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D81D1" w14:textId="77777777" w:rsidR="009E6D10" w:rsidRDefault="00121C9D">
      <w:pPr>
        <w:spacing w:after="0" w:line="259" w:lineRule="auto"/>
        <w:ind w:left="10" w:right="59" w:hanging="10"/>
        <w:jc w:val="center"/>
      </w:pPr>
      <w:r>
        <w:rPr>
          <w:rFonts w:ascii="Calibri" w:eastAsia="Calibri" w:hAnsi="Calibri" w:cs="Calibri"/>
          <w:sz w:val="34"/>
          <w:szCs w:val="34"/>
          <w:rtl/>
        </w:rPr>
        <w:t xml:space="preserve">إدارة الأعمال الصغيرة وتمويلها من منظور السنة </w:t>
      </w:r>
    </w:p>
    <w:p w14:paraId="09AA0459" w14:textId="77777777" w:rsidR="009E6D10" w:rsidRDefault="00121C9D">
      <w:pPr>
        <w:spacing w:after="0" w:line="259" w:lineRule="auto"/>
        <w:ind w:left="10" w:right="60" w:hanging="10"/>
        <w:jc w:val="center"/>
      </w:pPr>
      <w:r>
        <w:rPr>
          <w:rFonts w:ascii="Calibri" w:eastAsia="Calibri" w:hAnsi="Calibri" w:cs="Calibri"/>
          <w:sz w:val="34"/>
          <w:szCs w:val="34"/>
          <w:rtl/>
        </w:rPr>
        <w:t>النبوية</w:t>
      </w:r>
    </w:p>
    <w:p w14:paraId="5A758081" w14:textId="5872FDD9" w:rsidR="009E6D10" w:rsidRDefault="00121C9D" w:rsidP="00121C9D">
      <w:pPr>
        <w:spacing w:after="0" w:line="516" w:lineRule="auto"/>
        <w:ind w:left="0" w:firstLine="0"/>
      </w:pPr>
      <w:r>
        <w:rPr>
          <w:rFonts w:ascii="Calibri" w:eastAsia="Calibri" w:hAnsi="Calibri" w:cs="Calibri"/>
          <w:sz w:val="20"/>
          <w:szCs w:val="20"/>
          <w:vertAlign w:val="superscript"/>
          <w:rtl/>
        </w:rPr>
        <w:t>(</w:t>
      </w:r>
      <w:r>
        <w:rPr>
          <w:b/>
          <w:bCs/>
          <w:szCs w:val="30"/>
          <w:rtl/>
        </w:rPr>
        <w:t>المستخلص</w:t>
      </w:r>
    </w:p>
    <w:p w14:paraId="68CFBB37" w14:textId="77777777" w:rsidR="009E6D10" w:rsidRDefault="00121C9D">
      <w:pPr>
        <w:spacing w:after="376"/>
        <w:ind w:left="9" w:right="58"/>
      </w:pPr>
      <w:r>
        <w:rPr>
          <w:szCs w:val="30"/>
          <w:rtl/>
        </w:rPr>
        <w:t xml:space="preserve">من أخطر المشاكل الاقتصادية التي تجابهها دول عالمنا </w:t>
      </w:r>
      <w:proofErr w:type="spellStart"/>
      <w:r>
        <w:rPr>
          <w:szCs w:val="30"/>
          <w:rtl/>
        </w:rPr>
        <w:t>الإسامي</w:t>
      </w:r>
      <w:proofErr w:type="spellEnd"/>
      <w:r>
        <w:rPr>
          <w:szCs w:val="30"/>
          <w:rtl/>
        </w:rPr>
        <w:t xml:space="preserve"> </w:t>
      </w:r>
      <w:proofErr w:type="gramStart"/>
      <w:r>
        <w:rPr>
          <w:szCs w:val="30"/>
          <w:rtl/>
        </w:rPr>
        <w:t>والعربي ،تفشي</w:t>
      </w:r>
      <w:proofErr w:type="gramEnd"/>
      <w:r>
        <w:rPr>
          <w:szCs w:val="30"/>
          <w:rtl/>
        </w:rPr>
        <w:t xml:space="preserve"> ظاهرة البطالة التي باتت تعصف بشريحة الشباب، حتى أن نسَب البطالة أضحت تشكل أرقاما </w:t>
      </w:r>
      <w:r>
        <w:rPr>
          <w:szCs w:val="30"/>
          <w:rtl/>
        </w:rPr>
        <w:t xml:space="preserve">تنذر بخطر فادح يهدد مستقبل هذه الشريحة، عماد ومفتاح نهضة الأمة ككل. أساليب الحد من ظاهرة البطالة عديدة ومتنوعة؛ إلا أننا سنقتصر حديثنا عنها في هذا البحث، على دور الأعمال الصغيرة لما لاقته هذه الوسيلة من نجاحات عالمية في الحد من ظاهرة البطالة. وسيتم تناولها من مدخل جديد، مركزين على دور السنة النبوية في إدارة الأعمال الصغيرة </w:t>
      </w:r>
      <w:proofErr w:type="gramStart"/>
      <w:r>
        <w:rPr>
          <w:szCs w:val="30"/>
          <w:rtl/>
        </w:rPr>
        <w:t>وتمويلها .ينطلق</w:t>
      </w:r>
      <w:proofErr w:type="gramEnd"/>
      <w:r>
        <w:rPr>
          <w:szCs w:val="30"/>
          <w:rtl/>
        </w:rPr>
        <w:t xml:space="preserve"> البحث من فرضية فحواها: هناك أفعال وردت في السنة النبوية المطهرة يمكن أن تسهم في الحد من ظاهرة البطالة ويمكن الاستفادة منها في تمويل وإدارة المشاريع الصغيرة. ويهدف البحث إل</w:t>
      </w:r>
      <w:r>
        <w:rPr>
          <w:szCs w:val="30"/>
          <w:rtl/>
        </w:rPr>
        <w:t xml:space="preserve">ى: جمع الأحاديث المتعلقة بإدارة الأعمال الصغيرة وطرق تمويلها، واستنباط أهم الأسس التي يمكن إسقاطها على واقعنا المعاصر. ومحاولة وضع خطة عمل لتوجيه المشاريع الصغيرة في ضوء السنة النبوية. ولتحقيق أهداف البحث ومحاولة معالجة مشكلته، فقد تم تقسيمه إلى أربع فقرات: المشروعات </w:t>
      </w:r>
      <w:proofErr w:type="gramStart"/>
      <w:r>
        <w:rPr>
          <w:szCs w:val="30"/>
          <w:rtl/>
        </w:rPr>
        <w:t>الصغيرة )التعريف</w:t>
      </w:r>
      <w:proofErr w:type="gramEnd"/>
      <w:r>
        <w:rPr>
          <w:szCs w:val="30"/>
          <w:rtl/>
        </w:rPr>
        <w:t xml:space="preserve"> </w:t>
      </w:r>
      <w:proofErr w:type="gramStart"/>
      <w:r>
        <w:rPr>
          <w:szCs w:val="30"/>
          <w:rtl/>
        </w:rPr>
        <w:t>والأهمية(</w:t>
      </w:r>
      <w:proofErr w:type="gramEnd"/>
      <w:r>
        <w:rPr>
          <w:szCs w:val="30"/>
          <w:rtl/>
        </w:rPr>
        <w:t xml:space="preserve">، توجيه السنة النبوية للعاطلين عن العمل، تمويل المشروعات الصغيرة على وفق السنة </w:t>
      </w:r>
      <w:proofErr w:type="gramStart"/>
      <w:r>
        <w:rPr>
          <w:szCs w:val="30"/>
          <w:rtl/>
        </w:rPr>
        <w:t>النبوية ،إدارة</w:t>
      </w:r>
      <w:proofErr w:type="gramEnd"/>
      <w:r>
        <w:rPr>
          <w:szCs w:val="30"/>
          <w:rtl/>
        </w:rPr>
        <w:t xml:space="preserve"> المشروعات الصغيرة على وفق السنة النبوية. وتوصل البحث إلى نتائج عديدة منها أن النبي صلى الله عليه وسلم في سنته العملية أرشد إ</w:t>
      </w:r>
      <w:r>
        <w:rPr>
          <w:szCs w:val="30"/>
          <w:rtl/>
        </w:rPr>
        <w:t>لى تقنيات في تمويل المشاريع الصغيرة من منطلق محاربة البطالة.</w:t>
      </w:r>
    </w:p>
    <w:p w14:paraId="044E0B78" w14:textId="77777777" w:rsidR="009E6D10" w:rsidRDefault="00121C9D">
      <w:pPr>
        <w:spacing w:after="3" w:line="265" w:lineRule="auto"/>
        <w:ind w:left="-5" w:right="0" w:hanging="10"/>
        <w:jc w:val="left"/>
      </w:pPr>
      <w:r>
        <w:rPr>
          <w:b/>
          <w:bCs/>
          <w:szCs w:val="30"/>
          <w:rtl/>
        </w:rPr>
        <w:t>الكلمات المفتاحية:</w:t>
      </w:r>
      <w:r>
        <w:rPr>
          <w:szCs w:val="30"/>
          <w:rtl/>
        </w:rPr>
        <w:t xml:space="preserve"> </w:t>
      </w:r>
      <w:proofErr w:type="gramStart"/>
      <w:r>
        <w:rPr>
          <w:szCs w:val="30"/>
          <w:rtl/>
        </w:rPr>
        <w:t>المشروعات )المشاريع( الصغيرة</w:t>
      </w:r>
      <w:proofErr w:type="gramEnd"/>
      <w:r>
        <w:rPr>
          <w:szCs w:val="30"/>
          <w:rtl/>
        </w:rPr>
        <w:t>، السنة النبوية</w:t>
      </w:r>
    </w:p>
    <w:p w14:paraId="411AAFF1" w14:textId="77777777" w:rsidR="009E6D10" w:rsidRDefault="00121C9D">
      <w:pPr>
        <w:bidi w:val="0"/>
        <w:spacing w:after="235" w:line="254" w:lineRule="auto"/>
        <w:ind w:left="10" w:right="0" w:hanging="10"/>
        <w:jc w:val="center"/>
      </w:pPr>
      <w:r>
        <w:rPr>
          <w:b/>
          <w:sz w:val="20"/>
        </w:rPr>
        <w:lastRenderedPageBreak/>
        <w:t>Management and Financing of Small Businesses from The Perspective of the Sunnah of the Prophet</w:t>
      </w:r>
    </w:p>
    <w:p w14:paraId="37DC96FB" w14:textId="77777777" w:rsidR="009E6D10" w:rsidRDefault="00121C9D">
      <w:pPr>
        <w:bidi w:val="0"/>
        <w:spacing w:after="235" w:line="254" w:lineRule="auto"/>
        <w:ind w:left="10" w:right="51" w:hanging="10"/>
        <w:jc w:val="center"/>
      </w:pPr>
      <w:r>
        <w:rPr>
          <w:b/>
          <w:sz w:val="20"/>
        </w:rPr>
        <w:t>Abstract</w:t>
      </w:r>
    </w:p>
    <w:p w14:paraId="2498DA46" w14:textId="77777777" w:rsidR="009E6D10" w:rsidRDefault="00121C9D">
      <w:pPr>
        <w:bidi w:val="0"/>
        <w:spacing w:after="477" w:line="254" w:lineRule="auto"/>
        <w:ind w:left="-5" w:right="35" w:hanging="10"/>
      </w:pPr>
      <w:r>
        <w:rPr>
          <w:sz w:val="20"/>
        </w:rPr>
        <w:t xml:space="preserve">One of the most devastating economic challenges facing the Muslim world is the increasing rate of unemployment, which has devastated the youth and has become alarming. The phenomenon of unemployment has reached level that threatens the future of this </w:t>
      </w:r>
      <w:proofErr w:type="gramStart"/>
      <w:r>
        <w:rPr>
          <w:sz w:val="20"/>
        </w:rPr>
        <w:t>generation</w:t>
      </w:r>
      <w:proofErr w:type="gramEnd"/>
      <w:r>
        <w:rPr>
          <w:sz w:val="20"/>
        </w:rPr>
        <w:t xml:space="preserve"> which is seen as the pillar and key factor for the growth of the entire Ummah.  There are many ways to curb the disease of unemployment; however, the discussion in this research focuses on the role of small business due to its global merits and achievement in reducing and eliminating unemployment. The paper would approach it in a new </w:t>
      </w:r>
      <w:proofErr w:type="gramStart"/>
      <w:r>
        <w:rPr>
          <w:sz w:val="20"/>
        </w:rPr>
        <w:t>dimension</w:t>
      </w:r>
      <w:proofErr w:type="gramEnd"/>
      <w:r>
        <w:rPr>
          <w:sz w:val="20"/>
        </w:rPr>
        <w:t xml:space="preserve"> stressing more on the role of the Prophetic (Sunnah) tradition in the administration and financing of small businesses. The paper initiates its discussion </w:t>
      </w:r>
      <w:r>
        <w:rPr>
          <w:sz w:val="20"/>
        </w:rPr>
        <w:t xml:space="preserve">with a theory which states that: there are some acts reported in the Sunnah that can contribute to reduction of unemployment and can be harnessed to finance and administer small businesses. This research aims at compiling hadith related to administration of small business and ways to financing it. It also derives fundamental basis which can be easily neglected in contemporary deals. The paper also attempts to proffer practicable proposal to guide small business </w:t>
      </w:r>
      <w:proofErr w:type="gramStart"/>
      <w:r>
        <w:rPr>
          <w:sz w:val="20"/>
        </w:rPr>
        <w:t>in light of</w:t>
      </w:r>
      <w:proofErr w:type="gramEnd"/>
      <w:r>
        <w:rPr>
          <w:sz w:val="20"/>
        </w:rPr>
        <w:t xml:space="preserve"> Sunnah. </w:t>
      </w:r>
      <w:proofErr w:type="gramStart"/>
      <w:r>
        <w:rPr>
          <w:sz w:val="20"/>
        </w:rPr>
        <w:t>In order to</w:t>
      </w:r>
      <w:proofErr w:type="gramEnd"/>
      <w:r>
        <w:rPr>
          <w:sz w:val="20"/>
        </w:rPr>
        <w:t xml:space="preserve"> </w:t>
      </w:r>
      <w:proofErr w:type="spellStart"/>
      <w:r>
        <w:rPr>
          <w:sz w:val="20"/>
        </w:rPr>
        <w:t>actualise</w:t>
      </w:r>
      <w:proofErr w:type="spellEnd"/>
      <w:r>
        <w:rPr>
          <w:sz w:val="20"/>
        </w:rPr>
        <w:t xml:space="preserve"> the </w:t>
      </w:r>
      <w:proofErr w:type="gramStart"/>
      <w:r>
        <w:rPr>
          <w:sz w:val="20"/>
        </w:rPr>
        <w:t>very of</w:t>
      </w:r>
      <w:proofErr w:type="gramEnd"/>
      <w:r>
        <w:rPr>
          <w:sz w:val="20"/>
        </w:rPr>
        <w:t xml:space="preserve"> objectives of the paper and to address its challenges, it has been </w:t>
      </w:r>
      <w:proofErr w:type="spellStart"/>
      <w:r>
        <w:rPr>
          <w:sz w:val="20"/>
        </w:rPr>
        <w:t>categorised</w:t>
      </w:r>
      <w:proofErr w:type="spellEnd"/>
      <w:r>
        <w:rPr>
          <w:sz w:val="20"/>
        </w:rPr>
        <w:t xml:space="preserve"> into three, namely: small projects, Sunnah guidance for employers, financing of small projects/businesses in line with Prophetic requirements. The research finds multiple results   among which are: the Prophet (May Allah bless him) (Sunnah </w:t>
      </w:r>
      <w:proofErr w:type="spellStart"/>
      <w:r>
        <w:rPr>
          <w:sz w:val="20"/>
        </w:rPr>
        <w:t>Amaliyyah</w:t>
      </w:r>
      <w:proofErr w:type="spellEnd"/>
      <w:r>
        <w:rPr>
          <w:sz w:val="20"/>
        </w:rPr>
        <w:t>) gives directions in his tradition on strategies for financing small businesses as means to combat unemployment.</w:t>
      </w:r>
    </w:p>
    <w:p w14:paraId="16FA8706" w14:textId="77777777" w:rsidR="009E6D10" w:rsidRDefault="00121C9D">
      <w:pPr>
        <w:bidi w:val="0"/>
        <w:spacing w:after="477" w:line="254" w:lineRule="auto"/>
        <w:ind w:left="-5" w:right="35" w:hanging="10"/>
      </w:pPr>
      <w:proofErr w:type="gramStart"/>
      <w:r>
        <w:rPr>
          <w:sz w:val="20"/>
        </w:rPr>
        <w:t>.</w:t>
      </w:r>
      <w:r>
        <w:rPr>
          <w:b/>
          <w:sz w:val="20"/>
        </w:rPr>
        <w:t>Keywords</w:t>
      </w:r>
      <w:proofErr w:type="gramEnd"/>
      <w:r>
        <w:rPr>
          <w:b/>
          <w:sz w:val="20"/>
        </w:rPr>
        <w:t>:</w:t>
      </w:r>
      <w:r>
        <w:rPr>
          <w:sz w:val="20"/>
        </w:rPr>
        <w:t xml:space="preserve"> Small businesses, Sunnah</w:t>
      </w:r>
    </w:p>
    <w:p w14:paraId="36A710B4" w14:textId="77777777" w:rsidR="00121C9D" w:rsidRDefault="00121C9D">
      <w:pPr>
        <w:spacing w:after="0" w:line="259" w:lineRule="auto"/>
        <w:ind w:left="-4" w:right="0" w:hanging="10"/>
        <w:jc w:val="left"/>
        <w:rPr>
          <w:b/>
          <w:bCs/>
          <w:szCs w:val="30"/>
          <w:rtl/>
        </w:rPr>
      </w:pPr>
    </w:p>
    <w:p w14:paraId="0F821B23" w14:textId="77777777" w:rsidR="00121C9D" w:rsidRDefault="00121C9D">
      <w:pPr>
        <w:spacing w:after="0" w:line="259" w:lineRule="auto"/>
        <w:ind w:left="-4" w:right="0" w:hanging="10"/>
        <w:jc w:val="left"/>
        <w:rPr>
          <w:b/>
          <w:bCs/>
          <w:szCs w:val="30"/>
          <w:rtl/>
        </w:rPr>
      </w:pPr>
    </w:p>
    <w:p w14:paraId="7D22095F" w14:textId="77777777" w:rsidR="00121C9D" w:rsidRDefault="00121C9D">
      <w:pPr>
        <w:spacing w:after="0" w:line="259" w:lineRule="auto"/>
        <w:ind w:left="-4" w:right="0" w:hanging="10"/>
        <w:jc w:val="left"/>
        <w:rPr>
          <w:b/>
          <w:bCs/>
          <w:szCs w:val="30"/>
          <w:rtl/>
        </w:rPr>
      </w:pPr>
    </w:p>
    <w:p w14:paraId="1547C755" w14:textId="77777777" w:rsidR="00121C9D" w:rsidRDefault="00121C9D">
      <w:pPr>
        <w:spacing w:after="0" w:line="259" w:lineRule="auto"/>
        <w:ind w:left="-4" w:right="0" w:hanging="10"/>
        <w:jc w:val="left"/>
        <w:rPr>
          <w:b/>
          <w:bCs/>
          <w:szCs w:val="30"/>
          <w:rtl/>
        </w:rPr>
      </w:pPr>
    </w:p>
    <w:p w14:paraId="68356D19" w14:textId="77777777" w:rsidR="00121C9D" w:rsidRDefault="00121C9D">
      <w:pPr>
        <w:spacing w:after="0" w:line="259" w:lineRule="auto"/>
        <w:ind w:left="-4" w:right="0" w:hanging="10"/>
        <w:jc w:val="left"/>
        <w:rPr>
          <w:b/>
          <w:bCs/>
          <w:szCs w:val="30"/>
          <w:rtl/>
        </w:rPr>
      </w:pPr>
    </w:p>
    <w:p w14:paraId="7E4CAFBB" w14:textId="77777777" w:rsidR="00121C9D" w:rsidRDefault="00121C9D">
      <w:pPr>
        <w:spacing w:after="0" w:line="259" w:lineRule="auto"/>
        <w:ind w:left="-4" w:right="0" w:hanging="10"/>
        <w:jc w:val="left"/>
        <w:rPr>
          <w:b/>
          <w:bCs/>
          <w:szCs w:val="30"/>
          <w:rtl/>
        </w:rPr>
      </w:pPr>
    </w:p>
    <w:p w14:paraId="241AB19F" w14:textId="64A73943" w:rsidR="009E6D10" w:rsidRDefault="00121C9D">
      <w:pPr>
        <w:spacing w:after="0" w:line="259" w:lineRule="auto"/>
        <w:ind w:left="-4" w:right="0" w:hanging="10"/>
        <w:jc w:val="left"/>
      </w:pPr>
      <w:r>
        <w:rPr>
          <w:b/>
          <w:bCs/>
          <w:szCs w:val="30"/>
          <w:rtl/>
        </w:rPr>
        <w:lastRenderedPageBreak/>
        <w:t>مقدمة:</w:t>
      </w:r>
    </w:p>
    <w:p w14:paraId="2F1CDC55" w14:textId="77777777" w:rsidR="009E6D10" w:rsidRDefault="00121C9D">
      <w:pPr>
        <w:ind w:left="9" w:right="58"/>
      </w:pPr>
      <w:r>
        <w:rPr>
          <w:szCs w:val="30"/>
          <w:rtl/>
        </w:rPr>
        <w:t xml:space="preserve">تفشي ظاهرة البطالة -التي باتت تعصف بشريحة </w:t>
      </w:r>
      <w:r>
        <w:rPr>
          <w:szCs w:val="30"/>
          <w:rtl/>
        </w:rPr>
        <w:t xml:space="preserve">الشباب- من أخطر المشاكل الاقتصادية التي تجابهها دول عالمنا </w:t>
      </w:r>
      <w:proofErr w:type="spellStart"/>
      <w:r>
        <w:rPr>
          <w:szCs w:val="30"/>
          <w:rtl/>
        </w:rPr>
        <w:t>الإسامي</w:t>
      </w:r>
      <w:proofErr w:type="spellEnd"/>
      <w:r>
        <w:rPr>
          <w:szCs w:val="30"/>
          <w:rtl/>
        </w:rPr>
        <w:t xml:space="preserve"> والعربي، حتى إن نسب البطالة أضحت تشكل أرقاما تنذر بخطر فادح يهدد مستقبل هذه الشريحة، عماد نهضة الأمة ومفتاحها ككل.</w:t>
      </w:r>
    </w:p>
    <w:p w14:paraId="013D6BDE" w14:textId="77777777" w:rsidR="009E6D10" w:rsidRDefault="00121C9D">
      <w:pPr>
        <w:ind w:left="0" w:right="58" w:firstLine="567"/>
      </w:pPr>
      <w:r>
        <w:rPr>
          <w:szCs w:val="30"/>
          <w:rtl/>
        </w:rPr>
        <w:t xml:space="preserve">وفي الاقتصاد </w:t>
      </w:r>
      <w:proofErr w:type="gramStart"/>
      <w:r>
        <w:rPr>
          <w:szCs w:val="30"/>
          <w:rtl/>
        </w:rPr>
        <w:t>المعاصر،  حدد</w:t>
      </w:r>
      <w:proofErr w:type="gramEnd"/>
      <w:r>
        <w:rPr>
          <w:szCs w:val="30"/>
          <w:rtl/>
        </w:rPr>
        <w:t xml:space="preserve"> دور الحكومات في معالجة المشاكل الاقتصادية، وانحسرت مسؤولياتها لمحدودية مواردها، ولتوليها مهاما أخرى كمعالجة العجوزات على مستوى الموازين وسداد المديونية وغيرها. ولا نريد هنا أن نلغي الدولة، فهي الراعي الأساس وهي المسؤولة عن الرعية، إلا أننا سنبحث عن أساليب أخرى تسهم في </w:t>
      </w:r>
      <w:proofErr w:type="gramStart"/>
      <w:r>
        <w:rPr>
          <w:szCs w:val="30"/>
          <w:rtl/>
        </w:rPr>
        <w:t>العاج .</w:t>
      </w:r>
      <w:proofErr w:type="gramEnd"/>
    </w:p>
    <w:p w14:paraId="2C5FE5F6" w14:textId="77777777" w:rsidR="009E6D10" w:rsidRDefault="00121C9D">
      <w:pPr>
        <w:spacing w:after="0"/>
        <w:ind w:left="0" w:right="58" w:firstLine="567"/>
      </w:pPr>
      <w:r>
        <w:rPr>
          <w:szCs w:val="30"/>
          <w:rtl/>
        </w:rPr>
        <w:t>أساليب الحد من ظاهرة البطالة عديدة ومتنوعة، إلا أننا سنقصرها في هذا البحث، على دور الأعمال الصغيرة لما لاقته هذه الوسيلة من نجاحات عالمية في الحد من ظاهرة البطالة. وسيتم تناولها من مدخل جديد، مركزين على دور السنة النبوية في إدارة الأعمال الصغيرة وتمويلها.</w:t>
      </w:r>
    </w:p>
    <w:p w14:paraId="7605DEB0" w14:textId="77777777" w:rsidR="009E6D10" w:rsidRDefault="00121C9D">
      <w:pPr>
        <w:spacing w:after="0" w:line="259" w:lineRule="auto"/>
        <w:ind w:left="-4" w:right="0" w:hanging="10"/>
        <w:jc w:val="left"/>
      </w:pPr>
      <w:r>
        <w:rPr>
          <w:b/>
          <w:bCs/>
          <w:szCs w:val="30"/>
          <w:rtl/>
        </w:rPr>
        <w:t>مشكلة البحث:</w:t>
      </w:r>
    </w:p>
    <w:p w14:paraId="5A3D06DA" w14:textId="77777777" w:rsidR="009E6D10" w:rsidRDefault="00121C9D">
      <w:pPr>
        <w:spacing w:after="0"/>
        <w:ind w:left="9" w:right="58"/>
      </w:pPr>
      <w:r>
        <w:rPr>
          <w:szCs w:val="30"/>
          <w:rtl/>
        </w:rPr>
        <w:t>تعد البطالة من أخطر الأمراض الاقتصادية والاجتماعية التي تواجه البلدان في العالم، وتزداد خطورتها إذا ما عصفت بفئة الشباب، إذ بوجودها وتنامي حالة الفقر والتهميش، تصبح هذه الفئة مرتعا خصبا للجريمة والإرهاب والانحراف.</w:t>
      </w:r>
    </w:p>
    <w:p w14:paraId="723CB3A2" w14:textId="77777777" w:rsidR="009E6D10" w:rsidRDefault="00121C9D">
      <w:pPr>
        <w:spacing w:after="1"/>
        <w:ind w:left="9" w:right="58"/>
      </w:pPr>
      <w:r>
        <w:rPr>
          <w:szCs w:val="30"/>
          <w:rtl/>
        </w:rPr>
        <w:t xml:space="preserve">بلغت نسبة البطالة في المنطقة العربية </w:t>
      </w:r>
      <w:r>
        <w:rPr>
          <w:szCs w:val="30"/>
        </w:rPr>
        <w:t>16</w:t>
      </w:r>
      <w:r>
        <w:rPr>
          <w:szCs w:val="30"/>
          <w:rtl/>
        </w:rPr>
        <w:t xml:space="preserve"> % أي ما يعادل </w:t>
      </w:r>
      <w:r>
        <w:rPr>
          <w:szCs w:val="30"/>
        </w:rPr>
        <w:t>20</w:t>
      </w:r>
      <w:r>
        <w:rPr>
          <w:szCs w:val="30"/>
          <w:rtl/>
        </w:rPr>
        <w:t xml:space="preserve"> مليون عاطل عن العمل في بداية </w:t>
      </w:r>
      <w:r>
        <w:rPr>
          <w:szCs w:val="30"/>
        </w:rPr>
        <w:t>2012</w:t>
      </w:r>
      <w:r>
        <w:rPr>
          <w:szCs w:val="30"/>
          <w:rtl/>
        </w:rPr>
        <w:t xml:space="preserve"> مسجلة زيادة بنسبة </w:t>
      </w:r>
      <w:r>
        <w:rPr>
          <w:szCs w:val="30"/>
        </w:rPr>
        <w:t>2</w:t>
      </w:r>
      <w:r>
        <w:rPr>
          <w:szCs w:val="30"/>
          <w:rtl/>
        </w:rPr>
        <w:t xml:space="preserve"> % مقارنة بسنة </w:t>
      </w:r>
      <w:r>
        <w:rPr>
          <w:szCs w:val="30"/>
        </w:rPr>
        <w:t>2010</w:t>
      </w:r>
      <w:r>
        <w:rPr>
          <w:szCs w:val="30"/>
          <w:rtl/>
        </w:rPr>
        <w:t>، حيث يعد معدل البطالة في الدول العربية مرتفعا</w:t>
      </w:r>
      <w:r>
        <w:rPr>
          <w:sz w:val="27"/>
          <w:szCs w:val="27"/>
          <w:vertAlign w:val="superscript"/>
          <w:rtl/>
        </w:rPr>
        <w:t>)</w:t>
      </w:r>
      <w:r>
        <w:rPr>
          <w:rFonts w:ascii="Calibri" w:eastAsia="Calibri" w:hAnsi="Calibri" w:cs="Calibri"/>
          <w:sz w:val="20"/>
          <w:vertAlign w:val="superscript"/>
        </w:rPr>
        <w:footnoteReference w:id="1"/>
      </w:r>
      <w:r>
        <w:rPr>
          <w:sz w:val="27"/>
          <w:szCs w:val="27"/>
          <w:vertAlign w:val="superscript"/>
          <w:rtl/>
        </w:rPr>
        <w:t>(</w:t>
      </w:r>
      <w:r>
        <w:rPr>
          <w:szCs w:val="30"/>
          <w:rtl/>
        </w:rPr>
        <w:t xml:space="preserve">، إذ </w:t>
      </w:r>
      <w:r>
        <w:rPr>
          <w:szCs w:val="30"/>
          <w:rtl/>
        </w:rPr>
        <w:lastRenderedPageBreak/>
        <w:t xml:space="preserve">قدر بـ) </w:t>
      </w:r>
      <w:r>
        <w:rPr>
          <w:szCs w:val="30"/>
        </w:rPr>
        <w:t>6</w:t>
      </w:r>
      <w:r>
        <w:rPr>
          <w:szCs w:val="30"/>
          <w:rtl/>
        </w:rPr>
        <w:t>,</w:t>
      </w:r>
      <w:r>
        <w:rPr>
          <w:szCs w:val="30"/>
        </w:rPr>
        <w:t>14</w:t>
      </w:r>
      <w:r>
        <w:rPr>
          <w:szCs w:val="30"/>
          <w:rtl/>
        </w:rPr>
        <w:t xml:space="preserve"> </w:t>
      </w:r>
      <w:proofErr w:type="gramStart"/>
      <w:r>
        <w:rPr>
          <w:szCs w:val="30"/>
          <w:rtl/>
        </w:rPr>
        <w:t>%  (</w:t>
      </w:r>
      <w:proofErr w:type="gramEnd"/>
      <w:r>
        <w:rPr>
          <w:szCs w:val="30"/>
          <w:rtl/>
        </w:rPr>
        <w:t xml:space="preserve"> في المتوسط في عام</w:t>
      </w:r>
      <w:r>
        <w:rPr>
          <w:szCs w:val="30"/>
        </w:rPr>
        <w:t>2010</w:t>
      </w:r>
      <w:r>
        <w:rPr>
          <w:szCs w:val="30"/>
          <w:rtl/>
        </w:rPr>
        <w:t>. وتشير البيانات إلى أن نسبة البطالة بلغت نسبة</w:t>
      </w:r>
      <w:r>
        <w:rPr>
          <w:szCs w:val="30"/>
        </w:rPr>
        <w:t>21</w:t>
      </w:r>
      <w:r>
        <w:rPr>
          <w:szCs w:val="30"/>
          <w:rtl/>
        </w:rPr>
        <w:t xml:space="preserve"> %</w:t>
      </w:r>
      <w:r>
        <w:rPr>
          <w:sz w:val="27"/>
          <w:szCs w:val="27"/>
          <w:vertAlign w:val="superscript"/>
          <w:rtl/>
        </w:rPr>
        <w:t>)</w:t>
      </w:r>
      <w:r>
        <w:rPr>
          <w:rFonts w:ascii="Calibri" w:eastAsia="Calibri" w:hAnsi="Calibri" w:cs="Calibri"/>
          <w:sz w:val="20"/>
          <w:vertAlign w:val="superscript"/>
        </w:rPr>
        <w:footnoteReference w:id="2"/>
      </w:r>
      <w:r>
        <w:rPr>
          <w:sz w:val="27"/>
          <w:szCs w:val="27"/>
          <w:vertAlign w:val="superscript"/>
          <w:rtl/>
        </w:rPr>
        <w:t>(</w:t>
      </w:r>
      <w:r>
        <w:rPr>
          <w:szCs w:val="30"/>
          <w:rtl/>
        </w:rPr>
        <w:t xml:space="preserve">، وذلك في سنة </w:t>
      </w:r>
      <w:r>
        <w:rPr>
          <w:szCs w:val="30"/>
        </w:rPr>
        <w:t>2003</w:t>
      </w:r>
      <w:r>
        <w:rPr>
          <w:szCs w:val="30"/>
          <w:rtl/>
        </w:rPr>
        <w:t xml:space="preserve"> -، بعدما </w:t>
      </w:r>
      <w:r>
        <w:rPr>
          <w:szCs w:val="30"/>
          <w:rtl/>
        </w:rPr>
        <w:t xml:space="preserve">سجلت في </w:t>
      </w:r>
      <w:proofErr w:type="gramStart"/>
      <w:r>
        <w:rPr>
          <w:szCs w:val="30"/>
        </w:rPr>
        <w:t>2007</w:t>
      </w:r>
      <w:r>
        <w:rPr>
          <w:szCs w:val="30"/>
          <w:rtl/>
        </w:rPr>
        <w:t xml:space="preserve">  و</w:t>
      </w:r>
      <w:proofErr w:type="gramEnd"/>
      <w:r>
        <w:rPr>
          <w:szCs w:val="30"/>
          <w:rtl/>
        </w:rPr>
        <w:t xml:space="preserve"> </w:t>
      </w:r>
      <w:r>
        <w:rPr>
          <w:szCs w:val="30"/>
        </w:rPr>
        <w:t>2008</w:t>
      </w:r>
      <w:r>
        <w:rPr>
          <w:szCs w:val="30"/>
          <w:rtl/>
        </w:rPr>
        <w:t xml:space="preserve"> )</w:t>
      </w:r>
      <w:r>
        <w:rPr>
          <w:szCs w:val="30"/>
        </w:rPr>
        <w:t>7</w:t>
      </w:r>
      <w:r>
        <w:rPr>
          <w:szCs w:val="30"/>
          <w:rtl/>
        </w:rPr>
        <w:t>,</w:t>
      </w:r>
      <w:r>
        <w:rPr>
          <w:szCs w:val="30"/>
        </w:rPr>
        <w:t>13</w:t>
      </w:r>
      <w:r>
        <w:rPr>
          <w:szCs w:val="30"/>
          <w:rtl/>
        </w:rPr>
        <w:t xml:space="preserve"> % </w:t>
      </w:r>
      <w:proofErr w:type="gramStart"/>
      <w:r>
        <w:rPr>
          <w:szCs w:val="30"/>
          <w:rtl/>
        </w:rPr>
        <w:t xml:space="preserve">و </w:t>
      </w:r>
      <w:r>
        <w:rPr>
          <w:szCs w:val="30"/>
        </w:rPr>
        <w:t>8</w:t>
      </w:r>
      <w:proofErr w:type="gramEnd"/>
      <w:r>
        <w:rPr>
          <w:szCs w:val="30"/>
          <w:rtl/>
        </w:rPr>
        <w:t>,</w:t>
      </w:r>
      <w:r>
        <w:rPr>
          <w:szCs w:val="30"/>
        </w:rPr>
        <w:t>14</w:t>
      </w:r>
      <w:r>
        <w:rPr>
          <w:szCs w:val="30"/>
          <w:rtl/>
        </w:rPr>
        <w:t xml:space="preserve"> </w:t>
      </w:r>
      <w:proofErr w:type="gramStart"/>
      <w:r>
        <w:rPr>
          <w:szCs w:val="30"/>
          <w:rtl/>
        </w:rPr>
        <w:t>%( على</w:t>
      </w:r>
      <w:proofErr w:type="gramEnd"/>
      <w:r>
        <w:rPr>
          <w:szCs w:val="30"/>
          <w:rtl/>
        </w:rPr>
        <w:t xml:space="preserve"> </w:t>
      </w:r>
      <w:proofErr w:type="gramStart"/>
      <w:r>
        <w:rPr>
          <w:szCs w:val="30"/>
          <w:rtl/>
        </w:rPr>
        <w:t>التوالي .ويتماشى</w:t>
      </w:r>
      <w:proofErr w:type="gramEnd"/>
      <w:r>
        <w:rPr>
          <w:szCs w:val="30"/>
          <w:rtl/>
        </w:rPr>
        <w:t xml:space="preserve"> ذلك مع اتجاه معدلات البطالة في العام الماضي نحو الارتفاع، حيث ارتفع المتوسط العالمي للبطالة من </w:t>
      </w:r>
      <w:r>
        <w:rPr>
          <w:szCs w:val="30"/>
        </w:rPr>
        <w:t>8</w:t>
      </w:r>
      <w:r>
        <w:rPr>
          <w:szCs w:val="30"/>
          <w:rtl/>
        </w:rPr>
        <w:t>,</w:t>
      </w:r>
      <w:r>
        <w:rPr>
          <w:szCs w:val="30"/>
        </w:rPr>
        <w:t>5</w:t>
      </w:r>
      <w:r>
        <w:rPr>
          <w:szCs w:val="30"/>
          <w:rtl/>
        </w:rPr>
        <w:t xml:space="preserve"> % عام </w:t>
      </w:r>
      <w:r>
        <w:rPr>
          <w:szCs w:val="30"/>
        </w:rPr>
        <w:t>2008</w:t>
      </w:r>
      <w:r>
        <w:rPr>
          <w:szCs w:val="30"/>
          <w:rtl/>
        </w:rPr>
        <w:t xml:space="preserve"> إلى </w:t>
      </w:r>
      <w:r>
        <w:rPr>
          <w:szCs w:val="30"/>
        </w:rPr>
        <w:t>6</w:t>
      </w:r>
      <w:r>
        <w:rPr>
          <w:szCs w:val="30"/>
          <w:rtl/>
        </w:rPr>
        <w:t>,</w:t>
      </w:r>
      <w:r>
        <w:rPr>
          <w:szCs w:val="30"/>
        </w:rPr>
        <w:t>6</w:t>
      </w:r>
      <w:r>
        <w:rPr>
          <w:szCs w:val="30"/>
          <w:rtl/>
        </w:rPr>
        <w:t xml:space="preserve"> % عام </w:t>
      </w:r>
      <w:r>
        <w:rPr>
          <w:szCs w:val="30"/>
        </w:rPr>
        <w:t>2010</w:t>
      </w:r>
      <w:r>
        <w:rPr>
          <w:sz w:val="27"/>
          <w:szCs w:val="27"/>
          <w:vertAlign w:val="superscript"/>
          <w:rtl/>
        </w:rPr>
        <w:t>)</w:t>
      </w:r>
      <w:r>
        <w:rPr>
          <w:rFonts w:ascii="Calibri" w:eastAsia="Calibri" w:hAnsi="Calibri" w:cs="Calibri"/>
          <w:sz w:val="20"/>
          <w:vertAlign w:val="superscript"/>
        </w:rPr>
        <w:footnoteReference w:id="3"/>
      </w:r>
      <w:r>
        <w:rPr>
          <w:sz w:val="27"/>
          <w:szCs w:val="27"/>
          <w:vertAlign w:val="superscript"/>
          <w:rtl/>
        </w:rPr>
        <w:t>(</w:t>
      </w:r>
      <w:r>
        <w:rPr>
          <w:szCs w:val="30"/>
          <w:rtl/>
        </w:rPr>
        <w:t xml:space="preserve">، ويقدر عدد العاطلين عن العمل في الدول العربية بحوالي </w:t>
      </w:r>
      <w:r>
        <w:rPr>
          <w:szCs w:val="30"/>
        </w:rPr>
        <w:t>2</w:t>
      </w:r>
      <w:r>
        <w:rPr>
          <w:szCs w:val="30"/>
          <w:rtl/>
        </w:rPr>
        <w:t>,</w:t>
      </w:r>
      <w:r>
        <w:rPr>
          <w:szCs w:val="30"/>
        </w:rPr>
        <w:t>14</w:t>
      </w:r>
      <w:r>
        <w:rPr>
          <w:szCs w:val="30"/>
          <w:rtl/>
        </w:rPr>
        <w:t xml:space="preserve"> مليون عاطل في </w:t>
      </w:r>
      <w:r>
        <w:rPr>
          <w:szCs w:val="30"/>
        </w:rPr>
        <w:t>2010</w:t>
      </w:r>
      <w:r>
        <w:rPr>
          <w:szCs w:val="30"/>
          <w:rtl/>
        </w:rPr>
        <w:t>.</w:t>
      </w:r>
      <w:r>
        <w:rPr>
          <w:sz w:val="27"/>
          <w:szCs w:val="27"/>
          <w:vertAlign w:val="superscript"/>
          <w:rtl/>
        </w:rPr>
        <w:t>)</w:t>
      </w:r>
      <w:r>
        <w:rPr>
          <w:rFonts w:ascii="Calibri" w:eastAsia="Calibri" w:hAnsi="Calibri" w:cs="Calibri"/>
          <w:sz w:val="20"/>
          <w:vertAlign w:val="superscript"/>
        </w:rPr>
        <w:footnoteReference w:id="4"/>
      </w:r>
      <w:r>
        <w:rPr>
          <w:sz w:val="27"/>
          <w:szCs w:val="27"/>
          <w:vertAlign w:val="superscript"/>
          <w:rtl/>
        </w:rPr>
        <w:t>(</w:t>
      </w:r>
      <w:r>
        <w:rPr>
          <w:szCs w:val="30"/>
          <w:rtl/>
        </w:rPr>
        <w:t xml:space="preserve"> كما تبلغ نسبة البطالة بين الشباب </w:t>
      </w:r>
      <w:r>
        <w:rPr>
          <w:szCs w:val="30"/>
        </w:rPr>
        <w:t>15</w:t>
      </w:r>
      <w:r>
        <w:rPr>
          <w:szCs w:val="30"/>
          <w:rtl/>
        </w:rPr>
        <w:t>-</w:t>
      </w:r>
      <w:r>
        <w:rPr>
          <w:szCs w:val="30"/>
        </w:rPr>
        <w:t>25</w:t>
      </w:r>
      <w:r>
        <w:rPr>
          <w:szCs w:val="30"/>
          <w:rtl/>
        </w:rPr>
        <w:t xml:space="preserve"> سنة ،</w:t>
      </w:r>
      <w:r>
        <w:rPr>
          <w:szCs w:val="30"/>
        </w:rPr>
        <w:t>48</w:t>
      </w:r>
      <w:r>
        <w:rPr>
          <w:szCs w:val="30"/>
          <w:rtl/>
        </w:rPr>
        <w:t xml:space="preserve"> % في عام </w:t>
      </w:r>
      <w:r>
        <w:rPr>
          <w:szCs w:val="30"/>
        </w:rPr>
        <w:t>2010</w:t>
      </w:r>
      <w:r>
        <w:rPr>
          <w:szCs w:val="30"/>
          <w:rtl/>
        </w:rPr>
        <w:t>،</w:t>
      </w:r>
      <w:r>
        <w:rPr>
          <w:sz w:val="27"/>
          <w:szCs w:val="27"/>
          <w:vertAlign w:val="superscript"/>
          <w:rtl/>
        </w:rPr>
        <w:t>)</w:t>
      </w:r>
      <w:r>
        <w:rPr>
          <w:rFonts w:ascii="Calibri" w:eastAsia="Calibri" w:hAnsi="Calibri" w:cs="Calibri"/>
          <w:sz w:val="20"/>
          <w:vertAlign w:val="superscript"/>
        </w:rPr>
        <w:footnoteReference w:id="5"/>
      </w:r>
      <w:r>
        <w:rPr>
          <w:sz w:val="27"/>
          <w:szCs w:val="27"/>
          <w:vertAlign w:val="superscript"/>
          <w:rtl/>
        </w:rPr>
        <w:t>(</w:t>
      </w:r>
      <w:r>
        <w:rPr>
          <w:szCs w:val="30"/>
          <w:rtl/>
        </w:rPr>
        <w:t xml:space="preserve"> وستحتاج الدول العربية بحلول </w:t>
      </w:r>
      <w:r>
        <w:rPr>
          <w:szCs w:val="30"/>
        </w:rPr>
        <w:t>2020</w:t>
      </w:r>
      <w:r>
        <w:rPr>
          <w:szCs w:val="30"/>
          <w:rtl/>
        </w:rPr>
        <w:t xml:space="preserve"> إلى </w:t>
      </w:r>
      <w:r>
        <w:rPr>
          <w:szCs w:val="30"/>
        </w:rPr>
        <w:t>51</w:t>
      </w:r>
      <w:r>
        <w:rPr>
          <w:szCs w:val="30"/>
          <w:rtl/>
        </w:rPr>
        <w:t xml:space="preserve"> مليون فرصة عمل.</w:t>
      </w:r>
      <w:r>
        <w:rPr>
          <w:sz w:val="27"/>
          <w:szCs w:val="27"/>
          <w:vertAlign w:val="superscript"/>
          <w:rtl/>
        </w:rPr>
        <w:t>)</w:t>
      </w:r>
      <w:r>
        <w:rPr>
          <w:rFonts w:ascii="Calibri" w:eastAsia="Calibri" w:hAnsi="Calibri" w:cs="Calibri"/>
          <w:sz w:val="20"/>
          <w:vertAlign w:val="superscript"/>
        </w:rPr>
        <w:footnoteReference w:id="6"/>
      </w:r>
      <w:r>
        <w:rPr>
          <w:sz w:val="27"/>
          <w:szCs w:val="27"/>
          <w:vertAlign w:val="superscript"/>
          <w:rtl/>
        </w:rPr>
        <w:t>(</w:t>
      </w:r>
      <w:r>
        <w:rPr>
          <w:b/>
          <w:bCs/>
          <w:szCs w:val="30"/>
          <w:rtl/>
        </w:rPr>
        <w:t>فرضية البحث:</w:t>
      </w:r>
    </w:p>
    <w:p w14:paraId="1DC430E9" w14:textId="77777777" w:rsidR="009E6D10" w:rsidRDefault="00121C9D">
      <w:pPr>
        <w:spacing w:after="14" w:line="239" w:lineRule="auto"/>
        <w:ind w:left="11" w:right="58" w:firstLine="0"/>
      </w:pPr>
      <w:r>
        <w:rPr>
          <w:szCs w:val="30"/>
          <w:rtl/>
        </w:rPr>
        <w:t xml:space="preserve">ينطلق البحث من فرضية </w:t>
      </w:r>
      <w:proofErr w:type="gramStart"/>
      <w:r>
        <w:rPr>
          <w:szCs w:val="30"/>
          <w:rtl/>
        </w:rPr>
        <w:t>فحواها )هناك</w:t>
      </w:r>
      <w:proofErr w:type="gramEnd"/>
      <w:r>
        <w:rPr>
          <w:szCs w:val="30"/>
          <w:rtl/>
        </w:rPr>
        <w:t xml:space="preserve"> أفعال وردت في السنة النبوية المطهرة يمكن أن تسهم في الحد من ظاهرة البطالة ويمكن الاستفادة منها في تمويل المشاريع الصغيرة </w:t>
      </w:r>
      <w:proofErr w:type="gramStart"/>
      <w:r>
        <w:rPr>
          <w:szCs w:val="30"/>
          <w:rtl/>
        </w:rPr>
        <w:t>وإدارتها.(</w:t>
      </w:r>
      <w:proofErr w:type="gramEnd"/>
    </w:p>
    <w:p w14:paraId="0A951338" w14:textId="77777777" w:rsidR="009E6D10" w:rsidRDefault="00121C9D">
      <w:pPr>
        <w:spacing w:after="0" w:line="259" w:lineRule="auto"/>
        <w:ind w:left="-4" w:right="0" w:hanging="10"/>
        <w:jc w:val="left"/>
      </w:pPr>
      <w:r>
        <w:rPr>
          <w:b/>
          <w:bCs/>
          <w:szCs w:val="30"/>
          <w:rtl/>
        </w:rPr>
        <w:t>هدف البحث:</w:t>
      </w:r>
    </w:p>
    <w:p w14:paraId="140F0424" w14:textId="77777777" w:rsidR="009E6D10" w:rsidRDefault="00121C9D">
      <w:pPr>
        <w:spacing w:after="3" w:line="265" w:lineRule="auto"/>
        <w:ind w:left="-5" w:right="0" w:hanging="10"/>
        <w:jc w:val="left"/>
      </w:pPr>
      <w:r>
        <w:rPr>
          <w:szCs w:val="30"/>
          <w:rtl/>
        </w:rPr>
        <w:t>يتمثل هدف البحث في الآتي:</w:t>
      </w:r>
    </w:p>
    <w:p w14:paraId="1F1EA6C8" w14:textId="77777777" w:rsidR="009E6D10" w:rsidRDefault="00121C9D">
      <w:pPr>
        <w:spacing w:after="14" w:line="239" w:lineRule="auto"/>
        <w:ind w:left="206" w:right="489" w:hanging="195"/>
      </w:pPr>
      <w:r>
        <w:rPr>
          <w:rFonts w:ascii="Segoe UI Symbol" w:eastAsia="Segoe UI Symbol" w:hAnsi="Segoe UI Symbol" w:cs="Segoe UI Symbol"/>
          <w:szCs w:val="30"/>
          <w:rtl/>
        </w:rPr>
        <w:tab/>
        <w:t>-</w:t>
      </w:r>
      <w:r>
        <w:rPr>
          <w:szCs w:val="30"/>
          <w:rtl/>
        </w:rPr>
        <w:t>جمع الأحاديث المتعلقة بإدارة الأعمال الصغيرة وطرق تمويلها، واستنباط أهم الأسس التي يمكن إسقاطها على واقعنا المعاصر.</w:t>
      </w:r>
    </w:p>
    <w:p w14:paraId="75F107FE" w14:textId="77777777" w:rsidR="009E6D10" w:rsidRDefault="00121C9D">
      <w:pPr>
        <w:spacing w:after="0" w:line="259" w:lineRule="auto"/>
        <w:ind w:left="99" w:right="0" w:hanging="10"/>
        <w:jc w:val="left"/>
      </w:pPr>
      <w:r>
        <w:rPr>
          <w:rFonts w:ascii="Segoe UI Symbol" w:eastAsia="Segoe UI Symbol" w:hAnsi="Segoe UI Symbol" w:cs="Segoe UI Symbol"/>
          <w:szCs w:val="30"/>
          <w:rtl/>
        </w:rPr>
        <w:lastRenderedPageBreak/>
        <w:tab/>
        <w:t>-</w:t>
      </w:r>
      <w:r>
        <w:rPr>
          <w:szCs w:val="30"/>
          <w:rtl/>
        </w:rPr>
        <w:t xml:space="preserve">محاولة وضع خطة عمل لتوجيه </w:t>
      </w:r>
      <w:r>
        <w:rPr>
          <w:szCs w:val="30"/>
          <w:rtl/>
        </w:rPr>
        <w:t>المشاريع الصغيرة في ضوء السنة النبوية.</w:t>
      </w:r>
    </w:p>
    <w:p w14:paraId="3ACC8419" w14:textId="77777777" w:rsidR="009E6D10" w:rsidRDefault="00121C9D">
      <w:pPr>
        <w:spacing w:after="0"/>
        <w:ind w:left="9" w:right="263"/>
      </w:pPr>
      <w:r>
        <w:rPr>
          <w:szCs w:val="30"/>
          <w:rtl/>
        </w:rPr>
        <w:t>ولتحقيق أهداف البحث ومحاولة معالجة مشكلته، فقد تم تقسيمه إلى أربع فقرات:</w:t>
      </w:r>
    </w:p>
    <w:p w14:paraId="52F4916A" w14:textId="77777777" w:rsidR="009E6D10" w:rsidRDefault="00121C9D">
      <w:pPr>
        <w:numPr>
          <w:ilvl w:val="0"/>
          <w:numId w:val="1"/>
        </w:numPr>
        <w:spacing w:after="0" w:line="259" w:lineRule="auto"/>
        <w:ind w:right="0" w:hanging="258"/>
        <w:jc w:val="left"/>
      </w:pPr>
      <w:r>
        <w:rPr>
          <w:szCs w:val="30"/>
          <w:rtl/>
        </w:rPr>
        <w:t xml:space="preserve">المشروعات </w:t>
      </w:r>
      <w:proofErr w:type="gramStart"/>
      <w:r>
        <w:rPr>
          <w:szCs w:val="30"/>
          <w:rtl/>
        </w:rPr>
        <w:t>الصغيرة )التعريف</w:t>
      </w:r>
      <w:proofErr w:type="gramEnd"/>
      <w:r>
        <w:rPr>
          <w:szCs w:val="30"/>
          <w:rtl/>
        </w:rPr>
        <w:t xml:space="preserve"> </w:t>
      </w:r>
      <w:proofErr w:type="gramStart"/>
      <w:r>
        <w:rPr>
          <w:szCs w:val="30"/>
          <w:rtl/>
        </w:rPr>
        <w:t>والأهمية(</w:t>
      </w:r>
      <w:proofErr w:type="gramEnd"/>
    </w:p>
    <w:p w14:paraId="0B7B83A6" w14:textId="77777777" w:rsidR="009E6D10" w:rsidRDefault="00121C9D">
      <w:pPr>
        <w:numPr>
          <w:ilvl w:val="0"/>
          <w:numId w:val="1"/>
        </w:numPr>
        <w:spacing w:after="0" w:line="259" w:lineRule="auto"/>
        <w:ind w:right="0" w:hanging="258"/>
        <w:jc w:val="left"/>
      </w:pPr>
      <w:r>
        <w:rPr>
          <w:szCs w:val="30"/>
          <w:rtl/>
        </w:rPr>
        <w:t>توجيه السنة النبوية للعاطلين عن العمل</w:t>
      </w:r>
    </w:p>
    <w:p w14:paraId="1C763F9D" w14:textId="77777777" w:rsidR="009E6D10" w:rsidRDefault="00121C9D">
      <w:pPr>
        <w:numPr>
          <w:ilvl w:val="0"/>
          <w:numId w:val="1"/>
        </w:numPr>
        <w:spacing w:after="0" w:line="259" w:lineRule="auto"/>
        <w:ind w:right="0" w:hanging="258"/>
        <w:jc w:val="left"/>
      </w:pPr>
      <w:r>
        <w:rPr>
          <w:szCs w:val="30"/>
          <w:rtl/>
        </w:rPr>
        <w:t>تمويل المشروعات الصغيرة وفق السنة النبوية</w:t>
      </w:r>
    </w:p>
    <w:p w14:paraId="7F73285F" w14:textId="77777777" w:rsidR="009E6D10" w:rsidRDefault="00121C9D">
      <w:pPr>
        <w:numPr>
          <w:ilvl w:val="0"/>
          <w:numId w:val="1"/>
        </w:numPr>
        <w:spacing w:after="341" w:line="259" w:lineRule="auto"/>
        <w:ind w:right="0" w:hanging="258"/>
        <w:jc w:val="left"/>
      </w:pPr>
      <w:r>
        <w:rPr>
          <w:szCs w:val="30"/>
          <w:rtl/>
        </w:rPr>
        <w:t>إدارة المشروعات الصغيرة وفق السنة النبوية</w:t>
      </w:r>
    </w:p>
    <w:p w14:paraId="7FE0C982" w14:textId="77777777" w:rsidR="009E6D10" w:rsidRDefault="00121C9D">
      <w:pPr>
        <w:spacing w:after="3" w:line="265" w:lineRule="auto"/>
        <w:ind w:left="-5" w:right="0" w:hanging="10"/>
        <w:jc w:val="left"/>
      </w:pPr>
      <w:r>
        <w:rPr>
          <w:b/>
          <w:bCs/>
          <w:szCs w:val="30"/>
          <w:rtl/>
        </w:rPr>
        <w:t>الكلمات المفتاحية:</w:t>
      </w:r>
      <w:r>
        <w:rPr>
          <w:szCs w:val="30"/>
          <w:rtl/>
        </w:rPr>
        <w:t xml:space="preserve"> </w:t>
      </w:r>
      <w:proofErr w:type="gramStart"/>
      <w:r>
        <w:rPr>
          <w:szCs w:val="30"/>
          <w:rtl/>
        </w:rPr>
        <w:t>المشروعات )المشاريع( الصغيرة</w:t>
      </w:r>
      <w:proofErr w:type="gramEnd"/>
      <w:r>
        <w:rPr>
          <w:szCs w:val="30"/>
          <w:rtl/>
        </w:rPr>
        <w:t>، السنة النبوية.</w:t>
      </w:r>
    </w:p>
    <w:p w14:paraId="6D9F69F3" w14:textId="77777777" w:rsidR="009E6D10" w:rsidRDefault="00121C9D">
      <w:pPr>
        <w:spacing w:after="0" w:line="385" w:lineRule="auto"/>
        <w:ind w:left="0" w:right="1669" w:firstLine="1609"/>
        <w:jc w:val="right"/>
      </w:pPr>
      <w:r>
        <w:rPr>
          <w:szCs w:val="30"/>
          <w:rtl/>
        </w:rPr>
        <w:t>المشروعات الصغيرة وما حولها</w:t>
      </w:r>
      <w:r>
        <w:rPr>
          <w:rFonts w:ascii="Calibri" w:eastAsia="Calibri" w:hAnsi="Calibri" w:cs="Calibri"/>
          <w:sz w:val="20"/>
          <w:szCs w:val="20"/>
          <w:vertAlign w:val="superscript"/>
          <w:rtl/>
        </w:rPr>
        <w:t>)</w:t>
      </w:r>
      <w:r>
        <w:rPr>
          <w:rFonts w:ascii="Calibri" w:eastAsia="Calibri" w:hAnsi="Calibri" w:cs="Calibri"/>
          <w:sz w:val="20"/>
          <w:vertAlign w:val="superscript"/>
        </w:rPr>
        <w:footnoteReference w:id="7"/>
      </w:r>
      <w:r>
        <w:rPr>
          <w:rFonts w:ascii="Calibri" w:eastAsia="Calibri" w:hAnsi="Calibri" w:cs="Calibri"/>
          <w:sz w:val="20"/>
          <w:szCs w:val="20"/>
          <w:vertAlign w:val="superscript"/>
          <w:rtl/>
        </w:rPr>
        <w:t>(</w:t>
      </w:r>
      <w:r>
        <w:rPr>
          <w:szCs w:val="30"/>
          <w:rtl/>
        </w:rPr>
        <w:t xml:space="preserve"> </w:t>
      </w:r>
      <w:r>
        <w:rPr>
          <w:b/>
          <w:bCs/>
          <w:szCs w:val="30"/>
          <w:rtl/>
        </w:rPr>
        <w:t>تمهيد:</w:t>
      </w:r>
    </w:p>
    <w:p w14:paraId="17B07482" w14:textId="77777777" w:rsidR="009E6D10" w:rsidRDefault="00121C9D">
      <w:pPr>
        <w:spacing w:after="20"/>
        <w:ind w:left="9" w:right="58"/>
      </w:pPr>
      <w:r>
        <w:rPr>
          <w:szCs w:val="30"/>
          <w:rtl/>
        </w:rPr>
        <w:t xml:space="preserve">لم يغفل </w:t>
      </w:r>
      <w:proofErr w:type="spellStart"/>
      <w:r>
        <w:rPr>
          <w:szCs w:val="30"/>
          <w:rtl/>
        </w:rPr>
        <w:t>الإسام</w:t>
      </w:r>
      <w:proofErr w:type="spellEnd"/>
      <w:r>
        <w:rPr>
          <w:szCs w:val="30"/>
          <w:rtl/>
        </w:rPr>
        <w:t xml:space="preserve"> وعلماؤه خطورة البطالة، فقعود الرجل فارغًا عن العمل، وهو ما يصطلح عليه بالبطالة في وقتنا الحاضر، منهي عنه في </w:t>
      </w:r>
      <w:proofErr w:type="spellStart"/>
      <w:r>
        <w:rPr>
          <w:szCs w:val="30"/>
          <w:rtl/>
        </w:rPr>
        <w:t>الإسام</w:t>
      </w:r>
      <w:proofErr w:type="spellEnd"/>
      <w:r>
        <w:rPr>
          <w:szCs w:val="30"/>
          <w:rtl/>
        </w:rPr>
        <w:t xml:space="preserve">، لأن </w:t>
      </w:r>
      <w:r>
        <w:rPr>
          <w:szCs w:val="30"/>
          <w:rtl/>
        </w:rPr>
        <w:t xml:space="preserve">البطالة تؤدي إلى فساد المجتمع واضطرابه. بل يعدها الراغب الأصفهاني موتا للمجتمع حيث يقول: «من تعطل وتبطل انسلخ من </w:t>
      </w:r>
      <w:proofErr w:type="gramStart"/>
      <w:r>
        <w:rPr>
          <w:szCs w:val="30"/>
          <w:rtl/>
        </w:rPr>
        <w:t>الإنسانية</w:t>
      </w:r>
      <w:proofErr w:type="gramEnd"/>
      <w:r>
        <w:rPr>
          <w:szCs w:val="30"/>
          <w:rtl/>
        </w:rPr>
        <w:t xml:space="preserve"> بل من الحيوانية، وصار من جنس </w:t>
      </w:r>
      <w:proofErr w:type="gramStart"/>
      <w:r>
        <w:rPr>
          <w:szCs w:val="30"/>
          <w:rtl/>
        </w:rPr>
        <w:t>الموتى»...</w:t>
      </w:r>
      <w:proofErr w:type="gramEnd"/>
      <w:r>
        <w:rPr>
          <w:sz w:val="27"/>
          <w:szCs w:val="27"/>
          <w:vertAlign w:val="superscript"/>
          <w:rtl/>
        </w:rPr>
        <w:t>)</w:t>
      </w:r>
      <w:r>
        <w:rPr>
          <w:rFonts w:ascii="Calibri" w:eastAsia="Calibri" w:hAnsi="Calibri" w:cs="Calibri"/>
          <w:sz w:val="27"/>
          <w:vertAlign w:val="superscript"/>
        </w:rPr>
        <w:footnoteReference w:id="8"/>
      </w:r>
      <w:r>
        <w:rPr>
          <w:sz w:val="27"/>
          <w:szCs w:val="27"/>
          <w:vertAlign w:val="superscript"/>
          <w:rtl/>
        </w:rPr>
        <w:t>(</w:t>
      </w:r>
      <w:r>
        <w:rPr>
          <w:szCs w:val="30"/>
          <w:rtl/>
        </w:rPr>
        <w:t xml:space="preserve">  </w:t>
      </w:r>
      <w:r>
        <w:rPr>
          <w:szCs w:val="30"/>
          <w:rtl/>
        </w:rPr>
        <w:lastRenderedPageBreak/>
        <w:t>وذكر البيهقي في الشعب من طريق عروة بن الزبير بأنها من شر الأمور: «يقال: ما شر شيء؟ قال: البطالة في العالم.»</w:t>
      </w:r>
      <w:r>
        <w:rPr>
          <w:sz w:val="27"/>
          <w:szCs w:val="27"/>
          <w:vertAlign w:val="superscript"/>
          <w:rtl/>
        </w:rPr>
        <w:t>)</w:t>
      </w:r>
      <w:r>
        <w:rPr>
          <w:rFonts w:ascii="Calibri" w:eastAsia="Calibri" w:hAnsi="Calibri" w:cs="Calibri"/>
          <w:sz w:val="27"/>
          <w:vertAlign w:val="superscript"/>
        </w:rPr>
        <w:footnoteReference w:id="9"/>
      </w:r>
      <w:r>
        <w:rPr>
          <w:sz w:val="27"/>
          <w:szCs w:val="27"/>
          <w:vertAlign w:val="superscript"/>
          <w:rtl/>
        </w:rPr>
        <w:t>(</w:t>
      </w:r>
    </w:p>
    <w:p w14:paraId="677261FC" w14:textId="77777777" w:rsidR="009E6D10" w:rsidRDefault="00121C9D">
      <w:pPr>
        <w:spacing w:after="4"/>
        <w:ind w:left="9" w:right="58"/>
      </w:pPr>
      <w:proofErr w:type="gramStart"/>
      <w:r>
        <w:rPr>
          <w:szCs w:val="30"/>
          <w:rtl/>
        </w:rPr>
        <w:t>و يذكر</w:t>
      </w:r>
      <w:proofErr w:type="gramEnd"/>
      <w:r>
        <w:rPr>
          <w:szCs w:val="30"/>
          <w:rtl/>
        </w:rPr>
        <w:t xml:space="preserve"> </w:t>
      </w:r>
      <w:proofErr w:type="spellStart"/>
      <w:r>
        <w:rPr>
          <w:szCs w:val="30"/>
          <w:rtl/>
        </w:rPr>
        <w:t>الوصابي</w:t>
      </w:r>
      <w:proofErr w:type="spellEnd"/>
      <w:r>
        <w:rPr>
          <w:szCs w:val="30"/>
          <w:rtl/>
        </w:rPr>
        <w:t xml:space="preserve">: إن البطالة هي الكسل، ويعرِّف الكسل بأنه إما ترك الكسب الحال أو ترك القيام بأمر الآخرة. ويفسِّر الفارغ بأنه الذي لا عمل له، إن تشبيه المتعطل بالفارغ هو أدق تكييف لهذه الحالة من الضياع الاقتصادي </w:t>
      </w:r>
      <w:proofErr w:type="gramStart"/>
      <w:r>
        <w:rPr>
          <w:szCs w:val="30"/>
          <w:rtl/>
        </w:rPr>
        <w:t>والاجتماعي ،بل</w:t>
      </w:r>
      <w:proofErr w:type="gramEnd"/>
      <w:r>
        <w:rPr>
          <w:szCs w:val="30"/>
          <w:rtl/>
        </w:rPr>
        <w:t xml:space="preserve"> والضياع الديني، </w:t>
      </w:r>
      <w:proofErr w:type="gramStart"/>
      <w:r>
        <w:rPr>
          <w:szCs w:val="30"/>
          <w:rtl/>
        </w:rPr>
        <w:t>و ينقل</w:t>
      </w:r>
      <w:proofErr w:type="gramEnd"/>
      <w:r>
        <w:rPr>
          <w:szCs w:val="30"/>
          <w:rtl/>
        </w:rPr>
        <w:t xml:space="preserve"> </w:t>
      </w:r>
      <w:proofErr w:type="spellStart"/>
      <w:r>
        <w:rPr>
          <w:szCs w:val="30"/>
          <w:rtl/>
        </w:rPr>
        <w:t>الوصابي</w:t>
      </w:r>
      <w:proofErr w:type="spellEnd"/>
      <w:r>
        <w:rPr>
          <w:szCs w:val="30"/>
          <w:rtl/>
        </w:rPr>
        <w:t xml:space="preserve">: فيما يدعيه حديثا </w:t>
      </w:r>
      <w:proofErr w:type="gramStart"/>
      <w:r>
        <w:rPr>
          <w:szCs w:val="30"/>
          <w:rtl/>
        </w:rPr>
        <w:t>بأن )البطالة</w:t>
      </w:r>
      <w:proofErr w:type="gramEnd"/>
      <w:r>
        <w:rPr>
          <w:szCs w:val="30"/>
          <w:rtl/>
        </w:rPr>
        <w:t xml:space="preserve"> تقسي </w:t>
      </w:r>
      <w:proofErr w:type="gramStart"/>
      <w:r>
        <w:rPr>
          <w:szCs w:val="30"/>
          <w:rtl/>
        </w:rPr>
        <w:t>القلب(</w:t>
      </w:r>
      <w:proofErr w:type="gramEnd"/>
      <w:r>
        <w:rPr>
          <w:sz w:val="27"/>
          <w:szCs w:val="27"/>
          <w:vertAlign w:val="superscript"/>
          <w:rtl/>
        </w:rPr>
        <w:t>)</w:t>
      </w:r>
      <w:r>
        <w:rPr>
          <w:rFonts w:ascii="Calibri" w:eastAsia="Calibri" w:hAnsi="Calibri" w:cs="Calibri"/>
          <w:sz w:val="27"/>
          <w:vertAlign w:val="superscript"/>
        </w:rPr>
        <w:footnoteReference w:id="10"/>
      </w:r>
      <w:r>
        <w:rPr>
          <w:sz w:val="27"/>
          <w:szCs w:val="27"/>
          <w:vertAlign w:val="superscript"/>
          <w:rtl/>
        </w:rPr>
        <w:t>(</w:t>
      </w:r>
      <w:r>
        <w:rPr>
          <w:szCs w:val="30"/>
          <w:rtl/>
        </w:rPr>
        <w:t>. ولابد من الإشارة إلى أن المقصود بالبطالة تعذر حصول الفرد على عمل، مع رغبته في ذلك. ولغرض تحديد سبل معالجة موضوع البطالة، لابد من التعرف على الأسباب الرئيسة لها، وهي كثيرة منها:</w:t>
      </w:r>
    </w:p>
    <w:p w14:paraId="2A25FAAF" w14:textId="77777777" w:rsidR="009E6D10" w:rsidRDefault="00121C9D">
      <w:pPr>
        <w:numPr>
          <w:ilvl w:val="0"/>
          <w:numId w:val="2"/>
        </w:numPr>
        <w:spacing w:after="0" w:line="259" w:lineRule="auto"/>
        <w:ind w:right="0" w:hanging="142"/>
        <w:jc w:val="left"/>
      </w:pPr>
      <w:r>
        <w:rPr>
          <w:szCs w:val="30"/>
          <w:rtl/>
        </w:rPr>
        <w:t>عدم وجود فرص العمل.</w:t>
      </w:r>
    </w:p>
    <w:p w14:paraId="0E0EC1E7" w14:textId="77777777" w:rsidR="009E6D10" w:rsidRDefault="00121C9D">
      <w:pPr>
        <w:numPr>
          <w:ilvl w:val="0"/>
          <w:numId w:val="2"/>
        </w:numPr>
        <w:spacing w:after="0" w:line="259" w:lineRule="auto"/>
        <w:ind w:right="0" w:hanging="142"/>
        <w:jc w:val="left"/>
      </w:pPr>
      <w:r>
        <w:rPr>
          <w:szCs w:val="30"/>
          <w:rtl/>
        </w:rPr>
        <w:t>عدم وجود الكفاءات.</w:t>
      </w:r>
    </w:p>
    <w:p w14:paraId="6731627A" w14:textId="77777777" w:rsidR="009E6D10" w:rsidRDefault="00121C9D">
      <w:pPr>
        <w:spacing w:after="0" w:line="259" w:lineRule="auto"/>
        <w:ind w:left="730" w:right="0" w:hanging="10"/>
        <w:jc w:val="left"/>
      </w:pPr>
      <w:r>
        <w:rPr>
          <w:rFonts w:ascii="Calibri" w:eastAsia="Calibri" w:hAnsi="Calibri" w:cs="Calibri"/>
          <w:b/>
          <w:bCs/>
          <w:szCs w:val="30"/>
          <w:rtl/>
        </w:rPr>
        <w:t>جـ</w:t>
      </w:r>
      <w:proofErr w:type="gramStart"/>
      <w:r>
        <w:rPr>
          <w:rFonts w:ascii="Calibri" w:eastAsia="Calibri" w:hAnsi="Calibri" w:cs="Calibri"/>
          <w:b/>
          <w:bCs/>
          <w:szCs w:val="30"/>
          <w:rtl/>
        </w:rPr>
        <w:t xml:space="preserve">- </w:t>
      </w:r>
      <w:r>
        <w:rPr>
          <w:szCs w:val="30"/>
          <w:rtl/>
        </w:rPr>
        <w:t xml:space="preserve"> كساد</w:t>
      </w:r>
      <w:proofErr w:type="gramEnd"/>
      <w:r>
        <w:rPr>
          <w:szCs w:val="30"/>
          <w:rtl/>
        </w:rPr>
        <w:t xml:space="preserve"> في الأسواق.</w:t>
      </w:r>
    </w:p>
    <w:p w14:paraId="6C9BDEEC" w14:textId="77777777" w:rsidR="009E6D10" w:rsidRDefault="00121C9D">
      <w:pPr>
        <w:spacing w:after="14" w:line="239" w:lineRule="auto"/>
        <w:ind w:left="11" w:right="3467" w:firstLine="0"/>
      </w:pPr>
      <w:r>
        <w:rPr>
          <w:rFonts w:ascii="Calibri" w:eastAsia="Calibri" w:hAnsi="Calibri" w:cs="Calibri"/>
          <w:b/>
          <w:bCs/>
          <w:szCs w:val="30"/>
          <w:rtl/>
        </w:rPr>
        <w:t>د</w:t>
      </w:r>
      <w:proofErr w:type="gramStart"/>
      <w:r>
        <w:rPr>
          <w:rFonts w:ascii="Calibri" w:eastAsia="Calibri" w:hAnsi="Calibri" w:cs="Calibri"/>
          <w:b/>
          <w:bCs/>
          <w:szCs w:val="30"/>
          <w:rtl/>
        </w:rPr>
        <w:t xml:space="preserve">- </w:t>
      </w:r>
      <w:r>
        <w:rPr>
          <w:szCs w:val="30"/>
          <w:rtl/>
        </w:rPr>
        <w:t xml:space="preserve"> نقص</w:t>
      </w:r>
      <w:proofErr w:type="gramEnd"/>
      <w:r>
        <w:rPr>
          <w:szCs w:val="30"/>
          <w:rtl/>
        </w:rPr>
        <w:t xml:space="preserve"> في المعرفة والخبرة.</w:t>
      </w:r>
      <w:r>
        <w:rPr>
          <w:sz w:val="27"/>
          <w:szCs w:val="27"/>
          <w:vertAlign w:val="superscript"/>
          <w:rtl/>
        </w:rPr>
        <w:t>)</w:t>
      </w:r>
      <w:r>
        <w:rPr>
          <w:rFonts w:ascii="Calibri" w:eastAsia="Calibri" w:hAnsi="Calibri" w:cs="Calibri"/>
          <w:sz w:val="27"/>
          <w:vertAlign w:val="superscript"/>
        </w:rPr>
        <w:footnoteReference w:id="11"/>
      </w:r>
      <w:r>
        <w:rPr>
          <w:sz w:val="27"/>
          <w:szCs w:val="27"/>
          <w:vertAlign w:val="superscript"/>
          <w:rtl/>
        </w:rPr>
        <w:t>(</w:t>
      </w:r>
      <w:r>
        <w:rPr>
          <w:szCs w:val="30"/>
          <w:rtl/>
        </w:rPr>
        <w:t xml:space="preserve"> </w:t>
      </w:r>
    </w:p>
    <w:p w14:paraId="32C4068F" w14:textId="77777777" w:rsidR="009E6D10" w:rsidRDefault="00121C9D">
      <w:pPr>
        <w:spacing w:after="0" w:line="259" w:lineRule="auto"/>
        <w:ind w:left="-4" w:right="0" w:hanging="10"/>
        <w:jc w:val="left"/>
      </w:pPr>
      <w:r>
        <w:rPr>
          <w:b/>
          <w:bCs/>
          <w:szCs w:val="30"/>
          <w:rtl/>
        </w:rPr>
        <w:t>مفهوم المشروعات الصغيرة وأهميتها:</w:t>
      </w:r>
    </w:p>
    <w:p w14:paraId="253C7B7C" w14:textId="77777777" w:rsidR="009E6D10" w:rsidRDefault="00121C9D">
      <w:pPr>
        <w:ind w:left="9" w:right="58"/>
      </w:pPr>
      <w:r>
        <w:rPr>
          <w:szCs w:val="30"/>
          <w:rtl/>
        </w:rPr>
        <w:t xml:space="preserve">بات في حكم المؤكد أنه لا يمكن التوصل إلى تعريف موحد للمشروعات الصغيرة. هذا بالإضافة إلى أن كلمة «صغيرة» هي كلمة لها مفاهيم نسبية </w:t>
      </w:r>
      <w:r>
        <w:rPr>
          <w:szCs w:val="30"/>
          <w:rtl/>
        </w:rPr>
        <w:t xml:space="preserve">تختلف من دولة إلى أخرى، ومن قطاع لآخر حتى في داخل الدولة. فقد أشارتً إحدى الدراسات الصادرة عن معهد ولاية جورجيا بأن هناك أكثر من) </w:t>
      </w:r>
      <w:proofErr w:type="gramStart"/>
      <w:r>
        <w:rPr>
          <w:szCs w:val="30"/>
        </w:rPr>
        <w:t>55</w:t>
      </w:r>
      <w:r>
        <w:rPr>
          <w:szCs w:val="30"/>
          <w:rtl/>
        </w:rPr>
        <w:t>( تعريفا</w:t>
      </w:r>
      <w:proofErr w:type="gramEnd"/>
      <w:r>
        <w:rPr>
          <w:szCs w:val="30"/>
          <w:rtl/>
        </w:rPr>
        <w:t xml:space="preserve"> للمشروعات الصغيرة في) </w:t>
      </w:r>
      <w:proofErr w:type="gramStart"/>
      <w:r>
        <w:rPr>
          <w:szCs w:val="30"/>
        </w:rPr>
        <w:t>75</w:t>
      </w:r>
      <w:r>
        <w:rPr>
          <w:szCs w:val="30"/>
          <w:rtl/>
        </w:rPr>
        <w:t>( دولة</w:t>
      </w:r>
      <w:proofErr w:type="gramEnd"/>
      <w:r>
        <w:rPr>
          <w:szCs w:val="30"/>
          <w:rtl/>
        </w:rPr>
        <w:t xml:space="preserve"> .</w:t>
      </w:r>
    </w:p>
    <w:p w14:paraId="1C5A0E3A" w14:textId="77777777" w:rsidR="009E6D10" w:rsidRDefault="00121C9D">
      <w:pPr>
        <w:ind w:left="0" w:right="58" w:firstLine="567"/>
      </w:pPr>
      <w:r>
        <w:rPr>
          <w:szCs w:val="30"/>
          <w:rtl/>
        </w:rPr>
        <w:lastRenderedPageBreak/>
        <w:t xml:space="preserve">وبالرغم من ذلك فهناك معايير مختلفة لتعريفها </w:t>
      </w:r>
      <w:proofErr w:type="gramStart"/>
      <w:r>
        <w:rPr>
          <w:szCs w:val="30"/>
          <w:rtl/>
        </w:rPr>
        <w:t>أهمها:  عديد</w:t>
      </w:r>
      <w:proofErr w:type="gramEnd"/>
      <w:r>
        <w:rPr>
          <w:szCs w:val="30"/>
          <w:rtl/>
        </w:rPr>
        <w:t xml:space="preserve"> العاملين، معيار إجمالي رأس المال </w:t>
      </w:r>
      <w:proofErr w:type="gramStart"/>
      <w:r>
        <w:rPr>
          <w:szCs w:val="30"/>
          <w:rtl/>
        </w:rPr>
        <w:t>المستخدم  أو</w:t>
      </w:r>
      <w:proofErr w:type="gramEnd"/>
      <w:r>
        <w:rPr>
          <w:szCs w:val="30"/>
          <w:rtl/>
        </w:rPr>
        <w:t xml:space="preserve"> إجمالي قيمته، فضاً عن المبيعات، وما يمكن أن توفره من قيمة إضافية أو حجم الناتج، وكذلك مقدار ما يمكن أن توفره من العملة الصعبة لاقتصاد الدولة من الناحية </w:t>
      </w:r>
      <w:proofErr w:type="gramStart"/>
      <w:r>
        <w:rPr>
          <w:szCs w:val="30"/>
          <w:rtl/>
        </w:rPr>
        <w:t>التصديرية  أو</w:t>
      </w:r>
      <w:proofErr w:type="gramEnd"/>
      <w:r>
        <w:rPr>
          <w:szCs w:val="30"/>
          <w:rtl/>
        </w:rPr>
        <w:t xml:space="preserve"> من ناحية التعويض عن الواردات.</w:t>
      </w:r>
    </w:p>
    <w:p w14:paraId="45E09A2A" w14:textId="77777777" w:rsidR="009E6D10" w:rsidRDefault="00121C9D">
      <w:pPr>
        <w:ind w:left="0" w:right="58" w:firstLine="567"/>
      </w:pPr>
      <w:r>
        <w:rPr>
          <w:szCs w:val="30"/>
          <w:rtl/>
        </w:rPr>
        <w:t xml:space="preserve">فالبنك الدولي على سبيل المثال يعرف </w:t>
      </w:r>
      <w:r>
        <w:rPr>
          <w:szCs w:val="30"/>
          <w:rtl/>
        </w:rPr>
        <w:t xml:space="preserve">المًشروعًات الصغيرة والمتوسطة باستخدام معيار عدد العمال والذي يعتبر معيارا مبدئيا، وتعتبر المنشأة صغيرة إذا كانت توظف أقل من </w:t>
      </w:r>
      <w:r>
        <w:rPr>
          <w:szCs w:val="30"/>
        </w:rPr>
        <w:t>50</w:t>
      </w:r>
      <w:r>
        <w:rPr>
          <w:szCs w:val="30"/>
          <w:rtl/>
        </w:rPr>
        <w:t xml:space="preserve"> عاماً. ففي ألمانيا لا يزيد العدد في المشروع الصغير عن </w:t>
      </w:r>
      <w:r>
        <w:rPr>
          <w:szCs w:val="30"/>
        </w:rPr>
        <w:t>49</w:t>
      </w:r>
      <w:r>
        <w:rPr>
          <w:szCs w:val="30"/>
          <w:rtl/>
        </w:rPr>
        <w:t xml:space="preserve"> </w:t>
      </w:r>
      <w:proofErr w:type="spellStart"/>
      <w:r>
        <w:rPr>
          <w:szCs w:val="30"/>
          <w:rtl/>
        </w:rPr>
        <w:t>مشتغاً</w:t>
      </w:r>
      <w:proofErr w:type="spellEnd"/>
      <w:r>
        <w:rPr>
          <w:szCs w:val="30"/>
          <w:rtl/>
        </w:rPr>
        <w:t xml:space="preserve"> وفي إنكلترا يصل العدد إلى </w:t>
      </w:r>
      <w:r>
        <w:rPr>
          <w:szCs w:val="30"/>
        </w:rPr>
        <w:t>200</w:t>
      </w:r>
      <w:r>
        <w:rPr>
          <w:szCs w:val="30"/>
          <w:rtl/>
        </w:rPr>
        <w:t xml:space="preserve"> عاماً، أما في اليابان فبحدود </w:t>
      </w:r>
      <w:r>
        <w:rPr>
          <w:szCs w:val="30"/>
        </w:rPr>
        <w:t>300</w:t>
      </w:r>
      <w:r>
        <w:rPr>
          <w:szCs w:val="30"/>
          <w:rtl/>
        </w:rPr>
        <w:t xml:space="preserve"> عامل</w:t>
      </w:r>
      <w:proofErr w:type="gramStart"/>
      <w:r>
        <w:rPr>
          <w:szCs w:val="30"/>
          <w:rtl/>
        </w:rPr>
        <w:t>، ,</w:t>
      </w:r>
      <w:proofErr w:type="gramEnd"/>
      <w:r>
        <w:rPr>
          <w:szCs w:val="30"/>
          <w:rtl/>
        </w:rPr>
        <w:t xml:space="preserve"> وفي الولايات المتحدة الأمريكية، إيطاليا وفرنسا تعتبر المنشأة صغيرة ومتوًسطة إذا كانت توظف حتى </w:t>
      </w:r>
      <w:r>
        <w:rPr>
          <w:szCs w:val="30"/>
        </w:rPr>
        <w:t>500</w:t>
      </w:r>
      <w:r>
        <w:rPr>
          <w:szCs w:val="30"/>
          <w:rtl/>
        </w:rPr>
        <w:t xml:space="preserve"> عامل، أما في السويد فلغاية </w:t>
      </w:r>
      <w:r>
        <w:rPr>
          <w:szCs w:val="30"/>
        </w:rPr>
        <w:t>200</w:t>
      </w:r>
      <w:r>
        <w:rPr>
          <w:szCs w:val="30"/>
          <w:rtl/>
        </w:rPr>
        <w:t xml:space="preserve"> عامل، وفي كندا وأستراليا حتى </w:t>
      </w:r>
      <w:r>
        <w:rPr>
          <w:szCs w:val="30"/>
        </w:rPr>
        <w:t>99</w:t>
      </w:r>
      <w:r>
        <w:rPr>
          <w:szCs w:val="30"/>
          <w:rtl/>
        </w:rPr>
        <w:t xml:space="preserve"> عاماً، في حين أنها في الدنمارك هي المنشآت التي توظف لغاية </w:t>
      </w:r>
      <w:r>
        <w:rPr>
          <w:szCs w:val="30"/>
        </w:rPr>
        <w:t>50</w:t>
      </w:r>
      <w:r>
        <w:rPr>
          <w:szCs w:val="30"/>
          <w:rtl/>
        </w:rPr>
        <w:t xml:space="preserve"> عاماً.</w:t>
      </w:r>
    </w:p>
    <w:p w14:paraId="548727F4" w14:textId="77777777" w:rsidR="009E6D10" w:rsidRDefault="00121C9D">
      <w:pPr>
        <w:ind w:left="0" w:right="58" w:firstLine="567"/>
      </w:pPr>
      <w:r>
        <w:rPr>
          <w:szCs w:val="30"/>
          <w:rtl/>
        </w:rPr>
        <w:t xml:space="preserve">كما أن هناك دولا استقر الرأي فيها على الأخذ في الاعتبار بمبدأ مقدار الاستثمار عند تحديد ماهية الصناعات الصغيرة </w:t>
      </w:r>
      <w:proofErr w:type="gramStart"/>
      <w:r>
        <w:rPr>
          <w:szCs w:val="30"/>
          <w:rtl/>
        </w:rPr>
        <w:t>والمتوسطة،  فعلى</w:t>
      </w:r>
      <w:proofErr w:type="gramEnd"/>
      <w:r>
        <w:rPr>
          <w:szCs w:val="30"/>
          <w:rtl/>
        </w:rPr>
        <w:t xml:space="preserve"> سبيل المثال أصبحت المشروعات الصغيرة في الهند تعرف بأنها تلك التي لا تتجاوز تكاليفها الاستثمارية) </w:t>
      </w:r>
      <w:proofErr w:type="gramStart"/>
      <w:r>
        <w:rPr>
          <w:szCs w:val="30"/>
        </w:rPr>
        <w:t>65</w:t>
      </w:r>
      <w:r>
        <w:rPr>
          <w:szCs w:val="30"/>
          <w:rtl/>
        </w:rPr>
        <w:t>( ألف</w:t>
      </w:r>
      <w:proofErr w:type="gramEnd"/>
      <w:r>
        <w:rPr>
          <w:szCs w:val="30"/>
          <w:rtl/>
        </w:rPr>
        <w:t xml:space="preserve"> دولار في حين نجد أن مصر </w:t>
      </w:r>
      <w:proofErr w:type="spellStart"/>
      <w:r>
        <w:rPr>
          <w:szCs w:val="30"/>
          <w:rtl/>
        </w:rPr>
        <w:t>مثا</w:t>
      </w:r>
      <w:proofErr w:type="spellEnd"/>
      <w:r>
        <w:rPr>
          <w:szCs w:val="30"/>
          <w:rtl/>
        </w:rPr>
        <w:t xml:space="preserve"> تمزج بين عدد العاملين وقيمة الأصول الثابتة إذ تعرف وزارة الصناعة المصرية المشروعات الصغيرة بأنها تلك التي لا تزيد أصولها الثابتة عن) </w:t>
      </w:r>
      <w:proofErr w:type="gramStart"/>
      <w:r>
        <w:rPr>
          <w:szCs w:val="30"/>
        </w:rPr>
        <w:t>500</w:t>
      </w:r>
      <w:r>
        <w:rPr>
          <w:szCs w:val="30"/>
          <w:rtl/>
        </w:rPr>
        <w:t>( ألف</w:t>
      </w:r>
      <w:proofErr w:type="gramEnd"/>
      <w:r>
        <w:rPr>
          <w:szCs w:val="30"/>
          <w:rtl/>
        </w:rPr>
        <w:t xml:space="preserve"> جنيه </w:t>
      </w:r>
      <w:proofErr w:type="gramStart"/>
      <w:r>
        <w:rPr>
          <w:szCs w:val="30"/>
          <w:rtl/>
        </w:rPr>
        <w:t>مصري ،ويتراوح</w:t>
      </w:r>
      <w:proofErr w:type="gramEnd"/>
      <w:r>
        <w:rPr>
          <w:szCs w:val="30"/>
          <w:rtl/>
        </w:rPr>
        <w:t xml:space="preserve"> عديد العاملين فيها ما بين) </w:t>
      </w:r>
      <w:proofErr w:type="gramStart"/>
      <w:r>
        <w:rPr>
          <w:szCs w:val="30"/>
        </w:rPr>
        <w:t>10</w:t>
      </w:r>
      <w:r>
        <w:rPr>
          <w:szCs w:val="30"/>
          <w:rtl/>
        </w:rPr>
        <w:t>( إلى</w:t>
      </w:r>
      <w:proofErr w:type="gramEnd"/>
      <w:r>
        <w:rPr>
          <w:szCs w:val="30"/>
          <w:rtl/>
        </w:rPr>
        <w:t xml:space="preserve">) </w:t>
      </w:r>
      <w:proofErr w:type="gramStart"/>
      <w:r>
        <w:rPr>
          <w:szCs w:val="30"/>
        </w:rPr>
        <w:t>100</w:t>
      </w:r>
      <w:r>
        <w:rPr>
          <w:szCs w:val="30"/>
          <w:rtl/>
        </w:rPr>
        <w:t>( عامل</w:t>
      </w:r>
      <w:proofErr w:type="gramEnd"/>
      <w:r>
        <w:rPr>
          <w:szCs w:val="30"/>
          <w:rtl/>
        </w:rPr>
        <w:t>.  استنادا إلى ما تقدم نجد أن المعيار المستخدم من دولة إلى أخرى والذي يعتمد عليه في تعريف المشروعات الصغيرة يختلف تبعا لحالة ومستوى التطور والنظام الاقتصادي</w:t>
      </w:r>
      <w:r>
        <w:rPr>
          <w:szCs w:val="30"/>
          <w:rtl/>
        </w:rPr>
        <w:t xml:space="preserve"> السائد.</w:t>
      </w:r>
    </w:p>
    <w:p w14:paraId="6014AEA7" w14:textId="77777777" w:rsidR="009E6D10" w:rsidRDefault="00121C9D">
      <w:pPr>
        <w:spacing w:after="125" w:line="239" w:lineRule="auto"/>
        <w:ind w:left="11" w:right="58" w:firstLine="557"/>
      </w:pPr>
      <w:r>
        <w:rPr>
          <w:szCs w:val="30"/>
          <w:rtl/>
        </w:rPr>
        <w:t xml:space="preserve">لذا فمن الصعوبة بمكان إيجاد معيار محدد أو معين أو تصنيف يمكن أن يجمع أو يوحد كل الاختلافات في الرؤى ويمكن أن يطبق </w:t>
      </w:r>
      <w:r>
        <w:rPr>
          <w:szCs w:val="30"/>
          <w:rtl/>
        </w:rPr>
        <w:lastRenderedPageBreak/>
        <w:t xml:space="preserve">على جميع المشروعات الصناعية وغير </w:t>
      </w:r>
      <w:proofErr w:type="gramStart"/>
      <w:r>
        <w:rPr>
          <w:szCs w:val="30"/>
          <w:rtl/>
        </w:rPr>
        <w:t>الصناعية  في</w:t>
      </w:r>
      <w:proofErr w:type="gramEnd"/>
      <w:r>
        <w:rPr>
          <w:szCs w:val="30"/>
          <w:rtl/>
        </w:rPr>
        <w:t xml:space="preserve"> دول العالم المختلفة، فما قد يعتبر صغيرا في اقتصاد معين يمكن أن يعد مشروعاً كبيرًاً في اقتصاد أخر. وفي هذا السياق تم الاتفاق على معايير لتحديد الحجم على وفق قرار منظمة العمل الدولية</w:t>
      </w:r>
      <w:proofErr w:type="gramStart"/>
      <w:r>
        <w:rPr>
          <w:szCs w:val="30"/>
          <w:rtl/>
        </w:rPr>
        <w:t>، )الفقرة</w:t>
      </w:r>
      <w:proofErr w:type="gramEnd"/>
      <w:r>
        <w:rPr>
          <w:szCs w:val="30"/>
          <w:rtl/>
        </w:rPr>
        <w:t xml:space="preserve"> </w:t>
      </w:r>
      <w:proofErr w:type="gramStart"/>
      <w:r>
        <w:rPr>
          <w:szCs w:val="30"/>
          <w:rtl/>
        </w:rPr>
        <w:t>ج( والتي</w:t>
      </w:r>
      <w:proofErr w:type="gramEnd"/>
      <w:r>
        <w:rPr>
          <w:szCs w:val="30"/>
          <w:rtl/>
        </w:rPr>
        <w:t xml:space="preserve"> نصت على أنه ينبغي أن تعرف الدول الأعضاء المنشآت الصغيرة والمتوسطة على أساس معايير منها عدد </w:t>
      </w:r>
      <w:proofErr w:type="gramStart"/>
      <w:r>
        <w:rPr>
          <w:szCs w:val="30"/>
          <w:rtl/>
        </w:rPr>
        <w:t>المستخدمين ،ورأس</w:t>
      </w:r>
      <w:proofErr w:type="gramEnd"/>
      <w:r>
        <w:rPr>
          <w:szCs w:val="30"/>
          <w:rtl/>
        </w:rPr>
        <w:t xml:space="preserve"> المال المستثمر وحجم المبيعات وهيكل الإدارة، ومستوى التكنولوجيا، أو أي معايير أخرى تعد مناسبة وفقا للظروف الاجتماعية والاقتصادية الوطنية. وقد يختلف التصنيف ضمن </w:t>
      </w:r>
      <w:r>
        <w:rPr>
          <w:szCs w:val="30"/>
          <w:rtl/>
        </w:rPr>
        <w:t>إطار الدولة الواحدة بحسب نوع الصناعة.</w:t>
      </w:r>
    </w:p>
    <w:p w14:paraId="147D35E8" w14:textId="77777777" w:rsidR="009E6D10" w:rsidRDefault="00121C9D">
      <w:pPr>
        <w:spacing w:after="125" w:line="239" w:lineRule="auto"/>
        <w:ind w:left="11" w:right="58" w:firstLine="557"/>
      </w:pPr>
      <w:r>
        <w:rPr>
          <w:szCs w:val="30"/>
          <w:rtl/>
        </w:rPr>
        <w:t xml:space="preserve">من جهة أخرى ظهر في مطلع القرن الحالي مفهوم المشاريع المتناهية الصغر في الأدبيات الاقتصادية وهي التي يعمل فيها شخص واحد. وعلى خلفية ما تقدم أخذت العديد من الدول ومنها العراق بمعيار عدد العاملين حيث يعرف المشروع الصغير فيه بأنه ذلك </w:t>
      </w:r>
      <w:proofErr w:type="gramStart"/>
      <w:r>
        <w:rPr>
          <w:szCs w:val="30"/>
          <w:rtl/>
        </w:rPr>
        <w:t>المشروع  الذي</w:t>
      </w:r>
      <w:proofErr w:type="gramEnd"/>
      <w:r>
        <w:rPr>
          <w:szCs w:val="30"/>
          <w:rtl/>
        </w:rPr>
        <w:t xml:space="preserve"> يقل عدد العاملين فيه عن عشرة أشخاص.</w:t>
      </w:r>
    </w:p>
    <w:p w14:paraId="2289B4B7" w14:textId="77777777" w:rsidR="009E6D10" w:rsidRDefault="00121C9D">
      <w:pPr>
        <w:spacing w:after="118" w:line="239" w:lineRule="auto"/>
        <w:ind w:left="11" w:right="58" w:firstLine="557"/>
      </w:pPr>
      <w:r>
        <w:rPr>
          <w:szCs w:val="30"/>
          <w:rtl/>
        </w:rPr>
        <w:t>ويمكن القول إن نجاح هذه المشروعات يعتمد على المهارات الإدارية التي يمتلكها والريادة وتحمل المخاطرة، لذلك يتطلب توافر خصائص شخصية كالموهبة والخبرة والمعرفة والمهارة في إطار الخصائص السلوكية بهدف تحقيق أقصى الأرباح.</w:t>
      </w:r>
    </w:p>
    <w:p w14:paraId="17E68323" w14:textId="77777777" w:rsidR="009E6D10" w:rsidRDefault="00121C9D">
      <w:pPr>
        <w:spacing w:after="129" w:line="239" w:lineRule="auto"/>
        <w:ind w:left="11" w:right="58" w:firstLine="557"/>
      </w:pPr>
      <w:r>
        <w:rPr>
          <w:szCs w:val="30"/>
          <w:rtl/>
        </w:rPr>
        <w:t>وعلى الرغم من هذه الأهمية إلا أن هناك معوقات</w:t>
      </w:r>
      <w:r>
        <w:rPr>
          <w:sz w:val="27"/>
          <w:szCs w:val="27"/>
          <w:vertAlign w:val="superscript"/>
          <w:rtl/>
        </w:rPr>
        <w:t>)</w:t>
      </w:r>
      <w:r>
        <w:rPr>
          <w:rFonts w:ascii="Calibri" w:eastAsia="Calibri" w:hAnsi="Calibri" w:cs="Calibri"/>
          <w:sz w:val="20"/>
          <w:vertAlign w:val="superscript"/>
        </w:rPr>
        <w:footnoteReference w:id="12"/>
      </w:r>
      <w:r>
        <w:rPr>
          <w:sz w:val="27"/>
          <w:szCs w:val="27"/>
          <w:vertAlign w:val="superscript"/>
          <w:rtl/>
        </w:rPr>
        <w:t>(</w:t>
      </w:r>
      <w:r>
        <w:rPr>
          <w:szCs w:val="30"/>
          <w:rtl/>
        </w:rPr>
        <w:t xml:space="preserve"> تحد من نمو مثل هذه المشاريع سواء على الصعيد الفني والإداري أو من ناحية التمويل فضلاً عن مدى توفر البيئة الاقتصادية الملائمة للدعم </w:t>
      </w:r>
      <w:r>
        <w:rPr>
          <w:szCs w:val="30"/>
          <w:rtl/>
        </w:rPr>
        <w:lastRenderedPageBreak/>
        <w:t>والحماية اللازمتين، فعلى الصعيد الفني والإداري تبرز هناك مشاكل متعددة منها أن القائم على عملية الاستثمار لا يجد السهولة التي تمكنه من إعداد الأيدي العاملة التي يحتاجها أو نوعية التكنولوجيا من آلات ومعدات مطلوبة.</w:t>
      </w:r>
    </w:p>
    <w:p w14:paraId="0141811A" w14:textId="77777777" w:rsidR="009E6D10" w:rsidRDefault="00121C9D">
      <w:pPr>
        <w:spacing w:after="182" w:line="239" w:lineRule="auto"/>
        <w:ind w:left="11" w:right="58" w:firstLine="557"/>
      </w:pPr>
      <w:r>
        <w:rPr>
          <w:szCs w:val="30"/>
          <w:rtl/>
        </w:rPr>
        <w:t xml:space="preserve">أما على صعيد التمويل فإن المشروعات الصغيرة والمتوسطة عادة ما تصطدم بأزمة التمويل في ظل عدم وجود الدعم الحكومي. أضف إلى ذلك الجهل بالإدارة والتسويق والخبرة بالأنظمة المحاسبية وبالمتطلبات والتنظيمات القانونية، وضعف جاهزية أصحاب المشاريع وجديتهم في تحمل مصاعب إدارة المؤسسات، والمنافسة الحادة من كبار المنتجين، ومشاكل أخرى </w:t>
      </w:r>
      <w:proofErr w:type="gramStart"/>
      <w:r>
        <w:rPr>
          <w:szCs w:val="30"/>
          <w:rtl/>
        </w:rPr>
        <w:t>قد  تؤدي</w:t>
      </w:r>
      <w:proofErr w:type="gramEnd"/>
      <w:r>
        <w:rPr>
          <w:szCs w:val="30"/>
          <w:rtl/>
        </w:rPr>
        <w:t xml:space="preserve"> إلى الفشل أو إلى حدوث خسائر.</w:t>
      </w:r>
    </w:p>
    <w:p w14:paraId="49027C71" w14:textId="77777777" w:rsidR="009E6D10" w:rsidRDefault="00121C9D">
      <w:pPr>
        <w:pStyle w:val="1"/>
        <w:ind w:right="73"/>
      </w:pPr>
      <w:r>
        <w:rPr>
          <w:szCs w:val="30"/>
          <w:rtl/>
        </w:rPr>
        <w:t>توجيه السنة النبوية للعاطلين عن العمل</w:t>
      </w:r>
    </w:p>
    <w:p w14:paraId="7F6CC527" w14:textId="77777777" w:rsidR="009E6D10" w:rsidRDefault="00121C9D">
      <w:pPr>
        <w:spacing w:after="0"/>
        <w:ind w:left="9" w:right="58"/>
      </w:pPr>
      <w:r>
        <w:rPr>
          <w:szCs w:val="30"/>
          <w:rtl/>
        </w:rPr>
        <w:t xml:space="preserve">بعد ذكر تعريف المشروعات الصغيرة، وكذلك المشاريع متناهية الصغر لابد من التعرف على مدى قبول </w:t>
      </w:r>
      <w:proofErr w:type="spellStart"/>
      <w:r>
        <w:rPr>
          <w:szCs w:val="30"/>
          <w:rtl/>
        </w:rPr>
        <w:t>الإسام</w:t>
      </w:r>
      <w:proofErr w:type="spellEnd"/>
      <w:r>
        <w:rPr>
          <w:szCs w:val="30"/>
          <w:rtl/>
        </w:rPr>
        <w:t xml:space="preserve"> لمعالجة البطالة بهذه الطريقة، وذلك من خال الأحاديث النبوية الشريفة بقدر ما يتعلق بموضوع البحث.</w:t>
      </w:r>
    </w:p>
    <w:p w14:paraId="0AD46720" w14:textId="77777777" w:rsidR="009E6D10" w:rsidRDefault="00121C9D">
      <w:pPr>
        <w:spacing w:after="3" w:line="265" w:lineRule="auto"/>
        <w:ind w:left="-5" w:right="0" w:hanging="10"/>
        <w:jc w:val="left"/>
      </w:pPr>
      <w:r>
        <w:rPr>
          <w:szCs w:val="30"/>
          <w:rtl/>
        </w:rPr>
        <w:t xml:space="preserve">تدرًج </w:t>
      </w:r>
      <w:proofErr w:type="spellStart"/>
      <w:r>
        <w:rPr>
          <w:szCs w:val="30"/>
          <w:rtl/>
        </w:rPr>
        <w:t>الإسام</w:t>
      </w:r>
      <w:proofErr w:type="spellEnd"/>
      <w:r>
        <w:rPr>
          <w:szCs w:val="30"/>
          <w:rtl/>
        </w:rPr>
        <w:t xml:space="preserve"> من خال السنة النبوية المطهرة في معالجة البطالة، </w:t>
      </w:r>
      <w:proofErr w:type="gramStart"/>
      <w:r>
        <w:rPr>
          <w:szCs w:val="30"/>
          <w:rtl/>
        </w:rPr>
        <w:t>وفق  الآتي</w:t>
      </w:r>
      <w:proofErr w:type="gramEnd"/>
      <w:r>
        <w:rPr>
          <w:szCs w:val="30"/>
          <w:rtl/>
        </w:rPr>
        <w:t>:</w:t>
      </w:r>
    </w:p>
    <w:p w14:paraId="1184F724" w14:textId="77777777" w:rsidR="009E6D10" w:rsidRDefault="00121C9D">
      <w:pPr>
        <w:spacing w:after="0" w:line="259" w:lineRule="auto"/>
        <w:ind w:left="-4" w:right="0" w:hanging="10"/>
        <w:jc w:val="left"/>
      </w:pPr>
      <w:r>
        <w:rPr>
          <w:b/>
          <w:bCs/>
          <w:szCs w:val="30"/>
          <w:rtl/>
        </w:rPr>
        <w:t>أولا: إرشاد العاطلين إلى العمل:</w:t>
      </w:r>
    </w:p>
    <w:p w14:paraId="3509E29E" w14:textId="77777777" w:rsidR="009E6D10" w:rsidRDefault="00121C9D">
      <w:pPr>
        <w:spacing w:after="14"/>
        <w:ind w:left="9" w:right="58"/>
      </w:pPr>
      <w:r>
        <w:rPr>
          <w:szCs w:val="30"/>
          <w:rtl/>
        </w:rPr>
        <w:t xml:space="preserve">لم يغفل </w:t>
      </w:r>
      <w:proofErr w:type="spellStart"/>
      <w:r>
        <w:rPr>
          <w:szCs w:val="30"/>
          <w:rtl/>
        </w:rPr>
        <w:t>الإسام</w:t>
      </w:r>
      <w:proofErr w:type="spellEnd"/>
      <w:r>
        <w:rPr>
          <w:szCs w:val="30"/>
          <w:rtl/>
        </w:rPr>
        <w:t xml:space="preserve"> عن معالجة هذا الوضع، فجعل من واجبات الدولة </w:t>
      </w:r>
      <w:proofErr w:type="spellStart"/>
      <w:r>
        <w:rPr>
          <w:szCs w:val="30"/>
          <w:rtl/>
        </w:rPr>
        <w:t>الإسامية</w:t>
      </w:r>
      <w:proofErr w:type="spellEnd"/>
      <w:r>
        <w:rPr>
          <w:szCs w:val="30"/>
          <w:rtl/>
        </w:rPr>
        <w:t xml:space="preserve"> تشغيل العاطلين وتوفير فرص العمل لهم. فقد ثبت أن الرسول صلى الله عليه وسلم كان يأمر العاطلين بالعمل، روى الإمام البزار عن أبي هريرة رضي الله عنه: أن </w:t>
      </w:r>
      <w:r>
        <w:rPr>
          <w:szCs w:val="30"/>
          <w:rtl/>
        </w:rPr>
        <w:t>رجلين أتيا رسول الله صلى الله عليه وسلم فسألاه، فقال</w:t>
      </w:r>
      <w:proofErr w:type="gramStart"/>
      <w:r>
        <w:rPr>
          <w:szCs w:val="30"/>
          <w:rtl/>
        </w:rPr>
        <w:t>: )اذهبا</w:t>
      </w:r>
      <w:proofErr w:type="gramEnd"/>
      <w:r>
        <w:rPr>
          <w:szCs w:val="30"/>
          <w:rtl/>
        </w:rPr>
        <w:t xml:space="preserve"> إلى هذه الشعوب فاحتطبا فبيعاه... ثم جاءا، فباعا، فأصابا طعامًا، ثم ذهبا فاحتطبا </w:t>
      </w:r>
      <w:proofErr w:type="gramStart"/>
      <w:r>
        <w:rPr>
          <w:szCs w:val="30"/>
          <w:rtl/>
        </w:rPr>
        <w:t>أيضًا ،فجاءا</w:t>
      </w:r>
      <w:proofErr w:type="gramEnd"/>
      <w:r>
        <w:rPr>
          <w:szCs w:val="30"/>
          <w:rtl/>
        </w:rPr>
        <w:t xml:space="preserve">، فلم يزالا حتى ابتاعا ثوبين، ثم ابتاعا حمارين، فقالا: قد بارك الله لنا في أمر </w:t>
      </w:r>
      <w:r>
        <w:rPr>
          <w:szCs w:val="30"/>
          <w:rtl/>
        </w:rPr>
        <w:lastRenderedPageBreak/>
        <w:t xml:space="preserve">الرسول صلى الله عليه </w:t>
      </w:r>
      <w:proofErr w:type="gramStart"/>
      <w:r>
        <w:rPr>
          <w:szCs w:val="30"/>
          <w:rtl/>
        </w:rPr>
        <w:t>وسلم(</w:t>
      </w:r>
      <w:proofErr w:type="gramEnd"/>
      <w:r>
        <w:rPr>
          <w:sz w:val="27"/>
          <w:szCs w:val="27"/>
          <w:vertAlign w:val="superscript"/>
          <w:rtl/>
        </w:rPr>
        <w:t>)</w:t>
      </w:r>
      <w:r>
        <w:rPr>
          <w:rFonts w:ascii="Calibri" w:eastAsia="Calibri" w:hAnsi="Calibri" w:cs="Calibri"/>
          <w:sz w:val="20"/>
          <w:vertAlign w:val="superscript"/>
        </w:rPr>
        <w:footnoteReference w:id="13"/>
      </w:r>
      <w:r>
        <w:rPr>
          <w:sz w:val="27"/>
          <w:szCs w:val="27"/>
          <w:vertAlign w:val="superscript"/>
          <w:rtl/>
        </w:rPr>
        <w:t>(</w:t>
      </w:r>
      <w:r>
        <w:rPr>
          <w:szCs w:val="30"/>
          <w:rtl/>
        </w:rPr>
        <w:t>.  ونستنبط من هذا الحديث النبوي الشريف:</w:t>
      </w:r>
    </w:p>
    <w:p w14:paraId="57478643" w14:textId="77777777" w:rsidR="009E6D10" w:rsidRDefault="00121C9D">
      <w:pPr>
        <w:numPr>
          <w:ilvl w:val="0"/>
          <w:numId w:val="3"/>
        </w:numPr>
        <w:spacing w:after="0" w:line="259" w:lineRule="auto"/>
        <w:ind w:right="29" w:hanging="258"/>
        <w:jc w:val="left"/>
      </w:pPr>
      <w:r>
        <w:rPr>
          <w:szCs w:val="30"/>
          <w:rtl/>
        </w:rPr>
        <w:t>أمر النبي صلى الله عليه وسلم للعاطلين بالعمل.</w:t>
      </w:r>
    </w:p>
    <w:p w14:paraId="6DF6A163" w14:textId="77777777" w:rsidR="009E6D10" w:rsidRDefault="00121C9D">
      <w:pPr>
        <w:numPr>
          <w:ilvl w:val="0"/>
          <w:numId w:val="3"/>
        </w:numPr>
        <w:spacing w:after="14" w:line="239" w:lineRule="auto"/>
        <w:ind w:right="29" w:hanging="258"/>
        <w:jc w:val="left"/>
      </w:pPr>
      <w:r>
        <w:rPr>
          <w:szCs w:val="30"/>
          <w:rtl/>
        </w:rPr>
        <w:t xml:space="preserve">إرشادهما إلى عمل محدد. ومما لا يخفى أن التوجيه إلى عمل محدد له تأثير كبير في تشغيل العاطل، لأنه قد يرى أنه لا يصلح للعمل، أو لا يوجد عمل ملائم </w:t>
      </w:r>
      <w:proofErr w:type="gramStart"/>
      <w:r>
        <w:rPr>
          <w:szCs w:val="30"/>
          <w:rtl/>
        </w:rPr>
        <w:t>له ،فيظل</w:t>
      </w:r>
      <w:proofErr w:type="gramEnd"/>
      <w:r>
        <w:rPr>
          <w:szCs w:val="30"/>
          <w:rtl/>
        </w:rPr>
        <w:t xml:space="preserve"> عاطلاً لكنه حينما يُوجَّه إلى عمل محدد ملائم له سرعان ما يشتغل، وهذا ما ظهر لمن أرشدهما عليه الصلاة والسلام إلى عمل محدد.</w:t>
      </w:r>
    </w:p>
    <w:p w14:paraId="299A4622" w14:textId="77777777" w:rsidR="009E6D10" w:rsidRDefault="00121C9D">
      <w:pPr>
        <w:spacing w:after="0" w:line="259" w:lineRule="auto"/>
        <w:ind w:left="-4" w:right="0" w:hanging="10"/>
        <w:jc w:val="left"/>
      </w:pPr>
      <w:r>
        <w:rPr>
          <w:b/>
          <w:bCs/>
          <w:szCs w:val="30"/>
          <w:rtl/>
        </w:rPr>
        <w:t>ثانيا: تمكين العاطلين على العمل</w:t>
      </w:r>
    </w:p>
    <w:p w14:paraId="1E8140DF" w14:textId="77777777" w:rsidR="009E6D10" w:rsidRDefault="00121C9D">
      <w:pPr>
        <w:ind w:left="9" w:right="58"/>
      </w:pPr>
      <w:r>
        <w:rPr>
          <w:szCs w:val="30"/>
          <w:rtl/>
        </w:rPr>
        <w:t xml:space="preserve">روى الإمام أبو داود عن أنس بن مالك رضي الله </w:t>
      </w:r>
      <w:proofErr w:type="gramStart"/>
      <w:r>
        <w:rPr>
          <w:szCs w:val="30"/>
          <w:rtl/>
        </w:rPr>
        <w:t>عنه )أن</w:t>
      </w:r>
      <w:proofErr w:type="gramEnd"/>
      <w:r>
        <w:rPr>
          <w:szCs w:val="30"/>
          <w:rtl/>
        </w:rPr>
        <w:t xml:space="preserve"> رجاً من الأنصارْ أتى النبي صلى الله عليه وسلم يسأله، فقال: أما في بيتك شيء؟ قال: بلى. حِلسٌ</w:t>
      </w:r>
      <w:r>
        <w:rPr>
          <w:sz w:val="27"/>
          <w:szCs w:val="27"/>
          <w:vertAlign w:val="superscript"/>
          <w:rtl/>
        </w:rPr>
        <w:t>)</w:t>
      </w:r>
      <w:r>
        <w:rPr>
          <w:rFonts w:ascii="Calibri" w:eastAsia="Calibri" w:hAnsi="Calibri" w:cs="Calibri"/>
          <w:sz w:val="27"/>
          <w:vertAlign w:val="superscript"/>
        </w:rPr>
        <w:footnoteReference w:id="14"/>
      </w:r>
      <w:r>
        <w:rPr>
          <w:sz w:val="27"/>
          <w:szCs w:val="27"/>
          <w:vertAlign w:val="superscript"/>
          <w:rtl/>
        </w:rPr>
        <w:t xml:space="preserve">( </w:t>
      </w:r>
      <w:r>
        <w:rPr>
          <w:szCs w:val="30"/>
          <w:rtl/>
        </w:rPr>
        <w:t>نلبس بعضه ونبسط بعضه، وقَعْبٌ</w:t>
      </w:r>
      <w:r>
        <w:rPr>
          <w:sz w:val="27"/>
          <w:szCs w:val="27"/>
          <w:vertAlign w:val="superscript"/>
          <w:rtl/>
        </w:rPr>
        <w:t>)</w:t>
      </w:r>
      <w:r>
        <w:rPr>
          <w:rFonts w:ascii="Calibri" w:eastAsia="Calibri" w:hAnsi="Calibri" w:cs="Calibri"/>
          <w:sz w:val="27"/>
          <w:vertAlign w:val="superscript"/>
        </w:rPr>
        <w:footnoteReference w:id="15"/>
      </w:r>
      <w:r>
        <w:rPr>
          <w:sz w:val="27"/>
          <w:szCs w:val="27"/>
          <w:vertAlign w:val="superscript"/>
          <w:rtl/>
        </w:rPr>
        <w:t>(</w:t>
      </w:r>
      <w:r>
        <w:rPr>
          <w:szCs w:val="30"/>
          <w:rtl/>
        </w:rPr>
        <w:t xml:space="preserve"> نشرب فيه الماء. قال: </w:t>
      </w:r>
      <w:proofErr w:type="spellStart"/>
      <w:r>
        <w:rPr>
          <w:szCs w:val="30"/>
          <w:rtl/>
        </w:rPr>
        <w:t>ائتني</w:t>
      </w:r>
      <w:proofErr w:type="spellEnd"/>
      <w:r>
        <w:rPr>
          <w:szCs w:val="30"/>
          <w:rtl/>
        </w:rPr>
        <w:t xml:space="preserve"> بهما، فأتاه </w:t>
      </w:r>
      <w:proofErr w:type="gramStart"/>
      <w:r>
        <w:rPr>
          <w:szCs w:val="30"/>
          <w:rtl/>
        </w:rPr>
        <w:t>بهما ،فأخذهما</w:t>
      </w:r>
      <w:proofErr w:type="gramEnd"/>
      <w:r>
        <w:rPr>
          <w:szCs w:val="30"/>
          <w:rtl/>
        </w:rPr>
        <w:t xml:space="preserve"> رسول الله صلى الله عليه وسلم بيده، وقال: من يشتريً هذين؟ قال رجل: أنا آخذهما بدرهم. قال: من يزيد على درهم؟ مرتين أو </w:t>
      </w:r>
      <w:proofErr w:type="spellStart"/>
      <w:r>
        <w:rPr>
          <w:szCs w:val="30"/>
          <w:rtl/>
        </w:rPr>
        <w:t>ثاثا</w:t>
      </w:r>
      <w:proofErr w:type="spellEnd"/>
      <w:r>
        <w:rPr>
          <w:szCs w:val="30"/>
          <w:rtl/>
        </w:rPr>
        <w:t xml:space="preserve">. قال رجل: أنا آخذهما بدرهمين. فأعطاهما إياه، وأخذ الدرهمين، فأعطاهما </w:t>
      </w:r>
      <w:proofErr w:type="gramStart"/>
      <w:r>
        <w:rPr>
          <w:szCs w:val="30"/>
          <w:rtl/>
        </w:rPr>
        <w:t>الأنصاري ،وقال</w:t>
      </w:r>
      <w:proofErr w:type="gramEnd"/>
      <w:r>
        <w:rPr>
          <w:szCs w:val="30"/>
          <w:rtl/>
        </w:rPr>
        <w:t xml:space="preserve">: اشتر بأحدهما طعامًا فانبذه إلى أهلك، واشتر بالآخر قدومًا فأتني به. فأتاه به، فشد فيه رسول الله صلى الله عليه وسلم عودًا بيده، ثم قال: اذهب </w:t>
      </w:r>
      <w:proofErr w:type="gramStart"/>
      <w:r>
        <w:rPr>
          <w:szCs w:val="30"/>
          <w:rtl/>
        </w:rPr>
        <w:t>فاحتطب ،وبع</w:t>
      </w:r>
      <w:proofErr w:type="gramEnd"/>
      <w:r>
        <w:rPr>
          <w:szCs w:val="30"/>
          <w:rtl/>
        </w:rPr>
        <w:t xml:space="preserve"> ولا أرينك خمسة عشر يومًا، فذهب الرجل يحتطب ويبيع، فجاء وقد أصاب عشرة دراهم، فاشترى ببعضها ثوبًا وببع</w:t>
      </w:r>
      <w:r>
        <w:rPr>
          <w:szCs w:val="30"/>
          <w:rtl/>
        </w:rPr>
        <w:t xml:space="preserve">ضها طعامًا. فقال رسول الله صلى الله عليه وسلم: هذا خير لك من أن تجيء المسألة نكتة فيُ وجهك يوم القيامة، إن </w:t>
      </w:r>
      <w:r>
        <w:rPr>
          <w:szCs w:val="30"/>
          <w:rtl/>
        </w:rPr>
        <w:lastRenderedPageBreak/>
        <w:t xml:space="preserve">المسألة لا تصلح إلا </w:t>
      </w:r>
      <w:proofErr w:type="spellStart"/>
      <w:r>
        <w:rPr>
          <w:szCs w:val="30"/>
          <w:rtl/>
        </w:rPr>
        <w:t>لثاثة</w:t>
      </w:r>
      <w:proofErr w:type="spellEnd"/>
      <w:r>
        <w:rPr>
          <w:szCs w:val="30"/>
          <w:rtl/>
        </w:rPr>
        <w:t>، لذي فقرٍ مُدقع</w:t>
      </w:r>
      <w:r>
        <w:rPr>
          <w:sz w:val="27"/>
          <w:szCs w:val="27"/>
          <w:vertAlign w:val="superscript"/>
          <w:rtl/>
        </w:rPr>
        <w:t>)</w:t>
      </w:r>
      <w:r>
        <w:rPr>
          <w:rFonts w:ascii="Calibri" w:eastAsia="Calibri" w:hAnsi="Calibri" w:cs="Calibri"/>
          <w:sz w:val="27"/>
          <w:vertAlign w:val="superscript"/>
        </w:rPr>
        <w:footnoteReference w:id="16"/>
      </w:r>
      <w:r>
        <w:rPr>
          <w:sz w:val="27"/>
          <w:szCs w:val="27"/>
          <w:vertAlign w:val="superscript"/>
          <w:rtl/>
        </w:rPr>
        <w:t>(</w:t>
      </w:r>
      <w:r>
        <w:rPr>
          <w:szCs w:val="30"/>
          <w:rtl/>
        </w:rPr>
        <w:t>، أو لذي غرْمٍ مُفظع</w:t>
      </w:r>
      <w:r>
        <w:rPr>
          <w:sz w:val="27"/>
          <w:szCs w:val="27"/>
          <w:vertAlign w:val="superscript"/>
          <w:rtl/>
        </w:rPr>
        <w:t>)</w:t>
      </w:r>
      <w:r>
        <w:rPr>
          <w:rFonts w:ascii="Calibri" w:eastAsia="Calibri" w:hAnsi="Calibri" w:cs="Calibri"/>
          <w:sz w:val="27"/>
          <w:vertAlign w:val="superscript"/>
        </w:rPr>
        <w:footnoteReference w:id="17"/>
      </w:r>
      <w:r>
        <w:rPr>
          <w:rFonts w:ascii="Calibri" w:eastAsia="Calibri" w:hAnsi="Calibri" w:cs="Calibri"/>
          <w:sz w:val="27"/>
          <w:vertAlign w:val="superscript"/>
        </w:rPr>
        <w:footnoteReference w:id="18"/>
      </w:r>
      <w:r>
        <w:rPr>
          <w:rFonts w:ascii="Calibri" w:eastAsia="Calibri" w:hAnsi="Calibri" w:cs="Calibri"/>
          <w:sz w:val="27"/>
          <w:vertAlign w:val="superscript"/>
        </w:rPr>
        <w:footnoteReference w:id="19"/>
      </w:r>
      <w:r>
        <w:rPr>
          <w:sz w:val="27"/>
          <w:szCs w:val="27"/>
          <w:vertAlign w:val="superscript"/>
          <w:rtl/>
        </w:rPr>
        <w:t>(</w:t>
      </w:r>
      <w:r>
        <w:rPr>
          <w:szCs w:val="30"/>
          <w:rtl/>
        </w:rPr>
        <w:t>، أو لذي دمٍ مُوجع</w:t>
      </w:r>
      <w:r>
        <w:rPr>
          <w:sz w:val="17"/>
          <w:szCs w:val="17"/>
          <w:rtl/>
        </w:rPr>
        <w:t>)</w:t>
      </w:r>
      <w:r>
        <w:rPr>
          <w:rFonts w:ascii="Calibri" w:eastAsia="Calibri" w:hAnsi="Calibri" w:cs="Calibri"/>
          <w:sz w:val="17"/>
          <w:szCs w:val="17"/>
        </w:rPr>
        <w:t>5</w:t>
      </w:r>
      <w:r>
        <w:rPr>
          <w:sz w:val="17"/>
          <w:szCs w:val="17"/>
          <w:rtl/>
        </w:rPr>
        <w:t>(</w:t>
      </w:r>
      <w:r>
        <w:rPr>
          <w:szCs w:val="30"/>
          <w:rtl/>
        </w:rPr>
        <w:t>(.</w:t>
      </w:r>
      <w:r>
        <w:rPr>
          <w:sz w:val="17"/>
          <w:szCs w:val="17"/>
          <w:rtl/>
        </w:rPr>
        <w:t>)</w:t>
      </w:r>
      <w:r>
        <w:rPr>
          <w:rFonts w:ascii="Calibri" w:eastAsia="Calibri" w:hAnsi="Calibri" w:cs="Calibri"/>
          <w:sz w:val="17"/>
          <w:szCs w:val="17"/>
        </w:rPr>
        <w:t>6</w:t>
      </w:r>
      <w:r>
        <w:rPr>
          <w:sz w:val="17"/>
          <w:szCs w:val="17"/>
          <w:rtl/>
        </w:rPr>
        <w:t>(</w:t>
      </w:r>
    </w:p>
    <w:p w14:paraId="5FA27F87" w14:textId="77777777" w:rsidR="009E6D10" w:rsidRDefault="00121C9D">
      <w:pPr>
        <w:spacing w:after="34"/>
        <w:ind w:left="9" w:right="58"/>
      </w:pPr>
      <w:r>
        <w:rPr>
          <w:szCs w:val="30"/>
          <w:rtl/>
        </w:rPr>
        <w:t>ونجد في الحديث الشريف إلى جانب أمر النبي صلى الله عليه وسلم للعاطل بالعمل، وتوجيهه إلى عمل محدد الآتي</w:t>
      </w:r>
      <w:r>
        <w:rPr>
          <w:sz w:val="27"/>
          <w:szCs w:val="27"/>
          <w:vertAlign w:val="superscript"/>
          <w:rtl/>
        </w:rPr>
        <w:t>)</w:t>
      </w:r>
      <w:r>
        <w:rPr>
          <w:rFonts w:ascii="Calibri" w:eastAsia="Calibri" w:hAnsi="Calibri" w:cs="Calibri"/>
          <w:sz w:val="27"/>
          <w:vertAlign w:val="superscript"/>
        </w:rPr>
        <w:footnoteReference w:id="20"/>
      </w:r>
      <w:r>
        <w:rPr>
          <w:rFonts w:ascii="Calibri" w:eastAsia="Calibri" w:hAnsi="Calibri" w:cs="Calibri"/>
          <w:sz w:val="27"/>
          <w:vertAlign w:val="superscript"/>
        </w:rPr>
        <w:footnoteReference w:id="21"/>
      </w:r>
      <w:r>
        <w:rPr>
          <w:sz w:val="27"/>
          <w:szCs w:val="27"/>
          <w:vertAlign w:val="superscript"/>
          <w:rtl/>
        </w:rPr>
        <w:t>(</w:t>
      </w:r>
      <w:r>
        <w:rPr>
          <w:szCs w:val="30"/>
          <w:rtl/>
        </w:rPr>
        <w:t>:</w:t>
      </w:r>
    </w:p>
    <w:p w14:paraId="78035A0C" w14:textId="77777777" w:rsidR="009E6D10" w:rsidRDefault="00121C9D">
      <w:pPr>
        <w:numPr>
          <w:ilvl w:val="0"/>
          <w:numId w:val="4"/>
        </w:numPr>
        <w:spacing w:after="14" w:line="239" w:lineRule="auto"/>
        <w:ind w:right="58" w:hanging="258"/>
      </w:pPr>
      <w:r>
        <w:rPr>
          <w:szCs w:val="30"/>
          <w:rtl/>
        </w:rPr>
        <w:t>حق العاطل على الدولة في توفير فرص العمل، فيذهب العاطل إلى ولي الأمر باسم هذه الحقوق، ليدبر أمره بما يراه مناسبا.</w:t>
      </w:r>
    </w:p>
    <w:p w14:paraId="33A26FCD" w14:textId="77777777" w:rsidR="009E6D10" w:rsidRDefault="00121C9D">
      <w:pPr>
        <w:numPr>
          <w:ilvl w:val="0"/>
          <w:numId w:val="4"/>
        </w:numPr>
        <w:spacing w:after="14" w:line="239" w:lineRule="auto"/>
        <w:ind w:right="58" w:hanging="258"/>
      </w:pPr>
      <w:r>
        <w:rPr>
          <w:szCs w:val="30"/>
          <w:rtl/>
        </w:rPr>
        <w:t xml:space="preserve">السعي </w:t>
      </w:r>
      <w:r>
        <w:rPr>
          <w:szCs w:val="30"/>
          <w:rtl/>
        </w:rPr>
        <w:t>لتوفير آلة العمل المناسبة للعاملين، مع محاولة إيجاد مصادر التمويل لتلك الآلة – كما سيتبين لاحقا</w:t>
      </w:r>
      <w:proofErr w:type="gramStart"/>
      <w:r>
        <w:rPr>
          <w:szCs w:val="30"/>
          <w:rtl/>
        </w:rPr>
        <w:t>- ،</w:t>
      </w:r>
      <w:proofErr w:type="gramEnd"/>
      <w:r>
        <w:rPr>
          <w:szCs w:val="30"/>
          <w:rtl/>
        </w:rPr>
        <w:t xml:space="preserve"> فللنجار آلة النجارين، وللحداد آلة </w:t>
      </w:r>
      <w:proofErr w:type="gramStart"/>
      <w:r>
        <w:rPr>
          <w:szCs w:val="30"/>
          <w:rtl/>
        </w:rPr>
        <w:t>الحدادين ،وهكذا</w:t>
      </w:r>
      <w:proofErr w:type="gramEnd"/>
      <w:r>
        <w:rPr>
          <w:szCs w:val="30"/>
          <w:rtl/>
        </w:rPr>
        <w:t xml:space="preserve"> لأن رسول الله صلى الله عليه وسلم جهز الرجل بآلة العمل، إذ أحضر القدوم، ووضع لها اليد، ودفعها إليه.</w:t>
      </w:r>
    </w:p>
    <w:p w14:paraId="79A7E59C" w14:textId="77777777" w:rsidR="009E6D10" w:rsidRDefault="00121C9D">
      <w:pPr>
        <w:numPr>
          <w:ilvl w:val="0"/>
          <w:numId w:val="4"/>
        </w:numPr>
        <w:spacing w:after="152" w:line="239" w:lineRule="auto"/>
        <w:ind w:right="58" w:hanging="258"/>
      </w:pPr>
      <w:r>
        <w:rPr>
          <w:szCs w:val="30"/>
          <w:rtl/>
        </w:rPr>
        <w:t xml:space="preserve">الإعداد النفسي للعاطل عن العمل، فالنبي صلى الله عليه وسلم أهَّل العاطل تأهيلاً نفسيا وماديا للعمل؛ أما تأهيله نفسيًا فأمره صلى الله عليه وسلم بتزويد الأهل بالطعام كي يفرغ من التفكير في شأنهم لبعض الوقت وينقطع للعمل، وأما تأهيله ماديا فكان بتزويده بآلة العمل الصالحة للإنتاج بعدما شد عودًا في القدوم بيده الكريمة. </w:t>
      </w:r>
      <w:proofErr w:type="gramStart"/>
      <w:r>
        <w:rPr>
          <w:szCs w:val="30"/>
          <w:rtl/>
        </w:rPr>
        <w:lastRenderedPageBreak/>
        <w:t>)وهذا</w:t>
      </w:r>
      <w:proofErr w:type="gramEnd"/>
      <w:r>
        <w:rPr>
          <w:szCs w:val="30"/>
          <w:rtl/>
        </w:rPr>
        <w:t xml:space="preserve"> الحديث لم يكن مختصًا بالاحتطاب فقط، بل يشمل الأعمال المباحة التي يستطيع العامل القيام بها </w:t>
      </w:r>
      <w:proofErr w:type="gramStart"/>
      <w:r>
        <w:rPr>
          <w:szCs w:val="30"/>
          <w:rtl/>
        </w:rPr>
        <w:t>كلها.(</w:t>
      </w:r>
      <w:proofErr w:type="gramEnd"/>
      <w:r>
        <w:rPr>
          <w:sz w:val="27"/>
          <w:szCs w:val="27"/>
          <w:vertAlign w:val="superscript"/>
          <w:rtl/>
        </w:rPr>
        <w:t>)</w:t>
      </w:r>
      <w:r>
        <w:rPr>
          <w:rFonts w:ascii="Calibri" w:eastAsia="Calibri" w:hAnsi="Calibri" w:cs="Calibri"/>
          <w:sz w:val="27"/>
          <w:vertAlign w:val="superscript"/>
        </w:rPr>
        <w:footnoteReference w:id="22"/>
      </w:r>
      <w:r>
        <w:rPr>
          <w:sz w:val="27"/>
          <w:szCs w:val="27"/>
          <w:vertAlign w:val="superscript"/>
          <w:rtl/>
        </w:rPr>
        <w:t>(</w:t>
      </w:r>
      <w:r>
        <w:rPr>
          <w:szCs w:val="30"/>
          <w:rtl/>
        </w:rPr>
        <w:t xml:space="preserve"> </w:t>
      </w:r>
    </w:p>
    <w:p w14:paraId="39207F38" w14:textId="77777777" w:rsidR="009E6D10" w:rsidRDefault="00121C9D">
      <w:pPr>
        <w:spacing w:after="170"/>
        <w:ind w:left="0" w:right="58" w:firstLine="567"/>
      </w:pPr>
      <w:r>
        <w:rPr>
          <w:szCs w:val="30"/>
          <w:rtl/>
        </w:rPr>
        <w:t xml:space="preserve">دلت الأحاديث السابقة على أن النبي صلى الله عليه وسلم قد وجه العاطلين عن العمل إلى ممارسة أعمال </w:t>
      </w:r>
      <w:r>
        <w:rPr>
          <w:szCs w:val="30"/>
          <w:rtl/>
        </w:rPr>
        <w:t xml:space="preserve">معينة، ثم أسهم في تحديد نوع الآلة التي يحتاج إليها العامل ووفر مصدر تمويلها، وهذه الأعمال التي وجه بها الرسول صلى الله عليه وسلم يمكن تسميتها بالمشاريع الصغيرة، وهي سنة </w:t>
      </w:r>
      <w:proofErr w:type="gramStart"/>
      <w:r>
        <w:rPr>
          <w:szCs w:val="30"/>
          <w:rtl/>
        </w:rPr>
        <w:t>فعلية )عملية( على</w:t>
      </w:r>
      <w:proofErr w:type="gramEnd"/>
      <w:r>
        <w:rPr>
          <w:szCs w:val="30"/>
          <w:rtl/>
        </w:rPr>
        <w:t xml:space="preserve"> وفق مصطلح الأصول والحديث.</w:t>
      </w:r>
    </w:p>
    <w:p w14:paraId="2EBD5066" w14:textId="77777777" w:rsidR="009E6D10" w:rsidRDefault="00121C9D">
      <w:pPr>
        <w:pStyle w:val="1"/>
        <w:ind w:right="73"/>
      </w:pPr>
      <w:r>
        <w:rPr>
          <w:szCs w:val="30"/>
          <w:rtl/>
        </w:rPr>
        <w:t>تمويل المشروعات الصغيرة على وفق السنة النبوية</w:t>
      </w:r>
    </w:p>
    <w:p w14:paraId="2FC236B7" w14:textId="77777777" w:rsidR="009E6D10" w:rsidRDefault="00121C9D">
      <w:pPr>
        <w:spacing w:after="0"/>
        <w:ind w:left="9" w:right="58"/>
      </w:pPr>
      <w:r>
        <w:rPr>
          <w:szCs w:val="30"/>
          <w:rtl/>
        </w:rPr>
        <w:t>اتبعت السنة النبوية سياسة تدرجية في إيجاد مصادر التمويل للمشاريع الصغيرة، على مستوى الفرد وأسرته، وعلى مستوى العشيرة ومن ثم على مستوى المجتمع ككل.</w:t>
      </w:r>
    </w:p>
    <w:p w14:paraId="48B9E644" w14:textId="77777777" w:rsidR="009E6D10" w:rsidRDefault="00121C9D">
      <w:pPr>
        <w:spacing w:after="0" w:line="259" w:lineRule="auto"/>
        <w:ind w:left="-4" w:right="0" w:hanging="10"/>
        <w:jc w:val="left"/>
      </w:pPr>
      <w:r>
        <w:rPr>
          <w:b/>
          <w:bCs/>
          <w:szCs w:val="30"/>
          <w:rtl/>
        </w:rPr>
        <w:t>أولا: على مستوى الشخص نفسه وأسرته:</w:t>
      </w:r>
    </w:p>
    <w:p w14:paraId="1EC3AC1A" w14:textId="77777777" w:rsidR="009E6D10" w:rsidRDefault="00121C9D">
      <w:pPr>
        <w:ind w:left="9" w:right="58"/>
      </w:pPr>
      <w:r>
        <w:rPr>
          <w:szCs w:val="30"/>
          <w:rtl/>
        </w:rPr>
        <w:t xml:space="preserve">بين الحديث المروي عن أبي داود عن حالة الأنصاري، بأن المصدر الأول من التمويل ابتدأ على مستوى الأسرة، وفي حالة عدم توفر السيولة المتوفرة </w:t>
      </w:r>
      <w:proofErr w:type="gramStart"/>
      <w:r>
        <w:rPr>
          <w:szCs w:val="30"/>
          <w:rtl/>
        </w:rPr>
        <w:t>للتمويل ،يتم</w:t>
      </w:r>
      <w:proofErr w:type="gramEnd"/>
      <w:r>
        <w:rPr>
          <w:szCs w:val="30"/>
          <w:rtl/>
        </w:rPr>
        <w:t xml:space="preserve"> الانتقال إلى موجودات البيت ليتسنى تحويلها إلى تمويل.</w:t>
      </w:r>
    </w:p>
    <w:p w14:paraId="53AE1C6A" w14:textId="77777777" w:rsidR="009E6D10" w:rsidRDefault="00121C9D">
      <w:pPr>
        <w:spacing w:after="58"/>
        <w:ind w:left="0" w:right="58" w:firstLine="567"/>
      </w:pPr>
      <w:r>
        <w:rPr>
          <w:szCs w:val="30"/>
          <w:rtl/>
        </w:rPr>
        <w:t xml:space="preserve">«والمثير للعجب والدهشة في هذه القصة أن الحلس والقعب، وهما من أخص ضرورات البيت آنذاك، هو رأس المال الذي موَّل الرسول عليه </w:t>
      </w:r>
      <w:proofErr w:type="spellStart"/>
      <w:r>
        <w:rPr>
          <w:szCs w:val="30"/>
          <w:rtl/>
        </w:rPr>
        <w:t>الصاة</w:t>
      </w:r>
      <w:proofErr w:type="spellEnd"/>
      <w:r>
        <w:rPr>
          <w:szCs w:val="30"/>
          <w:rtl/>
        </w:rPr>
        <w:t xml:space="preserve"> والسام بثمنها ما يتطلبه العمل من أدواته بعد تأمين الأسرة على ضروراتها العاجلة من الطعام. لم يكتف الرسول عليه </w:t>
      </w:r>
      <w:proofErr w:type="spellStart"/>
      <w:r>
        <w:rPr>
          <w:szCs w:val="30"/>
          <w:rtl/>
        </w:rPr>
        <w:t>الصاة</w:t>
      </w:r>
      <w:proofErr w:type="spellEnd"/>
      <w:r>
        <w:rPr>
          <w:szCs w:val="30"/>
          <w:rtl/>
        </w:rPr>
        <w:t xml:space="preserve"> والسام بذلك أمام تلك المشكلة بمجرد التوجيه </w:t>
      </w:r>
      <w:proofErr w:type="gramStart"/>
      <w:r>
        <w:rPr>
          <w:szCs w:val="30"/>
          <w:rtl/>
        </w:rPr>
        <w:t>والتوصية،  ولكنه</w:t>
      </w:r>
      <w:proofErr w:type="gramEnd"/>
      <w:r>
        <w:rPr>
          <w:szCs w:val="30"/>
          <w:rtl/>
        </w:rPr>
        <w:t xml:space="preserve"> تقدم بمجهوده وخبرته؛ فشارك صاحبه نسج الخطة التي يبتدأ بها حياة </w:t>
      </w:r>
      <w:r>
        <w:rPr>
          <w:szCs w:val="30"/>
          <w:rtl/>
        </w:rPr>
        <w:lastRenderedPageBreak/>
        <w:t>العمل والكفاح والاستثمار، فأعد له القدوم بيده ووضع له ضوابط العمل ليأتي بثماره المرجوة من حشد طاقاته للعمل المتاح»</w:t>
      </w:r>
      <w:r>
        <w:rPr>
          <w:sz w:val="27"/>
          <w:szCs w:val="27"/>
          <w:vertAlign w:val="superscript"/>
          <w:rtl/>
        </w:rPr>
        <w:t>)</w:t>
      </w:r>
      <w:r>
        <w:rPr>
          <w:rFonts w:ascii="Calibri" w:eastAsia="Calibri" w:hAnsi="Calibri" w:cs="Calibri"/>
          <w:sz w:val="20"/>
          <w:vertAlign w:val="superscript"/>
        </w:rPr>
        <w:footnoteReference w:id="23"/>
      </w:r>
      <w:r>
        <w:rPr>
          <w:sz w:val="27"/>
          <w:szCs w:val="27"/>
          <w:vertAlign w:val="superscript"/>
          <w:rtl/>
        </w:rPr>
        <w:t>(</w:t>
      </w:r>
      <w:r>
        <w:rPr>
          <w:szCs w:val="30"/>
          <w:rtl/>
        </w:rPr>
        <w:t>.</w:t>
      </w:r>
    </w:p>
    <w:p w14:paraId="5984E679" w14:textId="77777777" w:rsidR="009E6D10" w:rsidRDefault="00121C9D">
      <w:pPr>
        <w:spacing w:after="98" w:line="259" w:lineRule="auto"/>
        <w:ind w:left="-4" w:right="0" w:hanging="10"/>
        <w:jc w:val="left"/>
      </w:pPr>
      <w:r>
        <w:rPr>
          <w:b/>
          <w:bCs/>
          <w:szCs w:val="30"/>
          <w:rtl/>
        </w:rPr>
        <w:t>ثانيا: على مستوى العشيرة والعاقلة:</w:t>
      </w:r>
    </w:p>
    <w:p w14:paraId="5A8A933C" w14:textId="77777777" w:rsidR="009E6D10" w:rsidRDefault="00121C9D">
      <w:pPr>
        <w:spacing w:after="13"/>
        <w:ind w:left="0" w:right="58" w:firstLine="567"/>
      </w:pPr>
      <w:r>
        <w:rPr>
          <w:szCs w:val="30"/>
          <w:rtl/>
        </w:rPr>
        <w:t xml:space="preserve">ورد فيا لحديثا لمتفق عليه عن أبي هريرة - رضيا لله عنه - أن رسولا لله صلى الله عليه وسلم </w:t>
      </w:r>
      <w:proofErr w:type="gramStart"/>
      <w:r>
        <w:rPr>
          <w:szCs w:val="30"/>
          <w:rtl/>
        </w:rPr>
        <w:t>قال :</w:t>
      </w:r>
      <w:proofErr w:type="gramEnd"/>
      <w:r>
        <w:rPr>
          <w:szCs w:val="30"/>
          <w:rtl/>
        </w:rPr>
        <w:t xml:space="preserve"> )من كان يؤمن بالله </w:t>
      </w:r>
      <w:r>
        <w:rPr>
          <w:szCs w:val="30"/>
          <w:rtl/>
        </w:rPr>
        <w:t xml:space="preserve">واليوم الآخر فليصل </w:t>
      </w:r>
      <w:proofErr w:type="gramStart"/>
      <w:r>
        <w:rPr>
          <w:szCs w:val="30"/>
          <w:rtl/>
        </w:rPr>
        <w:t>رحمه( رواه</w:t>
      </w:r>
      <w:proofErr w:type="gramEnd"/>
      <w:r>
        <w:rPr>
          <w:szCs w:val="30"/>
          <w:rtl/>
        </w:rPr>
        <w:t xml:space="preserve"> </w:t>
      </w:r>
      <w:proofErr w:type="gramStart"/>
      <w:r>
        <w:rPr>
          <w:szCs w:val="30"/>
          <w:rtl/>
        </w:rPr>
        <w:t xml:space="preserve">البخاري </w:t>
      </w:r>
      <w:r>
        <w:rPr>
          <w:sz w:val="27"/>
          <w:szCs w:val="27"/>
          <w:vertAlign w:val="superscript"/>
          <w:rtl/>
        </w:rPr>
        <w:t>)</w:t>
      </w:r>
      <w:proofErr w:type="gramEnd"/>
      <w:r>
        <w:rPr>
          <w:rFonts w:ascii="Calibri" w:eastAsia="Calibri" w:hAnsi="Calibri" w:cs="Calibri"/>
          <w:sz w:val="20"/>
          <w:vertAlign w:val="superscript"/>
        </w:rPr>
        <w:footnoteReference w:id="24"/>
      </w:r>
      <w:r>
        <w:rPr>
          <w:sz w:val="27"/>
          <w:szCs w:val="27"/>
          <w:vertAlign w:val="superscript"/>
          <w:rtl/>
        </w:rPr>
        <w:t>(</w:t>
      </w:r>
      <w:r>
        <w:rPr>
          <w:szCs w:val="30"/>
          <w:rtl/>
        </w:rPr>
        <w:t>.</w:t>
      </w:r>
    </w:p>
    <w:p w14:paraId="113F587D" w14:textId="77777777" w:rsidR="009E6D10" w:rsidRDefault="00121C9D">
      <w:pPr>
        <w:spacing w:after="139"/>
        <w:ind w:left="9" w:right="58"/>
      </w:pPr>
      <w:r>
        <w:rPr>
          <w:szCs w:val="30"/>
          <w:rtl/>
        </w:rPr>
        <w:t xml:space="preserve">بل جعل النبي صلى الله عليه وسلم صلة الأرحام ومواساتهم سبباً في سعة </w:t>
      </w:r>
      <w:proofErr w:type="gramStart"/>
      <w:r>
        <w:rPr>
          <w:szCs w:val="30"/>
          <w:rtl/>
        </w:rPr>
        <w:t>الرزق ،ففي</w:t>
      </w:r>
      <w:proofErr w:type="gramEnd"/>
      <w:r>
        <w:rPr>
          <w:szCs w:val="30"/>
          <w:rtl/>
        </w:rPr>
        <w:t xml:space="preserve"> الحديث المتفق عليه عن أنس بن مالك - رضي الله عنه - أن رسول الله صلى الله عليه وسلم </w:t>
      </w:r>
      <w:proofErr w:type="gramStart"/>
      <w:r>
        <w:rPr>
          <w:szCs w:val="30"/>
          <w:rtl/>
        </w:rPr>
        <w:t>قال :</w:t>
      </w:r>
      <w:proofErr w:type="gramEnd"/>
      <w:r>
        <w:rPr>
          <w:szCs w:val="30"/>
          <w:rtl/>
        </w:rPr>
        <w:t xml:space="preserve"> )من أحب أن يُبسط له في رزقه، ويُنسأ له في أثره؛ فليصل </w:t>
      </w:r>
      <w:proofErr w:type="gramStart"/>
      <w:r>
        <w:rPr>
          <w:szCs w:val="30"/>
          <w:rtl/>
        </w:rPr>
        <w:t>رحمه( رواه</w:t>
      </w:r>
      <w:proofErr w:type="gramEnd"/>
      <w:r>
        <w:rPr>
          <w:szCs w:val="30"/>
          <w:rtl/>
        </w:rPr>
        <w:t xml:space="preserve"> البخاري.</w:t>
      </w:r>
      <w:r>
        <w:rPr>
          <w:sz w:val="27"/>
          <w:szCs w:val="27"/>
          <w:vertAlign w:val="superscript"/>
          <w:rtl/>
        </w:rPr>
        <w:t>)</w:t>
      </w:r>
      <w:r>
        <w:rPr>
          <w:rFonts w:ascii="Calibri" w:eastAsia="Calibri" w:hAnsi="Calibri" w:cs="Calibri"/>
          <w:sz w:val="20"/>
          <w:vertAlign w:val="superscript"/>
        </w:rPr>
        <w:footnoteReference w:id="25"/>
      </w:r>
      <w:r>
        <w:rPr>
          <w:sz w:val="27"/>
          <w:szCs w:val="27"/>
          <w:vertAlign w:val="superscript"/>
          <w:rtl/>
        </w:rPr>
        <w:t>(</w:t>
      </w:r>
      <w:r>
        <w:rPr>
          <w:szCs w:val="30"/>
          <w:rtl/>
        </w:rPr>
        <w:t xml:space="preserve"> وعن عاّئشة - رضي الله عنها - </w:t>
      </w:r>
      <w:proofErr w:type="gramStart"/>
      <w:r>
        <w:rPr>
          <w:szCs w:val="30"/>
          <w:rtl/>
        </w:rPr>
        <w:t>قالت :</w:t>
      </w:r>
      <w:proofErr w:type="gramEnd"/>
      <w:r>
        <w:rPr>
          <w:szCs w:val="30"/>
          <w:rtl/>
        </w:rPr>
        <w:t xml:space="preserve"> قال رسول الله صلى الله عليه </w:t>
      </w:r>
      <w:proofErr w:type="gramStart"/>
      <w:r>
        <w:rPr>
          <w:szCs w:val="30"/>
          <w:rtl/>
        </w:rPr>
        <w:t>وسلم :</w:t>
      </w:r>
      <w:proofErr w:type="gramEnd"/>
      <w:r>
        <w:rPr>
          <w:szCs w:val="30"/>
          <w:rtl/>
        </w:rPr>
        <w:t xml:space="preserve"> )الرحم معلقة بالعرش </w:t>
      </w:r>
      <w:proofErr w:type="gramStart"/>
      <w:r>
        <w:rPr>
          <w:szCs w:val="30"/>
          <w:rtl/>
        </w:rPr>
        <w:t>تقول :</w:t>
      </w:r>
      <w:proofErr w:type="gramEnd"/>
      <w:r>
        <w:rPr>
          <w:szCs w:val="30"/>
          <w:rtl/>
        </w:rPr>
        <w:t xml:space="preserve"> من وصلني وصله </w:t>
      </w:r>
      <w:proofErr w:type="gramStart"/>
      <w:r>
        <w:rPr>
          <w:szCs w:val="30"/>
          <w:rtl/>
        </w:rPr>
        <w:t>الله ,</w:t>
      </w:r>
      <w:proofErr w:type="gramEnd"/>
      <w:r>
        <w:rPr>
          <w:szCs w:val="30"/>
          <w:rtl/>
        </w:rPr>
        <w:t xml:space="preserve">ومن قطعني قطعه </w:t>
      </w:r>
      <w:proofErr w:type="gramStart"/>
      <w:r>
        <w:rPr>
          <w:szCs w:val="30"/>
          <w:rtl/>
        </w:rPr>
        <w:t>الله( رواه</w:t>
      </w:r>
      <w:proofErr w:type="gramEnd"/>
      <w:r>
        <w:rPr>
          <w:szCs w:val="30"/>
          <w:rtl/>
        </w:rPr>
        <w:t xml:space="preserve"> مسلم.</w:t>
      </w:r>
      <w:r>
        <w:rPr>
          <w:sz w:val="27"/>
          <w:szCs w:val="27"/>
          <w:vertAlign w:val="superscript"/>
          <w:rtl/>
        </w:rPr>
        <w:t>)</w:t>
      </w:r>
      <w:r>
        <w:rPr>
          <w:rFonts w:ascii="Calibri" w:eastAsia="Calibri" w:hAnsi="Calibri" w:cs="Calibri"/>
          <w:sz w:val="20"/>
          <w:vertAlign w:val="superscript"/>
        </w:rPr>
        <w:footnoteReference w:id="26"/>
      </w:r>
      <w:r>
        <w:rPr>
          <w:sz w:val="27"/>
          <w:szCs w:val="27"/>
          <w:vertAlign w:val="superscript"/>
          <w:rtl/>
        </w:rPr>
        <w:t>(</w:t>
      </w:r>
      <w:r>
        <w:rPr>
          <w:szCs w:val="30"/>
          <w:rtl/>
        </w:rPr>
        <w:t xml:space="preserve"> </w:t>
      </w:r>
    </w:p>
    <w:p w14:paraId="46327845" w14:textId="77777777" w:rsidR="009E6D10" w:rsidRDefault="00121C9D">
      <w:pPr>
        <w:ind w:left="0" w:right="58" w:firstLine="567"/>
      </w:pPr>
      <w:r>
        <w:rPr>
          <w:szCs w:val="30"/>
          <w:rtl/>
        </w:rPr>
        <w:t xml:space="preserve">بل إن الرسول الكريم صلى الله عليه وسلم أدرج بندا ضمن وثيقة </w:t>
      </w:r>
      <w:proofErr w:type="gramStart"/>
      <w:r>
        <w:rPr>
          <w:szCs w:val="30"/>
          <w:rtl/>
        </w:rPr>
        <w:t>المدينة )حلف</w:t>
      </w:r>
      <w:proofErr w:type="gramEnd"/>
      <w:r>
        <w:rPr>
          <w:szCs w:val="30"/>
          <w:rtl/>
        </w:rPr>
        <w:t xml:space="preserve"> المهاجرين </w:t>
      </w:r>
      <w:proofErr w:type="gramStart"/>
      <w:r>
        <w:rPr>
          <w:szCs w:val="30"/>
          <w:rtl/>
        </w:rPr>
        <w:t xml:space="preserve">والأنصار(  </w:t>
      </w:r>
      <w:proofErr w:type="gramEnd"/>
      <w:r>
        <w:rPr>
          <w:szCs w:val="30"/>
          <w:rtl/>
        </w:rPr>
        <w:t xml:space="preserve">نص على أن العشيرة لا </w:t>
      </w:r>
      <w:proofErr w:type="gramStart"/>
      <w:r>
        <w:rPr>
          <w:szCs w:val="30"/>
          <w:rtl/>
        </w:rPr>
        <w:t>تترك )مفرحا(  بينهم</w:t>
      </w:r>
      <w:proofErr w:type="gramEnd"/>
      <w:r>
        <w:rPr>
          <w:szCs w:val="30"/>
          <w:rtl/>
        </w:rPr>
        <w:t xml:space="preserve"> </w:t>
      </w:r>
      <w:proofErr w:type="gramStart"/>
      <w:r>
        <w:rPr>
          <w:szCs w:val="30"/>
          <w:rtl/>
        </w:rPr>
        <w:t>و)المفرح(  المعوز</w:t>
      </w:r>
      <w:proofErr w:type="gramEnd"/>
      <w:r>
        <w:rPr>
          <w:szCs w:val="30"/>
          <w:rtl/>
        </w:rPr>
        <w:t xml:space="preserve"> كثير الدين والعيال .</w:t>
      </w:r>
      <w:r>
        <w:rPr>
          <w:sz w:val="27"/>
          <w:szCs w:val="27"/>
          <w:vertAlign w:val="superscript"/>
          <w:rtl/>
        </w:rPr>
        <w:t>)</w:t>
      </w:r>
      <w:r>
        <w:rPr>
          <w:rFonts w:ascii="Calibri" w:eastAsia="Calibri" w:hAnsi="Calibri" w:cs="Calibri"/>
          <w:sz w:val="20"/>
          <w:vertAlign w:val="superscript"/>
        </w:rPr>
        <w:footnoteReference w:id="27"/>
      </w:r>
      <w:r>
        <w:rPr>
          <w:sz w:val="27"/>
          <w:szCs w:val="27"/>
          <w:vertAlign w:val="superscript"/>
          <w:rtl/>
        </w:rPr>
        <w:t>(</w:t>
      </w:r>
      <w:r>
        <w:rPr>
          <w:szCs w:val="30"/>
          <w:rtl/>
        </w:rPr>
        <w:t xml:space="preserve">ومن أهم مظاهر صلة الأرحام كفالتهم وإعانتهم مادياً، وعدم الالتزام بذلك يعدً قطيعة لًهم، ولنقرأ ما يقوله ابن القيم: «أي قطيعة أعظم من أن يراه يتلظى جوعا وعطشا ويتأذى غاية التأذي بالحرّ والبرد ولا يطعمه </w:t>
      </w:r>
      <w:r>
        <w:rPr>
          <w:szCs w:val="30"/>
          <w:rtl/>
        </w:rPr>
        <w:lastRenderedPageBreak/>
        <w:t>لقمة، ولا يسقيه جرعة، ولا يكسوه ما يستر عورته ويقيه الحر والبرد ويسكنه تحت سقف يظله؟!»</w:t>
      </w:r>
      <w:r>
        <w:rPr>
          <w:sz w:val="27"/>
          <w:szCs w:val="27"/>
          <w:vertAlign w:val="superscript"/>
          <w:rtl/>
        </w:rPr>
        <w:t>)</w:t>
      </w:r>
      <w:r>
        <w:rPr>
          <w:rFonts w:ascii="Calibri" w:eastAsia="Calibri" w:hAnsi="Calibri" w:cs="Calibri"/>
          <w:sz w:val="20"/>
          <w:vertAlign w:val="superscript"/>
        </w:rPr>
        <w:footnoteReference w:id="28"/>
      </w:r>
      <w:r>
        <w:rPr>
          <w:rFonts w:ascii="Calibri" w:eastAsia="Calibri" w:hAnsi="Calibri" w:cs="Calibri"/>
          <w:sz w:val="20"/>
          <w:vertAlign w:val="superscript"/>
        </w:rPr>
        <w:footnoteReference w:id="29"/>
      </w:r>
      <w:r>
        <w:rPr>
          <w:sz w:val="27"/>
          <w:szCs w:val="27"/>
          <w:vertAlign w:val="superscript"/>
          <w:rtl/>
        </w:rPr>
        <w:t>(</w:t>
      </w:r>
    </w:p>
    <w:p w14:paraId="193CC623" w14:textId="77777777" w:rsidR="009E6D10" w:rsidRDefault="00121C9D">
      <w:pPr>
        <w:ind w:left="0" w:right="58" w:firstLine="567"/>
      </w:pPr>
      <w:r>
        <w:rPr>
          <w:szCs w:val="30"/>
          <w:rtl/>
        </w:rPr>
        <w:t>أما العاقلة، ونقصد بها الجهة التي تتحمل دفع الدية عن الجاني في غير القتل العمد، دون أن يكون لها حق الرجوع على الجاني بما أدته، وهي العصبة في أصل تشريعها، وأهل ديوانه الذين بينهم النصرة والتضامن</w:t>
      </w:r>
      <w:r>
        <w:rPr>
          <w:sz w:val="27"/>
          <w:szCs w:val="27"/>
          <w:vertAlign w:val="superscript"/>
          <w:rtl/>
        </w:rPr>
        <w:t>)</w:t>
      </w:r>
      <w:r>
        <w:rPr>
          <w:rFonts w:ascii="Calibri" w:eastAsia="Calibri" w:hAnsi="Calibri" w:cs="Calibri"/>
          <w:sz w:val="20"/>
          <w:vertAlign w:val="superscript"/>
        </w:rPr>
        <w:footnoteReference w:id="30"/>
      </w:r>
      <w:r>
        <w:rPr>
          <w:sz w:val="27"/>
          <w:szCs w:val="27"/>
          <w:vertAlign w:val="superscript"/>
          <w:rtl/>
        </w:rPr>
        <w:t>(</w:t>
      </w:r>
      <w:r>
        <w:rPr>
          <w:szCs w:val="30"/>
          <w:rtl/>
        </w:rPr>
        <w:t>.</w:t>
      </w:r>
    </w:p>
    <w:p w14:paraId="4B89E2BD" w14:textId="77777777" w:rsidR="009E6D10" w:rsidRDefault="00121C9D">
      <w:pPr>
        <w:ind w:left="0" w:right="58" w:firstLine="567"/>
      </w:pPr>
      <w:r>
        <w:rPr>
          <w:szCs w:val="30"/>
          <w:rtl/>
        </w:rPr>
        <w:t xml:space="preserve">وأرى – والله اعلم- أنه ليس هناك أشد تناصرا وتضامنا من عدم ترك ابن </w:t>
      </w:r>
      <w:proofErr w:type="gramStart"/>
      <w:r>
        <w:rPr>
          <w:szCs w:val="30"/>
          <w:rtl/>
        </w:rPr>
        <w:t>العشيرة  عاطا</w:t>
      </w:r>
      <w:proofErr w:type="gramEnd"/>
      <w:r>
        <w:rPr>
          <w:szCs w:val="30"/>
          <w:rtl/>
        </w:rPr>
        <w:t xml:space="preserve"> يذل نفسه من أجل إشباع حاجاته الأساسية. ولا أعتقد أن هناك أشد قتا من العطالة والفقر، حتى ذكر عن علي بن أبي طالب رضي الله عنه: «لو تخيل لي الفقر رجا لقتلته»، مما يوجب على العاقلة مراعاة وضع ابنها وتحمل مسؤولياته في توجيهه إلى عمل أو تمويلهم لعمل يمكن أن يتقنه العاطل.</w:t>
      </w:r>
    </w:p>
    <w:p w14:paraId="03CC4514" w14:textId="77777777" w:rsidR="009E6D10" w:rsidRDefault="00121C9D">
      <w:pPr>
        <w:spacing w:after="0"/>
        <w:ind w:left="0" w:right="58" w:firstLine="567"/>
      </w:pPr>
      <w:r>
        <w:rPr>
          <w:szCs w:val="30"/>
          <w:rtl/>
        </w:rPr>
        <w:t xml:space="preserve">واقترح المجمع الفقهي التابع لرابطة العالم </w:t>
      </w:r>
      <w:proofErr w:type="spellStart"/>
      <w:r>
        <w:rPr>
          <w:szCs w:val="30"/>
          <w:rtl/>
        </w:rPr>
        <w:t>الإسامي</w:t>
      </w:r>
      <w:proofErr w:type="spellEnd"/>
      <w:r>
        <w:rPr>
          <w:szCs w:val="30"/>
          <w:rtl/>
        </w:rPr>
        <w:t xml:space="preserve">، عند عدم وجود العشيرة أو العصبة التي تتحمل الديـة، فإنه يجوز أن ينوب عنها عند </w:t>
      </w:r>
      <w:proofErr w:type="gramStart"/>
      <w:r>
        <w:rPr>
          <w:szCs w:val="30"/>
          <w:rtl/>
        </w:rPr>
        <w:t>الحاجة ،بناء</w:t>
      </w:r>
      <w:proofErr w:type="gramEnd"/>
      <w:r>
        <w:rPr>
          <w:szCs w:val="30"/>
          <w:rtl/>
        </w:rPr>
        <w:t xml:space="preserve"> على أن الأساس للعاقلة هو التناصر والتضامن، ما يلي:</w:t>
      </w:r>
    </w:p>
    <w:p w14:paraId="4E82D0A1" w14:textId="77777777" w:rsidR="009E6D10" w:rsidRDefault="00121C9D">
      <w:pPr>
        <w:spacing w:after="14" w:line="239" w:lineRule="auto"/>
        <w:ind w:left="150" w:right="58" w:hanging="139"/>
      </w:pPr>
      <w:r>
        <w:rPr>
          <w:rFonts w:ascii="Calibri" w:eastAsia="Calibri" w:hAnsi="Calibri" w:cs="Calibri"/>
          <w:b/>
          <w:bCs/>
          <w:szCs w:val="30"/>
          <w:rtl/>
        </w:rPr>
        <w:tab/>
        <w:t xml:space="preserve">. </w:t>
      </w:r>
      <w:r>
        <w:rPr>
          <w:szCs w:val="30"/>
          <w:rtl/>
        </w:rPr>
        <w:t xml:space="preserve">التأمين </w:t>
      </w:r>
      <w:proofErr w:type="gramStart"/>
      <w:r>
        <w:rPr>
          <w:szCs w:val="30"/>
          <w:rtl/>
        </w:rPr>
        <w:t>الإسلامي )التعاوني</w:t>
      </w:r>
      <w:proofErr w:type="gramEnd"/>
      <w:r>
        <w:rPr>
          <w:szCs w:val="30"/>
          <w:rtl/>
        </w:rPr>
        <w:t xml:space="preserve"> أو </w:t>
      </w:r>
      <w:proofErr w:type="gramStart"/>
      <w:r>
        <w:rPr>
          <w:szCs w:val="30"/>
          <w:rtl/>
        </w:rPr>
        <w:t>التكافلي( الذي</w:t>
      </w:r>
      <w:proofErr w:type="gramEnd"/>
      <w:r>
        <w:rPr>
          <w:szCs w:val="30"/>
          <w:rtl/>
        </w:rPr>
        <w:t xml:space="preserve"> ينص نظامه على تحمل الديات بين </w:t>
      </w:r>
      <w:r>
        <w:rPr>
          <w:szCs w:val="30"/>
          <w:rtl/>
        </w:rPr>
        <w:t>المستأمنين.</w:t>
      </w:r>
    </w:p>
    <w:p w14:paraId="0B8A8B74" w14:textId="77777777" w:rsidR="009E6D10" w:rsidRDefault="00121C9D">
      <w:pPr>
        <w:spacing w:after="14" w:line="239" w:lineRule="auto"/>
        <w:ind w:left="295" w:right="58" w:hanging="284"/>
      </w:pPr>
      <w:r>
        <w:rPr>
          <w:rFonts w:ascii="Calibri" w:eastAsia="Calibri" w:hAnsi="Calibri" w:cs="Calibri"/>
          <w:b/>
          <w:bCs/>
          <w:szCs w:val="30"/>
          <w:rtl/>
        </w:rPr>
        <w:tab/>
        <w:t xml:space="preserve">. </w:t>
      </w:r>
      <w:r>
        <w:rPr>
          <w:szCs w:val="30"/>
          <w:rtl/>
        </w:rPr>
        <w:t xml:space="preserve">النقابات والاتحادات التي تقام بين أصحاب </w:t>
      </w:r>
      <w:r>
        <w:rPr>
          <w:szCs w:val="30"/>
          <w:rtl/>
        </w:rPr>
        <w:t>المهنة الواحدة، وذلك إذا تضمن نظامها الأساسي تحقيق التعاون في تحمل المغارم.</w:t>
      </w:r>
    </w:p>
    <w:p w14:paraId="5D14A83F" w14:textId="77777777" w:rsidR="009E6D10" w:rsidRDefault="00121C9D">
      <w:pPr>
        <w:spacing w:after="180" w:line="239" w:lineRule="auto"/>
        <w:ind w:left="295" w:right="58" w:hanging="284"/>
      </w:pPr>
      <w:r>
        <w:rPr>
          <w:rFonts w:ascii="Calibri" w:eastAsia="Calibri" w:hAnsi="Calibri" w:cs="Calibri"/>
          <w:b/>
          <w:bCs/>
          <w:szCs w:val="30"/>
          <w:rtl/>
        </w:rPr>
        <w:lastRenderedPageBreak/>
        <w:tab/>
        <w:t xml:space="preserve">. </w:t>
      </w:r>
      <w:r>
        <w:rPr>
          <w:szCs w:val="30"/>
          <w:rtl/>
        </w:rPr>
        <w:t>الصناديق الخاصة التي يكوِّنها العاملون بالجهات الحكومية والعامة والخاصة لتحقيق التكافل والتعاون بينهم</w:t>
      </w:r>
      <w:r>
        <w:rPr>
          <w:color w:val="000080"/>
          <w:szCs w:val="30"/>
          <w:rtl/>
        </w:rPr>
        <w:t>.</w:t>
      </w:r>
      <w:r>
        <w:rPr>
          <w:sz w:val="27"/>
          <w:szCs w:val="27"/>
          <w:vertAlign w:val="superscript"/>
          <w:rtl/>
        </w:rPr>
        <w:t>)</w:t>
      </w:r>
      <w:r>
        <w:rPr>
          <w:rFonts w:ascii="Calibri" w:eastAsia="Calibri" w:hAnsi="Calibri" w:cs="Calibri"/>
          <w:sz w:val="27"/>
          <w:vertAlign w:val="superscript"/>
        </w:rPr>
        <w:footnoteReference w:id="31"/>
      </w:r>
      <w:r>
        <w:rPr>
          <w:sz w:val="27"/>
          <w:szCs w:val="27"/>
          <w:vertAlign w:val="superscript"/>
          <w:rtl/>
        </w:rPr>
        <w:t>(</w:t>
      </w:r>
    </w:p>
    <w:p w14:paraId="7C87612F" w14:textId="77777777" w:rsidR="009E6D10" w:rsidRDefault="00121C9D">
      <w:pPr>
        <w:ind w:left="0" w:right="58" w:firstLine="567"/>
      </w:pPr>
      <w:r>
        <w:rPr>
          <w:szCs w:val="30"/>
          <w:rtl/>
        </w:rPr>
        <w:t>ويمكن أن يسترشد بهذه المقترحات والمستجدات بغرض الاستفادة منها في تمويل المشاريع الصغيرة، والله أعلم.</w:t>
      </w:r>
    </w:p>
    <w:p w14:paraId="70A84248" w14:textId="77777777" w:rsidR="009E6D10" w:rsidRDefault="00121C9D">
      <w:pPr>
        <w:ind w:left="0" w:right="58" w:firstLine="567"/>
      </w:pPr>
      <w:r>
        <w:rPr>
          <w:szCs w:val="30"/>
          <w:rtl/>
        </w:rPr>
        <w:t xml:space="preserve">يتبين مما سبقً أن الأقارب والأرحام ملزمون بكفالة قريبهم الفقير وإعانته من أموالهم حقا وصلة. فصلة الأرحام تقتضي </w:t>
      </w:r>
      <w:proofErr w:type="gramStart"/>
      <w:r>
        <w:rPr>
          <w:szCs w:val="30"/>
          <w:rtl/>
        </w:rPr>
        <w:t>أن لا</w:t>
      </w:r>
      <w:proofErr w:type="gramEnd"/>
      <w:r>
        <w:rPr>
          <w:szCs w:val="30"/>
          <w:rtl/>
        </w:rPr>
        <w:t xml:space="preserve"> يترك الأقرباء فقيرا بينهم، وبدلا من أن تعطى جرعات </w:t>
      </w:r>
      <w:proofErr w:type="spellStart"/>
      <w:r>
        <w:rPr>
          <w:szCs w:val="30"/>
          <w:rtl/>
        </w:rPr>
        <w:t>تسكينية</w:t>
      </w:r>
      <w:proofErr w:type="spellEnd"/>
      <w:r>
        <w:rPr>
          <w:szCs w:val="30"/>
          <w:rtl/>
        </w:rPr>
        <w:t xml:space="preserve"> للألم، فإن الأولى معالجة المرض واستئصاله؛ لذا فإن دعم العشيرة والأقارب للعاطل من خال تمويل المشاريع الصغيرة، حري باستئصال الفقر والبطالة وعاجهما. ويمكن أن يتم ذلك بوسائل شتى من خال إنشاء صندوق تمويل على مستوى العشيرة، يسهم فيه الموسرون ويكون ممولا للراغبين في إنشاء مشاريعهم الصغيرة.</w:t>
      </w:r>
    </w:p>
    <w:p w14:paraId="0203A7E4" w14:textId="77777777" w:rsidR="009E6D10" w:rsidRDefault="00121C9D">
      <w:pPr>
        <w:spacing w:after="0"/>
        <w:ind w:left="0" w:right="58" w:firstLine="567"/>
      </w:pPr>
      <w:r>
        <w:rPr>
          <w:szCs w:val="30"/>
          <w:rtl/>
        </w:rPr>
        <w:t>هذا ما يخص القرض الحسن، كما يمكن للموسرين على مستوى العشيرة اتباع الطرق المشروعة في التمويل من خال صيغ المشاركة المشروعة وغيرها.</w:t>
      </w:r>
    </w:p>
    <w:p w14:paraId="614C8050" w14:textId="77777777" w:rsidR="009E6D10" w:rsidRDefault="00121C9D">
      <w:pPr>
        <w:spacing w:after="0" w:line="259" w:lineRule="auto"/>
        <w:ind w:left="-4" w:right="0" w:hanging="10"/>
        <w:jc w:val="left"/>
      </w:pPr>
      <w:r>
        <w:rPr>
          <w:b/>
          <w:bCs/>
          <w:szCs w:val="30"/>
          <w:rtl/>
        </w:rPr>
        <w:t>ثالثا: على مستوى المجتمع</w:t>
      </w:r>
    </w:p>
    <w:p w14:paraId="4EE35687" w14:textId="77777777" w:rsidR="009E6D10" w:rsidRDefault="00121C9D">
      <w:pPr>
        <w:spacing w:after="2"/>
        <w:ind w:left="9" w:right="58"/>
      </w:pPr>
      <w:r>
        <w:rPr>
          <w:szCs w:val="30"/>
          <w:rtl/>
        </w:rPr>
        <w:t xml:space="preserve">لم يكتف </w:t>
      </w:r>
      <w:proofErr w:type="spellStart"/>
      <w:r>
        <w:rPr>
          <w:szCs w:val="30"/>
          <w:rtl/>
        </w:rPr>
        <w:t>الإسام</w:t>
      </w:r>
      <w:proofErr w:type="spellEnd"/>
      <w:r>
        <w:rPr>
          <w:szCs w:val="30"/>
          <w:rtl/>
        </w:rPr>
        <w:t xml:space="preserve"> بتلك المصادر لتمويل معالجة الفقر والبطالة، إذ قد تعجز الأسرة والعائلة عن الإيفاء بمتطلبات توفير التمويل الازم </w:t>
      </w:r>
      <w:proofErr w:type="gramStart"/>
      <w:r>
        <w:rPr>
          <w:szCs w:val="30"/>
          <w:rtl/>
        </w:rPr>
        <w:t>للتمويل،  فحمَّل</w:t>
      </w:r>
      <w:proofErr w:type="gramEnd"/>
      <w:r>
        <w:rPr>
          <w:szCs w:val="30"/>
          <w:rtl/>
        </w:rPr>
        <w:t xml:space="preserve"> المجتمع بأكمله مسؤولية الفقراء وضمنهم العاطلون عن العمل.</w:t>
      </w:r>
    </w:p>
    <w:p w14:paraId="027B653E" w14:textId="77777777" w:rsidR="009E6D10" w:rsidRDefault="00121C9D">
      <w:pPr>
        <w:spacing w:after="0"/>
        <w:ind w:left="9" w:right="58"/>
      </w:pPr>
      <w:r>
        <w:rPr>
          <w:szCs w:val="30"/>
          <w:rtl/>
        </w:rPr>
        <w:t xml:space="preserve">حرص </w:t>
      </w:r>
      <w:proofErr w:type="spellStart"/>
      <w:r>
        <w:rPr>
          <w:szCs w:val="30"/>
          <w:rtl/>
        </w:rPr>
        <w:t>الإسام</w:t>
      </w:r>
      <w:proofErr w:type="spellEnd"/>
      <w:r>
        <w:rPr>
          <w:szCs w:val="30"/>
          <w:rtl/>
        </w:rPr>
        <w:t xml:space="preserve"> على تنظيم مسؤولية المجتمع فلم يتركها لأهواء الأغنياء؛ فشرع آليات تلزم الأغنياء تجاه المحتاجين، منها فرض الزكاة ومشروعية الوقف.</w:t>
      </w:r>
    </w:p>
    <w:p w14:paraId="52E7BA16" w14:textId="77777777" w:rsidR="009E6D10" w:rsidRDefault="00121C9D">
      <w:pPr>
        <w:spacing w:after="0" w:line="259" w:lineRule="auto"/>
        <w:ind w:left="-4" w:right="0" w:hanging="10"/>
        <w:jc w:val="left"/>
      </w:pPr>
      <w:r>
        <w:rPr>
          <w:b/>
          <w:bCs/>
          <w:szCs w:val="30"/>
          <w:rtl/>
        </w:rPr>
        <w:t xml:space="preserve">أ-الزكاة: </w:t>
      </w:r>
    </w:p>
    <w:p w14:paraId="1EDAD189" w14:textId="77777777" w:rsidR="009E6D10" w:rsidRDefault="00121C9D">
      <w:pPr>
        <w:spacing w:after="13"/>
        <w:ind w:left="9" w:right="58"/>
      </w:pPr>
      <w:r>
        <w:rPr>
          <w:szCs w:val="30"/>
          <w:rtl/>
        </w:rPr>
        <w:lastRenderedPageBreak/>
        <w:t xml:space="preserve">ورد عن ابن عمرـــ رضي الله عنهماـــ قال: قال رسول الله صلى الله عليه وسلم: </w:t>
      </w:r>
    </w:p>
    <w:p w14:paraId="4BA542B2" w14:textId="77777777" w:rsidR="009E6D10" w:rsidRDefault="00121C9D">
      <w:pPr>
        <w:ind w:left="9" w:right="58"/>
      </w:pPr>
      <w:proofErr w:type="gramStart"/>
      <w:r>
        <w:rPr>
          <w:szCs w:val="30"/>
          <w:rtl/>
        </w:rPr>
        <w:t>)بني</w:t>
      </w:r>
      <w:proofErr w:type="gramEnd"/>
      <w:r>
        <w:rPr>
          <w:szCs w:val="30"/>
          <w:rtl/>
        </w:rPr>
        <w:t xml:space="preserve"> </w:t>
      </w:r>
      <w:proofErr w:type="spellStart"/>
      <w:r>
        <w:rPr>
          <w:szCs w:val="30"/>
          <w:rtl/>
        </w:rPr>
        <w:t>الإسام</w:t>
      </w:r>
      <w:proofErr w:type="spellEnd"/>
      <w:r>
        <w:rPr>
          <w:szCs w:val="30"/>
          <w:rtl/>
        </w:rPr>
        <w:t xml:space="preserve"> على خمس: شهادة أن لا إله إلا الله وأن محمدا رسول الله، وإقام </w:t>
      </w:r>
      <w:proofErr w:type="spellStart"/>
      <w:r>
        <w:rPr>
          <w:szCs w:val="30"/>
          <w:rtl/>
        </w:rPr>
        <w:t>الصاة</w:t>
      </w:r>
      <w:proofErr w:type="spellEnd"/>
      <w:r>
        <w:rPr>
          <w:szCs w:val="30"/>
          <w:rtl/>
        </w:rPr>
        <w:t xml:space="preserve">، وإيتاء الزكاة، والحج، وصوم </w:t>
      </w:r>
      <w:proofErr w:type="gramStart"/>
      <w:r>
        <w:rPr>
          <w:szCs w:val="30"/>
          <w:rtl/>
        </w:rPr>
        <w:t>رمضان(</w:t>
      </w:r>
      <w:proofErr w:type="gramEnd"/>
      <w:r>
        <w:rPr>
          <w:sz w:val="27"/>
          <w:szCs w:val="27"/>
          <w:vertAlign w:val="superscript"/>
          <w:rtl/>
        </w:rPr>
        <w:t>)</w:t>
      </w:r>
      <w:r>
        <w:rPr>
          <w:rFonts w:ascii="Calibri" w:eastAsia="Calibri" w:hAnsi="Calibri" w:cs="Calibri"/>
          <w:sz w:val="27"/>
          <w:vertAlign w:val="superscript"/>
        </w:rPr>
        <w:footnoteReference w:id="32"/>
      </w:r>
      <w:r>
        <w:rPr>
          <w:sz w:val="27"/>
          <w:szCs w:val="27"/>
          <w:vertAlign w:val="superscript"/>
          <w:rtl/>
        </w:rPr>
        <w:t>(</w:t>
      </w:r>
      <w:r>
        <w:rPr>
          <w:szCs w:val="30"/>
          <w:rtl/>
        </w:rPr>
        <w:t xml:space="preserve"> وورد عنه أيضا أن رسول الله صلى الله عليه وسلم قال</w:t>
      </w:r>
      <w:proofErr w:type="gramStart"/>
      <w:r>
        <w:rPr>
          <w:szCs w:val="30"/>
          <w:rtl/>
        </w:rPr>
        <w:t>: )أمرت</w:t>
      </w:r>
      <w:proofErr w:type="gramEnd"/>
      <w:r>
        <w:rPr>
          <w:szCs w:val="30"/>
          <w:rtl/>
        </w:rPr>
        <w:t xml:space="preserve"> أن أقاتل الناس حتى يشهدوا أن لا </w:t>
      </w:r>
      <w:r>
        <w:rPr>
          <w:szCs w:val="30"/>
          <w:rtl/>
        </w:rPr>
        <w:t xml:space="preserve">إله إلا الله، وأن محمدا رسول الله، ويقيموا </w:t>
      </w:r>
      <w:proofErr w:type="spellStart"/>
      <w:r>
        <w:rPr>
          <w:szCs w:val="30"/>
          <w:rtl/>
        </w:rPr>
        <w:t>الصاة</w:t>
      </w:r>
      <w:proofErr w:type="spellEnd"/>
      <w:r>
        <w:rPr>
          <w:szCs w:val="30"/>
          <w:rtl/>
        </w:rPr>
        <w:t xml:space="preserve">، ويؤتوا الزكاة، فإذا فعلوا ذلك عصموا مني دماءهم وأموالهم إلا بحق </w:t>
      </w:r>
      <w:proofErr w:type="spellStart"/>
      <w:r>
        <w:rPr>
          <w:szCs w:val="30"/>
          <w:rtl/>
        </w:rPr>
        <w:t>الإسام</w:t>
      </w:r>
      <w:proofErr w:type="spellEnd"/>
      <w:r>
        <w:rPr>
          <w:szCs w:val="30"/>
          <w:rtl/>
        </w:rPr>
        <w:t xml:space="preserve">، وحسابهم على </w:t>
      </w:r>
      <w:proofErr w:type="gramStart"/>
      <w:r>
        <w:rPr>
          <w:szCs w:val="30"/>
          <w:rtl/>
        </w:rPr>
        <w:t>الله(</w:t>
      </w:r>
      <w:proofErr w:type="gramEnd"/>
      <w:r>
        <w:rPr>
          <w:sz w:val="27"/>
          <w:szCs w:val="27"/>
          <w:vertAlign w:val="superscript"/>
          <w:rtl/>
        </w:rPr>
        <w:t>)</w:t>
      </w:r>
      <w:r>
        <w:rPr>
          <w:rFonts w:ascii="Calibri" w:eastAsia="Calibri" w:hAnsi="Calibri" w:cs="Calibri"/>
          <w:sz w:val="27"/>
          <w:vertAlign w:val="superscript"/>
        </w:rPr>
        <w:footnoteReference w:id="33"/>
      </w:r>
      <w:r>
        <w:rPr>
          <w:sz w:val="27"/>
          <w:szCs w:val="27"/>
          <w:vertAlign w:val="superscript"/>
          <w:rtl/>
        </w:rPr>
        <w:t>(</w:t>
      </w:r>
      <w:r>
        <w:rPr>
          <w:szCs w:val="30"/>
          <w:rtl/>
        </w:rPr>
        <w:t xml:space="preserve">، يستدل من الحديثين أن الزكاة ركن من </w:t>
      </w:r>
      <w:proofErr w:type="spellStart"/>
      <w:r>
        <w:rPr>
          <w:szCs w:val="30"/>
          <w:rtl/>
        </w:rPr>
        <w:t>الإسام</w:t>
      </w:r>
      <w:proofErr w:type="spellEnd"/>
      <w:r>
        <w:rPr>
          <w:szCs w:val="30"/>
          <w:rtl/>
        </w:rPr>
        <w:t xml:space="preserve">. وتجب على من ملك </w:t>
      </w:r>
      <w:proofErr w:type="gramStart"/>
      <w:r>
        <w:rPr>
          <w:szCs w:val="30"/>
          <w:rtl/>
        </w:rPr>
        <w:t>النصاب .</w:t>
      </w:r>
      <w:proofErr w:type="gramEnd"/>
    </w:p>
    <w:p w14:paraId="1DFC7CE9" w14:textId="77777777" w:rsidR="009E6D10" w:rsidRDefault="00121C9D">
      <w:pPr>
        <w:ind w:left="0" w:right="58" w:firstLine="567"/>
      </w:pPr>
      <w:r>
        <w:rPr>
          <w:szCs w:val="30"/>
          <w:rtl/>
        </w:rPr>
        <w:t>وقد أجاز الفقهاء إعطاء الفقير والمسكين ما يُخرجهما من الفقر إلى الغنى</w:t>
      </w:r>
      <w:r>
        <w:rPr>
          <w:sz w:val="27"/>
          <w:szCs w:val="27"/>
          <w:vertAlign w:val="superscript"/>
          <w:rtl/>
        </w:rPr>
        <w:t>)</w:t>
      </w:r>
      <w:r>
        <w:rPr>
          <w:rFonts w:ascii="Calibri" w:eastAsia="Calibri" w:hAnsi="Calibri" w:cs="Calibri"/>
          <w:sz w:val="20"/>
          <w:vertAlign w:val="superscript"/>
        </w:rPr>
        <w:footnoteReference w:id="34"/>
      </w:r>
      <w:r>
        <w:rPr>
          <w:sz w:val="27"/>
          <w:szCs w:val="27"/>
          <w:vertAlign w:val="superscript"/>
          <w:rtl/>
        </w:rPr>
        <w:t>(</w:t>
      </w:r>
      <w:r>
        <w:rPr>
          <w:szCs w:val="30"/>
          <w:rtl/>
        </w:rPr>
        <w:t>، وورد عن سيدنا عمر رضي الله عنه أنه قال: «إذا أعطيتم فأغنوا»</w:t>
      </w:r>
      <w:r>
        <w:rPr>
          <w:sz w:val="27"/>
          <w:szCs w:val="27"/>
          <w:vertAlign w:val="superscript"/>
          <w:rtl/>
        </w:rPr>
        <w:t>)</w:t>
      </w:r>
      <w:r>
        <w:rPr>
          <w:rFonts w:ascii="Calibri" w:eastAsia="Calibri" w:hAnsi="Calibri" w:cs="Calibri"/>
          <w:sz w:val="20"/>
          <w:vertAlign w:val="superscript"/>
        </w:rPr>
        <w:footnoteReference w:id="35"/>
      </w:r>
      <w:r>
        <w:rPr>
          <w:sz w:val="27"/>
          <w:szCs w:val="27"/>
          <w:vertAlign w:val="superscript"/>
          <w:rtl/>
        </w:rPr>
        <w:t>(</w:t>
      </w:r>
      <w:r>
        <w:rPr>
          <w:szCs w:val="30"/>
          <w:rtl/>
        </w:rPr>
        <w:t xml:space="preserve">. فإذا كان الفقير أو المسكين له حرفة أُعطِيَ من مال الزكاة ما يشتري به آلة حرفته، وإذا كان صاحب خبرة وعمل أُعطِيَ من مال الزكاة ما يستطيع به أداء عمًله </w:t>
      </w:r>
      <w:r>
        <w:rPr>
          <w:szCs w:val="30"/>
          <w:rtl/>
        </w:rPr>
        <w:t>وإظهار خبرته، وإذا كان من أهل الزراعة يُعطى من مال الزكاة ما يشتري به أرضا، أو حصة من أرض تكفيه غلتها على الدوام.</w:t>
      </w:r>
    </w:p>
    <w:p w14:paraId="7A50ACBD" w14:textId="77777777" w:rsidR="009E6D10" w:rsidRDefault="00121C9D">
      <w:pPr>
        <w:ind w:left="0" w:right="58" w:firstLine="567"/>
      </w:pPr>
      <w:r>
        <w:rPr>
          <w:szCs w:val="30"/>
          <w:rtl/>
        </w:rPr>
        <w:t xml:space="preserve">وأصدر مجلس الفقه </w:t>
      </w:r>
      <w:proofErr w:type="spellStart"/>
      <w:r>
        <w:rPr>
          <w:szCs w:val="30"/>
          <w:rtl/>
        </w:rPr>
        <w:t>الإسامي</w:t>
      </w:r>
      <w:proofErr w:type="spellEnd"/>
      <w:r>
        <w:rPr>
          <w:szCs w:val="30"/>
          <w:rtl/>
        </w:rPr>
        <w:t xml:space="preserve"> التابع لمنظمة المؤتمر </w:t>
      </w:r>
      <w:proofErr w:type="spellStart"/>
      <w:r>
        <w:rPr>
          <w:szCs w:val="30"/>
          <w:rtl/>
        </w:rPr>
        <w:t>الإسامي</w:t>
      </w:r>
      <w:proofErr w:type="spellEnd"/>
      <w:r>
        <w:rPr>
          <w:szCs w:val="30"/>
          <w:rtl/>
        </w:rPr>
        <w:t xml:space="preserve"> قرارا يجيز الاستثمار </w:t>
      </w:r>
      <w:proofErr w:type="spellStart"/>
      <w:r>
        <w:rPr>
          <w:szCs w:val="30"/>
          <w:rtl/>
        </w:rPr>
        <w:t>الزكوي</w:t>
      </w:r>
      <w:proofErr w:type="spellEnd"/>
      <w:r>
        <w:rPr>
          <w:szCs w:val="30"/>
          <w:rtl/>
        </w:rPr>
        <w:t xml:space="preserve"> في المشروعات الإنتاجية التنموية، وذلك في مجلس مجمع الفقه </w:t>
      </w:r>
      <w:proofErr w:type="spellStart"/>
      <w:r>
        <w:rPr>
          <w:szCs w:val="30"/>
          <w:rtl/>
        </w:rPr>
        <w:t>الإسامي</w:t>
      </w:r>
      <w:proofErr w:type="spellEnd"/>
      <w:r>
        <w:rPr>
          <w:szCs w:val="30"/>
          <w:rtl/>
        </w:rPr>
        <w:t xml:space="preserve"> الدولي المنعقد في دورة مؤتمره الثالث بعمان عاصمة المملكة الأردنية الهاشمية من </w:t>
      </w:r>
      <w:r>
        <w:rPr>
          <w:szCs w:val="30"/>
        </w:rPr>
        <w:t>8</w:t>
      </w:r>
      <w:r>
        <w:rPr>
          <w:szCs w:val="30"/>
          <w:rtl/>
        </w:rPr>
        <w:t>-</w:t>
      </w:r>
      <w:r>
        <w:rPr>
          <w:szCs w:val="30"/>
        </w:rPr>
        <w:t>13</w:t>
      </w:r>
      <w:r>
        <w:rPr>
          <w:szCs w:val="30"/>
          <w:rtl/>
        </w:rPr>
        <w:t xml:space="preserve"> صفر </w:t>
      </w:r>
      <w:r>
        <w:rPr>
          <w:szCs w:val="30"/>
        </w:rPr>
        <w:t>1407</w:t>
      </w:r>
      <w:r>
        <w:rPr>
          <w:szCs w:val="30"/>
          <w:rtl/>
        </w:rPr>
        <w:t xml:space="preserve">هـ، الموافق </w:t>
      </w:r>
      <w:r>
        <w:rPr>
          <w:szCs w:val="30"/>
        </w:rPr>
        <w:t>11</w:t>
      </w:r>
      <w:r>
        <w:rPr>
          <w:szCs w:val="30"/>
          <w:rtl/>
        </w:rPr>
        <w:t xml:space="preserve"> – </w:t>
      </w:r>
      <w:r>
        <w:rPr>
          <w:szCs w:val="30"/>
        </w:rPr>
        <w:t>16</w:t>
      </w:r>
      <w:r>
        <w:rPr>
          <w:szCs w:val="30"/>
          <w:rtl/>
        </w:rPr>
        <w:t xml:space="preserve"> تشرين </w:t>
      </w:r>
      <w:proofErr w:type="gramStart"/>
      <w:r>
        <w:rPr>
          <w:szCs w:val="30"/>
          <w:rtl/>
        </w:rPr>
        <w:t xml:space="preserve">الأول )أكتوبر( </w:t>
      </w:r>
      <w:r>
        <w:rPr>
          <w:szCs w:val="30"/>
        </w:rPr>
        <w:t>1986</w:t>
      </w:r>
      <w:proofErr w:type="gramEnd"/>
      <w:r>
        <w:rPr>
          <w:szCs w:val="30"/>
          <w:rtl/>
        </w:rPr>
        <w:t>م</w:t>
      </w:r>
      <w:r>
        <w:rPr>
          <w:color w:val="000080"/>
          <w:szCs w:val="30"/>
          <w:rtl/>
        </w:rPr>
        <w:t>،</w:t>
      </w:r>
      <w:r>
        <w:rPr>
          <w:szCs w:val="30"/>
          <w:rtl/>
        </w:rPr>
        <w:t xml:space="preserve"> وقد نص على:</w:t>
      </w:r>
    </w:p>
    <w:p w14:paraId="03FFD469" w14:textId="77777777" w:rsidR="009E6D10" w:rsidRDefault="00121C9D">
      <w:pPr>
        <w:ind w:left="0" w:right="58" w:firstLine="567"/>
      </w:pPr>
      <w:r>
        <w:rPr>
          <w:szCs w:val="30"/>
          <w:rtl/>
        </w:rPr>
        <w:lastRenderedPageBreak/>
        <w:t xml:space="preserve">«يجوز من حيث المبدأ توظيف أموال الزكاة في مشروعات استثمارية تنتهي بتمليك أصحاب </w:t>
      </w:r>
    </w:p>
    <w:p w14:paraId="08847C77" w14:textId="77777777" w:rsidR="009E6D10" w:rsidRDefault="00121C9D">
      <w:pPr>
        <w:ind w:left="0" w:right="58" w:firstLine="567"/>
      </w:pPr>
      <w:r>
        <w:rPr>
          <w:szCs w:val="30"/>
          <w:rtl/>
        </w:rPr>
        <w:t xml:space="preserve">الاستحقاق </w:t>
      </w:r>
      <w:proofErr w:type="gramStart"/>
      <w:r>
        <w:rPr>
          <w:szCs w:val="30"/>
          <w:rtl/>
        </w:rPr>
        <w:t>للزكاة،  وتكون</w:t>
      </w:r>
      <w:proofErr w:type="gramEnd"/>
      <w:r>
        <w:rPr>
          <w:szCs w:val="30"/>
          <w:rtl/>
        </w:rPr>
        <w:t xml:space="preserve"> تابعة للجهة الشرعية المسؤولة عن جمع الزكاة وتوزيعها، على أن تكون </w:t>
      </w:r>
    </w:p>
    <w:p w14:paraId="5DA79D2C" w14:textId="77777777" w:rsidR="009E6D10" w:rsidRDefault="00121C9D">
      <w:pPr>
        <w:spacing w:after="158"/>
        <w:ind w:left="0" w:right="58" w:firstLine="567"/>
      </w:pPr>
      <w:r>
        <w:rPr>
          <w:szCs w:val="30"/>
          <w:rtl/>
        </w:rPr>
        <w:t>معدة لتلبية الحاجة الماسة الفورية للمستحقين وتوافر الضمانات الكافية للبعد عن الخسائر»</w:t>
      </w:r>
      <w:r>
        <w:rPr>
          <w:sz w:val="27"/>
          <w:szCs w:val="27"/>
          <w:vertAlign w:val="superscript"/>
          <w:rtl/>
        </w:rPr>
        <w:t>)</w:t>
      </w:r>
      <w:r>
        <w:rPr>
          <w:rFonts w:ascii="Calibri" w:eastAsia="Calibri" w:hAnsi="Calibri" w:cs="Calibri"/>
          <w:sz w:val="20"/>
          <w:vertAlign w:val="superscript"/>
        </w:rPr>
        <w:footnoteReference w:id="36"/>
      </w:r>
      <w:r>
        <w:rPr>
          <w:sz w:val="27"/>
          <w:szCs w:val="27"/>
          <w:vertAlign w:val="superscript"/>
          <w:rtl/>
        </w:rPr>
        <w:t>(</w:t>
      </w:r>
      <w:r>
        <w:rPr>
          <w:szCs w:val="30"/>
          <w:rtl/>
        </w:rPr>
        <w:t>.</w:t>
      </w:r>
    </w:p>
    <w:p w14:paraId="024586D1" w14:textId="77777777" w:rsidR="009E6D10" w:rsidRDefault="00121C9D">
      <w:pPr>
        <w:spacing w:after="1"/>
        <w:ind w:left="0" w:right="58" w:firstLine="567"/>
      </w:pPr>
      <w:r>
        <w:rPr>
          <w:szCs w:val="30"/>
          <w:rtl/>
        </w:rPr>
        <w:t xml:space="preserve">مما تقدم فإن للزكاة دورا مهما يمكن أن يسهم في تمويل المشاريع الصغيرة، كليا وذلك بتمويل كامل المشروع، أو جزئيا من خال مد صاحب الحرفة بمعدات أو صيانة </w:t>
      </w:r>
      <w:proofErr w:type="spellStart"/>
      <w:proofErr w:type="gramStart"/>
      <w:r>
        <w:rPr>
          <w:szCs w:val="30"/>
          <w:rtl/>
        </w:rPr>
        <w:t>معداتهوتطويرها</w:t>
      </w:r>
      <w:proofErr w:type="spellEnd"/>
      <w:r>
        <w:rPr>
          <w:szCs w:val="30"/>
          <w:rtl/>
        </w:rPr>
        <w:t xml:space="preserve"> ،</w:t>
      </w:r>
      <w:proofErr w:type="gramEnd"/>
      <w:r>
        <w:rPr>
          <w:szCs w:val="30"/>
          <w:rtl/>
        </w:rPr>
        <w:t xml:space="preserve"> من خال اتباع صيغ التمويل </w:t>
      </w:r>
      <w:proofErr w:type="spellStart"/>
      <w:r>
        <w:rPr>
          <w:szCs w:val="30"/>
          <w:rtl/>
        </w:rPr>
        <w:t>الإسامية</w:t>
      </w:r>
      <w:proofErr w:type="spellEnd"/>
      <w:r>
        <w:rPr>
          <w:szCs w:val="30"/>
          <w:rtl/>
        </w:rPr>
        <w:t xml:space="preserve"> </w:t>
      </w:r>
      <w:proofErr w:type="gramStart"/>
      <w:r>
        <w:rPr>
          <w:szCs w:val="30"/>
          <w:rtl/>
        </w:rPr>
        <w:t>المشروعة،  على</w:t>
      </w:r>
      <w:proofErr w:type="gramEnd"/>
      <w:r>
        <w:rPr>
          <w:szCs w:val="30"/>
          <w:rtl/>
        </w:rPr>
        <w:t xml:space="preserve"> أن ترفد عمليات التمويل بدراسات الجدوى الاقتصادية، كي نجنب الزكاة </w:t>
      </w:r>
      <w:proofErr w:type="spellStart"/>
      <w:r>
        <w:rPr>
          <w:szCs w:val="30"/>
          <w:rtl/>
        </w:rPr>
        <w:t>مآلات</w:t>
      </w:r>
      <w:proofErr w:type="spellEnd"/>
      <w:r>
        <w:rPr>
          <w:szCs w:val="30"/>
          <w:rtl/>
        </w:rPr>
        <w:t xml:space="preserve"> المخاطرة.</w:t>
      </w:r>
    </w:p>
    <w:p w14:paraId="4051ADA2" w14:textId="77777777" w:rsidR="009E6D10" w:rsidRDefault="00121C9D">
      <w:pPr>
        <w:spacing w:after="0" w:line="259" w:lineRule="auto"/>
        <w:ind w:left="-4" w:right="0" w:hanging="10"/>
        <w:jc w:val="left"/>
      </w:pPr>
      <w:r>
        <w:rPr>
          <w:b/>
          <w:bCs/>
          <w:szCs w:val="30"/>
          <w:rtl/>
        </w:rPr>
        <w:t xml:space="preserve">ب- الوقف: </w:t>
      </w:r>
    </w:p>
    <w:p w14:paraId="187EF20E" w14:textId="77777777" w:rsidR="009E6D10" w:rsidRDefault="00121C9D">
      <w:pPr>
        <w:ind w:left="9" w:right="58"/>
      </w:pPr>
      <w:r>
        <w:rPr>
          <w:szCs w:val="30"/>
          <w:rtl/>
        </w:rPr>
        <w:t xml:space="preserve">دلت الكثيرً من الأحاديث النبوية الشريفة على مشروعية الوقف دلالة عامة أو خاصة، قولا أو </w:t>
      </w:r>
      <w:proofErr w:type="spellStart"/>
      <w:r>
        <w:rPr>
          <w:szCs w:val="30"/>
          <w:rtl/>
        </w:rPr>
        <w:t>فعاً</w:t>
      </w:r>
      <w:proofErr w:type="spellEnd"/>
      <w:r>
        <w:rPr>
          <w:szCs w:val="30"/>
          <w:rtl/>
        </w:rPr>
        <w:t xml:space="preserve"> منها:</w:t>
      </w:r>
    </w:p>
    <w:p w14:paraId="5918B12A" w14:textId="77777777" w:rsidR="009E6D10" w:rsidRDefault="00121C9D">
      <w:pPr>
        <w:spacing w:after="14"/>
        <w:ind w:left="0" w:right="58" w:firstLine="567"/>
      </w:pPr>
      <w:r>
        <w:rPr>
          <w:szCs w:val="30"/>
          <w:rtl/>
        </w:rPr>
        <w:t xml:space="preserve">ما رواه البخاري ومسلمً في صحيحيهما عن ابن عمر رضي الله عنهما قال : أصاب عمر رضي الله عنه أرضا بخيبر فأتى النبي صلى الله عليه وسلم يسامره فيها ،فقال: يا رسول الله إني أصبت أرضاً بخيبر لم أصب مالاً قـط هو أنفس عنـدي منه ،فما تأمروني به ؟ قال صلى الله عليه وسلم: )إن شئت حبست أصلها، وتصدقت به قال: فتصدق بها عمرُ، أنه لا يباع أصلها ولا يبتاع ولا يورث، ولا يوهب، قال فتصدق عمر في الفقراء، وفي القربى، وفي الرقاب، وفي سبيل الله وابن </w:t>
      </w:r>
      <w:r>
        <w:rPr>
          <w:szCs w:val="30"/>
          <w:rtl/>
        </w:rPr>
        <w:lastRenderedPageBreak/>
        <w:t xml:space="preserve">الًسبيل والضيف، لا جناح على من وليها أن يأكل منها بالمعروف أو يطعم صديقا غير متمول فيه( </w:t>
      </w:r>
      <w:r>
        <w:rPr>
          <w:sz w:val="27"/>
          <w:szCs w:val="27"/>
          <w:vertAlign w:val="superscript"/>
          <w:rtl/>
        </w:rPr>
        <w:t>)</w:t>
      </w:r>
      <w:r>
        <w:rPr>
          <w:rFonts w:ascii="Calibri" w:eastAsia="Calibri" w:hAnsi="Calibri" w:cs="Calibri"/>
          <w:sz w:val="20"/>
          <w:vertAlign w:val="superscript"/>
        </w:rPr>
        <w:footnoteReference w:id="37"/>
      </w:r>
      <w:r>
        <w:rPr>
          <w:sz w:val="27"/>
          <w:szCs w:val="27"/>
          <w:vertAlign w:val="superscript"/>
          <w:rtl/>
        </w:rPr>
        <w:t>(</w:t>
      </w:r>
      <w:r>
        <w:rPr>
          <w:szCs w:val="30"/>
          <w:rtl/>
        </w:rPr>
        <w:t>.</w:t>
      </w:r>
    </w:p>
    <w:p w14:paraId="23518D4C" w14:textId="77777777" w:rsidR="009E6D10" w:rsidRDefault="00121C9D">
      <w:pPr>
        <w:ind w:left="9" w:right="58"/>
      </w:pPr>
      <w:r>
        <w:rPr>
          <w:szCs w:val="30"/>
          <w:rtl/>
        </w:rPr>
        <w:t>ومن ذلك ما رواه مسلم في صحيحه عن أبي هريرة أن الرسول صلى الله عليه وسلم قال</w:t>
      </w:r>
      <w:proofErr w:type="gramStart"/>
      <w:r>
        <w:rPr>
          <w:szCs w:val="30"/>
          <w:rtl/>
        </w:rPr>
        <w:t>: )إذا</w:t>
      </w:r>
      <w:proofErr w:type="gramEnd"/>
      <w:r>
        <w:rPr>
          <w:szCs w:val="30"/>
          <w:rtl/>
        </w:rPr>
        <w:t xml:space="preserve"> مات الإنسان انقطع عمله إلا من </w:t>
      </w:r>
      <w:proofErr w:type="spellStart"/>
      <w:r>
        <w:rPr>
          <w:szCs w:val="30"/>
          <w:rtl/>
        </w:rPr>
        <w:t>ثاثة</w:t>
      </w:r>
      <w:proofErr w:type="spellEnd"/>
      <w:r>
        <w:rPr>
          <w:szCs w:val="30"/>
          <w:rtl/>
        </w:rPr>
        <w:t>: إلا من صدقة جارية أو علم ينتفع به أو ولد صالح يدعو له.)</w:t>
      </w:r>
      <w:r>
        <w:rPr>
          <w:sz w:val="27"/>
          <w:szCs w:val="27"/>
          <w:vertAlign w:val="superscript"/>
          <w:rtl/>
        </w:rPr>
        <w:t>)</w:t>
      </w:r>
      <w:r>
        <w:rPr>
          <w:rFonts w:ascii="Calibri" w:eastAsia="Calibri" w:hAnsi="Calibri" w:cs="Calibri"/>
          <w:sz w:val="20"/>
          <w:vertAlign w:val="superscript"/>
        </w:rPr>
        <w:footnoteReference w:id="38"/>
      </w:r>
      <w:r>
        <w:rPr>
          <w:sz w:val="27"/>
          <w:szCs w:val="27"/>
          <w:vertAlign w:val="superscript"/>
          <w:rtl/>
        </w:rPr>
        <w:t>(</w:t>
      </w:r>
      <w:r>
        <w:rPr>
          <w:szCs w:val="30"/>
          <w:rtl/>
        </w:rPr>
        <w:t xml:space="preserve"> وجه الدلالة في هذا الحديث إضافة إلى مشروعية الوقف، أن الوقف موجه للفقراء وفي سبيل الله.</w:t>
      </w:r>
    </w:p>
    <w:p w14:paraId="0AA66BD0" w14:textId="77777777" w:rsidR="009E6D10" w:rsidRDefault="00121C9D">
      <w:pPr>
        <w:spacing w:after="41"/>
        <w:ind w:left="0" w:right="58" w:firstLine="567"/>
      </w:pPr>
      <w:r>
        <w:rPr>
          <w:szCs w:val="30"/>
          <w:rtl/>
        </w:rPr>
        <w:t>يقترح الباحث عددا من الأساليب لتمويل المشاريع الصغيرة عن طريق الوقف، منها استحداث الصناديق الوقفية.</w:t>
      </w:r>
      <w:r>
        <w:rPr>
          <w:sz w:val="27"/>
          <w:szCs w:val="27"/>
          <w:vertAlign w:val="superscript"/>
          <w:rtl/>
        </w:rPr>
        <w:t>)</w:t>
      </w:r>
      <w:r>
        <w:rPr>
          <w:rFonts w:ascii="Calibri" w:eastAsia="Calibri" w:hAnsi="Calibri" w:cs="Calibri"/>
          <w:sz w:val="20"/>
          <w:vertAlign w:val="superscript"/>
        </w:rPr>
        <w:footnoteReference w:id="39"/>
      </w:r>
      <w:r>
        <w:rPr>
          <w:sz w:val="27"/>
          <w:szCs w:val="27"/>
          <w:vertAlign w:val="superscript"/>
          <w:rtl/>
        </w:rPr>
        <w:t>(</w:t>
      </w:r>
      <w:r>
        <w:rPr>
          <w:szCs w:val="30"/>
          <w:rtl/>
        </w:rPr>
        <w:t xml:space="preserve"> وقد عرفت الصناديق الوقفية، بأنها «تجميع أموال نقدية من عدد من الأشخاص عن </w:t>
      </w:r>
      <w:r>
        <w:rPr>
          <w:szCs w:val="30"/>
          <w:rtl/>
        </w:rPr>
        <w:t>طريق التبرع والأسهم، لاستثمار هذه الأموال، ثم إنفاقها أو إنفاق ريعها وغلتها على مصلحة عامة تحقق النفع للأفراد والمجتمع، بهدف إحياء سنة الوقف وتحقيق أهدافه الخيرية التي تعود على الأمة والمجتمع والأفراد بالنفع العام والخاص، وتكوين إدارة لهذا الصندوق تعمل على رعايته، والحفاظ عليه، والإشراف على استثمار الأصول، وتوزيع الأرباح بحسب الخطة المرسومة»</w:t>
      </w:r>
      <w:r>
        <w:rPr>
          <w:sz w:val="27"/>
          <w:szCs w:val="27"/>
          <w:vertAlign w:val="superscript"/>
          <w:rtl/>
        </w:rPr>
        <w:t>)</w:t>
      </w:r>
      <w:r>
        <w:rPr>
          <w:rFonts w:ascii="Calibri" w:eastAsia="Calibri" w:hAnsi="Calibri" w:cs="Calibri"/>
          <w:sz w:val="20"/>
          <w:vertAlign w:val="superscript"/>
        </w:rPr>
        <w:footnoteReference w:id="40"/>
      </w:r>
      <w:r>
        <w:rPr>
          <w:sz w:val="27"/>
          <w:szCs w:val="27"/>
          <w:vertAlign w:val="superscript"/>
          <w:rtl/>
        </w:rPr>
        <w:t>(</w:t>
      </w:r>
      <w:r>
        <w:rPr>
          <w:sz w:val="17"/>
          <w:szCs w:val="17"/>
          <w:rtl/>
        </w:rPr>
        <w:t>.</w:t>
      </w:r>
    </w:p>
    <w:p w14:paraId="2D82BDD1" w14:textId="77777777" w:rsidR="009E6D10" w:rsidRDefault="00121C9D">
      <w:pPr>
        <w:spacing w:after="0" w:line="259" w:lineRule="auto"/>
        <w:ind w:left="-4" w:right="0" w:hanging="10"/>
        <w:jc w:val="left"/>
      </w:pPr>
      <w:r>
        <w:rPr>
          <w:b/>
          <w:bCs/>
          <w:szCs w:val="30"/>
          <w:rtl/>
        </w:rPr>
        <w:t xml:space="preserve"> </w:t>
      </w:r>
      <w:r>
        <w:rPr>
          <w:b/>
          <w:bCs/>
          <w:szCs w:val="30"/>
        </w:rPr>
        <w:t>1</w:t>
      </w:r>
      <w:r>
        <w:rPr>
          <w:b/>
          <w:bCs/>
          <w:szCs w:val="30"/>
          <w:rtl/>
        </w:rPr>
        <w:t>- استحداث صناديق وقفية حديثة:</w:t>
      </w:r>
      <w:r>
        <w:rPr>
          <w:sz w:val="27"/>
          <w:szCs w:val="27"/>
          <w:vertAlign w:val="superscript"/>
          <w:rtl/>
        </w:rPr>
        <w:t>)</w:t>
      </w:r>
      <w:r>
        <w:rPr>
          <w:rFonts w:ascii="Calibri" w:eastAsia="Calibri" w:hAnsi="Calibri" w:cs="Calibri"/>
          <w:sz w:val="20"/>
          <w:vertAlign w:val="superscript"/>
        </w:rPr>
        <w:footnoteReference w:id="41"/>
      </w:r>
      <w:r>
        <w:rPr>
          <w:sz w:val="27"/>
          <w:szCs w:val="27"/>
          <w:vertAlign w:val="superscript"/>
          <w:rtl/>
        </w:rPr>
        <w:t>(</w:t>
      </w:r>
    </w:p>
    <w:p w14:paraId="0BB8B7B2" w14:textId="77777777" w:rsidR="009E6D10" w:rsidRDefault="00121C9D">
      <w:pPr>
        <w:spacing w:after="42" w:line="251" w:lineRule="auto"/>
        <w:ind w:left="23" w:right="103" w:hanging="10"/>
        <w:jc w:val="right"/>
      </w:pPr>
      <w:r>
        <w:rPr>
          <w:szCs w:val="30"/>
          <w:rtl/>
        </w:rPr>
        <w:lastRenderedPageBreak/>
        <w:t xml:space="preserve">  ان افراد صناديق وقفية متخصصة لتمويل المشاريع الصغيرة يعطي للموضوع أهميته إذ إن القائمين على المشروع سوف يكون اختصاصهم في </w:t>
      </w:r>
      <w:r>
        <w:rPr>
          <w:szCs w:val="30"/>
          <w:rtl/>
        </w:rPr>
        <w:t xml:space="preserve">هذا المجال حصرا وبالتالي نتجنب التشتت </w:t>
      </w:r>
    </w:p>
    <w:p w14:paraId="486BE70E" w14:textId="77777777" w:rsidR="009E6D10" w:rsidRDefault="00121C9D">
      <w:pPr>
        <w:spacing w:after="3" w:line="265" w:lineRule="auto"/>
        <w:ind w:left="-5" w:right="0" w:hanging="10"/>
        <w:jc w:val="left"/>
      </w:pPr>
      <w:r>
        <w:rPr>
          <w:szCs w:val="30"/>
          <w:rtl/>
        </w:rPr>
        <w:t>في الاختصاص. وهذا الأمر يتطلب الآتي:</w:t>
      </w:r>
    </w:p>
    <w:p w14:paraId="6E8BD12F" w14:textId="77777777" w:rsidR="009E6D10" w:rsidRDefault="00121C9D">
      <w:pPr>
        <w:numPr>
          <w:ilvl w:val="0"/>
          <w:numId w:val="5"/>
        </w:numPr>
        <w:spacing w:after="42" w:line="251" w:lineRule="auto"/>
        <w:ind w:left="240" w:right="230" w:hanging="227"/>
        <w:jc w:val="right"/>
      </w:pPr>
      <w:r>
        <w:rPr>
          <w:szCs w:val="30"/>
          <w:rtl/>
        </w:rPr>
        <w:t>إيجاد إطار قانوني يتضمن سن تشريع لاستحداث الصندوق المختص بتمويل المشاريع الصغيرة، يتولى تحديد الشروط والجهات المستفيدة والأهداف المرسومة للصندوق.</w:t>
      </w:r>
    </w:p>
    <w:p w14:paraId="04E4F4C2" w14:textId="77777777" w:rsidR="009E6D10" w:rsidRDefault="00121C9D">
      <w:pPr>
        <w:numPr>
          <w:ilvl w:val="0"/>
          <w:numId w:val="5"/>
        </w:numPr>
        <w:spacing w:after="42" w:line="251" w:lineRule="auto"/>
        <w:ind w:left="240" w:right="230" w:hanging="227"/>
        <w:jc w:val="right"/>
      </w:pPr>
      <w:r>
        <w:rPr>
          <w:szCs w:val="30"/>
          <w:rtl/>
        </w:rPr>
        <w:t xml:space="preserve">يقوم الصندوق وفي ضوء الإطار القانوني بترتيب العاقة من خال اتفاقيات أو مذكرات تفاهم مع الوزارات المختصة ومنظمات المجتمع المدني، ومكاتب التشغيل لتحديد دور كل طرف في هذا </w:t>
      </w:r>
      <w:proofErr w:type="gramStart"/>
      <w:r>
        <w:rPr>
          <w:szCs w:val="30"/>
          <w:rtl/>
        </w:rPr>
        <w:t>المشروع ،ورفد</w:t>
      </w:r>
      <w:proofErr w:type="gramEnd"/>
      <w:r>
        <w:rPr>
          <w:szCs w:val="30"/>
          <w:rtl/>
        </w:rPr>
        <w:t xml:space="preserve"> الصندوق بالمعلومات الازمة، كما ذكر في الأسلوب السابق.</w:t>
      </w:r>
    </w:p>
    <w:p w14:paraId="5E8E738B" w14:textId="77777777" w:rsidR="009E6D10" w:rsidRDefault="00121C9D">
      <w:pPr>
        <w:numPr>
          <w:ilvl w:val="0"/>
          <w:numId w:val="5"/>
        </w:numPr>
        <w:spacing w:after="42" w:line="251" w:lineRule="auto"/>
        <w:ind w:left="240" w:right="230" w:hanging="227"/>
        <w:jc w:val="right"/>
      </w:pPr>
      <w:r>
        <w:rPr>
          <w:szCs w:val="30"/>
          <w:rtl/>
        </w:rPr>
        <w:t>بعد توفر الإطار القانوني والهيكل الإداري الازم لتنفيذ أهداف المشروع يقوم الصندوق بتوجيه الدعوة لاكتتاب العام بالأسهم الوقفية للمجتمع بعد إيضاح طبيعة هذه الأسهم والهدف منها والمشاريع المزمع تغطيتها.</w:t>
      </w:r>
    </w:p>
    <w:p w14:paraId="19F376C3" w14:textId="77777777" w:rsidR="009E6D10" w:rsidRDefault="00121C9D">
      <w:pPr>
        <w:numPr>
          <w:ilvl w:val="0"/>
          <w:numId w:val="5"/>
        </w:numPr>
        <w:spacing w:after="45"/>
        <w:ind w:left="240" w:right="230" w:hanging="227"/>
        <w:jc w:val="right"/>
      </w:pPr>
      <w:r>
        <w:rPr>
          <w:szCs w:val="30"/>
          <w:rtl/>
        </w:rPr>
        <w:t xml:space="preserve">لا يمنح المتقدم </w:t>
      </w:r>
      <w:proofErr w:type="spellStart"/>
      <w:r>
        <w:rPr>
          <w:szCs w:val="30"/>
          <w:rtl/>
        </w:rPr>
        <w:t>تمويا</w:t>
      </w:r>
      <w:proofErr w:type="spellEnd"/>
      <w:r>
        <w:rPr>
          <w:szCs w:val="30"/>
          <w:rtl/>
        </w:rPr>
        <w:t xml:space="preserve"> مالم تكن فكرته مشفوعة بدراسة الجدوى الأولية للمشروع الصغير.</w:t>
      </w:r>
    </w:p>
    <w:p w14:paraId="2C1FD375" w14:textId="77777777" w:rsidR="009E6D10" w:rsidRDefault="00121C9D">
      <w:pPr>
        <w:numPr>
          <w:ilvl w:val="0"/>
          <w:numId w:val="5"/>
        </w:numPr>
        <w:spacing w:after="45"/>
        <w:ind w:left="240" w:right="230" w:hanging="227"/>
        <w:jc w:val="right"/>
      </w:pPr>
      <w:r>
        <w:rPr>
          <w:szCs w:val="30"/>
          <w:rtl/>
        </w:rPr>
        <w:t>يقوم الصندوق بتحليل هذه الدراسات واختيار الأفضل منها، ويحدد المرغوب في التعاقد معهم.</w:t>
      </w:r>
    </w:p>
    <w:p w14:paraId="5C000752" w14:textId="77777777" w:rsidR="009E6D10" w:rsidRDefault="00121C9D">
      <w:pPr>
        <w:numPr>
          <w:ilvl w:val="0"/>
          <w:numId w:val="5"/>
        </w:numPr>
        <w:spacing w:after="0" w:line="251" w:lineRule="auto"/>
        <w:ind w:left="240" w:right="230" w:hanging="227"/>
        <w:jc w:val="right"/>
      </w:pPr>
      <w:r>
        <w:rPr>
          <w:szCs w:val="30"/>
          <w:rtl/>
        </w:rPr>
        <w:t>يحدد الصندوق طبيعة وصفة التعاقد مع المستفيدين والذين اجتازت دراساتهم الأولية التحليل بنجاح، إما عن طريق القرض الحسن أو المشاركة.</w:t>
      </w:r>
    </w:p>
    <w:p w14:paraId="0825AA23" w14:textId="77777777" w:rsidR="009E6D10" w:rsidRDefault="00121C9D">
      <w:pPr>
        <w:spacing w:after="0" w:line="259" w:lineRule="auto"/>
        <w:ind w:left="-4" w:right="0" w:hanging="10"/>
        <w:jc w:val="left"/>
      </w:pPr>
      <w:r>
        <w:rPr>
          <w:b/>
          <w:bCs/>
          <w:szCs w:val="30"/>
        </w:rPr>
        <w:t>2</w:t>
      </w:r>
      <w:r>
        <w:rPr>
          <w:b/>
          <w:bCs/>
          <w:szCs w:val="30"/>
          <w:rtl/>
        </w:rPr>
        <w:t>-تولي الواقف بنفسه إعانة أصحاب اًلمشاريع الصغيرة:</w:t>
      </w:r>
    </w:p>
    <w:p w14:paraId="27FCAFEC" w14:textId="77777777" w:rsidR="009E6D10" w:rsidRDefault="00121C9D">
      <w:pPr>
        <w:spacing w:after="42" w:line="251" w:lineRule="auto"/>
        <w:ind w:left="23" w:right="103" w:hanging="10"/>
        <w:jc w:val="right"/>
      </w:pPr>
      <w:r>
        <w:rPr>
          <w:szCs w:val="30"/>
          <w:rtl/>
        </w:rPr>
        <w:t xml:space="preserve"> أجاز بعض </w:t>
      </w:r>
      <w:r>
        <w:rPr>
          <w:szCs w:val="30"/>
          <w:rtl/>
        </w:rPr>
        <w:t xml:space="preserve">الفقهاء وقف النقود مضاربة، أو على طريقة القرض الحسن، وهذا يمكن الواقف من اختيار الأسلوب والشخص </w:t>
      </w:r>
      <w:proofErr w:type="spellStart"/>
      <w:r>
        <w:rPr>
          <w:szCs w:val="30"/>
          <w:rtl/>
        </w:rPr>
        <w:t>المائم</w:t>
      </w:r>
      <w:proofErr w:type="spellEnd"/>
      <w:r>
        <w:rPr>
          <w:szCs w:val="30"/>
          <w:rtl/>
        </w:rPr>
        <w:t xml:space="preserve"> لإعانته على تأسيس أو توسيع مشروع </w:t>
      </w:r>
      <w:proofErr w:type="spellStart"/>
      <w:proofErr w:type="gramStart"/>
      <w:r>
        <w:rPr>
          <w:szCs w:val="30"/>
          <w:rtl/>
        </w:rPr>
        <w:t>صغير.إلا</w:t>
      </w:r>
      <w:proofErr w:type="spellEnd"/>
      <w:proofErr w:type="gramEnd"/>
      <w:r>
        <w:rPr>
          <w:szCs w:val="30"/>
          <w:rtl/>
        </w:rPr>
        <w:t xml:space="preserve"> أن هذا الأسلوب </w:t>
      </w:r>
      <w:r>
        <w:rPr>
          <w:szCs w:val="30"/>
          <w:rtl/>
        </w:rPr>
        <w:lastRenderedPageBreak/>
        <w:t>يتطلب حملة توعية واسعة تقنع الواقفين بأهمية إيقاف أموالهم في مشروع ما. من جهة أخرى فإن نطاق هذا الأسلوب ربما سيكون ضيقا إذ سيقتصر فقط على معارف الواقف. لذا ينبغي تثقيف الواقفين بأهمية الإيقاف وتحري الدقة في اختيار الشخص المناسب والمرغوب في منحه قرضا أو الدخول معه في مشاركة</w:t>
      </w:r>
      <w:r>
        <w:rPr>
          <w:color w:val="632423"/>
          <w:szCs w:val="30"/>
          <w:rtl/>
        </w:rPr>
        <w:t>.</w:t>
      </w:r>
    </w:p>
    <w:p w14:paraId="23F5B4D9" w14:textId="77777777" w:rsidR="009E6D10" w:rsidRDefault="00121C9D">
      <w:pPr>
        <w:spacing w:after="0" w:line="259" w:lineRule="auto"/>
        <w:ind w:left="-4" w:right="0" w:hanging="10"/>
        <w:jc w:val="left"/>
      </w:pPr>
      <w:r>
        <w:rPr>
          <w:b/>
          <w:bCs/>
          <w:szCs w:val="30"/>
          <w:rtl/>
        </w:rPr>
        <w:t>ج- القرض الحسن:</w:t>
      </w:r>
    </w:p>
    <w:p w14:paraId="2427A095" w14:textId="77777777" w:rsidR="009E6D10" w:rsidRDefault="00121C9D">
      <w:pPr>
        <w:ind w:left="9" w:right="58"/>
      </w:pPr>
      <w:r>
        <w:rPr>
          <w:szCs w:val="30"/>
          <w:rtl/>
        </w:rPr>
        <w:t xml:space="preserve">المجتمع في </w:t>
      </w:r>
      <w:proofErr w:type="spellStart"/>
      <w:r>
        <w:rPr>
          <w:szCs w:val="30"/>
          <w:rtl/>
        </w:rPr>
        <w:t>الإسام</w:t>
      </w:r>
      <w:proofErr w:type="spellEnd"/>
      <w:r>
        <w:rPr>
          <w:szCs w:val="30"/>
          <w:rtl/>
        </w:rPr>
        <w:t xml:space="preserve"> مجتمع متكامل ومتكافل ومسؤول عن أفراده مسؤولية تضامنية. قال رسول الله صلى الله عليه وسلم</w:t>
      </w:r>
      <w:proofErr w:type="gramStart"/>
      <w:r>
        <w:rPr>
          <w:szCs w:val="30"/>
          <w:rtl/>
        </w:rPr>
        <w:t>: )ما</w:t>
      </w:r>
      <w:proofErr w:type="gramEnd"/>
      <w:r>
        <w:rPr>
          <w:szCs w:val="30"/>
          <w:rtl/>
        </w:rPr>
        <w:t xml:space="preserve"> آمن بي من بات شبعان وجاره جائع إلى جنبه وهو يعلم </w:t>
      </w:r>
      <w:proofErr w:type="gramStart"/>
      <w:r>
        <w:rPr>
          <w:szCs w:val="30"/>
          <w:rtl/>
        </w:rPr>
        <w:t>به(</w:t>
      </w:r>
      <w:proofErr w:type="gramEnd"/>
      <w:r>
        <w:rPr>
          <w:sz w:val="27"/>
          <w:szCs w:val="27"/>
          <w:vertAlign w:val="superscript"/>
          <w:rtl/>
        </w:rPr>
        <w:t>)</w:t>
      </w:r>
      <w:r>
        <w:rPr>
          <w:rFonts w:ascii="Calibri" w:eastAsia="Calibri" w:hAnsi="Calibri" w:cs="Calibri"/>
          <w:sz w:val="27"/>
          <w:vertAlign w:val="superscript"/>
        </w:rPr>
        <w:footnoteReference w:id="42"/>
      </w:r>
      <w:r>
        <w:rPr>
          <w:sz w:val="27"/>
          <w:szCs w:val="27"/>
          <w:vertAlign w:val="superscript"/>
          <w:rtl/>
        </w:rPr>
        <w:t>(</w:t>
      </w:r>
      <w:r>
        <w:rPr>
          <w:szCs w:val="30"/>
          <w:rtl/>
        </w:rPr>
        <w:t xml:space="preserve">فإن كان الإيمان معلقا بالموقف من </w:t>
      </w:r>
      <w:proofErr w:type="gramStart"/>
      <w:r>
        <w:rPr>
          <w:szCs w:val="30"/>
          <w:rtl/>
        </w:rPr>
        <w:t>الجائعين ،كانت</w:t>
      </w:r>
      <w:proofErr w:type="gramEnd"/>
      <w:r>
        <w:rPr>
          <w:szCs w:val="30"/>
          <w:rtl/>
        </w:rPr>
        <w:t xml:space="preserve"> مسؤولية المجتمع عظيمة تجاههم، وتتطلب اتباع كل السبل الكفيلة لسد رمق </w:t>
      </w:r>
      <w:proofErr w:type="gramStart"/>
      <w:r>
        <w:rPr>
          <w:szCs w:val="30"/>
          <w:rtl/>
        </w:rPr>
        <w:t>الجوع،  ومن</w:t>
      </w:r>
      <w:proofErr w:type="gramEnd"/>
      <w:r>
        <w:rPr>
          <w:szCs w:val="30"/>
          <w:rtl/>
        </w:rPr>
        <w:t xml:space="preserve"> تلك </w:t>
      </w:r>
      <w:proofErr w:type="gramStart"/>
      <w:r>
        <w:rPr>
          <w:szCs w:val="30"/>
          <w:rtl/>
        </w:rPr>
        <w:t>السبل،  القرض</w:t>
      </w:r>
      <w:proofErr w:type="gramEnd"/>
      <w:r>
        <w:rPr>
          <w:szCs w:val="30"/>
          <w:rtl/>
        </w:rPr>
        <w:t xml:space="preserve"> الحسن.  يمكن تبيان مشروعية القرض من السنة من خال النصوص الآتية:</w:t>
      </w:r>
    </w:p>
    <w:p w14:paraId="1F482D00" w14:textId="77777777" w:rsidR="009E6D10" w:rsidRDefault="00121C9D">
      <w:pPr>
        <w:spacing w:after="13"/>
        <w:ind w:left="9" w:right="58"/>
      </w:pPr>
      <w:r>
        <w:rPr>
          <w:szCs w:val="30"/>
          <w:rtl/>
        </w:rPr>
        <w:t xml:space="preserve">عن أبي هريرة رضي الله عنه قال: قال رسول الله صلى الله عليه وسلم: </w:t>
      </w:r>
    </w:p>
    <w:p w14:paraId="2EF32DAC" w14:textId="77777777" w:rsidR="009E6D10" w:rsidRDefault="00121C9D">
      <w:pPr>
        <w:ind w:left="9" w:right="58"/>
      </w:pPr>
      <w:proofErr w:type="gramStart"/>
      <w:r>
        <w:rPr>
          <w:szCs w:val="30"/>
          <w:rtl/>
        </w:rPr>
        <w:t>)من</w:t>
      </w:r>
      <w:proofErr w:type="gramEnd"/>
      <w:r>
        <w:rPr>
          <w:szCs w:val="30"/>
          <w:rtl/>
        </w:rPr>
        <w:t xml:space="preserve"> نفّس عن مؤمن كربةً من كرب الدنيا، نفّس </w:t>
      </w:r>
      <w:proofErr w:type="spellStart"/>
      <w:r>
        <w:rPr>
          <w:szCs w:val="30"/>
          <w:rtl/>
        </w:rPr>
        <w:t>االله</w:t>
      </w:r>
      <w:proofErr w:type="spellEnd"/>
      <w:r>
        <w:rPr>
          <w:szCs w:val="30"/>
          <w:rtl/>
        </w:rPr>
        <w:t xml:space="preserve"> عنه كربةً من كرب يومً القيامة، ومن يسر على معسر يسر </w:t>
      </w:r>
      <w:proofErr w:type="spellStart"/>
      <w:r>
        <w:rPr>
          <w:szCs w:val="30"/>
          <w:rtl/>
        </w:rPr>
        <w:t>االله</w:t>
      </w:r>
      <w:proofErr w:type="spellEnd"/>
      <w:r>
        <w:rPr>
          <w:szCs w:val="30"/>
          <w:rtl/>
        </w:rPr>
        <w:t xml:space="preserve"> عليه في الدنيا والآخـرة، ومن سـتر مسلما ستره الله في الدنيا والآخرة. والله في عون العبد ما كان العبد في عون </w:t>
      </w:r>
      <w:proofErr w:type="gramStart"/>
      <w:r>
        <w:rPr>
          <w:szCs w:val="30"/>
          <w:rtl/>
        </w:rPr>
        <w:t>أخيـه.(</w:t>
      </w:r>
      <w:proofErr w:type="gramEnd"/>
      <w:r>
        <w:rPr>
          <w:sz w:val="27"/>
          <w:szCs w:val="27"/>
          <w:vertAlign w:val="superscript"/>
          <w:rtl/>
        </w:rPr>
        <w:t>)</w:t>
      </w:r>
      <w:r>
        <w:rPr>
          <w:rFonts w:ascii="Calibri" w:eastAsia="Calibri" w:hAnsi="Calibri" w:cs="Calibri"/>
          <w:sz w:val="20"/>
          <w:vertAlign w:val="superscript"/>
        </w:rPr>
        <w:footnoteReference w:id="43"/>
      </w:r>
      <w:r>
        <w:rPr>
          <w:sz w:val="27"/>
          <w:szCs w:val="27"/>
          <w:vertAlign w:val="superscript"/>
          <w:rtl/>
        </w:rPr>
        <w:t>(</w:t>
      </w:r>
      <w:r>
        <w:rPr>
          <w:szCs w:val="30"/>
          <w:rtl/>
        </w:rPr>
        <w:t xml:space="preserve"> والقـرض الحسن فيه تنفيس كرب الدنيا، وفيه إعانة لأخيه المحتاج، فيشمله عموم </w:t>
      </w:r>
      <w:proofErr w:type="gramStart"/>
      <w:r>
        <w:rPr>
          <w:szCs w:val="30"/>
          <w:rtl/>
        </w:rPr>
        <w:t>الحديث .</w:t>
      </w:r>
      <w:proofErr w:type="gramEnd"/>
    </w:p>
    <w:p w14:paraId="422BDCB3" w14:textId="77777777" w:rsidR="009E6D10" w:rsidRDefault="00121C9D">
      <w:pPr>
        <w:spacing w:after="134"/>
        <w:ind w:left="0" w:right="58" w:firstLine="567"/>
      </w:pPr>
      <w:r>
        <w:rPr>
          <w:szCs w:val="30"/>
          <w:rtl/>
        </w:rPr>
        <w:t xml:space="preserve">وعن عبد الله بن </w:t>
      </w:r>
      <w:proofErr w:type="gramStart"/>
      <w:r>
        <w:rPr>
          <w:szCs w:val="30"/>
          <w:rtl/>
        </w:rPr>
        <w:t>مسعود  أن</w:t>
      </w:r>
      <w:proofErr w:type="gramEnd"/>
      <w:r>
        <w:rPr>
          <w:szCs w:val="30"/>
          <w:rtl/>
        </w:rPr>
        <w:t xml:space="preserve"> نبي </w:t>
      </w:r>
      <w:proofErr w:type="gramStart"/>
      <w:r>
        <w:rPr>
          <w:szCs w:val="30"/>
          <w:rtl/>
        </w:rPr>
        <w:t>الله  كان</w:t>
      </w:r>
      <w:proofErr w:type="gramEnd"/>
      <w:r>
        <w:rPr>
          <w:szCs w:val="30"/>
          <w:rtl/>
        </w:rPr>
        <w:t xml:space="preserve"> يقول</w:t>
      </w:r>
      <w:proofErr w:type="gramStart"/>
      <w:r>
        <w:rPr>
          <w:szCs w:val="30"/>
          <w:rtl/>
        </w:rPr>
        <w:t>: )من</w:t>
      </w:r>
      <w:proofErr w:type="gramEnd"/>
      <w:r>
        <w:rPr>
          <w:szCs w:val="30"/>
          <w:rtl/>
        </w:rPr>
        <w:t xml:space="preserve"> أقرض الله </w:t>
      </w:r>
      <w:proofErr w:type="gramStart"/>
      <w:r>
        <w:rPr>
          <w:szCs w:val="30"/>
          <w:rtl/>
        </w:rPr>
        <w:t>مرتين ،كان</w:t>
      </w:r>
      <w:proofErr w:type="gramEnd"/>
      <w:r>
        <w:rPr>
          <w:szCs w:val="30"/>
          <w:rtl/>
        </w:rPr>
        <w:t xml:space="preserve"> لـه مثـل أجـر أحدهما لو تصدق </w:t>
      </w:r>
      <w:proofErr w:type="gramStart"/>
      <w:r>
        <w:rPr>
          <w:szCs w:val="30"/>
          <w:rtl/>
        </w:rPr>
        <w:t>به.(</w:t>
      </w:r>
      <w:proofErr w:type="gramEnd"/>
      <w:r>
        <w:rPr>
          <w:sz w:val="27"/>
          <w:szCs w:val="27"/>
          <w:vertAlign w:val="superscript"/>
          <w:rtl/>
        </w:rPr>
        <w:t>)</w:t>
      </w:r>
      <w:r>
        <w:rPr>
          <w:rFonts w:ascii="Calibri" w:eastAsia="Calibri" w:hAnsi="Calibri" w:cs="Calibri"/>
          <w:sz w:val="20"/>
          <w:vertAlign w:val="superscript"/>
        </w:rPr>
        <w:footnoteReference w:id="44"/>
      </w:r>
      <w:r>
        <w:rPr>
          <w:sz w:val="27"/>
          <w:szCs w:val="27"/>
          <w:vertAlign w:val="superscript"/>
          <w:rtl/>
        </w:rPr>
        <w:t xml:space="preserve">( </w:t>
      </w:r>
      <w:r>
        <w:rPr>
          <w:szCs w:val="30"/>
          <w:rtl/>
        </w:rPr>
        <w:t xml:space="preserve">وعن أنس ابن </w:t>
      </w:r>
      <w:r>
        <w:rPr>
          <w:szCs w:val="30"/>
          <w:rtl/>
        </w:rPr>
        <w:lastRenderedPageBreak/>
        <w:t>مالك رضي الله عنه قال: قالً رسول الله صلى الله عليه وسلم</w:t>
      </w:r>
      <w:proofErr w:type="gramStart"/>
      <w:r>
        <w:rPr>
          <w:szCs w:val="30"/>
          <w:rtl/>
        </w:rPr>
        <w:t>: )رأيت</w:t>
      </w:r>
      <w:proofErr w:type="gramEnd"/>
      <w:r>
        <w:rPr>
          <w:szCs w:val="30"/>
          <w:rtl/>
        </w:rPr>
        <w:t xml:space="preserve"> ليلة أسري بي على باب الجنة مكتوبا: الصدقة بعشر أمثالها. والقرض بثمانية </w:t>
      </w:r>
      <w:proofErr w:type="gramStart"/>
      <w:r>
        <w:rPr>
          <w:szCs w:val="30"/>
          <w:rtl/>
        </w:rPr>
        <w:t>عشر.(</w:t>
      </w:r>
      <w:proofErr w:type="gramEnd"/>
      <w:r>
        <w:rPr>
          <w:sz w:val="27"/>
          <w:szCs w:val="27"/>
          <w:vertAlign w:val="superscript"/>
          <w:rtl/>
        </w:rPr>
        <w:t>)</w:t>
      </w:r>
      <w:r>
        <w:rPr>
          <w:rFonts w:ascii="Calibri" w:eastAsia="Calibri" w:hAnsi="Calibri" w:cs="Calibri"/>
          <w:sz w:val="20"/>
          <w:vertAlign w:val="superscript"/>
        </w:rPr>
        <w:footnoteReference w:id="45"/>
      </w:r>
      <w:r>
        <w:rPr>
          <w:sz w:val="27"/>
          <w:szCs w:val="27"/>
          <w:vertAlign w:val="superscript"/>
          <w:rtl/>
        </w:rPr>
        <w:t>(</w:t>
      </w:r>
      <w:r>
        <w:rPr>
          <w:szCs w:val="30"/>
          <w:rtl/>
        </w:rPr>
        <w:t xml:space="preserve"> </w:t>
      </w:r>
    </w:p>
    <w:p w14:paraId="27BEA83A" w14:textId="77777777" w:rsidR="009E6D10" w:rsidRDefault="00121C9D">
      <w:pPr>
        <w:ind w:left="0" w:right="58" w:firstLine="567"/>
      </w:pPr>
      <w:r>
        <w:rPr>
          <w:szCs w:val="30"/>
          <w:rtl/>
        </w:rPr>
        <w:t>تدل الأحاديث بمجموعها على مشروعية القرض الحسن، إلا أن هذا الأمر يتطلب حملة تثقيف دينية واجتماعية واسعة تحتم على أغنياء المجتمع إنشاء صناديق تمويلية يمكن أن تؤطر بتشريع قانوني ينظم لحماية تلك الأموال من التلف ومن المخاطرة.</w:t>
      </w:r>
    </w:p>
    <w:p w14:paraId="584893CF" w14:textId="77777777" w:rsidR="009E6D10" w:rsidRDefault="00121C9D">
      <w:pPr>
        <w:spacing w:after="577"/>
        <w:ind w:left="0" w:right="58" w:firstLine="567"/>
      </w:pPr>
      <w:r>
        <w:rPr>
          <w:szCs w:val="30"/>
          <w:rtl/>
        </w:rPr>
        <w:t xml:space="preserve">وللذين يبحثون عن النتائج الملموسة، فقد أثبتت التجربة العالمية نجاح تجربة القروض الميسرة </w:t>
      </w:r>
      <w:r>
        <w:rPr>
          <w:szCs w:val="30"/>
          <w:rtl/>
        </w:rPr>
        <w:t xml:space="preserve">للمحتاجين، ودلت تجربة الصندوق الدولي للتنمية الزراعية أن الائتمان الذي يقدم إلى أكثر الفقراء جرأة في مجال الأعمال يتم تسديده بسرعة من عائداتهم الأكثر، كما دل تقرير )اللجنة المختارة المعنية بالفقر( على أن المشاريع الصغيرة سجلت معدلات عالية لتسديد القروض تدعو إلى الإعجاب، وتدل شهادة بنك غرامين في </w:t>
      </w:r>
      <w:proofErr w:type="spellStart"/>
      <w:r>
        <w:rPr>
          <w:szCs w:val="30"/>
          <w:rtl/>
        </w:rPr>
        <w:t>بنغاديش</w:t>
      </w:r>
      <w:proofErr w:type="spellEnd"/>
      <w:r>
        <w:rPr>
          <w:szCs w:val="30"/>
          <w:rtl/>
        </w:rPr>
        <w:t xml:space="preserve"> على معدل تسديد مطرد بلغ </w:t>
      </w:r>
      <w:r>
        <w:rPr>
          <w:szCs w:val="30"/>
        </w:rPr>
        <w:t>99</w:t>
      </w:r>
      <w:r>
        <w:rPr>
          <w:szCs w:val="30"/>
          <w:rtl/>
        </w:rPr>
        <w:t xml:space="preserve"> % منذ تأسيس البنك، وقد أعطت برامج ائتمان أخرى للمشاريع الصغيرة نتائج مماثلة، لذلك لا داعي للمخاوف غير المبررة بشأن خسائر القروض الناجمة عن هذا التمويل</w:t>
      </w:r>
      <w:r>
        <w:rPr>
          <w:sz w:val="27"/>
          <w:szCs w:val="27"/>
          <w:vertAlign w:val="superscript"/>
          <w:rtl/>
        </w:rPr>
        <w:t>)</w:t>
      </w:r>
      <w:r>
        <w:rPr>
          <w:rFonts w:ascii="Calibri" w:eastAsia="Calibri" w:hAnsi="Calibri" w:cs="Calibri"/>
          <w:sz w:val="20"/>
          <w:vertAlign w:val="superscript"/>
        </w:rPr>
        <w:footnoteReference w:id="46"/>
      </w:r>
      <w:r>
        <w:rPr>
          <w:sz w:val="27"/>
          <w:szCs w:val="27"/>
          <w:vertAlign w:val="superscript"/>
          <w:rtl/>
        </w:rPr>
        <w:t>(</w:t>
      </w:r>
      <w:r>
        <w:rPr>
          <w:szCs w:val="30"/>
          <w:rtl/>
        </w:rPr>
        <w:t>.</w:t>
      </w:r>
    </w:p>
    <w:p w14:paraId="735B44C3" w14:textId="77777777" w:rsidR="009E6D10" w:rsidRDefault="00121C9D">
      <w:pPr>
        <w:pStyle w:val="1"/>
        <w:ind w:right="60"/>
      </w:pPr>
      <w:r>
        <w:rPr>
          <w:szCs w:val="30"/>
          <w:rtl/>
        </w:rPr>
        <w:t>إدارة المشروعات الصغيرة على وفق السنة النبوية</w:t>
      </w:r>
    </w:p>
    <w:p w14:paraId="0F69E182" w14:textId="77777777" w:rsidR="009E6D10" w:rsidRDefault="00121C9D">
      <w:pPr>
        <w:spacing w:after="0"/>
        <w:ind w:left="9" w:right="58"/>
      </w:pPr>
      <w:r>
        <w:rPr>
          <w:szCs w:val="30"/>
          <w:rtl/>
        </w:rPr>
        <w:t xml:space="preserve">من أركان إدارة المشاريع الصغيرة التخطيط لمتابعتها </w:t>
      </w:r>
      <w:proofErr w:type="gramStart"/>
      <w:r>
        <w:rPr>
          <w:szCs w:val="30"/>
          <w:rtl/>
        </w:rPr>
        <w:t>واستدامتها،  وتنظيم</w:t>
      </w:r>
      <w:proofErr w:type="gramEnd"/>
      <w:r>
        <w:rPr>
          <w:szCs w:val="30"/>
          <w:rtl/>
        </w:rPr>
        <w:t xml:space="preserve"> السوق لتلك المشاريع من خال ضبط المنافسة والعاقة ما بين </w:t>
      </w:r>
      <w:r>
        <w:rPr>
          <w:szCs w:val="30"/>
          <w:rtl/>
        </w:rPr>
        <w:lastRenderedPageBreak/>
        <w:t>المنتجين والبائعين، ومن ثم المراقبة وإخضاع منتجات المشاريع الصغيرة لمعايير الجودة.</w:t>
      </w:r>
    </w:p>
    <w:p w14:paraId="6BFCE4A8" w14:textId="77777777" w:rsidR="009E6D10" w:rsidRDefault="00121C9D">
      <w:pPr>
        <w:spacing w:after="0" w:line="259" w:lineRule="auto"/>
        <w:ind w:left="-4" w:right="0" w:hanging="10"/>
        <w:jc w:val="left"/>
      </w:pPr>
      <w:r>
        <w:rPr>
          <w:b/>
          <w:bCs/>
          <w:szCs w:val="30"/>
          <w:rtl/>
        </w:rPr>
        <w:t xml:space="preserve">أولا: الاستدامة </w:t>
      </w:r>
      <w:r>
        <w:rPr>
          <w:b/>
          <w:bCs/>
          <w:szCs w:val="30"/>
          <w:rtl/>
        </w:rPr>
        <w:t>والمتابعة:</w:t>
      </w:r>
    </w:p>
    <w:p w14:paraId="5FDCF638" w14:textId="77777777" w:rsidR="009E6D10" w:rsidRDefault="00121C9D">
      <w:pPr>
        <w:ind w:left="9" w:right="58"/>
      </w:pPr>
      <w:r>
        <w:rPr>
          <w:szCs w:val="30"/>
          <w:rtl/>
        </w:rPr>
        <w:t xml:space="preserve">نعود إلى الأحاديث التي ذكرت آنفا، حول الرجلين الذيْن أمرهما الرسول صلى الله عليه وسلم، وحول الأنصاري الذي أمره الرسول بالاحتطاب، </w:t>
      </w:r>
      <w:proofErr w:type="spellStart"/>
      <w:r>
        <w:rPr>
          <w:szCs w:val="30"/>
          <w:rtl/>
        </w:rPr>
        <w:t>فياحظ</w:t>
      </w:r>
      <w:proofErr w:type="spellEnd"/>
      <w:r>
        <w:rPr>
          <w:szCs w:val="30"/>
          <w:rtl/>
        </w:rPr>
        <w:t xml:space="preserve"> من خال الحديثين متابعة العاطل، وذلك من خال اهتمامه صلى الله عليه وسلم بالتعرف على نتيجة تدبيره </w:t>
      </w:r>
      <w:proofErr w:type="spellStart"/>
      <w:proofErr w:type="gramStart"/>
      <w:r>
        <w:rPr>
          <w:szCs w:val="30"/>
          <w:rtl/>
        </w:rPr>
        <w:t>ل؛ه</w:t>
      </w:r>
      <w:proofErr w:type="spellEnd"/>
      <w:proofErr w:type="gramEnd"/>
      <w:r>
        <w:rPr>
          <w:szCs w:val="30"/>
          <w:rtl/>
        </w:rPr>
        <w:t xml:space="preserve"> حيث قال عليه أفضل </w:t>
      </w:r>
      <w:proofErr w:type="spellStart"/>
      <w:r>
        <w:rPr>
          <w:szCs w:val="30"/>
          <w:rtl/>
        </w:rPr>
        <w:t>الصاة</w:t>
      </w:r>
      <w:proofErr w:type="spellEnd"/>
      <w:r>
        <w:rPr>
          <w:szCs w:val="30"/>
          <w:rtl/>
        </w:rPr>
        <w:t xml:space="preserve"> </w:t>
      </w:r>
      <w:proofErr w:type="gramStart"/>
      <w:r>
        <w:rPr>
          <w:szCs w:val="30"/>
          <w:rtl/>
        </w:rPr>
        <w:t>والسام )اذهب</w:t>
      </w:r>
      <w:proofErr w:type="gramEnd"/>
      <w:r>
        <w:rPr>
          <w:szCs w:val="30"/>
          <w:rtl/>
        </w:rPr>
        <w:t xml:space="preserve"> فاحتطب وبع، ولا أرينك خمسة عشر </w:t>
      </w:r>
      <w:proofErr w:type="gramStart"/>
      <w:r>
        <w:rPr>
          <w:szCs w:val="30"/>
          <w:rtl/>
        </w:rPr>
        <w:t>يومًا(</w:t>
      </w:r>
      <w:proofErr w:type="gramEnd"/>
      <w:r>
        <w:rPr>
          <w:szCs w:val="30"/>
          <w:rtl/>
        </w:rPr>
        <w:t xml:space="preserve">، فكأنه صلى الله عليه وسلم أعطاه فرصة خمسة عشر يومًا للعمل </w:t>
      </w:r>
      <w:proofErr w:type="gramStart"/>
      <w:r>
        <w:rPr>
          <w:szCs w:val="30"/>
          <w:rtl/>
        </w:rPr>
        <w:t>بموجب  تدبيره</w:t>
      </w:r>
      <w:proofErr w:type="gramEnd"/>
      <w:r>
        <w:rPr>
          <w:szCs w:val="30"/>
          <w:rtl/>
        </w:rPr>
        <w:t xml:space="preserve">، فإن استفاد من هذا التدبير فنعم، وإلا ينظر له </w:t>
      </w:r>
      <w:proofErr w:type="spellStart"/>
      <w:r>
        <w:rPr>
          <w:szCs w:val="30"/>
          <w:rtl/>
        </w:rPr>
        <w:t>حاً</w:t>
      </w:r>
      <w:proofErr w:type="spellEnd"/>
      <w:r>
        <w:rPr>
          <w:szCs w:val="30"/>
          <w:rtl/>
        </w:rPr>
        <w:t xml:space="preserve"> آخر. ويستدل من قوله صلى الله عليه وسلم حرصه على استدامة عمل العاطل، إذ إن المتابعة الدورية) </w:t>
      </w:r>
      <w:r>
        <w:rPr>
          <w:szCs w:val="30"/>
        </w:rPr>
        <w:t>15</w:t>
      </w:r>
      <w:r>
        <w:rPr>
          <w:szCs w:val="30"/>
          <w:rtl/>
        </w:rPr>
        <w:t xml:space="preserve"> </w:t>
      </w:r>
      <w:proofErr w:type="gramStart"/>
      <w:r>
        <w:rPr>
          <w:szCs w:val="30"/>
          <w:rtl/>
        </w:rPr>
        <w:t>يوما( من</w:t>
      </w:r>
      <w:proofErr w:type="gramEnd"/>
      <w:r>
        <w:rPr>
          <w:szCs w:val="30"/>
          <w:rtl/>
        </w:rPr>
        <w:t xml:space="preserve"> شأنها المحافظة على استدامة العمل.</w:t>
      </w:r>
    </w:p>
    <w:p w14:paraId="3ADE9F7B" w14:textId="77777777" w:rsidR="009E6D10" w:rsidRDefault="00121C9D">
      <w:pPr>
        <w:spacing w:after="0" w:line="259" w:lineRule="auto"/>
        <w:ind w:left="-4" w:right="0" w:hanging="10"/>
        <w:jc w:val="left"/>
      </w:pPr>
      <w:r>
        <w:rPr>
          <w:b/>
          <w:bCs/>
          <w:szCs w:val="30"/>
          <w:rtl/>
        </w:rPr>
        <w:t>ثانيا: تنظيم السوق:</w:t>
      </w:r>
    </w:p>
    <w:p w14:paraId="0999030F" w14:textId="77777777" w:rsidR="009E6D10" w:rsidRDefault="00121C9D">
      <w:pPr>
        <w:ind w:left="9" w:right="58"/>
      </w:pPr>
      <w:r>
        <w:rPr>
          <w:szCs w:val="30"/>
          <w:rtl/>
        </w:rPr>
        <w:t xml:space="preserve">تعاني منتجات المشاريع من ضعف التسويق، وحدَّة المنافسة التي تواجهها من خال المشاريع </w:t>
      </w:r>
      <w:proofErr w:type="gramStart"/>
      <w:r>
        <w:rPr>
          <w:szCs w:val="30"/>
          <w:rtl/>
        </w:rPr>
        <w:t>الكبيرة،  أو</w:t>
      </w:r>
      <w:proofErr w:type="gramEnd"/>
      <w:r>
        <w:rPr>
          <w:szCs w:val="30"/>
          <w:rtl/>
        </w:rPr>
        <w:t xml:space="preserve"> المنتجين الأساسين، ولو رجعنا إلى السنة النبوية وتطبيقاتها لوجدنا أن النبي صلى الله عليه وسلم وضع أسس سوق تنافسية حرة في المدينة المنورة، لم تتمكن النظريات الاقتصادية الحديثة من تحقيق بعض من سماتها. ذكر البخاري: عن </w:t>
      </w:r>
      <w:r>
        <w:rPr>
          <w:color w:val="181717"/>
          <w:szCs w:val="30"/>
          <w:rtl/>
        </w:rPr>
        <w:t xml:space="preserve">عبد الله بن عمر </w:t>
      </w:r>
      <w:r>
        <w:rPr>
          <w:szCs w:val="30"/>
          <w:rtl/>
        </w:rPr>
        <w:t xml:space="preserve">رضي الله </w:t>
      </w:r>
      <w:proofErr w:type="gramStart"/>
      <w:r>
        <w:rPr>
          <w:szCs w:val="30"/>
          <w:rtl/>
        </w:rPr>
        <w:t>عنهما( أن</w:t>
      </w:r>
      <w:proofErr w:type="gramEnd"/>
      <w:r>
        <w:rPr>
          <w:szCs w:val="30"/>
          <w:rtl/>
        </w:rPr>
        <w:t xml:space="preserve"> رسول الله صلى الله عليه وسلم قال</w:t>
      </w:r>
      <w:proofErr w:type="gramStart"/>
      <w:r>
        <w:rPr>
          <w:szCs w:val="30"/>
          <w:rtl/>
        </w:rPr>
        <w:t>: )لا</w:t>
      </w:r>
      <w:proofErr w:type="gramEnd"/>
      <w:r>
        <w:rPr>
          <w:szCs w:val="30"/>
          <w:rtl/>
        </w:rPr>
        <w:t xml:space="preserve"> يبيع بعضكم على بيع </w:t>
      </w:r>
      <w:proofErr w:type="gramStart"/>
      <w:r>
        <w:rPr>
          <w:szCs w:val="30"/>
          <w:rtl/>
        </w:rPr>
        <w:t>أخيه.(</w:t>
      </w:r>
      <w:proofErr w:type="gramEnd"/>
      <w:r>
        <w:rPr>
          <w:sz w:val="27"/>
          <w:szCs w:val="27"/>
          <w:vertAlign w:val="superscript"/>
          <w:rtl/>
        </w:rPr>
        <w:t>)</w:t>
      </w:r>
      <w:r>
        <w:rPr>
          <w:rFonts w:ascii="Calibri" w:eastAsia="Calibri" w:hAnsi="Calibri" w:cs="Calibri"/>
          <w:sz w:val="20"/>
          <w:vertAlign w:val="superscript"/>
        </w:rPr>
        <w:footnoteReference w:id="47"/>
      </w:r>
      <w:r>
        <w:rPr>
          <w:sz w:val="27"/>
          <w:szCs w:val="27"/>
          <w:vertAlign w:val="superscript"/>
          <w:rtl/>
        </w:rPr>
        <w:t>(</w:t>
      </w:r>
      <w:r>
        <w:rPr>
          <w:szCs w:val="30"/>
          <w:rtl/>
        </w:rPr>
        <w:t xml:space="preserve"> يدل الحديث على أن البائعين </w:t>
      </w:r>
      <w:proofErr w:type="spellStart"/>
      <w:r>
        <w:rPr>
          <w:szCs w:val="30"/>
          <w:rtl/>
        </w:rPr>
        <w:t>منهيون</w:t>
      </w:r>
      <w:proofErr w:type="spellEnd"/>
      <w:r>
        <w:rPr>
          <w:szCs w:val="30"/>
          <w:rtl/>
        </w:rPr>
        <w:t xml:space="preserve"> عن التأثير على البائعين الآخرين، فاتباع سياسة الإغراق أو خفض الأسعار لطرد المنتجين الجدد من السوق، أمر منهي عليه في </w:t>
      </w:r>
      <w:proofErr w:type="spellStart"/>
      <w:r>
        <w:rPr>
          <w:szCs w:val="30"/>
          <w:rtl/>
        </w:rPr>
        <w:t>الإسام</w:t>
      </w:r>
      <w:proofErr w:type="spellEnd"/>
      <w:r>
        <w:rPr>
          <w:szCs w:val="30"/>
          <w:rtl/>
        </w:rPr>
        <w:t>.</w:t>
      </w:r>
    </w:p>
    <w:p w14:paraId="4E1713F7" w14:textId="77777777" w:rsidR="009E6D10" w:rsidRDefault="00121C9D">
      <w:pPr>
        <w:ind w:left="0" w:right="58" w:firstLine="567"/>
      </w:pPr>
      <w:r>
        <w:rPr>
          <w:szCs w:val="30"/>
          <w:rtl/>
        </w:rPr>
        <w:lastRenderedPageBreak/>
        <w:t>وفي الحديث الصحيح الذي أخرجه مسلم</w:t>
      </w:r>
      <w:proofErr w:type="gramStart"/>
      <w:r>
        <w:rPr>
          <w:szCs w:val="30"/>
          <w:rtl/>
        </w:rPr>
        <w:t>: )لا</w:t>
      </w:r>
      <w:proofErr w:type="gramEnd"/>
      <w:r>
        <w:rPr>
          <w:szCs w:val="30"/>
          <w:rtl/>
        </w:rPr>
        <w:t xml:space="preserve"> يحتكر إلا </w:t>
      </w:r>
      <w:proofErr w:type="gramStart"/>
      <w:r>
        <w:rPr>
          <w:szCs w:val="30"/>
          <w:rtl/>
        </w:rPr>
        <w:t>خاطئ(</w:t>
      </w:r>
      <w:proofErr w:type="gramEnd"/>
      <w:r>
        <w:rPr>
          <w:sz w:val="27"/>
          <w:szCs w:val="27"/>
          <w:vertAlign w:val="superscript"/>
          <w:rtl/>
        </w:rPr>
        <w:t>)</w:t>
      </w:r>
      <w:r>
        <w:rPr>
          <w:rFonts w:ascii="Calibri" w:eastAsia="Calibri" w:hAnsi="Calibri" w:cs="Calibri"/>
          <w:sz w:val="20"/>
          <w:vertAlign w:val="superscript"/>
        </w:rPr>
        <w:footnoteReference w:id="48"/>
      </w:r>
      <w:r>
        <w:rPr>
          <w:sz w:val="27"/>
          <w:szCs w:val="27"/>
          <w:vertAlign w:val="superscript"/>
          <w:rtl/>
        </w:rPr>
        <w:t>(</w:t>
      </w:r>
      <w:r>
        <w:rPr>
          <w:szCs w:val="30"/>
          <w:rtl/>
        </w:rPr>
        <w:t>، دل الحديث على أن أي تاعب من أي قوى مؤثرة في السوق بغية إخال الوضع الطبيعي فيه، يجر على صاحبه الإثم والخطيئة، وهذا أمر آخر لضبط حرية السوق.</w:t>
      </w:r>
    </w:p>
    <w:p w14:paraId="6665C970" w14:textId="77777777" w:rsidR="009E6D10" w:rsidRDefault="00121C9D">
      <w:pPr>
        <w:spacing w:after="134"/>
        <w:ind w:left="0" w:right="58" w:firstLine="567"/>
      </w:pPr>
      <w:r>
        <w:rPr>
          <w:szCs w:val="30"/>
          <w:rtl/>
        </w:rPr>
        <w:t xml:space="preserve">كما وضعت السنة النبوية مواصفات </w:t>
      </w:r>
      <w:proofErr w:type="gramStart"/>
      <w:r>
        <w:rPr>
          <w:szCs w:val="30"/>
          <w:rtl/>
        </w:rPr>
        <w:t>للبائع  وللمشتري</w:t>
      </w:r>
      <w:proofErr w:type="gramEnd"/>
      <w:r>
        <w:rPr>
          <w:szCs w:val="30"/>
          <w:rtl/>
        </w:rPr>
        <w:t xml:space="preserve"> على حد سواء من شأنها المحافظة على جودة السوق وضمان حريته، فقد ذكر البخاري: عن </w:t>
      </w:r>
      <w:r>
        <w:rPr>
          <w:color w:val="181717"/>
          <w:szCs w:val="30"/>
          <w:rtl/>
        </w:rPr>
        <w:t xml:space="preserve">جابر بن عبد الله </w:t>
      </w:r>
      <w:r>
        <w:rPr>
          <w:szCs w:val="30"/>
          <w:rtl/>
        </w:rPr>
        <w:t>رضي الله عنهم أن رسول الله صلى الله عليه وسلم قال</w:t>
      </w:r>
      <w:proofErr w:type="gramStart"/>
      <w:r>
        <w:rPr>
          <w:szCs w:val="30"/>
          <w:rtl/>
        </w:rPr>
        <w:t>: )رحم</w:t>
      </w:r>
      <w:proofErr w:type="gramEnd"/>
      <w:r>
        <w:rPr>
          <w:szCs w:val="30"/>
          <w:rtl/>
        </w:rPr>
        <w:t xml:space="preserve"> الله رجا سمحا إذا باع وإذا اشترى وإذا </w:t>
      </w:r>
      <w:proofErr w:type="gramStart"/>
      <w:r>
        <w:rPr>
          <w:szCs w:val="30"/>
          <w:rtl/>
        </w:rPr>
        <w:t>اقتضى.(</w:t>
      </w:r>
      <w:proofErr w:type="gramEnd"/>
      <w:r>
        <w:rPr>
          <w:sz w:val="27"/>
          <w:szCs w:val="27"/>
          <w:vertAlign w:val="superscript"/>
          <w:rtl/>
        </w:rPr>
        <w:t>)</w:t>
      </w:r>
      <w:r>
        <w:rPr>
          <w:rFonts w:ascii="Calibri" w:eastAsia="Calibri" w:hAnsi="Calibri" w:cs="Calibri"/>
          <w:sz w:val="20"/>
          <w:vertAlign w:val="superscript"/>
        </w:rPr>
        <w:footnoteReference w:id="49"/>
      </w:r>
      <w:r>
        <w:rPr>
          <w:sz w:val="27"/>
          <w:szCs w:val="27"/>
          <w:vertAlign w:val="superscript"/>
          <w:rtl/>
        </w:rPr>
        <w:t>(</w:t>
      </w:r>
    </w:p>
    <w:p w14:paraId="69EDBE4D" w14:textId="77777777" w:rsidR="009E6D10" w:rsidRDefault="00121C9D">
      <w:pPr>
        <w:ind w:left="0" w:right="58" w:firstLine="567"/>
      </w:pPr>
      <w:r>
        <w:rPr>
          <w:szCs w:val="30"/>
          <w:rtl/>
        </w:rPr>
        <w:t>إن المحافظة على المنافسة الطبيعية في السوق من شأنه أن يفضي إلى استقرار السوق، وعدم إلحاق الضرر بالمنتجين الجدد، وبالتالي ضمان استمرار المشاريع الصغيرة.</w:t>
      </w:r>
    </w:p>
    <w:p w14:paraId="60AA9066" w14:textId="77777777" w:rsidR="009E6D10" w:rsidRDefault="00121C9D">
      <w:pPr>
        <w:ind w:left="0" w:right="58" w:firstLine="567"/>
      </w:pPr>
      <w:r>
        <w:rPr>
          <w:szCs w:val="30"/>
          <w:rtl/>
        </w:rPr>
        <w:t xml:space="preserve">وعن ابن عمر أن النبي صلى الله عليه وسلم قال: </w:t>
      </w:r>
      <w:proofErr w:type="gramStart"/>
      <w:r>
        <w:rPr>
          <w:szCs w:val="30"/>
          <w:rtl/>
        </w:rPr>
        <w:t>«  المكيال</w:t>
      </w:r>
      <w:proofErr w:type="gramEnd"/>
      <w:r>
        <w:rPr>
          <w:szCs w:val="30"/>
          <w:rtl/>
        </w:rPr>
        <w:t xml:space="preserve"> مكيال أهل </w:t>
      </w:r>
      <w:proofErr w:type="gramStart"/>
      <w:r>
        <w:rPr>
          <w:szCs w:val="30"/>
          <w:rtl/>
        </w:rPr>
        <w:t>المدينة،  والميزان</w:t>
      </w:r>
      <w:proofErr w:type="gramEnd"/>
      <w:r>
        <w:rPr>
          <w:szCs w:val="30"/>
          <w:rtl/>
        </w:rPr>
        <w:t xml:space="preserve"> ميزان أهل مكة».  رواه أبو داود، </w:t>
      </w:r>
      <w:r>
        <w:rPr>
          <w:color w:val="181717"/>
          <w:szCs w:val="30"/>
          <w:rtl/>
        </w:rPr>
        <w:t>والنسائي</w:t>
      </w:r>
      <w:r>
        <w:rPr>
          <w:szCs w:val="30"/>
          <w:rtl/>
        </w:rPr>
        <w:t xml:space="preserve">. </w:t>
      </w:r>
      <w:r>
        <w:rPr>
          <w:sz w:val="27"/>
          <w:szCs w:val="27"/>
          <w:vertAlign w:val="superscript"/>
          <w:rtl/>
        </w:rPr>
        <w:t>)</w:t>
      </w:r>
      <w:r>
        <w:rPr>
          <w:rFonts w:ascii="Calibri" w:eastAsia="Calibri" w:hAnsi="Calibri" w:cs="Calibri"/>
          <w:sz w:val="20"/>
          <w:vertAlign w:val="superscript"/>
        </w:rPr>
        <w:footnoteReference w:id="50"/>
      </w:r>
      <w:r>
        <w:rPr>
          <w:sz w:val="27"/>
          <w:szCs w:val="27"/>
          <w:vertAlign w:val="superscript"/>
          <w:rtl/>
        </w:rPr>
        <w:t>(</w:t>
      </w:r>
      <w:r>
        <w:rPr>
          <w:szCs w:val="30"/>
          <w:rtl/>
        </w:rPr>
        <w:t xml:space="preserve">فالمعتبر مكيال أهل المدينة لأنهم أصحاب زراعات فهم أعلم بأحوال </w:t>
      </w:r>
      <w:proofErr w:type="gramStart"/>
      <w:r>
        <w:rPr>
          <w:szCs w:val="30"/>
          <w:rtl/>
        </w:rPr>
        <w:t>المكاييل،  والمعتبر</w:t>
      </w:r>
      <w:proofErr w:type="gramEnd"/>
      <w:r>
        <w:rPr>
          <w:szCs w:val="30"/>
          <w:rtl/>
        </w:rPr>
        <w:t xml:space="preserve"> ميزان أهل مكة لأنهم أهل تجارات فعهدهم بالموازين وعلمهم بالأوزان أكثر، كذا قالها القاضي.</w:t>
      </w:r>
    </w:p>
    <w:p w14:paraId="0A727FA3" w14:textId="77777777" w:rsidR="009E6D10" w:rsidRDefault="00121C9D">
      <w:pPr>
        <w:ind w:left="0" w:right="58" w:firstLine="567"/>
      </w:pPr>
      <w:r>
        <w:rPr>
          <w:szCs w:val="30"/>
          <w:rtl/>
        </w:rPr>
        <w:t xml:space="preserve">ولم يكتف الرسول صلى الله عليه وسلم بتحديد نوع المقياس؛ بل دعا له بالبركة. فعن </w:t>
      </w:r>
      <w:r>
        <w:rPr>
          <w:color w:val="181717"/>
          <w:szCs w:val="30"/>
          <w:rtl/>
        </w:rPr>
        <w:t xml:space="preserve">عبد الله بن زيد </w:t>
      </w:r>
      <w:r>
        <w:rPr>
          <w:szCs w:val="30"/>
          <w:rtl/>
        </w:rPr>
        <w:t xml:space="preserve">رضي الله </w:t>
      </w:r>
      <w:proofErr w:type="gramStart"/>
      <w:r>
        <w:rPr>
          <w:szCs w:val="30"/>
          <w:rtl/>
        </w:rPr>
        <w:t>عنه( عن</w:t>
      </w:r>
      <w:proofErr w:type="gramEnd"/>
      <w:r>
        <w:rPr>
          <w:szCs w:val="30"/>
          <w:rtl/>
        </w:rPr>
        <w:t xml:space="preserve"> النبي صلى الله عليه وسلم أن </w:t>
      </w:r>
      <w:r>
        <w:rPr>
          <w:color w:val="181717"/>
          <w:szCs w:val="30"/>
          <w:rtl/>
        </w:rPr>
        <w:t xml:space="preserve">إبراهيم </w:t>
      </w:r>
      <w:r>
        <w:rPr>
          <w:szCs w:val="30"/>
          <w:rtl/>
        </w:rPr>
        <w:t xml:space="preserve">حرم </w:t>
      </w:r>
      <w:r>
        <w:rPr>
          <w:color w:val="181717"/>
          <w:szCs w:val="30"/>
          <w:rtl/>
        </w:rPr>
        <w:t xml:space="preserve">مكة </w:t>
      </w:r>
      <w:r>
        <w:rPr>
          <w:szCs w:val="30"/>
          <w:rtl/>
        </w:rPr>
        <w:t xml:space="preserve">ودعا لها وحرمت </w:t>
      </w:r>
      <w:r>
        <w:rPr>
          <w:color w:val="181717"/>
          <w:szCs w:val="30"/>
          <w:rtl/>
        </w:rPr>
        <w:t xml:space="preserve">المدينة </w:t>
      </w:r>
      <w:r>
        <w:rPr>
          <w:szCs w:val="30"/>
          <w:rtl/>
        </w:rPr>
        <w:t xml:space="preserve">كما حرم </w:t>
      </w:r>
      <w:r>
        <w:rPr>
          <w:color w:val="181717"/>
          <w:szCs w:val="30"/>
          <w:rtl/>
        </w:rPr>
        <w:t xml:space="preserve">إبراهيم مكة، </w:t>
      </w:r>
      <w:r>
        <w:rPr>
          <w:szCs w:val="30"/>
          <w:rtl/>
        </w:rPr>
        <w:t xml:space="preserve">ودعوت لها في مدها وصاعها مثل ما دعا </w:t>
      </w:r>
      <w:r>
        <w:rPr>
          <w:color w:val="181717"/>
          <w:szCs w:val="30"/>
          <w:rtl/>
        </w:rPr>
        <w:t xml:space="preserve">إبراهيم عليه </w:t>
      </w:r>
      <w:r>
        <w:rPr>
          <w:color w:val="181717"/>
          <w:szCs w:val="30"/>
          <w:rtl/>
        </w:rPr>
        <w:lastRenderedPageBreak/>
        <w:t>السام لمكة)</w:t>
      </w:r>
      <w:r>
        <w:rPr>
          <w:color w:val="181717"/>
          <w:sz w:val="27"/>
          <w:szCs w:val="27"/>
          <w:vertAlign w:val="superscript"/>
          <w:rtl/>
        </w:rPr>
        <w:t>)</w:t>
      </w:r>
      <w:r>
        <w:rPr>
          <w:rFonts w:ascii="Calibri" w:eastAsia="Calibri" w:hAnsi="Calibri" w:cs="Calibri"/>
          <w:sz w:val="20"/>
          <w:szCs w:val="20"/>
          <w:vertAlign w:val="superscript"/>
        </w:rPr>
        <w:t>1</w:t>
      </w:r>
      <w:r>
        <w:rPr>
          <w:sz w:val="27"/>
          <w:szCs w:val="27"/>
          <w:vertAlign w:val="superscript"/>
          <w:rtl/>
        </w:rPr>
        <w:t>(</w:t>
      </w:r>
      <w:r>
        <w:rPr>
          <w:szCs w:val="30"/>
          <w:rtl/>
        </w:rPr>
        <w:t xml:space="preserve">. إن الغاية من الدعاء هي تشجيع البائع على الالتزام بهذه المقاييس والمكاييل، بغية </w:t>
      </w:r>
      <w:proofErr w:type="spellStart"/>
      <w:r>
        <w:rPr>
          <w:szCs w:val="30"/>
          <w:rtl/>
        </w:rPr>
        <w:t>الفاح</w:t>
      </w:r>
      <w:proofErr w:type="spellEnd"/>
      <w:r>
        <w:rPr>
          <w:szCs w:val="30"/>
          <w:rtl/>
        </w:rPr>
        <w:t xml:space="preserve"> لأن البركة مضمونة بدعاء رسول الله صلى الله عليه وسلم.</w:t>
      </w:r>
    </w:p>
    <w:p w14:paraId="659736E0" w14:textId="77777777" w:rsidR="009E6D10" w:rsidRDefault="00121C9D">
      <w:pPr>
        <w:ind w:left="0" w:right="58" w:firstLine="567"/>
      </w:pPr>
      <w:r>
        <w:rPr>
          <w:szCs w:val="30"/>
          <w:rtl/>
        </w:rPr>
        <w:t xml:space="preserve">ألزم الرسول صلى الله عليه وسلم المتداينين، - وعمم ذلك في جميع </w:t>
      </w:r>
      <w:proofErr w:type="spellStart"/>
      <w:r>
        <w:rPr>
          <w:szCs w:val="30"/>
          <w:rtl/>
        </w:rPr>
        <w:t>المعامات</w:t>
      </w:r>
      <w:proofErr w:type="spellEnd"/>
      <w:r>
        <w:rPr>
          <w:szCs w:val="30"/>
          <w:rtl/>
        </w:rPr>
        <w:t xml:space="preserve"> المالية-  </w:t>
      </w:r>
    </w:p>
    <w:p w14:paraId="75212516" w14:textId="77777777" w:rsidR="009E6D10" w:rsidRDefault="00121C9D">
      <w:pPr>
        <w:spacing w:after="0"/>
        <w:ind w:left="0" w:right="58" w:firstLine="567"/>
      </w:pPr>
      <w:r>
        <w:rPr>
          <w:szCs w:val="30"/>
          <w:rtl/>
        </w:rPr>
        <w:t xml:space="preserve">بضرورة تسجيل الدين وزنا وكما ومكيالا وأجا. وروى البخاري عن </w:t>
      </w:r>
      <w:r>
        <w:rPr>
          <w:color w:val="181717"/>
          <w:szCs w:val="30"/>
          <w:u w:val="single" w:color="0000FF"/>
          <w:rtl/>
        </w:rPr>
        <w:t>ابن</w:t>
      </w:r>
      <w:r>
        <w:rPr>
          <w:color w:val="181717"/>
          <w:szCs w:val="30"/>
          <w:rtl/>
        </w:rPr>
        <w:t xml:space="preserve"> عباس </w:t>
      </w:r>
      <w:r>
        <w:rPr>
          <w:szCs w:val="30"/>
          <w:rtl/>
        </w:rPr>
        <w:t>رضي الله عنهما قال</w:t>
      </w:r>
      <w:proofErr w:type="gramStart"/>
      <w:r>
        <w:rPr>
          <w:szCs w:val="30"/>
          <w:rtl/>
        </w:rPr>
        <w:t>: )قدم</w:t>
      </w:r>
      <w:proofErr w:type="gramEnd"/>
      <w:r>
        <w:rPr>
          <w:szCs w:val="30"/>
          <w:rtl/>
        </w:rPr>
        <w:t xml:space="preserve"> النبي صلى الله عليه وسلم المدينة وهم يسلفون بالتمر السنتين </w:t>
      </w:r>
      <w:proofErr w:type="spellStart"/>
      <w:r>
        <w:rPr>
          <w:szCs w:val="30"/>
          <w:rtl/>
        </w:rPr>
        <w:t>والثاث</w:t>
      </w:r>
      <w:proofErr w:type="spellEnd"/>
      <w:r>
        <w:rPr>
          <w:szCs w:val="30"/>
          <w:rtl/>
        </w:rPr>
        <w:t xml:space="preserve"> فقال من أسلف في شيء ففي كيل معلوم ووزن معلوم إلى أجل </w:t>
      </w:r>
      <w:proofErr w:type="gramStart"/>
      <w:r>
        <w:rPr>
          <w:szCs w:val="30"/>
          <w:rtl/>
        </w:rPr>
        <w:t>معلوم.(</w:t>
      </w:r>
      <w:proofErr w:type="gramEnd"/>
      <w:r>
        <w:rPr>
          <w:sz w:val="27"/>
          <w:szCs w:val="27"/>
          <w:vertAlign w:val="superscript"/>
          <w:rtl/>
        </w:rPr>
        <w:t>)</w:t>
      </w:r>
      <w:proofErr w:type="gramStart"/>
      <w:r>
        <w:rPr>
          <w:rFonts w:ascii="Calibri" w:eastAsia="Calibri" w:hAnsi="Calibri" w:cs="Calibri"/>
          <w:sz w:val="20"/>
          <w:szCs w:val="20"/>
          <w:vertAlign w:val="superscript"/>
        </w:rPr>
        <w:t>2</w:t>
      </w:r>
      <w:r>
        <w:rPr>
          <w:sz w:val="27"/>
          <w:szCs w:val="27"/>
          <w:vertAlign w:val="superscript"/>
          <w:rtl/>
        </w:rPr>
        <w:t xml:space="preserve">( </w:t>
      </w:r>
      <w:r>
        <w:rPr>
          <w:szCs w:val="30"/>
          <w:rtl/>
        </w:rPr>
        <w:t>إن</w:t>
      </w:r>
      <w:proofErr w:type="gramEnd"/>
      <w:r>
        <w:rPr>
          <w:szCs w:val="30"/>
          <w:rtl/>
        </w:rPr>
        <w:t xml:space="preserve"> ضبط نوع المعاملة </w:t>
      </w:r>
      <w:r>
        <w:rPr>
          <w:szCs w:val="30"/>
          <w:rtl/>
        </w:rPr>
        <w:t>المالية وتحديده من شأنه أن يحفظ الحقوق، ويمنع وقوع شبهة الربا، ويحول دون وقوع المشاكل من جراء الجهل بالمعاملة المالية، ومن ثم يسهم في تنظيم السوق وحسن إدارته.</w:t>
      </w:r>
    </w:p>
    <w:p w14:paraId="1398A48C" w14:textId="77777777" w:rsidR="009E6D10" w:rsidRDefault="00121C9D">
      <w:pPr>
        <w:spacing w:after="0" w:line="259" w:lineRule="auto"/>
        <w:ind w:left="-4" w:right="0" w:hanging="10"/>
        <w:jc w:val="left"/>
      </w:pPr>
      <w:r>
        <w:rPr>
          <w:b/>
          <w:bCs/>
          <w:szCs w:val="30"/>
          <w:rtl/>
        </w:rPr>
        <w:t xml:space="preserve">ثالثا: الرقابة ومعايير الجودة: </w:t>
      </w:r>
    </w:p>
    <w:p w14:paraId="61ED4388" w14:textId="77777777" w:rsidR="009E6D10" w:rsidRDefault="00121C9D">
      <w:pPr>
        <w:spacing w:after="0"/>
        <w:ind w:left="9" w:right="58"/>
      </w:pPr>
      <w:r>
        <w:rPr>
          <w:szCs w:val="30"/>
          <w:rtl/>
        </w:rPr>
        <w:t xml:space="preserve">وضعت السنة النبوية المطهرة مواصفات لم يعرفها العالم الحديث إلا في أوقات متأخرة نسبيا، ومع أن السنة فعلية كانت أو قولية لم تع هذه المواصفات </w:t>
      </w:r>
      <w:proofErr w:type="gramStart"/>
      <w:r>
        <w:rPr>
          <w:szCs w:val="30"/>
          <w:rtl/>
        </w:rPr>
        <w:t>حينها ،إلا</w:t>
      </w:r>
      <w:proofErr w:type="gramEnd"/>
      <w:r>
        <w:rPr>
          <w:szCs w:val="30"/>
          <w:rtl/>
        </w:rPr>
        <w:t xml:space="preserve"> أن الغاية واحدة، تتمثل في بسط الرقابة على السوق، وضمان جودة </w:t>
      </w:r>
      <w:proofErr w:type="gramStart"/>
      <w:r>
        <w:rPr>
          <w:szCs w:val="30"/>
          <w:rtl/>
        </w:rPr>
        <w:t>السلعة .</w:t>
      </w:r>
      <w:proofErr w:type="gramEnd"/>
    </w:p>
    <w:p w14:paraId="6644ACD8" w14:textId="77777777" w:rsidR="009E6D10" w:rsidRDefault="00121C9D">
      <w:pPr>
        <w:spacing w:after="234" w:line="265" w:lineRule="auto"/>
        <w:ind w:left="-5" w:right="0" w:hanging="10"/>
        <w:jc w:val="left"/>
      </w:pPr>
      <w:r>
        <w:rPr>
          <w:szCs w:val="30"/>
          <w:rtl/>
        </w:rPr>
        <w:t>ولعل من أبرز معايير الجودة:</w:t>
      </w:r>
    </w:p>
    <w:p w14:paraId="73A7BEA5" w14:textId="77777777" w:rsidR="009E6D10" w:rsidRDefault="00121C9D">
      <w:pPr>
        <w:bidi w:val="0"/>
        <w:spacing w:after="94" w:line="259" w:lineRule="auto"/>
        <w:ind w:left="4970" w:right="0" w:firstLine="0"/>
        <w:jc w:val="left"/>
      </w:pPr>
      <w:r>
        <w:rPr>
          <w:rFonts w:ascii="Calibri" w:eastAsia="Calibri" w:hAnsi="Calibri" w:cs="Calibri"/>
          <w:noProof/>
          <w:sz w:val="22"/>
        </w:rPr>
        <mc:AlternateContent>
          <mc:Choice Requires="wpg">
            <w:drawing>
              <wp:inline distT="0" distB="0" distL="0" distR="0" wp14:anchorId="167EB2AE" wp14:editId="159980F3">
                <wp:extent cx="914400" cy="6350"/>
                <wp:effectExtent l="0" t="0" r="0" b="0"/>
                <wp:docPr id="125228" name="Group 125228"/>
                <wp:cNvGraphicFramePr/>
                <a:graphic xmlns:a="http://schemas.openxmlformats.org/drawingml/2006/main">
                  <a:graphicData uri="http://schemas.microsoft.com/office/word/2010/wordprocessingGroup">
                    <wpg:wgp>
                      <wpg:cNvGrpSpPr/>
                      <wpg:grpSpPr>
                        <a:xfrm>
                          <a:off x="0" y="0"/>
                          <a:ext cx="914400" cy="6350"/>
                          <a:chOff x="0" y="0"/>
                          <a:chExt cx="914400" cy="6350"/>
                        </a:xfrm>
                      </wpg:grpSpPr>
                      <wps:wsp>
                        <wps:cNvPr id="12793" name="Shape 12793"/>
                        <wps:cNvSpPr/>
                        <wps:spPr>
                          <a:xfrm>
                            <a:off x="0" y="0"/>
                            <a:ext cx="914400" cy="0"/>
                          </a:xfrm>
                          <a:custGeom>
                            <a:avLst/>
                            <a:gdLst/>
                            <a:ahLst/>
                            <a:cxnLst/>
                            <a:rect l="0" t="0" r="0" b="0"/>
                            <a:pathLst>
                              <a:path w="914400">
                                <a:moveTo>
                                  <a:pt x="0" y="0"/>
                                </a:moveTo>
                                <a:lnTo>
                                  <a:pt x="914400"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5228" style="width:72pt;height:0.5pt;mso-position-horizontal-relative:char;mso-position-vertical-relative:line" coordsize="9144,63">
                <v:shape id="Shape 12793" style="position:absolute;width:9144;height:0;left:0;top:0;" coordsize="914400,0" path="m0,0l914400,0">
                  <v:stroke weight="0.5pt" endcap="flat" joinstyle="miter" miterlimit="10" on="true" color="#181717"/>
                  <v:fill on="false" color="#000000" opacity="0"/>
                </v:shape>
              </v:group>
            </w:pict>
          </mc:Fallback>
        </mc:AlternateContent>
      </w:r>
    </w:p>
    <w:p w14:paraId="0549BA87" w14:textId="77777777" w:rsidR="009E6D10" w:rsidRDefault="00121C9D">
      <w:pPr>
        <w:numPr>
          <w:ilvl w:val="0"/>
          <w:numId w:val="6"/>
        </w:numPr>
        <w:spacing w:after="19" w:line="259" w:lineRule="auto"/>
        <w:ind w:right="66" w:hanging="209"/>
        <w:jc w:val="left"/>
      </w:pPr>
      <w:r>
        <w:rPr>
          <w:color w:val="181717"/>
          <w:sz w:val="24"/>
          <w:rtl/>
        </w:rPr>
        <w:t xml:space="preserve">صحيح </w:t>
      </w:r>
      <w:proofErr w:type="gramStart"/>
      <w:r>
        <w:rPr>
          <w:color w:val="181717"/>
          <w:sz w:val="24"/>
          <w:rtl/>
        </w:rPr>
        <w:t>البخاري ،</w:t>
      </w:r>
      <w:r>
        <w:rPr>
          <w:b/>
          <w:bCs/>
          <w:color w:val="181717"/>
          <w:sz w:val="24"/>
          <w:rtl/>
        </w:rPr>
        <w:t>كتاب</w:t>
      </w:r>
      <w:proofErr w:type="gramEnd"/>
      <w:r>
        <w:rPr>
          <w:b/>
          <w:bCs/>
          <w:color w:val="181717"/>
          <w:sz w:val="24"/>
          <w:rtl/>
        </w:rPr>
        <w:t xml:space="preserve"> البيوع</w:t>
      </w:r>
      <w:r>
        <w:rPr>
          <w:color w:val="181717"/>
          <w:sz w:val="24"/>
          <w:rtl/>
        </w:rPr>
        <w:t xml:space="preserve">، باب بركة صاع النبي صلى الله عليه وسلم ومده، حديث </w:t>
      </w:r>
      <w:r>
        <w:rPr>
          <w:color w:val="181717"/>
          <w:sz w:val="18"/>
          <w:szCs w:val="18"/>
        </w:rPr>
        <w:t>2022</w:t>
      </w:r>
      <w:r>
        <w:rPr>
          <w:color w:val="181717"/>
          <w:sz w:val="24"/>
          <w:rtl/>
        </w:rPr>
        <w:t xml:space="preserve">، </w:t>
      </w:r>
    </w:p>
    <w:p w14:paraId="788586CF" w14:textId="77777777" w:rsidR="009E6D10" w:rsidRDefault="00121C9D">
      <w:pPr>
        <w:bidi w:val="0"/>
        <w:spacing w:after="46" w:line="259" w:lineRule="auto"/>
        <w:ind w:left="10" w:right="-15" w:hanging="10"/>
        <w:jc w:val="right"/>
      </w:pPr>
      <w:r>
        <w:rPr>
          <w:color w:val="181717"/>
          <w:sz w:val="24"/>
        </w:rPr>
        <w:t>.</w:t>
      </w:r>
      <w:r>
        <w:rPr>
          <w:color w:val="181717"/>
          <w:sz w:val="18"/>
        </w:rPr>
        <w:t>749</w:t>
      </w:r>
      <w:r>
        <w:rPr>
          <w:color w:val="181717"/>
          <w:sz w:val="24"/>
        </w:rPr>
        <w:t>/</w:t>
      </w:r>
      <w:r>
        <w:rPr>
          <w:color w:val="181717"/>
          <w:sz w:val="18"/>
        </w:rPr>
        <w:t>2</w:t>
      </w:r>
    </w:p>
    <w:p w14:paraId="3591B520" w14:textId="77777777" w:rsidR="009E6D10" w:rsidRDefault="00121C9D">
      <w:pPr>
        <w:numPr>
          <w:ilvl w:val="0"/>
          <w:numId w:val="6"/>
        </w:numPr>
        <w:spacing w:after="18" w:line="259" w:lineRule="auto"/>
        <w:ind w:right="66" w:hanging="209"/>
        <w:jc w:val="left"/>
      </w:pPr>
      <w:r>
        <w:rPr>
          <w:color w:val="181717"/>
          <w:sz w:val="24"/>
          <w:rtl/>
        </w:rPr>
        <w:t xml:space="preserve">صحيح البخاري، مصدر سبق </w:t>
      </w:r>
      <w:proofErr w:type="gramStart"/>
      <w:r>
        <w:rPr>
          <w:color w:val="181717"/>
          <w:sz w:val="24"/>
          <w:rtl/>
        </w:rPr>
        <w:t>ذكره ،</w:t>
      </w:r>
      <w:r>
        <w:rPr>
          <w:b/>
          <w:bCs/>
          <w:color w:val="181717"/>
          <w:sz w:val="24"/>
          <w:rtl/>
        </w:rPr>
        <w:t>كتاب</w:t>
      </w:r>
      <w:proofErr w:type="gramEnd"/>
      <w:r>
        <w:rPr>
          <w:b/>
          <w:bCs/>
          <w:color w:val="181717"/>
          <w:sz w:val="24"/>
          <w:rtl/>
        </w:rPr>
        <w:t xml:space="preserve"> السلم</w:t>
      </w:r>
      <w:r>
        <w:rPr>
          <w:color w:val="181717"/>
          <w:sz w:val="24"/>
          <w:rtl/>
        </w:rPr>
        <w:t xml:space="preserve">، باب السلم في وزن معلوم، حديث </w:t>
      </w:r>
      <w:r>
        <w:rPr>
          <w:color w:val="181717"/>
          <w:sz w:val="18"/>
          <w:szCs w:val="18"/>
        </w:rPr>
        <w:t>2126</w:t>
      </w:r>
      <w:r>
        <w:rPr>
          <w:color w:val="181717"/>
          <w:sz w:val="24"/>
          <w:rtl/>
        </w:rPr>
        <w:t xml:space="preserve">، </w:t>
      </w:r>
    </w:p>
    <w:p w14:paraId="31DE6544" w14:textId="77777777" w:rsidR="009E6D10" w:rsidRDefault="00121C9D">
      <w:pPr>
        <w:bidi w:val="0"/>
        <w:spacing w:after="46" w:line="259" w:lineRule="auto"/>
        <w:ind w:left="10" w:right="-15" w:hanging="10"/>
        <w:jc w:val="right"/>
      </w:pPr>
      <w:r>
        <w:rPr>
          <w:color w:val="181717"/>
          <w:sz w:val="24"/>
        </w:rPr>
        <w:t>.</w:t>
      </w:r>
      <w:r>
        <w:rPr>
          <w:color w:val="181717"/>
          <w:sz w:val="18"/>
        </w:rPr>
        <w:t>781</w:t>
      </w:r>
      <w:r>
        <w:rPr>
          <w:color w:val="181717"/>
          <w:sz w:val="24"/>
        </w:rPr>
        <w:t>/</w:t>
      </w:r>
      <w:r>
        <w:rPr>
          <w:color w:val="181717"/>
          <w:sz w:val="18"/>
        </w:rPr>
        <w:t>2</w:t>
      </w:r>
    </w:p>
    <w:p w14:paraId="3BDFB6F9" w14:textId="77777777" w:rsidR="009E6D10" w:rsidRDefault="00121C9D">
      <w:pPr>
        <w:spacing w:after="0" w:line="259" w:lineRule="auto"/>
        <w:ind w:left="-4" w:right="0" w:hanging="10"/>
        <w:jc w:val="left"/>
      </w:pPr>
      <w:r>
        <w:rPr>
          <w:b/>
          <w:bCs/>
          <w:szCs w:val="30"/>
        </w:rPr>
        <w:t>1</w:t>
      </w:r>
      <w:r>
        <w:rPr>
          <w:b/>
          <w:bCs/>
          <w:szCs w:val="30"/>
          <w:rtl/>
        </w:rPr>
        <w:t>- عدم بيع السلعة مالم يتم تحصيلها:</w:t>
      </w:r>
    </w:p>
    <w:p w14:paraId="107B3D0F" w14:textId="77777777" w:rsidR="009E6D10" w:rsidRDefault="00121C9D">
      <w:pPr>
        <w:spacing w:after="0" w:line="251" w:lineRule="auto"/>
        <w:ind w:left="23" w:right="103" w:hanging="10"/>
        <w:jc w:val="right"/>
      </w:pPr>
      <w:r>
        <w:rPr>
          <w:szCs w:val="30"/>
          <w:rtl/>
        </w:rPr>
        <w:lastRenderedPageBreak/>
        <w:t xml:space="preserve">من الأمور التي تخل بالرقابة على الأسواق، وضبط مواصفات السلعة التعاقداتُ </w:t>
      </w:r>
      <w:proofErr w:type="spellStart"/>
      <w:r>
        <w:rPr>
          <w:szCs w:val="30"/>
          <w:rtl/>
        </w:rPr>
        <w:t>والمعاماتُ</w:t>
      </w:r>
      <w:proofErr w:type="spellEnd"/>
      <w:r>
        <w:rPr>
          <w:szCs w:val="30"/>
          <w:rtl/>
        </w:rPr>
        <w:t xml:space="preserve"> التي تجري دون قبض السلعة. </w:t>
      </w:r>
      <w:r>
        <w:rPr>
          <w:szCs w:val="30"/>
          <w:rtl/>
        </w:rPr>
        <w:t>الأمر الذي يؤدي إلى حدوث منازعات فيما بعد ما بين المتبايعين، فقد يعد البائع بمواصفات ما، وهي غير موجودة في السلعة، لذا نبهت السنة النبوية عن البيع دون استحصال السلعة.</w:t>
      </w:r>
    </w:p>
    <w:p w14:paraId="62E230AE" w14:textId="77777777" w:rsidR="009E6D10" w:rsidRDefault="00121C9D">
      <w:pPr>
        <w:spacing w:after="15"/>
        <w:ind w:left="9" w:right="58"/>
      </w:pPr>
      <w:r>
        <w:rPr>
          <w:szCs w:val="30"/>
          <w:rtl/>
        </w:rPr>
        <w:t xml:space="preserve">روى البخاري عن </w:t>
      </w:r>
      <w:r>
        <w:rPr>
          <w:color w:val="181717"/>
          <w:szCs w:val="30"/>
          <w:rtl/>
        </w:rPr>
        <w:t xml:space="preserve">ابن </w:t>
      </w:r>
      <w:proofErr w:type="gramStart"/>
      <w:r>
        <w:rPr>
          <w:color w:val="181717"/>
          <w:szCs w:val="30"/>
          <w:rtl/>
        </w:rPr>
        <w:t>عمر</w:t>
      </w:r>
      <w:r>
        <w:rPr>
          <w:szCs w:val="30"/>
          <w:rtl/>
        </w:rPr>
        <w:t>( أنهم</w:t>
      </w:r>
      <w:proofErr w:type="gramEnd"/>
      <w:r>
        <w:rPr>
          <w:szCs w:val="30"/>
          <w:rtl/>
        </w:rPr>
        <w:t xml:space="preserve"> كانوا يشترون الطعام من الركبان على عهد النبي صلى الله عليه وسلم فيبعث عليهم من يمنعهم أن يبيعوه حيث اشتروه حتى ينقلوه حيث يباع </w:t>
      </w:r>
      <w:proofErr w:type="gramStart"/>
      <w:r>
        <w:rPr>
          <w:szCs w:val="30"/>
          <w:rtl/>
        </w:rPr>
        <w:t>الطعام )قال</w:t>
      </w:r>
      <w:proofErr w:type="gramEnd"/>
      <w:r>
        <w:rPr>
          <w:szCs w:val="30"/>
          <w:rtl/>
        </w:rPr>
        <w:t xml:space="preserve"> وحدثنا </w:t>
      </w:r>
      <w:r>
        <w:rPr>
          <w:color w:val="181717"/>
          <w:szCs w:val="30"/>
          <w:rtl/>
        </w:rPr>
        <w:t xml:space="preserve">ابن عمر </w:t>
      </w:r>
      <w:r>
        <w:rPr>
          <w:szCs w:val="30"/>
          <w:rtl/>
        </w:rPr>
        <w:t>رضي الله عنهما قال</w:t>
      </w:r>
      <w:proofErr w:type="gramStart"/>
      <w:r>
        <w:rPr>
          <w:szCs w:val="30"/>
          <w:rtl/>
        </w:rPr>
        <w:t>: )نهى</w:t>
      </w:r>
      <w:proofErr w:type="gramEnd"/>
      <w:r>
        <w:rPr>
          <w:szCs w:val="30"/>
          <w:rtl/>
        </w:rPr>
        <w:t xml:space="preserve"> النبي صلى الله عليه وسلم أن يباع الطعام إذا اشتراه حتى </w:t>
      </w:r>
      <w:proofErr w:type="gramStart"/>
      <w:r>
        <w:rPr>
          <w:szCs w:val="30"/>
          <w:rtl/>
        </w:rPr>
        <w:t>يستوفيه(</w:t>
      </w:r>
      <w:proofErr w:type="gramEnd"/>
      <w:r>
        <w:rPr>
          <w:sz w:val="27"/>
          <w:szCs w:val="27"/>
          <w:vertAlign w:val="superscript"/>
          <w:rtl/>
        </w:rPr>
        <w:t>)</w:t>
      </w:r>
      <w:r>
        <w:rPr>
          <w:rFonts w:ascii="Calibri" w:eastAsia="Calibri" w:hAnsi="Calibri" w:cs="Calibri"/>
          <w:sz w:val="27"/>
          <w:vertAlign w:val="superscript"/>
        </w:rPr>
        <w:footnoteReference w:id="51"/>
      </w:r>
      <w:r>
        <w:rPr>
          <w:sz w:val="27"/>
          <w:szCs w:val="27"/>
          <w:vertAlign w:val="superscript"/>
          <w:rtl/>
        </w:rPr>
        <w:t>(</w:t>
      </w:r>
      <w:r>
        <w:rPr>
          <w:szCs w:val="30"/>
          <w:rtl/>
        </w:rPr>
        <w:t>.</w:t>
      </w:r>
    </w:p>
    <w:p w14:paraId="1A7260F3" w14:textId="77777777" w:rsidR="009E6D10" w:rsidRDefault="00121C9D">
      <w:pPr>
        <w:spacing w:after="0"/>
        <w:ind w:left="9" w:right="58"/>
      </w:pPr>
      <w:r>
        <w:rPr>
          <w:szCs w:val="30"/>
          <w:rtl/>
        </w:rPr>
        <w:t xml:space="preserve">يخدم هذا الضابط صاحب المشروع الصغير من ناحيتين: من جهة كونه مشتريا للمواد الأولية </w:t>
      </w:r>
    </w:p>
    <w:p w14:paraId="30FE06AC" w14:textId="77777777" w:rsidR="009E6D10" w:rsidRDefault="00121C9D">
      <w:pPr>
        <w:spacing w:after="0"/>
        <w:ind w:left="9" w:right="58"/>
      </w:pPr>
      <w:r>
        <w:rPr>
          <w:szCs w:val="30"/>
          <w:rtl/>
        </w:rPr>
        <w:t>ومستلزمات الإنتاج، وبالتالي فإنه سيكون على دراية تامة بمواده الأولية. وتخدمه من جهة كونه بائعا، حيث ستكون له مصداقيته وسمعته في السوق إذ إنه يعلم مواصفات سلعته، وبالتالي لا يذكر ما لا يوجد في سلعته.</w:t>
      </w:r>
    </w:p>
    <w:p w14:paraId="1C52B766" w14:textId="77777777" w:rsidR="009E6D10" w:rsidRDefault="00121C9D">
      <w:pPr>
        <w:numPr>
          <w:ilvl w:val="0"/>
          <w:numId w:val="7"/>
        </w:numPr>
        <w:spacing w:after="0" w:line="259" w:lineRule="auto"/>
        <w:ind w:right="0" w:firstLine="0"/>
        <w:jc w:val="left"/>
      </w:pPr>
      <w:r>
        <w:rPr>
          <w:b/>
          <w:bCs/>
          <w:szCs w:val="30"/>
          <w:rtl/>
        </w:rPr>
        <w:t>ضمان جودة السلعة:</w:t>
      </w:r>
    </w:p>
    <w:p w14:paraId="2C527F66" w14:textId="77777777" w:rsidR="009E6D10" w:rsidRDefault="00121C9D">
      <w:pPr>
        <w:spacing w:after="105" w:line="251" w:lineRule="auto"/>
        <w:ind w:left="23" w:right="103" w:hanging="10"/>
        <w:jc w:val="right"/>
      </w:pPr>
      <w:r>
        <w:rPr>
          <w:szCs w:val="30"/>
          <w:rtl/>
        </w:rPr>
        <w:t xml:space="preserve">ذكر البخاري عن </w:t>
      </w:r>
      <w:r>
        <w:rPr>
          <w:color w:val="181717"/>
          <w:szCs w:val="30"/>
          <w:rtl/>
        </w:rPr>
        <w:t xml:space="preserve">أنس بن مالك </w:t>
      </w:r>
      <w:r>
        <w:rPr>
          <w:szCs w:val="30"/>
          <w:rtl/>
        </w:rPr>
        <w:t>رضي الله عنه</w:t>
      </w:r>
      <w:proofErr w:type="gramStart"/>
      <w:r>
        <w:rPr>
          <w:szCs w:val="30"/>
          <w:rtl/>
        </w:rPr>
        <w:t>: )أن</w:t>
      </w:r>
      <w:proofErr w:type="gramEnd"/>
      <w:r>
        <w:rPr>
          <w:szCs w:val="30"/>
          <w:rtl/>
        </w:rPr>
        <w:t xml:space="preserve"> رسول الله صلى الله عليه وسلم نهى عن بيع الثمار حتى تزهي، فقيل له وما تزهي قال حتى تحمر، فقال رسول الله صلى الله عليه وسلم أرأيت إذا منع الله الثمرة بم يأخذ أحدكم مال أخيه. </w:t>
      </w:r>
      <w:r>
        <w:rPr>
          <w:sz w:val="27"/>
          <w:szCs w:val="27"/>
          <w:vertAlign w:val="superscript"/>
          <w:rtl/>
        </w:rPr>
        <w:t>)</w:t>
      </w:r>
      <w:r>
        <w:rPr>
          <w:rFonts w:ascii="Calibri" w:eastAsia="Calibri" w:hAnsi="Calibri" w:cs="Calibri"/>
          <w:sz w:val="27"/>
          <w:vertAlign w:val="superscript"/>
        </w:rPr>
        <w:footnoteReference w:id="52"/>
      </w:r>
      <w:r>
        <w:rPr>
          <w:sz w:val="27"/>
          <w:szCs w:val="27"/>
          <w:vertAlign w:val="superscript"/>
          <w:rtl/>
        </w:rPr>
        <w:t>(</w:t>
      </w:r>
    </w:p>
    <w:p w14:paraId="73EE407F" w14:textId="77777777" w:rsidR="009E6D10" w:rsidRDefault="00121C9D">
      <w:pPr>
        <w:spacing w:after="0" w:line="251" w:lineRule="auto"/>
        <w:ind w:left="23" w:right="327" w:hanging="10"/>
        <w:jc w:val="right"/>
      </w:pPr>
      <w:r>
        <w:rPr>
          <w:szCs w:val="30"/>
          <w:rtl/>
        </w:rPr>
        <w:t xml:space="preserve">في هذا الحديث </w:t>
      </w:r>
      <w:proofErr w:type="spellStart"/>
      <w:r>
        <w:rPr>
          <w:szCs w:val="30"/>
          <w:rtl/>
        </w:rPr>
        <w:t>ياحظ</w:t>
      </w:r>
      <w:proofErr w:type="spellEnd"/>
      <w:r>
        <w:rPr>
          <w:szCs w:val="30"/>
          <w:rtl/>
        </w:rPr>
        <w:t xml:space="preserve"> تأكيد السنة المطهرة على ضمان جودة </w:t>
      </w:r>
      <w:r>
        <w:rPr>
          <w:szCs w:val="30"/>
          <w:rtl/>
        </w:rPr>
        <w:t>السلعة، إن من شان ذلك الارتقاء بإنتاج المشاريع الصغيرة وبالتالي الاستحواذ على ثقة المستهلك.</w:t>
      </w:r>
    </w:p>
    <w:p w14:paraId="162D3D2D" w14:textId="77777777" w:rsidR="009E6D10" w:rsidRDefault="00121C9D">
      <w:pPr>
        <w:numPr>
          <w:ilvl w:val="0"/>
          <w:numId w:val="7"/>
        </w:numPr>
        <w:spacing w:after="0"/>
        <w:ind w:right="0" w:firstLine="0"/>
        <w:jc w:val="left"/>
      </w:pPr>
      <w:r>
        <w:rPr>
          <w:b/>
          <w:bCs/>
          <w:szCs w:val="30"/>
          <w:rtl/>
        </w:rPr>
        <w:lastRenderedPageBreak/>
        <w:t>ضبط المقاييس والمكاييل: سبقت الإشارة إليه بمعرض الحديث عن تنظيم السوق.</w:t>
      </w:r>
    </w:p>
    <w:p w14:paraId="6090B6B2" w14:textId="77777777" w:rsidR="009E6D10" w:rsidRDefault="00121C9D">
      <w:pPr>
        <w:numPr>
          <w:ilvl w:val="0"/>
          <w:numId w:val="7"/>
        </w:numPr>
        <w:spacing w:after="0" w:line="259" w:lineRule="auto"/>
        <w:ind w:right="0" w:firstLine="0"/>
        <w:jc w:val="left"/>
      </w:pPr>
      <w:r>
        <w:rPr>
          <w:b/>
          <w:bCs/>
          <w:szCs w:val="30"/>
          <w:rtl/>
        </w:rPr>
        <w:t>منع خلط البضاعة الرديئة بالجيدة:</w:t>
      </w:r>
    </w:p>
    <w:p w14:paraId="2ABDB237" w14:textId="77777777" w:rsidR="009E6D10" w:rsidRDefault="00121C9D">
      <w:pPr>
        <w:spacing w:after="33"/>
        <w:ind w:left="9" w:right="58"/>
      </w:pPr>
      <w:r>
        <w:rPr>
          <w:szCs w:val="30"/>
          <w:rtl/>
        </w:rPr>
        <w:t xml:space="preserve">أورد البخاري: عن </w:t>
      </w:r>
      <w:r>
        <w:rPr>
          <w:color w:val="181717"/>
          <w:szCs w:val="30"/>
          <w:rtl/>
        </w:rPr>
        <w:t xml:space="preserve">أبي سعيد </w:t>
      </w:r>
      <w:r>
        <w:rPr>
          <w:szCs w:val="30"/>
          <w:rtl/>
        </w:rPr>
        <w:t xml:space="preserve">رضي الله عنه </w:t>
      </w:r>
      <w:proofErr w:type="gramStart"/>
      <w:r>
        <w:rPr>
          <w:szCs w:val="30"/>
          <w:rtl/>
        </w:rPr>
        <w:t>قال(</w:t>
      </w:r>
      <w:proofErr w:type="gramEnd"/>
      <w:r>
        <w:rPr>
          <w:szCs w:val="30"/>
          <w:rtl/>
        </w:rPr>
        <w:t xml:space="preserve">: كنا نرزق تمر الجمع وهو الخلط من التمر وكنا نبيع صاعين بصاع فقال النبي صلى الله عليه وسلم لا صاعين بصاع ولا درهمين </w:t>
      </w:r>
      <w:proofErr w:type="gramStart"/>
      <w:r>
        <w:rPr>
          <w:szCs w:val="30"/>
          <w:rtl/>
        </w:rPr>
        <w:t>بدرهم.(</w:t>
      </w:r>
      <w:proofErr w:type="gramEnd"/>
      <w:r>
        <w:rPr>
          <w:sz w:val="27"/>
          <w:szCs w:val="27"/>
          <w:vertAlign w:val="superscript"/>
          <w:rtl/>
        </w:rPr>
        <w:t>)</w:t>
      </w:r>
      <w:r>
        <w:rPr>
          <w:rFonts w:ascii="Calibri" w:eastAsia="Calibri" w:hAnsi="Calibri" w:cs="Calibri"/>
          <w:sz w:val="27"/>
          <w:vertAlign w:val="superscript"/>
        </w:rPr>
        <w:footnoteReference w:id="53"/>
      </w:r>
      <w:r>
        <w:rPr>
          <w:sz w:val="27"/>
          <w:szCs w:val="27"/>
          <w:vertAlign w:val="superscript"/>
          <w:rtl/>
        </w:rPr>
        <w:t>(</w:t>
      </w:r>
    </w:p>
    <w:p w14:paraId="4A6AC2DE" w14:textId="77777777" w:rsidR="009E6D10" w:rsidRDefault="00121C9D">
      <w:pPr>
        <w:spacing w:after="0"/>
        <w:ind w:left="9" w:right="58"/>
      </w:pPr>
      <w:r>
        <w:rPr>
          <w:szCs w:val="30"/>
          <w:rtl/>
        </w:rPr>
        <w:t xml:space="preserve"> من الأمور التي تحفظ مواصفات السلعة، وتحكم الرقابة على السوق، منع خلط البضاعة الرديئة </w:t>
      </w:r>
    </w:p>
    <w:p w14:paraId="7CC2A526" w14:textId="77777777" w:rsidR="009E6D10" w:rsidRDefault="00121C9D">
      <w:pPr>
        <w:spacing w:after="0"/>
        <w:ind w:left="9" w:right="58"/>
      </w:pPr>
      <w:r>
        <w:rPr>
          <w:szCs w:val="30"/>
          <w:rtl/>
        </w:rPr>
        <w:t xml:space="preserve">بالجيدة. يمكن للمشاريع الصغيرة استثمار هذا الضابط في فحص </w:t>
      </w:r>
      <w:proofErr w:type="spellStart"/>
      <w:r>
        <w:rPr>
          <w:szCs w:val="30"/>
          <w:rtl/>
        </w:rPr>
        <w:t>مدخات</w:t>
      </w:r>
      <w:proofErr w:type="spellEnd"/>
      <w:r>
        <w:rPr>
          <w:szCs w:val="30"/>
          <w:rtl/>
        </w:rPr>
        <w:t xml:space="preserve"> الإنتاج من جهة، وكذلك فإن مصداقية تلك المشاريع لدى السوق تتعزز عندما تكون محددة لنوعية السلعة المنتجة.</w:t>
      </w:r>
    </w:p>
    <w:p w14:paraId="52468F3A" w14:textId="77777777" w:rsidR="009E6D10" w:rsidRDefault="00121C9D">
      <w:pPr>
        <w:spacing w:after="0" w:line="259" w:lineRule="auto"/>
        <w:ind w:left="-4" w:right="0" w:hanging="10"/>
        <w:jc w:val="left"/>
      </w:pPr>
      <w:r>
        <w:rPr>
          <w:b/>
          <w:bCs/>
          <w:szCs w:val="30"/>
        </w:rPr>
        <w:t>5</w:t>
      </w:r>
      <w:r>
        <w:rPr>
          <w:b/>
          <w:bCs/>
          <w:szCs w:val="30"/>
          <w:rtl/>
        </w:rPr>
        <w:t xml:space="preserve">-ضرورة تبيان عيوب السلعة: </w:t>
      </w:r>
    </w:p>
    <w:p w14:paraId="77F1779D" w14:textId="77777777" w:rsidR="009E6D10" w:rsidRDefault="00121C9D">
      <w:pPr>
        <w:spacing w:after="29"/>
        <w:ind w:left="9" w:right="58"/>
      </w:pPr>
      <w:r>
        <w:rPr>
          <w:szCs w:val="30"/>
          <w:rtl/>
        </w:rPr>
        <w:t xml:space="preserve">فعن </w:t>
      </w:r>
      <w:r>
        <w:rPr>
          <w:color w:val="181717"/>
          <w:szCs w:val="30"/>
          <w:rtl/>
        </w:rPr>
        <w:t>حكيم بن حزام</w:t>
      </w:r>
      <w:r>
        <w:rPr>
          <w:szCs w:val="30"/>
          <w:rtl/>
        </w:rPr>
        <w:t xml:space="preserve"> رضي الله عنه: (عن النبي صلى الله عليه وسلم قال البيعان بالخيار ما لم يتفرقا، أو قال حتى يتفرقا فإن صدقا وبيَّنا بورك لهما في </w:t>
      </w:r>
      <w:proofErr w:type="gramStart"/>
      <w:r>
        <w:rPr>
          <w:szCs w:val="30"/>
          <w:rtl/>
        </w:rPr>
        <w:t>بيعهما ،وإن</w:t>
      </w:r>
      <w:proofErr w:type="gramEnd"/>
      <w:r>
        <w:rPr>
          <w:szCs w:val="30"/>
          <w:rtl/>
        </w:rPr>
        <w:t xml:space="preserve"> كتما وكذبا محقت بركة </w:t>
      </w:r>
      <w:proofErr w:type="gramStart"/>
      <w:r>
        <w:rPr>
          <w:szCs w:val="30"/>
          <w:rtl/>
        </w:rPr>
        <w:t>بيعهما.(</w:t>
      </w:r>
      <w:proofErr w:type="gramEnd"/>
      <w:r>
        <w:rPr>
          <w:sz w:val="27"/>
          <w:szCs w:val="27"/>
          <w:vertAlign w:val="superscript"/>
          <w:rtl/>
        </w:rPr>
        <w:t>)</w:t>
      </w:r>
      <w:r>
        <w:rPr>
          <w:rFonts w:ascii="Calibri" w:eastAsia="Calibri" w:hAnsi="Calibri" w:cs="Calibri"/>
          <w:sz w:val="27"/>
          <w:vertAlign w:val="superscript"/>
        </w:rPr>
        <w:footnoteReference w:id="54"/>
      </w:r>
      <w:r>
        <w:rPr>
          <w:sz w:val="27"/>
          <w:szCs w:val="27"/>
          <w:vertAlign w:val="superscript"/>
          <w:rtl/>
        </w:rPr>
        <w:t>(</w:t>
      </w:r>
    </w:p>
    <w:p w14:paraId="0586B02F" w14:textId="77777777" w:rsidR="009E6D10" w:rsidRDefault="00121C9D">
      <w:pPr>
        <w:spacing w:after="0"/>
        <w:ind w:left="9" w:right="58"/>
      </w:pPr>
      <w:r>
        <w:rPr>
          <w:szCs w:val="30"/>
          <w:rtl/>
        </w:rPr>
        <w:t xml:space="preserve">  وينسجم هذا الضابط مع الذي سبقه، من حيث تحديد مواصفات </w:t>
      </w:r>
      <w:proofErr w:type="gramStart"/>
      <w:r>
        <w:rPr>
          <w:szCs w:val="30"/>
          <w:rtl/>
        </w:rPr>
        <w:t>السلعة .كما</w:t>
      </w:r>
      <w:proofErr w:type="gramEnd"/>
      <w:r>
        <w:rPr>
          <w:szCs w:val="30"/>
          <w:rtl/>
        </w:rPr>
        <w:t xml:space="preserve"> أن المشاريع الصغيرة تستثمر الاستفادة منه من جانبين؛ أحدهما المشتري والثاني المنتج.</w:t>
      </w:r>
    </w:p>
    <w:p w14:paraId="1B21AF27" w14:textId="77777777" w:rsidR="009E6D10" w:rsidRDefault="00121C9D">
      <w:pPr>
        <w:spacing w:after="0" w:line="259" w:lineRule="auto"/>
        <w:ind w:left="-4" w:right="0" w:hanging="10"/>
        <w:jc w:val="left"/>
      </w:pPr>
      <w:r>
        <w:rPr>
          <w:b/>
          <w:bCs/>
          <w:szCs w:val="30"/>
        </w:rPr>
        <w:t>6</w:t>
      </w:r>
      <w:r>
        <w:rPr>
          <w:b/>
          <w:bCs/>
          <w:szCs w:val="30"/>
          <w:rtl/>
        </w:rPr>
        <w:t>-لا خداع في البيع:</w:t>
      </w:r>
    </w:p>
    <w:p w14:paraId="764927DB" w14:textId="77777777" w:rsidR="009E6D10" w:rsidRDefault="00121C9D">
      <w:pPr>
        <w:spacing w:after="13"/>
        <w:ind w:left="9" w:right="58"/>
      </w:pPr>
      <w:r>
        <w:rPr>
          <w:szCs w:val="30"/>
          <w:rtl/>
        </w:rPr>
        <w:t xml:space="preserve">روى البخاري: عن </w:t>
      </w:r>
      <w:r>
        <w:rPr>
          <w:color w:val="181717"/>
          <w:szCs w:val="30"/>
          <w:rtl/>
        </w:rPr>
        <w:t xml:space="preserve">عبد الله بن عمر </w:t>
      </w:r>
      <w:r>
        <w:rPr>
          <w:szCs w:val="30"/>
          <w:rtl/>
        </w:rPr>
        <w:t xml:space="preserve">رضي الله </w:t>
      </w:r>
      <w:proofErr w:type="gramStart"/>
      <w:r>
        <w:rPr>
          <w:szCs w:val="30"/>
          <w:rtl/>
        </w:rPr>
        <w:t>عنهما( أن</w:t>
      </w:r>
      <w:proofErr w:type="gramEnd"/>
      <w:r>
        <w:rPr>
          <w:szCs w:val="30"/>
          <w:rtl/>
        </w:rPr>
        <w:t xml:space="preserve"> رجا ذكر للنبي صلى الله عليه وسلم أنه يخدع في البيوع فقال إذا بايعت فقل لا </w:t>
      </w:r>
      <w:proofErr w:type="spellStart"/>
      <w:proofErr w:type="gramStart"/>
      <w:r>
        <w:rPr>
          <w:szCs w:val="30"/>
          <w:rtl/>
        </w:rPr>
        <w:t>خابة</w:t>
      </w:r>
      <w:proofErr w:type="spellEnd"/>
      <w:r>
        <w:rPr>
          <w:szCs w:val="30"/>
          <w:rtl/>
        </w:rPr>
        <w:t>.(</w:t>
      </w:r>
      <w:proofErr w:type="gramEnd"/>
      <w:r>
        <w:rPr>
          <w:sz w:val="27"/>
          <w:szCs w:val="27"/>
          <w:vertAlign w:val="superscript"/>
          <w:rtl/>
        </w:rPr>
        <w:t>)</w:t>
      </w:r>
      <w:r>
        <w:rPr>
          <w:rFonts w:ascii="Calibri" w:eastAsia="Calibri" w:hAnsi="Calibri" w:cs="Calibri"/>
          <w:sz w:val="27"/>
          <w:vertAlign w:val="superscript"/>
        </w:rPr>
        <w:footnoteReference w:id="55"/>
      </w:r>
      <w:r>
        <w:rPr>
          <w:sz w:val="27"/>
          <w:szCs w:val="27"/>
          <w:vertAlign w:val="superscript"/>
          <w:rtl/>
        </w:rPr>
        <w:t>(</w:t>
      </w:r>
      <w:r>
        <w:rPr>
          <w:b/>
          <w:bCs/>
          <w:szCs w:val="30"/>
        </w:rPr>
        <w:t>7</w:t>
      </w:r>
      <w:r>
        <w:rPr>
          <w:b/>
          <w:bCs/>
          <w:szCs w:val="30"/>
          <w:rtl/>
        </w:rPr>
        <w:t>-منع الغش:</w:t>
      </w:r>
    </w:p>
    <w:p w14:paraId="6F8B01B4" w14:textId="77777777" w:rsidR="009E6D10" w:rsidRDefault="00121C9D">
      <w:pPr>
        <w:spacing w:after="42" w:line="251" w:lineRule="auto"/>
        <w:ind w:left="23" w:right="103" w:hanging="10"/>
        <w:jc w:val="right"/>
      </w:pPr>
      <w:r>
        <w:rPr>
          <w:szCs w:val="30"/>
          <w:rtl/>
        </w:rPr>
        <w:lastRenderedPageBreak/>
        <w:t xml:space="preserve">عن </w:t>
      </w:r>
      <w:r>
        <w:rPr>
          <w:color w:val="181717"/>
          <w:szCs w:val="30"/>
          <w:rtl/>
        </w:rPr>
        <w:t xml:space="preserve">أبي </w:t>
      </w:r>
      <w:proofErr w:type="gramStart"/>
      <w:r>
        <w:rPr>
          <w:color w:val="181717"/>
          <w:szCs w:val="30"/>
          <w:rtl/>
        </w:rPr>
        <w:t xml:space="preserve">هريرة </w:t>
      </w:r>
      <w:r>
        <w:rPr>
          <w:szCs w:val="30"/>
          <w:rtl/>
        </w:rPr>
        <w:t>)أن</w:t>
      </w:r>
      <w:proofErr w:type="gramEnd"/>
      <w:r>
        <w:rPr>
          <w:szCs w:val="30"/>
          <w:rtl/>
        </w:rPr>
        <w:t xml:space="preserve"> رسول الله صلى الله عليه وسلم قال: من حمل علينا الساح فليس منا ومن غشنا فليس </w:t>
      </w:r>
      <w:proofErr w:type="gramStart"/>
      <w:r>
        <w:rPr>
          <w:szCs w:val="30"/>
          <w:rtl/>
        </w:rPr>
        <w:t>منا.(</w:t>
      </w:r>
      <w:proofErr w:type="gramEnd"/>
      <w:r>
        <w:rPr>
          <w:sz w:val="27"/>
          <w:szCs w:val="27"/>
          <w:vertAlign w:val="superscript"/>
          <w:rtl/>
        </w:rPr>
        <w:t>)</w:t>
      </w:r>
      <w:r>
        <w:rPr>
          <w:rFonts w:ascii="Calibri" w:eastAsia="Calibri" w:hAnsi="Calibri" w:cs="Calibri"/>
          <w:sz w:val="27"/>
          <w:vertAlign w:val="superscript"/>
        </w:rPr>
        <w:footnoteReference w:id="56"/>
      </w:r>
      <w:r>
        <w:rPr>
          <w:sz w:val="27"/>
          <w:szCs w:val="27"/>
          <w:vertAlign w:val="superscript"/>
          <w:rtl/>
        </w:rPr>
        <w:t>(</w:t>
      </w:r>
      <w:r>
        <w:rPr>
          <w:szCs w:val="30"/>
          <w:rtl/>
        </w:rPr>
        <w:t xml:space="preserve"> وعن </w:t>
      </w:r>
      <w:r>
        <w:rPr>
          <w:color w:val="181717"/>
          <w:szCs w:val="30"/>
          <w:rtl/>
        </w:rPr>
        <w:t xml:space="preserve">ابن عمر </w:t>
      </w:r>
      <w:r>
        <w:rPr>
          <w:szCs w:val="30"/>
          <w:rtl/>
        </w:rPr>
        <w:t xml:space="preserve">رضي </w:t>
      </w:r>
      <w:r>
        <w:rPr>
          <w:szCs w:val="30"/>
          <w:rtl/>
        </w:rPr>
        <w:t>الله عنهما قال</w:t>
      </w:r>
      <w:proofErr w:type="gramStart"/>
      <w:r>
        <w:rPr>
          <w:szCs w:val="30"/>
          <w:rtl/>
        </w:rPr>
        <w:t>: )نهى</w:t>
      </w:r>
      <w:proofErr w:type="gramEnd"/>
      <w:r>
        <w:rPr>
          <w:szCs w:val="30"/>
          <w:rtl/>
        </w:rPr>
        <w:t xml:space="preserve"> النبي صلى الله عليه وسلم عن </w:t>
      </w:r>
      <w:proofErr w:type="gramStart"/>
      <w:r>
        <w:rPr>
          <w:szCs w:val="30"/>
          <w:rtl/>
        </w:rPr>
        <w:t>النجش.(</w:t>
      </w:r>
      <w:proofErr w:type="gramEnd"/>
      <w:r>
        <w:rPr>
          <w:sz w:val="27"/>
          <w:szCs w:val="27"/>
          <w:vertAlign w:val="superscript"/>
          <w:rtl/>
        </w:rPr>
        <w:t>)</w:t>
      </w:r>
      <w:r>
        <w:rPr>
          <w:rFonts w:ascii="Calibri" w:eastAsia="Calibri" w:hAnsi="Calibri" w:cs="Calibri"/>
          <w:sz w:val="27"/>
          <w:vertAlign w:val="superscript"/>
        </w:rPr>
        <w:footnoteReference w:id="57"/>
      </w:r>
      <w:r>
        <w:rPr>
          <w:sz w:val="27"/>
          <w:szCs w:val="27"/>
          <w:vertAlign w:val="superscript"/>
          <w:rtl/>
        </w:rPr>
        <w:t>(</w:t>
      </w:r>
    </w:p>
    <w:p w14:paraId="42CD4E0D" w14:textId="77777777" w:rsidR="009E6D10" w:rsidRDefault="00121C9D">
      <w:pPr>
        <w:spacing w:after="0"/>
        <w:ind w:left="9" w:right="58"/>
      </w:pPr>
      <w:r>
        <w:rPr>
          <w:szCs w:val="30"/>
          <w:rtl/>
        </w:rPr>
        <w:t xml:space="preserve">يتضح من الضابطين أعاه أن شيوع الغش والخديعة من شأنه أن يؤدي إلى شيوع ظاهرة الفساد الاقتصادي، الأمر الذي يؤدي إلى أن البائعين سيصفون مواصفات غير موجودة </w:t>
      </w:r>
      <w:proofErr w:type="spellStart"/>
      <w:r>
        <w:rPr>
          <w:szCs w:val="30"/>
          <w:rtl/>
        </w:rPr>
        <w:t>فعا</w:t>
      </w:r>
      <w:proofErr w:type="spellEnd"/>
      <w:r>
        <w:rPr>
          <w:szCs w:val="30"/>
          <w:rtl/>
        </w:rPr>
        <w:t xml:space="preserve"> في سلعهم، وبالتالي رداءة السلع السائدة في </w:t>
      </w:r>
      <w:proofErr w:type="gramStart"/>
      <w:r>
        <w:rPr>
          <w:szCs w:val="30"/>
          <w:rtl/>
        </w:rPr>
        <w:t>السوق ،وحيث</w:t>
      </w:r>
      <w:proofErr w:type="gramEnd"/>
      <w:r>
        <w:rPr>
          <w:szCs w:val="30"/>
          <w:rtl/>
        </w:rPr>
        <w:t xml:space="preserve"> إن الصفة السائدة على المشاريع الصغيرة هي الصناعات الغذائية، مما يعني إلحاق الضرر بالمستوى الصحي العام.</w:t>
      </w:r>
    </w:p>
    <w:p w14:paraId="593825B5" w14:textId="77777777" w:rsidR="009E6D10" w:rsidRDefault="00121C9D">
      <w:pPr>
        <w:spacing w:after="0"/>
        <w:ind w:left="9" w:right="58"/>
      </w:pPr>
      <w:r>
        <w:rPr>
          <w:szCs w:val="30"/>
          <w:rtl/>
        </w:rPr>
        <w:t xml:space="preserve">إن منع الغش والخديعة يسهم في سيادة الثقة والطمأنينة في السوق، وبالتالي رفع كفاءة السلع المنتجة والنهوض بمواصفاتها، ويحد من ظاهرة الغش </w:t>
      </w:r>
      <w:proofErr w:type="gramStart"/>
      <w:r>
        <w:rPr>
          <w:szCs w:val="30"/>
          <w:rtl/>
        </w:rPr>
        <w:t>الصناعي ،وبالتالي</w:t>
      </w:r>
      <w:proofErr w:type="gramEnd"/>
      <w:r>
        <w:rPr>
          <w:szCs w:val="30"/>
          <w:rtl/>
        </w:rPr>
        <w:t xml:space="preserve"> تمنع المنتجين السيئين من ترويج سلعهم في </w:t>
      </w:r>
      <w:proofErr w:type="gramStart"/>
      <w:r>
        <w:rPr>
          <w:szCs w:val="30"/>
          <w:rtl/>
        </w:rPr>
        <w:t>السوق .</w:t>
      </w:r>
      <w:proofErr w:type="gramEnd"/>
    </w:p>
    <w:p w14:paraId="5A0B7A8D" w14:textId="77777777" w:rsidR="009E6D10" w:rsidRDefault="00121C9D">
      <w:pPr>
        <w:spacing w:after="359"/>
        <w:ind w:left="9" w:right="58"/>
      </w:pPr>
      <w:r>
        <w:rPr>
          <w:szCs w:val="30"/>
          <w:rtl/>
        </w:rPr>
        <w:t xml:space="preserve">يؤدي الالتزام بهذه الضوابط إلى تشجيع أصحاب المشاريع الصغيرة على ريادة </w:t>
      </w:r>
      <w:proofErr w:type="gramStart"/>
      <w:r>
        <w:rPr>
          <w:szCs w:val="30"/>
          <w:rtl/>
        </w:rPr>
        <w:t>السوق،  وبالتالي</w:t>
      </w:r>
      <w:proofErr w:type="gramEnd"/>
      <w:r>
        <w:rPr>
          <w:szCs w:val="30"/>
          <w:rtl/>
        </w:rPr>
        <w:t xml:space="preserve"> كسب ثقة </w:t>
      </w:r>
      <w:proofErr w:type="gramStart"/>
      <w:r>
        <w:rPr>
          <w:szCs w:val="30"/>
          <w:rtl/>
        </w:rPr>
        <w:t>المستهلكين،  والإيفاء</w:t>
      </w:r>
      <w:proofErr w:type="gramEnd"/>
      <w:r>
        <w:rPr>
          <w:szCs w:val="30"/>
          <w:rtl/>
        </w:rPr>
        <w:t xml:space="preserve"> بسد العجز الحاصل في الطلب المحلي. والتخلص من المنافسة غير العادلة الناجمة من جراء المنتجين السيئين. إن زيادة إنتاج المشاريع الصغيرة يؤدي إلى زيادة دخول المنتجين ومن ثم تحسين أحوالهم الاقتصادية.</w:t>
      </w:r>
    </w:p>
    <w:p w14:paraId="05695F59" w14:textId="77777777" w:rsidR="009E6D10" w:rsidRDefault="00121C9D">
      <w:pPr>
        <w:spacing w:after="0" w:line="259" w:lineRule="auto"/>
        <w:ind w:left="-4" w:right="0" w:hanging="10"/>
        <w:jc w:val="left"/>
      </w:pPr>
      <w:r>
        <w:rPr>
          <w:b/>
          <w:bCs/>
          <w:szCs w:val="30"/>
          <w:rtl/>
        </w:rPr>
        <w:t>الخاتمة:</w:t>
      </w:r>
    </w:p>
    <w:p w14:paraId="367B90EE" w14:textId="77777777" w:rsidR="009E6D10" w:rsidRDefault="00121C9D">
      <w:pPr>
        <w:ind w:left="9" w:right="58"/>
      </w:pPr>
      <w:r>
        <w:rPr>
          <w:szCs w:val="30"/>
          <w:rtl/>
        </w:rPr>
        <w:t xml:space="preserve">أوضح البحث أن عالمنا </w:t>
      </w:r>
      <w:proofErr w:type="spellStart"/>
      <w:r>
        <w:rPr>
          <w:szCs w:val="30"/>
          <w:rtl/>
        </w:rPr>
        <w:t>الإسامي</w:t>
      </w:r>
      <w:proofErr w:type="spellEnd"/>
      <w:r>
        <w:rPr>
          <w:szCs w:val="30"/>
          <w:rtl/>
        </w:rPr>
        <w:t xml:space="preserve"> وضمنه العربي، يعاني من مشكلة </w:t>
      </w:r>
      <w:proofErr w:type="gramStart"/>
      <w:r>
        <w:rPr>
          <w:szCs w:val="30"/>
          <w:rtl/>
        </w:rPr>
        <w:t>البطالة ،وهي</w:t>
      </w:r>
      <w:proofErr w:type="gramEnd"/>
      <w:r>
        <w:rPr>
          <w:szCs w:val="30"/>
          <w:rtl/>
        </w:rPr>
        <w:t xml:space="preserve"> مشكلة اجتماعية واقتصادية خطيرة، فيما لو تفشت يمكن أن تكون مرتعا خصبا للجريمة والانحراف والإرهاب. وتبين من خال استعراض التجربة العالمية أهمية المشاريع الصغيرة في الحد من </w:t>
      </w:r>
      <w:r>
        <w:rPr>
          <w:szCs w:val="30"/>
          <w:rtl/>
        </w:rPr>
        <w:lastRenderedPageBreak/>
        <w:t xml:space="preserve">ظاهرة البطالة، ودورها في توفير فرص العمل وبالتالي توفير دخل </w:t>
      </w:r>
      <w:proofErr w:type="spellStart"/>
      <w:r>
        <w:rPr>
          <w:szCs w:val="30"/>
          <w:rtl/>
        </w:rPr>
        <w:t>مائم</w:t>
      </w:r>
      <w:proofErr w:type="spellEnd"/>
      <w:r>
        <w:rPr>
          <w:szCs w:val="30"/>
          <w:rtl/>
        </w:rPr>
        <w:t xml:space="preserve"> يحد من الفقر والبطالة.</w:t>
      </w:r>
    </w:p>
    <w:p w14:paraId="3D73CBC2" w14:textId="77777777" w:rsidR="009E6D10" w:rsidRDefault="00121C9D">
      <w:pPr>
        <w:ind w:left="0" w:right="58" w:firstLine="568"/>
      </w:pPr>
      <w:r>
        <w:rPr>
          <w:szCs w:val="30"/>
          <w:rtl/>
        </w:rPr>
        <w:t xml:space="preserve">أثبت البحث أن النبي محمد صلى الله عليه وسلم قد تدرج من خال السنة النبوية المطهرة في معالجته للبطالة، وأورد أفعالا مشابهة لما يسمى اليوم بالمشاريع الصغيرة، وذلك من خال إرشاد العاطلين إلى العمل، وتمكينهم من أداء أعمالهم. وقد دلت الأحاديث المذكورة في هذا المجال، على أن النبي صلى الله عليه وسلم وجه العاطلين عن العمل إلى ممارسة أعمال معينة، ثم أسهم في تحديد نوع الآلة التي يحتاجونها ووفر مصدر تمويلها، وهذه الأعمال التي وجه بها الرسول صلى الله عليه وسلم يمكن تسميتها بالمشاريع </w:t>
      </w:r>
      <w:proofErr w:type="gramStart"/>
      <w:r>
        <w:rPr>
          <w:szCs w:val="30"/>
          <w:rtl/>
        </w:rPr>
        <w:t>الصغيرة ،وهي</w:t>
      </w:r>
      <w:proofErr w:type="gramEnd"/>
      <w:r>
        <w:rPr>
          <w:szCs w:val="30"/>
          <w:rtl/>
        </w:rPr>
        <w:t xml:space="preserve"> سنة </w:t>
      </w:r>
      <w:proofErr w:type="gramStart"/>
      <w:r>
        <w:rPr>
          <w:szCs w:val="30"/>
          <w:rtl/>
        </w:rPr>
        <w:t>فعلية )عملية( على</w:t>
      </w:r>
      <w:proofErr w:type="gramEnd"/>
      <w:r>
        <w:rPr>
          <w:szCs w:val="30"/>
          <w:rtl/>
        </w:rPr>
        <w:t xml:space="preserve"> وفق مصطلح أهل الحديث. ولم يكتف الرسول الكريم صلى الله عليه وسلم </w:t>
      </w:r>
      <w:proofErr w:type="gramStart"/>
      <w:r>
        <w:rPr>
          <w:szCs w:val="30"/>
          <w:rtl/>
        </w:rPr>
        <w:t>بذلك</w:t>
      </w:r>
      <w:proofErr w:type="gramEnd"/>
      <w:r>
        <w:rPr>
          <w:szCs w:val="30"/>
          <w:rtl/>
        </w:rPr>
        <w:t xml:space="preserve"> بل سعى إلى إيجاد مصادر التمويل للمشاريع الصغيرة، متبعا في ذلك خطة متدرجة، تنطلق من مستوى الفرد وأسرته، ثم </w:t>
      </w:r>
      <w:proofErr w:type="gramStart"/>
      <w:r>
        <w:rPr>
          <w:szCs w:val="30"/>
          <w:rtl/>
        </w:rPr>
        <w:t xml:space="preserve">مستوى العشيرة </w:t>
      </w:r>
      <w:proofErr w:type="gramEnd"/>
      <w:r>
        <w:rPr>
          <w:szCs w:val="30"/>
          <w:rtl/>
        </w:rPr>
        <w:t>ثم مستوى المجتمع ككل.</w:t>
      </w:r>
    </w:p>
    <w:p w14:paraId="1E5CAE64" w14:textId="77777777" w:rsidR="009E6D10" w:rsidRDefault="00121C9D">
      <w:pPr>
        <w:ind w:left="0" w:right="58" w:firstLine="567"/>
      </w:pPr>
      <w:r>
        <w:rPr>
          <w:szCs w:val="30"/>
          <w:rtl/>
        </w:rPr>
        <w:t xml:space="preserve">أسهمت السنة النبوية المطهرة في إدراج صلة الأرحام ضمن أهداف التمويل، فصلة الأرحام تقتضي </w:t>
      </w:r>
      <w:proofErr w:type="gramStart"/>
      <w:r>
        <w:rPr>
          <w:szCs w:val="30"/>
          <w:rtl/>
        </w:rPr>
        <w:t>أن لا</w:t>
      </w:r>
      <w:proofErr w:type="gramEnd"/>
      <w:r>
        <w:rPr>
          <w:szCs w:val="30"/>
          <w:rtl/>
        </w:rPr>
        <w:t xml:space="preserve"> يترك الأقرباء فقيرا بينهم، ودعم العشيرة والأقارب للعاطل من خال تمويل المشاريع الصغيرة، حري باستئصال الفقر والبطالة وعاجهما. ويمكن أن يتم ذلك بوسائل شتى من خال إنشاء صندوق تمويل على مستوى العشيرة، يسهم فيه الموسرون ويكون ممولا للراغبين في إنشاء مشاريعهم الصغيرة بناء على القرض الحسن، كما يمكن للموسرين على مستوى العشيرة اتباع الطرق المشروعة في التمويل من خال صيغ المشاركة وغيرها.</w:t>
      </w:r>
    </w:p>
    <w:p w14:paraId="649AEECB" w14:textId="77777777" w:rsidR="009E6D10" w:rsidRDefault="00121C9D">
      <w:pPr>
        <w:ind w:left="0" w:right="58" w:firstLine="567"/>
      </w:pPr>
      <w:r>
        <w:rPr>
          <w:szCs w:val="30"/>
          <w:rtl/>
        </w:rPr>
        <w:t xml:space="preserve">حرص </w:t>
      </w:r>
      <w:proofErr w:type="spellStart"/>
      <w:r>
        <w:rPr>
          <w:szCs w:val="30"/>
          <w:rtl/>
        </w:rPr>
        <w:t>الإسام</w:t>
      </w:r>
      <w:proofErr w:type="spellEnd"/>
      <w:r>
        <w:rPr>
          <w:szCs w:val="30"/>
          <w:rtl/>
        </w:rPr>
        <w:t xml:space="preserve"> على تنظيم مسؤولية المجتمع فلم يتركها لأهواء </w:t>
      </w:r>
      <w:proofErr w:type="gramStart"/>
      <w:r>
        <w:rPr>
          <w:szCs w:val="30"/>
          <w:rtl/>
        </w:rPr>
        <w:t>الأغنياء ،وشرع</w:t>
      </w:r>
      <w:proofErr w:type="gramEnd"/>
      <w:r>
        <w:rPr>
          <w:szCs w:val="30"/>
          <w:rtl/>
        </w:rPr>
        <w:t xml:space="preserve"> آليات تلزم الأغنياء تجاه المحتاجين، منها فرض الزكاة وتشريع الوقف.</w:t>
      </w:r>
    </w:p>
    <w:p w14:paraId="26C7D1FE" w14:textId="77777777" w:rsidR="009E6D10" w:rsidRDefault="00121C9D">
      <w:pPr>
        <w:ind w:left="0" w:right="58" w:firstLine="567"/>
      </w:pPr>
      <w:r>
        <w:rPr>
          <w:szCs w:val="30"/>
          <w:rtl/>
        </w:rPr>
        <w:lastRenderedPageBreak/>
        <w:t xml:space="preserve">وظهر أن للزكاة دورا مهما فيمكن أن تسهم في تمويل المشاريع الصغيرة كليا؛ وذلك بتمويل كامل المشروع، أو جزئيا من خال مد صاحب الحرفة بمعدات أو صيانة معداته وتطويرها، بناء على صيغ التمويل </w:t>
      </w:r>
      <w:proofErr w:type="spellStart"/>
      <w:r>
        <w:rPr>
          <w:szCs w:val="30"/>
          <w:rtl/>
        </w:rPr>
        <w:t>الإسامية</w:t>
      </w:r>
      <w:proofErr w:type="spellEnd"/>
      <w:r>
        <w:rPr>
          <w:szCs w:val="30"/>
          <w:rtl/>
        </w:rPr>
        <w:t xml:space="preserve"> المشروعة، على أن ترفد عمليات التمويل بدراسات الجدوى الاقتصادية، كي نجنب الزكاة </w:t>
      </w:r>
      <w:proofErr w:type="spellStart"/>
      <w:r>
        <w:rPr>
          <w:szCs w:val="30"/>
          <w:rtl/>
        </w:rPr>
        <w:t>مآلات</w:t>
      </w:r>
      <w:proofErr w:type="spellEnd"/>
      <w:r>
        <w:rPr>
          <w:szCs w:val="30"/>
          <w:rtl/>
        </w:rPr>
        <w:t xml:space="preserve"> المخاطرة.</w:t>
      </w:r>
    </w:p>
    <w:p w14:paraId="5ACFB47F" w14:textId="77777777" w:rsidR="009E6D10" w:rsidRDefault="00121C9D">
      <w:pPr>
        <w:ind w:left="0" w:right="58" w:firstLine="567"/>
      </w:pPr>
      <w:r>
        <w:rPr>
          <w:szCs w:val="30"/>
          <w:rtl/>
        </w:rPr>
        <w:t>ودلت الأحاديث بمجموعها على مشروعية القرض الحسن، إلا أن هذا الأمر يتطلب حملة تثقيف دينية واجتماعية واسعة تحتم على أغنياء المجتمع إنشاء صناديق تمويلية يمكن أن تؤطر بتشريع قانوني ينظم لحماية تلك الأموال من التلف والمخاطرة.</w:t>
      </w:r>
    </w:p>
    <w:p w14:paraId="6D4C40F4" w14:textId="77777777" w:rsidR="009E6D10" w:rsidRDefault="00121C9D">
      <w:pPr>
        <w:ind w:left="0" w:right="58" w:firstLine="567"/>
      </w:pPr>
      <w:r>
        <w:rPr>
          <w:szCs w:val="30"/>
          <w:rtl/>
        </w:rPr>
        <w:t xml:space="preserve">وضعت السنة </w:t>
      </w:r>
      <w:r>
        <w:rPr>
          <w:szCs w:val="30"/>
          <w:rtl/>
        </w:rPr>
        <w:t>النبوية المطهرة أركانا لإدارة المشاريع الصغيرة؛ تمثلت في التخطيط لمتابعتها واستدامتها، وتنظيم السوق لتلك المشاريع من خال ضبط المنافسة والعاقة ما بين المنتجين والبائعين، ومن ثم مراقبة وإخضاع منتجات المشاريع الصغيرة لمعايير الجودة.</w:t>
      </w:r>
    </w:p>
    <w:p w14:paraId="2164C229" w14:textId="77777777" w:rsidR="009E6D10" w:rsidRDefault="00121C9D">
      <w:pPr>
        <w:spacing w:after="0" w:line="259" w:lineRule="auto"/>
        <w:ind w:left="-4" w:right="0" w:hanging="10"/>
        <w:jc w:val="left"/>
      </w:pPr>
      <w:r>
        <w:rPr>
          <w:b/>
          <w:bCs/>
          <w:szCs w:val="30"/>
          <w:rtl/>
        </w:rPr>
        <w:t>قائمة المصادر والمراجع:</w:t>
      </w:r>
    </w:p>
    <w:p w14:paraId="31795991" w14:textId="77777777" w:rsidR="009E6D10" w:rsidRDefault="00121C9D">
      <w:pPr>
        <w:numPr>
          <w:ilvl w:val="0"/>
          <w:numId w:val="8"/>
        </w:numPr>
        <w:spacing w:after="8" w:line="250" w:lineRule="auto"/>
        <w:ind w:right="45" w:hanging="190"/>
        <w:jc w:val="right"/>
      </w:pPr>
      <w:r>
        <w:rPr>
          <w:rFonts w:ascii="Segoe UI Symbol" w:eastAsia="Segoe UI Symbol" w:hAnsi="Segoe UI Symbol" w:cs="Segoe UI Symbol"/>
          <w:color w:val="181717"/>
          <w:szCs w:val="30"/>
          <w:rtl/>
        </w:rPr>
        <w:t>-</w:t>
      </w:r>
      <w:r>
        <w:rPr>
          <w:color w:val="181717"/>
          <w:szCs w:val="30"/>
          <w:rtl/>
        </w:rPr>
        <w:t xml:space="preserve">إبراهيم النعمة، العمل والعمال في الفكر </w:t>
      </w:r>
      <w:proofErr w:type="spellStart"/>
      <w:r>
        <w:rPr>
          <w:color w:val="181717"/>
          <w:szCs w:val="30"/>
          <w:rtl/>
        </w:rPr>
        <w:t>الإسامي</w:t>
      </w:r>
      <w:proofErr w:type="spellEnd"/>
      <w:r>
        <w:rPr>
          <w:color w:val="181717"/>
          <w:szCs w:val="30"/>
          <w:rtl/>
        </w:rPr>
        <w:t xml:space="preserve">، الدار السعودية، </w:t>
      </w:r>
      <w:proofErr w:type="gramStart"/>
      <w:r>
        <w:rPr>
          <w:color w:val="181717"/>
          <w:szCs w:val="30"/>
          <w:rtl/>
        </w:rPr>
        <w:t>جدة ،</w:t>
      </w:r>
      <w:proofErr w:type="gramEnd"/>
    </w:p>
    <w:p w14:paraId="176DCBC5" w14:textId="77777777" w:rsidR="009E6D10" w:rsidRDefault="00121C9D">
      <w:pPr>
        <w:spacing w:after="1" w:line="259" w:lineRule="auto"/>
        <w:ind w:left="690" w:right="0" w:hanging="10"/>
        <w:jc w:val="left"/>
      </w:pPr>
      <w:r>
        <w:rPr>
          <w:color w:val="181717"/>
          <w:szCs w:val="30"/>
        </w:rPr>
        <w:t>1405</w:t>
      </w:r>
      <w:r>
        <w:rPr>
          <w:color w:val="181717"/>
          <w:szCs w:val="30"/>
          <w:rtl/>
        </w:rPr>
        <w:t>ه</w:t>
      </w:r>
    </w:p>
    <w:p w14:paraId="6A2F11F7" w14:textId="77777777" w:rsidR="009E6D10" w:rsidRDefault="00121C9D">
      <w:pPr>
        <w:numPr>
          <w:ilvl w:val="0"/>
          <w:numId w:val="8"/>
        </w:numPr>
        <w:spacing w:after="8" w:line="250" w:lineRule="auto"/>
        <w:ind w:right="45" w:hanging="190"/>
        <w:jc w:val="right"/>
      </w:pPr>
      <w:r>
        <w:rPr>
          <w:rFonts w:ascii="Segoe UI Symbol" w:eastAsia="Segoe UI Symbol" w:hAnsi="Segoe UI Symbol" w:cs="Segoe UI Symbol"/>
          <w:color w:val="181717"/>
          <w:szCs w:val="30"/>
          <w:rtl/>
        </w:rPr>
        <w:t>-</w:t>
      </w:r>
      <w:r>
        <w:rPr>
          <w:color w:val="181717"/>
          <w:szCs w:val="30"/>
          <w:rtl/>
        </w:rPr>
        <w:t xml:space="preserve">أسامة عبد المجيد العاني، المنظور </w:t>
      </w:r>
      <w:proofErr w:type="spellStart"/>
      <w:r>
        <w:rPr>
          <w:color w:val="181717"/>
          <w:szCs w:val="30"/>
          <w:rtl/>
        </w:rPr>
        <w:t>الإسامي</w:t>
      </w:r>
      <w:proofErr w:type="spellEnd"/>
      <w:r>
        <w:rPr>
          <w:color w:val="181717"/>
          <w:szCs w:val="30"/>
          <w:rtl/>
        </w:rPr>
        <w:t xml:space="preserve"> للتنمية البشرية، مركز الإمارات للدراسات الاستراتيجية، كراسة رقم) </w:t>
      </w:r>
      <w:r>
        <w:rPr>
          <w:color w:val="181717"/>
          <w:szCs w:val="30"/>
        </w:rPr>
        <w:t>70</w:t>
      </w:r>
      <w:r>
        <w:rPr>
          <w:color w:val="181717"/>
          <w:szCs w:val="30"/>
          <w:rtl/>
        </w:rPr>
        <w:t>(، الإمارات العربية، أبو ظبي ،</w:t>
      </w:r>
      <w:r>
        <w:rPr>
          <w:color w:val="181717"/>
          <w:szCs w:val="30"/>
        </w:rPr>
        <w:t>2001</w:t>
      </w:r>
      <w:r>
        <w:rPr>
          <w:color w:val="181717"/>
          <w:szCs w:val="30"/>
          <w:rtl/>
        </w:rPr>
        <w:t>-</w:t>
      </w:r>
      <w:r>
        <w:rPr>
          <w:rFonts w:ascii="Segoe UI Symbol" w:eastAsia="Segoe UI Symbol" w:hAnsi="Segoe UI Symbol" w:cs="Segoe UI Symbol"/>
          <w:color w:val="181717"/>
          <w:szCs w:val="30"/>
          <w:rtl/>
        </w:rPr>
        <w:t xml:space="preserve"> -</w:t>
      </w:r>
      <w:r>
        <w:rPr>
          <w:color w:val="181717"/>
          <w:szCs w:val="30"/>
          <w:rtl/>
        </w:rPr>
        <w:t xml:space="preserve">أسامة عبد المجيد العاني، دور الوقف في تمويل المشاريع الصغيرة، مجلة </w:t>
      </w:r>
      <w:proofErr w:type="spellStart"/>
      <w:r>
        <w:rPr>
          <w:color w:val="181717"/>
          <w:szCs w:val="30"/>
          <w:rtl/>
        </w:rPr>
        <w:t>زانكو</w:t>
      </w:r>
      <w:proofErr w:type="spellEnd"/>
      <w:r>
        <w:rPr>
          <w:color w:val="181717"/>
          <w:szCs w:val="30"/>
          <w:rtl/>
        </w:rPr>
        <w:t>، جامعة صاح الدين/ أربيل، العلوم الإنسانية، العدد</w:t>
      </w:r>
      <w:r>
        <w:rPr>
          <w:color w:val="181717"/>
          <w:szCs w:val="30"/>
        </w:rPr>
        <w:t>47</w:t>
      </w:r>
      <w:r>
        <w:rPr>
          <w:color w:val="181717"/>
          <w:szCs w:val="30"/>
          <w:rtl/>
        </w:rPr>
        <w:t xml:space="preserve"> /</w:t>
      </w:r>
      <w:r>
        <w:rPr>
          <w:color w:val="181717"/>
          <w:szCs w:val="30"/>
        </w:rPr>
        <w:t>2010</w:t>
      </w:r>
    </w:p>
    <w:p w14:paraId="2AD122EC" w14:textId="77777777" w:rsidR="009E6D10" w:rsidRDefault="00121C9D">
      <w:pPr>
        <w:numPr>
          <w:ilvl w:val="0"/>
          <w:numId w:val="8"/>
        </w:numPr>
        <w:spacing w:after="8" w:line="250" w:lineRule="auto"/>
        <w:ind w:right="45" w:hanging="190"/>
        <w:jc w:val="right"/>
      </w:pPr>
      <w:r>
        <w:rPr>
          <w:rFonts w:ascii="Segoe UI Symbol" w:eastAsia="Segoe UI Symbol" w:hAnsi="Segoe UI Symbol" w:cs="Segoe UI Symbol"/>
          <w:color w:val="181717"/>
          <w:szCs w:val="30"/>
          <w:rtl/>
        </w:rPr>
        <w:t>-</w:t>
      </w:r>
      <w:r>
        <w:rPr>
          <w:color w:val="181717"/>
          <w:szCs w:val="30"/>
          <w:rtl/>
        </w:rPr>
        <w:t xml:space="preserve">أسامة عبد المجيد </w:t>
      </w:r>
      <w:proofErr w:type="gramStart"/>
      <w:r>
        <w:rPr>
          <w:color w:val="181717"/>
          <w:szCs w:val="30"/>
          <w:rtl/>
        </w:rPr>
        <w:t>العاني،  صناديق</w:t>
      </w:r>
      <w:proofErr w:type="gramEnd"/>
      <w:r>
        <w:rPr>
          <w:color w:val="181717"/>
          <w:szCs w:val="30"/>
          <w:rtl/>
        </w:rPr>
        <w:t xml:space="preserve"> الوقف </w:t>
      </w:r>
      <w:proofErr w:type="gramStart"/>
      <w:r>
        <w:rPr>
          <w:color w:val="181717"/>
          <w:szCs w:val="30"/>
          <w:rtl/>
        </w:rPr>
        <w:t>الاستثماري،  دراسة</w:t>
      </w:r>
      <w:proofErr w:type="gramEnd"/>
      <w:r>
        <w:rPr>
          <w:color w:val="181717"/>
          <w:szCs w:val="30"/>
          <w:rtl/>
        </w:rPr>
        <w:t xml:space="preserve"> فقهية اقتصادية، دار البشائر </w:t>
      </w:r>
      <w:proofErr w:type="spellStart"/>
      <w:r>
        <w:rPr>
          <w:color w:val="181717"/>
          <w:szCs w:val="30"/>
          <w:rtl/>
        </w:rPr>
        <w:t>الإسامية</w:t>
      </w:r>
      <w:proofErr w:type="spellEnd"/>
      <w:r>
        <w:rPr>
          <w:color w:val="181717"/>
          <w:szCs w:val="30"/>
          <w:rtl/>
        </w:rPr>
        <w:t>، بيروت،</w:t>
      </w:r>
      <w:r>
        <w:rPr>
          <w:color w:val="181717"/>
          <w:szCs w:val="30"/>
        </w:rPr>
        <w:t>2009</w:t>
      </w:r>
    </w:p>
    <w:p w14:paraId="34358AAE" w14:textId="77777777" w:rsidR="009E6D10" w:rsidRDefault="00121C9D">
      <w:pPr>
        <w:numPr>
          <w:ilvl w:val="0"/>
          <w:numId w:val="8"/>
        </w:numPr>
        <w:spacing w:after="8" w:line="250" w:lineRule="auto"/>
        <w:ind w:right="45" w:hanging="190"/>
        <w:jc w:val="right"/>
      </w:pPr>
      <w:r>
        <w:rPr>
          <w:rFonts w:ascii="Segoe UI Symbol" w:eastAsia="Segoe UI Symbol" w:hAnsi="Segoe UI Symbol" w:cs="Segoe UI Symbol"/>
          <w:color w:val="181717"/>
          <w:szCs w:val="30"/>
          <w:rtl/>
        </w:rPr>
        <w:lastRenderedPageBreak/>
        <w:t>-</w:t>
      </w:r>
      <w:proofErr w:type="spellStart"/>
      <w:r>
        <w:rPr>
          <w:color w:val="181717"/>
          <w:szCs w:val="30"/>
          <w:rtl/>
        </w:rPr>
        <w:t>البهيا</w:t>
      </w:r>
      <w:proofErr w:type="spellEnd"/>
      <w:r>
        <w:rPr>
          <w:color w:val="181717"/>
          <w:szCs w:val="30"/>
          <w:rtl/>
        </w:rPr>
        <w:t xml:space="preserve"> </w:t>
      </w:r>
      <w:proofErr w:type="spellStart"/>
      <w:proofErr w:type="gramStart"/>
      <w:r>
        <w:rPr>
          <w:color w:val="181717"/>
          <w:szCs w:val="30"/>
          <w:rtl/>
        </w:rPr>
        <w:t>لخولي،ا</w:t>
      </w:r>
      <w:proofErr w:type="spellEnd"/>
      <w:proofErr w:type="gramEnd"/>
      <w:r>
        <w:rPr>
          <w:color w:val="181717"/>
          <w:szCs w:val="30"/>
          <w:rtl/>
        </w:rPr>
        <w:t xml:space="preserve"> </w:t>
      </w:r>
      <w:proofErr w:type="spellStart"/>
      <w:r>
        <w:rPr>
          <w:color w:val="181717"/>
          <w:szCs w:val="30"/>
          <w:rtl/>
        </w:rPr>
        <w:t>لإسام</w:t>
      </w:r>
      <w:proofErr w:type="spellEnd"/>
      <w:r>
        <w:rPr>
          <w:color w:val="181717"/>
          <w:szCs w:val="30"/>
          <w:rtl/>
        </w:rPr>
        <w:t xml:space="preserve"> لا شيوعية ولا </w:t>
      </w:r>
      <w:proofErr w:type="gramStart"/>
      <w:r>
        <w:rPr>
          <w:color w:val="181717"/>
          <w:szCs w:val="30"/>
          <w:rtl/>
        </w:rPr>
        <w:t>رأسمالية ،</w:t>
      </w:r>
      <w:proofErr w:type="gramEnd"/>
      <w:r>
        <w:rPr>
          <w:color w:val="181717"/>
          <w:szCs w:val="30"/>
          <w:rtl/>
        </w:rPr>
        <w:t xml:space="preserve"> </w:t>
      </w:r>
      <w:proofErr w:type="spellStart"/>
      <w:r>
        <w:rPr>
          <w:color w:val="181717"/>
          <w:szCs w:val="30"/>
          <w:rtl/>
        </w:rPr>
        <w:t>مكتبةا</w:t>
      </w:r>
      <w:proofErr w:type="spellEnd"/>
      <w:r>
        <w:rPr>
          <w:color w:val="181717"/>
          <w:szCs w:val="30"/>
          <w:rtl/>
        </w:rPr>
        <w:t xml:space="preserve"> </w:t>
      </w:r>
      <w:proofErr w:type="spellStart"/>
      <w:proofErr w:type="gramStart"/>
      <w:r>
        <w:rPr>
          <w:color w:val="181717"/>
          <w:szCs w:val="30"/>
          <w:rtl/>
        </w:rPr>
        <w:t>لفاح،ا</w:t>
      </w:r>
      <w:proofErr w:type="spellEnd"/>
      <w:proofErr w:type="gramEnd"/>
      <w:r>
        <w:rPr>
          <w:color w:val="181717"/>
          <w:szCs w:val="30"/>
          <w:rtl/>
        </w:rPr>
        <w:t xml:space="preserve"> لكويت،</w:t>
      </w:r>
      <w:r>
        <w:rPr>
          <w:color w:val="181717"/>
          <w:szCs w:val="30"/>
        </w:rPr>
        <w:t>1401</w:t>
      </w:r>
      <w:r>
        <w:rPr>
          <w:color w:val="181717"/>
          <w:szCs w:val="30"/>
          <w:rtl/>
        </w:rPr>
        <w:t>ه</w:t>
      </w:r>
    </w:p>
    <w:p w14:paraId="051611FA" w14:textId="77777777" w:rsidR="009E6D10" w:rsidRDefault="00121C9D">
      <w:pPr>
        <w:numPr>
          <w:ilvl w:val="0"/>
          <w:numId w:val="8"/>
        </w:numPr>
        <w:spacing w:after="8" w:line="250" w:lineRule="auto"/>
        <w:ind w:right="45" w:hanging="190"/>
        <w:jc w:val="right"/>
      </w:pPr>
      <w:r>
        <w:rPr>
          <w:rFonts w:ascii="Segoe UI Symbol" w:eastAsia="Segoe UI Symbol" w:hAnsi="Segoe UI Symbol" w:cs="Segoe UI Symbol"/>
          <w:color w:val="181717"/>
          <w:szCs w:val="30"/>
          <w:rtl/>
        </w:rPr>
        <w:t>-</w:t>
      </w:r>
      <w:r>
        <w:rPr>
          <w:color w:val="181717"/>
          <w:szCs w:val="30"/>
          <w:rtl/>
        </w:rPr>
        <w:t xml:space="preserve">أبو الحسن نور الدين علي بن أبي بكر بن سليمان </w:t>
      </w:r>
      <w:proofErr w:type="gramStart"/>
      <w:r>
        <w:rPr>
          <w:color w:val="181717"/>
          <w:szCs w:val="30"/>
          <w:rtl/>
        </w:rPr>
        <w:t>الهيثمي ،</w:t>
      </w:r>
      <w:proofErr w:type="gramEnd"/>
      <w:r>
        <w:rPr>
          <w:color w:val="181717"/>
          <w:szCs w:val="30"/>
          <w:rtl/>
        </w:rPr>
        <w:t xml:space="preserve"> مجمع الزوائد ومنبع الفوائد، تحقيق حسين سليم أسد </w:t>
      </w:r>
      <w:proofErr w:type="spellStart"/>
      <w:r>
        <w:rPr>
          <w:color w:val="181717"/>
          <w:szCs w:val="30"/>
          <w:rtl/>
        </w:rPr>
        <w:t>الدّاراني</w:t>
      </w:r>
      <w:proofErr w:type="spellEnd"/>
      <w:r>
        <w:rPr>
          <w:color w:val="181717"/>
          <w:szCs w:val="30"/>
          <w:rtl/>
        </w:rPr>
        <w:t>، دار المأمون للتراث</w:t>
      </w:r>
    </w:p>
    <w:p w14:paraId="3ABC525A" w14:textId="77777777" w:rsidR="009E6D10" w:rsidRDefault="00121C9D">
      <w:pPr>
        <w:numPr>
          <w:ilvl w:val="0"/>
          <w:numId w:val="8"/>
        </w:numPr>
        <w:spacing w:after="8" w:line="250" w:lineRule="auto"/>
        <w:ind w:right="45" w:hanging="190"/>
        <w:jc w:val="right"/>
      </w:pPr>
      <w:r>
        <w:rPr>
          <w:rFonts w:ascii="Segoe UI Symbol" w:eastAsia="Segoe UI Symbol" w:hAnsi="Segoe UI Symbol" w:cs="Segoe UI Symbol"/>
          <w:color w:val="181717"/>
          <w:szCs w:val="30"/>
          <w:rtl/>
        </w:rPr>
        <w:t>-</w:t>
      </w:r>
      <w:r>
        <w:rPr>
          <w:color w:val="181717"/>
          <w:szCs w:val="30"/>
          <w:rtl/>
        </w:rPr>
        <w:t xml:space="preserve">حسين شحاتة، نظرة </w:t>
      </w:r>
      <w:proofErr w:type="spellStart"/>
      <w:r>
        <w:rPr>
          <w:color w:val="181717"/>
          <w:szCs w:val="30"/>
          <w:rtl/>
        </w:rPr>
        <w:t>الإسام</w:t>
      </w:r>
      <w:proofErr w:type="spellEnd"/>
      <w:r>
        <w:rPr>
          <w:color w:val="181717"/>
          <w:szCs w:val="30"/>
          <w:rtl/>
        </w:rPr>
        <w:t xml:space="preserve"> إلى أزمات ومشاكل الاقتصاد الوضعي، مجلة الاقتصاد </w:t>
      </w:r>
      <w:proofErr w:type="spellStart"/>
      <w:r>
        <w:rPr>
          <w:color w:val="181717"/>
          <w:szCs w:val="30"/>
          <w:rtl/>
        </w:rPr>
        <w:t>الإسامي</w:t>
      </w:r>
      <w:proofErr w:type="spellEnd"/>
      <w:r>
        <w:rPr>
          <w:color w:val="181717"/>
          <w:szCs w:val="30"/>
          <w:rtl/>
        </w:rPr>
        <w:t xml:space="preserve">، دبي، العدد) </w:t>
      </w:r>
      <w:r>
        <w:rPr>
          <w:color w:val="181717"/>
          <w:szCs w:val="30"/>
        </w:rPr>
        <w:t>33</w:t>
      </w:r>
      <w:r>
        <w:rPr>
          <w:color w:val="181717"/>
          <w:szCs w:val="30"/>
          <w:rtl/>
        </w:rPr>
        <w:t xml:space="preserve">(، </w:t>
      </w:r>
      <w:r>
        <w:rPr>
          <w:color w:val="181717"/>
          <w:szCs w:val="30"/>
          <w:rtl/>
        </w:rPr>
        <w:t xml:space="preserve">شعبان </w:t>
      </w:r>
      <w:r>
        <w:rPr>
          <w:color w:val="181717"/>
          <w:szCs w:val="30"/>
        </w:rPr>
        <w:t>1404</w:t>
      </w:r>
      <w:proofErr w:type="gramStart"/>
      <w:r>
        <w:rPr>
          <w:color w:val="181717"/>
          <w:szCs w:val="30"/>
          <w:rtl/>
        </w:rPr>
        <w:t>هـ ،</w:t>
      </w:r>
      <w:proofErr w:type="gramEnd"/>
    </w:p>
    <w:p w14:paraId="65B018D1" w14:textId="77777777" w:rsidR="009E6D10" w:rsidRDefault="00121C9D">
      <w:pPr>
        <w:numPr>
          <w:ilvl w:val="0"/>
          <w:numId w:val="8"/>
        </w:numPr>
        <w:spacing w:after="8" w:line="250" w:lineRule="auto"/>
        <w:ind w:right="45" w:hanging="190"/>
        <w:jc w:val="right"/>
      </w:pPr>
      <w:r>
        <w:rPr>
          <w:rFonts w:ascii="Segoe UI Symbol" w:eastAsia="Segoe UI Symbol" w:hAnsi="Segoe UI Symbol" w:cs="Segoe UI Symbol"/>
          <w:color w:val="181717"/>
          <w:szCs w:val="30"/>
          <w:rtl/>
        </w:rPr>
        <w:t>-</w:t>
      </w:r>
      <w:r>
        <w:rPr>
          <w:color w:val="181717"/>
          <w:szCs w:val="30"/>
          <w:rtl/>
        </w:rPr>
        <w:t xml:space="preserve">أبو داود سليمان بن الأشعث بن إسحاق بن بشير بن شداد بن عمرو الأزدي </w:t>
      </w:r>
      <w:proofErr w:type="gramStart"/>
      <w:r>
        <w:rPr>
          <w:color w:val="181717"/>
          <w:szCs w:val="30"/>
          <w:rtl/>
        </w:rPr>
        <w:t>السِّجِسْتاني )المتوفى</w:t>
      </w:r>
      <w:proofErr w:type="gramEnd"/>
      <w:r>
        <w:rPr>
          <w:color w:val="181717"/>
          <w:szCs w:val="30"/>
          <w:rtl/>
        </w:rPr>
        <w:t xml:space="preserve">: </w:t>
      </w:r>
      <w:r>
        <w:rPr>
          <w:color w:val="181717"/>
          <w:szCs w:val="30"/>
        </w:rPr>
        <w:t>275</w:t>
      </w:r>
      <w:r>
        <w:rPr>
          <w:color w:val="181717"/>
          <w:szCs w:val="30"/>
          <w:rtl/>
        </w:rPr>
        <w:t xml:space="preserve">هـ، سنن أبي داود، تحقيق، شعَيب </w:t>
      </w:r>
      <w:proofErr w:type="spellStart"/>
      <w:r>
        <w:rPr>
          <w:color w:val="181717"/>
          <w:szCs w:val="30"/>
          <w:rtl/>
        </w:rPr>
        <w:t>الأرنؤوط</w:t>
      </w:r>
      <w:proofErr w:type="spellEnd"/>
      <w:r>
        <w:rPr>
          <w:color w:val="181717"/>
          <w:szCs w:val="30"/>
          <w:rtl/>
        </w:rPr>
        <w:t xml:space="preserve"> - محَمَّد كامِل قره بللي، دار الرسالة العالمية، </w:t>
      </w:r>
      <w:proofErr w:type="gramStart"/>
      <w:r>
        <w:rPr>
          <w:color w:val="181717"/>
          <w:szCs w:val="30"/>
          <w:rtl/>
        </w:rPr>
        <w:t>الطبعة  الأولى</w:t>
      </w:r>
      <w:proofErr w:type="gramEnd"/>
      <w:r>
        <w:rPr>
          <w:color w:val="181717"/>
          <w:szCs w:val="30"/>
          <w:rtl/>
        </w:rPr>
        <w:t xml:space="preserve"> ،</w:t>
      </w:r>
      <w:r>
        <w:rPr>
          <w:color w:val="181717"/>
          <w:szCs w:val="30"/>
        </w:rPr>
        <w:t>1430</w:t>
      </w:r>
      <w:r>
        <w:rPr>
          <w:color w:val="181717"/>
          <w:szCs w:val="30"/>
          <w:rtl/>
        </w:rPr>
        <w:t xml:space="preserve"> هـ - </w:t>
      </w:r>
      <w:r>
        <w:rPr>
          <w:color w:val="181717"/>
          <w:szCs w:val="30"/>
        </w:rPr>
        <w:t>2009</w:t>
      </w:r>
      <w:r>
        <w:rPr>
          <w:color w:val="181717"/>
          <w:szCs w:val="30"/>
          <w:rtl/>
        </w:rPr>
        <w:t xml:space="preserve"> م</w:t>
      </w:r>
      <w:r>
        <w:rPr>
          <w:color w:val="181717"/>
          <w:szCs w:val="30"/>
          <w:rtl/>
        </w:rPr>
        <w:t>-</w:t>
      </w:r>
      <w:r>
        <w:rPr>
          <w:rFonts w:ascii="Segoe UI Symbol" w:eastAsia="Segoe UI Symbol" w:hAnsi="Segoe UI Symbol" w:cs="Segoe UI Symbol"/>
          <w:color w:val="181717"/>
          <w:szCs w:val="30"/>
          <w:rtl/>
        </w:rPr>
        <w:t xml:space="preserve"> -</w:t>
      </w:r>
      <w:r>
        <w:rPr>
          <w:color w:val="181717"/>
          <w:szCs w:val="30"/>
          <w:rtl/>
        </w:rPr>
        <w:t xml:space="preserve">الراغب الأصفهاني، الذريعة إلى مكارم الشريعة، دار الصحوة، دار </w:t>
      </w:r>
      <w:proofErr w:type="gramStart"/>
      <w:r>
        <w:rPr>
          <w:color w:val="181717"/>
          <w:szCs w:val="30"/>
          <w:rtl/>
        </w:rPr>
        <w:t>الوفاء ،المنصورة</w:t>
      </w:r>
      <w:proofErr w:type="gramEnd"/>
      <w:r>
        <w:rPr>
          <w:color w:val="181717"/>
          <w:szCs w:val="30"/>
          <w:rtl/>
        </w:rPr>
        <w:t>، د.ت</w:t>
      </w:r>
    </w:p>
    <w:p w14:paraId="2FB4E6C3" w14:textId="77777777" w:rsidR="009E6D10" w:rsidRDefault="00121C9D">
      <w:pPr>
        <w:numPr>
          <w:ilvl w:val="0"/>
          <w:numId w:val="8"/>
        </w:numPr>
        <w:spacing w:after="8" w:line="250" w:lineRule="auto"/>
        <w:ind w:right="45" w:hanging="190"/>
        <w:jc w:val="right"/>
      </w:pPr>
      <w:r>
        <w:rPr>
          <w:rFonts w:ascii="Segoe UI Symbol" w:eastAsia="Segoe UI Symbol" w:hAnsi="Segoe UI Symbol" w:cs="Segoe UI Symbol"/>
          <w:color w:val="181717"/>
          <w:szCs w:val="30"/>
          <w:rtl/>
        </w:rPr>
        <w:t>-</w:t>
      </w:r>
      <w:r>
        <w:rPr>
          <w:color w:val="181717"/>
          <w:szCs w:val="30"/>
          <w:rtl/>
        </w:rPr>
        <w:t>أبو زكريا محي الدين يحيى بن شرف الدين النووي، المجموع، شرح المهذب، دار الفكر</w:t>
      </w:r>
    </w:p>
    <w:p w14:paraId="4A05A2B4" w14:textId="77777777" w:rsidR="009E6D10" w:rsidRDefault="00121C9D">
      <w:pPr>
        <w:numPr>
          <w:ilvl w:val="0"/>
          <w:numId w:val="8"/>
        </w:numPr>
        <w:spacing w:after="0" w:line="259" w:lineRule="auto"/>
        <w:ind w:right="45" w:hanging="190"/>
        <w:jc w:val="right"/>
      </w:pPr>
      <w:r>
        <w:rPr>
          <w:rFonts w:ascii="Segoe UI Symbol" w:eastAsia="Segoe UI Symbol" w:hAnsi="Segoe UI Symbol" w:cs="Segoe UI Symbol"/>
          <w:color w:val="181717"/>
          <w:szCs w:val="30"/>
          <w:rtl/>
        </w:rPr>
        <w:t>-</w:t>
      </w:r>
      <w:r>
        <w:rPr>
          <w:color w:val="181717"/>
          <w:szCs w:val="30"/>
          <w:rtl/>
        </w:rPr>
        <w:t xml:space="preserve">السخاوي، المقاصد الحسنة، نشر دار الكتب العلمية، بيروت </w:t>
      </w:r>
      <w:r>
        <w:rPr>
          <w:color w:val="181717"/>
          <w:szCs w:val="30"/>
        </w:rPr>
        <w:t>1399</w:t>
      </w:r>
      <w:r>
        <w:rPr>
          <w:color w:val="181717"/>
          <w:szCs w:val="30"/>
          <w:rtl/>
        </w:rPr>
        <w:t>هـ،</w:t>
      </w:r>
    </w:p>
    <w:p w14:paraId="553FA164" w14:textId="77777777" w:rsidR="009E6D10" w:rsidRDefault="00121C9D">
      <w:pPr>
        <w:numPr>
          <w:ilvl w:val="0"/>
          <w:numId w:val="8"/>
        </w:numPr>
        <w:spacing w:after="8" w:line="250" w:lineRule="auto"/>
        <w:ind w:right="45" w:hanging="190"/>
        <w:jc w:val="right"/>
      </w:pPr>
      <w:r>
        <w:rPr>
          <w:rFonts w:ascii="Segoe UI Symbol" w:eastAsia="Segoe UI Symbol" w:hAnsi="Segoe UI Symbol" w:cs="Segoe UI Symbol"/>
          <w:color w:val="181717"/>
          <w:szCs w:val="30"/>
          <w:rtl/>
        </w:rPr>
        <w:t>-</w:t>
      </w:r>
      <w:r>
        <w:rPr>
          <w:color w:val="181717"/>
          <w:szCs w:val="30"/>
          <w:rtl/>
        </w:rPr>
        <w:t xml:space="preserve">صندوق النقد </w:t>
      </w:r>
      <w:proofErr w:type="gramStart"/>
      <w:r>
        <w:rPr>
          <w:color w:val="181717"/>
          <w:szCs w:val="30"/>
          <w:rtl/>
        </w:rPr>
        <w:t>العربي،  التقرير</w:t>
      </w:r>
      <w:proofErr w:type="gramEnd"/>
      <w:r>
        <w:rPr>
          <w:color w:val="181717"/>
          <w:szCs w:val="30"/>
          <w:rtl/>
        </w:rPr>
        <w:t xml:space="preserve"> الاقتصادي العربي الموحد لسنة </w:t>
      </w:r>
      <w:r>
        <w:rPr>
          <w:color w:val="181717"/>
          <w:szCs w:val="30"/>
        </w:rPr>
        <w:t>2011</w:t>
      </w:r>
      <w:r>
        <w:rPr>
          <w:color w:val="181717"/>
          <w:szCs w:val="30"/>
          <w:rtl/>
        </w:rPr>
        <w:t>، الإمارات العربية المتحدة، أبو ظبي ،</w:t>
      </w:r>
      <w:r>
        <w:rPr>
          <w:color w:val="181717"/>
          <w:szCs w:val="30"/>
        </w:rPr>
        <w:t>2011</w:t>
      </w:r>
      <w:r>
        <w:rPr>
          <w:color w:val="181717"/>
          <w:szCs w:val="30"/>
          <w:rtl/>
        </w:rPr>
        <w:t>،</w:t>
      </w:r>
    </w:p>
    <w:p w14:paraId="051F568B" w14:textId="77777777" w:rsidR="009E6D10" w:rsidRDefault="00121C9D">
      <w:pPr>
        <w:numPr>
          <w:ilvl w:val="0"/>
          <w:numId w:val="8"/>
        </w:numPr>
        <w:spacing w:after="8" w:line="250" w:lineRule="auto"/>
        <w:ind w:right="45" w:hanging="190"/>
        <w:jc w:val="right"/>
      </w:pPr>
      <w:r>
        <w:rPr>
          <w:rFonts w:ascii="Segoe UI Symbol" w:eastAsia="Segoe UI Symbol" w:hAnsi="Segoe UI Symbol" w:cs="Segoe UI Symbol"/>
          <w:color w:val="181717"/>
          <w:szCs w:val="30"/>
          <w:rtl/>
        </w:rPr>
        <w:t>-</w:t>
      </w:r>
      <w:r>
        <w:rPr>
          <w:color w:val="181717"/>
          <w:szCs w:val="30"/>
          <w:rtl/>
        </w:rPr>
        <w:t>طعمة الجواربة، الأسلوب الأمثل لتدعيم برامج تشغيل الشباب من منظور المنظمات العمالية في الوطن العربي»، بحث مقدم في المؤتمر العربي الأول لتشغيل الشباب، منظمة العمل العربية ووزارة العمل والضمان الاجتماعي الجزائرية، الجزائر ،</w:t>
      </w:r>
      <w:r>
        <w:rPr>
          <w:color w:val="181717"/>
          <w:szCs w:val="30"/>
        </w:rPr>
        <w:t>15</w:t>
      </w:r>
      <w:r>
        <w:rPr>
          <w:color w:val="181717"/>
          <w:szCs w:val="30"/>
          <w:rtl/>
        </w:rPr>
        <w:t>-</w:t>
      </w:r>
      <w:r>
        <w:rPr>
          <w:color w:val="181717"/>
          <w:szCs w:val="30"/>
        </w:rPr>
        <w:t>17</w:t>
      </w:r>
      <w:r>
        <w:rPr>
          <w:color w:val="181717"/>
          <w:szCs w:val="30"/>
          <w:rtl/>
        </w:rPr>
        <w:t xml:space="preserve"> نوفمبر </w:t>
      </w:r>
      <w:r>
        <w:rPr>
          <w:color w:val="181717"/>
          <w:szCs w:val="30"/>
        </w:rPr>
        <w:t>2009</w:t>
      </w:r>
      <w:r>
        <w:rPr>
          <w:color w:val="181717"/>
          <w:szCs w:val="30"/>
          <w:rtl/>
        </w:rPr>
        <w:t>م.</w:t>
      </w:r>
    </w:p>
    <w:p w14:paraId="1E47C47A" w14:textId="77777777" w:rsidR="009E6D10" w:rsidRDefault="00121C9D">
      <w:pPr>
        <w:numPr>
          <w:ilvl w:val="0"/>
          <w:numId w:val="8"/>
        </w:numPr>
        <w:spacing w:after="8" w:line="250" w:lineRule="auto"/>
        <w:ind w:right="45" w:hanging="190"/>
        <w:jc w:val="right"/>
      </w:pPr>
      <w:r>
        <w:rPr>
          <w:rFonts w:ascii="Segoe UI Symbol" w:eastAsia="Segoe UI Symbol" w:hAnsi="Segoe UI Symbol" w:cs="Segoe UI Symbol"/>
          <w:color w:val="181717"/>
          <w:szCs w:val="30"/>
          <w:rtl/>
        </w:rPr>
        <w:lastRenderedPageBreak/>
        <w:t>-</w:t>
      </w:r>
      <w:r>
        <w:rPr>
          <w:color w:val="181717"/>
          <w:szCs w:val="30"/>
          <w:rtl/>
        </w:rPr>
        <w:t xml:space="preserve">ابو عبيد القاسم بن سام، </w:t>
      </w:r>
      <w:proofErr w:type="gramStart"/>
      <w:r>
        <w:rPr>
          <w:color w:val="181717"/>
          <w:szCs w:val="30"/>
          <w:rtl/>
        </w:rPr>
        <w:t>الأموال ،</w:t>
      </w:r>
      <w:proofErr w:type="gramEnd"/>
      <w:r>
        <w:rPr>
          <w:color w:val="181717"/>
          <w:szCs w:val="30"/>
          <w:rtl/>
        </w:rPr>
        <w:t xml:space="preserve"> تحقيق خليل محمد هراس، دار </w:t>
      </w:r>
      <w:proofErr w:type="gramStart"/>
      <w:r>
        <w:rPr>
          <w:color w:val="181717"/>
          <w:szCs w:val="30"/>
          <w:rtl/>
        </w:rPr>
        <w:t>الفكر ،</w:t>
      </w:r>
      <w:proofErr w:type="gramEnd"/>
    </w:p>
    <w:p w14:paraId="424935B7" w14:textId="77777777" w:rsidR="009E6D10" w:rsidRDefault="00121C9D">
      <w:pPr>
        <w:numPr>
          <w:ilvl w:val="0"/>
          <w:numId w:val="8"/>
        </w:numPr>
        <w:spacing w:after="8" w:line="250" w:lineRule="auto"/>
        <w:ind w:right="45" w:hanging="190"/>
        <w:jc w:val="right"/>
      </w:pPr>
      <w:r>
        <w:rPr>
          <w:rFonts w:ascii="Segoe UI Symbol" w:eastAsia="Segoe UI Symbol" w:hAnsi="Segoe UI Symbol" w:cs="Segoe UI Symbol"/>
          <w:color w:val="181717"/>
          <w:szCs w:val="30"/>
          <w:rtl/>
        </w:rPr>
        <w:t>-</w:t>
      </w:r>
      <w:proofErr w:type="gramStart"/>
      <w:r>
        <w:rPr>
          <w:color w:val="181717"/>
          <w:szCs w:val="30"/>
          <w:rtl/>
        </w:rPr>
        <w:t>عبدالله</w:t>
      </w:r>
      <w:proofErr w:type="gramEnd"/>
      <w:r>
        <w:rPr>
          <w:color w:val="181717"/>
          <w:szCs w:val="30"/>
          <w:rtl/>
        </w:rPr>
        <w:t xml:space="preserve"> بن حمود </w:t>
      </w:r>
      <w:proofErr w:type="spellStart"/>
      <w:r>
        <w:rPr>
          <w:color w:val="181717"/>
          <w:szCs w:val="30"/>
          <w:rtl/>
        </w:rPr>
        <w:t>الجيفلي</w:t>
      </w:r>
      <w:proofErr w:type="spellEnd"/>
      <w:r>
        <w:rPr>
          <w:color w:val="181717"/>
          <w:szCs w:val="30"/>
          <w:rtl/>
        </w:rPr>
        <w:t xml:space="preserve">، تحديات قطاع المؤسسات الصغيرة والمتوسطة </w:t>
      </w:r>
    </w:p>
    <w:p w14:paraId="0D9E8C91" w14:textId="77777777" w:rsidR="009E6D10" w:rsidRDefault="00121C9D">
      <w:pPr>
        <w:bidi w:val="0"/>
        <w:spacing w:after="4" w:line="259" w:lineRule="auto"/>
        <w:ind w:left="10" w:right="265" w:hanging="10"/>
        <w:jc w:val="right"/>
      </w:pPr>
      <w:r>
        <w:rPr>
          <w:color w:val="181717"/>
          <w:sz w:val="24"/>
        </w:rPr>
        <w:t>. www.oea-oman.org/jufaily.pdf</w:t>
      </w:r>
      <w:r>
        <w:rPr>
          <w:color w:val="181717"/>
        </w:rPr>
        <w:t xml:space="preserve">، </w:t>
      </w:r>
      <w:r>
        <w:rPr>
          <w:color w:val="181717"/>
          <w:szCs w:val="30"/>
          <w:rtl/>
        </w:rPr>
        <w:t>في السلطنة، شراكة</w:t>
      </w:r>
    </w:p>
    <w:p w14:paraId="16835D69" w14:textId="77777777" w:rsidR="009E6D10" w:rsidRDefault="00121C9D">
      <w:pPr>
        <w:numPr>
          <w:ilvl w:val="0"/>
          <w:numId w:val="8"/>
        </w:numPr>
        <w:spacing w:after="1" w:line="259" w:lineRule="auto"/>
        <w:ind w:right="45" w:hanging="190"/>
        <w:jc w:val="right"/>
      </w:pPr>
      <w:r>
        <w:rPr>
          <w:rFonts w:ascii="Segoe UI Symbol" w:eastAsia="Segoe UI Symbol" w:hAnsi="Segoe UI Symbol" w:cs="Segoe UI Symbol"/>
          <w:color w:val="181717"/>
          <w:szCs w:val="30"/>
          <w:rtl/>
        </w:rPr>
        <w:t>-</w:t>
      </w:r>
      <w:r>
        <w:rPr>
          <w:color w:val="181717"/>
          <w:szCs w:val="30"/>
          <w:rtl/>
        </w:rPr>
        <w:t xml:space="preserve">عماد أبو رضوان، التحديات التي </w:t>
      </w:r>
      <w:r>
        <w:rPr>
          <w:color w:val="181717"/>
          <w:szCs w:val="30"/>
          <w:rtl/>
        </w:rPr>
        <w:t>تواجه المشاريع الصغيرة، ورقة عمل</w:t>
      </w:r>
    </w:p>
    <w:p w14:paraId="48A34A9A" w14:textId="77777777" w:rsidR="009E6D10" w:rsidRDefault="00121C9D">
      <w:pPr>
        <w:numPr>
          <w:ilvl w:val="0"/>
          <w:numId w:val="8"/>
        </w:numPr>
        <w:bidi w:val="0"/>
        <w:spacing w:after="4" w:line="259" w:lineRule="auto"/>
        <w:ind w:right="45" w:hanging="190"/>
        <w:jc w:val="left"/>
      </w:pPr>
      <w:r>
        <w:rPr>
          <w:color w:val="181717"/>
          <w:sz w:val="24"/>
        </w:rPr>
        <w:t xml:space="preserve"> </w:t>
      </w:r>
      <w:proofErr w:type="gramStart"/>
      <w:r>
        <w:rPr>
          <w:color w:val="181717"/>
          <w:sz w:val="24"/>
        </w:rPr>
        <w:t>www.jps-dir.net</w:t>
      </w:r>
      <w:r>
        <w:rPr>
          <w:color w:val="181717"/>
        </w:rPr>
        <w:t xml:space="preserve">  </w:t>
      </w:r>
      <w:r>
        <w:rPr>
          <w:rFonts w:ascii="Segoe UI Symbol" w:eastAsia="Segoe UI Symbol" w:hAnsi="Segoe UI Symbol" w:cs="Segoe UI Symbol"/>
          <w:color w:val="181717"/>
        </w:rPr>
        <w:t>-</w:t>
      </w:r>
      <w:proofErr w:type="gramEnd"/>
    </w:p>
    <w:p w14:paraId="3B71DE65" w14:textId="77777777" w:rsidR="009E6D10" w:rsidRDefault="00121C9D">
      <w:pPr>
        <w:numPr>
          <w:ilvl w:val="0"/>
          <w:numId w:val="8"/>
        </w:numPr>
        <w:spacing w:after="1" w:line="259" w:lineRule="auto"/>
        <w:ind w:right="45" w:hanging="190"/>
        <w:jc w:val="right"/>
      </w:pPr>
      <w:r>
        <w:rPr>
          <w:rFonts w:ascii="Segoe UI Symbol" w:eastAsia="Segoe UI Symbol" w:hAnsi="Segoe UI Symbol" w:cs="Segoe UI Symbol"/>
          <w:color w:val="181717"/>
          <w:szCs w:val="30"/>
          <w:rtl/>
        </w:rPr>
        <w:t>-</w:t>
      </w:r>
      <w:r>
        <w:rPr>
          <w:color w:val="181717"/>
          <w:szCs w:val="30"/>
          <w:rtl/>
        </w:rPr>
        <w:t xml:space="preserve">العجلوني، كشف الخفاء، نشر مؤسسة الرسالة، بيروت </w:t>
      </w:r>
      <w:r>
        <w:rPr>
          <w:color w:val="181717"/>
          <w:szCs w:val="30"/>
        </w:rPr>
        <w:t>1405</w:t>
      </w:r>
      <w:proofErr w:type="gramStart"/>
      <w:r>
        <w:rPr>
          <w:color w:val="181717"/>
          <w:szCs w:val="30"/>
          <w:rtl/>
        </w:rPr>
        <w:t>هـ ،</w:t>
      </w:r>
      <w:proofErr w:type="gramEnd"/>
    </w:p>
    <w:p w14:paraId="1A6DAA7A" w14:textId="77777777" w:rsidR="009E6D10" w:rsidRDefault="00121C9D">
      <w:pPr>
        <w:numPr>
          <w:ilvl w:val="0"/>
          <w:numId w:val="8"/>
        </w:numPr>
        <w:spacing w:after="8" w:line="250" w:lineRule="auto"/>
        <w:ind w:right="45" w:hanging="190"/>
        <w:jc w:val="right"/>
      </w:pPr>
      <w:r>
        <w:rPr>
          <w:rFonts w:ascii="Segoe UI Symbol" w:eastAsia="Segoe UI Symbol" w:hAnsi="Segoe UI Symbol" w:cs="Segoe UI Symbol"/>
          <w:color w:val="181717"/>
          <w:szCs w:val="30"/>
          <w:rtl/>
        </w:rPr>
        <w:t>-</w:t>
      </w:r>
      <w:r>
        <w:rPr>
          <w:color w:val="181717"/>
          <w:szCs w:val="30"/>
          <w:rtl/>
        </w:rPr>
        <w:t>علي بن سلطان محمد القاري، مرقاة المفاتيح شرح مشكاة المصابيح، دار الفكر ،</w:t>
      </w:r>
      <w:r>
        <w:rPr>
          <w:color w:val="181717"/>
          <w:szCs w:val="30"/>
        </w:rPr>
        <w:t>2002</w:t>
      </w:r>
      <w:r>
        <w:rPr>
          <w:color w:val="181717"/>
          <w:szCs w:val="30"/>
          <w:rtl/>
        </w:rPr>
        <w:t>م.</w:t>
      </w:r>
    </w:p>
    <w:p w14:paraId="7C31BF5E" w14:textId="77777777" w:rsidR="009E6D10" w:rsidRDefault="00121C9D">
      <w:pPr>
        <w:numPr>
          <w:ilvl w:val="0"/>
          <w:numId w:val="8"/>
        </w:numPr>
        <w:spacing w:after="8" w:line="250" w:lineRule="auto"/>
        <w:ind w:right="45" w:hanging="190"/>
        <w:jc w:val="right"/>
      </w:pPr>
      <w:r>
        <w:rPr>
          <w:rFonts w:ascii="Segoe UI Symbol" w:eastAsia="Segoe UI Symbol" w:hAnsi="Segoe UI Symbol" w:cs="Segoe UI Symbol"/>
          <w:color w:val="181717"/>
          <w:szCs w:val="30"/>
          <w:rtl/>
        </w:rPr>
        <w:t>-</w:t>
      </w:r>
      <w:r>
        <w:rPr>
          <w:color w:val="181717"/>
          <w:szCs w:val="30"/>
          <w:rtl/>
        </w:rPr>
        <w:t xml:space="preserve">ابن ماجه، سنن ابن ماجّه، تحقيق شعيب </w:t>
      </w:r>
      <w:proofErr w:type="spellStart"/>
      <w:r>
        <w:rPr>
          <w:color w:val="181717"/>
          <w:szCs w:val="30"/>
          <w:rtl/>
        </w:rPr>
        <w:t>الأرنؤوط</w:t>
      </w:r>
      <w:proofErr w:type="spellEnd"/>
      <w:r>
        <w:rPr>
          <w:color w:val="181717"/>
          <w:szCs w:val="30"/>
          <w:rtl/>
        </w:rPr>
        <w:t xml:space="preserve"> - عادل مرشد - </w:t>
      </w:r>
      <w:r>
        <w:rPr>
          <w:color w:val="181717"/>
          <w:szCs w:val="30"/>
          <w:rtl/>
        </w:rPr>
        <w:t>محمَّد كامل قره بللي - عَبد اللطيف حرز الله، دار الرسالة العالمية، الطبعة: الأولى ،</w:t>
      </w:r>
      <w:r>
        <w:rPr>
          <w:color w:val="181717"/>
          <w:szCs w:val="30"/>
        </w:rPr>
        <w:t>1430</w:t>
      </w:r>
      <w:r>
        <w:rPr>
          <w:color w:val="181717"/>
          <w:szCs w:val="30"/>
          <w:rtl/>
        </w:rPr>
        <w:t xml:space="preserve"> هـ - </w:t>
      </w:r>
      <w:r>
        <w:rPr>
          <w:color w:val="181717"/>
          <w:szCs w:val="30"/>
        </w:rPr>
        <w:t>2009</w:t>
      </w:r>
      <w:r>
        <w:rPr>
          <w:color w:val="181717"/>
          <w:szCs w:val="30"/>
          <w:rtl/>
        </w:rPr>
        <w:t>م.</w:t>
      </w:r>
    </w:p>
    <w:p w14:paraId="1B876A11" w14:textId="77777777" w:rsidR="009E6D10" w:rsidRDefault="00121C9D">
      <w:pPr>
        <w:numPr>
          <w:ilvl w:val="0"/>
          <w:numId w:val="8"/>
        </w:numPr>
        <w:spacing w:after="8" w:line="250" w:lineRule="auto"/>
        <w:ind w:right="45" w:hanging="190"/>
        <w:jc w:val="right"/>
      </w:pPr>
      <w:r>
        <w:rPr>
          <w:rFonts w:ascii="Segoe UI Symbol" w:eastAsia="Segoe UI Symbol" w:hAnsi="Segoe UI Symbol" w:cs="Segoe UI Symbol"/>
          <w:color w:val="181717"/>
          <w:szCs w:val="30"/>
          <w:rtl/>
        </w:rPr>
        <w:t>-</w:t>
      </w:r>
      <w:r>
        <w:rPr>
          <w:color w:val="181717"/>
          <w:szCs w:val="30"/>
          <w:rtl/>
        </w:rPr>
        <w:t xml:space="preserve">ماهر حسن المحروق والدكتور أيهاب </w:t>
      </w:r>
      <w:proofErr w:type="gramStart"/>
      <w:r>
        <w:rPr>
          <w:color w:val="181717"/>
          <w:szCs w:val="30"/>
          <w:rtl/>
        </w:rPr>
        <w:t>مقابلة،  المشروعات</w:t>
      </w:r>
      <w:proofErr w:type="gramEnd"/>
      <w:r>
        <w:rPr>
          <w:color w:val="181717"/>
          <w:szCs w:val="30"/>
          <w:rtl/>
        </w:rPr>
        <w:t xml:space="preserve"> الصغيرة والمتوسطة أهميتها ومعوقاتها، مركز المنشآت الصغيرة والمتوسطة، أيار </w:t>
      </w:r>
      <w:r>
        <w:rPr>
          <w:color w:val="181717"/>
          <w:szCs w:val="30"/>
        </w:rPr>
        <w:t>2006</w:t>
      </w:r>
      <w:r>
        <w:rPr>
          <w:color w:val="181717"/>
          <w:szCs w:val="30"/>
          <w:rtl/>
        </w:rPr>
        <w:t>، عمان / الأردن.</w:t>
      </w:r>
    </w:p>
    <w:p w14:paraId="34FCDDD3" w14:textId="77777777" w:rsidR="009E6D10" w:rsidRDefault="00121C9D">
      <w:pPr>
        <w:numPr>
          <w:ilvl w:val="0"/>
          <w:numId w:val="8"/>
        </w:numPr>
        <w:spacing w:after="8" w:line="250" w:lineRule="auto"/>
        <w:ind w:right="45" w:hanging="190"/>
        <w:jc w:val="right"/>
      </w:pPr>
      <w:r>
        <w:rPr>
          <w:rFonts w:ascii="Segoe UI Symbol" w:eastAsia="Segoe UI Symbol" w:hAnsi="Segoe UI Symbol" w:cs="Segoe UI Symbol"/>
          <w:color w:val="181717"/>
          <w:szCs w:val="30"/>
          <w:rtl/>
        </w:rPr>
        <w:t>-</w:t>
      </w:r>
      <w:r>
        <w:rPr>
          <w:color w:val="181717"/>
          <w:szCs w:val="30"/>
          <w:rtl/>
        </w:rPr>
        <w:t xml:space="preserve">محمد عمر </w:t>
      </w:r>
      <w:proofErr w:type="spellStart"/>
      <w:r>
        <w:rPr>
          <w:color w:val="181717"/>
          <w:szCs w:val="30"/>
          <w:rtl/>
        </w:rPr>
        <w:t>شابرا</w:t>
      </w:r>
      <w:proofErr w:type="spellEnd"/>
      <w:r>
        <w:rPr>
          <w:color w:val="181717"/>
          <w:szCs w:val="30"/>
          <w:rtl/>
        </w:rPr>
        <w:t xml:space="preserve">، </w:t>
      </w:r>
      <w:proofErr w:type="spellStart"/>
      <w:r>
        <w:rPr>
          <w:color w:val="181717"/>
          <w:szCs w:val="30"/>
          <w:rtl/>
        </w:rPr>
        <w:t>الإسام</w:t>
      </w:r>
      <w:proofErr w:type="spellEnd"/>
      <w:r>
        <w:rPr>
          <w:color w:val="181717"/>
          <w:szCs w:val="30"/>
          <w:rtl/>
        </w:rPr>
        <w:t xml:space="preserve"> والتحدي الاقتصادي، المعهد العالمي للفكر </w:t>
      </w:r>
      <w:proofErr w:type="spellStart"/>
      <w:r>
        <w:rPr>
          <w:color w:val="181717"/>
          <w:szCs w:val="30"/>
          <w:rtl/>
        </w:rPr>
        <w:t>الإسامي</w:t>
      </w:r>
      <w:proofErr w:type="spellEnd"/>
      <w:r>
        <w:rPr>
          <w:color w:val="181717"/>
          <w:szCs w:val="30"/>
          <w:rtl/>
        </w:rPr>
        <w:t xml:space="preserve">، سلسلة </w:t>
      </w:r>
      <w:proofErr w:type="spellStart"/>
      <w:r>
        <w:rPr>
          <w:color w:val="181717"/>
          <w:szCs w:val="30"/>
          <w:rtl/>
        </w:rPr>
        <w:t>إسامية</w:t>
      </w:r>
      <w:proofErr w:type="spellEnd"/>
      <w:r>
        <w:rPr>
          <w:color w:val="181717"/>
          <w:szCs w:val="30"/>
          <w:rtl/>
        </w:rPr>
        <w:t xml:space="preserve"> المعرفة)</w:t>
      </w:r>
      <w:r>
        <w:rPr>
          <w:color w:val="181717"/>
          <w:szCs w:val="30"/>
        </w:rPr>
        <w:t>14</w:t>
      </w:r>
      <w:r>
        <w:rPr>
          <w:color w:val="181717"/>
          <w:szCs w:val="30"/>
          <w:rtl/>
        </w:rPr>
        <w:t>(، عمان،</w:t>
      </w:r>
      <w:r>
        <w:rPr>
          <w:color w:val="181717"/>
          <w:szCs w:val="30"/>
        </w:rPr>
        <w:t>1996</w:t>
      </w:r>
      <w:r>
        <w:rPr>
          <w:color w:val="181717"/>
          <w:szCs w:val="30"/>
          <w:rtl/>
        </w:rPr>
        <w:t>م.</w:t>
      </w:r>
    </w:p>
    <w:p w14:paraId="63D6C4B6" w14:textId="77777777" w:rsidR="009E6D10" w:rsidRDefault="00121C9D">
      <w:pPr>
        <w:numPr>
          <w:ilvl w:val="0"/>
          <w:numId w:val="8"/>
        </w:numPr>
        <w:spacing w:after="8" w:line="250" w:lineRule="auto"/>
        <w:ind w:right="45" w:hanging="190"/>
        <w:jc w:val="right"/>
      </w:pPr>
      <w:r>
        <w:rPr>
          <w:rFonts w:ascii="Segoe UI Symbol" w:eastAsia="Segoe UI Symbol" w:hAnsi="Segoe UI Symbol" w:cs="Segoe UI Symbol"/>
          <w:color w:val="181717"/>
          <w:szCs w:val="30"/>
          <w:rtl/>
        </w:rPr>
        <w:t>-</w:t>
      </w:r>
      <w:r>
        <w:rPr>
          <w:color w:val="181717"/>
          <w:szCs w:val="30"/>
          <w:rtl/>
        </w:rPr>
        <w:t xml:space="preserve">محمد بن عبد الرحمن بن عمر </w:t>
      </w:r>
      <w:proofErr w:type="spellStart"/>
      <w:r>
        <w:rPr>
          <w:color w:val="181717"/>
          <w:szCs w:val="30"/>
          <w:rtl/>
        </w:rPr>
        <w:t>الوصابي</w:t>
      </w:r>
      <w:proofErr w:type="spellEnd"/>
      <w:r>
        <w:rPr>
          <w:color w:val="181717"/>
          <w:szCs w:val="30"/>
          <w:rtl/>
        </w:rPr>
        <w:t xml:space="preserve"> الحبيشي، البركة في فضل السعي والحركة، مطبعة </w:t>
      </w:r>
      <w:proofErr w:type="spellStart"/>
      <w:r>
        <w:rPr>
          <w:color w:val="181717"/>
          <w:szCs w:val="30"/>
          <w:rtl/>
        </w:rPr>
        <w:t>الفجالة</w:t>
      </w:r>
      <w:proofErr w:type="spellEnd"/>
      <w:r>
        <w:rPr>
          <w:color w:val="181717"/>
          <w:szCs w:val="30"/>
          <w:rtl/>
        </w:rPr>
        <w:t xml:space="preserve"> الجديدة.</w:t>
      </w:r>
    </w:p>
    <w:p w14:paraId="41456AE2" w14:textId="77777777" w:rsidR="009E6D10" w:rsidRDefault="00121C9D">
      <w:pPr>
        <w:numPr>
          <w:ilvl w:val="0"/>
          <w:numId w:val="8"/>
        </w:numPr>
        <w:spacing w:after="8" w:line="250" w:lineRule="auto"/>
        <w:ind w:right="45" w:hanging="190"/>
        <w:jc w:val="right"/>
      </w:pPr>
      <w:r>
        <w:rPr>
          <w:rFonts w:ascii="Segoe UI Symbol" w:eastAsia="Segoe UI Symbol" w:hAnsi="Segoe UI Symbol" w:cs="Segoe UI Symbol"/>
          <w:color w:val="181717"/>
          <w:szCs w:val="30"/>
          <w:rtl/>
        </w:rPr>
        <w:t>-</w:t>
      </w:r>
      <w:r>
        <w:rPr>
          <w:color w:val="181717"/>
          <w:szCs w:val="30"/>
          <w:rtl/>
        </w:rPr>
        <w:t xml:space="preserve">محمد بن إسماعيل أبو </w:t>
      </w:r>
      <w:proofErr w:type="gramStart"/>
      <w:r>
        <w:rPr>
          <w:color w:val="181717"/>
          <w:szCs w:val="30"/>
          <w:rtl/>
        </w:rPr>
        <w:t>عبدالله</w:t>
      </w:r>
      <w:proofErr w:type="gramEnd"/>
      <w:r>
        <w:rPr>
          <w:color w:val="181717"/>
          <w:szCs w:val="30"/>
          <w:rtl/>
        </w:rPr>
        <w:t xml:space="preserve"> البخاري الجعفي، صحيح البخاري، تحقيق محمد زهير بن ناصر الناصر، دار طوق </w:t>
      </w:r>
      <w:proofErr w:type="gramStart"/>
      <w:r>
        <w:rPr>
          <w:color w:val="181717"/>
          <w:szCs w:val="30"/>
          <w:rtl/>
        </w:rPr>
        <w:t>النجاة )مصورة</w:t>
      </w:r>
      <w:proofErr w:type="gramEnd"/>
      <w:r>
        <w:rPr>
          <w:color w:val="181717"/>
          <w:szCs w:val="30"/>
          <w:rtl/>
        </w:rPr>
        <w:t xml:space="preserve"> عن السلطانية بإضافة ترقيم محمد فؤاد عبد الباقي)، ط</w:t>
      </w:r>
      <w:r>
        <w:rPr>
          <w:color w:val="181717"/>
          <w:szCs w:val="30"/>
        </w:rPr>
        <w:t>1</w:t>
      </w:r>
      <w:r>
        <w:rPr>
          <w:color w:val="181717"/>
          <w:szCs w:val="30"/>
          <w:rtl/>
        </w:rPr>
        <w:t xml:space="preserve">، </w:t>
      </w:r>
      <w:r>
        <w:rPr>
          <w:color w:val="181717"/>
          <w:szCs w:val="30"/>
        </w:rPr>
        <w:t>1422</w:t>
      </w:r>
      <w:r>
        <w:rPr>
          <w:color w:val="181717"/>
          <w:szCs w:val="30"/>
          <w:rtl/>
        </w:rPr>
        <w:t>ه.</w:t>
      </w:r>
    </w:p>
    <w:p w14:paraId="1F22481B" w14:textId="77777777" w:rsidR="009E6D10" w:rsidRDefault="00121C9D">
      <w:pPr>
        <w:numPr>
          <w:ilvl w:val="0"/>
          <w:numId w:val="8"/>
        </w:numPr>
        <w:spacing w:after="8" w:line="250" w:lineRule="auto"/>
        <w:ind w:right="45" w:hanging="190"/>
        <w:jc w:val="right"/>
      </w:pPr>
      <w:r>
        <w:rPr>
          <w:rFonts w:ascii="Segoe UI Symbol" w:eastAsia="Segoe UI Symbol" w:hAnsi="Segoe UI Symbol" w:cs="Segoe UI Symbol"/>
          <w:color w:val="181717"/>
          <w:szCs w:val="30"/>
          <w:rtl/>
        </w:rPr>
        <w:lastRenderedPageBreak/>
        <w:t>-</w:t>
      </w:r>
      <w:r>
        <w:rPr>
          <w:color w:val="181717"/>
          <w:szCs w:val="30"/>
          <w:rtl/>
        </w:rPr>
        <w:t xml:space="preserve">محمد ناصر الدين الألباني، صحيح الجامع الصغير وزيادته، المكتب </w:t>
      </w:r>
      <w:proofErr w:type="spellStart"/>
      <w:r>
        <w:rPr>
          <w:color w:val="181717"/>
          <w:szCs w:val="30"/>
          <w:rtl/>
        </w:rPr>
        <w:t>الاسامي</w:t>
      </w:r>
      <w:proofErr w:type="spellEnd"/>
      <w:r>
        <w:rPr>
          <w:color w:val="181717"/>
          <w:szCs w:val="30"/>
          <w:rtl/>
        </w:rPr>
        <w:t>،</w:t>
      </w:r>
      <w:r>
        <w:rPr>
          <w:color w:val="181717"/>
          <w:szCs w:val="30"/>
        </w:rPr>
        <w:t>1408</w:t>
      </w:r>
      <w:r>
        <w:rPr>
          <w:color w:val="181717"/>
          <w:szCs w:val="30"/>
          <w:rtl/>
        </w:rPr>
        <w:t>هـ/</w:t>
      </w:r>
      <w:r>
        <w:rPr>
          <w:color w:val="181717"/>
          <w:szCs w:val="30"/>
        </w:rPr>
        <w:t>1988</w:t>
      </w:r>
      <w:r>
        <w:rPr>
          <w:color w:val="181717"/>
          <w:szCs w:val="30"/>
          <w:rtl/>
        </w:rPr>
        <w:t>م.</w:t>
      </w:r>
    </w:p>
    <w:p w14:paraId="0134EBC9" w14:textId="77777777" w:rsidR="009E6D10" w:rsidRDefault="00121C9D">
      <w:pPr>
        <w:numPr>
          <w:ilvl w:val="0"/>
          <w:numId w:val="8"/>
        </w:numPr>
        <w:spacing w:after="8" w:line="250" w:lineRule="auto"/>
        <w:ind w:right="45" w:hanging="190"/>
        <w:jc w:val="right"/>
      </w:pPr>
      <w:r>
        <w:rPr>
          <w:rFonts w:ascii="Segoe UI Symbol" w:eastAsia="Segoe UI Symbol" w:hAnsi="Segoe UI Symbol" w:cs="Segoe UI Symbol"/>
          <w:color w:val="181717"/>
          <w:szCs w:val="30"/>
          <w:rtl/>
        </w:rPr>
        <w:t>-</w:t>
      </w:r>
      <w:r>
        <w:rPr>
          <w:color w:val="181717"/>
          <w:szCs w:val="30"/>
          <w:rtl/>
        </w:rPr>
        <w:t>مسلم بن الحجاج النيسابوري، صحيح مسلم، تحقيق نظر بن محمد الفارابي، طبعة دار طيبة ،</w:t>
      </w:r>
      <w:r>
        <w:rPr>
          <w:color w:val="181717"/>
          <w:szCs w:val="30"/>
        </w:rPr>
        <w:t>1427</w:t>
      </w:r>
      <w:r>
        <w:rPr>
          <w:color w:val="181717"/>
          <w:szCs w:val="30"/>
          <w:rtl/>
        </w:rPr>
        <w:t>هـ/</w:t>
      </w:r>
      <w:r>
        <w:rPr>
          <w:color w:val="181717"/>
          <w:szCs w:val="30"/>
        </w:rPr>
        <w:t>2006</w:t>
      </w:r>
      <w:r>
        <w:rPr>
          <w:color w:val="181717"/>
          <w:szCs w:val="30"/>
          <w:rtl/>
        </w:rPr>
        <w:t>م.</w:t>
      </w:r>
    </w:p>
    <w:p w14:paraId="6646256E" w14:textId="77777777" w:rsidR="009E6D10" w:rsidRDefault="00121C9D">
      <w:pPr>
        <w:numPr>
          <w:ilvl w:val="0"/>
          <w:numId w:val="8"/>
        </w:numPr>
        <w:spacing w:after="4"/>
        <w:ind w:right="45" w:hanging="190"/>
        <w:jc w:val="right"/>
      </w:pPr>
      <w:r>
        <w:rPr>
          <w:rFonts w:ascii="Segoe UI Symbol" w:eastAsia="Segoe UI Symbol" w:hAnsi="Segoe UI Symbol" w:cs="Segoe UI Symbol"/>
          <w:color w:val="181717"/>
          <w:szCs w:val="30"/>
          <w:rtl/>
        </w:rPr>
        <w:t>-</w:t>
      </w:r>
      <w:r>
        <w:rPr>
          <w:color w:val="181717"/>
          <w:szCs w:val="30"/>
          <w:rtl/>
        </w:rPr>
        <w:t xml:space="preserve">محمد </w:t>
      </w:r>
      <w:proofErr w:type="spellStart"/>
      <w:r>
        <w:rPr>
          <w:color w:val="181717"/>
          <w:szCs w:val="30"/>
          <w:rtl/>
        </w:rPr>
        <w:t>الزحيلي</w:t>
      </w:r>
      <w:proofErr w:type="spellEnd"/>
      <w:r>
        <w:rPr>
          <w:color w:val="181717"/>
          <w:szCs w:val="30"/>
          <w:rtl/>
        </w:rPr>
        <w:t xml:space="preserve">، الصناديق الوقفية المعاصرة، تكييفها، أشكالها، </w:t>
      </w:r>
      <w:proofErr w:type="gramStart"/>
      <w:r>
        <w:rPr>
          <w:color w:val="181717"/>
          <w:szCs w:val="30"/>
          <w:rtl/>
        </w:rPr>
        <w:t>حكمها ،مشكاتها ،</w:t>
      </w:r>
      <w:r>
        <w:rPr>
          <w:color w:val="181717"/>
          <w:sz w:val="24"/>
        </w:rPr>
        <w:t>pdf</w:t>
      </w:r>
      <w:proofErr w:type="gramEnd"/>
      <w:r>
        <w:rPr>
          <w:color w:val="181717"/>
          <w:sz w:val="24"/>
        </w:rPr>
        <w:t>.52054/http://www.kantakji.com/media/4950</w:t>
      </w:r>
    </w:p>
    <w:p w14:paraId="2C16DBA2" w14:textId="77777777" w:rsidR="009E6D10" w:rsidRDefault="00121C9D">
      <w:pPr>
        <w:numPr>
          <w:ilvl w:val="0"/>
          <w:numId w:val="8"/>
        </w:numPr>
        <w:spacing w:after="4"/>
        <w:ind w:right="45" w:hanging="190"/>
        <w:jc w:val="right"/>
      </w:pPr>
      <w:r>
        <w:rPr>
          <w:rFonts w:ascii="Segoe UI Symbol" w:eastAsia="Segoe UI Symbol" w:hAnsi="Segoe UI Symbol" w:cs="Segoe UI Symbol"/>
          <w:color w:val="181717"/>
          <w:szCs w:val="30"/>
          <w:rtl/>
        </w:rPr>
        <w:t>-</w:t>
      </w:r>
      <w:r>
        <w:rPr>
          <w:color w:val="181717"/>
          <w:szCs w:val="30"/>
          <w:rtl/>
        </w:rPr>
        <w:t xml:space="preserve">مراد فالح </w:t>
      </w:r>
      <w:proofErr w:type="gramStart"/>
      <w:r>
        <w:rPr>
          <w:color w:val="181717"/>
          <w:szCs w:val="30"/>
          <w:rtl/>
        </w:rPr>
        <w:t>مراد,</w:t>
      </w:r>
      <w:proofErr w:type="gramEnd"/>
      <w:r>
        <w:rPr>
          <w:color w:val="181717"/>
          <w:szCs w:val="30"/>
          <w:rtl/>
        </w:rPr>
        <w:t xml:space="preserve"> المشروعات الصناعية الصغيرة </w:t>
      </w:r>
      <w:proofErr w:type="gramStart"/>
      <w:r>
        <w:rPr>
          <w:color w:val="181717"/>
          <w:szCs w:val="30"/>
          <w:rtl/>
        </w:rPr>
        <w:t>والمتوسطة ,</w:t>
      </w:r>
      <w:proofErr w:type="gramEnd"/>
      <w:r>
        <w:rPr>
          <w:color w:val="181717"/>
          <w:szCs w:val="30"/>
          <w:rtl/>
        </w:rPr>
        <w:t xml:space="preserve">ودورها في معالجة البطالة في </w:t>
      </w:r>
      <w:proofErr w:type="gramStart"/>
      <w:r>
        <w:rPr>
          <w:color w:val="181717"/>
          <w:szCs w:val="30"/>
          <w:rtl/>
        </w:rPr>
        <w:t>العراق,</w:t>
      </w:r>
      <w:proofErr w:type="gramEnd"/>
      <w:r>
        <w:rPr>
          <w:color w:val="181717"/>
          <w:szCs w:val="30"/>
          <w:rtl/>
        </w:rPr>
        <w:t xml:space="preserve"> رسالة ماجستير /جامعة بغداد /كلية الإدارة والاقتصاد/ </w:t>
      </w:r>
      <w:r>
        <w:rPr>
          <w:color w:val="181717"/>
          <w:szCs w:val="30"/>
        </w:rPr>
        <w:t>2008</w:t>
      </w:r>
      <w:r>
        <w:rPr>
          <w:color w:val="181717"/>
          <w:szCs w:val="30"/>
          <w:rtl/>
        </w:rPr>
        <w:t>م.</w:t>
      </w:r>
    </w:p>
    <w:p w14:paraId="03F49FA9" w14:textId="77777777" w:rsidR="009E6D10" w:rsidRDefault="00121C9D">
      <w:pPr>
        <w:numPr>
          <w:ilvl w:val="0"/>
          <w:numId w:val="8"/>
        </w:numPr>
        <w:spacing w:after="1" w:line="259" w:lineRule="auto"/>
        <w:ind w:right="45" w:hanging="190"/>
        <w:jc w:val="right"/>
      </w:pPr>
      <w:r>
        <w:rPr>
          <w:rFonts w:ascii="Segoe UI Symbol" w:eastAsia="Segoe UI Symbol" w:hAnsi="Segoe UI Symbol" w:cs="Segoe UI Symbol"/>
          <w:color w:val="181717"/>
          <w:szCs w:val="30"/>
          <w:rtl/>
        </w:rPr>
        <w:t>-</w:t>
      </w:r>
      <w:r>
        <w:rPr>
          <w:color w:val="181717"/>
          <w:szCs w:val="30"/>
          <w:rtl/>
        </w:rPr>
        <w:t>منظمة العمل العربية، برامج التشغيل في البلدان العربية ،</w:t>
      </w:r>
      <w:r>
        <w:rPr>
          <w:color w:val="181717"/>
          <w:szCs w:val="30"/>
        </w:rPr>
        <w:t>2004</w:t>
      </w:r>
      <w:r>
        <w:rPr>
          <w:color w:val="181717"/>
          <w:szCs w:val="30"/>
          <w:rtl/>
        </w:rPr>
        <w:t>م.</w:t>
      </w:r>
    </w:p>
    <w:p w14:paraId="5A9DC6A6" w14:textId="77777777" w:rsidR="009E6D10" w:rsidRDefault="00121C9D">
      <w:pPr>
        <w:numPr>
          <w:ilvl w:val="0"/>
          <w:numId w:val="8"/>
        </w:numPr>
        <w:spacing w:after="8" w:line="250" w:lineRule="auto"/>
        <w:ind w:right="45" w:hanging="190"/>
        <w:jc w:val="right"/>
      </w:pPr>
      <w:r>
        <w:rPr>
          <w:rFonts w:ascii="Segoe UI Symbol" w:eastAsia="Segoe UI Symbol" w:hAnsi="Segoe UI Symbol" w:cs="Segoe UI Symbol"/>
          <w:color w:val="181717"/>
          <w:szCs w:val="30"/>
          <w:rtl/>
        </w:rPr>
        <w:t>-</w:t>
      </w:r>
      <w:r>
        <w:rPr>
          <w:color w:val="181717"/>
          <w:szCs w:val="30"/>
          <w:rtl/>
        </w:rPr>
        <w:t xml:space="preserve">يحيى بن شرف أبو زكريا النووي، شرح النووي على مسلم، دار </w:t>
      </w:r>
      <w:proofErr w:type="gramStart"/>
      <w:r>
        <w:rPr>
          <w:color w:val="181717"/>
          <w:szCs w:val="30"/>
          <w:rtl/>
        </w:rPr>
        <w:t>الخير ،</w:t>
      </w:r>
      <w:proofErr w:type="gramEnd"/>
    </w:p>
    <w:p w14:paraId="71DAA73E" w14:textId="77777777" w:rsidR="009E6D10" w:rsidRDefault="00121C9D">
      <w:pPr>
        <w:spacing w:after="1" w:line="259" w:lineRule="auto"/>
        <w:ind w:left="275" w:right="0" w:hanging="10"/>
        <w:jc w:val="left"/>
      </w:pPr>
      <w:r>
        <w:rPr>
          <w:color w:val="181717"/>
          <w:szCs w:val="30"/>
        </w:rPr>
        <w:t>1416</w:t>
      </w:r>
      <w:r>
        <w:rPr>
          <w:color w:val="181717"/>
          <w:szCs w:val="30"/>
          <w:rtl/>
        </w:rPr>
        <w:t>هـ/</w:t>
      </w:r>
      <w:r>
        <w:rPr>
          <w:color w:val="181717"/>
          <w:szCs w:val="30"/>
        </w:rPr>
        <w:t>1996</w:t>
      </w:r>
      <w:r>
        <w:rPr>
          <w:color w:val="181717"/>
          <w:szCs w:val="30"/>
          <w:rtl/>
        </w:rPr>
        <w:t>م.</w:t>
      </w:r>
    </w:p>
    <w:p w14:paraId="6C4EE6AA" w14:textId="77777777" w:rsidR="009E6D10" w:rsidRDefault="00121C9D">
      <w:pPr>
        <w:numPr>
          <w:ilvl w:val="0"/>
          <w:numId w:val="8"/>
        </w:numPr>
        <w:spacing w:after="8" w:line="250" w:lineRule="auto"/>
        <w:ind w:right="45" w:hanging="190"/>
        <w:jc w:val="right"/>
      </w:pPr>
      <w:r>
        <w:rPr>
          <w:rFonts w:ascii="Segoe UI Symbol" w:eastAsia="Segoe UI Symbol" w:hAnsi="Segoe UI Symbol" w:cs="Segoe UI Symbol"/>
          <w:color w:val="181717"/>
          <w:szCs w:val="30"/>
          <w:rtl/>
        </w:rPr>
        <w:t>-</w:t>
      </w:r>
      <w:r>
        <w:rPr>
          <w:color w:val="181717"/>
          <w:szCs w:val="30"/>
          <w:rtl/>
        </w:rPr>
        <w:t xml:space="preserve">يوسف القرضاوي، مشكلة الفقر وكيف عالجها </w:t>
      </w:r>
      <w:proofErr w:type="spellStart"/>
      <w:r>
        <w:rPr>
          <w:color w:val="181717"/>
          <w:szCs w:val="30"/>
          <w:rtl/>
        </w:rPr>
        <w:t>الإسام</w:t>
      </w:r>
      <w:proofErr w:type="spellEnd"/>
      <w:r>
        <w:rPr>
          <w:color w:val="181717"/>
          <w:szCs w:val="30"/>
          <w:rtl/>
        </w:rPr>
        <w:t xml:space="preserve">، مؤسسة </w:t>
      </w:r>
      <w:proofErr w:type="gramStart"/>
      <w:r>
        <w:rPr>
          <w:color w:val="181717"/>
          <w:szCs w:val="30"/>
          <w:rtl/>
        </w:rPr>
        <w:t>الرسالة ،</w:t>
      </w:r>
      <w:proofErr w:type="gramEnd"/>
    </w:p>
    <w:p w14:paraId="29F3EC63" w14:textId="77777777" w:rsidR="009E6D10" w:rsidRDefault="00121C9D">
      <w:pPr>
        <w:spacing w:after="1" w:line="259" w:lineRule="auto"/>
        <w:ind w:left="275" w:right="0" w:hanging="10"/>
        <w:jc w:val="left"/>
      </w:pPr>
      <w:r>
        <w:rPr>
          <w:color w:val="181717"/>
          <w:szCs w:val="30"/>
        </w:rPr>
        <w:t>1406</w:t>
      </w:r>
      <w:r>
        <w:rPr>
          <w:color w:val="181717"/>
          <w:szCs w:val="30"/>
          <w:rtl/>
        </w:rPr>
        <w:t xml:space="preserve">ه/ </w:t>
      </w:r>
      <w:r>
        <w:rPr>
          <w:color w:val="181717"/>
          <w:szCs w:val="30"/>
        </w:rPr>
        <w:t>1985</w:t>
      </w:r>
      <w:r>
        <w:rPr>
          <w:color w:val="181717"/>
          <w:szCs w:val="30"/>
          <w:rtl/>
        </w:rPr>
        <w:t>م.</w:t>
      </w:r>
    </w:p>
    <w:p w14:paraId="0DC069B6" w14:textId="77777777" w:rsidR="009E6D10" w:rsidRDefault="009E6D10">
      <w:pPr>
        <w:sectPr w:rsidR="009E6D10">
          <w:headerReference w:type="even" r:id="rId7"/>
          <w:headerReference w:type="default" r:id="rId8"/>
          <w:footerReference w:type="even" r:id="rId9"/>
          <w:footerReference w:type="default" r:id="rId10"/>
          <w:headerReference w:type="first" r:id="rId11"/>
          <w:footerReference w:type="first" r:id="rId12"/>
          <w:footnotePr>
            <w:numRestart w:val="eachPage"/>
          </w:footnotePr>
          <w:pgSz w:w="9354" w:h="13606"/>
          <w:pgMar w:top="1757" w:right="1643" w:bottom="1628" w:left="1361" w:header="720" w:footer="720" w:gutter="0"/>
          <w:pgNumType w:start="117"/>
          <w:cols w:space="720"/>
          <w:titlePg/>
          <w:bidi/>
        </w:sectPr>
      </w:pPr>
    </w:p>
    <w:p w14:paraId="29A41321" w14:textId="77777777" w:rsidR="009E6D10" w:rsidRDefault="00121C9D">
      <w:pPr>
        <w:bidi w:val="0"/>
        <w:spacing w:after="0" w:line="259" w:lineRule="auto"/>
        <w:ind w:left="0" w:right="0" w:firstLine="0"/>
        <w:jc w:val="left"/>
      </w:pPr>
      <w:r>
        <w:rPr>
          <w:rFonts w:ascii="Arial" w:eastAsia="Arial" w:hAnsi="Arial" w:cs="Arial"/>
          <w:color w:val="C3C3C3"/>
          <w:sz w:val="20"/>
        </w:rPr>
        <w:lastRenderedPageBreak/>
        <w:t>Electronic copy available at: https://ssrn.com/abstract=3131167</w:t>
      </w:r>
    </w:p>
    <w:sectPr w:rsidR="009E6D10">
      <w:headerReference w:type="even" r:id="rId13"/>
      <w:headerReference w:type="default" r:id="rId14"/>
      <w:footerReference w:type="even" r:id="rId15"/>
      <w:footerReference w:type="default" r:id="rId16"/>
      <w:headerReference w:type="first" r:id="rId17"/>
      <w:footerReference w:type="first" r:id="rId18"/>
      <w:footnotePr>
        <w:numRestart w:val="eachPage"/>
      </w:footnotePr>
      <w:pgSz w:w="9354" w:h="13606"/>
      <w:pgMar w:top="1440" w:right="1440" w:bottom="1440" w:left="1440" w:header="720" w:footer="720"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4EAF4" w14:textId="77777777" w:rsidR="00121C9D" w:rsidRDefault="00121C9D">
      <w:pPr>
        <w:spacing w:after="0" w:line="240" w:lineRule="auto"/>
      </w:pPr>
      <w:r>
        <w:separator/>
      </w:r>
    </w:p>
  </w:endnote>
  <w:endnote w:type="continuationSeparator" w:id="0">
    <w:p w14:paraId="1E8DED3E" w14:textId="77777777" w:rsidR="00121C9D" w:rsidRDefault="00121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75613" w14:textId="77777777" w:rsidR="009E6D10" w:rsidRDefault="00121C9D" w:rsidP="00121C9D">
    <w:pPr>
      <w:bidi w:val="0"/>
      <w:spacing w:after="0" w:line="259" w:lineRule="auto"/>
      <w:ind w:right="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49F569E8" wp14:editId="66ECCB36">
              <wp:simplePos x="0" y="0"/>
              <wp:positionH relativeFrom="page">
                <wp:posOffset>4887605</wp:posOffset>
              </wp:positionH>
              <wp:positionV relativeFrom="page">
                <wp:posOffset>8149025</wp:posOffset>
              </wp:positionV>
              <wp:extent cx="167996" cy="490975"/>
              <wp:effectExtent l="0" t="0" r="0" b="0"/>
              <wp:wrapSquare wrapText="bothSides"/>
              <wp:docPr id="156376" name="Group 156376"/>
              <wp:cNvGraphicFramePr/>
              <a:graphic xmlns:a="http://schemas.openxmlformats.org/drawingml/2006/main">
                <a:graphicData uri="http://schemas.microsoft.com/office/word/2010/wordprocessingGroup">
                  <wpg:wgp>
                    <wpg:cNvGrpSpPr/>
                    <wpg:grpSpPr>
                      <a:xfrm>
                        <a:off x="0" y="0"/>
                        <a:ext cx="167996" cy="490975"/>
                        <a:chOff x="0" y="0"/>
                        <a:chExt cx="167996" cy="490975"/>
                      </a:xfrm>
                    </wpg:grpSpPr>
                    <wps:wsp>
                      <wps:cNvPr id="156377" name="Shape 156377"/>
                      <wps:cNvSpPr/>
                      <wps:spPr>
                        <a:xfrm>
                          <a:off x="83995" y="1377"/>
                          <a:ext cx="0" cy="489598"/>
                        </a:xfrm>
                        <a:custGeom>
                          <a:avLst/>
                          <a:gdLst/>
                          <a:ahLst/>
                          <a:cxnLst/>
                          <a:rect l="0" t="0" r="0" b="0"/>
                          <a:pathLst>
                            <a:path h="489598">
                              <a:moveTo>
                                <a:pt x="0" y="489598"/>
                              </a:moveTo>
                              <a:lnTo>
                                <a:pt x="0"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156378" name="Shape 156378"/>
                      <wps:cNvSpPr/>
                      <wps:spPr>
                        <a:xfrm>
                          <a:off x="0" y="0"/>
                          <a:ext cx="167996" cy="0"/>
                        </a:xfrm>
                        <a:custGeom>
                          <a:avLst/>
                          <a:gdLst/>
                          <a:ahLst/>
                          <a:cxnLst/>
                          <a:rect l="0" t="0" r="0" b="0"/>
                          <a:pathLst>
                            <a:path w="167996">
                              <a:moveTo>
                                <a:pt x="167996" y="0"/>
                              </a:moveTo>
                              <a:lnTo>
                                <a:pt x="0"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6376" style="width:13.228pt;height:38.6595pt;position:absolute;mso-position-horizontal-relative:page;mso-position-horizontal:absolute;margin-left:384.851pt;mso-position-vertical-relative:page;margin-top:641.656pt;" coordsize="1679,4909">
              <v:shape id="Shape 156377" style="position:absolute;width:0;height:4895;left:839;top:13;" coordsize="0,489598" path="m0,489598l0,0">
                <v:stroke weight="0.5pt" endcap="flat" joinstyle="miter" miterlimit="4" on="true" color="#181717"/>
                <v:fill on="false" color="#000000" opacity="0"/>
              </v:shape>
              <v:shape id="Shape 156378" style="position:absolute;width:1679;height:0;left:0;top:0;" coordsize="167996,0" path="m167996,0l0,0">
                <v:stroke weight="0.5pt" endcap="flat" joinstyle="miter" miterlimit="4" on="true" color="#181717"/>
                <v:fill on="false" color="#000000" opacity="0"/>
              </v:shape>
              <w10:wrap type="square"/>
            </v:group>
          </w:pict>
        </mc:Fallback>
      </mc:AlternateContent>
    </w:r>
    <w:r>
      <w:rPr>
        <w:rFonts w:ascii="Arial" w:eastAsia="Arial" w:hAnsi="Arial" w:cs="Arial"/>
        <w:color w:val="C3C3C3"/>
        <w:sz w:val="20"/>
      </w:rPr>
      <w:t>Electronic copy available at: https://ssrn.com/abstract=3131167</w:t>
    </w:r>
    <w:r>
      <w:rPr>
        <w:rFonts w:ascii="Arial" w:eastAsia="Arial" w:hAnsi="Arial" w:cs="Arial"/>
        <w:color w:val="C3C3C3"/>
        <w:sz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16E2A" w14:textId="77777777" w:rsidR="009E6D10" w:rsidRDefault="00121C9D">
    <w:pPr>
      <w:tabs>
        <w:tab w:val="center" w:pos="3154"/>
        <w:tab w:val="center" w:pos="6053"/>
      </w:tabs>
      <w:spacing w:after="319" w:line="259" w:lineRule="auto"/>
      <w:ind w:left="0" w:right="0" w:firstLine="0"/>
      <w:jc w:val="left"/>
    </w:pPr>
    <w:r>
      <w:rPr>
        <w:rFonts w:ascii="Calibri" w:eastAsia="Calibri" w:hAnsi="Calibri" w:cs="Calibri"/>
        <w:sz w:val="22"/>
        <w:szCs w:val="22"/>
        <w:rtl/>
      </w:rPr>
      <w:tab/>
    </w:r>
    <w:r>
      <w:rPr>
        <w:b/>
        <w:bCs/>
        <w:color w:val="181717"/>
        <w:sz w:val="20"/>
        <w:szCs w:val="20"/>
        <w:rtl/>
      </w:rPr>
      <w:t xml:space="preserve">مجلة إسرا الدولية للمالية الإسلامية • المجلد السابع • العدد الأول • يونيو </w:t>
    </w:r>
    <w:r>
      <w:rPr>
        <w:rFonts w:ascii="Calibri" w:eastAsia="Calibri" w:hAnsi="Calibri" w:cs="Calibri"/>
        <w:b/>
        <w:bCs/>
        <w:color w:val="181717"/>
        <w:sz w:val="20"/>
        <w:szCs w:val="20"/>
      </w:rPr>
      <w:t>2016</w:t>
    </w:r>
    <w:r>
      <w:rPr>
        <w:rFonts w:ascii="Calibri" w:eastAsia="Calibri" w:hAnsi="Calibri" w:cs="Calibri"/>
        <w:b/>
        <w:bCs/>
        <w:color w:val="181717"/>
        <w:sz w:val="28"/>
        <w:szCs w:val="28"/>
        <w:vertAlign w:val="superscript"/>
        <w:rtl/>
      </w:rPr>
      <w:tab/>
    </w:r>
    <w:r>
      <w:fldChar w:fldCharType="begin"/>
    </w:r>
    <w:r>
      <w:instrText xml:space="preserve"> PAGE   \* MERGEFORMAT </w:instrText>
    </w:r>
    <w:r>
      <w:fldChar w:fldCharType="separate"/>
    </w:r>
    <w:r>
      <w:rPr>
        <w:rFonts w:ascii="Calibri" w:eastAsia="Calibri" w:hAnsi="Calibri" w:cs="Calibri"/>
        <w:b/>
        <w:bCs/>
        <w:color w:val="181717"/>
        <w:sz w:val="28"/>
        <w:szCs w:val="28"/>
        <w:vertAlign w:val="superscript"/>
      </w:rPr>
      <w:t>117</w:t>
    </w:r>
    <w:r>
      <w:rPr>
        <w:rFonts w:ascii="Calibri" w:eastAsia="Calibri" w:hAnsi="Calibri" w:cs="Calibri"/>
        <w:b/>
        <w:bCs/>
        <w:color w:val="181717"/>
        <w:sz w:val="28"/>
        <w:szCs w:val="28"/>
        <w:vertAlign w:val="superscript"/>
      </w:rPr>
      <w:fldChar w:fldCharType="end"/>
    </w:r>
  </w:p>
  <w:p w14:paraId="747C3791" w14:textId="77777777" w:rsidR="009E6D10" w:rsidRDefault="00121C9D">
    <w:pPr>
      <w:tabs>
        <w:tab w:val="center" w:pos="3317"/>
      </w:tabs>
      <w:bidi w:val="0"/>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253CBFF8" wp14:editId="269D4F68">
              <wp:simplePos x="0" y="0"/>
              <wp:positionH relativeFrom="page">
                <wp:posOffset>884404</wp:posOffset>
              </wp:positionH>
              <wp:positionV relativeFrom="page">
                <wp:posOffset>8149025</wp:posOffset>
              </wp:positionV>
              <wp:extent cx="167996" cy="490975"/>
              <wp:effectExtent l="0" t="0" r="0" b="0"/>
              <wp:wrapSquare wrapText="bothSides"/>
              <wp:docPr id="156329" name="Group 156329"/>
              <wp:cNvGraphicFramePr/>
              <a:graphic xmlns:a="http://schemas.openxmlformats.org/drawingml/2006/main">
                <a:graphicData uri="http://schemas.microsoft.com/office/word/2010/wordprocessingGroup">
                  <wpg:wgp>
                    <wpg:cNvGrpSpPr/>
                    <wpg:grpSpPr>
                      <a:xfrm>
                        <a:off x="0" y="0"/>
                        <a:ext cx="167996" cy="490975"/>
                        <a:chOff x="0" y="0"/>
                        <a:chExt cx="167996" cy="490975"/>
                      </a:xfrm>
                    </wpg:grpSpPr>
                    <wps:wsp>
                      <wps:cNvPr id="156330" name="Shape 156330"/>
                      <wps:cNvSpPr/>
                      <wps:spPr>
                        <a:xfrm>
                          <a:off x="83997" y="1377"/>
                          <a:ext cx="0" cy="489598"/>
                        </a:xfrm>
                        <a:custGeom>
                          <a:avLst/>
                          <a:gdLst/>
                          <a:ahLst/>
                          <a:cxnLst/>
                          <a:rect l="0" t="0" r="0" b="0"/>
                          <a:pathLst>
                            <a:path h="489598">
                              <a:moveTo>
                                <a:pt x="0" y="489598"/>
                              </a:moveTo>
                              <a:lnTo>
                                <a:pt x="0"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156331" name="Shape 156331"/>
                      <wps:cNvSpPr/>
                      <wps:spPr>
                        <a:xfrm>
                          <a:off x="0" y="0"/>
                          <a:ext cx="167996" cy="0"/>
                        </a:xfrm>
                        <a:custGeom>
                          <a:avLst/>
                          <a:gdLst/>
                          <a:ahLst/>
                          <a:cxnLst/>
                          <a:rect l="0" t="0" r="0" b="0"/>
                          <a:pathLst>
                            <a:path w="167996">
                              <a:moveTo>
                                <a:pt x="167996" y="0"/>
                              </a:moveTo>
                              <a:lnTo>
                                <a:pt x="0"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6329" style="width:13.228pt;height:38.6595pt;position:absolute;mso-position-horizontal-relative:page;mso-position-horizontal:absolute;margin-left:69.6381pt;mso-position-vertical-relative:page;margin-top:641.656pt;" coordsize="1679,4909">
              <v:shape id="Shape 156330" style="position:absolute;width:0;height:4895;left:839;top:13;" coordsize="0,489598" path="m0,489598l0,0">
                <v:stroke weight="0.5pt" endcap="flat" joinstyle="miter" miterlimit="4" on="true" color="#181717"/>
                <v:fill on="false" color="#000000" opacity="0"/>
              </v:shape>
              <v:shape id="Shape 156331" style="position:absolute;width:1679;height:0;left:0;top:0;" coordsize="167996,0" path="m167996,0l0,0">
                <v:stroke weight="0.5pt" endcap="flat" joinstyle="miter" miterlimit="4" on="true" color="#181717"/>
                <v:fill on="false" color="#000000" opacity="0"/>
              </v:shape>
              <w10:wrap type="square"/>
            </v:group>
          </w:pict>
        </mc:Fallback>
      </mc:AlternateContent>
    </w:r>
    <w:r>
      <w:rPr>
        <w:rFonts w:ascii="Arial" w:eastAsia="Arial" w:hAnsi="Arial" w:cs="Arial"/>
        <w:color w:val="C3C3C3"/>
        <w:sz w:val="20"/>
      </w:rPr>
      <w:tab/>
      <w:t>Electronic copy available at: https://ssrn.com/abstract=3131167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A011C" w14:textId="77777777" w:rsidR="009E6D10" w:rsidRDefault="00121C9D">
    <w:pPr>
      <w:tabs>
        <w:tab w:val="center" w:pos="3154"/>
        <w:tab w:val="center" w:pos="6053"/>
      </w:tabs>
      <w:spacing w:after="319" w:line="259" w:lineRule="auto"/>
      <w:ind w:left="0" w:right="0" w:firstLine="0"/>
      <w:jc w:val="left"/>
    </w:pPr>
    <w:r>
      <w:rPr>
        <w:rFonts w:ascii="Calibri" w:eastAsia="Calibri" w:hAnsi="Calibri" w:cs="Calibri"/>
        <w:sz w:val="22"/>
        <w:szCs w:val="22"/>
        <w:rtl/>
      </w:rPr>
      <w:tab/>
    </w:r>
    <w:r>
      <w:rPr>
        <w:b/>
        <w:bCs/>
        <w:color w:val="181717"/>
        <w:sz w:val="20"/>
        <w:szCs w:val="20"/>
        <w:rtl/>
      </w:rPr>
      <w:t xml:space="preserve">مجلة إسرا الدولية للمالية الإسلامية • المجلد السابع • العدد الأول • يونيو </w:t>
    </w:r>
    <w:r>
      <w:rPr>
        <w:rFonts w:ascii="Calibri" w:eastAsia="Calibri" w:hAnsi="Calibri" w:cs="Calibri"/>
        <w:b/>
        <w:bCs/>
        <w:color w:val="181717"/>
        <w:sz w:val="20"/>
        <w:szCs w:val="20"/>
      </w:rPr>
      <w:t>2016</w:t>
    </w:r>
    <w:r>
      <w:rPr>
        <w:rFonts w:ascii="Calibri" w:eastAsia="Calibri" w:hAnsi="Calibri" w:cs="Calibri"/>
        <w:b/>
        <w:bCs/>
        <w:color w:val="181717"/>
        <w:sz w:val="28"/>
        <w:szCs w:val="28"/>
        <w:vertAlign w:val="superscript"/>
        <w:rtl/>
      </w:rPr>
      <w:tab/>
    </w:r>
    <w:r>
      <w:fldChar w:fldCharType="begin"/>
    </w:r>
    <w:r>
      <w:instrText xml:space="preserve"> PAGE   \* MERGEFORMAT </w:instrText>
    </w:r>
    <w:r>
      <w:fldChar w:fldCharType="separate"/>
    </w:r>
    <w:r>
      <w:rPr>
        <w:rFonts w:ascii="Calibri" w:eastAsia="Calibri" w:hAnsi="Calibri" w:cs="Calibri"/>
        <w:b/>
        <w:bCs/>
        <w:color w:val="181717"/>
        <w:sz w:val="28"/>
        <w:szCs w:val="28"/>
        <w:vertAlign w:val="superscript"/>
      </w:rPr>
      <w:t>117</w:t>
    </w:r>
    <w:r>
      <w:rPr>
        <w:rFonts w:ascii="Calibri" w:eastAsia="Calibri" w:hAnsi="Calibri" w:cs="Calibri"/>
        <w:b/>
        <w:bCs/>
        <w:color w:val="181717"/>
        <w:sz w:val="28"/>
        <w:szCs w:val="28"/>
        <w:vertAlign w:val="superscript"/>
      </w:rPr>
      <w:fldChar w:fldCharType="end"/>
    </w:r>
  </w:p>
  <w:p w14:paraId="1A895814" w14:textId="77777777" w:rsidR="009E6D10" w:rsidRDefault="00121C9D">
    <w:pPr>
      <w:tabs>
        <w:tab w:val="center" w:pos="3317"/>
      </w:tabs>
      <w:bidi w:val="0"/>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7BFC191A" wp14:editId="115BEFDC">
              <wp:simplePos x="0" y="0"/>
              <wp:positionH relativeFrom="page">
                <wp:posOffset>884404</wp:posOffset>
              </wp:positionH>
              <wp:positionV relativeFrom="page">
                <wp:posOffset>8149025</wp:posOffset>
              </wp:positionV>
              <wp:extent cx="167996" cy="490975"/>
              <wp:effectExtent l="0" t="0" r="0" b="0"/>
              <wp:wrapSquare wrapText="bothSides"/>
              <wp:docPr id="156274" name="Group 156274"/>
              <wp:cNvGraphicFramePr/>
              <a:graphic xmlns:a="http://schemas.openxmlformats.org/drawingml/2006/main">
                <a:graphicData uri="http://schemas.microsoft.com/office/word/2010/wordprocessingGroup">
                  <wpg:wgp>
                    <wpg:cNvGrpSpPr/>
                    <wpg:grpSpPr>
                      <a:xfrm>
                        <a:off x="0" y="0"/>
                        <a:ext cx="167996" cy="490975"/>
                        <a:chOff x="0" y="0"/>
                        <a:chExt cx="167996" cy="490975"/>
                      </a:xfrm>
                    </wpg:grpSpPr>
                    <wps:wsp>
                      <wps:cNvPr id="156275" name="Shape 156275"/>
                      <wps:cNvSpPr/>
                      <wps:spPr>
                        <a:xfrm>
                          <a:off x="83997" y="1377"/>
                          <a:ext cx="0" cy="489598"/>
                        </a:xfrm>
                        <a:custGeom>
                          <a:avLst/>
                          <a:gdLst/>
                          <a:ahLst/>
                          <a:cxnLst/>
                          <a:rect l="0" t="0" r="0" b="0"/>
                          <a:pathLst>
                            <a:path h="489598">
                              <a:moveTo>
                                <a:pt x="0" y="489598"/>
                              </a:moveTo>
                              <a:lnTo>
                                <a:pt x="0"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156276" name="Shape 156276"/>
                      <wps:cNvSpPr/>
                      <wps:spPr>
                        <a:xfrm>
                          <a:off x="0" y="0"/>
                          <a:ext cx="167996" cy="0"/>
                        </a:xfrm>
                        <a:custGeom>
                          <a:avLst/>
                          <a:gdLst/>
                          <a:ahLst/>
                          <a:cxnLst/>
                          <a:rect l="0" t="0" r="0" b="0"/>
                          <a:pathLst>
                            <a:path w="167996">
                              <a:moveTo>
                                <a:pt x="167996" y="0"/>
                              </a:moveTo>
                              <a:lnTo>
                                <a:pt x="0"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6274" style="width:13.228pt;height:38.6595pt;position:absolute;mso-position-horizontal-relative:page;mso-position-horizontal:absolute;margin-left:69.6381pt;mso-position-vertical-relative:page;margin-top:641.656pt;" coordsize="1679,4909">
              <v:shape id="Shape 156275" style="position:absolute;width:0;height:4895;left:839;top:13;" coordsize="0,489598" path="m0,489598l0,0">
                <v:stroke weight="0.5pt" endcap="flat" joinstyle="miter" miterlimit="4" on="true" color="#181717"/>
                <v:fill on="false" color="#000000" opacity="0"/>
              </v:shape>
              <v:shape id="Shape 156276" style="position:absolute;width:1679;height:0;left:0;top:0;" coordsize="167996,0" path="m167996,0l0,0">
                <v:stroke weight="0.5pt" endcap="flat" joinstyle="miter" miterlimit="4" on="true" color="#181717"/>
                <v:fill on="false" color="#000000" opacity="0"/>
              </v:shape>
              <w10:wrap type="square"/>
            </v:group>
          </w:pict>
        </mc:Fallback>
      </mc:AlternateContent>
    </w:r>
    <w:r>
      <w:rPr>
        <w:rFonts w:ascii="Arial" w:eastAsia="Arial" w:hAnsi="Arial" w:cs="Arial"/>
        <w:color w:val="C3C3C3"/>
        <w:sz w:val="20"/>
      </w:rPr>
      <w:tab/>
      <w:t>Electronic copy available at: https://ssrn.com/abstract=3131167</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0F681" w14:textId="77777777" w:rsidR="009E6D10" w:rsidRDefault="009E6D10">
    <w:pPr>
      <w:bidi w:val="0"/>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4C934" w14:textId="77777777" w:rsidR="009E6D10" w:rsidRDefault="009E6D10">
    <w:pPr>
      <w:bidi w:val="0"/>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4D23C" w14:textId="77777777" w:rsidR="009E6D10" w:rsidRDefault="009E6D10">
    <w:pPr>
      <w:bidi w:val="0"/>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FB957" w14:textId="77777777" w:rsidR="009E6D10" w:rsidRDefault="00121C9D">
      <w:pPr>
        <w:spacing w:after="0"/>
        <w:ind w:left="0" w:right="537" w:firstLine="0"/>
        <w:jc w:val="right"/>
      </w:pPr>
      <w:r>
        <w:separator/>
      </w:r>
    </w:p>
  </w:footnote>
  <w:footnote w:type="continuationSeparator" w:id="0">
    <w:p w14:paraId="0B46AD76" w14:textId="77777777" w:rsidR="009E6D10" w:rsidRDefault="00121C9D">
      <w:pPr>
        <w:spacing w:after="0"/>
        <w:ind w:left="0" w:right="537" w:firstLine="0"/>
        <w:jc w:val="right"/>
      </w:pPr>
      <w:r>
        <w:continuationSeparator/>
      </w:r>
    </w:p>
  </w:footnote>
  <w:footnote w:id="1">
    <w:p w14:paraId="175A36D4" w14:textId="77777777" w:rsidR="009E6D10" w:rsidRDefault="00121C9D">
      <w:pPr>
        <w:pStyle w:val="footnotedescription"/>
        <w:bidi/>
        <w:spacing w:after="17" w:line="261" w:lineRule="auto"/>
        <w:ind w:right="649"/>
        <w:jc w:val="both"/>
      </w:pPr>
      <w:r>
        <w:rPr>
          <w:rStyle w:val="footnotemark"/>
        </w:rPr>
        <w:footnoteRef/>
      </w:r>
      <w:r>
        <w:t xml:space="preserve"> </w:t>
      </w:r>
      <w:r>
        <w:rPr>
          <w:rFonts w:ascii="Calibri" w:eastAsia="Calibri" w:hAnsi="Calibri" w:cs="Calibri"/>
          <w:b/>
          <w:bCs/>
          <w:rtl/>
        </w:rPr>
        <w:t>.</w:t>
      </w:r>
      <w:r>
        <w:rPr>
          <w:rtl/>
        </w:rPr>
        <w:t xml:space="preserve"> صندوق النقد العربي،</w:t>
      </w:r>
      <w:r>
        <w:rPr>
          <w:b/>
          <w:bCs/>
          <w:rtl/>
        </w:rPr>
        <w:t xml:space="preserve"> التقرير الاقتصادي </w:t>
      </w:r>
      <w:r>
        <w:rPr>
          <w:b/>
          <w:bCs/>
          <w:rtl/>
        </w:rPr>
        <w:t>العربي الموحد لسنة</w:t>
      </w:r>
      <w:r>
        <w:rPr>
          <w:b/>
          <w:bCs/>
          <w:sz w:val="18"/>
          <w:szCs w:val="18"/>
          <w:rtl/>
        </w:rPr>
        <w:t xml:space="preserve"> </w:t>
      </w:r>
      <w:r>
        <w:rPr>
          <w:b/>
          <w:bCs/>
          <w:sz w:val="18"/>
          <w:szCs w:val="18"/>
        </w:rPr>
        <w:t>2022</w:t>
      </w:r>
      <w:r>
        <w:rPr>
          <w:rtl/>
        </w:rPr>
        <w:t>، الإمارات العربية المتحدة، ابوظبي،</w:t>
      </w:r>
      <w:r>
        <w:rPr>
          <w:sz w:val="18"/>
          <w:szCs w:val="18"/>
        </w:rPr>
        <w:t>2011</w:t>
      </w:r>
      <w:r>
        <w:rPr>
          <w:rtl/>
        </w:rPr>
        <w:t>، ص س.</w:t>
      </w:r>
    </w:p>
  </w:footnote>
  <w:footnote w:id="2">
    <w:p w14:paraId="7AF61D88" w14:textId="77777777" w:rsidR="009E6D10" w:rsidRDefault="00121C9D">
      <w:pPr>
        <w:pStyle w:val="footnotedescription"/>
        <w:bidi/>
        <w:spacing w:after="0"/>
      </w:pPr>
      <w:r>
        <w:rPr>
          <w:rStyle w:val="footnotemark"/>
        </w:rPr>
        <w:footnoteRef/>
      </w:r>
      <w:r>
        <w:t xml:space="preserve"> </w:t>
      </w:r>
      <w:r>
        <w:rPr>
          <w:rFonts w:ascii="Calibri" w:eastAsia="Calibri" w:hAnsi="Calibri" w:cs="Calibri"/>
          <w:b/>
          <w:bCs/>
          <w:rtl/>
        </w:rPr>
        <w:t>.</w:t>
      </w:r>
      <w:r>
        <w:rPr>
          <w:rtl/>
        </w:rPr>
        <w:t xml:space="preserve"> منظمة العمل </w:t>
      </w:r>
      <w:proofErr w:type="gramStart"/>
      <w:r>
        <w:rPr>
          <w:rtl/>
        </w:rPr>
        <w:t>العربية ،</w:t>
      </w:r>
      <w:r>
        <w:rPr>
          <w:b/>
          <w:bCs/>
          <w:rtl/>
        </w:rPr>
        <w:t>برامج</w:t>
      </w:r>
      <w:proofErr w:type="gramEnd"/>
      <w:r>
        <w:rPr>
          <w:b/>
          <w:bCs/>
          <w:rtl/>
        </w:rPr>
        <w:t xml:space="preserve"> التشغيل في البلدان العربية</w:t>
      </w:r>
      <w:r>
        <w:rPr>
          <w:rtl/>
        </w:rPr>
        <w:t>، ص</w:t>
      </w:r>
      <w:r>
        <w:rPr>
          <w:sz w:val="18"/>
          <w:szCs w:val="18"/>
        </w:rPr>
        <w:t>2</w:t>
      </w:r>
      <w:r>
        <w:rPr>
          <w:rtl/>
        </w:rPr>
        <w:t>.</w:t>
      </w:r>
    </w:p>
  </w:footnote>
  <w:footnote w:id="3">
    <w:p w14:paraId="4ED7E54A" w14:textId="77777777" w:rsidR="009E6D10" w:rsidRDefault="00121C9D">
      <w:pPr>
        <w:pStyle w:val="footnotedescription"/>
        <w:bidi/>
        <w:spacing w:after="0"/>
      </w:pPr>
      <w:r>
        <w:rPr>
          <w:rStyle w:val="footnotemark"/>
        </w:rPr>
        <w:footnoteRef/>
      </w:r>
      <w:r>
        <w:t xml:space="preserve"> </w:t>
      </w:r>
      <w:r>
        <w:rPr>
          <w:rFonts w:ascii="Calibri" w:eastAsia="Calibri" w:hAnsi="Calibri" w:cs="Calibri"/>
          <w:b/>
          <w:bCs/>
          <w:rtl/>
        </w:rPr>
        <w:t>.</w:t>
      </w:r>
      <w:r>
        <w:rPr>
          <w:rtl/>
        </w:rPr>
        <w:t xml:space="preserve"> صندوق النقد العربي، التقرير الاقتصادي العربي الموحد لسنة </w:t>
      </w:r>
      <w:r>
        <w:rPr>
          <w:sz w:val="18"/>
          <w:szCs w:val="18"/>
        </w:rPr>
        <w:t>2010</w:t>
      </w:r>
      <w:r>
        <w:rPr>
          <w:rtl/>
        </w:rPr>
        <w:t xml:space="preserve">، أبو ظبي </w:t>
      </w:r>
      <w:r>
        <w:rPr>
          <w:sz w:val="18"/>
          <w:szCs w:val="18"/>
        </w:rPr>
        <w:t>2010</w:t>
      </w:r>
      <w:r>
        <w:rPr>
          <w:rtl/>
        </w:rPr>
        <w:t>، ص</w:t>
      </w:r>
      <w:r>
        <w:rPr>
          <w:sz w:val="18"/>
          <w:szCs w:val="18"/>
        </w:rPr>
        <w:t>5</w:t>
      </w:r>
      <w:r>
        <w:rPr>
          <w:rtl/>
        </w:rPr>
        <w:t>.</w:t>
      </w:r>
    </w:p>
  </w:footnote>
  <w:footnote w:id="4">
    <w:p w14:paraId="4B841D87" w14:textId="77777777" w:rsidR="009E6D10" w:rsidRDefault="00121C9D">
      <w:pPr>
        <w:pStyle w:val="footnotedescription"/>
        <w:bidi/>
        <w:spacing w:after="14"/>
      </w:pPr>
      <w:r>
        <w:rPr>
          <w:rStyle w:val="footnotemark"/>
        </w:rPr>
        <w:footnoteRef/>
      </w:r>
      <w:r>
        <w:t xml:space="preserve"> </w:t>
      </w:r>
      <w:r>
        <w:rPr>
          <w:rFonts w:ascii="Calibri" w:eastAsia="Calibri" w:hAnsi="Calibri" w:cs="Calibri"/>
          <w:b/>
          <w:bCs/>
          <w:rtl/>
        </w:rPr>
        <w:t>.</w:t>
      </w:r>
      <w:r>
        <w:rPr>
          <w:rtl/>
        </w:rPr>
        <w:t xml:space="preserve"> </w:t>
      </w:r>
      <w:r>
        <w:rPr>
          <w:b/>
          <w:bCs/>
          <w:rtl/>
        </w:rPr>
        <w:t>صندوق النقد العربي، التقرير الاقتصادي العربي الموحد لسنة</w:t>
      </w:r>
      <w:r>
        <w:rPr>
          <w:b/>
          <w:bCs/>
          <w:sz w:val="18"/>
          <w:szCs w:val="18"/>
          <w:rtl/>
        </w:rPr>
        <w:t xml:space="preserve"> </w:t>
      </w:r>
      <w:r>
        <w:rPr>
          <w:b/>
          <w:bCs/>
          <w:sz w:val="18"/>
          <w:szCs w:val="18"/>
        </w:rPr>
        <w:t>2011</w:t>
      </w:r>
      <w:r>
        <w:rPr>
          <w:rtl/>
        </w:rPr>
        <w:t xml:space="preserve">، ص </w:t>
      </w:r>
      <w:r>
        <w:rPr>
          <w:sz w:val="18"/>
          <w:szCs w:val="18"/>
        </w:rPr>
        <w:t>42</w:t>
      </w:r>
    </w:p>
  </w:footnote>
  <w:footnote w:id="5">
    <w:p w14:paraId="266D8F1F" w14:textId="77777777" w:rsidR="009E6D10" w:rsidRDefault="00121C9D">
      <w:pPr>
        <w:pStyle w:val="footnotedescription"/>
        <w:bidi/>
        <w:spacing w:after="0"/>
      </w:pPr>
      <w:r>
        <w:rPr>
          <w:rStyle w:val="footnotemark"/>
        </w:rPr>
        <w:footnoteRef/>
      </w:r>
      <w:r>
        <w:t xml:space="preserve"> </w:t>
      </w:r>
      <w:r>
        <w:rPr>
          <w:rFonts w:ascii="Calibri" w:eastAsia="Calibri" w:hAnsi="Calibri" w:cs="Calibri"/>
          <w:b/>
          <w:bCs/>
          <w:rtl/>
        </w:rPr>
        <w:t>.</w:t>
      </w:r>
      <w:r>
        <w:rPr>
          <w:rtl/>
        </w:rPr>
        <w:t xml:space="preserve"> المصدر نفسه، ص</w:t>
      </w:r>
      <w:r>
        <w:rPr>
          <w:sz w:val="18"/>
          <w:szCs w:val="18"/>
        </w:rPr>
        <w:t>43</w:t>
      </w:r>
    </w:p>
  </w:footnote>
  <w:footnote w:id="6">
    <w:p w14:paraId="54187240" w14:textId="77777777" w:rsidR="009E6D10" w:rsidRDefault="00121C9D">
      <w:pPr>
        <w:pStyle w:val="footnotedescription"/>
        <w:bidi/>
        <w:spacing w:after="0" w:line="262" w:lineRule="auto"/>
        <w:ind w:right="174"/>
        <w:jc w:val="right"/>
      </w:pPr>
      <w:r>
        <w:rPr>
          <w:rStyle w:val="footnotemark"/>
        </w:rPr>
        <w:footnoteRef/>
      </w:r>
      <w:r>
        <w:t xml:space="preserve"> </w:t>
      </w:r>
      <w:r>
        <w:rPr>
          <w:rFonts w:ascii="Calibri" w:eastAsia="Calibri" w:hAnsi="Calibri" w:cs="Calibri"/>
          <w:b/>
          <w:bCs/>
          <w:rtl/>
        </w:rPr>
        <w:t>.</w:t>
      </w:r>
      <w:r>
        <w:rPr>
          <w:rtl/>
        </w:rPr>
        <w:t xml:space="preserve"> طعمة الجواربة،</w:t>
      </w:r>
      <w:r>
        <w:rPr>
          <w:b/>
          <w:bCs/>
          <w:rtl/>
        </w:rPr>
        <w:t xml:space="preserve"> الأسلوب الأمثل لتدعيم برامج تشغيل الشباب من منظور المنظمات العمالية في الوطن العربي</w:t>
      </w:r>
      <w:r>
        <w:rPr>
          <w:rtl/>
        </w:rPr>
        <w:t>، بحث مقدم إلى المؤتمر العربي الأول لتشغيل الشباب، منظمة العمل العربية ووزارة العمل والضمان الاجتماعي الجزائرية، الجزائر،</w:t>
      </w:r>
      <w:r>
        <w:rPr>
          <w:sz w:val="18"/>
          <w:szCs w:val="18"/>
          <w:rtl/>
        </w:rPr>
        <w:t xml:space="preserve"> </w:t>
      </w:r>
      <w:r>
        <w:rPr>
          <w:sz w:val="18"/>
          <w:szCs w:val="18"/>
        </w:rPr>
        <w:t>15</w:t>
      </w:r>
      <w:r>
        <w:rPr>
          <w:sz w:val="18"/>
          <w:szCs w:val="18"/>
          <w:rtl/>
        </w:rPr>
        <w:t>-</w:t>
      </w:r>
      <w:r>
        <w:rPr>
          <w:sz w:val="18"/>
          <w:szCs w:val="18"/>
        </w:rPr>
        <w:t>17</w:t>
      </w:r>
      <w:r>
        <w:rPr>
          <w:rtl/>
        </w:rPr>
        <w:t xml:space="preserve">/نوفمبر </w:t>
      </w:r>
      <w:r>
        <w:rPr>
          <w:sz w:val="18"/>
          <w:szCs w:val="18"/>
        </w:rPr>
        <w:t>2009</w:t>
      </w:r>
      <w:r>
        <w:rPr>
          <w:rtl/>
        </w:rPr>
        <w:t>، ص</w:t>
      </w:r>
      <w:r>
        <w:rPr>
          <w:sz w:val="18"/>
          <w:szCs w:val="18"/>
        </w:rPr>
        <w:t>2</w:t>
      </w:r>
      <w:r>
        <w:rPr>
          <w:rtl/>
        </w:rPr>
        <w:t>.</w:t>
      </w:r>
    </w:p>
  </w:footnote>
  <w:footnote w:id="7">
    <w:p w14:paraId="48E3E0DC" w14:textId="77777777" w:rsidR="009E6D10" w:rsidRDefault="00121C9D">
      <w:pPr>
        <w:pStyle w:val="footnotedescription"/>
        <w:bidi/>
        <w:spacing w:after="0" w:line="258" w:lineRule="auto"/>
        <w:ind w:right="291"/>
        <w:jc w:val="right"/>
      </w:pPr>
      <w:r>
        <w:rPr>
          <w:rStyle w:val="footnotemark"/>
        </w:rPr>
        <w:footnoteRef/>
      </w:r>
      <w:r>
        <w:t xml:space="preserve"> </w:t>
      </w:r>
      <w:r>
        <w:rPr>
          <w:rFonts w:ascii="Calibri" w:eastAsia="Calibri" w:hAnsi="Calibri" w:cs="Calibri"/>
          <w:b/>
          <w:bCs/>
          <w:rtl/>
        </w:rPr>
        <w:t>.</w:t>
      </w:r>
      <w:r>
        <w:rPr>
          <w:rtl/>
        </w:rPr>
        <w:t xml:space="preserve"> ينظر في ذلك: أسامة عبد المجيد </w:t>
      </w:r>
      <w:proofErr w:type="gramStart"/>
      <w:r>
        <w:rPr>
          <w:rtl/>
        </w:rPr>
        <w:t>العاني ،</w:t>
      </w:r>
      <w:r>
        <w:rPr>
          <w:b/>
          <w:bCs/>
          <w:rtl/>
        </w:rPr>
        <w:t>دور</w:t>
      </w:r>
      <w:proofErr w:type="gramEnd"/>
      <w:r>
        <w:rPr>
          <w:b/>
          <w:bCs/>
          <w:rtl/>
        </w:rPr>
        <w:t xml:space="preserve"> الوقف في تمويل المشاريع الصغيرة</w:t>
      </w:r>
      <w:r>
        <w:rPr>
          <w:rtl/>
        </w:rPr>
        <w:t xml:space="preserve">، مجلة جامعة صاح الدين </w:t>
      </w:r>
      <w:proofErr w:type="spellStart"/>
      <w:r>
        <w:rPr>
          <w:rtl/>
        </w:rPr>
        <w:t>زانكو</w:t>
      </w:r>
      <w:proofErr w:type="spellEnd"/>
      <w:r>
        <w:rPr>
          <w:rtl/>
        </w:rPr>
        <w:t>/ العلوم الإنسانية، العدد</w:t>
      </w:r>
      <w:r>
        <w:rPr>
          <w:sz w:val="18"/>
          <w:szCs w:val="18"/>
        </w:rPr>
        <w:t>47</w:t>
      </w:r>
      <w:r>
        <w:rPr>
          <w:rtl/>
        </w:rPr>
        <w:t>، السنة</w:t>
      </w:r>
      <w:r>
        <w:rPr>
          <w:sz w:val="18"/>
          <w:szCs w:val="18"/>
        </w:rPr>
        <w:t>2010</w:t>
      </w:r>
      <w:r>
        <w:rPr>
          <w:rtl/>
        </w:rPr>
        <w:t xml:space="preserve">، العراق، </w:t>
      </w:r>
      <w:proofErr w:type="spellStart"/>
      <w:proofErr w:type="gramStart"/>
      <w:r>
        <w:rPr>
          <w:rtl/>
        </w:rPr>
        <w:t>كوردستان،ص</w:t>
      </w:r>
      <w:proofErr w:type="spellEnd"/>
      <w:proofErr w:type="gramEnd"/>
      <w:r>
        <w:rPr>
          <w:sz w:val="18"/>
          <w:szCs w:val="18"/>
        </w:rPr>
        <w:t>64</w:t>
      </w:r>
      <w:r>
        <w:rPr>
          <w:rtl/>
        </w:rPr>
        <w:t>.  ماهر حسن المحروق وإيهاب مقابلة،</w:t>
      </w:r>
      <w:r>
        <w:rPr>
          <w:b/>
          <w:bCs/>
          <w:rtl/>
        </w:rPr>
        <w:t xml:space="preserve"> </w:t>
      </w:r>
      <w:r>
        <w:rPr>
          <w:b/>
          <w:bCs/>
          <w:rtl/>
        </w:rPr>
        <w:t>المشروعات الصغيرة والمتوسطة أهميتها ومعوقاتها</w:t>
      </w:r>
      <w:r>
        <w:rPr>
          <w:rtl/>
        </w:rPr>
        <w:t xml:space="preserve">، مركز </w:t>
      </w:r>
    </w:p>
    <w:p w14:paraId="69362911" w14:textId="77777777" w:rsidR="009E6D10" w:rsidRDefault="00121C9D">
      <w:pPr>
        <w:pStyle w:val="footnotedescription"/>
        <w:bidi/>
        <w:spacing w:after="24"/>
      </w:pPr>
      <w:r>
        <w:rPr>
          <w:rtl/>
        </w:rPr>
        <w:t>المنشآت الصغيرة والمتوسطة، أيار</w:t>
      </w:r>
      <w:r>
        <w:rPr>
          <w:sz w:val="18"/>
          <w:szCs w:val="18"/>
          <w:rtl/>
        </w:rPr>
        <w:t xml:space="preserve"> </w:t>
      </w:r>
      <w:proofErr w:type="gramStart"/>
      <w:r>
        <w:rPr>
          <w:sz w:val="18"/>
          <w:szCs w:val="18"/>
        </w:rPr>
        <w:t>2006</w:t>
      </w:r>
      <w:r>
        <w:rPr>
          <w:sz w:val="18"/>
          <w:szCs w:val="18"/>
          <w:rtl/>
        </w:rPr>
        <w:t xml:space="preserve"> </w:t>
      </w:r>
      <w:r>
        <w:rPr>
          <w:rtl/>
        </w:rPr>
        <w:t>،</w:t>
      </w:r>
      <w:proofErr w:type="gramEnd"/>
      <w:r>
        <w:rPr>
          <w:rtl/>
        </w:rPr>
        <w:t xml:space="preserve"> عمان/ الأردن</w:t>
      </w:r>
    </w:p>
  </w:footnote>
  <w:footnote w:id="8">
    <w:p w14:paraId="5DD26683" w14:textId="77777777" w:rsidR="009E6D10" w:rsidRDefault="00121C9D">
      <w:pPr>
        <w:pStyle w:val="footnotedescription"/>
        <w:bidi/>
        <w:spacing w:after="21"/>
        <w:ind w:right="70"/>
        <w:jc w:val="both"/>
      </w:pPr>
      <w:r>
        <w:rPr>
          <w:rStyle w:val="footnotemark"/>
        </w:rPr>
        <w:footnoteRef/>
      </w:r>
      <w:r>
        <w:t xml:space="preserve"> </w:t>
      </w:r>
      <w:r>
        <w:rPr>
          <w:rFonts w:ascii="Calibri" w:eastAsia="Calibri" w:hAnsi="Calibri" w:cs="Calibri"/>
          <w:b/>
          <w:bCs/>
          <w:rtl/>
        </w:rPr>
        <w:t>.</w:t>
      </w:r>
      <w:r>
        <w:rPr>
          <w:rtl/>
        </w:rPr>
        <w:t xml:space="preserve"> الراغب </w:t>
      </w:r>
      <w:proofErr w:type="gramStart"/>
      <w:r>
        <w:rPr>
          <w:rtl/>
        </w:rPr>
        <w:t>الأصفهاني ،</w:t>
      </w:r>
      <w:r>
        <w:rPr>
          <w:b/>
          <w:bCs/>
          <w:rtl/>
        </w:rPr>
        <w:t>الذريعة</w:t>
      </w:r>
      <w:proofErr w:type="gramEnd"/>
      <w:r>
        <w:rPr>
          <w:b/>
          <w:bCs/>
          <w:rtl/>
        </w:rPr>
        <w:t xml:space="preserve"> إلى مكارم الشريعة</w:t>
      </w:r>
      <w:r>
        <w:rPr>
          <w:rtl/>
        </w:rPr>
        <w:t>، دار الصحوة، دار الوفاء، المنصورة، د.ت، ص</w:t>
      </w:r>
      <w:r>
        <w:rPr>
          <w:sz w:val="18"/>
          <w:szCs w:val="18"/>
        </w:rPr>
        <w:t>382</w:t>
      </w:r>
      <w:r>
        <w:rPr>
          <w:rtl/>
        </w:rPr>
        <w:t>.</w:t>
      </w:r>
    </w:p>
  </w:footnote>
  <w:footnote w:id="9">
    <w:p w14:paraId="6BB39AA9" w14:textId="77777777" w:rsidR="009E6D10" w:rsidRDefault="00121C9D">
      <w:pPr>
        <w:pStyle w:val="footnotedescription"/>
        <w:bidi/>
        <w:spacing w:after="24" w:line="266" w:lineRule="auto"/>
        <w:ind w:right="216"/>
        <w:jc w:val="right"/>
      </w:pPr>
      <w:r>
        <w:rPr>
          <w:rStyle w:val="footnotemark"/>
        </w:rPr>
        <w:footnoteRef/>
      </w:r>
      <w:r>
        <w:t xml:space="preserve"> </w:t>
      </w:r>
      <w:r>
        <w:rPr>
          <w:rFonts w:ascii="Calibri" w:eastAsia="Calibri" w:hAnsi="Calibri" w:cs="Calibri"/>
          <w:b/>
          <w:bCs/>
          <w:rtl/>
        </w:rPr>
        <w:t>.</w:t>
      </w:r>
      <w:r>
        <w:rPr>
          <w:rtl/>
        </w:rPr>
        <w:t xml:space="preserve"> </w:t>
      </w:r>
      <w:proofErr w:type="gramStart"/>
      <w:r>
        <w:rPr>
          <w:rtl/>
        </w:rPr>
        <w:t>العجلوني ،</w:t>
      </w:r>
      <w:r>
        <w:rPr>
          <w:b/>
          <w:bCs/>
          <w:rtl/>
        </w:rPr>
        <w:t>كشف</w:t>
      </w:r>
      <w:proofErr w:type="gramEnd"/>
      <w:r>
        <w:rPr>
          <w:b/>
          <w:bCs/>
          <w:rtl/>
        </w:rPr>
        <w:t xml:space="preserve"> الخفاء</w:t>
      </w:r>
      <w:r>
        <w:rPr>
          <w:rtl/>
        </w:rPr>
        <w:t>، نشر مؤسسة الرسالة، بيروت،</w:t>
      </w:r>
      <w:r>
        <w:rPr>
          <w:sz w:val="18"/>
          <w:szCs w:val="18"/>
        </w:rPr>
        <w:t>1405</w:t>
      </w:r>
      <w:r>
        <w:rPr>
          <w:rtl/>
        </w:rPr>
        <w:t>هـ، ج</w:t>
      </w:r>
      <w:proofErr w:type="gramStart"/>
      <w:r>
        <w:rPr>
          <w:sz w:val="18"/>
          <w:szCs w:val="18"/>
        </w:rPr>
        <w:t>1</w:t>
      </w:r>
      <w:r>
        <w:rPr>
          <w:sz w:val="18"/>
          <w:szCs w:val="18"/>
          <w:rtl/>
        </w:rPr>
        <w:t>،</w:t>
      </w:r>
      <w:r>
        <w:rPr>
          <w:rtl/>
        </w:rPr>
        <w:t>ص</w:t>
      </w:r>
      <w:r>
        <w:rPr>
          <w:sz w:val="18"/>
          <w:szCs w:val="18"/>
        </w:rPr>
        <w:t>291</w:t>
      </w:r>
      <w:r>
        <w:rPr>
          <w:sz w:val="18"/>
          <w:szCs w:val="18"/>
          <w:rtl/>
        </w:rPr>
        <w:t xml:space="preserve"> </w:t>
      </w:r>
      <w:r>
        <w:rPr>
          <w:rtl/>
        </w:rPr>
        <w:t xml:space="preserve"> ;</w:t>
      </w:r>
      <w:proofErr w:type="gramEnd"/>
      <w:r>
        <w:rPr>
          <w:rtl/>
        </w:rPr>
        <w:t>السخاوي، المقاصد الحسنة، نشر دار الكتب العلمية، بيروت،</w:t>
      </w:r>
      <w:r>
        <w:rPr>
          <w:sz w:val="18"/>
          <w:szCs w:val="18"/>
        </w:rPr>
        <w:t>1399</w:t>
      </w:r>
      <w:r>
        <w:rPr>
          <w:rtl/>
        </w:rPr>
        <w:t>هـ، ص</w:t>
      </w:r>
      <w:r>
        <w:rPr>
          <w:sz w:val="18"/>
          <w:szCs w:val="18"/>
          <w:rtl/>
        </w:rPr>
        <w:t xml:space="preserve"> </w:t>
      </w:r>
      <w:r>
        <w:rPr>
          <w:sz w:val="18"/>
          <w:szCs w:val="18"/>
        </w:rPr>
        <w:t>126</w:t>
      </w:r>
      <w:r>
        <w:rPr>
          <w:sz w:val="18"/>
          <w:szCs w:val="18"/>
          <w:rtl/>
        </w:rPr>
        <w:t>.</w:t>
      </w:r>
    </w:p>
  </w:footnote>
  <w:footnote w:id="10">
    <w:p w14:paraId="644134E3" w14:textId="77777777" w:rsidR="009E6D10" w:rsidRDefault="00121C9D">
      <w:pPr>
        <w:pStyle w:val="footnotedescription"/>
        <w:bidi/>
        <w:spacing w:after="0"/>
      </w:pPr>
      <w:r>
        <w:rPr>
          <w:rStyle w:val="footnotemark"/>
        </w:rPr>
        <w:footnoteRef/>
      </w:r>
      <w:r>
        <w:t xml:space="preserve"> </w:t>
      </w:r>
      <w:r>
        <w:rPr>
          <w:rFonts w:ascii="Calibri" w:eastAsia="Calibri" w:hAnsi="Calibri" w:cs="Calibri"/>
          <w:b/>
          <w:bCs/>
          <w:rtl/>
        </w:rPr>
        <w:t>.</w:t>
      </w:r>
      <w:r>
        <w:rPr>
          <w:rtl/>
        </w:rPr>
        <w:t xml:space="preserve"> ضعيف جدا. انظر حديث </w:t>
      </w:r>
      <w:proofErr w:type="gramStart"/>
      <w:r>
        <w:rPr>
          <w:rtl/>
        </w:rPr>
        <w:t xml:space="preserve">رقم: </w:t>
      </w:r>
      <w:r>
        <w:rPr>
          <w:sz w:val="18"/>
          <w:szCs w:val="18"/>
          <w:rtl/>
        </w:rPr>
        <w:t xml:space="preserve"> </w:t>
      </w:r>
      <w:r>
        <w:rPr>
          <w:sz w:val="18"/>
          <w:szCs w:val="18"/>
        </w:rPr>
        <w:t>3197</w:t>
      </w:r>
      <w:proofErr w:type="gramEnd"/>
      <w:r>
        <w:rPr>
          <w:sz w:val="18"/>
          <w:szCs w:val="18"/>
          <w:rtl/>
        </w:rPr>
        <w:t xml:space="preserve"> </w:t>
      </w:r>
      <w:r>
        <w:rPr>
          <w:rtl/>
        </w:rPr>
        <w:t>في ضعيف الجامع.</w:t>
      </w:r>
    </w:p>
  </w:footnote>
  <w:footnote w:id="11">
    <w:p w14:paraId="3496CD18" w14:textId="77777777" w:rsidR="009E6D10" w:rsidRDefault="00121C9D">
      <w:pPr>
        <w:pStyle w:val="footnotedescription"/>
        <w:bidi/>
        <w:spacing w:after="0" w:line="258" w:lineRule="auto"/>
        <w:ind w:right="681"/>
        <w:jc w:val="both"/>
      </w:pPr>
      <w:r>
        <w:rPr>
          <w:rStyle w:val="footnotemark"/>
        </w:rPr>
        <w:footnoteRef/>
      </w:r>
      <w:r>
        <w:t xml:space="preserve"> </w:t>
      </w:r>
      <w:r>
        <w:rPr>
          <w:rFonts w:ascii="Calibri" w:eastAsia="Calibri" w:hAnsi="Calibri" w:cs="Calibri"/>
          <w:b/>
          <w:bCs/>
          <w:rtl/>
        </w:rPr>
        <w:t>.</w:t>
      </w:r>
      <w:r>
        <w:rPr>
          <w:rtl/>
        </w:rPr>
        <w:t xml:space="preserve"> حسين </w:t>
      </w:r>
      <w:proofErr w:type="gramStart"/>
      <w:r>
        <w:rPr>
          <w:rtl/>
        </w:rPr>
        <w:t>شحاته ،</w:t>
      </w:r>
      <w:r>
        <w:rPr>
          <w:b/>
          <w:bCs/>
          <w:rtl/>
        </w:rPr>
        <w:t>نظرة</w:t>
      </w:r>
      <w:proofErr w:type="gramEnd"/>
      <w:r>
        <w:rPr>
          <w:b/>
          <w:bCs/>
          <w:rtl/>
        </w:rPr>
        <w:t xml:space="preserve"> الإسلام إلى أزمات ومشاكل الاقتصاد الوضعي</w:t>
      </w:r>
      <w:r>
        <w:rPr>
          <w:rtl/>
        </w:rPr>
        <w:t xml:space="preserve">، مجلة الاقتصاد </w:t>
      </w:r>
      <w:proofErr w:type="spellStart"/>
      <w:r>
        <w:rPr>
          <w:rtl/>
        </w:rPr>
        <w:t>الإسامي</w:t>
      </w:r>
      <w:proofErr w:type="spellEnd"/>
      <w:r>
        <w:rPr>
          <w:rtl/>
        </w:rPr>
        <w:t xml:space="preserve">، بنك دبي </w:t>
      </w:r>
      <w:proofErr w:type="spellStart"/>
      <w:r>
        <w:rPr>
          <w:rtl/>
        </w:rPr>
        <w:t>الإسامي</w:t>
      </w:r>
      <w:proofErr w:type="spellEnd"/>
      <w:r>
        <w:rPr>
          <w:rtl/>
        </w:rPr>
        <w:t xml:space="preserve">، دبي، العدد </w:t>
      </w:r>
      <w:proofErr w:type="gramStart"/>
      <w:r>
        <w:rPr>
          <w:sz w:val="18"/>
          <w:szCs w:val="18"/>
        </w:rPr>
        <w:t>33</w:t>
      </w:r>
      <w:r>
        <w:rPr>
          <w:rtl/>
        </w:rPr>
        <w:t xml:space="preserve"> ،</w:t>
      </w:r>
      <w:proofErr w:type="gramEnd"/>
      <w:r>
        <w:rPr>
          <w:rtl/>
        </w:rPr>
        <w:t xml:space="preserve"> شعبان/</w:t>
      </w:r>
      <w:r>
        <w:rPr>
          <w:sz w:val="18"/>
          <w:szCs w:val="18"/>
        </w:rPr>
        <w:t>1404</w:t>
      </w:r>
      <w:r>
        <w:rPr>
          <w:rtl/>
        </w:rPr>
        <w:t>هـ، ص</w:t>
      </w:r>
      <w:r>
        <w:rPr>
          <w:sz w:val="18"/>
          <w:szCs w:val="18"/>
        </w:rPr>
        <w:t>29</w:t>
      </w:r>
      <w:r>
        <w:rPr>
          <w:rtl/>
        </w:rPr>
        <w:t>.</w:t>
      </w:r>
    </w:p>
  </w:footnote>
  <w:footnote w:id="12">
    <w:p w14:paraId="1846E963" w14:textId="77777777" w:rsidR="009E6D10" w:rsidRDefault="00121C9D">
      <w:pPr>
        <w:pStyle w:val="footnotedescription"/>
        <w:bidi/>
        <w:spacing w:after="0"/>
      </w:pPr>
      <w:r>
        <w:rPr>
          <w:rStyle w:val="footnotemark"/>
        </w:rPr>
        <w:footnoteRef/>
      </w:r>
      <w:r>
        <w:t xml:space="preserve"> </w:t>
      </w:r>
      <w:r>
        <w:rPr>
          <w:rFonts w:ascii="Calibri" w:eastAsia="Calibri" w:hAnsi="Calibri" w:cs="Calibri"/>
          <w:b/>
          <w:bCs/>
          <w:rtl/>
        </w:rPr>
        <w:t>.</w:t>
      </w:r>
      <w:r>
        <w:rPr>
          <w:rtl/>
        </w:rPr>
        <w:t xml:space="preserve"> انظر في هذا المجال: أسامة عبد المجيد </w:t>
      </w:r>
      <w:proofErr w:type="gramStart"/>
      <w:r>
        <w:rPr>
          <w:rtl/>
        </w:rPr>
        <w:t>العاني ،</w:t>
      </w:r>
      <w:r>
        <w:rPr>
          <w:b/>
          <w:bCs/>
          <w:rtl/>
        </w:rPr>
        <w:t>دور</w:t>
      </w:r>
      <w:proofErr w:type="gramEnd"/>
      <w:r>
        <w:rPr>
          <w:b/>
          <w:bCs/>
          <w:rtl/>
        </w:rPr>
        <w:t xml:space="preserve"> الوقف في تمويل المشاريع </w:t>
      </w:r>
      <w:proofErr w:type="gramStart"/>
      <w:r>
        <w:rPr>
          <w:b/>
          <w:bCs/>
          <w:rtl/>
        </w:rPr>
        <w:t>الصغيرة</w:t>
      </w:r>
      <w:r>
        <w:rPr>
          <w:rtl/>
        </w:rPr>
        <w:t>،.</w:t>
      </w:r>
      <w:proofErr w:type="gramEnd"/>
      <w:r>
        <w:rPr>
          <w:rtl/>
        </w:rPr>
        <w:t xml:space="preserve"> </w:t>
      </w:r>
    </w:p>
    <w:p w14:paraId="7374425E" w14:textId="77777777" w:rsidR="009E6D10" w:rsidRDefault="00121C9D">
      <w:pPr>
        <w:pStyle w:val="footnotedescription"/>
        <w:bidi/>
        <w:spacing w:after="45" w:line="264" w:lineRule="auto"/>
        <w:ind w:right="175"/>
        <w:jc w:val="both"/>
      </w:pPr>
      <w:r>
        <w:rPr>
          <w:rtl/>
        </w:rPr>
        <w:t xml:space="preserve">عماد أبو </w:t>
      </w:r>
      <w:proofErr w:type="gramStart"/>
      <w:r>
        <w:rPr>
          <w:rtl/>
        </w:rPr>
        <w:t>رضوان ،</w:t>
      </w:r>
      <w:r>
        <w:rPr>
          <w:b/>
          <w:bCs/>
          <w:rtl/>
        </w:rPr>
        <w:t>التحديات</w:t>
      </w:r>
      <w:proofErr w:type="gramEnd"/>
      <w:r>
        <w:rPr>
          <w:b/>
          <w:bCs/>
          <w:rtl/>
        </w:rPr>
        <w:t xml:space="preserve"> التي تواجه المشاريع الصغيرة</w:t>
      </w:r>
      <w:r>
        <w:rPr>
          <w:rtl/>
        </w:rPr>
        <w:t xml:space="preserve">، ورقة </w:t>
      </w:r>
      <w:proofErr w:type="gramStart"/>
      <w:r>
        <w:rPr>
          <w:rtl/>
        </w:rPr>
        <w:t>عمل ،</w:t>
      </w:r>
      <w:proofErr w:type="gramEnd"/>
      <w:r>
        <w:rPr>
          <w:sz w:val="14"/>
          <w:u w:val="single" w:color="181717"/>
        </w:rPr>
        <w:t>www.jps-dir.net</w:t>
      </w:r>
      <w:r>
        <w:rPr>
          <w:rtl/>
        </w:rPr>
        <w:t xml:space="preserve"> ; </w:t>
      </w:r>
      <w:proofErr w:type="gramStart"/>
      <w:r>
        <w:rPr>
          <w:rtl/>
        </w:rPr>
        <w:t>عبدالله</w:t>
      </w:r>
      <w:proofErr w:type="gramEnd"/>
      <w:r>
        <w:rPr>
          <w:rtl/>
        </w:rPr>
        <w:t xml:space="preserve"> بن حمود </w:t>
      </w:r>
      <w:proofErr w:type="spellStart"/>
      <w:proofErr w:type="gramStart"/>
      <w:r>
        <w:rPr>
          <w:rtl/>
        </w:rPr>
        <w:t>الجيفلي</w:t>
      </w:r>
      <w:proofErr w:type="spellEnd"/>
      <w:r>
        <w:rPr>
          <w:rtl/>
        </w:rPr>
        <w:t xml:space="preserve"> ،</w:t>
      </w:r>
      <w:r>
        <w:rPr>
          <w:b/>
          <w:bCs/>
          <w:rtl/>
        </w:rPr>
        <w:t>تحديات</w:t>
      </w:r>
      <w:proofErr w:type="gramEnd"/>
      <w:r>
        <w:rPr>
          <w:b/>
          <w:bCs/>
          <w:rtl/>
        </w:rPr>
        <w:t xml:space="preserve"> قطاع المؤسسات الصغيرة والمتوسطة في </w:t>
      </w:r>
      <w:r>
        <w:rPr>
          <w:b/>
          <w:bCs/>
          <w:rtl/>
        </w:rPr>
        <w:t>السلطنة</w:t>
      </w:r>
      <w:r>
        <w:rPr>
          <w:rtl/>
        </w:rPr>
        <w:t>، شراكة،</w:t>
      </w:r>
    </w:p>
    <w:p w14:paraId="4E231452" w14:textId="77777777" w:rsidR="009E6D10" w:rsidRDefault="00121C9D">
      <w:pPr>
        <w:pStyle w:val="footnotedescription"/>
        <w:spacing w:after="0"/>
        <w:ind w:right="48"/>
        <w:jc w:val="right"/>
      </w:pPr>
      <w:r>
        <w:t>.</w:t>
      </w:r>
      <w:r>
        <w:rPr>
          <w:sz w:val="18"/>
        </w:rPr>
        <w:t>21</w:t>
      </w:r>
      <w:r>
        <w:rPr>
          <w:rtl/>
        </w:rPr>
        <w:t>ص</w:t>
      </w:r>
      <w:r>
        <w:t xml:space="preserve"> ، </w:t>
      </w:r>
      <w:r>
        <w:rPr>
          <w:sz w:val="14"/>
          <w:u w:val="single" w:color="181717"/>
        </w:rPr>
        <w:t>www.oea-oman.org/jufaily.pdf</w:t>
      </w:r>
      <w:r>
        <w:t xml:space="preserve"> </w:t>
      </w:r>
    </w:p>
  </w:footnote>
  <w:footnote w:id="13">
    <w:p w14:paraId="32CF7784" w14:textId="77777777" w:rsidR="009E6D10" w:rsidRDefault="00121C9D">
      <w:pPr>
        <w:pStyle w:val="footnotedescription"/>
        <w:bidi/>
        <w:spacing w:after="0"/>
      </w:pPr>
      <w:r>
        <w:rPr>
          <w:rStyle w:val="footnotemark"/>
        </w:rPr>
        <w:footnoteRef/>
      </w:r>
      <w:r>
        <w:t xml:space="preserve"> </w:t>
      </w:r>
      <w:r>
        <w:rPr>
          <w:rFonts w:ascii="Calibri" w:eastAsia="Calibri" w:hAnsi="Calibri" w:cs="Calibri"/>
          <w:b/>
          <w:bCs/>
          <w:rtl/>
        </w:rPr>
        <w:t>.</w:t>
      </w:r>
      <w:r>
        <w:rPr>
          <w:rtl/>
        </w:rPr>
        <w:t xml:space="preserve"> </w:t>
      </w:r>
      <w:proofErr w:type="gramStart"/>
      <w:r>
        <w:rPr>
          <w:rtl/>
        </w:rPr>
        <w:t>الهيثمي ،</w:t>
      </w:r>
      <w:r>
        <w:rPr>
          <w:b/>
          <w:bCs/>
          <w:rtl/>
        </w:rPr>
        <w:t>مجمع</w:t>
      </w:r>
      <w:proofErr w:type="gramEnd"/>
      <w:r>
        <w:rPr>
          <w:b/>
          <w:bCs/>
          <w:rtl/>
        </w:rPr>
        <w:t xml:space="preserve"> الزوائد</w:t>
      </w:r>
      <w:r>
        <w:rPr>
          <w:rtl/>
        </w:rPr>
        <w:t xml:space="preserve">، </w:t>
      </w:r>
      <w:r>
        <w:rPr>
          <w:sz w:val="18"/>
          <w:szCs w:val="18"/>
        </w:rPr>
        <w:t>3</w:t>
      </w:r>
      <w:r>
        <w:rPr>
          <w:sz w:val="18"/>
          <w:szCs w:val="18"/>
          <w:rtl/>
        </w:rPr>
        <w:t>/</w:t>
      </w:r>
      <w:r>
        <w:rPr>
          <w:sz w:val="18"/>
          <w:szCs w:val="18"/>
        </w:rPr>
        <w:t>94</w:t>
      </w:r>
      <w:r>
        <w:rPr>
          <w:rtl/>
        </w:rPr>
        <w:t>.</w:t>
      </w:r>
    </w:p>
  </w:footnote>
  <w:footnote w:id="14">
    <w:p w14:paraId="5C28C1BE" w14:textId="77777777" w:rsidR="009E6D10" w:rsidRDefault="00121C9D">
      <w:pPr>
        <w:pStyle w:val="footnotedescription"/>
        <w:bidi/>
        <w:spacing w:after="5"/>
      </w:pPr>
      <w:r>
        <w:rPr>
          <w:rStyle w:val="footnotemark"/>
        </w:rPr>
        <w:footnoteRef/>
      </w:r>
      <w:r>
        <w:t xml:space="preserve"> </w:t>
      </w:r>
      <w:r>
        <w:rPr>
          <w:rFonts w:ascii="Calibri" w:eastAsia="Calibri" w:hAnsi="Calibri" w:cs="Calibri"/>
          <w:b/>
          <w:bCs/>
          <w:rtl/>
        </w:rPr>
        <w:t>.</w:t>
      </w:r>
      <w:r>
        <w:rPr>
          <w:rtl/>
        </w:rPr>
        <w:t xml:space="preserve"> الحلس: الكساء الغليظ.</w:t>
      </w:r>
    </w:p>
  </w:footnote>
  <w:footnote w:id="15">
    <w:p w14:paraId="229D781B" w14:textId="77777777" w:rsidR="009E6D10" w:rsidRDefault="00121C9D">
      <w:pPr>
        <w:pStyle w:val="footnotedescription"/>
        <w:bidi/>
      </w:pPr>
      <w:r>
        <w:rPr>
          <w:rStyle w:val="footnotemark"/>
        </w:rPr>
        <w:footnoteRef/>
      </w:r>
      <w:r>
        <w:t xml:space="preserve"> </w:t>
      </w:r>
      <w:r>
        <w:rPr>
          <w:rFonts w:ascii="Calibri" w:eastAsia="Calibri" w:hAnsi="Calibri" w:cs="Calibri"/>
          <w:b/>
          <w:bCs/>
          <w:rtl/>
        </w:rPr>
        <w:t>.</w:t>
      </w:r>
      <w:r>
        <w:rPr>
          <w:rtl/>
        </w:rPr>
        <w:t xml:space="preserve"> القعب: القدح</w:t>
      </w:r>
    </w:p>
  </w:footnote>
  <w:footnote w:id="16">
    <w:p w14:paraId="0E1574BC" w14:textId="77777777" w:rsidR="009E6D10" w:rsidRDefault="00121C9D">
      <w:pPr>
        <w:pStyle w:val="footnotedescription"/>
        <w:bidi/>
      </w:pPr>
      <w:r>
        <w:rPr>
          <w:rStyle w:val="footnotemark"/>
        </w:rPr>
        <w:footnoteRef/>
      </w:r>
      <w:r>
        <w:t xml:space="preserve"> </w:t>
      </w:r>
      <w:r>
        <w:rPr>
          <w:rFonts w:ascii="Calibri" w:eastAsia="Calibri" w:hAnsi="Calibri" w:cs="Calibri"/>
          <w:b/>
          <w:bCs/>
          <w:rtl/>
        </w:rPr>
        <w:t>.</w:t>
      </w:r>
      <w:r>
        <w:rPr>
          <w:rtl/>
        </w:rPr>
        <w:t xml:space="preserve"> فقر مدقع: الفقر الشديد</w:t>
      </w:r>
    </w:p>
  </w:footnote>
  <w:footnote w:id="17">
    <w:p w14:paraId="682C0A5D" w14:textId="77777777" w:rsidR="009E6D10" w:rsidRDefault="00121C9D">
      <w:pPr>
        <w:pStyle w:val="footnotedescription"/>
        <w:bidi/>
        <w:spacing w:after="0"/>
        <w:ind w:right="83"/>
        <w:jc w:val="both"/>
      </w:pPr>
      <w:r>
        <w:rPr>
          <w:rStyle w:val="footnotemark"/>
        </w:rPr>
        <w:footnoteRef/>
      </w:r>
      <w:r>
        <w:t xml:space="preserve"> </w:t>
      </w:r>
      <w:r>
        <w:rPr>
          <w:rFonts w:ascii="Calibri" w:eastAsia="Calibri" w:hAnsi="Calibri" w:cs="Calibri"/>
          <w:b/>
          <w:bCs/>
          <w:rtl/>
        </w:rPr>
        <w:t>.</w:t>
      </w:r>
      <w:r>
        <w:rPr>
          <w:rtl/>
        </w:rPr>
        <w:t xml:space="preserve"> سنن أبي داود، كتاب </w:t>
      </w:r>
      <w:r>
        <w:rPr>
          <w:rtl/>
        </w:rPr>
        <w:t>الزكاة، باب ما تجوز فيه المسألة ،</w:t>
      </w:r>
      <w:r>
        <w:rPr>
          <w:sz w:val="18"/>
          <w:szCs w:val="18"/>
        </w:rPr>
        <w:t>2</w:t>
      </w:r>
      <w:r>
        <w:rPr>
          <w:rtl/>
        </w:rPr>
        <w:t>/</w:t>
      </w:r>
      <w:r>
        <w:rPr>
          <w:sz w:val="18"/>
          <w:szCs w:val="18"/>
        </w:rPr>
        <w:t>41</w:t>
      </w:r>
      <w:r>
        <w:rPr>
          <w:rtl/>
        </w:rPr>
        <w:t xml:space="preserve">، قال الحافظ المنذري عن الحديث: </w:t>
      </w:r>
    </w:p>
    <w:p w14:paraId="7C968938" w14:textId="77777777" w:rsidR="009E6D10" w:rsidRDefault="00121C9D">
      <w:pPr>
        <w:pStyle w:val="footnotedescription"/>
        <w:bidi/>
        <w:spacing w:after="30" w:line="249" w:lineRule="auto"/>
        <w:ind w:right="181"/>
        <w:jc w:val="right"/>
      </w:pPr>
      <w:r>
        <w:rPr>
          <w:rtl/>
        </w:rPr>
        <w:t>«أخرجه الترمذي والنسائي وابن ماجة»، وقال الترمذي: هذا حديث حسن لا نعرفه إلا من حديث الأخضر بن عجان، قال فيه يحيى بن معين: صالح. وقال الرازي: يكتب حديثه.</w:t>
      </w:r>
    </w:p>
  </w:footnote>
  <w:footnote w:id="18">
    <w:p w14:paraId="361B17B7" w14:textId="77777777" w:rsidR="009E6D10" w:rsidRDefault="00121C9D">
      <w:pPr>
        <w:pStyle w:val="footnotedescription"/>
        <w:bidi/>
        <w:spacing w:after="10"/>
      </w:pPr>
      <w:r>
        <w:rPr>
          <w:rStyle w:val="footnotemark"/>
        </w:rPr>
        <w:footnoteRef/>
      </w:r>
      <w:r>
        <w:t xml:space="preserve"> </w:t>
      </w:r>
      <w:r>
        <w:rPr>
          <w:rFonts w:ascii="Calibri" w:eastAsia="Calibri" w:hAnsi="Calibri" w:cs="Calibri"/>
          <w:b/>
          <w:bCs/>
          <w:rtl/>
        </w:rPr>
        <w:t>.</w:t>
      </w:r>
      <w:r>
        <w:rPr>
          <w:rtl/>
        </w:rPr>
        <w:t xml:space="preserve"> دم موجع: تحمل الدية إلى أولياء المقتول.</w:t>
      </w:r>
    </w:p>
  </w:footnote>
  <w:footnote w:id="19">
    <w:p w14:paraId="48699063" w14:textId="77777777" w:rsidR="009E6D10" w:rsidRDefault="00121C9D">
      <w:pPr>
        <w:pStyle w:val="footnotedescription"/>
        <w:bidi/>
        <w:spacing w:after="8"/>
      </w:pPr>
      <w:r>
        <w:rPr>
          <w:rStyle w:val="footnotemark"/>
        </w:rPr>
        <w:footnoteRef/>
      </w:r>
      <w:r>
        <w:t xml:space="preserve"> </w:t>
      </w:r>
      <w:r>
        <w:rPr>
          <w:rFonts w:ascii="Calibri" w:eastAsia="Calibri" w:hAnsi="Calibri" w:cs="Calibri"/>
          <w:b/>
          <w:bCs/>
          <w:rtl/>
        </w:rPr>
        <w:t>.</w:t>
      </w:r>
      <w:r>
        <w:rPr>
          <w:rtl/>
        </w:rPr>
        <w:t xml:space="preserve"> غرم مفظع: الشديد المثقل</w:t>
      </w:r>
    </w:p>
  </w:footnote>
  <w:footnote w:id="20">
    <w:p w14:paraId="14D4F5B1" w14:textId="77777777" w:rsidR="009E6D10" w:rsidRDefault="00121C9D">
      <w:pPr>
        <w:pStyle w:val="footnotedescription"/>
        <w:bidi/>
        <w:spacing w:after="0" w:line="283" w:lineRule="auto"/>
        <w:ind w:right="92"/>
        <w:jc w:val="right"/>
      </w:pPr>
      <w:r>
        <w:rPr>
          <w:rStyle w:val="footnotemark"/>
        </w:rPr>
        <w:footnoteRef/>
      </w:r>
      <w:r>
        <w:t xml:space="preserve"> </w:t>
      </w:r>
      <w:r>
        <w:rPr>
          <w:rtl/>
        </w:rPr>
        <w:t xml:space="preserve">هـ، ص </w:t>
      </w:r>
      <w:r>
        <w:rPr>
          <w:sz w:val="18"/>
          <w:szCs w:val="18"/>
        </w:rPr>
        <w:t>87</w:t>
      </w:r>
      <w:r>
        <w:rPr>
          <w:sz w:val="18"/>
          <w:szCs w:val="18"/>
          <w:rtl/>
        </w:rPr>
        <w:t>-</w:t>
      </w:r>
      <w:r>
        <w:rPr>
          <w:sz w:val="18"/>
          <w:szCs w:val="18"/>
        </w:rPr>
        <w:t>90</w:t>
      </w:r>
      <w:r>
        <w:rPr>
          <w:rtl/>
        </w:rPr>
        <w:t xml:space="preserve">، البهي الخولي </w:t>
      </w:r>
      <w:r>
        <w:rPr>
          <w:b/>
          <w:bCs/>
          <w:rtl/>
        </w:rPr>
        <w:t>الإسلام لا شيوعية ولا رأسمالية</w:t>
      </w:r>
      <w:proofErr w:type="gramStart"/>
      <w:r>
        <w:rPr>
          <w:rtl/>
        </w:rPr>
        <w:t>، ،</w:t>
      </w:r>
      <w:proofErr w:type="gramEnd"/>
      <w:r>
        <w:rPr>
          <w:rtl/>
        </w:rPr>
        <w:t xml:space="preserve"> مكتبة </w:t>
      </w:r>
      <w:proofErr w:type="spellStart"/>
      <w:r>
        <w:rPr>
          <w:rtl/>
        </w:rPr>
        <w:t>الفاح</w:t>
      </w:r>
      <w:proofErr w:type="spellEnd"/>
      <w:r>
        <w:rPr>
          <w:rtl/>
        </w:rPr>
        <w:t>، الكويت ،</w:t>
      </w:r>
      <w:r>
        <w:rPr>
          <w:sz w:val="18"/>
          <w:szCs w:val="18"/>
        </w:rPr>
        <w:t>1401</w:t>
      </w:r>
      <w:r>
        <w:rPr>
          <w:rtl/>
        </w:rPr>
        <w:t>هـ، ص</w:t>
      </w:r>
      <w:r>
        <w:rPr>
          <w:sz w:val="18"/>
          <w:szCs w:val="18"/>
        </w:rPr>
        <w:t>79</w:t>
      </w:r>
      <w:r>
        <w:rPr>
          <w:sz w:val="18"/>
          <w:szCs w:val="18"/>
          <w:rtl/>
        </w:rPr>
        <w:t>-</w:t>
      </w:r>
      <w:r>
        <w:rPr>
          <w:sz w:val="18"/>
          <w:szCs w:val="18"/>
        </w:rPr>
        <w:t>81</w:t>
      </w:r>
      <w:r>
        <w:rPr>
          <w:rtl/>
        </w:rPr>
        <w:t>.</w:t>
      </w:r>
    </w:p>
  </w:footnote>
  <w:footnote w:id="21">
    <w:p w14:paraId="48E244F7" w14:textId="77777777" w:rsidR="009E6D10" w:rsidRDefault="00121C9D">
      <w:pPr>
        <w:pStyle w:val="footnotedescription"/>
        <w:bidi/>
        <w:spacing w:after="0"/>
      </w:pPr>
      <w:r>
        <w:rPr>
          <w:rStyle w:val="footnotemark"/>
        </w:rPr>
        <w:footnoteRef/>
      </w:r>
      <w:r>
        <w:t xml:space="preserve"> </w:t>
      </w:r>
      <w:r>
        <w:rPr>
          <w:rFonts w:ascii="Calibri" w:eastAsia="Calibri" w:hAnsi="Calibri" w:cs="Calibri"/>
          <w:b/>
          <w:bCs/>
          <w:rtl/>
        </w:rPr>
        <w:t>.</w:t>
      </w:r>
      <w:r>
        <w:rPr>
          <w:rtl/>
        </w:rPr>
        <w:t xml:space="preserve"> ينظر في ذلك: إبراهيم </w:t>
      </w:r>
      <w:proofErr w:type="gramStart"/>
      <w:r>
        <w:rPr>
          <w:rtl/>
        </w:rPr>
        <w:t>النعمة ،</w:t>
      </w:r>
      <w:r>
        <w:rPr>
          <w:b/>
          <w:bCs/>
          <w:rtl/>
        </w:rPr>
        <w:t>العمل</w:t>
      </w:r>
      <w:proofErr w:type="gramEnd"/>
      <w:r>
        <w:rPr>
          <w:b/>
          <w:bCs/>
          <w:rtl/>
        </w:rPr>
        <w:t xml:space="preserve"> والعمال في الفكر الإسلامي</w:t>
      </w:r>
      <w:r>
        <w:rPr>
          <w:rtl/>
        </w:rPr>
        <w:t xml:space="preserve">، الدار السعودية، </w:t>
      </w:r>
      <w:proofErr w:type="gramStart"/>
      <w:r>
        <w:rPr>
          <w:rtl/>
        </w:rPr>
        <w:t>جدة ،</w:t>
      </w:r>
      <w:proofErr w:type="gramEnd"/>
    </w:p>
  </w:footnote>
  <w:footnote w:id="22">
    <w:p w14:paraId="2B7CA461" w14:textId="77777777" w:rsidR="009E6D10" w:rsidRDefault="00121C9D">
      <w:pPr>
        <w:pStyle w:val="footnotedescription"/>
        <w:bidi/>
        <w:spacing w:after="0"/>
      </w:pPr>
      <w:r>
        <w:rPr>
          <w:rStyle w:val="footnotemark"/>
        </w:rPr>
        <w:footnoteRef/>
      </w:r>
      <w:r>
        <w:t xml:space="preserve"> </w:t>
      </w:r>
      <w:r>
        <w:rPr>
          <w:rFonts w:ascii="Calibri" w:eastAsia="Calibri" w:hAnsi="Calibri" w:cs="Calibri"/>
          <w:b/>
          <w:bCs/>
          <w:rtl/>
        </w:rPr>
        <w:t>.</w:t>
      </w:r>
      <w:r>
        <w:rPr>
          <w:rtl/>
        </w:rPr>
        <w:t xml:space="preserve"> النعمة،</w:t>
      </w:r>
      <w:r>
        <w:rPr>
          <w:b/>
          <w:bCs/>
          <w:rtl/>
        </w:rPr>
        <w:t xml:space="preserve"> العمل والعمال في الفكر الإسلامي</w:t>
      </w:r>
      <w:r>
        <w:rPr>
          <w:rtl/>
        </w:rPr>
        <w:t>، ص</w:t>
      </w:r>
      <w:r>
        <w:rPr>
          <w:sz w:val="18"/>
          <w:szCs w:val="18"/>
          <w:rtl/>
        </w:rPr>
        <w:t xml:space="preserve"> </w:t>
      </w:r>
      <w:r>
        <w:rPr>
          <w:sz w:val="18"/>
          <w:szCs w:val="18"/>
        </w:rPr>
        <w:t>90</w:t>
      </w:r>
      <w:r>
        <w:rPr>
          <w:rtl/>
        </w:rPr>
        <w:t>.</w:t>
      </w:r>
    </w:p>
  </w:footnote>
  <w:footnote w:id="23">
    <w:p w14:paraId="67BADF3F" w14:textId="77777777" w:rsidR="009E6D10" w:rsidRDefault="00121C9D">
      <w:pPr>
        <w:pStyle w:val="footnotedescription"/>
        <w:bidi/>
        <w:spacing w:after="25" w:line="263" w:lineRule="auto"/>
        <w:ind w:right="686"/>
        <w:jc w:val="right"/>
      </w:pPr>
      <w:r>
        <w:rPr>
          <w:rStyle w:val="footnotemark"/>
        </w:rPr>
        <w:footnoteRef/>
      </w:r>
      <w:r>
        <w:t xml:space="preserve"> </w:t>
      </w:r>
      <w:r>
        <w:rPr>
          <w:rFonts w:ascii="Calibri" w:eastAsia="Calibri" w:hAnsi="Calibri" w:cs="Calibri"/>
          <w:b/>
          <w:bCs/>
          <w:rtl/>
        </w:rPr>
        <w:t>.</w:t>
      </w:r>
      <w:r>
        <w:rPr>
          <w:rtl/>
        </w:rPr>
        <w:t xml:space="preserve"> حسن </w:t>
      </w:r>
      <w:proofErr w:type="gramStart"/>
      <w:r>
        <w:rPr>
          <w:rtl/>
        </w:rPr>
        <w:t>العناني ،</w:t>
      </w:r>
      <w:r>
        <w:rPr>
          <w:b/>
          <w:bCs/>
          <w:rtl/>
        </w:rPr>
        <w:t>الأنشطة</w:t>
      </w:r>
      <w:proofErr w:type="gramEnd"/>
      <w:r>
        <w:rPr>
          <w:b/>
          <w:bCs/>
          <w:rtl/>
        </w:rPr>
        <w:t xml:space="preserve"> المصرفية وكمالها في السنة النبوية</w:t>
      </w:r>
      <w:r>
        <w:rPr>
          <w:rtl/>
        </w:rPr>
        <w:t xml:space="preserve">، الاتحاد الدولي للبنوك </w:t>
      </w:r>
      <w:proofErr w:type="spellStart"/>
      <w:r>
        <w:rPr>
          <w:rtl/>
        </w:rPr>
        <w:t>الإسامية</w:t>
      </w:r>
      <w:proofErr w:type="spellEnd"/>
      <w:r>
        <w:rPr>
          <w:rtl/>
        </w:rPr>
        <w:t xml:space="preserve"> ،</w:t>
      </w:r>
      <w:r>
        <w:rPr>
          <w:sz w:val="18"/>
          <w:szCs w:val="18"/>
        </w:rPr>
        <w:t>1</w:t>
      </w:r>
      <w:r>
        <w:rPr>
          <w:rtl/>
        </w:rPr>
        <w:t>/</w:t>
      </w:r>
      <w:r>
        <w:rPr>
          <w:sz w:val="18"/>
          <w:szCs w:val="18"/>
        </w:rPr>
        <w:t>124</w:t>
      </w:r>
      <w:r>
        <w:rPr>
          <w:rtl/>
        </w:rPr>
        <w:t>.</w:t>
      </w:r>
    </w:p>
  </w:footnote>
  <w:footnote w:id="24">
    <w:p w14:paraId="07137511" w14:textId="77777777" w:rsidR="009E6D10" w:rsidRDefault="00121C9D">
      <w:pPr>
        <w:pStyle w:val="footnotedescription"/>
        <w:bidi/>
      </w:pPr>
      <w:r>
        <w:rPr>
          <w:rStyle w:val="footnotemark"/>
        </w:rPr>
        <w:footnoteRef/>
      </w:r>
      <w:r>
        <w:t xml:space="preserve"> </w:t>
      </w:r>
      <w:r>
        <w:rPr>
          <w:rFonts w:ascii="Calibri" w:eastAsia="Calibri" w:hAnsi="Calibri" w:cs="Calibri"/>
          <w:b/>
          <w:bCs/>
          <w:rtl/>
        </w:rPr>
        <w:t>.</w:t>
      </w:r>
      <w:r>
        <w:rPr>
          <w:rtl/>
        </w:rPr>
        <w:t xml:space="preserve"> صحيح البخاري، حديث </w:t>
      </w:r>
      <w:r>
        <w:t>5673</w:t>
      </w:r>
      <w:r>
        <w:rPr>
          <w:rtl/>
        </w:rPr>
        <w:t>.</w:t>
      </w:r>
    </w:p>
  </w:footnote>
  <w:footnote w:id="25">
    <w:p w14:paraId="107EC659" w14:textId="77777777" w:rsidR="009E6D10" w:rsidRDefault="00121C9D">
      <w:pPr>
        <w:pStyle w:val="footnotedescription"/>
        <w:bidi/>
        <w:spacing w:after="13"/>
      </w:pPr>
      <w:r>
        <w:rPr>
          <w:rStyle w:val="footnotemark"/>
        </w:rPr>
        <w:footnoteRef/>
      </w:r>
      <w:r>
        <w:t xml:space="preserve"> </w:t>
      </w:r>
      <w:r>
        <w:rPr>
          <w:rFonts w:ascii="Calibri" w:eastAsia="Calibri" w:hAnsi="Calibri" w:cs="Calibri"/>
          <w:b/>
          <w:bCs/>
          <w:rtl/>
        </w:rPr>
        <w:t>.</w:t>
      </w:r>
      <w:r>
        <w:rPr>
          <w:rtl/>
        </w:rPr>
        <w:t xml:space="preserve"> صحيح البخاري، الحديث </w:t>
      </w:r>
      <w:r>
        <w:t>1925</w:t>
      </w:r>
      <w:r>
        <w:rPr>
          <w:rtl/>
        </w:rPr>
        <w:t>.</w:t>
      </w:r>
    </w:p>
  </w:footnote>
  <w:footnote w:id="26">
    <w:p w14:paraId="6A8C0E82" w14:textId="77777777" w:rsidR="009E6D10" w:rsidRDefault="00121C9D">
      <w:pPr>
        <w:pStyle w:val="footnotedescription"/>
        <w:bidi/>
        <w:spacing w:after="5"/>
      </w:pPr>
      <w:r>
        <w:rPr>
          <w:rStyle w:val="footnotemark"/>
        </w:rPr>
        <w:footnoteRef/>
      </w:r>
      <w:r>
        <w:t xml:space="preserve"> </w:t>
      </w:r>
      <w:r>
        <w:rPr>
          <w:rFonts w:ascii="Calibri" w:eastAsia="Calibri" w:hAnsi="Calibri" w:cs="Calibri"/>
          <w:b/>
          <w:bCs/>
          <w:rtl/>
        </w:rPr>
        <w:t>.</w:t>
      </w:r>
      <w:r>
        <w:rPr>
          <w:rtl/>
        </w:rPr>
        <w:t xml:space="preserve"> صحيح مسلم، الحديث </w:t>
      </w:r>
      <w:r>
        <w:rPr>
          <w:sz w:val="18"/>
          <w:szCs w:val="18"/>
        </w:rPr>
        <w:t>4635</w:t>
      </w:r>
      <w:r>
        <w:rPr>
          <w:rtl/>
        </w:rPr>
        <w:t>.</w:t>
      </w:r>
    </w:p>
  </w:footnote>
  <w:footnote w:id="27">
    <w:p w14:paraId="1A158AB0" w14:textId="77777777" w:rsidR="009E6D10" w:rsidRDefault="00121C9D">
      <w:pPr>
        <w:pStyle w:val="footnotedescription"/>
        <w:bidi/>
        <w:spacing w:after="0" w:line="262" w:lineRule="auto"/>
        <w:ind w:right="438"/>
        <w:jc w:val="right"/>
      </w:pPr>
      <w:r>
        <w:rPr>
          <w:rStyle w:val="footnotemark"/>
        </w:rPr>
        <w:footnoteRef/>
      </w:r>
      <w:r>
        <w:t xml:space="preserve"> </w:t>
      </w:r>
      <w:r>
        <w:rPr>
          <w:rFonts w:ascii="Calibri" w:eastAsia="Calibri" w:hAnsi="Calibri" w:cs="Calibri"/>
          <w:b/>
          <w:bCs/>
          <w:rtl/>
        </w:rPr>
        <w:t>.</w:t>
      </w:r>
      <w:r>
        <w:rPr>
          <w:rtl/>
        </w:rPr>
        <w:t xml:space="preserve"> أسامة عبد المجيد </w:t>
      </w:r>
      <w:proofErr w:type="gramStart"/>
      <w:r>
        <w:rPr>
          <w:rtl/>
        </w:rPr>
        <w:t>العاني ،</w:t>
      </w:r>
      <w:r>
        <w:rPr>
          <w:b/>
          <w:bCs/>
          <w:rtl/>
        </w:rPr>
        <w:t>المنظور</w:t>
      </w:r>
      <w:proofErr w:type="gramEnd"/>
      <w:r>
        <w:rPr>
          <w:b/>
          <w:bCs/>
          <w:rtl/>
        </w:rPr>
        <w:t xml:space="preserve"> الإسلامي للتنمية البشرية</w:t>
      </w:r>
      <w:r>
        <w:rPr>
          <w:rtl/>
        </w:rPr>
        <w:t xml:space="preserve">، مركز الإمارات للدراسات الاستراتيجية، العدد </w:t>
      </w:r>
      <w:r>
        <w:rPr>
          <w:sz w:val="18"/>
          <w:szCs w:val="18"/>
        </w:rPr>
        <w:t>70</w:t>
      </w:r>
      <w:r>
        <w:rPr>
          <w:rtl/>
        </w:rPr>
        <w:t>، ص</w:t>
      </w:r>
      <w:r>
        <w:rPr>
          <w:sz w:val="18"/>
          <w:szCs w:val="18"/>
        </w:rPr>
        <w:t>87</w:t>
      </w:r>
      <w:r>
        <w:rPr>
          <w:rtl/>
        </w:rPr>
        <w:t>.</w:t>
      </w:r>
    </w:p>
  </w:footnote>
  <w:footnote w:id="28">
    <w:p w14:paraId="47764646" w14:textId="77777777" w:rsidR="009E6D10" w:rsidRDefault="00121C9D">
      <w:pPr>
        <w:pStyle w:val="footnotedescription"/>
        <w:bidi/>
        <w:spacing w:after="47"/>
      </w:pPr>
      <w:r>
        <w:rPr>
          <w:rStyle w:val="footnotemark"/>
        </w:rPr>
        <w:footnoteRef/>
      </w:r>
      <w:r>
        <w:t xml:space="preserve"> </w:t>
      </w:r>
      <w:r>
        <w:rPr>
          <w:rtl/>
        </w:rPr>
        <w:t>هـ/</w:t>
      </w:r>
      <w:r>
        <w:rPr>
          <w:sz w:val="18"/>
          <w:szCs w:val="18"/>
        </w:rPr>
        <w:t>1994</w:t>
      </w:r>
      <w:r>
        <w:rPr>
          <w:rtl/>
        </w:rPr>
        <w:t>م .</w:t>
      </w:r>
      <w:r>
        <w:rPr>
          <w:sz w:val="18"/>
          <w:szCs w:val="18"/>
        </w:rPr>
        <w:t>5</w:t>
      </w:r>
      <w:r>
        <w:rPr>
          <w:rtl/>
        </w:rPr>
        <w:t>/</w:t>
      </w:r>
      <w:r>
        <w:rPr>
          <w:sz w:val="18"/>
          <w:szCs w:val="18"/>
        </w:rPr>
        <w:t>489</w:t>
      </w:r>
      <w:r>
        <w:rPr>
          <w:rtl/>
        </w:rPr>
        <w:t>.</w:t>
      </w:r>
    </w:p>
  </w:footnote>
  <w:footnote w:id="29">
    <w:p w14:paraId="1F72B815" w14:textId="77777777" w:rsidR="009E6D10" w:rsidRDefault="00121C9D">
      <w:pPr>
        <w:pStyle w:val="footnotedescription"/>
        <w:bidi/>
        <w:spacing w:after="11"/>
      </w:pPr>
      <w:r>
        <w:rPr>
          <w:rStyle w:val="footnotemark"/>
        </w:rPr>
        <w:footnoteRef/>
      </w:r>
      <w:r>
        <w:t xml:space="preserve"> </w:t>
      </w:r>
      <w:r>
        <w:rPr>
          <w:rFonts w:ascii="Calibri" w:eastAsia="Calibri" w:hAnsi="Calibri" w:cs="Calibri"/>
          <w:b/>
          <w:bCs/>
          <w:rtl/>
        </w:rPr>
        <w:t>.</w:t>
      </w:r>
      <w:r>
        <w:rPr>
          <w:rtl/>
        </w:rPr>
        <w:t xml:space="preserve"> ابن القيم، محمد بن أبي </w:t>
      </w:r>
      <w:proofErr w:type="gramStart"/>
      <w:r>
        <w:rPr>
          <w:rtl/>
        </w:rPr>
        <w:t>بكر ،</w:t>
      </w:r>
      <w:r>
        <w:rPr>
          <w:b/>
          <w:bCs/>
          <w:rtl/>
        </w:rPr>
        <w:t>زاد</w:t>
      </w:r>
      <w:proofErr w:type="gramEnd"/>
      <w:r>
        <w:rPr>
          <w:b/>
          <w:bCs/>
          <w:rtl/>
        </w:rPr>
        <w:t xml:space="preserve"> المعاد في هدي خير العباد</w:t>
      </w:r>
      <w:r>
        <w:rPr>
          <w:rtl/>
        </w:rPr>
        <w:t>، ط</w:t>
      </w:r>
      <w:r>
        <w:rPr>
          <w:sz w:val="18"/>
          <w:szCs w:val="18"/>
        </w:rPr>
        <w:t>27</w:t>
      </w:r>
      <w:r>
        <w:rPr>
          <w:rtl/>
        </w:rPr>
        <w:t xml:space="preserve">، مؤسسة الرسالة، </w:t>
      </w:r>
      <w:proofErr w:type="gramStart"/>
      <w:r>
        <w:rPr>
          <w:rtl/>
        </w:rPr>
        <w:t>بيروت ،</w:t>
      </w:r>
      <w:proofErr w:type="gramEnd"/>
    </w:p>
  </w:footnote>
  <w:footnote w:id="30">
    <w:p w14:paraId="0F0CD081" w14:textId="77777777" w:rsidR="009E6D10" w:rsidRDefault="00121C9D">
      <w:pPr>
        <w:pStyle w:val="footnotedescription"/>
        <w:bidi/>
        <w:spacing w:after="14"/>
      </w:pPr>
      <w:r>
        <w:rPr>
          <w:rStyle w:val="footnotemark"/>
        </w:rPr>
        <w:footnoteRef/>
      </w:r>
      <w:r>
        <w:t xml:space="preserve"> </w:t>
      </w:r>
      <w:r>
        <w:rPr>
          <w:rFonts w:ascii="Calibri" w:eastAsia="Calibri" w:hAnsi="Calibri" w:cs="Calibri"/>
          <w:b/>
          <w:bCs/>
          <w:rtl/>
        </w:rPr>
        <w:t>.</w:t>
      </w:r>
      <w:r>
        <w:rPr>
          <w:rtl/>
        </w:rPr>
        <w:t xml:space="preserve"> قرار رقم </w:t>
      </w:r>
      <w:r>
        <w:rPr>
          <w:sz w:val="18"/>
          <w:szCs w:val="18"/>
        </w:rPr>
        <w:t>145</w:t>
      </w:r>
      <w:r>
        <w:rPr>
          <w:rtl/>
        </w:rPr>
        <w:t xml:space="preserve"> )</w:t>
      </w:r>
      <w:r>
        <w:rPr>
          <w:sz w:val="18"/>
          <w:szCs w:val="18"/>
        </w:rPr>
        <w:t>3</w:t>
      </w:r>
      <w:r>
        <w:rPr>
          <w:rtl/>
        </w:rPr>
        <w:t>/</w:t>
      </w:r>
      <w:proofErr w:type="gramStart"/>
      <w:r>
        <w:rPr>
          <w:sz w:val="18"/>
          <w:szCs w:val="18"/>
        </w:rPr>
        <w:t>16</w:t>
      </w:r>
      <w:r>
        <w:rPr>
          <w:rtl/>
        </w:rPr>
        <w:t>( بشأن</w:t>
      </w:r>
      <w:proofErr w:type="gramEnd"/>
      <w:r>
        <w:rPr>
          <w:rtl/>
        </w:rPr>
        <w:t xml:space="preserve"> العاقلة </w:t>
      </w:r>
      <w:r>
        <w:rPr>
          <w:rtl/>
        </w:rPr>
        <w:t>وتطبيقاتها المعاصرة في تحمل الدية.</w:t>
      </w:r>
    </w:p>
  </w:footnote>
  <w:footnote w:id="31">
    <w:p w14:paraId="79A7944A" w14:textId="77777777" w:rsidR="009E6D10" w:rsidRDefault="00121C9D">
      <w:pPr>
        <w:pStyle w:val="footnotedescription"/>
        <w:bidi/>
        <w:spacing w:after="0"/>
      </w:pPr>
      <w:r>
        <w:rPr>
          <w:rStyle w:val="footnotemark"/>
        </w:rPr>
        <w:footnoteRef/>
      </w:r>
      <w:r>
        <w:t xml:space="preserve"> </w:t>
      </w:r>
      <w:r>
        <w:rPr>
          <w:rFonts w:ascii="Calibri" w:eastAsia="Calibri" w:hAnsi="Calibri" w:cs="Calibri"/>
          <w:b/>
          <w:bCs/>
          <w:rtl/>
        </w:rPr>
        <w:t>.</w:t>
      </w:r>
      <w:r>
        <w:rPr>
          <w:rtl/>
        </w:rPr>
        <w:t xml:space="preserve"> قرار رقم </w:t>
      </w:r>
      <w:r>
        <w:rPr>
          <w:sz w:val="18"/>
          <w:szCs w:val="18"/>
        </w:rPr>
        <w:t>145</w:t>
      </w:r>
      <w:r>
        <w:rPr>
          <w:rtl/>
        </w:rPr>
        <w:t xml:space="preserve"> )</w:t>
      </w:r>
      <w:r>
        <w:rPr>
          <w:sz w:val="18"/>
          <w:szCs w:val="18"/>
        </w:rPr>
        <w:t>3</w:t>
      </w:r>
      <w:r>
        <w:rPr>
          <w:rtl/>
        </w:rPr>
        <w:t>/</w:t>
      </w:r>
      <w:proofErr w:type="gramStart"/>
      <w:r>
        <w:rPr>
          <w:sz w:val="18"/>
          <w:szCs w:val="18"/>
        </w:rPr>
        <w:t>16</w:t>
      </w:r>
      <w:r>
        <w:rPr>
          <w:rtl/>
        </w:rPr>
        <w:t>( بشأن</w:t>
      </w:r>
      <w:proofErr w:type="gramEnd"/>
      <w:r>
        <w:rPr>
          <w:rtl/>
        </w:rPr>
        <w:t xml:space="preserve"> العاقلة وتطبيقاتها المعاصرة في تحمل الدية.</w:t>
      </w:r>
    </w:p>
  </w:footnote>
  <w:footnote w:id="32">
    <w:p w14:paraId="2CF0DA43" w14:textId="77777777" w:rsidR="009E6D10" w:rsidRDefault="00121C9D">
      <w:pPr>
        <w:pStyle w:val="footnotedescription"/>
        <w:bidi/>
        <w:spacing w:after="13"/>
        <w:ind w:left="1"/>
      </w:pPr>
      <w:r>
        <w:rPr>
          <w:rStyle w:val="footnotemark"/>
        </w:rPr>
        <w:footnoteRef/>
      </w:r>
      <w:r>
        <w:t xml:space="preserve"> </w:t>
      </w:r>
      <w:r>
        <w:rPr>
          <w:rFonts w:ascii="Calibri" w:eastAsia="Calibri" w:hAnsi="Calibri" w:cs="Calibri"/>
          <w:b/>
          <w:bCs/>
          <w:rtl/>
        </w:rPr>
        <w:t>.</w:t>
      </w:r>
      <w:r>
        <w:rPr>
          <w:rtl/>
        </w:rPr>
        <w:t xml:space="preserve">  </w:t>
      </w:r>
      <w:proofErr w:type="spellStart"/>
      <w:r>
        <w:rPr>
          <w:rtl/>
        </w:rPr>
        <w:t>الحيث</w:t>
      </w:r>
      <w:proofErr w:type="spellEnd"/>
      <w:r>
        <w:rPr>
          <w:rtl/>
        </w:rPr>
        <w:t xml:space="preserve"> متفق عليه، </w:t>
      </w:r>
      <w:proofErr w:type="spellStart"/>
      <w:proofErr w:type="gramStart"/>
      <w:r>
        <w:rPr>
          <w:rtl/>
        </w:rPr>
        <w:t>البخاري،رقم</w:t>
      </w:r>
      <w:proofErr w:type="spellEnd"/>
      <w:proofErr w:type="gramEnd"/>
      <w:r>
        <w:rPr>
          <w:rtl/>
        </w:rPr>
        <w:t xml:space="preserve"> </w:t>
      </w:r>
      <w:r>
        <w:rPr>
          <w:sz w:val="18"/>
          <w:szCs w:val="18"/>
        </w:rPr>
        <w:t>8</w:t>
      </w:r>
      <w:r>
        <w:rPr>
          <w:rtl/>
        </w:rPr>
        <w:t>. وصحيح مسلم، رقم</w:t>
      </w:r>
      <w:r>
        <w:rPr>
          <w:sz w:val="18"/>
          <w:szCs w:val="18"/>
        </w:rPr>
        <w:t>16</w:t>
      </w:r>
      <w:r>
        <w:rPr>
          <w:rtl/>
        </w:rPr>
        <w:t>.</w:t>
      </w:r>
    </w:p>
  </w:footnote>
  <w:footnote w:id="33">
    <w:p w14:paraId="2EF20E17" w14:textId="77777777" w:rsidR="009E6D10" w:rsidRDefault="00121C9D">
      <w:pPr>
        <w:pStyle w:val="footnotedescription"/>
        <w:bidi/>
        <w:spacing w:after="14"/>
        <w:ind w:left="1"/>
      </w:pPr>
      <w:r>
        <w:rPr>
          <w:rStyle w:val="footnotemark"/>
        </w:rPr>
        <w:footnoteRef/>
      </w:r>
      <w:r>
        <w:t xml:space="preserve"> </w:t>
      </w:r>
      <w:r>
        <w:rPr>
          <w:rFonts w:ascii="Calibri" w:eastAsia="Calibri" w:hAnsi="Calibri" w:cs="Calibri"/>
          <w:b/>
          <w:bCs/>
          <w:rtl/>
        </w:rPr>
        <w:t>.</w:t>
      </w:r>
      <w:r>
        <w:rPr>
          <w:rtl/>
        </w:rPr>
        <w:t xml:space="preserve"> الحديث متفق عليه، البخاري، رقم </w:t>
      </w:r>
      <w:r>
        <w:rPr>
          <w:sz w:val="18"/>
          <w:szCs w:val="18"/>
        </w:rPr>
        <w:t>25</w:t>
      </w:r>
      <w:r>
        <w:rPr>
          <w:rtl/>
        </w:rPr>
        <w:t xml:space="preserve">، مسلم، رقم </w:t>
      </w:r>
      <w:r>
        <w:rPr>
          <w:sz w:val="18"/>
          <w:szCs w:val="18"/>
        </w:rPr>
        <w:t>20</w:t>
      </w:r>
      <w:r>
        <w:rPr>
          <w:rtl/>
        </w:rPr>
        <w:t>.</w:t>
      </w:r>
    </w:p>
  </w:footnote>
  <w:footnote w:id="34">
    <w:p w14:paraId="1713425A" w14:textId="77777777" w:rsidR="009E6D10" w:rsidRDefault="00121C9D">
      <w:pPr>
        <w:pStyle w:val="footnotedescription"/>
        <w:bidi/>
        <w:spacing w:after="24"/>
        <w:ind w:left="1"/>
      </w:pPr>
      <w:r>
        <w:rPr>
          <w:rStyle w:val="footnotemark"/>
        </w:rPr>
        <w:footnoteRef/>
      </w:r>
      <w:r>
        <w:t xml:space="preserve"> </w:t>
      </w:r>
      <w:r>
        <w:rPr>
          <w:rFonts w:ascii="Calibri" w:eastAsia="Calibri" w:hAnsi="Calibri" w:cs="Calibri"/>
          <w:b/>
          <w:bCs/>
          <w:rtl/>
        </w:rPr>
        <w:t>.</w:t>
      </w:r>
      <w:r>
        <w:rPr>
          <w:rtl/>
        </w:rPr>
        <w:t xml:space="preserve"> النووي </w:t>
      </w:r>
      <w:r>
        <w:rPr>
          <w:b/>
          <w:bCs/>
          <w:rtl/>
        </w:rPr>
        <w:t>المجموع</w:t>
      </w:r>
      <w:r>
        <w:rPr>
          <w:rtl/>
        </w:rPr>
        <w:t xml:space="preserve">، </w:t>
      </w:r>
      <w:r>
        <w:rPr>
          <w:sz w:val="18"/>
          <w:szCs w:val="18"/>
        </w:rPr>
        <w:t>6</w:t>
      </w:r>
      <w:r>
        <w:rPr>
          <w:rtl/>
        </w:rPr>
        <w:t>/</w:t>
      </w:r>
      <w:r>
        <w:rPr>
          <w:sz w:val="18"/>
          <w:szCs w:val="18"/>
        </w:rPr>
        <w:t>193</w:t>
      </w:r>
      <w:r>
        <w:rPr>
          <w:sz w:val="18"/>
          <w:szCs w:val="18"/>
          <w:rtl/>
        </w:rPr>
        <w:t>-</w:t>
      </w:r>
      <w:r>
        <w:rPr>
          <w:sz w:val="18"/>
          <w:szCs w:val="18"/>
        </w:rPr>
        <w:t>195</w:t>
      </w:r>
      <w:r>
        <w:rPr>
          <w:rtl/>
        </w:rPr>
        <w:t>.</w:t>
      </w:r>
    </w:p>
  </w:footnote>
  <w:footnote w:id="35">
    <w:p w14:paraId="58E540CC" w14:textId="77777777" w:rsidR="009E6D10" w:rsidRDefault="00121C9D">
      <w:pPr>
        <w:pStyle w:val="footnotedescription"/>
        <w:bidi/>
        <w:spacing w:after="0"/>
        <w:ind w:left="1"/>
      </w:pPr>
      <w:r>
        <w:rPr>
          <w:rStyle w:val="footnotemark"/>
        </w:rPr>
        <w:footnoteRef/>
      </w:r>
      <w:r>
        <w:t xml:space="preserve"> </w:t>
      </w:r>
      <w:proofErr w:type="gramStart"/>
      <w:r>
        <w:rPr>
          <w:rFonts w:ascii="Calibri" w:eastAsia="Calibri" w:hAnsi="Calibri" w:cs="Calibri"/>
          <w:b/>
          <w:bCs/>
          <w:rtl/>
        </w:rPr>
        <w:t>.</w:t>
      </w:r>
      <w:r>
        <w:rPr>
          <w:rtl/>
        </w:rPr>
        <w:t xml:space="preserve"> ،</w:t>
      </w:r>
      <w:proofErr w:type="gramEnd"/>
      <w:r>
        <w:rPr>
          <w:rtl/>
        </w:rPr>
        <w:t xml:space="preserve"> أبو عبيد القاسم بن </w:t>
      </w:r>
      <w:proofErr w:type="gramStart"/>
      <w:r>
        <w:rPr>
          <w:rtl/>
        </w:rPr>
        <w:t>سام ،</w:t>
      </w:r>
      <w:r>
        <w:rPr>
          <w:b/>
          <w:bCs/>
          <w:rtl/>
        </w:rPr>
        <w:t>الأموال</w:t>
      </w:r>
      <w:proofErr w:type="gramEnd"/>
      <w:r>
        <w:rPr>
          <w:rtl/>
        </w:rPr>
        <w:t xml:space="preserve"> ص</w:t>
      </w:r>
      <w:r>
        <w:rPr>
          <w:sz w:val="18"/>
          <w:szCs w:val="18"/>
        </w:rPr>
        <w:t>565</w:t>
      </w:r>
    </w:p>
  </w:footnote>
  <w:footnote w:id="36">
    <w:p w14:paraId="6DF3C499" w14:textId="77777777" w:rsidR="009E6D10" w:rsidRDefault="00121C9D">
      <w:pPr>
        <w:pStyle w:val="footnotedescription"/>
        <w:bidi/>
        <w:spacing w:after="0"/>
      </w:pPr>
      <w:r>
        <w:rPr>
          <w:rStyle w:val="footnotemark"/>
        </w:rPr>
        <w:footnoteRef/>
      </w:r>
      <w:r>
        <w:t xml:space="preserve"> </w:t>
      </w:r>
      <w:r>
        <w:rPr>
          <w:rFonts w:ascii="Calibri" w:eastAsia="Calibri" w:hAnsi="Calibri" w:cs="Calibri"/>
          <w:b/>
          <w:bCs/>
          <w:rtl/>
        </w:rPr>
        <w:t>.</w:t>
      </w:r>
      <w:r>
        <w:rPr>
          <w:rtl/>
        </w:rPr>
        <w:t xml:space="preserve"> قرار رقم: </w:t>
      </w:r>
      <w:r>
        <w:rPr>
          <w:sz w:val="18"/>
          <w:szCs w:val="18"/>
        </w:rPr>
        <w:t>15</w:t>
      </w:r>
      <w:r>
        <w:rPr>
          <w:rtl/>
        </w:rPr>
        <w:t xml:space="preserve"> )</w:t>
      </w:r>
      <w:r>
        <w:rPr>
          <w:sz w:val="18"/>
          <w:szCs w:val="18"/>
        </w:rPr>
        <w:t>3</w:t>
      </w:r>
      <w:r>
        <w:rPr>
          <w:rtl/>
        </w:rPr>
        <w:t>/</w:t>
      </w:r>
      <w:r>
        <w:rPr>
          <w:sz w:val="18"/>
          <w:szCs w:val="18"/>
        </w:rPr>
        <w:t>3</w:t>
      </w:r>
      <w:r>
        <w:rPr>
          <w:rtl/>
        </w:rPr>
        <w:t>(.</w:t>
      </w:r>
    </w:p>
  </w:footnote>
  <w:footnote w:id="37">
    <w:p w14:paraId="3BCA1067" w14:textId="77777777" w:rsidR="009E6D10" w:rsidRDefault="00121C9D">
      <w:pPr>
        <w:pStyle w:val="footnotedescription"/>
        <w:bidi/>
        <w:spacing w:after="26"/>
        <w:ind w:right="140"/>
        <w:jc w:val="right"/>
      </w:pPr>
      <w:r>
        <w:rPr>
          <w:rStyle w:val="footnotemark"/>
        </w:rPr>
        <w:footnoteRef/>
      </w:r>
      <w:r>
        <w:t xml:space="preserve"> </w:t>
      </w:r>
      <w:r>
        <w:rPr>
          <w:rFonts w:ascii="Calibri" w:eastAsia="Calibri" w:hAnsi="Calibri" w:cs="Calibri"/>
          <w:b/>
          <w:bCs/>
          <w:rtl/>
        </w:rPr>
        <w:t>.</w:t>
      </w:r>
      <w:r>
        <w:rPr>
          <w:rtl/>
        </w:rPr>
        <w:t xml:space="preserve"> يحيى بن شرف ابو زكريا </w:t>
      </w:r>
      <w:proofErr w:type="gramStart"/>
      <w:r>
        <w:rPr>
          <w:rtl/>
        </w:rPr>
        <w:t>النووي ،</w:t>
      </w:r>
      <w:r>
        <w:rPr>
          <w:b/>
          <w:bCs/>
          <w:rtl/>
        </w:rPr>
        <w:t>شرح</w:t>
      </w:r>
      <w:proofErr w:type="gramEnd"/>
      <w:r>
        <w:rPr>
          <w:b/>
          <w:bCs/>
          <w:rtl/>
        </w:rPr>
        <w:t xml:space="preserve"> صحيح مسلم </w:t>
      </w:r>
      <w:proofErr w:type="spellStart"/>
      <w:r>
        <w:rPr>
          <w:b/>
          <w:bCs/>
          <w:rtl/>
        </w:rPr>
        <w:t>مسلم</w:t>
      </w:r>
      <w:proofErr w:type="spellEnd"/>
      <w:r>
        <w:rPr>
          <w:rtl/>
        </w:rPr>
        <w:t xml:space="preserve">، دار </w:t>
      </w:r>
      <w:proofErr w:type="gramStart"/>
      <w:r>
        <w:rPr>
          <w:rtl/>
        </w:rPr>
        <w:t>الخير  ،</w:t>
      </w:r>
      <w:proofErr w:type="gramEnd"/>
      <w:r>
        <w:rPr>
          <w:sz w:val="18"/>
          <w:szCs w:val="18"/>
        </w:rPr>
        <w:t>1416</w:t>
      </w:r>
      <w:r>
        <w:rPr>
          <w:rtl/>
        </w:rPr>
        <w:t>هـ/</w:t>
      </w:r>
      <w:r>
        <w:rPr>
          <w:sz w:val="18"/>
          <w:szCs w:val="18"/>
        </w:rPr>
        <w:t>1996</w:t>
      </w:r>
      <w:r>
        <w:rPr>
          <w:rtl/>
        </w:rPr>
        <w:t xml:space="preserve"> م، ص</w:t>
      </w:r>
      <w:r>
        <w:rPr>
          <w:sz w:val="18"/>
          <w:szCs w:val="18"/>
        </w:rPr>
        <w:t>254</w:t>
      </w:r>
      <w:r>
        <w:rPr>
          <w:rtl/>
        </w:rPr>
        <w:t>.</w:t>
      </w:r>
    </w:p>
  </w:footnote>
  <w:footnote w:id="38">
    <w:p w14:paraId="51E40BC5" w14:textId="77777777" w:rsidR="009E6D10" w:rsidRDefault="00121C9D">
      <w:pPr>
        <w:pStyle w:val="footnotedescription"/>
        <w:bidi/>
        <w:spacing w:after="13"/>
      </w:pPr>
      <w:r>
        <w:rPr>
          <w:rStyle w:val="footnotemark"/>
        </w:rPr>
        <w:footnoteRef/>
      </w:r>
      <w:r>
        <w:t xml:space="preserve"> </w:t>
      </w:r>
      <w:r>
        <w:rPr>
          <w:rFonts w:ascii="Calibri" w:eastAsia="Calibri" w:hAnsi="Calibri" w:cs="Calibri"/>
          <w:b/>
          <w:bCs/>
          <w:rtl/>
        </w:rPr>
        <w:t>.</w:t>
      </w:r>
      <w:r>
        <w:rPr>
          <w:rtl/>
        </w:rPr>
        <w:t xml:space="preserve"> المصدر نفسه، ص</w:t>
      </w:r>
      <w:r>
        <w:rPr>
          <w:sz w:val="18"/>
          <w:szCs w:val="18"/>
          <w:rtl/>
        </w:rPr>
        <w:t xml:space="preserve"> </w:t>
      </w:r>
      <w:r>
        <w:rPr>
          <w:sz w:val="18"/>
          <w:szCs w:val="18"/>
        </w:rPr>
        <w:t>259</w:t>
      </w:r>
    </w:p>
  </w:footnote>
  <w:footnote w:id="39">
    <w:p w14:paraId="34A461EE" w14:textId="77777777" w:rsidR="009E6D10" w:rsidRDefault="00121C9D">
      <w:pPr>
        <w:pStyle w:val="footnotedescription"/>
        <w:bidi/>
        <w:spacing w:after="24" w:line="251" w:lineRule="auto"/>
        <w:ind w:right="331"/>
        <w:jc w:val="right"/>
      </w:pPr>
      <w:r>
        <w:rPr>
          <w:rStyle w:val="footnotemark"/>
        </w:rPr>
        <w:footnoteRef/>
      </w:r>
      <w:r>
        <w:t xml:space="preserve"> </w:t>
      </w:r>
      <w:r>
        <w:rPr>
          <w:rFonts w:ascii="Calibri" w:eastAsia="Calibri" w:hAnsi="Calibri" w:cs="Calibri"/>
          <w:b/>
          <w:bCs/>
          <w:rtl/>
        </w:rPr>
        <w:t>.</w:t>
      </w:r>
      <w:r>
        <w:rPr>
          <w:rtl/>
        </w:rPr>
        <w:t xml:space="preserve"> للتوسع في هذا الموضوع، انظر موقع الأمانة العامة للأوقاف في الكويت. أسامة عبد المجيد العاني، صناديق الوقف الاستثماري، دراسة فقهية اقتصادية، دار البشائر </w:t>
      </w:r>
      <w:proofErr w:type="spellStart"/>
      <w:r>
        <w:rPr>
          <w:rtl/>
        </w:rPr>
        <w:t>الإسامية</w:t>
      </w:r>
      <w:proofErr w:type="spellEnd"/>
      <w:r>
        <w:rPr>
          <w:rtl/>
        </w:rPr>
        <w:t>، بيروت،</w:t>
      </w:r>
      <w:r>
        <w:rPr>
          <w:sz w:val="18"/>
          <w:szCs w:val="18"/>
          <w:rtl/>
        </w:rPr>
        <w:t xml:space="preserve"> </w:t>
      </w:r>
      <w:r>
        <w:rPr>
          <w:sz w:val="18"/>
          <w:szCs w:val="18"/>
        </w:rPr>
        <w:t>2009</w:t>
      </w:r>
      <w:r>
        <w:rPr>
          <w:rtl/>
        </w:rPr>
        <w:t>.</w:t>
      </w:r>
    </w:p>
  </w:footnote>
  <w:footnote w:id="40">
    <w:p w14:paraId="214DA761" w14:textId="77777777" w:rsidR="009E6D10" w:rsidRDefault="00121C9D">
      <w:pPr>
        <w:pStyle w:val="footnotedescription"/>
        <w:bidi/>
        <w:spacing w:after="17" w:line="272" w:lineRule="auto"/>
        <w:ind w:right="681"/>
        <w:jc w:val="both"/>
      </w:pPr>
      <w:r>
        <w:rPr>
          <w:rStyle w:val="footnotemark"/>
        </w:rPr>
        <w:footnoteRef/>
      </w:r>
      <w:r>
        <w:t xml:space="preserve"> </w:t>
      </w:r>
      <w:r>
        <w:rPr>
          <w:rFonts w:ascii="Calibri" w:eastAsia="Calibri" w:hAnsi="Calibri" w:cs="Calibri"/>
          <w:b/>
          <w:bCs/>
          <w:rtl/>
        </w:rPr>
        <w:t>.</w:t>
      </w:r>
      <w:r>
        <w:rPr>
          <w:rtl/>
        </w:rPr>
        <w:t xml:space="preserve"> محمد مصطفى </w:t>
      </w:r>
      <w:proofErr w:type="spellStart"/>
      <w:proofErr w:type="gramStart"/>
      <w:r>
        <w:rPr>
          <w:rtl/>
        </w:rPr>
        <w:t>الزحيلي</w:t>
      </w:r>
      <w:proofErr w:type="spellEnd"/>
      <w:r>
        <w:rPr>
          <w:rtl/>
        </w:rPr>
        <w:t xml:space="preserve"> ،</w:t>
      </w:r>
      <w:r>
        <w:rPr>
          <w:b/>
          <w:bCs/>
          <w:rtl/>
        </w:rPr>
        <w:t>الصناديق</w:t>
      </w:r>
      <w:proofErr w:type="gramEnd"/>
      <w:r>
        <w:rPr>
          <w:b/>
          <w:bCs/>
          <w:rtl/>
        </w:rPr>
        <w:t xml:space="preserve"> الوقفية المعاصرة: تكييفها، أشكالها، </w:t>
      </w:r>
      <w:proofErr w:type="gramStart"/>
      <w:r>
        <w:rPr>
          <w:b/>
          <w:bCs/>
          <w:rtl/>
        </w:rPr>
        <w:t>حكمها ،مشاكلها</w:t>
      </w:r>
      <w:proofErr w:type="gramEnd"/>
      <w:r>
        <w:rPr>
          <w:rtl/>
        </w:rPr>
        <w:t>، مؤتمر الأوقاف الثاني، جامعة أمّ القرى ،</w:t>
      </w:r>
      <w:r>
        <w:rPr>
          <w:sz w:val="18"/>
          <w:szCs w:val="18"/>
        </w:rPr>
        <w:t>18</w:t>
      </w:r>
      <w:r>
        <w:rPr>
          <w:sz w:val="18"/>
          <w:szCs w:val="18"/>
          <w:rtl/>
        </w:rPr>
        <w:t xml:space="preserve"> ـ </w:t>
      </w:r>
      <w:r>
        <w:rPr>
          <w:sz w:val="18"/>
          <w:szCs w:val="18"/>
        </w:rPr>
        <w:t>20</w:t>
      </w:r>
      <w:r>
        <w:rPr>
          <w:rtl/>
        </w:rPr>
        <w:t xml:space="preserve"> ذي القعدة </w:t>
      </w:r>
      <w:r>
        <w:rPr>
          <w:sz w:val="18"/>
          <w:szCs w:val="18"/>
        </w:rPr>
        <w:t>1427</w:t>
      </w:r>
      <w:r>
        <w:rPr>
          <w:rtl/>
        </w:rPr>
        <w:t>هـ.</w:t>
      </w:r>
    </w:p>
  </w:footnote>
  <w:footnote w:id="41">
    <w:p w14:paraId="3B1AE564" w14:textId="77777777" w:rsidR="009E6D10" w:rsidRDefault="00121C9D">
      <w:pPr>
        <w:pStyle w:val="footnotedescription"/>
        <w:bidi/>
        <w:spacing w:after="0" w:line="261" w:lineRule="auto"/>
        <w:ind w:right="327"/>
        <w:jc w:val="right"/>
      </w:pPr>
      <w:r>
        <w:rPr>
          <w:rStyle w:val="footnotemark"/>
        </w:rPr>
        <w:footnoteRef/>
      </w:r>
      <w:r>
        <w:t xml:space="preserve"> </w:t>
      </w:r>
      <w:r>
        <w:rPr>
          <w:rFonts w:ascii="Calibri" w:eastAsia="Calibri" w:hAnsi="Calibri" w:cs="Calibri"/>
          <w:b/>
          <w:bCs/>
          <w:rtl/>
        </w:rPr>
        <w:t>.</w:t>
      </w:r>
      <w:r>
        <w:rPr>
          <w:rtl/>
        </w:rPr>
        <w:t xml:space="preserve"> أسامة </w:t>
      </w:r>
      <w:r>
        <w:rPr>
          <w:rtl/>
        </w:rPr>
        <w:t xml:space="preserve">عبد المجيد </w:t>
      </w:r>
      <w:proofErr w:type="gramStart"/>
      <w:r>
        <w:rPr>
          <w:rtl/>
        </w:rPr>
        <w:t>العاني ،</w:t>
      </w:r>
      <w:r>
        <w:rPr>
          <w:b/>
          <w:bCs/>
          <w:rtl/>
        </w:rPr>
        <w:t>دور</w:t>
      </w:r>
      <w:proofErr w:type="gramEnd"/>
      <w:r>
        <w:rPr>
          <w:b/>
          <w:bCs/>
          <w:rtl/>
        </w:rPr>
        <w:t xml:space="preserve"> الوقف في تمويل المشاريع </w:t>
      </w:r>
      <w:proofErr w:type="gramStart"/>
      <w:r>
        <w:rPr>
          <w:b/>
          <w:bCs/>
          <w:rtl/>
        </w:rPr>
        <w:t>الصغيرة</w:t>
      </w:r>
      <w:r>
        <w:rPr>
          <w:rtl/>
        </w:rPr>
        <w:t>،  مجلة</w:t>
      </w:r>
      <w:proofErr w:type="gramEnd"/>
      <w:r>
        <w:rPr>
          <w:rtl/>
        </w:rPr>
        <w:t xml:space="preserve"> </w:t>
      </w:r>
      <w:proofErr w:type="spellStart"/>
      <w:r>
        <w:rPr>
          <w:rtl/>
        </w:rPr>
        <w:t>زانكو</w:t>
      </w:r>
      <w:proofErr w:type="spellEnd"/>
      <w:r>
        <w:rPr>
          <w:rtl/>
        </w:rPr>
        <w:t xml:space="preserve">، جامعة صاح </w:t>
      </w:r>
      <w:proofErr w:type="spellStart"/>
      <w:r>
        <w:rPr>
          <w:rtl/>
        </w:rPr>
        <w:t>الدينأربيل</w:t>
      </w:r>
      <w:proofErr w:type="spellEnd"/>
      <w:r>
        <w:rPr>
          <w:rtl/>
        </w:rPr>
        <w:t>، العلوم الإنسانية، العدد</w:t>
      </w:r>
      <w:r>
        <w:rPr>
          <w:sz w:val="18"/>
          <w:szCs w:val="18"/>
        </w:rPr>
        <w:t>47</w:t>
      </w:r>
      <w:r>
        <w:rPr>
          <w:rtl/>
        </w:rPr>
        <w:t>،</w:t>
      </w:r>
      <w:r>
        <w:rPr>
          <w:sz w:val="18"/>
          <w:szCs w:val="18"/>
          <w:rtl/>
        </w:rPr>
        <w:t xml:space="preserve"> </w:t>
      </w:r>
      <w:r>
        <w:rPr>
          <w:sz w:val="18"/>
          <w:szCs w:val="18"/>
        </w:rPr>
        <w:t>2010</w:t>
      </w:r>
      <w:r>
        <w:rPr>
          <w:rtl/>
        </w:rPr>
        <w:t>.</w:t>
      </w:r>
    </w:p>
  </w:footnote>
  <w:footnote w:id="42">
    <w:p w14:paraId="11DF0D2A" w14:textId="77777777" w:rsidR="009E6D10" w:rsidRDefault="00121C9D">
      <w:pPr>
        <w:pStyle w:val="footnotedescription"/>
        <w:bidi/>
        <w:spacing w:after="22"/>
      </w:pPr>
      <w:r>
        <w:rPr>
          <w:rStyle w:val="footnotemark"/>
        </w:rPr>
        <w:footnoteRef/>
      </w:r>
      <w:r>
        <w:t xml:space="preserve"> </w:t>
      </w:r>
      <w:r>
        <w:rPr>
          <w:rFonts w:ascii="Calibri" w:eastAsia="Calibri" w:hAnsi="Calibri" w:cs="Calibri"/>
          <w:b/>
          <w:bCs/>
          <w:rtl/>
        </w:rPr>
        <w:t>.</w:t>
      </w:r>
      <w:r>
        <w:rPr>
          <w:rtl/>
        </w:rPr>
        <w:t xml:space="preserve"> </w:t>
      </w:r>
      <w:proofErr w:type="gramStart"/>
      <w:r>
        <w:rPr>
          <w:rtl/>
        </w:rPr>
        <w:t>البخاري ،</w:t>
      </w:r>
      <w:r>
        <w:rPr>
          <w:b/>
          <w:bCs/>
          <w:rtl/>
        </w:rPr>
        <w:t>الأدب</w:t>
      </w:r>
      <w:proofErr w:type="gramEnd"/>
      <w:r>
        <w:rPr>
          <w:b/>
          <w:bCs/>
          <w:rtl/>
        </w:rPr>
        <w:t xml:space="preserve"> المفرد</w:t>
      </w:r>
      <w:r>
        <w:rPr>
          <w:rtl/>
        </w:rPr>
        <w:t>، رقم</w:t>
      </w:r>
      <w:r>
        <w:rPr>
          <w:sz w:val="18"/>
          <w:szCs w:val="18"/>
          <w:rtl/>
        </w:rPr>
        <w:t xml:space="preserve"> </w:t>
      </w:r>
      <w:r>
        <w:rPr>
          <w:sz w:val="18"/>
          <w:szCs w:val="18"/>
        </w:rPr>
        <w:t>112</w:t>
      </w:r>
      <w:r>
        <w:rPr>
          <w:rtl/>
        </w:rPr>
        <w:t xml:space="preserve">، </w:t>
      </w:r>
    </w:p>
  </w:footnote>
  <w:footnote w:id="43">
    <w:p w14:paraId="3508C3F3" w14:textId="77777777" w:rsidR="009E6D10" w:rsidRDefault="00121C9D">
      <w:pPr>
        <w:pStyle w:val="footnotedescription"/>
        <w:bidi/>
        <w:spacing w:after="12"/>
      </w:pPr>
      <w:r>
        <w:rPr>
          <w:rStyle w:val="footnotemark"/>
        </w:rPr>
        <w:footnoteRef/>
      </w:r>
      <w:r>
        <w:t xml:space="preserve"> </w:t>
      </w:r>
      <w:r>
        <w:rPr>
          <w:rFonts w:ascii="Calibri" w:eastAsia="Calibri" w:hAnsi="Calibri" w:cs="Calibri"/>
          <w:b/>
          <w:bCs/>
          <w:rtl/>
        </w:rPr>
        <w:t>.</w:t>
      </w:r>
      <w:r>
        <w:rPr>
          <w:rtl/>
        </w:rPr>
        <w:t xml:space="preserve"> صحيح مسلم، كتاب الذكر والدعاء، باب فضل الاجتماع على </w:t>
      </w:r>
      <w:proofErr w:type="spellStart"/>
      <w:r>
        <w:rPr>
          <w:rtl/>
        </w:rPr>
        <w:t>تاوة</w:t>
      </w:r>
      <w:proofErr w:type="spellEnd"/>
      <w:r>
        <w:rPr>
          <w:rtl/>
        </w:rPr>
        <w:t xml:space="preserve"> القرآن والذكر، رقم </w:t>
      </w:r>
      <w:r>
        <w:rPr>
          <w:sz w:val="18"/>
          <w:szCs w:val="18"/>
        </w:rPr>
        <w:t>2699</w:t>
      </w:r>
      <w:r>
        <w:rPr>
          <w:rtl/>
        </w:rPr>
        <w:t>.</w:t>
      </w:r>
    </w:p>
  </w:footnote>
  <w:footnote w:id="44">
    <w:p w14:paraId="2C5203E4" w14:textId="77777777" w:rsidR="009E6D10" w:rsidRDefault="00121C9D">
      <w:pPr>
        <w:pStyle w:val="footnotedescription"/>
        <w:bidi/>
        <w:spacing w:after="36" w:line="254" w:lineRule="auto"/>
        <w:ind w:right="377"/>
        <w:jc w:val="right"/>
      </w:pPr>
      <w:r>
        <w:rPr>
          <w:rStyle w:val="footnotemark"/>
        </w:rPr>
        <w:footnoteRef/>
      </w:r>
      <w:r>
        <w:t xml:space="preserve"> </w:t>
      </w:r>
      <w:r>
        <w:rPr>
          <w:rFonts w:ascii="Calibri" w:eastAsia="Calibri" w:hAnsi="Calibri" w:cs="Calibri"/>
          <w:b/>
          <w:bCs/>
          <w:rtl/>
        </w:rPr>
        <w:t>.</w:t>
      </w:r>
      <w:r>
        <w:rPr>
          <w:rtl/>
        </w:rPr>
        <w:t xml:space="preserve"> </w:t>
      </w:r>
      <w:r>
        <w:rPr>
          <w:rtl/>
        </w:rPr>
        <w:t xml:space="preserve">صحيح ابن حبان، كتاب البيوع، باب الديون، رقم </w:t>
      </w:r>
      <w:r>
        <w:rPr>
          <w:sz w:val="18"/>
          <w:szCs w:val="18"/>
        </w:rPr>
        <w:t>5040</w:t>
      </w:r>
      <w:r>
        <w:rPr>
          <w:rtl/>
        </w:rPr>
        <w:t xml:space="preserve">، واللفظ لـه. وإسناده حسن؛ سنن ابن ماجه، كتاب الصدقات، باب القرض، رقم </w:t>
      </w:r>
      <w:r>
        <w:rPr>
          <w:sz w:val="18"/>
          <w:szCs w:val="18"/>
        </w:rPr>
        <w:t>2430</w:t>
      </w:r>
      <w:r>
        <w:rPr>
          <w:rtl/>
        </w:rPr>
        <w:t>.</w:t>
      </w:r>
    </w:p>
  </w:footnote>
  <w:footnote w:id="45">
    <w:p w14:paraId="616C07A9" w14:textId="77777777" w:rsidR="009E6D10" w:rsidRDefault="00121C9D">
      <w:pPr>
        <w:pStyle w:val="footnotedescription"/>
        <w:bidi/>
        <w:spacing w:after="0"/>
      </w:pPr>
      <w:r>
        <w:rPr>
          <w:rStyle w:val="footnotemark"/>
        </w:rPr>
        <w:footnoteRef/>
      </w:r>
      <w:r>
        <w:t xml:space="preserve"> </w:t>
      </w:r>
      <w:r>
        <w:rPr>
          <w:rFonts w:ascii="Calibri" w:eastAsia="Calibri" w:hAnsi="Calibri" w:cs="Calibri"/>
          <w:b/>
          <w:bCs/>
          <w:rtl/>
        </w:rPr>
        <w:t>.</w:t>
      </w:r>
      <w:r>
        <w:rPr>
          <w:rtl/>
        </w:rPr>
        <w:t xml:space="preserve"> سنن ابن ماجه، كتاب الصدقات، باب القرض، رقم </w:t>
      </w:r>
      <w:r>
        <w:rPr>
          <w:sz w:val="18"/>
          <w:szCs w:val="18"/>
        </w:rPr>
        <w:t>2431</w:t>
      </w:r>
      <w:r>
        <w:rPr>
          <w:rtl/>
        </w:rPr>
        <w:t xml:space="preserve">. قال البوصيري: هذا إسناد </w:t>
      </w:r>
      <w:proofErr w:type="gramStart"/>
      <w:r>
        <w:rPr>
          <w:rtl/>
        </w:rPr>
        <w:t>ضعيف .</w:t>
      </w:r>
      <w:proofErr w:type="gramEnd"/>
    </w:p>
    <w:p w14:paraId="086EC354" w14:textId="77777777" w:rsidR="009E6D10" w:rsidRDefault="00121C9D">
      <w:pPr>
        <w:pStyle w:val="footnotedescription"/>
        <w:bidi/>
        <w:spacing w:after="0"/>
      </w:pPr>
      <w:proofErr w:type="gramStart"/>
      <w:r>
        <w:rPr>
          <w:rtl/>
        </w:rPr>
        <w:t>البوصـيري ،</w:t>
      </w:r>
      <w:r>
        <w:rPr>
          <w:b/>
          <w:bCs/>
          <w:rtl/>
        </w:rPr>
        <w:t>زوائد</w:t>
      </w:r>
      <w:proofErr w:type="gramEnd"/>
      <w:r>
        <w:rPr>
          <w:b/>
          <w:bCs/>
          <w:rtl/>
        </w:rPr>
        <w:t xml:space="preserve"> ابن ماجـه</w:t>
      </w:r>
      <w:r>
        <w:rPr>
          <w:rtl/>
        </w:rPr>
        <w:t xml:space="preserve">، بـاب القرض، رقم </w:t>
      </w:r>
      <w:r>
        <w:rPr>
          <w:sz w:val="18"/>
          <w:szCs w:val="18"/>
        </w:rPr>
        <w:t>809</w:t>
      </w:r>
      <w:r>
        <w:rPr>
          <w:rtl/>
        </w:rPr>
        <w:t>.</w:t>
      </w:r>
    </w:p>
  </w:footnote>
  <w:footnote w:id="46">
    <w:p w14:paraId="1C481455" w14:textId="77777777" w:rsidR="009E6D10" w:rsidRDefault="00121C9D">
      <w:pPr>
        <w:pStyle w:val="footnotedescription"/>
        <w:bidi/>
        <w:spacing w:after="0" w:line="265" w:lineRule="auto"/>
        <w:ind w:right="270"/>
        <w:jc w:val="right"/>
      </w:pPr>
      <w:r>
        <w:rPr>
          <w:rStyle w:val="footnotemark"/>
        </w:rPr>
        <w:footnoteRef/>
      </w:r>
      <w:r>
        <w:t xml:space="preserve"> </w:t>
      </w:r>
      <w:r>
        <w:rPr>
          <w:rFonts w:ascii="Calibri" w:eastAsia="Calibri" w:hAnsi="Calibri" w:cs="Calibri"/>
          <w:b/>
          <w:bCs/>
          <w:rtl/>
        </w:rPr>
        <w:t>.</w:t>
      </w:r>
      <w:r>
        <w:rPr>
          <w:rtl/>
        </w:rPr>
        <w:t xml:space="preserve"> محمد عمر </w:t>
      </w:r>
      <w:proofErr w:type="spellStart"/>
      <w:proofErr w:type="gramStart"/>
      <w:r>
        <w:rPr>
          <w:rtl/>
        </w:rPr>
        <w:t>شابرا</w:t>
      </w:r>
      <w:proofErr w:type="spellEnd"/>
      <w:r>
        <w:rPr>
          <w:rtl/>
        </w:rPr>
        <w:t xml:space="preserve"> ،</w:t>
      </w:r>
      <w:r>
        <w:rPr>
          <w:b/>
          <w:bCs/>
          <w:rtl/>
        </w:rPr>
        <w:t>الإسلام</w:t>
      </w:r>
      <w:proofErr w:type="gramEnd"/>
      <w:r>
        <w:rPr>
          <w:b/>
          <w:bCs/>
          <w:rtl/>
        </w:rPr>
        <w:t xml:space="preserve"> والتحدي الاقتصادي</w:t>
      </w:r>
      <w:proofErr w:type="gramStart"/>
      <w:r>
        <w:rPr>
          <w:rtl/>
        </w:rPr>
        <w:t>، ،</w:t>
      </w:r>
      <w:proofErr w:type="gramEnd"/>
      <w:r>
        <w:rPr>
          <w:rtl/>
        </w:rPr>
        <w:t xml:space="preserve"> المعهد العالمي للفكر </w:t>
      </w:r>
      <w:proofErr w:type="spellStart"/>
      <w:r>
        <w:rPr>
          <w:rtl/>
        </w:rPr>
        <w:t>الإسامي</w:t>
      </w:r>
      <w:proofErr w:type="spellEnd"/>
      <w:r>
        <w:rPr>
          <w:rtl/>
        </w:rPr>
        <w:t xml:space="preserve">، سلسلة </w:t>
      </w:r>
      <w:proofErr w:type="spellStart"/>
      <w:r>
        <w:rPr>
          <w:rtl/>
        </w:rPr>
        <w:t>إسامية</w:t>
      </w:r>
      <w:proofErr w:type="spellEnd"/>
      <w:r>
        <w:rPr>
          <w:rtl/>
        </w:rPr>
        <w:t xml:space="preserve"> المعرفة) </w:t>
      </w:r>
      <w:r>
        <w:rPr>
          <w:sz w:val="18"/>
          <w:szCs w:val="18"/>
        </w:rPr>
        <w:t>14</w:t>
      </w:r>
      <w:r>
        <w:rPr>
          <w:rtl/>
        </w:rPr>
        <w:t>(، عمان ،</w:t>
      </w:r>
      <w:r>
        <w:rPr>
          <w:sz w:val="18"/>
          <w:szCs w:val="18"/>
        </w:rPr>
        <w:t>1996</w:t>
      </w:r>
      <w:r>
        <w:rPr>
          <w:rtl/>
        </w:rPr>
        <w:t xml:space="preserve">م، ص </w:t>
      </w:r>
      <w:r>
        <w:rPr>
          <w:sz w:val="18"/>
          <w:szCs w:val="18"/>
        </w:rPr>
        <w:t>293</w:t>
      </w:r>
      <w:r>
        <w:rPr>
          <w:rtl/>
        </w:rPr>
        <w:t>.</w:t>
      </w:r>
    </w:p>
  </w:footnote>
  <w:footnote w:id="47">
    <w:p w14:paraId="1440B7CE" w14:textId="77777777" w:rsidR="009E6D10" w:rsidRDefault="00121C9D">
      <w:pPr>
        <w:pStyle w:val="footnotedescription"/>
        <w:bidi/>
        <w:spacing w:after="0"/>
      </w:pPr>
      <w:r>
        <w:rPr>
          <w:rStyle w:val="footnotemark"/>
        </w:rPr>
        <w:footnoteRef/>
      </w:r>
      <w:r>
        <w:t xml:space="preserve"> </w:t>
      </w:r>
      <w:r>
        <w:rPr>
          <w:rFonts w:ascii="Calibri" w:eastAsia="Calibri" w:hAnsi="Calibri" w:cs="Calibri"/>
          <w:b/>
          <w:bCs/>
          <w:rtl/>
        </w:rPr>
        <w:t>.</w:t>
      </w:r>
      <w:r>
        <w:rPr>
          <w:rtl/>
        </w:rPr>
        <w:t xml:space="preserve"> صحيح البخاري، كتاب البيوع، دار ابن كثير ،</w:t>
      </w:r>
      <w:r>
        <w:rPr>
          <w:sz w:val="18"/>
          <w:szCs w:val="18"/>
        </w:rPr>
        <w:t>1993</w:t>
      </w:r>
      <w:r>
        <w:rPr>
          <w:rtl/>
        </w:rPr>
        <w:t>م، ص</w:t>
      </w:r>
      <w:r>
        <w:rPr>
          <w:sz w:val="18"/>
          <w:szCs w:val="18"/>
        </w:rPr>
        <w:t>752</w:t>
      </w:r>
      <w:r>
        <w:rPr>
          <w:rtl/>
        </w:rPr>
        <w:t xml:space="preserve">، حديث </w:t>
      </w:r>
      <w:r>
        <w:rPr>
          <w:sz w:val="18"/>
          <w:szCs w:val="18"/>
        </w:rPr>
        <w:t>2032</w:t>
      </w:r>
      <w:r>
        <w:rPr>
          <w:rtl/>
        </w:rPr>
        <w:t>.</w:t>
      </w:r>
    </w:p>
  </w:footnote>
  <w:footnote w:id="48">
    <w:p w14:paraId="11D812C9" w14:textId="77777777" w:rsidR="009E6D10" w:rsidRDefault="00121C9D">
      <w:pPr>
        <w:pStyle w:val="footnotedescription"/>
        <w:bidi/>
        <w:spacing w:after="13"/>
      </w:pPr>
      <w:r>
        <w:rPr>
          <w:rStyle w:val="footnotemark"/>
        </w:rPr>
        <w:footnoteRef/>
      </w:r>
      <w:r>
        <w:t xml:space="preserve"> </w:t>
      </w:r>
      <w:r>
        <w:rPr>
          <w:rFonts w:ascii="Calibri" w:eastAsia="Calibri" w:hAnsi="Calibri" w:cs="Calibri"/>
          <w:b/>
          <w:bCs/>
          <w:rtl/>
        </w:rPr>
        <w:t>.</w:t>
      </w:r>
      <w:r>
        <w:rPr>
          <w:rtl/>
        </w:rPr>
        <w:t xml:space="preserve"> </w:t>
      </w:r>
      <w:proofErr w:type="gramStart"/>
      <w:r>
        <w:rPr>
          <w:rtl/>
        </w:rPr>
        <w:t>الألباني ،</w:t>
      </w:r>
      <w:r>
        <w:rPr>
          <w:b/>
          <w:bCs/>
          <w:rtl/>
        </w:rPr>
        <w:t>صحيح</w:t>
      </w:r>
      <w:proofErr w:type="gramEnd"/>
      <w:r>
        <w:rPr>
          <w:b/>
          <w:bCs/>
          <w:rtl/>
        </w:rPr>
        <w:t xml:space="preserve"> الجامع الصغير</w:t>
      </w:r>
      <w:r>
        <w:rPr>
          <w:rtl/>
        </w:rPr>
        <w:t>.</w:t>
      </w:r>
    </w:p>
  </w:footnote>
  <w:footnote w:id="49">
    <w:p w14:paraId="29555E4C" w14:textId="77777777" w:rsidR="009E6D10" w:rsidRDefault="00121C9D">
      <w:pPr>
        <w:pStyle w:val="footnotedescription"/>
        <w:bidi/>
        <w:spacing w:after="27" w:line="258" w:lineRule="auto"/>
        <w:ind w:right="556"/>
        <w:jc w:val="right"/>
      </w:pPr>
      <w:r>
        <w:rPr>
          <w:rStyle w:val="footnotemark"/>
        </w:rPr>
        <w:footnoteRef/>
      </w:r>
      <w:r>
        <w:t xml:space="preserve"> </w:t>
      </w:r>
      <w:r>
        <w:rPr>
          <w:rFonts w:ascii="Calibri" w:eastAsia="Calibri" w:hAnsi="Calibri" w:cs="Calibri"/>
          <w:b/>
          <w:bCs/>
          <w:rtl/>
        </w:rPr>
        <w:t>.</w:t>
      </w:r>
      <w:r>
        <w:rPr>
          <w:rtl/>
        </w:rPr>
        <w:t xml:space="preserve"> صحيح البخاري، كتاب البيوع، باب السهولة والسماحة في الشراء والبيع ومن طلب حقا فليطلبه في عفا، حديث </w:t>
      </w:r>
      <w:r>
        <w:rPr>
          <w:sz w:val="18"/>
          <w:szCs w:val="18"/>
        </w:rPr>
        <w:t>1970</w:t>
      </w:r>
      <w:r>
        <w:rPr>
          <w:rtl/>
        </w:rPr>
        <w:t xml:space="preserve">، </w:t>
      </w:r>
      <w:r>
        <w:rPr>
          <w:sz w:val="18"/>
          <w:szCs w:val="18"/>
        </w:rPr>
        <w:t>2</w:t>
      </w:r>
      <w:r>
        <w:rPr>
          <w:rtl/>
        </w:rPr>
        <w:t>/</w:t>
      </w:r>
      <w:r>
        <w:rPr>
          <w:sz w:val="18"/>
          <w:szCs w:val="18"/>
        </w:rPr>
        <w:t>731</w:t>
      </w:r>
      <w:r>
        <w:rPr>
          <w:rtl/>
        </w:rPr>
        <w:t>.</w:t>
      </w:r>
    </w:p>
  </w:footnote>
  <w:footnote w:id="50">
    <w:p w14:paraId="4B0F42B4" w14:textId="77777777" w:rsidR="009E6D10" w:rsidRDefault="00121C9D">
      <w:pPr>
        <w:pStyle w:val="footnotedescription"/>
        <w:bidi/>
        <w:spacing w:after="0" w:line="270" w:lineRule="auto"/>
        <w:ind w:right="441"/>
        <w:jc w:val="right"/>
      </w:pPr>
      <w:r>
        <w:rPr>
          <w:rStyle w:val="footnotemark"/>
        </w:rPr>
        <w:footnoteRef/>
      </w:r>
      <w:r>
        <w:t xml:space="preserve"> </w:t>
      </w:r>
      <w:r>
        <w:rPr>
          <w:rFonts w:ascii="Calibri" w:eastAsia="Calibri" w:hAnsi="Calibri" w:cs="Calibri"/>
          <w:b/>
          <w:bCs/>
          <w:rtl/>
        </w:rPr>
        <w:t>.</w:t>
      </w:r>
      <w:r>
        <w:rPr>
          <w:rtl/>
        </w:rPr>
        <w:t xml:space="preserve"> علي بن سلطان محمد </w:t>
      </w:r>
      <w:proofErr w:type="gramStart"/>
      <w:r>
        <w:rPr>
          <w:rtl/>
        </w:rPr>
        <w:t>القاري ،</w:t>
      </w:r>
      <w:r>
        <w:rPr>
          <w:b/>
          <w:bCs/>
          <w:rtl/>
        </w:rPr>
        <w:t>مرقاة</w:t>
      </w:r>
      <w:proofErr w:type="gramEnd"/>
      <w:r>
        <w:rPr>
          <w:b/>
          <w:bCs/>
          <w:rtl/>
        </w:rPr>
        <w:t xml:space="preserve"> المفاتيح شرح مشكاة المصابيح</w:t>
      </w:r>
      <w:r>
        <w:rPr>
          <w:rtl/>
        </w:rPr>
        <w:t>، دار الفكر ،</w:t>
      </w:r>
      <w:r>
        <w:rPr>
          <w:sz w:val="18"/>
          <w:szCs w:val="18"/>
        </w:rPr>
        <w:t>2002</w:t>
      </w:r>
      <w:r>
        <w:rPr>
          <w:rtl/>
        </w:rPr>
        <w:t xml:space="preserve">، حديث </w:t>
      </w:r>
      <w:r>
        <w:rPr>
          <w:sz w:val="18"/>
          <w:szCs w:val="18"/>
        </w:rPr>
        <w:t>2889</w:t>
      </w:r>
      <w:r>
        <w:rPr>
          <w:rtl/>
        </w:rPr>
        <w:t>.</w:t>
      </w:r>
    </w:p>
  </w:footnote>
  <w:footnote w:id="51">
    <w:p w14:paraId="237EDCF7" w14:textId="77777777" w:rsidR="009E6D10" w:rsidRDefault="00121C9D">
      <w:pPr>
        <w:pStyle w:val="footnotedescription"/>
        <w:bidi/>
        <w:spacing w:after="15"/>
      </w:pPr>
      <w:r>
        <w:rPr>
          <w:rStyle w:val="footnotemark"/>
        </w:rPr>
        <w:footnoteRef/>
      </w:r>
      <w:r>
        <w:t xml:space="preserve"> </w:t>
      </w:r>
      <w:r>
        <w:rPr>
          <w:rFonts w:ascii="Calibri" w:eastAsia="Calibri" w:hAnsi="Calibri" w:cs="Calibri"/>
          <w:b/>
          <w:bCs/>
          <w:rtl/>
        </w:rPr>
        <w:t>.</w:t>
      </w:r>
      <w:r>
        <w:rPr>
          <w:rtl/>
        </w:rPr>
        <w:t xml:space="preserve"> صحيح البخاري، حديث </w:t>
      </w:r>
      <w:r>
        <w:rPr>
          <w:sz w:val="18"/>
          <w:szCs w:val="18"/>
        </w:rPr>
        <w:t>2017</w:t>
      </w:r>
      <w:r>
        <w:rPr>
          <w:rtl/>
        </w:rPr>
        <w:t xml:space="preserve">، </w:t>
      </w:r>
      <w:r>
        <w:rPr>
          <w:sz w:val="18"/>
          <w:szCs w:val="18"/>
        </w:rPr>
        <w:t>2</w:t>
      </w:r>
      <w:r>
        <w:rPr>
          <w:rtl/>
        </w:rPr>
        <w:t>/</w:t>
      </w:r>
      <w:r>
        <w:rPr>
          <w:sz w:val="18"/>
          <w:szCs w:val="18"/>
        </w:rPr>
        <w:t>747</w:t>
      </w:r>
      <w:r>
        <w:rPr>
          <w:rtl/>
        </w:rPr>
        <w:t>.</w:t>
      </w:r>
    </w:p>
  </w:footnote>
  <w:footnote w:id="52">
    <w:p w14:paraId="54EFC6F2" w14:textId="77777777" w:rsidR="009E6D10" w:rsidRDefault="00121C9D">
      <w:pPr>
        <w:pStyle w:val="footnotedescription"/>
        <w:bidi/>
        <w:spacing w:after="0" w:line="266" w:lineRule="auto"/>
        <w:ind w:right="673"/>
        <w:jc w:val="right"/>
      </w:pPr>
      <w:r>
        <w:rPr>
          <w:rStyle w:val="footnotemark"/>
        </w:rPr>
        <w:footnoteRef/>
      </w:r>
      <w:r>
        <w:t xml:space="preserve"> </w:t>
      </w:r>
      <w:r>
        <w:rPr>
          <w:rFonts w:ascii="Calibri" w:eastAsia="Calibri" w:hAnsi="Calibri" w:cs="Calibri"/>
          <w:b/>
          <w:bCs/>
          <w:rtl/>
        </w:rPr>
        <w:t>.</w:t>
      </w:r>
      <w:r>
        <w:rPr>
          <w:rtl/>
        </w:rPr>
        <w:t xml:space="preserve"> المصدر نفسه، باب إذا باع </w:t>
      </w:r>
      <w:r>
        <w:rPr>
          <w:rtl/>
        </w:rPr>
        <w:t xml:space="preserve">الثمار قبل أن يبدو </w:t>
      </w:r>
      <w:proofErr w:type="spellStart"/>
      <w:r>
        <w:rPr>
          <w:rtl/>
        </w:rPr>
        <w:t>صاحها</w:t>
      </w:r>
      <w:proofErr w:type="spellEnd"/>
      <w:r>
        <w:rPr>
          <w:rtl/>
        </w:rPr>
        <w:t xml:space="preserve"> ثم أصابته عاهة فهو من </w:t>
      </w:r>
      <w:proofErr w:type="gramStart"/>
      <w:r>
        <w:rPr>
          <w:rtl/>
        </w:rPr>
        <w:t>البائع ،حديث</w:t>
      </w:r>
      <w:proofErr w:type="gramEnd"/>
      <w:r>
        <w:rPr>
          <w:rtl/>
        </w:rPr>
        <w:t xml:space="preserve"> </w:t>
      </w:r>
      <w:r>
        <w:rPr>
          <w:sz w:val="18"/>
          <w:szCs w:val="18"/>
        </w:rPr>
        <w:t>2087</w:t>
      </w:r>
      <w:r>
        <w:rPr>
          <w:rtl/>
        </w:rPr>
        <w:t xml:space="preserve">، </w:t>
      </w:r>
      <w:r>
        <w:rPr>
          <w:sz w:val="18"/>
          <w:szCs w:val="18"/>
        </w:rPr>
        <w:t>2</w:t>
      </w:r>
      <w:r>
        <w:rPr>
          <w:rtl/>
        </w:rPr>
        <w:t>/</w:t>
      </w:r>
      <w:r>
        <w:rPr>
          <w:sz w:val="18"/>
          <w:szCs w:val="18"/>
        </w:rPr>
        <w:t>767</w:t>
      </w:r>
      <w:r>
        <w:rPr>
          <w:rtl/>
        </w:rPr>
        <w:t>.</w:t>
      </w:r>
    </w:p>
  </w:footnote>
  <w:footnote w:id="53">
    <w:p w14:paraId="0DB01C3E" w14:textId="77777777" w:rsidR="009E6D10" w:rsidRDefault="00121C9D">
      <w:pPr>
        <w:pStyle w:val="footnotedescription"/>
        <w:bidi/>
        <w:spacing w:after="27"/>
      </w:pPr>
      <w:r>
        <w:rPr>
          <w:rStyle w:val="footnotemark"/>
        </w:rPr>
        <w:footnoteRef/>
      </w:r>
      <w:r>
        <w:t xml:space="preserve"> </w:t>
      </w:r>
      <w:r>
        <w:rPr>
          <w:rFonts w:ascii="Calibri" w:eastAsia="Calibri" w:hAnsi="Calibri" w:cs="Calibri"/>
          <w:b/>
          <w:bCs/>
          <w:rtl/>
        </w:rPr>
        <w:t>.</w:t>
      </w:r>
      <w:r>
        <w:rPr>
          <w:rtl/>
        </w:rPr>
        <w:t xml:space="preserve"> المصدر </w:t>
      </w:r>
      <w:proofErr w:type="gramStart"/>
      <w:r>
        <w:rPr>
          <w:rtl/>
        </w:rPr>
        <w:t>نفسه ،</w:t>
      </w:r>
      <w:r>
        <w:rPr>
          <w:b/>
          <w:bCs/>
          <w:rtl/>
        </w:rPr>
        <w:t>كتاب</w:t>
      </w:r>
      <w:proofErr w:type="gramEnd"/>
      <w:r>
        <w:rPr>
          <w:b/>
          <w:bCs/>
          <w:rtl/>
        </w:rPr>
        <w:t xml:space="preserve"> البيوع</w:t>
      </w:r>
      <w:r>
        <w:rPr>
          <w:rtl/>
        </w:rPr>
        <w:t xml:space="preserve">، باب بيع الخلط من التمر، حديث </w:t>
      </w:r>
      <w:r>
        <w:rPr>
          <w:sz w:val="18"/>
          <w:szCs w:val="18"/>
        </w:rPr>
        <w:t>1974</w:t>
      </w:r>
      <w:r>
        <w:rPr>
          <w:rtl/>
        </w:rPr>
        <w:t xml:space="preserve">، </w:t>
      </w:r>
      <w:r>
        <w:rPr>
          <w:sz w:val="18"/>
          <w:szCs w:val="18"/>
        </w:rPr>
        <w:t>2</w:t>
      </w:r>
      <w:r>
        <w:rPr>
          <w:rtl/>
        </w:rPr>
        <w:t>/</w:t>
      </w:r>
      <w:r>
        <w:rPr>
          <w:sz w:val="18"/>
          <w:szCs w:val="18"/>
        </w:rPr>
        <w:t>732</w:t>
      </w:r>
      <w:r>
        <w:rPr>
          <w:rtl/>
        </w:rPr>
        <w:t>.</w:t>
      </w:r>
    </w:p>
  </w:footnote>
  <w:footnote w:id="54">
    <w:p w14:paraId="38382056" w14:textId="77777777" w:rsidR="009E6D10" w:rsidRDefault="00121C9D">
      <w:pPr>
        <w:pStyle w:val="footnotedescription"/>
        <w:bidi/>
        <w:spacing w:after="15"/>
      </w:pPr>
      <w:r>
        <w:rPr>
          <w:rStyle w:val="footnotemark"/>
        </w:rPr>
        <w:footnoteRef/>
      </w:r>
      <w:r>
        <w:t xml:space="preserve"> </w:t>
      </w:r>
      <w:r>
        <w:rPr>
          <w:rFonts w:ascii="Calibri" w:eastAsia="Calibri" w:hAnsi="Calibri" w:cs="Calibri"/>
          <w:b/>
          <w:bCs/>
          <w:rtl/>
        </w:rPr>
        <w:t>.</w:t>
      </w:r>
      <w:r>
        <w:rPr>
          <w:rtl/>
        </w:rPr>
        <w:t xml:space="preserve"> صحيح البخاري، باب ما يمحق الكذب والكتمان في البيع، حديث </w:t>
      </w:r>
      <w:r>
        <w:rPr>
          <w:sz w:val="18"/>
          <w:szCs w:val="18"/>
        </w:rPr>
        <w:t>1976</w:t>
      </w:r>
      <w:r>
        <w:rPr>
          <w:rtl/>
        </w:rPr>
        <w:t xml:space="preserve">، </w:t>
      </w:r>
      <w:r>
        <w:rPr>
          <w:sz w:val="18"/>
          <w:szCs w:val="18"/>
        </w:rPr>
        <w:t>2</w:t>
      </w:r>
      <w:r>
        <w:rPr>
          <w:rtl/>
        </w:rPr>
        <w:t>/</w:t>
      </w:r>
      <w:r>
        <w:rPr>
          <w:sz w:val="18"/>
          <w:szCs w:val="18"/>
        </w:rPr>
        <w:t>732</w:t>
      </w:r>
      <w:r>
        <w:rPr>
          <w:rtl/>
        </w:rPr>
        <w:t>.</w:t>
      </w:r>
    </w:p>
  </w:footnote>
  <w:footnote w:id="55">
    <w:p w14:paraId="5C3D445A" w14:textId="77777777" w:rsidR="009E6D10" w:rsidRDefault="00121C9D">
      <w:pPr>
        <w:pStyle w:val="footnotedescription"/>
        <w:bidi/>
        <w:spacing w:after="15"/>
      </w:pPr>
      <w:r>
        <w:rPr>
          <w:rStyle w:val="footnotemark"/>
        </w:rPr>
        <w:footnoteRef/>
      </w:r>
      <w:r>
        <w:t xml:space="preserve"> </w:t>
      </w:r>
      <w:r>
        <w:rPr>
          <w:rFonts w:ascii="Calibri" w:eastAsia="Calibri" w:hAnsi="Calibri" w:cs="Calibri"/>
          <w:b/>
          <w:bCs/>
          <w:rtl/>
        </w:rPr>
        <w:t>.</w:t>
      </w:r>
      <w:r>
        <w:rPr>
          <w:rtl/>
        </w:rPr>
        <w:t xml:space="preserve"> صحيح البخاري، باب قول النبي صلى الله عليه وسلم، من غشنا فليس منا، حديث ،</w:t>
      </w:r>
      <w:r>
        <w:rPr>
          <w:sz w:val="18"/>
          <w:szCs w:val="18"/>
        </w:rPr>
        <w:t>101</w:t>
      </w:r>
      <w:r>
        <w:rPr>
          <w:rtl/>
        </w:rPr>
        <w:t xml:space="preserve">، </w:t>
      </w:r>
      <w:r>
        <w:rPr>
          <w:sz w:val="18"/>
          <w:szCs w:val="18"/>
        </w:rPr>
        <w:t>2</w:t>
      </w:r>
      <w:r>
        <w:rPr>
          <w:rtl/>
        </w:rPr>
        <w:t>/</w:t>
      </w:r>
      <w:r>
        <w:rPr>
          <w:sz w:val="18"/>
          <w:szCs w:val="18"/>
        </w:rPr>
        <w:t>99</w:t>
      </w:r>
      <w:r>
        <w:rPr>
          <w:rtl/>
        </w:rPr>
        <w:t>.</w:t>
      </w:r>
    </w:p>
  </w:footnote>
  <w:footnote w:id="56">
    <w:p w14:paraId="35742AFB" w14:textId="77777777" w:rsidR="009E6D10" w:rsidRDefault="00121C9D">
      <w:pPr>
        <w:pStyle w:val="footnotedescription"/>
        <w:bidi/>
        <w:spacing w:after="18"/>
      </w:pPr>
      <w:r>
        <w:rPr>
          <w:rStyle w:val="footnotemark"/>
        </w:rPr>
        <w:footnoteRef/>
      </w:r>
      <w:r>
        <w:t xml:space="preserve"> </w:t>
      </w:r>
      <w:r>
        <w:rPr>
          <w:rFonts w:ascii="Calibri" w:eastAsia="Calibri" w:hAnsi="Calibri" w:cs="Calibri"/>
          <w:b/>
          <w:bCs/>
          <w:rtl/>
        </w:rPr>
        <w:t>.</w:t>
      </w:r>
      <w:r>
        <w:rPr>
          <w:rtl/>
        </w:rPr>
        <w:t xml:space="preserve"> صحيح البخاري، باب ما يكره من الخداع في البيع، حديث</w:t>
      </w:r>
      <w:r>
        <w:rPr>
          <w:sz w:val="18"/>
          <w:szCs w:val="18"/>
        </w:rPr>
        <w:t>2011</w:t>
      </w:r>
      <w:r>
        <w:rPr>
          <w:rtl/>
        </w:rPr>
        <w:t xml:space="preserve">، </w:t>
      </w:r>
      <w:r>
        <w:rPr>
          <w:sz w:val="18"/>
          <w:szCs w:val="18"/>
        </w:rPr>
        <w:t>2</w:t>
      </w:r>
      <w:r>
        <w:rPr>
          <w:rtl/>
        </w:rPr>
        <w:t>/</w:t>
      </w:r>
      <w:r>
        <w:rPr>
          <w:sz w:val="18"/>
          <w:szCs w:val="18"/>
        </w:rPr>
        <w:t>745</w:t>
      </w:r>
      <w:r>
        <w:rPr>
          <w:rtl/>
        </w:rPr>
        <w:t>.</w:t>
      </w:r>
    </w:p>
  </w:footnote>
  <w:footnote w:id="57">
    <w:p w14:paraId="44A1A371" w14:textId="77777777" w:rsidR="009E6D10" w:rsidRDefault="00121C9D">
      <w:pPr>
        <w:pStyle w:val="footnotedescription"/>
        <w:bidi/>
        <w:spacing w:after="0"/>
      </w:pPr>
      <w:r>
        <w:rPr>
          <w:rStyle w:val="footnotemark"/>
        </w:rPr>
        <w:footnoteRef/>
      </w:r>
      <w:r>
        <w:t xml:space="preserve"> </w:t>
      </w:r>
      <w:r>
        <w:rPr>
          <w:rFonts w:ascii="Calibri" w:eastAsia="Calibri" w:hAnsi="Calibri" w:cs="Calibri"/>
          <w:b/>
          <w:bCs/>
          <w:rtl/>
        </w:rPr>
        <w:t>.</w:t>
      </w:r>
      <w:r>
        <w:rPr>
          <w:rtl/>
        </w:rPr>
        <w:t xml:space="preserve"> صحيح البخاري، باب النجش، حديث </w:t>
      </w:r>
      <w:r>
        <w:rPr>
          <w:sz w:val="18"/>
          <w:szCs w:val="18"/>
        </w:rPr>
        <w:t>2035</w:t>
      </w:r>
      <w:r>
        <w:rPr>
          <w:rtl/>
        </w:rPr>
        <w:t xml:space="preserve">، </w:t>
      </w:r>
      <w:r>
        <w:rPr>
          <w:sz w:val="18"/>
          <w:szCs w:val="18"/>
        </w:rPr>
        <w:t>2</w:t>
      </w:r>
      <w:r>
        <w:rPr>
          <w:rtl/>
        </w:rPr>
        <w:t>/</w:t>
      </w:r>
      <w:r>
        <w:rPr>
          <w:sz w:val="18"/>
          <w:szCs w:val="18"/>
        </w:rPr>
        <w:t>753</w:t>
      </w:r>
      <w:r>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0055B" w14:textId="5F8FE843" w:rsidR="009E6D10" w:rsidRDefault="00121C9D">
    <w:pPr>
      <w:spacing w:after="0" w:line="259" w:lineRule="auto"/>
      <w:ind w:left="-282" w:right="0" w:firstLine="0"/>
      <w:jc w:val="left"/>
    </w:pPr>
    <w:r>
      <w:rPr>
        <w:rFonts w:hint="cs"/>
        <w:b/>
        <w:bCs/>
        <w:color w:val="181717"/>
        <w:sz w:val="20"/>
        <w:szCs w:val="20"/>
        <w:rtl/>
      </w:rPr>
      <w:t>جمال نايف العنزي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3EC3D" w14:textId="77777777" w:rsidR="009E6D10" w:rsidRDefault="00121C9D">
    <w:pPr>
      <w:spacing w:after="0" w:line="259" w:lineRule="auto"/>
      <w:ind w:left="0" w:right="0" w:firstLine="0"/>
      <w:jc w:val="right"/>
    </w:pPr>
    <w:r>
      <w:rPr>
        <w:b/>
        <w:bCs/>
        <w:color w:val="181717"/>
        <w:sz w:val="20"/>
        <w:szCs w:val="20"/>
        <w:rtl/>
      </w:rPr>
      <w:t>إدارة الأعمال الصغيرة وتمويلها من منظور السنة النبوية</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3771B" w14:textId="77777777" w:rsidR="009E6D10" w:rsidRDefault="009E6D10">
    <w:pPr>
      <w:bidi w:val="0"/>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2BBF1" w14:textId="77777777" w:rsidR="009E6D10" w:rsidRDefault="009E6D10">
    <w:pPr>
      <w:bidi w:val="0"/>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51DC2" w14:textId="77777777" w:rsidR="009E6D10" w:rsidRDefault="009E6D10">
    <w:pPr>
      <w:bidi w:val="0"/>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6E5A9" w14:textId="77777777" w:rsidR="009E6D10" w:rsidRDefault="009E6D10">
    <w:pPr>
      <w:bidi w:val="0"/>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429A5"/>
    <w:multiLevelType w:val="hybridMultilevel"/>
    <w:tmpl w:val="B816C644"/>
    <w:lvl w:ilvl="0" w:tplc="D58CEED2">
      <w:start w:val="1"/>
      <w:numFmt w:val="decimal"/>
      <w:lvlText w:val="%1."/>
      <w:lvlJc w:val="left"/>
      <w:pPr>
        <w:ind w:left="269"/>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1" w:tplc="9EE8B10A">
      <w:start w:val="1"/>
      <w:numFmt w:val="lowerLetter"/>
      <w:lvlText w:val="%2"/>
      <w:lvlJc w:val="left"/>
      <w:pPr>
        <w:ind w:left="1106"/>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2" w:tplc="61DE1B42">
      <w:start w:val="1"/>
      <w:numFmt w:val="lowerRoman"/>
      <w:lvlText w:val="%3"/>
      <w:lvlJc w:val="left"/>
      <w:pPr>
        <w:ind w:left="1826"/>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3" w:tplc="139C9CBE">
      <w:start w:val="1"/>
      <w:numFmt w:val="decimal"/>
      <w:lvlText w:val="%4"/>
      <w:lvlJc w:val="left"/>
      <w:pPr>
        <w:ind w:left="2546"/>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4" w:tplc="A5BCCD4A">
      <w:start w:val="1"/>
      <w:numFmt w:val="lowerLetter"/>
      <w:lvlText w:val="%5"/>
      <w:lvlJc w:val="left"/>
      <w:pPr>
        <w:ind w:left="3266"/>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5" w:tplc="4B8233DA">
      <w:start w:val="1"/>
      <w:numFmt w:val="lowerRoman"/>
      <w:lvlText w:val="%6"/>
      <w:lvlJc w:val="left"/>
      <w:pPr>
        <w:ind w:left="3986"/>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6" w:tplc="B3B24128">
      <w:start w:val="1"/>
      <w:numFmt w:val="decimal"/>
      <w:lvlText w:val="%7"/>
      <w:lvlJc w:val="left"/>
      <w:pPr>
        <w:ind w:left="4706"/>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7" w:tplc="06A89F6E">
      <w:start w:val="1"/>
      <w:numFmt w:val="lowerLetter"/>
      <w:lvlText w:val="%8"/>
      <w:lvlJc w:val="left"/>
      <w:pPr>
        <w:ind w:left="5426"/>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8" w:tplc="DB8C1EC6">
      <w:start w:val="1"/>
      <w:numFmt w:val="lowerRoman"/>
      <w:lvlText w:val="%9"/>
      <w:lvlJc w:val="left"/>
      <w:pPr>
        <w:ind w:left="6146"/>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abstractNum>
  <w:abstractNum w:abstractNumId="1" w15:restartNumberingAfterBreak="0">
    <w:nsid w:val="2172454F"/>
    <w:multiLevelType w:val="hybridMultilevel"/>
    <w:tmpl w:val="35545F0C"/>
    <w:lvl w:ilvl="0" w:tplc="C7A453F6">
      <w:start w:val="1"/>
      <w:numFmt w:val="decimal"/>
      <w:lvlText w:val="%1."/>
      <w:lvlJc w:val="left"/>
      <w:pPr>
        <w:ind w:left="209"/>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1" w:tplc="6CF0D5DE">
      <w:start w:val="1"/>
      <w:numFmt w:val="lowerLetter"/>
      <w:lvlText w:val="%2"/>
      <w:lvlJc w:val="left"/>
      <w:pPr>
        <w:ind w:left="1080"/>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2" w:tplc="44829524">
      <w:start w:val="1"/>
      <w:numFmt w:val="lowerRoman"/>
      <w:lvlText w:val="%3"/>
      <w:lvlJc w:val="left"/>
      <w:pPr>
        <w:ind w:left="1800"/>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3" w:tplc="3266EB4A">
      <w:start w:val="1"/>
      <w:numFmt w:val="decimal"/>
      <w:lvlText w:val="%4"/>
      <w:lvlJc w:val="left"/>
      <w:pPr>
        <w:ind w:left="2520"/>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4" w:tplc="F7DAF11E">
      <w:start w:val="1"/>
      <w:numFmt w:val="lowerLetter"/>
      <w:lvlText w:val="%5"/>
      <w:lvlJc w:val="left"/>
      <w:pPr>
        <w:ind w:left="3240"/>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5" w:tplc="D6C2840C">
      <w:start w:val="1"/>
      <w:numFmt w:val="lowerRoman"/>
      <w:lvlText w:val="%6"/>
      <w:lvlJc w:val="left"/>
      <w:pPr>
        <w:ind w:left="3960"/>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6" w:tplc="4BE86F8E">
      <w:start w:val="1"/>
      <w:numFmt w:val="decimal"/>
      <w:lvlText w:val="%7"/>
      <w:lvlJc w:val="left"/>
      <w:pPr>
        <w:ind w:left="4680"/>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7" w:tplc="2B782878">
      <w:start w:val="1"/>
      <w:numFmt w:val="lowerLetter"/>
      <w:lvlText w:val="%8"/>
      <w:lvlJc w:val="left"/>
      <w:pPr>
        <w:ind w:left="5400"/>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lvl w:ilvl="8" w:tplc="D2742540">
      <w:start w:val="1"/>
      <w:numFmt w:val="lowerRoman"/>
      <w:lvlText w:val="%9"/>
      <w:lvlJc w:val="left"/>
      <w:pPr>
        <w:ind w:left="6120"/>
      </w:pPr>
      <w:rPr>
        <w:rFonts w:ascii="Calibri" w:eastAsia="Calibri" w:hAnsi="Calibri" w:cs="Calibri"/>
        <w:b/>
        <w:bCs/>
        <w:i w:val="0"/>
        <w:strike w:val="0"/>
        <w:dstrike w:val="0"/>
        <w:color w:val="181717"/>
        <w:sz w:val="24"/>
        <w:szCs w:val="24"/>
        <w:u w:val="none" w:color="000000"/>
        <w:bdr w:val="none" w:sz="0" w:space="0" w:color="auto"/>
        <w:shd w:val="clear" w:color="auto" w:fill="auto"/>
        <w:vertAlign w:val="baseline"/>
      </w:rPr>
    </w:lvl>
  </w:abstractNum>
  <w:abstractNum w:abstractNumId="2" w15:restartNumberingAfterBreak="0">
    <w:nsid w:val="2F7E2770"/>
    <w:multiLevelType w:val="hybridMultilevel"/>
    <w:tmpl w:val="4672ED42"/>
    <w:lvl w:ilvl="0" w:tplc="85E2A708">
      <w:start w:val="2"/>
      <w:numFmt w:val="decimal"/>
      <w:lvlText w:val="%1-"/>
      <w:lvlJc w:val="left"/>
      <w:pPr>
        <w:ind w:left="0"/>
      </w:pPr>
      <w:rPr>
        <w:rFonts w:ascii="Times New Roman" w:eastAsia="Times New Roman" w:hAnsi="Times New Roman" w:cs="Times New Roman"/>
        <w:b/>
        <w:bCs/>
        <w:i w:val="0"/>
        <w:strike w:val="0"/>
        <w:dstrike w:val="0"/>
        <w:color w:val="000000"/>
        <w:sz w:val="30"/>
        <w:szCs w:val="30"/>
        <w:u w:val="none" w:color="000000"/>
        <w:bdr w:val="none" w:sz="0" w:space="0" w:color="auto"/>
        <w:shd w:val="clear" w:color="auto" w:fill="auto"/>
        <w:vertAlign w:val="baseline"/>
      </w:rPr>
    </w:lvl>
    <w:lvl w:ilvl="1" w:tplc="51FCB1FC">
      <w:start w:val="1"/>
      <w:numFmt w:val="lowerLetter"/>
      <w:lvlText w:val="%2"/>
      <w:lvlJc w:val="left"/>
      <w:pPr>
        <w:ind w:left="1080"/>
      </w:pPr>
      <w:rPr>
        <w:rFonts w:ascii="Times New Roman" w:eastAsia="Times New Roman" w:hAnsi="Times New Roman" w:cs="Times New Roman"/>
        <w:b/>
        <w:bCs/>
        <w:i w:val="0"/>
        <w:strike w:val="0"/>
        <w:dstrike w:val="0"/>
        <w:color w:val="000000"/>
        <w:sz w:val="30"/>
        <w:szCs w:val="30"/>
        <w:u w:val="none" w:color="000000"/>
        <w:bdr w:val="none" w:sz="0" w:space="0" w:color="auto"/>
        <w:shd w:val="clear" w:color="auto" w:fill="auto"/>
        <w:vertAlign w:val="baseline"/>
      </w:rPr>
    </w:lvl>
    <w:lvl w:ilvl="2" w:tplc="A468D17A">
      <w:start w:val="1"/>
      <w:numFmt w:val="lowerRoman"/>
      <w:lvlText w:val="%3"/>
      <w:lvlJc w:val="left"/>
      <w:pPr>
        <w:ind w:left="1800"/>
      </w:pPr>
      <w:rPr>
        <w:rFonts w:ascii="Times New Roman" w:eastAsia="Times New Roman" w:hAnsi="Times New Roman" w:cs="Times New Roman"/>
        <w:b/>
        <w:bCs/>
        <w:i w:val="0"/>
        <w:strike w:val="0"/>
        <w:dstrike w:val="0"/>
        <w:color w:val="000000"/>
        <w:sz w:val="30"/>
        <w:szCs w:val="30"/>
        <w:u w:val="none" w:color="000000"/>
        <w:bdr w:val="none" w:sz="0" w:space="0" w:color="auto"/>
        <w:shd w:val="clear" w:color="auto" w:fill="auto"/>
        <w:vertAlign w:val="baseline"/>
      </w:rPr>
    </w:lvl>
    <w:lvl w:ilvl="3" w:tplc="F2A40800">
      <w:start w:val="1"/>
      <w:numFmt w:val="decimal"/>
      <w:lvlText w:val="%4"/>
      <w:lvlJc w:val="left"/>
      <w:pPr>
        <w:ind w:left="2520"/>
      </w:pPr>
      <w:rPr>
        <w:rFonts w:ascii="Times New Roman" w:eastAsia="Times New Roman" w:hAnsi="Times New Roman" w:cs="Times New Roman"/>
        <w:b/>
        <w:bCs/>
        <w:i w:val="0"/>
        <w:strike w:val="0"/>
        <w:dstrike w:val="0"/>
        <w:color w:val="000000"/>
        <w:sz w:val="30"/>
        <w:szCs w:val="30"/>
        <w:u w:val="none" w:color="000000"/>
        <w:bdr w:val="none" w:sz="0" w:space="0" w:color="auto"/>
        <w:shd w:val="clear" w:color="auto" w:fill="auto"/>
        <w:vertAlign w:val="baseline"/>
      </w:rPr>
    </w:lvl>
    <w:lvl w:ilvl="4" w:tplc="36328468">
      <w:start w:val="1"/>
      <w:numFmt w:val="lowerLetter"/>
      <w:lvlText w:val="%5"/>
      <w:lvlJc w:val="left"/>
      <w:pPr>
        <w:ind w:left="3240"/>
      </w:pPr>
      <w:rPr>
        <w:rFonts w:ascii="Times New Roman" w:eastAsia="Times New Roman" w:hAnsi="Times New Roman" w:cs="Times New Roman"/>
        <w:b/>
        <w:bCs/>
        <w:i w:val="0"/>
        <w:strike w:val="0"/>
        <w:dstrike w:val="0"/>
        <w:color w:val="000000"/>
        <w:sz w:val="30"/>
        <w:szCs w:val="30"/>
        <w:u w:val="none" w:color="000000"/>
        <w:bdr w:val="none" w:sz="0" w:space="0" w:color="auto"/>
        <w:shd w:val="clear" w:color="auto" w:fill="auto"/>
        <w:vertAlign w:val="baseline"/>
      </w:rPr>
    </w:lvl>
    <w:lvl w:ilvl="5" w:tplc="20F482D6">
      <w:start w:val="1"/>
      <w:numFmt w:val="lowerRoman"/>
      <w:lvlText w:val="%6"/>
      <w:lvlJc w:val="left"/>
      <w:pPr>
        <w:ind w:left="3960"/>
      </w:pPr>
      <w:rPr>
        <w:rFonts w:ascii="Times New Roman" w:eastAsia="Times New Roman" w:hAnsi="Times New Roman" w:cs="Times New Roman"/>
        <w:b/>
        <w:bCs/>
        <w:i w:val="0"/>
        <w:strike w:val="0"/>
        <w:dstrike w:val="0"/>
        <w:color w:val="000000"/>
        <w:sz w:val="30"/>
        <w:szCs w:val="30"/>
        <w:u w:val="none" w:color="000000"/>
        <w:bdr w:val="none" w:sz="0" w:space="0" w:color="auto"/>
        <w:shd w:val="clear" w:color="auto" w:fill="auto"/>
        <w:vertAlign w:val="baseline"/>
      </w:rPr>
    </w:lvl>
    <w:lvl w:ilvl="6" w:tplc="CDB65CF0">
      <w:start w:val="1"/>
      <w:numFmt w:val="decimal"/>
      <w:lvlText w:val="%7"/>
      <w:lvlJc w:val="left"/>
      <w:pPr>
        <w:ind w:left="4680"/>
      </w:pPr>
      <w:rPr>
        <w:rFonts w:ascii="Times New Roman" w:eastAsia="Times New Roman" w:hAnsi="Times New Roman" w:cs="Times New Roman"/>
        <w:b/>
        <w:bCs/>
        <w:i w:val="0"/>
        <w:strike w:val="0"/>
        <w:dstrike w:val="0"/>
        <w:color w:val="000000"/>
        <w:sz w:val="30"/>
        <w:szCs w:val="30"/>
        <w:u w:val="none" w:color="000000"/>
        <w:bdr w:val="none" w:sz="0" w:space="0" w:color="auto"/>
        <w:shd w:val="clear" w:color="auto" w:fill="auto"/>
        <w:vertAlign w:val="baseline"/>
      </w:rPr>
    </w:lvl>
    <w:lvl w:ilvl="7" w:tplc="B7223CBA">
      <w:start w:val="1"/>
      <w:numFmt w:val="lowerLetter"/>
      <w:lvlText w:val="%8"/>
      <w:lvlJc w:val="left"/>
      <w:pPr>
        <w:ind w:left="5400"/>
      </w:pPr>
      <w:rPr>
        <w:rFonts w:ascii="Times New Roman" w:eastAsia="Times New Roman" w:hAnsi="Times New Roman" w:cs="Times New Roman"/>
        <w:b/>
        <w:bCs/>
        <w:i w:val="0"/>
        <w:strike w:val="0"/>
        <w:dstrike w:val="0"/>
        <w:color w:val="000000"/>
        <w:sz w:val="30"/>
        <w:szCs w:val="30"/>
        <w:u w:val="none" w:color="000000"/>
        <w:bdr w:val="none" w:sz="0" w:space="0" w:color="auto"/>
        <w:shd w:val="clear" w:color="auto" w:fill="auto"/>
        <w:vertAlign w:val="baseline"/>
      </w:rPr>
    </w:lvl>
    <w:lvl w:ilvl="8" w:tplc="18B8C8F2">
      <w:start w:val="1"/>
      <w:numFmt w:val="lowerRoman"/>
      <w:lvlText w:val="%9"/>
      <w:lvlJc w:val="left"/>
      <w:pPr>
        <w:ind w:left="6120"/>
      </w:pPr>
      <w:rPr>
        <w:rFonts w:ascii="Times New Roman" w:eastAsia="Times New Roman" w:hAnsi="Times New Roman" w:cs="Times New Roman"/>
        <w:b/>
        <w:bCs/>
        <w:i w:val="0"/>
        <w:strike w:val="0"/>
        <w:dstrike w:val="0"/>
        <w:color w:val="000000"/>
        <w:sz w:val="30"/>
        <w:szCs w:val="30"/>
        <w:u w:val="none" w:color="000000"/>
        <w:bdr w:val="none" w:sz="0" w:space="0" w:color="auto"/>
        <w:shd w:val="clear" w:color="auto" w:fill="auto"/>
        <w:vertAlign w:val="baseline"/>
      </w:rPr>
    </w:lvl>
  </w:abstractNum>
  <w:abstractNum w:abstractNumId="3" w15:restartNumberingAfterBreak="0">
    <w:nsid w:val="37FB575E"/>
    <w:multiLevelType w:val="hybridMultilevel"/>
    <w:tmpl w:val="E30014E4"/>
    <w:lvl w:ilvl="0" w:tplc="DE5E4686">
      <w:start w:val="1"/>
      <w:numFmt w:val="bullet"/>
      <w:lvlText w:val="-"/>
      <w:lvlJc w:val="left"/>
      <w:pPr>
        <w:ind w:left="190"/>
      </w:pPr>
      <w:rPr>
        <w:rFonts w:ascii="Times New Roman" w:eastAsia="Times New Roman" w:hAnsi="Times New Roman" w:cs="Times New Roman"/>
        <w:b w:val="0"/>
        <w:i w:val="0"/>
        <w:strike w:val="0"/>
        <w:dstrike w:val="0"/>
        <w:color w:val="181717"/>
        <w:sz w:val="30"/>
        <w:szCs w:val="30"/>
        <w:u w:val="none" w:color="000000"/>
        <w:bdr w:val="none" w:sz="0" w:space="0" w:color="auto"/>
        <w:shd w:val="clear" w:color="auto" w:fill="auto"/>
        <w:vertAlign w:val="baseline"/>
      </w:rPr>
    </w:lvl>
    <w:lvl w:ilvl="1" w:tplc="EE70D25E">
      <w:start w:val="1"/>
      <w:numFmt w:val="bullet"/>
      <w:lvlText w:val="o"/>
      <w:lvlJc w:val="left"/>
      <w:pPr>
        <w:ind w:left="1238"/>
      </w:pPr>
      <w:rPr>
        <w:rFonts w:ascii="Times New Roman" w:eastAsia="Times New Roman" w:hAnsi="Times New Roman" w:cs="Times New Roman"/>
        <w:b w:val="0"/>
        <w:i w:val="0"/>
        <w:strike w:val="0"/>
        <w:dstrike w:val="0"/>
        <w:color w:val="181717"/>
        <w:sz w:val="30"/>
        <w:szCs w:val="30"/>
        <w:u w:val="none" w:color="000000"/>
        <w:bdr w:val="none" w:sz="0" w:space="0" w:color="auto"/>
        <w:shd w:val="clear" w:color="auto" w:fill="auto"/>
        <w:vertAlign w:val="baseline"/>
      </w:rPr>
    </w:lvl>
    <w:lvl w:ilvl="2" w:tplc="FF7CFFD6">
      <w:start w:val="1"/>
      <w:numFmt w:val="bullet"/>
      <w:lvlText w:val="▪"/>
      <w:lvlJc w:val="left"/>
      <w:pPr>
        <w:ind w:left="1958"/>
      </w:pPr>
      <w:rPr>
        <w:rFonts w:ascii="Times New Roman" w:eastAsia="Times New Roman" w:hAnsi="Times New Roman" w:cs="Times New Roman"/>
        <w:b w:val="0"/>
        <w:i w:val="0"/>
        <w:strike w:val="0"/>
        <w:dstrike w:val="0"/>
        <w:color w:val="181717"/>
        <w:sz w:val="30"/>
        <w:szCs w:val="30"/>
        <w:u w:val="none" w:color="000000"/>
        <w:bdr w:val="none" w:sz="0" w:space="0" w:color="auto"/>
        <w:shd w:val="clear" w:color="auto" w:fill="auto"/>
        <w:vertAlign w:val="baseline"/>
      </w:rPr>
    </w:lvl>
    <w:lvl w:ilvl="3" w:tplc="6B9EE764">
      <w:start w:val="1"/>
      <w:numFmt w:val="bullet"/>
      <w:lvlText w:val="•"/>
      <w:lvlJc w:val="left"/>
      <w:pPr>
        <w:ind w:left="2678"/>
      </w:pPr>
      <w:rPr>
        <w:rFonts w:ascii="Times New Roman" w:eastAsia="Times New Roman" w:hAnsi="Times New Roman" w:cs="Times New Roman"/>
        <w:b w:val="0"/>
        <w:i w:val="0"/>
        <w:strike w:val="0"/>
        <w:dstrike w:val="0"/>
        <w:color w:val="181717"/>
        <w:sz w:val="30"/>
        <w:szCs w:val="30"/>
        <w:u w:val="none" w:color="000000"/>
        <w:bdr w:val="none" w:sz="0" w:space="0" w:color="auto"/>
        <w:shd w:val="clear" w:color="auto" w:fill="auto"/>
        <w:vertAlign w:val="baseline"/>
      </w:rPr>
    </w:lvl>
    <w:lvl w:ilvl="4" w:tplc="79AC35B4">
      <w:start w:val="1"/>
      <w:numFmt w:val="bullet"/>
      <w:lvlText w:val="o"/>
      <w:lvlJc w:val="left"/>
      <w:pPr>
        <w:ind w:left="3398"/>
      </w:pPr>
      <w:rPr>
        <w:rFonts w:ascii="Times New Roman" w:eastAsia="Times New Roman" w:hAnsi="Times New Roman" w:cs="Times New Roman"/>
        <w:b w:val="0"/>
        <w:i w:val="0"/>
        <w:strike w:val="0"/>
        <w:dstrike w:val="0"/>
        <w:color w:val="181717"/>
        <w:sz w:val="30"/>
        <w:szCs w:val="30"/>
        <w:u w:val="none" w:color="000000"/>
        <w:bdr w:val="none" w:sz="0" w:space="0" w:color="auto"/>
        <w:shd w:val="clear" w:color="auto" w:fill="auto"/>
        <w:vertAlign w:val="baseline"/>
      </w:rPr>
    </w:lvl>
    <w:lvl w:ilvl="5" w:tplc="8D98836A">
      <w:start w:val="1"/>
      <w:numFmt w:val="bullet"/>
      <w:lvlText w:val="▪"/>
      <w:lvlJc w:val="left"/>
      <w:pPr>
        <w:ind w:left="4118"/>
      </w:pPr>
      <w:rPr>
        <w:rFonts w:ascii="Times New Roman" w:eastAsia="Times New Roman" w:hAnsi="Times New Roman" w:cs="Times New Roman"/>
        <w:b w:val="0"/>
        <w:i w:val="0"/>
        <w:strike w:val="0"/>
        <w:dstrike w:val="0"/>
        <w:color w:val="181717"/>
        <w:sz w:val="30"/>
        <w:szCs w:val="30"/>
        <w:u w:val="none" w:color="000000"/>
        <w:bdr w:val="none" w:sz="0" w:space="0" w:color="auto"/>
        <w:shd w:val="clear" w:color="auto" w:fill="auto"/>
        <w:vertAlign w:val="baseline"/>
      </w:rPr>
    </w:lvl>
    <w:lvl w:ilvl="6" w:tplc="0972A166">
      <w:start w:val="1"/>
      <w:numFmt w:val="bullet"/>
      <w:lvlText w:val="•"/>
      <w:lvlJc w:val="left"/>
      <w:pPr>
        <w:ind w:left="4838"/>
      </w:pPr>
      <w:rPr>
        <w:rFonts w:ascii="Times New Roman" w:eastAsia="Times New Roman" w:hAnsi="Times New Roman" w:cs="Times New Roman"/>
        <w:b w:val="0"/>
        <w:i w:val="0"/>
        <w:strike w:val="0"/>
        <w:dstrike w:val="0"/>
        <w:color w:val="181717"/>
        <w:sz w:val="30"/>
        <w:szCs w:val="30"/>
        <w:u w:val="none" w:color="000000"/>
        <w:bdr w:val="none" w:sz="0" w:space="0" w:color="auto"/>
        <w:shd w:val="clear" w:color="auto" w:fill="auto"/>
        <w:vertAlign w:val="baseline"/>
      </w:rPr>
    </w:lvl>
    <w:lvl w:ilvl="7" w:tplc="66A07ECE">
      <w:start w:val="1"/>
      <w:numFmt w:val="bullet"/>
      <w:lvlText w:val="o"/>
      <w:lvlJc w:val="left"/>
      <w:pPr>
        <w:ind w:left="5558"/>
      </w:pPr>
      <w:rPr>
        <w:rFonts w:ascii="Times New Roman" w:eastAsia="Times New Roman" w:hAnsi="Times New Roman" w:cs="Times New Roman"/>
        <w:b w:val="0"/>
        <w:i w:val="0"/>
        <w:strike w:val="0"/>
        <w:dstrike w:val="0"/>
        <w:color w:val="181717"/>
        <w:sz w:val="30"/>
        <w:szCs w:val="30"/>
        <w:u w:val="none" w:color="000000"/>
        <w:bdr w:val="none" w:sz="0" w:space="0" w:color="auto"/>
        <w:shd w:val="clear" w:color="auto" w:fill="auto"/>
        <w:vertAlign w:val="baseline"/>
      </w:rPr>
    </w:lvl>
    <w:lvl w:ilvl="8" w:tplc="47F25E96">
      <w:start w:val="1"/>
      <w:numFmt w:val="bullet"/>
      <w:lvlText w:val="▪"/>
      <w:lvlJc w:val="left"/>
      <w:pPr>
        <w:ind w:left="6278"/>
      </w:pPr>
      <w:rPr>
        <w:rFonts w:ascii="Times New Roman" w:eastAsia="Times New Roman" w:hAnsi="Times New Roman" w:cs="Times New Roman"/>
        <w:b w:val="0"/>
        <w:i w:val="0"/>
        <w:strike w:val="0"/>
        <w:dstrike w:val="0"/>
        <w:color w:val="181717"/>
        <w:sz w:val="30"/>
        <w:szCs w:val="30"/>
        <w:u w:val="none" w:color="000000"/>
        <w:bdr w:val="none" w:sz="0" w:space="0" w:color="auto"/>
        <w:shd w:val="clear" w:color="auto" w:fill="auto"/>
        <w:vertAlign w:val="baseline"/>
      </w:rPr>
    </w:lvl>
  </w:abstractNum>
  <w:abstractNum w:abstractNumId="4" w15:restartNumberingAfterBreak="0">
    <w:nsid w:val="3EF8038E"/>
    <w:multiLevelType w:val="hybridMultilevel"/>
    <w:tmpl w:val="CDB0663A"/>
    <w:lvl w:ilvl="0" w:tplc="35FED7B0">
      <w:start w:val="1"/>
      <w:numFmt w:val="decimal"/>
      <w:lvlText w:val="%1."/>
      <w:lvlJc w:val="left"/>
      <w:pPr>
        <w:ind w:left="439"/>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1" w:tplc="F216EC06">
      <w:start w:val="1"/>
      <w:numFmt w:val="lowerLetter"/>
      <w:lvlText w:val="%2"/>
      <w:lvlJc w:val="left"/>
      <w:pPr>
        <w:ind w:left="1276"/>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2" w:tplc="4948A3C6">
      <w:start w:val="1"/>
      <w:numFmt w:val="lowerRoman"/>
      <w:lvlText w:val="%3"/>
      <w:lvlJc w:val="left"/>
      <w:pPr>
        <w:ind w:left="1996"/>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3" w:tplc="6FBE6F68">
      <w:start w:val="1"/>
      <w:numFmt w:val="decimal"/>
      <w:lvlText w:val="%4"/>
      <w:lvlJc w:val="left"/>
      <w:pPr>
        <w:ind w:left="2716"/>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4" w:tplc="41FA8B32">
      <w:start w:val="1"/>
      <w:numFmt w:val="lowerLetter"/>
      <w:lvlText w:val="%5"/>
      <w:lvlJc w:val="left"/>
      <w:pPr>
        <w:ind w:left="3436"/>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5" w:tplc="745C46A2">
      <w:start w:val="1"/>
      <w:numFmt w:val="lowerRoman"/>
      <w:lvlText w:val="%6"/>
      <w:lvlJc w:val="left"/>
      <w:pPr>
        <w:ind w:left="4156"/>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6" w:tplc="0DDC3042">
      <w:start w:val="1"/>
      <w:numFmt w:val="decimal"/>
      <w:lvlText w:val="%7"/>
      <w:lvlJc w:val="left"/>
      <w:pPr>
        <w:ind w:left="4876"/>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7" w:tplc="B796A706">
      <w:start w:val="1"/>
      <w:numFmt w:val="lowerLetter"/>
      <w:lvlText w:val="%8"/>
      <w:lvlJc w:val="left"/>
      <w:pPr>
        <w:ind w:left="5596"/>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8" w:tplc="16F2CA26">
      <w:start w:val="1"/>
      <w:numFmt w:val="lowerRoman"/>
      <w:lvlText w:val="%9"/>
      <w:lvlJc w:val="left"/>
      <w:pPr>
        <w:ind w:left="6316"/>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abstractNum>
  <w:abstractNum w:abstractNumId="5" w15:restartNumberingAfterBreak="0">
    <w:nsid w:val="48954530"/>
    <w:multiLevelType w:val="hybridMultilevel"/>
    <w:tmpl w:val="03A4F06E"/>
    <w:lvl w:ilvl="0" w:tplc="4D8C43EA">
      <w:start w:val="1"/>
      <w:numFmt w:val="decimal"/>
      <w:lvlText w:val="%1."/>
      <w:lvlJc w:val="left"/>
      <w:pPr>
        <w:ind w:left="418"/>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1" w:tplc="FE0A7E06">
      <w:start w:val="1"/>
      <w:numFmt w:val="lowerLetter"/>
      <w:lvlText w:val="%2"/>
      <w:lvlJc w:val="left"/>
      <w:pPr>
        <w:ind w:left="1219"/>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2" w:tplc="207461B8">
      <w:start w:val="1"/>
      <w:numFmt w:val="lowerRoman"/>
      <w:lvlText w:val="%3"/>
      <w:lvlJc w:val="left"/>
      <w:pPr>
        <w:ind w:left="1939"/>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3" w:tplc="292A8400">
      <w:start w:val="1"/>
      <w:numFmt w:val="decimal"/>
      <w:lvlText w:val="%4"/>
      <w:lvlJc w:val="left"/>
      <w:pPr>
        <w:ind w:left="2659"/>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4" w:tplc="8306F182">
      <w:start w:val="1"/>
      <w:numFmt w:val="lowerLetter"/>
      <w:lvlText w:val="%5"/>
      <w:lvlJc w:val="left"/>
      <w:pPr>
        <w:ind w:left="3379"/>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5" w:tplc="BF886FC6">
      <w:start w:val="1"/>
      <w:numFmt w:val="lowerRoman"/>
      <w:lvlText w:val="%6"/>
      <w:lvlJc w:val="left"/>
      <w:pPr>
        <w:ind w:left="4099"/>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6" w:tplc="7F08C630">
      <w:start w:val="1"/>
      <w:numFmt w:val="decimal"/>
      <w:lvlText w:val="%7"/>
      <w:lvlJc w:val="left"/>
      <w:pPr>
        <w:ind w:left="4819"/>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7" w:tplc="B95EFE4A">
      <w:start w:val="1"/>
      <w:numFmt w:val="lowerLetter"/>
      <w:lvlText w:val="%8"/>
      <w:lvlJc w:val="left"/>
      <w:pPr>
        <w:ind w:left="5539"/>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8" w:tplc="FEE89712">
      <w:start w:val="1"/>
      <w:numFmt w:val="lowerRoman"/>
      <w:lvlText w:val="%9"/>
      <w:lvlJc w:val="left"/>
      <w:pPr>
        <w:ind w:left="6259"/>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abstractNum>
  <w:abstractNum w:abstractNumId="6" w15:restartNumberingAfterBreak="0">
    <w:nsid w:val="6EEA551C"/>
    <w:multiLevelType w:val="hybridMultilevel"/>
    <w:tmpl w:val="914C817A"/>
    <w:lvl w:ilvl="0" w:tplc="C9509E1E">
      <w:start w:val="1"/>
      <w:numFmt w:val="decimal"/>
      <w:lvlText w:val="%1."/>
      <w:lvlJc w:val="left"/>
      <w:pPr>
        <w:ind w:left="239"/>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1" w:tplc="522CE564">
      <w:start w:val="1"/>
      <w:numFmt w:val="lowerLetter"/>
      <w:lvlText w:val="%2"/>
      <w:lvlJc w:val="left"/>
      <w:pPr>
        <w:ind w:left="1250"/>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2" w:tplc="F4CA7EEE">
      <w:start w:val="1"/>
      <w:numFmt w:val="lowerRoman"/>
      <w:lvlText w:val="%3"/>
      <w:lvlJc w:val="left"/>
      <w:pPr>
        <w:ind w:left="1970"/>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3" w:tplc="0DE80436">
      <w:start w:val="1"/>
      <w:numFmt w:val="decimal"/>
      <w:lvlText w:val="%4"/>
      <w:lvlJc w:val="left"/>
      <w:pPr>
        <w:ind w:left="2690"/>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4" w:tplc="C7BC3030">
      <w:start w:val="1"/>
      <w:numFmt w:val="lowerLetter"/>
      <w:lvlText w:val="%5"/>
      <w:lvlJc w:val="left"/>
      <w:pPr>
        <w:ind w:left="3410"/>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5" w:tplc="30163AD6">
      <w:start w:val="1"/>
      <w:numFmt w:val="lowerRoman"/>
      <w:lvlText w:val="%6"/>
      <w:lvlJc w:val="left"/>
      <w:pPr>
        <w:ind w:left="4130"/>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6" w:tplc="7A1AC55C">
      <w:start w:val="1"/>
      <w:numFmt w:val="decimal"/>
      <w:lvlText w:val="%7"/>
      <w:lvlJc w:val="left"/>
      <w:pPr>
        <w:ind w:left="4850"/>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7" w:tplc="0D665442">
      <w:start w:val="1"/>
      <w:numFmt w:val="lowerLetter"/>
      <w:lvlText w:val="%8"/>
      <w:lvlJc w:val="left"/>
      <w:pPr>
        <w:ind w:left="5570"/>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8" w:tplc="EE5ABAB2">
      <w:start w:val="1"/>
      <w:numFmt w:val="lowerRoman"/>
      <w:lvlText w:val="%9"/>
      <w:lvlJc w:val="left"/>
      <w:pPr>
        <w:ind w:left="6290"/>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abstractNum>
  <w:abstractNum w:abstractNumId="7" w15:restartNumberingAfterBreak="0">
    <w:nsid w:val="740A78D9"/>
    <w:multiLevelType w:val="hybridMultilevel"/>
    <w:tmpl w:val="BB4AA314"/>
    <w:lvl w:ilvl="0" w:tplc="C08AEFCE">
      <w:start w:val="1"/>
      <w:numFmt w:val="bullet"/>
      <w:lvlText w:val="-"/>
      <w:lvlJc w:val="left"/>
      <w:pPr>
        <w:ind w:left="862"/>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1" w:tplc="4142CE26">
      <w:start w:val="1"/>
      <w:numFmt w:val="bullet"/>
      <w:lvlText w:val="o"/>
      <w:lvlJc w:val="left"/>
      <w:pPr>
        <w:ind w:left="1977"/>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2" w:tplc="3D961CD4">
      <w:start w:val="1"/>
      <w:numFmt w:val="bullet"/>
      <w:lvlText w:val="▪"/>
      <w:lvlJc w:val="left"/>
      <w:pPr>
        <w:ind w:left="2697"/>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3" w:tplc="63401850">
      <w:start w:val="1"/>
      <w:numFmt w:val="bullet"/>
      <w:lvlText w:val="•"/>
      <w:lvlJc w:val="left"/>
      <w:pPr>
        <w:ind w:left="3417"/>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4" w:tplc="F3D60D1E">
      <w:start w:val="1"/>
      <w:numFmt w:val="bullet"/>
      <w:lvlText w:val="o"/>
      <w:lvlJc w:val="left"/>
      <w:pPr>
        <w:ind w:left="4137"/>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5" w:tplc="BDF846B6">
      <w:start w:val="1"/>
      <w:numFmt w:val="bullet"/>
      <w:lvlText w:val="▪"/>
      <w:lvlJc w:val="left"/>
      <w:pPr>
        <w:ind w:left="4857"/>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6" w:tplc="1F3A41D2">
      <w:start w:val="1"/>
      <w:numFmt w:val="bullet"/>
      <w:lvlText w:val="•"/>
      <w:lvlJc w:val="left"/>
      <w:pPr>
        <w:ind w:left="5577"/>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7" w:tplc="814A71E8">
      <w:start w:val="1"/>
      <w:numFmt w:val="bullet"/>
      <w:lvlText w:val="o"/>
      <w:lvlJc w:val="left"/>
      <w:pPr>
        <w:ind w:left="6297"/>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lvl w:ilvl="8" w:tplc="35A8EBC8">
      <w:start w:val="1"/>
      <w:numFmt w:val="bullet"/>
      <w:lvlText w:val="▪"/>
      <w:lvlJc w:val="left"/>
      <w:pPr>
        <w:ind w:left="7017"/>
      </w:pPr>
      <w:rPr>
        <w:rFonts w:ascii="Calibri" w:eastAsia="Calibri" w:hAnsi="Calibri" w:cs="Calibri"/>
        <w:b/>
        <w:bCs/>
        <w:i w:val="0"/>
        <w:strike w:val="0"/>
        <w:dstrike w:val="0"/>
        <w:color w:val="000000"/>
        <w:sz w:val="30"/>
        <w:szCs w:val="30"/>
        <w:u w:val="none" w:color="000000"/>
        <w:bdr w:val="none" w:sz="0" w:space="0" w:color="auto"/>
        <w:shd w:val="clear" w:color="auto" w:fill="auto"/>
        <w:vertAlign w:val="baseline"/>
      </w:rPr>
    </w:lvl>
  </w:abstractNum>
  <w:num w:numId="1" w16cid:durableId="1488591413">
    <w:abstractNumId w:val="4"/>
  </w:num>
  <w:num w:numId="2" w16cid:durableId="760565838">
    <w:abstractNumId w:val="7"/>
  </w:num>
  <w:num w:numId="3" w16cid:durableId="1395858499">
    <w:abstractNumId w:val="5"/>
  </w:num>
  <w:num w:numId="4" w16cid:durableId="10188006">
    <w:abstractNumId w:val="0"/>
  </w:num>
  <w:num w:numId="5" w16cid:durableId="1621523952">
    <w:abstractNumId w:val="6"/>
  </w:num>
  <w:num w:numId="6" w16cid:durableId="1929579157">
    <w:abstractNumId w:val="1"/>
  </w:num>
  <w:num w:numId="7" w16cid:durableId="152066126">
    <w:abstractNumId w:val="2"/>
  </w:num>
  <w:num w:numId="8" w16cid:durableId="20345732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D10"/>
    <w:rsid w:val="00121C9D"/>
    <w:rsid w:val="007114C7"/>
    <w:rsid w:val="009E6D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A4E53"/>
  <w15:docId w15:val="{77CD24D1-DFF2-4E6B-A53C-34687C251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13" w:line="249" w:lineRule="auto"/>
      <w:ind w:left="927" w:right="2004" w:hanging="9"/>
      <w:jc w:val="both"/>
    </w:pPr>
    <w:rPr>
      <w:rFonts w:ascii="Times New Roman" w:eastAsia="Times New Roman" w:hAnsi="Times New Roman" w:cs="Times New Roman"/>
      <w:color w:val="000000"/>
      <w:sz w:val="30"/>
    </w:rPr>
  </w:style>
  <w:style w:type="paragraph" w:styleId="1">
    <w:name w:val="heading 1"/>
    <w:next w:val="a"/>
    <w:link w:val="1Char"/>
    <w:uiPriority w:val="9"/>
    <w:qFormat/>
    <w:pPr>
      <w:keepNext/>
      <w:keepLines/>
      <w:bidi/>
      <w:spacing w:after="157" w:line="259" w:lineRule="auto"/>
      <w:ind w:left="10" w:right="1669" w:hanging="10"/>
      <w:jc w:val="center"/>
      <w:outlineLvl w:val="0"/>
    </w:pPr>
    <w:rPr>
      <w:rFonts w:ascii="Times New Roman" w:eastAsia="Times New Roman" w:hAnsi="Times New Roman" w:cs="Times New Roman"/>
      <w:color w:val="000000"/>
      <w:sz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rPr>
      <w:rFonts w:ascii="Times New Roman" w:eastAsia="Times New Roman" w:hAnsi="Times New Roman" w:cs="Times New Roman"/>
      <w:color w:val="000000"/>
      <w:sz w:val="30"/>
    </w:rPr>
  </w:style>
  <w:style w:type="paragraph" w:customStyle="1" w:styleId="footnotedescription">
    <w:name w:val="footnote description"/>
    <w:next w:val="a"/>
    <w:link w:val="footnotedescriptionChar"/>
    <w:hidden/>
    <w:pPr>
      <w:spacing w:after="7" w:line="259" w:lineRule="auto"/>
    </w:pPr>
    <w:rPr>
      <w:rFonts w:ascii="Times New Roman" w:eastAsia="Times New Roman" w:hAnsi="Times New Roman" w:cs="Times New Roman"/>
      <w:color w:val="181717"/>
    </w:rPr>
  </w:style>
  <w:style w:type="character" w:customStyle="1" w:styleId="footnotedescriptionChar">
    <w:name w:val="footnote description Char"/>
    <w:link w:val="footnotedescription"/>
    <w:rPr>
      <w:rFonts w:ascii="Times New Roman" w:eastAsia="Times New Roman" w:hAnsi="Times New Roman" w:cs="Times New Roman"/>
      <w:color w:val="181717"/>
      <w:sz w:val="24"/>
    </w:rPr>
  </w:style>
  <w:style w:type="character" w:customStyle="1" w:styleId="footnotemark">
    <w:name w:val="footnote mark"/>
    <w:hidden/>
    <w:rPr>
      <w:rFonts w:ascii="Calibri" w:eastAsia="Calibri" w:hAnsi="Calibri" w:cs="Calibri"/>
      <w:b/>
      <w:color w:val="181717"/>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33</Pages>
  <Words>5550</Words>
  <Characters>31636</Characters>
  <Application>Microsoft Office Word</Application>
  <DocSecurity>0</DocSecurity>
  <Lines>263</Lines>
  <Paragraphs>74</Paragraphs>
  <ScaleCrop>false</ScaleCrop>
  <Company/>
  <LinksUpToDate>false</LinksUpToDate>
  <CharactersWithSpaces>37112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Gamal N. Al-Enezy</dc:creator>
  <cp:keywords/>
  <cp:lastModifiedBy>Gamal N. Al-Enezy</cp:lastModifiedBy>
  <cp:revision>2</cp:revision>
  <dcterms:created xsi:type="dcterms:W3CDTF">2025-10-25T18:14:00Z</dcterms:created>
  <dcterms:modified xsi:type="dcterms:W3CDTF">2025-10-25T18:14:00Z</dcterms:modified>
</cp:coreProperties>
</file>