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66181" w14:textId="77777777" w:rsidR="00656BFB" w:rsidRDefault="00DF3D4A">
      <w:pPr>
        <w:bidi/>
        <w:jc w:val="center"/>
      </w:pPr>
      <w:r>
        <w:rPr>
          <w:b/>
          <w:sz w:val="30"/>
        </w:rPr>
        <w:t>التقرير</w:t>
      </w:r>
      <w:r>
        <w:rPr>
          <w:b/>
          <w:sz w:val="30"/>
        </w:rPr>
        <w:t xml:space="preserve"> </w:t>
      </w:r>
      <w:r>
        <w:rPr>
          <w:b/>
          <w:sz w:val="30"/>
        </w:rPr>
        <w:t>النهائي</w:t>
      </w:r>
      <w:r>
        <w:rPr>
          <w:b/>
          <w:sz w:val="30"/>
        </w:rPr>
        <w:t xml:space="preserve"> </w:t>
      </w:r>
      <w:r>
        <w:rPr>
          <w:b/>
          <w:sz w:val="30"/>
        </w:rPr>
        <w:t>لمراجعة</w:t>
      </w:r>
      <w:r>
        <w:rPr>
          <w:b/>
          <w:sz w:val="30"/>
        </w:rPr>
        <w:t xml:space="preserve"> </w:t>
      </w:r>
      <w:r>
        <w:rPr>
          <w:b/>
          <w:sz w:val="30"/>
        </w:rPr>
        <w:t>الفصل</w:t>
      </w:r>
      <w:r>
        <w:rPr>
          <w:b/>
          <w:sz w:val="30"/>
        </w:rPr>
        <w:t xml:space="preserve"> </w:t>
      </w:r>
      <w:r>
        <w:rPr>
          <w:b/>
          <w:sz w:val="30"/>
        </w:rPr>
        <w:t>الثاني</w:t>
      </w:r>
    </w:p>
    <w:p w14:paraId="4EC780D5" w14:textId="77777777" w:rsidR="00656BFB" w:rsidRDefault="00DF3D4A">
      <w:pPr>
        <w:bidi/>
        <w:jc w:val="center"/>
      </w:pPr>
      <w:r>
        <w:rPr>
          <w:b/>
          <w:sz w:val="30"/>
        </w:rPr>
        <w:t>الإطار</w:t>
      </w:r>
      <w:r>
        <w:rPr>
          <w:b/>
          <w:sz w:val="30"/>
        </w:rPr>
        <w:t xml:space="preserve"> </w:t>
      </w:r>
      <w:r>
        <w:rPr>
          <w:b/>
          <w:sz w:val="30"/>
        </w:rPr>
        <w:t>النظري</w:t>
      </w:r>
      <w:r>
        <w:rPr>
          <w:b/>
          <w:sz w:val="30"/>
        </w:rPr>
        <w:t xml:space="preserve"> </w:t>
      </w:r>
      <w:r>
        <w:rPr>
          <w:b/>
          <w:sz w:val="30"/>
        </w:rPr>
        <w:t>والدراسات</w:t>
      </w:r>
      <w:r>
        <w:rPr>
          <w:b/>
          <w:sz w:val="30"/>
        </w:rPr>
        <w:t xml:space="preserve"> </w:t>
      </w:r>
      <w:r>
        <w:rPr>
          <w:b/>
          <w:sz w:val="30"/>
        </w:rPr>
        <w:t>السابقة</w:t>
      </w:r>
    </w:p>
    <w:tbl>
      <w:tblPr>
        <w:tblStyle w:val="TableGrid"/>
        <w:bidiVisual/>
        <w:tblW w:w="0" w:type="auto"/>
        <w:jc w:val="center"/>
        <w:tblLook w:val="04A0" w:firstRow="1" w:lastRow="0" w:firstColumn="1" w:lastColumn="0" w:noHBand="0" w:noVBand="1"/>
      </w:tblPr>
      <w:tblGrid>
        <w:gridCol w:w="4868"/>
        <w:gridCol w:w="4868"/>
      </w:tblGrid>
      <w:tr w:rsidR="00656BFB" w14:paraId="71E9B92F" w14:textId="77777777" w:rsidTr="002D0385">
        <w:trPr>
          <w:jc w:val="center"/>
        </w:trPr>
        <w:tc>
          <w:tcPr>
            <w:tcW w:w="4873" w:type="dxa"/>
            <w:shd w:val="clear" w:color="auto" w:fill="EDEDED"/>
            <w:vAlign w:val="center"/>
          </w:tcPr>
          <w:p w14:paraId="56A645AB" w14:textId="77777777" w:rsidR="00656BFB" w:rsidRDefault="00DF3D4A" w:rsidP="002D0385">
            <w:pPr>
              <w:bidi/>
            </w:pPr>
            <w:r>
              <w:rPr>
                <w:b/>
                <w:sz w:val="22"/>
              </w:rPr>
              <w:t>اسم</w:t>
            </w:r>
            <w:r>
              <w:rPr>
                <w:b/>
                <w:sz w:val="22"/>
              </w:rPr>
              <w:t xml:space="preserve"> </w:t>
            </w:r>
            <w:r>
              <w:rPr>
                <w:b/>
                <w:sz w:val="22"/>
              </w:rPr>
              <w:t>الطالب</w:t>
            </w:r>
          </w:p>
        </w:tc>
        <w:tc>
          <w:tcPr>
            <w:tcW w:w="4873" w:type="dxa"/>
            <w:vAlign w:val="center"/>
          </w:tcPr>
          <w:p w14:paraId="43CB863D" w14:textId="77777777" w:rsidR="00656BFB" w:rsidRDefault="00DF3D4A" w:rsidP="002D0385">
            <w:pPr>
              <w:bidi/>
            </w:pPr>
            <w:r>
              <w:rPr>
                <w:sz w:val="22"/>
              </w:rPr>
              <w:t>رائد</w:t>
            </w:r>
            <w:r>
              <w:rPr>
                <w:sz w:val="22"/>
              </w:rPr>
              <w:t xml:space="preserve"> </w:t>
            </w:r>
            <w:r>
              <w:rPr>
                <w:sz w:val="22"/>
              </w:rPr>
              <w:t>الجهني</w:t>
            </w:r>
          </w:p>
        </w:tc>
      </w:tr>
      <w:tr w:rsidR="00656BFB" w14:paraId="269A7B08" w14:textId="77777777" w:rsidTr="002D0385">
        <w:trPr>
          <w:jc w:val="center"/>
        </w:trPr>
        <w:tc>
          <w:tcPr>
            <w:tcW w:w="4873" w:type="dxa"/>
            <w:shd w:val="clear" w:color="auto" w:fill="EDEDED"/>
            <w:vAlign w:val="center"/>
          </w:tcPr>
          <w:p w14:paraId="2E7236E9" w14:textId="77777777" w:rsidR="00656BFB" w:rsidRDefault="00DF3D4A" w:rsidP="002D0385">
            <w:pPr>
              <w:bidi/>
            </w:pPr>
            <w:r>
              <w:rPr>
                <w:b/>
                <w:sz w:val="22"/>
              </w:rPr>
              <w:t>موضوع</w:t>
            </w:r>
            <w:r>
              <w:rPr>
                <w:b/>
                <w:sz w:val="22"/>
              </w:rPr>
              <w:t xml:space="preserve"> </w:t>
            </w:r>
            <w:r>
              <w:rPr>
                <w:b/>
                <w:sz w:val="22"/>
              </w:rPr>
              <w:t>الرسالة</w:t>
            </w:r>
          </w:p>
        </w:tc>
        <w:tc>
          <w:tcPr>
            <w:tcW w:w="4873" w:type="dxa"/>
            <w:vAlign w:val="center"/>
          </w:tcPr>
          <w:p w14:paraId="6EB165C7" w14:textId="77777777" w:rsidR="00656BFB" w:rsidRDefault="00DF3D4A" w:rsidP="002D0385">
            <w:pPr>
              <w:bidi/>
            </w:pPr>
            <w:r>
              <w:rPr>
                <w:sz w:val="22"/>
              </w:rPr>
              <w:t>أثر</w:t>
            </w:r>
            <w:r>
              <w:rPr>
                <w:sz w:val="22"/>
              </w:rPr>
              <w:t xml:space="preserve"> </w:t>
            </w:r>
            <w:r>
              <w:rPr>
                <w:sz w:val="22"/>
              </w:rPr>
              <w:t>الممارسات</w:t>
            </w:r>
            <w:r>
              <w:rPr>
                <w:sz w:val="22"/>
              </w:rPr>
              <w:t xml:space="preserve"> </w:t>
            </w:r>
            <w:r>
              <w:rPr>
                <w:sz w:val="22"/>
              </w:rPr>
              <w:t>الإستراتيجية</w:t>
            </w:r>
            <w:r>
              <w:rPr>
                <w:sz w:val="22"/>
              </w:rPr>
              <w:t xml:space="preserve"> </w:t>
            </w:r>
            <w:r>
              <w:rPr>
                <w:sz w:val="22"/>
              </w:rPr>
              <w:t>لإدارة</w:t>
            </w:r>
            <w:r>
              <w:rPr>
                <w:sz w:val="22"/>
              </w:rPr>
              <w:t xml:space="preserve"> </w:t>
            </w:r>
            <w:r>
              <w:rPr>
                <w:sz w:val="22"/>
              </w:rPr>
              <w:t>الموارد</w:t>
            </w:r>
            <w:r>
              <w:rPr>
                <w:sz w:val="22"/>
              </w:rPr>
              <w:t xml:space="preserve"> </w:t>
            </w:r>
            <w:r>
              <w:rPr>
                <w:sz w:val="22"/>
              </w:rPr>
              <w:t>البشرية</w:t>
            </w:r>
            <w:r>
              <w:rPr>
                <w:sz w:val="22"/>
              </w:rPr>
              <w:t xml:space="preserve"> </w:t>
            </w:r>
            <w:r>
              <w:rPr>
                <w:sz w:val="22"/>
              </w:rPr>
              <w:t>على</w:t>
            </w:r>
            <w:r>
              <w:rPr>
                <w:sz w:val="22"/>
              </w:rPr>
              <w:t xml:space="preserve"> </w:t>
            </w:r>
            <w:r>
              <w:rPr>
                <w:sz w:val="22"/>
              </w:rPr>
              <w:t>جودة</w:t>
            </w:r>
            <w:r>
              <w:rPr>
                <w:sz w:val="22"/>
              </w:rPr>
              <w:t xml:space="preserve"> </w:t>
            </w:r>
            <w:r>
              <w:rPr>
                <w:sz w:val="22"/>
              </w:rPr>
              <w:t>الخدمات</w:t>
            </w:r>
            <w:r>
              <w:rPr>
                <w:sz w:val="22"/>
              </w:rPr>
              <w:t xml:space="preserve">: </w:t>
            </w:r>
            <w:r>
              <w:rPr>
                <w:sz w:val="22"/>
              </w:rPr>
              <w:t>دراسة</w:t>
            </w:r>
            <w:r>
              <w:rPr>
                <w:sz w:val="22"/>
              </w:rPr>
              <w:t xml:space="preserve"> </w:t>
            </w:r>
            <w:r>
              <w:rPr>
                <w:sz w:val="22"/>
              </w:rPr>
              <w:t>تطبيقية</w:t>
            </w:r>
            <w:r>
              <w:rPr>
                <w:sz w:val="22"/>
              </w:rPr>
              <w:t xml:space="preserve"> </w:t>
            </w:r>
            <w:r>
              <w:rPr>
                <w:sz w:val="22"/>
              </w:rPr>
              <w:t>على</w:t>
            </w:r>
            <w:r>
              <w:rPr>
                <w:sz w:val="22"/>
              </w:rPr>
              <w:t xml:space="preserve"> </w:t>
            </w:r>
            <w:r>
              <w:rPr>
                <w:sz w:val="22"/>
              </w:rPr>
              <w:t>الشركة</w:t>
            </w:r>
            <w:r>
              <w:rPr>
                <w:sz w:val="22"/>
              </w:rPr>
              <w:t xml:space="preserve"> </w:t>
            </w:r>
            <w:r>
              <w:rPr>
                <w:sz w:val="22"/>
              </w:rPr>
              <w:t>السعودية</w:t>
            </w:r>
            <w:r>
              <w:rPr>
                <w:sz w:val="22"/>
              </w:rPr>
              <w:t xml:space="preserve"> </w:t>
            </w:r>
            <w:r>
              <w:rPr>
                <w:sz w:val="22"/>
              </w:rPr>
              <w:t>للكهرباء</w:t>
            </w:r>
          </w:p>
        </w:tc>
      </w:tr>
      <w:tr w:rsidR="00656BFB" w14:paraId="0B7771F4" w14:textId="77777777" w:rsidTr="002D0385">
        <w:trPr>
          <w:jc w:val="center"/>
        </w:trPr>
        <w:tc>
          <w:tcPr>
            <w:tcW w:w="4873" w:type="dxa"/>
            <w:shd w:val="clear" w:color="auto" w:fill="EDEDED"/>
            <w:vAlign w:val="center"/>
          </w:tcPr>
          <w:p w14:paraId="0F6E9F93" w14:textId="77777777" w:rsidR="00656BFB" w:rsidRDefault="00DF3D4A" w:rsidP="002D0385">
            <w:pPr>
              <w:bidi/>
            </w:pPr>
            <w:r>
              <w:rPr>
                <w:b/>
                <w:sz w:val="22"/>
              </w:rPr>
              <w:t>نوع</w:t>
            </w:r>
            <w:r>
              <w:rPr>
                <w:b/>
                <w:sz w:val="22"/>
              </w:rPr>
              <w:t xml:space="preserve"> </w:t>
            </w:r>
            <w:r>
              <w:rPr>
                <w:b/>
                <w:sz w:val="22"/>
              </w:rPr>
              <w:t>المراجعة</w:t>
            </w:r>
          </w:p>
        </w:tc>
        <w:tc>
          <w:tcPr>
            <w:tcW w:w="4873" w:type="dxa"/>
            <w:vAlign w:val="center"/>
          </w:tcPr>
          <w:p w14:paraId="21EC90B0" w14:textId="77777777" w:rsidR="00656BFB" w:rsidRDefault="00DF3D4A" w:rsidP="002D0385">
            <w:pPr>
              <w:bidi/>
            </w:pPr>
            <w:r>
              <w:rPr>
                <w:sz w:val="22"/>
              </w:rPr>
              <w:t>مقارنة</w:t>
            </w:r>
            <w:r>
              <w:rPr>
                <w:sz w:val="22"/>
              </w:rPr>
              <w:t xml:space="preserve"> </w:t>
            </w:r>
            <w:r>
              <w:rPr>
                <w:sz w:val="22"/>
              </w:rPr>
              <w:t>بين</w:t>
            </w:r>
            <w:r>
              <w:rPr>
                <w:sz w:val="22"/>
              </w:rPr>
              <w:t xml:space="preserve"> </w:t>
            </w:r>
            <w:r>
              <w:rPr>
                <w:sz w:val="22"/>
              </w:rPr>
              <w:t>تقرير</w:t>
            </w:r>
            <w:r>
              <w:rPr>
                <w:sz w:val="22"/>
              </w:rPr>
              <w:t xml:space="preserve"> </w:t>
            </w:r>
            <w:r>
              <w:rPr>
                <w:sz w:val="22"/>
              </w:rPr>
              <w:t>المراجعة</w:t>
            </w:r>
            <w:r>
              <w:rPr>
                <w:sz w:val="22"/>
              </w:rPr>
              <w:t xml:space="preserve"> </w:t>
            </w:r>
            <w:r>
              <w:rPr>
                <w:sz w:val="22"/>
              </w:rPr>
              <w:t>السابق</w:t>
            </w:r>
            <w:r>
              <w:rPr>
                <w:sz w:val="22"/>
              </w:rPr>
              <w:t xml:space="preserve"> </w:t>
            </w:r>
            <w:r>
              <w:rPr>
                <w:sz w:val="22"/>
              </w:rPr>
              <w:t>والنسخة</w:t>
            </w:r>
            <w:r>
              <w:rPr>
                <w:sz w:val="22"/>
              </w:rPr>
              <w:t xml:space="preserve"> </w:t>
            </w:r>
            <w:r>
              <w:rPr>
                <w:sz w:val="22"/>
              </w:rPr>
              <w:t>الحالية</w:t>
            </w:r>
            <w:r>
              <w:rPr>
                <w:sz w:val="22"/>
              </w:rPr>
              <w:t xml:space="preserve"> </w:t>
            </w:r>
            <w:r>
              <w:rPr>
                <w:sz w:val="22"/>
              </w:rPr>
              <w:t>للفصل</w:t>
            </w:r>
            <w:r>
              <w:rPr>
                <w:sz w:val="22"/>
              </w:rPr>
              <w:t xml:space="preserve"> </w:t>
            </w:r>
            <w:r>
              <w:rPr>
                <w:sz w:val="22"/>
              </w:rPr>
              <w:t>الثاني</w:t>
            </w:r>
          </w:p>
        </w:tc>
      </w:tr>
      <w:tr w:rsidR="00656BFB" w14:paraId="3D5FC402" w14:textId="77777777" w:rsidTr="002D0385">
        <w:trPr>
          <w:jc w:val="center"/>
        </w:trPr>
        <w:tc>
          <w:tcPr>
            <w:tcW w:w="4873" w:type="dxa"/>
            <w:shd w:val="clear" w:color="auto" w:fill="EDEDED"/>
            <w:vAlign w:val="center"/>
          </w:tcPr>
          <w:p w14:paraId="005B5218" w14:textId="77777777" w:rsidR="00656BFB" w:rsidRDefault="00DF3D4A" w:rsidP="002D0385">
            <w:pPr>
              <w:bidi/>
            </w:pPr>
            <w:r>
              <w:rPr>
                <w:b/>
                <w:sz w:val="22"/>
              </w:rPr>
              <w:t>قرار</w:t>
            </w:r>
            <w:r>
              <w:rPr>
                <w:b/>
                <w:sz w:val="22"/>
              </w:rPr>
              <w:t xml:space="preserve"> </w:t>
            </w:r>
            <w:r>
              <w:rPr>
                <w:b/>
                <w:sz w:val="22"/>
              </w:rPr>
              <w:t>المراجعة</w:t>
            </w:r>
          </w:p>
        </w:tc>
        <w:tc>
          <w:tcPr>
            <w:tcW w:w="4873" w:type="dxa"/>
            <w:vAlign w:val="center"/>
          </w:tcPr>
          <w:p w14:paraId="4A691BE4" w14:textId="77777777" w:rsidR="00656BFB" w:rsidRDefault="00DF3D4A" w:rsidP="002D0385">
            <w:pPr>
              <w:bidi/>
              <w:rPr>
                <w:rFonts w:hint="cs"/>
                <w:lang w:bidi="ar-JO"/>
              </w:rPr>
            </w:pPr>
            <w:proofErr w:type="spellStart"/>
            <w:r>
              <w:rPr>
                <w:b/>
                <w:sz w:val="22"/>
              </w:rPr>
              <w:t>تعديلات</w:t>
            </w:r>
            <w:proofErr w:type="spellEnd"/>
            <w:r>
              <w:rPr>
                <w:b/>
                <w:sz w:val="22"/>
              </w:rPr>
              <w:t xml:space="preserve"> </w:t>
            </w:r>
            <w:proofErr w:type="spellStart"/>
            <w:r>
              <w:rPr>
                <w:b/>
                <w:sz w:val="22"/>
              </w:rPr>
              <w:t>جوهرية</w:t>
            </w:r>
            <w:proofErr w:type="spellEnd"/>
            <w:r>
              <w:rPr>
                <w:b/>
                <w:sz w:val="22"/>
              </w:rPr>
              <w:t xml:space="preserve"> </w:t>
            </w:r>
            <w:proofErr w:type="spellStart"/>
            <w:r>
              <w:rPr>
                <w:b/>
                <w:sz w:val="22"/>
              </w:rPr>
              <w:t>مطلوبة</w:t>
            </w:r>
            <w:proofErr w:type="spellEnd"/>
            <w:r>
              <w:rPr>
                <w:b/>
                <w:sz w:val="22"/>
              </w:rPr>
              <w:t xml:space="preserve"> (Major Revision</w:t>
            </w:r>
            <w:r>
              <w:rPr>
                <w:b/>
                <w:sz w:val="22"/>
              </w:rPr>
              <w:t>)</w:t>
            </w:r>
          </w:p>
        </w:tc>
      </w:tr>
    </w:tbl>
    <w:p w14:paraId="1DEF6236" w14:textId="77777777" w:rsidR="00656BFB" w:rsidRDefault="00656BFB"/>
    <w:p w14:paraId="03977129" w14:textId="77777777" w:rsidR="00656BFB" w:rsidRDefault="00DF3D4A" w:rsidP="002D0385">
      <w:pPr>
        <w:bidi/>
        <w:spacing w:before="120" w:after="120"/>
      </w:pPr>
      <w:r>
        <w:rPr>
          <w:b/>
          <w:sz w:val="26"/>
        </w:rPr>
        <w:t>أولًا</w:t>
      </w:r>
      <w:r>
        <w:rPr>
          <w:b/>
          <w:sz w:val="26"/>
        </w:rPr>
        <w:t xml:space="preserve">: </w:t>
      </w:r>
      <w:r>
        <w:rPr>
          <w:b/>
          <w:sz w:val="26"/>
        </w:rPr>
        <w:t>التقدير</w:t>
      </w:r>
      <w:r>
        <w:rPr>
          <w:b/>
          <w:sz w:val="26"/>
        </w:rPr>
        <w:t xml:space="preserve"> </w:t>
      </w:r>
      <w:r>
        <w:rPr>
          <w:b/>
          <w:sz w:val="26"/>
        </w:rPr>
        <w:t>العام</w:t>
      </w:r>
    </w:p>
    <w:p w14:paraId="6477F4B7" w14:textId="7C8DD8A3" w:rsidR="002D0385" w:rsidRDefault="002D0385" w:rsidP="002D0385">
      <w:pPr>
        <w:bidi/>
        <w:spacing w:before="120" w:after="120"/>
        <w:rPr>
          <w:b/>
          <w:sz w:val="26"/>
        </w:rPr>
      </w:pPr>
      <w:r w:rsidRPr="002D0385">
        <w:rPr>
          <w:rFonts w:cs="Arial"/>
          <w:rtl/>
        </w:rPr>
        <w:t>تُظهر النسخة الحالية بعض التحسن مقارنة بتقرير المراجعة السابق، وبخاصة في اتجاه حسم أبعاد المتغيرات وإضافة بعض الجداول والتوسعات المرجعية. إلا أن هذا التحسن ما يزال محدودًا، لأن جوهر الملاحظات السابقة لم يُغلق بصورة كافية؛ فما يزال الفصل أقرب إلى العرض الوصفي الواسع منه إلى مراجعة أدبيات تحليلية تقودها نظرية واضحة ومنهج مراجعة منضبط.</w:t>
      </w:r>
    </w:p>
    <w:p w14:paraId="2C863D1E" w14:textId="223EF634" w:rsidR="00656BFB" w:rsidRDefault="00DF3D4A" w:rsidP="002D0385">
      <w:pPr>
        <w:bidi/>
        <w:spacing w:before="120" w:after="120"/>
      </w:pPr>
      <w:proofErr w:type="spellStart"/>
      <w:r>
        <w:rPr>
          <w:b/>
          <w:sz w:val="26"/>
        </w:rPr>
        <w:t>ثانيًا</w:t>
      </w:r>
      <w:proofErr w:type="spellEnd"/>
      <w:r>
        <w:rPr>
          <w:b/>
          <w:sz w:val="26"/>
        </w:rPr>
        <w:t xml:space="preserve">: </w:t>
      </w:r>
      <w:proofErr w:type="spellStart"/>
      <w:r>
        <w:rPr>
          <w:b/>
          <w:sz w:val="26"/>
        </w:rPr>
        <w:t>الملاحظات</w:t>
      </w:r>
      <w:proofErr w:type="spellEnd"/>
      <w:r>
        <w:rPr>
          <w:b/>
          <w:sz w:val="26"/>
        </w:rPr>
        <w:t xml:space="preserve"> </w:t>
      </w:r>
      <w:proofErr w:type="spellStart"/>
      <w:r>
        <w:rPr>
          <w:b/>
          <w:sz w:val="26"/>
        </w:rPr>
        <w:t>الجوهرية</w:t>
      </w:r>
      <w:proofErr w:type="spellEnd"/>
      <w:r>
        <w:rPr>
          <w:b/>
          <w:sz w:val="26"/>
        </w:rPr>
        <w:t xml:space="preserve"> </w:t>
      </w:r>
      <w:proofErr w:type="spellStart"/>
      <w:r>
        <w:rPr>
          <w:b/>
          <w:sz w:val="26"/>
        </w:rPr>
        <w:t>التي</w:t>
      </w:r>
      <w:proofErr w:type="spellEnd"/>
      <w:r>
        <w:rPr>
          <w:b/>
          <w:sz w:val="26"/>
        </w:rPr>
        <w:t xml:space="preserve"> </w:t>
      </w:r>
      <w:r>
        <w:rPr>
          <w:b/>
          <w:sz w:val="26"/>
        </w:rPr>
        <w:t>ما</w:t>
      </w:r>
      <w:r>
        <w:rPr>
          <w:b/>
          <w:sz w:val="26"/>
        </w:rPr>
        <w:t xml:space="preserve"> </w:t>
      </w:r>
      <w:r>
        <w:rPr>
          <w:b/>
          <w:sz w:val="26"/>
        </w:rPr>
        <w:t>تزال</w:t>
      </w:r>
      <w:r>
        <w:rPr>
          <w:b/>
          <w:sz w:val="26"/>
        </w:rPr>
        <w:t xml:space="preserve"> </w:t>
      </w:r>
      <w:r>
        <w:rPr>
          <w:b/>
          <w:sz w:val="26"/>
        </w:rPr>
        <w:t>قائمة</w:t>
      </w:r>
    </w:p>
    <w:tbl>
      <w:tblPr>
        <w:tblStyle w:val="TableGrid"/>
        <w:bidiVisual/>
        <w:tblW w:w="0" w:type="auto"/>
        <w:jc w:val="center"/>
        <w:tblLook w:val="04A0" w:firstRow="1" w:lastRow="0" w:firstColumn="1" w:lastColumn="0" w:noHBand="0" w:noVBand="1"/>
      </w:tblPr>
      <w:tblGrid>
        <w:gridCol w:w="1385"/>
        <w:gridCol w:w="1876"/>
        <w:gridCol w:w="6157"/>
      </w:tblGrid>
      <w:tr w:rsidR="00656BFB" w14:paraId="15444076" w14:textId="77777777" w:rsidTr="002D0385">
        <w:trPr>
          <w:jc w:val="center"/>
        </w:trPr>
        <w:tc>
          <w:tcPr>
            <w:tcW w:w="1385" w:type="dxa"/>
            <w:shd w:val="clear" w:color="auto" w:fill="D9EAF7"/>
            <w:vAlign w:val="center"/>
          </w:tcPr>
          <w:p w14:paraId="34E365B7" w14:textId="77777777" w:rsidR="00656BFB" w:rsidRDefault="00DF3D4A">
            <w:pPr>
              <w:bidi/>
              <w:jc w:val="center"/>
            </w:pPr>
            <w:r>
              <w:rPr>
                <w:b/>
                <w:sz w:val="22"/>
              </w:rPr>
              <w:t>م</w:t>
            </w:r>
          </w:p>
        </w:tc>
        <w:tc>
          <w:tcPr>
            <w:tcW w:w="1876" w:type="dxa"/>
            <w:shd w:val="clear" w:color="auto" w:fill="D9EAF7"/>
            <w:vAlign w:val="center"/>
          </w:tcPr>
          <w:p w14:paraId="12C1F1B4" w14:textId="77777777" w:rsidR="00656BFB" w:rsidRDefault="00DF3D4A">
            <w:pPr>
              <w:bidi/>
              <w:jc w:val="center"/>
            </w:pPr>
            <w:r>
              <w:rPr>
                <w:b/>
                <w:sz w:val="22"/>
              </w:rPr>
              <w:t>الملاحظة</w:t>
            </w:r>
            <w:r>
              <w:rPr>
                <w:b/>
                <w:sz w:val="22"/>
              </w:rPr>
              <w:t xml:space="preserve"> </w:t>
            </w:r>
            <w:r>
              <w:rPr>
                <w:b/>
                <w:sz w:val="22"/>
              </w:rPr>
              <w:t>الجوهرية</w:t>
            </w:r>
          </w:p>
        </w:tc>
        <w:tc>
          <w:tcPr>
            <w:tcW w:w="6157" w:type="dxa"/>
            <w:shd w:val="clear" w:color="auto" w:fill="D9EAF7"/>
            <w:vAlign w:val="center"/>
          </w:tcPr>
          <w:p w14:paraId="35624029" w14:textId="77777777" w:rsidR="00656BFB" w:rsidRDefault="00DF3D4A">
            <w:pPr>
              <w:bidi/>
              <w:jc w:val="center"/>
            </w:pPr>
            <w:r>
              <w:rPr>
                <w:b/>
                <w:sz w:val="22"/>
              </w:rPr>
              <w:t>الحكم</w:t>
            </w:r>
            <w:r>
              <w:rPr>
                <w:b/>
                <w:sz w:val="22"/>
              </w:rPr>
              <w:t xml:space="preserve"> </w:t>
            </w:r>
            <w:r>
              <w:rPr>
                <w:b/>
                <w:sz w:val="22"/>
              </w:rPr>
              <w:t>المختصر</w:t>
            </w:r>
          </w:p>
        </w:tc>
      </w:tr>
      <w:tr w:rsidR="002D0385" w14:paraId="603C83AB" w14:textId="77777777" w:rsidTr="002D0385">
        <w:trPr>
          <w:jc w:val="center"/>
        </w:trPr>
        <w:tc>
          <w:tcPr>
            <w:tcW w:w="1385" w:type="dxa"/>
            <w:vAlign w:val="center"/>
          </w:tcPr>
          <w:p w14:paraId="7669A0FE" w14:textId="194B8523" w:rsidR="002D0385" w:rsidRDefault="002D0385" w:rsidP="002D0385">
            <w:pPr>
              <w:bidi/>
              <w:jc w:val="center"/>
            </w:pPr>
            <w:r w:rsidRPr="00332B75">
              <w:t>1</w:t>
            </w:r>
          </w:p>
        </w:tc>
        <w:tc>
          <w:tcPr>
            <w:tcW w:w="1876" w:type="dxa"/>
            <w:vAlign w:val="center"/>
          </w:tcPr>
          <w:p w14:paraId="4D521DF8" w14:textId="7540669B" w:rsidR="002D0385" w:rsidRDefault="002D0385" w:rsidP="002D0385">
            <w:pPr>
              <w:bidi/>
              <w:jc w:val="center"/>
            </w:pPr>
            <w:r w:rsidRPr="00332B75">
              <w:rPr>
                <w:rtl/>
              </w:rPr>
              <w:t>منهجية مراجعة الأدبيات</w:t>
            </w:r>
          </w:p>
        </w:tc>
        <w:tc>
          <w:tcPr>
            <w:tcW w:w="6157" w:type="dxa"/>
          </w:tcPr>
          <w:p w14:paraId="625489EF" w14:textId="09E987BA" w:rsidR="002D0385" w:rsidRDefault="002D0385" w:rsidP="002D0385">
            <w:pPr>
              <w:bidi/>
              <w:jc w:val="both"/>
            </w:pPr>
            <w:r w:rsidRPr="00332B75">
              <w:rPr>
                <w:rtl/>
              </w:rPr>
              <w:t>لا تزال الملاحظة الجوهرية الخاصة بمنهج مراجعة الأدبيات قائمة؛ إذ لا تظهر في النسخة الحالية فقرة صريحة تحدد قواعد البحث، ومعايير الاختيار والاستبعاد، والمدى الزمني، وآلية تنظيم الأدبيات</w:t>
            </w:r>
            <w:r w:rsidRPr="00332B75">
              <w:t>.</w:t>
            </w:r>
          </w:p>
        </w:tc>
      </w:tr>
      <w:tr w:rsidR="002D0385" w14:paraId="26997E03" w14:textId="77777777" w:rsidTr="002D0385">
        <w:trPr>
          <w:jc w:val="center"/>
        </w:trPr>
        <w:tc>
          <w:tcPr>
            <w:tcW w:w="1385" w:type="dxa"/>
            <w:vAlign w:val="center"/>
          </w:tcPr>
          <w:p w14:paraId="0C941BE7" w14:textId="6B1987B5" w:rsidR="002D0385" w:rsidRDefault="002D0385" w:rsidP="002D0385">
            <w:pPr>
              <w:bidi/>
              <w:jc w:val="center"/>
            </w:pPr>
            <w:r w:rsidRPr="00332B75">
              <w:t>2</w:t>
            </w:r>
          </w:p>
        </w:tc>
        <w:tc>
          <w:tcPr>
            <w:tcW w:w="1876" w:type="dxa"/>
            <w:vAlign w:val="center"/>
          </w:tcPr>
          <w:p w14:paraId="28FF2C29" w14:textId="12FE4E3E" w:rsidR="002D0385" w:rsidRDefault="002D0385" w:rsidP="002D0385">
            <w:pPr>
              <w:bidi/>
              <w:jc w:val="center"/>
            </w:pPr>
            <w:r w:rsidRPr="00332B75">
              <w:rPr>
                <w:rtl/>
              </w:rPr>
              <w:t>الإطار النظري القائد</w:t>
            </w:r>
          </w:p>
        </w:tc>
        <w:tc>
          <w:tcPr>
            <w:tcW w:w="6157" w:type="dxa"/>
          </w:tcPr>
          <w:p w14:paraId="604DE00F" w14:textId="140A52A1" w:rsidR="002D0385" w:rsidRDefault="002D0385" w:rsidP="002D0385">
            <w:pPr>
              <w:bidi/>
              <w:jc w:val="both"/>
            </w:pPr>
            <w:r w:rsidRPr="00332B75">
              <w:rPr>
                <w:rtl/>
              </w:rPr>
              <w:t>على الرغم من ورود إشارات إلى بعض النظريات، فإن الفصل لا يزال يفتقر إلى إطار نظري محوري واضح يفسر بصورة مباشرة كيف تؤثر ممارسات إدارة الموارد البشرية الإستراتيجية في جودة الخدمات داخل سياق الشركة السعودية للكهرباء</w:t>
            </w:r>
            <w:r w:rsidRPr="00332B75">
              <w:t>.</w:t>
            </w:r>
          </w:p>
        </w:tc>
      </w:tr>
      <w:tr w:rsidR="002D0385" w14:paraId="43421A5C" w14:textId="77777777" w:rsidTr="002D0385">
        <w:trPr>
          <w:jc w:val="center"/>
        </w:trPr>
        <w:tc>
          <w:tcPr>
            <w:tcW w:w="1385" w:type="dxa"/>
            <w:vAlign w:val="center"/>
          </w:tcPr>
          <w:p w14:paraId="6983F568" w14:textId="76D3C68C" w:rsidR="002D0385" w:rsidRDefault="002D0385" w:rsidP="002D0385">
            <w:pPr>
              <w:bidi/>
              <w:jc w:val="center"/>
            </w:pPr>
            <w:r w:rsidRPr="00332B75">
              <w:t>3</w:t>
            </w:r>
          </w:p>
        </w:tc>
        <w:tc>
          <w:tcPr>
            <w:tcW w:w="1876" w:type="dxa"/>
            <w:vAlign w:val="center"/>
          </w:tcPr>
          <w:p w14:paraId="066A7917" w14:textId="5FB96C98" w:rsidR="002D0385" w:rsidRDefault="002D0385" w:rsidP="002D0385">
            <w:pPr>
              <w:bidi/>
              <w:jc w:val="center"/>
            </w:pPr>
            <w:r w:rsidRPr="00332B75">
              <w:rPr>
                <w:rtl/>
              </w:rPr>
              <w:t>التوليف النقدي للدراسات السابقة</w:t>
            </w:r>
          </w:p>
        </w:tc>
        <w:tc>
          <w:tcPr>
            <w:tcW w:w="6157" w:type="dxa"/>
          </w:tcPr>
          <w:p w14:paraId="3DB426D2" w14:textId="6509D9A9" w:rsidR="002D0385" w:rsidRDefault="002D0385" w:rsidP="002D0385">
            <w:pPr>
              <w:bidi/>
              <w:jc w:val="both"/>
            </w:pPr>
            <w:r w:rsidRPr="00332B75">
              <w:rPr>
                <w:rtl/>
              </w:rPr>
              <w:t>ما يزال عرض الدراسات السابقة يغلب عليه التلخيص والسرد، مع ضعف في المقارنة بين النتائج وفي تفسير أوجه الاتفاق والاختلاف والحدود المنهجية والسياقية</w:t>
            </w:r>
            <w:r w:rsidRPr="00332B75">
              <w:t>.</w:t>
            </w:r>
          </w:p>
        </w:tc>
      </w:tr>
      <w:tr w:rsidR="002D0385" w14:paraId="527D093A" w14:textId="77777777" w:rsidTr="002D0385">
        <w:trPr>
          <w:jc w:val="center"/>
        </w:trPr>
        <w:tc>
          <w:tcPr>
            <w:tcW w:w="1385" w:type="dxa"/>
            <w:vAlign w:val="center"/>
          </w:tcPr>
          <w:p w14:paraId="59FA0D9E" w14:textId="23B7E7CA" w:rsidR="002D0385" w:rsidRDefault="002D0385" w:rsidP="002D0385">
            <w:pPr>
              <w:bidi/>
              <w:jc w:val="center"/>
            </w:pPr>
            <w:r w:rsidRPr="00332B75">
              <w:t>4</w:t>
            </w:r>
          </w:p>
        </w:tc>
        <w:tc>
          <w:tcPr>
            <w:tcW w:w="1876" w:type="dxa"/>
            <w:vAlign w:val="center"/>
          </w:tcPr>
          <w:p w14:paraId="68E94A33" w14:textId="07F03969" w:rsidR="002D0385" w:rsidRDefault="002D0385" w:rsidP="002D0385">
            <w:pPr>
              <w:bidi/>
              <w:jc w:val="center"/>
            </w:pPr>
            <w:r w:rsidRPr="00332B75">
              <w:rPr>
                <w:rtl/>
              </w:rPr>
              <w:t>صياغة الفجوة البحثية</w:t>
            </w:r>
          </w:p>
        </w:tc>
        <w:tc>
          <w:tcPr>
            <w:tcW w:w="6157" w:type="dxa"/>
          </w:tcPr>
          <w:p w14:paraId="58D084A1" w14:textId="4C2B7C56" w:rsidR="002D0385" w:rsidRDefault="002D0385" w:rsidP="002D0385">
            <w:pPr>
              <w:bidi/>
              <w:jc w:val="both"/>
            </w:pPr>
            <w:r w:rsidRPr="00332B75">
              <w:rPr>
                <w:rtl/>
              </w:rPr>
              <w:t>الفجوة الحالية ما تزال أقرب إلى إبراز الندرة والسياق المحلي والادعاء بالأسبقية، دون تفكيك كافٍ للفجوة النظرية والمنهجية والسياقية وربطها المباشر بفرضيات الدراسة</w:t>
            </w:r>
            <w:r w:rsidRPr="00332B75">
              <w:t>.</w:t>
            </w:r>
          </w:p>
        </w:tc>
      </w:tr>
      <w:tr w:rsidR="002D0385" w14:paraId="5C44B2D2" w14:textId="77777777" w:rsidTr="002D0385">
        <w:trPr>
          <w:jc w:val="center"/>
        </w:trPr>
        <w:tc>
          <w:tcPr>
            <w:tcW w:w="1385" w:type="dxa"/>
            <w:vAlign w:val="center"/>
          </w:tcPr>
          <w:p w14:paraId="21D7CFC3" w14:textId="311CA854" w:rsidR="002D0385" w:rsidRDefault="002D0385" w:rsidP="002D0385">
            <w:pPr>
              <w:bidi/>
              <w:jc w:val="center"/>
            </w:pPr>
            <w:r w:rsidRPr="00332B75">
              <w:t>5</w:t>
            </w:r>
          </w:p>
        </w:tc>
        <w:tc>
          <w:tcPr>
            <w:tcW w:w="1876" w:type="dxa"/>
            <w:vAlign w:val="center"/>
          </w:tcPr>
          <w:p w14:paraId="6F4A2F93" w14:textId="49606E27" w:rsidR="002D0385" w:rsidRDefault="002D0385" w:rsidP="002D0385">
            <w:pPr>
              <w:bidi/>
              <w:jc w:val="center"/>
            </w:pPr>
            <w:r w:rsidRPr="00332B75">
              <w:rPr>
                <w:rtl/>
              </w:rPr>
              <w:t>الضبط البنيوي والتحريري</w:t>
            </w:r>
          </w:p>
        </w:tc>
        <w:tc>
          <w:tcPr>
            <w:tcW w:w="6157" w:type="dxa"/>
          </w:tcPr>
          <w:p w14:paraId="0C0FFC0A" w14:textId="182A3B26" w:rsidR="002D0385" w:rsidRDefault="002D0385" w:rsidP="002D0385">
            <w:pPr>
              <w:bidi/>
              <w:jc w:val="both"/>
            </w:pPr>
            <w:r w:rsidRPr="00332B75">
              <w:rPr>
                <w:rtl/>
              </w:rPr>
              <w:t>تحتاج النسخة إلى إعادة تنظيم أوضح للفصل الثاني نفسه، مع حذف الصياغات غير النهائية أو الملاحظات الداخلية، وتنفيذ مراجعة لغوية وتوثيقية شاملة لضبط الأسلوب الأكاديمي و</w:t>
            </w:r>
            <w:r w:rsidRPr="00332B75">
              <w:t>APA.</w:t>
            </w:r>
          </w:p>
        </w:tc>
      </w:tr>
    </w:tbl>
    <w:p w14:paraId="528CFC0D" w14:textId="77777777" w:rsidR="00656BFB" w:rsidRDefault="00656BFB"/>
    <w:p w14:paraId="05AE6FCB" w14:textId="77777777" w:rsidR="00656BFB" w:rsidRDefault="00DF3D4A" w:rsidP="002D0385">
      <w:pPr>
        <w:bidi/>
        <w:spacing w:before="120" w:after="120"/>
      </w:pPr>
      <w:r>
        <w:rPr>
          <w:b/>
          <w:sz w:val="26"/>
        </w:rPr>
        <w:t>ثالثًا</w:t>
      </w:r>
      <w:r>
        <w:rPr>
          <w:b/>
          <w:sz w:val="26"/>
        </w:rPr>
        <w:t xml:space="preserve">: </w:t>
      </w:r>
      <w:r>
        <w:rPr>
          <w:b/>
          <w:sz w:val="26"/>
        </w:rPr>
        <w:t>إرشادات</w:t>
      </w:r>
      <w:r>
        <w:rPr>
          <w:b/>
          <w:sz w:val="26"/>
        </w:rPr>
        <w:t xml:space="preserve"> </w:t>
      </w:r>
      <w:r>
        <w:rPr>
          <w:b/>
          <w:sz w:val="26"/>
        </w:rPr>
        <w:t>الإغلاق</w:t>
      </w:r>
    </w:p>
    <w:p w14:paraId="6176FDB4" w14:textId="5D4BFC99" w:rsidR="002D0385" w:rsidRPr="002D0385" w:rsidRDefault="002D0385" w:rsidP="002D0385">
      <w:pPr>
        <w:pStyle w:val="ListParagraph"/>
        <w:numPr>
          <w:ilvl w:val="0"/>
          <w:numId w:val="13"/>
        </w:numPr>
        <w:bidi/>
        <w:spacing w:before="120" w:after="120"/>
        <w:rPr>
          <w:sz w:val="22"/>
        </w:rPr>
      </w:pPr>
      <w:r w:rsidRPr="002D0385">
        <w:rPr>
          <w:rFonts w:cs="Arial"/>
          <w:sz w:val="22"/>
          <w:rtl/>
        </w:rPr>
        <w:t>إضافة فقرة مستقلة في بداية الفصل الثاني توضح منهج مراجعة الأدبيات ومعايير الاختيار والاستبعاد والفترة الزمنية وآلية التنظيم.</w:t>
      </w:r>
    </w:p>
    <w:p w14:paraId="2CEFDAE0" w14:textId="7D110C4E" w:rsidR="002D0385" w:rsidRPr="002D0385" w:rsidRDefault="002D0385" w:rsidP="002D0385">
      <w:pPr>
        <w:pStyle w:val="ListParagraph"/>
        <w:numPr>
          <w:ilvl w:val="0"/>
          <w:numId w:val="13"/>
        </w:numPr>
        <w:bidi/>
        <w:spacing w:before="120" w:after="120"/>
        <w:rPr>
          <w:sz w:val="22"/>
        </w:rPr>
      </w:pPr>
      <w:r w:rsidRPr="002D0385">
        <w:rPr>
          <w:rFonts w:cs="Arial"/>
          <w:sz w:val="22"/>
          <w:rtl/>
        </w:rPr>
        <w:t>اعتماد نظرية أو نظريتين محوريتين فقط، وتخصيص قسم مستقل يشرح الآليات التفسيرية بين ممارسات الموارد البشرية الإستراتيجية وجودة الخدمات.</w:t>
      </w:r>
    </w:p>
    <w:p w14:paraId="08ACA037" w14:textId="2346E399" w:rsidR="002D0385" w:rsidRPr="002D0385" w:rsidRDefault="002D0385" w:rsidP="002D0385">
      <w:pPr>
        <w:pStyle w:val="ListParagraph"/>
        <w:numPr>
          <w:ilvl w:val="0"/>
          <w:numId w:val="13"/>
        </w:numPr>
        <w:bidi/>
        <w:spacing w:before="120" w:after="120"/>
        <w:rPr>
          <w:sz w:val="22"/>
        </w:rPr>
      </w:pPr>
      <w:r w:rsidRPr="002D0385">
        <w:rPr>
          <w:rFonts w:cs="Arial"/>
          <w:sz w:val="22"/>
          <w:rtl/>
        </w:rPr>
        <w:t>إعادة كتابة الدراسات السابقة في محاور تحليلية، مع إبراز الاتفاق والتعارض والحدود والسياقات.</w:t>
      </w:r>
    </w:p>
    <w:p w14:paraId="618B137A" w14:textId="0E46AB9A" w:rsidR="002D0385" w:rsidRPr="002D0385" w:rsidRDefault="002D0385" w:rsidP="002D0385">
      <w:pPr>
        <w:pStyle w:val="ListParagraph"/>
        <w:numPr>
          <w:ilvl w:val="0"/>
          <w:numId w:val="13"/>
        </w:numPr>
        <w:bidi/>
        <w:spacing w:before="120" w:after="120"/>
        <w:rPr>
          <w:sz w:val="22"/>
        </w:rPr>
      </w:pPr>
      <w:r w:rsidRPr="002D0385">
        <w:rPr>
          <w:rFonts w:cs="Arial"/>
          <w:sz w:val="22"/>
          <w:rtl/>
        </w:rPr>
        <w:t>إعادة صياغة الفجوة البحثية في صورة فجوة نظرية ومنهجية وسياقية، وربطها مباشرة بالأسئلة والفرضيات والنموذج.</w:t>
      </w:r>
    </w:p>
    <w:p w14:paraId="1378CB7D" w14:textId="31DDFA3F" w:rsidR="002D0385" w:rsidRPr="002D0385" w:rsidRDefault="002D0385" w:rsidP="002D0385">
      <w:pPr>
        <w:pStyle w:val="ListParagraph"/>
        <w:numPr>
          <w:ilvl w:val="0"/>
          <w:numId w:val="13"/>
        </w:numPr>
        <w:bidi/>
        <w:spacing w:before="120" w:after="120"/>
        <w:rPr>
          <w:rFonts w:cs="Arial"/>
          <w:sz w:val="22"/>
        </w:rPr>
      </w:pPr>
      <w:r w:rsidRPr="002D0385">
        <w:rPr>
          <w:rFonts w:cs="Arial"/>
          <w:sz w:val="22"/>
          <w:rtl/>
        </w:rPr>
        <w:t>إجراء مراجعة تحريرية شاملة للفصل لحذف العبارات غير النهائية وتوحيد المصطلحات والتوثيق.</w:t>
      </w:r>
    </w:p>
    <w:p w14:paraId="1022326C" w14:textId="77777777" w:rsidR="002D0385" w:rsidRDefault="002D0385" w:rsidP="002D0385">
      <w:pPr>
        <w:bidi/>
        <w:spacing w:before="120" w:after="120"/>
        <w:rPr>
          <w:rFonts w:cs="Arial"/>
          <w:sz w:val="22"/>
        </w:rPr>
      </w:pPr>
    </w:p>
    <w:p w14:paraId="0C4C31F9" w14:textId="1C234531" w:rsidR="00656BFB" w:rsidRDefault="00DF3D4A" w:rsidP="002D0385">
      <w:pPr>
        <w:bidi/>
        <w:spacing w:before="120" w:after="120"/>
        <w:rPr>
          <w:b/>
          <w:sz w:val="26"/>
        </w:rPr>
      </w:pPr>
      <w:proofErr w:type="spellStart"/>
      <w:r>
        <w:rPr>
          <w:b/>
          <w:sz w:val="26"/>
        </w:rPr>
        <w:t>ر</w:t>
      </w:r>
      <w:r>
        <w:rPr>
          <w:b/>
          <w:sz w:val="26"/>
        </w:rPr>
        <w:t>ابعًا</w:t>
      </w:r>
      <w:proofErr w:type="spellEnd"/>
      <w:r>
        <w:rPr>
          <w:b/>
          <w:sz w:val="26"/>
        </w:rPr>
        <w:t xml:space="preserve">: </w:t>
      </w:r>
      <w:proofErr w:type="spellStart"/>
      <w:r>
        <w:rPr>
          <w:b/>
          <w:sz w:val="26"/>
        </w:rPr>
        <w:t>الخلاصة</w:t>
      </w:r>
      <w:proofErr w:type="spellEnd"/>
      <w:r>
        <w:rPr>
          <w:b/>
          <w:sz w:val="26"/>
        </w:rPr>
        <w:t xml:space="preserve"> </w:t>
      </w:r>
      <w:proofErr w:type="spellStart"/>
      <w:r>
        <w:rPr>
          <w:b/>
          <w:sz w:val="26"/>
        </w:rPr>
        <w:t>التقويمية</w:t>
      </w:r>
      <w:proofErr w:type="spellEnd"/>
    </w:p>
    <w:p w14:paraId="62884DFD" w14:textId="2C6BDAFF" w:rsidR="002D0385" w:rsidRDefault="002D0385" w:rsidP="002D0385">
      <w:pPr>
        <w:bidi/>
        <w:spacing w:before="120" w:after="120"/>
      </w:pPr>
      <w:r w:rsidRPr="002D0385">
        <w:rPr>
          <w:rFonts w:cs="Arial"/>
          <w:rtl/>
        </w:rPr>
        <w:t>استنادًا إلى المقارنة بين تقرير المراجعة السابق والنسخة الحالية، يتبين أن التحسينات المنجزة ما تزال غير كافية لإغلاق الملاحظات الجوهرية السابقة. وعليه، أوصي بإعادة تقديم الفصل بعد استكمال التعديلات الجوهرية المشار إليها أعلاه.</w:t>
      </w:r>
    </w:p>
    <w:sectPr w:rsidR="002D0385" w:rsidSect="00034616">
      <w:pgSz w:w="12240" w:h="15840"/>
      <w:pgMar w:top="1134"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CAF392C"/>
    <w:multiLevelType w:val="hybridMultilevel"/>
    <w:tmpl w:val="3C9A4748"/>
    <w:lvl w:ilvl="0" w:tplc="1EBED870">
      <w:numFmt w:val="bullet"/>
      <w:lvlText w:val="•"/>
      <w:lvlJc w:val="left"/>
      <w:pPr>
        <w:ind w:left="720" w:hanging="360"/>
      </w:pPr>
      <w:rPr>
        <w:rFonts w:ascii="Arial" w:eastAsia="Arial"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CB79A8"/>
    <w:multiLevelType w:val="hybridMultilevel"/>
    <w:tmpl w:val="FAA2D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AE70EA"/>
    <w:multiLevelType w:val="hybridMultilevel"/>
    <w:tmpl w:val="D40C5070"/>
    <w:lvl w:ilvl="0" w:tplc="1EBED870">
      <w:numFmt w:val="bullet"/>
      <w:lvlText w:val="•"/>
      <w:lvlJc w:val="left"/>
      <w:pPr>
        <w:ind w:left="720" w:hanging="360"/>
      </w:pPr>
      <w:rPr>
        <w:rFonts w:ascii="Arial" w:eastAsia="Arial"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ED3646"/>
    <w:multiLevelType w:val="hybridMultilevel"/>
    <w:tmpl w:val="599AFC7A"/>
    <w:lvl w:ilvl="0" w:tplc="7586F09C">
      <w:numFmt w:val="bullet"/>
      <w:lvlText w:val="•"/>
      <w:lvlJc w:val="left"/>
      <w:pPr>
        <w:ind w:left="1080" w:hanging="72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8578096">
    <w:abstractNumId w:val="8"/>
  </w:num>
  <w:num w:numId="2" w16cid:durableId="1797530544">
    <w:abstractNumId w:val="6"/>
  </w:num>
  <w:num w:numId="3" w16cid:durableId="1453287792">
    <w:abstractNumId w:val="5"/>
  </w:num>
  <w:num w:numId="4" w16cid:durableId="8796308">
    <w:abstractNumId w:val="4"/>
  </w:num>
  <w:num w:numId="5" w16cid:durableId="1221211569">
    <w:abstractNumId w:val="7"/>
  </w:num>
  <w:num w:numId="6" w16cid:durableId="307058538">
    <w:abstractNumId w:val="3"/>
  </w:num>
  <w:num w:numId="7" w16cid:durableId="1378045183">
    <w:abstractNumId w:val="2"/>
  </w:num>
  <w:num w:numId="8" w16cid:durableId="1954433438">
    <w:abstractNumId w:val="1"/>
  </w:num>
  <w:num w:numId="9" w16cid:durableId="513035635">
    <w:abstractNumId w:val="0"/>
  </w:num>
  <w:num w:numId="10" w16cid:durableId="1185292675">
    <w:abstractNumId w:val="10"/>
  </w:num>
  <w:num w:numId="11" w16cid:durableId="53237652">
    <w:abstractNumId w:val="11"/>
  </w:num>
  <w:num w:numId="12" w16cid:durableId="1700468124">
    <w:abstractNumId w:val="9"/>
  </w:num>
  <w:num w:numId="13" w16cid:durableId="434072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QwNbE0NrcwtDQzsTBT0lEKTi0uzszPAykwrAUAJbJUhiwAAAA="/>
  </w:docVars>
  <w:rsids>
    <w:rsidRoot w:val="00B47730"/>
    <w:rsid w:val="00034616"/>
    <w:rsid w:val="0006063C"/>
    <w:rsid w:val="0015074B"/>
    <w:rsid w:val="0029639D"/>
    <w:rsid w:val="002D0385"/>
    <w:rsid w:val="00326F90"/>
    <w:rsid w:val="00656BFB"/>
    <w:rsid w:val="00AA1D8D"/>
    <w:rsid w:val="00B47730"/>
    <w:rsid w:val="00CB0664"/>
    <w:rsid w:val="00CE2CD1"/>
    <w:rsid w:val="00DF3D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44A25C"/>
  <w14:defaultImageDpi w14:val="300"/>
  <w15:docId w15:val="{96E5A997-9F59-4486-A2CE-CA03DF9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2026-04-05T09:32:00Z</dcterms:created>
  <dcterms:modified xsi:type="dcterms:W3CDTF">2026-04-05T09:32:00Z</dcterms:modified>
  <cp:category/>
</cp:coreProperties>
</file>