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8BB3E" w14:textId="77777777" w:rsidR="000E34AD" w:rsidRPr="00D44CEC" w:rsidRDefault="000E34AD" w:rsidP="000E34AD">
      <w:pPr>
        <w:tabs>
          <w:tab w:val="left" w:pos="1500"/>
        </w:tabs>
        <w:bidi w:val="0"/>
        <w:rPr>
          <w:rFonts w:asciiTheme="majorBidi" w:hAnsiTheme="majorBidi" w:cstheme="majorBidi"/>
          <w:b/>
          <w:bCs/>
          <w:sz w:val="28"/>
          <w:szCs w:val="28"/>
          <w:u w:val="single"/>
        </w:rPr>
      </w:pPr>
      <w:r w:rsidRPr="00D44CEC">
        <w:rPr>
          <w:rFonts w:asciiTheme="majorBidi" w:hAnsiTheme="majorBidi" w:cstheme="majorBidi"/>
          <w:b/>
          <w:bCs/>
          <w:noProof/>
          <w:sz w:val="28"/>
          <w:szCs w:val="28"/>
        </w:rPr>
        <w:drawing>
          <wp:anchor distT="0" distB="0" distL="114300" distR="114300" simplePos="0" relativeHeight="251660288" behindDoc="0" locked="0" layoutInCell="1" allowOverlap="1" wp14:anchorId="513EE358" wp14:editId="74A480E1">
            <wp:simplePos x="0" y="0"/>
            <wp:positionH relativeFrom="margin">
              <wp:posOffset>3810000</wp:posOffset>
            </wp:positionH>
            <wp:positionV relativeFrom="margin">
              <wp:posOffset>-581025</wp:posOffset>
            </wp:positionV>
            <wp:extent cx="2226945" cy="1713865"/>
            <wp:effectExtent l="0" t="0" r="1905" b="635"/>
            <wp:wrapSquare wrapText="bothSides"/>
            <wp:docPr id="10" name="Picture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44CEC">
        <w:rPr>
          <w:rFonts w:asciiTheme="majorBidi" w:hAnsiTheme="majorBidi" w:cstheme="majorBidi"/>
          <w:b/>
          <w:bCs/>
          <w:sz w:val="28"/>
          <w:szCs w:val="28"/>
          <w:u w:val="single"/>
        </w:rPr>
        <w:t xml:space="preserve">Midocean University </w:t>
      </w:r>
    </w:p>
    <w:p w14:paraId="1303FBFD" w14:textId="77777777" w:rsidR="000E34AD" w:rsidRDefault="000E34AD" w:rsidP="000E34AD">
      <w:pPr>
        <w:bidi w:val="0"/>
        <w:rPr>
          <w:rFonts w:asciiTheme="majorBidi" w:hAnsiTheme="majorBidi" w:cstheme="majorBidi"/>
          <w:b/>
          <w:bCs/>
          <w:sz w:val="28"/>
          <w:szCs w:val="28"/>
          <w:u w:val="single"/>
        </w:rPr>
      </w:pPr>
      <w:r w:rsidRPr="00D44CEC">
        <w:rPr>
          <w:rFonts w:asciiTheme="majorBidi" w:hAnsiTheme="majorBidi" w:cstheme="majorBidi"/>
          <w:b/>
          <w:bCs/>
          <w:sz w:val="28"/>
          <w:szCs w:val="28"/>
          <w:u w:val="single"/>
        </w:rPr>
        <w:t>College of Management</w:t>
      </w:r>
    </w:p>
    <w:p w14:paraId="1AE6D0CF" w14:textId="1BDE1CD8" w:rsidR="000E34AD" w:rsidRPr="00CF1782" w:rsidRDefault="000E34AD" w:rsidP="000E34AD">
      <w:pPr>
        <w:bidi w:val="0"/>
        <w:rPr>
          <w:rFonts w:asciiTheme="majorBidi" w:hAnsiTheme="majorBidi" w:cstheme="majorBidi"/>
          <w:b/>
          <w:bCs/>
          <w:sz w:val="28"/>
          <w:szCs w:val="28"/>
          <w:u w:val="single"/>
        </w:rPr>
      </w:pPr>
      <w:r w:rsidRPr="00CF1782">
        <w:rPr>
          <w:rFonts w:asciiTheme="majorBidi" w:hAnsiTheme="majorBidi" w:cstheme="majorBidi"/>
          <w:b/>
          <w:bCs/>
          <w:sz w:val="28"/>
          <w:szCs w:val="28"/>
          <w:u w:val="single"/>
        </w:rPr>
        <w:t>Department: Master of Health Administration</w:t>
      </w:r>
    </w:p>
    <w:p w14:paraId="23E55C02" w14:textId="77777777" w:rsidR="000E34AD" w:rsidRPr="00D44CEC" w:rsidRDefault="000E34AD" w:rsidP="000E34AD">
      <w:pPr>
        <w:tabs>
          <w:tab w:val="left" w:pos="942"/>
        </w:tabs>
        <w:rPr>
          <w:rFonts w:asciiTheme="majorBidi" w:hAnsiTheme="majorBidi" w:cstheme="majorBidi"/>
          <w:b/>
          <w:bCs/>
          <w:sz w:val="28"/>
          <w:szCs w:val="28"/>
          <w:rtl/>
        </w:rPr>
      </w:pPr>
      <w:r w:rsidRPr="00D44CEC">
        <w:rPr>
          <w:rFonts w:asciiTheme="majorBidi" w:hAnsiTheme="majorBidi" w:cstheme="majorBidi"/>
          <w:b/>
          <w:bCs/>
          <w:sz w:val="28"/>
          <w:szCs w:val="28"/>
          <w:rtl/>
        </w:rPr>
        <w:tab/>
      </w:r>
    </w:p>
    <w:p w14:paraId="31078528" w14:textId="77777777" w:rsidR="000E34AD" w:rsidRPr="00D44CEC" w:rsidRDefault="000E34AD" w:rsidP="000E34AD">
      <w:pPr>
        <w:rPr>
          <w:rFonts w:asciiTheme="majorBidi" w:hAnsiTheme="majorBidi" w:cstheme="majorBidi"/>
          <w:sz w:val="28"/>
          <w:szCs w:val="28"/>
          <w:rtl/>
        </w:rPr>
      </w:pPr>
    </w:p>
    <w:p w14:paraId="088C0D80" w14:textId="77777777" w:rsidR="000E34AD" w:rsidRPr="00AA4C99" w:rsidRDefault="000E34AD" w:rsidP="000E34AD">
      <w:pPr>
        <w:tabs>
          <w:tab w:val="left" w:pos="5292"/>
        </w:tabs>
        <w:bidi w:val="0"/>
        <w:jc w:val="center"/>
        <w:rPr>
          <w:rFonts w:asciiTheme="majorBidi" w:hAnsiTheme="majorBidi" w:cstheme="majorBidi"/>
          <w:b/>
          <w:bCs/>
          <w:sz w:val="32"/>
          <w:szCs w:val="32"/>
        </w:rPr>
      </w:pPr>
      <w:r w:rsidRPr="00AA4C99">
        <w:rPr>
          <w:rFonts w:asciiTheme="majorBidi" w:hAnsiTheme="majorBidi" w:cstheme="majorBidi"/>
          <w:b/>
          <w:bCs/>
          <w:sz w:val="32"/>
          <w:szCs w:val="32"/>
        </w:rPr>
        <w:t>Title</w:t>
      </w:r>
      <w:r w:rsidRPr="00AA4C99">
        <w:rPr>
          <w:rFonts w:asciiTheme="majorBidi" w:hAnsiTheme="majorBidi" w:cstheme="majorBidi" w:hint="cs"/>
          <w:b/>
          <w:bCs/>
          <w:sz w:val="32"/>
          <w:szCs w:val="32"/>
          <w:rtl/>
        </w:rPr>
        <w:t>:</w:t>
      </w:r>
    </w:p>
    <w:p w14:paraId="7FEEA34A" w14:textId="77777777" w:rsidR="000E34AD" w:rsidRPr="00AA4C99" w:rsidRDefault="000E34AD" w:rsidP="000E34AD">
      <w:pPr>
        <w:bidi w:val="0"/>
        <w:spacing w:before="100" w:beforeAutospacing="1" w:after="100" w:afterAutospacing="1" w:line="240" w:lineRule="auto"/>
        <w:jc w:val="center"/>
        <w:rPr>
          <w:rFonts w:asciiTheme="majorBidi" w:eastAsia="Times New Roman" w:hAnsiTheme="majorBidi" w:cstheme="majorBidi"/>
          <w:kern w:val="0"/>
          <w:sz w:val="32"/>
          <w:szCs w:val="32"/>
          <w14:ligatures w14:val="none"/>
        </w:rPr>
      </w:pPr>
      <w:r w:rsidRPr="00AA4C99">
        <w:rPr>
          <w:rFonts w:asciiTheme="majorBidi" w:eastAsia="Times New Roman" w:hAnsiTheme="majorBidi" w:cstheme="majorBidi"/>
          <w:b/>
          <w:bCs/>
          <w:kern w:val="0"/>
          <w:sz w:val="32"/>
          <w:szCs w:val="32"/>
          <w14:ligatures w14:val="none"/>
        </w:rPr>
        <w:t>Assessment of the Causes of Laboratory Specimen Rejection in a Tertiary Care Hospital</w:t>
      </w:r>
    </w:p>
    <w:p w14:paraId="00FB4C24" w14:textId="77777777" w:rsidR="000E34AD" w:rsidRPr="00D44CEC" w:rsidRDefault="000E34AD" w:rsidP="000E34AD">
      <w:pPr>
        <w:jc w:val="center"/>
        <w:rPr>
          <w:rFonts w:asciiTheme="majorBidi" w:hAnsiTheme="majorBidi" w:cstheme="majorBidi"/>
          <w:sz w:val="28"/>
          <w:szCs w:val="28"/>
        </w:rPr>
      </w:pPr>
    </w:p>
    <w:p w14:paraId="43A4B71A" w14:textId="77777777" w:rsidR="000E34AD" w:rsidRPr="00D44CEC" w:rsidRDefault="000E34AD" w:rsidP="000E34AD">
      <w:pPr>
        <w:tabs>
          <w:tab w:val="left" w:pos="5562"/>
        </w:tabs>
        <w:rPr>
          <w:rFonts w:asciiTheme="majorBidi" w:hAnsiTheme="majorBidi" w:cstheme="majorBidi"/>
          <w:sz w:val="28"/>
          <w:szCs w:val="28"/>
          <w:rtl/>
        </w:rPr>
      </w:pPr>
      <w:r w:rsidRPr="00D44CEC">
        <w:rPr>
          <w:rFonts w:asciiTheme="majorBidi" w:hAnsiTheme="majorBidi" w:cstheme="majorBidi"/>
          <w:sz w:val="28"/>
          <w:szCs w:val="28"/>
          <w:rtl/>
        </w:rPr>
        <w:tab/>
      </w:r>
    </w:p>
    <w:p w14:paraId="211138DD" w14:textId="77777777" w:rsidR="000E34AD" w:rsidRPr="00D44CEC" w:rsidRDefault="000E34AD" w:rsidP="000E34AD">
      <w:pPr>
        <w:tabs>
          <w:tab w:val="left" w:pos="5562"/>
        </w:tabs>
        <w:rPr>
          <w:rFonts w:asciiTheme="majorBidi" w:hAnsiTheme="majorBidi" w:cstheme="majorBidi"/>
          <w:sz w:val="28"/>
          <w:szCs w:val="28"/>
          <w:rtl/>
        </w:rPr>
      </w:pPr>
    </w:p>
    <w:p w14:paraId="2CBF421D" w14:textId="77777777" w:rsidR="000E34AD" w:rsidRPr="00D44CEC" w:rsidRDefault="000E34AD" w:rsidP="000E34AD">
      <w:pPr>
        <w:tabs>
          <w:tab w:val="left" w:pos="5562"/>
        </w:tabs>
        <w:rPr>
          <w:rFonts w:asciiTheme="majorBidi" w:hAnsiTheme="majorBidi" w:cstheme="majorBidi"/>
          <w:sz w:val="28"/>
          <w:szCs w:val="28"/>
          <w:rtl/>
        </w:rPr>
      </w:pPr>
    </w:p>
    <w:p w14:paraId="4058257B" w14:textId="77777777" w:rsidR="000E34AD" w:rsidRPr="00D44CEC" w:rsidRDefault="000E34AD" w:rsidP="000E34AD">
      <w:pPr>
        <w:jc w:val="center"/>
        <w:rPr>
          <w:rFonts w:asciiTheme="majorBidi" w:hAnsiTheme="majorBidi" w:cstheme="majorBidi"/>
          <w:b/>
          <w:bCs/>
          <w:sz w:val="28"/>
          <w:szCs w:val="28"/>
        </w:rPr>
      </w:pPr>
      <w:r w:rsidRPr="00D44CEC">
        <w:rPr>
          <w:rFonts w:asciiTheme="majorBidi" w:hAnsiTheme="majorBidi" w:cstheme="majorBidi"/>
          <w:b/>
          <w:bCs/>
          <w:sz w:val="28"/>
          <w:szCs w:val="28"/>
        </w:rPr>
        <w:t>Prepared by:</w:t>
      </w:r>
    </w:p>
    <w:p w14:paraId="10A2BC73" w14:textId="77777777" w:rsidR="000E34AD" w:rsidRPr="00D44CEC" w:rsidRDefault="000E34AD" w:rsidP="000E34AD">
      <w:pPr>
        <w:jc w:val="center"/>
        <w:rPr>
          <w:rFonts w:asciiTheme="majorBidi" w:hAnsiTheme="majorBidi" w:cstheme="majorBidi"/>
          <w:b/>
          <w:bCs/>
          <w:sz w:val="28"/>
          <w:szCs w:val="28"/>
        </w:rPr>
      </w:pPr>
      <w:r w:rsidRPr="00D44CEC">
        <w:rPr>
          <w:rFonts w:asciiTheme="majorBidi" w:hAnsiTheme="majorBidi" w:cstheme="majorBidi"/>
          <w:b/>
          <w:bCs/>
          <w:sz w:val="28"/>
          <w:szCs w:val="28"/>
        </w:rPr>
        <w:t xml:space="preserve">Abdullah </w:t>
      </w:r>
      <w:proofErr w:type="spellStart"/>
      <w:r w:rsidRPr="00D44CEC">
        <w:rPr>
          <w:rFonts w:asciiTheme="majorBidi" w:hAnsiTheme="majorBidi" w:cstheme="majorBidi"/>
          <w:b/>
          <w:bCs/>
          <w:sz w:val="28"/>
          <w:szCs w:val="28"/>
        </w:rPr>
        <w:t>Lubbad</w:t>
      </w:r>
      <w:proofErr w:type="spellEnd"/>
    </w:p>
    <w:p w14:paraId="4E24364F" w14:textId="77777777" w:rsidR="000E34AD" w:rsidRPr="00D44CEC" w:rsidRDefault="000E34AD" w:rsidP="000E34AD">
      <w:pPr>
        <w:jc w:val="center"/>
        <w:rPr>
          <w:rFonts w:asciiTheme="majorBidi" w:hAnsiTheme="majorBidi" w:cstheme="majorBidi"/>
          <w:b/>
          <w:bCs/>
          <w:sz w:val="28"/>
          <w:szCs w:val="28"/>
        </w:rPr>
      </w:pPr>
    </w:p>
    <w:p w14:paraId="5E4446D2" w14:textId="77777777" w:rsidR="000E34AD" w:rsidRPr="00D44CEC" w:rsidRDefault="000E34AD" w:rsidP="000E34AD">
      <w:pPr>
        <w:jc w:val="center"/>
        <w:rPr>
          <w:rFonts w:asciiTheme="majorBidi" w:hAnsiTheme="majorBidi" w:cstheme="majorBidi"/>
          <w:b/>
          <w:bCs/>
          <w:sz w:val="28"/>
          <w:szCs w:val="28"/>
        </w:rPr>
      </w:pPr>
      <w:r w:rsidRPr="00D44CEC">
        <w:rPr>
          <w:rFonts w:asciiTheme="majorBidi" w:hAnsiTheme="majorBidi" w:cstheme="majorBidi"/>
          <w:b/>
          <w:bCs/>
          <w:sz w:val="28"/>
          <w:szCs w:val="28"/>
        </w:rPr>
        <w:t>Supervised by:</w:t>
      </w:r>
      <w:r w:rsidRPr="00D44CEC">
        <w:rPr>
          <w:rFonts w:asciiTheme="majorBidi" w:eastAsia="Times New Roman" w:hAnsiTheme="majorBidi" w:cstheme="majorBidi"/>
          <w:kern w:val="0"/>
          <w:sz w:val="24"/>
          <w:szCs w:val="24"/>
          <w14:ligatures w14:val="none"/>
        </w:rPr>
        <w:br/>
      </w:r>
      <w:r w:rsidRPr="00D44CEC">
        <w:rPr>
          <w:rFonts w:asciiTheme="majorBidi" w:eastAsia="Times New Roman" w:hAnsiTheme="majorBidi" w:cstheme="majorBidi"/>
          <w:b/>
          <w:bCs/>
          <w:kern w:val="0"/>
          <w:sz w:val="24"/>
          <w:szCs w:val="24"/>
          <w14:ligatures w14:val="none"/>
        </w:rPr>
        <w:t xml:space="preserve">Dr. Al-Faisal </w:t>
      </w:r>
      <w:proofErr w:type="spellStart"/>
      <w:r w:rsidRPr="00D44CEC">
        <w:rPr>
          <w:rFonts w:asciiTheme="majorBidi" w:eastAsia="Times New Roman" w:hAnsiTheme="majorBidi" w:cstheme="majorBidi"/>
          <w:b/>
          <w:bCs/>
          <w:kern w:val="0"/>
          <w:sz w:val="24"/>
          <w:szCs w:val="24"/>
          <w14:ligatures w14:val="none"/>
        </w:rPr>
        <w:t>Abdulhamid</w:t>
      </w:r>
      <w:proofErr w:type="spellEnd"/>
      <w:r w:rsidRPr="00D44CEC">
        <w:rPr>
          <w:rFonts w:asciiTheme="majorBidi" w:eastAsia="Times New Roman" w:hAnsiTheme="majorBidi" w:cstheme="majorBidi"/>
          <w:kern w:val="0"/>
          <w:sz w:val="24"/>
          <w:szCs w:val="24"/>
          <w14:ligatures w14:val="none"/>
        </w:rPr>
        <w:br/>
      </w:r>
      <w:r w:rsidRPr="00D44CEC">
        <w:rPr>
          <w:rFonts w:asciiTheme="majorBidi" w:eastAsia="Times New Roman" w:hAnsiTheme="majorBidi" w:cstheme="majorBidi"/>
          <w:b/>
          <w:bCs/>
          <w:kern w:val="0"/>
          <w:sz w:val="24"/>
          <w:szCs w:val="24"/>
          <w14:ligatures w14:val="none"/>
        </w:rPr>
        <w:t xml:space="preserve">Dr. Fayez </w:t>
      </w:r>
      <w:proofErr w:type="spellStart"/>
      <w:r w:rsidRPr="00D44CEC">
        <w:rPr>
          <w:rFonts w:asciiTheme="majorBidi" w:eastAsia="Times New Roman" w:hAnsiTheme="majorBidi" w:cstheme="majorBidi"/>
          <w:b/>
          <w:bCs/>
          <w:kern w:val="0"/>
          <w:sz w:val="24"/>
          <w:szCs w:val="24"/>
          <w14:ligatures w14:val="none"/>
        </w:rPr>
        <w:t>Jarad</w:t>
      </w:r>
      <w:proofErr w:type="spellEnd"/>
    </w:p>
    <w:p w14:paraId="7C5DC31F" w14:textId="77777777" w:rsidR="000E34AD" w:rsidRPr="00D44CEC" w:rsidRDefault="000E34AD" w:rsidP="000E34AD">
      <w:pPr>
        <w:jc w:val="center"/>
        <w:rPr>
          <w:rFonts w:asciiTheme="majorBidi" w:hAnsiTheme="majorBidi" w:cstheme="majorBidi"/>
          <w:b/>
          <w:bCs/>
          <w:sz w:val="28"/>
          <w:szCs w:val="28"/>
        </w:rPr>
      </w:pPr>
    </w:p>
    <w:p w14:paraId="34137E7D" w14:textId="77777777" w:rsidR="000E34AD" w:rsidRPr="00D44CEC" w:rsidRDefault="000E34AD" w:rsidP="000E34AD">
      <w:pPr>
        <w:jc w:val="center"/>
        <w:rPr>
          <w:rFonts w:asciiTheme="majorBidi" w:hAnsiTheme="majorBidi" w:cstheme="majorBidi"/>
          <w:b/>
          <w:bCs/>
          <w:sz w:val="28"/>
          <w:szCs w:val="28"/>
        </w:rPr>
      </w:pPr>
    </w:p>
    <w:p w14:paraId="6AE84F8F" w14:textId="77777777" w:rsidR="000E34AD" w:rsidRPr="00D44CEC" w:rsidRDefault="000E34AD" w:rsidP="000E34AD">
      <w:pPr>
        <w:jc w:val="center"/>
        <w:rPr>
          <w:rFonts w:asciiTheme="majorBidi" w:hAnsiTheme="majorBidi" w:cstheme="majorBidi"/>
          <w:b/>
          <w:bCs/>
          <w:sz w:val="28"/>
          <w:szCs w:val="28"/>
        </w:rPr>
      </w:pPr>
    </w:p>
    <w:p w14:paraId="6D410C18" w14:textId="7A06759F" w:rsidR="000E34AD" w:rsidRPr="00D44CEC" w:rsidRDefault="000E34AD" w:rsidP="000E34AD">
      <w:pPr>
        <w:jc w:val="center"/>
        <w:rPr>
          <w:rFonts w:asciiTheme="majorBidi" w:hAnsiTheme="majorBidi" w:cstheme="majorBidi"/>
          <w:b/>
          <w:bCs/>
          <w:sz w:val="28"/>
          <w:szCs w:val="28"/>
          <w:lang w:bidi="ar-EG"/>
        </w:rPr>
      </w:pPr>
      <w:r w:rsidRPr="00D44CEC">
        <w:rPr>
          <w:rFonts w:asciiTheme="majorBidi" w:hAnsiTheme="majorBidi" w:cstheme="majorBidi"/>
          <w:b/>
          <w:bCs/>
          <w:sz w:val="28"/>
          <w:szCs w:val="28"/>
        </w:rPr>
        <w:t>Year:2025</w:t>
      </w:r>
      <w:r w:rsidR="00EE15CC">
        <w:rPr>
          <w:rFonts w:asciiTheme="majorBidi" w:hAnsiTheme="majorBidi" w:cstheme="majorBidi"/>
          <w:b/>
          <w:bCs/>
          <w:sz w:val="28"/>
          <w:szCs w:val="28"/>
        </w:rPr>
        <w:t xml:space="preserve"> -2026</w:t>
      </w:r>
    </w:p>
    <w:p w14:paraId="7379EB54" w14:textId="77777777" w:rsidR="000E34AD" w:rsidRPr="00D44CEC" w:rsidRDefault="000E34AD" w:rsidP="000E34AD">
      <w:pPr>
        <w:jc w:val="center"/>
        <w:rPr>
          <w:rFonts w:asciiTheme="majorBidi" w:hAnsiTheme="majorBidi" w:cstheme="majorBidi"/>
          <w:b/>
          <w:bCs/>
          <w:sz w:val="28"/>
          <w:szCs w:val="28"/>
          <w:lang w:bidi="ar-EG"/>
        </w:rPr>
      </w:pPr>
    </w:p>
    <w:p w14:paraId="2745E409" w14:textId="77777777" w:rsidR="000E34AD" w:rsidRDefault="000E34AD" w:rsidP="000E34AD">
      <w:pPr>
        <w:jc w:val="center"/>
        <w:rPr>
          <w:rFonts w:asciiTheme="majorBidi" w:hAnsiTheme="majorBidi" w:cstheme="majorBidi"/>
          <w:b/>
          <w:bCs/>
          <w:sz w:val="28"/>
          <w:szCs w:val="28"/>
          <w:rtl/>
          <w:lang w:bidi="ar-EG"/>
        </w:rPr>
      </w:pPr>
      <w:bookmarkStart w:id="0" w:name="_GoBack"/>
      <w:bookmarkEnd w:id="0"/>
    </w:p>
    <w:p w14:paraId="3F4A041D" w14:textId="77777777" w:rsidR="000E34AD" w:rsidRDefault="000E34AD" w:rsidP="000E34AD">
      <w:pPr>
        <w:jc w:val="center"/>
        <w:rPr>
          <w:rFonts w:asciiTheme="majorBidi" w:hAnsiTheme="majorBidi" w:cstheme="majorBidi"/>
          <w:b/>
          <w:bCs/>
          <w:sz w:val="28"/>
          <w:szCs w:val="28"/>
          <w:rtl/>
          <w:lang w:bidi="ar-EG"/>
        </w:rPr>
      </w:pPr>
    </w:p>
    <w:p w14:paraId="158C9405" w14:textId="06E116E6" w:rsidR="000E34AD" w:rsidRDefault="000E34AD" w:rsidP="000E34AD">
      <w:pPr>
        <w:jc w:val="center"/>
        <w:rPr>
          <w:rFonts w:asciiTheme="majorBidi" w:hAnsiTheme="majorBidi" w:cstheme="majorBidi"/>
          <w:b/>
          <w:bCs/>
          <w:sz w:val="28"/>
          <w:szCs w:val="28"/>
          <w:lang w:bidi="ar-EG"/>
        </w:rPr>
      </w:pPr>
    </w:p>
    <w:p w14:paraId="04381D45" w14:textId="77777777" w:rsidR="00EE15CC" w:rsidRPr="00D44CEC" w:rsidRDefault="00EE15CC" w:rsidP="000E34AD">
      <w:pPr>
        <w:jc w:val="center"/>
        <w:rPr>
          <w:rFonts w:asciiTheme="majorBidi" w:hAnsiTheme="majorBidi" w:cstheme="majorBidi"/>
          <w:b/>
          <w:bCs/>
          <w:sz w:val="28"/>
          <w:szCs w:val="28"/>
          <w:rtl/>
          <w:lang w:bidi="ar-EG"/>
        </w:rPr>
      </w:pPr>
    </w:p>
    <w:p w14:paraId="57A6180A" w14:textId="77777777" w:rsidR="000E34AD" w:rsidRPr="00D44CEC" w:rsidRDefault="000E34AD" w:rsidP="000E34AD">
      <w:pPr>
        <w:pStyle w:val="Heading1"/>
        <w:rPr>
          <w:rFonts w:asciiTheme="majorBidi" w:hAnsiTheme="majorBidi" w:cstheme="majorBidi"/>
        </w:rPr>
      </w:pPr>
      <w:bookmarkStart w:id="1" w:name="_Toc224680957"/>
      <w:bookmarkStart w:id="2" w:name="_Toc224849842"/>
      <w:bookmarkStart w:id="3" w:name="_Toc224850136"/>
      <w:bookmarkStart w:id="4" w:name="_Toc224854181"/>
      <w:r w:rsidRPr="00D44CEC">
        <w:rPr>
          <w:rFonts w:asciiTheme="majorBidi" w:hAnsiTheme="majorBidi" w:cstheme="majorBidi"/>
        </w:rPr>
        <w:lastRenderedPageBreak/>
        <w:t>Chapter 1</w:t>
      </w:r>
      <w:bookmarkStart w:id="5" w:name="_Toc224680958"/>
      <w:bookmarkEnd w:id="1"/>
      <w:r w:rsidRPr="00D44CEC">
        <w:rPr>
          <w:rFonts w:asciiTheme="majorBidi" w:hAnsiTheme="majorBidi" w:cstheme="majorBidi"/>
        </w:rPr>
        <w:t>: Introduction</w:t>
      </w:r>
      <w:bookmarkEnd w:id="2"/>
      <w:bookmarkEnd w:id="3"/>
      <w:bookmarkEnd w:id="4"/>
      <w:bookmarkEnd w:id="5"/>
    </w:p>
    <w:p w14:paraId="19F527A7" w14:textId="77777777" w:rsidR="000E34AD" w:rsidRPr="00D44CEC" w:rsidRDefault="00137AA3" w:rsidP="000E34AD">
      <w:pPr>
        <w:rPr>
          <w:rFonts w:asciiTheme="majorBidi" w:hAnsiTheme="majorBidi" w:cstheme="majorBidi"/>
        </w:rPr>
      </w:pPr>
      <w:r>
        <w:rPr>
          <w:rFonts w:asciiTheme="majorBidi" w:hAnsiTheme="majorBidi" w:cstheme="majorBidi"/>
        </w:rPr>
        <w:pict w14:anchorId="3BEBF8C9">
          <v:rect id="_x0000_i1025" style="width:0;height:1.5pt" o:hralign="center" o:hrstd="t" o:hr="t" fillcolor="#a0a0a0" stroked="f"/>
        </w:pict>
      </w:r>
    </w:p>
    <w:p w14:paraId="6CFEFA59" w14:textId="77777777" w:rsidR="000E34AD" w:rsidRPr="00D44CEC" w:rsidRDefault="000E34AD" w:rsidP="000E34AD">
      <w:pPr>
        <w:pStyle w:val="Heading2"/>
        <w:rPr>
          <w:rFonts w:asciiTheme="majorBidi" w:hAnsiTheme="majorBidi"/>
          <w:sz w:val="28"/>
          <w:szCs w:val="28"/>
        </w:rPr>
      </w:pPr>
      <w:bookmarkStart w:id="6" w:name="_Toc224680959"/>
      <w:bookmarkStart w:id="7" w:name="_Toc224849843"/>
      <w:bookmarkStart w:id="8" w:name="_Toc224850137"/>
      <w:bookmarkStart w:id="9" w:name="_Toc224854182"/>
      <w:r w:rsidRPr="00D44CEC">
        <w:rPr>
          <w:rFonts w:asciiTheme="majorBidi" w:hAnsiTheme="majorBidi"/>
          <w:sz w:val="28"/>
          <w:szCs w:val="28"/>
        </w:rPr>
        <w:t>1.1 Introduction</w:t>
      </w:r>
      <w:bookmarkEnd w:id="6"/>
      <w:bookmarkEnd w:id="7"/>
      <w:bookmarkEnd w:id="8"/>
      <w:bookmarkEnd w:id="9"/>
    </w:p>
    <w:p w14:paraId="0CD70984"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Clinical laboratory services play a fundamental role in modern healthcare systems by providing essential diagnostic information that supports clinical decision-making. Laboratory test results are widely used in disease diagnosis, treatment planning, monitoring of patient progress, and evaluation of therapeutic outcomes. It has been estimated that a significant proportion of medical decisions are influenced by laboratory findings, which highlights the importance of ensuring the accuracy and reliability of laboratory results (Lundberg, 1981).</w:t>
      </w:r>
    </w:p>
    <w:p w14:paraId="3094D70F"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 xml:space="preserve">The laboratory testing process is typically divided into three main phases: the pre-analytical phase, the analytical phase, and the post-analytical phase. Among these stages, the </w:t>
      </w:r>
      <w:r w:rsidRPr="00D44CEC">
        <w:rPr>
          <w:rStyle w:val="Strong"/>
          <w:rFonts w:asciiTheme="majorBidi" w:eastAsiaTheme="majorEastAsia" w:hAnsiTheme="majorBidi" w:cstheme="majorBidi"/>
        </w:rPr>
        <w:t>pre-analytical phase</w:t>
      </w:r>
      <w:r w:rsidRPr="00D44CEC">
        <w:rPr>
          <w:rFonts w:asciiTheme="majorBidi" w:hAnsiTheme="majorBidi" w:cstheme="majorBidi"/>
        </w:rPr>
        <w:t xml:space="preserve"> is recognized as the most complex and error-prone component of the testing process. This phase includes all procedures that occur before the actual laboratory analysis, such as patient preparation, specimen collection, labeling, transportation, and storage (</w:t>
      </w:r>
      <w:proofErr w:type="spellStart"/>
      <w:r w:rsidRPr="00D44CEC">
        <w:rPr>
          <w:rFonts w:asciiTheme="majorBidi" w:hAnsiTheme="majorBidi" w:cstheme="majorBidi"/>
        </w:rPr>
        <w:t>Plebani</w:t>
      </w:r>
      <w:proofErr w:type="spellEnd"/>
      <w:r w:rsidRPr="00D44CEC">
        <w:rPr>
          <w:rFonts w:asciiTheme="majorBidi" w:hAnsiTheme="majorBidi" w:cstheme="majorBidi"/>
        </w:rPr>
        <w:t>, 2010).</w:t>
      </w:r>
    </w:p>
    <w:p w14:paraId="590B2693"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Errors occurring during the pre-analytical phase can significantly affect the quality of laboratory results. In many cases, these errors may lead to specimen rejection, which occurs when a collected sample does not meet the laboratory’s acceptance criteria and cannot be processed for analysis. Specimen rejection represents a critical issue in laboratory medicine because it may result in delays in diagnosis, increased workload for laboratory and clinical staff, additional costs, and inconvenience or discomfort for patients who must undergo repeated specimen collection.</w:t>
      </w:r>
    </w:p>
    <w:p w14:paraId="1BD3C439"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In tertiary care hospitals, where patient volume is high and clinical cases are often complex, the risk of pre-analytical errors may be even greater. Specimen collection is performed across multiple departments, including emergency units, intensive care units, inpatient wards, and outpatient clinics. These settings often involve time-sensitive situations, critically ill patients, and high-pressure environments, all of which may contribute to variability in specimen collection practices and increase the likelihood of errors.</w:t>
      </w:r>
    </w:p>
    <w:p w14:paraId="261B8AFC"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Among the various causes of specimen rejection, hemolysis has been consistently reported as the most common factor affecting blood sample quality (</w:t>
      </w:r>
      <w:proofErr w:type="spellStart"/>
      <w:r w:rsidRPr="00D44CEC">
        <w:rPr>
          <w:rFonts w:asciiTheme="majorBidi" w:hAnsiTheme="majorBidi" w:cstheme="majorBidi"/>
        </w:rPr>
        <w:t>Simundic</w:t>
      </w:r>
      <w:proofErr w:type="spellEnd"/>
      <w:r w:rsidRPr="00D44CEC">
        <w:rPr>
          <w:rFonts w:asciiTheme="majorBidi" w:hAnsiTheme="majorBidi" w:cstheme="majorBidi"/>
        </w:rPr>
        <w:t>, 2014). Hemolysis occurs when red blood cells rupture, releasing intracellular contents into the plasma or serum, which can interfere with laboratory measurements and compromise result accuracy. Other common causes of specimen rejection include clotted samples, insufficient specimen volume, incorrect collection containers, labeling errors, and improper specimen handling during transportation.</w:t>
      </w:r>
    </w:p>
    <w:p w14:paraId="09AFBBF1"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 xml:space="preserve">Another important factor that may influence specimen rejection is the experience level of healthcare staff responsible for specimen collection. In hospital settings, particularly in large tertiary institutions, there is often a continuous influx of newly recruited staff due to workforce turnover. Newly joined staff may require time to become familiar with standard </w:t>
      </w:r>
      <w:r w:rsidRPr="00D44CEC">
        <w:rPr>
          <w:rFonts w:asciiTheme="majorBidi" w:hAnsiTheme="majorBidi" w:cstheme="majorBidi"/>
        </w:rPr>
        <w:lastRenderedPageBreak/>
        <w:t>specimen collection procedures, which may increase the likelihood of pre-analytical errors if adequate training and supervision are not provided.</w:t>
      </w:r>
    </w:p>
    <w:p w14:paraId="35C9D096"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Monitoring specimen rejection rates is widely recognized as an important quality indicator in laboratory medicine (</w:t>
      </w:r>
      <w:proofErr w:type="spellStart"/>
      <w:r w:rsidRPr="00D44CEC">
        <w:rPr>
          <w:rFonts w:asciiTheme="majorBidi" w:hAnsiTheme="majorBidi" w:cstheme="majorBidi"/>
        </w:rPr>
        <w:t>Plebani</w:t>
      </w:r>
      <w:proofErr w:type="spellEnd"/>
      <w:r w:rsidRPr="00D44CEC">
        <w:rPr>
          <w:rFonts w:asciiTheme="majorBidi" w:hAnsiTheme="majorBidi" w:cstheme="majorBidi"/>
        </w:rPr>
        <w:t>, 2012) (</w:t>
      </w:r>
      <w:proofErr w:type="spellStart"/>
      <w:r w:rsidRPr="00D44CEC">
        <w:rPr>
          <w:rFonts w:asciiTheme="majorBidi" w:hAnsiTheme="majorBidi" w:cstheme="majorBidi"/>
        </w:rPr>
        <w:t>Plebani</w:t>
      </w:r>
      <w:proofErr w:type="spellEnd"/>
      <w:r w:rsidRPr="00D44CEC">
        <w:rPr>
          <w:rFonts w:asciiTheme="majorBidi" w:hAnsiTheme="majorBidi" w:cstheme="majorBidi"/>
        </w:rPr>
        <w:t>, 2012). By analyzing the causes and patterns of rejected specimens, laboratories can identify weaknesses in the pre-analytical process and implement targeted interventions to improve specimen quality. Such interventions may include staff training programs, standardization of collection procedures, improved communication between laboratory and clinical departments, and enhanced monitoring systems.</w:t>
      </w:r>
    </w:p>
    <w:p w14:paraId="1A53E1A3"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Despite the importance of this issue, many healthcare institutions do not conduct detailed analysis of specimen rejection patterns within their laboratories. Understanding the underlying causes of specimen rejection in a specific hospital setting can provide valuable insights into operational challenges and help guide quality improvement efforts.</w:t>
      </w:r>
    </w:p>
    <w:p w14:paraId="1F03E735"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This study aims to evaluate the causes of laboratory specimen rejection in a tertiary care hospital over a six-month period. The study also explores the relationship between specimen rejection and collector experience level, in order to assess whether staff training and workforce dynamics may influence specimen quality. By identifying the most common causes of rejection and analyzing patterns across departments and staff categories, this research seeks to contribute to the improvement of laboratory practices and enhance the overall quality of healthcare services.</w:t>
      </w:r>
    </w:p>
    <w:p w14:paraId="73C9B08C" w14:textId="77777777" w:rsidR="000E34AD" w:rsidRPr="00D44CEC" w:rsidRDefault="00137AA3" w:rsidP="000E34AD">
      <w:pPr>
        <w:pStyle w:val="NormalWeb"/>
        <w:rPr>
          <w:rFonts w:asciiTheme="majorBidi" w:hAnsiTheme="majorBidi" w:cstheme="majorBidi"/>
        </w:rPr>
      </w:pPr>
      <w:r>
        <w:rPr>
          <w:rFonts w:asciiTheme="majorBidi" w:hAnsiTheme="majorBidi" w:cstheme="majorBidi"/>
        </w:rPr>
        <w:pict w14:anchorId="66B4089D">
          <v:rect id="_x0000_i1026" style="width:0;height:1.5pt" o:hralign="center" o:hrstd="t" o:hr="t" fillcolor="#a0a0a0" stroked="f"/>
        </w:pict>
      </w:r>
    </w:p>
    <w:p w14:paraId="1B86D1F7" w14:textId="77777777" w:rsidR="000E34AD" w:rsidRPr="00D44CEC" w:rsidRDefault="000E34AD" w:rsidP="000E34AD">
      <w:pPr>
        <w:pStyle w:val="Heading2"/>
        <w:rPr>
          <w:rFonts w:asciiTheme="majorBidi" w:hAnsiTheme="majorBidi"/>
        </w:rPr>
      </w:pPr>
      <w:bookmarkStart w:id="10" w:name="_Toc224680960"/>
      <w:bookmarkStart w:id="11" w:name="_Toc224849844"/>
      <w:bookmarkStart w:id="12" w:name="_Toc224850138"/>
      <w:bookmarkStart w:id="13" w:name="_Toc224854183"/>
      <w:r w:rsidRPr="00D44CEC">
        <w:rPr>
          <w:rFonts w:asciiTheme="majorBidi" w:hAnsiTheme="majorBidi"/>
        </w:rPr>
        <w:t>1.2 Research Problem</w:t>
      </w:r>
      <w:bookmarkEnd w:id="10"/>
      <w:bookmarkEnd w:id="11"/>
      <w:bookmarkEnd w:id="12"/>
      <w:bookmarkEnd w:id="13"/>
    </w:p>
    <w:p w14:paraId="1E31A1D0"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Despite the critical role of laboratory testing in clinical decision-making, specimen rejection remains a persistent challenge in many hospital laboratories. Rejected specimens can lead to delays in reporting results, increased workload for healthcare staff, additional costs, and inconvenience for patients who must undergo repeated sample collection.</w:t>
      </w:r>
    </w:p>
    <w:p w14:paraId="71195B10"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In tertiary care hospitals, where large volumes of specimens are processed daily and clinical conditions are often complex, the likelihood of pre-analytical errors may increase. Specimen collection is performed across multiple departments by different healthcare professionals, often under time pressure and varying levels of experience. These factors may contribute to inconsistencies in specimen collection practices and increase the risk of specimen rejection.</w:t>
      </w:r>
    </w:p>
    <w:p w14:paraId="74C75EFC"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Although specimen rejection is recognized as an important quality indicator, many laboratories do not perform detailed analysis of rejection patterns or investigate the underlying causes. Without such analysis, it becomes difficult to implement targeted quality improvement measures.</w:t>
      </w:r>
    </w:p>
    <w:p w14:paraId="1F93D239"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Therefore, this study seeks to address the problem of specimen rejection by analyzing its causes and identifying factors that may contribute to pre-analytical errors within a tertiary care hospital setting.</w:t>
      </w:r>
    </w:p>
    <w:p w14:paraId="04F4A51C" w14:textId="77777777" w:rsidR="000E34AD" w:rsidRPr="00D44CEC" w:rsidRDefault="00137AA3" w:rsidP="000E34AD">
      <w:pPr>
        <w:rPr>
          <w:rFonts w:asciiTheme="majorBidi" w:hAnsiTheme="majorBidi" w:cstheme="majorBidi"/>
        </w:rPr>
      </w:pPr>
      <w:r>
        <w:rPr>
          <w:rFonts w:asciiTheme="majorBidi" w:hAnsiTheme="majorBidi" w:cstheme="majorBidi"/>
        </w:rPr>
        <w:pict w14:anchorId="23BB67D2">
          <v:rect id="_x0000_i1027" style="width:0;height:1.5pt" o:hralign="center" o:hrstd="t" o:hr="t" fillcolor="#a0a0a0" stroked="f"/>
        </w:pict>
      </w:r>
    </w:p>
    <w:p w14:paraId="386ED2D4" w14:textId="77777777" w:rsidR="000E34AD" w:rsidRPr="00D44CEC" w:rsidRDefault="000E34AD" w:rsidP="000E34AD">
      <w:pPr>
        <w:pStyle w:val="Heading2"/>
        <w:rPr>
          <w:rFonts w:asciiTheme="majorBidi" w:hAnsiTheme="majorBidi"/>
        </w:rPr>
      </w:pPr>
      <w:bookmarkStart w:id="14" w:name="_Toc224680961"/>
      <w:bookmarkStart w:id="15" w:name="_Toc224849845"/>
      <w:bookmarkStart w:id="16" w:name="_Toc224850139"/>
      <w:bookmarkStart w:id="17" w:name="_Toc224854184"/>
      <w:r w:rsidRPr="00D44CEC">
        <w:rPr>
          <w:rFonts w:asciiTheme="majorBidi" w:hAnsiTheme="majorBidi"/>
        </w:rPr>
        <w:lastRenderedPageBreak/>
        <w:t>1.3 Research Questions</w:t>
      </w:r>
      <w:bookmarkEnd w:id="14"/>
      <w:bookmarkEnd w:id="15"/>
      <w:bookmarkEnd w:id="16"/>
      <w:bookmarkEnd w:id="17"/>
    </w:p>
    <w:p w14:paraId="0E9AD693"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This study aims to answer the following research questions:</w:t>
      </w:r>
    </w:p>
    <w:p w14:paraId="65268AC9" w14:textId="77777777" w:rsidR="000E34AD" w:rsidRPr="00D44CEC" w:rsidRDefault="000E34AD" w:rsidP="000E34AD">
      <w:pPr>
        <w:pStyle w:val="NormalWeb"/>
        <w:numPr>
          <w:ilvl w:val="0"/>
          <w:numId w:val="1"/>
        </w:numPr>
        <w:rPr>
          <w:rFonts w:asciiTheme="majorBidi" w:hAnsiTheme="majorBidi" w:cstheme="majorBidi"/>
        </w:rPr>
      </w:pPr>
      <w:r w:rsidRPr="00D44CEC">
        <w:rPr>
          <w:rFonts w:asciiTheme="majorBidi" w:hAnsiTheme="majorBidi" w:cstheme="majorBidi"/>
        </w:rPr>
        <w:t>What are the most common causes of laboratory specimen rejection in the hospital?</w:t>
      </w:r>
    </w:p>
    <w:p w14:paraId="12A72281" w14:textId="77777777" w:rsidR="000E34AD" w:rsidRPr="00D44CEC" w:rsidRDefault="000E34AD" w:rsidP="000E34AD">
      <w:pPr>
        <w:pStyle w:val="NormalWeb"/>
        <w:numPr>
          <w:ilvl w:val="0"/>
          <w:numId w:val="1"/>
        </w:numPr>
        <w:rPr>
          <w:rFonts w:asciiTheme="majorBidi" w:hAnsiTheme="majorBidi" w:cstheme="majorBidi"/>
        </w:rPr>
      </w:pPr>
      <w:r w:rsidRPr="00D44CEC">
        <w:rPr>
          <w:rFonts w:asciiTheme="majorBidi" w:hAnsiTheme="majorBidi" w:cstheme="majorBidi"/>
        </w:rPr>
        <w:t>How are rejected specimens distributed across different hospital departments?</w:t>
      </w:r>
    </w:p>
    <w:p w14:paraId="30E36E67" w14:textId="77777777" w:rsidR="000E34AD" w:rsidRPr="00D44CEC" w:rsidRDefault="000E34AD" w:rsidP="000E34AD">
      <w:pPr>
        <w:pStyle w:val="NormalWeb"/>
        <w:numPr>
          <w:ilvl w:val="0"/>
          <w:numId w:val="1"/>
        </w:numPr>
        <w:rPr>
          <w:rFonts w:asciiTheme="majorBidi" w:hAnsiTheme="majorBidi" w:cstheme="majorBidi"/>
        </w:rPr>
      </w:pPr>
      <w:r w:rsidRPr="00D44CEC">
        <w:rPr>
          <w:rFonts w:asciiTheme="majorBidi" w:hAnsiTheme="majorBidi" w:cstheme="majorBidi"/>
        </w:rPr>
        <w:t>What is the pattern of specimen rejection over time during the study period?</w:t>
      </w:r>
    </w:p>
    <w:p w14:paraId="200F4075" w14:textId="77777777" w:rsidR="000E34AD" w:rsidRPr="00D44CEC" w:rsidRDefault="000E34AD" w:rsidP="000E34AD">
      <w:pPr>
        <w:pStyle w:val="NormalWeb"/>
        <w:numPr>
          <w:ilvl w:val="0"/>
          <w:numId w:val="1"/>
        </w:numPr>
        <w:rPr>
          <w:rFonts w:asciiTheme="majorBidi" w:hAnsiTheme="majorBidi" w:cstheme="majorBidi"/>
        </w:rPr>
      </w:pPr>
      <w:r w:rsidRPr="00D44CEC">
        <w:rPr>
          <w:rFonts w:asciiTheme="majorBidi" w:hAnsiTheme="majorBidi" w:cstheme="majorBidi"/>
        </w:rPr>
        <w:t xml:space="preserve">Does the experience level of healthcare staff </w:t>
      </w:r>
      <w:proofErr w:type="gramStart"/>
      <w:r w:rsidRPr="00D44CEC">
        <w:rPr>
          <w:rFonts w:asciiTheme="majorBidi" w:hAnsiTheme="majorBidi" w:cstheme="majorBidi"/>
        </w:rPr>
        <w:t>collecting</w:t>
      </w:r>
      <w:proofErr w:type="gramEnd"/>
      <w:r w:rsidRPr="00D44CEC">
        <w:rPr>
          <w:rFonts w:asciiTheme="majorBidi" w:hAnsiTheme="majorBidi" w:cstheme="majorBidi"/>
        </w:rPr>
        <w:t xml:space="preserve"> specimens influence rejection rates?</w:t>
      </w:r>
    </w:p>
    <w:p w14:paraId="04289695" w14:textId="77777777" w:rsidR="000E34AD" w:rsidRPr="00D44CEC" w:rsidRDefault="000E34AD" w:rsidP="000E34AD">
      <w:pPr>
        <w:pStyle w:val="NormalWeb"/>
        <w:numPr>
          <w:ilvl w:val="0"/>
          <w:numId w:val="1"/>
        </w:numPr>
        <w:rPr>
          <w:rFonts w:asciiTheme="majorBidi" w:hAnsiTheme="majorBidi" w:cstheme="majorBidi"/>
        </w:rPr>
      </w:pPr>
      <w:r w:rsidRPr="00D44CEC">
        <w:rPr>
          <w:rFonts w:asciiTheme="majorBidi" w:hAnsiTheme="majorBidi" w:cstheme="majorBidi"/>
        </w:rPr>
        <w:t>What operational factors may contribute to pre-analytical errors in specimen collection?</w:t>
      </w:r>
    </w:p>
    <w:p w14:paraId="24258FF2" w14:textId="77777777" w:rsidR="000E34AD" w:rsidRPr="00D44CEC" w:rsidRDefault="00137AA3" w:rsidP="000E34AD">
      <w:pPr>
        <w:rPr>
          <w:rFonts w:asciiTheme="majorBidi" w:hAnsiTheme="majorBidi" w:cstheme="majorBidi"/>
        </w:rPr>
      </w:pPr>
      <w:r>
        <w:rPr>
          <w:rFonts w:asciiTheme="majorBidi" w:hAnsiTheme="majorBidi" w:cstheme="majorBidi"/>
        </w:rPr>
        <w:pict w14:anchorId="678AB5A2">
          <v:rect id="_x0000_i1028" style="width:0;height:1.5pt" o:hralign="center" o:hrstd="t" o:hr="t" fillcolor="#a0a0a0" stroked="f"/>
        </w:pict>
      </w:r>
    </w:p>
    <w:p w14:paraId="50100B22" w14:textId="77777777" w:rsidR="000E34AD" w:rsidRPr="00D44CEC" w:rsidRDefault="000E34AD" w:rsidP="000E34AD">
      <w:pPr>
        <w:pStyle w:val="Heading2"/>
        <w:rPr>
          <w:rFonts w:asciiTheme="majorBidi" w:hAnsiTheme="majorBidi"/>
        </w:rPr>
      </w:pPr>
      <w:bookmarkStart w:id="18" w:name="_Toc224680962"/>
      <w:bookmarkStart w:id="19" w:name="_Toc224849846"/>
      <w:bookmarkStart w:id="20" w:name="_Toc224850140"/>
      <w:bookmarkStart w:id="21" w:name="_Toc224854185"/>
      <w:r w:rsidRPr="00D44CEC">
        <w:rPr>
          <w:rFonts w:asciiTheme="majorBidi" w:hAnsiTheme="majorBidi"/>
        </w:rPr>
        <w:t>1.4 Research Objectives</w:t>
      </w:r>
      <w:bookmarkEnd w:id="18"/>
      <w:bookmarkEnd w:id="19"/>
      <w:bookmarkEnd w:id="20"/>
      <w:bookmarkEnd w:id="21"/>
    </w:p>
    <w:p w14:paraId="1287F77D" w14:textId="77777777" w:rsidR="000E34AD" w:rsidRPr="00D44CEC" w:rsidRDefault="000E34AD" w:rsidP="000E34AD">
      <w:pPr>
        <w:pStyle w:val="Heading3"/>
        <w:rPr>
          <w:rFonts w:asciiTheme="majorBidi" w:hAnsiTheme="majorBidi"/>
        </w:rPr>
      </w:pPr>
      <w:bookmarkStart w:id="22" w:name="_Toc224680963"/>
      <w:bookmarkStart w:id="23" w:name="_Toc224849847"/>
      <w:r w:rsidRPr="00D44CEC">
        <w:rPr>
          <w:rFonts w:asciiTheme="majorBidi" w:hAnsiTheme="majorBidi"/>
        </w:rPr>
        <w:t>General Objective:</w:t>
      </w:r>
      <w:bookmarkEnd w:id="22"/>
      <w:bookmarkEnd w:id="23"/>
    </w:p>
    <w:p w14:paraId="052E2B9D"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To evaluate the causes of laboratory specimen rejection in a tertiary care hospital.</w:t>
      </w:r>
    </w:p>
    <w:p w14:paraId="574BD829" w14:textId="77777777" w:rsidR="000E34AD" w:rsidRPr="00D44CEC" w:rsidRDefault="000E34AD" w:rsidP="000E34AD">
      <w:pPr>
        <w:pStyle w:val="Heading3"/>
        <w:rPr>
          <w:rFonts w:asciiTheme="majorBidi" w:hAnsiTheme="majorBidi"/>
        </w:rPr>
      </w:pPr>
      <w:bookmarkStart w:id="24" w:name="_Toc224680964"/>
      <w:bookmarkStart w:id="25" w:name="_Toc224849848"/>
      <w:r w:rsidRPr="00D44CEC">
        <w:rPr>
          <w:rFonts w:asciiTheme="majorBidi" w:hAnsiTheme="majorBidi"/>
        </w:rPr>
        <w:t>Specific Objectives:</w:t>
      </w:r>
      <w:bookmarkEnd w:id="24"/>
      <w:bookmarkEnd w:id="25"/>
    </w:p>
    <w:p w14:paraId="13B08A98"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determine the monthly distribution of rejected specimens.</w:t>
      </w:r>
    </w:p>
    <w:p w14:paraId="76C199B2"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identify the most frequent causes of specimen rejection.</w:t>
      </w:r>
    </w:p>
    <w:p w14:paraId="7C322F81"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analyze the distribution of rejected specimens across hospital departments.</w:t>
      </w:r>
    </w:p>
    <w:p w14:paraId="2C557328"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assess the relationship between collector experience level and specimen rejection.</w:t>
      </w:r>
    </w:p>
    <w:p w14:paraId="652F92C8"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identify potential operational factors contributing to pre-analytical errors.</w:t>
      </w:r>
    </w:p>
    <w:p w14:paraId="6D1EE6E8" w14:textId="77777777" w:rsidR="000E34AD" w:rsidRPr="00D44CEC" w:rsidRDefault="000E34AD" w:rsidP="000E34AD">
      <w:pPr>
        <w:pStyle w:val="NormalWeb"/>
        <w:numPr>
          <w:ilvl w:val="0"/>
          <w:numId w:val="2"/>
        </w:numPr>
        <w:rPr>
          <w:rFonts w:asciiTheme="majorBidi" w:hAnsiTheme="majorBidi" w:cstheme="majorBidi"/>
        </w:rPr>
      </w:pPr>
      <w:r w:rsidRPr="00D44CEC">
        <w:rPr>
          <w:rFonts w:asciiTheme="majorBidi" w:hAnsiTheme="majorBidi" w:cstheme="majorBidi"/>
        </w:rPr>
        <w:t>To provide recommendations for improving specimen collection practices and reducing rejection rates.</w:t>
      </w:r>
    </w:p>
    <w:p w14:paraId="558D53D5" w14:textId="77777777" w:rsidR="000E34AD" w:rsidRPr="00D44CEC" w:rsidRDefault="00137AA3" w:rsidP="000E34AD">
      <w:pPr>
        <w:rPr>
          <w:rFonts w:asciiTheme="majorBidi" w:hAnsiTheme="majorBidi" w:cstheme="majorBidi"/>
        </w:rPr>
      </w:pPr>
      <w:r>
        <w:rPr>
          <w:rFonts w:asciiTheme="majorBidi" w:hAnsiTheme="majorBidi" w:cstheme="majorBidi"/>
        </w:rPr>
        <w:pict w14:anchorId="4F66F998">
          <v:rect id="_x0000_i1029" style="width:0;height:1.5pt" o:hralign="center" o:hrstd="t" o:hr="t" fillcolor="#a0a0a0" stroked="f"/>
        </w:pict>
      </w:r>
    </w:p>
    <w:p w14:paraId="29D5EE78" w14:textId="77777777" w:rsidR="000E34AD" w:rsidRPr="00D44CEC" w:rsidRDefault="000E34AD" w:rsidP="000E34AD">
      <w:pPr>
        <w:pStyle w:val="Heading2"/>
        <w:rPr>
          <w:rFonts w:asciiTheme="majorBidi" w:hAnsiTheme="majorBidi"/>
        </w:rPr>
      </w:pPr>
      <w:bookmarkStart w:id="26" w:name="_Toc224680965"/>
      <w:bookmarkStart w:id="27" w:name="_Toc224849849"/>
      <w:bookmarkStart w:id="28" w:name="_Toc224850141"/>
      <w:bookmarkStart w:id="29" w:name="_Toc224854186"/>
      <w:r w:rsidRPr="00D44CEC">
        <w:rPr>
          <w:rFonts w:asciiTheme="majorBidi" w:hAnsiTheme="majorBidi"/>
        </w:rPr>
        <w:t>1.5 Research Hypotheses</w:t>
      </w:r>
      <w:bookmarkEnd w:id="26"/>
      <w:bookmarkEnd w:id="27"/>
      <w:bookmarkEnd w:id="28"/>
      <w:bookmarkEnd w:id="29"/>
    </w:p>
    <w:p w14:paraId="0F2A2E24"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The study is based on the following hypotheses:</w:t>
      </w:r>
    </w:p>
    <w:p w14:paraId="6038C590"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H1: Hemolyzed specimens represent the most frequent cause of specimen rejection in the hospital laboratory.</w:t>
      </w:r>
    </w:p>
    <w:p w14:paraId="7CFFFEC6"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H2: Hospital departments with higher patient volume demonstrate higher specimen rejection rates.</w:t>
      </w:r>
    </w:p>
    <w:p w14:paraId="03DDED7E"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H3: Specimens collected by newly recruited staff have higher rejection rates compared with those collected by more experienced staff.</w:t>
      </w:r>
    </w:p>
    <w:p w14:paraId="73EC9C1D"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H4: Pre-analytical errors are the primary contributors to specimen rejection in the laboratory.</w:t>
      </w:r>
    </w:p>
    <w:p w14:paraId="572DFE38" w14:textId="77777777" w:rsidR="000E34AD" w:rsidRPr="00D44CEC" w:rsidRDefault="00137AA3" w:rsidP="000E34AD">
      <w:pPr>
        <w:rPr>
          <w:rFonts w:asciiTheme="majorBidi" w:hAnsiTheme="majorBidi" w:cstheme="majorBidi"/>
        </w:rPr>
      </w:pPr>
      <w:r>
        <w:rPr>
          <w:rFonts w:asciiTheme="majorBidi" w:hAnsiTheme="majorBidi" w:cstheme="majorBidi"/>
        </w:rPr>
        <w:pict w14:anchorId="3C820BB8">
          <v:rect id="_x0000_i1030" style="width:0;height:1.5pt" o:hralign="center" o:hrstd="t" o:hr="t" fillcolor="#a0a0a0" stroked="f"/>
        </w:pict>
      </w:r>
    </w:p>
    <w:p w14:paraId="1A7E8396" w14:textId="77777777" w:rsidR="000E34AD" w:rsidRPr="00D44CEC" w:rsidRDefault="000E34AD" w:rsidP="000E34AD">
      <w:pPr>
        <w:pStyle w:val="Heading2"/>
        <w:rPr>
          <w:rFonts w:asciiTheme="majorBidi" w:hAnsiTheme="majorBidi"/>
        </w:rPr>
      </w:pPr>
      <w:bookmarkStart w:id="30" w:name="_Toc224680966"/>
      <w:bookmarkStart w:id="31" w:name="_Toc224849850"/>
      <w:bookmarkStart w:id="32" w:name="_Toc224850142"/>
      <w:bookmarkStart w:id="33" w:name="_Toc224854187"/>
      <w:r w:rsidRPr="00D44CEC">
        <w:rPr>
          <w:rFonts w:asciiTheme="majorBidi" w:hAnsiTheme="majorBidi"/>
        </w:rPr>
        <w:lastRenderedPageBreak/>
        <w:t>1.6 Importance of the Study</w:t>
      </w:r>
      <w:bookmarkEnd w:id="30"/>
      <w:bookmarkEnd w:id="31"/>
      <w:bookmarkEnd w:id="32"/>
      <w:bookmarkEnd w:id="33"/>
    </w:p>
    <w:p w14:paraId="028AD1C9"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This study is important because it provides a detailed analysis of specimen rejection patterns in a tertiary care hospital laboratory. By identifying the most common causes of specimen rejection, the study contributes to improving laboratory quality and patient care.</w:t>
      </w:r>
    </w:p>
    <w:p w14:paraId="229EB9A7"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The findings of this research may help laboratory managers and healthcare professionals better understand the factors affecting specimen quality and implement appropriate corrective measures. In addition, the study highlights the role of staff experience in specimen collection, which may support the development of targeted training programs.</w:t>
      </w:r>
    </w:p>
    <w:p w14:paraId="3E4506E6"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Furthermore, this research adds to the existing body of knowledge in laboratory medicine by providing data from a real hospital setting, which may be useful for future studies and quality improvement initiatives.</w:t>
      </w:r>
    </w:p>
    <w:p w14:paraId="79267E1E" w14:textId="77777777" w:rsidR="000E34AD" w:rsidRPr="00D44CEC" w:rsidRDefault="00137AA3" w:rsidP="000E34AD">
      <w:pPr>
        <w:rPr>
          <w:rFonts w:asciiTheme="majorBidi" w:hAnsiTheme="majorBidi" w:cstheme="majorBidi"/>
        </w:rPr>
      </w:pPr>
      <w:r>
        <w:rPr>
          <w:rFonts w:asciiTheme="majorBidi" w:hAnsiTheme="majorBidi" w:cstheme="majorBidi"/>
        </w:rPr>
        <w:pict w14:anchorId="640860F7">
          <v:rect id="_x0000_i1031" style="width:0;height:1.5pt" o:hralign="center" o:hrstd="t" o:hr="t" fillcolor="#a0a0a0" stroked="f"/>
        </w:pict>
      </w:r>
    </w:p>
    <w:p w14:paraId="54C13990" w14:textId="77777777" w:rsidR="000E34AD" w:rsidRPr="00D44CEC" w:rsidRDefault="000E34AD" w:rsidP="000E34AD">
      <w:pPr>
        <w:pStyle w:val="Heading2"/>
        <w:rPr>
          <w:rFonts w:asciiTheme="majorBidi" w:hAnsiTheme="majorBidi"/>
        </w:rPr>
      </w:pPr>
      <w:bookmarkStart w:id="34" w:name="_Toc224680967"/>
      <w:bookmarkStart w:id="35" w:name="_Toc224849851"/>
      <w:bookmarkStart w:id="36" w:name="_Toc224850143"/>
      <w:bookmarkStart w:id="37" w:name="_Toc224854188"/>
      <w:r w:rsidRPr="00D44CEC">
        <w:rPr>
          <w:rFonts w:asciiTheme="majorBidi" w:hAnsiTheme="majorBidi"/>
        </w:rPr>
        <w:t>1.7 Study Limitations</w:t>
      </w:r>
      <w:bookmarkEnd w:id="34"/>
      <w:bookmarkEnd w:id="35"/>
      <w:bookmarkEnd w:id="36"/>
      <w:bookmarkEnd w:id="37"/>
    </w:p>
    <w:p w14:paraId="13CA1C1C"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This study has several limitations that should be considered when interpreting the results.</w:t>
      </w:r>
    </w:p>
    <w:p w14:paraId="4BA52CFF"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First, the study is based on retrospective data obtained from laboratory rejection records, which may not capture all possible factors influencing specimen rejection. Second, the study was conducted in a single tertiary care hospital, which may limit the generalizability of the findings to other healthcare settings.</w:t>
      </w:r>
    </w:p>
    <w:p w14:paraId="1ABC0FC6"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Additionally, the study focuses primarily on descriptive statistical analysis, and more advanced analytical methods could provide deeper insights into the relationships between different variables.</w:t>
      </w:r>
    </w:p>
    <w:p w14:paraId="3BB5F04D" w14:textId="77777777" w:rsidR="000E34AD" w:rsidRPr="00D44CEC" w:rsidRDefault="00137AA3" w:rsidP="000E34AD">
      <w:pPr>
        <w:rPr>
          <w:rFonts w:asciiTheme="majorBidi" w:hAnsiTheme="majorBidi" w:cstheme="majorBidi"/>
        </w:rPr>
      </w:pPr>
      <w:r>
        <w:rPr>
          <w:rFonts w:asciiTheme="majorBidi" w:hAnsiTheme="majorBidi" w:cstheme="majorBidi"/>
        </w:rPr>
        <w:pict w14:anchorId="307CDCBE">
          <v:rect id="_x0000_i1032" style="width:0;height:1.5pt" o:hralign="center" o:hrstd="t" o:hr="t" fillcolor="#a0a0a0" stroked="f"/>
        </w:pict>
      </w:r>
    </w:p>
    <w:p w14:paraId="4DD09DDA" w14:textId="77777777" w:rsidR="000E34AD" w:rsidRPr="00D44CEC" w:rsidRDefault="000E34AD" w:rsidP="000E34AD">
      <w:pPr>
        <w:pStyle w:val="Heading2"/>
        <w:rPr>
          <w:rFonts w:asciiTheme="majorBidi" w:hAnsiTheme="majorBidi"/>
        </w:rPr>
      </w:pPr>
      <w:bookmarkStart w:id="38" w:name="_Toc224680968"/>
      <w:bookmarkStart w:id="39" w:name="_Toc224849852"/>
      <w:bookmarkStart w:id="40" w:name="_Toc224850144"/>
      <w:bookmarkStart w:id="41" w:name="_Toc224854189"/>
      <w:r w:rsidRPr="00D44CEC">
        <w:rPr>
          <w:rFonts w:asciiTheme="majorBidi" w:hAnsiTheme="majorBidi"/>
        </w:rPr>
        <w:t>1.8 Study Scope</w:t>
      </w:r>
      <w:bookmarkEnd w:id="38"/>
      <w:bookmarkEnd w:id="39"/>
      <w:bookmarkEnd w:id="40"/>
      <w:bookmarkEnd w:id="41"/>
    </w:p>
    <w:p w14:paraId="574492E7"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This study focuses on laboratory specimen rejection within a tertiary care hospital over a six-month period from July to December 2025. The analysis includes rejected specimens recorded in laboratory records and examines variables such as department, reason for rejection, and collector experience level.</w:t>
      </w:r>
    </w:p>
    <w:p w14:paraId="7CC49888" w14:textId="77777777" w:rsidR="000E34AD" w:rsidRPr="00D44CEC" w:rsidRDefault="000E34AD" w:rsidP="000E34AD">
      <w:pPr>
        <w:pStyle w:val="NormalWeb"/>
        <w:rPr>
          <w:rFonts w:asciiTheme="majorBidi" w:hAnsiTheme="majorBidi" w:cstheme="majorBidi"/>
        </w:rPr>
      </w:pPr>
      <w:r w:rsidRPr="00D44CEC">
        <w:rPr>
          <w:rFonts w:asciiTheme="majorBidi" w:hAnsiTheme="majorBidi" w:cstheme="majorBidi"/>
        </w:rPr>
        <w:t>The study is limited to pre-analytical errors and does not include errors occurring during the analytical or post-analytical phases of laboratory testing.</w:t>
      </w:r>
    </w:p>
    <w:p w14:paraId="1D1C99D6" w14:textId="77777777" w:rsidR="000E34AD" w:rsidRPr="00D44CEC" w:rsidRDefault="000E34AD" w:rsidP="000E34AD">
      <w:pPr>
        <w:pStyle w:val="NormalWeb"/>
        <w:rPr>
          <w:rFonts w:asciiTheme="majorBidi" w:hAnsiTheme="majorBidi" w:cstheme="majorBidi"/>
        </w:rPr>
      </w:pPr>
    </w:p>
    <w:p w14:paraId="6D46671A" w14:textId="77777777" w:rsidR="000E34AD" w:rsidRPr="00D44CEC" w:rsidRDefault="000E34AD" w:rsidP="000E34AD">
      <w:pPr>
        <w:pStyle w:val="NormalWeb"/>
        <w:rPr>
          <w:rFonts w:asciiTheme="majorBidi" w:hAnsiTheme="majorBidi" w:cstheme="majorBidi"/>
        </w:rPr>
      </w:pPr>
    </w:p>
    <w:p w14:paraId="40EE51C6" w14:textId="77777777" w:rsidR="000E34AD" w:rsidRPr="00D44CEC" w:rsidRDefault="000E34AD" w:rsidP="000E34AD">
      <w:pPr>
        <w:pStyle w:val="NormalWeb"/>
        <w:rPr>
          <w:rFonts w:asciiTheme="majorBidi" w:hAnsiTheme="majorBidi" w:cstheme="majorBidi"/>
        </w:rPr>
      </w:pPr>
    </w:p>
    <w:p w14:paraId="11C3E031" w14:textId="77777777" w:rsidR="000E34AD" w:rsidRPr="00D44CEC" w:rsidRDefault="000E34AD" w:rsidP="000E34AD">
      <w:pPr>
        <w:pStyle w:val="NormalWeb"/>
        <w:rPr>
          <w:rFonts w:asciiTheme="majorBidi" w:hAnsiTheme="majorBidi" w:cstheme="majorBidi"/>
        </w:rPr>
      </w:pPr>
    </w:p>
    <w:p w14:paraId="227C6150" w14:textId="77777777" w:rsidR="000E34AD" w:rsidRPr="00D44CEC" w:rsidRDefault="000E34AD" w:rsidP="000E34AD">
      <w:pPr>
        <w:bidi w:val="0"/>
        <w:spacing w:before="100" w:beforeAutospacing="1" w:after="100" w:afterAutospacing="1" w:line="240" w:lineRule="auto"/>
        <w:outlineLvl w:val="0"/>
        <w:rPr>
          <w:rFonts w:asciiTheme="majorBidi" w:eastAsia="Times New Roman" w:hAnsiTheme="majorBidi" w:cstheme="majorBidi"/>
          <w:b/>
          <w:bCs/>
          <w:kern w:val="36"/>
          <w:sz w:val="48"/>
          <w:szCs w:val="48"/>
        </w:rPr>
      </w:pPr>
      <w:bookmarkStart w:id="42" w:name="_Toc224849853"/>
      <w:bookmarkStart w:id="43" w:name="_Toc224850145"/>
      <w:bookmarkStart w:id="44" w:name="_Toc224854190"/>
      <w:r w:rsidRPr="00D44CEC">
        <w:rPr>
          <w:rFonts w:asciiTheme="majorBidi" w:eastAsia="Times New Roman" w:hAnsiTheme="majorBidi" w:cstheme="majorBidi"/>
          <w:b/>
          <w:bCs/>
          <w:kern w:val="36"/>
          <w:sz w:val="48"/>
          <w:szCs w:val="48"/>
        </w:rPr>
        <w:lastRenderedPageBreak/>
        <w:t>Chapter 2: Literature Review</w:t>
      </w:r>
      <w:bookmarkEnd w:id="42"/>
      <w:bookmarkEnd w:id="43"/>
      <w:bookmarkEnd w:id="44"/>
    </w:p>
    <w:p w14:paraId="18AE05AB"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412D25E9">
          <v:rect id="_x0000_i1033" style="width:0;height:1.5pt" o:hralign="center" o:hrstd="t" o:hr="t" fillcolor="#a0a0a0" stroked="f"/>
        </w:pict>
      </w:r>
    </w:p>
    <w:p w14:paraId="671C2F29" w14:textId="77777777" w:rsidR="000E34AD" w:rsidRPr="00D44CEC" w:rsidRDefault="000E34AD" w:rsidP="000E34AD">
      <w:pPr>
        <w:pStyle w:val="Heading2"/>
        <w:rPr>
          <w:rFonts w:asciiTheme="majorBidi" w:eastAsia="Times New Roman" w:hAnsiTheme="majorBidi"/>
        </w:rPr>
      </w:pPr>
      <w:bookmarkStart w:id="45" w:name="_Toc224849854"/>
      <w:bookmarkStart w:id="46" w:name="_Toc224850146"/>
      <w:bookmarkStart w:id="47" w:name="_Toc224854191"/>
      <w:r w:rsidRPr="00D44CEC">
        <w:rPr>
          <w:rFonts w:asciiTheme="majorBidi" w:eastAsia="Times New Roman" w:hAnsiTheme="majorBidi"/>
        </w:rPr>
        <w:t>2.1 Introduction</w:t>
      </w:r>
      <w:bookmarkEnd w:id="45"/>
      <w:bookmarkEnd w:id="46"/>
      <w:bookmarkEnd w:id="47"/>
    </w:p>
    <w:p w14:paraId="3F4A2105"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The accuracy and reliability of laboratory test results are essential for effective clinical decision-making. Laboratory medicine plays a central role in modern healthcare, influencing diagnosis, treatment, and patient monitoring. However, the quality of laboratory results depends not only on the analytical phase but also on the processes that occur before analysis, commonly referred to as the pre-analytical phase.</w:t>
      </w:r>
    </w:p>
    <w:p w14:paraId="19E19097"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The pre-analytical phase includes patient preparation, specimen collection, labeling, transportation, and storage. Errors occurring during this stage may compromise specimen quality and lead to incorrect or delayed laboratory results. Among the various consequences of pre-analytical errors, specimen rejection is one of the most significant indicators of laboratory quality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2010).</w:t>
      </w:r>
    </w:p>
    <w:p w14:paraId="7D74A72D"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This chapter reviews the existing literature on pre-analytical errors, specimen rejection, and factors influencing specimen quality in hospital laboratories.</w:t>
      </w:r>
    </w:p>
    <w:p w14:paraId="7F3E5DA2"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7C144105">
          <v:rect id="_x0000_i1034" style="width:0;height:1.5pt" o:hralign="center" o:hrstd="t" o:hr="t" fillcolor="#a0a0a0" stroked="f"/>
        </w:pict>
      </w:r>
    </w:p>
    <w:p w14:paraId="169B0C76" w14:textId="77777777" w:rsidR="000E34AD" w:rsidRPr="00D44CEC" w:rsidRDefault="000E34AD" w:rsidP="000E34AD">
      <w:pPr>
        <w:pStyle w:val="Heading2"/>
        <w:rPr>
          <w:rFonts w:asciiTheme="majorBidi" w:eastAsia="Times New Roman" w:hAnsiTheme="majorBidi"/>
        </w:rPr>
      </w:pPr>
      <w:bookmarkStart w:id="48" w:name="_Toc224849855"/>
      <w:bookmarkStart w:id="49" w:name="_Toc224850147"/>
      <w:bookmarkStart w:id="50" w:name="_Toc224854192"/>
      <w:r w:rsidRPr="00D44CEC">
        <w:rPr>
          <w:rFonts w:asciiTheme="majorBidi" w:eastAsia="Times New Roman" w:hAnsiTheme="majorBidi"/>
        </w:rPr>
        <w:t>2.2 Pre-Analytical Errors in Laboratory Medicine</w:t>
      </w:r>
      <w:bookmarkEnd w:id="48"/>
      <w:bookmarkEnd w:id="49"/>
      <w:bookmarkEnd w:id="50"/>
    </w:p>
    <w:p w14:paraId="5539C10A"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Pre-analytical errors are widely recognized as the most frequent source of laboratory testing inaccuracies. According to Lippi et al. (2012), approximately 60–70% of laboratory errors occur during the pre-analytical phase. These errors are often related to specimen collection, handling, and transportation.</w:t>
      </w:r>
    </w:p>
    <w:p w14:paraId="23AF82FD"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 xml:space="preserve">Similarly,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xml:space="preserve"> (2010) emphasized that pre-analytical errors represent a major challenge in laboratory quality management. These errors may arise from improper patient identification, incorrect specimen collection techniques, inadequate labeling, and delays in specimen transport.</w:t>
      </w:r>
    </w:p>
    <w:p w14:paraId="1F40DC09"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Pre-analytical errors are particularly important because they occur outside the laboratory environment, often involving multiple healthcare professionals. As a result, controlling these errors requires coordination between laboratory staff and clinical departments (</w:t>
      </w:r>
      <w:proofErr w:type="spellStart"/>
      <w:r w:rsidRPr="00D44CEC">
        <w:rPr>
          <w:rFonts w:asciiTheme="majorBidi" w:eastAsia="Times New Roman" w:hAnsiTheme="majorBidi" w:cstheme="majorBidi"/>
          <w:sz w:val="24"/>
          <w:szCs w:val="24"/>
        </w:rPr>
        <w:t>Simundic</w:t>
      </w:r>
      <w:proofErr w:type="spellEnd"/>
      <w:r w:rsidRPr="00D44CEC">
        <w:rPr>
          <w:rFonts w:asciiTheme="majorBidi" w:eastAsia="Times New Roman" w:hAnsiTheme="majorBidi" w:cstheme="majorBidi"/>
          <w:sz w:val="24"/>
          <w:szCs w:val="24"/>
        </w:rPr>
        <w:t>, 2014).</w:t>
      </w:r>
    </w:p>
    <w:p w14:paraId="1645FA9F"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300F53CE">
          <v:rect id="_x0000_i1035" style="width:0;height:1.5pt" o:hralign="center" o:hrstd="t" o:hr="t" fillcolor="#a0a0a0" stroked="f"/>
        </w:pict>
      </w:r>
    </w:p>
    <w:p w14:paraId="15AC65D4" w14:textId="77777777" w:rsidR="000E34AD" w:rsidRPr="00D44CEC" w:rsidRDefault="000E34AD" w:rsidP="000E34AD">
      <w:pPr>
        <w:pStyle w:val="Heading2"/>
        <w:rPr>
          <w:rFonts w:asciiTheme="majorBidi" w:eastAsia="Times New Roman" w:hAnsiTheme="majorBidi"/>
        </w:rPr>
      </w:pPr>
      <w:bookmarkStart w:id="51" w:name="_Toc224849856"/>
      <w:bookmarkStart w:id="52" w:name="_Toc224850148"/>
      <w:bookmarkStart w:id="53" w:name="_Toc224854193"/>
      <w:r w:rsidRPr="00D44CEC">
        <w:rPr>
          <w:rFonts w:asciiTheme="majorBidi" w:eastAsia="Times New Roman" w:hAnsiTheme="majorBidi"/>
        </w:rPr>
        <w:t>2.3 Specimen Rejection as a Quality Indicator</w:t>
      </w:r>
      <w:bookmarkEnd w:id="51"/>
      <w:bookmarkEnd w:id="52"/>
      <w:bookmarkEnd w:id="53"/>
    </w:p>
    <w:p w14:paraId="11CB351C"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Specimen rejection is considered a key quality indicator in laboratory medicine. It reflects the effectiveness of specimen collection and handling processes. High rejection rates may indicate weaknesses in pre-analytical procedures and highlight areas requiring improvement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2012).</w:t>
      </w:r>
    </w:p>
    <w:p w14:paraId="3BC12466"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 xml:space="preserve">According to </w:t>
      </w:r>
      <w:proofErr w:type="spellStart"/>
      <w:r w:rsidRPr="00D44CEC">
        <w:rPr>
          <w:rFonts w:asciiTheme="majorBidi" w:eastAsia="Times New Roman" w:hAnsiTheme="majorBidi" w:cstheme="majorBidi"/>
          <w:sz w:val="24"/>
          <w:szCs w:val="24"/>
        </w:rPr>
        <w:t>Carraro</w:t>
      </w:r>
      <w:proofErr w:type="spellEnd"/>
      <w:r w:rsidRPr="00D44CEC">
        <w:rPr>
          <w:rFonts w:asciiTheme="majorBidi" w:eastAsia="Times New Roman" w:hAnsiTheme="majorBidi" w:cstheme="majorBidi"/>
          <w:sz w:val="24"/>
          <w:szCs w:val="24"/>
        </w:rPr>
        <w:t xml:space="preserve"> and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xml:space="preserve"> (2007), monitoring specimen rejection allows laboratories to identify common errors and implement corrective actions. These actions </w:t>
      </w:r>
      <w:r w:rsidRPr="00D44CEC">
        <w:rPr>
          <w:rFonts w:asciiTheme="majorBidi" w:eastAsia="Times New Roman" w:hAnsiTheme="majorBidi" w:cstheme="majorBidi"/>
          <w:sz w:val="24"/>
          <w:szCs w:val="24"/>
        </w:rPr>
        <w:lastRenderedPageBreak/>
        <w:t>may include staff training, process standardization, and improved communication between departments.</w:t>
      </w:r>
    </w:p>
    <w:p w14:paraId="7B9E43DA"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Furthermore, specimen rejection has direct implications for patient care. Rejected samples often require recollection, which may delay diagnosis and treatment while increasing patient discomfort and healthcare costs (Green, 2013).</w:t>
      </w:r>
    </w:p>
    <w:p w14:paraId="019E0A7E"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570ECA65">
          <v:rect id="_x0000_i1036" style="width:0;height:1.5pt" o:hralign="center" o:hrstd="t" o:hr="t" fillcolor="#a0a0a0" stroked="f"/>
        </w:pict>
      </w:r>
    </w:p>
    <w:p w14:paraId="270546D6" w14:textId="77777777" w:rsidR="000E34AD" w:rsidRPr="00D44CEC" w:rsidRDefault="000E34AD" w:rsidP="000E34AD">
      <w:pPr>
        <w:pStyle w:val="Heading2"/>
        <w:rPr>
          <w:rFonts w:asciiTheme="majorBidi" w:eastAsia="Times New Roman" w:hAnsiTheme="majorBidi"/>
        </w:rPr>
      </w:pPr>
      <w:bookmarkStart w:id="54" w:name="_Toc224849857"/>
      <w:bookmarkStart w:id="55" w:name="_Toc224850149"/>
      <w:bookmarkStart w:id="56" w:name="_Toc224854194"/>
      <w:r w:rsidRPr="00D44CEC">
        <w:rPr>
          <w:rFonts w:asciiTheme="majorBidi" w:eastAsia="Times New Roman" w:hAnsiTheme="majorBidi"/>
        </w:rPr>
        <w:t>2.4 Hemolysis as the Leading Cause of Specimen Rejection</w:t>
      </w:r>
      <w:bookmarkEnd w:id="54"/>
      <w:bookmarkEnd w:id="55"/>
      <w:bookmarkEnd w:id="56"/>
    </w:p>
    <w:p w14:paraId="107B4907"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Hemolysis is one of the most frequently reported causes of specimen rejection in clinical laboratories. Hemolysis occurs when red blood cells rupture, releasing intracellular contents into the plasma or serum, which can interfere with laboratory test results.</w:t>
      </w:r>
    </w:p>
    <w:p w14:paraId="64AD42E2"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proofErr w:type="spellStart"/>
      <w:r w:rsidRPr="00D44CEC">
        <w:rPr>
          <w:rFonts w:asciiTheme="majorBidi" w:eastAsia="Times New Roman" w:hAnsiTheme="majorBidi" w:cstheme="majorBidi"/>
          <w:sz w:val="24"/>
          <w:szCs w:val="24"/>
        </w:rPr>
        <w:t>Simundic</w:t>
      </w:r>
      <w:proofErr w:type="spellEnd"/>
      <w:r w:rsidRPr="00D44CEC">
        <w:rPr>
          <w:rFonts w:asciiTheme="majorBidi" w:eastAsia="Times New Roman" w:hAnsiTheme="majorBidi" w:cstheme="majorBidi"/>
          <w:sz w:val="24"/>
          <w:szCs w:val="24"/>
        </w:rPr>
        <w:t xml:space="preserve"> (2014) reported that hemolysis is the most common pre-analytical error in blood samples. Factors contributing to hemolysis include improper venipuncture technique, use of small-gauge needles, excessive suction during blood collection, prolonged tourniquet application, and improper specimen handling during transport.</w:t>
      </w:r>
    </w:p>
    <w:p w14:paraId="65EBB62C"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Studies have also shown that hemolysis rates are higher in emergency departments due to the urgent nature of specimen collection and challenging patient conditions (Lippi et al., 2012). This is particularly relevant in tertiary care hospitals where emergency and critical care services are frequently utilized.</w:t>
      </w:r>
    </w:p>
    <w:p w14:paraId="1EB8A4E1"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6D77663F">
          <v:rect id="_x0000_i1037" style="width:0;height:1.5pt" o:hralign="center" o:hrstd="t" o:hr="t" fillcolor="#a0a0a0" stroked="f"/>
        </w:pict>
      </w:r>
    </w:p>
    <w:p w14:paraId="2C9A1EFC" w14:textId="77777777" w:rsidR="000E34AD" w:rsidRPr="00D44CEC" w:rsidRDefault="000E34AD" w:rsidP="000E34AD">
      <w:pPr>
        <w:pStyle w:val="Heading2"/>
        <w:rPr>
          <w:rFonts w:asciiTheme="majorBidi" w:eastAsia="Times New Roman" w:hAnsiTheme="majorBidi"/>
        </w:rPr>
      </w:pPr>
      <w:bookmarkStart w:id="57" w:name="_Toc224849858"/>
      <w:bookmarkStart w:id="58" w:name="_Toc224850150"/>
      <w:bookmarkStart w:id="59" w:name="_Toc224854195"/>
      <w:r w:rsidRPr="00D44CEC">
        <w:rPr>
          <w:rFonts w:asciiTheme="majorBidi" w:eastAsia="Times New Roman" w:hAnsiTheme="majorBidi"/>
        </w:rPr>
        <w:t>2.5 Other Causes of Specimen Rejection</w:t>
      </w:r>
      <w:bookmarkEnd w:id="57"/>
      <w:bookmarkEnd w:id="58"/>
      <w:bookmarkEnd w:id="59"/>
    </w:p>
    <w:p w14:paraId="2FA37BD2"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In addition to hemolysis, several other factors contribute to specimen rejection. Clotted samples are a common issue, especially in tests requiring anticoagulated blood. Clotting may occur when blood samples are not mixed properly with anticoagulant tubes after collection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2010).</w:t>
      </w:r>
    </w:p>
    <w:p w14:paraId="2DD1EBB3"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Insufficient specimen volume, often referred to as QNS (Quantity Not Sufficient), is another frequent cause of rejection. This may occur when collectors encounter difficulty obtaining adequate blood volume, particularly in pediatric or critically ill patients (Agarwal et al., 2017).</w:t>
      </w:r>
    </w:p>
    <w:p w14:paraId="694C05A5"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Incorrect tube selection is also a significant pre-analytical error. Different laboratory tests require specific collection tubes with appropriate additives. Using the wrong tube may render the specimen unsuitable for analysis (Clinical and Laboratory Standards Institute [CLSI], 2010).</w:t>
      </w:r>
    </w:p>
    <w:p w14:paraId="2481800E"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Labeling errors, including unlabeled or mislabeled specimens, represent a serious issue in laboratory practice. These errors can compromise patient safety and lead to incorrect test results if not detected (Jones et al., 1997).</w:t>
      </w:r>
    </w:p>
    <w:p w14:paraId="171A6F42"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189A6BC3">
          <v:rect id="_x0000_i1038" style="width:0;height:1.5pt" o:hralign="center" o:hrstd="t" o:hr="t" fillcolor="#a0a0a0" stroked="f"/>
        </w:pict>
      </w:r>
    </w:p>
    <w:p w14:paraId="6C2AE61B" w14:textId="77777777" w:rsidR="000E34AD" w:rsidRPr="00D44CEC" w:rsidRDefault="000E34AD" w:rsidP="000E34AD">
      <w:pPr>
        <w:pStyle w:val="Heading2"/>
        <w:rPr>
          <w:rFonts w:asciiTheme="majorBidi" w:eastAsia="Times New Roman" w:hAnsiTheme="majorBidi"/>
        </w:rPr>
      </w:pPr>
      <w:bookmarkStart w:id="60" w:name="_Toc224849859"/>
      <w:bookmarkStart w:id="61" w:name="_Toc224850151"/>
      <w:bookmarkStart w:id="62" w:name="_Toc224854196"/>
      <w:r w:rsidRPr="00D44CEC">
        <w:rPr>
          <w:rFonts w:asciiTheme="majorBidi" w:eastAsia="Times New Roman" w:hAnsiTheme="majorBidi"/>
        </w:rPr>
        <w:lastRenderedPageBreak/>
        <w:t>2.6 Impact of Staff Training and Experience</w:t>
      </w:r>
      <w:bookmarkEnd w:id="60"/>
      <w:bookmarkEnd w:id="61"/>
      <w:bookmarkEnd w:id="62"/>
    </w:p>
    <w:p w14:paraId="44CA7D50"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Healthcare professionals responsible for specimen collection play a crucial role in ensuring specimen quality. Several studies have highlighted the importance of staff training in reducing pre-analytical errors.</w:t>
      </w:r>
    </w:p>
    <w:p w14:paraId="2736484C"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According to Green (2013), inadequate training and lack of adherence to standardized procedures are major contributors to specimen rejection. Newly recruited staff may be particularly vulnerable to errors due to limited experience and unfamiliarity with laboratory protocols.</w:t>
      </w:r>
    </w:p>
    <w:p w14:paraId="6880441A"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In hospitals with high staff turnover, maintaining consistent specimen collection practices can be challenging. Continuous education and supervision are therefore essential to ensure that all healthcare staff follow proper procedures (World Health Organization [WHO], 2011).</w:t>
      </w:r>
    </w:p>
    <w:p w14:paraId="1BC19800"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7724C877">
          <v:rect id="_x0000_i1039" style="width:0;height:1.5pt" o:hralign="center" o:hrstd="t" o:hr="t" fillcolor="#a0a0a0" stroked="f"/>
        </w:pict>
      </w:r>
    </w:p>
    <w:p w14:paraId="6CF109D2" w14:textId="77777777" w:rsidR="000E34AD" w:rsidRPr="00D44CEC" w:rsidRDefault="000E34AD" w:rsidP="000E34AD">
      <w:pPr>
        <w:pStyle w:val="Heading2"/>
        <w:rPr>
          <w:rFonts w:asciiTheme="majorBidi" w:eastAsia="Times New Roman" w:hAnsiTheme="majorBidi"/>
        </w:rPr>
      </w:pPr>
      <w:bookmarkStart w:id="63" w:name="_Toc224849860"/>
      <w:bookmarkStart w:id="64" w:name="_Toc224850152"/>
      <w:bookmarkStart w:id="65" w:name="_Toc224854197"/>
      <w:r w:rsidRPr="00D44CEC">
        <w:rPr>
          <w:rFonts w:asciiTheme="majorBidi" w:eastAsia="Times New Roman" w:hAnsiTheme="majorBidi"/>
        </w:rPr>
        <w:t>2.7 Influence of Hospital Environment</w:t>
      </w:r>
      <w:bookmarkEnd w:id="63"/>
      <w:bookmarkEnd w:id="64"/>
      <w:bookmarkEnd w:id="65"/>
    </w:p>
    <w:p w14:paraId="7612A49D"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The hospital environment itself may influence specimen rejection rates. Tertiary care hospitals typically handle large patient volumes and complex clinical cases. These conditions may increase the likelihood of pre-analytical errors.</w:t>
      </w:r>
    </w:p>
    <w:p w14:paraId="44420775"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Departments such as emergency units and intensive care units are particularly prone to specimen rejection due to the urgency of patient care and the need for rapid specimen collection. Time constraints and workload pressures may affect adherence to standard procedures (Lippi et al., 2012).</w:t>
      </w:r>
    </w:p>
    <w:p w14:paraId="3424E70D"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592B7903">
          <v:rect id="_x0000_i1040" style="width:0;height:1.5pt" o:hralign="center" o:hrstd="t" o:hr="t" fillcolor="#a0a0a0" stroked="f"/>
        </w:pict>
      </w:r>
    </w:p>
    <w:p w14:paraId="06C0A582" w14:textId="77777777" w:rsidR="000E34AD" w:rsidRPr="00D44CEC" w:rsidRDefault="000E34AD" w:rsidP="000E34AD">
      <w:pPr>
        <w:pStyle w:val="Heading2"/>
        <w:rPr>
          <w:rFonts w:asciiTheme="majorBidi" w:eastAsia="Times New Roman" w:hAnsiTheme="majorBidi"/>
        </w:rPr>
      </w:pPr>
      <w:bookmarkStart w:id="66" w:name="_Toc224849861"/>
      <w:bookmarkStart w:id="67" w:name="_Toc224850153"/>
      <w:bookmarkStart w:id="68" w:name="_Toc224854198"/>
      <w:r w:rsidRPr="00D44CEC">
        <w:rPr>
          <w:rFonts w:asciiTheme="majorBidi" w:eastAsia="Times New Roman" w:hAnsiTheme="majorBidi"/>
        </w:rPr>
        <w:t>2.8 Strategies for Reducing Specimen Rejection</w:t>
      </w:r>
      <w:bookmarkEnd w:id="66"/>
      <w:bookmarkEnd w:id="67"/>
      <w:bookmarkEnd w:id="68"/>
    </w:p>
    <w:p w14:paraId="279A2027"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Several strategies have been proposed to reduce specimen rejection rates in clinical laboratories. These include:</w:t>
      </w:r>
    </w:p>
    <w:p w14:paraId="5ED04D49" w14:textId="77777777" w:rsidR="000E34AD" w:rsidRPr="00D44CEC" w:rsidRDefault="000E34AD" w:rsidP="000E34AD">
      <w:pPr>
        <w:numPr>
          <w:ilvl w:val="0"/>
          <w:numId w:val="15"/>
        </w:num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implementing standardized specimen collection protocols</w:t>
      </w:r>
    </w:p>
    <w:p w14:paraId="7831D08B" w14:textId="77777777" w:rsidR="000E34AD" w:rsidRPr="00D44CEC" w:rsidRDefault="000E34AD" w:rsidP="000E34AD">
      <w:pPr>
        <w:numPr>
          <w:ilvl w:val="0"/>
          <w:numId w:val="15"/>
        </w:num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providing regular training and competency assessments for healthcare staff</w:t>
      </w:r>
    </w:p>
    <w:p w14:paraId="2A1A5B56" w14:textId="77777777" w:rsidR="000E34AD" w:rsidRPr="00D44CEC" w:rsidRDefault="000E34AD" w:rsidP="000E34AD">
      <w:pPr>
        <w:numPr>
          <w:ilvl w:val="0"/>
          <w:numId w:val="15"/>
        </w:num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improving communication between laboratory and clinical departments</w:t>
      </w:r>
    </w:p>
    <w:p w14:paraId="502EA904" w14:textId="77777777" w:rsidR="000E34AD" w:rsidRPr="00D44CEC" w:rsidRDefault="000E34AD" w:rsidP="000E34AD">
      <w:pPr>
        <w:numPr>
          <w:ilvl w:val="0"/>
          <w:numId w:val="15"/>
        </w:num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using automated systems to detect pre-analytical errors</w:t>
      </w:r>
    </w:p>
    <w:p w14:paraId="2916CFD4" w14:textId="77777777" w:rsidR="000E34AD" w:rsidRPr="00D44CEC" w:rsidRDefault="000E34AD" w:rsidP="000E34AD">
      <w:pPr>
        <w:numPr>
          <w:ilvl w:val="0"/>
          <w:numId w:val="15"/>
        </w:num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monitoring quality indicators such as rejection rates</w:t>
      </w:r>
    </w:p>
    <w:p w14:paraId="6B2FB588"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According to the International Organization for Standardization (ISO, 2012), continuous quality improvement is essential for maintaining laboratory performance.</w:t>
      </w:r>
    </w:p>
    <w:p w14:paraId="2054011E" w14:textId="77777777" w:rsidR="000E34AD" w:rsidRPr="00D44CEC" w:rsidRDefault="00137AA3" w:rsidP="000E34AD">
      <w:pPr>
        <w:bidi w:val="0"/>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73CE44A0">
          <v:rect id="_x0000_i1041" style="width:0;height:1.5pt" o:hralign="center" o:hrstd="t" o:hr="t" fillcolor="#a0a0a0" stroked="f"/>
        </w:pict>
      </w:r>
    </w:p>
    <w:p w14:paraId="51BBA627" w14:textId="77777777" w:rsidR="000E34AD" w:rsidRPr="00D44CEC" w:rsidRDefault="000E34AD" w:rsidP="000E34AD">
      <w:pPr>
        <w:pStyle w:val="Heading2"/>
        <w:rPr>
          <w:rFonts w:asciiTheme="majorBidi" w:eastAsia="Times New Roman" w:hAnsiTheme="majorBidi"/>
        </w:rPr>
      </w:pPr>
      <w:bookmarkStart w:id="69" w:name="_Toc224849862"/>
      <w:bookmarkStart w:id="70" w:name="_Toc224850154"/>
      <w:bookmarkStart w:id="71" w:name="_Toc224854199"/>
      <w:r w:rsidRPr="00D44CEC">
        <w:rPr>
          <w:rFonts w:asciiTheme="majorBidi" w:eastAsia="Times New Roman" w:hAnsiTheme="majorBidi"/>
        </w:rPr>
        <w:t>2.9 Summary of Literature</w:t>
      </w:r>
      <w:bookmarkEnd w:id="69"/>
      <w:bookmarkEnd w:id="70"/>
      <w:bookmarkEnd w:id="71"/>
    </w:p>
    <w:p w14:paraId="26E2003C"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 xml:space="preserve">The reviewed literature demonstrates that pre-analytical errors are the primary source of laboratory testing inaccuracies, with hemolysis being the most common cause of specimen </w:t>
      </w:r>
      <w:r w:rsidRPr="00D44CEC">
        <w:rPr>
          <w:rFonts w:asciiTheme="majorBidi" w:eastAsia="Times New Roman" w:hAnsiTheme="majorBidi" w:cstheme="majorBidi"/>
          <w:sz w:val="24"/>
          <w:szCs w:val="24"/>
        </w:rPr>
        <w:lastRenderedPageBreak/>
        <w:t>rejection (</w:t>
      </w:r>
      <w:proofErr w:type="spellStart"/>
      <w:r w:rsidRPr="00D44CEC">
        <w:rPr>
          <w:rFonts w:asciiTheme="majorBidi" w:eastAsia="Times New Roman" w:hAnsiTheme="majorBidi" w:cstheme="majorBidi"/>
          <w:sz w:val="24"/>
          <w:szCs w:val="24"/>
        </w:rPr>
        <w:t>Simundic</w:t>
      </w:r>
      <w:proofErr w:type="spellEnd"/>
      <w:r w:rsidRPr="00D44CEC">
        <w:rPr>
          <w:rFonts w:asciiTheme="majorBidi" w:eastAsia="Times New Roman" w:hAnsiTheme="majorBidi" w:cstheme="majorBidi"/>
          <w:sz w:val="24"/>
          <w:szCs w:val="24"/>
        </w:rPr>
        <w:t>, 2014). Other important factors include clotting, insufficient specimen volume, incorrect tube selection, and labeling errors (</w:t>
      </w:r>
      <w:proofErr w:type="spellStart"/>
      <w:r w:rsidRPr="00D44CEC">
        <w:rPr>
          <w:rFonts w:asciiTheme="majorBidi" w:eastAsia="Times New Roman" w:hAnsiTheme="majorBidi" w:cstheme="majorBidi"/>
          <w:sz w:val="24"/>
          <w:szCs w:val="24"/>
        </w:rPr>
        <w:t>Plebani</w:t>
      </w:r>
      <w:proofErr w:type="spellEnd"/>
      <w:r w:rsidRPr="00D44CEC">
        <w:rPr>
          <w:rFonts w:asciiTheme="majorBidi" w:eastAsia="Times New Roman" w:hAnsiTheme="majorBidi" w:cstheme="majorBidi"/>
          <w:sz w:val="24"/>
          <w:szCs w:val="24"/>
        </w:rPr>
        <w:t>, 2010).</w:t>
      </w:r>
    </w:p>
    <w:p w14:paraId="472FBE03" w14:textId="77777777" w:rsidR="000E34AD" w:rsidRPr="00D44CEC" w:rsidRDefault="000E34AD" w:rsidP="000E34AD">
      <w:pPr>
        <w:bidi w:val="0"/>
        <w:spacing w:before="100" w:beforeAutospacing="1" w:after="100" w:afterAutospacing="1" w:line="240" w:lineRule="auto"/>
        <w:rPr>
          <w:rFonts w:asciiTheme="majorBidi" w:eastAsia="Times New Roman" w:hAnsiTheme="majorBidi" w:cstheme="majorBidi"/>
          <w:sz w:val="24"/>
          <w:szCs w:val="24"/>
        </w:rPr>
      </w:pPr>
      <w:r w:rsidRPr="00D44CEC">
        <w:rPr>
          <w:rFonts w:asciiTheme="majorBidi" w:eastAsia="Times New Roman" w:hAnsiTheme="majorBidi" w:cstheme="majorBidi"/>
          <w:sz w:val="24"/>
          <w:szCs w:val="24"/>
        </w:rPr>
        <w:t>Staff training, experience, and hospital workload have also been identified as key factors influencing specimen quality (Green, 2013). These findings highlight the importance of monitoring specimen rejection as a quality indicator and implementing targeted interventions to reduce errors.</w:t>
      </w:r>
    </w:p>
    <w:p w14:paraId="0D99461F" w14:textId="77777777" w:rsidR="000E34AD" w:rsidRPr="00D44CEC" w:rsidRDefault="000E34AD" w:rsidP="000E34AD">
      <w:pPr>
        <w:jc w:val="right"/>
        <w:rPr>
          <w:rFonts w:asciiTheme="majorBidi" w:hAnsiTheme="majorBidi" w:cstheme="majorBidi"/>
        </w:rPr>
      </w:pPr>
    </w:p>
    <w:p w14:paraId="4C23BC3F" w14:textId="77777777" w:rsidR="000E34AD" w:rsidRPr="00D44CEC" w:rsidRDefault="000E34AD" w:rsidP="000E34AD">
      <w:pPr>
        <w:jc w:val="right"/>
        <w:rPr>
          <w:rFonts w:asciiTheme="majorBidi" w:hAnsiTheme="majorBidi" w:cstheme="majorBidi"/>
        </w:rPr>
      </w:pPr>
    </w:p>
    <w:p w14:paraId="11F9A471" w14:textId="77777777" w:rsidR="000E34AD" w:rsidRPr="00D44CEC" w:rsidRDefault="000E34AD" w:rsidP="000E34AD">
      <w:pPr>
        <w:jc w:val="right"/>
        <w:rPr>
          <w:rFonts w:asciiTheme="majorBidi" w:hAnsiTheme="majorBidi" w:cstheme="majorBidi"/>
        </w:rPr>
      </w:pPr>
    </w:p>
    <w:p w14:paraId="31263794" w14:textId="77777777" w:rsidR="000E34AD" w:rsidRPr="00D44CEC" w:rsidRDefault="000E34AD" w:rsidP="000E34AD">
      <w:pPr>
        <w:jc w:val="right"/>
        <w:rPr>
          <w:rFonts w:asciiTheme="majorBidi" w:hAnsiTheme="majorBidi" w:cstheme="majorBidi"/>
        </w:rPr>
      </w:pPr>
    </w:p>
    <w:p w14:paraId="222EE8E8" w14:textId="77777777" w:rsidR="000E34AD" w:rsidRPr="00D44CEC" w:rsidRDefault="000E34AD" w:rsidP="000E34AD">
      <w:pPr>
        <w:jc w:val="right"/>
        <w:rPr>
          <w:rFonts w:asciiTheme="majorBidi" w:hAnsiTheme="majorBidi" w:cstheme="majorBidi"/>
        </w:rPr>
      </w:pPr>
    </w:p>
    <w:p w14:paraId="7CA9D256" w14:textId="77777777" w:rsidR="000E34AD" w:rsidRPr="00D44CEC" w:rsidRDefault="000E34AD" w:rsidP="000E34AD">
      <w:pPr>
        <w:jc w:val="right"/>
        <w:rPr>
          <w:rFonts w:asciiTheme="majorBidi" w:hAnsiTheme="majorBidi" w:cstheme="majorBidi"/>
        </w:rPr>
      </w:pPr>
    </w:p>
    <w:p w14:paraId="19F72714" w14:textId="77777777" w:rsidR="000E34AD" w:rsidRPr="00D44CEC" w:rsidRDefault="000E34AD" w:rsidP="000E34AD">
      <w:pPr>
        <w:jc w:val="right"/>
        <w:rPr>
          <w:rFonts w:asciiTheme="majorBidi" w:hAnsiTheme="majorBidi" w:cstheme="majorBidi"/>
        </w:rPr>
      </w:pPr>
    </w:p>
    <w:p w14:paraId="39A2EB3B" w14:textId="77777777" w:rsidR="000E34AD" w:rsidRPr="00D44CEC" w:rsidRDefault="000E34AD" w:rsidP="000E34AD">
      <w:pPr>
        <w:jc w:val="right"/>
        <w:rPr>
          <w:rFonts w:asciiTheme="majorBidi" w:hAnsiTheme="majorBidi" w:cstheme="majorBidi"/>
        </w:rPr>
      </w:pPr>
    </w:p>
    <w:p w14:paraId="3A26FC6B" w14:textId="77777777" w:rsidR="000E34AD" w:rsidRPr="00D44CEC" w:rsidRDefault="000E34AD" w:rsidP="000E34AD">
      <w:pPr>
        <w:jc w:val="right"/>
        <w:rPr>
          <w:rFonts w:asciiTheme="majorBidi" w:hAnsiTheme="majorBidi" w:cstheme="majorBidi"/>
        </w:rPr>
      </w:pPr>
    </w:p>
    <w:p w14:paraId="04AE6160" w14:textId="77777777" w:rsidR="000E34AD" w:rsidRPr="00D44CEC" w:rsidRDefault="000E34AD" w:rsidP="000E34AD">
      <w:pPr>
        <w:jc w:val="right"/>
        <w:rPr>
          <w:rFonts w:asciiTheme="majorBidi" w:hAnsiTheme="majorBidi" w:cstheme="majorBidi"/>
        </w:rPr>
      </w:pPr>
    </w:p>
    <w:p w14:paraId="30DA64CF" w14:textId="77777777" w:rsidR="000E34AD" w:rsidRPr="00D44CEC" w:rsidRDefault="000E34AD" w:rsidP="000E34AD">
      <w:pPr>
        <w:jc w:val="right"/>
        <w:rPr>
          <w:rFonts w:asciiTheme="majorBidi" w:hAnsiTheme="majorBidi" w:cstheme="majorBidi"/>
        </w:rPr>
      </w:pPr>
    </w:p>
    <w:p w14:paraId="455A373C" w14:textId="77777777" w:rsidR="000E34AD" w:rsidRPr="00D44CEC" w:rsidRDefault="000E34AD" w:rsidP="000E34AD">
      <w:pPr>
        <w:jc w:val="right"/>
        <w:rPr>
          <w:rFonts w:asciiTheme="majorBidi" w:hAnsiTheme="majorBidi" w:cstheme="majorBidi"/>
        </w:rPr>
      </w:pPr>
    </w:p>
    <w:p w14:paraId="3105D110" w14:textId="77777777" w:rsidR="000E34AD" w:rsidRPr="00D44CEC" w:rsidRDefault="000E34AD" w:rsidP="000E34AD">
      <w:pPr>
        <w:jc w:val="right"/>
        <w:rPr>
          <w:rFonts w:asciiTheme="majorBidi" w:hAnsiTheme="majorBidi" w:cstheme="majorBidi"/>
        </w:rPr>
      </w:pPr>
    </w:p>
    <w:p w14:paraId="47322B9A" w14:textId="77777777" w:rsidR="000E34AD" w:rsidRPr="00D44CEC" w:rsidRDefault="000E34AD" w:rsidP="000E34AD">
      <w:pPr>
        <w:jc w:val="right"/>
        <w:rPr>
          <w:rFonts w:asciiTheme="majorBidi" w:hAnsiTheme="majorBidi" w:cstheme="majorBidi"/>
        </w:rPr>
      </w:pPr>
    </w:p>
    <w:p w14:paraId="6ABF9626" w14:textId="77777777" w:rsidR="000E34AD" w:rsidRPr="00D44CEC" w:rsidRDefault="000E34AD" w:rsidP="000E34AD">
      <w:pPr>
        <w:jc w:val="right"/>
        <w:rPr>
          <w:rFonts w:asciiTheme="majorBidi" w:hAnsiTheme="majorBidi" w:cstheme="majorBidi"/>
        </w:rPr>
      </w:pPr>
    </w:p>
    <w:p w14:paraId="52F01C86" w14:textId="77777777" w:rsidR="000E34AD" w:rsidRPr="00D44CEC" w:rsidRDefault="000E34AD" w:rsidP="000E34AD">
      <w:pPr>
        <w:jc w:val="right"/>
        <w:rPr>
          <w:rFonts w:asciiTheme="majorBidi" w:hAnsiTheme="majorBidi" w:cstheme="majorBidi"/>
        </w:rPr>
      </w:pPr>
    </w:p>
    <w:p w14:paraId="60833005" w14:textId="77777777" w:rsidR="000E34AD" w:rsidRPr="00D44CEC" w:rsidRDefault="000E34AD" w:rsidP="000E34AD">
      <w:pPr>
        <w:jc w:val="right"/>
        <w:rPr>
          <w:rFonts w:asciiTheme="majorBidi" w:hAnsiTheme="majorBidi" w:cstheme="majorBidi"/>
        </w:rPr>
      </w:pPr>
    </w:p>
    <w:p w14:paraId="23D62CE0" w14:textId="77777777" w:rsidR="000E34AD" w:rsidRPr="00D44CEC" w:rsidRDefault="000E34AD" w:rsidP="000E34AD">
      <w:pPr>
        <w:jc w:val="right"/>
        <w:rPr>
          <w:rFonts w:asciiTheme="majorBidi" w:hAnsiTheme="majorBidi" w:cstheme="majorBidi"/>
        </w:rPr>
      </w:pPr>
    </w:p>
    <w:p w14:paraId="6A8446EB" w14:textId="77777777" w:rsidR="000E34AD" w:rsidRPr="00D44CEC" w:rsidRDefault="000E34AD" w:rsidP="000E34AD">
      <w:pPr>
        <w:jc w:val="right"/>
        <w:rPr>
          <w:rFonts w:asciiTheme="majorBidi" w:hAnsiTheme="majorBidi" w:cstheme="majorBidi"/>
        </w:rPr>
      </w:pPr>
    </w:p>
    <w:p w14:paraId="705956C4" w14:textId="77777777" w:rsidR="00CC440E" w:rsidRPr="00EE15CC" w:rsidRDefault="00137AA3"/>
    <w:sectPr w:rsidR="00CC440E" w:rsidRPr="00EE15CC"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7441" w14:textId="77777777" w:rsidR="00137AA3" w:rsidRDefault="00137AA3" w:rsidP="00376A84">
      <w:pPr>
        <w:spacing w:after="0" w:line="240" w:lineRule="auto"/>
      </w:pPr>
      <w:r>
        <w:separator/>
      </w:r>
    </w:p>
  </w:endnote>
  <w:endnote w:type="continuationSeparator" w:id="0">
    <w:p w14:paraId="1D774A3E" w14:textId="77777777" w:rsidR="00137AA3" w:rsidRDefault="00137AA3" w:rsidP="00376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37053595"/>
      <w:docPartObj>
        <w:docPartGallery w:val="Page Numbers (Bottom of Page)"/>
        <w:docPartUnique/>
      </w:docPartObj>
    </w:sdtPr>
    <w:sdtEndPr>
      <w:rPr>
        <w:noProof/>
      </w:rPr>
    </w:sdtEndPr>
    <w:sdtContent>
      <w:p w14:paraId="6B281AE7" w14:textId="2C083A7B" w:rsidR="00376A84" w:rsidRDefault="00376A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A22680" w14:textId="77777777" w:rsidR="00376A84" w:rsidRDefault="00376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6F139" w14:textId="77777777" w:rsidR="00137AA3" w:rsidRDefault="00137AA3" w:rsidP="00376A84">
      <w:pPr>
        <w:spacing w:after="0" w:line="240" w:lineRule="auto"/>
      </w:pPr>
      <w:r>
        <w:separator/>
      </w:r>
    </w:p>
  </w:footnote>
  <w:footnote w:type="continuationSeparator" w:id="0">
    <w:p w14:paraId="5F5A6D30" w14:textId="77777777" w:rsidR="00137AA3" w:rsidRDefault="00137AA3" w:rsidP="00376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7182"/>
    <w:multiLevelType w:val="multilevel"/>
    <w:tmpl w:val="9946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763D2"/>
    <w:multiLevelType w:val="multilevel"/>
    <w:tmpl w:val="83DC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57668"/>
    <w:multiLevelType w:val="multilevel"/>
    <w:tmpl w:val="6712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05952"/>
    <w:multiLevelType w:val="multilevel"/>
    <w:tmpl w:val="BC9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5178F"/>
    <w:multiLevelType w:val="multilevel"/>
    <w:tmpl w:val="FF924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5D539E"/>
    <w:multiLevelType w:val="multilevel"/>
    <w:tmpl w:val="5AC6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57509"/>
    <w:multiLevelType w:val="multilevel"/>
    <w:tmpl w:val="78B8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07C84"/>
    <w:multiLevelType w:val="multilevel"/>
    <w:tmpl w:val="52AE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2776F"/>
    <w:multiLevelType w:val="multilevel"/>
    <w:tmpl w:val="6F1E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87655"/>
    <w:multiLevelType w:val="multilevel"/>
    <w:tmpl w:val="B7D0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E74CF0"/>
    <w:multiLevelType w:val="multilevel"/>
    <w:tmpl w:val="B90E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F785A"/>
    <w:multiLevelType w:val="multilevel"/>
    <w:tmpl w:val="CFB4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1F2349"/>
    <w:multiLevelType w:val="multilevel"/>
    <w:tmpl w:val="E206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5A59A3"/>
    <w:multiLevelType w:val="multilevel"/>
    <w:tmpl w:val="2380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75629"/>
    <w:multiLevelType w:val="multilevel"/>
    <w:tmpl w:val="7B0C1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4"/>
  </w:num>
  <w:num w:numId="3">
    <w:abstractNumId w:val="6"/>
  </w:num>
  <w:num w:numId="4">
    <w:abstractNumId w:val="9"/>
  </w:num>
  <w:num w:numId="5">
    <w:abstractNumId w:val="11"/>
  </w:num>
  <w:num w:numId="6">
    <w:abstractNumId w:val="1"/>
  </w:num>
  <w:num w:numId="7">
    <w:abstractNumId w:val="12"/>
  </w:num>
  <w:num w:numId="8">
    <w:abstractNumId w:val="5"/>
  </w:num>
  <w:num w:numId="9">
    <w:abstractNumId w:val="3"/>
  </w:num>
  <w:num w:numId="10">
    <w:abstractNumId w:val="13"/>
  </w:num>
  <w:num w:numId="11">
    <w:abstractNumId w:val="0"/>
  </w:num>
  <w:num w:numId="12">
    <w:abstractNumId w:val="7"/>
  </w:num>
  <w:num w:numId="13">
    <w:abstractNumId w:val="2"/>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4A5"/>
    <w:rsid w:val="000E34AD"/>
    <w:rsid w:val="00137AA3"/>
    <w:rsid w:val="00316796"/>
    <w:rsid w:val="00340486"/>
    <w:rsid w:val="00376A84"/>
    <w:rsid w:val="006214A5"/>
    <w:rsid w:val="00E87EB5"/>
    <w:rsid w:val="00EE15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A5580"/>
  <w15:chartTrackingRefBased/>
  <w15:docId w15:val="{E7E1EDBD-F023-4F52-A371-D65281EED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34AD"/>
    <w:pPr>
      <w:bidi/>
    </w:pPr>
    <w:rPr>
      <w:kern w:val="2"/>
      <w14:ligatures w14:val="standardContextual"/>
    </w:rPr>
  </w:style>
  <w:style w:type="paragraph" w:styleId="Heading1">
    <w:name w:val="heading 1"/>
    <w:basedOn w:val="Normal"/>
    <w:link w:val="Heading1Char"/>
    <w:uiPriority w:val="9"/>
    <w:qFormat/>
    <w:rsid w:val="000E34A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0E34AD"/>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0E34AD"/>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unhideWhenUsed/>
    <w:qFormat/>
    <w:rsid w:val="000E34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4A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E34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34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E34AD"/>
    <w:rPr>
      <w:rFonts w:asciiTheme="majorHAnsi" w:eastAsiaTheme="majorEastAsia" w:hAnsiTheme="majorHAnsi" w:cstheme="majorBidi"/>
      <w:i/>
      <w:iCs/>
      <w:color w:val="2F5496" w:themeColor="accent1" w:themeShade="BF"/>
      <w:kern w:val="2"/>
      <w14:ligatures w14:val="standardContextual"/>
    </w:rPr>
  </w:style>
  <w:style w:type="paragraph" w:styleId="Header">
    <w:name w:val="header"/>
    <w:basedOn w:val="Normal"/>
    <w:link w:val="HeaderChar"/>
    <w:uiPriority w:val="99"/>
    <w:unhideWhenUsed/>
    <w:rsid w:val="000E34A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E34AD"/>
    <w:rPr>
      <w:kern w:val="2"/>
      <w14:ligatures w14:val="standardContextual"/>
    </w:rPr>
  </w:style>
  <w:style w:type="paragraph" w:styleId="Footer">
    <w:name w:val="footer"/>
    <w:basedOn w:val="Normal"/>
    <w:link w:val="FooterChar"/>
    <w:uiPriority w:val="99"/>
    <w:unhideWhenUsed/>
    <w:rsid w:val="000E34A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E34AD"/>
    <w:rPr>
      <w:kern w:val="2"/>
      <w14:ligatures w14:val="standardContextual"/>
    </w:rPr>
  </w:style>
  <w:style w:type="character" w:styleId="Strong">
    <w:name w:val="Strong"/>
    <w:basedOn w:val="DefaultParagraphFont"/>
    <w:uiPriority w:val="22"/>
    <w:qFormat/>
    <w:rsid w:val="000E34AD"/>
    <w:rPr>
      <w:b/>
      <w:bCs/>
    </w:rPr>
  </w:style>
  <w:style w:type="paragraph" w:styleId="NormalWeb">
    <w:name w:val="Normal (Web)"/>
    <w:basedOn w:val="Normal"/>
    <w:uiPriority w:val="99"/>
    <w:unhideWhenUsed/>
    <w:rsid w:val="000E34A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0E34AD"/>
    <w:rPr>
      <w:i/>
      <w:iCs/>
    </w:rPr>
  </w:style>
  <w:style w:type="paragraph" w:styleId="TOCHeading">
    <w:name w:val="TOC Heading"/>
    <w:basedOn w:val="Heading1"/>
    <w:next w:val="Normal"/>
    <w:uiPriority w:val="39"/>
    <w:unhideWhenUsed/>
    <w:qFormat/>
    <w:rsid w:val="000E34A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0E34AD"/>
    <w:pPr>
      <w:spacing w:after="100"/>
    </w:pPr>
  </w:style>
  <w:style w:type="paragraph" w:styleId="TOC2">
    <w:name w:val="toc 2"/>
    <w:basedOn w:val="Normal"/>
    <w:next w:val="Normal"/>
    <w:autoRedefine/>
    <w:uiPriority w:val="39"/>
    <w:unhideWhenUsed/>
    <w:rsid w:val="000E34AD"/>
    <w:pPr>
      <w:tabs>
        <w:tab w:val="right" w:leader="dot" w:pos="8822"/>
      </w:tabs>
      <w:bidi w:val="0"/>
      <w:spacing w:after="100"/>
      <w:ind w:left="220"/>
    </w:pPr>
  </w:style>
  <w:style w:type="paragraph" w:styleId="TOC3">
    <w:name w:val="toc 3"/>
    <w:basedOn w:val="Normal"/>
    <w:next w:val="Normal"/>
    <w:autoRedefine/>
    <w:uiPriority w:val="39"/>
    <w:unhideWhenUsed/>
    <w:rsid w:val="000E34AD"/>
    <w:pPr>
      <w:spacing w:after="100"/>
      <w:ind w:left="440"/>
    </w:pPr>
  </w:style>
  <w:style w:type="character" w:styleId="Hyperlink">
    <w:name w:val="Hyperlink"/>
    <w:basedOn w:val="DefaultParagraphFont"/>
    <w:uiPriority w:val="99"/>
    <w:unhideWhenUsed/>
    <w:rsid w:val="000E34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2608</Words>
  <Characters>14867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2026-03-27T11:37:00Z</cp:lastPrinted>
  <dcterms:created xsi:type="dcterms:W3CDTF">2026-03-19T20:51:00Z</dcterms:created>
  <dcterms:modified xsi:type="dcterms:W3CDTF">2026-03-27T11:38:00Z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cc27fb69-85b9-4f7b-82e9-46829df27149</vt:lpwstr>
  </property>
</Properties>
</file>