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5AE92" w14:textId="77777777" w:rsidR="00887F34" w:rsidRPr="003D646F" w:rsidRDefault="00887F34" w:rsidP="00887F34">
      <w:pPr>
        <w:pStyle w:val="Heading1"/>
        <w:bidi w:val="0"/>
        <w:spacing w:line="240" w:lineRule="auto"/>
        <w:jc w:val="center"/>
        <w:rPr>
          <w:rFonts w:asciiTheme="majorBidi" w:hAnsiTheme="majorBidi"/>
          <w:b/>
          <w:bCs/>
          <w:color w:val="auto"/>
          <w:sz w:val="22"/>
          <w:szCs w:val="22"/>
        </w:rPr>
      </w:pPr>
      <w:r w:rsidRPr="003D646F">
        <w:rPr>
          <w:rFonts w:asciiTheme="majorBidi" w:hAnsiTheme="majorBidi"/>
          <w:b/>
          <w:bCs/>
          <w:color w:val="auto"/>
          <w:sz w:val="22"/>
          <w:szCs w:val="22"/>
        </w:rPr>
        <w:t>A Hybrid Deep Learning Model for Multiclass Skin Cancer Classification Using ConvNeXtV2 and Separable Self-Attention Mechanisms</w:t>
      </w:r>
    </w:p>
    <w:p w14:paraId="0EE5F412" w14:textId="7983DD11" w:rsidR="000F1B26" w:rsidRPr="003D646F" w:rsidRDefault="00887F34" w:rsidP="00266C01">
      <w:pPr>
        <w:bidi w:val="0"/>
        <w:spacing w:before="100" w:beforeAutospacing="1" w:after="159" w:line="240" w:lineRule="auto"/>
        <w:ind w:left="2430" w:right="1902" w:hanging="810"/>
        <w:contextualSpacing/>
        <w:jc w:val="center"/>
        <w:rPr>
          <w:rFonts w:asciiTheme="majorBidi" w:eastAsia="Sakkal Majalla" w:hAnsiTheme="majorBidi" w:cstheme="majorBidi"/>
          <w:b/>
          <w14:ligatures w14:val="none"/>
        </w:rPr>
      </w:pPr>
      <w:r w:rsidRPr="003D646F">
        <w:rPr>
          <w:rFonts w:asciiTheme="majorBidi" w:eastAsia="Times New Roman" w:hAnsiTheme="majorBidi" w:cstheme="majorBidi"/>
          <w14:ligatures w14:val="none"/>
        </w:rPr>
        <w:t>Mishaal Mishaan Al-Otaibi</w:t>
      </w:r>
    </w:p>
    <w:p w14:paraId="350A08B6" w14:textId="1A94B563" w:rsidR="000F1B26" w:rsidRPr="003D646F" w:rsidRDefault="00606971" w:rsidP="00266C01">
      <w:pPr>
        <w:bidi w:val="0"/>
        <w:spacing w:line="240" w:lineRule="auto"/>
        <w:contextualSpacing/>
        <w:jc w:val="center"/>
        <w:rPr>
          <w:rFonts w:asciiTheme="majorBidi" w:hAnsiTheme="majorBidi" w:cstheme="majorBidi"/>
          <w:lang w:bidi="ar-EG"/>
        </w:rPr>
      </w:pPr>
      <w:r w:rsidRPr="003D646F">
        <w:rPr>
          <w:rFonts w:asciiTheme="majorBidi" w:hAnsiTheme="majorBidi" w:cstheme="majorBidi"/>
        </w:rPr>
        <w:t>College of Manag</w:t>
      </w:r>
      <w:r w:rsidR="00887F34" w:rsidRPr="003D646F">
        <w:rPr>
          <w:rFonts w:asciiTheme="majorBidi" w:hAnsiTheme="majorBidi" w:cstheme="majorBidi"/>
        </w:rPr>
        <w:t xml:space="preserve"> Collage of Informatics</w:t>
      </w:r>
      <w:r w:rsidRPr="003D646F">
        <w:rPr>
          <w:rFonts w:asciiTheme="majorBidi" w:hAnsiTheme="majorBidi" w:cstheme="majorBidi"/>
        </w:rPr>
        <w:t xml:space="preserve">, </w:t>
      </w:r>
      <w:r w:rsidR="000F1B26" w:rsidRPr="003D646F">
        <w:rPr>
          <w:rFonts w:asciiTheme="majorBidi" w:hAnsiTheme="majorBidi" w:cstheme="majorBidi"/>
        </w:rPr>
        <w:t>Midocean University</w:t>
      </w:r>
      <w:r w:rsidRPr="003D646F">
        <w:rPr>
          <w:rFonts w:asciiTheme="majorBidi" w:hAnsiTheme="majorBidi" w:cstheme="majorBidi"/>
        </w:rPr>
        <w:t>,</w:t>
      </w:r>
      <w:r w:rsidRPr="003D646F">
        <w:rPr>
          <w:rFonts w:asciiTheme="majorBidi" w:hAnsiTheme="majorBidi" w:cstheme="majorBidi"/>
          <w:lang w:bidi="ar-EG"/>
        </w:rPr>
        <w:t xml:space="preserve"> Union of Comoros.</w:t>
      </w:r>
    </w:p>
    <w:p w14:paraId="27252121" w14:textId="339BC046" w:rsidR="000F1B26" w:rsidRPr="00907CA3" w:rsidRDefault="000F1B26" w:rsidP="00266C01">
      <w:pPr>
        <w:pStyle w:val="Heading1"/>
        <w:bidi w:val="0"/>
        <w:spacing w:line="240" w:lineRule="auto"/>
        <w:jc w:val="both"/>
        <w:rPr>
          <w:rFonts w:asciiTheme="majorBidi" w:hAnsiTheme="majorBidi"/>
          <w:b/>
          <w:bCs/>
          <w:color w:val="EE0000"/>
          <w:sz w:val="28"/>
          <w:szCs w:val="28"/>
        </w:rPr>
      </w:pPr>
      <w:bookmarkStart w:id="0" w:name="_Toc192856311"/>
      <w:r w:rsidRPr="00907CA3">
        <w:rPr>
          <w:rFonts w:asciiTheme="majorBidi" w:hAnsiTheme="majorBidi"/>
          <w:b/>
          <w:bCs/>
          <w:color w:val="EE0000"/>
          <w:sz w:val="28"/>
          <w:szCs w:val="28"/>
        </w:rPr>
        <w:t>Abstract</w:t>
      </w:r>
      <w:bookmarkEnd w:id="0"/>
    </w:p>
    <w:p w14:paraId="06DC3766" w14:textId="77777777" w:rsidR="00BF2F12" w:rsidRPr="00907CA3" w:rsidRDefault="00BF2F12" w:rsidP="00BF2F12">
      <w:pPr>
        <w:pStyle w:val="Heading1"/>
        <w:bidi w:val="0"/>
        <w:spacing w:line="240" w:lineRule="auto"/>
        <w:jc w:val="both"/>
        <w:rPr>
          <w:rFonts w:asciiTheme="majorBidi" w:eastAsiaTheme="minorHAnsi" w:hAnsiTheme="majorBidi"/>
          <w:color w:val="EE0000"/>
          <w:sz w:val="22"/>
          <w:szCs w:val="22"/>
        </w:rPr>
      </w:pPr>
      <w:bookmarkStart w:id="1" w:name="_Toc192856313"/>
      <w:r w:rsidRPr="00907CA3">
        <w:rPr>
          <w:rFonts w:asciiTheme="majorBidi" w:eastAsiaTheme="minorHAnsi" w:hAnsiTheme="majorBidi"/>
          <w:color w:val="EE0000"/>
          <w:sz w:val="22"/>
          <w:szCs w:val="22"/>
        </w:rPr>
        <w:t>Skin cancer is one of the most widely spread and dangerous cancer in the world, so the accurate and automated method of diagnosis is required. This paper introduced a deep learning multiclass skin lesion classification as a hybrid architecture that combined convolutional blocks of ConvNeXtV2 with separable self-attention to learn both local fine-grained features and long-range dependencies at the same time. Transfer learning, large-scale data augmentation, class balancing algorithms were also used to improve generalization by training the model and evaluating it on the HAM10000 dataset. The cross-validation was done in five-fold stratified performance. Within the same experimental parameters, the proposed framework had an average accuracy of 93.52, a preciseness of 93.17, a recall of 91.24 and an F1-score of 92.18 and a ROC-AUC of 0.957, which is better than typical convolutional neural networks and Vision Transformer-based designs. These findings indicate that an excellent and computationally efficient solution to automated skin cancer detection can be achieved by ConvNeXtV2 coupled with effective attention mechanisms. The work will be continued in future working on multimodal data combination, edges implementation, and clinical validation to make it even more applicable in real-life</w:t>
      </w:r>
      <w:r w:rsidRPr="00907CA3">
        <w:rPr>
          <w:rFonts w:asciiTheme="majorBidi" w:eastAsiaTheme="minorHAnsi" w:hAnsiTheme="majorBidi" w:cs="Times New Roman"/>
          <w:color w:val="EE0000"/>
          <w:sz w:val="22"/>
          <w:szCs w:val="22"/>
          <w:rtl/>
        </w:rPr>
        <w:t>.</w:t>
      </w:r>
    </w:p>
    <w:p w14:paraId="7402EE77" w14:textId="77777777" w:rsidR="00BF2F12" w:rsidRPr="00907CA3" w:rsidRDefault="00BF2F12" w:rsidP="00BF2F12">
      <w:pPr>
        <w:pStyle w:val="Heading1"/>
        <w:bidi w:val="0"/>
        <w:spacing w:line="240" w:lineRule="auto"/>
        <w:jc w:val="both"/>
        <w:rPr>
          <w:rFonts w:asciiTheme="majorBidi" w:eastAsiaTheme="minorHAnsi" w:hAnsiTheme="majorBidi"/>
          <w:color w:val="EE0000"/>
          <w:sz w:val="22"/>
          <w:szCs w:val="22"/>
          <w:rtl/>
        </w:rPr>
      </w:pPr>
      <w:r w:rsidRPr="00907CA3">
        <w:rPr>
          <w:rFonts w:asciiTheme="majorBidi" w:eastAsiaTheme="minorHAnsi" w:hAnsiTheme="majorBidi"/>
          <w:b/>
          <w:bCs/>
          <w:color w:val="EE0000"/>
          <w:sz w:val="22"/>
          <w:szCs w:val="22"/>
        </w:rPr>
        <w:t>Keywords:</w:t>
      </w:r>
      <w:r w:rsidRPr="00907CA3">
        <w:rPr>
          <w:rFonts w:asciiTheme="majorBidi" w:eastAsiaTheme="minorHAnsi" w:hAnsiTheme="majorBidi"/>
          <w:color w:val="EE0000"/>
          <w:sz w:val="22"/>
          <w:szCs w:val="22"/>
        </w:rPr>
        <w:t xml:space="preserve"> Skin Cancer, Deep Learning, ConvNeXtV2, Separable Attention, Transfer Learning, Medical Image Analysis.</w:t>
      </w:r>
    </w:p>
    <w:p w14:paraId="7EA26831" w14:textId="0405F7E0" w:rsidR="000F1B26" w:rsidRPr="00907CA3" w:rsidRDefault="000F1B26" w:rsidP="00BF2F12">
      <w:pPr>
        <w:pStyle w:val="Heading1"/>
        <w:bidi w:val="0"/>
        <w:spacing w:line="240" w:lineRule="auto"/>
        <w:jc w:val="both"/>
        <w:rPr>
          <w:rFonts w:asciiTheme="majorBidi" w:hAnsiTheme="majorBidi"/>
          <w:b/>
          <w:bCs/>
          <w:color w:val="EE0000"/>
          <w:sz w:val="28"/>
          <w:szCs w:val="28"/>
        </w:rPr>
      </w:pPr>
      <w:r w:rsidRPr="00907CA3">
        <w:rPr>
          <w:rFonts w:asciiTheme="majorBidi" w:hAnsiTheme="majorBidi"/>
          <w:b/>
          <w:bCs/>
          <w:color w:val="EE0000"/>
          <w:sz w:val="28"/>
          <w:szCs w:val="28"/>
        </w:rPr>
        <w:t>Introduction</w:t>
      </w:r>
      <w:bookmarkEnd w:id="1"/>
      <w:r w:rsidR="00266C01" w:rsidRPr="00907CA3">
        <w:rPr>
          <w:rFonts w:asciiTheme="majorBidi" w:hAnsiTheme="majorBidi"/>
          <w:b/>
          <w:bCs/>
          <w:color w:val="EE0000"/>
          <w:sz w:val="28"/>
          <w:szCs w:val="28"/>
        </w:rPr>
        <w:t>:</w:t>
      </w:r>
    </w:p>
    <w:p w14:paraId="17EC90F9" w14:textId="77777777" w:rsidR="00BF2F12" w:rsidRPr="00907CA3" w:rsidRDefault="00BF2F12" w:rsidP="003D646F">
      <w:pPr>
        <w:bidi w:val="0"/>
        <w:spacing w:line="240" w:lineRule="auto"/>
        <w:jc w:val="both"/>
        <w:rPr>
          <w:rFonts w:asciiTheme="majorBidi" w:hAnsiTheme="majorBidi" w:cstheme="majorBidi"/>
          <w:color w:val="EE0000"/>
        </w:rPr>
      </w:pPr>
      <w:bookmarkStart w:id="2" w:name="_Toc192856314"/>
      <w:r w:rsidRPr="00907CA3">
        <w:rPr>
          <w:rFonts w:asciiTheme="majorBidi" w:hAnsiTheme="majorBidi" w:cstheme="majorBidi"/>
          <w:color w:val="EE0000"/>
        </w:rPr>
        <w:t xml:space="preserve">Skin cancer has been reported to be one of the most rapidly increasing malignancies in the world and has still remained a significant burden to healthcare systems. The world health organization (WHO) reveals that every year millions of new cases of skin cancer are diagnosed but more cases of deaths are caused by melanoma although it is less common than non-melanoma skin cancer. The exit stage of the disease is highly important in improving the survival rate, but visual observation of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is still very difficult even among well-trained dermatologists because of minor changes in the texture, color, and other irregularities of the lesions, which may cause misdiagnosis and inter-observer errors</w:t>
      </w:r>
      <w:r w:rsidRPr="00907CA3">
        <w:rPr>
          <w:rFonts w:asciiTheme="majorBidi" w:hAnsiTheme="majorBidi" w:cstheme="majorBidi"/>
          <w:color w:val="EE0000"/>
          <w:rtl/>
        </w:rPr>
        <w:t xml:space="preserve"> [1].</w:t>
      </w:r>
    </w:p>
    <w:p w14:paraId="69824CBD" w14:textId="77777777" w:rsidR="00BF2F12" w:rsidRPr="00907CA3" w:rsidRDefault="00BF2F12"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Conventional methods of diagnostics based on the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examination and then on biopsy and histopathological analysis are lengthy, invasive, and largely reliant on clinical experience. Such constraints are multiplied in resource-starved environments where not many trained dermatologists are available, which underscores the necessity of effective computer-aided diagnostic (CAD) systems. The recent developments in the field of artificial intelligence and especially deep learning-based medical image analysis have shown a lot of potential in both increasing the diagnostic accuracy and decrease clinical workload</w:t>
      </w:r>
      <w:r w:rsidRPr="00907CA3">
        <w:rPr>
          <w:rFonts w:asciiTheme="majorBidi" w:hAnsiTheme="majorBidi" w:cstheme="majorBidi"/>
          <w:color w:val="EE0000"/>
          <w:rtl/>
        </w:rPr>
        <w:t>.</w:t>
      </w:r>
    </w:p>
    <w:p w14:paraId="46C6D5E9" w14:textId="77777777" w:rsidR="00BF2F12" w:rsidRPr="00907CA3" w:rsidRDefault="00BF2F12"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The convolutional neural networks (CNNs) and the Vision Transformer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 xml:space="preserve">) architecture have been significantly successful in dermatological image classification by training hierarchical feature representations directly on raw pixel data. However, the traditional CNNs are local receptive field by design, and thus unable to capture long-range contextual dependencies that are important to differentiate visually similar skin lesions. On the other hand, transformer-based models use self-attention mechanisms </w:t>
      </w:r>
      <w:r w:rsidRPr="00907CA3">
        <w:rPr>
          <w:rFonts w:asciiTheme="majorBidi" w:hAnsiTheme="majorBidi" w:cstheme="majorBidi"/>
          <w:color w:val="EE0000"/>
        </w:rPr>
        <w:lastRenderedPageBreak/>
        <w:t>to learn the global dependencies but at a high computational and memory cost, which restricts their usage in clinical practice</w:t>
      </w:r>
      <w:r w:rsidRPr="00907CA3">
        <w:rPr>
          <w:rFonts w:asciiTheme="majorBidi" w:hAnsiTheme="majorBidi" w:cstheme="majorBidi"/>
          <w:color w:val="EE0000"/>
          <w:rtl/>
        </w:rPr>
        <w:t>.</w:t>
      </w:r>
    </w:p>
    <w:p w14:paraId="55093106" w14:textId="77777777" w:rsidR="00BF2F12" w:rsidRPr="00907CA3" w:rsidRDefault="00BF2F12"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Recent research has seen the discussion of hybrid architectures as a means to deal with these issues. As an example, [20] proposed a ConvNeXtV2-based U-Net system on cerebral vascular occlusion segmentation, showing that ConvNeXtV2 blocks are much more effective in feature extraction with negligible clinical impact. On the same note, [1] confirmed that ConvNeXtV2 with separable self-attention mechanisms is significantly more effective than CNN-based and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-based baselines at multiclass skin lesion classification. These results suggest that the convolutional backbone of ConvNeXtV2 is highly competitive in terms of fine-grained image features of medical images and attention mechanisms can help focus on important diagnostically significant areas</w:t>
      </w:r>
      <w:r w:rsidRPr="00907CA3">
        <w:rPr>
          <w:rFonts w:asciiTheme="majorBidi" w:hAnsiTheme="majorBidi" w:cstheme="majorBidi"/>
          <w:color w:val="EE0000"/>
          <w:rtl/>
        </w:rPr>
        <w:t>.</w:t>
      </w:r>
    </w:p>
    <w:p w14:paraId="09644371" w14:textId="77777777" w:rsidR="00BF2F12" w:rsidRPr="00907CA3" w:rsidRDefault="00BF2F12" w:rsidP="003D646F">
      <w:pPr>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Although these progressions have been achieved, the current methods usually have high computational cost, most of them do not generalize on unbalanced medical data or lack adequacy in incorporating effective attention mechanisms that are feasible in real-world clinical application. Thus, the lack of a research gap exists in the development of a hybrid deep learning architecture that maintains a tradeoff between classification, computational, and robustness to multiclass skin lesion. To fill this gap, based on the present study, a ConvNeXtV2-based hybrid network with separable self-attention is proposed to obtain reliable, scalable, and clinically feasible skin cancer classification using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 data.</w:t>
      </w:r>
    </w:p>
    <w:p w14:paraId="778F70E2" w14:textId="546A3446" w:rsidR="0001524A" w:rsidRPr="003D646F" w:rsidRDefault="000F1B26" w:rsidP="00BF2F12">
      <w:pPr>
        <w:pStyle w:val="Heading1"/>
        <w:bidi w:val="0"/>
        <w:spacing w:line="240" w:lineRule="auto"/>
        <w:jc w:val="both"/>
        <w:rPr>
          <w:rFonts w:asciiTheme="majorBidi" w:hAnsiTheme="majorBidi"/>
          <w:b/>
          <w:bCs/>
          <w:color w:val="auto"/>
          <w:sz w:val="28"/>
          <w:szCs w:val="28"/>
        </w:rPr>
      </w:pPr>
      <w:r w:rsidRPr="003D646F">
        <w:rPr>
          <w:rFonts w:asciiTheme="majorBidi" w:hAnsiTheme="majorBidi"/>
          <w:b/>
          <w:bCs/>
          <w:color w:val="auto"/>
          <w:sz w:val="28"/>
          <w:szCs w:val="28"/>
        </w:rPr>
        <w:t>Research Problem</w:t>
      </w:r>
      <w:bookmarkStart w:id="3" w:name="_Toc192856315"/>
      <w:bookmarkEnd w:id="2"/>
      <w:r w:rsidR="00266C01" w:rsidRPr="003D646F">
        <w:rPr>
          <w:rFonts w:asciiTheme="majorBidi" w:hAnsiTheme="majorBidi"/>
          <w:b/>
          <w:bCs/>
          <w:color w:val="auto"/>
          <w:sz w:val="28"/>
          <w:szCs w:val="28"/>
        </w:rPr>
        <w:t>:</w:t>
      </w:r>
    </w:p>
    <w:p w14:paraId="2E5DED6D"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The main issue of this research consists in correctly and effectively classifying skin lesions with deep learning techniques that can trade-off diagnoses with computational costs. The problem of skin cancer diagnosis is twofold: not only is the morphological heterogeneity of the types of lesions, but also there is a lack of annotated medical images. Dermatologists in clinical practice use the visual examination with the assistance of the </w:t>
      </w:r>
      <w:proofErr w:type="spellStart"/>
      <w:r w:rsidRPr="003D646F">
        <w:rPr>
          <w:rFonts w:asciiTheme="majorBidi" w:hAnsiTheme="majorBidi" w:cstheme="majorBidi"/>
        </w:rPr>
        <w:t>dermoscopy</w:t>
      </w:r>
      <w:proofErr w:type="spellEnd"/>
      <w:r w:rsidRPr="003D646F">
        <w:rPr>
          <w:rFonts w:asciiTheme="majorBidi" w:hAnsiTheme="majorBidi" w:cstheme="majorBidi"/>
        </w:rPr>
        <w:t xml:space="preserve">, but despite the experience, the boundary between malignant and benign lesions like melanoma, basal cell carcinoma and benign keratosis may be unclear. The nuanced changes in the textual features, the </w:t>
      </w:r>
      <w:proofErr w:type="spellStart"/>
      <w:r w:rsidRPr="003D646F">
        <w:rPr>
          <w:rFonts w:asciiTheme="majorBidi" w:hAnsiTheme="majorBidi" w:cstheme="majorBidi"/>
        </w:rPr>
        <w:t>colour</w:t>
      </w:r>
      <w:proofErr w:type="spellEnd"/>
      <w:r w:rsidRPr="003D646F">
        <w:rPr>
          <w:rFonts w:asciiTheme="majorBidi" w:hAnsiTheme="majorBidi" w:cstheme="majorBidi"/>
        </w:rPr>
        <w:t xml:space="preserve"> differences, and the irregular edges usually cause inter-observer variability, misclassification and late diagnosis. This diagnostic ambiguity has driven the pursuit of automated systems capable of providing consistent high precision classification in accordance with clinical standards.</w:t>
      </w:r>
    </w:p>
    <w:p w14:paraId="646A2C7D"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Conventional computer-aided diagnosis (CAD) systems are based on manual features that are defined by humans, including texture descriptors, shape indices and color histograms, which are necessarily restricted by human-based heuristics. These methods do not scale to a variety of imaging modalities and cannot realize the complex hierarchical representations that are required to achieve high lesion classification. Various of these limitations have been alleviated by deep learning and CNN-based models, which facilitate the learning of features in datasets with large scale. Nevertheless, CNN architectures are still characterized by major weaknesses. They are constrained by their local receptive fields in their ability to represent longer-range contextual information and are vulnerable to noise, </w:t>
      </w:r>
      <w:proofErr w:type="spellStart"/>
      <w:r w:rsidRPr="003D646F">
        <w:rPr>
          <w:rFonts w:asciiTheme="majorBidi" w:hAnsiTheme="majorBidi" w:cstheme="majorBidi"/>
        </w:rPr>
        <w:t>artifacting</w:t>
      </w:r>
      <w:proofErr w:type="spellEnd"/>
      <w:r w:rsidRPr="003D646F">
        <w:rPr>
          <w:rFonts w:asciiTheme="majorBidi" w:hAnsiTheme="majorBidi" w:cstheme="majorBidi"/>
        </w:rPr>
        <w:t xml:space="preserve"> of illumination, and data imbalance. Moreover, CNNs usually have a tendency to overfit when they use small medical datasets, because of their large number of parameters, and their dependence on large labeled datasets[16].</w:t>
      </w:r>
    </w:p>
    <w:p w14:paraId="33B9D398" w14:textId="2F81959D"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Vision Transformer architectures have also become a promising alternative because it can capture global dependencies by the way of self-attention mechanisms. However, the models generally need huge amount of data and computing power to work optimally, which makes them less usable when dealing with small medical datasets. Moreover, they are too high-dimensional and their attention calculations are too complicated to implement in practice and use in clinical practice. There is therefore an acute need to have hybrid deep learning designs that would allow combining the local feature-elevating abilities of CNNs with the global contextual interpretation of self-attention networks, it would be necessary to ensure computational efficiency.</w:t>
      </w:r>
    </w:p>
    <w:p w14:paraId="7AF74A27"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The research problem in this thesis thus states as follows:</w:t>
      </w:r>
    </w:p>
    <w:p w14:paraId="7BE4B57F" w14:textId="77777777" w:rsidR="00887F34" w:rsidRPr="003D646F" w:rsidRDefault="00887F34" w:rsidP="00887F34">
      <w:pPr>
        <w:bidi w:val="0"/>
        <w:spacing w:line="240" w:lineRule="auto"/>
        <w:jc w:val="both"/>
        <w:rPr>
          <w:rFonts w:asciiTheme="majorBidi" w:hAnsiTheme="majorBidi" w:cstheme="majorBidi"/>
          <w:b/>
          <w:bCs/>
          <w:u w:val="single"/>
        </w:rPr>
      </w:pPr>
      <w:r w:rsidRPr="003D646F">
        <w:rPr>
          <w:rFonts w:asciiTheme="majorBidi" w:hAnsiTheme="majorBidi" w:cstheme="majorBidi"/>
          <w:b/>
          <w:bCs/>
          <w:u w:val="single"/>
        </w:rPr>
        <w:lastRenderedPageBreak/>
        <w:t xml:space="preserve">What is the way to design a hybrid deep learning architecture to obtain an accurate, generalizable and computationally sparse multiclassification of skin lesions with </w:t>
      </w:r>
      <w:proofErr w:type="spellStart"/>
      <w:r w:rsidRPr="003D646F">
        <w:rPr>
          <w:rFonts w:asciiTheme="majorBidi" w:hAnsiTheme="majorBidi" w:cstheme="majorBidi"/>
          <w:b/>
          <w:bCs/>
          <w:u w:val="single"/>
        </w:rPr>
        <w:t>dermoscopic</w:t>
      </w:r>
      <w:proofErr w:type="spellEnd"/>
      <w:r w:rsidRPr="003D646F">
        <w:rPr>
          <w:rFonts w:asciiTheme="majorBidi" w:hAnsiTheme="majorBidi" w:cstheme="majorBidi"/>
          <w:b/>
          <w:bCs/>
          <w:u w:val="single"/>
        </w:rPr>
        <w:t xml:space="preserve"> images and combine transfer learning and attention mechanisms?</w:t>
      </w:r>
    </w:p>
    <w:p w14:paraId="67B5AFF9" w14:textId="0F323A4F" w:rsidR="000F1B26" w:rsidRPr="003D646F" w:rsidRDefault="000F1B26" w:rsidP="00007ECF">
      <w:pPr>
        <w:pStyle w:val="Heading1"/>
        <w:bidi w:val="0"/>
        <w:spacing w:line="240" w:lineRule="auto"/>
        <w:jc w:val="both"/>
        <w:rPr>
          <w:rFonts w:asciiTheme="majorBidi" w:hAnsiTheme="majorBidi"/>
          <w:b/>
          <w:bCs/>
          <w:color w:val="auto"/>
          <w:sz w:val="28"/>
          <w:szCs w:val="28"/>
          <w:rtl/>
        </w:rPr>
      </w:pPr>
      <w:r w:rsidRPr="003D646F">
        <w:rPr>
          <w:rFonts w:asciiTheme="majorBidi" w:hAnsiTheme="majorBidi"/>
          <w:b/>
          <w:bCs/>
          <w:color w:val="auto"/>
          <w:sz w:val="28"/>
          <w:szCs w:val="28"/>
        </w:rPr>
        <w:t>Importance of Research</w:t>
      </w:r>
      <w:bookmarkEnd w:id="3"/>
      <w:r w:rsidR="005A5D6A" w:rsidRPr="003D646F">
        <w:rPr>
          <w:rFonts w:asciiTheme="majorBidi" w:hAnsiTheme="majorBidi" w:hint="cs"/>
          <w:b/>
          <w:bCs/>
          <w:color w:val="auto"/>
          <w:sz w:val="28"/>
          <w:szCs w:val="28"/>
          <w:rtl/>
        </w:rPr>
        <w:t>:</w:t>
      </w:r>
    </w:p>
    <w:p w14:paraId="4B45A5D3" w14:textId="77777777" w:rsidR="00887F34" w:rsidRPr="003D646F" w:rsidRDefault="00887F34" w:rsidP="00887F34">
      <w:pPr>
        <w:bidi w:val="0"/>
        <w:spacing w:line="240" w:lineRule="auto"/>
        <w:jc w:val="both"/>
        <w:rPr>
          <w:rFonts w:asciiTheme="majorBidi" w:hAnsiTheme="majorBidi" w:cstheme="majorBidi"/>
          <w:b/>
          <w:bCs/>
        </w:rPr>
      </w:pPr>
      <w:r w:rsidRPr="003D646F">
        <w:rPr>
          <w:rFonts w:asciiTheme="majorBidi" w:hAnsiTheme="majorBidi" w:cstheme="majorBidi"/>
          <w:b/>
          <w:bCs/>
        </w:rPr>
        <w:t>Creation of a Hybrid Deep Learning Framework:</w:t>
      </w:r>
    </w:p>
    <w:p w14:paraId="49F7630C"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The thesis gives a single model that combines ConvNeXtV2 convolutional blocks during the initial stages of extracting fine-grained local information and applies separable self-attention at the subsequent stages to acquire the global dependencies. This synergy in architecture has been successfully used to close the representational divide between CNNs and transformer models, whilst providing high accuracy without large computational expenses.</w:t>
      </w:r>
    </w:p>
    <w:p w14:paraId="329FA392" w14:textId="77777777" w:rsidR="00887F34" w:rsidRPr="003D646F" w:rsidRDefault="00887F34" w:rsidP="00887F34">
      <w:pPr>
        <w:bidi w:val="0"/>
        <w:spacing w:line="240" w:lineRule="auto"/>
        <w:jc w:val="both"/>
        <w:rPr>
          <w:rFonts w:asciiTheme="majorBidi" w:hAnsiTheme="majorBidi" w:cstheme="majorBidi"/>
          <w:b/>
          <w:bCs/>
        </w:rPr>
      </w:pPr>
      <w:r w:rsidRPr="003D646F">
        <w:rPr>
          <w:rFonts w:asciiTheme="majorBidi" w:hAnsiTheme="majorBidi" w:cstheme="majorBidi"/>
          <w:b/>
          <w:bCs/>
        </w:rPr>
        <w:t>Optimization of Transfer Learning Strategy:</w:t>
      </w:r>
    </w:p>
    <w:p w14:paraId="3152D435"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The study uses transfer learning on large-scale natural pictures to </w:t>
      </w:r>
      <w:proofErr w:type="spellStart"/>
      <w:r w:rsidRPr="003D646F">
        <w:rPr>
          <w:rFonts w:asciiTheme="majorBidi" w:hAnsiTheme="majorBidi" w:cstheme="majorBidi"/>
        </w:rPr>
        <w:t>dermoscopic</w:t>
      </w:r>
      <w:proofErr w:type="spellEnd"/>
      <w:r w:rsidRPr="003D646F">
        <w:rPr>
          <w:rFonts w:asciiTheme="majorBidi" w:hAnsiTheme="majorBidi" w:cstheme="majorBidi"/>
        </w:rPr>
        <w:t xml:space="preserve"> pictures, which makes convergence of the study effective despite the small number of samples. The methodology involves upper layers selective fine-tuning and layer freezing of lower layers to preserve generic low-level features which produce better generalization and lower overfitting.</w:t>
      </w:r>
    </w:p>
    <w:p w14:paraId="51A3C99F" w14:textId="77777777" w:rsidR="00887F34" w:rsidRPr="003D646F" w:rsidRDefault="00887F34" w:rsidP="00887F34">
      <w:pPr>
        <w:bidi w:val="0"/>
        <w:spacing w:line="240" w:lineRule="auto"/>
        <w:jc w:val="both"/>
        <w:rPr>
          <w:rFonts w:asciiTheme="majorBidi" w:hAnsiTheme="majorBidi" w:cstheme="majorBidi"/>
          <w:b/>
          <w:bCs/>
        </w:rPr>
      </w:pPr>
      <w:r w:rsidRPr="003D646F">
        <w:rPr>
          <w:rFonts w:asciiTheme="majorBidi" w:hAnsiTheme="majorBidi" w:cstheme="majorBidi"/>
          <w:b/>
          <w:bCs/>
        </w:rPr>
        <w:t>General Preprocessing and Data Balancing Pipeline:</w:t>
      </w:r>
    </w:p>
    <w:p w14:paraId="137AC6D6"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An effective preprocessing scheme was applied to eliminate the artifact like hair and lighting irregularities with morphological operations and inpainting techniques. Oversampling and augmentation were used to balance the dataset, which removed the problem of imbalance in the classes of clinical datasets, providing fair model training.</w:t>
      </w:r>
    </w:p>
    <w:p w14:paraId="682AACB2"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Strict Experimental Design:</w:t>
      </w:r>
    </w:p>
    <w:p w14:paraId="48302844"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The research uses stratified five-fold cross-validation to guarantee an equal estimation of performance and avoids overfitting. Several measures such accuracy, precision, recall, F1-score, and ROC are presented providing a multidimensional perspective of the diagnostic power of the model.</w:t>
      </w:r>
    </w:p>
    <w:p w14:paraId="7A859F5A" w14:textId="77777777" w:rsidR="00887F34" w:rsidRPr="003D646F" w:rsidRDefault="00887F34" w:rsidP="00887F34">
      <w:pPr>
        <w:bidi w:val="0"/>
        <w:spacing w:line="240" w:lineRule="auto"/>
        <w:jc w:val="both"/>
        <w:rPr>
          <w:rFonts w:asciiTheme="majorBidi" w:hAnsiTheme="majorBidi" w:cstheme="majorBidi"/>
          <w:b/>
          <w:bCs/>
        </w:rPr>
      </w:pPr>
      <w:r w:rsidRPr="003D646F">
        <w:rPr>
          <w:rFonts w:asciiTheme="majorBidi" w:hAnsiTheme="majorBidi" w:cstheme="majorBidi"/>
          <w:b/>
          <w:bCs/>
        </w:rPr>
        <w:t>Empirical Testing and Benchmarking:</w:t>
      </w:r>
    </w:p>
    <w:p w14:paraId="73F6E5B3" w14:textId="7351B62D" w:rsidR="000F1B26"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Comparative experiments show the proposed hybrid model to achieve a better classification performance on the ISIC 2019 dataset, on average, reaching 93.5% accuracy, and higher F1-scores, and be at the same time computationally efficient than over ten existing CNN and </w:t>
      </w:r>
      <w:proofErr w:type="spellStart"/>
      <w:r w:rsidRPr="003D646F">
        <w:rPr>
          <w:rFonts w:asciiTheme="majorBidi" w:hAnsiTheme="majorBidi" w:cstheme="majorBidi"/>
        </w:rPr>
        <w:t>ViT</w:t>
      </w:r>
      <w:proofErr w:type="spellEnd"/>
      <w:r w:rsidRPr="003D646F">
        <w:rPr>
          <w:rFonts w:asciiTheme="majorBidi" w:hAnsiTheme="majorBidi" w:cstheme="majorBidi"/>
        </w:rPr>
        <w:t>-based architectures. This makes the model one of the most successful frameworks in the field.</w:t>
      </w:r>
    </w:p>
    <w:p w14:paraId="0CDEEA65" w14:textId="705C58A6" w:rsidR="000F1B26" w:rsidRPr="003D646F" w:rsidRDefault="00C4460D" w:rsidP="00266C01">
      <w:pPr>
        <w:pStyle w:val="Heading1"/>
        <w:bidi w:val="0"/>
        <w:spacing w:line="240" w:lineRule="auto"/>
        <w:jc w:val="both"/>
        <w:rPr>
          <w:rFonts w:asciiTheme="majorBidi" w:hAnsiTheme="majorBidi"/>
          <w:b/>
          <w:bCs/>
          <w:color w:val="auto"/>
          <w:sz w:val="28"/>
          <w:szCs w:val="28"/>
        </w:rPr>
      </w:pPr>
      <w:bookmarkStart w:id="4" w:name="_Toc192856316"/>
      <w:r w:rsidRPr="003D646F">
        <w:rPr>
          <w:rFonts w:asciiTheme="majorBidi" w:hAnsiTheme="majorBidi"/>
          <w:b/>
          <w:bCs/>
          <w:color w:val="auto"/>
          <w:sz w:val="28"/>
          <w:szCs w:val="28"/>
        </w:rPr>
        <w:t xml:space="preserve"> </w:t>
      </w:r>
      <w:r w:rsidR="000F1B26" w:rsidRPr="003D646F">
        <w:rPr>
          <w:rFonts w:asciiTheme="majorBidi" w:hAnsiTheme="majorBidi"/>
          <w:b/>
          <w:bCs/>
          <w:color w:val="auto"/>
          <w:sz w:val="28"/>
          <w:szCs w:val="28"/>
        </w:rPr>
        <w:t>Study Objectives</w:t>
      </w:r>
      <w:bookmarkEnd w:id="4"/>
      <w:r w:rsidR="00266C01" w:rsidRPr="003D646F">
        <w:rPr>
          <w:rFonts w:asciiTheme="majorBidi" w:hAnsiTheme="majorBidi"/>
          <w:b/>
          <w:bCs/>
          <w:color w:val="auto"/>
          <w:sz w:val="28"/>
          <w:szCs w:val="28"/>
        </w:rPr>
        <w:t>:</w:t>
      </w:r>
    </w:p>
    <w:p w14:paraId="635FAEC4" w14:textId="77777777" w:rsidR="00887F34" w:rsidRPr="003D646F" w:rsidRDefault="00887F34" w:rsidP="00887F34">
      <w:pPr>
        <w:numPr>
          <w:ilvl w:val="0"/>
          <w:numId w:val="33"/>
        </w:numPr>
        <w:bidi w:val="0"/>
        <w:spacing w:line="240" w:lineRule="auto"/>
        <w:jc w:val="both"/>
        <w:rPr>
          <w:rFonts w:asciiTheme="majorBidi" w:hAnsiTheme="majorBidi" w:cstheme="majorBidi"/>
        </w:rPr>
      </w:pPr>
      <w:r w:rsidRPr="003D646F">
        <w:rPr>
          <w:rFonts w:asciiTheme="majorBidi" w:hAnsiTheme="majorBidi" w:cstheme="majorBidi"/>
        </w:rPr>
        <w:t>To perform an in-depth study of the current techniques of deep learning in detecting and classifying skin cancer.</w:t>
      </w:r>
    </w:p>
    <w:p w14:paraId="68C075EF" w14:textId="77777777" w:rsidR="00887F34" w:rsidRPr="003D646F" w:rsidRDefault="00887F34" w:rsidP="00887F34">
      <w:pPr>
        <w:numPr>
          <w:ilvl w:val="0"/>
          <w:numId w:val="33"/>
        </w:numPr>
        <w:bidi w:val="0"/>
        <w:spacing w:line="240" w:lineRule="auto"/>
        <w:jc w:val="both"/>
        <w:rPr>
          <w:rFonts w:asciiTheme="majorBidi" w:hAnsiTheme="majorBidi" w:cstheme="majorBidi"/>
        </w:rPr>
      </w:pPr>
      <w:r w:rsidRPr="003D646F">
        <w:rPr>
          <w:rFonts w:asciiTheme="majorBidi" w:hAnsiTheme="majorBidi" w:cstheme="majorBidi"/>
        </w:rPr>
        <w:t>To introduce with a hybrid architecture that combines ConvNeXtV2 blocks, and separable self-attention components.</w:t>
      </w:r>
    </w:p>
    <w:p w14:paraId="3A793EC5" w14:textId="77777777" w:rsidR="00887F34" w:rsidRPr="003D646F" w:rsidRDefault="00887F34" w:rsidP="00887F34">
      <w:pPr>
        <w:numPr>
          <w:ilvl w:val="0"/>
          <w:numId w:val="33"/>
        </w:numPr>
        <w:bidi w:val="0"/>
        <w:spacing w:line="240" w:lineRule="auto"/>
        <w:jc w:val="both"/>
        <w:rPr>
          <w:rFonts w:asciiTheme="majorBidi" w:hAnsiTheme="majorBidi" w:cstheme="majorBidi"/>
        </w:rPr>
      </w:pPr>
      <w:r w:rsidRPr="003D646F">
        <w:rPr>
          <w:rFonts w:asciiTheme="majorBidi" w:hAnsiTheme="majorBidi" w:cstheme="majorBidi"/>
        </w:rPr>
        <w:t xml:space="preserve">To use transfer learning and data augmentation methods to overcome the problem of the lack of annotated data and improve the model generalization ability. </w:t>
      </w:r>
    </w:p>
    <w:p w14:paraId="6D2C7D64" w14:textId="345E4DD8" w:rsidR="000F1B26" w:rsidRPr="003D646F" w:rsidRDefault="00887F34" w:rsidP="00887F34">
      <w:pPr>
        <w:numPr>
          <w:ilvl w:val="0"/>
          <w:numId w:val="33"/>
        </w:numPr>
        <w:bidi w:val="0"/>
        <w:spacing w:line="240" w:lineRule="auto"/>
        <w:jc w:val="both"/>
        <w:rPr>
          <w:rFonts w:asciiTheme="majorBidi" w:hAnsiTheme="majorBidi" w:cstheme="majorBidi"/>
          <w:rtl/>
        </w:rPr>
      </w:pPr>
      <w:r w:rsidRPr="003D646F">
        <w:rPr>
          <w:rFonts w:asciiTheme="majorBidi" w:hAnsiTheme="majorBidi" w:cstheme="majorBidi"/>
        </w:rPr>
        <w:t xml:space="preserve">To compare the proposed framework with the state-of-the-art CNN and </w:t>
      </w:r>
      <w:proofErr w:type="spellStart"/>
      <w:r w:rsidRPr="003D646F">
        <w:rPr>
          <w:rFonts w:asciiTheme="majorBidi" w:hAnsiTheme="majorBidi" w:cstheme="majorBidi"/>
        </w:rPr>
        <w:t>ViT</w:t>
      </w:r>
      <w:proofErr w:type="spellEnd"/>
      <w:r w:rsidRPr="003D646F">
        <w:rPr>
          <w:rFonts w:asciiTheme="majorBidi" w:hAnsiTheme="majorBidi" w:cstheme="majorBidi"/>
        </w:rPr>
        <w:t xml:space="preserve"> models in the case of consistent experimental. </w:t>
      </w:r>
    </w:p>
    <w:p w14:paraId="14A54741" w14:textId="5F9F7077" w:rsidR="000F1B26" w:rsidRPr="003D646F" w:rsidRDefault="000F1B26" w:rsidP="005A5D6A">
      <w:pPr>
        <w:pStyle w:val="Heading1"/>
        <w:bidi w:val="0"/>
        <w:spacing w:line="240" w:lineRule="auto"/>
        <w:jc w:val="both"/>
        <w:rPr>
          <w:rFonts w:asciiTheme="majorBidi" w:hAnsiTheme="majorBidi"/>
          <w:b/>
          <w:bCs/>
          <w:color w:val="auto"/>
          <w:sz w:val="28"/>
          <w:szCs w:val="28"/>
        </w:rPr>
      </w:pPr>
      <w:r w:rsidRPr="003D646F">
        <w:rPr>
          <w:rFonts w:asciiTheme="majorBidi" w:hAnsiTheme="majorBidi"/>
          <w:b/>
          <w:bCs/>
          <w:color w:val="auto"/>
          <w:sz w:val="28"/>
          <w:szCs w:val="28"/>
        </w:rPr>
        <w:lastRenderedPageBreak/>
        <w:t>Theoretical Literature of the Study</w:t>
      </w:r>
      <w:r w:rsidR="007B4A70" w:rsidRPr="003D646F">
        <w:rPr>
          <w:rFonts w:asciiTheme="majorBidi" w:hAnsiTheme="majorBidi"/>
          <w:b/>
          <w:bCs/>
          <w:color w:val="auto"/>
          <w:sz w:val="28"/>
          <w:szCs w:val="28"/>
        </w:rPr>
        <w:t>:</w:t>
      </w:r>
    </w:p>
    <w:p w14:paraId="6EE9703A"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Skin cancer is still one of the most common types of cancers as well as one of the fatal types of cancer across the globe. Diagnosis of skin cancer is a difficult task and this is because of the visual similarities between benign and malignant lesions that result in early diagnosis and hence, the improvement of survival. The dermatologists often use the </w:t>
      </w:r>
      <w:proofErr w:type="spellStart"/>
      <w:r w:rsidRPr="003D646F">
        <w:rPr>
          <w:rFonts w:asciiTheme="majorBidi" w:hAnsiTheme="majorBidi" w:cstheme="majorBidi"/>
        </w:rPr>
        <w:t>dermoscopic</w:t>
      </w:r>
      <w:proofErr w:type="spellEnd"/>
      <w:r w:rsidRPr="003D646F">
        <w:rPr>
          <w:rFonts w:asciiTheme="majorBidi" w:hAnsiTheme="majorBidi" w:cstheme="majorBidi"/>
        </w:rPr>
        <w:t xml:space="preserve"> images to help them diagnose the skin conditions, but since there are no trained medical practitioners to help them, there is increasing need to have automated systems that can help them diagnosis the skin cancer accurately and efficiently. The recent developments in deep learning and transfer learning, especially in medical image analysis, promise to be a significant solution in this problem.</w:t>
      </w:r>
    </w:p>
    <w:p w14:paraId="0C835417"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Convolutional neural networks (CNNs) and deep learning methods have already been used to classify and identify skin cancer using </w:t>
      </w:r>
      <w:proofErr w:type="spellStart"/>
      <w:r w:rsidRPr="003D646F">
        <w:rPr>
          <w:rFonts w:asciiTheme="majorBidi" w:hAnsiTheme="majorBidi" w:cstheme="majorBidi"/>
        </w:rPr>
        <w:t>dermoscopic</w:t>
      </w:r>
      <w:proofErr w:type="spellEnd"/>
      <w:r w:rsidRPr="003D646F">
        <w:rPr>
          <w:rFonts w:asciiTheme="majorBidi" w:hAnsiTheme="majorBidi" w:cstheme="majorBidi"/>
        </w:rPr>
        <w:t xml:space="preserve"> images. One technique that has been important in enhancing the performance of deep learning models is transfer learning that enables the utilization of pre-trained weights of large datasets when such are not available in the medical imaging domain due to the low number of labeled data. Application of transfer learning models such as </w:t>
      </w:r>
      <w:proofErr w:type="spellStart"/>
      <w:r w:rsidRPr="003D646F">
        <w:rPr>
          <w:rFonts w:asciiTheme="majorBidi" w:hAnsiTheme="majorBidi" w:cstheme="majorBidi"/>
        </w:rPr>
        <w:t>Xception</w:t>
      </w:r>
      <w:proofErr w:type="spellEnd"/>
      <w:r w:rsidRPr="003D646F">
        <w:rPr>
          <w:rFonts w:asciiTheme="majorBidi" w:hAnsiTheme="majorBidi" w:cstheme="majorBidi"/>
        </w:rPr>
        <w:t xml:space="preserve"> have also been effective in the detection of skin cancer as they allow features to be extracted in the </w:t>
      </w:r>
      <w:proofErr w:type="spellStart"/>
      <w:r w:rsidRPr="003D646F">
        <w:rPr>
          <w:rFonts w:asciiTheme="majorBidi" w:hAnsiTheme="majorBidi" w:cstheme="majorBidi"/>
        </w:rPr>
        <w:t>dermoscopic</w:t>
      </w:r>
      <w:proofErr w:type="spellEnd"/>
      <w:r w:rsidRPr="003D646F">
        <w:rPr>
          <w:rFonts w:asciiTheme="majorBidi" w:hAnsiTheme="majorBidi" w:cstheme="majorBidi"/>
        </w:rPr>
        <w:t xml:space="preserve"> images to enhance the accuracy of classification [17].</w:t>
      </w:r>
    </w:p>
    <w:p w14:paraId="253DA2F1"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Nevertheless, a limitation to deep learning models in medical image classification is the capability to concentrate on the most pertinent attributes of the images, including the finer details of the images in terms of their texture, </w:t>
      </w:r>
      <w:proofErr w:type="spellStart"/>
      <w:r w:rsidRPr="003D646F">
        <w:rPr>
          <w:rFonts w:asciiTheme="majorBidi" w:hAnsiTheme="majorBidi" w:cstheme="majorBidi"/>
        </w:rPr>
        <w:t>colour</w:t>
      </w:r>
      <w:proofErr w:type="spellEnd"/>
      <w:r w:rsidRPr="003D646F">
        <w:rPr>
          <w:rFonts w:asciiTheme="majorBidi" w:hAnsiTheme="majorBidi" w:cstheme="majorBidi"/>
        </w:rPr>
        <w:t>, and edge shapes that distinguish benign and malignant lesions. This is where attention mechanism (AMs) have been incorporated into deep learning models to improve its performance. Attention mechanisms enable the model to pay attention to the most significant aspects of the image that enhances classification accuracy, especially in complicated medical imaging tasks such as skin cancer detection.</w:t>
      </w:r>
    </w:p>
    <w:p w14:paraId="48A0ADF3"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As an illustration, self-attention enables the model to acquire the connection between various regions of the image, whereas soft-attention randomly distributes attention throughout the image, and hard-attention chooses the areas that are the most pertinent [19].</w:t>
      </w:r>
    </w:p>
    <w:p w14:paraId="573E182C"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 xml:space="preserve">Besides, the addition of attention mechanisms by the </w:t>
      </w:r>
      <w:proofErr w:type="spellStart"/>
      <w:r w:rsidRPr="003D646F">
        <w:rPr>
          <w:rFonts w:asciiTheme="majorBidi" w:hAnsiTheme="majorBidi" w:cstheme="majorBidi"/>
        </w:rPr>
        <w:t>Xception</w:t>
      </w:r>
      <w:proofErr w:type="spellEnd"/>
      <w:r w:rsidRPr="003D646F">
        <w:rPr>
          <w:rFonts w:asciiTheme="majorBidi" w:hAnsiTheme="majorBidi" w:cstheme="majorBidi"/>
        </w:rPr>
        <w:t xml:space="preserve"> transfer learning model to the model increased its accuracy in identifying benign and malignant lesions by 94.11% (self-attention), 92.97% (hard attention), and 93.29% (soft attention). Attention mechanisms added as well increased recall metrics especially in medical applications that are life threatening on false negatives. These results highlight the role of attention processes in medical imaging, especially in making the model concentrate on the most important features that are essential in accurate diagnosis [17].</w:t>
      </w:r>
    </w:p>
    <w:p w14:paraId="0432221C"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Other studies have also proposed hybrid models that use CNNs with other machine learning algorithms such as long short-term memory (LSTM) networks, which learn temporal patterns of sequential picture information. The hybrid model like the resnet50-lblstm model combines the advantages of CNNs and LSTMs to process both spatial and sequential information on the images to enhance skill of the model in classifying skin lesions. With the addition of transfer learning, these hybrid models can be specialized to particular tasks, and they are much better at classifying different types of skin cancer with impressive accuracy levels of more than 99% [18].</w:t>
      </w:r>
    </w:p>
    <w:p w14:paraId="125342A6" w14:textId="77777777" w:rsidR="00887F34"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t>Moreover, methods to solve the problem of dataset imbalance, which is also a frequent issue in medical image classification, have also been considered. With attention and cost-sensitive learning, the model is able to tackle imbalanced datasets by prioritizing the infrequent classes which is essential to identifying less prevalent and more harmful skin cancers. Multi-model ensemble methods have been demonstrated to enhance the accuracy of classification due to the reduction of the bias caused by the imbalance of data and the increase of the reliability of the predictions [19].</w:t>
      </w:r>
    </w:p>
    <w:p w14:paraId="0D62AFE3" w14:textId="4910C988" w:rsidR="000F1B26" w:rsidRPr="003D646F" w:rsidRDefault="00887F34" w:rsidP="00887F34">
      <w:pPr>
        <w:bidi w:val="0"/>
        <w:spacing w:line="240" w:lineRule="auto"/>
        <w:jc w:val="both"/>
        <w:rPr>
          <w:rFonts w:asciiTheme="majorBidi" w:hAnsiTheme="majorBidi" w:cstheme="majorBidi"/>
        </w:rPr>
      </w:pPr>
      <w:r w:rsidRPr="003D646F">
        <w:rPr>
          <w:rFonts w:asciiTheme="majorBidi" w:hAnsiTheme="majorBidi" w:cstheme="majorBidi"/>
        </w:rPr>
        <w:lastRenderedPageBreak/>
        <w:t>To sum up, the combination of the attention mechanisms and transfer learning and deep learning models has a significant potential in improving the skin cancer detection. Such methods enhance the priority regarding key characteristics, boost precision, and make the models stronger in clinical environments where timely and correct diagnosis is crucial in enhancing patient outcomes. The current studies in this field hold the hope of coming up with even better and practical aids to dermatologists especially when the resources are limited by utilizing the power of AI in analyzing medical images.</w:t>
      </w:r>
    </w:p>
    <w:p w14:paraId="1E3DA616" w14:textId="0F8F1A5C" w:rsidR="000F1B26" w:rsidRPr="00907CA3" w:rsidRDefault="00476641" w:rsidP="005A5D6A">
      <w:pPr>
        <w:pStyle w:val="Heading1"/>
        <w:bidi w:val="0"/>
        <w:spacing w:line="240" w:lineRule="auto"/>
        <w:jc w:val="both"/>
        <w:rPr>
          <w:rFonts w:asciiTheme="majorBidi" w:hAnsiTheme="majorBidi"/>
          <w:b/>
          <w:bCs/>
          <w:color w:val="EE0000"/>
          <w:sz w:val="28"/>
          <w:szCs w:val="28"/>
          <w:rtl/>
        </w:rPr>
      </w:pPr>
      <w:r w:rsidRPr="00907CA3">
        <w:rPr>
          <w:rFonts w:asciiTheme="majorBidi" w:hAnsiTheme="majorBidi"/>
          <w:b/>
          <w:bCs/>
          <w:color w:val="EE0000"/>
          <w:sz w:val="28"/>
          <w:szCs w:val="28"/>
        </w:rPr>
        <w:t>Review of Previous Studies</w:t>
      </w:r>
      <w:r w:rsidR="008F21CA" w:rsidRPr="00907CA3">
        <w:rPr>
          <w:rFonts w:asciiTheme="majorBidi" w:hAnsiTheme="majorBidi"/>
          <w:b/>
          <w:bCs/>
          <w:color w:val="EE0000"/>
          <w:sz w:val="28"/>
          <w:szCs w:val="28"/>
        </w:rPr>
        <w:t>:</w:t>
      </w:r>
    </w:p>
    <w:p w14:paraId="54160860" w14:textId="77777777" w:rsidR="00BF2F12" w:rsidRPr="00907CA3" w:rsidRDefault="00BF2F12" w:rsidP="00BF2F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In recent years, there is a plethora of studies on deep learning-based methods of automated analysis of skin lesions to enhance diagnostic accuracy, robustness, and computational efficiency in a variety of clinical environments</w:t>
      </w:r>
      <w:r w:rsidRPr="00907CA3">
        <w:rPr>
          <w:rFonts w:asciiTheme="majorBidi" w:hAnsiTheme="majorBidi" w:cs="Times New Roman"/>
          <w:color w:val="EE0000"/>
          <w:rtl/>
        </w:rPr>
        <w:t>.</w:t>
      </w:r>
    </w:p>
    <w:p w14:paraId="6C4C25E9" w14:textId="77777777" w:rsidR="00BF2F12" w:rsidRPr="00907CA3" w:rsidRDefault="00BF2F12" w:rsidP="00BF2F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In research [1], a combination of taxonomies was created and tested against the ISIC 2019 data consisting of eight different categories of skin lesions. It used data augmentation and transfer learning methods in order to boost robustness and generalization. The experimental findings showed a 93.48, 93.24, 90.70, and 91.82 accuracy, precision, recall, and F1- score respectively and was able to outperform over a dozen CNN-based and Vision Transformer-based architectures under the same experimental conditions. It is worth noting that the model had kept relatively few parameters, making it to be deployed effectively in costly clinical settings in real-time</w:t>
      </w:r>
      <w:r w:rsidRPr="00907CA3">
        <w:rPr>
          <w:rFonts w:asciiTheme="majorBidi" w:hAnsiTheme="majorBidi" w:cs="Times New Roman"/>
          <w:color w:val="EE0000"/>
          <w:rtl/>
        </w:rPr>
        <w:t>.</w:t>
      </w:r>
    </w:p>
    <w:p w14:paraId="40575015" w14:textId="77777777" w:rsidR="00BF2F12" w:rsidRPr="00907CA3" w:rsidRDefault="00BF2F12" w:rsidP="00BF2F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In research [2], a hybrid architecture, which combined time-distributed Convolutional neural network (CNN) layers with Long Short-Term Memory (LSTM) units, was proposed to classify melanoma and non-melanoma with the HAM10000 dataset. The LSTM component was a sequential relationship learned between patches of an image, both spaces and time, and the CNN layers learned discriminative texture and edge features. The trained and integrated framework, which employed regularization methods and learning rate scheduling, was found to be more accurate, more precise, more recalls better F1-score, and better ROC values than CNN-only baselines</w:t>
      </w:r>
      <w:r w:rsidRPr="00907CA3">
        <w:rPr>
          <w:rFonts w:asciiTheme="majorBidi" w:hAnsiTheme="majorBidi" w:cs="Times New Roman"/>
          <w:color w:val="EE0000"/>
          <w:rtl/>
        </w:rPr>
        <w:t>.</w:t>
      </w:r>
    </w:p>
    <w:p w14:paraId="70A819F5" w14:textId="77777777" w:rsidR="00BF2F12" w:rsidRPr="00907CA3" w:rsidRDefault="00BF2F12" w:rsidP="00BF2F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In a bid to solve the problem of multiclass skin cancer diagnosis, [3] introduced the </w:t>
      </w:r>
      <w:proofErr w:type="spellStart"/>
      <w:r w:rsidRPr="00907CA3">
        <w:rPr>
          <w:rFonts w:asciiTheme="majorBidi" w:hAnsiTheme="majorBidi" w:cstheme="majorBidi"/>
          <w:color w:val="EE0000"/>
        </w:rPr>
        <w:t>DSCC_Net</w:t>
      </w:r>
      <w:proofErr w:type="spellEnd"/>
      <w:r w:rsidRPr="00907CA3">
        <w:rPr>
          <w:rFonts w:asciiTheme="majorBidi" w:hAnsiTheme="majorBidi" w:cstheme="majorBidi"/>
          <w:color w:val="EE0000"/>
        </w:rPr>
        <w:t xml:space="preserve">, which is a CNN-based deep learning model that was tested on the ISIC 2020, HAM100000, and </w:t>
      </w:r>
      <w:proofErr w:type="spellStart"/>
      <w:r w:rsidRPr="00907CA3">
        <w:rPr>
          <w:rFonts w:asciiTheme="majorBidi" w:hAnsiTheme="majorBidi" w:cstheme="majorBidi"/>
          <w:color w:val="EE0000"/>
        </w:rPr>
        <w:t>DermIS</w:t>
      </w:r>
      <w:proofErr w:type="spellEnd"/>
      <w:r w:rsidRPr="00907CA3">
        <w:rPr>
          <w:rFonts w:asciiTheme="majorBidi" w:hAnsiTheme="majorBidi" w:cstheme="majorBidi"/>
          <w:color w:val="EE0000"/>
        </w:rPr>
        <w:t xml:space="preserve"> datasets. SMOTE Tomek sampling was used to reduce the effect of class imbalance. The model was highly performing with an AUC of 99.43, 94.17 accuracy and recall, and 94.28 precision and F1-score of 93.93. </w:t>
      </w:r>
      <w:proofErr w:type="spellStart"/>
      <w:r w:rsidRPr="00907CA3">
        <w:rPr>
          <w:rFonts w:asciiTheme="majorBidi" w:hAnsiTheme="majorBidi" w:cstheme="majorBidi"/>
          <w:color w:val="EE0000"/>
        </w:rPr>
        <w:t>DSCC_Net</w:t>
      </w:r>
      <w:proofErr w:type="spellEnd"/>
      <w:r w:rsidRPr="00907CA3">
        <w:rPr>
          <w:rFonts w:asciiTheme="majorBidi" w:hAnsiTheme="majorBidi" w:cstheme="majorBidi"/>
          <w:color w:val="EE0000"/>
        </w:rPr>
        <w:t xml:space="preserve"> exhibited much greater performance than a number of popular CNN models (ResNet152, VGG16, VGG19, InceptionV3, EfficientNetB0, and </w:t>
      </w:r>
      <w:proofErr w:type="spellStart"/>
      <w:r w:rsidRPr="00907CA3">
        <w:rPr>
          <w:rFonts w:asciiTheme="majorBidi" w:hAnsiTheme="majorBidi" w:cstheme="majorBidi"/>
          <w:color w:val="EE0000"/>
        </w:rPr>
        <w:t>MobileNet</w:t>
      </w:r>
      <w:proofErr w:type="spellEnd"/>
      <w:r w:rsidRPr="00907CA3">
        <w:rPr>
          <w:rFonts w:asciiTheme="majorBidi" w:hAnsiTheme="majorBidi" w:cstheme="majorBidi"/>
          <w:color w:val="EE0000"/>
        </w:rPr>
        <w:t>), demonstrating its relevance to clinical diagnostic support systems</w:t>
      </w:r>
      <w:r w:rsidRPr="00907CA3">
        <w:rPr>
          <w:rFonts w:asciiTheme="majorBidi" w:hAnsiTheme="majorBidi" w:cs="Times New Roman"/>
          <w:color w:val="EE0000"/>
          <w:rtl/>
        </w:rPr>
        <w:t>.</w:t>
      </w:r>
    </w:p>
    <w:p w14:paraId="1CAA084D" w14:textId="77777777" w:rsidR="00BF2F12" w:rsidRPr="00907CA3" w:rsidRDefault="00BF2F12" w:rsidP="00BF2F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A complete pipeline based on skin lesion diagnostic, which incorporates preprocessing, segmentation, feature optimization, and classification was proposed</w:t>
      </w:r>
    </w:p>
    <w:p w14:paraId="0334E527" w14:textId="1F47B2FB" w:rsidR="00BF2F12" w:rsidRPr="00907CA3" w:rsidRDefault="00BF2F12" w:rsidP="00BF2F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 in [4]. The </w:t>
      </w:r>
      <w:proofErr w:type="spellStart"/>
      <w:r w:rsidRPr="00907CA3">
        <w:rPr>
          <w:rFonts w:asciiTheme="majorBidi" w:hAnsiTheme="majorBidi" w:cstheme="majorBidi"/>
          <w:color w:val="EE0000"/>
        </w:rPr>
        <w:t>LCcHIV</w:t>
      </w:r>
      <w:proofErr w:type="spellEnd"/>
      <w:r w:rsidRPr="00907CA3">
        <w:rPr>
          <w:rFonts w:asciiTheme="majorBidi" w:hAnsiTheme="majorBidi" w:cstheme="majorBidi"/>
          <w:color w:val="EE0000"/>
        </w:rPr>
        <w:t xml:space="preserve"> method was used to improve the visual contrast and then a 10-layer CNN based saliency-based segmentation was implemented. Transfer learning was used to extract discriminative features and an Improved Moth-Flame Optimization (IMFO) algorithm was used to select the best features. Multi set maximum correlation analysis (MMCA) was employed to perform feature fusion and Kernel extreme learning machine (KELM) was employed to perform classification. The framework was found to be 98.70% segmentation accurate on ISBI 2016/2017 and ISIC 2018, and 90.67% classification accurate on HAM10000, indicating good automation and high diagnostic quality.</w:t>
      </w:r>
    </w:p>
    <w:p w14:paraId="5D8238AC" w14:textId="77777777" w:rsidR="006E4D12" w:rsidRPr="00907CA3" w:rsidRDefault="006E4D12" w:rsidP="00A57FB1">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Study [5] aimed at increasing the computational efficiency and classification accuracy by using a hybrid pipeline involving deep feature extraction and evolutionary optimization. The methodology involved enhancement of the images, feature extraction with the transfer learning and optimal feature selection with the help of the hybrid Whale Optimization algorithm directed by entropy and mutual information. An adapted Canonical Correlation Analysis was used in achieving feature fusion, and an Extreme Learning </w:t>
      </w:r>
      <w:r w:rsidRPr="00907CA3">
        <w:rPr>
          <w:rFonts w:asciiTheme="majorBidi" w:hAnsiTheme="majorBidi" w:cstheme="majorBidi"/>
          <w:color w:val="EE0000"/>
        </w:rPr>
        <w:lastRenderedPageBreak/>
        <w:t>Machine (ELM) used in classification. HAM10000 and ISIC 2018 results provided accuracies of 93.40% and 94.36, respectively, and compared to other existing state-of-the-art methods, it shows better performance.</w:t>
      </w:r>
    </w:p>
    <w:p w14:paraId="2EB1AEDB" w14:textId="320DFBD0" w:rsidR="006E4D12" w:rsidRPr="00907CA3" w:rsidRDefault="006E4D12" w:rsidP="006E4D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A deep ensemble methodology was suggested in [6] to differentiate between basal cell carcinoma, squamous cell carcinoma, and melanoma. The ensemble used three prepared CNNs, namely VGG16, InceptionV3, and ResNet50 whose output was averaged with a weight to utilize the complementary representations of the features. Class imbalance was dealt with using the oversampling methods. The ensemble had an accuracy of 91 percent on unbalanced data and 97 percent on balanced ISIC 2018 data, and overall, similar patterns can be studied on the HAM10000 dataset, indicating high efficiency of ensemble learning and data balancing.</w:t>
      </w:r>
    </w:p>
    <w:p w14:paraId="6FCA649D" w14:textId="2CB4C9E2" w:rsidR="006E4D12" w:rsidRPr="00907CA3" w:rsidRDefault="006E4D12" w:rsidP="006E4D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To enhance the accuracy and interpretability, [7] also introduced a multi-level deep learning ensemble which involves personalized transfer learning and triple attention </w:t>
      </w:r>
      <w:proofErr w:type="spellStart"/>
      <w:r w:rsidRPr="00907CA3">
        <w:rPr>
          <w:rFonts w:asciiTheme="majorBidi" w:hAnsiTheme="majorBidi" w:cstheme="majorBidi"/>
          <w:color w:val="EE0000"/>
        </w:rPr>
        <w:t>attention</w:t>
      </w:r>
      <w:proofErr w:type="spellEnd"/>
      <w:r w:rsidRPr="00907CA3">
        <w:rPr>
          <w:rFonts w:asciiTheme="majorBidi" w:hAnsiTheme="majorBidi" w:cstheme="majorBidi"/>
          <w:color w:val="EE0000"/>
        </w:rPr>
        <w:t>, such as channel attention, squeeze-and-excitation attention, and soft attention. The framework which was trained on the HAM10000 dataset presented a Multi-Level Information Gain Proportioned Averaging (ML-IGPA) strategy to combine predictions in an optimal way. The model scored at 94.93, which is better than the available methods. Also, Grad-CAM visualizations were used to point out the diagnostically significant areas of lesions, which contributes to transparency and clinical trust in the model.</w:t>
      </w:r>
    </w:p>
    <w:p w14:paraId="5FB159B7" w14:textId="4A746EC5" w:rsidR="006E4D12" w:rsidRPr="00907CA3" w:rsidRDefault="006E4D12" w:rsidP="006E4D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A hybrid deep learning system was introduced in [8] combining enhanced preprocessing, segmentation, feature mining, and optimized classification. Pre-processing was done by hair removal and median filtering, then U-Net was used to segment lesions. RGB histograms and Gray-Level Co-occurrence Matrix (GLCM) were used to extract color and texture features. The classification was done with a modified LSTM (MLSTM) whereby the architecture was optimized using a Sewing Training-Based Optimization (SC-STBO) algorithm. The model when tested on ISIC data sets reported accuracy and recall of 99.31% and 98.25 respectively when tested on seven types of lesions and performed very well when compared to the traditional methods.</w:t>
      </w:r>
    </w:p>
    <w:p w14:paraId="63AE1663" w14:textId="77777777" w:rsidR="006E4D12" w:rsidRPr="00907CA3" w:rsidRDefault="006E4D12" w:rsidP="006E4D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In [9], the authors have suggested a dual-stage deep learning pipeline that can be used to annotate the skin lesion diagnosis process in a sequence-based manner by combining segmentation and classification steps. The initial phase used a U-Net architecture to effectively outline the boundaries of lesions using ISIC 2018 dataset. The second stage employed EfficientFormerV2 and </w:t>
      </w:r>
      <w:proofErr w:type="spellStart"/>
      <w:r w:rsidRPr="00907CA3">
        <w:rPr>
          <w:rFonts w:asciiTheme="majorBidi" w:hAnsiTheme="majorBidi" w:cstheme="majorBidi"/>
          <w:color w:val="EE0000"/>
        </w:rPr>
        <w:t>SwiftFormer</w:t>
      </w:r>
      <w:proofErr w:type="spellEnd"/>
      <w:r w:rsidRPr="00907CA3">
        <w:rPr>
          <w:rFonts w:asciiTheme="majorBidi" w:hAnsiTheme="majorBidi" w:cstheme="majorBidi"/>
          <w:color w:val="EE0000"/>
        </w:rPr>
        <w:t xml:space="preserve">, which are lightweight models built on transformers, to train on HAM10000 dataset to classify lesions. To increase the strength, the models were tested on balanced as well as imbalanced data by performing extensive data augmentation. EfficientFormerV2 was even more efficient with a F1-score of 97.14, a sensitivity of 96.85 and a specificity of 96.70 on the balanced HAM10000 dataset. The framework also illustrated good segmentations with an accuracy of 97.59, Jaccard index of 89.12, and Dice coefficient of 94.24% on ISIC 2018. The model also demonstrated good generalization in the case of </w:t>
      </w:r>
      <w:proofErr w:type="spellStart"/>
      <w:r w:rsidRPr="00907CA3">
        <w:rPr>
          <w:rFonts w:asciiTheme="majorBidi" w:hAnsiTheme="majorBidi" w:cstheme="majorBidi"/>
          <w:color w:val="EE0000"/>
        </w:rPr>
        <w:t>teledermatology</w:t>
      </w:r>
      <w:proofErr w:type="spellEnd"/>
      <w:r w:rsidRPr="00907CA3">
        <w:rPr>
          <w:rFonts w:asciiTheme="majorBidi" w:hAnsiTheme="majorBidi" w:cstheme="majorBidi"/>
          <w:color w:val="EE0000"/>
        </w:rPr>
        <w:t>-like processes, which is demonstrated in its performance in the ISIC 2024 SLICE 3D challenge</w:t>
      </w:r>
      <w:r w:rsidRPr="00907CA3">
        <w:rPr>
          <w:rFonts w:asciiTheme="majorBidi" w:hAnsiTheme="majorBidi" w:cs="Times New Roman"/>
          <w:color w:val="EE0000"/>
          <w:rtl/>
        </w:rPr>
        <w:t>.</w:t>
      </w:r>
    </w:p>
    <w:p w14:paraId="289DB23A" w14:textId="77777777" w:rsidR="006E4D12" w:rsidRPr="00907CA3" w:rsidRDefault="006E4D12" w:rsidP="006E4D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The paper [10] proposed a fuzzy rank-based ensemble mechanism to improve the strength of skin lesion. Three pretrained CNN models were included in the proposed framework, which consisted of </w:t>
      </w:r>
      <w:proofErr w:type="spellStart"/>
      <w:r w:rsidRPr="00907CA3">
        <w:rPr>
          <w:rFonts w:asciiTheme="majorBidi" w:hAnsiTheme="majorBidi" w:cstheme="majorBidi"/>
          <w:color w:val="EE0000"/>
        </w:rPr>
        <w:t>Xception</w:t>
      </w:r>
      <w:proofErr w:type="spellEnd"/>
      <w:r w:rsidRPr="00907CA3">
        <w:rPr>
          <w:rFonts w:asciiTheme="majorBidi" w:hAnsiTheme="majorBidi" w:cstheme="majorBidi"/>
          <w:color w:val="EE0000"/>
        </w:rPr>
        <w:t>, InceptionResNetV2, and MobileNetV2, and the fusion of the predicted models was carried out through a fuzzy ranking system, which was depending on the confidence of a model and its relative success. The HAM10000 dataset was used to solve the problem of class imbalance through data augmentation. The experimental findings proved that the ensemble was always more active than its components and it could achieve high accuracy, sensitivity, and specificity and computational efficiency, thus it can be applied in automated dermatological diagnostic systems</w:t>
      </w:r>
      <w:r w:rsidRPr="00907CA3">
        <w:rPr>
          <w:rFonts w:asciiTheme="majorBidi" w:hAnsiTheme="majorBidi" w:cs="Times New Roman"/>
          <w:color w:val="EE0000"/>
          <w:rtl/>
        </w:rPr>
        <w:t>.</w:t>
      </w:r>
    </w:p>
    <w:p w14:paraId="44CB21E1" w14:textId="77777777" w:rsidR="006E4D12" w:rsidRPr="00907CA3" w:rsidRDefault="006E4D12" w:rsidP="006E4D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A model of lightweight deep learning was introduced in [11] with the use of which smart healthcare applications are to be implemented, paying particular attention to the efficiency of calculations and the ability to run on resource-limited processors. The model applied entropy-based weighting and first-order </w:t>
      </w:r>
      <w:r w:rsidRPr="00907CA3">
        <w:rPr>
          <w:rFonts w:asciiTheme="majorBidi" w:hAnsiTheme="majorBidi" w:cstheme="majorBidi"/>
          <w:color w:val="EE0000"/>
        </w:rPr>
        <w:lastRenderedPageBreak/>
        <w:t>cumulative moment (EW-FCM) lesion-background separation and then used a modified wide-</w:t>
      </w:r>
      <w:proofErr w:type="spellStart"/>
      <w:r w:rsidRPr="00907CA3">
        <w:rPr>
          <w:rFonts w:asciiTheme="majorBidi" w:hAnsiTheme="majorBidi" w:cstheme="majorBidi"/>
          <w:color w:val="EE0000"/>
        </w:rPr>
        <w:t>ShuffleNet</w:t>
      </w:r>
      <w:proofErr w:type="spellEnd"/>
      <w:r w:rsidRPr="00907CA3">
        <w:rPr>
          <w:rFonts w:asciiTheme="majorBidi" w:hAnsiTheme="majorBidi" w:cstheme="majorBidi"/>
          <w:color w:val="EE0000"/>
        </w:rPr>
        <w:t xml:space="preserve"> architecture to perform classification. The number of parameters necessary to fit the proposed model was much smaller (about 79 times less than VGG19) and gave similar or better accuracy. The assessments on the HAM10000 and the ISIC 2019 datasets proved its suitability in mobile and embedded health care settings</w:t>
      </w:r>
      <w:r w:rsidRPr="00907CA3">
        <w:rPr>
          <w:rFonts w:asciiTheme="majorBidi" w:hAnsiTheme="majorBidi" w:cs="Times New Roman"/>
          <w:color w:val="EE0000"/>
          <w:rtl/>
        </w:rPr>
        <w:t>.</w:t>
      </w:r>
    </w:p>
    <w:p w14:paraId="3FDF812A" w14:textId="77777777" w:rsidR="006E4D12" w:rsidRPr="00907CA3" w:rsidRDefault="006E4D12" w:rsidP="006E4D12">
      <w:pPr>
        <w:tabs>
          <w:tab w:val="right" w:pos="450"/>
        </w:tabs>
        <w:bidi w:val="0"/>
        <w:spacing w:line="240" w:lineRule="auto"/>
        <w:jc w:val="both"/>
        <w:rPr>
          <w:rFonts w:asciiTheme="majorBidi" w:hAnsiTheme="majorBidi" w:cstheme="majorBidi"/>
          <w:color w:val="EE0000"/>
        </w:rPr>
      </w:pPr>
      <w:r w:rsidRPr="00907CA3">
        <w:rPr>
          <w:rFonts w:asciiTheme="majorBidi" w:hAnsiTheme="majorBidi" w:cstheme="majorBidi"/>
          <w:color w:val="EE0000"/>
        </w:rPr>
        <w:t>Study [12] introduced a hybrid diagnosis model that combined the image super-resolution preprocessing and deep pretrained CNN models. DenseNet201 was used as the main feature extractor and to extract the fine-grained texture details, Histogram of Oriented Gradients (</w:t>
      </w:r>
      <w:proofErr w:type="spellStart"/>
      <w:r w:rsidRPr="00907CA3">
        <w:rPr>
          <w:rFonts w:asciiTheme="majorBidi" w:hAnsiTheme="majorBidi" w:cstheme="majorBidi"/>
          <w:color w:val="EE0000"/>
        </w:rPr>
        <w:t>HoG</w:t>
      </w:r>
      <w:proofErr w:type="spellEnd"/>
      <w:r w:rsidRPr="00907CA3">
        <w:rPr>
          <w:rFonts w:asciiTheme="majorBidi" w:hAnsiTheme="majorBidi" w:cstheme="majorBidi"/>
          <w:color w:val="EE0000"/>
        </w:rPr>
        <w:t xml:space="preserve">) descriptors were added. The stage of super-resolution preprocessing improved the quality of low-quality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before classification, which resulted in increased feature discriminability. Benchmarking experiments conducted on experimental data revealed that the designed solution was significantly more successful and effective than the traditional CNN-based classifiers without super-resolution in terms of accuracy and robustness</w:t>
      </w:r>
      <w:r w:rsidRPr="00907CA3">
        <w:rPr>
          <w:rFonts w:asciiTheme="majorBidi" w:hAnsiTheme="majorBidi" w:cs="Times New Roman"/>
          <w:color w:val="EE0000"/>
          <w:rtl/>
        </w:rPr>
        <w:t>.</w:t>
      </w:r>
    </w:p>
    <w:p w14:paraId="628E9058" w14:textId="77777777" w:rsidR="006E4D12" w:rsidRPr="00907CA3" w:rsidRDefault="006E4D12" w:rsidP="006E4D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A hybrid classification architecture that combines two pretrained CNN models, </w:t>
      </w:r>
      <w:proofErr w:type="spellStart"/>
      <w:r w:rsidRPr="00907CA3">
        <w:rPr>
          <w:rFonts w:asciiTheme="majorBidi" w:hAnsiTheme="majorBidi" w:cstheme="majorBidi"/>
          <w:color w:val="EE0000"/>
        </w:rPr>
        <w:t>Xception</w:t>
      </w:r>
      <w:proofErr w:type="spellEnd"/>
      <w:r w:rsidRPr="00907CA3">
        <w:rPr>
          <w:rFonts w:asciiTheme="majorBidi" w:hAnsiTheme="majorBidi" w:cstheme="majorBidi"/>
          <w:color w:val="EE0000"/>
        </w:rPr>
        <w:t xml:space="preserve"> and </w:t>
      </w:r>
      <w:proofErr w:type="spellStart"/>
      <w:r w:rsidRPr="00907CA3">
        <w:rPr>
          <w:rFonts w:asciiTheme="majorBidi" w:hAnsiTheme="majorBidi" w:cstheme="majorBidi"/>
          <w:color w:val="EE0000"/>
        </w:rPr>
        <w:t>ShuffleNet</w:t>
      </w:r>
      <w:proofErr w:type="spellEnd"/>
      <w:r w:rsidRPr="00907CA3">
        <w:rPr>
          <w:rFonts w:asciiTheme="majorBidi" w:hAnsiTheme="majorBidi" w:cstheme="majorBidi"/>
          <w:color w:val="EE0000"/>
        </w:rPr>
        <w:t xml:space="preserve">, was developed </w:t>
      </w:r>
    </w:p>
    <w:p w14:paraId="362B5A8D" w14:textId="77777777" w:rsidR="006E4D12" w:rsidRPr="00907CA3" w:rsidRDefault="006E4D12" w:rsidP="006E4D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in [13] to obtain complementary deep features of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Before feature concatenation, global average pooling has been used, and then based on an Improved Butterfly Optimization Algorithm (IBOA) optimal feature selection has taken place. Lesion prediction was then done by a lightweight classifier. Grad-CAM visualization was also included in the framework to enhance the interpretability of the framework by identifying diagnostically relevant areas. The accuracy of the ISIC 2018 and HAM10000 datasets was found to be 99.3% and 91.5% respectively, and with a lower computational complexity.</w:t>
      </w:r>
    </w:p>
    <w:p w14:paraId="266BBA9F" w14:textId="77777777" w:rsidR="006E4D12" w:rsidRPr="00907CA3" w:rsidRDefault="006E4D12" w:rsidP="006E4D12">
      <w:pPr>
        <w:tabs>
          <w:tab w:val="right" w:pos="450"/>
        </w:tabs>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In [14], the multimodal deep learning model MiSC was proposed which combined the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 features with the metadata of the patients in order to generalize the classification of six types of skin cancer. MobileNetV2 was used to extract image-based features, whereas a Random Forest classifier was used to analyze the clinical metadata. Last predictions were produced due to the hybrid fusion of image and tabular features. The framework tested on the PAD-UFES-20 dataset had an accuracy, 95.6%, a precision, 96.8% and a recall, 95.6%, and a F1-score, 95.7% that exceeded that of image-only models and underlines the advantages of multimodal integration in dermatological diagnosis</w:t>
      </w:r>
      <w:r w:rsidRPr="00907CA3">
        <w:rPr>
          <w:rFonts w:asciiTheme="majorBidi" w:hAnsiTheme="majorBidi" w:cs="Times New Roman"/>
          <w:color w:val="EE0000"/>
          <w:rtl/>
        </w:rPr>
        <w:t>.</w:t>
      </w:r>
    </w:p>
    <w:p w14:paraId="6D4BEAC4" w14:textId="77777777" w:rsidR="006E4D12" w:rsidRPr="00907CA3" w:rsidRDefault="006E4D12" w:rsidP="006E4D12">
      <w:pPr>
        <w:tabs>
          <w:tab w:val="right" w:pos="450"/>
        </w:tabs>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A self-supervised knowledge distillation system, SSD-KD, was proposed in [15] to train a small but high-quality skin lesion classifier. The composite teacher network that includes ResNet152V2, </w:t>
      </w:r>
      <w:proofErr w:type="spellStart"/>
      <w:r w:rsidRPr="00907CA3">
        <w:rPr>
          <w:rFonts w:asciiTheme="majorBidi" w:hAnsiTheme="majorBidi" w:cstheme="majorBidi"/>
          <w:color w:val="EE0000"/>
        </w:rPr>
        <w:t>ConvNeXtBase</w:t>
      </w:r>
      <w:proofErr w:type="spellEnd"/>
      <w:r w:rsidRPr="00907CA3">
        <w:rPr>
          <w:rFonts w:asciiTheme="majorBidi" w:hAnsiTheme="majorBidi" w:cstheme="majorBidi"/>
          <w:color w:val="EE0000"/>
        </w:rPr>
        <w:t xml:space="preserve"> and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-Base models in it transferred knowledge regarding instances and between-instances within the network to a small student network. This method has allowed the student network to learn rich feature representations that have low computational complexity. The distilled model is able to reach about 85 percent accuracy on the ISIC 2019 dataset indicating that it can be deployed in resource-restricted clinical environments with little performance loss.</w:t>
      </w:r>
    </w:p>
    <w:p w14:paraId="6675070D" w14:textId="77777777" w:rsidR="003D646F" w:rsidRDefault="003D646F" w:rsidP="003D646F">
      <w:pPr>
        <w:tabs>
          <w:tab w:val="right" w:pos="450"/>
        </w:tabs>
        <w:bidi w:val="0"/>
        <w:spacing w:line="240" w:lineRule="auto"/>
        <w:jc w:val="both"/>
        <w:rPr>
          <w:rFonts w:asciiTheme="majorBidi" w:hAnsiTheme="majorBidi" w:cstheme="majorBidi"/>
          <w:color w:val="EE0000"/>
        </w:rPr>
      </w:pPr>
    </w:p>
    <w:p w14:paraId="12E298D7" w14:textId="77777777" w:rsidR="00907CA3" w:rsidRDefault="00907CA3" w:rsidP="00907CA3">
      <w:pPr>
        <w:tabs>
          <w:tab w:val="right" w:pos="450"/>
        </w:tabs>
        <w:bidi w:val="0"/>
        <w:spacing w:line="240" w:lineRule="auto"/>
        <w:jc w:val="both"/>
        <w:rPr>
          <w:rFonts w:asciiTheme="majorBidi" w:hAnsiTheme="majorBidi" w:cstheme="majorBidi"/>
          <w:color w:val="EE0000"/>
        </w:rPr>
      </w:pPr>
    </w:p>
    <w:p w14:paraId="2DD381A5" w14:textId="77777777" w:rsidR="00907CA3" w:rsidRDefault="00907CA3" w:rsidP="00907CA3">
      <w:pPr>
        <w:tabs>
          <w:tab w:val="right" w:pos="450"/>
        </w:tabs>
        <w:bidi w:val="0"/>
        <w:spacing w:line="240" w:lineRule="auto"/>
        <w:jc w:val="both"/>
        <w:rPr>
          <w:rFonts w:asciiTheme="majorBidi" w:hAnsiTheme="majorBidi" w:cstheme="majorBidi"/>
          <w:color w:val="EE0000"/>
        </w:rPr>
      </w:pPr>
    </w:p>
    <w:p w14:paraId="68A92017" w14:textId="77777777" w:rsidR="00907CA3" w:rsidRPr="00907CA3" w:rsidRDefault="00907CA3" w:rsidP="00907CA3">
      <w:pPr>
        <w:tabs>
          <w:tab w:val="right" w:pos="450"/>
        </w:tabs>
        <w:bidi w:val="0"/>
        <w:spacing w:line="240" w:lineRule="auto"/>
        <w:jc w:val="both"/>
        <w:rPr>
          <w:rFonts w:asciiTheme="majorBidi" w:hAnsiTheme="majorBidi" w:cstheme="majorBidi"/>
          <w:color w:val="EE0000"/>
          <w:rtl/>
        </w:rPr>
      </w:pPr>
    </w:p>
    <w:p w14:paraId="3530C5F5" w14:textId="77777777" w:rsidR="003D646F" w:rsidRPr="00907CA3" w:rsidRDefault="003D646F" w:rsidP="003D646F">
      <w:pPr>
        <w:tabs>
          <w:tab w:val="right" w:pos="450"/>
        </w:tabs>
        <w:bidi w:val="0"/>
        <w:spacing w:line="240" w:lineRule="auto"/>
        <w:jc w:val="both"/>
        <w:rPr>
          <w:rFonts w:asciiTheme="majorBidi" w:hAnsiTheme="majorBidi" w:cstheme="majorBidi"/>
          <w:color w:val="EE0000"/>
          <w:rtl/>
        </w:rPr>
      </w:pPr>
    </w:p>
    <w:p w14:paraId="14A0EBCB" w14:textId="77777777" w:rsidR="003D646F" w:rsidRPr="00907CA3" w:rsidRDefault="003D646F" w:rsidP="003D646F">
      <w:pPr>
        <w:tabs>
          <w:tab w:val="right" w:pos="450"/>
        </w:tabs>
        <w:bidi w:val="0"/>
        <w:spacing w:line="240" w:lineRule="auto"/>
        <w:jc w:val="both"/>
        <w:rPr>
          <w:rFonts w:asciiTheme="majorBidi" w:hAnsiTheme="majorBidi" w:cstheme="majorBidi"/>
          <w:color w:val="EE0000"/>
          <w:rtl/>
        </w:rPr>
      </w:pPr>
    </w:p>
    <w:p w14:paraId="37C364C4" w14:textId="77777777" w:rsidR="003D646F" w:rsidRPr="00907CA3" w:rsidRDefault="003D646F" w:rsidP="003D646F">
      <w:pPr>
        <w:tabs>
          <w:tab w:val="right" w:pos="450"/>
        </w:tabs>
        <w:bidi w:val="0"/>
        <w:spacing w:line="240" w:lineRule="auto"/>
        <w:jc w:val="both"/>
        <w:rPr>
          <w:rFonts w:asciiTheme="majorBidi" w:hAnsiTheme="majorBidi" w:cstheme="majorBidi"/>
          <w:color w:val="EE0000"/>
          <w:rtl/>
        </w:rPr>
      </w:pPr>
    </w:p>
    <w:p w14:paraId="5F97D904" w14:textId="77777777" w:rsidR="003D646F" w:rsidRPr="00907CA3" w:rsidRDefault="003D646F" w:rsidP="003D646F">
      <w:pPr>
        <w:tabs>
          <w:tab w:val="right" w:pos="450"/>
        </w:tabs>
        <w:bidi w:val="0"/>
        <w:spacing w:line="240" w:lineRule="auto"/>
        <w:jc w:val="both"/>
        <w:rPr>
          <w:rFonts w:asciiTheme="majorBidi" w:hAnsiTheme="majorBidi" w:cstheme="majorBidi"/>
          <w:color w:val="EE0000"/>
          <w:rtl/>
        </w:rPr>
      </w:pPr>
    </w:p>
    <w:p w14:paraId="5A4D64BC" w14:textId="71127CD5" w:rsidR="00A57FB1" w:rsidRPr="00907CA3" w:rsidRDefault="00A57FB1" w:rsidP="006E4D12">
      <w:pPr>
        <w:tabs>
          <w:tab w:val="right" w:pos="450"/>
        </w:tabs>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lastRenderedPageBreak/>
        <w:t>Summary table</w:t>
      </w:r>
    </w:p>
    <w:p w14:paraId="5853436B" w14:textId="3776450A" w:rsidR="00A57FB1" w:rsidRPr="00907CA3" w:rsidRDefault="00A57FB1" w:rsidP="00A57FB1">
      <w:pPr>
        <w:tabs>
          <w:tab w:val="right" w:pos="450"/>
        </w:tabs>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 xml:space="preserve">Table </w:t>
      </w:r>
      <w:r w:rsidRPr="00907CA3">
        <w:rPr>
          <w:rFonts w:asciiTheme="majorBidi" w:hAnsiTheme="majorBidi" w:cstheme="majorBidi"/>
          <w:b/>
          <w:bCs/>
          <w:color w:val="EE0000"/>
        </w:rPr>
        <w:fldChar w:fldCharType="begin"/>
      </w:r>
      <w:r w:rsidRPr="00907CA3">
        <w:rPr>
          <w:rFonts w:asciiTheme="majorBidi" w:hAnsiTheme="majorBidi" w:cstheme="majorBidi"/>
          <w:b/>
          <w:bCs/>
          <w:color w:val="EE0000"/>
        </w:rPr>
        <w:instrText xml:space="preserve"> SEQ Table \* ARABIC </w:instrText>
      </w:r>
      <w:r w:rsidRPr="00907CA3">
        <w:rPr>
          <w:rFonts w:asciiTheme="majorBidi" w:hAnsiTheme="majorBidi" w:cstheme="majorBidi"/>
          <w:b/>
          <w:bCs/>
          <w:color w:val="EE0000"/>
        </w:rPr>
        <w:fldChar w:fldCharType="separate"/>
      </w:r>
      <w:r w:rsidRPr="00907CA3">
        <w:rPr>
          <w:rFonts w:asciiTheme="majorBidi" w:hAnsiTheme="majorBidi" w:cstheme="majorBidi"/>
          <w:b/>
          <w:bCs/>
          <w:color w:val="EE0000"/>
        </w:rPr>
        <w:t>1</w:t>
      </w:r>
      <w:r w:rsidRPr="00907CA3">
        <w:rPr>
          <w:rFonts w:asciiTheme="majorBidi" w:hAnsiTheme="majorBidi" w:cstheme="majorBidi"/>
          <w:b/>
          <w:bCs/>
          <w:color w:val="EE0000"/>
        </w:rPr>
        <w:fldChar w:fldCharType="end"/>
      </w:r>
      <w:r w:rsidRPr="00907CA3">
        <w:rPr>
          <w:rFonts w:asciiTheme="majorBidi" w:hAnsiTheme="majorBidi" w:cstheme="majorBidi"/>
          <w:b/>
          <w:bCs/>
          <w:color w:val="EE0000"/>
        </w:rPr>
        <w:t xml:space="preserve"> Previous Studies summary</w:t>
      </w:r>
    </w:p>
    <w:tbl>
      <w:tblPr>
        <w:tblStyle w:val="TableGridLight"/>
        <w:tblW w:w="0" w:type="auto"/>
        <w:tblLook w:val="04A0" w:firstRow="1" w:lastRow="0" w:firstColumn="1" w:lastColumn="0" w:noHBand="0" w:noVBand="1"/>
      </w:tblPr>
      <w:tblGrid>
        <w:gridCol w:w="583"/>
        <w:gridCol w:w="2557"/>
        <w:gridCol w:w="1611"/>
        <w:gridCol w:w="1966"/>
        <w:gridCol w:w="2633"/>
      </w:tblGrid>
      <w:tr w:rsidR="00907CA3" w:rsidRPr="00907CA3" w14:paraId="776F3E73" w14:textId="77777777" w:rsidTr="00727DB1">
        <w:tc>
          <w:tcPr>
            <w:tcW w:w="0" w:type="auto"/>
            <w:hideMark/>
          </w:tcPr>
          <w:p w14:paraId="70531EB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Ref</w:t>
            </w:r>
          </w:p>
        </w:tc>
        <w:tc>
          <w:tcPr>
            <w:tcW w:w="0" w:type="auto"/>
            <w:hideMark/>
          </w:tcPr>
          <w:p w14:paraId="3FCD5187" w14:textId="22A7B564"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 xml:space="preserve">Study / Model </w:t>
            </w:r>
          </w:p>
        </w:tc>
        <w:tc>
          <w:tcPr>
            <w:tcW w:w="0" w:type="auto"/>
            <w:hideMark/>
          </w:tcPr>
          <w:p w14:paraId="42BD912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Dataset(s)</w:t>
            </w:r>
          </w:p>
        </w:tc>
        <w:tc>
          <w:tcPr>
            <w:tcW w:w="0" w:type="auto"/>
            <w:hideMark/>
          </w:tcPr>
          <w:p w14:paraId="7D76F26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Main reported accuracy</w:t>
            </w:r>
          </w:p>
        </w:tc>
        <w:tc>
          <w:tcPr>
            <w:tcW w:w="0" w:type="auto"/>
            <w:hideMark/>
          </w:tcPr>
          <w:p w14:paraId="573DC30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Key notes</w:t>
            </w:r>
          </w:p>
        </w:tc>
      </w:tr>
      <w:tr w:rsidR="00907CA3" w:rsidRPr="00907CA3" w14:paraId="66A79D99" w14:textId="77777777" w:rsidTr="00727DB1">
        <w:tc>
          <w:tcPr>
            <w:tcW w:w="0" w:type="auto"/>
            <w:hideMark/>
          </w:tcPr>
          <w:p w14:paraId="01BBC55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w:t>
            </w:r>
          </w:p>
        </w:tc>
        <w:tc>
          <w:tcPr>
            <w:tcW w:w="0" w:type="auto"/>
            <w:hideMark/>
          </w:tcPr>
          <w:p w14:paraId="1B8EE60A"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ConvNeXtV2 + separable attention (hybrid)</w:t>
            </w:r>
          </w:p>
        </w:tc>
        <w:tc>
          <w:tcPr>
            <w:tcW w:w="0" w:type="auto"/>
            <w:hideMark/>
          </w:tcPr>
          <w:p w14:paraId="541BC708"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ISIC 2019</w:t>
            </w:r>
          </w:p>
        </w:tc>
        <w:tc>
          <w:tcPr>
            <w:tcW w:w="0" w:type="auto"/>
            <w:hideMark/>
          </w:tcPr>
          <w:p w14:paraId="48AF4DA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93.48%</w:t>
            </w:r>
          </w:p>
        </w:tc>
        <w:tc>
          <w:tcPr>
            <w:tcW w:w="0" w:type="auto"/>
            <w:hideMark/>
          </w:tcPr>
          <w:p w14:paraId="0841FD8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 xml:space="preserve">Hybrid model; small parameter count; outperformed &gt;10 CNN &amp; &gt;10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 xml:space="preserve"> baselines.</w:t>
            </w:r>
          </w:p>
        </w:tc>
      </w:tr>
      <w:tr w:rsidR="00907CA3" w:rsidRPr="00907CA3" w14:paraId="5FC3ECD6" w14:textId="77777777" w:rsidTr="00727DB1">
        <w:tc>
          <w:tcPr>
            <w:tcW w:w="0" w:type="auto"/>
            <w:hideMark/>
          </w:tcPr>
          <w:p w14:paraId="4755DEF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[2]</w:t>
            </w:r>
          </w:p>
        </w:tc>
        <w:tc>
          <w:tcPr>
            <w:tcW w:w="0" w:type="auto"/>
            <w:hideMark/>
          </w:tcPr>
          <w:p w14:paraId="445737D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Time-distributed CNN + LSTM</w:t>
            </w:r>
          </w:p>
        </w:tc>
        <w:tc>
          <w:tcPr>
            <w:tcW w:w="0" w:type="auto"/>
            <w:hideMark/>
          </w:tcPr>
          <w:p w14:paraId="61052C7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HAM10000</w:t>
            </w:r>
          </w:p>
        </w:tc>
        <w:tc>
          <w:tcPr>
            <w:tcW w:w="0" w:type="auto"/>
            <w:hideMark/>
          </w:tcPr>
          <w:p w14:paraId="1E87750C"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(reported ↑ vs CNN baselines)</w:t>
            </w:r>
          </w:p>
        </w:tc>
        <w:tc>
          <w:tcPr>
            <w:tcW w:w="0" w:type="auto"/>
            <w:hideMark/>
          </w:tcPr>
          <w:p w14:paraId="4DA22074"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Patch-sequence modeling with LSTM; improved ROC/F1 over CNNs (exact %s in original).</w:t>
            </w:r>
          </w:p>
        </w:tc>
      </w:tr>
      <w:tr w:rsidR="00907CA3" w:rsidRPr="00907CA3" w14:paraId="29EBF6FE" w14:textId="77777777" w:rsidTr="00727DB1">
        <w:tc>
          <w:tcPr>
            <w:tcW w:w="0" w:type="auto"/>
            <w:hideMark/>
          </w:tcPr>
          <w:p w14:paraId="7A61C0C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[3]</w:t>
            </w:r>
          </w:p>
        </w:tc>
        <w:tc>
          <w:tcPr>
            <w:tcW w:w="0" w:type="auto"/>
            <w:hideMark/>
          </w:tcPr>
          <w:p w14:paraId="132CA55A"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proofErr w:type="spellStart"/>
            <w:r w:rsidRPr="00907CA3">
              <w:rPr>
                <w:rFonts w:asciiTheme="majorBidi" w:hAnsiTheme="majorBidi" w:cstheme="majorBidi"/>
                <w:color w:val="EE0000"/>
              </w:rPr>
              <w:t>DSCC_Net</w:t>
            </w:r>
            <w:proofErr w:type="spellEnd"/>
            <w:r w:rsidRPr="00907CA3">
              <w:rPr>
                <w:rFonts w:asciiTheme="majorBidi" w:hAnsiTheme="majorBidi" w:cstheme="majorBidi"/>
                <w:color w:val="EE0000"/>
              </w:rPr>
              <w:t xml:space="preserve"> (CNN)</w:t>
            </w:r>
          </w:p>
        </w:tc>
        <w:tc>
          <w:tcPr>
            <w:tcW w:w="0" w:type="auto"/>
            <w:hideMark/>
          </w:tcPr>
          <w:p w14:paraId="32D01D47"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 xml:space="preserve">ISIC 2020, HAM10000, </w:t>
            </w:r>
            <w:proofErr w:type="spellStart"/>
            <w:r w:rsidRPr="00907CA3">
              <w:rPr>
                <w:rFonts w:asciiTheme="majorBidi" w:hAnsiTheme="majorBidi" w:cstheme="majorBidi"/>
                <w:color w:val="EE0000"/>
              </w:rPr>
              <w:t>DermIS</w:t>
            </w:r>
            <w:proofErr w:type="spellEnd"/>
          </w:p>
        </w:tc>
        <w:tc>
          <w:tcPr>
            <w:tcW w:w="0" w:type="auto"/>
            <w:hideMark/>
          </w:tcPr>
          <w:p w14:paraId="74FFED6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94.17%</w:t>
            </w:r>
            <w:r w:rsidRPr="00907CA3">
              <w:rPr>
                <w:rFonts w:asciiTheme="majorBidi" w:hAnsiTheme="majorBidi" w:cstheme="majorBidi"/>
                <w:color w:val="EE0000"/>
              </w:rPr>
              <w:t xml:space="preserve"> (ISIC 2020)</w:t>
            </w:r>
          </w:p>
        </w:tc>
        <w:tc>
          <w:tcPr>
            <w:tcW w:w="0" w:type="auto"/>
            <w:hideMark/>
          </w:tcPr>
          <w:p w14:paraId="1942921C"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SMOTE-Tomek for balancing; AUC 99.43%; outperformed ResNet152, VGG, EfficientNetB0.</w:t>
            </w:r>
          </w:p>
        </w:tc>
      </w:tr>
      <w:tr w:rsidR="00907CA3" w:rsidRPr="00907CA3" w14:paraId="5DC3DE98" w14:textId="77777777" w:rsidTr="00727DB1">
        <w:tc>
          <w:tcPr>
            <w:tcW w:w="0" w:type="auto"/>
            <w:hideMark/>
          </w:tcPr>
          <w:p w14:paraId="5C6F384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[4]</w:t>
            </w:r>
          </w:p>
        </w:tc>
        <w:tc>
          <w:tcPr>
            <w:tcW w:w="0" w:type="auto"/>
            <w:hideMark/>
          </w:tcPr>
          <w:p w14:paraId="31CFCD7F"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proofErr w:type="spellStart"/>
            <w:r w:rsidRPr="00907CA3">
              <w:rPr>
                <w:rFonts w:asciiTheme="majorBidi" w:hAnsiTheme="majorBidi" w:cstheme="majorBidi"/>
                <w:color w:val="EE0000"/>
              </w:rPr>
              <w:t>LCcHIV</w:t>
            </w:r>
            <w:proofErr w:type="spellEnd"/>
            <w:r w:rsidRPr="00907CA3">
              <w:rPr>
                <w:rFonts w:asciiTheme="majorBidi" w:hAnsiTheme="majorBidi" w:cstheme="majorBidi"/>
                <w:color w:val="EE0000"/>
              </w:rPr>
              <w:t xml:space="preserve"> + 10-layer CNN + KELM pipeline</w:t>
            </w:r>
          </w:p>
        </w:tc>
        <w:tc>
          <w:tcPr>
            <w:tcW w:w="0" w:type="auto"/>
            <w:hideMark/>
          </w:tcPr>
          <w:p w14:paraId="0C0B4DB8"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ISBI 2016/2017, ISIC 2018, HAM10000</w:t>
            </w:r>
          </w:p>
        </w:tc>
        <w:tc>
          <w:tcPr>
            <w:tcW w:w="0" w:type="auto"/>
            <w:hideMark/>
          </w:tcPr>
          <w:p w14:paraId="28B13162"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90.67%</w:t>
            </w:r>
            <w:r w:rsidRPr="00907CA3">
              <w:rPr>
                <w:rFonts w:asciiTheme="majorBidi" w:hAnsiTheme="majorBidi" w:cstheme="majorBidi"/>
                <w:color w:val="EE0000"/>
              </w:rPr>
              <w:t xml:space="preserve"> (HAM10000 classification) / Segmentation </w:t>
            </w:r>
            <w:r w:rsidRPr="00907CA3">
              <w:rPr>
                <w:rFonts w:asciiTheme="majorBidi" w:hAnsiTheme="majorBidi" w:cstheme="majorBidi"/>
                <w:b/>
                <w:bCs/>
                <w:color w:val="EE0000"/>
              </w:rPr>
              <w:t>98.70%</w:t>
            </w:r>
          </w:p>
        </w:tc>
        <w:tc>
          <w:tcPr>
            <w:tcW w:w="0" w:type="auto"/>
            <w:hideMark/>
          </w:tcPr>
          <w:p w14:paraId="30C05684"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Fully automated pipeline; IMFO feature selection; strong segmentation results.</w:t>
            </w:r>
          </w:p>
        </w:tc>
      </w:tr>
      <w:tr w:rsidR="00907CA3" w:rsidRPr="00907CA3" w14:paraId="50F6B08B" w14:textId="77777777" w:rsidTr="00727DB1">
        <w:tc>
          <w:tcPr>
            <w:tcW w:w="0" w:type="auto"/>
            <w:hideMark/>
          </w:tcPr>
          <w:p w14:paraId="3E3F427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[5]</w:t>
            </w:r>
          </w:p>
        </w:tc>
        <w:tc>
          <w:tcPr>
            <w:tcW w:w="0" w:type="auto"/>
            <w:hideMark/>
          </w:tcPr>
          <w:p w14:paraId="1BE6840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Deep features + Whale Optimization + ELM</w:t>
            </w:r>
          </w:p>
        </w:tc>
        <w:tc>
          <w:tcPr>
            <w:tcW w:w="0" w:type="auto"/>
            <w:hideMark/>
          </w:tcPr>
          <w:p w14:paraId="75632F5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HAM10000, ISIC 2018</w:t>
            </w:r>
          </w:p>
        </w:tc>
        <w:tc>
          <w:tcPr>
            <w:tcW w:w="0" w:type="auto"/>
            <w:hideMark/>
          </w:tcPr>
          <w:p w14:paraId="791B3A8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93.40%</w:t>
            </w:r>
            <w:r w:rsidRPr="00907CA3">
              <w:rPr>
                <w:rFonts w:asciiTheme="majorBidi" w:hAnsiTheme="majorBidi" w:cstheme="majorBidi"/>
                <w:color w:val="EE0000"/>
              </w:rPr>
              <w:t xml:space="preserve"> (HAM10000) / </w:t>
            </w:r>
            <w:r w:rsidRPr="00907CA3">
              <w:rPr>
                <w:rFonts w:asciiTheme="majorBidi" w:hAnsiTheme="majorBidi" w:cstheme="majorBidi"/>
                <w:b/>
                <w:bCs/>
                <w:color w:val="EE0000"/>
              </w:rPr>
              <w:t>94.36%</w:t>
            </w:r>
            <w:r w:rsidRPr="00907CA3">
              <w:rPr>
                <w:rFonts w:asciiTheme="majorBidi" w:hAnsiTheme="majorBidi" w:cstheme="majorBidi"/>
                <w:color w:val="EE0000"/>
              </w:rPr>
              <w:t xml:space="preserve"> (ISIC 2018)</w:t>
            </w:r>
          </w:p>
        </w:tc>
        <w:tc>
          <w:tcPr>
            <w:tcW w:w="0" w:type="auto"/>
            <w:hideMark/>
          </w:tcPr>
          <w:p w14:paraId="24A1098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Evolutionary optimization + feature fusion; competitive state-of-the-art.</w:t>
            </w:r>
          </w:p>
        </w:tc>
      </w:tr>
      <w:tr w:rsidR="00907CA3" w:rsidRPr="00907CA3" w14:paraId="443C123E" w14:textId="77777777" w:rsidTr="00727DB1">
        <w:tc>
          <w:tcPr>
            <w:tcW w:w="0" w:type="auto"/>
            <w:hideMark/>
          </w:tcPr>
          <w:p w14:paraId="22DFA90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[6]</w:t>
            </w:r>
          </w:p>
        </w:tc>
        <w:tc>
          <w:tcPr>
            <w:tcW w:w="0" w:type="auto"/>
            <w:hideMark/>
          </w:tcPr>
          <w:p w14:paraId="7965286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Ensemble (VGG16, Inception-V3, ResNet50)</w:t>
            </w:r>
          </w:p>
        </w:tc>
        <w:tc>
          <w:tcPr>
            <w:tcW w:w="0" w:type="auto"/>
            <w:hideMark/>
          </w:tcPr>
          <w:p w14:paraId="38CC82C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ISIC 2018, HAM10000</w:t>
            </w:r>
          </w:p>
        </w:tc>
        <w:tc>
          <w:tcPr>
            <w:tcW w:w="0" w:type="auto"/>
            <w:hideMark/>
          </w:tcPr>
          <w:p w14:paraId="18C15047"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97%</w:t>
            </w:r>
            <w:r w:rsidRPr="00907CA3">
              <w:rPr>
                <w:rFonts w:asciiTheme="majorBidi" w:hAnsiTheme="majorBidi" w:cstheme="majorBidi"/>
                <w:color w:val="EE0000"/>
              </w:rPr>
              <w:t xml:space="preserve"> (balanced ISIC 2018) / </w:t>
            </w:r>
            <w:r w:rsidRPr="00907CA3">
              <w:rPr>
                <w:rFonts w:asciiTheme="majorBidi" w:hAnsiTheme="majorBidi" w:cstheme="majorBidi"/>
                <w:b/>
                <w:bCs/>
                <w:color w:val="EE0000"/>
              </w:rPr>
              <w:t>96%</w:t>
            </w:r>
            <w:r w:rsidRPr="00907CA3">
              <w:rPr>
                <w:rFonts w:asciiTheme="majorBidi" w:hAnsiTheme="majorBidi" w:cstheme="majorBidi"/>
                <w:color w:val="EE0000"/>
              </w:rPr>
              <w:t xml:space="preserve"> (balanced HAM10000)</w:t>
            </w:r>
          </w:p>
        </w:tc>
        <w:tc>
          <w:tcPr>
            <w:tcW w:w="0" w:type="auto"/>
            <w:hideMark/>
          </w:tcPr>
          <w:p w14:paraId="4B317AA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Weighted averaging ensemble; large accuracy gain on balanced sets.</w:t>
            </w:r>
          </w:p>
        </w:tc>
      </w:tr>
      <w:tr w:rsidR="00907CA3" w:rsidRPr="00907CA3" w14:paraId="6437E426" w14:textId="77777777" w:rsidTr="00727DB1">
        <w:tc>
          <w:tcPr>
            <w:tcW w:w="0" w:type="auto"/>
            <w:hideMark/>
          </w:tcPr>
          <w:p w14:paraId="4F94B4B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[7]</w:t>
            </w:r>
          </w:p>
        </w:tc>
        <w:tc>
          <w:tcPr>
            <w:tcW w:w="0" w:type="auto"/>
            <w:hideMark/>
          </w:tcPr>
          <w:p w14:paraId="16E64C78"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Multi-level ensemble + triple attention (ML-IGPA)</w:t>
            </w:r>
          </w:p>
        </w:tc>
        <w:tc>
          <w:tcPr>
            <w:tcW w:w="0" w:type="auto"/>
            <w:hideMark/>
          </w:tcPr>
          <w:p w14:paraId="1C10459A"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HAM10000</w:t>
            </w:r>
          </w:p>
        </w:tc>
        <w:tc>
          <w:tcPr>
            <w:tcW w:w="0" w:type="auto"/>
            <w:hideMark/>
          </w:tcPr>
          <w:p w14:paraId="374AECA7"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94.93%</w:t>
            </w:r>
          </w:p>
        </w:tc>
        <w:tc>
          <w:tcPr>
            <w:tcW w:w="0" w:type="auto"/>
            <w:hideMark/>
          </w:tcPr>
          <w:p w14:paraId="506595F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Triple attention (channel, SE, soft); Grad-CAM interpretability.</w:t>
            </w:r>
          </w:p>
        </w:tc>
      </w:tr>
      <w:tr w:rsidR="00907CA3" w:rsidRPr="00907CA3" w14:paraId="5E3E5DC2" w14:textId="77777777" w:rsidTr="00727DB1">
        <w:tc>
          <w:tcPr>
            <w:tcW w:w="0" w:type="auto"/>
            <w:hideMark/>
          </w:tcPr>
          <w:p w14:paraId="4F386C7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w:t>
            </w:r>
          </w:p>
        </w:tc>
        <w:tc>
          <w:tcPr>
            <w:tcW w:w="0" w:type="auto"/>
            <w:hideMark/>
          </w:tcPr>
          <w:p w14:paraId="42A5988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U-Net + MLSTM (SC-STBO optimization)</w:t>
            </w:r>
          </w:p>
        </w:tc>
        <w:tc>
          <w:tcPr>
            <w:tcW w:w="0" w:type="auto"/>
            <w:hideMark/>
          </w:tcPr>
          <w:p w14:paraId="65D831BA"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ISIC (various)</w:t>
            </w:r>
          </w:p>
        </w:tc>
        <w:tc>
          <w:tcPr>
            <w:tcW w:w="0" w:type="auto"/>
            <w:hideMark/>
          </w:tcPr>
          <w:p w14:paraId="31F8947F"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99.31%</w:t>
            </w:r>
          </w:p>
        </w:tc>
        <w:tc>
          <w:tcPr>
            <w:tcW w:w="0" w:type="auto"/>
            <w:hideMark/>
          </w:tcPr>
          <w:p w14:paraId="2865A381"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Advanced preprocessing + optimized MLSTM; very high reported accuracy.</w:t>
            </w:r>
          </w:p>
        </w:tc>
      </w:tr>
      <w:tr w:rsidR="00907CA3" w:rsidRPr="00907CA3" w14:paraId="6279A673" w14:textId="77777777" w:rsidTr="00727DB1">
        <w:tc>
          <w:tcPr>
            <w:tcW w:w="0" w:type="auto"/>
            <w:hideMark/>
          </w:tcPr>
          <w:p w14:paraId="199FC9C6"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w:t>
            </w:r>
          </w:p>
        </w:tc>
        <w:tc>
          <w:tcPr>
            <w:tcW w:w="0" w:type="auto"/>
            <w:hideMark/>
          </w:tcPr>
          <w:p w14:paraId="220C72C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Dual-stage: U-Net segmentation + EfficientFormerV2 classification</w:t>
            </w:r>
          </w:p>
        </w:tc>
        <w:tc>
          <w:tcPr>
            <w:tcW w:w="0" w:type="auto"/>
            <w:hideMark/>
          </w:tcPr>
          <w:p w14:paraId="529CA29F"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ISIC 2018, HAM10000</w:t>
            </w:r>
          </w:p>
        </w:tc>
        <w:tc>
          <w:tcPr>
            <w:tcW w:w="0" w:type="auto"/>
            <w:hideMark/>
          </w:tcPr>
          <w:p w14:paraId="5E179589"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97.59%</w:t>
            </w:r>
            <w:r w:rsidRPr="00907CA3">
              <w:rPr>
                <w:rFonts w:asciiTheme="majorBidi" w:hAnsiTheme="majorBidi" w:cstheme="majorBidi"/>
                <w:color w:val="EE0000"/>
              </w:rPr>
              <w:t xml:space="preserve"> (segmentation acc.) / </w:t>
            </w:r>
            <w:r w:rsidRPr="00907CA3">
              <w:rPr>
                <w:rFonts w:asciiTheme="majorBidi" w:hAnsiTheme="majorBidi" w:cstheme="majorBidi"/>
                <w:b/>
                <w:bCs/>
                <w:color w:val="EE0000"/>
              </w:rPr>
              <w:t>97.11% F1</w:t>
            </w:r>
            <w:r w:rsidRPr="00907CA3">
              <w:rPr>
                <w:rFonts w:asciiTheme="majorBidi" w:hAnsiTheme="majorBidi" w:cstheme="majorBidi"/>
                <w:color w:val="EE0000"/>
              </w:rPr>
              <w:t xml:space="preserve"> (balanced HAM10000)</w:t>
            </w:r>
          </w:p>
        </w:tc>
        <w:tc>
          <w:tcPr>
            <w:tcW w:w="0" w:type="auto"/>
            <w:hideMark/>
          </w:tcPr>
          <w:p w14:paraId="49D0989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 xml:space="preserve">Strong segmentation + lightweight transformer classifiers; good </w:t>
            </w:r>
            <w:proofErr w:type="spellStart"/>
            <w:r w:rsidRPr="00907CA3">
              <w:rPr>
                <w:rFonts w:asciiTheme="majorBidi" w:hAnsiTheme="majorBidi" w:cstheme="majorBidi"/>
                <w:color w:val="EE0000"/>
              </w:rPr>
              <w:t>telederm</w:t>
            </w:r>
            <w:proofErr w:type="spellEnd"/>
            <w:r w:rsidRPr="00907CA3">
              <w:rPr>
                <w:rFonts w:asciiTheme="majorBidi" w:hAnsiTheme="majorBidi" w:cstheme="majorBidi"/>
                <w:color w:val="EE0000"/>
              </w:rPr>
              <w:t xml:space="preserve"> generalization.</w:t>
            </w:r>
          </w:p>
        </w:tc>
      </w:tr>
      <w:tr w:rsidR="00907CA3" w:rsidRPr="00907CA3" w14:paraId="769642DF" w14:textId="77777777" w:rsidTr="00727DB1">
        <w:tc>
          <w:tcPr>
            <w:tcW w:w="0" w:type="auto"/>
            <w:hideMark/>
          </w:tcPr>
          <w:p w14:paraId="6FF37752"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lastRenderedPageBreak/>
              <w:t>[10]</w:t>
            </w:r>
          </w:p>
        </w:tc>
        <w:tc>
          <w:tcPr>
            <w:tcW w:w="0" w:type="auto"/>
            <w:hideMark/>
          </w:tcPr>
          <w:p w14:paraId="6A35740E"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Fuzzy rank-based ensemble (</w:t>
            </w:r>
            <w:proofErr w:type="spellStart"/>
            <w:r w:rsidRPr="00907CA3">
              <w:rPr>
                <w:rFonts w:asciiTheme="majorBidi" w:hAnsiTheme="majorBidi" w:cstheme="majorBidi"/>
                <w:color w:val="EE0000"/>
              </w:rPr>
              <w:t>Xception</w:t>
            </w:r>
            <w:proofErr w:type="spellEnd"/>
            <w:r w:rsidRPr="00907CA3">
              <w:rPr>
                <w:rFonts w:asciiTheme="majorBidi" w:hAnsiTheme="majorBidi" w:cstheme="majorBidi"/>
                <w:color w:val="EE0000"/>
              </w:rPr>
              <w:t>, InceptionResNetV2, MobileNetV2)</w:t>
            </w:r>
          </w:p>
        </w:tc>
        <w:tc>
          <w:tcPr>
            <w:tcW w:w="0" w:type="auto"/>
            <w:hideMark/>
          </w:tcPr>
          <w:p w14:paraId="1FB2334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HAM10000</w:t>
            </w:r>
          </w:p>
        </w:tc>
        <w:tc>
          <w:tcPr>
            <w:tcW w:w="0" w:type="auto"/>
            <w:hideMark/>
          </w:tcPr>
          <w:p w14:paraId="1264E2E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(higher than individual models)</w:t>
            </w:r>
          </w:p>
        </w:tc>
        <w:tc>
          <w:tcPr>
            <w:tcW w:w="0" w:type="auto"/>
            <w:hideMark/>
          </w:tcPr>
          <w:p w14:paraId="4360E0A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Fuzzy fusion based on confidence/rank; robust and efficient ensemble.</w:t>
            </w:r>
          </w:p>
        </w:tc>
      </w:tr>
      <w:tr w:rsidR="00907CA3" w:rsidRPr="00907CA3" w14:paraId="551851AD" w14:textId="77777777" w:rsidTr="00727DB1">
        <w:tc>
          <w:tcPr>
            <w:tcW w:w="0" w:type="auto"/>
            <w:hideMark/>
          </w:tcPr>
          <w:p w14:paraId="7D9062AA"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[11]</w:t>
            </w:r>
          </w:p>
        </w:tc>
        <w:tc>
          <w:tcPr>
            <w:tcW w:w="0" w:type="auto"/>
            <w:hideMark/>
          </w:tcPr>
          <w:p w14:paraId="2726052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EW-FCM + wide-</w:t>
            </w:r>
            <w:proofErr w:type="spellStart"/>
            <w:r w:rsidRPr="00907CA3">
              <w:rPr>
                <w:rFonts w:asciiTheme="majorBidi" w:hAnsiTheme="majorBidi" w:cstheme="majorBidi"/>
                <w:color w:val="EE0000"/>
              </w:rPr>
              <w:t>ShuffleNet</w:t>
            </w:r>
            <w:proofErr w:type="spellEnd"/>
            <w:r w:rsidRPr="00907CA3">
              <w:rPr>
                <w:rFonts w:asciiTheme="majorBidi" w:hAnsiTheme="majorBidi" w:cstheme="majorBidi"/>
                <w:color w:val="EE0000"/>
              </w:rPr>
              <w:t xml:space="preserve"> (lightweight)</w:t>
            </w:r>
          </w:p>
        </w:tc>
        <w:tc>
          <w:tcPr>
            <w:tcW w:w="0" w:type="auto"/>
            <w:hideMark/>
          </w:tcPr>
          <w:p w14:paraId="789F6FB8"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HAM10000, ISIC 2019</w:t>
            </w:r>
          </w:p>
        </w:tc>
        <w:tc>
          <w:tcPr>
            <w:tcW w:w="0" w:type="auto"/>
            <w:hideMark/>
          </w:tcPr>
          <w:p w14:paraId="178DD08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Comparable to heavy nets (≈ high 80s–90s)</w:t>
            </w:r>
          </w:p>
        </w:tc>
        <w:tc>
          <w:tcPr>
            <w:tcW w:w="0" w:type="auto"/>
            <w:hideMark/>
          </w:tcPr>
          <w:p w14:paraId="36863126"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Very low parameter count (~79× smaller than VGG19); mobile/embedded focus.</w:t>
            </w:r>
          </w:p>
        </w:tc>
      </w:tr>
      <w:tr w:rsidR="00907CA3" w:rsidRPr="00907CA3" w14:paraId="04AF5BE4" w14:textId="77777777" w:rsidTr="00727DB1">
        <w:tc>
          <w:tcPr>
            <w:tcW w:w="0" w:type="auto"/>
            <w:hideMark/>
          </w:tcPr>
          <w:p w14:paraId="21022FA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[12]</w:t>
            </w:r>
          </w:p>
        </w:tc>
        <w:tc>
          <w:tcPr>
            <w:tcW w:w="0" w:type="auto"/>
            <w:hideMark/>
          </w:tcPr>
          <w:p w14:paraId="6BEA7F97"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 xml:space="preserve">Super-resolution + DenseNet201 + </w:t>
            </w:r>
            <w:proofErr w:type="spellStart"/>
            <w:r w:rsidRPr="00907CA3">
              <w:rPr>
                <w:rFonts w:asciiTheme="majorBidi" w:hAnsiTheme="majorBidi" w:cstheme="majorBidi"/>
                <w:color w:val="EE0000"/>
              </w:rPr>
              <w:t>HoG</w:t>
            </w:r>
            <w:proofErr w:type="spellEnd"/>
          </w:p>
        </w:tc>
        <w:tc>
          <w:tcPr>
            <w:tcW w:w="0" w:type="auto"/>
            <w:hideMark/>
          </w:tcPr>
          <w:p w14:paraId="1E2DBBF8"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Benchmark datasets</w:t>
            </w:r>
          </w:p>
        </w:tc>
        <w:tc>
          <w:tcPr>
            <w:tcW w:w="0" w:type="auto"/>
            <w:hideMark/>
          </w:tcPr>
          <w:p w14:paraId="5B90D329"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(improved vs non-SR baselines)</w:t>
            </w:r>
          </w:p>
        </w:tc>
        <w:tc>
          <w:tcPr>
            <w:tcW w:w="0" w:type="auto"/>
            <w:hideMark/>
          </w:tcPr>
          <w:p w14:paraId="5E01C354"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SR preprocessing improved feature quality and robustness.</w:t>
            </w:r>
          </w:p>
        </w:tc>
      </w:tr>
      <w:tr w:rsidR="00907CA3" w:rsidRPr="00907CA3" w14:paraId="39F74E1B" w14:textId="77777777" w:rsidTr="00727DB1">
        <w:tc>
          <w:tcPr>
            <w:tcW w:w="0" w:type="auto"/>
            <w:hideMark/>
          </w:tcPr>
          <w:p w14:paraId="5664DC4B"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[13]</w:t>
            </w:r>
          </w:p>
        </w:tc>
        <w:tc>
          <w:tcPr>
            <w:tcW w:w="0" w:type="auto"/>
            <w:hideMark/>
          </w:tcPr>
          <w:p w14:paraId="7664185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proofErr w:type="spellStart"/>
            <w:r w:rsidRPr="00907CA3">
              <w:rPr>
                <w:rFonts w:asciiTheme="majorBidi" w:hAnsiTheme="majorBidi" w:cstheme="majorBidi"/>
                <w:color w:val="EE0000"/>
              </w:rPr>
              <w:t>Xception</w:t>
            </w:r>
            <w:proofErr w:type="spellEnd"/>
            <w:r w:rsidRPr="00907CA3">
              <w:rPr>
                <w:rFonts w:asciiTheme="majorBidi" w:hAnsiTheme="majorBidi" w:cstheme="majorBidi"/>
                <w:color w:val="EE0000"/>
              </w:rPr>
              <w:t xml:space="preserve"> + </w:t>
            </w:r>
            <w:proofErr w:type="spellStart"/>
            <w:r w:rsidRPr="00907CA3">
              <w:rPr>
                <w:rFonts w:asciiTheme="majorBidi" w:hAnsiTheme="majorBidi" w:cstheme="majorBidi"/>
                <w:color w:val="EE0000"/>
              </w:rPr>
              <w:t>ShuffleNet</w:t>
            </w:r>
            <w:proofErr w:type="spellEnd"/>
            <w:r w:rsidRPr="00907CA3">
              <w:rPr>
                <w:rFonts w:asciiTheme="majorBidi" w:hAnsiTheme="majorBidi" w:cstheme="majorBidi"/>
                <w:color w:val="EE0000"/>
              </w:rPr>
              <w:t xml:space="preserve"> + IBOA feature selection</w:t>
            </w:r>
          </w:p>
        </w:tc>
        <w:tc>
          <w:tcPr>
            <w:tcW w:w="0" w:type="auto"/>
            <w:hideMark/>
          </w:tcPr>
          <w:p w14:paraId="79078FEF"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ISIC 2018, HAM10000</w:t>
            </w:r>
          </w:p>
        </w:tc>
        <w:tc>
          <w:tcPr>
            <w:tcW w:w="0" w:type="auto"/>
            <w:hideMark/>
          </w:tcPr>
          <w:p w14:paraId="3229B03F"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99.3%</w:t>
            </w:r>
            <w:r w:rsidRPr="00907CA3">
              <w:rPr>
                <w:rFonts w:asciiTheme="majorBidi" w:hAnsiTheme="majorBidi" w:cstheme="majorBidi"/>
                <w:color w:val="EE0000"/>
              </w:rPr>
              <w:t xml:space="preserve"> (ISIC 2018) / </w:t>
            </w:r>
            <w:r w:rsidRPr="00907CA3">
              <w:rPr>
                <w:rFonts w:asciiTheme="majorBidi" w:hAnsiTheme="majorBidi" w:cstheme="majorBidi"/>
                <w:b/>
                <w:bCs/>
                <w:color w:val="EE0000"/>
              </w:rPr>
              <w:t>91.5%</w:t>
            </w:r>
            <w:r w:rsidRPr="00907CA3">
              <w:rPr>
                <w:rFonts w:asciiTheme="majorBidi" w:hAnsiTheme="majorBidi" w:cstheme="majorBidi"/>
                <w:color w:val="EE0000"/>
              </w:rPr>
              <w:t xml:space="preserve"> (HAM10000)</w:t>
            </w:r>
          </w:p>
        </w:tc>
        <w:tc>
          <w:tcPr>
            <w:tcW w:w="0" w:type="auto"/>
            <w:hideMark/>
          </w:tcPr>
          <w:p w14:paraId="045B347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Complementary features + Grad-CAM; lightweight final classifier.</w:t>
            </w:r>
          </w:p>
        </w:tc>
      </w:tr>
      <w:tr w:rsidR="00907CA3" w:rsidRPr="00907CA3" w14:paraId="6266A71F" w14:textId="77777777" w:rsidTr="00727DB1">
        <w:tc>
          <w:tcPr>
            <w:tcW w:w="0" w:type="auto"/>
            <w:hideMark/>
          </w:tcPr>
          <w:p w14:paraId="5F7C3C18"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[14]</w:t>
            </w:r>
          </w:p>
        </w:tc>
        <w:tc>
          <w:tcPr>
            <w:tcW w:w="0" w:type="auto"/>
            <w:hideMark/>
          </w:tcPr>
          <w:p w14:paraId="3C1A603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MiSC (image + metadata fusion)</w:t>
            </w:r>
          </w:p>
        </w:tc>
        <w:tc>
          <w:tcPr>
            <w:tcW w:w="0" w:type="auto"/>
            <w:hideMark/>
          </w:tcPr>
          <w:p w14:paraId="5AE96B8D"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PAD-UFES-20</w:t>
            </w:r>
          </w:p>
        </w:tc>
        <w:tc>
          <w:tcPr>
            <w:tcW w:w="0" w:type="auto"/>
            <w:hideMark/>
          </w:tcPr>
          <w:p w14:paraId="47CFF70F"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95.6%</w:t>
            </w:r>
          </w:p>
        </w:tc>
        <w:tc>
          <w:tcPr>
            <w:tcW w:w="0" w:type="auto"/>
            <w:hideMark/>
          </w:tcPr>
          <w:p w14:paraId="1045D77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Multimodal fusion (MobileNetV2 + Random Forest on metadata) → clear gain over image-only.</w:t>
            </w:r>
          </w:p>
        </w:tc>
      </w:tr>
      <w:tr w:rsidR="00A57FB1" w:rsidRPr="00907CA3" w14:paraId="0BBFCC40" w14:textId="77777777" w:rsidTr="00727DB1">
        <w:tc>
          <w:tcPr>
            <w:tcW w:w="0" w:type="auto"/>
            <w:hideMark/>
          </w:tcPr>
          <w:p w14:paraId="17263C63"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[15]</w:t>
            </w:r>
          </w:p>
        </w:tc>
        <w:tc>
          <w:tcPr>
            <w:tcW w:w="0" w:type="auto"/>
            <w:hideMark/>
          </w:tcPr>
          <w:p w14:paraId="30E75990"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SSD-KD (self-supervised distillation)</w:t>
            </w:r>
          </w:p>
        </w:tc>
        <w:tc>
          <w:tcPr>
            <w:tcW w:w="0" w:type="auto"/>
            <w:hideMark/>
          </w:tcPr>
          <w:p w14:paraId="3663BA9C"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ISIC 2019</w:t>
            </w:r>
          </w:p>
        </w:tc>
        <w:tc>
          <w:tcPr>
            <w:tcW w:w="0" w:type="auto"/>
            <w:hideMark/>
          </w:tcPr>
          <w:p w14:paraId="2AFACF96"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≈85%</w:t>
            </w:r>
          </w:p>
        </w:tc>
        <w:tc>
          <w:tcPr>
            <w:tcW w:w="0" w:type="auto"/>
            <w:hideMark/>
          </w:tcPr>
          <w:p w14:paraId="72FA69F5" w14:textId="77777777" w:rsidR="00A57FB1" w:rsidRPr="00907CA3" w:rsidRDefault="00A57FB1" w:rsidP="00A57FB1">
            <w:pPr>
              <w:tabs>
                <w:tab w:val="right" w:pos="450"/>
              </w:tabs>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Knowledge distillation to create lightweight student model; good trade-off for resource-limited settings.</w:t>
            </w:r>
          </w:p>
        </w:tc>
      </w:tr>
    </w:tbl>
    <w:p w14:paraId="0FF5A3B4" w14:textId="77777777" w:rsidR="00A57FB1" w:rsidRPr="00907CA3" w:rsidRDefault="00A57FB1" w:rsidP="00A57FB1">
      <w:pPr>
        <w:tabs>
          <w:tab w:val="right" w:pos="450"/>
        </w:tabs>
        <w:bidi w:val="0"/>
        <w:spacing w:line="240" w:lineRule="auto"/>
        <w:jc w:val="both"/>
        <w:rPr>
          <w:rFonts w:asciiTheme="majorBidi" w:hAnsiTheme="majorBidi" w:cstheme="majorBidi"/>
          <w:color w:val="EE0000"/>
        </w:rPr>
      </w:pPr>
    </w:p>
    <w:p w14:paraId="31A66A2F" w14:textId="77777777" w:rsidR="00A57FB1" w:rsidRPr="00907CA3" w:rsidRDefault="00A57FB1" w:rsidP="00A57FB1">
      <w:pPr>
        <w:tabs>
          <w:tab w:val="right" w:pos="450"/>
        </w:tabs>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Research Gap and Contribution of the Present Study</w:t>
      </w:r>
    </w:p>
    <w:p w14:paraId="7B09368E" w14:textId="3B42CA96" w:rsidR="004A0457" w:rsidRPr="00907CA3" w:rsidRDefault="004A0457" w:rsidP="004A0457">
      <w:pPr>
        <w:pStyle w:val="Heading1"/>
        <w:bidi w:val="0"/>
        <w:spacing w:line="240" w:lineRule="auto"/>
        <w:rPr>
          <w:rFonts w:asciiTheme="majorBidi" w:eastAsiaTheme="minorHAnsi" w:hAnsiTheme="majorBidi"/>
          <w:color w:val="EE0000"/>
          <w:sz w:val="22"/>
          <w:szCs w:val="22"/>
        </w:rPr>
      </w:pPr>
      <w:r w:rsidRPr="00907CA3">
        <w:rPr>
          <w:rFonts w:asciiTheme="majorBidi" w:eastAsiaTheme="minorHAnsi" w:hAnsiTheme="majorBidi"/>
          <w:color w:val="EE0000"/>
          <w:sz w:val="22"/>
          <w:szCs w:val="22"/>
        </w:rPr>
        <w:t>Although the current deep learning-based skin lesion classification methods attained significant progress, a number of drawbacks are present. Numerous state-of-the-art approaches are based on computationally costly ensemble architectures, multimodal inputs or complicated attention mechanisms, which cannot be easily deployed in clinical settings in real-time. Lightweight models are efficient, but can also compromise classification accuracy or find it hard to model global contextual dependencies. Moreover, some methods are mostly based on either convolutional feature extraction or transformer-based attention without combining both of the paradigms in a computationally efficient way</w:t>
      </w:r>
      <w:r w:rsidRPr="00907CA3">
        <w:rPr>
          <w:rFonts w:asciiTheme="majorBidi" w:eastAsiaTheme="minorHAnsi" w:hAnsiTheme="majorBidi" w:cs="Times New Roman"/>
          <w:color w:val="EE0000"/>
          <w:sz w:val="22"/>
          <w:szCs w:val="22"/>
          <w:rtl/>
        </w:rPr>
        <w:t>.</w:t>
      </w:r>
    </w:p>
    <w:p w14:paraId="4013E268" w14:textId="77777777" w:rsidR="004A0457" w:rsidRPr="00907CA3" w:rsidRDefault="004A0457" w:rsidP="004A0457">
      <w:pPr>
        <w:pStyle w:val="Heading1"/>
        <w:bidi w:val="0"/>
        <w:spacing w:line="240" w:lineRule="auto"/>
        <w:rPr>
          <w:rFonts w:asciiTheme="majorBidi" w:eastAsiaTheme="minorHAnsi" w:hAnsiTheme="majorBidi"/>
          <w:color w:val="EE0000"/>
          <w:sz w:val="22"/>
          <w:szCs w:val="22"/>
          <w:rtl/>
        </w:rPr>
      </w:pPr>
      <w:r w:rsidRPr="00907CA3">
        <w:rPr>
          <w:rFonts w:asciiTheme="majorBidi" w:eastAsiaTheme="minorHAnsi" w:hAnsiTheme="majorBidi"/>
          <w:color w:val="EE0000"/>
          <w:sz w:val="22"/>
          <w:szCs w:val="22"/>
        </w:rPr>
        <w:t>To overcome these shortcomings, the current paper suggests a hybrid deep learning architecture, which will be based on the combination of ConvNeXtV2 convolutional blocks and separable self-attention components. This architecture allows efficient acquisition of small-scale local features and efficient modeling of long-range dependencies, and has a good trade-off between accuracy, understandability, and computational efficiency. The proposed model unlike heavy ensemble or multimodal frameworks has a smaller architecture and still shows better results on the HAM10000 dataset, which makes a step towards scalable and clinically useful automated skin cancer diagnosis models</w:t>
      </w:r>
    </w:p>
    <w:p w14:paraId="0160D58E" w14:textId="77777777" w:rsidR="003D646F" w:rsidRDefault="003D646F" w:rsidP="003D646F">
      <w:pPr>
        <w:bidi w:val="0"/>
        <w:rPr>
          <w:rtl/>
        </w:rPr>
      </w:pPr>
    </w:p>
    <w:p w14:paraId="00841162" w14:textId="77777777" w:rsidR="003D646F" w:rsidRPr="003D646F" w:rsidRDefault="003D646F" w:rsidP="003D646F">
      <w:pPr>
        <w:bidi w:val="0"/>
        <w:rPr>
          <w:rtl/>
        </w:rPr>
      </w:pPr>
    </w:p>
    <w:p w14:paraId="4F582351" w14:textId="0C62A9AC" w:rsidR="00513306" w:rsidRPr="003D646F" w:rsidRDefault="004A0457" w:rsidP="004A0457">
      <w:pPr>
        <w:pStyle w:val="Heading1"/>
        <w:bidi w:val="0"/>
        <w:spacing w:line="240" w:lineRule="auto"/>
        <w:jc w:val="both"/>
        <w:rPr>
          <w:rFonts w:asciiTheme="majorBidi" w:hAnsiTheme="majorBidi"/>
          <w:b/>
          <w:bCs/>
          <w:color w:val="auto"/>
          <w:sz w:val="28"/>
          <w:szCs w:val="28"/>
          <w:rtl/>
        </w:rPr>
      </w:pPr>
      <w:r w:rsidRPr="003D646F">
        <w:rPr>
          <w:rFonts w:asciiTheme="majorBidi" w:eastAsiaTheme="minorHAnsi" w:hAnsiTheme="majorBidi"/>
          <w:color w:val="auto"/>
          <w:sz w:val="22"/>
          <w:szCs w:val="22"/>
        </w:rPr>
        <w:lastRenderedPageBreak/>
        <w:t>.</w:t>
      </w:r>
      <w:r w:rsidR="00476641" w:rsidRPr="003D646F">
        <w:rPr>
          <w:rFonts w:asciiTheme="majorBidi" w:hAnsiTheme="majorBidi"/>
          <w:b/>
          <w:bCs/>
          <w:color w:val="auto"/>
          <w:sz w:val="28"/>
          <w:szCs w:val="28"/>
        </w:rPr>
        <w:t>Methodology</w:t>
      </w:r>
      <w:r w:rsidR="008F21CA" w:rsidRPr="003D646F">
        <w:rPr>
          <w:rFonts w:asciiTheme="majorBidi" w:hAnsiTheme="majorBidi"/>
          <w:b/>
          <w:bCs/>
          <w:color w:val="auto"/>
          <w:sz w:val="28"/>
          <w:szCs w:val="28"/>
        </w:rPr>
        <w:t>:</w:t>
      </w:r>
    </w:p>
    <w:p w14:paraId="3FBD1096" w14:textId="25AD6AAF" w:rsidR="00A57FB1" w:rsidRPr="00907CA3" w:rsidRDefault="00A57FB1" w:rsidP="00A57FB1">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Overview of the Proposed Method</w:t>
      </w:r>
    </w:p>
    <w:p w14:paraId="1BF363ED" w14:textId="24A71C11" w:rsidR="004A0457" w:rsidRPr="00907CA3" w:rsidRDefault="004A0457" w:rsidP="004A0457">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The main aim of this paper was to come up with a concise and sound deep learning framework to classify skin lesions in multiple classes. The suggested methodology was based on the current concepts of deep learning and transfer learning to solve the issues of medical imaging datasets, such as variability of the visual representations of lesions, imbalance of classes, and imaging artefacts, such as hair covering the face and uneven illumination</w:t>
      </w:r>
      <w:r w:rsidRPr="00907CA3">
        <w:rPr>
          <w:rFonts w:asciiTheme="majorBidi" w:hAnsiTheme="majorBidi" w:cs="Times New Roman"/>
          <w:bCs/>
          <w:color w:val="EE0000"/>
          <w:rtl/>
        </w:rPr>
        <w:t>.</w:t>
      </w:r>
    </w:p>
    <w:p w14:paraId="45A8A28D" w14:textId="42579598" w:rsidR="00A57FB1" w:rsidRPr="00907CA3" w:rsidRDefault="003D646F" w:rsidP="004A0457">
      <w:pPr>
        <w:bidi w:val="0"/>
        <w:spacing w:line="240" w:lineRule="auto"/>
        <w:jc w:val="both"/>
        <w:rPr>
          <w:rFonts w:asciiTheme="majorBidi" w:hAnsiTheme="majorBidi" w:cstheme="majorBidi"/>
          <w:bCs/>
          <w:color w:val="EE0000"/>
        </w:rPr>
      </w:pPr>
      <w:r w:rsidRPr="00907CA3">
        <w:rPr>
          <w:rFonts w:asciiTheme="majorBidi" w:hAnsiTheme="majorBidi" w:cstheme="majorBidi"/>
          <w:noProof/>
          <w:color w:val="EE0000"/>
        </w:rPr>
        <w:drawing>
          <wp:anchor distT="0" distB="0" distL="114300" distR="114300" simplePos="0" relativeHeight="251658240" behindDoc="0" locked="0" layoutInCell="1" allowOverlap="1" wp14:anchorId="68171B89" wp14:editId="3512D338">
            <wp:simplePos x="0" y="0"/>
            <wp:positionH relativeFrom="margin">
              <wp:align>right</wp:align>
            </wp:positionH>
            <wp:positionV relativeFrom="paragraph">
              <wp:posOffset>885825</wp:posOffset>
            </wp:positionV>
            <wp:extent cx="5943600" cy="3076575"/>
            <wp:effectExtent l="0" t="0" r="0" b="9525"/>
            <wp:wrapSquare wrapText="bothSides"/>
            <wp:docPr id="85303616" name="Picture 7" descr="Block diagram of the evaluated architecture for classification of skin lesions using convolutional neur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lock diagram of the evaluated architecture for classification of skin lesions using convolutional neural networ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076575"/>
                    </a:xfrm>
                    <a:prstGeom prst="rect">
                      <a:avLst/>
                    </a:prstGeom>
                    <a:noFill/>
                    <a:ln>
                      <a:noFill/>
                    </a:ln>
                  </pic:spPr>
                </pic:pic>
              </a:graphicData>
            </a:graphic>
          </wp:anchor>
        </w:drawing>
      </w:r>
      <w:r w:rsidR="004A0457" w:rsidRPr="00907CA3">
        <w:rPr>
          <w:rFonts w:asciiTheme="majorBidi" w:hAnsiTheme="majorBidi" w:cstheme="majorBidi"/>
          <w:bCs/>
          <w:color w:val="EE0000"/>
        </w:rPr>
        <w:t>The generalized workflow involved data acquisition, image preprocessing, data augmentation and class balancing, feature extraction by the use of pretrained backbones, model training, stratified cross-validation, and performance evaluation. The stages were all intended to be highly diagnostic, robust and clinically relevant.</w:t>
      </w:r>
    </w:p>
    <w:p w14:paraId="10995943" w14:textId="219E52B7" w:rsidR="00A57FB1" w:rsidRPr="00907CA3" w:rsidRDefault="00A57FB1" w:rsidP="00A57FB1">
      <w:pPr>
        <w:bidi w:val="0"/>
        <w:spacing w:line="240" w:lineRule="auto"/>
        <w:jc w:val="both"/>
        <w:rPr>
          <w:rFonts w:asciiTheme="majorBidi" w:hAnsiTheme="majorBidi" w:cstheme="majorBidi"/>
          <w:bCs/>
          <w:color w:val="EE0000"/>
        </w:rPr>
      </w:pPr>
    </w:p>
    <w:p w14:paraId="66022B17" w14:textId="77777777" w:rsidR="00A57FB1" w:rsidRPr="00907CA3" w:rsidRDefault="00A57FB1" w:rsidP="00A57FB1">
      <w:pPr>
        <w:bidi w:val="0"/>
        <w:spacing w:line="240" w:lineRule="auto"/>
        <w:jc w:val="center"/>
        <w:rPr>
          <w:rFonts w:asciiTheme="majorBidi" w:hAnsiTheme="majorBidi" w:cstheme="majorBidi"/>
          <w:color w:val="EE0000"/>
        </w:rPr>
      </w:pPr>
      <w:r w:rsidRPr="00907CA3">
        <w:rPr>
          <w:rFonts w:asciiTheme="majorBidi" w:hAnsiTheme="majorBidi" w:cstheme="majorBidi"/>
          <w:color w:val="EE0000"/>
        </w:rPr>
        <w:t>Figure 1. Proposed CNN-based skin lesion classification workflow illustrating data preprocessing, model architectures, and evaluation strategy.</w:t>
      </w:r>
    </w:p>
    <w:p w14:paraId="704DBBAA" w14:textId="77777777" w:rsidR="00A57FB1" w:rsidRPr="00907CA3" w:rsidRDefault="00A57FB1" w:rsidP="00A57FB1">
      <w:pPr>
        <w:bidi w:val="0"/>
        <w:spacing w:line="240" w:lineRule="auto"/>
        <w:jc w:val="center"/>
        <w:rPr>
          <w:rFonts w:asciiTheme="majorBidi" w:hAnsiTheme="majorBidi" w:cstheme="majorBidi"/>
          <w:color w:val="EE0000"/>
        </w:rPr>
      </w:pPr>
      <w:r w:rsidRPr="00907CA3">
        <w:rPr>
          <w:rFonts w:asciiTheme="majorBidi" w:hAnsiTheme="majorBidi" w:cstheme="majorBidi"/>
          <w:noProof/>
          <w:color w:val="EE0000"/>
        </w:rPr>
        <w:lastRenderedPageBreak/>
        <w:drawing>
          <wp:inline distT="0" distB="0" distL="0" distR="0" wp14:anchorId="437D7403" wp14:editId="3ED86158">
            <wp:extent cx="3232150" cy="4848225"/>
            <wp:effectExtent l="0" t="0" r="6350" b="9525"/>
            <wp:docPr id="299482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2799" cy="4849199"/>
                    </a:xfrm>
                    <a:prstGeom prst="rect">
                      <a:avLst/>
                    </a:prstGeom>
                    <a:noFill/>
                  </pic:spPr>
                </pic:pic>
              </a:graphicData>
            </a:graphic>
          </wp:inline>
        </w:drawing>
      </w:r>
    </w:p>
    <w:p w14:paraId="71256AC1" w14:textId="4780E47C" w:rsidR="00A57FB1" w:rsidRPr="00907CA3" w:rsidRDefault="00A57FB1" w:rsidP="00A57FB1">
      <w:pPr>
        <w:bidi w:val="0"/>
        <w:spacing w:line="240" w:lineRule="auto"/>
        <w:jc w:val="center"/>
        <w:rPr>
          <w:rFonts w:asciiTheme="majorBidi" w:hAnsiTheme="majorBidi" w:cstheme="majorBidi"/>
          <w:color w:val="EE0000"/>
        </w:rPr>
      </w:pPr>
      <w:bookmarkStart w:id="5" w:name="_Toc213544919"/>
      <w:r w:rsidRPr="00907CA3">
        <w:rPr>
          <w:rFonts w:asciiTheme="majorBidi" w:hAnsiTheme="majorBidi" w:cstheme="majorBidi"/>
          <w:color w:val="EE0000"/>
        </w:rPr>
        <w:t>Figure 2 Proposed Approach</w:t>
      </w:r>
      <w:bookmarkEnd w:id="5"/>
    </w:p>
    <w:p w14:paraId="61FDF8F1" w14:textId="3E6F013C" w:rsidR="004A0457" w:rsidRPr="00907CA3" w:rsidRDefault="004A0457" w:rsidP="004A0457">
      <w:pPr>
        <w:bidi w:val="0"/>
        <w:spacing w:line="240" w:lineRule="auto"/>
        <w:rPr>
          <w:rFonts w:asciiTheme="majorBidi" w:hAnsiTheme="majorBidi" w:cstheme="majorBidi"/>
          <w:b/>
          <w:bCs/>
          <w:color w:val="EE0000"/>
        </w:rPr>
      </w:pPr>
      <w:r w:rsidRPr="00907CA3">
        <w:rPr>
          <w:rFonts w:asciiTheme="majorBidi" w:hAnsiTheme="majorBidi" w:cstheme="majorBidi"/>
          <w:b/>
          <w:bCs/>
          <w:color w:val="EE0000"/>
        </w:rPr>
        <w:t>Description of the Data and Permissions of Use</w:t>
      </w:r>
      <w:r w:rsidRPr="00907CA3">
        <w:rPr>
          <w:rFonts w:asciiTheme="majorBidi" w:hAnsiTheme="majorBidi" w:cs="Times New Roman"/>
          <w:b/>
          <w:bCs/>
          <w:color w:val="EE0000"/>
          <w:rtl/>
        </w:rPr>
        <w:t>.</w:t>
      </w:r>
    </w:p>
    <w:p w14:paraId="67442AA9" w14:textId="77777777" w:rsidR="004A0457" w:rsidRPr="00907CA3" w:rsidRDefault="004A0457" w:rsidP="004A0457">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The Skin Cancer MNIST: HAM10000 dataset was used as the experimenter of the Skin Cancer MNIST: HAM10000 database, which is a popular benchmark in dermatology image analysis. The data used has a total of more than 10,000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which are classified into seven different lesions namely melanoma, basal cell carcinoma, benign keratosis, melanocytic nevi, actinic keratosis, dermatofibroma and vascular lesions</w:t>
      </w:r>
      <w:r w:rsidRPr="00907CA3">
        <w:rPr>
          <w:rFonts w:asciiTheme="majorBidi" w:hAnsiTheme="majorBidi" w:cs="Times New Roman"/>
          <w:color w:val="EE0000"/>
          <w:rtl/>
        </w:rPr>
        <w:t>.</w:t>
      </w:r>
    </w:p>
    <w:p w14:paraId="655C0697" w14:textId="438F2C9E" w:rsidR="004A0457" w:rsidRPr="00907CA3" w:rsidRDefault="004A0457" w:rsidP="004A0457">
      <w:pPr>
        <w:bidi w:val="0"/>
        <w:spacing w:line="240" w:lineRule="auto"/>
        <w:rPr>
          <w:rFonts w:asciiTheme="majorBidi" w:hAnsiTheme="majorBidi" w:cstheme="majorBidi"/>
          <w:color w:val="EE0000"/>
        </w:rPr>
      </w:pPr>
      <w:r w:rsidRPr="00907CA3">
        <w:rPr>
          <w:rFonts w:asciiTheme="majorBidi" w:hAnsiTheme="majorBidi" w:cstheme="majorBidi"/>
          <w:color w:val="EE0000"/>
        </w:rPr>
        <w:t>Each image is provided with metadata CSV file with patient-related data (age, sex, anatomical location, and lesion diagnosis)</w:t>
      </w:r>
      <w:r w:rsidRPr="00907CA3">
        <w:rPr>
          <w:rFonts w:asciiTheme="majorBidi" w:hAnsiTheme="majorBidi" w:cs="Times New Roman"/>
          <w:color w:val="EE0000"/>
          <w:rtl/>
        </w:rPr>
        <w:t>.</w:t>
      </w:r>
    </w:p>
    <w:p w14:paraId="1675B25D" w14:textId="77777777" w:rsidR="004A0457" w:rsidRPr="00907CA3" w:rsidRDefault="004A0457" w:rsidP="004A0457">
      <w:pPr>
        <w:bidi w:val="0"/>
        <w:spacing w:line="240" w:lineRule="auto"/>
        <w:rPr>
          <w:rFonts w:asciiTheme="majorBidi" w:hAnsiTheme="majorBidi" w:cstheme="majorBidi"/>
          <w:color w:val="EE0000"/>
        </w:rPr>
      </w:pPr>
      <w:r w:rsidRPr="00907CA3">
        <w:rPr>
          <w:rFonts w:asciiTheme="majorBidi" w:hAnsiTheme="majorBidi" w:cstheme="majorBidi"/>
          <w:color w:val="EE0000"/>
        </w:rPr>
        <w:t>A representative sub-sample of 1,000 images of the initial sample was chosen in order to make the computation more efficient and the experiment more clear. Like clinical data, the dataset naturally had an imbalance in the classes with benign lesions forming the major number of samples</w:t>
      </w:r>
      <w:r w:rsidRPr="00907CA3">
        <w:rPr>
          <w:rFonts w:asciiTheme="majorBidi" w:hAnsiTheme="majorBidi" w:cs="Times New Roman"/>
          <w:color w:val="EE0000"/>
          <w:rtl/>
        </w:rPr>
        <w:t>.</w:t>
      </w:r>
    </w:p>
    <w:p w14:paraId="3DD9F412" w14:textId="3C4855A7" w:rsidR="00A57FB1" w:rsidRPr="00907CA3" w:rsidRDefault="004A0457" w:rsidP="004A0457">
      <w:pPr>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The dataset HAM10000 is publicly accessible and is allowed to be used to conduct research in accordance with the licensing guidelines of its use to perform non-commercial scientific tasks.</w:t>
      </w:r>
    </w:p>
    <w:p w14:paraId="099C9124" w14:textId="77777777" w:rsidR="00727DB1" w:rsidRPr="00907CA3" w:rsidRDefault="00727DB1" w:rsidP="00727DB1">
      <w:pPr>
        <w:bidi w:val="0"/>
        <w:spacing w:line="240" w:lineRule="auto"/>
        <w:jc w:val="both"/>
        <w:rPr>
          <w:rFonts w:asciiTheme="majorBidi" w:hAnsiTheme="majorBidi" w:cstheme="majorBidi"/>
          <w:color w:val="EE0000"/>
        </w:rPr>
      </w:pPr>
    </w:p>
    <w:p w14:paraId="6D7530FA" w14:textId="1A7E1D1F" w:rsidR="00A57FB1" w:rsidRPr="00907CA3" w:rsidRDefault="00A57FB1" w:rsidP="00A57FB1">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lastRenderedPageBreak/>
        <w:t>Data Preprocessing</w:t>
      </w:r>
    </w:p>
    <w:p w14:paraId="4BE4DFA5" w14:textId="77777777" w:rsidR="00727DB1" w:rsidRPr="00907CA3" w:rsidRDefault="00727DB1" w:rsidP="00727DB1">
      <w:pPr>
        <w:bidi w:val="0"/>
        <w:spacing w:line="240" w:lineRule="auto"/>
        <w:rPr>
          <w:rFonts w:asciiTheme="majorBidi" w:hAnsiTheme="majorBidi" w:cstheme="majorBidi"/>
          <w:bCs/>
          <w:color w:val="EE0000"/>
        </w:rPr>
      </w:pPr>
      <w:r w:rsidRPr="00907CA3">
        <w:rPr>
          <w:rFonts w:asciiTheme="majorBidi" w:hAnsiTheme="majorBidi" w:cstheme="majorBidi"/>
          <w:bCs/>
          <w:color w:val="EE0000"/>
        </w:rPr>
        <w:t>the following system preprocesses were implemented</w:t>
      </w:r>
      <w:r w:rsidRPr="00907CA3">
        <w:rPr>
          <w:rFonts w:asciiTheme="majorBidi" w:hAnsiTheme="majorBidi" w:cs="Times New Roman"/>
          <w:bCs/>
          <w:color w:val="EE0000"/>
          <w:rtl/>
        </w:rPr>
        <w:t>:</w:t>
      </w:r>
    </w:p>
    <w:p w14:paraId="2664AD69" w14:textId="77777777" w:rsidR="00727DB1" w:rsidRPr="00907CA3" w:rsidRDefault="00727DB1" w:rsidP="00727DB1">
      <w:pPr>
        <w:pStyle w:val="ListParagraph"/>
        <w:numPr>
          <w:ilvl w:val="0"/>
          <w:numId w:val="53"/>
        </w:numPr>
        <w:bidi w:val="0"/>
        <w:spacing w:line="240" w:lineRule="auto"/>
        <w:rPr>
          <w:rFonts w:asciiTheme="majorBidi" w:hAnsiTheme="majorBidi" w:cstheme="majorBidi"/>
          <w:bCs/>
          <w:color w:val="EE0000"/>
        </w:rPr>
      </w:pPr>
      <w:r w:rsidRPr="00907CA3">
        <w:rPr>
          <w:rFonts w:asciiTheme="majorBidi" w:hAnsiTheme="majorBidi" w:cstheme="majorBidi"/>
          <w:bCs/>
          <w:color w:val="EE0000"/>
        </w:rPr>
        <w:t xml:space="preserve">Hair removal: Morphological black-hat filtering was employed to identify hair-like structures and </w:t>
      </w:r>
      <w:proofErr w:type="spellStart"/>
      <w:r w:rsidRPr="00907CA3">
        <w:rPr>
          <w:rFonts w:asciiTheme="majorBidi" w:hAnsiTheme="majorBidi" w:cstheme="majorBidi"/>
          <w:bCs/>
          <w:color w:val="EE0000"/>
        </w:rPr>
        <w:t>Telea</w:t>
      </w:r>
      <w:proofErr w:type="spellEnd"/>
      <w:r w:rsidRPr="00907CA3">
        <w:rPr>
          <w:rFonts w:asciiTheme="majorBidi" w:hAnsiTheme="majorBidi" w:cstheme="majorBidi"/>
          <w:bCs/>
          <w:color w:val="EE0000"/>
        </w:rPr>
        <w:t xml:space="preserve"> inpainting was employed to remove identified artifacts and maintain lesion texture and edges</w:t>
      </w:r>
      <w:r w:rsidRPr="00907CA3">
        <w:rPr>
          <w:rFonts w:asciiTheme="majorBidi" w:hAnsiTheme="majorBidi" w:cs="Times New Roman"/>
          <w:bCs/>
          <w:color w:val="EE0000"/>
          <w:rtl/>
        </w:rPr>
        <w:t>.</w:t>
      </w:r>
    </w:p>
    <w:p w14:paraId="7F5D6145" w14:textId="77777777" w:rsidR="00727DB1" w:rsidRPr="00907CA3" w:rsidRDefault="00727DB1" w:rsidP="00727DB1">
      <w:pPr>
        <w:pStyle w:val="ListParagraph"/>
        <w:numPr>
          <w:ilvl w:val="0"/>
          <w:numId w:val="53"/>
        </w:numPr>
        <w:bidi w:val="0"/>
        <w:spacing w:line="240" w:lineRule="auto"/>
        <w:rPr>
          <w:rFonts w:asciiTheme="majorBidi" w:hAnsiTheme="majorBidi" w:cstheme="majorBidi"/>
          <w:bCs/>
          <w:color w:val="EE0000"/>
        </w:rPr>
      </w:pPr>
      <w:r w:rsidRPr="00907CA3">
        <w:rPr>
          <w:rFonts w:asciiTheme="majorBidi" w:hAnsiTheme="majorBidi" w:cstheme="majorBidi"/>
          <w:bCs/>
          <w:color w:val="EE0000"/>
        </w:rPr>
        <w:t>Image Resizing: Each image was resized to 224 x 224 pixels to fit the input of the pretrained CNN architectures</w:t>
      </w:r>
      <w:r w:rsidRPr="00907CA3">
        <w:rPr>
          <w:rFonts w:asciiTheme="majorBidi" w:hAnsiTheme="majorBidi" w:cs="Times New Roman"/>
          <w:bCs/>
          <w:color w:val="EE0000"/>
          <w:rtl/>
        </w:rPr>
        <w:t>.</w:t>
      </w:r>
    </w:p>
    <w:p w14:paraId="3C6982E3" w14:textId="1535A342" w:rsidR="00727DB1" w:rsidRPr="00907CA3" w:rsidRDefault="00727DB1" w:rsidP="00727DB1">
      <w:pPr>
        <w:pStyle w:val="ListParagraph"/>
        <w:numPr>
          <w:ilvl w:val="0"/>
          <w:numId w:val="33"/>
        </w:numPr>
        <w:bidi w:val="0"/>
        <w:spacing w:line="240" w:lineRule="auto"/>
        <w:rPr>
          <w:rFonts w:asciiTheme="majorBidi" w:hAnsiTheme="majorBidi" w:cstheme="majorBidi"/>
          <w:bCs/>
          <w:color w:val="EE0000"/>
        </w:rPr>
      </w:pPr>
      <w:r w:rsidRPr="00907CA3">
        <w:rPr>
          <w:rFonts w:asciiTheme="majorBidi" w:hAnsiTheme="majorBidi" w:cstheme="majorBidi"/>
          <w:bCs/>
          <w:color w:val="EE0000"/>
        </w:rPr>
        <w:t>Normalization: Pixel values were scaled to the value of [0,1] to smooth gradients and speed up convergence in training</w:t>
      </w:r>
      <w:r w:rsidRPr="00907CA3">
        <w:rPr>
          <w:rFonts w:asciiTheme="majorBidi" w:hAnsiTheme="majorBidi" w:cs="Times New Roman"/>
          <w:bCs/>
          <w:color w:val="EE0000"/>
          <w:rtl/>
        </w:rPr>
        <w:t>.</w:t>
      </w:r>
    </w:p>
    <w:p w14:paraId="09D719F6" w14:textId="77777777" w:rsidR="00727DB1" w:rsidRPr="00907CA3" w:rsidRDefault="00727DB1" w:rsidP="00727DB1">
      <w:pPr>
        <w:pStyle w:val="ListParagraph"/>
        <w:numPr>
          <w:ilvl w:val="0"/>
          <w:numId w:val="53"/>
        </w:num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 xml:space="preserve">Data Augmentation: To enhance the generalization and overfitting, the geometric and photometric augmentation techniques were used with </w:t>
      </w:r>
      <w:proofErr w:type="spellStart"/>
      <w:r w:rsidRPr="00907CA3">
        <w:rPr>
          <w:rFonts w:asciiTheme="majorBidi" w:hAnsiTheme="majorBidi" w:cstheme="majorBidi"/>
          <w:bCs/>
          <w:color w:val="EE0000"/>
        </w:rPr>
        <w:t>Keras</w:t>
      </w:r>
      <w:proofErr w:type="spellEnd"/>
      <w:r w:rsidRPr="00907CA3">
        <w:rPr>
          <w:rFonts w:asciiTheme="majorBidi" w:hAnsiTheme="majorBidi" w:cstheme="majorBidi"/>
          <w:bCs/>
          <w:color w:val="EE0000"/>
        </w:rPr>
        <w:t xml:space="preserve"> </w:t>
      </w:r>
      <w:proofErr w:type="spellStart"/>
      <w:r w:rsidRPr="00907CA3">
        <w:rPr>
          <w:rFonts w:asciiTheme="majorBidi" w:hAnsiTheme="majorBidi" w:cstheme="majorBidi"/>
          <w:bCs/>
          <w:color w:val="EE0000"/>
        </w:rPr>
        <w:t>ImageDataGenerator</w:t>
      </w:r>
      <w:proofErr w:type="spellEnd"/>
      <w:r w:rsidRPr="00907CA3">
        <w:rPr>
          <w:rFonts w:asciiTheme="majorBidi" w:hAnsiTheme="majorBidi" w:cstheme="majorBidi"/>
          <w:bCs/>
          <w:color w:val="EE0000"/>
        </w:rPr>
        <w:t xml:space="preserve">. </w:t>
      </w:r>
    </w:p>
    <w:p w14:paraId="620FC3CB" w14:textId="71F3449B" w:rsidR="00727DB1" w:rsidRPr="00907CA3" w:rsidRDefault="00727DB1" w:rsidP="0045184D">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The augmentation factors were:</w:t>
      </w:r>
    </w:p>
    <w:p w14:paraId="67E041B1" w14:textId="77777777" w:rsidR="00A57FB1" w:rsidRPr="00907CA3" w:rsidRDefault="00A57FB1" w:rsidP="00A57FB1">
      <w:pPr>
        <w:numPr>
          <w:ilvl w:val="1"/>
          <w:numId w:val="44"/>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Rotation range: ±25°</w:t>
      </w:r>
    </w:p>
    <w:p w14:paraId="21450190" w14:textId="77777777" w:rsidR="00A57FB1" w:rsidRPr="00907CA3" w:rsidRDefault="00A57FB1" w:rsidP="00A57FB1">
      <w:pPr>
        <w:numPr>
          <w:ilvl w:val="1"/>
          <w:numId w:val="44"/>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Width and height shifts: up to 10% of image dimensions</w:t>
      </w:r>
    </w:p>
    <w:p w14:paraId="6F59B81E" w14:textId="77777777" w:rsidR="00A57FB1" w:rsidRPr="00907CA3" w:rsidRDefault="00A57FB1" w:rsidP="00A57FB1">
      <w:pPr>
        <w:numPr>
          <w:ilvl w:val="1"/>
          <w:numId w:val="44"/>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Zoom range: ±10%</w:t>
      </w:r>
    </w:p>
    <w:p w14:paraId="5FF949B0" w14:textId="77777777" w:rsidR="00A57FB1" w:rsidRPr="00907CA3" w:rsidRDefault="00A57FB1" w:rsidP="00A57FB1">
      <w:pPr>
        <w:numPr>
          <w:ilvl w:val="1"/>
          <w:numId w:val="44"/>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Horizontal and vertical flips</w:t>
      </w:r>
    </w:p>
    <w:p w14:paraId="0E6707AC" w14:textId="77777777" w:rsidR="00A57FB1" w:rsidRPr="00907CA3" w:rsidRDefault="00A57FB1" w:rsidP="00A57FB1">
      <w:pPr>
        <w:numPr>
          <w:ilvl w:val="1"/>
          <w:numId w:val="44"/>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Brightness adjustment: up to ±20%</w:t>
      </w:r>
    </w:p>
    <w:p w14:paraId="798CC943" w14:textId="219E0EB4" w:rsidR="00A57FB1" w:rsidRPr="00907CA3" w:rsidRDefault="00A57FB1" w:rsidP="00A57FB1">
      <w:pPr>
        <w:numPr>
          <w:ilvl w:val="1"/>
          <w:numId w:val="44"/>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Three augmented variants were generated for each original image, resulting in an approximately fourfold increase in dataset size.</w:t>
      </w:r>
    </w:p>
    <w:p w14:paraId="362A2AF7" w14:textId="790BC020" w:rsidR="00A57FB1" w:rsidRPr="00907CA3" w:rsidRDefault="00727DB1" w:rsidP="00727DB1">
      <w:pPr>
        <w:bidi w:val="0"/>
        <w:spacing w:line="240" w:lineRule="auto"/>
        <w:rPr>
          <w:rFonts w:asciiTheme="majorBidi" w:hAnsiTheme="majorBidi" w:cstheme="majorBidi"/>
          <w:bCs/>
          <w:color w:val="EE0000"/>
        </w:rPr>
      </w:pPr>
      <w:r w:rsidRPr="00907CA3">
        <w:rPr>
          <w:rFonts w:asciiTheme="majorBidi" w:hAnsiTheme="majorBidi" w:cstheme="majorBidi"/>
          <w:bCs/>
          <w:color w:val="EE0000"/>
        </w:rPr>
        <w:t>Following the stage of preprocessing and augmentation, 4000 images having equal representation of classes were retrieved. The pictures were saved in orderly folders, where similar labels are used, so that they are traceable and reproducible</w:t>
      </w:r>
      <w:r w:rsidRPr="00907CA3">
        <w:rPr>
          <w:rFonts w:asciiTheme="majorBidi" w:hAnsiTheme="majorBidi" w:cs="Times New Roman"/>
          <w:bCs/>
          <w:color w:val="EE0000"/>
          <w:rtl/>
        </w:rPr>
        <w:t>.</w:t>
      </w:r>
    </w:p>
    <w:p w14:paraId="0ABF099E" w14:textId="3DA63EC4" w:rsidR="00A57FB1" w:rsidRPr="00907CA3" w:rsidRDefault="00A57FB1" w:rsidP="00A57FB1">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Feature Preparation and Data Loading</w:t>
      </w:r>
    </w:p>
    <w:p w14:paraId="69E1ACA9" w14:textId="77777777" w:rsidR="00727DB1" w:rsidRPr="00907CA3" w:rsidRDefault="00727DB1" w:rsidP="00727DB1">
      <w:pPr>
        <w:bidi w:val="0"/>
        <w:spacing w:line="240" w:lineRule="auto"/>
        <w:rPr>
          <w:rFonts w:asciiTheme="majorBidi" w:hAnsiTheme="majorBidi" w:cstheme="majorBidi"/>
          <w:bCs/>
          <w:color w:val="EE0000"/>
        </w:rPr>
      </w:pPr>
      <w:r w:rsidRPr="00907CA3">
        <w:rPr>
          <w:rFonts w:asciiTheme="majorBidi" w:hAnsiTheme="majorBidi" w:cstheme="majorBidi"/>
          <w:bCs/>
          <w:color w:val="EE0000"/>
        </w:rPr>
        <w:t>The whole preprocessed images were converted into RGB and saved, as tensors of 224 x 224 x 3. Categorical encoding was used to encode the class labels and the pixel values were kept in the normalized range</w:t>
      </w:r>
      <w:r w:rsidRPr="00907CA3">
        <w:rPr>
          <w:rFonts w:asciiTheme="majorBidi" w:hAnsiTheme="majorBidi" w:cs="Times New Roman"/>
          <w:bCs/>
          <w:color w:val="EE0000"/>
          <w:rtl/>
        </w:rPr>
        <w:t>.</w:t>
      </w:r>
    </w:p>
    <w:p w14:paraId="1189EE8C" w14:textId="11A9CB67" w:rsidR="00A57FB1" w:rsidRPr="00907CA3" w:rsidRDefault="00727DB1" w:rsidP="00727DB1">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The equal distribution of the classes ensured the provision of unbiased learning in all seven classes of lesions. Images array and label arrays of the processed image were then used in the deep learning pipeline of TensorFlow to train and evaluate the model in batch.</w:t>
      </w:r>
    </w:p>
    <w:p w14:paraId="1F56F8BB" w14:textId="6690D0BC" w:rsidR="00A57FB1" w:rsidRPr="00907CA3" w:rsidRDefault="00A57FB1" w:rsidP="00A57FB1">
      <w:pPr>
        <w:bidi w:val="0"/>
        <w:spacing w:line="240" w:lineRule="auto"/>
        <w:jc w:val="both"/>
        <w:rPr>
          <w:rFonts w:asciiTheme="majorBidi" w:hAnsiTheme="majorBidi" w:cstheme="majorBidi"/>
          <w:bCs/>
          <w:color w:val="EE0000"/>
        </w:rPr>
      </w:pPr>
      <w:r w:rsidRPr="00907CA3">
        <w:rPr>
          <w:rFonts w:asciiTheme="majorBidi" w:hAnsiTheme="majorBidi" w:cstheme="majorBidi"/>
          <w:noProof/>
          <w:color w:val="EE0000"/>
        </w:rPr>
        <w:lastRenderedPageBreak/>
        <w:drawing>
          <wp:inline distT="0" distB="0" distL="0" distR="0" wp14:anchorId="5CA49BFB" wp14:editId="7DEF0A1B">
            <wp:extent cx="5943600" cy="2441842"/>
            <wp:effectExtent l="0" t="0" r="0" b="0"/>
            <wp:docPr id="161384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49326" name=""/>
                    <pic:cNvPicPr/>
                  </pic:nvPicPr>
                  <pic:blipFill>
                    <a:blip r:embed="rId8"/>
                    <a:stretch>
                      <a:fillRect/>
                    </a:stretch>
                  </pic:blipFill>
                  <pic:spPr>
                    <a:xfrm>
                      <a:off x="0" y="0"/>
                      <a:ext cx="5943600" cy="2441842"/>
                    </a:xfrm>
                    <a:prstGeom prst="rect">
                      <a:avLst/>
                    </a:prstGeom>
                  </pic:spPr>
                </pic:pic>
              </a:graphicData>
            </a:graphic>
          </wp:inline>
        </w:drawing>
      </w:r>
    </w:p>
    <w:p w14:paraId="73911E0A" w14:textId="74A0F858" w:rsidR="00A57FB1" w:rsidRPr="00907CA3" w:rsidRDefault="00A57FB1" w:rsidP="00A57FB1">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Model Architecture and Algorithms</w:t>
      </w:r>
    </w:p>
    <w:p w14:paraId="4EA559D4" w14:textId="77777777" w:rsidR="00727DB1" w:rsidRPr="00907CA3" w:rsidRDefault="00727DB1" w:rsidP="00727DB1">
      <w:p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 xml:space="preserve">The architectures that were evaluated were: </w:t>
      </w:r>
    </w:p>
    <w:p w14:paraId="53A3E720" w14:textId="5C8B62C7" w:rsidR="00727DB1" w:rsidRPr="00907CA3" w:rsidRDefault="00727DB1" w:rsidP="00727DB1">
      <w:pPr>
        <w:pStyle w:val="ListParagraph"/>
        <w:numPr>
          <w:ilvl w:val="0"/>
          <w:numId w:val="52"/>
        </w:num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 xml:space="preserve">VGG16: This is a 16-layer CNN with uniform convolutional kernels of 3 x 3 which have been proven to be useful in hierarchical feature extraction, starting with low-level edges and high-level patterns. </w:t>
      </w:r>
    </w:p>
    <w:p w14:paraId="179C9BBF" w14:textId="549F7613" w:rsidR="00727DB1" w:rsidRPr="00907CA3" w:rsidRDefault="00727DB1" w:rsidP="00727DB1">
      <w:pPr>
        <w:pStyle w:val="ListParagraph"/>
        <w:numPr>
          <w:ilvl w:val="0"/>
          <w:numId w:val="52"/>
        </w:num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 xml:space="preserve">ResNet50: A residual network that uses identity shortcut connections to mitigate the vanishing gradient problem and to provide deeper representations. </w:t>
      </w:r>
    </w:p>
    <w:p w14:paraId="6B39D081" w14:textId="6D72CC0F" w:rsidR="00727DB1" w:rsidRPr="00907CA3" w:rsidRDefault="00727DB1" w:rsidP="00727DB1">
      <w:pPr>
        <w:pStyle w:val="ListParagraph"/>
        <w:numPr>
          <w:ilvl w:val="0"/>
          <w:numId w:val="52"/>
        </w:num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 xml:space="preserve">MobileNetV2: Lightweight: MobileNetV2 is a lightweight architecture that uses </w:t>
      </w:r>
      <w:proofErr w:type="spellStart"/>
      <w:r w:rsidRPr="00907CA3">
        <w:rPr>
          <w:rFonts w:asciiTheme="majorBidi" w:hAnsiTheme="majorBidi" w:cstheme="majorBidi"/>
          <w:bCs/>
          <w:color w:val="EE0000"/>
        </w:rPr>
        <w:t>depthwise</w:t>
      </w:r>
      <w:proofErr w:type="spellEnd"/>
      <w:r w:rsidRPr="00907CA3">
        <w:rPr>
          <w:rFonts w:asciiTheme="majorBidi" w:hAnsiTheme="majorBidi" w:cstheme="majorBidi"/>
          <w:bCs/>
          <w:color w:val="EE0000"/>
        </w:rPr>
        <w:t xml:space="preserve"> separable convolutions and linear bottlenecks, which are appropriate in low-resource settings. </w:t>
      </w:r>
    </w:p>
    <w:p w14:paraId="4DB1B957" w14:textId="36671BCD" w:rsidR="00727DB1" w:rsidRPr="00907CA3" w:rsidRDefault="00727DB1" w:rsidP="00727DB1">
      <w:pPr>
        <w:pStyle w:val="ListParagraph"/>
        <w:numPr>
          <w:ilvl w:val="0"/>
          <w:numId w:val="52"/>
        </w:num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 xml:space="preserve">EfficientNetB0: A network which balances the depth of the network, its width, and its resolution to attain high accuracy, with fewer parameters. </w:t>
      </w:r>
    </w:p>
    <w:p w14:paraId="7FB67ABB" w14:textId="6EE228BF" w:rsidR="00A57FB1" w:rsidRPr="00907CA3" w:rsidRDefault="00727DB1" w:rsidP="00727DB1">
      <w:pPr>
        <w:pStyle w:val="ListParagraph"/>
        <w:numPr>
          <w:ilvl w:val="0"/>
          <w:numId w:val="52"/>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Vision Transformer (</w:t>
      </w:r>
      <w:proofErr w:type="spellStart"/>
      <w:r w:rsidRPr="00907CA3">
        <w:rPr>
          <w:rFonts w:asciiTheme="majorBidi" w:hAnsiTheme="majorBidi" w:cstheme="majorBidi"/>
          <w:bCs/>
          <w:color w:val="EE0000"/>
        </w:rPr>
        <w:t>ViT</w:t>
      </w:r>
      <w:proofErr w:type="spellEnd"/>
      <w:r w:rsidRPr="00907CA3">
        <w:rPr>
          <w:rFonts w:asciiTheme="majorBidi" w:hAnsiTheme="majorBidi" w:cstheme="majorBidi"/>
          <w:bCs/>
          <w:color w:val="EE0000"/>
        </w:rPr>
        <w:t>-Base): Transformer-based model that takes the input image in the form of consecutive blocks of embedded patches and uses multi-head self-attention to identify global contextual dependencies.</w:t>
      </w:r>
    </w:p>
    <w:p w14:paraId="168F47F4" w14:textId="77777777" w:rsidR="00A57FB1" w:rsidRPr="00907CA3" w:rsidRDefault="00A57FB1" w:rsidP="00A57FB1">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For each backbone, the original classification head was removed and replaced with:</w:t>
      </w:r>
    </w:p>
    <w:p w14:paraId="11C82466" w14:textId="77777777" w:rsidR="00A57FB1" w:rsidRPr="00907CA3" w:rsidRDefault="00A57FB1" w:rsidP="00A57FB1">
      <w:pPr>
        <w:numPr>
          <w:ilvl w:val="0"/>
          <w:numId w:val="46"/>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A Global Average Pooling layer</w:t>
      </w:r>
    </w:p>
    <w:p w14:paraId="46291ED7" w14:textId="77777777" w:rsidR="00A57FB1" w:rsidRPr="00907CA3" w:rsidRDefault="00A57FB1" w:rsidP="00A57FB1">
      <w:pPr>
        <w:numPr>
          <w:ilvl w:val="0"/>
          <w:numId w:val="46"/>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 xml:space="preserve">A fully connected layer with 256 neurons and </w:t>
      </w:r>
      <w:proofErr w:type="spellStart"/>
      <w:r w:rsidRPr="00907CA3">
        <w:rPr>
          <w:rFonts w:asciiTheme="majorBidi" w:hAnsiTheme="majorBidi" w:cstheme="majorBidi"/>
          <w:bCs/>
          <w:color w:val="EE0000"/>
        </w:rPr>
        <w:t>ReLU</w:t>
      </w:r>
      <w:proofErr w:type="spellEnd"/>
      <w:r w:rsidRPr="00907CA3">
        <w:rPr>
          <w:rFonts w:asciiTheme="majorBidi" w:hAnsiTheme="majorBidi" w:cstheme="majorBidi"/>
          <w:bCs/>
          <w:color w:val="EE0000"/>
        </w:rPr>
        <w:t xml:space="preserve"> activation</w:t>
      </w:r>
    </w:p>
    <w:p w14:paraId="32910A61" w14:textId="77777777" w:rsidR="00A57FB1" w:rsidRPr="00907CA3" w:rsidRDefault="00A57FB1" w:rsidP="00A57FB1">
      <w:pPr>
        <w:numPr>
          <w:ilvl w:val="0"/>
          <w:numId w:val="46"/>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A dropout layer for regularization</w:t>
      </w:r>
    </w:p>
    <w:p w14:paraId="0147F0C7" w14:textId="77777777" w:rsidR="00A57FB1" w:rsidRPr="00907CA3" w:rsidRDefault="00A57FB1" w:rsidP="00A57FB1">
      <w:pPr>
        <w:numPr>
          <w:ilvl w:val="0"/>
          <w:numId w:val="46"/>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 xml:space="preserve">A final </w:t>
      </w:r>
      <w:proofErr w:type="spellStart"/>
      <w:r w:rsidRPr="00907CA3">
        <w:rPr>
          <w:rFonts w:asciiTheme="majorBidi" w:hAnsiTheme="majorBidi" w:cstheme="majorBidi"/>
          <w:bCs/>
          <w:color w:val="EE0000"/>
        </w:rPr>
        <w:t>Softmax</w:t>
      </w:r>
      <w:proofErr w:type="spellEnd"/>
      <w:r w:rsidRPr="00907CA3">
        <w:rPr>
          <w:rFonts w:asciiTheme="majorBidi" w:hAnsiTheme="majorBidi" w:cstheme="majorBidi"/>
          <w:bCs/>
          <w:color w:val="EE0000"/>
        </w:rPr>
        <w:t xml:space="preserve"> layer with seven output neurons</w:t>
      </w:r>
    </w:p>
    <w:p w14:paraId="537B93FB" w14:textId="6AB5F393" w:rsidR="003D646F" w:rsidRPr="00907CA3" w:rsidRDefault="003D646F" w:rsidP="003D646F">
      <w:p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The pretrained backbone layers were originally frozen and the newly added layers were only trained so as to minimize overfitting and enhance convergence stability.</w:t>
      </w:r>
    </w:p>
    <w:p w14:paraId="1132FDFB" w14:textId="77777777" w:rsidR="003D646F" w:rsidRPr="00907CA3" w:rsidRDefault="003D646F" w:rsidP="003D646F">
      <w:pPr>
        <w:bidi w:val="0"/>
        <w:spacing w:line="240" w:lineRule="auto"/>
        <w:jc w:val="both"/>
        <w:rPr>
          <w:rFonts w:asciiTheme="majorBidi" w:hAnsiTheme="majorBidi" w:cstheme="majorBidi"/>
          <w:b/>
          <w:color w:val="EE0000"/>
          <w:rtl/>
        </w:rPr>
      </w:pPr>
      <w:r w:rsidRPr="00907CA3">
        <w:rPr>
          <w:rFonts w:asciiTheme="majorBidi" w:hAnsiTheme="majorBidi" w:cstheme="majorBidi"/>
          <w:b/>
          <w:color w:val="EE0000"/>
        </w:rPr>
        <w:t>Training Strategy</w:t>
      </w:r>
    </w:p>
    <w:p w14:paraId="7074B3F9" w14:textId="49A67067" w:rsidR="003D646F" w:rsidRPr="00907CA3" w:rsidRDefault="003D646F" w:rsidP="003D646F">
      <w:pPr>
        <w:bidi w:val="0"/>
        <w:spacing w:line="240" w:lineRule="auto"/>
        <w:jc w:val="both"/>
        <w:rPr>
          <w:rFonts w:asciiTheme="majorBidi" w:hAnsiTheme="majorBidi" w:cstheme="majorBidi"/>
          <w:b/>
          <w:color w:val="EE0000"/>
        </w:rPr>
      </w:pPr>
      <w:r w:rsidRPr="00907CA3">
        <w:rPr>
          <w:rFonts w:asciiTheme="majorBidi" w:hAnsiTheme="majorBidi" w:cstheme="majorBidi"/>
          <w:bCs/>
          <w:color w:val="EE0000"/>
        </w:rPr>
        <w:t>Stratification was applied to maintain the original class distribution in each fold and model training was done based on Stratified K-Fold Cross-Validation (K = 5). The technique is especially significant in cases of medical data where the lesion groups are underrepresented.</w:t>
      </w:r>
    </w:p>
    <w:p w14:paraId="3C358DE3" w14:textId="77777777" w:rsidR="00A57FB1" w:rsidRPr="00907CA3" w:rsidRDefault="00A57FB1" w:rsidP="00A57FB1">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Training configurations included:</w:t>
      </w:r>
    </w:p>
    <w:p w14:paraId="6D912025" w14:textId="77777777" w:rsidR="00A57FB1" w:rsidRPr="00907CA3" w:rsidRDefault="00A57FB1" w:rsidP="00A57FB1">
      <w:pPr>
        <w:numPr>
          <w:ilvl w:val="0"/>
          <w:numId w:val="47"/>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Optimizer: Adam</w:t>
      </w:r>
    </w:p>
    <w:p w14:paraId="738B0DBF" w14:textId="77777777" w:rsidR="00A57FB1" w:rsidRPr="00907CA3" w:rsidRDefault="00A57FB1" w:rsidP="00A57FB1">
      <w:pPr>
        <w:numPr>
          <w:ilvl w:val="0"/>
          <w:numId w:val="47"/>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lastRenderedPageBreak/>
        <w:t>Learning rate: 1 × 10⁻⁴</w:t>
      </w:r>
    </w:p>
    <w:p w14:paraId="389B3E37" w14:textId="77777777" w:rsidR="00A57FB1" w:rsidRPr="00907CA3" w:rsidRDefault="00A57FB1" w:rsidP="00A57FB1">
      <w:pPr>
        <w:numPr>
          <w:ilvl w:val="0"/>
          <w:numId w:val="47"/>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Loss function: Categorical cross-entropy</w:t>
      </w:r>
    </w:p>
    <w:p w14:paraId="36AE9820" w14:textId="77777777" w:rsidR="00A57FB1" w:rsidRPr="00907CA3" w:rsidRDefault="00A57FB1" w:rsidP="00A57FB1">
      <w:pPr>
        <w:numPr>
          <w:ilvl w:val="0"/>
          <w:numId w:val="47"/>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Batch size: 32</w:t>
      </w:r>
    </w:p>
    <w:p w14:paraId="0DE49DF5" w14:textId="499CFF41" w:rsidR="003D646F" w:rsidRPr="00907CA3" w:rsidRDefault="00A57FB1" w:rsidP="003D646F">
      <w:pPr>
        <w:numPr>
          <w:ilvl w:val="0"/>
          <w:numId w:val="47"/>
        </w:numPr>
        <w:bidi w:val="0"/>
        <w:spacing w:line="240" w:lineRule="auto"/>
        <w:jc w:val="both"/>
        <w:rPr>
          <w:rFonts w:asciiTheme="majorBidi" w:hAnsiTheme="majorBidi" w:cstheme="majorBidi"/>
          <w:bCs/>
          <w:color w:val="EE0000"/>
          <w:rtl/>
        </w:rPr>
      </w:pPr>
      <w:r w:rsidRPr="00907CA3">
        <w:rPr>
          <w:rFonts w:asciiTheme="majorBidi" w:hAnsiTheme="majorBidi" w:cstheme="majorBidi"/>
          <w:bCs/>
          <w:color w:val="EE0000"/>
        </w:rPr>
        <w:t>Early stopping with a patience of 3 epochs, restoring the best-performing model weights</w:t>
      </w:r>
    </w:p>
    <w:p w14:paraId="168C670B" w14:textId="77777777" w:rsidR="003D646F" w:rsidRPr="00907CA3" w:rsidRDefault="003D646F" w:rsidP="003D646F">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The subsets of training were augmented but validation sets were not in order to evaluate performance objectively.</w:t>
      </w:r>
    </w:p>
    <w:p w14:paraId="2359DCD3" w14:textId="77777777" w:rsidR="003D646F" w:rsidRPr="00907CA3" w:rsidRDefault="003D646F" w:rsidP="003D646F">
      <w:pPr>
        <w:bidi w:val="0"/>
        <w:spacing w:line="240" w:lineRule="auto"/>
        <w:jc w:val="both"/>
        <w:rPr>
          <w:rFonts w:asciiTheme="majorBidi" w:hAnsiTheme="majorBidi" w:cstheme="majorBidi"/>
          <w:b/>
          <w:color w:val="EE0000"/>
        </w:rPr>
      </w:pPr>
      <w:r w:rsidRPr="00907CA3">
        <w:rPr>
          <w:rFonts w:asciiTheme="majorBidi" w:hAnsiTheme="majorBidi" w:cstheme="majorBidi"/>
          <w:b/>
          <w:color w:val="EE0000"/>
        </w:rPr>
        <w:t>Evaluation Metrics</w:t>
      </w:r>
    </w:p>
    <w:p w14:paraId="49795D99" w14:textId="77777777" w:rsidR="003D646F" w:rsidRPr="00907CA3" w:rsidRDefault="003D646F" w:rsidP="003D646F">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Multiple metrics were used to assess the model performance in order to obtain a complete evaluation:</w:t>
      </w:r>
    </w:p>
    <w:p w14:paraId="50089358" w14:textId="53D559A5" w:rsidR="003D646F" w:rsidRPr="00907CA3" w:rsidRDefault="003D646F" w:rsidP="003D646F">
      <w:pPr>
        <w:pStyle w:val="ListParagraph"/>
        <w:numPr>
          <w:ilvl w:val="0"/>
          <w:numId w:val="33"/>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Accuracy: Per cent of correct classification of images.</w:t>
      </w:r>
    </w:p>
    <w:p w14:paraId="74096BDC" w14:textId="4716319F" w:rsidR="003D646F" w:rsidRPr="00907CA3" w:rsidRDefault="003D646F" w:rsidP="003D646F">
      <w:pPr>
        <w:pStyle w:val="ListParagraph"/>
        <w:numPr>
          <w:ilvl w:val="0"/>
          <w:numId w:val="33"/>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Precision (macro-averaged): Capacity to reduce false positive predictions on all classes.</w:t>
      </w:r>
    </w:p>
    <w:p w14:paraId="287BCF69" w14:textId="3CC18340" w:rsidR="003D646F" w:rsidRPr="00907CA3" w:rsidRDefault="003D646F" w:rsidP="003D646F">
      <w:pPr>
        <w:pStyle w:val="ListParagraph"/>
        <w:numPr>
          <w:ilvl w:val="0"/>
          <w:numId w:val="33"/>
        </w:num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Recall (macro-averaged): Sensitivity of the model to detect cases of true positive.</w:t>
      </w:r>
    </w:p>
    <w:p w14:paraId="30D0A59E" w14:textId="77777777" w:rsidR="003D646F" w:rsidRPr="00907CA3" w:rsidRDefault="003D646F" w:rsidP="003D646F">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F1-score (macro-averaged): Balanced performance evaluation of precision and recall, the harmonic mean thereof.</w:t>
      </w:r>
    </w:p>
    <w:p w14:paraId="4F6E7A43" w14:textId="77777777" w:rsidR="003D646F" w:rsidRPr="00907CA3" w:rsidRDefault="003D646F" w:rsidP="003D646F">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This was done by the use of macro-averaging to be certain that minority classes like melanoma would not be dominated by the benign classes.</w:t>
      </w:r>
    </w:p>
    <w:p w14:paraId="5C552A57" w14:textId="77777777" w:rsidR="003D646F" w:rsidRPr="00907CA3" w:rsidRDefault="003D646F" w:rsidP="003D646F">
      <w:pPr>
        <w:bidi w:val="0"/>
        <w:spacing w:line="240" w:lineRule="auto"/>
        <w:jc w:val="both"/>
        <w:rPr>
          <w:rFonts w:asciiTheme="majorBidi" w:hAnsiTheme="majorBidi" w:cstheme="majorBidi"/>
          <w:b/>
          <w:color w:val="EE0000"/>
        </w:rPr>
      </w:pPr>
      <w:r w:rsidRPr="00907CA3">
        <w:rPr>
          <w:rFonts w:asciiTheme="majorBidi" w:hAnsiTheme="majorBidi" w:cstheme="majorBidi"/>
          <w:b/>
          <w:color w:val="EE0000"/>
        </w:rPr>
        <w:t>Cross-Validation and Aggregation of Performance.</w:t>
      </w:r>
    </w:p>
    <w:p w14:paraId="4A4628D1" w14:textId="77777777" w:rsidR="003D646F" w:rsidRPr="00907CA3" w:rsidRDefault="003D646F" w:rsidP="003D646F">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Five-fold cross-validation was performed by training and validating models on subsets that were mutually exclusive and calculating performance measures on each of the folds individually.</w:t>
      </w:r>
    </w:p>
    <w:p w14:paraId="0098B245" w14:textId="77777777" w:rsidR="003D646F" w:rsidRPr="00907CA3" w:rsidRDefault="003D646F" w:rsidP="003D646F">
      <w:pPr>
        <w:bidi w:val="0"/>
        <w:spacing w:line="240" w:lineRule="auto"/>
        <w:jc w:val="both"/>
        <w:rPr>
          <w:rFonts w:asciiTheme="majorBidi" w:hAnsiTheme="majorBidi" w:cstheme="majorBidi"/>
          <w:bCs/>
          <w:color w:val="EE0000"/>
        </w:rPr>
      </w:pPr>
      <w:r w:rsidRPr="00907CA3">
        <w:rPr>
          <w:rFonts w:asciiTheme="majorBidi" w:hAnsiTheme="majorBidi" w:cstheme="majorBidi"/>
          <w:bCs/>
          <w:color w:val="EE0000"/>
        </w:rPr>
        <w:t>Final reported results were the means of the metrics over all folds, eliminating bias due to data partitions as well as giving accurate estimates of the model generalization. This assessment plan is imperative to clinical practices where it is paramount that a performance on invisible patient data will be seen as robust.</w:t>
      </w:r>
    </w:p>
    <w:p w14:paraId="7FFF05DB" w14:textId="1A4B6FFA" w:rsidR="00F956F9" w:rsidRPr="00907CA3" w:rsidRDefault="00F956F9" w:rsidP="005A5D6A">
      <w:pPr>
        <w:pStyle w:val="Heading1"/>
        <w:bidi w:val="0"/>
        <w:spacing w:line="240" w:lineRule="auto"/>
        <w:jc w:val="both"/>
        <w:rPr>
          <w:rFonts w:asciiTheme="majorBidi" w:hAnsiTheme="majorBidi"/>
          <w:b/>
          <w:bCs/>
          <w:color w:val="EE0000"/>
          <w:sz w:val="28"/>
          <w:szCs w:val="28"/>
        </w:rPr>
      </w:pPr>
      <w:r w:rsidRPr="00907CA3">
        <w:rPr>
          <w:rFonts w:asciiTheme="majorBidi" w:hAnsiTheme="majorBidi"/>
          <w:b/>
          <w:bCs/>
          <w:color w:val="EE0000"/>
          <w:sz w:val="28"/>
          <w:szCs w:val="28"/>
        </w:rPr>
        <w:t>Results</w:t>
      </w:r>
      <w:r w:rsidRPr="00907CA3">
        <w:rPr>
          <w:rFonts w:asciiTheme="majorBidi" w:hAnsiTheme="majorBidi"/>
          <w:b/>
          <w:bCs/>
          <w:color w:val="EE0000"/>
          <w:sz w:val="28"/>
          <w:szCs w:val="28"/>
          <w:rtl/>
        </w:rPr>
        <w:t>:</w:t>
      </w:r>
    </w:p>
    <w:p w14:paraId="0147D25D" w14:textId="7C3FEE15"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Experimental Setup and Evaluation Protocol</w:t>
      </w:r>
    </w:p>
    <w:p w14:paraId="3B5DEA6A" w14:textId="69AD13B8" w:rsidR="00983A8E"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In order to assess the efficiency, robustness, and interpretability of the proposed hybrid deep learning framework to classify multiclass skin lesions, an extensive experimental analysis was performed. The section provides the experimental design, quantitative and qualitative findings, comparison with the baseline models as well as an in-depth discussion of results in relation to other research. All experiments were conducted on publicly available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datasets and a standardized evaluation protocol with the stratified cross-validation to guarantee fair and unbiased evaluation of the performance.</w:t>
      </w:r>
    </w:p>
    <w:p w14:paraId="07E7EEA9"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The experimental pipeline was run on a workstation with a NVIDIA RTX 4090 (24 GB VRAM) graphics card, AMD Ryzen 9 7950X processor as well as 128 GB of system memory and operating Ubuntu 22.04. All the models were trained by the Adam optimizer, with the initial learning rate of 1×10 -4 and categorical cross-entropy as the loss function. A batch size of 32 was chosen and early stopping as well as model checkpointing was used to avoid overfitting and retain the best model weights.</w:t>
      </w:r>
    </w:p>
    <w:p w14:paraId="67BB8004"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The training and evaluation were done using HAM10000 which contains seven categories of lesions including melanoma (MEL), basal cell carcinoma (BCC), benign keratosis (BKL), melanocytic nevi (NV), actinic keratosis (AKIEC), dermatofibroma (DF), and vascular lesions (VASC). After preprocessing and augmentation followed by the balancing of the classes based on oversampling, there were 4,000 images in </w:t>
      </w:r>
      <w:r w:rsidRPr="00907CA3">
        <w:rPr>
          <w:rFonts w:asciiTheme="majorBidi" w:hAnsiTheme="majorBidi" w:cstheme="majorBidi"/>
          <w:color w:val="EE0000"/>
        </w:rPr>
        <w:lastRenderedPageBreak/>
        <w:t>each class. Images were brought to the [0,1] scale and in RGB format. To make sure that the distributions of the classes remained the same in all the folds, a stratified five-fold cross-validation strategy was used.</w:t>
      </w:r>
    </w:p>
    <w:p w14:paraId="1F2B0341"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Effective Training and Optimization.</w:t>
      </w:r>
    </w:p>
    <w:p w14:paraId="49664F41" w14:textId="67D9F082" w:rsidR="003D646F" w:rsidRPr="00907CA3" w:rsidRDefault="003D646F" w:rsidP="003D646F">
      <w:pPr>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t xml:space="preserve">Convergence analysis of training showed a gradual and constant reduction in training and validation loss values per epoch, which is a successful optimization. There was little overfitting after the 15 </w:t>
      </w:r>
      <w:proofErr w:type="spellStart"/>
      <w:r w:rsidRPr="00907CA3">
        <w:rPr>
          <w:rFonts w:asciiTheme="majorBidi" w:hAnsiTheme="majorBidi" w:cstheme="majorBidi"/>
          <w:color w:val="EE0000"/>
        </w:rPr>
        <w:t>th</w:t>
      </w:r>
      <w:proofErr w:type="spellEnd"/>
      <w:r w:rsidRPr="00907CA3">
        <w:rPr>
          <w:rFonts w:asciiTheme="majorBidi" w:hAnsiTheme="majorBidi" w:cstheme="majorBidi"/>
          <w:color w:val="EE0000"/>
        </w:rPr>
        <w:t xml:space="preserve"> epoch. The most successful fold was able to converge on average 18 epochs with training and validation accuracy of around 95 and 92 to 94 respectively. The dropout regularization (p = 0.3) and early stopping played an important role in achieving consistent performance in generalization.</w:t>
      </w:r>
    </w:p>
    <w:p w14:paraId="21A0D561" w14:textId="59AFE8E0"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 xml:space="preserve">Table </w:t>
      </w:r>
      <w:r w:rsidRPr="00907CA3">
        <w:rPr>
          <w:rFonts w:asciiTheme="majorBidi" w:hAnsiTheme="majorBidi" w:cstheme="majorBidi"/>
          <w:b/>
          <w:bCs/>
          <w:color w:val="EE0000"/>
          <w:rtl/>
        </w:rPr>
        <w:t>2</w:t>
      </w:r>
      <w:r w:rsidRPr="00907CA3">
        <w:rPr>
          <w:rFonts w:asciiTheme="majorBidi" w:hAnsiTheme="majorBidi" w:cstheme="majorBidi"/>
          <w:b/>
          <w:bCs/>
          <w:color w:val="EE0000"/>
        </w:rPr>
        <w:t xml:space="preserve"> Model Training Configuration</w:t>
      </w:r>
    </w:p>
    <w:tbl>
      <w:tblPr>
        <w:tblStyle w:val="TableGridLight"/>
        <w:tblW w:w="0" w:type="auto"/>
        <w:tblLook w:val="04A0" w:firstRow="1" w:lastRow="0" w:firstColumn="1" w:lastColumn="0" w:noHBand="0" w:noVBand="1"/>
      </w:tblPr>
      <w:tblGrid>
        <w:gridCol w:w="2049"/>
        <w:gridCol w:w="6545"/>
      </w:tblGrid>
      <w:tr w:rsidR="00907CA3" w:rsidRPr="00907CA3" w14:paraId="08B9F590" w14:textId="77777777" w:rsidTr="00983A8E">
        <w:tc>
          <w:tcPr>
            <w:tcW w:w="0" w:type="auto"/>
            <w:hideMark/>
          </w:tcPr>
          <w:p w14:paraId="3226A283"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Parameter</w:t>
            </w:r>
          </w:p>
        </w:tc>
        <w:tc>
          <w:tcPr>
            <w:tcW w:w="0" w:type="auto"/>
            <w:hideMark/>
          </w:tcPr>
          <w:p w14:paraId="0F353EE1"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Value / Description</w:t>
            </w:r>
          </w:p>
        </w:tc>
      </w:tr>
      <w:tr w:rsidR="00907CA3" w:rsidRPr="00907CA3" w14:paraId="69E1156F" w14:textId="77777777" w:rsidTr="00983A8E">
        <w:tc>
          <w:tcPr>
            <w:tcW w:w="0" w:type="auto"/>
            <w:hideMark/>
          </w:tcPr>
          <w:p w14:paraId="610E552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Optimizer</w:t>
            </w:r>
          </w:p>
        </w:tc>
        <w:tc>
          <w:tcPr>
            <w:tcW w:w="0" w:type="auto"/>
            <w:hideMark/>
          </w:tcPr>
          <w:p w14:paraId="7DE589B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Adam</w:t>
            </w:r>
          </w:p>
        </w:tc>
      </w:tr>
      <w:tr w:rsidR="00907CA3" w:rsidRPr="00907CA3" w14:paraId="7ECBA381" w14:textId="77777777" w:rsidTr="00983A8E">
        <w:tc>
          <w:tcPr>
            <w:tcW w:w="0" w:type="auto"/>
            <w:hideMark/>
          </w:tcPr>
          <w:p w14:paraId="7B00292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Initial Learning Rate</w:t>
            </w:r>
          </w:p>
        </w:tc>
        <w:tc>
          <w:tcPr>
            <w:tcW w:w="0" w:type="auto"/>
            <w:hideMark/>
          </w:tcPr>
          <w:p w14:paraId="5037913D"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1×10⁻⁴</w:t>
            </w:r>
          </w:p>
        </w:tc>
      </w:tr>
      <w:tr w:rsidR="00907CA3" w:rsidRPr="00907CA3" w14:paraId="14F5FE11" w14:textId="77777777" w:rsidTr="00983A8E">
        <w:tc>
          <w:tcPr>
            <w:tcW w:w="0" w:type="auto"/>
            <w:hideMark/>
          </w:tcPr>
          <w:p w14:paraId="654C7D9A"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Batch Size</w:t>
            </w:r>
          </w:p>
        </w:tc>
        <w:tc>
          <w:tcPr>
            <w:tcW w:w="0" w:type="auto"/>
            <w:hideMark/>
          </w:tcPr>
          <w:p w14:paraId="427B72F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32</w:t>
            </w:r>
          </w:p>
        </w:tc>
      </w:tr>
      <w:tr w:rsidR="00907CA3" w:rsidRPr="00907CA3" w14:paraId="58CD5A89" w14:textId="77777777" w:rsidTr="00983A8E">
        <w:tc>
          <w:tcPr>
            <w:tcW w:w="0" w:type="auto"/>
            <w:hideMark/>
          </w:tcPr>
          <w:p w14:paraId="3C209C9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Epochs</w:t>
            </w:r>
          </w:p>
        </w:tc>
        <w:tc>
          <w:tcPr>
            <w:tcW w:w="0" w:type="auto"/>
            <w:hideMark/>
          </w:tcPr>
          <w:p w14:paraId="4A23C1C4"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25 (early stopping at ~18)</w:t>
            </w:r>
          </w:p>
        </w:tc>
      </w:tr>
      <w:tr w:rsidR="00907CA3" w:rsidRPr="00907CA3" w14:paraId="325C4DFB" w14:textId="77777777" w:rsidTr="00983A8E">
        <w:tc>
          <w:tcPr>
            <w:tcW w:w="0" w:type="auto"/>
            <w:hideMark/>
          </w:tcPr>
          <w:p w14:paraId="59172DE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Cross-Validation</w:t>
            </w:r>
          </w:p>
        </w:tc>
        <w:tc>
          <w:tcPr>
            <w:tcW w:w="0" w:type="auto"/>
            <w:hideMark/>
          </w:tcPr>
          <w:p w14:paraId="69490BF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5-fold (stratified)</w:t>
            </w:r>
          </w:p>
        </w:tc>
      </w:tr>
      <w:tr w:rsidR="00907CA3" w:rsidRPr="00907CA3" w14:paraId="7E5D6895" w14:textId="77777777" w:rsidTr="00983A8E">
        <w:tc>
          <w:tcPr>
            <w:tcW w:w="0" w:type="auto"/>
            <w:hideMark/>
          </w:tcPr>
          <w:p w14:paraId="1A2874D2"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Input Size</w:t>
            </w:r>
          </w:p>
        </w:tc>
        <w:tc>
          <w:tcPr>
            <w:tcW w:w="0" w:type="auto"/>
            <w:hideMark/>
          </w:tcPr>
          <w:p w14:paraId="1D165F94"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224 × 224 × 3</w:t>
            </w:r>
          </w:p>
        </w:tc>
      </w:tr>
      <w:tr w:rsidR="00907CA3" w:rsidRPr="00907CA3" w14:paraId="0AB4CC93" w14:textId="77777777" w:rsidTr="00983A8E">
        <w:tc>
          <w:tcPr>
            <w:tcW w:w="0" w:type="auto"/>
            <w:hideMark/>
          </w:tcPr>
          <w:p w14:paraId="608228B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Dropout Rate</w:t>
            </w:r>
          </w:p>
        </w:tc>
        <w:tc>
          <w:tcPr>
            <w:tcW w:w="0" w:type="auto"/>
            <w:hideMark/>
          </w:tcPr>
          <w:p w14:paraId="7C60053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0.3</w:t>
            </w:r>
          </w:p>
        </w:tc>
      </w:tr>
      <w:tr w:rsidR="00907CA3" w:rsidRPr="00907CA3" w14:paraId="1FDA8F0B" w14:textId="77777777" w:rsidTr="00983A8E">
        <w:tc>
          <w:tcPr>
            <w:tcW w:w="0" w:type="auto"/>
            <w:hideMark/>
          </w:tcPr>
          <w:p w14:paraId="5518E2DE"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Pretrained Weights</w:t>
            </w:r>
          </w:p>
        </w:tc>
        <w:tc>
          <w:tcPr>
            <w:tcW w:w="0" w:type="auto"/>
            <w:hideMark/>
          </w:tcPr>
          <w:p w14:paraId="36C432B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ImageNet</w:t>
            </w:r>
          </w:p>
        </w:tc>
      </w:tr>
      <w:tr w:rsidR="00907CA3" w:rsidRPr="00907CA3" w14:paraId="50FFF056" w14:textId="77777777" w:rsidTr="00983A8E">
        <w:tc>
          <w:tcPr>
            <w:tcW w:w="0" w:type="auto"/>
            <w:hideMark/>
          </w:tcPr>
          <w:p w14:paraId="1EAE567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Data Augmentation</w:t>
            </w:r>
          </w:p>
        </w:tc>
        <w:tc>
          <w:tcPr>
            <w:tcW w:w="0" w:type="auto"/>
            <w:hideMark/>
          </w:tcPr>
          <w:p w14:paraId="2136DE6E"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Rotation ±25°, Zoom ±10%, Brightness ±20%, Horizontal/Vertical flips</w:t>
            </w:r>
          </w:p>
        </w:tc>
      </w:tr>
      <w:tr w:rsidR="00983A8E" w:rsidRPr="00907CA3" w14:paraId="15405F95" w14:textId="77777777" w:rsidTr="00983A8E">
        <w:tc>
          <w:tcPr>
            <w:tcW w:w="0" w:type="auto"/>
            <w:hideMark/>
          </w:tcPr>
          <w:p w14:paraId="05B3ECE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Hardware</w:t>
            </w:r>
          </w:p>
        </w:tc>
        <w:tc>
          <w:tcPr>
            <w:tcW w:w="0" w:type="auto"/>
            <w:hideMark/>
          </w:tcPr>
          <w:p w14:paraId="6295508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NVIDIA RTX 4090 GPU, 24 GB VRAM</w:t>
            </w:r>
          </w:p>
        </w:tc>
      </w:tr>
    </w:tbl>
    <w:p w14:paraId="619FA49A" w14:textId="048362A2" w:rsidR="00983A8E" w:rsidRPr="00907CA3" w:rsidRDefault="00983A8E" w:rsidP="00983A8E">
      <w:pPr>
        <w:bidi w:val="0"/>
        <w:spacing w:line="240" w:lineRule="auto"/>
        <w:jc w:val="both"/>
        <w:rPr>
          <w:rFonts w:asciiTheme="majorBidi" w:hAnsiTheme="majorBidi" w:cstheme="majorBidi"/>
          <w:color w:val="EE0000"/>
        </w:rPr>
      </w:pPr>
    </w:p>
    <w:p w14:paraId="447AA11B" w14:textId="7CEC563F"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Quantitative Performance Results</w:t>
      </w:r>
    </w:p>
    <w:p w14:paraId="2F8357A2" w14:textId="30651117" w:rsidR="00983A8E"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The suggested hybrid scheme showed strong performance in all the assessment measures in five folds cross-validation. The model had a total accuracy of 93.52, precision of 93.17, recall of 91.24, F1-score of 92.18 and ROC-AUC of 0.957. These findings suggest that balance between sensitivity and specificity is strong and this is important in clinical settings where false-negative diagnoses especially in melanoma may be fatal.</w:t>
      </w:r>
    </w:p>
    <w:p w14:paraId="5CC5BEFC" w14:textId="6D3E520E"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 xml:space="preserve">Table </w:t>
      </w:r>
      <w:r w:rsidRPr="00907CA3">
        <w:rPr>
          <w:rFonts w:asciiTheme="majorBidi" w:hAnsiTheme="majorBidi" w:cstheme="majorBidi"/>
          <w:b/>
          <w:bCs/>
          <w:color w:val="EE0000"/>
          <w:rtl/>
        </w:rPr>
        <w:t>3</w:t>
      </w:r>
      <w:r w:rsidRPr="00907CA3">
        <w:rPr>
          <w:rFonts w:asciiTheme="majorBidi" w:hAnsiTheme="majorBidi" w:cstheme="majorBidi"/>
          <w:b/>
          <w:bCs/>
          <w:color w:val="EE0000"/>
        </w:rPr>
        <w:t xml:space="preserve"> Five-Fold Cross-Validation Results</w:t>
      </w:r>
    </w:p>
    <w:tbl>
      <w:tblPr>
        <w:tblStyle w:val="TableGridLight"/>
        <w:tblW w:w="0" w:type="auto"/>
        <w:tblLook w:val="04A0" w:firstRow="1" w:lastRow="0" w:firstColumn="1" w:lastColumn="0" w:noHBand="0" w:noVBand="1"/>
      </w:tblPr>
      <w:tblGrid>
        <w:gridCol w:w="1266"/>
        <w:gridCol w:w="1530"/>
        <w:gridCol w:w="1502"/>
        <w:gridCol w:w="1327"/>
        <w:gridCol w:w="1477"/>
        <w:gridCol w:w="1437"/>
      </w:tblGrid>
      <w:tr w:rsidR="00907CA3" w:rsidRPr="00907CA3" w14:paraId="134BAA5C" w14:textId="77777777" w:rsidTr="00983A8E">
        <w:tc>
          <w:tcPr>
            <w:tcW w:w="0" w:type="auto"/>
            <w:hideMark/>
          </w:tcPr>
          <w:p w14:paraId="293CC149"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Fold</w:t>
            </w:r>
          </w:p>
        </w:tc>
        <w:tc>
          <w:tcPr>
            <w:tcW w:w="0" w:type="auto"/>
            <w:hideMark/>
          </w:tcPr>
          <w:p w14:paraId="1ACFCB0A"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Accuracy (%)</w:t>
            </w:r>
          </w:p>
        </w:tc>
        <w:tc>
          <w:tcPr>
            <w:tcW w:w="0" w:type="auto"/>
            <w:hideMark/>
          </w:tcPr>
          <w:p w14:paraId="30ACF6FB"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Precision (%)</w:t>
            </w:r>
          </w:p>
        </w:tc>
        <w:tc>
          <w:tcPr>
            <w:tcW w:w="0" w:type="auto"/>
            <w:hideMark/>
          </w:tcPr>
          <w:p w14:paraId="768BC56F"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Recall (%)</w:t>
            </w:r>
          </w:p>
        </w:tc>
        <w:tc>
          <w:tcPr>
            <w:tcW w:w="0" w:type="auto"/>
            <w:hideMark/>
          </w:tcPr>
          <w:p w14:paraId="6B2233C0"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F1-Score (%)</w:t>
            </w:r>
          </w:p>
        </w:tc>
        <w:tc>
          <w:tcPr>
            <w:tcW w:w="0" w:type="auto"/>
            <w:hideMark/>
          </w:tcPr>
          <w:p w14:paraId="1A28337B"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ROC-AUC</w:t>
            </w:r>
          </w:p>
        </w:tc>
      </w:tr>
      <w:tr w:rsidR="00907CA3" w:rsidRPr="00907CA3" w14:paraId="1ED3838B" w14:textId="77777777" w:rsidTr="00983A8E">
        <w:tc>
          <w:tcPr>
            <w:tcW w:w="0" w:type="auto"/>
            <w:hideMark/>
          </w:tcPr>
          <w:p w14:paraId="58D3597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Fold 1</w:t>
            </w:r>
          </w:p>
        </w:tc>
        <w:tc>
          <w:tcPr>
            <w:tcW w:w="0" w:type="auto"/>
            <w:hideMark/>
          </w:tcPr>
          <w:p w14:paraId="3F1D415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93.14</w:t>
            </w:r>
          </w:p>
        </w:tc>
        <w:tc>
          <w:tcPr>
            <w:tcW w:w="0" w:type="auto"/>
            <w:hideMark/>
          </w:tcPr>
          <w:p w14:paraId="605F94A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92.87</w:t>
            </w:r>
          </w:p>
        </w:tc>
        <w:tc>
          <w:tcPr>
            <w:tcW w:w="0" w:type="auto"/>
            <w:hideMark/>
          </w:tcPr>
          <w:p w14:paraId="4DD65E1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90.95</w:t>
            </w:r>
          </w:p>
        </w:tc>
        <w:tc>
          <w:tcPr>
            <w:tcW w:w="0" w:type="auto"/>
            <w:hideMark/>
          </w:tcPr>
          <w:p w14:paraId="33E3DA7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91.72</w:t>
            </w:r>
          </w:p>
        </w:tc>
        <w:tc>
          <w:tcPr>
            <w:tcW w:w="0" w:type="auto"/>
            <w:hideMark/>
          </w:tcPr>
          <w:p w14:paraId="4740DFB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0.954</w:t>
            </w:r>
          </w:p>
        </w:tc>
      </w:tr>
      <w:tr w:rsidR="00907CA3" w:rsidRPr="00907CA3" w14:paraId="327C3855" w14:textId="77777777" w:rsidTr="00983A8E">
        <w:tc>
          <w:tcPr>
            <w:tcW w:w="0" w:type="auto"/>
            <w:hideMark/>
          </w:tcPr>
          <w:p w14:paraId="336A1BFA"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Fold 2</w:t>
            </w:r>
          </w:p>
        </w:tc>
        <w:tc>
          <w:tcPr>
            <w:tcW w:w="0" w:type="auto"/>
            <w:hideMark/>
          </w:tcPr>
          <w:p w14:paraId="08C00D4E"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94.01</w:t>
            </w:r>
          </w:p>
        </w:tc>
        <w:tc>
          <w:tcPr>
            <w:tcW w:w="0" w:type="auto"/>
            <w:hideMark/>
          </w:tcPr>
          <w:p w14:paraId="4ACB27C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93.52</w:t>
            </w:r>
          </w:p>
        </w:tc>
        <w:tc>
          <w:tcPr>
            <w:tcW w:w="0" w:type="auto"/>
            <w:hideMark/>
          </w:tcPr>
          <w:p w14:paraId="6EC0D65A"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91.48</w:t>
            </w:r>
          </w:p>
        </w:tc>
        <w:tc>
          <w:tcPr>
            <w:tcW w:w="0" w:type="auto"/>
            <w:hideMark/>
          </w:tcPr>
          <w:p w14:paraId="76EC203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92.49</w:t>
            </w:r>
          </w:p>
        </w:tc>
        <w:tc>
          <w:tcPr>
            <w:tcW w:w="0" w:type="auto"/>
            <w:hideMark/>
          </w:tcPr>
          <w:p w14:paraId="5B9D095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0.960</w:t>
            </w:r>
          </w:p>
        </w:tc>
      </w:tr>
      <w:tr w:rsidR="00907CA3" w:rsidRPr="00907CA3" w14:paraId="7295E074" w14:textId="77777777" w:rsidTr="00983A8E">
        <w:tc>
          <w:tcPr>
            <w:tcW w:w="0" w:type="auto"/>
            <w:hideMark/>
          </w:tcPr>
          <w:p w14:paraId="6289D3A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Fold 3</w:t>
            </w:r>
          </w:p>
        </w:tc>
        <w:tc>
          <w:tcPr>
            <w:tcW w:w="0" w:type="auto"/>
            <w:hideMark/>
          </w:tcPr>
          <w:p w14:paraId="5C8A293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92.84</w:t>
            </w:r>
          </w:p>
        </w:tc>
        <w:tc>
          <w:tcPr>
            <w:tcW w:w="0" w:type="auto"/>
            <w:hideMark/>
          </w:tcPr>
          <w:p w14:paraId="3B5B80D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93.10</w:t>
            </w:r>
          </w:p>
        </w:tc>
        <w:tc>
          <w:tcPr>
            <w:tcW w:w="0" w:type="auto"/>
            <w:hideMark/>
          </w:tcPr>
          <w:p w14:paraId="40698BF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91.05</w:t>
            </w:r>
          </w:p>
        </w:tc>
        <w:tc>
          <w:tcPr>
            <w:tcW w:w="0" w:type="auto"/>
            <w:hideMark/>
          </w:tcPr>
          <w:p w14:paraId="2C2C86B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92.06</w:t>
            </w:r>
          </w:p>
        </w:tc>
        <w:tc>
          <w:tcPr>
            <w:tcW w:w="0" w:type="auto"/>
            <w:hideMark/>
          </w:tcPr>
          <w:p w14:paraId="4338BC2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0.955</w:t>
            </w:r>
          </w:p>
        </w:tc>
      </w:tr>
      <w:tr w:rsidR="00907CA3" w:rsidRPr="00907CA3" w14:paraId="106179E7" w14:textId="77777777" w:rsidTr="00983A8E">
        <w:tc>
          <w:tcPr>
            <w:tcW w:w="0" w:type="auto"/>
            <w:hideMark/>
          </w:tcPr>
          <w:p w14:paraId="7AD0B142"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Fold 4</w:t>
            </w:r>
          </w:p>
        </w:tc>
        <w:tc>
          <w:tcPr>
            <w:tcW w:w="0" w:type="auto"/>
            <w:hideMark/>
          </w:tcPr>
          <w:p w14:paraId="332D1934"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93.77</w:t>
            </w:r>
          </w:p>
        </w:tc>
        <w:tc>
          <w:tcPr>
            <w:tcW w:w="0" w:type="auto"/>
            <w:hideMark/>
          </w:tcPr>
          <w:p w14:paraId="642CACD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93.24</w:t>
            </w:r>
          </w:p>
        </w:tc>
        <w:tc>
          <w:tcPr>
            <w:tcW w:w="0" w:type="auto"/>
            <w:hideMark/>
          </w:tcPr>
          <w:p w14:paraId="20EFA2DA"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92.06</w:t>
            </w:r>
          </w:p>
        </w:tc>
        <w:tc>
          <w:tcPr>
            <w:tcW w:w="0" w:type="auto"/>
            <w:hideMark/>
          </w:tcPr>
          <w:p w14:paraId="24474A82"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92.65</w:t>
            </w:r>
          </w:p>
        </w:tc>
        <w:tc>
          <w:tcPr>
            <w:tcW w:w="0" w:type="auto"/>
            <w:hideMark/>
          </w:tcPr>
          <w:p w14:paraId="5E02116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0.958</w:t>
            </w:r>
          </w:p>
        </w:tc>
      </w:tr>
      <w:tr w:rsidR="00907CA3" w:rsidRPr="00907CA3" w14:paraId="414739E2" w14:textId="77777777" w:rsidTr="00983A8E">
        <w:tc>
          <w:tcPr>
            <w:tcW w:w="0" w:type="auto"/>
            <w:hideMark/>
          </w:tcPr>
          <w:p w14:paraId="068E473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Fold 5</w:t>
            </w:r>
          </w:p>
        </w:tc>
        <w:tc>
          <w:tcPr>
            <w:tcW w:w="0" w:type="auto"/>
            <w:hideMark/>
          </w:tcPr>
          <w:p w14:paraId="1B4F00F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93.85</w:t>
            </w:r>
          </w:p>
        </w:tc>
        <w:tc>
          <w:tcPr>
            <w:tcW w:w="0" w:type="auto"/>
            <w:hideMark/>
          </w:tcPr>
          <w:p w14:paraId="40E3EFF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93.12</w:t>
            </w:r>
          </w:p>
        </w:tc>
        <w:tc>
          <w:tcPr>
            <w:tcW w:w="0" w:type="auto"/>
            <w:hideMark/>
          </w:tcPr>
          <w:p w14:paraId="0379F5C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90.67</w:t>
            </w:r>
          </w:p>
        </w:tc>
        <w:tc>
          <w:tcPr>
            <w:tcW w:w="0" w:type="auto"/>
            <w:hideMark/>
          </w:tcPr>
          <w:p w14:paraId="78D7AB3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91.99</w:t>
            </w:r>
          </w:p>
        </w:tc>
        <w:tc>
          <w:tcPr>
            <w:tcW w:w="0" w:type="auto"/>
            <w:hideMark/>
          </w:tcPr>
          <w:p w14:paraId="04D02C7C"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0.956</w:t>
            </w:r>
          </w:p>
        </w:tc>
      </w:tr>
      <w:tr w:rsidR="00983A8E" w:rsidRPr="00907CA3" w14:paraId="493C3B51" w14:textId="77777777" w:rsidTr="00983A8E">
        <w:tc>
          <w:tcPr>
            <w:tcW w:w="0" w:type="auto"/>
            <w:hideMark/>
          </w:tcPr>
          <w:p w14:paraId="64846CB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lastRenderedPageBreak/>
              <w:t>Mean ± SD</w:t>
            </w:r>
          </w:p>
        </w:tc>
        <w:tc>
          <w:tcPr>
            <w:tcW w:w="0" w:type="auto"/>
            <w:hideMark/>
          </w:tcPr>
          <w:p w14:paraId="474B8B9C"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93.52 ± 0.42</w:t>
            </w:r>
          </w:p>
        </w:tc>
        <w:tc>
          <w:tcPr>
            <w:tcW w:w="0" w:type="auto"/>
            <w:hideMark/>
          </w:tcPr>
          <w:p w14:paraId="3837C56D"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93.17 ± 0.23</w:t>
            </w:r>
          </w:p>
        </w:tc>
        <w:tc>
          <w:tcPr>
            <w:tcW w:w="0" w:type="auto"/>
            <w:hideMark/>
          </w:tcPr>
          <w:p w14:paraId="4E9DB3B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91.24 ± 0.55</w:t>
            </w:r>
          </w:p>
        </w:tc>
        <w:tc>
          <w:tcPr>
            <w:tcW w:w="0" w:type="auto"/>
            <w:hideMark/>
          </w:tcPr>
          <w:p w14:paraId="1303B05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92.18 ± 0.34</w:t>
            </w:r>
          </w:p>
        </w:tc>
        <w:tc>
          <w:tcPr>
            <w:tcW w:w="0" w:type="auto"/>
            <w:hideMark/>
          </w:tcPr>
          <w:p w14:paraId="0F91036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0.957 ± 0.002</w:t>
            </w:r>
          </w:p>
        </w:tc>
      </w:tr>
    </w:tbl>
    <w:p w14:paraId="26BC7568" w14:textId="0ADEE564" w:rsidR="00983A8E" w:rsidRPr="00907CA3" w:rsidRDefault="00983A8E" w:rsidP="00983A8E">
      <w:pPr>
        <w:bidi w:val="0"/>
        <w:spacing w:line="240" w:lineRule="auto"/>
        <w:jc w:val="both"/>
        <w:rPr>
          <w:rFonts w:asciiTheme="majorBidi" w:hAnsiTheme="majorBidi" w:cstheme="majorBidi"/>
          <w:color w:val="EE0000"/>
        </w:rPr>
      </w:pPr>
    </w:p>
    <w:p w14:paraId="26F0EE99" w14:textId="2412E78D"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Comparative Evaluation with Baseline Models</w:t>
      </w:r>
    </w:p>
    <w:p w14:paraId="4BBC7CCB"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In the further validation of the effectiveness of the proposed hybrid architecture, the comparative experiments were performed with the widely used baseline models, such as VGG16, ResNet50, MobileNetV2, EfficientNetB0, and Vision Transformer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-Base), which were also trained under the same conditions of the experimental.</w:t>
      </w:r>
    </w:p>
    <w:p w14:paraId="4ADAB1AA" w14:textId="0FD3E41B"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 xml:space="preserve">Table </w:t>
      </w:r>
      <w:r w:rsidRPr="00907CA3">
        <w:rPr>
          <w:rFonts w:asciiTheme="majorBidi" w:hAnsiTheme="majorBidi" w:cstheme="majorBidi"/>
          <w:b/>
          <w:bCs/>
          <w:color w:val="EE0000"/>
          <w:rtl/>
        </w:rPr>
        <w:t>4</w:t>
      </w:r>
      <w:r w:rsidRPr="00907CA3">
        <w:rPr>
          <w:rFonts w:asciiTheme="majorBidi" w:hAnsiTheme="majorBidi" w:cstheme="majorBidi"/>
          <w:b/>
          <w:bCs/>
          <w:color w:val="EE0000"/>
        </w:rPr>
        <w:t xml:space="preserve"> Comparison of Hybrid Framework with Baseline Models</w:t>
      </w:r>
    </w:p>
    <w:tbl>
      <w:tblPr>
        <w:tblStyle w:val="TableGridLight"/>
        <w:tblW w:w="0" w:type="auto"/>
        <w:tblLook w:val="04A0" w:firstRow="1" w:lastRow="0" w:firstColumn="1" w:lastColumn="0" w:noHBand="0" w:noVBand="1"/>
      </w:tblPr>
      <w:tblGrid>
        <w:gridCol w:w="2450"/>
        <w:gridCol w:w="1192"/>
        <w:gridCol w:w="1164"/>
        <w:gridCol w:w="887"/>
        <w:gridCol w:w="885"/>
        <w:gridCol w:w="1385"/>
        <w:gridCol w:w="1387"/>
      </w:tblGrid>
      <w:tr w:rsidR="00907CA3" w:rsidRPr="00907CA3" w14:paraId="5208312F" w14:textId="77777777" w:rsidTr="00983A8E">
        <w:tc>
          <w:tcPr>
            <w:tcW w:w="0" w:type="auto"/>
            <w:hideMark/>
          </w:tcPr>
          <w:p w14:paraId="42DEB13B"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Model</w:t>
            </w:r>
          </w:p>
        </w:tc>
        <w:tc>
          <w:tcPr>
            <w:tcW w:w="0" w:type="auto"/>
            <w:hideMark/>
          </w:tcPr>
          <w:p w14:paraId="7442028A"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Accuracy (%)</w:t>
            </w:r>
          </w:p>
        </w:tc>
        <w:tc>
          <w:tcPr>
            <w:tcW w:w="0" w:type="auto"/>
            <w:hideMark/>
          </w:tcPr>
          <w:p w14:paraId="23686DBB"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Precision (%)</w:t>
            </w:r>
          </w:p>
        </w:tc>
        <w:tc>
          <w:tcPr>
            <w:tcW w:w="0" w:type="auto"/>
            <w:hideMark/>
          </w:tcPr>
          <w:p w14:paraId="784673AD"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Recall (%)</w:t>
            </w:r>
          </w:p>
        </w:tc>
        <w:tc>
          <w:tcPr>
            <w:tcW w:w="0" w:type="auto"/>
            <w:hideMark/>
          </w:tcPr>
          <w:p w14:paraId="41D09E65"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F1-Score (%)</w:t>
            </w:r>
          </w:p>
        </w:tc>
        <w:tc>
          <w:tcPr>
            <w:tcW w:w="0" w:type="auto"/>
            <w:hideMark/>
          </w:tcPr>
          <w:p w14:paraId="7B596DEB"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Parameters (M)</w:t>
            </w:r>
          </w:p>
        </w:tc>
        <w:tc>
          <w:tcPr>
            <w:tcW w:w="0" w:type="auto"/>
            <w:hideMark/>
          </w:tcPr>
          <w:p w14:paraId="30DAB96C"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Inference Time (</w:t>
            </w:r>
            <w:proofErr w:type="spellStart"/>
            <w:r w:rsidRPr="00907CA3">
              <w:rPr>
                <w:rFonts w:asciiTheme="majorBidi" w:hAnsiTheme="majorBidi" w:cstheme="majorBidi"/>
                <w:b/>
                <w:bCs/>
                <w:color w:val="EE0000"/>
              </w:rPr>
              <w:t>ms</w:t>
            </w:r>
            <w:proofErr w:type="spellEnd"/>
            <w:r w:rsidRPr="00907CA3">
              <w:rPr>
                <w:rFonts w:asciiTheme="majorBidi" w:hAnsiTheme="majorBidi" w:cstheme="majorBidi"/>
                <w:b/>
                <w:bCs/>
                <w:color w:val="EE0000"/>
              </w:rPr>
              <w:t>/</w:t>
            </w:r>
            <w:proofErr w:type="spellStart"/>
            <w:r w:rsidRPr="00907CA3">
              <w:rPr>
                <w:rFonts w:asciiTheme="majorBidi" w:hAnsiTheme="majorBidi" w:cstheme="majorBidi"/>
                <w:b/>
                <w:bCs/>
                <w:color w:val="EE0000"/>
              </w:rPr>
              <w:t>img</w:t>
            </w:r>
            <w:proofErr w:type="spellEnd"/>
            <w:r w:rsidRPr="00907CA3">
              <w:rPr>
                <w:rFonts w:asciiTheme="majorBidi" w:hAnsiTheme="majorBidi" w:cstheme="majorBidi"/>
                <w:b/>
                <w:bCs/>
                <w:color w:val="EE0000"/>
              </w:rPr>
              <w:t>)</w:t>
            </w:r>
          </w:p>
        </w:tc>
      </w:tr>
      <w:tr w:rsidR="00907CA3" w:rsidRPr="00907CA3" w14:paraId="7CCA7125" w14:textId="77777777" w:rsidTr="00983A8E">
        <w:tc>
          <w:tcPr>
            <w:tcW w:w="0" w:type="auto"/>
            <w:hideMark/>
          </w:tcPr>
          <w:p w14:paraId="1F53C6D2"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VGG16</w:t>
            </w:r>
          </w:p>
        </w:tc>
        <w:tc>
          <w:tcPr>
            <w:tcW w:w="0" w:type="auto"/>
            <w:hideMark/>
          </w:tcPr>
          <w:p w14:paraId="6BFF2B9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88.23</w:t>
            </w:r>
          </w:p>
        </w:tc>
        <w:tc>
          <w:tcPr>
            <w:tcW w:w="0" w:type="auto"/>
            <w:hideMark/>
          </w:tcPr>
          <w:p w14:paraId="3738671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86.75</w:t>
            </w:r>
          </w:p>
        </w:tc>
        <w:tc>
          <w:tcPr>
            <w:tcW w:w="0" w:type="auto"/>
            <w:hideMark/>
          </w:tcPr>
          <w:p w14:paraId="09D7EDB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85.40</w:t>
            </w:r>
          </w:p>
        </w:tc>
        <w:tc>
          <w:tcPr>
            <w:tcW w:w="0" w:type="auto"/>
            <w:hideMark/>
          </w:tcPr>
          <w:p w14:paraId="3BC86CB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86.07</w:t>
            </w:r>
          </w:p>
        </w:tc>
        <w:tc>
          <w:tcPr>
            <w:tcW w:w="0" w:type="auto"/>
            <w:hideMark/>
          </w:tcPr>
          <w:p w14:paraId="12FE6D8A"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138</w:t>
            </w:r>
          </w:p>
        </w:tc>
        <w:tc>
          <w:tcPr>
            <w:tcW w:w="0" w:type="auto"/>
            <w:hideMark/>
          </w:tcPr>
          <w:p w14:paraId="45BCF33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16.8</w:t>
            </w:r>
          </w:p>
        </w:tc>
      </w:tr>
      <w:tr w:rsidR="00907CA3" w:rsidRPr="00907CA3" w14:paraId="4D15DA5E" w14:textId="77777777" w:rsidTr="00983A8E">
        <w:tc>
          <w:tcPr>
            <w:tcW w:w="0" w:type="auto"/>
            <w:hideMark/>
          </w:tcPr>
          <w:p w14:paraId="7D638A2E"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ResNet50</w:t>
            </w:r>
          </w:p>
        </w:tc>
        <w:tc>
          <w:tcPr>
            <w:tcW w:w="0" w:type="auto"/>
            <w:hideMark/>
          </w:tcPr>
          <w:p w14:paraId="6EB8FCB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90.12</w:t>
            </w:r>
          </w:p>
        </w:tc>
        <w:tc>
          <w:tcPr>
            <w:tcW w:w="0" w:type="auto"/>
            <w:hideMark/>
          </w:tcPr>
          <w:p w14:paraId="49C4225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89.67</w:t>
            </w:r>
          </w:p>
        </w:tc>
        <w:tc>
          <w:tcPr>
            <w:tcW w:w="0" w:type="auto"/>
            <w:hideMark/>
          </w:tcPr>
          <w:p w14:paraId="04665B6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87.94</w:t>
            </w:r>
          </w:p>
        </w:tc>
        <w:tc>
          <w:tcPr>
            <w:tcW w:w="0" w:type="auto"/>
            <w:hideMark/>
          </w:tcPr>
          <w:p w14:paraId="65CDDC5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88.79</w:t>
            </w:r>
          </w:p>
        </w:tc>
        <w:tc>
          <w:tcPr>
            <w:tcW w:w="0" w:type="auto"/>
            <w:hideMark/>
          </w:tcPr>
          <w:p w14:paraId="258B69A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25.6</w:t>
            </w:r>
          </w:p>
        </w:tc>
        <w:tc>
          <w:tcPr>
            <w:tcW w:w="0" w:type="auto"/>
            <w:hideMark/>
          </w:tcPr>
          <w:p w14:paraId="7060CFEE"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13.4</w:t>
            </w:r>
          </w:p>
        </w:tc>
      </w:tr>
      <w:tr w:rsidR="00907CA3" w:rsidRPr="00907CA3" w14:paraId="1D04CA29" w14:textId="77777777" w:rsidTr="00983A8E">
        <w:tc>
          <w:tcPr>
            <w:tcW w:w="0" w:type="auto"/>
            <w:hideMark/>
          </w:tcPr>
          <w:p w14:paraId="5A671A32"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MobileNetV2</w:t>
            </w:r>
          </w:p>
        </w:tc>
        <w:tc>
          <w:tcPr>
            <w:tcW w:w="0" w:type="auto"/>
            <w:hideMark/>
          </w:tcPr>
          <w:p w14:paraId="4064C60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89.34</w:t>
            </w:r>
          </w:p>
        </w:tc>
        <w:tc>
          <w:tcPr>
            <w:tcW w:w="0" w:type="auto"/>
            <w:hideMark/>
          </w:tcPr>
          <w:p w14:paraId="750E00E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88.40</w:t>
            </w:r>
          </w:p>
        </w:tc>
        <w:tc>
          <w:tcPr>
            <w:tcW w:w="0" w:type="auto"/>
            <w:hideMark/>
          </w:tcPr>
          <w:p w14:paraId="3544F874"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86.80</w:t>
            </w:r>
          </w:p>
        </w:tc>
        <w:tc>
          <w:tcPr>
            <w:tcW w:w="0" w:type="auto"/>
            <w:hideMark/>
          </w:tcPr>
          <w:p w14:paraId="31FC5AE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87.58</w:t>
            </w:r>
          </w:p>
        </w:tc>
        <w:tc>
          <w:tcPr>
            <w:tcW w:w="0" w:type="auto"/>
            <w:hideMark/>
          </w:tcPr>
          <w:p w14:paraId="393709F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3.5</w:t>
            </w:r>
          </w:p>
        </w:tc>
        <w:tc>
          <w:tcPr>
            <w:tcW w:w="0" w:type="auto"/>
            <w:hideMark/>
          </w:tcPr>
          <w:p w14:paraId="0F85D9E4"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8.2</w:t>
            </w:r>
          </w:p>
        </w:tc>
      </w:tr>
      <w:tr w:rsidR="00907CA3" w:rsidRPr="00907CA3" w14:paraId="625B8AB5" w14:textId="77777777" w:rsidTr="00983A8E">
        <w:tc>
          <w:tcPr>
            <w:tcW w:w="0" w:type="auto"/>
            <w:hideMark/>
          </w:tcPr>
          <w:p w14:paraId="5BCC419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EfficientNetB0</w:t>
            </w:r>
          </w:p>
        </w:tc>
        <w:tc>
          <w:tcPr>
            <w:tcW w:w="0" w:type="auto"/>
            <w:hideMark/>
          </w:tcPr>
          <w:p w14:paraId="45FC13C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91.48</w:t>
            </w:r>
          </w:p>
        </w:tc>
        <w:tc>
          <w:tcPr>
            <w:tcW w:w="0" w:type="auto"/>
            <w:hideMark/>
          </w:tcPr>
          <w:p w14:paraId="728F39F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91.22</w:t>
            </w:r>
          </w:p>
        </w:tc>
        <w:tc>
          <w:tcPr>
            <w:tcW w:w="0" w:type="auto"/>
            <w:hideMark/>
          </w:tcPr>
          <w:p w14:paraId="7BAFAAE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89.87</w:t>
            </w:r>
          </w:p>
        </w:tc>
        <w:tc>
          <w:tcPr>
            <w:tcW w:w="0" w:type="auto"/>
            <w:hideMark/>
          </w:tcPr>
          <w:p w14:paraId="1D3CF2A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90.54</w:t>
            </w:r>
          </w:p>
        </w:tc>
        <w:tc>
          <w:tcPr>
            <w:tcW w:w="0" w:type="auto"/>
            <w:hideMark/>
          </w:tcPr>
          <w:p w14:paraId="4636DA0C"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5.3</w:t>
            </w:r>
          </w:p>
        </w:tc>
        <w:tc>
          <w:tcPr>
            <w:tcW w:w="0" w:type="auto"/>
            <w:hideMark/>
          </w:tcPr>
          <w:p w14:paraId="4157DA3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w:t>
            </w:r>
          </w:p>
        </w:tc>
      </w:tr>
      <w:tr w:rsidR="00907CA3" w:rsidRPr="00907CA3" w14:paraId="20FFA1BA" w14:textId="77777777" w:rsidTr="00983A8E">
        <w:tc>
          <w:tcPr>
            <w:tcW w:w="0" w:type="auto"/>
            <w:hideMark/>
          </w:tcPr>
          <w:p w14:paraId="6CE51EF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Vision Transformer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-Base)</w:t>
            </w:r>
          </w:p>
        </w:tc>
        <w:tc>
          <w:tcPr>
            <w:tcW w:w="0" w:type="auto"/>
            <w:hideMark/>
          </w:tcPr>
          <w:p w14:paraId="2CE1C21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92.03</w:t>
            </w:r>
          </w:p>
        </w:tc>
        <w:tc>
          <w:tcPr>
            <w:tcW w:w="0" w:type="auto"/>
            <w:hideMark/>
          </w:tcPr>
          <w:p w14:paraId="6BDF0C5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91.55</w:t>
            </w:r>
          </w:p>
        </w:tc>
        <w:tc>
          <w:tcPr>
            <w:tcW w:w="0" w:type="auto"/>
            <w:hideMark/>
          </w:tcPr>
          <w:p w14:paraId="66EA7E9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90.43</w:t>
            </w:r>
          </w:p>
        </w:tc>
        <w:tc>
          <w:tcPr>
            <w:tcW w:w="0" w:type="auto"/>
            <w:hideMark/>
          </w:tcPr>
          <w:p w14:paraId="4D06437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90.96</w:t>
            </w:r>
          </w:p>
        </w:tc>
        <w:tc>
          <w:tcPr>
            <w:tcW w:w="0" w:type="auto"/>
            <w:hideMark/>
          </w:tcPr>
          <w:p w14:paraId="0455F37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86.4</w:t>
            </w:r>
          </w:p>
        </w:tc>
        <w:tc>
          <w:tcPr>
            <w:tcW w:w="0" w:type="auto"/>
            <w:hideMark/>
          </w:tcPr>
          <w:p w14:paraId="7069AC3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22.7</w:t>
            </w:r>
          </w:p>
        </w:tc>
      </w:tr>
      <w:tr w:rsidR="00907CA3" w:rsidRPr="00907CA3" w14:paraId="01AA9EB7" w14:textId="77777777" w:rsidTr="00983A8E">
        <w:tc>
          <w:tcPr>
            <w:tcW w:w="0" w:type="auto"/>
            <w:hideMark/>
          </w:tcPr>
          <w:p w14:paraId="09EC32D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Proposed Hybrid Model (ConvNeXtV2 + Separable Attention)</w:t>
            </w:r>
          </w:p>
        </w:tc>
        <w:tc>
          <w:tcPr>
            <w:tcW w:w="0" w:type="auto"/>
            <w:hideMark/>
          </w:tcPr>
          <w:p w14:paraId="4566320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93.52</w:t>
            </w:r>
          </w:p>
        </w:tc>
        <w:tc>
          <w:tcPr>
            <w:tcW w:w="0" w:type="auto"/>
            <w:hideMark/>
          </w:tcPr>
          <w:p w14:paraId="7C99EF8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93.17</w:t>
            </w:r>
          </w:p>
        </w:tc>
        <w:tc>
          <w:tcPr>
            <w:tcW w:w="0" w:type="auto"/>
            <w:hideMark/>
          </w:tcPr>
          <w:p w14:paraId="388849E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91.24</w:t>
            </w:r>
          </w:p>
        </w:tc>
        <w:tc>
          <w:tcPr>
            <w:tcW w:w="0" w:type="auto"/>
            <w:hideMark/>
          </w:tcPr>
          <w:p w14:paraId="5F8897B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92.18</w:t>
            </w:r>
          </w:p>
        </w:tc>
        <w:tc>
          <w:tcPr>
            <w:tcW w:w="0" w:type="auto"/>
            <w:hideMark/>
          </w:tcPr>
          <w:p w14:paraId="1630E4B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21.9</w:t>
            </w:r>
          </w:p>
        </w:tc>
        <w:tc>
          <w:tcPr>
            <w:tcW w:w="0" w:type="auto"/>
            <w:hideMark/>
          </w:tcPr>
          <w:p w14:paraId="6CC2A11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b/>
                <w:bCs/>
                <w:color w:val="EE0000"/>
              </w:rPr>
              <w:t>10.5</w:t>
            </w:r>
          </w:p>
        </w:tc>
      </w:tr>
    </w:tbl>
    <w:p w14:paraId="5EB6AC5A"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These findings indicate that the proposed framework has the best classification performance without complex model complexity and competitive inference time.</w:t>
      </w:r>
    </w:p>
    <w:p w14:paraId="20FED71B" w14:textId="77777777" w:rsidR="003D646F" w:rsidRPr="00907CA3" w:rsidRDefault="003D646F" w:rsidP="003D646F">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Group-Wise Analysis and Interpretability.</w:t>
      </w:r>
    </w:p>
    <w:p w14:paraId="6B8EFB8D"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In order to further examine diagnostic behavior, class-wise precision, recall, and F1-scores were computed across all folds.</w:t>
      </w:r>
    </w:p>
    <w:p w14:paraId="1C5F4B87" w14:textId="44B94956"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 xml:space="preserve">Table </w:t>
      </w:r>
      <w:r w:rsidRPr="00907CA3">
        <w:rPr>
          <w:rFonts w:asciiTheme="majorBidi" w:hAnsiTheme="majorBidi" w:cstheme="majorBidi"/>
          <w:b/>
          <w:bCs/>
          <w:color w:val="EE0000"/>
          <w:rtl/>
        </w:rPr>
        <w:t>5</w:t>
      </w:r>
      <w:r w:rsidRPr="00907CA3">
        <w:rPr>
          <w:rFonts w:asciiTheme="majorBidi" w:hAnsiTheme="majorBidi" w:cstheme="majorBidi"/>
          <w:b/>
          <w:bCs/>
          <w:color w:val="EE0000"/>
        </w:rPr>
        <w:t xml:space="preserve"> Class-Wise Performance Metrics (Mean of 5 Folds)</w:t>
      </w:r>
    </w:p>
    <w:tbl>
      <w:tblPr>
        <w:tblStyle w:val="TableGridLight"/>
        <w:tblW w:w="0" w:type="auto"/>
        <w:tblLook w:val="04A0" w:firstRow="1" w:lastRow="0" w:firstColumn="1" w:lastColumn="0" w:noHBand="0" w:noVBand="1"/>
      </w:tblPr>
      <w:tblGrid>
        <w:gridCol w:w="2789"/>
        <w:gridCol w:w="1502"/>
        <w:gridCol w:w="1224"/>
        <w:gridCol w:w="1477"/>
      </w:tblGrid>
      <w:tr w:rsidR="00907CA3" w:rsidRPr="00907CA3" w14:paraId="6D614895" w14:textId="77777777" w:rsidTr="00983A8E">
        <w:tc>
          <w:tcPr>
            <w:tcW w:w="0" w:type="auto"/>
            <w:hideMark/>
          </w:tcPr>
          <w:p w14:paraId="0EE12821"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Class</w:t>
            </w:r>
          </w:p>
        </w:tc>
        <w:tc>
          <w:tcPr>
            <w:tcW w:w="0" w:type="auto"/>
            <w:hideMark/>
          </w:tcPr>
          <w:p w14:paraId="6ECD224C"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Precision (%)</w:t>
            </w:r>
          </w:p>
        </w:tc>
        <w:tc>
          <w:tcPr>
            <w:tcW w:w="0" w:type="auto"/>
            <w:hideMark/>
          </w:tcPr>
          <w:p w14:paraId="4EA9B32C"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Recall (%)</w:t>
            </w:r>
          </w:p>
        </w:tc>
        <w:tc>
          <w:tcPr>
            <w:tcW w:w="0" w:type="auto"/>
            <w:hideMark/>
          </w:tcPr>
          <w:p w14:paraId="5F4B78AC" w14:textId="77777777" w:rsidR="00983A8E" w:rsidRPr="00907CA3" w:rsidRDefault="00983A8E" w:rsidP="00983A8E">
            <w:pPr>
              <w:bidi w:val="0"/>
              <w:spacing w:after="160" w:line="240" w:lineRule="auto"/>
              <w:jc w:val="both"/>
              <w:rPr>
                <w:rFonts w:asciiTheme="majorBidi" w:hAnsiTheme="majorBidi" w:cstheme="majorBidi"/>
                <w:b/>
                <w:bCs/>
                <w:color w:val="EE0000"/>
              </w:rPr>
            </w:pPr>
            <w:r w:rsidRPr="00907CA3">
              <w:rPr>
                <w:rFonts w:asciiTheme="majorBidi" w:hAnsiTheme="majorBidi" w:cstheme="majorBidi"/>
                <w:b/>
                <w:bCs/>
                <w:color w:val="EE0000"/>
              </w:rPr>
              <w:t>F1-Score (%)</w:t>
            </w:r>
          </w:p>
        </w:tc>
      </w:tr>
      <w:tr w:rsidR="00907CA3" w:rsidRPr="00907CA3" w14:paraId="431F14BF" w14:textId="77777777" w:rsidTr="00983A8E">
        <w:tc>
          <w:tcPr>
            <w:tcW w:w="0" w:type="auto"/>
            <w:hideMark/>
          </w:tcPr>
          <w:p w14:paraId="482A5DC3"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Melanoma (MEL)</w:t>
            </w:r>
          </w:p>
        </w:tc>
        <w:tc>
          <w:tcPr>
            <w:tcW w:w="0" w:type="auto"/>
            <w:hideMark/>
          </w:tcPr>
          <w:p w14:paraId="1C5BCF6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94.68</w:t>
            </w:r>
          </w:p>
        </w:tc>
        <w:tc>
          <w:tcPr>
            <w:tcW w:w="0" w:type="auto"/>
            <w:hideMark/>
          </w:tcPr>
          <w:p w14:paraId="0930091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92.71</w:t>
            </w:r>
          </w:p>
        </w:tc>
        <w:tc>
          <w:tcPr>
            <w:tcW w:w="0" w:type="auto"/>
            <w:hideMark/>
          </w:tcPr>
          <w:p w14:paraId="12D9A86D"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93.68</w:t>
            </w:r>
          </w:p>
        </w:tc>
      </w:tr>
      <w:tr w:rsidR="00907CA3" w:rsidRPr="00907CA3" w14:paraId="1B258603" w14:textId="77777777" w:rsidTr="00983A8E">
        <w:tc>
          <w:tcPr>
            <w:tcW w:w="0" w:type="auto"/>
            <w:hideMark/>
          </w:tcPr>
          <w:p w14:paraId="1A6BB13D"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Basal Cell Carcinoma (BCC)</w:t>
            </w:r>
          </w:p>
        </w:tc>
        <w:tc>
          <w:tcPr>
            <w:tcW w:w="0" w:type="auto"/>
            <w:hideMark/>
          </w:tcPr>
          <w:p w14:paraId="307B407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94.20</w:t>
            </w:r>
          </w:p>
        </w:tc>
        <w:tc>
          <w:tcPr>
            <w:tcW w:w="0" w:type="auto"/>
            <w:hideMark/>
          </w:tcPr>
          <w:p w14:paraId="0363C2E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93.90</w:t>
            </w:r>
          </w:p>
        </w:tc>
        <w:tc>
          <w:tcPr>
            <w:tcW w:w="0" w:type="auto"/>
            <w:hideMark/>
          </w:tcPr>
          <w:p w14:paraId="25391D4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94.05</w:t>
            </w:r>
          </w:p>
        </w:tc>
      </w:tr>
      <w:tr w:rsidR="00907CA3" w:rsidRPr="00907CA3" w14:paraId="1AB25DEF" w14:textId="77777777" w:rsidTr="00983A8E">
        <w:tc>
          <w:tcPr>
            <w:tcW w:w="0" w:type="auto"/>
            <w:hideMark/>
          </w:tcPr>
          <w:p w14:paraId="0992EAAC"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Benign Keratosis (BKL)</w:t>
            </w:r>
          </w:p>
        </w:tc>
        <w:tc>
          <w:tcPr>
            <w:tcW w:w="0" w:type="auto"/>
            <w:hideMark/>
          </w:tcPr>
          <w:p w14:paraId="64418A32"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91.82</w:t>
            </w:r>
          </w:p>
        </w:tc>
        <w:tc>
          <w:tcPr>
            <w:tcW w:w="0" w:type="auto"/>
            <w:hideMark/>
          </w:tcPr>
          <w:p w14:paraId="415F857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90.67</w:t>
            </w:r>
          </w:p>
        </w:tc>
        <w:tc>
          <w:tcPr>
            <w:tcW w:w="0" w:type="auto"/>
            <w:hideMark/>
          </w:tcPr>
          <w:p w14:paraId="08901641"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91.24</w:t>
            </w:r>
          </w:p>
        </w:tc>
      </w:tr>
      <w:tr w:rsidR="00907CA3" w:rsidRPr="00907CA3" w14:paraId="3349D7E0" w14:textId="77777777" w:rsidTr="00983A8E">
        <w:tc>
          <w:tcPr>
            <w:tcW w:w="0" w:type="auto"/>
            <w:hideMark/>
          </w:tcPr>
          <w:p w14:paraId="47CA54A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Melanocytic Nevi (NV)</w:t>
            </w:r>
          </w:p>
        </w:tc>
        <w:tc>
          <w:tcPr>
            <w:tcW w:w="0" w:type="auto"/>
            <w:hideMark/>
          </w:tcPr>
          <w:p w14:paraId="381E07F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92.10</w:t>
            </w:r>
          </w:p>
        </w:tc>
        <w:tc>
          <w:tcPr>
            <w:tcW w:w="0" w:type="auto"/>
            <w:hideMark/>
          </w:tcPr>
          <w:p w14:paraId="7324A09D"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93.45</w:t>
            </w:r>
          </w:p>
        </w:tc>
        <w:tc>
          <w:tcPr>
            <w:tcW w:w="0" w:type="auto"/>
            <w:hideMark/>
          </w:tcPr>
          <w:p w14:paraId="5F3299F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92.77</w:t>
            </w:r>
          </w:p>
        </w:tc>
      </w:tr>
      <w:tr w:rsidR="00907CA3" w:rsidRPr="00907CA3" w14:paraId="15CB97AE" w14:textId="77777777" w:rsidTr="00983A8E">
        <w:tc>
          <w:tcPr>
            <w:tcW w:w="0" w:type="auto"/>
            <w:hideMark/>
          </w:tcPr>
          <w:p w14:paraId="32EB6DDD"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Actinic Keratoses (AKIEC)</w:t>
            </w:r>
          </w:p>
        </w:tc>
        <w:tc>
          <w:tcPr>
            <w:tcW w:w="0" w:type="auto"/>
            <w:hideMark/>
          </w:tcPr>
          <w:p w14:paraId="0CE287B0"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91.33</w:t>
            </w:r>
          </w:p>
        </w:tc>
        <w:tc>
          <w:tcPr>
            <w:tcW w:w="0" w:type="auto"/>
            <w:hideMark/>
          </w:tcPr>
          <w:p w14:paraId="697C1A9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89.40</w:t>
            </w:r>
          </w:p>
        </w:tc>
        <w:tc>
          <w:tcPr>
            <w:tcW w:w="0" w:type="auto"/>
            <w:hideMark/>
          </w:tcPr>
          <w:p w14:paraId="591500C6"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90.35</w:t>
            </w:r>
          </w:p>
        </w:tc>
      </w:tr>
      <w:tr w:rsidR="00907CA3" w:rsidRPr="00907CA3" w14:paraId="0961EF07" w14:textId="77777777" w:rsidTr="00983A8E">
        <w:tc>
          <w:tcPr>
            <w:tcW w:w="0" w:type="auto"/>
            <w:hideMark/>
          </w:tcPr>
          <w:p w14:paraId="3E86A954"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Vascular Lesions (VASC)</w:t>
            </w:r>
          </w:p>
        </w:tc>
        <w:tc>
          <w:tcPr>
            <w:tcW w:w="0" w:type="auto"/>
            <w:hideMark/>
          </w:tcPr>
          <w:p w14:paraId="4F1AE16B"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94.00</w:t>
            </w:r>
          </w:p>
        </w:tc>
        <w:tc>
          <w:tcPr>
            <w:tcW w:w="0" w:type="auto"/>
            <w:hideMark/>
          </w:tcPr>
          <w:p w14:paraId="5546A0E8"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95.20</w:t>
            </w:r>
          </w:p>
        </w:tc>
        <w:tc>
          <w:tcPr>
            <w:tcW w:w="0" w:type="auto"/>
            <w:hideMark/>
          </w:tcPr>
          <w:p w14:paraId="1197D8B9"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94.59</w:t>
            </w:r>
          </w:p>
        </w:tc>
      </w:tr>
      <w:tr w:rsidR="00907CA3" w:rsidRPr="00907CA3" w14:paraId="5604FFEC" w14:textId="77777777" w:rsidTr="00983A8E">
        <w:tc>
          <w:tcPr>
            <w:tcW w:w="0" w:type="auto"/>
            <w:hideMark/>
          </w:tcPr>
          <w:p w14:paraId="0D1B8D67"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Dermatofibroma (DF)</w:t>
            </w:r>
          </w:p>
        </w:tc>
        <w:tc>
          <w:tcPr>
            <w:tcW w:w="0" w:type="auto"/>
            <w:hideMark/>
          </w:tcPr>
          <w:p w14:paraId="750C622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93.57</w:t>
            </w:r>
          </w:p>
        </w:tc>
        <w:tc>
          <w:tcPr>
            <w:tcW w:w="0" w:type="auto"/>
            <w:hideMark/>
          </w:tcPr>
          <w:p w14:paraId="771FA6FF"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92.10</w:t>
            </w:r>
          </w:p>
        </w:tc>
        <w:tc>
          <w:tcPr>
            <w:tcW w:w="0" w:type="auto"/>
            <w:hideMark/>
          </w:tcPr>
          <w:p w14:paraId="145683A5" w14:textId="77777777" w:rsidR="00983A8E" w:rsidRPr="00907CA3" w:rsidRDefault="00983A8E" w:rsidP="00983A8E">
            <w:pPr>
              <w:bidi w:val="0"/>
              <w:spacing w:after="160" w:line="240" w:lineRule="auto"/>
              <w:jc w:val="both"/>
              <w:rPr>
                <w:rFonts w:asciiTheme="majorBidi" w:hAnsiTheme="majorBidi" w:cstheme="majorBidi"/>
                <w:color w:val="EE0000"/>
              </w:rPr>
            </w:pPr>
            <w:r w:rsidRPr="00907CA3">
              <w:rPr>
                <w:rFonts w:asciiTheme="majorBidi" w:hAnsiTheme="majorBidi" w:cstheme="majorBidi"/>
                <w:color w:val="EE0000"/>
              </w:rPr>
              <w:t>92.83</w:t>
            </w:r>
          </w:p>
        </w:tc>
      </w:tr>
    </w:tbl>
    <w:p w14:paraId="13E75BFA"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lastRenderedPageBreak/>
        <w:t>The analysis of a confusion matrix revealed that the majority of misclassification was found between the similar-looking benign classes, especially between BKL and NV, whereas malignant classes, like melanoma, had quite low rates of confusion. The analysis of ROC and precision-recall curves also supported high levels of class separability, and the values of area-under-curve were always high in lesion categories.</w:t>
      </w:r>
    </w:p>
    <w:p w14:paraId="52081D86" w14:textId="7E9C184C"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Discussion of Findings</w:t>
      </w:r>
    </w:p>
    <w:p w14:paraId="73220202"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The results of the experiment are a clear indication of the hypothesis that the combination of convolutional feature extraction and effective attention mechanisms can achieve a significant improvement in accuracy and generalization of multiclass skin lesion classification. The hybrid architecture proposed was superior in terms of feature separation with standalone CNN models especially in lesions with subtle textural variations. This advancement is due mainly to the mechanism of separable self-attention that is capable of capturing long-range contextual dependencies with computational throughput.</w:t>
      </w:r>
    </w:p>
    <w:p w14:paraId="7AB40A99"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Transfer learning also increased the rate of convergence and classification. ImageNet-pretrained weights also offered strong low-level representations which were easily tuned to characteristics of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during fine-tuning. These results are consistent with the other literature, which has indicated similar accuracy levels on both ISIC and HAM10000 databases with hybrid and transfer learning-based techniques [1], and studies based on ensembles [9], [10].</w:t>
      </w:r>
    </w:p>
    <w:p w14:paraId="358A07CC" w14:textId="680783CB" w:rsidR="00983A8E"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 xml:space="preserve">Regarding interpretability, the suggested framework has an advantage over pure transformer-based models, as it allows visualization of areas of diagnostic significance using the Grad-CAM framework. The model has a moderate number of parameters (around 22 million), which makes it deployable on medium-scale GPUs or cloud infrastructures, and facilitates usable </w:t>
      </w:r>
      <w:proofErr w:type="spellStart"/>
      <w:r w:rsidRPr="00907CA3">
        <w:rPr>
          <w:rFonts w:asciiTheme="majorBidi" w:hAnsiTheme="majorBidi" w:cstheme="majorBidi"/>
          <w:color w:val="EE0000"/>
        </w:rPr>
        <w:t>teledermatology</w:t>
      </w:r>
      <w:proofErr w:type="spellEnd"/>
      <w:r w:rsidRPr="00907CA3">
        <w:rPr>
          <w:rFonts w:asciiTheme="majorBidi" w:hAnsiTheme="majorBidi" w:cstheme="majorBidi"/>
          <w:color w:val="EE0000"/>
        </w:rPr>
        <w:t xml:space="preserve"> and clinical decision-support applications.</w:t>
      </w:r>
    </w:p>
    <w:p w14:paraId="0B59F7DA" w14:textId="116A8345"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Comparative Discussion with Existing Literature</w:t>
      </w:r>
    </w:p>
    <w:p w14:paraId="40254C99" w14:textId="11AA301E" w:rsidR="00983A8E"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The proposed model has a good performance and efficiency ratio compared to other previous works. Although ensemble-based methods like [6] were also more accurate on balanced data, they used several deep backbones and were more expensive in terms of inference. Equally, triple-attention models [7] enhanced interpretability and raised the complexity of the architecture. Conversely, the suggested separable attention mechanism simplifies quadratic complexity of attention to a linear type, and it can be easily deployed in practice without losing diagnostic accuracy. This accuracy, interpretability, and computational efficiency compare the contribution of the proposed framework to the future development of automated skin lesion classification.</w:t>
      </w:r>
    </w:p>
    <w:p w14:paraId="71F86225" w14:textId="5B3302E2" w:rsidR="00983A8E" w:rsidRPr="00907CA3" w:rsidRDefault="00983A8E" w:rsidP="005A5D6A">
      <w:pPr>
        <w:pStyle w:val="Heading1"/>
        <w:bidi w:val="0"/>
        <w:spacing w:line="240" w:lineRule="auto"/>
        <w:jc w:val="both"/>
        <w:rPr>
          <w:rFonts w:asciiTheme="majorBidi" w:hAnsiTheme="majorBidi"/>
          <w:b/>
          <w:bCs/>
          <w:color w:val="EE0000"/>
          <w:sz w:val="28"/>
          <w:szCs w:val="28"/>
        </w:rPr>
      </w:pPr>
      <w:r w:rsidRPr="00907CA3">
        <w:rPr>
          <w:rFonts w:asciiTheme="majorBidi" w:hAnsiTheme="majorBidi"/>
          <w:b/>
          <w:bCs/>
          <w:color w:val="EE0000"/>
          <w:sz w:val="28"/>
          <w:szCs w:val="28"/>
        </w:rPr>
        <w:t>Conclusion and Future Work</w:t>
      </w:r>
    </w:p>
    <w:p w14:paraId="60DA2591" w14:textId="7CD2480D" w:rsidR="00983A8E" w:rsidRPr="00907CA3" w:rsidRDefault="00983A8E" w:rsidP="00983A8E">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Conclusion</w:t>
      </w:r>
    </w:p>
    <w:p w14:paraId="01AFAE9E" w14:textId="77777777" w:rsidR="003D646F"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This paper proposed a hybrid deep learning architecture of multiclass skin lesion classification, which combines the ConvNeXtV2 convolutional blocks with separable self-attention mechanisms to successfully consider the local and long-range contextual features. To measure the performance of the proposed model, the HAM10000 dataset was tested with the help of a strict five-fold stratified cross-validation scheme that delivers fair and unbiased performance appraisal.</w:t>
      </w:r>
    </w:p>
    <w:p w14:paraId="4FC14246" w14:textId="4BCA9CF1" w:rsidR="00983A8E" w:rsidRPr="00907CA3" w:rsidRDefault="003D646F" w:rsidP="003D646F">
      <w:pPr>
        <w:bidi w:val="0"/>
        <w:spacing w:line="240" w:lineRule="auto"/>
        <w:jc w:val="both"/>
        <w:rPr>
          <w:rFonts w:asciiTheme="majorBidi" w:hAnsiTheme="majorBidi" w:cstheme="majorBidi"/>
          <w:color w:val="EE0000"/>
        </w:rPr>
      </w:pPr>
      <w:r w:rsidRPr="00907CA3">
        <w:rPr>
          <w:rFonts w:asciiTheme="majorBidi" w:hAnsiTheme="majorBidi" w:cstheme="majorBidi"/>
          <w:color w:val="EE0000"/>
        </w:rPr>
        <w:t>It was demonstrated in experiments that the proposed framework obtained an average accuracy of 93.52, precision of 93.17, recall of 91.24, F1-score of 92.18, and ROC-AUC of 0.957, which is better than a number of commonly used CNN-based models (VGG16, ResNet50, MobileNetV2, EfficientNetB0) and even a Vision Transformer (</w:t>
      </w:r>
      <w:proofErr w:type="spellStart"/>
      <w:r w:rsidRPr="00907CA3">
        <w:rPr>
          <w:rFonts w:asciiTheme="majorBidi" w:hAnsiTheme="majorBidi" w:cstheme="majorBidi"/>
          <w:color w:val="EE0000"/>
        </w:rPr>
        <w:t>ViT</w:t>
      </w:r>
      <w:proofErr w:type="spellEnd"/>
      <w:r w:rsidRPr="00907CA3">
        <w:rPr>
          <w:rFonts w:asciiTheme="majorBidi" w:hAnsiTheme="majorBidi" w:cstheme="majorBidi"/>
          <w:color w:val="EE0000"/>
        </w:rPr>
        <w:t>-Base) model under the same experimental conditions. Besides the good overall performance, the model was highly sensitive to the clinically critical classes like melanoma and basal cell carcinoma and this aspect suggests that the model can be useful in the real life diagnostic setting.</w:t>
      </w:r>
    </w:p>
    <w:p w14:paraId="1A36716E" w14:textId="77777777" w:rsidR="003D646F" w:rsidRPr="00907CA3" w:rsidRDefault="003D646F" w:rsidP="003D646F">
      <w:pPr>
        <w:bidi w:val="0"/>
        <w:spacing w:line="240" w:lineRule="auto"/>
        <w:jc w:val="both"/>
        <w:rPr>
          <w:rFonts w:asciiTheme="majorBidi" w:hAnsiTheme="majorBidi" w:cstheme="majorBidi"/>
          <w:color w:val="EE0000"/>
          <w:rtl/>
        </w:rPr>
      </w:pPr>
      <w:r w:rsidRPr="00907CA3">
        <w:rPr>
          <w:rFonts w:asciiTheme="majorBidi" w:hAnsiTheme="majorBidi" w:cstheme="majorBidi"/>
          <w:color w:val="EE0000"/>
        </w:rPr>
        <w:lastRenderedPageBreak/>
        <w:t>Separable self-attention incorporation facilitated better context of the world modeling and highly economical in computations, producing a relational model with a moderate number of parameters of about 22 million and competitive inference time. Moreover, transfer learning using ImageNet-pretrained weights increased convergence and generalization in a comparatively small medical image data set by a significant amount. It is shown that the proposed hybrid architecture provides the adequate trade-off between accuracy, interpretability, and computational feasibility and, therefore, will be applicable to the dermatological practice.</w:t>
      </w:r>
    </w:p>
    <w:p w14:paraId="7AF76696" w14:textId="311553A3" w:rsidR="00983A8E" w:rsidRPr="00907CA3" w:rsidRDefault="00983A8E" w:rsidP="003D646F">
      <w:pPr>
        <w:bidi w:val="0"/>
        <w:spacing w:line="240" w:lineRule="auto"/>
        <w:jc w:val="both"/>
        <w:rPr>
          <w:rFonts w:asciiTheme="majorBidi" w:hAnsiTheme="majorBidi" w:cstheme="majorBidi"/>
          <w:b/>
          <w:bCs/>
          <w:color w:val="EE0000"/>
        </w:rPr>
      </w:pPr>
      <w:r w:rsidRPr="00907CA3">
        <w:rPr>
          <w:rFonts w:asciiTheme="majorBidi" w:hAnsiTheme="majorBidi" w:cstheme="majorBidi"/>
          <w:b/>
          <w:bCs/>
          <w:color w:val="EE0000"/>
        </w:rPr>
        <w:t>Future Work</w:t>
      </w:r>
    </w:p>
    <w:p w14:paraId="048987A9" w14:textId="2491EE56" w:rsidR="003D646F" w:rsidRPr="00907CA3" w:rsidRDefault="003D646F" w:rsidP="003D646F">
      <w:pPr>
        <w:pStyle w:val="ListParagraph"/>
        <w:numPr>
          <w:ilvl w:val="0"/>
          <w:numId w:val="53"/>
        </w:numPr>
        <w:bidi w:val="0"/>
        <w:spacing w:line="240" w:lineRule="auto"/>
        <w:jc w:val="both"/>
        <w:rPr>
          <w:rFonts w:asciiTheme="majorBidi" w:hAnsiTheme="majorBidi" w:cstheme="majorBidi"/>
          <w:color w:val="EE0000"/>
        </w:rPr>
      </w:pPr>
      <w:r w:rsidRPr="00907CA3">
        <w:rPr>
          <w:rFonts w:asciiTheme="majorBidi" w:hAnsiTheme="majorBidi" w:cstheme="majorBidi"/>
          <w:color w:val="EE0000"/>
        </w:rPr>
        <w:t>Multi-institutional / real-world clinical dataset validation:</w:t>
      </w:r>
      <w:r w:rsidRPr="00907CA3">
        <w:rPr>
          <w:rFonts w:asciiTheme="majorBidi" w:hAnsiTheme="majorBidi" w:cstheme="majorBidi" w:hint="cs"/>
          <w:color w:val="EE0000"/>
          <w:rtl/>
        </w:rPr>
        <w:t xml:space="preserve"> </w:t>
      </w:r>
      <w:r w:rsidRPr="00907CA3">
        <w:rPr>
          <w:rFonts w:asciiTheme="majorBidi" w:hAnsiTheme="majorBidi" w:cstheme="majorBidi"/>
          <w:color w:val="EE0000"/>
        </w:rPr>
        <w:t xml:space="preserve">Since great and steady results were obtained on the HAM10000 dataset, the further research can test the model on data obtained in various clinical </w:t>
      </w:r>
      <w:proofErr w:type="spellStart"/>
      <w:r w:rsidRPr="00907CA3">
        <w:rPr>
          <w:rFonts w:asciiTheme="majorBidi" w:hAnsiTheme="majorBidi" w:cstheme="majorBidi"/>
          <w:color w:val="EE0000"/>
        </w:rPr>
        <w:t>centres</w:t>
      </w:r>
      <w:proofErr w:type="spellEnd"/>
      <w:r w:rsidRPr="00907CA3">
        <w:rPr>
          <w:rFonts w:asciiTheme="majorBidi" w:hAnsiTheme="majorBidi" w:cstheme="majorBidi"/>
          <w:color w:val="EE0000"/>
        </w:rPr>
        <w:t xml:space="preserve"> and prove its stability and applicability to various imaging states and patients groups.</w:t>
      </w:r>
    </w:p>
    <w:p w14:paraId="6F7CBEB0" w14:textId="3E69E329" w:rsidR="003D646F" w:rsidRPr="00907CA3" w:rsidRDefault="003D646F" w:rsidP="003D646F">
      <w:pPr>
        <w:pStyle w:val="ListParagraph"/>
        <w:numPr>
          <w:ilvl w:val="0"/>
          <w:numId w:val="53"/>
        </w:numPr>
        <w:bidi w:val="0"/>
        <w:spacing w:line="240" w:lineRule="auto"/>
        <w:jc w:val="both"/>
        <w:rPr>
          <w:rFonts w:asciiTheme="majorBidi" w:hAnsiTheme="majorBidi" w:cstheme="majorBidi"/>
          <w:color w:val="EE0000"/>
        </w:rPr>
      </w:pPr>
      <w:r w:rsidRPr="00907CA3">
        <w:rPr>
          <w:rFonts w:asciiTheme="majorBidi" w:hAnsiTheme="majorBidi" w:cstheme="majorBidi"/>
          <w:color w:val="EE0000"/>
        </w:rPr>
        <w:t>Research of higher attention mechanisms and transformer-based backbones:</w:t>
      </w:r>
      <w:r w:rsidRPr="00907CA3">
        <w:rPr>
          <w:rFonts w:asciiTheme="majorBidi" w:hAnsiTheme="majorBidi" w:cstheme="majorBidi" w:hint="cs"/>
          <w:color w:val="EE0000"/>
          <w:rtl/>
        </w:rPr>
        <w:t xml:space="preserve"> </w:t>
      </w:r>
      <w:r w:rsidRPr="00907CA3">
        <w:rPr>
          <w:rFonts w:asciiTheme="majorBidi" w:hAnsiTheme="majorBidi" w:cstheme="majorBidi"/>
          <w:color w:val="EE0000"/>
        </w:rPr>
        <w:t>It is possible to extend the usefulness of the separable self-attention utilized in this research to other attention methods or lightweight transformer designs that can realize a further improvement in the feature representation without compromising the processing efficiency.</w:t>
      </w:r>
    </w:p>
    <w:p w14:paraId="33056E57" w14:textId="3D190CFC" w:rsidR="003D646F" w:rsidRPr="00907CA3" w:rsidRDefault="003D646F" w:rsidP="003D646F">
      <w:pPr>
        <w:pStyle w:val="ListParagraph"/>
        <w:numPr>
          <w:ilvl w:val="0"/>
          <w:numId w:val="53"/>
        </w:numPr>
        <w:bidi w:val="0"/>
        <w:spacing w:line="240" w:lineRule="auto"/>
        <w:jc w:val="both"/>
        <w:rPr>
          <w:rFonts w:asciiTheme="majorBidi" w:hAnsiTheme="majorBidi" w:cstheme="majorBidi"/>
          <w:color w:val="EE0000"/>
        </w:rPr>
      </w:pPr>
      <w:r w:rsidRPr="00907CA3">
        <w:rPr>
          <w:rFonts w:asciiTheme="majorBidi" w:hAnsiTheme="majorBidi" w:cstheme="majorBidi"/>
          <w:color w:val="EE0000"/>
        </w:rPr>
        <w:t>Introduction as a clinical decision-support system:</w:t>
      </w:r>
      <w:r w:rsidRPr="00907CA3">
        <w:rPr>
          <w:rFonts w:asciiTheme="majorBidi" w:hAnsiTheme="majorBidi" w:cstheme="majorBidi" w:hint="cs"/>
          <w:color w:val="EE0000"/>
          <w:rtl/>
        </w:rPr>
        <w:t xml:space="preserve"> </w:t>
      </w:r>
      <w:r w:rsidRPr="00907CA3">
        <w:rPr>
          <w:rFonts w:asciiTheme="majorBidi" w:hAnsiTheme="majorBidi" w:cstheme="majorBidi"/>
          <w:color w:val="EE0000"/>
        </w:rPr>
        <w:t xml:space="preserve">Due to balanced accuracy and moderate computation requirements, the suggested model can be easily implemented into the </w:t>
      </w:r>
      <w:proofErr w:type="spellStart"/>
      <w:r w:rsidRPr="00907CA3">
        <w:rPr>
          <w:rFonts w:asciiTheme="majorBidi" w:hAnsiTheme="majorBidi" w:cstheme="majorBidi"/>
          <w:color w:val="EE0000"/>
        </w:rPr>
        <w:t>teledermatology</w:t>
      </w:r>
      <w:proofErr w:type="spellEnd"/>
      <w:r w:rsidRPr="00907CA3">
        <w:rPr>
          <w:rFonts w:asciiTheme="majorBidi" w:hAnsiTheme="majorBidi" w:cstheme="majorBidi"/>
          <w:color w:val="EE0000"/>
        </w:rPr>
        <w:t xml:space="preserve"> system or into the clinical process to assist dermatologists by reliable and real-time diagnostic support.</w:t>
      </w:r>
    </w:p>
    <w:p w14:paraId="137B7B0C" w14:textId="3246D5EB" w:rsidR="00007ECF" w:rsidRPr="00907CA3" w:rsidRDefault="003D646F" w:rsidP="003D646F">
      <w:pPr>
        <w:pStyle w:val="ListParagraph"/>
        <w:numPr>
          <w:ilvl w:val="0"/>
          <w:numId w:val="53"/>
        </w:numPr>
        <w:bidi w:val="0"/>
        <w:spacing w:line="240" w:lineRule="auto"/>
        <w:jc w:val="both"/>
        <w:rPr>
          <w:rFonts w:asciiTheme="majorBidi" w:hAnsiTheme="majorBidi" w:cstheme="majorBidi"/>
          <w:color w:val="EE0000"/>
        </w:rPr>
      </w:pPr>
      <w:r w:rsidRPr="00907CA3">
        <w:rPr>
          <w:rFonts w:asciiTheme="majorBidi" w:hAnsiTheme="majorBidi" w:cstheme="majorBidi"/>
          <w:color w:val="EE0000"/>
        </w:rPr>
        <w:t>Extension of multimodal, end-to-end diagnostics frameworks:</w:t>
      </w:r>
      <w:r w:rsidRPr="00907CA3">
        <w:rPr>
          <w:rFonts w:asciiTheme="majorBidi" w:hAnsiTheme="majorBidi" w:cstheme="majorBidi" w:hint="cs"/>
          <w:color w:val="EE0000"/>
          <w:rtl/>
        </w:rPr>
        <w:t xml:space="preserve"> </w:t>
      </w:r>
      <w:r w:rsidRPr="00907CA3">
        <w:rPr>
          <w:rFonts w:asciiTheme="majorBidi" w:hAnsiTheme="majorBidi" w:cstheme="majorBidi"/>
          <w:color w:val="EE0000"/>
        </w:rPr>
        <w:t>The existing architecture can be further improved with patient metadata or automatic lesion segmentation modules, which might enhance the accuracy and interpretability of the diagnosis and retain the merits portrayed by the proposed way.</w:t>
      </w:r>
    </w:p>
    <w:p w14:paraId="32B19BBB" w14:textId="63CE5F68" w:rsidR="00464E7E" w:rsidRPr="00907CA3" w:rsidRDefault="00464E7E" w:rsidP="005A5D6A">
      <w:pPr>
        <w:pStyle w:val="Heading1"/>
        <w:bidi w:val="0"/>
        <w:spacing w:line="240" w:lineRule="auto"/>
        <w:jc w:val="both"/>
        <w:rPr>
          <w:rFonts w:asciiTheme="majorBidi" w:hAnsiTheme="majorBidi"/>
          <w:b/>
          <w:bCs/>
          <w:color w:val="EE0000"/>
          <w:sz w:val="28"/>
          <w:szCs w:val="28"/>
        </w:rPr>
      </w:pPr>
      <w:bookmarkStart w:id="6" w:name="_Toc192856336"/>
      <w:r w:rsidRPr="00907CA3">
        <w:rPr>
          <w:rFonts w:asciiTheme="majorBidi" w:hAnsiTheme="majorBidi"/>
          <w:b/>
          <w:bCs/>
          <w:color w:val="EE0000"/>
          <w:sz w:val="28"/>
          <w:szCs w:val="28"/>
        </w:rPr>
        <w:t>Reference</w:t>
      </w:r>
      <w:bookmarkEnd w:id="6"/>
      <w:r w:rsidR="008F21CA" w:rsidRPr="00907CA3">
        <w:rPr>
          <w:rFonts w:asciiTheme="majorBidi" w:hAnsiTheme="majorBidi"/>
          <w:b/>
          <w:bCs/>
          <w:color w:val="EE0000"/>
          <w:sz w:val="28"/>
          <w:szCs w:val="28"/>
        </w:rPr>
        <w:t>s list</w:t>
      </w:r>
    </w:p>
    <w:p w14:paraId="62B02242" w14:textId="77777777" w:rsidR="00464E7E" w:rsidRPr="00907CA3" w:rsidRDefault="00464E7E" w:rsidP="00266C01">
      <w:pPr>
        <w:spacing w:line="240" w:lineRule="auto"/>
        <w:jc w:val="both"/>
        <w:rPr>
          <w:rFonts w:asciiTheme="majorBidi" w:hAnsiTheme="majorBidi" w:cstheme="majorBidi"/>
          <w:color w:val="EE0000"/>
          <w:u w:val="single"/>
          <w:rtl/>
        </w:rPr>
      </w:pPr>
    </w:p>
    <w:p w14:paraId="1DA578FE"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 B. Ozdemir and I. Pacal, “A robust deep learning framework for multiclass skin cancer classification,” </w:t>
      </w:r>
      <w:r w:rsidRPr="00907CA3">
        <w:rPr>
          <w:rFonts w:asciiTheme="majorBidi" w:hAnsiTheme="majorBidi" w:cstheme="majorBidi"/>
          <w:i/>
          <w:iCs/>
          <w:color w:val="EE0000"/>
        </w:rPr>
        <w:t>Scientific Reports</w:t>
      </w:r>
      <w:r w:rsidRPr="00907CA3">
        <w:rPr>
          <w:rFonts w:asciiTheme="majorBidi" w:hAnsiTheme="majorBidi" w:cstheme="majorBidi"/>
          <w:color w:val="EE0000"/>
        </w:rPr>
        <w:t xml:space="preserve">, vol. 15, Art. no. 4938, 2025,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10.1038/s41598-025-89230-7.</w:t>
      </w:r>
    </w:p>
    <w:p w14:paraId="701F78BE"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[2] S. M. </w:t>
      </w:r>
      <w:proofErr w:type="spellStart"/>
      <w:r w:rsidRPr="00907CA3">
        <w:rPr>
          <w:rFonts w:asciiTheme="majorBidi" w:hAnsiTheme="majorBidi" w:cstheme="majorBidi"/>
          <w:color w:val="EE0000"/>
        </w:rPr>
        <w:t>Abohashish</w:t>
      </w:r>
      <w:proofErr w:type="spellEnd"/>
      <w:r w:rsidRPr="00907CA3">
        <w:rPr>
          <w:rFonts w:asciiTheme="majorBidi" w:hAnsiTheme="majorBidi" w:cstheme="majorBidi"/>
          <w:color w:val="EE0000"/>
        </w:rPr>
        <w:t xml:space="preserve">, “Enhanced melanoma and non-melanoma skin cancer classification using a hybrid LSTM-CNN model,” </w:t>
      </w:r>
      <w:r w:rsidRPr="00907CA3">
        <w:rPr>
          <w:rFonts w:asciiTheme="majorBidi" w:hAnsiTheme="majorBidi" w:cstheme="majorBidi"/>
          <w:i/>
          <w:iCs/>
          <w:color w:val="EE0000"/>
        </w:rPr>
        <w:t>Scientific Reports</w:t>
      </w:r>
      <w:r w:rsidRPr="00907CA3">
        <w:rPr>
          <w:rFonts w:asciiTheme="majorBidi" w:hAnsiTheme="majorBidi" w:cstheme="majorBidi"/>
          <w:color w:val="EE0000"/>
        </w:rPr>
        <w:t xml:space="preserve">, vol. 15, Art. no. 24994, 2025,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10.1038/s41598-025-08954-8.</w:t>
      </w:r>
    </w:p>
    <w:p w14:paraId="02681460"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[3] M. Tahir, H. Jin, A. Zafar, M. T. Mahmood, I. Ahmed, and H. F. Ahmad, “</w:t>
      </w:r>
      <w:proofErr w:type="spellStart"/>
      <w:r w:rsidRPr="00907CA3">
        <w:rPr>
          <w:rFonts w:asciiTheme="majorBidi" w:hAnsiTheme="majorBidi" w:cstheme="majorBidi"/>
          <w:color w:val="EE0000"/>
        </w:rPr>
        <w:t>DSCC_Net</w:t>
      </w:r>
      <w:proofErr w:type="spellEnd"/>
      <w:r w:rsidRPr="00907CA3">
        <w:rPr>
          <w:rFonts w:asciiTheme="majorBidi" w:hAnsiTheme="majorBidi" w:cstheme="majorBidi"/>
          <w:color w:val="EE0000"/>
        </w:rPr>
        <w:t xml:space="preserve">: Multi-classification deep learning models for diagnosing skin cancer using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w:t>
      </w:r>
      <w:r w:rsidRPr="00907CA3">
        <w:rPr>
          <w:rFonts w:asciiTheme="majorBidi" w:hAnsiTheme="majorBidi" w:cstheme="majorBidi"/>
          <w:i/>
          <w:iCs/>
          <w:color w:val="EE0000"/>
        </w:rPr>
        <w:t>Cancers</w:t>
      </w:r>
      <w:r w:rsidRPr="00907CA3">
        <w:rPr>
          <w:rFonts w:asciiTheme="majorBidi" w:hAnsiTheme="majorBidi" w:cstheme="majorBidi"/>
          <w:color w:val="EE0000"/>
        </w:rPr>
        <w:t>, vol. 15, no. 7, Art. no. 2179, 2023.</w:t>
      </w:r>
    </w:p>
    <w:p w14:paraId="6DE26A62"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[4] M. A. Khan, M. Sharif, T. Akram, R. Damaševičius, and R. </w:t>
      </w:r>
      <w:proofErr w:type="spellStart"/>
      <w:r w:rsidRPr="00907CA3">
        <w:rPr>
          <w:rFonts w:asciiTheme="majorBidi" w:hAnsiTheme="majorBidi" w:cstheme="majorBidi"/>
          <w:color w:val="EE0000"/>
        </w:rPr>
        <w:t>Maskeliūnas</w:t>
      </w:r>
      <w:proofErr w:type="spellEnd"/>
      <w:r w:rsidRPr="00907CA3">
        <w:rPr>
          <w:rFonts w:asciiTheme="majorBidi" w:hAnsiTheme="majorBidi" w:cstheme="majorBidi"/>
          <w:color w:val="EE0000"/>
        </w:rPr>
        <w:t xml:space="preserve">, “Skin lesion segmentation and multiclass classification using deep learning features and improved moth flame optimization,” </w:t>
      </w:r>
      <w:r w:rsidRPr="00907CA3">
        <w:rPr>
          <w:rFonts w:asciiTheme="majorBidi" w:hAnsiTheme="majorBidi" w:cstheme="majorBidi"/>
          <w:i/>
          <w:iCs/>
          <w:color w:val="EE0000"/>
        </w:rPr>
        <w:t>Diagnostics</w:t>
      </w:r>
      <w:r w:rsidRPr="00907CA3">
        <w:rPr>
          <w:rFonts w:asciiTheme="majorBidi" w:hAnsiTheme="majorBidi" w:cstheme="majorBidi"/>
          <w:color w:val="EE0000"/>
        </w:rPr>
        <w:t>, vol. 11, no. 5, Art. no. 811, 2021.</w:t>
      </w:r>
    </w:p>
    <w:p w14:paraId="221824B2"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[5] F. Afza, M. Sharif, M. A. Khan, S. Kadry, and R. Damaševičius, “Melanoma classification using deep learned features boosted with extreme learning machine,” </w:t>
      </w:r>
      <w:r w:rsidRPr="00907CA3">
        <w:rPr>
          <w:rFonts w:asciiTheme="majorBidi" w:hAnsiTheme="majorBidi" w:cstheme="majorBidi"/>
          <w:i/>
          <w:iCs/>
          <w:color w:val="EE0000"/>
        </w:rPr>
        <w:t>Sensors</w:t>
      </w:r>
      <w:r w:rsidRPr="00907CA3">
        <w:rPr>
          <w:rFonts w:asciiTheme="majorBidi" w:hAnsiTheme="majorBidi" w:cstheme="majorBidi"/>
          <w:color w:val="EE0000"/>
        </w:rPr>
        <w:t>, vol. 22, no. 3, Art. no. 799, 2022.</w:t>
      </w:r>
    </w:p>
    <w:p w14:paraId="13448B39"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[6] S. M. Thwin and H.-S. Park, “Skin lesion classification using a deep ensemble model,” </w:t>
      </w:r>
      <w:r w:rsidRPr="00907CA3">
        <w:rPr>
          <w:rFonts w:asciiTheme="majorBidi" w:hAnsiTheme="majorBidi" w:cstheme="majorBidi"/>
          <w:i/>
          <w:iCs/>
          <w:color w:val="EE0000"/>
        </w:rPr>
        <w:t>Applied Sciences</w:t>
      </w:r>
      <w:r w:rsidRPr="00907CA3">
        <w:rPr>
          <w:rFonts w:asciiTheme="majorBidi" w:hAnsiTheme="majorBidi" w:cstheme="majorBidi"/>
          <w:color w:val="EE0000"/>
        </w:rPr>
        <w:t xml:space="preserve">, vol. 14, no. 13, Art. no. 5599, 2024,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10.3390/app14135599.</w:t>
      </w:r>
    </w:p>
    <w:p w14:paraId="479DB2EB"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[7] A. H. Efat, S. M. M. Hasan, M. P. Uddin, and M. A. A. Mamun, “A multi-level ensemble approach for skin lesion classification using customized transfer learning with triple attention,” </w:t>
      </w:r>
      <w:r w:rsidRPr="00907CA3">
        <w:rPr>
          <w:rFonts w:asciiTheme="majorBidi" w:hAnsiTheme="majorBidi" w:cstheme="majorBidi"/>
          <w:i/>
          <w:iCs/>
          <w:color w:val="EE0000"/>
        </w:rPr>
        <w:t>PLOS ONE</w:t>
      </w:r>
      <w:r w:rsidRPr="00907CA3">
        <w:rPr>
          <w:rFonts w:asciiTheme="majorBidi" w:hAnsiTheme="majorBidi" w:cstheme="majorBidi"/>
          <w:color w:val="EE0000"/>
        </w:rPr>
        <w:t>, vol. 19, no. 10, Art. no. e0309430, 2024.</w:t>
      </w:r>
    </w:p>
    <w:p w14:paraId="07E5B778"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lastRenderedPageBreak/>
        <w:t xml:space="preserve">[8] S. Gomathi and N. Arunachalam, “Skin lesion prediction and classification using modified LSTM with a hybrid SC-STBO optimizer,” </w:t>
      </w:r>
      <w:r w:rsidRPr="00907CA3">
        <w:rPr>
          <w:rFonts w:asciiTheme="majorBidi" w:hAnsiTheme="majorBidi" w:cstheme="majorBidi"/>
          <w:i/>
          <w:iCs/>
          <w:color w:val="EE0000"/>
        </w:rPr>
        <w:t>International Journal of Computational Intelligence Systems</w:t>
      </w:r>
      <w:r w:rsidRPr="00907CA3">
        <w:rPr>
          <w:rFonts w:asciiTheme="majorBidi" w:hAnsiTheme="majorBidi" w:cstheme="majorBidi"/>
          <w:color w:val="EE0000"/>
        </w:rPr>
        <w:t>, vol. 17, Art. no. 186, 2024.</w:t>
      </w:r>
    </w:p>
    <w:p w14:paraId="12BC1EC2"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[9] K. Manzoor, N. U. Gilal, M. Agus, and J. Schneider, “Dual-stage segmentation and classification framework for skin lesion analysis using deep neural network,” </w:t>
      </w:r>
      <w:r w:rsidRPr="00907CA3">
        <w:rPr>
          <w:rFonts w:asciiTheme="majorBidi" w:hAnsiTheme="majorBidi" w:cstheme="majorBidi"/>
          <w:i/>
          <w:iCs/>
          <w:color w:val="EE0000"/>
        </w:rPr>
        <w:t>Digital Health</w:t>
      </w:r>
      <w:r w:rsidRPr="00907CA3">
        <w:rPr>
          <w:rFonts w:asciiTheme="majorBidi" w:hAnsiTheme="majorBidi" w:cstheme="majorBidi"/>
          <w:color w:val="EE0000"/>
        </w:rPr>
        <w:t xml:space="preserve">, vol. 11, Art. no. 20552076251351858, Jul. 2025,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10.1177/20552076251351858.</w:t>
      </w:r>
    </w:p>
    <w:p w14:paraId="55F4B9BD"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[10] S. Halder, P. Roy, and N. Dey, “Fuzzy rank-based ensemble of CNN models for skin lesion classification,” </w:t>
      </w:r>
      <w:r w:rsidRPr="00907CA3">
        <w:rPr>
          <w:rFonts w:asciiTheme="majorBidi" w:hAnsiTheme="majorBidi" w:cstheme="majorBidi"/>
          <w:i/>
          <w:iCs/>
          <w:color w:val="EE0000"/>
        </w:rPr>
        <w:t>Scientific Reports</w:t>
      </w:r>
      <w:r w:rsidRPr="00907CA3">
        <w:rPr>
          <w:rFonts w:asciiTheme="majorBidi" w:hAnsiTheme="majorBidi" w:cstheme="majorBidi"/>
          <w:color w:val="EE0000"/>
        </w:rPr>
        <w:t xml:space="preserve">, vol. 15, Art. no. 90423, 2025,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10.1038/s41598-025-90423-3.</w:t>
      </w:r>
    </w:p>
    <w:p w14:paraId="28866985"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[11] Y. Wang, Y. Wang, T. K. Lee, C. Miao, and Z. J. Wang, “SSD-KD: A self-supervised diverse knowledge distillation method for lightweight skin lesion classification using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w:t>
      </w:r>
      <w:proofErr w:type="spellStart"/>
      <w:r w:rsidRPr="00907CA3">
        <w:rPr>
          <w:rFonts w:asciiTheme="majorBidi" w:hAnsiTheme="majorBidi" w:cstheme="majorBidi"/>
          <w:i/>
          <w:iCs/>
          <w:color w:val="EE0000"/>
        </w:rPr>
        <w:t>arXiv</w:t>
      </w:r>
      <w:proofErr w:type="spellEnd"/>
      <w:r w:rsidRPr="00907CA3">
        <w:rPr>
          <w:rFonts w:asciiTheme="majorBidi" w:hAnsiTheme="majorBidi" w:cstheme="majorBidi"/>
          <w:i/>
          <w:iCs/>
          <w:color w:val="EE0000"/>
        </w:rPr>
        <w:t xml:space="preserve"> preprint</w:t>
      </w:r>
      <w:r w:rsidRPr="00907CA3">
        <w:rPr>
          <w:rFonts w:asciiTheme="majorBidi" w:hAnsiTheme="majorBidi" w:cstheme="majorBidi"/>
          <w:color w:val="EE0000"/>
        </w:rPr>
        <w:t>, arXiv:2203.11490, 2022.</w:t>
      </w:r>
    </w:p>
    <w:p w14:paraId="478ACF55"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[12] N. Ahmad, J. H. Shah, M. A. Khan, J. Baili, G. J. Ansari, U. Tariq, Y. J. Kim, and J.-H. Cha, “A novel framework of multiclass skin lesion recognition from </w:t>
      </w:r>
      <w:proofErr w:type="spellStart"/>
      <w:r w:rsidRPr="00907CA3">
        <w:rPr>
          <w:rFonts w:asciiTheme="majorBidi" w:hAnsiTheme="majorBidi" w:cstheme="majorBidi"/>
          <w:color w:val="EE0000"/>
        </w:rPr>
        <w:t>dermoscopic</w:t>
      </w:r>
      <w:proofErr w:type="spellEnd"/>
      <w:r w:rsidRPr="00907CA3">
        <w:rPr>
          <w:rFonts w:asciiTheme="majorBidi" w:hAnsiTheme="majorBidi" w:cstheme="majorBidi"/>
          <w:color w:val="EE0000"/>
        </w:rPr>
        <w:t xml:space="preserve"> images using deep learning and explainable AI,” </w:t>
      </w:r>
      <w:r w:rsidRPr="00907CA3">
        <w:rPr>
          <w:rFonts w:asciiTheme="majorBidi" w:hAnsiTheme="majorBidi" w:cstheme="majorBidi"/>
          <w:i/>
          <w:iCs/>
          <w:color w:val="EE0000"/>
        </w:rPr>
        <w:t>Frontiers in Oncology</w:t>
      </w:r>
      <w:r w:rsidRPr="00907CA3">
        <w:rPr>
          <w:rFonts w:asciiTheme="majorBidi" w:hAnsiTheme="majorBidi" w:cstheme="majorBidi"/>
          <w:color w:val="EE0000"/>
        </w:rPr>
        <w:t xml:space="preserve">, vol. 13, Art. no. 1151257, 2023,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10.3389/fonc.2023.1151257.</w:t>
      </w:r>
    </w:p>
    <w:p w14:paraId="3340DCAD"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[13] S. A. </w:t>
      </w:r>
      <w:proofErr w:type="spellStart"/>
      <w:r w:rsidRPr="00907CA3">
        <w:rPr>
          <w:rFonts w:asciiTheme="majorBidi" w:hAnsiTheme="majorBidi" w:cstheme="majorBidi"/>
          <w:color w:val="EE0000"/>
        </w:rPr>
        <w:t>Alzakari</w:t>
      </w:r>
      <w:proofErr w:type="spellEnd"/>
      <w:r w:rsidRPr="00907CA3">
        <w:rPr>
          <w:rFonts w:asciiTheme="majorBidi" w:hAnsiTheme="majorBidi" w:cstheme="majorBidi"/>
          <w:color w:val="EE0000"/>
        </w:rPr>
        <w:t xml:space="preserve"> </w:t>
      </w:r>
      <w:r w:rsidRPr="00907CA3">
        <w:rPr>
          <w:rFonts w:asciiTheme="majorBidi" w:hAnsiTheme="majorBidi" w:cstheme="majorBidi"/>
          <w:i/>
          <w:iCs/>
          <w:color w:val="EE0000"/>
        </w:rPr>
        <w:t>et al</w:t>
      </w:r>
      <w:r w:rsidRPr="00907CA3">
        <w:rPr>
          <w:rFonts w:asciiTheme="majorBidi" w:hAnsiTheme="majorBidi" w:cstheme="majorBidi"/>
          <w:color w:val="EE0000"/>
        </w:rPr>
        <w:t>., “</w:t>
      </w:r>
      <w:proofErr w:type="spellStart"/>
      <w:r w:rsidRPr="00907CA3">
        <w:rPr>
          <w:rFonts w:asciiTheme="majorBidi" w:hAnsiTheme="majorBidi" w:cstheme="majorBidi"/>
          <w:color w:val="EE0000"/>
        </w:rPr>
        <w:t>LesionNet</w:t>
      </w:r>
      <w:proofErr w:type="spellEnd"/>
      <w:r w:rsidRPr="00907CA3">
        <w:rPr>
          <w:rFonts w:asciiTheme="majorBidi" w:hAnsiTheme="majorBidi" w:cstheme="majorBidi"/>
          <w:color w:val="EE0000"/>
        </w:rPr>
        <w:t xml:space="preserve">: An automated approach for skin lesion classification using deep pretrained CNNs and image super-resolution,” </w:t>
      </w:r>
      <w:r w:rsidRPr="00907CA3">
        <w:rPr>
          <w:rFonts w:asciiTheme="majorBidi" w:hAnsiTheme="majorBidi" w:cstheme="majorBidi"/>
          <w:i/>
          <w:iCs/>
          <w:color w:val="EE0000"/>
        </w:rPr>
        <w:t>Frontiers in Medicine</w:t>
      </w:r>
      <w:r w:rsidRPr="00907CA3">
        <w:rPr>
          <w:rFonts w:asciiTheme="majorBidi" w:hAnsiTheme="majorBidi" w:cstheme="majorBidi"/>
          <w:color w:val="EE0000"/>
        </w:rPr>
        <w:t xml:space="preserve">, 2024,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10.3389/fmed.2024.1487270.</w:t>
      </w:r>
    </w:p>
    <w:p w14:paraId="5A5EA8CB"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[14] L. Hoang, S.-H. Lee, E.-J. Lee, and K.-R. Kwon, “Multiclass skin lesion classification using a novel lightweight deep learning framework for smart healthcare,” </w:t>
      </w:r>
      <w:r w:rsidRPr="00907CA3">
        <w:rPr>
          <w:rFonts w:asciiTheme="majorBidi" w:hAnsiTheme="majorBidi" w:cstheme="majorBidi"/>
          <w:i/>
          <w:iCs/>
          <w:color w:val="EE0000"/>
        </w:rPr>
        <w:t>Applied Sciences</w:t>
      </w:r>
      <w:r w:rsidRPr="00907CA3">
        <w:rPr>
          <w:rFonts w:asciiTheme="majorBidi" w:hAnsiTheme="majorBidi" w:cstheme="majorBidi"/>
          <w:color w:val="EE0000"/>
        </w:rPr>
        <w:t xml:space="preserve">, vol. 12, no. 5, Art. no. 2677, 2022,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10.3390/app12052677.</w:t>
      </w:r>
    </w:p>
    <w:p w14:paraId="7C7E6CAD"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[15] E. H. Mohamed, N. Abdu, M. Khalil, H. Kamal, and E. A. Rashed, “MiSC: A hybrid multimodal deep learning approach for accurate skin cancer detection,” </w:t>
      </w:r>
      <w:r w:rsidRPr="00907CA3">
        <w:rPr>
          <w:rFonts w:asciiTheme="majorBidi" w:hAnsiTheme="majorBidi" w:cstheme="majorBidi"/>
          <w:i/>
          <w:iCs/>
          <w:color w:val="EE0000"/>
        </w:rPr>
        <w:t>Multimedia Tools and Applications</w:t>
      </w:r>
      <w:r w:rsidRPr="00907CA3">
        <w:rPr>
          <w:rFonts w:asciiTheme="majorBidi" w:hAnsiTheme="majorBidi" w:cstheme="majorBidi"/>
          <w:color w:val="EE0000"/>
        </w:rPr>
        <w:t xml:space="preserve">, 2025,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10.1007/s11042-025-20951-7.</w:t>
      </w:r>
    </w:p>
    <w:p w14:paraId="191C2F7F"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[16] E. Farea, R. A. A. Saleh, H. </w:t>
      </w:r>
      <w:proofErr w:type="spellStart"/>
      <w:r w:rsidRPr="00907CA3">
        <w:rPr>
          <w:rFonts w:asciiTheme="majorBidi" w:hAnsiTheme="majorBidi" w:cstheme="majorBidi"/>
          <w:color w:val="EE0000"/>
        </w:rPr>
        <w:t>AbuAlkebash</w:t>
      </w:r>
      <w:proofErr w:type="spellEnd"/>
      <w:r w:rsidRPr="00907CA3">
        <w:rPr>
          <w:rFonts w:asciiTheme="majorBidi" w:hAnsiTheme="majorBidi" w:cstheme="majorBidi"/>
          <w:color w:val="EE0000"/>
        </w:rPr>
        <w:t>, A. A. R. Farea, and M. A. Al-</w:t>
      </w:r>
      <w:proofErr w:type="spellStart"/>
      <w:r w:rsidRPr="00907CA3">
        <w:rPr>
          <w:rFonts w:asciiTheme="majorBidi" w:hAnsiTheme="majorBidi" w:cstheme="majorBidi"/>
          <w:color w:val="EE0000"/>
        </w:rPr>
        <w:t>antari</w:t>
      </w:r>
      <w:proofErr w:type="spellEnd"/>
      <w:r w:rsidRPr="00907CA3">
        <w:rPr>
          <w:rFonts w:asciiTheme="majorBidi" w:hAnsiTheme="majorBidi" w:cstheme="majorBidi"/>
          <w:color w:val="EE0000"/>
        </w:rPr>
        <w:t xml:space="preserve">, “A hybrid deep learning skin cancer prediction framework,” </w:t>
      </w:r>
      <w:r w:rsidRPr="00907CA3">
        <w:rPr>
          <w:rFonts w:asciiTheme="majorBidi" w:hAnsiTheme="majorBidi" w:cstheme="majorBidi"/>
          <w:i/>
          <w:iCs/>
          <w:color w:val="EE0000"/>
        </w:rPr>
        <w:t>Journal of Engineering Science and Technology Review</w:t>
      </w:r>
      <w:r w:rsidRPr="00907CA3">
        <w:rPr>
          <w:rFonts w:asciiTheme="majorBidi" w:hAnsiTheme="majorBidi" w:cstheme="majorBidi"/>
          <w:color w:val="EE0000"/>
        </w:rPr>
        <w:t xml:space="preserve">, Art. no. 101818, 2024,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10.1016/j.jestch.2024.101818.</w:t>
      </w:r>
    </w:p>
    <w:p w14:paraId="6956DE58"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[17] A. Alotaibi and D. AlSaeed, “Skin cancer detection using transfer learning and deep attention mechanisms,” </w:t>
      </w:r>
      <w:r w:rsidRPr="00907CA3">
        <w:rPr>
          <w:rFonts w:asciiTheme="majorBidi" w:hAnsiTheme="majorBidi" w:cstheme="majorBidi"/>
          <w:i/>
          <w:iCs/>
          <w:color w:val="EE0000"/>
        </w:rPr>
        <w:t>Cancers</w:t>
      </w:r>
      <w:r w:rsidRPr="00907CA3">
        <w:rPr>
          <w:rFonts w:asciiTheme="majorBidi" w:hAnsiTheme="majorBidi" w:cstheme="majorBidi"/>
          <w:color w:val="EE0000"/>
        </w:rPr>
        <w:t>, vol. 14, no. 23, Art. no. 5872, 2025.</w:t>
      </w:r>
    </w:p>
    <w:p w14:paraId="449CD38C"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[18] S. </w:t>
      </w:r>
      <w:proofErr w:type="spellStart"/>
      <w:r w:rsidRPr="00907CA3">
        <w:rPr>
          <w:rFonts w:asciiTheme="majorBidi" w:hAnsiTheme="majorBidi" w:cstheme="majorBidi"/>
          <w:color w:val="EE0000"/>
        </w:rPr>
        <w:t>Mavaddati</w:t>
      </w:r>
      <w:proofErr w:type="spellEnd"/>
      <w:r w:rsidRPr="00907CA3">
        <w:rPr>
          <w:rFonts w:asciiTheme="majorBidi" w:hAnsiTheme="majorBidi" w:cstheme="majorBidi"/>
          <w:color w:val="EE0000"/>
        </w:rPr>
        <w:t xml:space="preserve">, “Skin cancer classification based on a hybrid deep model and long short-term memory,” </w:t>
      </w:r>
      <w:r w:rsidRPr="00907CA3">
        <w:rPr>
          <w:rFonts w:asciiTheme="majorBidi" w:hAnsiTheme="majorBidi" w:cstheme="majorBidi"/>
          <w:i/>
          <w:iCs/>
          <w:color w:val="EE0000"/>
        </w:rPr>
        <w:t>Biosystems and Control</w:t>
      </w:r>
      <w:r w:rsidRPr="00907CA3">
        <w:rPr>
          <w:rFonts w:asciiTheme="majorBidi" w:hAnsiTheme="majorBidi" w:cstheme="majorBidi"/>
          <w:color w:val="EE0000"/>
        </w:rPr>
        <w:t xml:space="preserve">, Art. no. 107109, 2024,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10.1016/j.bspc.2024.107109.</w:t>
      </w:r>
    </w:p>
    <w:p w14:paraId="4F6C8C2F"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[19] V. Ravi, “Attention cost-sensitive deep learning-based approach for skin cancer detection and classification,” </w:t>
      </w:r>
      <w:r w:rsidRPr="00907CA3">
        <w:rPr>
          <w:rFonts w:asciiTheme="majorBidi" w:hAnsiTheme="majorBidi" w:cstheme="majorBidi"/>
          <w:i/>
          <w:iCs/>
          <w:color w:val="EE0000"/>
        </w:rPr>
        <w:t>Cancers</w:t>
      </w:r>
      <w:r w:rsidRPr="00907CA3">
        <w:rPr>
          <w:rFonts w:asciiTheme="majorBidi" w:hAnsiTheme="majorBidi" w:cstheme="majorBidi"/>
          <w:color w:val="EE0000"/>
        </w:rPr>
        <w:t xml:space="preserve">, vol. 14, no. 23, Art. no. 5872, 2022,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10.3390/cancers14235872.</w:t>
      </w:r>
    </w:p>
    <w:p w14:paraId="124AB740" w14:textId="77777777" w:rsidR="005A5D6A" w:rsidRPr="00907CA3" w:rsidRDefault="005A5D6A" w:rsidP="005A5D6A">
      <w:pPr>
        <w:bidi w:val="0"/>
        <w:spacing w:line="240" w:lineRule="auto"/>
        <w:rPr>
          <w:rFonts w:asciiTheme="majorBidi" w:hAnsiTheme="majorBidi" w:cstheme="majorBidi"/>
          <w:color w:val="EE0000"/>
        </w:rPr>
      </w:pPr>
      <w:r w:rsidRPr="00907CA3">
        <w:rPr>
          <w:rFonts w:asciiTheme="majorBidi" w:hAnsiTheme="majorBidi" w:cstheme="majorBidi"/>
          <w:color w:val="EE0000"/>
        </w:rPr>
        <w:t xml:space="preserve">[20] S. Ince, I. </w:t>
      </w:r>
      <w:proofErr w:type="spellStart"/>
      <w:r w:rsidRPr="00907CA3">
        <w:rPr>
          <w:rFonts w:asciiTheme="majorBidi" w:hAnsiTheme="majorBidi" w:cstheme="majorBidi"/>
          <w:color w:val="EE0000"/>
        </w:rPr>
        <w:t>Kunduracioglu</w:t>
      </w:r>
      <w:proofErr w:type="spellEnd"/>
      <w:r w:rsidRPr="00907CA3">
        <w:rPr>
          <w:rFonts w:asciiTheme="majorBidi" w:hAnsiTheme="majorBidi" w:cstheme="majorBidi"/>
          <w:color w:val="EE0000"/>
        </w:rPr>
        <w:t xml:space="preserve">, A. </w:t>
      </w:r>
      <w:proofErr w:type="spellStart"/>
      <w:r w:rsidRPr="00907CA3">
        <w:rPr>
          <w:rFonts w:asciiTheme="majorBidi" w:hAnsiTheme="majorBidi" w:cstheme="majorBidi"/>
          <w:color w:val="EE0000"/>
        </w:rPr>
        <w:t>Algarni</w:t>
      </w:r>
      <w:proofErr w:type="spellEnd"/>
      <w:r w:rsidRPr="00907CA3">
        <w:rPr>
          <w:rFonts w:asciiTheme="majorBidi" w:hAnsiTheme="majorBidi" w:cstheme="majorBidi"/>
          <w:color w:val="EE0000"/>
        </w:rPr>
        <w:t xml:space="preserve">, B. Bayram, and I. Pacal, “Deep learning for cerebral vascular occlusion segmentation: A novel ConvNeXtV2 and GRN-integrated U-Net framework for diffusion-weighted imaging,” </w:t>
      </w:r>
      <w:r w:rsidRPr="00907CA3">
        <w:rPr>
          <w:rFonts w:asciiTheme="majorBidi" w:hAnsiTheme="majorBidi" w:cstheme="majorBidi"/>
          <w:i/>
          <w:iCs/>
          <w:color w:val="EE0000"/>
        </w:rPr>
        <w:t>Neuroscience</w:t>
      </w:r>
      <w:r w:rsidRPr="00907CA3">
        <w:rPr>
          <w:rFonts w:asciiTheme="majorBidi" w:hAnsiTheme="majorBidi" w:cstheme="majorBidi"/>
          <w:color w:val="EE0000"/>
        </w:rPr>
        <w:t xml:space="preserve">, 2025, </w:t>
      </w:r>
      <w:proofErr w:type="spellStart"/>
      <w:r w:rsidRPr="00907CA3">
        <w:rPr>
          <w:rFonts w:asciiTheme="majorBidi" w:hAnsiTheme="majorBidi" w:cstheme="majorBidi"/>
          <w:color w:val="EE0000"/>
        </w:rPr>
        <w:t>doi</w:t>
      </w:r>
      <w:proofErr w:type="spellEnd"/>
      <w:r w:rsidRPr="00907CA3">
        <w:rPr>
          <w:rFonts w:asciiTheme="majorBidi" w:hAnsiTheme="majorBidi" w:cstheme="majorBidi"/>
          <w:color w:val="EE0000"/>
        </w:rPr>
        <w:t>: 10.1016/j.neuroscience.2025.04.010.</w:t>
      </w:r>
    </w:p>
    <w:p w14:paraId="33B9A6AE" w14:textId="4B58749D" w:rsidR="00B9552B" w:rsidRPr="00907CA3" w:rsidRDefault="00B9552B" w:rsidP="005A5D6A">
      <w:pPr>
        <w:bidi w:val="0"/>
        <w:spacing w:line="240" w:lineRule="auto"/>
        <w:rPr>
          <w:rFonts w:asciiTheme="majorBidi" w:hAnsiTheme="majorBidi" w:cstheme="majorBidi"/>
          <w:color w:val="EE0000"/>
        </w:rPr>
      </w:pPr>
    </w:p>
    <w:sectPr w:rsidR="00B9552B" w:rsidRPr="00907C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D01"/>
    <w:multiLevelType w:val="hybridMultilevel"/>
    <w:tmpl w:val="F8E29A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7B4B07"/>
    <w:multiLevelType w:val="hybridMultilevel"/>
    <w:tmpl w:val="2018B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DC20FB9"/>
    <w:multiLevelType w:val="multilevel"/>
    <w:tmpl w:val="99A83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45F6A"/>
    <w:multiLevelType w:val="hybridMultilevel"/>
    <w:tmpl w:val="56AA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F43702"/>
    <w:multiLevelType w:val="hybridMultilevel"/>
    <w:tmpl w:val="B5981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95A5E"/>
    <w:multiLevelType w:val="hybridMultilevel"/>
    <w:tmpl w:val="45505E36"/>
    <w:lvl w:ilvl="0" w:tplc="6F044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46380"/>
    <w:multiLevelType w:val="hybridMultilevel"/>
    <w:tmpl w:val="3C525F9C"/>
    <w:lvl w:ilvl="0" w:tplc="04090011">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D253CB5"/>
    <w:multiLevelType w:val="hybridMultilevel"/>
    <w:tmpl w:val="40FA3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2A415C"/>
    <w:multiLevelType w:val="hybridMultilevel"/>
    <w:tmpl w:val="6292D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0F0564"/>
    <w:multiLevelType w:val="multilevel"/>
    <w:tmpl w:val="E7A0A3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061E2"/>
    <w:multiLevelType w:val="hybridMultilevel"/>
    <w:tmpl w:val="53C41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447F8"/>
    <w:multiLevelType w:val="hybridMultilevel"/>
    <w:tmpl w:val="5212F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6E7DB0"/>
    <w:multiLevelType w:val="multilevel"/>
    <w:tmpl w:val="1D64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F28D6"/>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A3EE5"/>
    <w:multiLevelType w:val="hybridMultilevel"/>
    <w:tmpl w:val="26BC3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C6312"/>
    <w:multiLevelType w:val="hybridMultilevel"/>
    <w:tmpl w:val="CCB01FF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32940477"/>
    <w:multiLevelType w:val="hybridMultilevel"/>
    <w:tmpl w:val="031CAF2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7" w15:restartNumberingAfterBreak="0">
    <w:nsid w:val="347F3AB1"/>
    <w:multiLevelType w:val="multilevel"/>
    <w:tmpl w:val="D9F292D0"/>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A81B24"/>
    <w:multiLevelType w:val="hybridMultilevel"/>
    <w:tmpl w:val="F3ACB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BA273E"/>
    <w:multiLevelType w:val="hybridMultilevel"/>
    <w:tmpl w:val="683A01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BB250D2"/>
    <w:multiLevelType w:val="multilevel"/>
    <w:tmpl w:val="9970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041CBC"/>
    <w:multiLevelType w:val="multilevel"/>
    <w:tmpl w:val="28FC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46EAA"/>
    <w:multiLevelType w:val="multilevel"/>
    <w:tmpl w:val="5F3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F47756"/>
    <w:multiLevelType w:val="multilevel"/>
    <w:tmpl w:val="CAA2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5206DF"/>
    <w:multiLevelType w:val="hybridMultilevel"/>
    <w:tmpl w:val="8922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59767F6"/>
    <w:multiLevelType w:val="hybridMultilevel"/>
    <w:tmpl w:val="69741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560C23"/>
    <w:multiLevelType w:val="multilevel"/>
    <w:tmpl w:val="90D82788"/>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5E290E"/>
    <w:multiLevelType w:val="multilevel"/>
    <w:tmpl w:val="6602B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167153"/>
    <w:multiLevelType w:val="hybridMultilevel"/>
    <w:tmpl w:val="CECE3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F60DE6"/>
    <w:multiLevelType w:val="multilevel"/>
    <w:tmpl w:val="CC6A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2E7855"/>
    <w:multiLevelType w:val="multilevel"/>
    <w:tmpl w:val="35BE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4D2618"/>
    <w:multiLevelType w:val="multilevel"/>
    <w:tmpl w:val="5BB24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C81570"/>
    <w:multiLevelType w:val="hybridMultilevel"/>
    <w:tmpl w:val="4CCA304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3" w15:restartNumberingAfterBreak="0">
    <w:nsid w:val="58DF2672"/>
    <w:multiLevelType w:val="hybridMultilevel"/>
    <w:tmpl w:val="71A2C0D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F64416"/>
    <w:multiLevelType w:val="multilevel"/>
    <w:tmpl w:val="81B4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374026"/>
    <w:multiLevelType w:val="hybridMultilevel"/>
    <w:tmpl w:val="6F940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2D7166"/>
    <w:multiLevelType w:val="hybridMultilevel"/>
    <w:tmpl w:val="6FE89A3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4E74BB6"/>
    <w:multiLevelType w:val="hybridMultilevel"/>
    <w:tmpl w:val="B6D6C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4E912D0"/>
    <w:multiLevelType w:val="hybridMultilevel"/>
    <w:tmpl w:val="5C0CA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135F55"/>
    <w:multiLevelType w:val="hybridMultilevel"/>
    <w:tmpl w:val="03309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B2615B"/>
    <w:multiLevelType w:val="hybridMultilevel"/>
    <w:tmpl w:val="A0F69092"/>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95619B"/>
    <w:multiLevelType w:val="hybridMultilevel"/>
    <w:tmpl w:val="A2D09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286E89"/>
    <w:multiLevelType w:val="hybridMultilevel"/>
    <w:tmpl w:val="92C623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E504A5C"/>
    <w:multiLevelType w:val="hybridMultilevel"/>
    <w:tmpl w:val="EABA7F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F2321"/>
    <w:multiLevelType w:val="hybridMultilevel"/>
    <w:tmpl w:val="DB12C2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19F35B6"/>
    <w:multiLevelType w:val="hybridMultilevel"/>
    <w:tmpl w:val="AEEADD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3C10C77"/>
    <w:multiLevelType w:val="hybridMultilevel"/>
    <w:tmpl w:val="01F09A86"/>
    <w:lvl w:ilvl="0" w:tplc="FEC205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A40FFC"/>
    <w:multiLevelType w:val="multilevel"/>
    <w:tmpl w:val="D6A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C15FD1"/>
    <w:multiLevelType w:val="multilevel"/>
    <w:tmpl w:val="514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341998"/>
    <w:multiLevelType w:val="hybridMultilevel"/>
    <w:tmpl w:val="25407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490704"/>
    <w:multiLevelType w:val="hybridMultilevel"/>
    <w:tmpl w:val="636CAD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6644158">
    <w:abstractNumId w:val="21"/>
  </w:num>
  <w:num w:numId="2" w16cid:durableId="1020813466">
    <w:abstractNumId w:val="14"/>
  </w:num>
  <w:num w:numId="3" w16cid:durableId="1487625243">
    <w:abstractNumId w:val="31"/>
  </w:num>
  <w:num w:numId="4" w16cid:durableId="139271623">
    <w:abstractNumId w:val="10"/>
  </w:num>
  <w:num w:numId="5" w16cid:durableId="1381322832">
    <w:abstractNumId w:val="17"/>
  </w:num>
  <w:num w:numId="6" w16cid:durableId="1744059444">
    <w:abstractNumId w:val="28"/>
  </w:num>
  <w:num w:numId="7" w16cid:durableId="1301693080">
    <w:abstractNumId w:val="22"/>
  </w:num>
  <w:num w:numId="8" w16cid:durableId="1505583355">
    <w:abstractNumId w:val="30"/>
  </w:num>
  <w:num w:numId="9" w16cid:durableId="1359965824">
    <w:abstractNumId w:val="2"/>
  </w:num>
  <w:num w:numId="10" w16cid:durableId="1545558683">
    <w:abstractNumId w:val="12"/>
  </w:num>
  <w:num w:numId="11" w16cid:durableId="1415711087">
    <w:abstractNumId w:val="23"/>
  </w:num>
  <w:num w:numId="12" w16cid:durableId="1295717800">
    <w:abstractNumId w:val="20"/>
  </w:num>
  <w:num w:numId="13" w16cid:durableId="1620843954">
    <w:abstractNumId w:val="46"/>
  </w:num>
  <w:num w:numId="14" w16cid:durableId="424232784">
    <w:abstractNumId w:val="9"/>
  </w:num>
  <w:num w:numId="15" w16cid:durableId="727998791">
    <w:abstractNumId w:val="11"/>
  </w:num>
  <w:num w:numId="16" w16cid:durableId="446704668">
    <w:abstractNumId w:val="45"/>
  </w:num>
  <w:num w:numId="17" w16cid:durableId="444883869">
    <w:abstractNumId w:val="36"/>
  </w:num>
  <w:num w:numId="18" w16cid:durableId="613561366">
    <w:abstractNumId w:val="4"/>
  </w:num>
  <w:num w:numId="19" w16cid:durableId="3114481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67658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666932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7692936">
    <w:abstractNumId w:val="24"/>
  </w:num>
  <w:num w:numId="23" w16cid:durableId="21257337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67109">
    <w:abstractNumId w:val="18"/>
  </w:num>
  <w:num w:numId="25" w16cid:durableId="648021775">
    <w:abstractNumId w:val="41"/>
  </w:num>
  <w:num w:numId="26" w16cid:durableId="139541246">
    <w:abstractNumId w:val="39"/>
  </w:num>
  <w:num w:numId="27" w16cid:durableId="787892512">
    <w:abstractNumId w:val="0"/>
  </w:num>
  <w:num w:numId="28" w16cid:durableId="1780484501">
    <w:abstractNumId w:val="19"/>
  </w:num>
  <w:num w:numId="29" w16cid:durableId="1555583082">
    <w:abstractNumId w:val="26"/>
  </w:num>
  <w:num w:numId="30" w16cid:durableId="1107653951">
    <w:abstractNumId w:val="50"/>
  </w:num>
  <w:num w:numId="31" w16cid:durableId="1923176558">
    <w:abstractNumId w:val="33"/>
  </w:num>
  <w:num w:numId="32" w16cid:durableId="1293975441">
    <w:abstractNumId w:val="5"/>
  </w:num>
  <w:num w:numId="33" w16cid:durableId="829564105">
    <w:abstractNumId w:val="40"/>
  </w:num>
  <w:num w:numId="34" w16cid:durableId="2051417602">
    <w:abstractNumId w:val="37"/>
  </w:num>
  <w:num w:numId="35" w16cid:durableId="453212296">
    <w:abstractNumId w:val="35"/>
  </w:num>
  <w:num w:numId="36" w16cid:durableId="1219586890">
    <w:abstractNumId w:val="32"/>
  </w:num>
  <w:num w:numId="37" w16cid:durableId="1940790380">
    <w:abstractNumId w:val="3"/>
  </w:num>
  <w:num w:numId="38" w16cid:durableId="1004668685">
    <w:abstractNumId w:val="15"/>
  </w:num>
  <w:num w:numId="39" w16cid:durableId="41298273">
    <w:abstractNumId w:val="16"/>
  </w:num>
  <w:num w:numId="40" w16cid:durableId="1507358668">
    <w:abstractNumId w:val="1"/>
  </w:num>
  <w:num w:numId="41" w16cid:durableId="1658878951">
    <w:abstractNumId w:val="7"/>
  </w:num>
  <w:num w:numId="42" w16cid:durableId="161549371">
    <w:abstractNumId w:val="13"/>
  </w:num>
  <w:num w:numId="43" w16cid:durableId="547958678">
    <w:abstractNumId w:val="6"/>
    <w:lvlOverride w:ilvl="0">
      <w:startOverride w:val="1"/>
    </w:lvlOverride>
    <w:lvlOverride w:ilvl="1"/>
    <w:lvlOverride w:ilvl="2"/>
    <w:lvlOverride w:ilvl="3"/>
    <w:lvlOverride w:ilvl="4"/>
    <w:lvlOverride w:ilvl="5"/>
    <w:lvlOverride w:ilvl="6"/>
    <w:lvlOverride w:ilvl="7"/>
    <w:lvlOverride w:ilvl="8"/>
  </w:num>
  <w:num w:numId="44" w16cid:durableId="371803809">
    <w:abstractNumId w:val="27"/>
  </w:num>
  <w:num w:numId="45" w16cid:durableId="108011781">
    <w:abstractNumId w:val="34"/>
  </w:num>
  <w:num w:numId="46" w16cid:durableId="564605707">
    <w:abstractNumId w:val="47"/>
  </w:num>
  <w:num w:numId="47" w16cid:durableId="1004088034">
    <w:abstractNumId w:val="48"/>
  </w:num>
  <w:num w:numId="48" w16cid:durableId="1786776201">
    <w:abstractNumId w:val="29"/>
  </w:num>
  <w:num w:numId="49" w16cid:durableId="1694913160">
    <w:abstractNumId w:val="6"/>
  </w:num>
  <w:num w:numId="50" w16cid:durableId="216825047">
    <w:abstractNumId w:val="8"/>
  </w:num>
  <w:num w:numId="51" w16cid:durableId="1333070481">
    <w:abstractNumId w:val="49"/>
  </w:num>
  <w:num w:numId="52" w16cid:durableId="39088543">
    <w:abstractNumId w:val="25"/>
  </w:num>
  <w:num w:numId="53" w16cid:durableId="46998219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B26"/>
    <w:rsid w:val="00007ECF"/>
    <w:rsid w:val="0001524A"/>
    <w:rsid w:val="0005293B"/>
    <w:rsid w:val="00055076"/>
    <w:rsid w:val="000822B8"/>
    <w:rsid w:val="000F1B26"/>
    <w:rsid w:val="00124EC7"/>
    <w:rsid w:val="0014798F"/>
    <w:rsid w:val="00161B79"/>
    <w:rsid w:val="001A16B3"/>
    <w:rsid w:val="001C3C22"/>
    <w:rsid w:val="002034FA"/>
    <w:rsid w:val="00215A3D"/>
    <w:rsid w:val="002265F4"/>
    <w:rsid w:val="0023630E"/>
    <w:rsid w:val="00266C01"/>
    <w:rsid w:val="00293DFB"/>
    <w:rsid w:val="002A6952"/>
    <w:rsid w:val="002A7C0E"/>
    <w:rsid w:val="002D46D7"/>
    <w:rsid w:val="002F3687"/>
    <w:rsid w:val="002F7668"/>
    <w:rsid w:val="002F7F5C"/>
    <w:rsid w:val="00395A22"/>
    <w:rsid w:val="003D646F"/>
    <w:rsid w:val="004032DC"/>
    <w:rsid w:val="00416995"/>
    <w:rsid w:val="004213FB"/>
    <w:rsid w:val="0045184D"/>
    <w:rsid w:val="00464E7E"/>
    <w:rsid w:val="00476641"/>
    <w:rsid w:val="004A0457"/>
    <w:rsid w:val="004B3A3A"/>
    <w:rsid w:val="004C20A9"/>
    <w:rsid w:val="00513306"/>
    <w:rsid w:val="005250C0"/>
    <w:rsid w:val="00530DFA"/>
    <w:rsid w:val="00533D9A"/>
    <w:rsid w:val="005559D5"/>
    <w:rsid w:val="0057473A"/>
    <w:rsid w:val="0058241B"/>
    <w:rsid w:val="005A5D6A"/>
    <w:rsid w:val="005D4A77"/>
    <w:rsid w:val="005E12AA"/>
    <w:rsid w:val="005E7626"/>
    <w:rsid w:val="00606971"/>
    <w:rsid w:val="00614D1F"/>
    <w:rsid w:val="006430E8"/>
    <w:rsid w:val="00692DBD"/>
    <w:rsid w:val="006E4D12"/>
    <w:rsid w:val="006E7815"/>
    <w:rsid w:val="007068A6"/>
    <w:rsid w:val="00710B7E"/>
    <w:rsid w:val="00727DB1"/>
    <w:rsid w:val="00767EC4"/>
    <w:rsid w:val="0078797F"/>
    <w:rsid w:val="007879A2"/>
    <w:rsid w:val="007B4A70"/>
    <w:rsid w:val="00857850"/>
    <w:rsid w:val="00887F34"/>
    <w:rsid w:val="008B1731"/>
    <w:rsid w:val="008C6022"/>
    <w:rsid w:val="008F21CA"/>
    <w:rsid w:val="008F5DA5"/>
    <w:rsid w:val="00907CA3"/>
    <w:rsid w:val="00913776"/>
    <w:rsid w:val="00921553"/>
    <w:rsid w:val="00935C3B"/>
    <w:rsid w:val="0096684E"/>
    <w:rsid w:val="00976D17"/>
    <w:rsid w:val="00976DCA"/>
    <w:rsid w:val="00983A8E"/>
    <w:rsid w:val="009B5CB5"/>
    <w:rsid w:val="009E3D5E"/>
    <w:rsid w:val="00A21BA5"/>
    <w:rsid w:val="00A36820"/>
    <w:rsid w:val="00A43801"/>
    <w:rsid w:val="00A43BB1"/>
    <w:rsid w:val="00A51ED4"/>
    <w:rsid w:val="00A53B4B"/>
    <w:rsid w:val="00A57FB1"/>
    <w:rsid w:val="00A747A7"/>
    <w:rsid w:val="00A83D77"/>
    <w:rsid w:val="00A91A52"/>
    <w:rsid w:val="00AA65D7"/>
    <w:rsid w:val="00AB0CB7"/>
    <w:rsid w:val="00B27912"/>
    <w:rsid w:val="00B30DDC"/>
    <w:rsid w:val="00B427AD"/>
    <w:rsid w:val="00B929E6"/>
    <w:rsid w:val="00B9552B"/>
    <w:rsid w:val="00B97D31"/>
    <w:rsid w:val="00BA3A87"/>
    <w:rsid w:val="00BD266F"/>
    <w:rsid w:val="00BD7F2E"/>
    <w:rsid w:val="00BF2F12"/>
    <w:rsid w:val="00C10BC2"/>
    <w:rsid w:val="00C4460D"/>
    <w:rsid w:val="00C61BC9"/>
    <w:rsid w:val="00C852C7"/>
    <w:rsid w:val="00C853B0"/>
    <w:rsid w:val="00C96D70"/>
    <w:rsid w:val="00CD6CFB"/>
    <w:rsid w:val="00CE572C"/>
    <w:rsid w:val="00CE6E15"/>
    <w:rsid w:val="00CF2C99"/>
    <w:rsid w:val="00D41439"/>
    <w:rsid w:val="00D70626"/>
    <w:rsid w:val="00D81AAE"/>
    <w:rsid w:val="00E0786B"/>
    <w:rsid w:val="00E33F66"/>
    <w:rsid w:val="00E62234"/>
    <w:rsid w:val="00E71708"/>
    <w:rsid w:val="00E90D90"/>
    <w:rsid w:val="00ED6754"/>
    <w:rsid w:val="00EF037D"/>
    <w:rsid w:val="00F65816"/>
    <w:rsid w:val="00F66502"/>
    <w:rsid w:val="00F92713"/>
    <w:rsid w:val="00F956F9"/>
    <w:rsid w:val="00FC5E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2A5115"/>
  <w15:chartTrackingRefBased/>
  <w15:docId w15:val="{2FC4B725-835E-4530-A951-526DAE57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076"/>
    <w:pPr>
      <w:bidi/>
      <w:spacing w:line="259" w:lineRule="auto"/>
    </w:pPr>
    <w:rPr>
      <w:sz w:val="22"/>
      <w:szCs w:val="22"/>
    </w:rPr>
  </w:style>
  <w:style w:type="paragraph" w:styleId="Heading1">
    <w:name w:val="heading 1"/>
    <w:basedOn w:val="Normal"/>
    <w:next w:val="Normal"/>
    <w:link w:val="Heading1Char"/>
    <w:uiPriority w:val="9"/>
    <w:qFormat/>
    <w:rsid w:val="000F1B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1B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1B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1B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1B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1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B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1B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1B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1B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1B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1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B26"/>
    <w:rPr>
      <w:rFonts w:eastAsiaTheme="majorEastAsia" w:cstheme="majorBidi"/>
      <w:color w:val="272727" w:themeColor="text1" w:themeTint="D8"/>
    </w:rPr>
  </w:style>
  <w:style w:type="paragraph" w:styleId="Title">
    <w:name w:val="Title"/>
    <w:basedOn w:val="Normal"/>
    <w:next w:val="Normal"/>
    <w:link w:val="TitleChar"/>
    <w:uiPriority w:val="10"/>
    <w:qFormat/>
    <w:rsid w:val="000F1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B26"/>
    <w:pPr>
      <w:spacing w:before="160"/>
      <w:jc w:val="center"/>
    </w:pPr>
    <w:rPr>
      <w:i/>
      <w:iCs/>
      <w:color w:val="404040" w:themeColor="text1" w:themeTint="BF"/>
    </w:rPr>
  </w:style>
  <w:style w:type="character" w:customStyle="1" w:styleId="QuoteChar">
    <w:name w:val="Quote Char"/>
    <w:basedOn w:val="DefaultParagraphFont"/>
    <w:link w:val="Quote"/>
    <w:uiPriority w:val="29"/>
    <w:rsid w:val="000F1B26"/>
    <w:rPr>
      <w:i/>
      <w:iCs/>
      <w:color w:val="404040" w:themeColor="text1" w:themeTint="BF"/>
    </w:rPr>
  </w:style>
  <w:style w:type="paragraph" w:styleId="ListParagraph">
    <w:name w:val="List Paragraph"/>
    <w:basedOn w:val="Normal"/>
    <w:uiPriority w:val="34"/>
    <w:qFormat/>
    <w:rsid w:val="000F1B26"/>
    <w:pPr>
      <w:ind w:left="720"/>
      <w:contextualSpacing/>
    </w:pPr>
  </w:style>
  <w:style w:type="character" w:styleId="IntenseEmphasis">
    <w:name w:val="Intense Emphasis"/>
    <w:basedOn w:val="DefaultParagraphFont"/>
    <w:uiPriority w:val="21"/>
    <w:qFormat/>
    <w:rsid w:val="000F1B26"/>
    <w:rPr>
      <w:i/>
      <w:iCs/>
      <w:color w:val="2F5496" w:themeColor="accent1" w:themeShade="BF"/>
    </w:rPr>
  </w:style>
  <w:style w:type="paragraph" w:styleId="IntenseQuote">
    <w:name w:val="Intense Quote"/>
    <w:basedOn w:val="Normal"/>
    <w:next w:val="Normal"/>
    <w:link w:val="IntenseQuoteChar"/>
    <w:uiPriority w:val="30"/>
    <w:qFormat/>
    <w:rsid w:val="000F1B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1B26"/>
    <w:rPr>
      <w:i/>
      <w:iCs/>
      <w:color w:val="2F5496" w:themeColor="accent1" w:themeShade="BF"/>
    </w:rPr>
  </w:style>
  <w:style w:type="character" w:styleId="IntenseReference">
    <w:name w:val="Intense Reference"/>
    <w:basedOn w:val="DefaultParagraphFont"/>
    <w:uiPriority w:val="32"/>
    <w:qFormat/>
    <w:rsid w:val="000F1B26"/>
    <w:rPr>
      <w:b/>
      <w:bCs/>
      <w:smallCaps/>
      <w:color w:val="2F5496" w:themeColor="accent1" w:themeShade="BF"/>
      <w:spacing w:val="5"/>
    </w:rPr>
  </w:style>
  <w:style w:type="paragraph" w:styleId="Caption">
    <w:name w:val="caption"/>
    <w:basedOn w:val="Normal"/>
    <w:next w:val="Normal"/>
    <w:uiPriority w:val="35"/>
    <w:unhideWhenUsed/>
    <w:qFormat/>
    <w:rsid w:val="000F1B26"/>
    <w:pPr>
      <w:spacing w:after="200" w:line="240" w:lineRule="auto"/>
    </w:pPr>
    <w:rPr>
      <w:i/>
      <w:iCs/>
      <w:color w:val="44546A" w:themeColor="text2"/>
      <w:sz w:val="18"/>
      <w:szCs w:val="18"/>
    </w:rPr>
  </w:style>
  <w:style w:type="table" w:styleId="PlainTable1">
    <w:name w:val="Plain Table 1"/>
    <w:basedOn w:val="TableNormal"/>
    <w:uiPriority w:val="41"/>
    <w:rsid w:val="00476641"/>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A36820"/>
    <w:rPr>
      <w:sz w:val="16"/>
      <w:szCs w:val="16"/>
    </w:rPr>
  </w:style>
  <w:style w:type="paragraph" w:styleId="CommentText">
    <w:name w:val="annotation text"/>
    <w:basedOn w:val="Normal"/>
    <w:link w:val="CommentTextChar"/>
    <w:uiPriority w:val="99"/>
    <w:unhideWhenUsed/>
    <w:rsid w:val="00A36820"/>
    <w:pPr>
      <w:spacing w:line="240" w:lineRule="auto"/>
    </w:pPr>
    <w:rPr>
      <w:sz w:val="20"/>
      <w:szCs w:val="20"/>
    </w:rPr>
  </w:style>
  <w:style w:type="character" w:customStyle="1" w:styleId="CommentTextChar">
    <w:name w:val="Comment Text Char"/>
    <w:basedOn w:val="DefaultParagraphFont"/>
    <w:link w:val="CommentText"/>
    <w:uiPriority w:val="99"/>
    <w:rsid w:val="00A36820"/>
    <w:rPr>
      <w:sz w:val="20"/>
      <w:szCs w:val="20"/>
    </w:rPr>
  </w:style>
  <w:style w:type="paragraph" w:styleId="CommentSubject">
    <w:name w:val="annotation subject"/>
    <w:basedOn w:val="CommentText"/>
    <w:next w:val="CommentText"/>
    <w:link w:val="CommentSubjectChar"/>
    <w:uiPriority w:val="99"/>
    <w:semiHidden/>
    <w:unhideWhenUsed/>
    <w:rsid w:val="00A36820"/>
    <w:rPr>
      <w:b/>
      <w:bCs/>
    </w:rPr>
  </w:style>
  <w:style w:type="character" w:customStyle="1" w:styleId="CommentSubjectChar">
    <w:name w:val="Comment Subject Char"/>
    <w:basedOn w:val="CommentTextChar"/>
    <w:link w:val="CommentSubject"/>
    <w:uiPriority w:val="99"/>
    <w:semiHidden/>
    <w:rsid w:val="00A36820"/>
    <w:rPr>
      <w:b/>
      <w:bCs/>
      <w:sz w:val="20"/>
      <w:szCs w:val="20"/>
    </w:rPr>
  </w:style>
  <w:style w:type="table" w:styleId="TableGrid">
    <w:name w:val="Table Grid"/>
    <w:basedOn w:val="TableNormal"/>
    <w:uiPriority w:val="39"/>
    <w:rsid w:val="00887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7F34"/>
    <w:rPr>
      <w:color w:val="0563C1" w:themeColor="hyperlink"/>
      <w:u w:val="single"/>
    </w:rPr>
  </w:style>
  <w:style w:type="character" w:styleId="UnresolvedMention">
    <w:name w:val="Unresolved Mention"/>
    <w:basedOn w:val="DefaultParagraphFont"/>
    <w:uiPriority w:val="99"/>
    <w:semiHidden/>
    <w:unhideWhenUsed/>
    <w:rsid w:val="00887F34"/>
    <w:rPr>
      <w:color w:val="605E5C"/>
      <w:shd w:val="clear" w:color="auto" w:fill="E1DFDD"/>
    </w:rPr>
  </w:style>
  <w:style w:type="paragraph" w:styleId="NoSpacing">
    <w:name w:val="No Spacing"/>
    <w:uiPriority w:val="1"/>
    <w:qFormat/>
    <w:rsid w:val="00887F34"/>
    <w:pPr>
      <w:bidi/>
      <w:spacing w:after="0" w:line="240" w:lineRule="auto"/>
    </w:pPr>
    <w:rPr>
      <w:sz w:val="22"/>
      <w:szCs w:val="22"/>
    </w:rPr>
  </w:style>
  <w:style w:type="paragraph" w:styleId="NormalWeb">
    <w:name w:val="Normal (Web)"/>
    <w:basedOn w:val="Normal"/>
    <w:uiPriority w:val="99"/>
    <w:semiHidden/>
    <w:unhideWhenUsed/>
    <w:rsid w:val="00B9552B"/>
    <w:rPr>
      <w:rFonts w:ascii="Times New Roman" w:hAnsi="Times New Roman" w:cs="Times New Roman"/>
      <w:sz w:val="24"/>
      <w:szCs w:val="24"/>
    </w:rPr>
  </w:style>
  <w:style w:type="character" w:styleId="Emphasis">
    <w:name w:val="Emphasis"/>
    <w:basedOn w:val="DefaultParagraphFont"/>
    <w:uiPriority w:val="20"/>
    <w:qFormat/>
    <w:rsid w:val="00B9552B"/>
    <w:rPr>
      <w:i/>
      <w:iCs/>
    </w:rPr>
  </w:style>
  <w:style w:type="character" w:styleId="Strong">
    <w:name w:val="Strong"/>
    <w:basedOn w:val="DefaultParagraphFont"/>
    <w:uiPriority w:val="22"/>
    <w:qFormat/>
    <w:rsid w:val="00B9552B"/>
    <w:rPr>
      <w:b/>
      <w:bCs/>
    </w:rPr>
  </w:style>
  <w:style w:type="table" w:styleId="TableGridLight">
    <w:name w:val="Grid Table Light"/>
    <w:basedOn w:val="TableNormal"/>
    <w:uiPriority w:val="40"/>
    <w:rsid w:val="00983A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9123">
      <w:bodyDiv w:val="1"/>
      <w:marLeft w:val="0"/>
      <w:marRight w:val="0"/>
      <w:marTop w:val="0"/>
      <w:marBottom w:val="0"/>
      <w:divBdr>
        <w:top w:val="none" w:sz="0" w:space="0" w:color="auto"/>
        <w:left w:val="none" w:sz="0" w:space="0" w:color="auto"/>
        <w:bottom w:val="none" w:sz="0" w:space="0" w:color="auto"/>
        <w:right w:val="none" w:sz="0" w:space="0" w:color="auto"/>
      </w:divBdr>
    </w:div>
    <w:div w:id="117770745">
      <w:bodyDiv w:val="1"/>
      <w:marLeft w:val="0"/>
      <w:marRight w:val="0"/>
      <w:marTop w:val="0"/>
      <w:marBottom w:val="0"/>
      <w:divBdr>
        <w:top w:val="none" w:sz="0" w:space="0" w:color="auto"/>
        <w:left w:val="none" w:sz="0" w:space="0" w:color="auto"/>
        <w:bottom w:val="none" w:sz="0" w:space="0" w:color="auto"/>
        <w:right w:val="none" w:sz="0" w:space="0" w:color="auto"/>
      </w:divBdr>
    </w:div>
    <w:div w:id="125129760">
      <w:bodyDiv w:val="1"/>
      <w:marLeft w:val="0"/>
      <w:marRight w:val="0"/>
      <w:marTop w:val="0"/>
      <w:marBottom w:val="0"/>
      <w:divBdr>
        <w:top w:val="none" w:sz="0" w:space="0" w:color="auto"/>
        <w:left w:val="none" w:sz="0" w:space="0" w:color="auto"/>
        <w:bottom w:val="none" w:sz="0" w:space="0" w:color="auto"/>
        <w:right w:val="none" w:sz="0" w:space="0" w:color="auto"/>
      </w:divBdr>
      <w:divsChild>
        <w:div w:id="143787843">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2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200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994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87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29120">
      <w:bodyDiv w:val="1"/>
      <w:marLeft w:val="0"/>
      <w:marRight w:val="0"/>
      <w:marTop w:val="0"/>
      <w:marBottom w:val="0"/>
      <w:divBdr>
        <w:top w:val="none" w:sz="0" w:space="0" w:color="auto"/>
        <w:left w:val="none" w:sz="0" w:space="0" w:color="auto"/>
        <w:bottom w:val="none" w:sz="0" w:space="0" w:color="auto"/>
        <w:right w:val="none" w:sz="0" w:space="0" w:color="auto"/>
      </w:divBdr>
      <w:divsChild>
        <w:div w:id="573009209">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11960710">
      <w:bodyDiv w:val="1"/>
      <w:marLeft w:val="0"/>
      <w:marRight w:val="0"/>
      <w:marTop w:val="0"/>
      <w:marBottom w:val="0"/>
      <w:divBdr>
        <w:top w:val="none" w:sz="0" w:space="0" w:color="auto"/>
        <w:left w:val="none" w:sz="0" w:space="0" w:color="auto"/>
        <w:bottom w:val="none" w:sz="0" w:space="0" w:color="auto"/>
        <w:right w:val="none" w:sz="0" w:space="0" w:color="auto"/>
      </w:divBdr>
    </w:div>
    <w:div w:id="326058969">
      <w:bodyDiv w:val="1"/>
      <w:marLeft w:val="0"/>
      <w:marRight w:val="0"/>
      <w:marTop w:val="0"/>
      <w:marBottom w:val="0"/>
      <w:divBdr>
        <w:top w:val="none" w:sz="0" w:space="0" w:color="auto"/>
        <w:left w:val="none" w:sz="0" w:space="0" w:color="auto"/>
        <w:bottom w:val="none" w:sz="0" w:space="0" w:color="auto"/>
        <w:right w:val="none" w:sz="0" w:space="0" w:color="auto"/>
      </w:divBdr>
    </w:div>
    <w:div w:id="332072596">
      <w:bodyDiv w:val="1"/>
      <w:marLeft w:val="0"/>
      <w:marRight w:val="0"/>
      <w:marTop w:val="0"/>
      <w:marBottom w:val="0"/>
      <w:divBdr>
        <w:top w:val="none" w:sz="0" w:space="0" w:color="auto"/>
        <w:left w:val="none" w:sz="0" w:space="0" w:color="auto"/>
        <w:bottom w:val="none" w:sz="0" w:space="0" w:color="auto"/>
        <w:right w:val="none" w:sz="0" w:space="0" w:color="auto"/>
      </w:divBdr>
      <w:divsChild>
        <w:div w:id="319623600">
          <w:marLeft w:val="0"/>
          <w:marRight w:val="0"/>
          <w:marTop w:val="0"/>
          <w:marBottom w:val="0"/>
          <w:divBdr>
            <w:top w:val="single" w:sz="2" w:space="0" w:color="auto"/>
            <w:left w:val="single" w:sz="2" w:space="0" w:color="auto"/>
            <w:bottom w:val="single" w:sz="2" w:space="0" w:color="auto"/>
            <w:right w:val="single" w:sz="2" w:space="0" w:color="auto"/>
          </w:divBdr>
        </w:div>
      </w:divsChild>
    </w:div>
    <w:div w:id="335574137">
      <w:bodyDiv w:val="1"/>
      <w:marLeft w:val="0"/>
      <w:marRight w:val="0"/>
      <w:marTop w:val="0"/>
      <w:marBottom w:val="0"/>
      <w:divBdr>
        <w:top w:val="none" w:sz="0" w:space="0" w:color="auto"/>
        <w:left w:val="none" w:sz="0" w:space="0" w:color="auto"/>
        <w:bottom w:val="none" w:sz="0" w:space="0" w:color="auto"/>
        <w:right w:val="none" w:sz="0" w:space="0" w:color="auto"/>
      </w:divBdr>
    </w:div>
    <w:div w:id="494955592">
      <w:bodyDiv w:val="1"/>
      <w:marLeft w:val="0"/>
      <w:marRight w:val="0"/>
      <w:marTop w:val="0"/>
      <w:marBottom w:val="0"/>
      <w:divBdr>
        <w:top w:val="none" w:sz="0" w:space="0" w:color="auto"/>
        <w:left w:val="none" w:sz="0" w:space="0" w:color="auto"/>
        <w:bottom w:val="none" w:sz="0" w:space="0" w:color="auto"/>
        <w:right w:val="none" w:sz="0" w:space="0" w:color="auto"/>
      </w:divBdr>
    </w:div>
    <w:div w:id="532965908">
      <w:bodyDiv w:val="1"/>
      <w:marLeft w:val="0"/>
      <w:marRight w:val="0"/>
      <w:marTop w:val="0"/>
      <w:marBottom w:val="0"/>
      <w:divBdr>
        <w:top w:val="none" w:sz="0" w:space="0" w:color="auto"/>
        <w:left w:val="none" w:sz="0" w:space="0" w:color="auto"/>
        <w:bottom w:val="none" w:sz="0" w:space="0" w:color="auto"/>
        <w:right w:val="none" w:sz="0" w:space="0" w:color="auto"/>
      </w:divBdr>
      <w:divsChild>
        <w:div w:id="195076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709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937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393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3607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769672">
      <w:bodyDiv w:val="1"/>
      <w:marLeft w:val="0"/>
      <w:marRight w:val="0"/>
      <w:marTop w:val="0"/>
      <w:marBottom w:val="0"/>
      <w:divBdr>
        <w:top w:val="none" w:sz="0" w:space="0" w:color="auto"/>
        <w:left w:val="none" w:sz="0" w:space="0" w:color="auto"/>
        <w:bottom w:val="none" w:sz="0" w:space="0" w:color="auto"/>
        <w:right w:val="none" w:sz="0" w:space="0" w:color="auto"/>
      </w:divBdr>
    </w:div>
    <w:div w:id="639261357">
      <w:bodyDiv w:val="1"/>
      <w:marLeft w:val="0"/>
      <w:marRight w:val="0"/>
      <w:marTop w:val="0"/>
      <w:marBottom w:val="0"/>
      <w:divBdr>
        <w:top w:val="none" w:sz="0" w:space="0" w:color="auto"/>
        <w:left w:val="none" w:sz="0" w:space="0" w:color="auto"/>
        <w:bottom w:val="none" w:sz="0" w:space="0" w:color="auto"/>
        <w:right w:val="none" w:sz="0" w:space="0" w:color="auto"/>
      </w:divBdr>
    </w:div>
    <w:div w:id="681854802">
      <w:bodyDiv w:val="1"/>
      <w:marLeft w:val="0"/>
      <w:marRight w:val="0"/>
      <w:marTop w:val="0"/>
      <w:marBottom w:val="0"/>
      <w:divBdr>
        <w:top w:val="none" w:sz="0" w:space="0" w:color="auto"/>
        <w:left w:val="none" w:sz="0" w:space="0" w:color="auto"/>
        <w:bottom w:val="none" w:sz="0" w:space="0" w:color="auto"/>
        <w:right w:val="none" w:sz="0" w:space="0" w:color="auto"/>
      </w:divBdr>
    </w:div>
    <w:div w:id="732772066">
      <w:bodyDiv w:val="1"/>
      <w:marLeft w:val="0"/>
      <w:marRight w:val="0"/>
      <w:marTop w:val="0"/>
      <w:marBottom w:val="0"/>
      <w:divBdr>
        <w:top w:val="none" w:sz="0" w:space="0" w:color="auto"/>
        <w:left w:val="none" w:sz="0" w:space="0" w:color="auto"/>
        <w:bottom w:val="none" w:sz="0" w:space="0" w:color="auto"/>
        <w:right w:val="none" w:sz="0" w:space="0" w:color="auto"/>
      </w:divBdr>
    </w:div>
    <w:div w:id="754401886">
      <w:bodyDiv w:val="1"/>
      <w:marLeft w:val="0"/>
      <w:marRight w:val="0"/>
      <w:marTop w:val="0"/>
      <w:marBottom w:val="0"/>
      <w:divBdr>
        <w:top w:val="none" w:sz="0" w:space="0" w:color="auto"/>
        <w:left w:val="none" w:sz="0" w:space="0" w:color="auto"/>
        <w:bottom w:val="none" w:sz="0" w:space="0" w:color="auto"/>
        <w:right w:val="none" w:sz="0" w:space="0" w:color="auto"/>
      </w:divBdr>
    </w:div>
    <w:div w:id="993491858">
      <w:bodyDiv w:val="1"/>
      <w:marLeft w:val="0"/>
      <w:marRight w:val="0"/>
      <w:marTop w:val="0"/>
      <w:marBottom w:val="0"/>
      <w:divBdr>
        <w:top w:val="none" w:sz="0" w:space="0" w:color="auto"/>
        <w:left w:val="none" w:sz="0" w:space="0" w:color="auto"/>
        <w:bottom w:val="none" w:sz="0" w:space="0" w:color="auto"/>
        <w:right w:val="none" w:sz="0" w:space="0" w:color="auto"/>
      </w:divBdr>
    </w:div>
    <w:div w:id="1047292615">
      <w:bodyDiv w:val="1"/>
      <w:marLeft w:val="0"/>
      <w:marRight w:val="0"/>
      <w:marTop w:val="0"/>
      <w:marBottom w:val="0"/>
      <w:divBdr>
        <w:top w:val="none" w:sz="0" w:space="0" w:color="auto"/>
        <w:left w:val="none" w:sz="0" w:space="0" w:color="auto"/>
        <w:bottom w:val="none" w:sz="0" w:space="0" w:color="auto"/>
        <w:right w:val="none" w:sz="0" w:space="0" w:color="auto"/>
      </w:divBdr>
    </w:div>
    <w:div w:id="1057243526">
      <w:bodyDiv w:val="1"/>
      <w:marLeft w:val="0"/>
      <w:marRight w:val="0"/>
      <w:marTop w:val="0"/>
      <w:marBottom w:val="0"/>
      <w:divBdr>
        <w:top w:val="none" w:sz="0" w:space="0" w:color="auto"/>
        <w:left w:val="none" w:sz="0" w:space="0" w:color="auto"/>
        <w:bottom w:val="none" w:sz="0" w:space="0" w:color="auto"/>
        <w:right w:val="none" w:sz="0" w:space="0" w:color="auto"/>
      </w:divBdr>
    </w:div>
    <w:div w:id="1118988273">
      <w:bodyDiv w:val="1"/>
      <w:marLeft w:val="0"/>
      <w:marRight w:val="0"/>
      <w:marTop w:val="0"/>
      <w:marBottom w:val="0"/>
      <w:divBdr>
        <w:top w:val="none" w:sz="0" w:space="0" w:color="auto"/>
        <w:left w:val="none" w:sz="0" w:space="0" w:color="auto"/>
        <w:bottom w:val="none" w:sz="0" w:space="0" w:color="auto"/>
        <w:right w:val="none" w:sz="0" w:space="0" w:color="auto"/>
      </w:divBdr>
    </w:div>
    <w:div w:id="1122698090">
      <w:bodyDiv w:val="1"/>
      <w:marLeft w:val="0"/>
      <w:marRight w:val="0"/>
      <w:marTop w:val="0"/>
      <w:marBottom w:val="0"/>
      <w:divBdr>
        <w:top w:val="none" w:sz="0" w:space="0" w:color="auto"/>
        <w:left w:val="none" w:sz="0" w:space="0" w:color="auto"/>
        <w:bottom w:val="none" w:sz="0" w:space="0" w:color="auto"/>
        <w:right w:val="none" w:sz="0" w:space="0" w:color="auto"/>
      </w:divBdr>
    </w:div>
    <w:div w:id="1132596344">
      <w:bodyDiv w:val="1"/>
      <w:marLeft w:val="0"/>
      <w:marRight w:val="0"/>
      <w:marTop w:val="0"/>
      <w:marBottom w:val="0"/>
      <w:divBdr>
        <w:top w:val="none" w:sz="0" w:space="0" w:color="auto"/>
        <w:left w:val="none" w:sz="0" w:space="0" w:color="auto"/>
        <w:bottom w:val="none" w:sz="0" w:space="0" w:color="auto"/>
        <w:right w:val="none" w:sz="0" w:space="0" w:color="auto"/>
      </w:divBdr>
    </w:div>
    <w:div w:id="1151753394">
      <w:bodyDiv w:val="1"/>
      <w:marLeft w:val="0"/>
      <w:marRight w:val="0"/>
      <w:marTop w:val="0"/>
      <w:marBottom w:val="0"/>
      <w:divBdr>
        <w:top w:val="none" w:sz="0" w:space="0" w:color="auto"/>
        <w:left w:val="none" w:sz="0" w:space="0" w:color="auto"/>
        <w:bottom w:val="none" w:sz="0" w:space="0" w:color="auto"/>
        <w:right w:val="none" w:sz="0" w:space="0" w:color="auto"/>
      </w:divBdr>
    </w:div>
    <w:div w:id="1205411968">
      <w:bodyDiv w:val="1"/>
      <w:marLeft w:val="0"/>
      <w:marRight w:val="0"/>
      <w:marTop w:val="0"/>
      <w:marBottom w:val="0"/>
      <w:divBdr>
        <w:top w:val="none" w:sz="0" w:space="0" w:color="auto"/>
        <w:left w:val="none" w:sz="0" w:space="0" w:color="auto"/>
        <w:bottom w:val="none" w:sz="0" w:space="0" w:color="auto"/>
        <w:right w:val="none" w:sz="0" w:space="0" w:color="auto"/>
      </w:divBdr>
    </w:div>
    <w:div w:id="1258947905">
      <w:bodyDiv w:val="1"/>
      <w:marLeft w:val="0"/>
      <w:marRight w:val="0"/>
      <w:marTop w:val="0"/>
      <w:marBottom w:val="0"/>
      <w:divBdr>
        <w:top w:val="none" w:sz="0" w:space="0" w:color="auto"/>
        <w:left w:val="none" w:sz="0" w:space="0" w:color="auto"/>
        <w:bottom w:val="none" w:sz="0" w:space="0" w:color="auto"/>
        <w:right w:val="none" w:sz="0" w:space="0" w:color="auto"/>
      </w:divBdr>
    </w:div>
    <w:div w:id="1271082447">
      <w:bodyDiv w:val="1"/>
      <w:marLeft w:val="0"/>
      <w:marRight w:val="0"/>
      <w:marTop w:val="0"/>
      <w:marBottom w:val="0"/>
      <w:divBdr>
        <w:top w:val="none" w:sz="0" w:space="0" w:color="auto"/>
        <w:left w:val="none" w:sz="0" w:space="0" w:color="auto"/>
        <w:bottom w:val="none" w:sz="0" w:space="0" w:color="auto"/>
        <w:right w:val="none" w:sz="0" w:space="0" w:color="auto"/>
      </w:divBdr>
    </w:div>
    <w:div w:id="1367483867">
      <w:bodyDiv w:val="1"/>
      <w:marLeft w:val="0"/>
      <w:marRight w:val="0"/>
      <w:marTop w:val="0"/>
      <w:marBottom w:val="0"/>
      <w:divBdr>
        <w:top w:val="none" w:sz="0" w:space="0" w:color="auto"/>
        <w:left w:val="none" w:sz="0" w:space="0" w:color="auto"/>
        <w:bottom w:val="none" w:sz="0" w:space="0" w:color="auto"/>
        <w:right w:val="none" w:sz="0" w:space="0" w:color="auto"/>
      </w:divBdr>
    </w:div>
    <w:div w:id="1381830589">
      <w:bodyDiv w:val="1"/>
      <w:marLeft w:val="0"/>
      <w:marRight w:val="0"/>
      <w:marTop w:val="0"/>
      <w:marBottom w:val="0"/>
      <w:divBdr>
        <w:top w:val="none" w:sz="0" w:space="0" w:color="auto"/>
        <w:left w:val="none" w:sz="0" w:space="0" w:color="auto"/>
        <w:bottom w:val="none" w:sz="0" w:space="0" w:color="auto"/>
        <w:right w:val="none" w:sz="0" w:space="0" w:color="auto"/>
      </w:divBdr>
    </w:div>
    <w:div w:id="1415780469">
      <w:bodyDiv w:val="1"/>
      <w:marLeft w:val="0"/>
      <w:marRight w:val="0"/>
      <w:marTop w:val="0"/>
      <w:marBottom w:val="0"/>
      <w:divBdr>
        <w:top w:val="none" w:sz="0" w:space="0" w:color="auto"/>
        <w:left w:val="none" w:sz="0" w:space="0" w:color="auto"/>
        <w:bottom w:val="none" w:sz="0" w:space="0" w:color="auto"/>
        <w:right w:val="none" w:sz="0" w:space="0" w:color="auto"/>
      </w:divBdr>
    </w:div>
    <w:div w:id="1540626257">
      <w:bodyDiv w:val="1"/>
      <w:marLeft w:val="0"/>
      <w:marRight w:val="0"/>
      <w:marTop w:val="0"/>
      <w:marBottom w:val="0"/>
      <w:divBdr>
        <w:top w:val="none" w:sz="0" w:space="0" w:color="auto"/>
        <w:left w:val="none" w:sz="0" w:space="0" w:color="auto"/>
        <w:bottom w:val="none" w:sz="0" w:space="0" w:color="auto"/>
        <w:right w:val="none" w:sz="0" w:space="0" w:color="auto"/>
      </w:divBdr>
    </w:div>
    <w:div w:id="1563785086">
      <w:bodyDiv w:val="1"/>
      <w:marLeft w:val="0"/>
      <w:marRight w:val="0"/>
      <w:marTop w:val="0"/>
      <w:marBottom w:val="0"/>
      <w:divBdr>
        <w:top w:val="none" w:sz="0" w:space="0" w:color="auto"/>
        <w:left w:val="none" w:sz="0" w:space="0" w:color="auto"/>
        <w:bottom w:val="none" w:sz="0" w:space="0" w:color="auto"/>
        <w:right w:val="none" w:sz="0" w:space="0" w:color="auto"/>
      </w:divBdr>
    </w:div>
    <w:div w:id="1575120973">
      <w:bodyDiv w:val="1"/>
      <w:marLeft w:val="0"/>
      <w:marRight w:val="0"/>
      <w:marTop w:val="0"/>
      <w:marBottom w:val="0"/>
      <w:divBdr>
        <w:top w:val="none" w:sz="0" w:space="0" w:color="auto"/>
        <w:left w:val="none" w:sz="0" w:space="0" w:color="auto"/>
        <w:bottom w:val="none" w:sz="0" w:space="0" w:color="auto"/>
        <w:right w:val="none" w:sz="0" w:space="0" w:color="auto"/>
      </w:divBdr>
    </w:div>
    <w:div w:id="1580560625">
      <w:bodyDiv w:val="1"/>
      <w:marLeft w:val="0"/>
      <w:marRight w:val="0"/>
      <w:marTop w:val="0"/>
      <w:marBottom w:val="0"/>
      <w:divBdr>
        <w:top w:val="none" w:sz="0" w:space="0" w:color="auto"/>
        <w:left w:val="none" w:sz="0" w:space="0" w:color="auto"/>
        <w:bottom w:val="none" w:sz="0" w:space="0" w:color="auto"/>
        <w:right w:val="none" w:sz="0" w:space="0" w:color="auto"/>
      </w:divBdr>
    </w:div>
    <w:div w:id="1628312615">
      <w:bodyDiv w:val="1"/>
      <w:marLeft w:val="0"/>
      <w:marRight w:val="0"/>
      <w:marTop w:val="0"/>
      <w:marBottom w:val="0"/>
      <w:divBdr>
        <w:top w:val="none" w:sz="0" w:space="0" w:color="auto"/>
        <w:left w:val="none" w:sz="0" w:space="0" w:color="auto"/>
        <w:bottom w:val="none" w:sz="0" w:space="0" w:color="auto"/>
        <w:right w:val="none" w:sz="0" w:space="0" w:color="auto"/>
      </w:divBdr>
      <w:divsChild>
        <w:div w:id="1395087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364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265804">
          <w:blockQuote w:val="1"/>
          <w:marLeft w:val="720"/>
          <w:marRight w:val="720"/>
          <w:marTop w:val="100"/>
          <w:marBottom w:val="100"/>
          <w:divBdr>
            <w:top w:val="none" w:sz="0" w:space="0" w:color="auto"/>
            <w:left w:val="none" w:sz="0" w:space="0" w:color="auto"/>
            <w:bottom w:val="none" w:sz="0" w:space="0" w:color="auto"/>
            <w:right w:val="none" w:sz="0" w:space="0" w:color="auto"/>
          </w:divBdr>
        </w:div>
        <w:div w:id="3252801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117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266274">
      <w:bodyDiv w:val="1"/>
      <w:marLeft w:val="0"/>
      <w:marRight w:val="0"/>
      <w:marTop w:val="0"/>
      <w:marBottom w:val="0"/>
      <w:divBdr>
        <w:top w:val="none" w:sz="0" w:space="0" w:color="auto"/>
        <w:left w:val="none" w:sz="0" w:space="0" w:color="auto"/>
        <w:bottom w:val="none" w:sz="0" w:space="0" w:color="auto"/>
        <w:right w:val="none" w:sz="0" w:space="0" w:color="auto"/>
      </w:divBdr>
    </w:div>
    <w:div w:id="1684432831">
      <w:bodyDiv w:val="1"/>
      <w:marLeft w:val="0"/>
      <w:marRight w:val="0"/>
      <w:marTop w:val="0"/>
      <w:marBottom w:val="0"/>
      <w:divBdr>
        <w:top w:val="none" w:sz="0" w:space="0" w:color="auto"/>
        <w:left w:val="none" w:sz="0" w:space="0" w:color="auto"/>
        <w:bottom w:val="none" w:sz="0" w:space="0" w:color="auto"/>
        <w:right w:val="none" w:sz="0" w:space="0" w:color="auto"/>
      </w:divBdr>
    </w:div>
    <w:div w:id="1739553887">
      <w:bodyDiv w:val="1"/>
      <w:marLeft w:val="0"/>
      <w:marRight w:val="0"/>
      <w:marTop w:val="0"/>
      <w:marBottom w:val="0"/>
      <w:divBdr>
        <w:top w:val="none" w:sz="0" w:space="0" w:color="auto"/>
        <w:left w:val="none" w:sz="0" w:space="0" w:color="auto"/>
        <w:bottom w:val="none" w:sz="0" w:space="0" w:color="auto"/>
        <w:right w:val="none" w:sz="0" w:space="0" w:color="auto"/>
      </w:divBdr>
    </w:div>
    <w:div w:id="1819762423">
      <w:bodyDiv w:val="1"/>
      <w:marLeft w:val="0"/>
      <w:marRight w:val="0"/>
      <w:marTop w:val="0"/>
      <w:marBottom w:val="0"/>
      <w:divBdr>
        <w:top w:val="none" w:sz="0" w:space="0" w:color="auto"/>
        <w:left w:val="none" w:sz="0" w:space="0" w:color="auto"/>
        <w:bottom w:val="none" w:sz="0" w:space="0" w:color="auto"/>
        <w:right w:val="none" w:sz="0" w:space="0" w:color="auto"/>
      </w:divBdr>
    </w:div>
    <w:div w:id="1829634408">
      <w:bodyDiv w:val="1"/>
      <w:marLeft w:val="0"/>
      <w:marRight w:val="0"/>
      <w:marTop w:val="0"/>
      <w:marBottom w:val="0"/>
      <w:divBdr>
        <w:top w:val="none" w:sz="0" w:space="0" w:color="auto"/>
        <w:left w:val="none" w:sz="0" w:space="0" w:color="auto"/>
        <w:bottom w:val="none" w:sz="0" w:space="0" w:color="auto"/>
        <w:right w:val="none" w:sz="0" w:space="0" w:color="auto"/>
      </w:divBdr>
    </w:div>
    <w:div w:id="1855917131">
      <w:bodyDiv w:val="1"/>
      <w:marLeft w:val="0"/>
      <w:marRight w:val="0"/>
      <w:marTop w:val="0"/>
      <w:marBottom w:val="0"/>
      <w:divBdr>
        <w:top w:val="none" w:sz="0" w:space="0" w:color="auto"/>
        <w:left w:val="none" w:sz="0" w:space="0" w:color="auto"/>
        <w:bottom w:val="none" w:sz="0" w:space="0" w:color="auto"/>
        <w:right w:val="none" w:sz="0" w:space="0" w:color="auto"/>
      </w:divBdr>
      <w:divsChild>
        <w:div w:id="1266883209">
          <w:marLeft w:val="0"/>
          <w:marRight w:val="0"/>
          <w:marTop w:val="0"/>
          <w:marBottom w:val="0"/>
          <w:divBdr>
            <w:top w:val="single" w:sz="2" w:space="0" w:color="auto"/>
            <w:left w:val="single" w:sz="2" w:space="0" w:color="auto"/>
            <w:bottom w:val="single" w:sz="2" w:space="0" w:color="auto"/>
            <w:right w:val="single" w:sz="2" w:space="0" w:color="auto"/>
          </w:divBdr>
        </w:div>
      </w:divsChild>
    </w:div>
    <w:div w:id="1860778907">
      <w:bodyDiv w:val="1"/>
      <w:marLeft w:val="0"/>
      <w:marRight w:val="0"/>
      <w:marTop w:val="0"/>
      <w:marBottom w:val="0"/>
      <w:divBdr>
        <w:top w:val="none" w:sz="0" w:space="0" w:color="auto"/>
        <w:left w:val="none" w:sz="0" w:space="0" w:color="auto"/>
        <w:bottom w:val="none" w:sz="0" w:space="0" w:color="auto"/>
        <w:right w:val="none" w:sz="0" w:space="0" w:color="auto"/>
      </w:divBdr>
      <w:divsChild>
        <w:div w:id="1297176272">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1902012392">
      <w:bodyDiv w:val="1"/>
      <w:marLeft w:val="0"/>
      <w:marRight w:val="0"/>
      <w:marTop w:val="0"/>
      <w:marBottom w:val="0"/>
      <w:divBdr>
        <w:top w:val="none" w:sz="0" w:space="0" w:color="auto"/>
        <w:left w:val="none" w:sz="0" w:space="0" w:color="auto"/>
        <w:bottom w:val="none" w:sz="0" w:space="0" w:color="auto"/>
        <w:right w:val="none" w:sz="0" w:space="0" w:color="auto"/>
      </w:divBdr>
    </w:div>
    <w:div w:id="1917930620">
      <w:bodyDiv w:val="1"/>
      <w:marLeft w:val="0"/>
      <w:marRight w:val="0"/>
      <w:marTop w:val="0"/>
      <w:marBottom w:val="0"/>
      <w:divBdr>
        <w:top w:val="none" w:sz="0" w:space="0" w:color="auto"/>
        <w:left w:val="none" w:sz="0" w:space="0" w:color="auto"/>
        <w:bottom w:val="none" w:sz="0" w:space="0" w:color="auto"/>
        <w:right w:val="none" w:sz="0" w:space="0" w:color="auto"/>
      </w:divBdr>
    </w:div>
    <w:div w:id="1991056694">
      <w:bodyDiv w:val="1"/>
      <w:marLeft w:val="0"/>
      <w:marRight w:val="0"/>
      <w:marTop w:val="0"/>
      <w:marBottom w:val="0"/>
      <w:divBdr>
        <w:top w:val="none" w:sz="0" w:space="0" w:color="auto"/>
        <w:left w:val="none" w:sz="0" w:space="0" w:color="auto"/>
        <w:bottom w:val="none" w:sz="0" w:space="0" w:color="auto"/>
        <w:right w:val="none" w:sz="0" w:space="0" w:color="auto"/>
      </w:divBdr>
    </w:div>
    <w:div w:id="2071421464">
      <w:bodyDiv w:val="1"/>
      <w:marLeft w:val="0"/>
      <w:marRight w:val="0"/>
      <w:marTop w:val="0"/>
      <w:marBottom w:val="0"/>
      <w:divBdr>
        <w:top w:val="none" w:sz="0" w:space="0" w:color="auto"/>
        <w:left w:val="none" w:sz="0" w:space="0" w:color="auto"/>
        <w:bottom w:val="none" w:sz="0" w:space="0" w:color="auto"/>
        <w:right w:val="none" w:sz="0" w:space="0" w:color="auto"/>
      </w:divBdr>
    </w:div>
    <w:div w:id="2072581047">
      <w:bodyDiv w:val="1"/>
      <w:marLeft w:val="0"/>
      <w:marRight w:val="0"/>
      <w:marTop w:val="0"/>
      <w:marBottom w:val="0"/>
      <w:divBdr>
        <w:top w:val="none" w:sz="0" w:space="0" w:color="auto"/>
        <w:left w:val="none" w:sz="0" w:space="0" w:color="auto"/>
        <w:bottom w:val="none" w:sz="0" w:space="0" w:color="auto"/>
        <w:right w:val="none" w:sz="0" w:space="0" w:color="auto"/>
      </w:divBdr>
    </w:div>
    <w:div w:id="211301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B6FBB3C-ACF1-4742-A982-556CD45CC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19</Pages>
  <Words>7917</Words>
  <Characters>45133</Characters>
  <Application>Microsoft Office Word</Application>
  <DocSecurity>0</DocSecurity>
  <Lines>376</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6</cp:revision>
  <cp:lastPrinted>2025-11-21T17:24:00Z</cp:lastPrinted>
  <dcterms:created xsi:type="dcterms:W3CDTF">2025-11-21T17:33:00Z</dcterms:created>
  <dcterms:modified xsi:type="dcterms:W3CDTF">2025-12-22T16:44:00Z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8d81779b6d6679c36b9b9c16538b0cf03ad014dc22fa8d0fe1f6ae25590cd427</vt:lpwstr>
  </property>
</Properties>
</file>