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docProps/app.xml" ContentType="application/vnd.openxmlformats-officedocument.extended-properties+xml"/>
  <Override PartName="/docProps/core.xml" ContentType="application/vnd.openxmlformats-package.core-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044" w:rsidRPr="00B335E0"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32"/>
          <w:szCs w:val="24"/>
          <w:rtl/>
        </w:rPr>
        <w:t>الفصل الأول: تحليل البيانات</w:t>
      </w:r>
    </w:p>
    <w:p w:rsidR="002F08C4" w:rsidRPr="00B335E0" w:rsidRDefault="002F08C4" w:rsidP="00672CFA">
      <w:pPr>
        <w:spacing w:line="480" w:lineRule="auto"/>
        <w:jc w:val="right"/>
        <w:rPr>
          <w:rFonts w:ascii="Times New Roman" w:hAnsi="Times New Roman" w:cs="Times New Roman"/>
          <w:sz w:val="24"/>
          <w:szCs w:val="24"/>
        </w:rPr>
        <w:bidi/>
      </w:pPr>
      <w:r w:rsidRPr="002F08C4">
        <w:rPr>
          <w:rFonts w:ascii="Arial" w:hAnsi="Arial" w:cs="Arial"/>
          <w:sz w:val="24"/>
          <w:szCs w:val="24"/>
          <w:rtl/>
        </w:rPr>
        <w:t>تقارن هذه الدراسة الكمية إجابات 20 امرأة عربية مقيمة في دبي بشأن استخدامهن لوسائل الإعلام الرقمية، وحياتهن الأسرية، وقيمهن الاجتماعية والثقافية.</w:t>
      </w:r>
    </w:p>
    <w:p w:rsidR="008B1044" w:rsidRPr="00B335E0"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28"/>
          <w:szCs w:val="24"/>
          <w:rtl/>
        </w:rPr>
        <w:t>1. الخصائص الديموغرافية</w:t>
      </w:r>
      <w:bookmarkStart w:id="0" w:name="_GoBack"/>
      <w:bookmarkEnd w:id="0"/>
    </w:p>
    <w:p w:rsidR="002F08C4" w:rsidRPr="00B335E0" w:rsidRDefault="002F08C4" w:rsidP="00672CFA">
      <w:pPr>
        <w:spacing w:line="480" w:lineRule="auto"/>
        <w:jc w:val="right"/>
        <w:rPr>
          <w:rFonts w:ascii="Times New Roman" w:hAnsi="Times New Roman" w:cs="Times New Roman"/>
          <w:sz w:val="24"/>
          <w:szCs w:val="24"/>
        </w:rPr>
        <w:bidi/>
      </w:pPr>
      <w:r w:rsidRPr="002F08C4">
        <w:rPr>
          <w:rFonts w:ascii="Arial" w:hAnsi="Arial" w:cs="Arial"/>
          <w:sz w:val="24"/>
          <w:szCs w:val="24"/>
          <w:rtl/>
        </w:rPr>
        <w:t>يُعدّ التوزيع الديموغرافي ضروريًا لفحص اتجاهات التفاعل مع وسائل الإعلام وفقًا للعمر وبنية الأسرة.</w:t>
      </w:r>
    </w:p>
    <w:p w:rsidR="008B1044" w:rsidRPr="00B335E0"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24"/>
          <w:szCs w:val="24"/>
          <w:rtl/>
        </w:rPr>
        <w:t>الجدول 1: التوزيع الديموغرافي (N = 20)</w:t>
      </w:r>
      <w:r w:rsidR="00A02E82" w:rsidRPr="00B335E0">
        <w:rPr>
          <w:rFonts w:ascii="Arial" w:hAnsi="Arial" w:cs="Arial"/>
          <w:b/>
          <w:bCs/>
          <w:sz w:val="24"/>
          <w:szCs w:val="24"/>
          <w:rtl/>
        </w:rPr>
      </w:r>
      <w:r w:rsidRPr="00B335E0">
        <w:rPr>
          <w:rFonts w:ascii="Arial" w:hAnsi="Arial" w:cs="Arial"/>
          <w:b/>
          <w:bCs/>
          <w:sz w:val="24"/>
          <w:szCs w:val="24"/>
          <w:rtl/>
        </w:rPr>
      </w:r>
      <w:r w:rsidR="00A02E82" w:rsidRPr="00B335E0">
        <w:rPr>
          <w:rFonts w:ascii="Arial" w:hAnsi="Arial" w:cs="Arial"/>
          <w:b/>
          <w:bCs/>
          <w:sz w:val="24"/>
          <w:szCs w:val="24"/>
          <w:rtl/>
        </w:rPr>
      </w:r>
    </w:p>
    <w:tbl>
      <w:tblPr>
        <w:tblStyle w:val="TableGrid"/>
        <w:tblW w:w="0" w:type="auto"/>
        <w:tblLook w:val="04A0" w:firstRow="1" w:lastRow="0" w:firstColumn="1" w:lastColumn="0" w:noHBand="0" w:noVBand="1"/>
      </w:tblPr>
      <w:tblGrid>
        <w:gridCol w:w="2472"/>
        <w:gridCol w:w="2367"/>
        <w:gridCol w:w="1632"/>
        <w:gridCol w:w="1769"/>
        <w:gridCol w:w="776"/>
      </w:tblGrid>
      <w:tr w:rsidR="008B1044" w:rsidRPr="00B335E0" w:rsidTr="00A02E82">
        <w:tc>
          <w:tcPr>
            <w:tcW w:w="0" w:type="auto"/>
            <w:hideMark/>
          </w:tcPr>
          <w:p>
            <w:pPr>
              <w:jc w:val="center"/>
              <w:bidi/>
            </w:pPr>
            <w:r>
              <w:rPr>
                <w:rFonts w:ascii="Arial" w:hAnsi="Arial" w:cs="Arial"/>
                <w:b/>
                <w:sz w:val="24"/>
                <w:rtl/>
              </w:rPr>
              <w:t>المتغير الديموغرافي</w:t>
            </w:r>
          </w:p>
        </w:tc>
        <w:tc>
          <w:tcPr>
            <w:tcW w:w="0" w:type="auto"/>
            <w:hideMark/>
          </w:tcPr>
          <w:p>
            <w:pPr>
              <w:jc w:val="center"/>
              <w:bidi/>
            </w:pPr>
            <w:r>
              <w:rPr>
                <w:rFonts w:ascii="Arial" w:hAnsi="Arial" w:cs="Arial"/>
                <w:b/>
                <w:sz w:val="24"/>
                <w:rtl/>
              </w:rPr>
              <w:t>الفئة</w:t>
            </w:r>
          </w:p>
        </w:tc>
        <w:tc>
          <w:tcPr>
            <w:tcW w:w="0" w:type="auto"/>
            <w:hideMark/>
          </w:tcPr>
          <w:p>
            <w:pPr>
              <w:jc w:val="center"/>
              <w:bidi/>
            </w:pPr>
            <w:r>
              <w:rPr>
                <w:rFonts w:ascii="Arial" w:hAnsi="Arial" w:cs="Arial"/>
                <w:b/>
                <w:sz w:val="24"/>
                <w:rtl/>
              </w:rPr>
              <w:t>التكرار (n)</w:t>
            </w:r>
          </w:p>
        </w:tc>
        <w:tc>
          <w:tcPr>
            <w:tcW w:w="0" w:type="auto"/>
            <w:hideMark/>
          </w:tcPr>
          <w:p>
            <w:pPr>
              <w:jc w:val="center"/>
              <w:bidi/>
            </w:pPr>
            <w:r>
              <w:rPr>
                <w:rFonts w:ascii="Arial" w:hAnsi="Arial" w:cs="Arial"/>
                <w:b/>
                <w:sz w:val="24"/>
                <w:rtl/>
              </w:rPr>
              <w:t>النسبة المئوية (%)</w:t>
            </w:r>
          </w:p>
        </w:tc>
        <w:tc>
          <w:tcPr>
            <w:tcW w:w="0" w:type="auto"/>
            <w:hideMark/>
          </w:tcPr>
          <w:p>
            <w:pPr>
              <w:jc w:val="center"/>
              <w:bidi/>
            </w:pPr>
            <w:r>
              <w:rPr>
                <w:rFonts w:ascii="Arial" w:hAnsi="Arial" w:cs="Arial"/>
                <w:b/>
                <w:sz w:val="24"/>
                <w:rtl/>
              </w:rPr>
              <w:t>النسبة</w:t>
            </w:r>
          </w:p>
        </w:tc>
      </w:tr>
      <w:tr w:rsidR="008B1044" w:rsidRPr="00B335E0" w:rsidTr="00A02E82">
        <w:tc>
          <w:tcPr>
            <w:tcW w:w="0" w:type="auto"/>
            <w:hideMark/>
          </w:tcPr>
          <w:p>
            <w:pPr>
              <w:jc w:val="center"/>
              <w:bidi/>
            </w:pPr>
            <w:r>
              <w:rPr>
                <w:rFonts w:ascii="Arial" w:hAnsi="Arial" w:cs="Arial"/>
                <w:sz w:val="24"/>
                <w:rtl/>
              </w:rPr>
              <w:t>الفئة العمرية</w:t>
            </w:r>
          </w:p>
        </w:tc>
        <w:tc>
          <w:tcPr>
            <w:tcW w:w="0" w:type="auto"/>
            <w:hideMark/>
          </w:tcPr>
          <w:p>
            <w:pPr>
              <w:jc w:val="center"/>
              <w:bidi/>
            </w:pPr>
            <w:r>
              <w:rPr>
                <w:rFonts w:ascii="Arial" w:hAnsi="Arial" w:cs="Arial"/>
                <w:sz w:val="24"/>
                <w:rtl/>
              </w:rPr>
              <w:t>18–25 سنة</w:t>
            </w:r>
          </w:p>
        </w:tc>
        <w:tc>
          <w:tcPr>
            <w:tcW w:w="0" w:type="auto"/>
            <w:hideMark/>
          </w:tcPr>
          <w:p>
            <w:pPr>
              <w:jc w:val="center"/>
              <w:bidi/>
            </w:pPr>
            <w:r>
              <w:rPr>
                <w:rFonts w:ascii="Arial" w:hAnsi="Arial" w:cs="Arial"/>
                <w:sz w:val="24"/>
                <w:rtl/>
              </w:rPr>
              <w:t>4</w:t>
            </w:r>
          </w:p>
        </w:tc>
        <w:tc>
          <w:tcPr>
            <w:tcW w:w="0" w:type="auto"/>
            <w:hideMark/>
          </w:tcPr>
          <w:p>
            <w:pPr>
              <w:jc w:val="center"/>
              <w:bidi/>
            </w:pPr>
            <w:r>
              <w:rPr>
                <w:rFonts w:ascii="Arial" w:hAnsi="Arial" w:cs="Arial"/>
                <w:sz w:val="24"/>
                <w:rtl/>
              </w:rPr>
              <w:t>20%</w:t>
            </w:r>
          </w:p>
        </w:tc>
        <w:tc>
          <w:tcPr>
            <w:tcW w:w="0" w:type="auto"/>
            <w:hideMark/>
          </w:tcPr>
          <w:p>
            <w:pPr>
              <w:jc w:val="center"/>
              <w:bidi/>
            </w:pPr>
            <w:r>
              <w:rPr>
                <w:rFonts w:ascii="Arial" w:hAnsi="Arial" w:cs="Arial"/>
                <w:sz w:val="24"/>
                <w:rtl/>
              </w:rPr>
              <w:t>1 : 5</w:t>
            </w:r>
          </w:p>
        </w:tc>
      </w:tr>
      <w:tr w:rsidR="008B1044" w:rsidRPr="00B335E0" w:rsidTr="00A02E82">
        <w:tc>
          <w:tcPr>
            <w:tcW w:w="0" w:type="auto"/>
            <w:hideMark/>
          </w:tcPr>
          <w:p>
            <w:pPr>
              <w:jc w:val="center"/>
              <w:bidi/>
            </w:pPr>
            <w:r>
              <w:rPr>
                <w:rFonts w:ascii="Arial" w:hAnsi="Arial" w:cs="Arial"/>
                <w:sz w:val="24"/>
                <w:rtl/>
              </w:rPr>
            </w:r>
          </w:p>
        </w:tc>
        <w:tc>
          <w:tcPr>
            <w:tcW w:w="0" w:type="auto"/>
            <w:hideMark/>
          </w:tcPr>
          <w:p>
            <w:pPr>
              <w:jc w:val="center"/>
              <w:bidi/>
            </w:pPr>
            <w:r>
              <w:rPr>
                <w:rFonts w:ascii="Arial" w:hAnsi="Arial" w:cs="Arial"/>
                <w:sz w:val="24"/>
                <w:rtl/>
              </w:rPr>
              <w:t>26–40 سنة</w:t>
            </w:r>
          </w:p>
        </w:tc>
        <w:tc>
          <w:tcPr>
            <w:tcW w:w="0" w:type="auto"/>
            <w:hideMark/>
          </w:tcPr>
          <w:p>
            <w:pPr>
              <w:jc w:val="center"/>
              <w:bidi/>
            </w:pPr>
            <w:r>
              <w:rPr>
                <w:rFonts w:ascii="Arial" w:hAnsi="Arial" w:cs="Arial"/>
                <w:sz w:val="24"/>
                <w:rtl/>
              </w:rPr>
              <w:t>16</w:t>
            </w:r>
          </w:p>
        </w:tc>
        <w:tc>
          <w:tcPr>
            <w:tcW w:w="0" w:type="auto"/>
            <w:hideMark/>
          </w:tcPr>
          <w:p>
            <w:pPr>
              <w:jc w:val="center"/>
              <w:bidi/>
            </w:pPr>
            <w:r>
              <w:rPr>
                <w:rFonts w:ascii="Arial" w:hAnsi="Arial" w:cs="Arial"/>
                <w:sz w:val="24"/>
                <w:rtl/>
              </w:rPr>
              <w:t>80%</w:t>
            </w:r>
          </w:p>
        </w:tc>
        <w:tc>
          <w:tcPr>
            <w:tcW w:w="0" w:type="auto"/>
            <w:hideMark/>
          </w:tcPr>
          <w:p>
            <w:pPr>
              <w:jc w:val="center"/>
              <w:bidi/>
            </w:pPr>
            <w:r>
              <w:rPr>
                <w:rFonts w:ascii="Arial" w:hAnsi="Arial" w:cs="Arial"/>
                <w:sz w:val="24"/>
                <w:rtl/>
              </w:rPr>
              <w:t>4 : 5</w:t>
            </w:r>
          </w:p>
        </w:tc>
      </w:tr>
      <w:tr w:rsidR="008B1044" w:rsidRPr="00B335E0" w:rsidTr="00A02E82">
        <w:tc>
          <w:tcPr>
            <w:tcW w:w="0" w:type="auto"/>
            <w:hideMark/>
          </w:tcPr>
          <w:p>
            <w:pPr>
              <w:jc w:val="center"/>
              <w:bidi/>
            </w:pPr>
            <w:r>
              <w:rPr>
                <w:rFonts w:ascii="Arial" w:hAnsi="Arial" w:cs="Arial"/>
                <w:sz w:val="24"/>
                <w:rtl/>
              </w:rPr>
              <w:t>الحالة الاجتماعية</w:t>
            </w:r>
          </w:p>
        </w:tc>
        <w:tc>
          <w:tcPr>
            <w:tcW w:w="0" w:type="auto"/>
            <w:hideMark/>
          </w:tcPr>
          <w:p>
            <w:pPr>
              <w:jc w:val="center"/>
              <w:bidi/>
            </w:pPr>
            <w:r>
              <w:rPr>
                <w:rFonts w:ascii="Arial" w:hAnsi="Arial" w:cs="Arial"/>
                <w:sz w:val="24"/>
                <w:rtl/>
              </w:rPr>
              <w:t>غير متزوجة</w:t>
            </w:r>
          </w:p>
        </w:tc>
        <w:tc>
          <w:tcPr>
            <w:tcW w:w="0" w:type="auto"/>
            <w:hideMark/>
          </w:tcPr>
          <w:p>
            <w:pPr>
              <w:jc w:val="center"/>
              <w:bidi/>
            </w:pPr>
            <w:r>
              <w:rPr>
                <w:rFonts w:ascii="Arial" w:hAnsi="Arial" w:cs="Arial"/>
                <w:sz w:val="24"/>
                <w:rtl/>
              </w:rPr>
              <w:t>16</w:t>
            </w:r>
          </w:p>
        </w:tc>
        <w:tc>
          <w:tcPr>
            <w:tcW w:w="0" w:type="auto"/>
            <w:hideMark/>
          </w:tcPr>
          <w:p>
            <w:pPr>
              <w:jc w:val="center"/>
              <w:bidi/>
            </w:pPr>
            <w:r>
              <w:rPr>
                <w:rFonts w:ascii="Arial" w:hAnsi="Arial" w:cs="Arial"/>
                <w:sz w:val="24"/>
                <w:rtl/>
              </w:rPr>
              <w:t>80%</w:t>
            </w:r>
          </w:p>
        </w:tc>
        <w:tc>
          <w:tcPr>
            <w:tcW w:w="0" w:type="auto"/>
            <w:hideMark/>
          </w:tcPr>
          <w:p>
            <w:pPr>
              <w:jc w:val="center"/>
              <w:bidi/>
            </w:pPr>
            <w:r>
              <w:rPr>
                <w:rFonts w:ascii="Arial" w:hAnsi="Arial" w:cs="Arial"/>
                <w:sz w:val="24"/>
                <w:rtl/>
              </w:rPr>
              <w:t>4 : 5</w:t>
            </w:r>
          </w:p>
        </w:tc>
      </w:tr>
      <w:tr w:rsidR="008B1044" w:rsidRPr="00B335E0" w:rsidTr="00A02E82">
        <w:tc>
          <w:tcPr>
            <w:tcW w:w="0" w:type="auto"/>
            <w:hideMark/>
          </w:tcPr>
          <w:p>
            <w:pPr>
              <w:jc w:val="center"/>
              <w:bidi/>
            </w:pPr>
            <w:r>
              <w:rPr>
                <w:rFonts w:ascii="Arial" w:hAnsi="Arial" w:cs="Arial"/>
                <w:sz w:val="24"/>
                <w:rtl/>
              </w:rPr>
            </w:r>
          </w:p>
        </w:tc>
        <w:tc>
          <w:tcPr>
            <w:tcW w:w="0" w:type="auto"/>
            <w:hideMark/>
          </w:tcPr>
          <w:p>
            <w:pPr>
              <w:jc w:val="center"/>
              <w:bidi/>
            </w:pPr>
            <w:r>
              <w:rPr>
                <w:rFonts w:ascii="Arial" w:hAnsi="Arial" w:cs="Arial"/>
                <w:sz w:val="24"/>
                <w:rtl/>
              </w:rPr>
              <w:t>متزوجة (ولديها أطفال)</w:t>
            </w:r>
          </w:p>
        </w:tc>
        <w:tc>
          <w:tcPr>
            <w:tcW w:w="0" w:type="auto"/>
            <w:hideMark/>
          </w:tcPr>
          <w:p>
            <w:pPr>
              <w:jc w:val="center"/>
              <w:bidi/>
            </w:pPr>
            <w:r>
              <w:rPr>
                <w:rFonts w:ascii="Arial" w:hAnsi="Arial" w:cs="Arial"/>
                <w:sz w:val="24"/>
                <w:rtl/>
              </w:rPr>
              <w:t>4</w:t>
            </w:r>
          </w:p>
        </w:tc>
        <w:tc>
          <w:tcPr>
            <w:tcW w:w="0" w:type="auto"/>
            <w:hideMark/>
          </w:tcPr>
          <w:p>
            <w:pPr>
              <w:jc w:val="center"/>
              <w:bidi/>
            </w:pPr>
            <w:r>
              <w:rPr>
                <w:rFonts w:ascii="Arial" w:hAnsi="Arial" w:cs="Arial"/>
                <w:sz w:val="24"/>
                <w:rtl/>
              </w:rPr>
              <w:t>20%</w:t>
            </w:r>
          </w:p>
        </w:tc>
        <w:tc>
          <w:tcPr>
            <w:tcW w:w="0" w:type="auto"/>
            <w:hideMark/>
          </w:tcPr>
          <w:p>
            <w:pPr>
              <w:jc w:val="center"/>
              <w:bidi/>
            </w:pPr>
            <w:r>
              <w:rPr>
                <w:rFonts w:ascii="Arial" w:hAnsi="Arial" w:cs="Arial"/>
                <w:sz w:val="24"/>
                <w:rtl/>
              </w:rPr>
              <w:t>1 : 5</w:t>
            </w:r>
          </w:p>
        </w:tc>
      </w:tr>
    </w:tbl>
    <w:p w:rsidR="008B1044" w:rsidRPr="00B335E0"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24"/>
          <w:szCs w:val="24"/>
          <w:rtl/>
        </w:rPr>
        <w:t>أبرز النتائج المستخلصة من الجدول 1:</w:t>
      </w:r>
    </w:p>
    <w:p w:rsidR="005B1C2B" w:rsidRDefault="005B1C2B" w:rsidP="00672CFA">
      <w:pPr>
        <w:spacing w:line="480" w:lineRule="auto"/>
        <w:jc w:val="right"/>
        <w:rPr>
          <w:rFonts w:ascii="Times New Roman" w:hAnsi="Times New Roman" w:cs="Times New Roman"/>
          <w:bCs/>
          <w:sz w:val="24"/>
          <w:szCs w:val="24"/>
        </w:rPr>
        <w:bidi/>
      </w:pPr>
      <w:r w:rsidRPr="005B1C2B">
        <w:rPr>
          <w:rFonts w:ascii="Arial" w:hAnsi="Arial" w:cs="Arial"/>
          <w:bCs/>
          <w:sz w:val="24"/>
          <w:szCs w:val="24"/>
          <w:rtl/>
        </w:rPr>
        <w:t>تكوّنت العينة في معظمها من نساء عربيات شابات؛ إذ تراوحت أعمار 80% منهن بين 26 و40 عامًا، كما كانت 80% منهن غير متزوجات. وتقدّم هذه الخصائص الديموغرافية صورة مهمة عن مشاركة المرأة في وسائل الإعلام الرقمية، في ظل إدارتها لعلاقاتها الاجتماعية ومسؤولياتها الأسرية.</w:t>
      </w:r>
    </w:p>
    <w:p w:rsidR="008B1044" w:rsidRPr="00B335E0"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28"/>
          <w:szCs w:val="24"/>
          <w:rtl/>
        </w:rPr>
        <w:t>2. التأثير الاجتماعي والثقافي وتعارض القيم</w:t>
      </w:r>
    </w:p>
    <w:p w:rsidR="008B1044" w:rsidRPr="00B335E0" w:rsidRDefault="008B1044" w:rsidP="00672CFA">
      <w:pPr>
        <w:spacing w:line="480" w:lineRule="auto"/>
        <w:jc w:val="right"/>
        <w:rPr>
          <w:rFonts w:ascii="Times New Roman" w:hAnsi="Times New Roman" w:cs="Times New Roman"/>
          <w:sz w:val="24"/>
          <w:szCs w:val="24"/>
        </w:rPr>
        <w:bidi/>
      </w:pPr>
      <w:r w:rsidRPr="00B335E0">
        <w:rPr>
          <w:rFonts w:ascii="Arial" w:hAnsi="Arial" w:cs="Arial"/>
          <w:sz w:val="24"/>
          <w:szCs w:val="24"/>
          <w:rtl/>
        </w:rPr>
        <w:t>لتقييم أثر التعرّض لوسائل الإعلام العالمية في القيم التقليدية، جرى تحليل الإجابات وفقًا لمدى الشعور بتعارض القيم والفرص المتاحة للتعبير عن الذات.</w:t>
      </w:r>
    </w:p>
    <w:p w:rsidR="008B1044" w:rsidRPr="00B335E0"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24"/>
          <w:szCs w:val="24"/>
          <w:rtl/>
        </w:rPr>
        <w:t>الجدول 2: التعرّض للقيم الغربية/العالمية مقارنة بالمعايير المحلية (N = 20)</w:t>
      </w:r>
      <w:r w:rsidR="00F815A5" w:rsidRPr="00B335E0">
        <w:rPr>
          <w:rFonts w:ascii="Arial" w:hAnsi="Arial" w:cs="Arial"/>
          <w:b/>
          <w:bCs/>
          <w:sz w:val="24"/>
          <w:szCs w:val="24"/>
          <w:rtl/>
        </w:rPr>
      </w:r>
      <w:r w:rsidRPr="00B335E0">
        <w:rPr>
          <w:rFonts w:ascii="Arial" w:hAnsi="Arial" w:cs="Arial"/>
          <w:b/>
          <w:bCs/>
          <w:sz w:val="24"/>
          <w:szCs w:val="24"/>
          <w:rtl/>
        </w:rPr>
      </w:r>
      <w:r w:rsidR="00F815A5" w:rsidRPr="00B335E0">
        <w:rPr>
          <w:rFonts w:ascii="Arial" w:hAnsi="Arial" w:cs="Arial"/>
          <w:b/>
          <w:bCs/>
          <w:sz w:val="24"/>
          <w:szCs w:val="24"/>
          <w:rtl/>
        </w:rPr>
      </w:r>
    </w:p>
    <w:tbl>
      <w:tblPr>
        <w:tblStyle w:val="TableGrid"/>
        <w:tblW w:w="0" w:type="auto"/>
        <w:tblLook w:val="04A0" w:firstRow="1" w:lastRow="0" w:firstColumn="1" w:lastColumn="0" w:noHBand="0" w:noVBand="1"/>
      </w:tblPr>
      <w:tblGrid>
        <w:gridCol w:w="1930"/>
        <w:gridCol w:w="2750"/>
        <w:gridCol w:w="1663"/>
        <w:gridCol w:w="1809"/>
      </w:tblGrid>
      <w:tr w:rsidR="008B1044" w:rsidRPr="00B335E0" w:rsidTr="00B335E0">
        <w:tc>
          <w:tcPr>
            <w:tcW w:w="0" w:type="auto"/>
            <w:hideMark/>
          </w:tcPr>
          <w:p>
            <w:pPr>
              <w:jc w:val="center"/>
              <w:bidi/>
            </w:pPr>
            <w:r>
              <w:rPr>
                <w:rFonts w:ascii="Arial" w:hAnsi="Arial" w:cs="Arial"/>
                <w:b/>
                <w:sz w:val="24"/>
                <w:rtl/>
              </w:rPr>
              <w:t>مقياس التقييم</w:t>
            </w:r>
          </w:p>
        </w:tc>
        <w:tc>
          <w:tcPr>
            <w:tcW w:w="0" w:type="auto"/>
            <w:hideMark/>
          </w:tcPr>
          <w:p>
            <w:pPr>
              <w:jc w:val="center"/>
              <w:bidi/>
            </w:pPr>
            <w:r>
              <w:rPr>
                <w:rFonts w:ascii="Arial" w:hAnsi="Arial" w:cs="Arial"/>
                <w:b/>
                <w:sz w:val="24"/>
                <w:rtl/>
              </w:rPr>
              <w:t>الوصف</w:t>
            </w:r>
          </w:p>
        </w:tc>
        <w:tc>
          <w:tcPr>
            <w:tcW w:w="0" w:type="auto"/>
            <w:hideMark/>
          </w:tcPr>
          <w:p>
            <w:pPr>
              <w:jc w:val="center"/>
              <w:bidi/>
            </w:pPr>
            <w:r>
              <w:rPr>
                <w:rFonts w:ascii="Arial" w:hAnsi="Arial" w:cs="Arial"/>
                <w:b/>
                <w:sz w:val="24"/>
                <w:rtl/>
              </w:rPr>
              <w:t>التكرار (n)</w:t>
            </w:r>
          </w:p>
        </w:tc>
        <w:tc>
          <w:tcPr>
            <w:tcW w:w="0" w:type="auto"/>
            <w:hideMark/>
          </w:tcPr>
          <w:p>
            <w:pPr>
              <w:jc w:val="center"/>
              <w:bidi/>
            </w:pPr>
            <w:r>
              <w:rPr>
                <w:rFonts w:ascii="Arial" w:hAnsi="Arial" w:cs="Arial"/>
                <w:b/>
                <w:sz w:val="24"/>
                <w:rtl/>
              </w:rPr>
              <w:t>النسبة المئوية (%)</w:t>
            </w:r>
          </w:p>
        </w:tc>
      </w:tr>
      <w:tr w:rsidR="008B1044" w:rsidRPr="00B335E0" w:rsidTr="00B335E0">
        <w:tc>
          <w:tcPr>
            <w:tcW w:w="0" w:type="auto"/>
            <w:hideMark/>
          </w:tcPr>
          <w:p>
            <w:pPr>
              <w:jc w:val="center"/>
              <w:bidi/>
            </w:pPr>
            <w:r>
              <w:rPr>
                <w:rFonts w:ascii="Arial" w:hAnsi="Arial" w:cs="Arial"/>
                <w:sz w:val="24"/>
                <w:rtl/>
              </w:rPr>
              <w:t>1–2</w:t>
            </w:r>
          </w:p>
        </w:tc>
        <w:tc>
          <w:tcPr>
            <w:tcW w:w="0" w:type="auto"/>
            <w:hideMark/>
          </w:tcPr>
          <w:p>
            <w:pPr>
              <w:jc w:val="center"/>
              <w:bidi/>
            </w:pPr>
            <w:r>
              <w:rPr>
                <w:rFonts w:ascii="Arial" w:hAnsi="Arial" w:cs="Arial"/>
                <w:sz w:val="24"/>
                <w:rtl/>
              </w:rPr>
              <w:t>تعرّض/تعارض منخفض</w:t>
            </w:r>
          </w:p>
        </w:tc>
        <w:tc>
          <w:tcPr>
            <w:tcW w:w="0" w:type="auto"/>
            <w:hideMark/>
          </w:tcPr>
          <w:p>
            <w:pPr>
              <w:jc w:val="center"/>
              <w:bidi/>
            </w:pPr>
            <w:r>
              <w:rPr>
                <w:rFonts w:ascii="Arial" w:hAnsi="Arial" w:cs="Arial"/>
                <w:sz w:val="24"/>
                <w:rtl/>
              </w:rPr>
              <w:t>4</w:t>
            </w:r>
          </w:p>
        </w:tc>
        <w:tc>
          <w:tcPr>
            <w:tcW w:w="0" w:type="auto"/>
            <w:hideMark/>
          </w:tcPr>
          <w:p>
            <w:pPr>
              <w:jc w:val="center"/>
              <w:bidi/>
            </w:pPr>
            <w:r>
              <w:rPr>
                <w:rFonts w:ascii="Arial" w:hAnsi="Arial" w:cs="Arial"/>
                <w:sz w:val="24"/>
                <w:rtl/>
              </w:rPr>
              <w:t>20%</w:t>
            </w:r>
          </w:p>
        </w:tc>
      </w:tr>
      <w:tr w:rsidR="008B1044" w:rsidRPr="00B335E0" w:rsidTr="00B335E0">
        <w:tc>
          <w:tcPr>
            <w:tcW w:w="0" w:type="auto"/>
            <w:hideMark/>
          </w:tcPr>
          <w:p>
            <w:pPr>
              <w:jc w:val="center"/>
              <w:bidi/>
            </w:pPr>
            <w:r>
              <w:rPr>
                <w:rFonts w:ascii="Arial" w:hAnsi="Arial" w:cs="Arial"/>
                <w:sz w:val="24"/>
                <w:rtl/>
              </w:rPr>
              <w:t>3</w:t>
            </w:r>
          </w:p>
        </w:tc>
        <w:tc>
          <w:tcPr>
            <w:tcW w:w="0" w:type="auto"/>
            <w:hideMark/>
          </w:tcPr>
          <w:p>
            <w:pPr>
              <w:jc w:val="center"/>
              <w:bidi/>
            </w:pPr>
            <w:r>
              <w:rPr>
                <w:rFonts w:ascii="Arial" w:hAnsi="Arial" w:cs="Arial"/>
                <w:sz w:val="24"/>
                <w:rtl/>
              </w:rPr>
              <w:t>تعارض متوسط</w:t>
            </w:r>
          </w:p>
        </w:tc>
        <w:tc>
          <w:tcPr>
            <w:tcW w:w="0" w:type="auto"/>
            <w:hideMark/>
          </w:tcPr>
          <w:p>
            <w:pPr>
              <w:jc w:val="center"/>
              <w:bidi/>
            </w:pPr>
            <w:r>
              <w:rPr>
                <w:rFonts w:ascii="Arial" w:hAnsi="Arial" w:cs="Arial"/>
                <w:sz w:val="24"/>
                <w:rtl/>
              </w:rPr>
              <w:t>4</w:t>
            </w:r>
          </w:p>
        </w:tc>
        <w:tc>
          <w:tcPr>
            <w:tcW w:w="0" w:type="auto"/>
            <w:hideMark/>
          </w:tcPr>
          <w:p>
            <w:pPr>
              <w:jc w:val="center"/>
              <w:bidi/>
            </w:pPr>
            <w:r>
              <w:rPr>
                <w:rFonts w:ascii="Arial" w:hAnsi="Arial" w:cs="Arial"/>
                <w:sz w:val="24"/>
                <w:rtl/>
              </w:rPr>
              <w:t>20%</w:t>
            </w:r>
          </w:p>
        </w:tc>
      </w:tr>
      <w:tr w:rsidR="008B1044" w:rsidRPr="00B335E0" w:rsidTr="00B335E0">
        <w:tc>
          <w:tcPr>
            <w:tcW w:w="0" w:type="auto"/>
            <w:hideMark/>
          </w:tcPr>
          <w:p>
            <w:pPr>
              <w:jc w:val="center"/>
              <w:bidi/>
            </w:pPr>
            <w:r>
              <w:rPr>
                <w:rFonts w:ascii="Arial" w:hAnsi="Arial" w:cs="Arial"/>
                <w:sz w:val="24"/>
                <w:rtl/>
              </w:rPr>
              <w:t>4–5</w:t>
            </w:r>
          </w:p>
        </w:tc>
        <w:tc>
          <w:tcPr>
            <w:tcW w:w="0" w:type="auto"/>
            <w:hideMark/>
          </w:tcPr>
          <w:p>
            <w:pPr>
              <w:jc w:val="center"/>
              <w:bidi/>
            </w:pPr>
            <w:r>
              <w:rPr>
                <w:rFonts w:ascii="Arial" w:hAnsi="Arial" w:cs="Arial"/>
                <w:sz w:val="24"/>
                <w:rtl/>
              </w:rPr>
              <w:t>تعارض مرتفع/مرتفع جدًا</w:t>
            </w:r>
          </w:p>
        </w:tc>
        <w:tc>
          <w:tcPr>
            <w:tcW w:w="0" w:type="auto"/>
            <w:hideMark/>
          </w:tcPr>
          <w:p>
            <w:pPr>
              <w:jc w:val="center"/>
              <w:bidi/>
            </w:pPr>
            <w:r>
              <w:rPr>
                <w:rFonts w:ascii="Arial" w:hAnsi="Arial" w:cs="Arial"/>
                <w:sz w:val="24"/>
                <w:rtl/>
              </w:rPr>
              <w:t>12</w:t>
            </w:r>
          </w:p>
        </w:tc>
        <w:tc>
          <w:tcPr>
            <w:tcW w:w="0" w:type="auto"/>
            <w:hideMark/>
          </w:tcPr>
          <w:p>
            <w:pPr>
              <w:jc w:val="center"/>
              <w:bidi/>
            </w:pPr>
            <w:r>
              <w:rPr>
                <w:rFonts w:ascii="Arial" w:hAnsi="Arial" w:cs="Arial"/>
                <w:sz w:val="24"/>
                <w:rtl/>
              </w:rPr>
              <w:t>60%</w:t>
            </w:r>
          </w:p>
        </w:tc>
      </w:tr>
    </w:tbl>
    <w:p w:rsidR="008B1044" w:rsidRPr="00B335E0"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24"/>
          <w:szCs w:val="24"/>
          <w:rtl/>
        </w:rPr>
        <w:t>أبرز النتائج المستخلصة من الجدول 2:</w:t>
      </w:r>
    </w:p>
    <w:p w:rsidR="00D7780A" w:rsidRPr="00D7780A" w:rsidRDefault="00D7780A" w:rsidP="00672CFA">
      <w:pPr>
        <w:spacing w:line="480" w:lineRule="auto"/>
        <w:jc w:val="right"/>
        <w:rPr>
          <w:rFonts w:ascii="Times New Roman" w:hAnsi="Times New Roman" w:cs="Times New Roman"/>
          <w:bCs/>
          <w:sz w:val="24"/>
          <w:szCs w:val="24"/>
        </w:rPr>
        <w:bidi/>
      </w:pPr>
      <w:r w:rsidRPr="00D7780A">
        <w:rPr>
          <w:rFonts w:ascii="Arial" w:hAnsi="Arial" w:cs="Arial"/>
          <w:bCs/>
          <w:sz w:val="24"/>
          <w:szCs w:val="24"/>
          <w:rtl/>
        </w:rPr>
        <w:t>تشير النتائج إلى انتشار واضح للاحتكاك الثقافي؛ إذ أفادت 60% من المشاركات بوجود مستويات مرتفعة من التعارض الثقافي الناتج عن التعرّض لوسائل الإعلام الرقمية. وفي المقابل، لم تشعر سوى 20% منهن بتعارض محدود أو معدوم في القيم، مما يشير إلى أن التعرّض للمعايير الثقافية غير المحلية يؤثر في غالبية المشاركات.</w:t>
      </w:r>
    </w:p>
    <w:p w:rsidR="008B1044" w:rsidRPr="00B335E0"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28"/>
          <w:szCs w:val="24"/>
          <w:rtl/>
        </w:rPr>
        <w:t>3. التواصل الأسري وديناميكيات الأدوار</w:t>
      </w:r>
    </w:p>
    <w:p w:rsidR="008B1044" w:rsidRPr="00B335E0" w:rsidRDefault="008B1044" w:rsidP="00672CFA">
      <w:pPr>
        <w:spacing w:line="480" w:lineRule="auto"/>
        <w:jc w:val="right"/>
        <w:rPr>
          <w:rFonts w:ascii="Times New Roman" w:hAnsi="Times New Roman" w:cs="Times New Roman"/>
          <w:sz w:val="24"/>
          <w:szCs w:val="24"/>
        </w:rPr>
        <w:bidi/>
      </w:pPr>
      <w:r w:rsidRPr="00B335E0">
        <w:rPr>
          <w:rFonts w:ascii="Arial" w:hAnsi="Arial" w:cs="Arial"/>
          <w:sz w:val="24"/>
          <w:szCs w:val="24"/>
          <w:rtl/>
        </w:rPr>
        <w:t>بحثت الدراسة في كيفية تأثر التفاعل الأسري المباشر اليومي والتوقعات المرتبطة بالأدوار التقليدية بالاستهلاك الرقمي.</w:t>
      </w:r>
    </w:p>
    <w:p w:rsidR="008B1044" w:rsidRPr="00B335E0"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24"/>
          <w:szCs w:val="24"/>
          <w:rtl/>
        </w:rPr>
        <w:t>الجدول 3: أثر وسائل الإعلام الرقمية في التواصل الأسري والأدوار (N = 20)</w:t>
      </w:r>
      <w:r w:rsidR="00F815A5" w:rsidRPr="00B335E0">
        <w:rPr>
          <w:rFonts w:ascii="Arial" w:hAnsi="Arial" w:cs="Arial"/>
          <w:b/>
          <w:bCs/>
          <w:sz w:val="24"/>
          <w:szCs w:val="24"/>
          <w:rtl/>
        </w:rPr>
      </w:r>
      <w:r w:rsidRPr="00B335E0">
        <w:rPr>
          <w:rFonts w:ascii="Arial" w:hAnsi="Arial" w:cs="Arial"/>
          <w:b/>
          <w:bCs/>
          <w:sz w:val="24"/>
          <w:szCs w:val="24"/>
          <w:rtl/>
        </w:rPr>
      </w:r>
      <w:r w:rsidR="00F815A5" w:rsidRPr="00B335E0">
        <w:rPr>
          <w:rFonts w:ascii="Arial" w:hAnsi="Arial" w:cs="Arial"/>
          <w:b/>
          <w:bCs/>
          <w:sz w:val="24"/>
          <w:szCs w:val="24"/>
          <w:rtl/>
        </w:rPr>
      </w:r>
    </w:p>
    <w:tbl>
      <w:tblPr>
        <w:tblStyle w:val="TableGrid"/>
        <w:tblW w:w="0" w:type="auto"/>
        <w:tblLook w:val="04A0" w:firstRow="1" w:lastRow="0" w:firstColumn="1" w:lastColumn="0" w:noHBand="0" w:noVBand="1"/>
      </w:tblPr>
      <w:tblGrid>
        <w:gridCol w:w="3975"/>
        <w:gridCol w:w="1014"/>
        <w:gridCol w:w="1076"/>
        <w:gridCol w:w="1109"/>
        <w:gridCol w:w="1842"/>
      </w:tblGrid>
      <w:tr w:rsidR="008B1044" w:rsidRPr="00B335E0" w:rsidTr="00F815A5">
        <w:tc>
          <w:tcPr>
            <w:tcW w:w="0" w:type="auto"/>
            <w:hideMark/>
          </w:tcPr>
          <w:p>
            <w:pPr>
              <w:jc w:val="center"/>
              <w:bidi/>
            </w:pPr>
            <w:r>
              <w:rPr>
                <w:rFonts w:ascii="Arial" w:hAnsi="Arial" w:cs="Arial"/>
                <w:b/>
                <w:sz w:val="24"/>
                <w:rtl/>
              </w:rPr>
              <w:t>المؤشر/السؤال</w:t>
            </w:r>
          </w:p>
        </w:tc>
        <w:tc>
          <w:tcPr>
            <w:tcW w:w="0" w:type="auto"/>
            <w:hideMark/>
          </w:tcPr>
          <w:p>
            <w:pPr>
              <w:jc w:val="center"/>
              <w:bidi/>
            </w:pPr>
            <w:r>
              <w:rPr>
                <w:rFonts w:ascii="Arial" w:hAnsi="Arial" w:cs="Arial"/>
                <w:b/>
                <w:sz w:val="24"/>
                <w:rtl/>
              </w:rPr>
              <w:t>موافقات</w:t>
            </w:r>
          </w:p>
        </w:tc>
        <w:tc>
          <w:tcPr>
            <w:tcW w:w="0" w:type="auto"/>
            <w:hideMark/>
          </w:tcPr>
          <w:p>
            <w:pPr>
              <w:jc w:val="center"/>
              <w:bidi/>
            </w:pPr>
            <w:r>
              <w:rPr>
                <w:rFonts w:ascii="Arial" w:hAnsi="Arial" w:cs="Arial"/>
                <w:b/>
                <w:sz w:val="24"/>
                <w:rtl/>
              </w:rPr>
              <w:t>محايدات</w:t>
            </w:r>
          </w:p>
        </w:tc>
        <w:tc>
          <w:tcPr>
            <w:tcW w:w="0" w:type="auto"/>
            <w:hideMark/>
          </w:tcPr>
          <w:p>
            <w:pPr>
              <w:jc w:val="center"/>
              <w:bidi/>
            </w:pPr>
            <w:r>
              <w:rPr>
                <w:rFonts w:ascii="Arial" w:hAnsi="Arial" w:cs="Arial"/>
                <w:b/>
                <w:sz w:val="24"/>
                <w:rtl/>
              </w:rPr>
              <w:t>غير موافقات</w:t>
            </w:r>
          </w:p>
        </w:tc>
        <w:tc>
          <w:tcPr>
            <w:tcW w:w="0" w:type="auto"/>
            <w:hideMark/>
          </w:tcPr>
          <w:p>
            <w:pPr>
              <w:jc w:val="center"/>
              <w:bidi/>
            </w:pPr>
            <w:r>
              <w:rPr>
                <w:rFonts w:ascii="Arial" w:hAnsi="Arial" w:cs="Arial"/>
                <w:b/>
                <w:sz w:val="24"/>
                <w:rtl/>
              </w:rPr>
              <w:t>النسبة (الموافقات : الإجمالي)</w:t>
            </w:r>
          </w:p>
        </w:tc>
      </w:tr>
      <w:tr w:rsidR="008B1044" w:rsidRPr="00B335E0" w:rsidTr="00F815A5">
        <w:tc>
          <w:tcPr>
            <w:tcW w:w="0" w:type="auto"/>
            <w:hideMark/>
          </w:tcPr>
          <w:p>
            <w:pPr>
              <w:jc w:val="center"/>
              <w:bidi/>
            </w:pPr>
            <w:r>
              <w:rPr>
                <w:rFonts w:ascii="Arial" w:hAnsi="Arial" w:cs="Arial"/>
                <w:sz w:val="24"/>
                <w:rtl/>
              </w:rPr>
              <w:t>انخفاض جودة التواصل الأسري المباشر</w:t>
            </w:r>
          </w:p>
        </w:tc>
        <w:tc>
          <w:tcPr>
            <w:tcW w:w="0" w:type="auto"/>
            <w:hideMark/>
          </w:tcPr>
          <w:p>
            <w:pPr>
              <w:jc w:val="center"/>
              <w:bidi/>
            </w:pPr>
            <w:r>
              <w:rPr>
                <w:rFonts w:ascii="Arial" w:hAnsi="Arial" w:cs="Arial"/>
                <w:sz w:val="24"/>
                <w:rtl/>
              </w:rPr>
              <w:t>16 (80%)</w:t>
            </w:r>
          </w:p>
        </w:tc>
        <w:tc>
          <w:tcPr>
            <w:tcW w:w="0" w:type="auto"/>
            <w:hideMark/>
          </w:tcPr>
          <w:p>
            <w:pPr>
              <w:jc w:val="center"/>
              <w:bidi/>
            </w:pPr>
            <w:r>
              <w:rPr>
                <w:rFonts w:ascii="Arial" w:hAnsi="Arial" w:cs="Arial"/>
                <w:sz w:val="24"/>
                <w:rtl/>
              </w:rPr>
              <w:t>0 (0%)</w:t>
            </w:r>
          </w:p>
        </w:tc>
        <w:tc>
          <w:tcPr>
            <w:tcW w:w="0" w:type="auto"/>
            <w:hideMark/>
          </w:tcPr>
          <w:p>
            <w:pPr>
              <w:jc w:val="center"/>
              <w:bidi/>
            </w:pPr>
            <w:r>
              <w:rPr>
                <w:rFonts w:ascii="Arial" w:hAnsi="Arial" w:cs="Arial"/>
                <w:sz w:val="24"/>
                <w:rtl/>
              </w:rPr>
              <w:t>4 (20%)</w:t>
            </w:r>
          </w:p>
        </w:tc>
        <w:tc>
          <w:tcPr>
            <w:tcW w:w="0" w:type="auto"/>
            <w:hideMark/>
          </w:tcPr>
          <w:p>
            <w:pPr>
              <w:jc w:val="center"/>
              <w:bidi/>
            </w:pPr>
            <w:r>
              <w:rPr>
                <w:rFonts w:ascii="Arial" w:hAnsi="Arial" w:cs="Arial"/>
                <w:sz w:val="24"/>
                <w:rtl/>
              </w:rPr>
              <w:t>4 : 5</w:t>
            </w:r>
          </w:p>
        </w:tc>
      </w:tr>
      <w:tr w:rsidR="008B1044" w:rsidRPr="00B335E0" w:rsidTr="00F815A5">
        <w:tc>
          <w:tcPr>
            <w:tcW w:w="0" w:type="auto"/>
            <w:hideMark/>
          </w:tcPr>
          <w:p>
            <w:pPr>
              <w:jc w:val="center"/>
              <w:bidi/>
            </w:pPr>
            <w:r>
              <w:rPr>
                <w:rFonts w:ascii="Arial" w:hAnsi="Arial" w:cs="Arial"/>
                <w:sz w:val="24"/>
                <w:rtl/>
              </w:rPr>
              <w:t>التعبير عن الذات والاستقلالية</w:t>
            </w:r>
          </w:p>
        </w:tc>
        <w:tc>
          <w:tcPr>
            <w:tcW w:w="0" w:type="auto"/>
            <w:hideMark/>
          </w:tcPr>
          <w:p>
            <w:pPr>
              <w:jc w:val="center"/>
              <w:bidi/>
            </w:pPr>
            <w:r>
              <w:rPr>
                <w:rFonts w:ascii="Arial" w:hAnsi="Arial" w:cs="Arial"/>
                <w:sz w:val="24"/>
                <w:rtl/>
              </w:rPr>
              <w:t>4 (20%)</w:t>
            </w:r>
          </w:p>
        </w:tc>
        <w:tc>
          <w:tcPr>
            <w:tcW w:w="0" w:type="auto"/>
            <w:hideMark/>
          </w:tcPr>
          <w:p>
            <w:pPr>
              <w:jc w:val="center"/>
              <w:bidi/>
            </w:pPr>
            <w:r>
              <w:rPr>
                <w:rFonts w:ascii="Arial" w:hAnsi="Arial" w:cs="Arial"/>
                <w:sz w:val="24"/>
                <w:rtl/>
              </w:rPr>
              <w:t>12 (60%)</w:t>
            </w:r>
          </w:p>
        </w:tc>
        <w:tc>
          <w:tcPr>
            <w:tcW w:w="0" w:type="auto"/>
            <w:hideMark/>
          </w:tcPr>
          <w:p>
            <w:pPr>
              <w:jc w:val="center"/>
              <w:bidi/>
            </w:pPr>
            <w:r>
              <w:rPr>
                <w:rFonts w:ascii="Arial" w:hAnsi="Arial" w:cs="Arial"/>
                <w:sz w:val="24"/>
                <w:rtl/>
              </w:rPr>
              <w:t>4 (20%)</w:t>
            </w:r>
          </w:p>
        </w:tc>
        <w:tc>
          <w:tcPr>
            <w:tcW w:w="0" w:type="auto"/>
            <w:hideMark/>
          </w:tcPr>
          <w:p>
            <w:pPr>
              <w:jc w:val="center"/>
              <w:bidi/>
            </w:pPr>
            <w:r>
              <w:rPr>
                <w:rFonts w:ascii="Arial" w:hAnsi="Arial" w:cs="Arial"/>
                <w:sz w:val="24"/>
                <w:rtl/>
              </w:rPr>
              <w:t>1 : 5</w:t>
            </w:r>
          </w:p>
        </w:tc>
      </w:tr>
      <w:tr w:rsidR="008B1044" w:rsidRPr="00B335E0" w:rsidTr="00F815A5">
        <w:tc>
          <w:tcPr>
            <w:tcW w:w="0" w:type="auto"/>
            <w:hideMark/>
          </w:tcPr>
          <w:p>
            <w:pPr>
              <w:jc w:val="center"/>
              <w:bidi/>
            </w:pPr>
            <w:r>
              <w:rPr>
                <w:rFonts w:ascii="Arial" w:hAnsi="Arial" w:cs="Arial"/>
                <w:sz w:val="24"/>
                <w:rtl/>
              </w:rPr>
              <w:t>تقييد السلوك عبر الإنترنت عمدًا</w:t>
            </w:r>
          </w:p>
        </w:tc>
        <w:tc>
          <w:tcPr>
            <w:tcW w:w="0" w:type="auto"/>
            <w:hideMark/>
          </w:tcPr>
          <w:p>
            <w:pPr>
              <w:jc w:val="center"/>
              <w:bidi/>
            </w:pPr>
            <w:r>
              <w:rPr>
                <w:rFonts w:ascii="Arial" w:hAnsi="Arial" w:cs="Arial"/>
                <w:sz w:val="24"/>
                <w:rtl/>
              </w:rPr>
              <w:t>12 (60%)</w:t>
            </w:r>
          </w:p>
        </w:tc>
        <w:tc>
          <w:tcPr>
            <w:tcW w:w="0" w:type="auto"/>
            <w:hideMark/>
          </w:tcPr>
          <w:p>
            <w:pPr>
              <w:jc w:val="center"/>
              <w:bidi/>
            </w:pPr>
            <w:r>
              <w:rPr>
                <w:rFonts w:ascii="Arial" w:hAnsi="Arial" w:cs="Arial"/>
                <w:sz w:val="24"/>
                <w:rtl/>
              </w:rPr>
              <w:t>0 (0%)</w:t>
            </w:r>
          </w:p>
        </w:tc>
        <w:tc>
          <w:tcPr>
            <w:tcW w:w="0" w:type="auto"/>
            <w:hideMark/>
          </w:tcPr>
          <w:p>
            <w:pPr>
              <w:jc w:val="center"/>
              <w:bidi/>
            </w:pPr>
            <w:r>
              <w:rPr>
                <w:rFonts w:ascii="Arial" w:hAnsi="Arial" w:cs="Arial"/>
                <w:sz w:val="24"/>
                <w:rtl/>
              </w:rPr>
              <w:t>8 (40%)</w:t>
            </w:r>
          </w:p>
        </w:tc>
        <w:tc>
          <w:tcPr>
            <w:tcW w:w="0" w:type="auto"/>
            <w:hideMark/>
          </w:tcPr>
          <w:p>
            <w:pPr>
              <w:jc w:val="center"/>
              <w:bidi/>
            </w:pPr>
            <w:r>
              <w:rPr>
                <w:rFonts w:ascii="Arial" w:hAnsi="Arial" w:cs="Arial"/>
                <w:sz w:val="24"/>
                <w:rtl/>
              </w:rPr>
              <w:t>3 : 5</w:t>
            </w:r>
          </w:p>
        </w:tc>
      </w:tr>
    </w:tbl>
    <w:p w:rsidR="008B1044" w:rsidRPr="00B335E0"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24"/>
          <w:szCs w:val="24"/>
          <w:rtl/>
        </w:rPr>
        <w:t>أبرز النتائج المستخلصة من الجدول 3:</w:t>
      </w:r>
    </w:p>
    <w:p w:rsidR="005B1C2B" w:rsidRDefault="005B1C2B" w:rsidP="00FA0F32">
      <w:pPr>
        <w:spacing w:line="480" w:lineRule="auto"/>
        <w:jc w:val="right"/>
        <w:rPr>
          <w:rFonts w:ascii="Times New Roman" w:hAnsi="Times New Roman" w:cs="Times New Roman"/>
          <w:bCs/>
          <w:sz w:val="24"/>
          <w:szCs w:val="24"/>
        </w:rPr>
        <w:bidi/>
      </w:pPr>
      <w:r w:rsidRPr="005B1C2B">
        <w:rPr>
          <w:rFonts w:ascii="Arial" w:hAnsi="Arial" w:cs="Arial"/>
          <w:bCs/>
          <w:sz w:val="24"/>
          <w:szCs w:val="24"/>
          <w:rtl/>
        </w:rPr>
        <w:t>أظهرت النتائج أن 80% من المشاركات يعتقدن أن الإفراط في استخدام وسائل الإعلام الرقمية يؤثر سلبًا في جودة التواصل الأسري. كذلك، أفادت 60% منهن بأنهن يضبطن سلوكهن عبر الإنترنت بما يتوافق مع المعايير الثقافية والدينية، مما يعكس محاولة واعية للتكيّف مع سياق استخدام وسائل الإعلام الرقمية.</w:t>
      </w:r>
      <w:proofErr w:type="spellStart"/>
      <w:r w:rsidRPr="005B1C2B">
        <w:rPr>
          <w:rFonts w:ascii="Arial" w:hAnsi="Arial" w:cs="Arial"/>
          <w:bCs/>
          <w:sz w:val="24"/>
          <w:szCs w:val="24"/>
          <w:rtl/>
        </w:rPr>
      </w:r>
      <w:proofErr w:type="spellEnd"/>
      <w:r w:rsidRPr="005B1C2B">
        <w:rPr>
          <w:rFonts w:ascii="Arial" w:hAnsi="Arial" w:cs="Arial"/>
          <w:bCs/>
          <w:sz w:val="24"/>
          <w:szCs w:val="24"/>
          <w:rtl/>
        </w:rPr>
      </w:r>
    </w:p>
    <w:p w:rsidR="00FA0F32" w:rsidRDefault="00FA0F32" w:rsidP="00FA0F32">
      <w:pPr>
        <w:spacing w:line="480" w:lineRule="auto"/>
        <w:jc w:val="right"/>
        <w:rPr>
          <w:rFonts w:ascii="Times New Roman" w:hAnsi="Times New Roman" w:cs="Times New Roman"/>
          <w:b/>
          <w:sz w:val="24"/>
          <w:szCs w:val="24"/>
        </w:rPr>
        <w:bidi/>
      </w:pPr>
      <w:r w:rsidRPr="00FA0F32">
        <w:rPr>
          <w:rFonts w:ascii="Arial" w:hAnsi="Arial" w:cs="Arial"/>
          <w:b/>
          <w:sz w:val="28"/>
          <w:szCs w:val="24"/>
          <w:rtl/>
        </w:rPr>
        <w:t>4. التحليل البصري والرسوم الدائرية</w:t>
      </w:r>
    </w:p>
    <w:p w:rsidR="00FA0F32" w:rsidRPr="00FA0F32" w:rsidRDefault="00FA0F32" w:rsidP="00FA0F32">
      <w:pPr>
        <w:spacing w:line="480" w:lineRule="auto"/>
        <w:jc w:val="right"/>
        <w:rPr>
          <w:rFonts w:ascii="Times New Roman" w:hAnsi="Times New Roman" w:cs="Times New Roman"/>
          <w:b/>
          <w:sz w:val="24"/>
          <w:szCs w:val="24"/>
        </w:rPr>
        <w:bidi/>
      </w:pPr>
      <w:r w:rsidRPr="00FA0F32">
        <w:rPr>
          <w:rFonts w:ascii="Arial" w:hAnsi="Arial" w:cs="Arial"/>
          <w:b/>
          <w:sz w:val="24"/>
          <w:szCs w:val="24"/>
          <w:rtl/>
        </w:rPr>
        <w:t>الشكل 1: التوزيع العمري للعينة</w:t>
      </w:r>
    </w:p>
    <w:p w:rsidR="0014556F" w:rsidRPr="00B335E0" w:rsidRDefault="0014556F" w:rsidP="00672CFA">
      <w:pPr>
        <w:spacing w:line="480" w:lineRule="auto"/>
        <w:rPr>
          <w:rFonts w:ascii="Times New Roman" w:hAnsi="Times New Roman" w:cs="Times New Roman"/>
          <w:b/>
          <w:bCs/>
          <w:sz w:val="24"/>
          <w:szCs w:val="24"/>
        </w:rPr>
      </w:pPr>
      <w:r>
        <w:rPr>
          <w:rFonts w:ascii="Times New Roman" w:hAnsi="Times New Roman" w:cs="Times New Roman"/>
          <w:b/>
          <w:bCs/>
          <w:noProof/>
          <w:sz w:val="24"/>
          <w:szCs w:val="24"/>
          <w:lang w:val="en-US"/>
        </w:rPr>
        <w:drawing>
          <wp:inline distT="0" distB="0" distL="0" distR="0">
            <wp:extent cx="5486400" cy="280987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29552C" w:rsidRPr="00970C0D" w:rsidRDefault="0029552C" w:rsidP="00672CFA">
      <w:pPr>
        <w:spacing w:line="480" w:lineRule="auto"/>
        <w:jc w:val="right"/>
        <w:rPr>
          <w:rFonts w:ascii="Times New Roman" w:hAnsi="Times New Roman" w:cs="Times New Roman"/>
          <w:bCs/>
          <w:sz w:val="24"/>
          <w:szCs w:val="24"/>
        </w:rPr>
        <w:bidi/>
      </w:pPr>
      <w:r w:rsidRPr="0029552C">
        <w:rPr>
          <w:rFonts w:ascii="Arial" w:hAnsi="Arial" w:cs="Arial"/>
          <w:bCs/>
          <w:sz w:val="24"/>
          <w:szCs w:val="24"/>
          <w:rtl/>
        </w:rPr>
        <w:t>يوضح الشكل 1 أن 80% من المشاركات (n = 16) تراوحت أعمارهن بين 26 و40 عامًا، في حين تراوحت أعمار 20% منهن (n = 4) بين 18 و25 عامًا. ويشير ذلك إلى أن العينة يغلب عليها النساء في مرحلتي الرشد المبكر والمتوسط، وهي فترة تتوازن فيها عادةً التزامات العمل والأسرة مع الضغوط الاجتماعية. ووفقًا لنظرية الاستخدامات والإشباعات، يُرجّح أن تستخدم هذه الفئة وسائل الإعلام الرقمية للحصول على المعلومات والتواصل وفهم ذواتهن ضمن أدوار اجتماعية وأسرية متعددة (Katz et al., 1974; Sichach, 2023).</w:t>
      </w:r>
      <w:r w:rsidRPr="0029552C">
        <w:rPr>
          <w:rFonts w:ascii="Arial" w:hAnsi="Arial" w:cs="Arial"/>
          <w:bCs/>
          <w:sz w:val="24"/>
          <w:szCs w:val="24"/>
          <w:rtl/>
        </w:rPr>
      </w:r>
      <w:r w:rsidR="00970C0D">
        <w:rPr>
          <w:rFonts w:ascii="Arial" w:hAnsi="Arial" w:cs="Arial"/>
          <w:bCs/>
          <w:sz w:val="24"/>
          <w:szCs w:val="24"/>
          <w:rtl/>
        </w:rPr>
      </w:r>
      <w:proofErr w:type="spellStart"/>
      <w:r w:rsidR="00970C0D">
        <w:rPr>
          <w:rFonts w:ascii="Arial" w:hAnsi="Arial" w:cs="Arial"/>
          <w:bCs/>
          <w:sz w:val="24"/>
          <w:szCs w:val="24"/>
          <w:rtl/>
        </w:rPr>
      </w:r>
      <w:proofErr w:type="spellEnd"/>
      <w:r w:rsidR="00970C0D">
        <w:rPr>
          <w:rFonts w:ascii="Arial" w:hAnsi="Arial" w:cs="Arial"/>
          <w:bCs/>
          <w:sz w:val="24"/>
          <w:szCs w:val="24"/>
          <w:rtl/>
        </w:rPr>
      </w:r>
    </w:p>
    <w:p w:rsidR="00970C0D"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24"/>
          <w:szCs w:val="24"/>
          <w:rtl/>
        </w:rPr>
        <w:t>الشكل 2: الأثر المُدرك في جودة التواصل الأسري المباشر</w:t>
      </w:r>
    </w:p>
    <w:p w:rsidR="00FA0F32" w:rsidRPr="00B335E0" w:rsidRDefault="00FA0F32" w:rsidP="00672CFA">
      <w:pPr>
        <w:spacing w:line="480" w:lineRule="auto"/>
        <w:rPr>
          <w:rFonts w:ascii="Times New Roman" w:hAnsi="Times New Roman" w:cs="Times New Roman"/>
          <w:b/>
          <w:bCs/>
          <w:sz w:val="24"/>
          <w:szCs w:val="24"/>
        </w:rPr>
      </w:pPr>
      <w:r>
        <w:rPr>
          <w:rFonts w:ascii="Times New Roman" w:hAnsi="Times New Roman" w:cs="Times New Roman"/>
          <w:b/>
          <w:bCs/>
          <w:noProof/>
          <w:sz w:val="24"/>
          <w:szCs w:val="24"/>
          <w:lang w:val="en-US"/>
        </w:rPr>
        <w:drawing>
          <wp:inline distT="0" distB="0" distL="0" distR="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970C0D" w:rsidRPr="00970C0D" w:rsidRDefault="00970C0D" w:rsidP="00672CFA">
      <w:pPr>
        <w:spacing w:line="480" w:lineRule="auto"/>
        <w:jc w:val="right"/>
        <w:rPr>
          <w:rFonts w:ascii="Times New Roman" w:hAnsi="Times New Roman" w:cs="Times New Roman"/>
          <w:bCs/>
          <w:sz w:val="24"/>
          <w:szCs w:val="24"/>
        </w:rPr>
        <w:bidi/>
      </w:pPr>
      <w:r w:rsidRPr="00970C0D">
        <w:rPr>
          <w:rFonts w:ascii="Arial" w:hAnsi="Arial" w:cs="Arial"/>
          <w:bCs/>
          <w:sz w:val="24"/>
          <w:szCs w:val="24"/>
          <w:rtl/>
        </w:rPr>
        <w:t>كما يوضح الشكل 2، وافقت 80% من المشاركات (n = 16) على أن الإفراط في استخدام وسائل الإعلام الرقمية يضر بجودة التواصل الأسري وجهًا لوجه، بينما عارضت ذلك 20% منهن (n = 4). وتكشف النتائج عن مستوى مرتفع من الوعي بأن زيادة وقت استخدام الشاشات تؤثر سلبًا في العلاقات الأسرية، وقد تؤدي إلى ضعف الترابط بين أفراد الأسرة. وتتوافق هذه النتيجة مع نظرية الاعتماد على وسائل الإعلام (Ball-Rokeach &amp; DeFleur, 1976)، التي تفترض أنه كلما زاد استخدام الأفراد لوسائل الإعلام الرقمية، زادت احتمالية أن تحل محل أساليب التواصل التقليدية، وانخفض انخراطهم في التواصل الأسري المباشر (Abokhodair et al., 2016).</w:t>
      </w:r>
      <w:proofErr w:type="spellStart"/>
      <w:r w:rsidRPr="00970C0D">
        <w:rPr>
          <w:rFonts w:ascii="Arial" w:hAnsi="Arial" w:cs="Arial"/>
          <w:bCs/>
          <w:sz w:val="24"/>
          <w:szCs w:val="24"/>
          <w:rtl/>
        </w:rPr>
      </w:r>
      <w:proofErr w:type="spellEnd"/>
      <w:r w:rsidRPr="00970C0D">
        <w:rPr>
          <w:rFonts w:ascii="Arial" w:hAnsi="Arial" w:cs="Arial"/>
          <w:bCs/>
          <w:sz w:val="24"/>
          <w:szCs w:val="24"/>
          <w:rtl/>
        </w:rPr>
      </w:r>
      <w:proofErr w:type="spellStart"/>
      <w:r w:rsidRPr="00970C0D">
        <w:rPr>
          <w:rFonts w:ascii="Arial" w:hAnsi="Arial" w:cs="Arial"/>
          <w:bCs/>
          <w:sz w:val="24"/>
          <w:szCs w:val="24"/>
          <w:rtl/>
        </w:rPr>
      </w:r>
      <w:proofErr w:type="spellEnd"/>
      <w:r w:rsidRPr="00970C0D">
        <w:rPr>
          <w:rFonts w:ascii="Arial" w:hAnsi="Arial" w:cs="Arial"/>
          <w:bCs/>
          <w:sz w:val="24"/>
          <w:szCs w:val="24"/>
          <w:rtl/>
        </w:rPr>
      </w:r>
      <w:proofErr w:type="spellStart"/>
      <w:r w:rsidRPr="00970C0D">
        <w:rPr>
          <w:rFonts w:ascii="Arial" w:hAnsi="Arial" w:cs="Arial"/>
          <w:bCs/>
          <w:sz w:val="24"/>
          <w:szCs w:val="24"/>
          <w:rtl/>
        </w:rPr>
      </w:r>
      <w:proofErr w:type="spellEnd"/>
      <w:r w:rsidRPr="00970C0D">
        <w:rPr>
          <w:rFonts w:ascii="Arial" w:hAnsi="Arial" w:cs="Arial"/>
          <w:bCs/>
          <w:sz w:val="24"/>
          <w:szCs w:val="24"/>
          <w:rtl/>
        </w:rPr>
      </w:r>
    </w:p>
    <w:p w:rsidR="00970C0D" w:rsidRDefault="00970C0D" w:rsidP="00672CFA">
      <w:pPr>
        <w:spacing w:line="480" w:lineRule="auto"/>
        <w:rPr>
          <w:rFonts w:ascii="Times New Roman" w:hAnsi="Times New Roman" w:cs="Times New Roman"/>
          <w:b/>
          <w:bCs/>
          <w:sz w:val="24"/>
          <w:szCs w:val="24"/>
        </w:rPr>
      </w:pPr>
    </w:p>
    <w:p w:rsidR="00970C0D" w:rsidRDefault="00970C0D" w:rsidP="00672CFA">
      <w:pPr>
        <w:spacing w:line="480" w:lineRule="auto"/>
        <w:rPr>
          <w:rFonts w:ascii="Times New Roman" w:hAnsi="Times New Roman" w:cs="Times New Roman"/>
          <w:b/>
          <w:bCs/>
          <w:sz w:val="24"/>
          <w:szCs w:val="24"/>
        </w:rPr>
      </w:pPr>
    </w:p>
    <w:p w:rsidR="008B1044" w:rsidRPr="00B335E0" w:rsidRDefault="008B1044" w:rsidP="00672CFA">
      <w:pPr>
        <w:spacing w:line="480" w:lineRule="auto"/>
        <w:jc w:val="right"/>
        <w:rPr>
          <w:rFonts w:ascii="Times New Roman" w:hAnsi="Times New Roman" w:cs="Times New Roman"/>
          <w:b/>
          <w:bCs/>
          <w:sz w:val="24"/>
          <w:szCs w:val="24"/>
        </w:rPr>
        <w:bidi/>
      </w:pPr>
      <w:r w:rsidRPr="00B335E0">
        <w:rPr>
          <w:rFonts w:ascii="Arial" w:hAnsi="Arial" w:cs="Arial"/>
          <w:b/>
          <w:bCs/>
          <w:sz w:val="24"/>
          <w:szCs w:val="24"/>
          <w:rtl/>
        </w:rPr>
        <w:t>الشكل 3: استراتيجيات حماية السمعة الثقافية عبر الإنترنت</w:t>
      </w:r>
    </w:p>
    <w:p w:rsidR="00F815A5" w:rsidRPr="00B335E0" w:rsidRDefault="00FA0F32" w:rsidP="00672CFA">
      <w:pPr>
        <w:spacing w:line="480" w:lineRule="auto"/>
        <w:rPr>
          <w:rFonts w:ascii="Times New Roman" w:hAnsi="Times New Roman" w:cs="Times New Roman"/>
          <w:b/>
          <w:bCs/>
          <w:sz w:val="24"/>
          <w:szCs w:val="24"/>
        </w:rPr>
      </w:pPr>
      <w:r>
        <w:rPr>
          <w:rFonts w:ascii="Times New Roman" w:hAnsi="Times New Roman" w:cs="Times New Roman"/>
          <w:b/>
          <w:bCs/>
          <w:noProof/>
          <w:sz w:val="24"/>
          <w:szCs w:val="24"/>
          <w:lang w:val="en-US"/>
        </w:rPr>
        <w:drawing>
          <wp:inline distT="0" distB="0" distL="0" distR="0">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70C0D" w:rsidRPr="00970C0D" w:rsidRDefault="00970C0D" w:rsidP="00672CFA">
      <w:pPr>
        <w:spacing w:line="480" w:lineRule="auto"/>
        <w:jc w:val="right"/>
        <w:rPr>
          <w:rFonts w:ascii="Times New Roman" w:hAnsi="Times New Roman" w:cs="Times New Roman"/>
          <w:bCs/>
          <w:sz w:val="24"/>
          <w:szCs w:val="24"/>
        </w:rPr>
        <w:bidi/>
      </w:pPr>
      <w:r w:rsidRPr="00970C0D">
        <w:rPr>
          <w:rFonts w:ascii="Arial" w:hAnsi="Arial" w:cs="Arial"/>
          <w:bCs/>
          <w:sz w:val="24"/>
          <w:szCs w:val="24"/>
          <w:rtl/>
        </w:rPr>
        <w:t>كما يتضح في الشكل 3، أفادت 60% من المشاركات (n = 12) بأنهن لا يستخدمن استراتيجيات محددة للحماية عبر الإنترنت، في حين ذكرت 40% منهن (n = 8) أنهن يتبعن سلوكيات وقائية، مثل تجنّب نشر الصور الشخصية أو العائلية (20%، n = 4)، ومراقبة السلوك عبر الإنترنت بعناية (20%، n = 4). وتشير النتائج إلى أنه على الرغم من أن عددًا قليلًا من المشاركات استخدمن تدابير تقنية محددة، فإن معظمهن كنّ واعيات بالقضايا المرتبطة بسمعة الأسرة والقيم الثقافية على الإنترنت، وحاولن إدارة استخدامهن الرقمي وفقًا لذلك (McQuail, 2010).</w:t>
      </w:r>
      <w:proofErr w:type="spellStart"/>
      <w:r w:rsidRPr="00970C0D">
        <w:rPr>
          <w:rFonts w:ascii="Arial" w:hAnsi="Arial" w:cs="Arial"/>
          <w:bCs/>
          <w:sz w:val="24"/>
          <w:szCs w:val="24"/>
          <w:rtl/>
        </w:rPr>
      </w:r>
      <w:proofErr w:type="spellEnd"/>
      <w:r w:rsidRPr="00970C0D">
        <w:rPr>
          <w:rFonts w:ascii="Arial" w:hAnsi="Arial" w:cs="Arial"/>
          <w:bCs/>
          <w:sz w:val="24"/>
          <w:szCs w:val="24"/>
          <w:rtl/>
        </w:rPr>
      </w:r>
    </w:p>
    <w:p w:rsidR="00F815A5" w:rsidRPr="00B335E0" w:rsidRDefault="00F815A5" w:rsidP="00F815A5">
      <w:pPr>
        <w:spacing w:line="480" w:lineRule="auto"/>
        <w:jc w:val="right"/>
        <w:rPr>
          <w:rFonts w:ascii="Times New Roman" w:hAnsi="Times New Roman" w:cs="Times New Roman"/>
          <w:b/>
          <w:bCs/>
          <w:sz w:val="24"/>
          <w:szCs w:val="24"/>
        </w:rPr>
        <w:bidi/>
      </w:pPr>
      <w:r w:rsidRPr="00B335E0">
        <w:rPr>
          <w:rFonts w:ascii="Arial" w:hAnsi="Arial" w:cs="Arial"/>
          <w:b/>
          <w:bCs/>
          <w:sz w:val="32"/>
          <w:szCs w:val="24"/>
          <w:rtl/>
        </w:rPr>
        <w:t>الفصل الثاني: المناقشة</w:t>
      </w:r>
    </w:p>
    <w:p w:rsidR="00B33873" w:rsidRPr="00B33873" w:rsidRDefault="00B33873" w:rsidP="00B33873">
      <w:pPr>
        <w:spacing w:line="480" w:lineRule="auto"/>
        <w:jc w:val="right"/>
        <w:rPr>
          <w:rFonts w:ascii="Times New Roman" w:hAnsi="Times New Roman" w:cs="Times New Roman"/>
          <w:b/>
          <w:bCs/>
          <w:sz w:val="24"/>
          <w:szCs w:val="24"/>
        </w:rPr>
        <w:bidi/>
      </w:pPr>
      <w:r w:rsidRPr="00B33873">
        <w:rPr>
          <w:rFonts w:ascii="Arial" w:hAnsi="Arial" w:cs="Arial"/>
          <w:b/>
          <w:bCs/>
          <w:sz w:val="28"/>
          <w:szCs w:val="24"/>
          <w:rtl/>
        </w:rPr>
        <w:t>2.1 المقدمة وتكامل الإطار النظري</w:t>
      </w:r>
    </w:p>
    <w:p w:rsidR="00B33873" w:rsidRPr="00B33873" w:rsidRDefault="00B33873" w:rsidP="00B33873">
      <w:pPr>
        <w:spacing w:line="480" w:lineRule="auto"/>
        <w:jc w:val="right"/>
        <w:rPr>
          <w:rFonts w:ascii="Times New Roman" w:hAnsi="Times New Roman" w:cs="Times New Roman"/>
          <w:bCs/>
          <w:sz w:val="24"/>
          <w:szCs w:val="24"/>
        </w:rPr>
        <w:bidi/>
      </w:pPr>
      <w:r w:rsidRPr="00B33873">
        <w:rPr>
          <w:rFonts w:ascii="Arial" w:hAnsi="Arial" w:cs="Arial"/>
          <w:bCs/>
          <w:sz w:val="24"/>
          <w:szCs w:val="24"/>
          <w:rtl/>
        </w:rPr>
        <w:t>قدّمت نتائج هذه الدراسة الميدانية رؤى جديدة بشأن العلاقة المعقّدة بين استخدام وسائل الإعلام الرقمية والمحافظة على القيم الاجتماعية والأسرية لدى النساء العربيات المقيمات في دبي. وتستند النتائج إلى ثلاث نظريات: نظرية الاستخدامات والإشباعات (UGT)، ونظرية الاعتماد على وسائل الإعلام (MDT)، ونظرية تأثير وسائل الإعلام (MIT). وتوفر هذه المقاربات مجتمعة إطارًا تفسيريًا متكاملًا، كما ورد في الإطار النظري، لفهم دوافع الاستخدام، والآثار المتزايدة للاعتماد على وسائل الإعلام، والتأثيرات التراكمية لهذا الاعتماد في القيم. وتكشف البيانات عن تأثير ذي حدّين؛ فمن جهة، تتيح المنصات الرقمية وسائل جديدة للوصول إلى المعلومات العالمية وأنماط الحياة المختلفة، ومن جهة أخرى، تثير توترًا داخل البنى الاجتماعية التقليدية، والتواصل الأسري، والثقافة التقليدية.</w:t>
      </w:r>
      <w:r w:rsidRPr="00B33873">
        <w:rPr>
          <w:rFonts w:ascii="Arial" w:hAnsi="Arial" w:cs="Arial"/>
          <w:bCs/>
          <w:sz w:val="24"/>
          <w:szCs w:val="24"/>
          <w:rtl/>
        </w:rPr>
      </w:r>
    </w:p>
    <w:p w:rsidR="00B33873" w:rsidRPr="00B33873" w:rsidRDefault="00B33873" w:rsidP="00B33873">
      <w:pPr>
        <w:spacing w:line="480" w:lineRule="auto"/>
        <w:jc w:val="right"/>
        <w:rPr>
          <w:rFonts w:ascii="Times New Roman" w:hAnsi="Times New Roman" w:cs="Times New Roman"/>
          <w:b/>
          <w:bCs/>
          <w:sz w:val="24"/>
          <w:szCs w:val="24"/>
        </w:rPr>
        <w:bidi/>
      </w:pPr>
      <w:r w:rsidRPr="00B33873">
        <w:rPr>
          <w:rFonts w:ascii="Arial" w:hAnsi="Arial" w:cs="Arial"/>
          <w:b/>
          <w:bCs/>
          <w:sz w:val="28"/>
          <w:szCs w:val="24"/>
          <w:rtl/>
        </w:rPr>
        <w:t>2.2 الاعتدال والتعبير عن الذات: نظرية الاستخدامات والإشباعات</w:t>
      </w:r>
    </w:p>
    <w:p w:rsidR="00B33873" w:rsidRPr="00B33873" w:rsidRDefault="00B33873" w:rsidP="00B33873">
      <w:pPr>
        <w:spacing w:line="480" w:lineRule="auto"/>
        <w:jc w:val="right"/>
        <w:rPr>
          <w:rFonts w:ascii="Times New Roman" w:hAnsi="Times New Roman" w:cs="Times New Roman"/>
          <w:bCs/>
          <w:sz w:val="24"/>
          <w:szCs w:val="24"/>
        </w:rPr>
        <w:bidi/>
      </w:pPr>
      <w:r w:rsidRPr="00B33873">
        <w:rPr>
          <w:rFonts w:ascii="Arial" w:hAnsi="Arial" w:cs="Arial"/>
          <w:bCs/>
          <w:sz w:val="24"/>
          <w:szCs w:val="24"/>
          <w:rtl/>
        </w:rPr>
        <w:t>تفترض نظرية الاستخدامات والإشباعات أن الجمهور نشط، وأن الأفراد يختارون المحتوى الإعلامي بصورة هادفة لتلبية احتياجاتهم المعرفية والاجتماعية والنفسية والترفيهية (Katz, Blumler, &amp; Gurevitch, 1974; Sichach, 2023). وفي هذه الدراسة، تستخدم النساء العربيات منصات رقمية مثل إنستغرام وتيك توك بوصفها مصادر للمعلومات والتواصل الاجتماعي، ولمتابعة الموضوعات المتعلقة بالمرأة، والتكيّف مع الحياة في العالم الحديث (Sichach, 2023). وعند تقييم ما إذا كانت وسائل الإعلام الرقمية توفر «فرصًا غير مسبوقة للتعبير عن الذات والاستقلال الشخصي»، التزمت 60% من المشاركات الحياد، بينما وافقت 20% فقط بوضوح.</w:t>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r w:rsidRPr="00B33873">
        <w:rPr>
          <w:rFonts w:ascii="Arial" w:hAnsi="Arial" w:cs="Arial"/>
          <w:bCs/>
          <w:sz w:val="24"/>
          <w:szCs w:val="24"/>
          <w:rtl/>
        </w:rPr>
      </w:r>
    </w:p>
    <w:p w:rsidR="00B33873" w:rsidRPr="00B33873" w:rsidRDefault="00B33873" w:rsidP="00B33873">
      <w:pPr>
        <w:spacing w:line="480" w:lineRule="auto"/>
        <w:jc w:val="right"/>
        <w:rPr>
          <w:rFonts w:ascii="Times New Roman" w:hAnsi="Times New Roman" w:cs="Times New Roman"/>
          <w:bCs/>
          <w:sz w:val="24"/>
          <w:szCs w:val="24"/>
        </w:rPr>
        <w:bidi/>
      </w:pPr>
      <w:r w:rsidRPr="00B33873">
        <w:rPr>
          <w:rFonts w:ascii="Arial" w:hAnsi="Arial" w:cs="Arial"/>
          <w:bCs/>
          <w:sz w:val="24"/>
          <w:szCs w:val="24"/>
          <w:rtl/>
        </w:rPr>
        <w:t>يدعم هذا المستوى العام من الحياد الفكرة الأساسية في نظرية الاستخدامات والإشباعات، وهي أن الجمهور يفسّر المحتوى الإعلامي ويرشّحه بصورة نشطة وفقًا لمنظوره المعرفي والثقافي (Katz et al., 1974). ولا تنظر المشاركات إلى المنصات الرقمية باعتبارها مساحة مفتوحة بلا قيود للتحرر الشخصي أو التغيير الاجتماعي أو التحول المجتمعي، بل بوصفها أداة للاستخدام والتواصل الاجتماعي، قد تتعارض أحيانًا مع تطوير الذات ومسؤوليات التربية والأسرة (Sichach, 2023). وفي دبي، تختار النساء العربيات استهلاكهن لوسائل الإعلام الرقمية بصورة نشطة، فيستفدن من المعلومات مع الحفاظ على حدود تحمي الخصوصية الشخصية وتدعم أدوارهن داخل الأسرة والمجتمع.</w:t>
      </w:r>
      <w:proofErr w:type="spellStart"/>
      <w:r w:rsidRPr="00B33873">
        <w:rPr>
          <w:rFonts w:ascii="Arial" w:hAnsi="Arial" w:cs="Arial"/>
          <w:bCs/>
          <w:sz w:val="24"/>
          <w:szCs w:val="24"/>
          <w:rtl/>
        </w:rPr>
      </w:r>
      <w:proofErr w:type="spellEnd"/>
      <w:r w:rsidRPr="00B33873">
        <w:rPr>
          <w:rFonts w:ascii="Arial" w:hAnsi="Arial" w:cs="Arial"/>
          <w:bCs/>
          <w:sz w:val="24"/>
          <w:szCs w:val="24"/>
          <w:rtl/>
        </w:rPr>
      </w:r>
    </w:p>
    <w:p w:rsidR="00B33873" w:rsidRDefault="00B33873" w:rsidP="00B33873">
      <w:pPr>
        <w:spacing w:line="480" w:lineRule="auto"/>
        <w:jc w:val="right"/>
        <w:rPr>
          <w:rFonts w:ascii="Times New Roman" w:hAnsi="Times New Roman" w:cs="Times New Roman"/>
          <w:b/>
          <w:bCs/>
          <w:sz w:val="24"/>
          <w:szCs w:val="24"/>
        </w:rPr>
        <w:bidi/>
      </w:pPr>
      <w:r w:rsidRPr="00B33873">
        <w:rPr>
          <w:rFonts w:ascii="Arial" w:hAnsi="Arial" w:cs="Arial"/>
          <w:b/>
          <w:bCs/>
          <w:sz w:val="28"/>
          <w:szCs w:val="24"/>
          <w:rtl/>
        </w:rPr>
        <w:t>2.3 الاعتماد على وسائل الإعلام وديناميكيات الأسرة</w:t>
      </w:r>
    </w:p>
    <w:p w:rsidR="00B33873" w:rsidRPr="00B33873" w:rsidRDefault="00B33873" w:rsidP="00B33873">
      <w:pPr>
        <w:spacing w:line="480" w:lineRule="auto"/>
        <w:jc w:val="right"/>
        <w:rPr>
          <w:rFonts w:ascii="Times New Roman" w:hAnsi="Times New Roman" w:cs="Times New Roman"/>
          <w:bCs/>
          <w:sz w:val="24"/>
          <w:szCs w:val="24"/>
        </w:rPr>
        <w:bidi/>
      </w:pPr>
      <w:r w:rsidRPr="00B33873">
        <w:rPr>
          <w:rFonts w:ascii="Arial" w:hAnsi="Arial" w:cs="Arial"/>
          <w:bCs/>
          <w:sz w:val="24"/>
          <w:szCs w:val="24"/>
          <w:rtl/>
        </w:rPr>
        <w:t>وفقًا لنظرية الاعتماد على وسائل الإعلام، كلما زاد اعتماد الأفراد على وسائل الإعلام بوصفها مصدرًا للمعلومات وفهم الواقع الاجتماعي واتخاذ القرارات، ازداد دورها في تشكيل اتجاهاتهم وسلوكياتهم (Ball-Rokeach, 1976; Ball-Rokeach &amp; DeFleur, 1976). ويظهر هذا الاعتماد بوضوح في إجابات العينة المتعلقة بديناميكيات الأسرة:</w:t>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
    <w:p w:rsidR="00B33873" w:rsidRPr="00B33873" w:rsidRDefault="00B33873" w:rsidP="00B33873">
      <w:pPr>
        <w:pStyle w:val="ListParagraph"/>
        <w:numPr>
          <w:ilvl w:val="0"/>
          <w:numId w:val="8"/>
        </w:numPr>
        <w:spacing w:line="480" w:lineRule="auto"/>
        <w:jc w:val="right"/>
        <w:rPr>
          <w:rFonts w:ascii="Times New Roman" w:hAnsi="Times New Roman" w:cs="Times New Roman"/>
          <w:bCs/>
          <w:sz w:val="24"/>
          <w:szCs w:val="24"/>
        </w:rPr>
        <w:bidi/>
      </w:pPr>
      <w:r w:rsidRPr="00B33873">
        <w:rPr>
          <w:rFonts w:ascii="Arial" w:hAnsi="Arial" w:cs="Arial"/>
          <w:bCs/>
          <w:sz w:val="24"/>
          <w:szCs w:val="24"/>
          <w:rtl/>
        </w:rPr>
        <w:t>• وافقت 80% من المشاركات (n = 16) على أن الإفراط في استخدام وسائل الإعلام الرقمية يقلل من جودة التواصل الأسري وجهًا لوجه في الحياة اليومية.</w:t>
      </w:r>
      <w:proofErr w:type="gramStart"/>
      <w:r w:rsidRPr="00B33873">
        <w:rPr>
          <w:rFonts w:ascii="Arial" w:hAnsi="Arial" w:cs="Arial"/>
          <w:bCs/>
          <w:sz w:val="24"/>
          <w:szCs w:val="24"/>
          <w:rtl/>
        </w:rPr>
      </w:r>
      <w:r w:rsidR="0083584C">
        <w:rPr>
          <w:rFonts w:ascii="Arial" w:hAnsi="Arial" w:cs="Arial"/>
          <w:bCs/>
          <w:sz w:val="24"/>
          <w:szCs w:val="24"/>
          <w:rtl/>
        </w:rPr>
      </w:r>
      <w:r w:rsidRPr="00B33873">
        <w:rPr>
          <w:rFonts w:ascii="Arial" w:hAnsi="Arial" w:cs="Arial"/>
          <w:bCs/>
          <w:sz w:val="24"/>
          <w:szCs w:val="24"/>
          <w:rtl/>
        </w:rPr>
      </w:r>
      <w:proofErr w:type="gramEnd"/>
      <w:r w:rsidRPr="00B33873">
        <w:rPr>
          <w:rFonts w:ascii="Arial" w:hAnsi="Arial" w:cs="Arial"/>
          <w:bCs/>
          <w:sz w:val="24"/>
          <w:szCs w:val="24"/>
          <w:rtl/>
        </w:rPr>
      </w:r>
      <w:r w:rsidR="0083584C">
        <w:rPr>
          <w:rFonts w:ascii="Arial" w:hAnsi="Arial" w:cs="Arial"/>
          <w:bCs/>
          <w:sz w:val="24"/>
          <w:szCs w:val="24"/>
          <w:rtl/>
        </w:rPr>
      </w:r>
      <w:r w:rsidRPr="00B33873">
        <w:rPr>
          <w:rFonts w:ascii="Arial" w:hAnsi="Arial" w:cs="Arial"/>
          <w:bCs/>
          <w:sz w:val="24"/>
          <w:szCs w:val="24"/>
          <w:rtl/>
        </w:rPr>
      </w:r>
    </w:p>
    <w:p w:rsidR="00B33873" w:rsidRPr="00B33873" w:rsidRDefault="00B33873" w:rsidP="00B33873">
      <w:pPr>
        <w:pStyle w:val="ListParagraph"/>
        <w:numPr>
          <w:ilvl w:val="0"/>
          <w:numId w:val="8"/>
        </w:numPr>
        <w:spacing w:line="480" w:lineRule="auto"/>
        <w:jc w:val="right"/>
        <w:rPr>
          <w:rFonts w:ascii="Times New Roman" w:hAnsi="Times New Roman" w:cs="Times New Roman"/>
          <w:bCs/>
          <w:sz w:val="24"/>
          <w:szCs w:val="24"/>
        </w:rPr>
        <w:bidi/>
      </w:pPr>
      <w:r w:rsidRPr="00B33873">
        <w:rPr>
          <w:rFonts w:ascii="Arial" w:hAnsi="Arial" w:cs="Arial"/>
          <w:bCs/>
          <w:sz w:val="24"/>
          <w:szCs w:val="24"/>
          <w:rtl/>
        </w:rPr>
        <w:t>• ذكرت 80% منهن أنهن واجهن خلافات أسرية أو مخاوف تتعلق بالأدوار الوالدية التقليدية أو الحدود الثقافية «غالبًا» (40%) أو «أحيانًا» (40%).</w:t>
      </w:r>
    </w:p>
    <w:p w:rsidR="00B33873" w:rsidRPr="00B33873" w:rsidRDefault="00B33873" w:rsidP="00B33873">
      <w:pPr>
        <w:spacing w:line="480" w:lineRule="auto"/>
        <w:jc w:val="right"/>
        <w:rPr>
          <w:rFonts w:ascii="Times New Roman" w:hAnsi="Times New Roman" w:cs="Times New Roman"/>
          <w:bCs/>
          <w:sz w:val="24"/>
          <w:szCs w:val="24"/>
        </w:rPr>
        <w:bidi/>
      </w:pPr>
      <w:r w:rsidRPr="00B33873">
        <w:rPr>
          <w:rFonts w:ascii="Arial" w:hAnsi="Arial" w:cs="Arial"/>
          <w:bCs/>
          <w:sz w:val="24"/>
          <w:szCs w:val="24"/>
          <w:rtl/>
        </w:rPr>
        <w:t>تتوافق هذه النسب الميدانية مباشرةً مع تحذيرات Ball-Rokeach وDeFleur (1976) وAbokhodair وآخرين (1976/2016)، التي تفيد بأن الإفراط في استخدام المنصات الرقمية قد يؤثر في التفاعل الأسري المباشر ويعزز المقارنات الاجتماعية الداخلية. كما يتزايد تأثير وسائل الإعلام الرقمية في مفاهيم الأسرة والحميمية والتربية والأبوة والأمومة، لأنها أصبحت وسيلة يومية للنقاش والصور والتطلعات المرتبطة بأسلوب الحياة (Ball-Rokeach &amp; DeFleur, 1976). ويشير ارتفاع مستوى القلق الأسري إلى أثر الإحلال الناتج عن الاعتماد الرقمي، حيث قد يؤدي إلى إهمال التواصل مع الآخرين في الحياة الواقعية، والاستمرار في تحدي الحدود الوالدية التقليدية بفعل الاتجاهات الرقمية.</w:t>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
    <w:p w:rsidR="00B33873" w:rsidRPr="00B33873" w:rsidRDefault="00B33873" w:rsidP="00B33873">
      <w:pPr>
        <w:spacing w:line="480" w:lineRule="auto"/>
        <w:jc w:val="right"/>
        <w:rPr>
          <w:rFonts w:ascii="Times New Roman" w:hAnsi="Times New Roman" w:cs="Times New Roman"/>
          <w:b/>
          <w:bCs/>
          <w:sz w:val="24"/>
          <w:szCs w:val="24"/>
        </w:rPr>
        <w:bidi/>
      </w:pPr>
      <w:r w:rsidRPr="00B33873">
        <w:rPr>
          <w:rFonts w:ascii="Arial" w:hAnsi="Arial" w:cs="Arial"/>
          <w:b/>
          <w:bCs/>
          <w:sz w:val="28"/>
          <w:szCs w:val="24"/>
          <w:rtl/>
        </w:rPr>
        <w:t>2.4 التأثير الإعلامي التراكمي والتفاوض حول القيم</w:t>
      </w:r>
    </w:p>
    <w:p w:rsidR="00B33873" w:rsidRPr="00B33873" w:rsidRDefault="00B33873" w:rsidP="00B33873">
      <w:pPr>
        <w:spacing w:line="480" w:lineRule="auto"/>
        <w:jc w:val="right"/>
        <w:rPr>
          <w:rFonts w:ascii="Times New Roman" w:hAnsi="Times New Roman" w:cs="Times New Roman"/>
          <w:bCs/>
          <w:sz w:val="24"/>
          <w:szCs w:val="24"/>
        </w:rPr>
        <w:bidi/>
      </w:pPr>
      <w:r w:rsidRPr="00B33873">
        <w:rPr>
          <w:rFonts w:ascii="Arial" w:hAnsi="Arial" w:cs="Arial"/>
          <w:bCs/>
          <w:sz w:val="24"/>
          <w:szCs w:val="24"/>
          <w:rtl/>
        </w:rPr>
        <w:t>تركّز نظرية تأثير وسائل الإعلام على أن الرسائل الإعلامية المتكررة والمتراكمة تشكّل الاتجاهات والمفاهيم الاجتماعية والقيم الثقافية وتغيّرها تدريجيًا على المدى الطويل في حياة الفرد (McQuail, 2010; Storey, 2022). وتؤكد البيانات الميدانية هذا التصور التراكمي بوضوح؛ إذ منحت 60% من المشاركات (n = 12) درجة 4 أو 5 (مرتفعة ومرتفعة جدًا) عند سؤالهن عن مدى تقديم وسائل الإعلام الرقمية لقيم عالمية أو غربية تتعارض مع القيم المحلية.</w:t>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gramStart"/>
      <w:r w:rsidRPr="00B33873">
        <w:rPr>
          <w:rFonts w:ascii="Arial" w:hAnsi="Arial" w:cs="Arial"/>
          <w:bCs/>
          <w:sz w:val="24"/>
          <w:szCs w:val="24"/>
          <w:rtl/>
        </w:rPr>
      </w:r>
      <w:r w:rsidR="0083584C">
        <w:rPr>
          <w:rFonts w:ascii="Arial" w:hAnsi="Arial" w:cs="Arial"/>
          <w:bCs/>
          <w:sz w:val="24"/>
          <w:szCs w:val="24"/>
          <w:rtl/>
        </w:rPr>
      </w:r>
      <w:r w:rsidRPr="00B33873">
        <w:rPr>
          <w:rFonts w:ascii="Arial" w:hAnsi="Arial" w:cs="Arial"/>
          <w:bCs/>
          <w:sz w:val="24"/>
          <w:szCs w:val="24"/>
          <w:rtl/>
        </w:rPr>
      </w:r>
      <w:proofErr w:type="gramEnd"/>
      <w:r w:rsidRPr="00B33873">
        <w:rPr>
          <w:rFonts w:ascii="Arial" w:hAnsi="Arial" w:cs="Arial"/>
          <w:bCs/>
          <w:sz w:val="24"/>
          <w:szCs w:val="24"/>
          <w:rtl/>
        </w:rPr>
      </w:r>
      <w:r w:rsidR="0083584C">
        <w:rPr>
          <w:rFonts w:ascii="Arial" w:hAnsi="Arial" w:cs="Arial"/>
          <w:bCs/>
          <w:sz w:val="24"/>
          <w:szCs w:val="24"/>
          <w:rtl/>
        </w:rPr>
      </w:r>
      <w:r w:rsidRPr="00B33873">
        <w:rPr>
          <w:rFonts w:ascii="Arial" w:hAnsi="Arial" w:cs="Arial"/>
          <w:bCs/>
          <w:sz w:val="24"/>
          <w:szCs w:val="24"/>
          <w:rtl/>
        </w:rPr>
      </w:r>
      <w:r w:rsidRPr="00B33873">
        <w:rPr>
          <w:rFonts w:ascii="Arial" w:hAnsi="Arial" w:cs="Arial"/>
          <w:bCs/>
          <w:sz w:val="24"/>
          <w:szCs w:val="24"/>
          <w:rtl/>
        </w:rPr>
      </w:r>
    </w:p>
    <w:p w:rsidR="00B33873" w:rsidRPr="00B33873" w:rsidRDefault="00B33873" w:rsidP="00B33873">
      <w:pPr>
        <w:spacing w:line="480" w:lineRule="auto"/>
        <w:jc w:val="right"/>
        <w:rPr>
          <w:rFonts w:ascii="Times New Roman" w:hAnsi="Times New Roman" w:cs="Times New Roman"/>
          <w:bCs/>
          <w:sz w:val="24"/>
          <w:szCs w:val="24"/>
        </w:rPr>
        <w:bidi/>
      </w:pPr>
      <w:r w:rsidRPr="00B33873">
        <w:rPr>
          <w:rFonts w:ascii="Arial" w:hAnsi="Arial" w:cs="Arial"/>
          <w:bCs/>
          <w:sz w:val="24"/>
          <w:szCs w:val="24"/>
          <w:rtl/>
        </w:rPr>
        <w:t>وبناءً على ذلك، تشجع الصور المتكررة المرتبطة بـ«الاستهلاك» و«الهوية» و«العلاقات الشخصية» على تكوين تصورات ذهنية جديدة قد تربك المفاهيم التقليدية للأسرة لدى المرأة العربية (McQuail, 2010; Storey, 2022). وتتميز مدينة دبي بمجتمع متعدد الثقافات، حيث تتفاعل السرديات الرقمية القادمة من أنحاء العالم مباشرةً مع تراثها المحلي الراسخ. ولتقليل هذا التأثير التراكمي، تتخذ المشاركات خطوات عملية، منها:</w:t>
      </w:r>
      <w:proofErr w:type="spellStart"/>
      <w:r w:rsidRPr="00B33873">
        <w:rPr>
          <w:rFonts w:ascii="Arial" w:hAnsi="Arial" w:cs="Arial"/>
          <w:bCs/>
          <w:sz w:val="24"/>
          <w:szCs w:val="24"/>
          <w:rtl/>
        </w:rPr>
      </w:r>
      <w:proofErr w:type="spellEnd"/>
      <w:r w:rsidRPr="00B33873">
        <w:rPr>
          <w:rFonts w:ascii="Arial" w:hAnsi="Arial" w:cs="Arial"/>
          <w:bCs/>
          <w:sz w:val="24"/>
          <w:szCs w:val="24"/>
          <w:rtl/>
        </w:rPr>
      </w:r>
    </w:p>
    <w:p w:rsidR="00B33873" w:rsidRDefault="00B33873" w:rsidP="00B33873">
      <w:pPr>
        <w:pStyle w:val="ListParagraph"/>
        <w:numPr>
          <w:ilvl w:val="0"/>
          <w:numId w:val="9"/>
        </w:numPr>
        <w:spacing w:line="480" w:lineRule="auto"/>
        <w:jc w:val="right"/>
        <w:rPr>
          <w:rFonts w:ascii="Times New Roman" w:hAnsi="Times New Roman" w:cs="Times New Roman"/>
          <w:bCs/>
          <w:sz w:val="24"/>
          <w:szCs w:val="24"/>
        </w:rPr>
        <w:bidi/>
      </w:pPr>
      <w:r w:rsidRPr="00B33873">
        <w:rPr>
          <w:rFonts w:ascii="Arial" w:hAnsi="Arial" w:cs="Arial"/>
          <w:bCs/>
          <w:sz w:val="24"/>
          <w:szCs w:val="24"/>
          <w:rtl/>
        </w:rPr>
        <w:t>• تغيّر 60% من المشاركات (n = 12) سلوكهن عبر الإنترنت أو يحددن منه عمدًا ليتوافق تمامًا مع توقعاتهن الدينية والتقليدية.</w:t>
      </w:r>
      <w:r w:rsidR="00021D5E" w:rsidRPr="00B33873">
        <w:rPr>
          <w:rFonts w:ascii="Arial" w:hAnsi="Arial" w:cs="Arial"/>
          <w:bCs/>
          <w:sz w:val="24"/>
          <w:szCs w:val="24"/>
          <w:rtl/>
        </w:rPr>
      </w:r>
      <w:r w:rsidR="00021D5E">
        <w:rPr>
          <w:rFonts w:ascii="Arial" w:hAnsi="Arial" w:cs="Arial"/>
          <w:bCs/>
          <w:sz w:val="24"/>
          <w:szCs w:val="24"/>
          <w:rtl/>
        </w:rPr>
      </w:r>
      <w:r w:rsidRPr="00B33873">
        <w:rPr>
          <w:rFonts w:ascii="Arial" w:hAnsi="Arial" w:cs="Arial"/>
          <w:bCs/>
          <w:sz w:val="24"/>
          <w:szCs w:val="24"/>
          <w:rtl/>
        </w:rPr>
      </w:r>
      <w:r w:rsidR="00021D5E" w:rsidRPr="00B33873">
        <w:rPr>
          <w:rFonts w:ascii="Arial" w:hAnsi="Arial" w:cs="Arial"/>
          <w:bCs/>
          <w:sz w:val="24"/>
          <w:szCs w:val="24"/>
          <w:rtl/>
        </w:rPr>
      </w:r>
      <w:r w:rsidR="00021D5E">
        <w:rPr>
          <w:rFonts w:ascii="Arial" w:hAnsi="Arial" w:cs="Arial"/>
          <w:bCs/>
          <w:sz w:val="24"/>
          <w:szCs w:val="24"/>
          <w:rtl/>
        </w:rPr>
      </w:r>
      <w:r w:rsidRPr="00B33873">
        <w:rPr>
          <w:rFonts w:ascii="Arial" w:hAnsi="Arial" w:cs="Arial"/>
          <w:bCs/>
          <w:sz w:val="24"/>
          <w:szCs w:val="24"/>
          <w:rtl/>
        </w:rPr>
      </w:r>
    </w:p>
    <w:p w:rsidR="00B33873" w:rsidRPr="00B33873" w:rsidRDefault="00B33873" w:rsidP="00B33873">
      <w:pPr>
        <w:pStyle w:val="ListParagraph"/>
        <w:numPr>
          <w:ilvl w:val="0"/>
          <w:numId w:val="9"/>
        </w:numPr>
        <w:spacing w:line="480" w:lineRule="auto"/>
        <w:jc w:val="right"/>
        <w:rPr>
          <w:rFonts w:ascii="Times New Roman" w:hAnsi="Times New Roman" w:cs="Times New Roman"/>
          <w:bCs/>
          <w:sz w:val="24"/>
          <w:szCs w:val="24"/>
        </w:rPr>
        <w:bidi/>
      </w:pPr>
      <w:r w:rsidRPr="00B33873">
        <w:rPr>
          <w:rFonts w:ascii="Arial" w:hAnsi="Arial" w:cs="Arial"/>
          <w:bCs/>
          <w:sz w:val="24"/>
          <w:szCs w:val="24"/>
          <w:rtl/>
        </w:rPr>
        <w:t>• تدرك 20% من المشاركات (n = 4) السلوكيات التي ينبغي تجنبها عبر الإنترنت، ويحاولن تفادي الوصمة أو الحرج الاجتماعي.</w:t>
      </w:r>
      <w:r w:rsidR="0083584C" w:rsidRPr="00B33873">
        <w:rPr>
          <w:rFonts w:ascii="Arial" w:hAnsi="Arial" w:cs="Arial"/>
          <w:bCs/>
          <w:sz w:val="24"/>
          <w:szCs w:val="24"/>
          <w:rtl/>
        </w:rPr>
      </w:r>
      <w:r w:rsidR="0083584C">
        <w:rPr>
          <w:rFonts w:ascii="Arial" w:hAnsi="Arial" w:cs="Arial"/>
          <w:bCs/>
          <w:sz w:val="24"/>
          <w:szCs w:val="24"/>
          <w:rtl/>
        </w:rPr>
      </w:r>
      <w:r w:rsidRPr="00B33873">
        <w:rPr>
          <w:rFonts w:ascii="Arial" w:hAnsi="Arial" w:cs="Arial"/>
          <w:bCs/>
          <w:sz w:val="24"/>
          <w:szCs w:val="24"/>
          <w:rtl/>
        </w:rPr>
      </w:r>
      <w:r w:rsidR="0083584C" w:rsidRPr="00B33873">
        <w:rPr>
          <w:rFonts w:ascii="Arial" w:hAnsi="Arial" w:cs="Arial"/>
          <w:bCs/>
          <w:sz w:val="24"/>
          <w:szCs w:val="24"/>
          <w:rtl/>
        </w:rPr>
      </w:r>
      <w:r w:rsidR="0083584C">
        <w:rPr>
          <w:rFonts w:ascii="Arial" w:hAnsi="Arial" w:cs="Arial"/>
          <w:bCs/>
          <w:sz w:val="24"/>
          <w:szCs w:val="24"/>
          <w:rtl/>
        </w:rPr>
      </w:r>
      <w:r w:rsidRPr="00B33873">
        <w:rPr>
          <w:rFonts w:ascii="Arial" w:hAnsi="Arial" w:cs="Arial"/>
          <w:bCs/>
          <w:sz w:val="24"/>
          <w:szCs w:val="24"/>
          <w:rtl/>
        </w:rPr>
      </w:r>
    </w:p>
    <w:p w:rsidR="00B33873" w:rsidRPr="00B33873" w:rsidRDefault="00B33873" w:rsidP="00B33873">
      <w:pPr>
        <w:pStyle w:val="ListParagraph"/>
        <w:numPr>
          <w:ilvl w:val="0"/>
          <w:numId w:val="9"/>
        </w:numPr>
        <w:spacing w:line="480" w:lineRule="auto"/>
        <w:jc w:val="right"/>
        <w:rPr>
          <w:rFonts w:ascii="Times New Roman" w:hAnsi="Times New Roman" w:cs="Times New Roman"/>
          <w:bCs/>
          <w:sz w:val="24"/>
          <w:szCs w:val="24"/>
        </w:rPr>
        <w:bidi/>
      </w:pPr>
      <w:r w:rsidRPr="00B33873">
        <w:rPr>
          <w:rFonts w:ascii="Arial" w:hAnsi="Arial" w:cs="Arial"/>
          <w:bCs/>
          <w:sz w:val="24"/>
          <w:szCs w:val="24"/>
          <w:rtl/>
        </w:rPr>
        <w:t>• لا تنشر 20% من المشاركات (n = 4) صورًا شخصية مطلقًا، ولا تشاركن أي معلومات حساسة عن أسرهن.</w:t>
      </w:r>
    </w:p>
    <w:p w:rsidR="00B33873" w:rsidRPr="00B33873" w:rsidRDefault="00B33873" w:rsidP="00B33873">
      <w:pPr>
        <w:spacing w:line="480" w:lineRule="auto"/>
        <w:jc w:val="right"/>
        <w:rPr>
          <w:rFonts w:ascii="Times New Roman" w:hAnsi="Times New Roman" w:cs="Times New Roman"/>
          <w:bCs/>
          <w:sz w:val="24"/>
          <w:szCs w:val="24"/>
        </w:rPr>
        <w:bidi/>
      </w:pPr>
      <w:r w:rsidRPr="00B33873">
        <w:rPr>
          <w:rFonts w:ascii="Arial" w:hAnsi="Arial" w:cs="Arial"/>
          <w:bCs/>
          <w:sz w:val="24"/>
          <w:szCs w:val="24"/>
          <w:rtl/>
        </w:rPr>
        <w:t>تعكس استراتيجيات التنظيم الذاتي دورًا فاعلًا للنساء العربيات، بدلًا من اعتبارهن متلقيات سلبيات لتأثيرات وسائل الإعلام (McQuail, 2010). إذ يستخدمن الرقابة الذاتية وإدارة الخصوصية والقيود المتعمدة على السلوك لحماية شرف الأسرة وخصوصيتها وقيمها الدينية من الآثار المربكة للتعرّض التراكمي للمحتوى الإعلامي (Abokhodair et al., 2016).</w:t>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
    <w:p w:rsidR="0083584C" w:rsidRPr="0083584C" w:rsidRDefault="0083584C" w:rsidP="00B33873">
      <w:pPr>
        <w:spacing w:line="480" w:lineRule="auto"/>
        <w:jc w:val="right"/>
        <w:rPr>
          <w:rFonts w:ascii="Times New Roman" w:hAnsi="Times New Roman" w:cs="Times New Roman"/>
          <w:b/>
          <w:bCs/>
          <w:sz w:val="24"/>
          <w:szCs w:val="24"/>
        </w:rPr>
        <w:bidi/>
      </w:pPr>
      <w:r w:rsidRPr="0083584C">
        <w:rPr>
          <w:rFonts w:ascii="Arial" w:hAnsi="Arial" w:cs="Arial"/>
          <w:b/>
          <w:bCs/>
          <w:sz w:val="28"/>
          <w:szCs w:val="24"/>
          <w:rtl/>
        </w:rPr>
        <w:t>2.5 الآثار العملية والنظرة المجتمعية المستقبلية</w:t>
      </w:r>
    </w:p>
    <w:p w:rsidR="00B33873" w:rsidRPr="00B33873" w:rsidRDefault="00B33873" w:rsidP="00B33873">
      <w:pPr>
        <w:spacing w:line="480" w:lineRule="auto"/>
        <w:jc w:val="right"/>
        <w:rPr>
          <w:rFonts w:ascii="Times New Roman" w:hAnsi="Times New Roman" w:cs="Times New Roman"/>
          <w:bCs/>
          <w:sz w:val="24"/>
          <w:szCs w:val="24"/>
        </w:rPr>
        <w:bidi/>
      </w:pPr>
      <w:r w:rsidRPr="00B33873">
        <w:rPr>
          <w:rFonts w:ascii="Arial" w:hAnsi="Arial" w:cs="Arial"/>
          <w:bCs/>
          <w:sz w:val="24"/>
          <w:szCs w:val="24"/>
          <w:rtl/>
        </w:rPr>
        <w:t>من خلال الجمع بين نظرية الاستخدامات والإشباعات ونظرية الاعتماد على وسائل الإعلام ونظرية تأثير وسائل الإعلام، يتضح أن استخدام النساء العربيات في دبي لوسائل الإعلام الرقمية يتسم بتفاوض مستمر حول القيم. فعلى الرغم من أن المنصات الرقمية توفر وسائل بنّاءة لزيادة الوعي والتعليم، فإنها تطرح أيضًا تحديات مستمرة أمام الروابط الأسرية الأساسية والاستمرارية الثقافية (Ball-Rokeach &amp; DeFleur, 1976; McQuail, 2010).</w:t>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roofErr w:type="spellStart"/>
      <w:r w:rsidRPr="00B33873">
        <w:rPr>
          <w:rFonts w:ascii="Arial" w:hAnsi="Arial" w:cs="Arial"/>
          <w:bCs/>
          <w:sz w:val="24"/>
          <w:szCs w:val="24"/>
          <w:rtl/>
        </w:rPr>
      </w:r>
      <w:proofErr w:type="spellEnd"/>
      <w:r w:rsidRPr="00B33873">
        <w:rPr>
          <w:rFonts w:ascii="Arial" w:hAnsi="Arial" w:cs="Arial"/>
          <w:bCs/>
          <w:sz w:val="24"/>
          <w:szCs w:val="24"/>
          <w:rtl/>
        </w:rPr>
      </w:r>
    </w:p>
    <w:p w:rsidR="0067486B" w:rsidRPr="0067486B" w:rsidRDefault="0067486B" w:rsidP="0067486B">
      <w:pPr>
        <w:spacing w:line="480" w:lineRule="auto"/>
        <w:jc w:val="right"/>
        <w:rPr>
          <w:rFonts w:ascii="Times New Roman" w:hAnsi="Times New Roman" w:cs="Times New Roman"/>
          <w:bCs/>
          <w:sz w:val="24"/>
          <w:szCs w:val="24"/>
        </w:rPr>
        <w:bidi/>
      </w:pPr>
      <w:r w:rsidRPr="0067486B">
        <w:rPr>
          <w:rFonts w:ascii="Arial" w:hAnsi="Arial" w:cs="Arial"/>
          <w:bCs/>
          <w:sz w:val="24"/>
          <w:szCs w:val="24"/>
          <w:rtl/>
        </w:rPr>
        <w:t>يشير ارتفاع مستوى الاتفاق على هذه النتيجة إلى حاجة ملحّة لجهود مجتمعية تعزز الثقافة الرقمية داخل الأسرة وتُحسن إدارة استخدام وسائل الإعلام. كما أن إنشاء مساحات مقصودة بعيدًا عن الإنترنت يُعد أمرًا أساسيًا للحفاظ على الحوار بين الأجيال والحميمية العاطفية. علاوة على ذلك، تشير النتائج المتعلقة بالتطبيق الواسع لاستراتيجيات التنظيم الذاتي (SRS) إلى أن الأنظمة الثقافية والدينية التقليدية لا تزال قوية. وقد أظهرت النساء العربيات في دبي قدرة كبيرة على الجمع بين التقنيات الرقمية الحديثة وحماية قيمهن وتقاليدهن بقوة.</w:t>
      </w:r>
    </w:p>
    <w:p w:rsidR="0067486B" w:rsidRPr="0067486B" w:rsidRDefault="0067486B" w:rsidP="0067486B">
      <w:pPr>
        <w:spacing w:line="480" w:lineRule="auto"/>
        <w:jc w:val="right"/>
        <w:rPr>
          <w:rFonts w:ascii="Times New Roman" w:hAnsi="Times New Roman" w:cs="Times New Roman"/>
          <w:b/>
          <w:bCs/>
          <w:sz w:val="24"/>
          <w:szCs w:val="24"/>
        </w:rPr>
        <w:bidi/>
      </w:pPr>
      <w:r w:rsidRPr="0067486B">
        <w:rPr>
          <w:rFonts w:ascii="Arial" w:hAnsi="Arial" w:cs="Arial"/>
          <w:b/>
          <w:bCs/>
          <w:sz w:val="28"/>
          <w:szCs w:val="24"/>
          <w:rtl/>
        </w:rPr>
        <w:t>2.6 الخاتمة</w:t>
      </w:r>
    </w:p>
    <w:p w:rsidR="00084957" w:rsidRPr="00B33873" w:rsidRDefault="0067486B" w:rsidP="0067486B">
      <w:pPr>
        <w:spacing w:line="480" w:lineRule="auto"/>
        <w:jc w:val="right"/>
        <w:rPr>
          <w:rFonts w:ascii="Times New Roman" w:hAnsi="Times New Roman" w:cs="Times New Roman"/>
          <w:sz w:val="24"/>
          <w:szCs w:val="24"/>
        </w:rPr>
        <w:bidi/>
      </w:pPr>
      <w:r w:rsidRPr="0067486B">
        <w:rPr>
          <w:rFonts w:ascii="Arial" w:hAnsi="Arial" w:cs="Arial"/>
          <w:bCs/>
          <w:sz w:val="24"/>
          <w:szCs w:val="24"/>
          <w:rtl/>
        </w:rPr>
        <w:t>تدعم نتائج هذه الدراسة الرأي القائل إن وسائل الإعلام الرقمية تلبي بعض الاحتياجات الوظيفية داخل المنزل، لكنها تؤثر أيضًا في علاقات التواصل الأسري، ومن ثم تسهم في حدوث احتكاك ثقافي (Ball-Rokeach &amp; DeFleur, 1976; McQuail, 2010). والنساء العربيات في دبي لسن مجرد مستهلكات لهذا المشهد الإعلامي المعقّد، بل هن مستخدمات فاعلات يتخذن قرارات واعية، ويوزعن استخدامهن لوسائل الإعلام وينظمنه بما يتوافق مع القيم الثقافية والأسرية والدينية.</w:t>
      </w:r>
      <w:proofErr w:type="spellStart"/>
      <w:r w:rsidRPr="0067486B">
        <w:rPr>
          <w:rFonts w:ascii="Arial" w:hAnsi="Arial" w:cs="Arial"/>
          <w:bCs/>
          <w:sz w:val="24"/>
          <w:szCs w:val="24"/>
          <w:rtl/>
        </w:rPr>
      </w:r>
      <w:proofErr w:type="spellEnd"/>
      <w:r w:rsidRPr="0067486B">
        <w:rPr>
          <w:rFonts w:ascii="Arial" w:hAnsi="Arial" w:cs="Arial"/>
          <w:bCs/>
          <w:sz w:val="24"/>
          <w:szCs w:val="24"/>
          <w:rtl/>
        </w:rPr>
      </w:r>
      <w:proofErr w:type="spellStart"/>
      <w:r w:rsidRPr="0067486B">
        <w:rPr>
          <w:rFonts w:ascii="Arial" w:hAnsi="Arial" w:cs="Arial"/>
          <w:bCs/>
          <w:sz w:val="24"/>
          <w:szCs w:val="24"/>
          <w:rtl/>
        </w:rPr>
      </w:r>
      <w:proofErr w:type="spellEnd"/>
      <w:r w:rsidRPr="0067486B">
        <w:rPr>
          <w:rFonts w:ascii="Arial" w:hAnsi="Arial" w:cs="Arial"/>
          <w:bCs/>
          <w:sz w:val="24"/>
          <w:szCs w:val="24"/>
          <w:rtl/>
        </w:rPr>
      </w:r>
      <w:proofErr w:type="spellStart"/>
      <w:r w:rsidRPr="0067486B">
        <w:rPr>
          <w:rFonts w:ascii="Arial" w:hAnsi="Arial" w:cs="Arial"/>
          <w:bCs/>
          <w:sz w:val="24"/>
          <w:szCs w:val="24"/>
          <w:rtl/>
        </w:rPr>
      </w:r>
      <w:proofErr w:type="spellEnd"/>
      <w:r w:rsidRPr="0067486B">
        <w:rPr>
          <w:rFonts w:ascii="Arial" w:hAnsi="Arial" w:cs="Arial"/>
          <w:bCs/>
          <w:sz w:val="24"/>
          <w:szCs w:val="24"/>
          <w:rtl/>
        </w:rPr>
      </w:r>
    </w:p>
    <w:sectPr w:rsidR="00084957" w:rsidRPr="00B338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42A0B"/>
    <w:multiLevelType w:val="multilevel"/>
    <w:tmpl w:val="2820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03EE8"/>
    <w:multiLevelType w:val="hybridMultilevel"/>
    <w:tmpl w:val="B750E5EE"/>
    <w:lvl w:ilvl="0" w:tplc="04090001">
      <w:start w:val="1"/>
      <w:numFmt w:val="bullet"/>
      <w:lvlText w:val=""/>
      <w:lvlJc w:val="left"/>
      <w:pPr>
        <w:ind w:left="720" w:hanging="360"/>
      </w:pPr>
      <w:rPr>
        <w:rFonts w:ascii="Symbol" w:hAnsi="Symbol" w:hint="default"/>
      </w:rPr>
    </w:lvl>
    <w:lvl w:ilvl="1" w:tplc="6E0A0BDA">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E1766"/>
    <w:multiLevelType w:val="multilevel"/>
    <w:tmpl w:val="D11C9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9794C"/>
    <w:multiLevelType w:val="multilevel"/>
    <w:tmpl w:val="5954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392C5B"/>
    <w:multiLevelType w:val="hybridMultilevel"/>
    <w:tmpl w:val="A28EB8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2403CBB"/>
    <w:multiLevelType w:val="multilevel"/>
    <w:tmpl w:val="0BFE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8C3CF1"/>
    <w:multiLevelType w:val="hybridMultilevel"/>
    <w:tmpl w:val="696E1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DD65BF"/>
    <w:multiLevelType w:val="multilevel"/>
    <w:tmpl w:val="37C2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143F4D"/>
    <w:multiLevelType w:val="multilevel"/>
    <w:tmpl w:val="4E70B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3F1D99"/>
    <w:multiLevelType w:val="multilevel"/>
    <w:tmpl w:val="499A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3"/>
  </w:num>
  <w:num w:numId="4">
    <w:abstractNumId w:val="7"/>
  </w:num>
  <w:num w:numId="5">
    <w:abstractNumId w:val="8"/>
  </w:num>
  <w:num w:numId="6">
    <w:abstractNumId w:val="0"/>
  </w:num>
  <w:num w:numId="7">
    <w:abstractNumId w:val="5"/>
  </w:num>
  <w:num w:numId="8">
    <w:abstractNumId w:val="6"/>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044"/>
    <w:rsid w:val="00021D5E"/>
    <w:rsid w:val="00047ED4"/>
    <w:rsid w:val="00084957"/>
    <w:rsid w:val="0014556F"/>
    <w:rsid w:val="00164F92"/>
    <w:rsid w:val="0029552C"/>
    <w:rsid w:val="002F08C4"/>
    <w:rsid w:val="004B59A2"/>
    <w:rsid w:val="004E1258"/>
    <w:rsid w:val="005B1C2B"/>
    <w:rsid w:val="005E5952"/>
    <w:rsid w:val="00672CFA"/>
    <w:rsid w:val="0067486B"/>
    <w:rsid w:val="0083584C"/>
    <w:rsid w:val="008A4E97"/>
    <w:rsid w:val="008B1044"/>
    <w:rsid w:val="0092187E"/>
    <w:rsid w:val="00970C0D"/>
    <w:rsid w:val="00A02E82"/>
    <w:rsid w:val="00A52788"/>
    <w:rsid w:val="00B335E0"/>
    <w:rsid w:val="00B33873"/>
    <w:rsid w:val="00CD7D89"/>
    <w:rsid w:val="00D7780A"/>
    <w:rsid w:val="00F815A5"/>
    <w:rsid w:val="00FA0F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FC9195-00D4-46D2-BB9A-808132115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2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8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563900">
      <w:bodyDiv w:val="1"/>
      <w:marLeft w:val="0"/>
      <w:marRight w:val="0"/>
      <w:marTop w:val="0"/>
      <w:marBottom w:val="0"/>
      <w:divBdr>
        <w:top w:val="none" w:sz="0" w:space="0" w:color="auto"/>
        <w:left w:val="none" w:sz="0" w:space="0" w:color="auto"/>
        <w:bottom w:val="none" w:sz="0" w:space="0" w:color="auto"/>
        <w:right w:val="none" w:sz="0" w:space="0" w:color="auto"/>
      </w:divBdr>
    </w:div>
    <w:div w:id="682558255">
      <w:bodyDiv w:val="1"/>
      <w:marLeft w:val="0"/>
      <w:marRight w:val="0"/>
      <w:marTop w:val="0"/>
      <w:marBottom w:val="0"/>
      <w:divBdr>
        <w:top w:val="none" w:sz="0" w:space="0" w:color="auto"/>
        <w:left w:val="none" w:sz="0" w:space="0" w:color="auto"/>
        <w:bottom w:val="none" w:sz="0" w:space="0" w:color="auto"/>
        <w:right w:val="none" w:sz="0" w:space="0" w:color="auto"/>
      </w:divBdr>
    </w:div>
    <w:div w:id="190791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التوزيع العمري</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18–25 سنة</c:v>
                </c:pt>
                <c:pt idx="1">
                  <c:v>26–40 سنة</c:v>
                </c:pt>
              </c:strCache>
            </c:strRef>
          </c:cat>
          <c:val>
            <c:numRef>
              <c:f>Sheet1!$B$2:$B$3</c:f>
              <c:numCache>
                <c:formatCode>General</c:formatCode>
                <c:ptCount val="2"/>
                <c:pt idx="0">
                  <c:v>4</c:v>
                </c:pt>
                <c:pt idx="1">
                  <c:v>16</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أثر وسائل الإعلام الرقمية في التواصل الأسري</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غير موافقات</c:v>
                </c:pt>
                <c:pt idx="1">
                  <c:v>موافقات</c:v>
                </c:pt>
              </c:strCache>
            </c:strRef>
          </c:cat>
          <c:val>
            <c:numRef>
              <c:f>Sheet1!$B$2:$B$3</c:f>
              <c:numCache>
                <c:formatCode>General</c:formatCode>
                <c:ptCount val="2"/>
                <c:pt idx="0">
                  <c:v>4</c:v>
                </c:pt>
                <c:pt idx="1">
                  <c:v>16</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استراتيجيات حماية السمعة الثقافية عبر الإنترنت</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مراقبة السلوك بعناية</c:v>
                </c:pt>
                <c:pt idx="1">
                  <c:v>الامتناع عن نشر الصور</c:v>
                </c:pt>
                <c:pt idx="2">
                  <c:v>لا توجد استراتيجيات محددة</c:v>
                </c:pt>
              </c:strCache>
            </c:strRef>
          </c:cat>
          <c:val>
            <c:numRef>
              <c:f>Sheet1!$B$2:$B$4</c:f>
              <c:numCache>
                <c:formatCode>General</c:formatCode>
                <c:ptCount val="3"/>
                <c:pt idx="0">
                  <c:v>2</c:v>
                </c:pt>
                <c:pt idx="1">
                  <c:v>2</c:v>
                </c:pt>
                <c:pt idx="2">
                  <c:v>16</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1732</Words>
  <Characters>9875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2026-07-25T18:51:00Z</dcterms:created>
  <dcterms:modified xsi:type="dcterms:W3CDTF">2026-07-25T18:51:00Z</dcterms:modified>
</cp:coreProperties>
</file>