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r>
        <w:rPr>
          <w:rFonts w:hint="default" w:ascii="Arial" w:hAnsi="Arial" w:cs="Arial"/>
        </w:rPr>
        <w:t>√</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color w:val="00B050"/>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77C012DE">
            <w:pPr>
              <w:spacing w:after="0" w:line="240" w:lineRule="auto"/>
              <w:jc w:val="center"/>
            </w:pPr>
            <w:r>
              <w:t>.</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Arial" w:hAnsi="Arial" w:cs="Arial"/>
                <w:color w:val="00B050"/>
                <w:sz w:val="28"/>
                <w:szCs w:val="28"/>
              </w:rPr>
              <w:t>√</w:t>
            </w:r>
          </w:p>
        </w:tc>
        <w:tc>
          <w:tcPr>
            <w:tcW w:w="3978" w:type="dxa"/>
            <w:vAlign w:val="center"/>
          </w:tcPr>
          <w:p w14:paraId="1F70FCD2">
            <w:pPr>
              <w:spacing w:after="0" w:line="240" w:lineRule="auto"/>
              <w:jc w:val="center"/>
              <w:rPr>
                <w:rtl/>
              </w:rPr>
            </w:pPr>
            <w:r>
              <w:t xml:space="preserve">: </w:t>
            </w:r>
            <w:r>
              <w:rPr>
                <w:rtl/>
              </w:rPr>
              <w:t>يجب أن يعكس عنوان البحث العلاقة بين المتغير التابع والمتغير المستقل ونطاق تطبيق الدراسة</w:t>
            </w:r>
          </w:p>
          <w:p w14:paraId="17099BA4">
            <w:pPr>
              <w:spacing w:after="0" w:line="240" w:lineRule="auto"/>
              <w:jc w:val="center"/>
              <w:rPr>
                <w:rFonts w:hint="default" w:cs="Calibri"/>
                <w:rtl/>
                <w:lang w:val="en-US" w:bidi="ar-SY"/>
              </w:rPr>
            </w:pPr>
            <w:r>
              <w:rPr>
                <w:rFonts w:hint="cs" w:cs="Calibri"/>
                <w:rtl/>
                <w:lang w:val="en-US" w:bidi="ar-SY"/>
              </w:rPr>
              <w:t>(يجب ترجمة عنوان البحث باللغة الإنجليزية)</w:t>
            </w: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r>
              <w:rPr>
                <w:rFonts w:hint="default" w:ascii="Arial" w:hAnsi="Arial" w:cs="Arial"/>
                <w:color w:val="00B050"/>
                <w:sz w:val="28"/>
                <w:szCs w:val="28"/>
              </w:rPr>
              <w:t>√</w:t>
            </w: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color w:val="00B050"/>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r>
              <w:rPr>
                <w:rFonts w:hint="default" w:ascii="Arial" w:hAnsi="Arial" w:cs="Arial"/>
                <w:color w:val="00B050"/>
                <w:sz w:val="28"/>
                <w:szCs w:val="28"/>
              </w:rPr>
              <w:t>√</w:t>
            </w: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r>
              <w:rPr>
                <w:rFonts w:hint="default" w:ascii="Arial" w:hAnsi="Arial" w:cs="Arial"/>
                <w:color w:val="00B050"/>
                <w:sz w:val="28"/>
                <w:szCs w:val="28"/>
              </w:rPr>
              <w:t>√</w:t>
            </w: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r>
              <w:rPr>
                <w:rFonts w:hint="default" w:ascii="Arial" w:hAnsi="Arial" w:cs="Arial"/>
                <w:color w:val="00B050"/>
                <w:sz w:val="28"/>
                <w:szCs w:val="28"/>
              </w:rPr>
              <w:t>√</w:t>
            </w: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r>
              <w:rPr>
                <w:rFonts w:hint="default" w:ascii="Arial" w:hAnsi="Arial" w:cs="Arial"/>
                <w:color w:val="00B050"/>
                <w:sz w:val="28"/>
                <w:szCs w:val="28"/>
              </w:rPr>
              <w:t>√</w:t>
            </w: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p>
        </w:tc>
        <w:tc>
          <w:tcPr>
            <w:tcW w:w="944" w:type="dxa"/>
            <w:vAlign w:val="center"/>
          </w:tcPr>
          <w:p w14:paraId="3A1F7461">
            <w:pPr>
              <w:spacing w:after="0" w:line="240" w:lineRule="auto"/>
              <w:jc w:val="center"/>
            </w:pPr>
            <w:r>
              <w:rPr>
                <w:rFonts w:hint="default" w:ascii="Arial" w:hAnsi="Arial" w:cs="Arial"/>
                <w:color w:val="00B050"/>
                <w:sz w:val="28"/>
                <w:szCs w:val="28"/>
              </w:rPr>
              <w:t>√</w:t>
            </w:r>
          </w:p>
        </w:tc>
        <w:tc>
          <w:tcPr>
            <w:tcW w:w="1177" w:type="dxa"/>
            <w:vAlign w:val="center"/>
          </w:tcPr>
          <w:p w14:paraId="63C06D60">
            <w:pPr>
              <w:spacing w:after="0" w:line="240" w:lineRule="auto"/>
              <w:jc w:val="center"/>
            </w:pP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rPr>
                <w:rtl/>
              </w:rPr>
            </w:pPr>
            <w:r>
              <w:rPr>
                <w:rtl/>
              </w:rPr>
              <w:t>وبذلك نقدم للقارئ كافة المعلومات المتعلقة بالمخاطر حتى نصل إلى الجزء الذي يتم دراسته في بحثنا</w:t>
            </w:r>
          </w:p>
          <w:p w14:paraId="5AD02829">
            <w:pPr>
              <w:spacing w:after="0" w:line="240" w:lineRule="auto"/>
              <w:jc w:val="center"/>
              <w:rPr>
                <w:rFonts w:hint="default" w:cs="Calibri"/>
                <w:rtl/>
                <w:lang w:val="en-US" w:bidi="ar-SY"/>
              </w:rPr>
            </w:pPr>
            <w:r>
              <w:rPr>
                <w:rFonts w:hint="cs" w:cs="Calibri"/>
                <w:rtl/>
                <w:lang w:val="en-US" w:bidi="ar-SY"/>
              </w:rPr>
              <w:t>(غير مذكورة)</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p>
        </w:tc>
        <w:tc>
          <w:tcPr>
            <w:tcW w:w="944" w:type="dxa"/>
            <w:vAlign w:val="center"/>
          </w:tcPr>
          <w:p w14:paraId="750070BF">
            <w:pPr>
              <w:spacing w:after="0" w:line="240" w:lineRule="auto"/>
              <w:jc w:val="center"/>
            </w:pPr>
            <w:r>
              <w:rPr>
                <w:rFonts w:hint="default" w:ascii="Arial" w:hAnsi="Arial" w:cs="Arial"/>
                <w:color w:val="00B050"/>
                <w:sz w:val="28"/>
                <w:szCs w:val="28"/>
              </w:rPr>
              <w:t>√</w:t>
            </w:r>
          </w:p>
        </w:tc>
        <w:tc>
          <w:tcPr>
            <w:tcW w:w="1177" w:type="dxa"/>
            <w:vAlign w:val="center"/>
          </w:tcPr>
          <w:p w14:paraId="2CF2410E">
            <w:pPr>
              <w:spacing w:after="0" w:line="240" w:lineRule="auto"/>
              <w:jc w:val="center"/>
            </w:pPr>
          </w:p>
        </w:tc>
        <w:tc>
          <w:tcPr>
            <w:tcW w:w="3978" w:type="dxa"/>
            <w:vAlign w:val="center"/>
          </w:tcPr>
          <w:p w14:paraId="64B67EB1">
            <w:pPr>
              <w:spacing w:after="0" w:line="240" w:lineRule="auto"/>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14:paraId="5931760E">
            <w:pPr>
              <w:spacing w:after="0" w:line="240" w:lineRule="auto"/>
              <w:jc w:val="center"/>
              <w:rPr>
                <w:rFonts w:hint="default"/>
                <w:rtl/>
                <w:lang w:val="en-US"/>
              </w:rPr>
            </w:pPr>
            <w:r>
              <w:rPr>
                <w:rFonts w:hint="cs" w:cs="Calibri"/>
                <w:rtl/>
                <w:lang w:val="en-US" w:bidi="ar-SY"/>
              </w:rPr>
              <w:t>(غير مذكورة)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p>
        </w:tc>
        <w:tc>
          <w:tcPr>
            <w:tcW w:w="944" w:type="dxa"/>
            <w:vAlign w:val="center"/>
          </w:tcPr>
          <w:p w14:paraId="04E6AB52">
            <w:pPr>
              <w:spacing w:after="0" w:line="240" w:lineRule="auto"/>
              <w:jc w:val="center"/>
            </w:pPr>
            <w:r>
              <w:rPr>
                <w:rFonts w:hint="default" w:ascii="Arial" w:hAnsi="Arial" w:cs="Arial"/>
                <w:color w:val="00B050"/>
                <w:sz w:val="28"/>
                <w:szCs w:val="28"/>
              </w:rPr>
              <w:t>√</w:t>
            </w:r>
          </w:p>
        </w:tc>
        <w:tc>
          <w:tcPr>
            <w:tcW w:w="1177" w:type="dxa"/>
            <w:vAlign w:val="center"/>
          </w:tcPr>
          <w:p w14:paraId="204722F0">
            <w:pPr>
              <w:spacing w:after="0" w:line="240" w:lineRule="auto"/>
              <w:jc w:val="center"/>
            </w:pP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rPr>
                <w:rFonts w:hint="default"/>
                <w:lang w:val="en-US"/>
              </w:rPr>
            </w:pPr>
            <w:r>
              <w:rPr>
                <w:rFonts w:hint="cs" w:cs="Calibri"/>
                <w:rtl/>
                <w:lang w:val="en-US" w:bidi="ar-SY"/>
              </w:rPr>
              <w:t>(غير مذكورة)</w:t>
            </w: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p>
        </w:tc>
        <w:tc>
          <w:tcPr>
            <w:tcW w:w="944" w:type="dxa"/>
            <w:vAlign w:val="center"/>
          </w:tcPr>
          <w:p w14:paraId="318D4286">
            <w:pPr>
              <w:spacing w:after="0" w:line="240" w:lineRule="auto"/>
              <w:jc w:val="center"/>
            </w:pPr>
            <w:r>
              <w:rPr>
                <w:rFonts w:hint="default" w:ascii="Arial" w:hAnsi="Arial" w:cs="Arial"/>
                <w:color w:val="00B050"/>
                <w:sz w:val="28"/>
                <w:szCs w:val="28"/>
              </w:rPr>
              <w:t>√</w:t>
            </w:r>
          </w:p>
        </w:tc>
        <w:tc>
          <w:tcPr>
            <w:tcW w:w="1177" w:type="dxa"/>
            <w:vAlign w:val="center"/>
          </w:tcPr>
          <w:p w14:paraId="133DE959">
            <w:pPr>
              <w:spacing w:after="0" w:line="240" w:lineRule="auto"/>
              <w:jc w:val="center"/>
            </w:pPr>
          </w:p>
        </w:tc>
        <w:tc>
          <w:tcPr>
            <w:tcW w:w="3978" w:type="dxa"/>
            <w:vAlign w:val="center"/>
          </w:tcPr>
          <w:p w14:paraId="492DA691">
            <w:pPr>
              <w:spacing w:after="0" w:line="240" w:lineRule="auto"/>
              <w:jc w:val="center"/>
              <w:rPr>
                <w:rtl/>
              </w:rPr>
            </w:pPr>
            <w:r>
              <w:t xml:space="preserve">: </w:t>
            </w:r>
            <w:r>
              <w:rPr>
                <w:rtl/>
              </w:rPr>
              <w:t>يجب تحديد مجتمع الدراسة وعينة الدراسة</w:t>
            </w:r>
          </w:p>
          <w:p w14:paraId="53809E24">
            <w:pPr>
              <w:spacing w:after="0" w:line="240" w:lineRule="auto"/>
              <w:jc w:val="center"/>
              <w:rPr>
                <w:rtl/>
              </w:rPr>
            </w:pPr>
            <w:r>
              <w:rPr>
                <w:rFonts w:hint="cs" w:cs="Calibri"/>
                <w:rtl/>
                <w:lang w:val="en-US" w:bidi="ar-SY"/>
              </w:rPr>
              <w:t>(غير مذكورة)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p>
        </w:tc>
        <w:tc>
          <w:tcPr>
            <w:tcW w:w="944" w:type="dxa"/>
            <w:vAlign w:val="center"/>
          </w:tcPr>
          <w:p w14:paraId="103BA3FA">
            <w:pPr>
              <w:spacing w:after="0" w:line="240" w:lineRule="auto"/>
              <w:jc w:val="center"/>
            </w:pPr>
            <w:r>
              <w:rPr>
                <w:rFonts w:hint="default" w:ascii="Arial" w:hAnsi="Arial" w:cs="Arial"/>
                <w:color w:val="00B050"/>
                <w:sz w:val="28"/>
                <w:szCs w:val="28"/>
              </w:rPr>
              <w:t>√</w:t>
            </w: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r>
              <w:rPr>
                <w:rFonts w:hint="cs" w:cs="Calibri"/>
                <w:rtl/>
                <w:lang w:val="en-US" w:bidi="ar-SY"/>
              </w:rPr>
              <w:t>(غير مذكورة)</w:t>
            </w: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7435E8FC">
            <w:pPr>
              <w:spacing w:after="0" w:line="240" w:lineRule="auto"/>
              <w:jc w:val="center"/>
              <w:rPr>
                <w:rFonts w:hint="cs" w:cs="Calibri"/>
                <w:rtl/>
                <w:lang w:val="en-US" w:bidi="ar-SY"/>
              </w:rPr>
            </w:pPr>
            <w:r>
              <w:rPr>
                <w:rFonts w:hint="cs" w:cs="Calibri"/>
                <w:rtl/>
                <w:lang w:val="en-US" w:bidi="ar-SY"/>
              </w:rPr>
              <w:t>يجب ترجمة عنوان البحث باللغة الإنجليزية.</w:t>
            </w:r>
          </w:p>
          <w:p w14:paraId="5EC1AC75">
            <w:pPr>
              <w:spacing w:after="0" w:line="240" w:lineRule="auto"/>
              <w:jc w:val="center"/>
              <w:rPr>
                <w:rFonts w:hint="default" w:cs="Calibri"/>
                <w:rtl/>
                <w:lang w:val="en-US" w:bidi="ar-SY"/>
              </w:rPr>
            </w:pPr>
            <w:r>
              <w:rPr>
                <w:rFonts w:hint="cs" w:cs="Calibri"/>
                <w:rtl/>
                <w:lang w:val="en-US" w:bidi="ar-SY"/>
              </w:rPr>
              <w:t xml:space="preserve">البحث ناقص !! يجب ذكر </w:t>
            </w:r>
            <w:r>
              <w:rPr>
                <w:rtl/>
              </w:rPr>
              <w:t xml:space="preserve">المنطلقات النظرية </w:t>
            </w:r>
            <w:r>
              <w:rPr>
                <w:rFonts w:hint="cs" w:cs="Calibri"/>
                <w:rtl/>
                <w:lang w:val="en-US" w:bidi="ar-SY"/>
              </w:rPr>
              <w:t xml:space="preserve"> للبحث + منهجية البحث + أدوات البحث + حدود الدراسة + المراجع.</w:t>
            </w:r>
            <w:bookmarkStart w:id="0" w:name="_GoBack"/>
            <w:bookmarkEnd w:id="0"/>
          </w:p>
          <w:p w14:paraId="1AD304F3">
            <w:pPr>
              <w:spacing w:after="0" w:line="240" w:lineRule="auto"/>
              <w:jc w:val="center"/>
              <w:rPr>
                <w:rFonts w:hint="cs" w:cs="Calibri"/>
                <w:rtl/>
                <w:lang w:val="en-US" w:bidi="ar-SY"/>
              </w:rPr>
            </w:pPr>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 w:name="Calibri">
    <w:panose1 w:val="020F0502020204030204"/>
    <w:charset w:val="00"/>
    <w:family w:val="auto"/>
    <w:pitch w:val="default"/>
    <w:sig w:usb0="E0002A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410C4CF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7</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2025-08-08T12:12:46Z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13B48BADF19A47DEBE7EBC55053CC6F0_12</vt:lpwstr>
  </property>
</Properties>
</file>