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8098B" w14:textId="77777777" w:rsidR="00100D63" w:rsidRPr="00130BF3" w:rsidRDefault="00100D63" w:rsidP="00100D6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bookmarkStart w:id="21" w:name="_Toc234071418"/>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787BDE0D" wp14:editId="4302933B">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14:paraId="2A02F609" w14:textId="77777777" w:rsidR="00100D63" w:rsidRPr="00130BF3" w:rsidRDefault="00100D63" w:rsidP="00100D6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4EA57742" w14:textId="77777777" w:rsidR="00100D63" w:rsidRDefault="00100D63" w:rsidP="00100D6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3CDCFD76" w14:textId="77777777" w:rsidR="00100D63" w:rsidRPr="00130BF3" w:rsidRDefault="00100D63" w:rsidP="0002570B">
      <w:pPr>
        <w:spacing w:after="5" w:line="270" w:lineRule="auto"/>
        <w:rPr>
          <w:rFonts w:ascii="Times New Roman" w:eastAsia="Times New Roman" w:hAnsi="Times New Roman" w:cs="Times New Roman"/>
          <w:color w:val="000000"/>
          <w:kern w:val="0"/>
          <w:sz w:val="40"/>
          <w:szCs w:val="32"/>
          <w:lang w:val="en-US"/>
          <w14:ligatures w14:val="none"/>
        </w:rPr>
      </w:pPr>
    </w:p>
    <w:p w14:paraId="04F47395" w14:textId="77777777" w:rsidR="00100D63" w:rsidRDefault="00100D63" w:rsidP="00100D63">
      <w:pPr>
        <w:spacing w:after="376" w:line="249" w:lineRule="auto"/>
        <w:ind w:right="1366" w:firstLine="4"/>
        <w:jc w:val="center"/>
        <w:rPr>
          <w:rFonts w:ascii="Times New Roman" w:eastAsia="Times New Roman" w:hAnsi="Times New Roman" w:cs="Times New Roman"/>
          <w:b/>
          <w:color w:val="000000"/>
          <w:kern w:val="0"/>
          <w:sz w:val="40"/>
          <w:szCs w:val="32"/>
          <w:lang w:val="en-US"/>
          <w14:ligatures w14:val="none"/>
        </w:rPr>
      </w:pPr>
      <w:r w:rsidRPr="0022186C">
        <w:rPr>
          <w:rFonts w:ascii="Times New Roman" w:eastAsia="Times New Roman" w:hAnsi="Times New Roman" w:cs="Times New Roman"/>
          <w:b/>
          <w:color w:val="000000"/>
          <w:kern w:val="0"/>
          <w:sz w:val="40"/>
          <w:szCs w:val="32"/>
          <w:lang w:val="en-US"/>
          <w14:ligatures w14:val="none"/>
        </w:rPr>
        <w:t>Industrial Fire and Accident Risk Prediction Using Explainable Machine Learning</w:t>
      </w:r>
    </w:p>
    <w:p w14:paraId="48000487" w14:textId="77777777" w:rsidR="008A5BB5" w:rsidRDefault="008A5BB5" w:rsidP="00100D63">
      <w:pPr>
        <w:spacing w:after="376" w:line="249" w:lineRule="auto"/>
        <w:ind w:right="1366" w:firstLine="4"/>
        <w:jc w:val="center"/>
        <w:rPr>
          <w:rFonts w:ascii="Times New Roman" w:eastAsia="Times New Roman" w:hAnsi="Times New Roman" w:cs="Times New Roman"/>
          <w:b/>
          <w:color w:val="000000"/>
          <w:kern w:val="0"/>
          <w:sz w:val="40"/>
          <w:szCs w:val="32"/>
          <w:rtl/>
          <w:lang w:val="en-US"/>
          <w14:ligatures w14:val="none"/>
        </w:rPr>
      </w:pPr>
    </w:p>
    <w:p w14:paraId="3102DB32" w14:textId="77777777" w:rsidR="00100D63" w:rsidRPr="00130BF3" w:rsidRDefault="00100D63" w:rsidP="00100D6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59FCC41" w14:textId="77777777" w:rsidR="00100D63" w:rsidRDefault="00100D63" w:rsidP="00100D6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Pr>
          <w:rFonts w:ascii="Times New Roman" w:eastAsia="Times New Roman" w:hAnsi="Times New Roman" w:cs="Times New Roman"/>
          <w:bCs/>
          <w:color w:val="000000"/>
          <w:kern w:val="0"/>
          <w:sz w:val="32"/>
          <w:szCs w:val="32"/>
          <w:lang w:val="en-US"/>
          <w14:ligatures w14:val="none"/>
        </w:rPr>
        <w:t xml:space="preserve">   Abdullah Hadi Alfaifi</w:t>
      </w:r>
      <w:r w:rsidRPr="00130BF3">
        <w:rPr>
          <w:rFonts w:ascii="Times New Roman" w:eastAsia="Times New Roman" w:hAnsi="Times New Roman" w:cs="Times New Roman"/>
          <w:bCs/>
          <w:color w:val="000000"/>
          <w:kern w:val="0"/>
          <w:sz w:val="32"/>
          <w:szCs w:val="32"/>
          <w:lang w:val="en-US"/>
          <w14:ligatures w14:val="none"/>
        </w:rPr>
        <w:t xml:space="preserve">        </w:t>
      </w:r>
      <w:r>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 ID No.: </w:t>
      </w:r>
      <w:r>
        <w:rPr>
          <w:rFonts w:ascii="Times New Roman" w:eastAsia="Times New Roman" w:hAnsi="Times New Roman" w:cs="Times New Roman"/>
          <w:bCs/>
          <w:color w:val="000000"/>
          <w:kern w:val="0"/>
          <w:sz w:val="32"/>
          <w:szCs w:val="32"/>
          <w:lang w:val="en-US"/>
          <w14:ligatures w14:val="none"/>
        </w:rPr>
        <w:t>261002804</w:t>
      </w:r>
    </w:p>
    <w:p w14:paraId="7B8C5A96" w14:textId="7DFC34C0" w:rsidR="00F8219A" w:rsidRDefault="00F8219A" w:rsidP="00A7440F">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Pr>
          <w:rFonts w:ascii="Times New Roman" w:eastAsia="Times New Roman" w:hAnsi="Times New Roman" w:cs="Times New Roman"/>
          <w:bCs/>
          <w:color w:val="000000"/>
          <w:kern w:val="0"/>
          <w:sz w:val="32"/>
          <w:szCs w:val="32"/>
          <w:lang w:val="en-US"/>
          <w14:ligatures w14:val="none"/>
        </w:rPr>
        <w:t xml:space="preserve">   </w:t>
      </w:r>
      <w:r w:rsidR="00A7440F" w:rsidRPr="00A7440F">
        <w:rPr>
          <w:rFonts w:ascii="Times New Roman" w:eastAsia="Times New Roman" w:hAnsi="Times New Roman" w:cs="Times New Roman"/>
          <w:bCs/>
          <w:color w:val="000000"/>
          <w:kern w:val="0"/>
          <w:sz w:val="32"/>
          <w:szCs w:val="32"/>
          <w14:ligatures w14:val="none"/>
        </w:rPr>
        <w:t>Zainah Alloush</w:t>
      </w:r>
      <w:r>
        <w:rPr>
          <w:rFonts w:ascii="Times New Roman" w:eastAsia="Times New Roman" w:hAnsi="Times New Roman" w:cs="Times New Roman"/>
          <w:bCs/>
          <w:color w:val="000000"/>
          <w:kern w:val="0"/>
          <w:sz w:val="32"/>
          <w:szCs w:val="32"/>
          <w:lang w:val="en-US"/>
          <w14:ligatures w14:val="none"/>
        </w:rPr>
        <w:tab/>
        <w:t xml:space="preserve">    </w:t>
      </w:r>
      <w:r w:rsidRPr="00130BF3">
        <w:rPr>
          <w:rFonts w:ascii="Times New Roman" w:eastAsia="Times New Roman" w:hAnsi="Times New Roman" w:cs="Times New Roman"/>
          <w:bCs/>
          <w:color w:val="000000"/>
          <w:kern w:val="0"/>
          <w:sz w:val="32"/>
          <w:szCs w:val="32"/>
          <w:lang w:val="en-US"/>
          <w14:ligatures w14:val="none"/>
        </w:rPr>
        <w:t xml:space="preserve">        </w:t>
      </w:r>
      <w:r>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 ID No.: </w:t>
      </w:r>
      <w:r w:rsidR="00A7440F" w:rsidRPr="00A7440F">
        <w:rPr>
          <w:rFonts w:ascii="Times New Roman" w:eastAsia="Times New Roman" w:hAnsi="Times New Roman" w:cs="Times New Roman"/>
          <w:bCs/>
          <w:color w:val="000000"/>
          <w:kern w:val="0"/>
          <w:sz w:val="32"/>
          <w:szCs w:val="32"/>
          <w14:ligatures w14:val="none"/>
        </w:rPr>
        <w:t>241002569</w:t>
      </w:r>
    </w:p>
    <w:p w14:paraId="507967BD" w14:textId="77777777" w:rsidR="00100D63" w:rsidRPr="00130BF3" w:rsidRDefault="00100D63" w:rsidP="00100D63">
      <w:pPr>
        <w:spacing w:after="252"/>
        <w:jc w:val="both"/>
        <w:rPr>
          <w:rFonts w:ascii="Times New Roman" w:eastAsia="Times New Roman" w:hAnsi="Times New Roman" w:cs="Times New Roman"/>
          <w:bCs/>
          <w:color w:val="000000"/>
          <w:kern w:val="0"/>
          <w:sz w:val="32"/>
          <w:szCs w:val="32"/>
          <w:lang w:val="en-US"/>
          <w14:ligatures w14:val="none"/>
        </w:rPr>
      </w:pPr>
    </w:p>
    <w:p w14:paraId="3479FEB1" w14:textId="77777777" w:rsidR="00100D63" w:rsidRPr="00130BF3" w:rsidRDefault="00100D63" w:rsidP="00100D6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472CAE3B" w14:textId="77777777" w:rsidR="00100D63" w:rsidRPr="00130BF3" w:rsidRDefault="00100D63" w:rsidP="00100D6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1824F6C9" w14:textId="77777777" w:rsidR="00100D63" w:rsidRPr="00130BF3" w:rsidRDefault="00100D63" w:rsidP="00100D6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D1C3F54" w14:textId="77777777" w:rsidR="00100D63" w:rsidRPr="00130BF3" w:rsidRDefault="00100D63" w:rsidP="00100D6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1FB67034" w14:textId="77777777" w:rsidR="00100D63" w:rsidRPr="00130BF3" w:rsidRDefault="00100D63" w:rsidP="00100D6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4FB49F1" w14:textId="77777777" w:rsidR="00100D63" w:rsidRPr="007A1123" w:rsidRDefault="00100D63" w:rsidP="00100D6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27506E3B" w14:textId="77777777" w:rsidR="00100D63" w:rsidRPr="007A1123" w:rsidRDefault="00100D63" w:rsidP="00100D6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53A19271" w14:textId="3C658321" w:rsidR="00100D63" w:rsidRDefault="00100D63" w:rsidP="00100D63">
      <w:pPr>
        <w:spacing w:after="235" w:line="249" w:lineRule="auto"/>
        <w:ind w:right="8" w:firstLine="4"/>
        <w:jc w:val="center"/>
        <w:rPr>
          <w:rFonts w:ascii="Times New Roman" w:eastAsia="Times New Roman" w:hAnsi="Times New Roman" w:cs="Times New Roman"/>
          <w:color w:val="000000"/>
          <w:kern w:val="0"/>
          <w:sz w:val="28"/>
          <w:rtl/>
          <w:lang w:val="en-US"/>
          <w14:ligatures w14:val="none"/>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hyperlink r:id="rId9" w:history="1">
        <w:r w:rsidR="00A7440F" w:rsidRPr="008D07FC">
          <w:rPr>
            <w:rStyle w:val="Hyperlink"/>
            <w:rFonts w:ascii="Times New Roman" w:eastAsia="Times New Roman" w:hAnsi="Times New Roman" w:cs="Times New Roman"/>
            <w:kern w:val="0"/>
            <w:sz w:val="28"/>
            <w:lang w:val="en-US"/>
            <w14:ligatures w14:val="none"/>
          </w:rPr>
          <w:t>abd.alfifi95@gmail.com</w:t>
        </w:r>
      </w:hyperlink>
    </w:p>
    <w:p w14:paraId="03F23965" w14:textId="3AE6C7A3" w:rsidR="00BC30D1" w:rsidRPr="00577199" w:rsidRDefault="00A7440F" w:rsidP="00577199">
      <w:pPr>
        <w:spacing w:after="235" w:line="249" w:lineRule="auto"/>
        <w:ind w:right="8"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hyperlink r:id="rId10" w:history="1">
        <w:r w:rsidRPr="00A7440F">
          <w:rPr>
            <w:rStyle w:val="Hyperlink"/>
            <w:rFonts w:ascii="Times New Roman" w:eastAsia="Times New Roman" w:hAnsi="Times New Roman" w:cs="Times New Roman"/>
            <w:kern w:val="0"/>
            <w:sz w:val="28"/>
            <w14:ligatures w14:val="none"/>
          </w:rPr>
          <w:t>s130017905@gmail.com</w:t>
        </w:r>
      </w:hyperlink>
    </w:p>
    <w:p w14:paraId="60F31BE3" w14:textId="77777777" w:rsidR="00BC30D1" w:rsidRPr="00BC30D1" w:rsidRDefault="00BC30D1" w:rsidP="00BC30D1">
      <w:pPr>
        <w:keepNext/>
        <w:keepLines/>
        <w:spacing w:before="360" w:after="80"/>
        <w:outlineLvl w:val="0"/>
        <w:rPr>
          <w:rFonts w:ascii="Times New Roman" w:eastAsia="Times New Roman" w:hAnsi="Times New Roman" w:cs="Times New Roman"/>
          <w:b/>
          <w:bCs/>
          <w:color w:val="000000"/>
          <w:sz w:val="40"/>
          <w:szCs w:val="40"/>
          <w:lang w:val="en-US"/>
        </w:rPr>
      </w:pPr>
      <w:bookmarkStart w:id="22" w:name="_Toc226749350"/>
      <w:bookmarkStart w:id="23" w:name="_Toc234071419"/>
      <w:r w:rsidRPr="00BC30D1">
        <w:rPr>
          <w:rFonts w:ascii="Times New Roman" w:eastAsia="Times New Roman" w:hAnsi="Times New Roman" w:cs="Times New Roman"/>
          <w:b/>
          <w:bCs/>
          <w:color w:val="000000"/>
          <w:sz w:val="40"/>
          <w:szCs w:val="40"/>
          <w:lang w:val="en-US"/>
        </w:rPr>
        <w:lastRenderedPageBreak/>
        <w:t>Acknowledgements</w:t>
      </w:r>
      <w:bookmarkEnd w:id="22"/>
      <w:bookmarkEnd w:id="23"/>
      <w:r w:rsidRPr="00BC30D1">
        <w:rPr>
          <w:rFonts w:ascii="Times New Roman" w:eastAsia="Times New Roman" w:hAnsi="Times New Roman" w:cs="Times New Roman"/>
          <w:b/>
          <w:bCs/>
          <w:color w:val="000000"/>
          <w:sz w:val="40"/>
          <w:szCs w:val="40"/>
          <w:lang w:val="en-US"/>
        </w:rPr>
        <w:t xml:space="preserve"> </w:t>
      </w:r>
    </w:p>
    <w:p w14:paraId="6981C248" w14:textId="77777777" w:rsidR="00BC30D1" w:rsidRPr="00BC30D1" w:rsidRDefault="00BC30D1" w:rsidP="00BC30D1">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26EF124" w14:textId="77777777" w:rsidR="007D6204" w:rsidRPr="007D6204" w:rsidRDefault="007D6204" w:rsidP="00577199">
      <w:pPr>
        <w:ind w:left="720"/>
        <w:jc w:val="lowKashida"/>
        <w:rPr>
          <w:rFonts w:ascii="Times New Roman" w:eastAsia="Times New Roman" w:hAnsi="Times New Roman" w:cs="Times New Roman"/>
          <w:color w:val="000000"/>
          <w:kern w:val="0"/>
          <w:sz w:val="28"/>
          <w:lang w:val="en-US"/>
          <w14:ligatures w14:val="none"/>
        </w:rPr>
      </w:pPr>
      <w:r w:rsidRPr="007D6204">
        <w:rPr>
          <w:rFonts w:ascii="Times New Roman" w:eastAsia="Times New Roman" w:hAnsi="Times New Roman" w:cs="Times New Roman"/>
          <w:color w:val="000000"/>
          <w:kern w:val="0"/>
          <w:sz w:val="28"/>
          <w:lang w:val="en-US"/>
          <w14:ligatures w14:val="none"/>
        </w:rPr>
        <w:t>We would like to express our sincere gratitude to our supervisor, Dr. Mohamed Eassa, for his continuous guidance, valuable feedback, and support throughout this research. His expertise in artificial intelligence and machine learning has greatly influenced the direction of this work. His comments encouraged us to think critically and approach the research from both scientific and practical perspectives.</w:t>
      </w:r>
    </w:p>
    <w:p w14:paraId="1525A8B4" w14:textId="77777777" w:rsidR="007D6204" w:rsidRPr="007D6204" w:rsidRDefault="007D6204" w:rsidP="00577199">
      <w:pPr>
        <w:ind w:left="720"/>
        <w:jc w:val="lowKashida"/>
        <w:rPr>
          <w:rFonts w:ascii="Times New Roman" w:eastAsia="Times New Roman" w:hAnsi="Times New Roman" w:cs="Times New Roman"/>
          <w:color w:val="000000"/>
          <w:kern w:val="0"/>
          <w:sz w:val="28"/>
          <w:lang w:val="en-US"/>
          <w14:ligatures w14:val="none"/>
        </w:rPr>
      </w:pPr>
      <w:r w:rsidRPr="007D6204">
        <w:rPr>
          <w:rFonts w:ascii="Times New Roman" w:eastAsia="Times New Roman" w:hAnsi="Times New Roman" w:cs="Times New Roman"/>
          <w:color w:val="000000"/>
          <w:kern w:val="0"/>
          <w:sz w:val="28"/>
          <w:lang w:val="en-US"/>
          <w14:ligatures w14:val="none"/>
        </w:rPr>
        <w:t>We are also thankful to the faculty members at the College of Informatics, Midocean University, for providing a supportive academic environment that encouraged independent thinking and research development.</w:t>
      </w:r>
    </w:p>
    <w:p w14:paraId="60C5C4D3" w14:textId="77777777" w:rsidR="007D6204" w:rsidRPr="007D6204" w:rsidRDefault="007D6204" w:rsidP="00577199">
      <w:pPr>
        <w:ind w:left="720"/>
        <w:jc w:val="lowKashida"/>
        <w:rPr>
          <w:rFonts w:ascii="Times New Roman" w:eastAsia="Times New Roman" w:hAnsi="Times New Roman" w:cs="Times New Roman"/>
          <w:color w:val="000000"/>
          <w:kern w:val="0"/>
          <w:sz w:val="28"/>
          <w:lang w:val="en-US"/>
          <w14:ligatures w14:val="none"/>
        </w:rPr>
      </w:pPr>
      <w:r w:rsidRPr="007D6204">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continuous support throughout this journey.</w:t>
      </w:r>
    </w:p>
    <w:p w14:paraId="25BD3533" w14:textId="77777777" w:rsidR="00BC30D1" w:rsidRDefault="00BC30D1" w:rsidP="00BC30D1">
      <w:r>
        <w:t xml:space="preserve"> </w:t>
      </w:r>
    </w:p>
    <w:p w14:paraId="5455BFD8" w14:textId="77777777" w:rsidR="00BC30D1" w:rsidRDefault="00BC30D1">
      <w:r>
        <w:br w:type="page"/>
      </w:r>
    </w:p>
    <w:p w14:paraId="74EE7B5C" w14:textId="77777777" w:rsidR="00BC30D1" w:rsidRPr="00C93B47" w:rsidRDefault="00BC30D1" w:rsidP="00BC30D1">
      <w:pPr>
        <w:pStyle w:val="Heading1"/>
        <w:rPr>
          <w:rFonts w:asciiTheme="majorBidi" w:eastAsia="Times New Roman" w:hAnsiTheme="majorBidi"/>
          <w:b/>
          <w:bCs/>
          <w:color w:val="000000" w:themeColor="text1"/>
          <w:lang w:val="en-US"/>
        </w:rPr>
      </w:pPr>
      <w:bookmarkStart w:id="24" w:name="_Toc226749351"/>
      <w:bookmarkStart w:id="25" w:name="_Toc234071420"/>
      <w:r w:rsidRPr="00C93B47">
        <w:rPr>
          <w:rFonts w:asciiTheme="majorBidi" w:eastAsia="Times New Roman" w:hAnsiTheme="majorBidi"/>
          <w:b/>
          <w:bCs/>
          <w:color w:val="000000" w:themeColor="text1"/>
          <w:lang w:val="en-US"/>
        </w:rPr>
        <w:lastRenderedPageBreak/>
        <w:t>Abstract</w:t>
      </w:r>
      <w:bookmarkEnd w:id="24"/>
      <w:bookmarkEnd w:id="25"/>
      <w:r w:rsidRPr="00C93B47">
        <w:rPr>
          <w:rFonts w:asciiTheme="majorBidi" w:eastAsia="Times New Roman" w:hAnsiTheme="majorBidi"/>
          <w:b/>
          <w:bCs/>
          <w:color w:val="000000" w:themeColor="text1"/>
          <w:lang w:val="en-US"/>
        </w:rPr>
        <w:t xml:space="preserve"> </w:t>
      </w:r>
    </w:p>
    <w:p w14:paraId="6A58F976" w14:textId="77777777" w:rsidR="00BC30D1" w:rsidRDefault="00BC30D1" w:rsidP="00BC30D1"/>
    <w:p w14:paraId="4C9B2986" w14:textId="77777777" w:rsidR="007D6204" w:rsidRPr="007D6204" w:rsidRDefault="007D6204" w:rsidP="007D6204">
      <w:pPr>
        <w:spacing w:after="0"/>
        <w:ind w:left="426"/>
        <w:jc w:val="both"/>
        <w:rPr>
          <w:rFonts w:asciiTheme="majorBidi" w:hAnsiTheme="majorBidi" w:cstheme="majorBidi"/>
          <w:sz w:val="28"/>
          <w:szCs w:val="28"/>
          <w:lang w:val="en-US"/>
        </w:rPr>
      </w:pPr>
      <w:r w:rsidRPr="007D6204">
        <w:rPr>
          <w:rFonts w:asciiTheme="majorBidi" w:hAnsiTheme="majorBidi" w:cstheme="majorBidi"/>
          <w:sz w:val="28"/>
          <w:szCs w:val="28"/>
          <w:lang w:val="en-US"/>
        </w:rPr>
        <w:t>Industrial settings present myriad challenges to safety. Among the greatest are the exposure to fire and safety accidents from environmental, operational, and equipment and human factors. Traditionally fire and safety accident risk management rely heavily on periodic inspections and fixed thresholds and reporting of safety incidents. While important, these methods are reactive and often don't identify hazardous situations and conditions that develop and escalate to serious safety incidents. With the advancement of the Industrial Internet of Things (</w:t>
      </w:r>
      <w:proofErr w:type="spellStart"/>
      <w:r w:rsidRPr="007D6204">
        <w:rPr>
          <w:rFonts w:asciiTheme="majorBidi" w:hAnsiTheme="majorBidi" w:cstheme="majorBidi"/>
          <w:sz w:val="28"/>
          <w:szCs w:val="28"/>
          <w:lang w:val="en-US"/>
        </w:rPr>
        <w:t>IIoT</w:t>
      </w:r>
      <w:proofErr w:type="spellEnd"/>
      <w:r w:rsidRPr="007D6204">
        <w:rPr>
          <w:rFonts w:asciiTheme="majorBidi" w:hAnsiTheme="majorBidi" w:cstheme="majorBidi"/>
          <w:sz w:val="28"/>
          <w:szCs w:val="28"/>
          <w:lang w:val="en-US"/>
        </w:rPr>
        <w:t>), industrial and connected sensors can be continuously monitored and associated unsafe conditions identified through machine learning.</w:t>
      </w:r>
    </w:p>
    <w:p w14:paraId="7794D876" w14:textId="77777777" w:rsidR="007D6204" w:rsidRPr="007D6204" w:rsidRDefault="007D6204" w:rsidP="007D6204">
      <w:pPr>
        <w:spacing w:after="0"/>
        <w:ind w:left="426"/>
        <w:jc w:val="both"/>
        <w:rPr>
          <w:rFonts w:asciiTheme="majorBidi" w:hAnsiTheme="majorBidi" w:cstheme="majorBidi"/>
          <w:sz w:val="28"/>
          <w:szCs w:val="28"/>
          <w:lang w:val="en-US"/>
        </w:rPr>
      </w:pPr>
    </w:p>
    <w:p w14:paraId="24411E74" w14:textId="77777777" w:rsidR="007D6204" w:rsidRPr="007D6204" w:rsidRDefault="007D6204" w:rsidP="007D6204">
      <w:pPr>
        <w:spacing w:after="0"/>
        <w:ind w:left="426"/>
        <w:jc w:val="both"/>
        <w:rPr>
          <w:rFonts w:asciiTheme="majorBidi" w:hAnsiTheme="majorBidi" w:cstheme="majorBidi"/>
          <w:sz w:val="28"/>
          <w:szCs w:val="28"/>
          <w:lang w:val="en-US"/>
        </w:rPr>
      </w:pPr>
      <w:r w:rsidRPr="007D6204">
        <w:rPr>
          <w:rFonts w:asciiTheme="majorBidi" w:hAnsiTheme="majorBidi" w:cstheme="majorBidi"/>
          <w:sz w:val="28"/>
          <w:szCs w:val="28"/>
          <w:lang w:val="en-US"/>
        </w:rPr>
        <w:t>This study aims at the first time to develop an explainable machine learning framework to predict the risk of industrial fires and workplace accidents. To achieve this, a machine learning operational model is proposed that draws on a rich, structured industrial dataset that encompasses environmental, operational, equipment, and human variables, such as vibration, gas concentration, temperature, and humidity, machine maintenance and age, the safety of workplace conditions, and worker safety training and experience.</w:t>
      </w:r>
    </w:p>
    <w:p w14:paraId="713A1E15" w14:textId="77777777" w:rsidR="007D6204" w:rsidRPr="007D6204" w:rsidRDefault="007D6204" w:rsidP="007D6204">
      <w:pPr>
        <w:spacing w:after="0"/>
        <w:ind w:left="426"/>
        <w:jc w:val="both"/>
        <w:rPr>
          <w:rFonts w:asciiTheme="majorBidi" w:hAnsiTheme="majorBidi" w:cstheme="majorBidi"/>
          <w:sz w:val="28"/>
          <w:szCs w:val="28"/>
          <w:lang w:val="en-US"/>
        </w:rPr>
      </w:pPr>
    </w:p>
    <w:p w14:paraId="5DA0F294" w14:textId="77777777" w:rsidR="007D6204" w:rsidRPr="007D6204" w:rsidRDefault="007D6204" w:rsidP="007D6204">
      <w:pPr>
        <w:spacing w:after="0"/>
        <w:ind w:left="426"/>
        <w:jc w:val="both"/>
        <w:rPr>
          <w:rFonts w:asciiTheme="majorBidi" w:hAnsiTheme="majorBidi" w:cstheme="majorBidi"/>
          <w:sz w:val="28"/>
          <w:szCs w:val="28"/>
          <w:lang w:val="en-US"/>
        </w:rPr>
      </w:pPr>
      <w:r w:rsidRPr="007D6204">
        <w:rPr>
          <w:rFonts w:asciiTheme="majorBidi" w:hAnsiTheme="majorBidi" w:cstheme="majorBidi"/>
          <w:sz w:val="28"/>
          <w:szCs w:val="28"/>
          <w:lang w:val="en-US"/>
        </w:rPr>
        <w:t xml:space="preserve">Fundamentally, the framework will develop and test a variety of machine learning models, including but not limited to, Logistic Regression, Decision Trees, Random Forest, Support Vector Machine, and </w:t>
      </w:r>
      <w:proofErr w:type="spellStart"/>
      <w:r w:rsidRPr="007D6204">
        <w:rPr>
          <w:rFonts w:asciiTheme="majorBidi" w:hAnsiTheme="majorBidi" w:cstheme="majorBidi"/>
          <w:sz w:val="28"/>
          <w:szCs w:val="28"/>
          <w:lang w:val="en-US"/>
        </w:rPr>
        <w:t>XGBoost</w:t>
      </w:r>
      <w:proofErr w:type="spellEnd"/>
      <w:r w:rsidRPr="007D6204">
        <w:rPr>
          <w:rFonts w:asciiTheme="majorBidi" w:hAnsiTheme="majorBidi" w:cstheme="majorBidi"/>
          <w:sz w:val="28"/>
          <w:szCs w:val="28"/>
          <w:lang w:val="en-US"/>
        </w:rPr>
        <w:t>. These will be assessed using the ROC-AUC, confusion matrix, and other common accuracy measures and metrics. Safety-related applications are fundamentally concerning, and serious incidents may arise from the omission of unsafe cases, so special emphasis will be placed on recall among the measures and metrics. Safety and fire prediction will be attained via the application of Explainable Artificial Intelligence and SHAP will be utilized to ascertain the predictors of fire and accident risk within the dataset. Global and local explanations within SHAP will define the risk factors of fire and accidents and the individual cases of predictions, respectively.</w:t>
      </w:r>
    </w:p>
    <w:p w14:paraId="028707CA" w14:textId="77777777" w:rsidR="007D6204" w:rsidRPr="007D6204" w:rsidRDefault="007D6204" w:rsidP="007D6204">
      <w:pPr>
        <w:spacing w:after="0"/>
        <w:ind w:left="426"/>
        <w:jc w:val="both"/>
        <w:rPr>
          <w:rFonts w:asciiTheme="majorBidi" w:hAnsiTheme="majorBidi" w:cstheme="majorBidi"/>
          <w:sz w:val="28"/>
          <w:szCs w:val="28"/>
          <w:lang w:val="en-US"/>
        </w:rPr>
      </w:pPr>
    </w:p>
    <w:p w14:paraId="114272B4" w14:textId="77777777" w:rsidR="007D6204" w:rsidRPr="007D6204" w:rsidRDefault="007D6204" w:rsidP="007D6204">
      <w:pPr>
        <w:spacing w:after="0"/>
        <w:ind w:left="426"/>
        <w:jc w:val="both"/>
        <w:rPr>
          <w:rFonts w:asciiTheme="majorBidi" w:hAnsiTheme="majorBidi" w:cstheme="majorBidi"/>
          <w:sz w:val="28"/>
          <w:szCs w:val="28"/>
          <w:lang w:val="en-US"/>
        </w:rPr>
      </w:pPr>
      <w:r w:rsidRPr="007D6204">
        <w:rPr>
          <w:rFonts w:asciiTheme="majorBidi" w:hAnsiTheme="majorBidi" w:cstheme="majorBidi"/>
          <w:sz w:val="28"/>
          <w:szCs w:val="28"/>
          <w:lang w:val="en-US"/>
        </w:rPr>
        <w:t>This research proposes an integrated system that merges fire-risk prediction, accident-risk prediction, and interpretability of models. The framework is designed to provide early alerts, enhance the comprehension of industrial-related risks, and enable safety engineers as well as decision makers to implement more targeted preventative measures.</w:t>
      </w:r>
    </w:p>
    <w:p w14:paraId="3D371E36" w14:textId="77777777" w:rsidR="007D6204" w:rsidRPr="007D6204" w:rsidRDefault="007D6204" w:rsidP="007D6204">
      <w:pPr>
        <w:spacing w:after="0"/>
        <w:ind w:left="426"/>
        <w:jc w:val="both"/>
        <w:rPr>
          <w:rFonts w:asciiTheme="majorBidi" w:hAnsiTheme="majorBidi" w:cstheme="majorBidi"/>
          <w:sz w:val="28"/>
          <w:szCs w:val="28"/>
          <w:lang w:val="en-US"/>
        </w:rPr>
      </w:pPr>
    </w:p>
    <w:p w14:paraId="0BCDDFA1" w14:textId="068EDEA7" w:rsidR="00BC30D1" w:rsidRPr="00BC30D1" w:rsidRDefault="007D6204" w:rsidP="007D6204">
      <w:pPr>
        <w:spacing w:after="0"/>
        <w:ind w:left="426"/>
        <w:jc w:val="both"/>
        <w:rPr>
          <w:rFonts w:asciiTheme="majorBidi" w:hAnsiTheme="majorBidi" w:cstheme="majorBidi"/>
          <w:sz w:val="28"/>
          <w:szCs w:val="28"/>
          <w:lang w:val="en-US"/>
        </w:rPr>
      </w:pPr>
      <w:r w:rsidRPr="007D6204">
        <w:rPr>
          <w:rFonts w:asciiTheme="majorBidi" w:hAnsiTheme="majorBidi" w:cstheme="majorBidi"/>
          <w:sz w:val="28"/>
          <w:szCs w:val="28"/>
          <w:lang w:val="en-US"/>
        </w:rPr>
        <w:t>The following keywords provide an overview of the content: Industrial Safety, Industrial Internet of Things, Machine Learning, Fire-Risk Prediction, Accident-Risk Prediction, Explainable Artificial Intelligence, SHAP, Early Warning.</w:t>
      </w:r>
      <w:r w:rsidR="00BC30D1" w:rsidRPr="00BC30D1">
        <w:rPr>
          <w:rFonts w:asciiTheme="majorBidi" w:hAnsiTheme="majorBidi" w:cstheme="majorBidi"/>
          <w:sz w:val="28"/>
          <w:szCs w:val="28"/>
          <w:lang w:val="en-US"/>
        </w:rPr>
        <w:t>.</w:t>
      </w:r>
    </w:p>
    <w:p w14:paraId="7408C979" w14:textId="77777777" w:rsidR="00BC30D1" w:rsidRPr="00BC30D1" w:rsidRDefault="00BC30D1" w:rsidP="00BC30D1">
      <w:pPr>
        <w:spacing w:after="0"/>
        <w:ind w:left="426"/>
        <w:jc w:val="both"/>
        <w:rPr>
          <w:rFonts w:asciiTheme="majorBidi" w:hAnsiTheme="majorBidi" w:cstheme="majorBidi"/>
          <w:sz w:val="28"/>
          <w:szCs w:val="28"/>
          <w:lang w:val="en-US"/>
        </w:rPr>
      </w:pPr>
    </w:p>
    <w:p w14:paraId="2F81CABF" w14:textId="780ECAB2" w:rsidR="00BC30D1" w:rsidRDefault="00BC30D1">
      <w:pPr>
        <w:rPr>
          <w:rFonts w:asciiTheme="majorHAnsi" w:eastAsiaTheme="majorEastAsia" w:hAnsiTheme="majorHAnsi" w:cstheme="majorBidi"/>
          <w:color w:val="2F5496" w:themeColor="accent1" w:themeShade="BF"/>
          <w:kern w:val="0"/>
          <w:sz w:val="32"/>
          <w:szCs w:val="32"/>
          <w:lang w:val="en-US"/>
          <w14:ligatures w14:val="none"/>
        </w:rPr>
      </w:pPr>
    </w:p>
    <w:sdt>
      <w:sdtPr>
        <w:id w:val="107293166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CE2AE5A" w14:textId="13EE13FF" w:rsidR="00BC30D1" w:rsidRPr="00BC30D1" w:rsidRDefault="00BC30D1">
          <w:pPr>
            <w:pStyle w:val="TOCHeading"/>
            <w:rPr>
              <w:rFonts w:ascii="Times New Roman" w:eastAsia="Times New Roman" w:hAnsi="Times New Roman" w:cs="Times New Roman"/>
              <w:b/>
              <w:bCs/>
              <w:color w:val="000000"/>
              <w:kern w:val="2"/>
              <w:sz w:val="40"/>
              <w:szCs w:val="40"/>
              <w14:ligatures w14:val="standardContextual"/>
            </w:rPr>
          </w:pPr>
          <w:r w:rsidRPr="00BC30D1">
            <w:rPr>
              <w:rFonts w:ascii="Times New Roman" w:eastAsia="Times New Roman" w:hAnsi="Times New Roman" w:cs="Times New Roman"/>
              <w:b/>
              <w:bCs/>
              <w:color w:val="000000"/>
              <w:kern w:val="2"/>
              <w:sz w:val="40"/>
              <w:szCs w:val="40"/>
              <w14:ligatures w14:val="standardContextual"/>
            </w:rPr>
            <w:t>Table of Contents</w:t>
          </w:r>
        </w:p>
        <w:p w14:paraId="408358B8" w14:textId="4AA60C12" w:rsidR="00A80DB1" w:rsidRDefault="00BC30D1">
          <w:pPr>
            <w:pStyle w:val="TOC2"/>
            <w:tabs>
              <w:tab w:val="right" w:leader="dot" w:pos="10790"/>
            </w:tabs>
            <w:rPr>
              <w:rFonts w:eastAsiaTheme="minorEastAsia"/>
              <w:noProof/>
              <w:sz w:val="24"/>
              <w:szCs w:val="24"/>
              <w:lang w:val="en-US"/>
            </w:rPr>
          </w:pPr>
          <w:r>
            <w:fldChar w:fldCharType="begin"/>
          </w:r>
          <w:r>
            <w:instrText xml:space="preserve"> TOC \o "1-3" \h \z \u </w:instrText>
          </w:r>
          <w:r>
            <w:fldChar w:fldCharType="separate"/>
          </w:r>
          <w:hyperlink w:anchor="_Toc234071418" w:history="1">
            <w:r w:rsidR="00A80DB1">
              <w:rPr>
                <w:noProof/>
                <w:webHidden/>
              </w:rPr>
              <w:tab/>
            </w:r>
            <w:r w:rsidR="00A80DB1">
              <w:rPr>
                <w:noProof/>
                <w:webHidden/>
              </w:rPr>
              <w:fldChar w:fldCharType="begin"/>
            </w:r>
            <w:r w:rsidR="00A80DB1">
              <w:rPr>
                <w:noProof/>
                <w:webHidden/>
              </w:rPr>
              <w:instrText xml:space="preserve"> PAGEREF _Toc234071418 \h </w:instrText>
            </w:r>
            <w:r w:rsidR="00A80DB1">
              <w:rPr>
                <w:noProof/>
                <w:webHidden/>
              </w:rPr>
            </w:r>
            <w:r w:rsidR="00A80DB1">
              <w:rPr>
                <w:noProof/>
                <w:webHidden/>
              </w:rPr>
              <w:fldChar w:fldCharType="separate"/>
            </w:r>
            <w:r w:rsidR="00A80DB1">
              <w:rPr>
                <w:noProof/>
                <w:webHidden/>
              </w:rPr>
              <w:t>1</w:t>
            </w:r>
            <w:r w:rsidR="00A80DB1">
              <w:rPr>
                <w:noProof/>
                <w:webHidden/>
              </w:rPr>
              <w:fldChar w:fldCharType="end"/>
            </w:r>
          </w:hyperlink>
        </w:p>
        <w:p w14:paraId="09EF557A" w14:textId="674B9152" w:rsidR="00A80DB1" w:rsidRDefault="00A80DB1">
          <w:pPr>
            <w:pStyle w:val="TOC1"/>
            <w:tabs>
              <w:tab w:val="right" w:leader="dot" w:pos="10790"/>
            </w:tabs>
            <w:rPr>
              <w:rFonts w:eastAsiaTheme="minorEastAsia"/>
              <w:noProof/>
              <w:sz w:val="24"/>
              <w:szCs w:val="24"/>
              <w:lang w:val="en-US"/>
            </w:rPr>
          </w:pPr>
          <w:hyperlink w:anchor="_Toc234071419" w:history="1">
            <w:r w:rsidRPr="00B3538C">
              <w:rPr>
                <w:rStyle w:val="Hyperlink"/>
                <w:rFonts w:ascii="Times New Roman" w:eastAsia="Times New Roman" w:hAnsi="Times New Roman" w:cs="Times New Roman"/>
                <w:b/>
                <w:bCs/>
                <w:noProof/>
                <w:lang w:val="en-US"/>
              </w:rPr>
              <w:t>Acknowledgements</w:t>
            </w:r>
            <w:r>
              <w:rPr>
                <w:noProof/>
                <w:webHidden/>
              </w:rPr>
              <w:tab/>
            </w:r>
            <w:r>
              <w:rPr>
                <w:noProof/>
                <w:webHidden/>
              </w:rPr>
              <w:fldChar w:fldCharType="begin"/>
            </w:r>
            <w:r>
              <w:rPr>
                <w:noProof/>
                <w:webHidden/>
              </w:rPr>
              <w:instrText xml:space="preserve"> PAGEREF _Toc234071419 \h </w:instrText>
            </w:r>
            <w:r>
              <w:rPr>
                <w:noProof/>
                <w:webHidden/>
              </w:rPr>
            </w:r>
            <w:r>
              <w:rPr>
                <w:noProof/>
                <w:webHidden/>
              </w:rPr>
              <w:fldChar w:fldCharType="separate"/>
            </w:r>
            <w:r>
              <w:rPr>
                <w:noProof/>
                <w:webHidden/>
              </w:rPr>
              <w:t>2</w:t>
            </w:r>
            <w:r>
              <w:rPr>
                <w:noProof/>
                <w:webHidden/>
              </w:rPr>
              <w:fldChar w:fldCharType="end"/>
            </w:r>
          </w:hyperlink>
        </w:p>
        <w:p w14:paraId="3DAED980" w14:textId="44082912" w:rsidR="00A80DB1" w:rsidRDefault="00A80DB1">
          <w:pPr>
            <w:pStyle w:val="TOC1"/>
            <w:tabs>
              <w:tab w:val="right" w:leader="dot" w:pos="10790"/>
            </w:tabs>
            <w:rPr>
              <w:rFonts w:eastAsiaTheme="minorEastAsia"/>
              <w:noProof/>
              <w:sz w:val="24"/>
              <w:szCs w:val="24"/>
              <w:lang w:val="en-US"/>
            </w:rPr>
          </w:pPr>
          <w:hyperlink w:anchor="_Toc234071420" w:history="1">
            <w:r w:rsidRPr="00B3538C">
              <w:rPr>
                <w:rStyle w:val="Hyperlink"/>
                <w:rFonts w:asciiTheme="majorBidi" w:eastAsia="Times New Roman" w:hAnsiTheme="majorBidi"/>
                <w:b/>
                <w:bCs/>
                <w:noProof/>
                <w:lang w:val="en-US"/>
              </w:rPr>
              <w:t>Abstract</w:t>
            </w:r>
            <w:r>
              <w:rPr>
                <w:noProof/>
                <w:webHidden/>
              </w:rPr>
              <w:tab/>
            </w:r>
            <w:r>
              <w:rPr>
                <w:noProof/>
                <w:webHidden/>
              </w:rPr>
              <w:fldChar w:fldCharType="begin"/>
            </w:r>
            <w:r>
              <w:rPr>
                <w:noProof/>
                <w:webHidden/>
              </w:rPr>
              <w:instrText xml:space="preserve"> PAGEREF _Toc234071420 \h </w:instrText>
            </w:r>
            <w:r>
              <w:rPr>
                <w:noProof/>
                <w:webHidden/>
              </w:rPr>
            </w:r>
            <w:r>
              <w:rPr>
                <w:noProof/>
                <w:webHidden/>
              </w:rPr>
              <w:fldChar w:fldCharType="separate"/>
            </w:r>
            <w:r>
              <w:rPr>
                <w:noProof/>
                <w:webHidden/>
              </w:rPr>
              <w:t>3</w:t>
            </w:r>
            <w:r>
              <w:rPr>
                <w:noProof/>
                <w:webHidden/>
              </w:rPr>
              <w:fldChar w:fldCharType="end"/>
            </w:r>
          </w:hyperlink>
        </w:p>
        <w:p w14:paraId="77DAD578" w14:textId="4710DE15" w:rsidR="00A80DB1" w:rsidRDefault="00A80DB1">
          <w:pPr>
            <w:pStyle w:val="TOC1"/>
            <w:tabs>
              <w:tab w:val="right" w:leader="dot" w:pos="10790"/>
            </w:tabs>
            <w:rPr>
              <w:rFonts w:eastAsiaTheme="minorEastAsia"/>
              <w:noProof/>
              <w:sz w:val="24"/>
              <w:szCs w:val="24"/>
              <w:lang w:val="en-US"/>
            </w:rPr>
          </w:pPr>
          <w:hyperlink w:anchor="_Toc234071421" w:history="1">
            <w:r w:rsidRPr="00B3538C">
              <w:rPr>
                <w:rStyle w:val="Hyperlink"/>
                <w:rFonts w:asciiTheme="majorBidi" w:eastAsia="Times New Roman" w:hAnsiTheme="majorBidi"/>
                <w:b/>
                <w:bCs/>
                <w:noProof/>
                <w:lang w:val="en-US"/>
              </w:rPr>
              <w:t>List of Abbreviations</w:t>
            </w:r>
            <w:r>
              <w:rPr>
                <w:noProof/>
                <w:webHidden/>
              </w:rPr>
              <w:tab/>
            </w:r>
            <w:r>
              <w:rPr>
                <w:noProof/>
                <w:webHidden/>
              </w:rPr>
              <w:fldChar w:fldCharType="begin"/>
            </w:r>
            <w:r>
              <w:rPr>
                <w:noProof/>
                <w:webHidden/>
              </w:rPr>
              <w:instrText xml:space="preserve"> PAGEREF _Toc234071421 \h </w:instrText>
            </w:r>
            <w:r>
              <w:rPr>
                <w:noProof/>
                <w:webHidden/>
              </w:rPr>
            </w:r>
            <w:r>
              <w:rPr>
                <w:noProof/>
                <w:webHidden/>
              </w:rPr>
              <w:fldChar w:fldCharType="separate"/>
            </w:r>
            <w:r>
              <w:rPr>
                <w:noProof/>
                <w:webHidden/>
              </w:rPr>
              <w:t>6</w:t>
            </w:r>
            <w:r>
              <w:rPr>
                <w:noProof/>
                <w:webHidden/>
              </w:rPr>
              <w:fldChar w:fldCharType="end"/>
            </w:r>
          </w:hyperlink>
        </w:p>
        <w:p w14:paraId="213C51DC" w14:textId="30EA09E8" w:rsidR="00A80DB1" w:rsidRDefault="00A80DB1">
          <w:pPr>
            <w:pStyle w:val="TOC1"/>
            <w:tabs>
              <w:tab w:val="right" w:leader="dot" w:pos="10790"/>
            </w:tabs>
            <w:rPr>
              <w:rFonts w:eastAsiaTheme="minorEastAsia"/>
              <w:noProof/>
              <w:sz w:val="24"/>
              <w:szCs w:val="24"/>
              <w:lang w:val="en-US"/>
            </w:rPr>
          </w:pPr>
          <w:hyperlink w:anchor="_Toc234071422" w:history="1">
            <w:r w:rsidRPr="00B3538C">
              <w:rPr>
                <w:rStyle w:val="Hyperlink"/>
                <w:rFonts w:asciiTheme="majorBidi" w:eastAsia="Times New Roman" w:hAnsiTheme="majorBidi"/>
                <w:b/>
                <w:noProof/>
                <w:lang w:val="en-US"/>
              </w:rPr>
              <w:t>Chapter 1: Introduction</w:t>
            </w:r>
            <w:r>
              <w:rPr>
                <w:noProof/>
                <w:webHidden/>
              </w:rPr>
              <w:tab/>
            </w:r>
            <w:r>
              <w:rPr>
                <w:noProof/>
                <w:webHidden/>
              </w:rPr>
              <w:fldChar w:fldCharType="begin"/>
            </w:r>
            <w:r>
              <w:rPr>
                <w:noProof/>
                <w:webHidden/>
              </w:rPr>
              <w:instrText xml:space="preserve"> PAGEREF _Toc234071422 \h </w:instrText>
            </w:r>
            <w:r>
              <w:rPr>
                <w:noProof/>
                <w:webHidden/>
              </w:rPr>
            </w:r>
            <w:r>
              <w:rPr>
                <w:noProof/>
                <w:webHidden/>
              </w:rPr>
              <w:fldChar w:fldCharType="separate"/>
            </w:r>
            <w:r>
              <w:rPr>
                <w:noProof/>
                <w:webHidden/>
              </w:rPr>
              <w:t>7</w:t>
            </w:r>
            <w:r>
              <w:rPr>
                <w:noProof/>
                <w:webHidden/>
              </w:rPr>
              <w:fldChar w:fldCharType="end"/>
            </w:r>
          </w:hyperlink>
        </w:p>
        <w:p w14:paraId="221D22BD" w14:textId="723E04B1" w:rsidR="00A80DB1" w:rsidRDefault="00A80DB1">
          <w:pPr>
            <w:pStyle w:val="TOC2"/>
            <w:tabs>
              <w:tab w:val="right" w:leader="dot" w:pos="10790"/>
            </w:tabs>
            <w:rPr>
              <w:rFonts w:eastAsiaTheme="minorEastAsia"/>
              <w:noProof/>
              <w:sz w:val="24"/>
              <w:szCs w:val="24"/>
              <w:lang w:val="en-US"/>
            </w:rPr>
          </w:pPr>
          <w:hyperlink w:anchor="_Toc234071423" w:history="1">
            <w:r w:rsidRPr="00B3538C">
              <w:rPr>
                <w:rStyle w:val="Hyperlink"/>
                <w:rFonts w:asciiTheme="majorBidi" w:eastAsia="Times New Roman" w:hAnsiTheme="majorBidi"/>
                <w:b/>
                <w:bCs/>
                <w:noProof/>
                <w:lang w:val="en-US"/>
              </w:rPr>
              <w:t>1.1 Overview</w:t>
            </w:r>
            <w:r>
              <w:rPr>
                <w:noProof/>
                <w:webHidden/>
              </w:rPr>
              <w:tab/>
            </w:r>
            <w:r>
              <w:rPr>
                <w:noProof/>
                <w:webHidden/>
              </w:rPr>
              <w:fldChar w:fldCharType="begin"/>
            </w:r>
            <w:r>
              <w:rPr>
                <w:noProof/>
                <w:webHidden/>
              </w:rPr>
              <w:instrText xml:space="preserve"> PAGEREF _Toc234071423 \h </w:instrText>
            </w:r>
            <w:r>
              <w:rPr>
                <w:noProof/>
                <w:webHidden/>
              </w:rPr>
            </w:r>
            <w:r>
              <w:rPr>
                <w:noProof/>
                <w:webHidden/>
              </w:rPr>
              <w:fldChar w:fldCharType="separate"/>
            </w:r>
            <w:r>
              <w:rPr>
                <w:noProof/>
                <w:webHidden/>
              </w:rPr>
              <w:t>7</w:t>
            </w:r>
            <w:r>
              <w:rPr>
                <w:noProof/>
                <w:webHidden/>
              </w:rPr>
              <w:fldChar w:fldCharType="end"/>
            </w:r>
          </w:hyperlink>
        </w:p>
        <w:p w14:paraId="52CA80E1" w14:textId="4D69BF98" w:rsidR="00A80DB1" w:rsidRDefault="00A80DB1">
          <w:pPr>
            <w:pStyle w:val="TOC2"/>
            <w:tabs>
              <w:tab w:val="right" w:leader="dot" w:pos="10790"/>
            </w:tabs>
            <w:rPr>
              <w:rFonts w:eastAsiaTheme="minorEastAsia"/>
              <w:noProof/>
              <w:sz w:val="24"/>
              <w:szCs w:val="24"/>
              <w:lang w:val="en-US"/>
            </w:rPr>
          </w:pPr>
          <w:hyperlink w:anchor="_Toc234071424" w:history="1">
            <w:r w:rsidRPr="00B3538C">
              <w:rPr>
                <w:rStyle w:val="Hyperlink"/>
                <w:rFonts w:asciiTheme="majorBidi" w:eastAsia="Times New Roman" w:hAnsiTheme="majorBidi"/>
                <w:b/>
                <w:bCs/>
                <w:noProof/>
                <w:lang w:val="en-US"/>
              </w:rPr>
              <w:t>1.2 Problem Definition</w:t>
            </w:r>
            <w:r>
              <w:rPr>
                <w:noProof/>
                <w:webHidden/>
              </w:rPr>
              <w:tab/>
            </w:r>
            <w:r>
              <w:rPr>
                <w:noProof/>
                <w:webHidden/>
              </w:rPr>
              <w:fldChar w:fldCharType="begin"/>
            </w:r>
            <w:r>
              <w:rPr>
                <w:noProof/>
                <w:webHidden/>
              </w:rPr>
              <w:instrText xml:space="preserve"> PAGEREF _Toc234071424 \h </w:instrText>
            </w:r>
            <w:r>
              <w:rPr>
                <w:noProof/>
                <w:webHidden/>
              </w:rPr>
            </w:r>
            <w:r>
              <w:rPr>
                <w:noProof/>
                <w:webHidden/>
              </w:rPr>
              <w:fldChar w:fldCharType="separate"/>
            </w:r>
            <w:r>
              <w:rPr>
                <w:noProof/>
                <w:webHidden/>
              </w:rPr>
              <w:t>8</w:t>
            </w:r>
            <w:r>
              <w:rPr>
                <w:noProof/>
                <w:webHidden/>
              </w:rPr>
              <w:fldChar w:fldCharType="end"/>
            </w:r>
          </w:hyperlink>
        </w:p>
        <w:p w14:paraId="3DBF17DF" w14:textId="1BC56710" w:rsidR="00A80DB1" w:rsidRDefault="00A80DB1">
          <w:pPr>
            <w:pStyle w:val="TOC2"/>
            <w:tabs>
              <w:tab w:val="right" w:leader="dot" w:pos="10790"/>
            </w:tabs>
            <w:rPr>
              <w:rFonts w:eastAsiaTheme="minorEastAsia"/>
              <w:noProof/>
              <w:sz w:val="24"/>
              <w:szCs w:val="24"/>
              <w:lang w:val="en-US"/>
            </w:rPr>
          </w:pPr>
          <w:hyperlink w:anchor="_Toc234071425" w:history="1">
            <w:r w:rsidRPr="00B3538C">
              <w:rPr>
                <w:rStyle w:val="Hyperlink"/>
                <w:rFonts w:asciiTheme="majorBidi" w:eastAsia="Times New Roman" w:hAnsiTheme="majorBidi"/>
                <w:b/>
                <w:bCs/>
                <w:noProof/>
                <w:lang w:val="en-US"/>
              </w:rPr>
              <w:t>1.4 Thesis Contribution</w:t>
            </w:r>
            <w:r>
              <w:rPr>
                <w:noProof/>
                <w:webHidden/>
              </w:rPr>
              <w:tab/>
            </w:r>
            <w:r>
              <w:rPr>
                <w:noProof/>
                <w:webHidden/>
              </w:rPr>
              <w:fldChar w:fldCharType="begin"/>
            </w:r>
            <w:r>
              <w:rPr>
                <w:noProof/>
                <w:webHidden/>
              </w:rPr>
              <w:instrText xml:space="preserve"> PAGEREF _Toc234071425 \h </w:instrText>
            </w:r>
            <w:r>
              <w:rPr>
                <w:noProof/>
                <w:webHidden/>
              </w:rPr>
            </w:r>
            <w:r>
              <w:rPr>
                <w:noProof/>
                <w:webHidden/>
              </w:rPr>
              <w:fldChar w:fldCharType="separate"/>
            </w:r>
            <w:r>
              <w:rPr>
                <w:noProof/>
                <w:webHidden/>
              </w:rPr>
              <w:t>9</w:t>
            </w:r>
            <w:r>
              <w:rPr>
                <w:noProof/>
                <w:webHidden/>
              </w:rPr>
              <w:fldChar w:fldCharType="end"/>
            </w:r>
          </w:hyperlink>
        </w:p>
        <w:p w14:paraId="6703A192" w14:textId="14C834BA" w:rsidR="00A80DB1" w:rsidRDefault="00A80DB1">
          <w:pPr>
            <w:pStyle w:val="TOC1"/>
            <w:tabs>
              <w:tab w:val="right" w:leader="dot" w:pos="10790"/>
            </w:tabs>
            <w:rPr>
              <w:rFonts w:eastAsiaTheme="minorEastAsia"/>
              <w:noProof/>
              <w:sz w:val="24"/>
              <w:szCs w:val="24"/>
              <w:lang w:val="en-US"/>
            </w:rPr>
          </w:pPr>
          <w:hyperlink w:anchor="_Toc234071426" w:history="1">
            <w:r w:rsidRPr="00B3538C">
              <w:rPr>
                <w:rStyle w:val="Hyperlink"/>
                <w:rFonts w:asciiTheme="majorBidi" w:eastAsia="Times New Roman" w:hAnsiTheme="majorBidi"/>
                <w:b/>
                <w:bCs/>
                <w:noProof/>
                <w:lang w:val="en-US"/>
              </w:rPr>
              <w:t>Chapter 2: Background and Related Work</w:t>
            </w:r>
            <w:r>
              <w:rPr>
                <w:noProof/>
                <w:webHidden/>
              </w:rPr>
              <w:tab/>
            </w:r>
            <w:r>
              <w:rPr>
                <w:noProof/>
                <w:webHidden/>
              </w:rPr>
              <w:fldChar w:fldCharType="begin"/>
            </w:r>
            <w:r>
              <w:rPr>
                <w:noProof/>
                <w:webHidden/>
              </w:rPr>
              <w:instrText xml:space="preserve"> PAGEREF _Toc234071426 \h </w:instrText>
            </w:r>
            <w:r>
              <w:rPr>
                <w:noProof/>
                <w:webHidden/>
              </w:rPr>
            </w:r>
            <w:r>
              <w:rPr>
                <w:noProof/>
                <w:webHidden/>
              </w:rPr>
              <w:fldChar w:fldCharType="separate"/>
            </w:r>
            <w:r>
              <w:rPr>
                <w:noProof/>
                <w:webHidden/>
              </w:rPr>
              <w:t>10</w:t>
            </w:r>
            <w:r>
              <w:rPr>
                <w:noProof/>
                <w:webHidden/>
              </w:rPr>
              <w:fldChar w:fldCharType="end"/>
            </w:r>
          </w:hyperlink>
        </w:p>
        <w:p w14:paraId="115A5CE5" w14:textId="69A8DF3D" w:rsidR="00A80DB1" w:rsidRDefault="00A80DB1">
          <w:pPr>
            <w:pStyle w:val="TOC2"/>
            <w:tabs>
              <w:tab w:val="right" w:leader="dot" w:pos="10790"/>
            </w:tabs>
            <w:rPr>
              <w:rFonts w:eastAsiaTheme="minorEastAsia"/>
              <w:noProof/>
              <w:sz w:val="24"/>
              <w:szCs w:val="24"/>
              <w:lang w:val="en-US"/>
            </w:rPr>
          </w:pPr>
          <w:hyperlink w:anchor="_Toc234071427" w:history="1">
            <w:r w:rsidRPr="00B3538C">
              <w:rPr>
                <w:rStyle w:val="Hyperlink"/>
                <w:rFonts w:asciiTheme="majorBidi" w:eastAsia="Times New Roman" w:hAnsiTheme="majorBidi"/>
                <w:b/>
                <w:bCs/>
                <w:noProof/>
              </w:rPr>
              <w:t>2.1 Introduction</w:t>
            </w:r>
            <w:r>
              <w:rPr>
                <w:noProof/>
                <w:webHidden/>
              </w:rPr>
              <w:tab/>
            </w:r>
            <w:r>
              <w:rPr>
                <w:noProof/>
                <w:webHidden/>
              </w:rPr>
              <w:fldChar w:fldCharType="begin"/>
            </w:r>
            <w:r>
              <w:rPr>
                <w:noProof/>
                <w:webHidden/>
              </w:rPr>
              <w:instrText xml:space="preserve"> PAGEREF _Toc234071427 \h </w:instrText>
            </w:r>
            <w:r>
              <w:rPr>
                <w:noProof/>
                <w:webHidden/>
              </w:rPr>
            </w:r>
            <w:r>
              <w:rPr>
                <w:noProof/>
                <w:webHidden/>
              </w:rPr>
              <w:fldChar w:fldCharType="separate"/>
            </w:r>
            <w:r>
              <w:rPr>
                <w:noProof/>
                <w:webHidden/>
              </w:rPr>
              <w:t>10</w:t>
            </w:r>
            <w:r>
              <w:rPr>
                <w:noProof/>
                <w:webHidden/>
              </w:rPr>
              <w:fldChar w:fldCharType="end"/>
            </w:r>
          </w:hyperlink>
        </w:p>
        <w:p w14:paraId="52AA8486" w14:textId="39CCE51A" w:rsidR="00A80DB1" w:rsidRDefault="00A80DB1">
          <w:pPr>
            <w:pStyle w:val="TOC2"/>
            <w:tabs>
              <w:tab w:val="right" w:leader="dot" w:pos="10790"/>
            </w:tabs>
            <w:rPr>
              <w:rFonts w:eastAsiaTheme="minorEastAsia"/>
              <w:noProof/>
              <w:sz w:val="24"/>
              <w:szCs w:val="24"/>
              <w:lang w:val="en-US"/>
            </w:rPr>
          </w:pPr>
          <w:hyperlink w:anchor="_Toc234071428" w:history="1">
            <w:r w:rsidRPr="00B3538C">
              <w:rPr>
                <w:rStyle w:val="Hyperlink"/>
                <w:rFonts w:asciiTheme="majorBidi" w:eastAsia="Times New Roman" w:hAnsiTheme="majorBidi"/>
                <w:b/>
                <w:bCs/>
                <w:noProof/>
                <w:lang w:val="en-US"/>
              </w:rPr>
              <w:t>2.2 Background</w:t>
            </w:r>
            <w:r>
              <w:rPr>
                <w:noProof/>
                <w:webHidden/>
              </w:rPr>
              <w:tab/>
            </w:r>
            <w:r>
              <w:rPr>
                <w:noProof/>
                <w:webHidden/>
              </w:rPr>
              <w:fldChar w:fldCharType="begin"/>
            </w:r>
            <w:r>
              <w:rPr>
                <w:noProof/>
                <w:webHidden/>
              </w:rPr>
              <w:instrText xml:space="preserve"> PAGEREF _Toc234071428 \h </w:instrText>
            </w:r>
            <w:r>
              <w:rPr>
                <w:noProof/>
                <w:webHidden/>
              </w:rPr>
            </w:r>
            <w:r>
              <w:rPr>
                <w:noProof/>
                <w:webHidden/>
              </w:rPr>
              <w:fldChar w:fldCharType="separate"/>
            </w:r>
            <w:r>
              <w:rPr>
                <w:noProof/>
                <w:webHidden/>
              </w:rPr>
              <w:t>10</w:t>
            </w:r>
            <w:r>
              <w:rPr>
                <w:noProof/>
                <w:webHidden/>
              </w:rPr>
              <w:fldChar w:fldCharType="end"/>
            </w:r>
          </w:hyperlink>
        </w:p>
        <w:p w14:paraId="72AADF85" w14:textId="6EB16F9A" w:rsidR="00A80DB1" w:rsidRDefault="00A80DB1">
          <w:pPr>
            <w:pStyle w:val="TOC2"/>
            <w:tabs>
              <w:tab w:val="right" w:leader="dot" w:pos="10790"/>
            </w:tabs>
            <w:rPr>
              <w:rFonts w:eastAsiaTheme="minorEastAsia"/>
              <w:noProof/>
              <w:sz w:val="24"/>
              <w:szCs w:val="24"/>
              <w:lang w:val="en-US"/>
            </w:rPr>
          </w:pPr>
          <w:hyperlink w:anchor="_Toc234071429" w:history="1">
            <w:r w:rsidRPr="00B3538C">
              <w:rPr>
                <w:rStyle w:val="Hyperlink"/>
                <w:rFonts w:asciiTheme="majorBidi" w:eastAsia="Times New Roman" w:hAnsiTheme="majorBidi"/>
                <w:b/>
                <w:bCs/>
                <w:noProof/>
                <w:lang w:val="en-US"/>
              </w:rPr>
              <w:t>2.3 Related work</w:t>
            </w:r>
            <w:r>
              <w:rPr>
                <w:noProof/>
                <w:webHidden/>
              </w:rPr>
              <w:tab/>
            </w:r>
            <w:r>
              <w:rPr>
                <w:noProof/>
                <w:webHidden/>
              </w:rPr>
              <w:fldChar w:fldCharType="begin"/>
            </w:r>
            <w:r>
              <w:rPr>
                <w:noProof/>
                <w:webHidden/>
              </w:rPr>
              <w:instrText xml:space="preserve"> PAGEREF _Toc234071429 \h </w:instrText>
            </w:r>
            <w:r>
              <w:rPr>
                <w:noProof/>
                <w:webHidden/>
              </w:rPr>
            </w:r>
            <w:r>
              <w:rPr>
                <w:noProof/>
                <w:webHidden/>
              </w:rPr>
              <w:fldChar w:fldCharType="separate"/>
            </w:r>
            <w:r>
              <w:rPr>
                <w:noProof/>
                <w:webHidden/>
              </w:rPr>
              <w:t>12</w:t>
            </w:r>
            <w:r>
              <w:rPr>
                <w:noProof/>
                <w:webHidden/>
              </w:rPr>
              <w:fldChar w:fldCharType="end"/>
            </w:r>
          </w:hyperlink>
        </w:p>
        <w:p w14:paraId="204DDF2A" w14:textId="0A7D3929" w:rsidR="00A80DB1" w:rsidRDefault="00A80DB1">
          <w:pPr>
            <w:pStyle w:val="TOC2"/>
            <w:tabs>
              <w:tab w:val="right" w:leader="dot" w:pos="10790"/>
            </w:tabs>
            <w:rPr>
              <w:rFonts w:eastAsiaTheme="minorEastAsia"/>
              <w:noProof/>
              <w:sz w:val="24"/>
              <w:szCs w:val="24"/>
              <w:lang w:val="en-US"/>
            </w:rPr>
          </w:pPr>
          <w:hyperlink w:anchor="_Toc234071430" w:history="1">
            <w:r w:rsidRPr="00B3538C">
              <w:rPr>
                <w:rStyle w:val="Hyperlink"/>
                <w:rFonts w:asciiTheme="majorBidi" w:eastAsia="Times New Roman" w:hAnsiTheme="majorBidi"/>
                <w:b/>
                <w:bCs/>
                <w:noProof/>
                <w:lang w:val="en-US"/>
              </w:rPr>
              <w:t>2.4 Related Work Summary</w:t>
            </w:r>
            <w:r>
              <w:rPr>
                <w:noProof/>
                <w:webHidden/>
              </w:rPr>
              <w:tab/>
            </w:r>
            <w:r>
              <w:rPr>
                <w:noProof/>
                <w:webHidden/>
              </w:rPr>
              <w:fldChar w:fldCharType="begin"/>
            </w:r>
            <w:r>
              <w:rPr>
                <w:noProof/>
                <w:webHidden/>
              </w:rPr>
              <w:instrText xml:space="preserve"> PAGEREF _Toc234071430 \h </w:instrText>
            </w:r>
            <w:r>
              <w:rPr>
                <w:noProof/>
                <w:webHidden/>
              </w:rPr>
            </w:r>
            <w:r>
              <w:rPr>
                <w:noProof/>
                <w:webHidden/>
              </w:rPr>
              <w:fldChar w:fldCharType="separate"/>
            </w:r>
            <w:r>
              <w:rPr>
                <w:noProof/>
                <w:webHidden/>
              </w:rPr>
              <w:t>14</w:t>
            </w:r>
            <w:r>
              <w:rPr>
                <w:noProof/>
                <w:webHidden/>
              </w:rPr>
              <w:fldChar w:fldCharType="end"/>
            </w:r>
          </w:hyperlink>
        </w:p>
        <w:p w14:paraId="66770CD2" w14:textId="734AA89A" w:rsidR="00A80DB1" w:rsidRDefault="00A80DB1">
          <w:pPr>
            <w:pStyle w:val="TOC1"/>
            <w:tabs>
              <w:tab w:val="right" w:leader="dot" w:pos="10790"/>
            </w:tabs>
            <w:rPr>
              <w:rFonts w:eastAsiaTheme="minorEastAsia"/>
              <w:noProof/>
              <w:sz w:val="24"/>
              <w:szCs w:val="24"/>
              <w:lang w:val="en-US"/>
            </w:rPr>
          </w:pPr>
          <w:hyperlink w:anchor="_Toc234071431" w:history="1">
            <w:r w:rsidRPr="00B3538C">
              <w:rPr>
                <w:rStyle w:val="Hyperlink"/>
                <w:rFonts w:asciiTheme="majorBidi" w:eastAsia="Times New Roman" w:hAnsiTheme="majorBidi"/>
                <w:b/>
                <w:bCs/>
                <w:noProof/>
                <w:lang w:val="en-US"/>
              </w:rPr>
              <w:t>References:</w:t>
            </w:r>
            <w:r>
              <w:rPr>
                <w:noProof/>
                <w:webHidden/>
              </w:rPr>
              <w:tab/>
            </w:r>
            <w:r>
              <w:rPr>
                <w:noProof/>
                <w:webHidden/>
              </w:rPr>
              <w:fldChar w:fldCharType="begin"/>
            </w:r>
            <w:r>
              <w:rPr>
                <w:noProof/>
                <w:webHidden/>
              </w:rPr>
              <w:instrText xml:space="preserve"> PAGEREF _Toc234071431 \h </w:instrText>
            </w:r>
            <w:r>
              <w:rPr>
                <w:noProof/>
                <w:webHidden/>
              </w:rPr>
            </w:r>
            <w:r>
              <w:rPr>
                <w:noProof/>
                <w:webHidden/>
              </w:rPr>
              <w:fldChar w:fldCharType="separate"/>
            </w:r>
            <w:r>
              <w:rPr>
                <w:noProof/>
                <w:webHidden/>
              </w:rPr>
              <w:t>17</w:t>
            </w:r>
            <w:r>
              <w:rPr>
                <w:noProof/>
                <w:webHidden/>
              </w:rPr>
              <w:fldChar w:fldCharType="end"/>
            </w:r>
          </w:hyperlink>
        </w:p>
        <w:p w14:paraId="1F47AB55" w14:textId="0033C7D5" w:rsidR="00BC30D1" w:rsidRDefault="00BC30D1">
          <w:r>
            <w:rPr>
              <w:b/>
              <w:bCs/>
              <w:noProof/>
            </w:rPr>
            <w:fldChar w:fldCharType="end"/>
          </w:r>
        </w:p>
      </w:sdtContent>
    </w:sdt>
    <w:p w14:paraId="5281EAFA" w14:textId="03E1181E" w:rsidR="00517882" w:rsidRPr="005F1288" w:rsidRDefault="00100D63" w:rsidP="005F1288">
      <w:pPr>
        <w:pStyle w:val="Heading1"/>
        <w:rPr>
          <w:rFonts w:asciiTheme="majorBidi" w:eastAsiaTheme="minorHAnsi" w:hAnsiTheme="majorBidi"/>
          <w:b/>
          <w:bCs/>
          <w:color w:val="auto"/>
          <w:lang w:val="en-US"/>
        </w:rPr>
      </w:pPr>
      <w:r w:rsidRPr="005F1288">
        <w:rPr>
          <w:rFonts w:asciiTheme="majorBidi" w:hAnsiTheme="majorBidi"/>
          <w:b/>
          <w:bCs/>
          <w:color w:val="auto"/>
        </w:rPr>
        <w:br w:type="page"/>
      </w:r>
      <w:bookmarkStart w:id="26" w:name="_Toc226749352"/>
      <w:bookmarkStart w:id="27" w:name="_Toc234071421"/>
      <w:r w:rsidR="00517882" w:rsidRPr="005F1288">
        <w:rPr>
          <w:rFonts w:asciiTheme="majorBidi" w:eastAsia="Times New Roman" w:hAnsiTheme="majorBidi"/>
          <w:b/>
          <w:bCs/>
          <w:color w:val="auto"/>
          <w:lang w:val="en-US"/>
        </w:rPr>
        <w:lastRenderedPageBreak/>
        <w:t>List of Abbreviations</w:t>
      </w:r>
      <w:bookmarkEnd w:id="26"/>
      <w:bookmarkEnd w:id="27"/>
      <w:r w:rsidR="00517882" w:rsidRPr="005F1288">
        <w:rPr>
          <w:rFonts w:asciiTheme="majorBidi" w:eastAsiaTheme="minorHAnsi" w:hAnsiTheme="majorBidi"/>
          <w:b/>
          <w:bCs/>
          <w:color w:val="auto"/>
          <w:lang w:val="en-US"/>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80"/>
        <w:gridCol w:w="4395"/>
      </w:tblGrid>
      <w:tr w:rsidR="00517882" w:rsidRPr="00C52533" w14:paraId="2A8AF5FD" w14:textId="77777777" w:rsidTr="00E10DF7">
        <w:trPr>
          <w:tblHeader/>
          <w:tblCellSpacing w:w="15" w:type="dxa"/>
        </w:trPr>
        <w:tc>
          <w:tcPr>
            <w:tcW w:w="0" w:type="auto"/>
            <w:vAlign w:val="center"/>
            <w:hideMark/>
          </w:tcPr>
          <w:p w14:paraId="61636E14" w14:textId="77777777" w:rsidR="00517882" w:rsidRPr="00C52533" w:rsidRDefault="00517882" w:rsidP="00E10DF7">
            <w:pPr>
              <w:rPr>
                <w:b/>
                <w:bCs/>
              </w:rPr>
            </w:pPr>
            <w:r w:rsidRPr="00C52533">
              <w:rPr>
                <w:b/>
                <w:bCs/>
              </w:rPr>
              <w:t>Abbreviation</w:t>
            </w:r>
          </w:p>
        </w:tc>
        <w:tc>
          <w:tcPr>
            <w:tcW w:w="0" w:type="auto"/>
            <w:vAlign w:val="center"/>
            <w:hideMark/>
          </w:tcPr>
          <w:p w14:paraId="3E82E6C9" w14:textId="77777777" w:rsidR="00517882" w:rsidRPr="00C52533" w:rsidRDefault="00517882" w:rsidP="00E10DF7">
            <w:pPr>
              <w:rPr>
                <w:b/>
                <w:bCs/>
              </w:rPr>
            </w:pPr>
            <w:r w:rsidRPr="00C52533">
              <w:rPr>
                <w:b/>
                <w:bCs/>
              </w:rPr>
              <w:t>Full Term</w:t>
            </w:r>
          </w:p>
        </w:tc>
      </w:tr>
      <w:tr w:rsidR="00517882" w:rsidRPr="00C52533" w14:paraId="1236F3AB" w14:textId="77777777" w:rsidTr="00E10DF7">
        <w:trPr>
          <w:tblCellSpacing w:w="15" w:type="dxa"/>
        </w:trPr>
        <w:tc>
          <w:tcPr>
            <w:tcW w:w="0" w:type="auto"/>
            <w:vAlign w:val="center"/>
            <w:hideMark/>
          </w:tcPr>
          <w:p w14:paraId="300BA74E" w14:textId="77777777" w:rsidR="00517882" w:rsidRPr="00C52533" w:rsidRDefault="00517882" w:rsidP="00E10DF7">
            <w:r w:rsidRPr="00C52533">
              <w:t>AI</w:t>
            </w:r>
          </w:p>
        </w:tc>
        <w:tc>
          <w:tcPr>
            <w:tcW w:w="0" w:type="auto"/>
            <w:vAlign w:val="center"/>
            <w:hideMark/>
          </w:tcPr>
          <w:p w14:paraId="4A1E1E3F" w14:textId="77777777" w:rsidR="00517882" w:rsidRPr="00C52533" w:rsidRDefault="00517882" w:rsidP="00E10DF7">
            <w:r w:rsidRPr="00C52533">
              <w:t>Artificial Intelligence</w:t>
            </w:r>
          </w:p>
        </w:tc>
      </w:tr>
      <w:tr w:rsidR="00517882" w:rsidRPr="00C52533" w14:paraId="70C80887" w14:textId="77777777" w:rsidTr="00E10DF7">
        <w:trPr>
          <w:tblCellSpacing w:w="15" w:type="dxa"/>
        </w:trPr>
        <w:tc>
          <w:tcPr>
            <w:tcW w:w="0" w:type="auto"/>
            <w:vAlign w:val="center"/>
            <w:hideMark/>
          </w:tcPr>
          <w:p w14:paraId="612E8F6F" w14:textId="77777777" w:rsidR="00517882" w:rsidRPr="00C52533" w:rsidRDefault="00517882" w:rsidP="00E10DF7">
            <w:r w:rsidRPr="00C52533">
              <w:t>ML</w:t>
            </w:r>
          </w:p>
        </w:tc>
        <w:tc>
          <w:tcPr>
            <w:tcW w:w="0" w:type="auto"/>
            <w:vAlign w:val="center"/>
            <w:hideMark/>
          </w:tcPr>
          <w:p w14:paraId="52417006" w14:textId="77777777" w:rsidR="00517882" w:rsidRPr="00C52533" w:rsidRDefault="00517882" w:rsidP="00E10DF7">
            <w:r w:rsidRPr="00C52533">
              <w:t>Machine Learning</w:t>
            </w:r>
          </w:p>
        </w:tc>
      </w:tr>
      <w:tr w:rsidR="00517882" w:rsidRPr="00C52533" w14:paraId="1F899A5C" w14:textId="77777777" w:rsidTr="00E10DF7">
        <w:trPr>
          <w:tblCellSpacing w:w="15" w:type="dxa"/>
        </w:trPr>
        <w:tc>
          <w:tcPr>
            <w:tcW w:w="0" w:type="auto"/>
            <w:vAlign w:val="center"/>
            <w:hideMark/>
          </w:tcPr>
          <w:p w14:paraId="44FC06B3" w14:textId="77777777" w:rsidR="00517882" w:rsidRPr="00C52533" w:rsidRDefault="00517882" w:rsidP="00E10DF7">
            <w:r w:rsidRPr="00C52533">
              <w:t>DL</w:t>
            </w:r>
          </w:p>
        </w:tc>
        <w:tc>
          <w:tcPr>
            <w:tcW w:w="0" w:type="auto"/>
            <w:vAlign w:val="center"/>
            <w:hideMark/>
          </w:tcPr>
          <w:p w14:paraId="1399CAFC" w14:textId="77777777" w:rsidR="00517882" w:rsidRPr="00C52533" w:rsidRDefault="00517882" w:rsidP="00E10DF7">
            <w:r w:rsidRPr="00C52533">
              <w:t>Deep Learning</w:t>
            </w:r>
          </w:p>
        </w:tc>
      </w:tr>
      <w:tr w:rsidR="00517882" w:rsidRPr="00C52533" w14:paraId="47D7870D" w14:textId="77777777" w:rsidTr="00E10DF7">
        <w:trPr>
          <w:tblCellSpacing w:w="15" w:type="dxa"/>
        </w:trPr>
        <w:tc>
          <w:tcPr>
            <w:tcW w:w="0" w:type="auto"/>
            <w:vAlign w:val="center"/>
            <w:hideMark/>
          </w:tcPr>
          <w:p w14:paraId="7CF386F2" w14:textId="77777777" w:rsidR="00517882" w:rsidRPr="00C52533" w:rsidRDefault="00517882" w:rsidP="00E10DF7">
            <w:r w:rsidRPr="00C52533">
              <w:t>IoT</w:t>
            </w:r>
          </w:p>
        </w:tc>
        <w:tc>
          <w:tcPr>
            <w:tcW w:w="0" w:type="auto"/>
            <w:vAlign w:val="center"/>
            <w:hideMark/>
          </w:tcPr>
          <w:p w14:paraId="258CF5B7" w14:textId="77777777" w:rsidR="00517882" w:rsidRPr="00C52533" w:rsidRDefault="00517882" w:rsidP="00E10DF7">
            <w:r w:rsidRPr="00C52533">
              <w:t>Internet of Things</w:t>
            </w:r>
          </w:p>
        </w:tc>
      </w:tr>
      <w:tr w:rsidR="00517882" w:rsidRPr="00C52533" w14:paraId="692F577E" w14:textId="77777777" w:rsidTr="00E10DF7">
        <w:trPr>
          <w:tblCellSpacing w:w="15" w:type="dxa"/>
        </w:trPr>
        <w:tc>
          <w:tcPr>
            <w:tcW w:w="0" w:type="auto"/>
            <w:vAlign w:val="center"/>
            <w:hideMark/>
          </w:tcPr>
          <w:p w14:paraId="3264D9D0" w14:textId="77777777" w:rsidR="00517882" w:rsidRPr="00C52533" w:rsidRDefault="00517882" w:rsidP="00E10DF7">
            <w:proofErr w:type="spellStart"/>
            <w:r w:rsidRPr="00C52533">
              <w:t>IIoT</w:t>
            </w:r>
            <w:proofErr w:type="spellEnd"/>
          </w:p>
        </w:tc>
        <w:tc>
          <w:tcPr>
            <w:tcW w:w="0" w:type="auto"/>
            <w:vAlign w:val="center"/>
            <w:hideMark/>
          </w:tcPr>
          <w:p w14:paraId="6204BD1A" w14:textId="77777777" w:rsidR="00517882" w:rsidRPr="00C52533" w:rsidRDefault="00517882" w:rsidP="00E10DF7">
            <w:r w:rsidRPr="00C52533">
              <w:t>Industrial Internet of Things</w:t>
            </w:r>
          </w:p>
        </w:tc>
      </w:tr>
      <w:tr w:rsidR="00517882" w:rsidRPr="00C52533" w14:paraId="452A3051" w14:textId="77777777" w:rsidTr="00E10DF7">
        <w:trPr>
          <w:tblCellSpacing w:w="15" w:type="dxa"/>
        </w:trPr>
        <w:tc>
          <w:tcPr>
            <w:tcW w:w="0" w:type="auto"/>
            <w:vAlign w:val="center"/>
            <w:hideMark/>
          </w:tcPr>
          <w:p w14:paraId="583C787B" w14:textId="77777777" w:rsidR="00517882" w:rsidRPr="00C52533" w:rsidRDefault="00517882" w:rsidP="00E10DF7">
            <w:r w:rsidRPr="00C52533">
              <w:t>XAI</w:t>
            </w:r>
          </w:p>
        </w:tc>
        <w:tc>
          <w:tcPr>
            <w:tcW w:w="0" w:type="auto"/>
            <w:vAlign w:val="center"/>
            <w:hideMark/>
          </w:tcPr>
          <w:p w14:paraId="22E6DC41" w14:textId="77777777" w:rsidR="00517882" w:rsidRPr="00C52533" w:rsidRDefault="00517882" w:rsidP="00E10DF7">
            <w:r w:rsidRPr="00C52533">
              <w:t>Explainable Artificial Intelligence</w:t>
            </w:r>
          </w:p>
        </w:tc>
      </w:tr>
      <w:tr w:rsidR="00517882" w:rsidRPr="00C52533" w14:paraId="30D0CC58" w14:textId="77777777" w:rsidTr="00E10DF7">
        <w:trPr>
          <w:tblCellSpacing w:w="15" w:type="dxa"/>
        </w:trPr>
        <w:tc>
          <w:tcPr>
            <w:tcW w:w="0" w:type="auto"/>
            <w:vAlign w:val="center"/>
            <w:hideMark/>
          </w:tcPr>
          <w:p w14:paraId="7E8C72A8" w14:textId="77777777" w:rsidR="00517882" w:rsidRPr="00C52533" w:rsidRDefault="00517882" w:rsidP="00E10DF7">
            <w:r w:rsidRPr="00C52533">
              <w:t>SHAP</w:t>
            </w:r>
          </w:p>
        </w:tc>
        <w:tc>
          <w:tcPr>
            <w:tcW w:w="0" w:type="auto"/>
            <w:vAlign w:val="center"/>
            <w:hideMark/>
          </w:tcPr>
          <w:p w14:paraId="6D179210" w14:textId="77777777" w:rsidR="00517882" w:rsidRPr="00C52533" w:rsidRDefault="00517882" w:rsidP="00E10DF7">
            <w:r w:rsidRPr="00C52533">
              <w:t>Shapley Additive Explanations</w:t>
            </w:r>
          </w:p>
        </w:tc>
      </w:tr>
      <w:tr w:rsidR="00517882" w:rsidRPr="00C52533" w14:paraId="4B031FA1" w14:textId="77777777" w:rsidTr="00E10DF7">
        <w:trPr>
          <w:tblCellSpacing w:w="15" w:type="dxa"/>
        </w:trPr>
        <w:tc>
          <w:tcPr>
            <w:tcW w:w="0" w:type="auto"/>
            <w:vAlign w:val="center"/>
            <w:hideMark/>
          </w:tcPr>
          <w:p w14:paraId="553C256F" w14:textId="77777777" w:rsidR="00517882" w:rsidRPr="00C52533" w:rsidRDefault="00517882" w:rsidP="00E10DF7">
            <w:r w:rsidRPr="00C52533">
              <w:t>CNN</w:t>
            </w:r>
          </w:p>
        </w:tc>
        <w:tc>
          <w:tcPr>
            <w:tcW w:w="0" w:type="auto"/>
            <w:vAlign w:val="center"/>
            <w:hideMark/>
          </w:tcPr>
          <w:p w14:paraId="7F74E884" w14:textId="77777777" w:rsidR="00517882" w:rsidRPr="00C52533" w:rsidRDefault="00517882" w:rsidP="00E10DF7">
            <w:r w:rsidRPr="00C52533">
              <w:t>Convolutional Neural Network</w:t>
            </w:r>
          </w:p>
        </w:tc>
      </w:tr>
      <w:tr w:rsidR="00517882" w:rsidRPr="00C52533" w14:paraId="7EBBC7C4" w14:textId="77777777" w:rsidTr="00E10DF7">
        <w:trPr>
          <w:tblCellSpacing w:w="15" w:type="dxa"/>
        </w:trPr>
        <w:tc>
          <w:tcPr>
            <w:tcW w:w="0" w:type="auto"/>
            <w:vAlign w:val="center"/>
            <w:hideMark/>
          </w:tcPr>
          <w:p w14:paraId="51E140D9" w14:textId="77777777" w:rsidR="00517882" w:rsidRPr="00C52533" w:rsidRDefault="00517882" w:rsidP="00E10DF7">
            <w:r w:rsidRPr="00C52533">
              <w:t>1D-CNN</w:t>
            </w:r>
          </w:p>
        </w:tc>
        <w:tc>
          <w:tcPr>
            <w:tcW w:w="0" w:type="auto"/>
            <w:vAlign w:val="center"/>
            <w:hideMark/>
          </w:tcPr>
          <w:p w14:paraId="4981AB1C" w14:textId="77777777" w:rsidR="00517882" w:rsidRPr="00C52533" w:rsidRDefault="00517882" w:rsidP="00E10DF7">
            <w:r w:rsidRPr="00C52533">
              <w:t>One-Dimensional Convolutional Neural Network</w:t>
            </w:r>
          </w:p>
        </w:tc>
      </w:tr>
      <w:tr w:rsidR="00517882" w:rsidRPr="00C52533" w14:paraId="55C4B476" w14:textId="77777777" w:rsidTr="00E10DF7">
        <w:trPr>
          <w:tblCellSpacing w:w="15" w:type="dxa"/>
        </w:trPr>
        <w:tc>
          <w:tcPr>
            <w:tcW w:w="0" w:type="auto"/>
            <w:vAlign w:val="center"/>
            <w:hideMark/>
          </w:tcPr>
          <w:p w14:paraId="04EBB69F" w14:textId="77777777" w:rsidR="00517882" w:rsidRPr="00C52533" w:rsidRDefault="00517882" w:rsidP="00E10DF7">
            <w:r w:rsidRPr="00C52533">
              <w:t>LSTM</w:t>
            </w:r>
          </w:p>
        </w:tc>
        <w:tc>
          <w:tcPr>
            <w:tcW w:w="0" w:type="auto"/>
            <w:vAlign w:val="center"/>
            <w:hideMark/>
          </w:tcPr>
          <w:p w14:paraId="61C9B485" w14:textId="77777777" w:rsidR="00517882" w:rsidRPr="00C52533" w:rsidRDefault="00517882" w:rsidP="00E10DF7">
            <w:r w:rsidRPr="00C52533">
              <w:t>Long Short-Term Memory</w:t>
            </w:r>
          </w:p>
        </w:tc>
      </w:tr>
      <w:tr w:rsidR="00517882" w:rsidRPr="00C52533" w14:paraId="1802BA96" w14:textId="77777777" w:rsidTr="00E10DF7">
        <w:trPr>
          <w:tblCellSpacing w:w="15" w:type="dxa"/>
        </w:trPr>
        <w:tc>
          <w:tcPr>
            <w:tcW w:w="0" w:type="auto"/>
            <w:vAlign w:val="center"/>
            <w:hideMark/>
          </w:tcPr>
          <w:p w14:paraId="764C0727" w14:textId="77777777" w:rsidR="00517882" w:rsidRPr="00C52533" w:rsidRDefault="00517882" w:rsidP="00E10DF7">
            <w:r w:rsidRPr="00C52533">
              <w:t>Bi-LSTM</w:t>
            </w:r>
          </w:p>
        </w:tc>
        <w:tc>
          <w:tcPr>
            <w:tcW w:w="0" w:type="auto"/>
            <w:vAlign w:val="center"/>
            <w:hideMark/>
          </w:tcPr>
          <w:p w14:paraId="5DBB5FC6" w14:textId="77777777" w:rsidR="00517882" w:rsidRPr="00C52533" w:rsidRDefault="00517882" w:rsidP="00E10DF7">
            <w:r w:rsidRPr="00C52533">
              <w:t>Bidirectional Long Short-Term Memory</w:t>
            </w:r>
          </w:p>
        </w:tc>
      </w:tr>
      <w:tr w:rsidR="00517882" w:rsidRPr="00C52533" w14:paraId="2352C86C" w14:textId="77777777" w:rsidTr="00E10DF7">
        <w:trPr>
          <w:tblCellSpacing w:w="15" w:type="dxa"/>
        </w:trPr>
        <w:tc>
          <w:tcPr>
            <w:tcW w:w="0" w:type="auto"/>
            <w:vAlign w:val="center"/>
            <w:hideMark/>
          </w:tcPr>
          <w:p w14:paraId="3BBCC4C4" w14:textId="77777777" w:rsidR="00517882" w:rsidRPr="00C52533" w:rsidRDefault="00517882" w:rsidP="00E10DF7">
            <w:r w:rsidRPr="00C52533">
              <w:t>RF</w:t>
            </w:r>
          </w:p>
        </w:tc>
        <w:tc>
          <w:tcPr>
            <w:tcW w:w="0" w:type="auto"/>
            <w:vAlign w:val="center"/>
            <w:hideMark/>
          </w:tcPr>
          <w:p w14:paraId="53D5567D" w14:textId="77777777" w:rsidR="00517882" w:rsidRPr="00C52533" w:rsidRDefault="00517882" w:rsidP="00E10DF7">
            <w:r w:rsidRPr="00C52533">
              <w:t>Random Forest</w:t>
            </w:r>
          </w:p>
        </w:tc>
      </w:tr>
      <w:tr w:rsidR="00517882" w:rsidRPr="00C52533" w14:paraId="7794AFD3" w14:textId="77777777" w:rsidTr="00E10DF7">
        <w:trPr>
          <w:tblCellSpacing w:w="15" w:type="dxa"/>
        </w:trPr>
        <w:tc>
          <w:tcPr>
            <w:tcW w:w="0" w:type="auto"/>
            <w:vAlign w:val="center"/>
            <w:hideMark/>
          </w:tcPr>
          <w:p w14:paraId="39DFA7C8" w14:textId="77777777" w:rsidR="00517882" w:rsidRPr="00C52533" w:rsidRDefault="00517882" w:rsidP="00E10DF7">
            <w:r w:rsidRPr="00C52533">
              <w:t>DT</w:t>
            </w:r>
          </w:p>
        </w:tc>
        <w:tc>
          <w:tcPr>
            <w:tcW w:w="0" w:type="auto"/>
            <w:vAlign w:val="center"/>
            <w:hideMark/>
          </w:tcPr>
          <w:p w14:paraId="5434879C" w14:textId="77777777" w:rsidR="00517882" w:rsidRPr="00C52533" w:rsidRDefault="00517882" w:rsidP="00E10DF7">
            <w:r w:rsidRPr="00C52533">
              <w:t>Decision Tree</w:t>
            </w:r>
          </w:p>
        </w:tc>
      </w:tr>
      <w:tr w:rsidR="00517882" w:rsidRPr="00C52533" w14:paraId="481D3864" w14:textId="77777777" w:rsidTr="00E10DF7">
        <w:trPr>
          <w:tblCellSpacing w:w="15" w:type="dxa"/>
        </w:trPr>
        <w:tc>
          <w:tcPr>
            <w:tcW w:w="0" w:type="auto"/>
            <w:vAlign w:val="center"/>
            <w:hideMark/>
          </w:tcPr>
          <w:p w14:paraId="1E2A3275" w14:textId="77777777" w:rsidR="00517882" w:rsidRPr="00C52533" w:rsidRDefault="00517882" w:rsidP="00E10DF7">
            <w:r w:rsidRPr="00C52533">
              <w:t>SVM</w:t>
            </w:r>
          </w:p>
        </w:tc>
        <w:tc>
          <w:tcPr>
            <w:tcW w:w="0" w:type="auto"/>
            <w:vAlign w:val="center"/>
            <w:hideMark/>
          </w:tcPr>
          <w:p w14:paraId="53DE6F45" w14:textId="77777777" w:rsidR="00517882" w:rsidRPr="00C52533" w:rsidRDefault="00517882" w:rsidP="00E10DF7">
            <w:r w:rsidRPr="00C52533">
              <w:t>Support Vector Machine</w:t>
            </w:r>
          </w:p>
        </w:tc>
      </w:tr>
      <w:tr w:rsidR="00517882" w:rsidRPr="00C52533" w14:paraId="2CDB00E9" w14:textId="77777777" w:rsidTr="00E10DF7">
        <w:trPr>
          <w:tblCellSpacing w:w="15" w:type="dxa"/>
        </w:trPr>
        <w:tc>
          <w:tcPr>
            <w:tcW w:w="0" w:type="auto"/>
            <w:vAlign w:val="center"/>
            <w:hideMark/>
          </w:tcPr>
          <w:p w14:paraId="24092AA6" w14:textId="77777777" w:rsidR="00517882" w:rsidRPr="00C52533" w:rsidRDefault="00517882" w:rsidP="00E10DF7">
            <w:proofErr w:type="spellStart"/>
            <w:r w:rsidRPr="00C52533">
              <w:t>XGBoost</w:t>
            </w:r>
            <w:proofErr w:type="spellEnd"/>
          </w:p>
        </w:tc>
        <w:tc>
          <w:tcPr>
            <w:tcW w:w="0" w:type="auto"/>
            <w:vAlign w:val="center"/>
            <w:hideMark/>
          </w:tcPr>
          <w:p w14:paraId="0EB5DF60" w14:textId="77777777" w:rsidR="00517882" w:rsidRPr="00C52533" w:rsidRDefault="00517882" w:rsidP="00E10DF7">
            <w:r w:rsidRPr="00C52533">
              <w:t>Extreme Gradient Boosting</w:t>
            </w:r>
          </w:p>
        </w:tc>
      </w:tr>
      <w:tr w:rsidR="00517882" w:rsidRPr="00C52533" w14:paraId="57DBCCD3" w14:textId="77777777" w:rsidTr="00E10DF7">
        <w:trPr>
          <w:tblCellSpacing w:w="15" w:type="dxa"/>
        </w:trPr>
        <w:tc>
          <w:tcPr>
            <w:tcW w:w="0" w:type="auto"/>
            <w:vAlign w:val="center"/>
            <w:hideMark/>
          </w:tcPr>
          <w:p w14:paraId="68BEC289" w14:textId="77777777" w:rsidR="00517882" w:rsidRPr="00C52533" w:rsidRDefault="00517882" w:rsidP="00E10DF7">
            <w:r w:rsidRPr="00C52533">
              <w:t>NLP</w:t>
            </w:r>
          </w:p>
        </w:tc>
        <w:tc>
          <w:tcPr>
            <w:tcW w:w="0" w:type="auto"/>
            <w:vAlign w:val="center"/>
            <w:hideMark/>
          </w:tcPr>
          <w:p w14:paraId="7939DE14" w14:textId="77777777" w:rsidR="00517882" w:rsidRPr="00C52533" w:rsidRDefault="00517882" w:rsidP="00E10DF7">
            <w:r w:rsidRPr="00C52533">
              <w:t>Natural Language Processing</w:t>
            </w:r>
          </w:p>
        </w:tc>
      </w:tr>
      <w:tr w:rsidR="00517882" w:rsidRPr="00C52533" w14:paraId="5141D6F2" w14:textId="77777777" w:rsidTr="00E10DF7">
        <w:trPr>
          <w:tblCellSpacing w:w="15" w:type="dxa"/>
        </w:trPr>
        <w:tc>
          <w:tcPr>
            <w:tcW w:w="0" w:type="auto"/>
            <w:vAlign w:val="center"/>
            <w:hideMark/>
          </w:tcPr>
          <w:p w14:paraId="264D9C36" w14:textId="77777777" w:rsidR="00517882" w:rsidRPr="00C52533" w:rsidRDefault="00517882" w:rsidP="00E10DF7">
            <w:r w:rsidRPr="00C52533">
              <w:t>TF-IDF</w:t>
            </w:r>
          </w:p>
        </w:tc>
        <w:tc>
          <w:tcPr>
            <w:tcW w:w="0" w:type="auto"/>
            <w:vAlign w:val="center"/>
            <w:hideMark/>
          </w:tcPr>
          <w:p w14:paraId="0A6E8A21" w14:textId="77777777" w:rsidR="00517882" w:rsidRPr="00C52533" w:rsidRDefault="00517882" w:rsidP="00E10DF7">
            <w:r w:rsidRPr="00C52533">
              <w:t>Term Frequency–Inverse Document Frequency</w:t>
            </w:r>
          </w:p>
        </w:tc>
      </w:tr>
      <w:tr w:rsidR="00517882" w:rsidRPr="00C52533" w14:paraId="0F6ED0D3" w14:textId="77777777" w:rsidTr="00E10DF7">
        <w:trPr>
          <w:tblCellSpacing w:w="15" w:type="dxa"/>
        </w:trPr>
        <w:tc>
          <w:tcPr>
            <w:tcW w:w="0" w:type="auto"/>
            <w:vAlign w:val="center"/>
            <w:hideMark/>
          </w:tcPr>
          <w:p w14:paraId="65DFE292" w14:textId="77777777" w:rsidR="00517882" w:rsidRPr="00C52533" w:rsidRDefault="00517882" w:rsidP="00E10DF7">
            <w:proofErr w:type="spellStart"/>
            <w:r w:rsidRPr="00C52533">
              <w:t>GloVe</w:t>
            </w:r>
            <w:proofErr w:type="spellEnd"/>
          </w:p>
        </w:tc>
        <w:tc>
          <w:tcPr>
            <w:tcW w:w="0" w:type="auto"/>
            <w:vAlign w:val="center"/>
            <w:hideMark/>
          </w:tcPr>
          <w:p w14:paraId="5903E104" w14:textId="77777777" w:rsidR="00517882" w:rsidRPr="00C52533" w:rsidRDefault="00517882" w:rsidP="00E10DF7">
            <w:r w:rsidRPr="00C52533">
              <w:t>Global Vectors for Word Representation</w:t>
            </w:r>
          </w:p>
        </w:tc>
      </w:tr>
      <w:tr w:rsidR="00517882" w:rsidRPr="00C52533" w14:paraId="42303B3E" w14:textId="77777777" w:rsidTr="00E10DF7">
        <w:trPr>
          <w:tblCellSpacing w:w="15" w:type="dxa"/>
        </w:trPr>
        <w:tc>
          <w:tcPr>
            <w:tcW w:w="0" w:type="auto"/>
            <w:vAlign w:val="center"/>
            <w:hideMark/>
          </w:tcPr>
          <w:p w14:paraId="294DECD8" w14:textId="77777777" w:rsidR="00517882" w:rsidRPr="00C52533" w:rsidRDefault="00517882" w:rsidP="00E10DF7">
            <w:r w:rsidRPr="00C52533">
              <w:t>BN</w:t>
            </w:r>
          </w:p>
        </w:tc>
        <w:tc>
          <w:tcPr>
            <w:tcW w:w="0" w:type="auto"/>
            <w:vAlign w:val="center"/>
            <w:hideMark/>
          </w:tcPr>
          <w:p w14:paraId="2D83EB2B" w14:textId="77777777" w:rsidR="00517882" w:rsidRPr="00C52533" w:rsidRDefault="00517882" w:rsidP="00E10DF7">
            <w:r w:rsidRPr="00C52533">
              <w:t>Bayesian Network</w:t>
            </w:r>
          </w:p>
        </w:tc>
      </w:tr>
      <w:tr w:rsidR="00517882" w:rsidRPr="00C52533" w14:paraId="0D5D811F" w14:textId="77777777" w:rsidTr="00E10DF7">
        <w:trPr>
          <w:tblCellSpacing w:w="15" w:type="dxa"/>
        </w:trPr>
        <w:tc>
          <w:tcPr>
            <w:tcW w:w="0" w:type="auto"/>
            <w:vAlign w:val="center"/>
            <w:hideMark/>
          </w:tcPr>
          <w:p w14:paraId="4F5D8068" w14:textId="77777777" w:rsidR="00517882" w:rsidRPr="00C52533" w:rsidRDefault="00517882" w:rsidP="00E10DF7">
            <w:r w:rsidRPr="00C52533">
              <w:t>ABM</w:t>
            </w:r>
          </w:p>
        </w:tc>
        <w:tc>
          <w:tcPr>
            <w:tcW w:w="0" w:type="auto"/>
            <w:vAlign w:val="center"/>
            <w:hideMark/>
          </w:tcPr>
          <w:p w14:paraId="5113E92D" w14:textId="77777777" w:rsidR="00517882" w:rsidRPr="00C52533" w:rsidRDefault="00517882" w:rsidP="00E10DF7">
            <w:r w:rsidRPr="00C52533">
              <w:t xml:space="preserve">Agent-Based </w:t>
            </w:r>
            <w:proofErr w:type="spellStart"/>
            <w:r w:rsidRPr="00C52533">
              <w:t>Modeling</w:t>
            </w:r>
            <w:proofErr w:type="spellEnd"/>
          </w:p>
        </w:tc>
      </w:tr>
      <w:tr w:rsidR="00517882" w:rsidRPr="00C52533" w14:paraId="2219117E" w14:textId="77777777" w:rsidTr="00E10DF7">
        <w:trPr>
          <w:tblCellSpacing w:w="15" w:type="dxa"/>
        </w:trPr>
        <w:tc>
          <w:tcPr>
            <w:tcW w:w="0" w:type="auto"/>
            <w:vAlign w:val="center"/>
            <w:hideMark/>
          </w:tcPr>
          <w:p w14:paraId="572F3044" w14:textId="77777777" w:rsidR="00517882" w:rsidRPr="00C52533" w:rsidRDefault="00517882" w:rsidP="00E10DF7">
            <w:r w:rsidRPr="00C52533">
              <w:t>PPE</w:t>
            </w:r>
          </w:p>
        </w:tc>
        <w:tc>
          <w:tcPr>
            <w:tcW w:w="0" w:type="auto"/>
            <w:vAlign w:val="center"/>
            <w:hideMark/>
          </w:tcPr>
          <w:p w14:paraId="485B8EC6" w14:textId="77777777" w:rsidR="00517882" w:rsidRPr="00C52533" w:rsidRDefault="00517882" w:rsidP="00E10DF7">
            <w:r w:rsidRPr="00C52533">
              <w:t>Personal Protective Equipment</w:t>
            </w:r>
          </w:p>
        </w:tc>
      </w:tr>
      <w:tr w:rsidR="00517882" w:rsidRPr="00C52533" w14:paraId="51B8E9BA" w14:textId="77777777" w:rsidTr="00E10DF7">
        <w:trPr>
          <w:tblCellSpacing w:w="15" w:type="dxa"/>
        </w:trPr>
        <w:tc>
          <w:tcPr>
            <w:tcW w:w="0" w:type="auto"/>
            <w:vAlign w:val="center"/>
            <w:hideMark/>
          </w:tcPr>
          <w:p w14:paraId="36C0CF23" w14:textId="77777777" w:rsidR="00517882" w:rsidRPr="00C52533" w:rsidRDefault="00517882" w:rsidP="00E10DF7">
            <w:r w:rsidRPr="00C52533">
              <w:t>FAS</w:t>
            </w:r>
          </w:p>
        </w:tc>
        <w:tc>
          <w:tcPr>
            <w:tcW w:w="0" w:type="auto"/>
            <w:vAlign w:val="center"/>
            <w:hideMark/>
          </w:tcPr>
          <w:p w14:paraId="1DD74CAE" w14:textId="77777777" w:rsidR="00517882" w:rsidRPr="00C52533" w:rsidRDefault="00517882" w:rsidP="00E10DF7">
            <w:r w:rsidRPr="00C52533">
              <w:t>Fire Alarm System</w:t>
            </w:r>
          </w:p>
        </w:tc>
      </w:tr>
      <w:tr w:rsidR="00517882" w:rsidRPr="00C52533" w14:paraId="223A0B6F" w14:textId="77777777" w:rsidTr="00E10DF7">
        <w:trPr>
          <w:tblCellSpacing w:w="15" w:type="dxa"/>
        </w:trPr>
        <w:tc>
          <w:tcPr>
            <w:tcW w:w="0" w:type="auto"/>
            <w:vAlign w:val="center"/>
            <w:hideMark/>
          </w:tcPr>
          <w:p w14:paraId="3DEB586A" w14:textId="77777777" w:rsidR="00517882" w:rsidRPr="00C52533" w:rsidRDefault="00517882" w:rsidP="00E10DF7">
            <w:r w:rsidRPr="00C52533">
              <w:t>RGB</w:t>
            </w:r>
          </w:p>
        </w:tc>
        <w:tc>
          <w:tcPr>
            <w:tcW w:w="0" w:type="auto"/>
            <w:vAlign w:val="center"/>
            <w:hideMark/>
          </w:tcPr>
          <w:p w14:paraId="08ABBE2B" w14:textId="77777777" w:rsidR="00517882" w:rsidRPr="00C52533" w:rsidRDefault="00517882" w:rsidP="00E10DF7">
            <w:r w:rsidRPr="00C52533">
              <w:t>Red, Green, and Blue</w:t>
            </w:r>
          </w:p>
        </w:tc>
      </w:tr>
    </w:tbl>
    <w:p w14:paraId="3E086609" w14:textId="5D2050A3" w:rsidR="00517882" w:rsidRDefault="00517882">
      <w:r>
        <w:br w:type="page"/>
      </w:r>
    </w:p>
    <w:p w14:paraId="1871B3F5" w14:textId="77777777" w:rsidR="00100D63" w:rsidRDefault="00100D63"/>
    <w:p w14:paraId="53D1767A" w14:textId="77777777" w:rsidR="00100D63" w:rsidRPr="00D565AE" w:rsidRDefault="00100D63" w:rsidP="00100D63">
      <w:pPr>
        <w:pStyle w:val="Heading1"/>
        <w:spacing w:before="0" w:after="0"/>
        <w:rPr>
          <w:rFonts w:asciiTheme="majorBidi" w:eastAsia="Times New Roman" w:hAnsiTheme="majorBidi"/>
          <w:b/>
          <w:color w:val="000000" w:themeColor="text1"/>
          <w:lang w:val="en-US"/>
        </w:rPr>
      </w:pPr>
      <w:bookmarkStart w:id="28" w:name="_Toc226749355"/>
      <w:bookmarkStart w:id="29" w:name="_Toc234071422"/>
      <w:r w:rsidRPr="00D565AE">
        <w:rPr>
          <w:rFonts w:asciiTheme="majorBidi" w:eastAsia="Times New Roman" w:hAnsiTheme="majorBidi"/>
          <w:b/>
          <w:color w:val="000000" w:themeColor="text1"/>
          <w:lang w:val="en-US"/>
        </w:rPr>
        <w:t>Chapter 1: Introduction</w:t>
      </w:r>
      <w:bookmarkEnd w:id="28"/>
      <w:bookmarkEnd w:id="29"/>
      <w:r w:rsidRPr="00D565AE">
        <w:rPr>
          <w:rFonts w:asciiTheme="majorBidi" w:eastAsia="Times New Roman" w:hAnsiTheme="majorBidi"/>
          <w:b/>
          <w:color w:val="000000" w:themeColor="text1"/>
          <w:lang w:val="en-US"/>
        </w:rPr>
        <w:t xml:space="preserve"> </w:t>
      </w:r>
    </w:p>
    <w:p w14:paraId="25BB01F6" w14:textId="77777777" w:rsidR="00100D63" w:rsidRPr="00D565AE" w:rsidRDefault="00100D63" w:rsidP="00100D63">
      <w:pPr>
        <w:pStyle w:val="Heading2"/>
        <w:rPr>
          <w:rFonts w:asciiTheme="majorBidi" w:eastAsia="Times New Roman" w:hAnsiTheme="majorBidi"/>
          <w:b/>
          <w:bCs/>
          <w:color w:val="000000" w:themeColor="text1"/>
          <w:lang w:val="en-US"/>
        </w:rPr>
      </w:pPr>
      <w:bookmarkStart w:id="30" w:name="_Toc226749356"/>
      <w:bookmarkStart w:id="31" w:name="_Toc234071423"/>
      <w:r w:rsidRPr="00D565AE">
        <w:rPr>
          <w:rFonts w:asciiTheme="majorBidi" w:eastAsia="Times New Roman" w:hAnsiTheme="majorBidi"/>
          <w:b/>
          <w:bCs/>
          <w:color w:val="000000" w:themeColor="text1"/>
          <w:lang w:val="en-US"/>
        </w:rPr>
        <w:t>1.1 Overview</w:t>
      </w:r>
      <w:bookmarkEnd w:id="30"/>
      <w:bookmarkEnd w:id="31"/>
    </w:p>
    <w:p w14:paraId="4E80DD29" w14:textId="77777777" w:rsidR="00CF77E4" w:rsidRDefault="00CF77E4" w:rsidP="00ED60C9">
      <w:pPr>
        <w:jc w:val="lowKashida"/>
        <w:rPr>
          <w:rFonts w:asciiTheme="majorBidi" w:hAnsiTheme="majorBidi" w:cstheme="majorBidi"/>
          <w:lang w:val="en-US"/>
        </w:rPr>
      </w:pPr>
      <w:r w:rsidRPr="00CF77E4">
        <w:rPr>
          <w:rFonts w:asciiTheme="majorBidi" w:hAnsiTheme="majorBidi" w:cstheme="majorBidi"/>
          <w:lang w:val="en-US"/>
        </w:rPr>
        <w:t>The advent of Industry 4.0 has led to the reengineering of management and operation of industrial systems. Manufacturing processes and the overall management of Manufacturing Execution Systems (MES) are more efficient and effective with connected devices and the Industrial Internet of Things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[2]. With the rapid advancement of connectivity and the ability to access real-time data from various sensors, industries are surpassing the traditional methods of monitoring industrial processes and making safety and efficiency decisions [2].</w:t>
      </w:r>
    </w:p>
    <w:p w14:paraId="767545CE"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Safety in an industrial environment is always a major concern when dealing with hazardous conditions, especially when the hazardous conditions can lead to fire or accidents in the workplace. The various forms of accidents in the workplace and the damage to equipment can halt production for a prolonged period and result in large financial losses [4]. For many industries, the main concern is the safety of employees and the financial loss due to a reduction in productivity.</w:t>
      </w:r>
    </w:p>
    <w:p w14:paraId="7702808C" w14:textId="37987A2B" w:rsidR="00877DDD" w:rsidRPr="006B2FE0" w:rsidRDefault="00877DDD" w:rsidP="00CF77E4">
      <w:pPr>
        <w:rPr>
          <w:rFonts w:asciiTheme="majorBidi" w:hAnsiTheme="majorBidi" w:cstheme="majorBidi"/>
          <w:i/>
          <w:iCs/>
          <w:rtl/>
          <w:lang w:val="en-US"/>
        </w:rPr>
      </w:pPr>
      <w:r w:rsidRPr="006B2FE0">
        <w:rPr>
          <w:rFonts w:asciiTheme="majorBidi" w:hAnsiTheme="majorBidi" w:cstheme="majorBidi"/>
          <w:i/>
          <w:iCs/>
          <w:lang w:val="en-US"/>
        </w:rPr>
        <w:t xml:space="preserve">Figure 1.1 </w:t>
      </w:r>
      <w:r w:rsidR="00CF77E4" w:rsidRPr="00CF77E4">
        <w:rPr>
          <w:rFonts w:asciiTheme="majorBidi" w:hAnsiTheme="majorBidi" w:cstheme="majorBidi"/>
          <w:i/>
          <w:iCs/>
        </w:rPr>
        <w:t>shows the entire picture of the Industrial IoT-based intelligent safety framework, and how the sensor data from the industrial environment flows to the intelligent decision support systems</w:t>
      </w:r>
      <w:r w:rsidRPr="006B2FE0">
        <w:rPr>
          <w:rFonts w:asciiTheme="majorBidi" w:hAnsiTheme="majorBidi" w:cstheme="majorBidi"/>
          <w:i/>
          <w:iCs/>
          <w:lang w:val="en-US"/>
        </w:rPr>
        <w:t>.</w:t>
      </w:r>
    </w:p>
    <w:p w14:paraId="0FF84C5D" w14:textId="78A380E0" w:rsidR="00877DDD" w:rsidRPr="006B2FE0" w:rsidRDefault="00877DDD" w:rsidP="00877DDD">
      <w:pPr>
        <w:jc w:val="center"/>
        <w:rPr>
          <w:rFonts w:asciiTheme="majorBidi" w:hAnsiTheme="majorBidi" w:cstheme="majorBidi"/>
          <w:lang w:val="en-US"/>
        </w:rPr>
      </w:pPr>
      <w:r w:rsidRPr="006B2FE0">
        <w:rPr>
          <w:rFonts w:asciiTheme="majorBidi" w:hAnsiTheme="majorBidi" w:cstheme="majorBidi"/>
          <w:noProof/>
          <w:lang w:val="en-US"/>
        </w:rPr>
        <w:drawing>
          <wp:inline distT="0" distB="0" distL="0" distR="0" wp14:anchorId="33941001" wp14:editId="41B0C0A7">
            <wp:extent cx="2943225" cy="3677774"/>
            <wp:effectExtent l="171450" t="171450" r="200025" b="189865"/>
            <wp:docPr id="16321387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38796" name="Picture 163213879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79876" cy="372357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60A8135" w14:textId="26DD0ABD" w:rsidR="00877DDD" w:rsidRPr="006B2FE0" w:rsidRDefault="00877DDD" w:rsidP="00CF77E4">
      <w:pPr>
        <w:jc w:val="center"/>
        <w:rPr>
          <w:rFonts w:asciiTheme="majorBidi" w:hAnsiTheme="majorBidi" w:cstheme="majorBidi"/>
          <w:i/>
          <w:iCs/>
          <w:sz w:val="20"/>
          <w:szCs w:val="20"/>
          <w:lang w:val="en-US"/>
        </w:rPr>
      </w:pPr>
      <w:r w:rsidRPr="006B2FE0">
        <w:rPr>
          <w:rFonts w:asciiTheme="majorBidi" w:hAnsiTheme="majorBidi" w:cstheme="majorBidi"/>
          <w:i/>
          <w:iCs/>
          <w:sz w:val="20"/>
          <w:szCs w:val="20"/>
          <w:lang w:val="en-US"/>
        </w:rPr>
        <w:t xml:space="preserve">Figure 1.1: </w:t>
      </w:r>
      <w:r w:rsidR="00CF77E4" w:rsidRPr="00CF77E4">
        <w:rPr>
          <w:rFonts w:asciiTheme="majorBidi" w:hAnsiTheme="majorBidi" w:cstheme="majorBidi"/>
          <w:i/>
          <w:iCs/>
          <w:sz w:val="20"/>
          <w:szCs w:val="20"/>
        </w:rPr>
        <w:t>Industrial IoT-Based Intelligent Safety Framework</w:t>
      </w:r>
    </w:p>
    <w:p w14:paraId="4CD131EE"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Most traditional methods of safety rely on periodic inspections and after-the-fact rules for reactive measures. While these methods have helped in the increase of safety standards, they lack the ability to identify safety concerns prior to an event [3]. With the surge in the volume of data generated by sensors, more advanced methods that support proactive risk are possible.</w:t>
      </w:r>
    </w:p>
    <w:p w14:paraId="0BC618C2"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 xml:space="preserve">In the past few years, major advances in the integration of Artificial Intelligence (AI) and Machine Learning (ML) in industry have occurred. AI and ML can analyze complex data and can sort out complex patterns in a data set, which may </w:t>
      </w:r>
      <w:r w:rsidRPr="00CF77E4">
        <w:rPr>
          <w:rFonts w:asciiTheme="majorBidi" w:hAnsiTheme="majorBidi" w:cstheme="majorBidi"/>
          <w:lang w:val="en-US"/>
        </w:rPr>
        <w:lastRenderedPageBreak/>
        <w:t>go undetected in a traditional analysis framework [3]. For this reason, the use of predictive models to assist the identification of abnormal conditions has gained popularity and is used to decrease the frequency of accidents [4].</w:t>
      </w:r>
    </w:p>
    <w:p w14:paraId="3E4F82B1"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Apart from predicting risk, the proliferation of more accessible predictive analytics is enabling industries to create early warning systems to identify abnormal conditions prior to their escalation to serious incidents. These systems are cost-effective, delivering real-time information and facilitating pro-active maintenance, thereby decreasing unexpected disruptions and maximizing business efficiency [5]. As a result, predictive analytics is now a core element of the contemporary safety management framework and the intelligent safety management systems of smart manufacturing [5].</w:t>
      </w:r>
    </w:p>
    <w:p w14:paraId="00082214"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 xml:space="preserve">The broad integration of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xml:space="preserve"> systems creates even greater advantage by allowing constant surveillance and measurement of safety critical parameters (temperature, pressure, humidity, vibration, and even the concentration of gases) [2]. The data from these technologies creates a better understanding of the state of an industrial system, and facilitates the shift in safety practice from reactive to predictive risk management [5].</w:t>
      </w:r>
    </w:p>
    <w:p w14:paraId="05056804"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The integration of ML systems, particularly advanced and complex ML models, into safety management systems is creating a paradox. Although ML models provide great benefits and operational advantages, their low interpretability is a serious risk in safety management systems. The need to understand and verify predictive outputs is particularly important in safety-critical environments [1]. As a result, Explainable AI (XAI) is becoming a priority research focus to improve the transparency and predictability of safety management systems [1].</w:t>
      </w:r>
    </w:p>
    <w:p w14:paraId="6EDCF30E" w14:textId="48AA496F"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 xml:space="preserve">The combination of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xml:space="preserve"> technologies, machine learning, and explainable AI creates the possibility to design advanced safety systems for the prediction of industrial fires and accident risks. Such systems have the potential to optimize the situational awareness and to implement further effective risk response techniques in modern manufacturing systems. Consequently, the combination of Explainable Machine Learning and Industrial IoT technologies appears to be a new industrial safety advancement and to provide a proactive risk management capability within intelligent manufacturing systems</w:t>
      </w:r>
      <w:r>
        <w:rPr>
          <w:rFonts w:asciiTheme="majorBidi" w:hAnsiTheme="majorBidi" w:cstheme="majorBidi"/>
          <w:lang w:val="en-US"/>
        </w:rPr>
        <w:t xml:space="preserve"> [5]</w:t>
      </w:r>
      <w:r w:rsidRPr="00CF77E4">
        <w:rPr>
          <w:rFonts w:asciiTheme="majorBidi" w:hAnsiTheme="majorBidi" w:cstheme="majorBidi"/>
          <w:lang w:val="en-US"/>
        </w:rPr>
        <w:t>.</w:t>
      </w:r>
    </w:p>
    <w:p w14:paraId="744D4C79" w14:textId="77777777" w:rsidR="00ED60C9" w:rsidRDefault="00ED60C9" w:rsidP="003F0133">
      <w:pPr>
        <w:jc w:val="lowKashida"/>
        <w:rPr>
          <w:rFonts w:asciiTheme="majorBidi" w:hAnsiTheme="majorBidi" w:cstheme="majorBidi"/>
          <w:lang w:val="en-US"/>
        </w:rPr>
      </w:pPr>
    </w:p>
    <w:p w14:paraId="6122057D" w14:textId="458AB88A" w:rsidR="00ED60C9" w:rsidRDefault="00ED60C9" w:rsidP="00ED60C9">
      <w:pPr>
        <w:pStyle w:val="Heading2"/>
        <w:rPr>
          <w:rFonts w:asciiTheme="majorBidi" w:eastAsia="Times New Roman" w:hAnsiTheme="majorBidi"/>
          <w:b/>
          <w:bCs/>
          <w:color w:val="000000" w:themeColor="text1"/>
          <w:lang w:val="en-US"/>
        </w:rPr>
      </w:pPr>
      <w:bookmarkStart w:id="32" w:name="_Toc234071424"/>
      <w:r w:rsidRPr="00D565AE">
        <w:rPr>
          <w:rFonts w:asciiTheme="majorBidi" w:eastAsia="Times New Roman" w:hAnsiTheme="majorBidi"/>
          <w:b/>
          <w:bCs/>
          <w:color w:val="000000" w:themeColor="text1"/>
          <w:lang w:val="en-US"/>
        </w:rPr>
        <w:t>1.</w:t>
      </w:r>
      <w:r>
        <w:rPr>
          <w:rFonts w:asciiTheme="majorBidi" w:eastAsia="Times New Roman" w:hAnsiTheme="majorBidi"/>
          <w:b/>
          <w:bCs/>
          <w:color w:val="000000" w:themeColor="text1"/>
          <w:lang w:val="en-US"/>
        </w:rPr>
        <w:t xml:space="preserve">2 </w:t>
      </w:r>
      <w:r w:rsidRPr="00ED60C9">
        <w:rPr>
          <w:rFonts w:asciiTheme="majorBidi" w:eastAsia="Times New Roman" w:hAnsiTheme="majorBidi"/>
          <w:b/>
          <w:bCs/>
          <w:color w:val="000000" w:themeColor="text1"/>
          <w:lang w:val="en-US"/>
        </w:rPr>
        <w:t>Problem Definition</w:t>
      </w:r>
      <w:bookmarkEnd w:id="32"/>
    </w:p>
    <w:p w14:paraId="0F663ED0"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With the development of Industry 4.0 and the increased use of systems based on the Industrial Internet of Things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workplace accidents and fires in the workplace remain problematic in many industrial sectors. These events endanger the safety of employees, damage systems, disrupt workflows and processes, and threaten expensive financial consequences [4].</w:t>
      </w:r>
    </w:p>
    <w:p w14:paraId="108B0C6E"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In many industrial facilities, the management of safety relies on routine checks and procedures that are predefined. Although improvements in safety have been achieved, such procedures respond to accidents rather than prevent them. Consequently, employees who are exposed to safety risks may not recognize the hazardous conditions until an accident has already occurred [3].</w:t>
      </w:r>
    </w:p>
    <w:p w14:paraId="0736FFB0"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Recently, as more data from peripheral devices has been more accessible, along with advancements in the techniques of machine learning, there has been an increase in the use of such techniques for industrial purposes. Some promising results have been shown for the detection of fires, the detection of anomalies, and the analysis of accidents. However, most of these techniques treat such problems in isolation and, in many cases, are more concerned with the prediction of the problem rather than the justification of the outputs of the prediction models [5].</w:t>
      </w:r>
    </w:p>
    <w:p w14:paraId="34A08C5F"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In environments where safety is of the utmost importance, accurate prediction may not be the only factor. Engineers and decision-makers must also have an understanding of the rationale that made the system classify the condition as unsafe in order to make the right decision. This outlines the need for more prediction-based and justification-oriented techniques [1].</w:t>
      </w:r>
    </w:p>
    <w:p w14:paraId="7FD85BCC" w14:textId="05202031" w:rsidR="00CF77E4" w:rsidRDefault="00CF77E4" w:rsidP="00CF77E4">
      <w:pPr>
        <w:rPr>
          <w:rFonts w:asciiTheme="majorBidi" w:hAnsiTheme="majorBidi" w:cstheme="majorBidi"/>
          <w:lang w:val="en-US"/>
        </w:rPr>
      </w:pPr>
      <w:r w:rsidRPr="00CF77E4">
        <w:rPr>
          <w:rFonts w:asciiTheme="majorBidi" w:hAnsiTheme="majorBidi" w:cstheme="majorBidi"/>
          <w:lang w:val="en-US"/>
        </w:rPr>
        <w:t>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14:paraId="0D8D3C5C" w14:textId="4773A11D" w:rsidR="00ED60C9" w:rsidRPr="00D565AE" w:rsidRDefault="00CF77E4" w:rsidP="00A80DB1">
      <w:pPr>
        <w:rPr>
          <w:rFonts w:asciiTheme="majorBidi" w:eastAsia="Times New Roman" w:hAnsiTheme="majorBidi"/>
          <w:b/>
          <w:bCs/>
          <w:color w:val="000000" w:themeColor="text1"/>
          <w:lang w:val="en-US"/>
        </w:rPr>
      </w:pPr>
      <w:r>
        <w:rPr>
          <w:rFonts w:asciiTheme="majorBidi" w:hAnsiTheme="majorBidi" w:cstheme="majorBidi"/>
          <w:lang w:val="en-US"/>
        </w:rPr>
        <w:br w:type="page"/>
      </w:r>
      <w:bookmarkStart w:id="33" w:name="_Toc226749358"/>
      <w:r w:rsidR="00ED60C9" w:rsidRPr="00D565AE">
        <w:rPr>
          <w:rFonts w:asciiTheme="majorBidi" w:eastAsia="Times New Roman" w:hAnsiTheme="majorBidi"/>
          <w:b/>
          <w:bCs/>
          <w:color w:val="000000" w:themeColor="text1"/>
          <w:lang w:val="en-US"/>
        </w:rPr>
        <w:lastRenderedPageBreak/>
        <w:t>1.3 Thesis Objectives</w:t>
      </w:r>
      <w:bookmarkEnd w:id="33"/>
    </w:p>
    <w:p w14:paraId="507DFCF1" w14:textId="245D6C82" w:rsidR="002874BA" w:rsidRPr="002874BA" w:rsidRDefault="002874BA" w:rsidP="002874BA">
      <w:pPr>
        <w:numPr>
          <w:ilvl w:val="0"/>
          <w:numId w:val="3"/>
        </w:numPr>
        <w:rPr>
          <w:rFonts w:asciiTheme="majorBidi" w:hAnsiTheme="majorBidi" w:cstheme="majorBidi"/>
          <w:lang w:val="en-US"/>
        </w:rPr>
      </w:pPr>
      <w:r w:rsidRPr="002874BA">
        <w:rPr>
          <w:rFonts w:asciiTheme="majorBidi" w:hAnsiTheme="majorBidi" w:cstheme="majorBidi"/>
          <w:lang w:val="en-US"/>
        </w:rPr>
        <w:t>Examining the role of connected sensors and industrial IoT technologies in the monitoring of industrial safety.</w:t>
      </w:r>
    </w:p>
    <w:p w14:paraId="7B04DF4E" w14:textId="4A249FF7" w:rsidR="002874BA" w:rsidRPr="002874BA" w:rsidRDefault="002874BA" w:rsidP="002874BA">
      <w:pPr>
        <w:numPr>
          <w:ilvl w:val="0"/>
          <w:numId w:val="3"/>
        </w:numPr>
        <w:rPr>
          <w:rFonts w:asciiTheme="majorBidi" w:hAnsiTheme="majorBidi" w:cstheme="majorBidi"/>
          <w:lang w:val="en-US"/>
        </w:rPr>
      </w:pPr>
      <w:r w:rsidRPr="002874BA">
        <w:rPr>
          <w:rFonts w:asciiTheme="majorBidi" w:hAnsiTheme="majorBidi" w:cstheme="majorBidi"/>
          <w:lang w:val="en-US"/>
        </w:rPr>
        <w:t>To formulate and refine machine learning algorithms in the context of workplace and environmental safety for the prediction of fire and other workplace safety incidents.</w:t>
      </w:r>
    </w:p>
    <w:p w14:paraId="2F30B58D" w14:textId="6BC322C5" w:rsidR="002874BA" w:rsidRPr="002874BA" w:rsidRDefault="002874BA" w:rsidP="002874BA">
      <w:pPr>
        <w:numPr>
          <w:ilvl w:val="0"/>
          <w:numId w:val="3"/>
        </w:numPr>
        <w:rPr>
          <w:rFonts w:asciiTheme="majorBidi" w:hAnsiTheme="majorBidi" w:cstheme="majorBidi"/>
          <w:lang w:val="en-US"/>
        </w:rPr>
      </w:pPr>
      <w:r w:rsidRPr="002874BA">
        <w:rPr>
          <w:rFonts w:asciiTheme="majorBidi" w:hAnsiTheme="majorBidi" w:cstheme="majorBidi"/>
          <w:lang w:val="en-US"/>
        </w:rPr>
        <w:t>To analyze different machine learning algorithms and assess their predictive capabilities and trustworthiness relative to the context.</w:t>
      </w:r>
    </w:p>
    <w:p w14:paraId="0E3DF25C" w14:textId="1A8A0038" w:rsidR="002874BA" w:rsidRPr="002874BA" w:rsidRDefault="002874BA" w:rsidP="002874BA">
      <w:pPr>
        <w:numPr>
          <w:ilvl w:val="0"/>
          <w:numId w:val="3"/>
        </w:numPr>
        <w:rPr>
          <w:rFonts w:asciiTheme="majorBidi" w:hAnsiTheme="majorBidi" w:cstheme="majorBidi"/>
          <w:lang w:val="en-US"/>
        </w:rPr>
      </w:pPr>
      <w:r w:rsidRPr="002874BA">
        <w:rPr>
          <w:rFonts w:asciiTheme="majorBidi" w:hAnsiTheme="majorBidi" w:cstheme="majorBidi"/>
          <w:lang w:val="en-US"/>
        </w:rPr>
        <w:t>To implement Explainable Artificial Intelligence in the context of safety incident prediction and provide interpretability of the model outputs.</w:t>
      </w:r>
    </w:p>
    <w:p w14:paraId="37B07F52" w14:textId="79877415" w:rsidR="00CF77E4" w:rsidRPr="00CF77E4" w:rsidRDefault="002874BA" w:rsidP="002874BA">
      <w:pPr>
        <w:numPr>
          <w:ilvl w:val="0"/>
          <w:numId w:val="3"/>
        </w:numPr>
        <w:rPr>
          <w:rFonts w:asciiTheme="majorBidi" w:hAnsiTheme="majorBidi" w:cstheme="majorBidi"/>
          <w:lang w:val="en-US"/>
        </w:rPr>
      </w:pPr>
      <w:r w:rsidRPr="002874BA">
        <w:rPr>
          <w:rFonts w:asciiTheme="majorBidi" w:hAnsiTheme="majorBidi" w:cstheme="majorBidi"/>
          <w:lang w:val="en-US"/>
        </w:rPr>
        <w:t>To explore the potential of explainable machine learning in active industrial risk control and safety incident prediction and prevention.</w:t>
      </w:r>
      <w:r w:rsidR="00CF77E4" w:rsidRPr="00CF77E4">
        <w:rPr>
          <w:rFonts w:asciiTheme="majorBidi" w:hAnsiTheme="majorBidi" w:cstheme="majorBidi"/>
          <w:lang w:val="en-US"/>
        </w:rPr>
        <w:t>.</w:t>
      </w:r>
    </w:p>
    <w:p w14:paraId="43721B00" w14:textId="77777777" w:rsidR="004B24A8" w:rsidRDefault="004B24A8" w:rsidP="004B24A8">
      <w:pPr>
        <w:rPr>
          <w:rtl/>
          <w:lang w:val="en-US"/>
        </w:rPr>
      </w:pPr>
    </w:p>
    <w:p w14:paraId="0100C0F7" w14:textId="77777777" w:rsidR="004B24A8" w:rsidRPr="00C93B47" w:rsidRDefault="004B24A8" w:rsidP="004B24A8">
      <w:pPr>
        <w:pStyle w:val="Heading2"/>
        <w:rPr>
          <w:rFonts w:asciiTheme="majorBidi" w:eastAsia="Times New Roman" w:hAnsiTheme="majorBidi"/>
          <w:b/>
          <w:bCs/>
          <w:color w:val="auto"/>
          <w:lang w:val="en-US"/>
        </w:rPr>
      </w:pPr>
      <w:bookmarkStart w:id="34" w:name="_Toc226749359"/>
      <w:bookmarkStart w:id="35" w:name="_Toc234071425"/>
      <w:r w:rsidRPr="00C93B47">
        <w:rPr>
          <w:rFonts w:asciiTheme="majorBidi" w:eastAsia="Times New Roman" w:hAnsiTheme="majorBidi"/>
          <w:b/>
          <w:bCs/>
          <w:color w:val="auto"/>
          <w:lang w:val="en-US"/>
        </w:rPr>
        <w:t>1.4 Thesis Contribution</w:t>
      </w:r>
      <w:bookmarkEnd w:id="34"/>
      <w:bookmarkEnd w:id="35"/>
    </w:p>
    <w:p w14:paraId="2D839151" w14:textId="33B66D0F" w:rsidR="002874BA" w:rsidRPr="002874BA" w:rsidRDefault="002874BA" w:rsidP="002874BA">
      <w:pPr>
        <w:numPr>
          <w:ilvl w:val="0"/>
          <w:numId w:val="4"/>
        </w:numPr>
        <w:rPr>
          <w:rFonts w:asciiTheme="majorBidi" w:hAnsiTheme="majorBidi" w:cstheme="majorBidi"/>
          <w:lang w:val="en-US"/>
        </w:rPr>
      </w:pPr>
      <w:r w:rsidRPr="002874BA">
        <w:rPr>
          <w:rFonts w:asciiTheme="majorBidi" w:hAnsiTheme="majorBidi" w:cstheme="majorBidi"/>
          <w:lang w:val="en-US"/>
        </w:rPr>
        <w:t>Use structured industrial data to predict fire and workplace accident risks.</w:t>
      </w:r>
    </w:p>
    <w:p w14:paraId="2B6AA493" w14:textId="1AA82541" w:rsidR="002874BA" w:rsidRPr="002874BA" w:rsidRDefault="002874BA" w:rsidP="002874BA">
      <w:pPr>
        <w:numPr>
          <w:ilvl w:val="0"/>
          <w:numId w:val="4"/>
        </w:numPr>
        <w:rPr>
          <w:rFonts w:asciiTheme="majorBidi" w:hAnsiTheme="majorBidi" w:cstheme="majorBidi"/>
          <w:lang w:val="en-US"/>
        </w:rPr>
      </w:pPr>
      <w:r w:rsidRPr="002874BA">
        <w:rPr>
          <w:rFonts w:asciiTheme="majorBidi" w:hAnsiTheme="majorBidi" w:cstheme="majorBidi"/>
          <w:lang w:val="en-US"/>
        </w:rPr>
        <w:t>Provide a comparative evaluation of several machine learning models for industrial risk prediction.</w:t>
      </w:r>
    </w:p>
    <w:p w14:paraId="353859B5" w14:textId="2EEC11BC" w:rsidR="002874BA" w:rsidRPr="002874BA" w:rsidRDefault="002874BA" w:rsidP="002874BA">
      <w:pPr>
        <w:numPr>
          <w:ilvl w:val="0"/>
          <w:numId w:val="4"/>
        </w:numPr>
        <w:rPr>
          <w:rFonts w:asciiTheme="majorBidi" w:hAnsiTheme="majorBidi" w:cstheme="majorBidi"/>
          <w:lang w:val="en-US"/>
        </w:rPr>
      </w:pPr>
      <w:r w:rsidRPr="002874BA">
        <w:rPr>
          <w:rFonts w:asciiTheme="majorBidi" w:hAnsiTheme="majorBidi" w:cstheme="majorBidi"/>
          <w:lang w:val="en-US"/>
        </w:rPr>
        <w:t>Apply SHAP to identify the variables that influence fire-risk and accident-risk predictions.</w:t>
      </w:r>
    </w:p>
    <w:p w14:paraId="4DD63CB9" w14:textId="4842C248" w:rsidR="002874BA" w:rsidRPr="002874BA" w:rsidRDefault="002874BA" w:rsidP="002874BA">
      <w:pPr>
        <w:numPr>
          <w:ilvl w:val="0"/>
          <w:numId w:val="4"/>
        </w:numPr>
        <w:rPr>
          <w:rFonts w:asciiTheme="majorBidi" w:hAnsiTheme="majorBidi" w:cstheme="majorBidi"/>
          <w:lang w:val="en-US"/>
        </w:rPr>
      </w:pPr>
      <w:r w:rsidRPr="002874BA">
        <w:rPr>
          <w:rFonts w:asciiTheme="majorBidi" w:hAnsiTheme="majorBidi" w:cstheme="majorBidi"/>
          <w:lang w:val="en-US"/>
        </w:rPr>
        <w:t xml:space="preserve">Propose an integrated framework that combines </w:t>
      </w:r>
      <w:proofErr w:type="spellStart"/>
      <w:r w:rsidRPr="002874BA">
        <w:rPr>
          <w:rFonts w:asciiTheme="majorBidi" w:hAnsiTheme="majorBidi" w:cstheme="majorBidi"/>
          <w:lang w:val="en-US"/>
        </w:rPr>
        <w:t>IIoT</w:t>
      </w:r>
      <w:proofErr w:type="spellEnd"/>
      <w:r w:rsidRPr="002874BA">
        <w:rPr>
          <w:rFonts w:asciiTheme="majorBidi" w:hAnsiTheme="majorBidi" w:cstheme="majorBidi"/>
          <w:lang w:val="en-US"/>
        </w:rPr>
        <w:t xml:space="preserve"> data, machine learning, and explainable artificial intelligence.</w:t>
      </w:r>
    </w:p>
    <w:p w14:paraId="3C80C416" w14:textId="43965878" w:rsidR="004B24A8" w:rsidRPr="002874BA" w:rsidRDefault="002874BA" w:rsidP="002874BA">
      <w:pPr>
        <w:pStyle w:val="ListParagraph"/>
        <w:numPr>
          <w:ilvl w:val="0"/>
          <w:numId w:val="4"/>
        </w:numPr>
        <w:rPr>
          <w:rFonts w:asciiTheme="majorBidi" w:hAnsiTheme="majorBidi" w:cstheme="majorBidi"/>
          <w:lang w:val="en-US"/>
        </w:rPr>
      </w:pPr>
      <w:r w:rsidRPr="002874BA">
        <w:rPr>
          <w:rFonts w:asciiTheme="majorBidi" w:hAnsiTheme="majorBidi" w:cstheme="majorBidi"/>
          <w:lang w:val="en-US"/>
        </w:rPr>
        <w:t>Support safety engineers and decision-makers by providing understandable risk predictions and early-warning information.</w:t>
      </w:r>
      <w:r w:rsidR="00CF77E4" w:rsidRPr="002874BA">
        <w:rPr>
          <w:rFonts w:asciiTheme="majorBidi" w:hAnsiTheme="majorBidi" w:cstheme="majorBidi"/>
          <w:lang w:val="en-US"/>
        </w:rPr>
        <w:t>.</w:t>
      </w:r>
    </w:p>
    <w:p w14:paraId="2C3D028E" w14:textId="77777777" w:rsidR="00CF77E4" w:rsidRPr="00CF77E4" w:rsidRDefault="00CF77E4" w:rsidP="00CF77E4">
      <w:pPr>
        <w:ind w:left="720"/>
        <w:rPr>
          <w:rFonts w:asciiTheme="majorBidi" w:hAnsiTheme="majorBidi" w:cstheme="majorBidi"/>
          <w:lang w:val="en-US"/>
        </w:rPr>
      </w:pPr>
    </w:p>
    <w:p w14:paraId="0F82058A" w14:textId="1F52961A" w:rsidR="004B24A8" w:rsidRPr="004B24A8" w:rsidRDefault="004B24A8" w:rsidP="004B24A8">
      <w:pPr>
        <w:rPr>
          <w:rFonts w:asciiTheme="majorBidi" w:eastAsia="Times New Roman" w:hAnsiTheme="majorBidi" w:cstheme="majorBidi"/>
          <w:b/>
          <w:bCs/>
          <w:sz w:val="32"/>
          <w:szCs w:val="32"/>
          <w:lang w:val="en-US"/>
        </w:rPr>
      </w:pPr>
      <w:bookmarkStart w:id="36" w:name="_Toc226749360"/>
      <w:r w:rsidRPr="004B24A8">
        <w:rPr>
          <w:rFonts w:asciiTheme="majorBidi" w:eastAsia="Times New Roman" w:hAnsiTheme="majorBidi" w:cstheme="majorBidi"/>
          <w:b/>
          <w:bCs/>
          <w:sz w:val="32"/>
          <w:szCs w:val="32"/>
          <w:lang w:val="en-US"/>
        </w:rPr>
        <w:t>1.5 Thesis Organization</w:t>
      </w:r>
      <w:bookmarkEnd w:id="36"/>
    </w:p>
    <w:p w14:paraId="0A1B3E73" w14:textId="77777777" w:rsidR="004B24A8" w:rsidRPr="009D5286" w:rsidRDefault="004B24A8" w:rsidP="004B24A8">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523787E9" w14:textId="77777777" w:rsidR="004B24A8" w:rsidRPr="00130BF3" w:rsidRDefault="004B24A8" w:rsidP="004B24A8">
      <w:pPr>
        <w:spacing w:after="0" w:line="360" w:lineRule="auto"/>
        <w:ind w:firstLine="426"/>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3765D015" w14:textId="77777777" w:rsidR="004B24A8" w:rsidRPr="00130BF3" w:rsidRDefault="004B24A8" w:rsidP="004B24A8">
      <w:pPr>
        <w:spacing w:after="0" w:line="360" w:lineRule="auto"/>
        <w:ind w:firstLine="426"/>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57EC98AF" w14:textId="77777777" w:rsidR="004B24A8" w:rsidRPr="00130BF3" w:rsidRDefault="004B24A8" w:rsidP="004B24A8">
      <w:pPr>
        <w:spacing w:after="0" w:line="360" w:lineRule="auto"/>
        <w:ind w:firstLine="426"/>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650BC499" w14:textId="2AAA505C" w:rsidR="004B24A8" w:rsidRPr="004B24A8" w:rsidRDefault="004B24A8" w:rsidP="004B24A8">
      <w:pPr>
        <w:ind w:firstLine="426"/>
        <w:rPr>
          <w:rFonts w:asciiTheme="majorBidi" w:hAnsiTheme="majorBidi" w:cstheme="majorBidi"/>
          <w:lang w:val="en-US"/>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40D330B7" w14:textId="77777777" w:rsidR="004B24A8" w:rsidRPr="004B24A8" w:rsidRDefault="004B24A8" w:rsidP="004B24A8">
      <w:pPr>
        <w:rPr>
          <w:lang w:val="en-US"/>
        </w:rPr>
      </w:pPr>
    </w:p>
    <w:p w14:paraId="0214AD53" w14:textId="73E64FD8" w:rsidR="00517882" w:rsidRDefault="00100D63" w:rsidP="00517882">
      <w:pPr>
        <w:pStyle w:val="Heading1"/>
        <w:rPr>
          <w:rFonts w:asciiTheme="majorBidi" w:eastAsia="Times New Roman" w:hAnsiTheme="majorBidi"/>
          <w:b/>
          <w:bCs/>
          <w:color w:val="000000" w:themeColor="text1"/>
          <w:lang w:val="en-US"/>
        </w:rPr>
      </w:pPr>
      <w:r>
        <w:rPr>
          <w:lang w:val="en-US"/>
        </w:rPr>
        <w:br w:type="page"/>
      </w:r>
      <w:bookmarkStart w:id="37" w:name="_Toc226749361"/>
      <w:bookmarkStart w:id="38" w:name="_Toc234071426"/>
      <w:r w:rsidR="00517882">
        <w:rPr>
          <w:rFonts w:asciiTheme="majorBidi" w:eastAsia="Times New Roman" w:hAnsiTheme="majorBidi"/>
          <w:b/>
          <w:bCs/>
          <w:color w:val="000000" w:themeColor="text1"/>
          <w:lang w:val="en-US"/>
        </w:rPr>
        <w:lastRenderedPageBreak/>
        <w:t>Chapter 2: Background and Related Work</w:t>
      </w:r>
      <w:bookmarkEnd w:id="37"/>
      <w:bookmarkEnd w:id="38"/>
      <w:r w:rsidR="00517882">
        <w:rPr>
          <w:rFonts w:asciiTheme="majorBidi" w:eastAsia="Times New Roman" w:hAnsiTheme="majorBidi"/>
          <w:b/>
          <w:bCs/>
          <w:color w:val="000000" w:themeColor="text1"/>
          <w:lang w:val="en-US"/>
        </w:rPr>
        <w:t xml:space="preserve"> </w:t>
      </w:r>
    </w:p>
    <w:p w14:paraId="5E66ADC8" w14:textId="77777777" w:rsidR="00517882" w:rsidRDefault="00517882" w:rsidP="00517882">
      <w:pPr>
        <w:pStyle w:val="Heading2"/>
        <w:rPr>
          <w:rFonts w:asciiTheme="majorBidi" w:eastAsia="Times New Roman" w:hAnsiTheme="majorBidi"/>
          <w:b/>
          <w:bCs/>
          <w:color w:val="000000" w:themeColor="text1"/>
        </w:rPr>
      </w:pPr>
      <w:bookmarkStart w:id="39" w:name="_Toc226749362"/>
      <w:bookmarkStart w:id="40" w:name="_Toc234071427"/>
      <w:r>
        <w:rPr>
          <w:rFonts w:asciiTheme="majorBidi" w:eastAsia="Times New Roman" w:hAnsiTheme="majorBidi"/>
          <w:b/>
          <w:bCs/>
          <w:color w:val="000000" w:themeColor="text1"/>
        </w:rPr>
        <w:t>2.1 Introduction</w:t>
      </w:r>
      <w:bookmarkEnd w:id="39"/>
      <w:bookmarkEnd w:id="40"/>
      <w:r>
        <w:rPr>
          <w:rFonts w:asciiTheme="majorBidi" w:eastAsia="Times New Roman" w:hAnsiTheme="majorBidi"/>
          <w:b/>
          <w:bCs/>
          <w:color w:val="000000" w:themeColor="text1"/>
        </w:rPr>
        <w:t xml:space="preserve"> </w:t>
      </w:r>
    </w:p>
    <w:p w14:paraId="198790DE" w14:textId="77777777" w:rsidR="00AC122F" w:rsidRPr="00AC122F" w:rsidRDefault="00AC122F" w:rsidP="00AC122F">
      <w:pPr>
        <w:rPr>
          <w:rFonts w:asciiTheme="majorBidi" w:hAnsiTheme="majorBidi" w:cstheme="majorBidi"/>
          <w:lang w:val="en-US"/>
        </w:rPr>
      </w:pPr>
      <w:r w:rsidRPr="00AC122F">
        <w:rPr>
          <w:rFonts w:asciiTheme="majorBidi" w:hAnsiTheme="majorBidi" w:cstheme="majorBidi"/>
          <w:lang w:val="en-US"/>
        </w:rPr>
        <w:t>This chapter presents the background concepts and previous studies related to industrial fire and accident risk prediction using explainable machine learning. The main concepts discussed include industrial safety, the Industrial Internet of Things, sensor-based monitoring, data preprocessing, machine learning, model evaluation, and Explainable Artificial Intelligence.</w:t>
      </w:r>
    </w:p>
    <w:p w14:paraId="00CD4E33" w14:textId="77777777" w:rsidR="00AC122F" w:rsidRPr="00AC122F" w:rsidRDefault="00AC122F" w:rsidP="00AC122F">
      <w:pPr>
        <w:rPr>
          <w:rFonts w:asciiTheme="majorBidi" w:hAnsiTheme="majorBidi" w:cstheme="majorBidi"/>
          <w:lang w:val="en-US"/>
        </w:rPr>
      </w:pPr>
      <w:r w:rsidRPr="00AC122F">
        <w:rPr>
          <w:rFonts w:asciiTheme="majorBidi" w:hAnsiTheme="majorBidi" w:cstheme="majorBidi"/>
          <w:lang w:val="en-US"/>
        </w:rPr>
        <w:t>As discussed in Chapter 1, modern industrial safety extends beyond scheduled inspections and responses taken after an incident. Connected sensors and industrial devices generate environmental and operational data that can be used to detect abnormal conditions and provide earlier warnings of potential fires and workplace accidents.</w:t>
      </w:r>
    </w:p>
    <w:p w14:paraId="5F3D9AD2" w14:textId="77777777" w:rsidR="00AC122F" w:rsidRPr="00AC122F" w:rsidRDefault="00AC122F" w:rsidP="00AC122F">
      <w:pPr>
        <w:rPr>
          <w:rFonts w:asciiTheme="majorBidi" w:hAnsiTheme="majorBidi" w:cstheme="majorBidi"/>
          <w:lang w:val="en-US"/>
        </w:rPr>
      </w:pPr>
      <w:r w:rsidRPr="00AC122F">
        <w:rPr>
          <w:rFonts w:asciiTheme="majorBidi" w:hAnsiTheme="majorBidi" w:cstheme="majorBidi"/>
          <w:lang w:val="en-US"/>
        </w:rPr>
        <w:t>Machine learning plays an important role in this area because it can identify relationships that may be difficult to represent using fixed alarm rules. However, high predictive performance alone may not be sufficient. Engineers and decision-makers may hesitate to rely on a model if it does not explain why a particular condition has been classified as unsafe.</w:t>
      </w:r>
    </w:p>
    <w:p w14:paraId="77DB579F" w14:textId="2EDFCD5C" w:rsidR="00BC30D1" w:rsidRPr="00BC30D1" w:rsidRDefault="00AC122F" w:rsidP="00AC122F">
      <w:pPr>
        <w:rPr>
          <w:rFonts w:asciiTheme="majorBidi" w:hAnsiTheme="majorBidi" w:cstheme="majorBidi"/>
          <w:lang w:val="en-US"/>
        </w:rPr>
      </w:pPr>
      <w:r w:rsidRPr="00AC122F">
        <w:rPr>
          <w:rFonts w:asciiTheme="majorBidi" w:hAnsiTheme="majorBidi" w:cstheme="majorBidi"/>
          <w:lang w:val="en-US"/>
        </w:rPr>
        <w:t>For this reason, this chapter also discusses how Explainable Artificial Intelligence can improve the transparency and practical value of predictive safety models. The related work reviews recent studies supported by relevant foundational research. The studies are compared in terms of their objectives, datasets, techniques, results, strengths, and limitations. The final section identifies the research gap addressed by the current study</w:t>
      </w:r>
      <w:r w:rsidR="00BC30D1" w:rsidRPr="00BC30D1">
        <w:rPr>
          <w:rFonts w:asciiTheme="majorBidi" w:hAnsiTheme="majorBidi" w:cstheme="majorBidi"/>
          <w:lang w:val="en-US"/>
        </w:rPr>
        <w:t>.</w:t>
      </w:r>
    </w:p>
    <w:p w14:paraId="58F9CDAD" w14:textId="1FA924FD" w:rsidR="00517882" w:rsidRPr="00BC30D1" w:rsidRDefault="00517882" w:rsidP="00517882">
      <w:pPr>
        <w:rPr>
          <w:lang w:val="en-US"/>
        </w:rPr>
      </w:pPr>
    </w:p>
    <w:p w14:paraId="3EB05CEC" w14:textId="77777777" w:rsidR="00517882" w:rsidRDefault="00517882" w:rsidP="00517882">
      <w:pPr>
        <w:pStyle w:val="Heading2"/>
        <w:rPr>
          <w:rFonts w:asciiTheme="majorBidi" w:eastAsia="Times New Roman" w:hAnsiTheme="majorBidi"/>
          <w:b/>
          <w:bCs/>
          <w:color w:val="000000" w:themeColor="text1"/>
          <w:lang w:val="en-US"/>
        </w:rPr>
      </w:pPr>
      <w:bookmarkStart w:id="41" w:name="_Toc226749363"/>
      <w:bookmarkStart w:id="42" w:name="_Toc234071428"/>
      <w:r>
        <w:rPr>
          <w:rFonts w:asciiTheme="majorBidi" w:eastAsia="Times New Roman" w:hAnsiTheme="majorBidi"/>
          <w:b/>
          <w:bCs/>
          <w:color w:val="000000" w:themeColor="text1"/>
          <w:lang w:val="en-US"/>
        </w:rPr>
        <w:t>2.2 Background</w:t>
      </w:r>
      <w:bookmarkEnd w:id="41"/>
      <w:bookmarkEnd w:id="42"/>
    </w:p>
    <w:p w14:paraId="3B8434A9" w14:textId="52DE90CA"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The objective of industrial safety is to minimize injury and damage, avoid loss of productivity, and eliminate negative occurrences in the workplace [8]. Various hazards exist in an industrial setting due to high temperatures, gas leaks, electrical issues, machine breakdowns, unsafe actions, or poor maintenance [4]. Some hazards may develop slowly and go unnoticed. Other hazards are more significant and demand an immediate response [5].</w:t>
      </w:r>
    </w:p>
    <w:p w14:paraId="427CEBDC" w14:textId="3F65882C"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Old-fashioned safety management systems rely on inspections, safety protocols, incident reporting, and preset alarm thresholds. Although these systems are useful, they may provide insufficient information in a workplace setting where conditions are continually changing. This situation is particularly obvious in complex industrial facilities where employees, equipment, and the environment are in constant flux [4].</w:t>
      </w:r>
    </w:p>
    <w:p w14:paraId="091829A6" w14:textId="3525E450" w:rsidR="0038257A" w:rsidRPr="0038257A" w:rsidRDefault="0038257A" w:rsidP="0038257A">
      <w:pPr>
        <w:jc w:val="lowKashida"/>
        <w:rPr>
          <w:rFonts w:asciiTheme="majorBidi" w:hAnsiTheme="majorBidi" w:cstheme="majorBidi" w:hint="cs"/>
          <w:rtl/>
          <w:lang w:val="en-US"/>
        </w:rPr>
      </w:pPr>
      <w:r w:rsidRPr="0038257A">
        <w:rPr>
          <w:rFonts w:asciiTheme="majorBidi" w:hAnsiTheme="majorBidi" w:cstheme="majorBidi"/>
          <w:lang w:val="en-US"/>
        </w:rPr>
        <w:t xml:space="preserve">The basis for the continuous monitoring of safety in industrial settings is the Industrial Internet of Things. </w:t>
      </w:r>
      <w:proofErr w:type="spellStart"/>
      <w:r w:rsidRPr="0038257A">
        <w:rPr>
          <w:rFonts w:asciiTheme="majorBidi" w:hAnsiTheme="majorBidi" w:cstheme="majorBidi"/>
          <w:lang w:val="en-US"/>
        </w:rPr>
        <w:t>IIoT</w:t>
      </w:r>
      <w:proofErr w:type="spellEnd"/>
      <w:r w:rsidRPr="0038257A">
        <w:rPr>
          <w:rFonts w:asciiTheme="majorBidi" w:hAnsiTheme="majorBidi" w:cstheme="majorBidi"/>
          <w:lang w:val="en-US"/>
        </w:rPr>
        <w:t xml:space="preserve"> builds systems with industrial sensors and machines, communication networks, edge devices, and operational data [5]. Various sensors can gather information on temperature, pressure, humidity, gas concentration, smoke, vibration, and the condition of equipment.</w:t>
      </w:r>
    </w:p>
    <w:p w14:paraId="1A53DFB0" w14:textId="41A0DA2C" w:rsidR="0038257A" w:rsidRPr="0038257A" w:rsidRDefault="0038257A" w:rsidP="0038257A">
      <w:pPr>
        <w:jc w:val="lowKashida"/>
        <w:rPr>
          <w:rFonts w:asciiTheme="majorBidi" w:hAnsiTheme="majorBidi" w:cstheme="majorBidi"/>
          <w:lang w:val="en-US"/>
        </w:rPr>
      </w:pPr>
      <w:proofErr w:type="spellStart"/>
      <w:r w:rsidRPr="0038257A">
        <w:rPr>
          <w:rFonts w:asciiTheme="majorBidi" w:hAnsiTheme="majorBidi" w:cstheme="majorBidi"/>
          <w:lang w:val="en-US"/>
        </w:rPr>
        <w:t>IIoT</w:t>
      </w:r>
      <w:proofErr w:type="spellEnd"/>
      <w:r w:rsidRPr="0038257A">
        <w:rPr>
          <w:rFonts w:asciiTheme="majorBidi" w:hAnsiTheme="majorBidi" w:cstheme="majorBidi"/>
          <w:lang w:val="en-US"/>
        </w:rPr>
        <w:t xml:space="preserve"> fire safety systems adopt many of the same sensors used to monitor gas, smoke, and fire. Sensors may be strategically placed and connected to alarms or dashboards, and automated responsive systems [2].</w:t>
      </w:r>
    </w:p>
    <w:p w14:paraId="3FC59959" w14:textId="7BB74A0D"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These systems rely greatly on the quality of the data received from sensors. Noisy data, communication loss, drifted sensors, poor calibration, aging sensors, and environmental interferences may affect the quality of data received, and lead to either missed threats or false alarms [5].</w:t>
      </w:r>
    </w:p>
    <w:p w14:paraId="73E7A299" w14:textId="31A756BC"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 xml:space="preserve">A false positive means that a system has identified a hazard that does not exist. In fire detection, there are alarms where the presence of water </w:t>
      </w:r>
      <w:proofErr w:type="spellStart"/>
      <w:r w:rsidRPr="0038257A">
        <w:rPr>
          <w:rFonts w:asciiTheme="majorBidi" w:hAnsiTheme="majorBidi" w:cstheme="majorBidi"/>
          <w:lang w:val="en-US"/>
        </w:rPr>
        <w:t>vapour</w:t>
      </w:r>
      <w:proofErr w:type="spellEnd"/>
      <w:r w:rsidRPr="0038257A">
        <w:rPr>
          <w:rFonts w:asciiTheme="majorBidi" w:hAnsiTheme="majorBidi" w:cstheme="majorBidi"/>
          <w:lang w:val="en-US"/>
        </w:rPr>
        <w:t>, cigarette smoke, dust, and other aerosols that do not constitute fire, can trigger an alarm [7]. If such false alarms occur too often, they can disrupt operations and lead to a lack of confidence in the system.</w:t>
      </w:r>
    </w:p>
    <w:p w14:paraId="2DE9BB40" w14:textId="56BD27A9"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 xml:space="preserve">A false negative means the presence of a real threat is deemed safe. In a safety application, such an error can cause a significant delay in the initiation of the evacuation, shutdown of machines, or the activation of an emergency response. For </w:t>
      </w:r>
      <w:r w:rsidRPr="0038257A">
        <w:rPr>
          <w:rFonts w:asciiTheme="majorBidi" w:hAnsiTheme="majorBidi" w:cstheme="majorBidi"/>
          <w:lang w:val="en-US"/>
        </w:rPr>
        <w:lastRenderedPageBreak/>
        <w:t>this reason, the performance of a model cannot be evaluated using accuracy alone [4]. The definition of a hazardous case may be classified incorrectly, in which case precision can be used, or it may be a case of the model failing to identify a hazardous case, which can be evaluated using recall. The balance of both precision and recall is measured using the F1-score.</w:t>
      </w:r>
    </w:p>
    <w:p w14:paraId="6611D53A" w14:textId="080F8710"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There is always a need for data cleaning and preparation before a model can be trained. This often includes cleaning up data such as noise, removing or appropriately dealing with outliers, normalizing or standardizing data and encoding [5]. For data that consists of signals that are measured in a sequence and in rapid time, the data may be low pass filtered to remove rapid changes, while disturbance may be reduced with wavelet transformation.</w:t>
      </w:r>
    </w:p>
    <w:p w14:paraId="5F5848F3" w14:textId="308C0E5B"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The reliability of a model may be improved by the combination of different types of sensors [6]. This means that an RGB camera can be used to detect visible smoke or flame, a thermal sensor can be used to detect abnormal heat, and a gas sensor can detect hazardous gases. One of the possible techniques that can be used to analyze and logically combine measurement data from different sensors is the Dempster-Shafer Theory [6].</w:t>
      </w:r>
    </w:p>
    <w:p w14:paraId="11C05BF2" w14:textId="1C101897"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Machine learning models describe interactions between environmental, operational, equipment, and human-related factors. Because it uses a weighted sum of the features to estimate class probabilities, Logistic Regression is often used as a first step in the modeling process. It can also give clues on the direction of the predicted risk based on the value of the coefficients associated with each feature [4].</w:t>
      </w:r>
    </w:p>
    <w:p w14:paraId="1C35946E" w14:textId="066CEEC1"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A Decision Tree splits the data multiple times using the chosen feature and a defined threshold. The rules are easy to interpret, however, a single tree is prone to overfitting the training data [8]. Overfitting is less of an issue with Random Forest, which builds multiple Decision Trees on different feature and data samples, and combines their predictions [8].</w:t>
      </w:r>
    </w:p>
    <w:p w14:paraId="6AB35999" w14:textId="18336316"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Support Vector Machine distinguishes multiple classes by using a margin maximizing hyperplane. It can capture nonlinear relationships through the use of kernel functions, however, as more features are added, the interpretability of the model declines [6].</w:t>
      </w:r>
    </w:p>
    <w:p w14:paraId="604B48F4" w14:textId="16D583F1"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 xml:space="preserve">In Gradient Boosting, model trees are built one after another to improve upon the predictions of the prior tree. </w:t>
      </w:r>
      <w:proofErr w:type="spellStart"/>
      <w:r w:rsidRPr="0038257A">
        <w:rPr>
          <w:rFonts w:asciiTheme="majorBidi" w:hAnsiTheme="majorBidi" w:cstheme="majorBidi"/>
          <w:lang w:val="en-US"/>
        </w:rPr>
        <w:t>XGBoost</w:t>
      </w:r>
      <w:proofErr w:type="spellEnd"/>
      <w:r w:rsidRPr="0038257A">
        <w:rPr>
          <w:rFonts w:asciiTheme="majorBidi" w:hAnsiTheme="majorBidi" w:cstheme="majorBidi"/>
          <w:lang w:val="en-US"/>
        </w:rPr>
        <w:t xml:space="preserve"> builds on regularization and enhanced the speed of construction, making Gradient Boosting highly applicable to industrial data that is highly structured with nonlinear relationships in risk [8].</w:t>
      </w:r>
    </w:p>
    <w:p w14:paraId="39CA4214" w14:textId="34E6D711"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 xml:space="preserve">Choosing between traditional machine learning and deep learning is dependent on the data type. Random Forest and </w:t>
      </w:r>
      <w:proofErr w:type="spellStart"/>
      <w:r w:rsidRPr="0038257A">
        <w:rPr>
          <w:rFonts w:asciiTheme="majorBidi" w:hAnsiTheme="majorBidi" w:cstheme="majorBidi"/>
          <w:lang w:val="en-US"/>
        </w:rPr>
        <w:t>XGBoost</w:t>
      </w:r>
      <w:proofErr w:type="spellEnd"/>
      <w:r w:rsidRPr="0038257A">
        <w:rPr>
          <w:rFonts w:asciiTheme="majorBidi" w:hAnsiTheme="majorBidi" w:cstheme="majorBidi"/>
          <w:lang w:val="en-US"/>
        </w:rPr>
        <w:t xml:space="preserve"> are appropriate for traditional ML with structured tabular data. However, deep learning is more justifiable when considering images, text, or long sequences of raw sensor data.</w:t>
      </w:r>
    </w:p>
    <w:p w14:paraId="3B373CFB" w14:textId="1F73B4AB"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A 1D-CNN analyzes a segment of data at a time and is able to output local features from that data. 1D-CNNs have been successfully implemented for distinguishing fire smoke from other non-fire related aerosols. LSTMs can hold information in their memory for longer periods of time and can therefore model the data more accurately by capturing temporal relationships.</w:t>
      </w:r>
    </w:p>
    <w:p w14:paraId="02529EE4" w14:textId="677570C2"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 xml:space="preserve">NLP can also be used to obtain information from occupational incident reports. These can vary widely and include descriptions of the equipment involved as well as worker actions, causes for the incident, and injuries, as well as outcomes, and location, along with all other scoping factors. In each report and across multiple reports, words can be represented as a vector in space based on their frequency with respect to their overall contribution. This is TF-IDF and </w:t>
      </w:r>
      <w:proofErr w:type="spellStart"/>
      <w:r w:rsidRPr="0038257A">
        <w:rPr>
          <w:rFonts w:asciiTheme="majorBidi" w:hAnsiTheme="majorBidi" w:cstheme="majorBidi"/>
          <w:lang w:val="en-US"/>
        </w:rPr>
        <w:t>GloVe</w:t>
      </w:r>
      <w:proofErr w:type="spellEnd"/>
      <w:r w:rsidRPr="0038257A">
        <w:rPr>
          <w:rFonts w:asciiTheme="majorBidi" w:hAnsiTheme="majorBidi" w:cstheme="majorBidi"/>
          <w:lang w:val="en-US"/>
        </w:rPr>
        <w:t xml:space="preserve">. Khairuddin et al. used TF-IDF and </w:t>
      </w:r>
      <w:proofErr w:type="spellStart"/>
      <w:r w:rsidRPr="0038257A">
        <w:rPr>
          <w:rFonts w:asciiTheme="majorBidi" w:hAnsiTheme="majorBidi" w:cstheme="majorBidi"/>
          <w:lang w:val="en-US"/>
        </w:rPr>
        <w:t>GloVe</w:t>
      </w:r>
      <w:proofErr w:type="spellEnd"/>
      <w:r w:rsidRPr="0038257A">
        <w:rPr>
          <w:rFonts w:asciiTheme="majorBidi" w:hAnsiTheme="majorBidi" w:cstheme="majorBidi"/>
          <w:lang w:val="en-US"/>
        </w:rPr>
        <w:t xml:space="preserve"> with a Bi-LSTM model, which they implemented with full optimization, to predict hospitalization and amputation from reported occupational injury cases. The majority of these report-based approaches are undertaken primarily for incident occurrence assessments, thus making them more applicable to injury-severity assessment, rather than for real-time early warning [11].</w:t>
      </w:r>
    </w:p>
    <w:p w14:paraId="255D6194" w14:textId="5D06C30B"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Many advanced and deep learning models are considered “black boxes.” From the input and output, users are unable to tell how the model arrived at the output. Because of this, there are lots of safety and precautionary concerns regarding the predictions from these models [1].</w:t>
      </w:r>
    </w:p>
    <w:p w14:paraId="4D9F7975" w14:textId="34BD4B83"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lastRenderedPageBreak/>
        <w:t>Using Explainable AI, the global or local assessment of a model can be interpreted. Global assessments are used to determine what variables influence a model and local assessments are used to determine what variables influence a specific prediction. [1].</w:t>
      </w:r>
    </w:p>
    <w:p w14:paraId="6E17F2AE" w14:textId="58DD16B7"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SHAP is an explainable artificial intelligence (XAI) methodology that is reliant on Shapley values from cooperative game theory. Building on a model's baseline prediction, it apportions contribution values for each of the model's features. In the context of a model that predicts the presence of dangerous conditions, a feature with a positive SHAP value would prompt a model prediction that would indicate a higher level of risk, while a feature with a negative SHAP value would prompt a model prediction that would indicate a lower level of risk. Although SHAP provides a rationale for the model's output, it does not establish the direct influence of a feature on the model's prediction of the outcome [8].</w:t>
      </w:r>
    </w:p>
    <w:p w14:paraId="301D51E3" w14:textId="6FF9AFE0" w:rsidR="00517882" w:rsidRPr="00517882" w:rsidRDefault="0038257A" w:rsidP="0038257A">
      <w:pPr>
        <w:jc w:val="lowKashida"/>
        <w:rPr>
          <w:rFonts w:asciiTheme="majorBidi" w:hAnsiTheme="majorBidi" w:cstheme="majorBidi"/>
          <w:lang w:val="en-US"/>
        </w:rPr>
      </w:pPr>
      <w:r w:rsidRPr="0038257A">
        <w:rPr>
          <w:rFonts w:asciiTheme="majorBidi" w:hAnsiTheme="majorBidi" w:cstheme="majorBidi"/>
          <w:lang w:val="en-US"/>
        </w:rPr>
        <w:t>The integration of the industrial Internet of Things (</w:t>
      </w:r>
      <w:proofErr w:type="spellStart"/>
      <w:r w:rsidRPr="0038257A">
        <w:rPr>
          <w:rFonts w:asciiTheme="majorBidi" w:hAnsiTheme="majorBidi" w:cstheme="majorBidi"/>
          <w:lang w:val="en-US"/>
        </w:rPr>
        <w:t>IIoT</w:t>
      </w:r>
      <w:proofErr w:type="spellEnd"/>
      <w:r w:rsidRPr="0038257A">
        <w:rPr>
          <w:rFonts w:asciiTheme="majorBidi" w:hAnsiTheme="majorBidi" w:cstheme="majorBidi"/>
          <w:lang w:val="en-US"/>
        </w:rPr>
        <w:t>) with machine learning and XAI in the industrial sector facilitates the constant capture of data, the evaluation of risk, and the articulation of the factors that affect a given prediction. This integration provides the basis for a shift in the management of safety from the reactive approach to the proactive approach, including the provision of validated support for decision-making</w:t>
      </w:r>
      <w:r w:rsidR="00517882" w:rsidRPr="00517882">
        <w:rPr>
          <w:rFonts w:asciiTheme="majorBidi" w:hAnsiTheme="majorBidi" w:cstheme="majorBidi"/>
          <w:lang w:val="en-US"/>
        </w:rPr>
        <w:t>.</w:t>
      </w:r>
    </w:p>
    <w:p w14:paraId="19E710A0" w14:textId="77777777" w:rsidR="00517882" w:rsidRPr="00517882" w:rsidRDefault="00517882" w:rsidP="00517882"/>
    <w:p w14:paraId="4094062A" w14:textId="77777777" w:rsidR="00517882" w:rsidRDefault="00517882" w:rsidP="00517882">
      <w:pPr>
        <w:pStyle w:val="Heading2"/>
        <w:rPr>
          <w:rFonts w:asciiTheme="majorBidi" w:eastAsia="Times New Roman" w:hAnsiTheme="majorBidi"/>
          <w:b/>
          <w:bCs/>
          <w:color w:val="000000" w:themeColor="text1"/>
          <w:lang w:val="en-US"/>
        </w:rPr>
      </w:pPr>
      <w:bookmarkStart w:id="43" w:name="_Toc226749364"/>
      <w:bookmarkStart w:id="44" w:name="_Toc234071429"/>
      <w:r>
        <w:rPr>
          <w:rFonts w:asciiTheme="majorBidi" w:eastAsia="Times New Roman" w:hAnsiTheme="majorBidi"/>
          <w:b/>
          <w:bCs/>
          <w:color w:val="000000" w:themeColor="text1"/>
          <w:lang w:val="en-US"/>
        </w:rPr>
        <w:t>2.3 Related work</w:t>
      </w:r>
      <w:bookmarkEnd w:id="43"/>
      <w:bookmarkEnd w:id="44"/>
    </w:p>
    <w:p w14:paraId="0ACC83D0" w14:textId="70DDA86C"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The literature demonstrates the ability of machine learning to assist with fire detection, decreasing false alarms, predicting injury severity, and performing a probabilistic risk assessment. However, the majority of the studies target a single safety issue or a single industrial domain.</w:t>
      </w:r>
    </w:p>
    <w:p w14:paraId="3042BC3D" w14:textId="02931D11"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b/>
          <w:bCs/>
          <w:u w:val="single"/>
          <w:lang w:val="en-US"/>
        </w:rPr>
        <w:t>Desikan et al. (2025) [6]</w:t>
      </w:r>
      <w:r w:rsidRPr="0038257A">
        <w:rPr>
          <w:rFonts w:asciiTheme="majorBidi" w:hAnsiTheme="majorBidi" w:cstheme="majorBidi"/>
          <w:lang w:val="en-US"/>
        </w:rPr>
        <w:t xml:space="preserve"> studied the prediction of fire risk in an IoT-enabled oil and gas setting. The proposed model framework had a collection of RGB cameras, infrared thermal sensors, gas sensors, smoke sensors, and flame sensors. </w:t>
      </w:r>
      <w:proofErr w:type="spellStart"/>
      <w:r w:rsidRPr="0038257A">
        <w:rPr>
          <w:rFonts w:asciiTheme="majorBidi" w:hAnsiTheme="majorBidi" w:cstheme="majorBidi"/>
          <w:lang w:val="en-US"/>
        </w:rPr>
        <w:t>MobileNet</w:t>
      </w:r>
      <w:proofErr w:type="spellEnd"/>
      <w:r w:rsidRPr="0038257A">
        <w:rPr>
          <w:rFonts w:asciiTheme="majorBidi" w:hAnsiTheme="majorBidi" w:cstheme="majorBidi"/>
          <w:lang w:val="en-US"/>
        </w:rPr>
        <w:t xml:space="preserve"> was used to analyze RGB images and search for visual fire patterns, and </w:t>
      </w:r>
      <w:proofErr w:type="spellStart"/>
      <w:r w:rsidRPr="0038257A">
        <w:rPr>
          <w:rFonts w:asciiTheme="majorBidi" w:hAnsiTheme="majorBidi" w:cstheme="majorBidi"/>
          <w:lang w:val="en-US"/>
        </w:rPr>
        <w:t>EfficientNet</w:t>
      </w:r>
      <w:proofErr w:type="spellEnd"/>
      <w:r w:rsidRPr="0038257A">
        <w:rPr>
          <w:rFonts w:asciiTheme="majorBidi" w:hAnsiTheme="majorBidi" w:cstheme="majorBidi"/>
          <w:lang w:val="en-US"/>
        </w:rPr>
        <w:t xml:space="preserve"> was used to analyze the thermal images and search for abnormal signatures of heat. Smoke, gas, and flame-sensor measurements were analyzed using Random Forest, Support Vector Machine, and Decision Tree, respectively. The combination of model outputs was done using Dempster-Shafer Theory to deal with uncertainty and contradictory evidence. The framework reported an accuracy of 98.2%, a precision of 98.5%, and a recall of 98.3%. The strength of the proposed framework is the combination of multiple, diverse sensor types and dedicated models. The author, however, did not mention a common dataset size for all sensor types, and workplace accident prediction and XAI were not considered.</w:t>
      </w:r>
    </w:p>
    <w:p w14:paraId="50E08797" w14:textId="77777777" w:rsidR="007F3B6D" w:rsidRDefault="0038257A" w:rsidP="0038257A">
      <w:pPr>
        <w:jc w:val="lowKashida"/>
        <w:rPr>
          <w:rFonts w:asciiTheme="majorBidi" w:hAnsiTheme="majorBidi" w:cstheme="majorBidi"/>
          <w:lang w:val="en-US"/>
        </w:rPr>
      </w:pPr>
      <w:r w:rsidRPr="007F3B6D">
        <w:rPr>
          <w:rFonts w:asciiTheme="majorBidi" w:hAnsiTheme="majorBidi" w:cstheme="majorBidi"/>
          <w:b/>
          <w:bCs/>
          <w:u w:val="single"/>
          <w:lang w:val="en-US"/>
        </w:rPr>
        <w:t>Milli and Milli (2025) [7]</w:t>
      </w:r>
      <w:r w:rsidRPr="0038257A">
        <w:rPr>
          <w:rFonts w:asciiTheme="majorBidi" w:hAnsiTheme="majorBidi" w:cstheme="majorBidi"/>
          <w:lang w:val="en-US"/>
        </w:rPr>
        <w:t xml:space="preserve"> have proposed a fire detection strategy that aims to mitigate the impact of non-fire aerosol events in causing fire alarm systems to activate. To take their investigation one step further, the authors gathered an experimental dataset that consisted of eight BME688 gas sensors exposed to five types of aerosols under five exposure scenarios: clean air, water </w:t>
      </w:r>
      <w:proofErr w:type="spellStart"/>
      <w:r w:rsidRPr="0038257A">
        <w:rPr>
          <w:rFonts w:asciiTheme="majorBidi" w:hAnsiTheme="majorBidi" w:cstheme="majorBidi"/>
          <w:lang w:val="en-US"/>
        </w:rPr>
        <w:t>vapour</w:t>
      </w:r>
      <w:proofErr w:type="spellEnd"/>
      <w:r w:rsidRPr="0038257A">
        <w:rPr>
          <w:rFonts w:asciiTheme="majorBidi" w:hAnsiTheme="majorBidi" w:cstheme="majorBidi"/>
          <w:lang w:val="en-US"/>
        </w:rPr>
        <w:t xml:space="preserve">, e-cigarette aerosol, cigarette smoke, and smoke from a fire. This investigation produced a dataset that consisted of 1,203 measurement cycles and 12,030 individual sensor readings. Prior to the model selection step, the dataset underwent low-pass filtering followed by wavelet transformation. The 1D-CNN model achieved a complete classification for the selected heater profiles, and both 1D-CNN and LSTM models estimated 1.00 for both precision and recall for the classification of cigarette smoke and smoke from a fire. While the study helps provide a foundation for the design of a fire alarm system with a reduced false alarm rate, the authors acknowledge that a fully controlled indoor experimental setup does not provide the level of complexity found in the industrial environment. </w:t>
      </w:r>
    </w:p>
    <w:p w14:paraId="0B3C3FAA" w14:textId="0AAAADF7" w:rsidR="0038257A" w:rsidRPr="0038257A" w:rsidRDefault="0038257A" w:rsidP="0038257A">
      <w:pPr>
        <w:jc w:val="lowKashida"/>
        <w:rPr>
          <w:rFonts w:asciiTheme="majorBidi" w:hAnsiTheme="majorBidi" w:cstheme="majorBidi"/>
          <w:lang w:val="en-US"/>
        </w:rPr>
      </w:pPr>
      <w:r w:rsidRPr="007F3B6D">
        <w:rPr>
          <w:rFonts w:asciiTheme="majorBidi" w:hAnsiTheme="majorBidi" w:cstheme="majorBidi"/>
          <w:b/>
          <w:bCs/>
          <w:u w:val="single"/>
          <w:lang w:val="en-US"/>
        </w:rPr>
        <w:t>Obasi and Benson (2025) [8]</w:t>
      </w:r>
      <w:r w:rsidRPr="0038257A">
        <w:rPr>
          <w:rFonts w:asciiTheme="majorBidi" w:hAnsiTheme="majorBidi" w:cstheme="majorBidi"/>
          <w:lang w:val="en-US"/>
        </w:rPr>
        <w:t xml:space="preserve"> presented an explainable machine learning framework for predicting the severity of injuries in the extractive industries. The study utilized 2,645 Occupational Safety and Health Administration accident reports collected within the time frame of 2015-2024. The authors proposed a preprocessing pipeline with the following methods: Natural Language Processing, Truncated Singular Value Decomposition, Random Forest-based feature selection, and </w:t>
      </w:r>
      <w:proofErr w:type="spellStart"/>
      <w:r w:rsidRPr="0038257A">
        <w:rPr>
          <w:rFonts w:asciiTheme="majorBidi" w:hAnsiTheme="majorBidi" w:cstheme="majorBidi"/>
          <w:lang w:val="en-US"/>
        </w:rPr>
        <w:t>SMOTETomek</w:t>
      </w:r>
      <w:proofErr w:type="spellEnd"/>
      <w:r w:rsidRPr="0038257A">
        <w:rPr>
          <w:rFonts w:asciiTheme="majorBidi" w:hAnsiTheme="majorBidi" w:cstheme="majorBidi"/>
          <w:lang w:val="en-US"/>
        </w:rPr>
        <w:t xml:space="preserve"> for class balance. The following algorithms were used to classify the processed data: Logistic Regression, Random Forest, Gradient Boosting Machine, and </w:t>
      </w:r>
      <w:proofErr w:type="spellStart"/>
      <w:r w:rsidRPr="0038257A">
        <w:rPr>
          <w:rFonts w:asciiTheme="majorBidi" w:hAnsiTheme="majorBidi" w:cstheme="majorBidi"/>
          <w:lang w:val="en-US"/>
        </w:rPr>
        <w:t>XGBoost</w:t>
      </w:r>
      <w:proofErr w:type="spellEnd"/>
      <w:r w:rsidRPr="0038257A">
        <w:rPr>
          <w:rFonts w:asciiTheme="majorBidi" w:hAnsiTheme="majorBidi" w:cstheme="majorBidi"/>
          <w:lang w:val="en-US"/>
        </w:rPr>
        <w:t xml:space="preserve">. The authors reported that the Random Forest model was the best performing of the four models with an F1-score of 0.94 and a Receiver operating characteristic curve with an area under the curve (AUC) of 0.95. SHAP was employed to explain injury severity in the context of the proposed model. The study </w:t>
      </w:r>
      <w:r w:rsidRPr="0038257A">
        <w:rPr>
          <w:rFonts w:asciiTheme="majorBidi" w:hAnsiTheme="majorBidi" w:cstheme="majorBidi"/>
          <w:lang w:val="en-US"/>
        </w:rPr>
        <w:lastRenderedPageBreak/>
        <w:t xml:space="preserve">was of interest because the authors combined the aspects of prediction and interpretability; however, the focus was on the extractive industries, and neither industrial fire prediction nor the use of </w:t>
      </w:r>
      <w:proofErr w:type="spellStart"/>
      <w:r w:rsidRPr="0038257A">
        <w:rPr>
          <w:rFonts w:asciiTheme="majorBidi" w:hAnsiTheme="majorBidi" w:cstheme="majorBidi"/>
          <w:lang w:val="en-US"/>
        </w:rPr>
        <w:t>IIoT</w:t>
      </w:r>
      <w:proofErr w:type="spellEnd"/>
      <w:r w:rsidRPr="0038257A">
        <w:rPr>
          <w:rFonts w:asciiTheme="majorBidi" w:hAnsiTheme="majorBidi" w:cstheme="majorBidi"/>
          <w:lang w:val="en-US"/>
        </w:rPr>
        <w:t xml:space="preserve"> sensors was covered within the scope of the study.</w:t>
      </w:r>
    </w:p>
    <w:p w14:paraId="21630585" w14:textId="77777777" w:rsidR="0038257A" w:rsidRPr="0038257A" w:rsidRDefault="0038257A" w:rsidP="0038257A">
      <w:pPr>
        <w:jc w:val="lowKashida"/>
        <w:rPr>
          <w:rFonts w:asciiTheme="majorBidi" w:hAnsiTheme="majorBidi" w:cstheme="majorBidi"/>
          <w:lang w:val="en-US"/>
        </w:rPr>
      </w:pPr>
    </w:p>
    <w:p w14:paraId="5F07719E" w14:textId="2BD59101" w:rsidR="0038257A" w:rsidRPr="0038257A" w:rsidRDefault="0038257A" w:rsidP="0038257A">
      <w:pPr>
        <w:jc w:val="lowKashida"/>
        <w:rPr>
          <w:rFonts w:asciiTheme="majorBidi" w:hAnsiTheme="majorBidi" w:cstheme="majorBidi"/>
          <w:lang w:val="en-US"/>
        </w:rPr>
      </w:pPr>
      <w:r w:rsidRPr="007F3B6D">
        <w:rPr>
          <w:rFonts w:asciiTheme="majorBidi" w:hAnsiTheme="majorBidi" w:cstheme="majorBidi"/>
          <w:b/>
          <w:bCs/>
          <w:u w:val="single"/>
          <w:lang w:val="en-US"/>
        </w:rPr>
        <w:t xml:space="preserve">Sharma et al. (2025) [9] </w:t>
      </w:r>
      <w:r w:rsidRPr="0038257A">
        <w:rPr>
          <w:rFonts w:asciiTheme="majorBidi" w:hAnsiTheme="majorBidi" w:cstheme="majorBidi"/>
          <w:lang w:val="en-US"/>
        </w:rPr>
        <w:t>focuses on predicting urban fire risk. With the framework, historical fire incidents, response times, the location of fire stations, and urban services were all integrated. At both incident and neighborhood levels, numerous regression models were evaluated, and there was a close match between predicted and actual fire risk scores. The framework can be applied for planning and allocation of emergency response. The framework can only be applied for the management of urban fire, and is not applicable for the prediction of workplace accidents, the use of industrial sensors, or explainable artificial intelligence.</w:t>
      </w:r>
    </w:p>
    <w:p w14:paraId="37FE8172" w14:textId="3B28ADF4" w:rsidR="00F34FAF" w:rsidRDefault="0038257A" w:rsidP="0038257A">
      <w:pPr>
        <w:jc w:val="lowKashida"/>
        <w:rPr>
          <w:rFonts w:asciiTheme="majorBidi" w:hAnsiTheme="majorBidi" w:cstheme="majorBidi"/>
          <w:lang w:val="en-US"/>
        </w:rPr>
      </w:pPr>
      <w:r w:rsidRPr="007F3B6D">
        <w:rPr>
          <w:rFonts w:asciiTheme="majorBidi" w:hAnsiTheme="majorBidi" w:cstheme="majorBidi"/>
          <w:b/>
          <w:bCs/>
          <w:u w:val="single"/>
          <w:lang w:val="en-US"/>
        </w:rPr>
        <w:t>Tan et al. (2026) [10]</w:t>
      </w:r>
      <w:r w:rsidRPr="0038257A">
        <w:rPr>
          <w:rFonts w:asciiTheme="majorBidi" w:hAnsiTheme="majorBidi" w:cstheme="majorBidi"/>
          <w:lang w:val="en-US"/>
        </w:rPr>
        <w:t xml:space="preserve"> is for high rise residential buildings. The study assessed seven buildings within five countries and fused Bayesian Networks with Markov Chain Monte Carlo and SHAP. Technical, human, and organizational risk factors were all considered. Handover activities, as well as inspections and safety checks, contributed about 90% to the reported human and organizational risk. The merger of explanation and probabilistic risk assessment is the main advantage of the study, but the study is limited to residential buildings. The workplace accident and </w:t>
      </w:r>
      <w:proofErr w:type="spellStart"/>
      <w:r w:rsidRPr="0038257A">
        <w:rPr>
          <w:rFonts w:asciiTheme="majorBidi" w:hAnsiTheme="majorBidi" w:cstheme="majorBidi"/>
          <w:lang w:val="en-US"/>
        </w:rPr>
        <w:t>IIoT</w:t>
      </w:r>
      <w:proofErr w:type="spellEnd"/>
      <w:r w:rsidRPr="0038257A">
        <w:rPr>
          <w:rFonts w:asciiTheme="majorBidi" w:hAnsiTheme="majorBidi" w:cstheme="majorBidi"/>
          <w:lang w:val="en-US"/>
        </w:rPr>
        <w:t xml:space="preserve"> (Industrial Internet of Things) based risk assessment and monitoring is not covered</w:t>
      </w:r>
      <w:r w:rsidR="001E4A42" w:rsidRPr="001E4A42">
        <w:rPr>
          <w:rFonts w:asciiTheme="majorBidi" w:hAnsiTheme="majorBidi" w:cstheme="majorBidi"/>
          <w:lang w:val="en-US"/>
        </w:rPr>
        <w:t>.</w:t>
      </w:r>
    </w:p>
    <w:p w14:paraId="379DD0DC" w14:textId="3D045CBF" w:rsidR="00F35C65" w:rsidRPr="00F35C65" w:rsidRDefault="00F35C65" w:rsidP="00F35C65">
      <w:pPr>
        <w:jc w:val="lowKashida"/>
        <w:rPr>
          <w:rFonts w:asciiTheme="majorBidi" w:hAnsiTheme="majorBidi" w:cstheme="majorBidi"/>
          <w:lang w:val="en-US"/>
        </w:rPr>
      </w:pPr>
      <w:r w:rsidRPr="00F35C65">
        <w:rPr>
          <w:rFonts w:asciiTheme="majorBidi" w:hAnsiTheme="majorBidi" w:cstheme="majorBidi"/>
          <w:b/>
          <w:bCs/>
          <w:u w:val="single"/>
          <w:lang w:val="en-US"/>
        </w:rPr>
        <w:t>Pandey et al. (2025) [11]</w:t>
      </w:r>
      <w:r w:rsidRPr="00F35C65">
        <w:rPr>
          <w:rFonts w:asciiTheme="majorBidi" w:hAnsiTheme="majorBidi" w:cstheme="majorBidi"/>
          <w:lang w:val="en-US"/>
        </w:rPr>
        <w:t xml:space="preserve"> described a multi-model accident prediction and risk assessment framework in steel operations. Utilizing industrial incident data from 2018 to 2023, the framework focused on the worker’s role, the type of employment, PPE usage, the state of the machine, the cause and site of the accident, and the impact of the incident. This framework utilized a combination of Bayesian Networks, Random Forest, GBM/</w:t>
      </w:r>
      <w:proofErr w:type="spellStart"/>
      <w:r w:rsidRPr="00F35C65">
        <w:rPr>
          <w:rFonts w:asciiTheme="majorBidi" w:hAnsiTheme="majorBidi" w:cstheme="majorBidi"/>
          <w:lang w:val="en-US"/>
        </w:rPr>
        <w:t>XGBoost</w:t>
      </w:r>
      <w:proofErr w:type="spellEnd"/>
      <w:r w:rsidRPr="00F35C65">
        <w:rPr>
          <w:rFonts w:asciiTheme="majorBidi" w:hAnsiTheme="majorBidi" w:cstheme="majorBidi"/>
          <w:lang w:val="en-US"/>
        </w:rPr>
        <w:t>, NLP with sentiment analysis, Agent-Based Modeling, and Survival Analysis. The authors of the study found machine condition, human error, PPE compliance, and machine maintenance as significant accident factors. Incident-severity classification with Random Forest yielded an AUC of 0.71. While the study offers an extensive view of accident causation, it addresses a highly specialized area of research with an intricate framework and does not incorporate a specialized XAI technique.</w:t>
      </w:r>
    </w:p>
    <w:p w14:paraId="24A0CF46" w14:textId="6B66F2A3" w:rsidR="00F35C65" w:rsidRPr="00F35C65" w:rsidRDefault="00F35C65" w:rsidP="00F35C65">
      <w:pPr>
        <w:jc w:val="lowKashida"/>
        <w:rPr>
          <w:rFonts w:asciiTheme="majorBidi" w:hAnsiTheme="majorBidi" w:cstheme="majorBidi"/>
          <w:lang w:val="en-US"/>
        </w:rPr>
      </w:pPr>
      <w:r w:rsidRPr="00F35C65">
        <w:rPr>
          <w:rFonts w:asciiTheme="majorBidi" w:hAnsiTheme="majorBidi" w:cstheme="majorBidi"/>
          <w:b/>
          <w:bCs/>
          <w:u w:val="single"/>
          <w:lang w:val="en-US"/>
        </w:rPr>
        <w:t>Khairuddin et al. (2024) [12]</w:t>
      </w:r>
      <w:r w:rsidRPr="00F35C65">
        <w:rPr>
          <w:rFonts w:asciiTheme="majorBidi" w:hAnsiTheme="majorBidi" w:cstheme="majorBidi"/>
          <w:lang w:val="en-US"/>
        </w:rPr>
        <w:t xml:space="preserve"> focused on the analysis of occupational injury narratives listed in the OSHA database between January 2015 and June 2023. Following the data cleansing process, a total of 83,294 reports were included in the study, and were classified as hospitalization or amputation cases. Utilizing TF-IDF and </w:t>
      </w:r>
      <w:proofErr w:type="spellStart"/>
      <w:r w:rsidRPr="00F35C65">
        <w:rPr>
          <w:rFonts w:asciiTheme="majorBidi" w:hAnsiTheme="majorBidi" w:cstheme="majorBidi"/>
          <w:lang w:val="en-US"/>
        </w:rPr>
        <w:t>GloVe</w:t>
      </w:r>
      <w:proofErr w:type="spellEnd"/>
      <w:r w:rsidRPr="00F35C65">
        <w:rPr>
          <w:rFonts w:asciiTheme="majorBidi" w:hAnsiTheme="majorBidi" w:cstheme="majorBidi"/>
          <w:lang w:val="en-US"/>
        </w:rPr>
        <w:t xml:space="preserve"> text representations, and an optimized Bi-LSTM model, the authors compared the performance of the model with other classification techniques such as Naive Bayes, KNN, Decision Tree, SVM, and Random Forest. The optimized Bi-LSTM yielded the best classification results achieving an accuracy of 0.95 and 0.98 for hospitalization and amputation, respectively, with an AUC of 0.94 and 0.99. This study showcased the importance of utilizing unstructured data present in accident reports. Although the study is beneficial, the authors analyzed injuries post occurrence, and did not utilize real-time data from Industrial Internet of Things (</w:t>
      </w:r>
      <w:proofErr w:type="spellStart"/>
      <w:r w:rsidRPr="00F35C65">
        <w:rPr>
          <w:rFonts w:asciiTheme="majorBidi" w:hAnsiTheme="majorBidi" w:cstheme="majorBidi"/>
          <w:lang w:val="en-US"/>
        </w:rPr>
        <w:t>IIoT</w:t>
      </w:r>
      <w:proofErr w:type="spellEnd"/>
      <w:r w:rsidRPr="00F35C65">
        <w:rPr>
          <w:rFonts w:asciiTheme="majorBidi" w:hAnsiTheme="majorBidi" w:cstheme="majorBidi"/>
          <w:lang w:val="en-US"/>
        </w:rPr>
        <w:t>) sensor networks, and failed to provide any assessment of fire risk.</w:t>
      </w:r>
    </w:p>
    <w:p w14:paraId="168D5928" w14:textId="483C748A" w:rsidR="00F35C65" w:rsidRDefault="00F35C65" w:rsidP="00F35C65">
      <w:pPr>
        <w:jc w:val="lowKashida"/>
        <w:rPr>
          <w:rFonts w:asciiTheme="majorBidi" w:hAnsiTheme="majorBidi" w:cstheme="majorBidi"/>
          <w:lang w:val="en-US"/>
        </w:rPr>
      </w:pPr>
      <w:r w:rsidRPr="00F35C65">
        <w:rPr>
          <w:rFonts w:asciiTheme="majorBidi" w:hAnsiTheme="majorBidi" w:cstheme="majorBidi"/>
          <w:b/>
          <w:bCs/>
          <w:u w:val="single"/>
          <w:lang w:val="en-US"/>
        </w:rPr>
        <w:t>Li et al. (2025) [13]</w:t>
      </w:r>
      <w:r w:rsidRPr="00F35C65">
        <w:rPr>
          <w:rFonts w:asciiTheme="majorBidi" w:hAnsiTheme="majorBidi" w:cstheme="majorBidi"/>
          <w:lang w:val="en-US"/>
        </w:rPr>
        <w:t xml:space="preserve"> derived an explainable machine learning model to predict unsafe behavior phases during an automated coal-mining task. Data was collected using a range of physiological signals including: heart rate variability, electrodermal activity, electromyography, respiration, skin temperature, and photoplethysmography. Data was taken from 50 male students. The researchers compared eight different machine learning models. The model that was determined to be the most effective was </w:t>
      </w:r>
      <w:proofErr w:type="spellStart"/>
      <w:r w:rsidRPr="00F35C65">
        <w:rPr>
          <w:rFonts w:asciiTheme="majorBidi" w:hAnsiTheme="majorBidi" w:cstheme="majorBidi"/>
          <w:lang w:val="en-US"/>
        </w:rPr>
        <w:t>XGBoost</w:t>
      </w:r>
      <w:proofErr w:type="spellEnd"/>
      <w:r w:rsidRPr="00F35C65">
        <w:rPr>
          <w:rFonts w:asciiTheme="majorBidi" w:hAnsiTheme="majorBidi" w:cstheme="majorBidi"/>
          <w:lang w:val="en-US"/>
        </w:rPr>
        <w:t xml:space="preserve">. </w:t>
      </w:r>
      <w:proofErr w:type="spellStart"/>
      <w:r w:rsidRPr="00F35C65">
        <w:rPr>
          <w:rFonts w:asciiTheme="majorBidi" w:hAnsiTheme="majorBidi" w:cstheme="majorBidi"/>
          <w:lang w:val="en-US"/>
        </w:rPr>
        <w:t>XGBoost</w:t>
      </w:r>
      <w:proofErr w:type="spellEnd"/>
      <w:r w:rsidRPr="00F35C65">
        <w:rPr>
          <w:rFonts w:asciiTheme="majorBidi" w:hAnsiTheme="majorBidi" w:cstheme="majorBidi"/>
          <w:lang w:val="en-US"/>
        </w:rPr>
        <w:t xml:space="preserve"> was determined to have an optimal performance with 97.78% accuracy and 98.25% recall as well as a score of 97.86% for the F1 Score. Following this, SHAP was used to determine the physiological metrics that most strongly impacted the model. The study was instrumental to explainable safety prediction; however, the fact that it used only university students, and that it was only a simulation, limits its generalizability to actual industrial workers.</w:t>
      </w:r>
    </w:p>
    <w:p w14:paraId="5025FABD" w14:textId="07B6890A" w:rsidR="00577199" w:rsidRPr="00577199" w:rsidRDefault="00577199" w:rsidP="00577199">
      <w:pPr>
        <w:jc w:val="lowKashida"/>
        <w:rPr>
          <w:rFonts w:asciiTheme="majorBidi" w:hAnsiTheme="majorBidi" w:cstheme="majorBidi"/>
          <w:lang w:val="en-US"/>
        </w:rPr>
      </w:pPr>
      <w:proofErr w:type="spellStart"/>
      <w:r w:rsidRPr="00577199">
        <w:rPr>
          <w:rFonts w:asciiTheme="majorBidi" w:hAnsiTheme="majorBidi" w:cstheme="majorBidi"/>
          <w:b/>
          <w:bCs/>
          <w:u w:val="single"/>
          <w:lang w:val="en-US"/>
        </w:rPr>
        <w:t>Benderouach</w:t>
      </w:r>
      <w:proofErr w:type="spellEnd"/>
      <w:r w:rsidRPr="00577199">
        <w:rPr>
          <w:rFonts w:asciiTheme="majorBidi" w:hAnsiTheme="majorBidi" w:cstheme="majorBidi"/>
          <w:b/>
          <w:bCs/>
          <w:u w:val="single"/>
          <w:lang w:val="en-US"/>
        </w:rPr>
        <w:t xml:space="preserve"> et al. (2026) [4]</w:t>
      </w:r>
      <w:r w:rsidRPr="00577199">
        <w:rPr>
          <w:rFonts w:asciiTheme="majorBidi" w:hAnsiTheme="majorBidi" w:cstheme="majorBidi"/>
          <w:lang w:val="en-US"/>
        </w:rPr>
        <w:t xml:space="preserve"> attempted to predict human and environmental risk factors of accidents in the energy sector using machine learning. Their study used a Kaggle dataset of 4,739 occupational accidents occurring from 2015 to 2017 and provided summaries of accidents, degrees of injury, injury type, the body part affected, the type of events, human factors, and environmental factors. Six machine learning models were applied, including Logistic Regression, Decision Tree, Random Forest, Support Vector Machine, GBDT, and </w:t>
      </w:r>
      <w:proofErr w:type="spellStart"/>
      <w:r w:rsidRPr="00577199">
        <w:rPr>
          <w:rFonts w:asciiTheme="majorBidi" w:hAnsiTheme="majorBidi" w:cstheme="majorBidi"/>
          <w:lang w:val="en-US"/>
        </w:rPr>
        <w:t>XGBoost</w:t>
      </w:r>
      <w:proofErr w:type="spellEnd"/>
      <w:r w:rsidRPr="00577199">
        <w:rPr>
          <w:rFonts w:asciiTheme="majorBidi" w:hAnsiTheme="majorBidi" w:cstheme="majorBidi"/>
          <w:lang w:val="en-US"/>
        </w:rPr>
        <w:t xml:space="preserve">. The models were assessed by their accuracy, </w:t>
      </w:r>
      <w:r w:rsidRPr="00577199">
        <w:rPr>
          <w:rFonts w:asciiTheme="majorBidi" w:hAnsiTheme="majorBidi" w:cstheme="majorBidi"/>
          <w:lang w:val="en-US"/>
        </w:rPr>
        <w:lastRenderedPageBreak/>
        <w:t xml:space="preserve">precision, recall, F1 score, and AUC. They found GBDT and </w:t>
      </w:r>
      <w:proofErr w:type="spellStart"/>
      <w:r w:rsidRPr="00577199">
        <w:rPr>
          <w:rFonts w:asciiTheme="majorBidi" w:hAnsiTheme="majorBidi" w:cstheme="majorBidi"/>
          <w:lang w:val="en-US"/>
        </w:rPr>
        <w:t>XGBoost</w:t>
      </w:r>
      <w:proofErr w:type="spellEnd"/>
      <w:r w:rsidRPr="00577199">
        <w:rPr>
          <w:rFonts w:asciiTheme="majorBidi" w:hAnsiTheme="majorBidi" w:cstheme="majorBidi"/>
          <w:lang w:val="en-US"/>
        </w:rPr>
        <w:t xml:space="preserve"> were the most favorable. This study will be referenced in the current study because it focuses on the prediction of accidents based on human and environmental factors. However, this study does not focus on the prediction of fire risk, the use of </w:t>
      </w:r>
      <w:proofErr w:type="spellStart"/>
      <w:r w:rsidRPr="00577199">
        <w:rPr>
          <w:rFonts w:asciiTheme="majorBidi" w:hAnsiTheme="majorBidi" w:cstheme="majorBidi"/>
          <w:lang w:val="en-US"/>
        </w:rPr>
        <w:t>IIoT</w:t>
      </w:r>
      <w:proofErr w:type="spellEnd"/>
      <w:r w:rsidRPr="00577199">
        <w:rPr>
          <w:rFonts w:asciiTheme="majorBidi" w:hAnsiTheme="majorBidi" w:cstheme="majorBidi"/>
          <w:lang w:val="en-US"/>
        </w:rPr>
        <w:t xml:space="preserve"> sensors, or the use of explainable AI.</w:t>
      </w:r>
    </w:p>
    <w:p w14:paraId="15FA4049" w14:textId="5C10FFC6" w:rsidR="00577199" w:rsidRDefault="00577199" w:rsidP="00577199">
      <w:pPr>
        <w:jc w:val="lowKashida"/>
        <w:rPr>
          <w:rFonts w:asciiTheme="majorBidi" w:hAnsiTheme="majorBidi" w:cstheme="majorBidi"/>
          <w:lang w:val="en-US"/>
        </w:rPr>
      </w:pPr>
      <w:r w:rsidRPr="00577199">
        <w:rPr>
          <w:rFonts w:asciiTheme="majorBidi" w:hAnsiTheme="majorBidi" w:cstheme="majorBidi"/>
          <w:b/>
          <w:bCs/>
          <w:u w:val="single"/>
          <w:lang w:val="en-US"/>
        </w:rPr>
        <w:t>Desikan et al. (2025) [5]</w:t>
      </w:r>
      <w:r w:rsidRPr="00577199">
        <w:rPr>
          <w:rFonts w:asciiTheme="majorBidi" w:hAnsiTheme="majorBidi" w:cstheme="majorBidi"/>
          <w:lang w:val="en-US"/>
        </w:rPr>
        <w:t xml:space="preserve"> suggested a hybrid machine learning strategy for sensor data fusion that is fault-tolerant and used for the detection of anomalies within </w:t>
      </w:r>
      <w:proofErr w:type="spellStart"/>
      <w:r w:rsidRPr="00577199">
        <w:rPr>
          <w:rFonts w:asciiTheme="majorBidi" w:hAnsiTheme="majorBidi" w:cstheme="majorBidi"/>
          <w:lang w:val="en-US"/>
        </w:rPr>
        <w:t>IIoT</w:t>
      </w:r>
      <w:proofErr w:type="spellEnd"/>
      <w:r w:rsidRPr="00577199">
        <w:rPr>
          <w:rFonts w:asciiTheme="majorBidi" w:hAnsiTheme="majorBidi" w:cstheme="majorBidi"/>
          <w:lang w:val="en-US"/>
        </w:rPr>
        <w:t xml:space="preserve"> fire-risk mitigation. This work is situated mainly in the oil and gas industry, where fire detection uses heterogeneous sensors that may produce bad data due to noise, absence of data, sensor drift, outliers, and/or faulty data. The authors built a framework that integrated RGB, infrared, smoke, gas, and flame sensors. This framework used a combination of sensor data preprocessing, anomaly detection, machine learning-based belief modification, and Dempster–Shafer Theory to assist the detection of fire within uncertain conditions. This work is of great interest due to the issues surrounding the reliability of sensors and the prediction of fire risk in </w:t>
      </w:r>
      <w:proofErr w:type="spellStart"/>
      <w:r w:rsidRPr="00577199">
        <w:rPr>
          <w:rFonts w:asciiTheme="majorBidi" w:hAnsiTheme="majorBidi" w:cstheme="majorBidi"/>
          <w:lang w:val="en-US"/>
        </w:rPr>
        <w:t>IIoT</w:t>
      </w:r>
      <w:proofErr w:type="spellEnd"/>
      <w:r w:rsidRPr="00577199">
        <w:rPr>
          <w:rFonts w:asciiTheme="majorBidi" w:hAnsiTheme="majorBidi" w:cstheme="majorBidi"/>
          <w:lang w:val="en-US"/>
        </w:rPr>
        <w:t>. It is, however, restricted to fire detection, and does not consider predicting other types of workplace accidents, nor does it use SHAP to provide an explanation for the model output.</w:t>
      </w:r>
    </w:p>
    <w:p w14:paraId="77981670" w14:textId="77777777" w:rsidR="00577199" w:rsidRDefault="00577199" w:rsidP="00577199">
      <w:pPr>
        <w:jc w:val="lowKashida"/>
        <w:rPr>
          <w:rFonts w:asciiTheme="majorBidi" w:hAnsiTheme="majorBidi" w:cstheme="majorBidi"/>
          <w:lang w:val="en-US"/>
        </w:rPr>
      </w:pPr>
    </w:p>
    <w:p w14:paraId="326F340D" w14:textId="77777777" w:rsidR="00F34FAF" w:rsidRPr="00AC0C23" w:rsidRDefault="00F34FAF" w:rsidP="00F34FAF">
      <w:pPr>
        <w:pStyle w:val="Heading2"/>
        <w:rPr>
          <w:rFonts w:asciiTheme="majorBidi" w:eastAsia="Times New Roman" w:hAnsiTheme="majorBidi"/>
          <w:b/>
          <w:bCs/>
          <w:color w:val="000000" w:themeColor="text1"/>
          <w:lang w:val="en-US"/>
        </w:rPr>
      </w:pPr>
      <w:bookmarkStart w:id="45" w:name="_Toc226749365"/>
      <w:bookmarkStart w:id="46" w:name="_Toc234071430"/>
      <w:r w:rsidRPr="00AC0C23">
        <w:rPr>
          <w:rFonts w:asciiTheme="majorBidi" w:eastAsia="Times New Roman" w:hAnsiTheme="majorBidi"/>
          <w:b/>
          <w:bCs/>
          <w:color w:val="000000" w:themeColor="text1"/>
          <w:lang w:val="en-US"/>
        </w:rPr>
        <w:t>2.4 Related Work Summary</w:t>
      </w:r>
      <w:bookmarkEnd w:id="45"/>
      <w:bookmarkEnd w:id="46"/>
      <w:r w:rsidRPr="00AC0C23">
        <w:rPr>
          <w:rFonts w:asciiTheme="majorBidi" w:eastAsia="Times New Roman" w:hAnsiTheme="majorBidi"/>
          <w:b/>
          <w:bCs/>
          <w:color w:val="000000" w:themeColor="text1"/>
          <w:lang w:val="en-US"/>
        </w:rPr>
        <w:t xml:space="preserve"> </w:t>
      </w:r>
    </w:p>
    <w:p w14:paraId="635ACD35" w14:textId="1F798F96" w:rsidR="00F34FAF" w:rsidRPr="00E25A45" w:rsidRDefault="00F34FAF" w:rsidP="00F34FAF">
      <w:pPr>
        <w:rPr>
          <w:rFonts w:asciiTheme="majorBidi" w:hAnsiTheme="majorBidi" w:cstheme="majorBidi"/>
          <w:lang w:val="en-US"/>
        </w:rPr>
      </w:pPr>
      <w:r w:rsidRPr="00E25A45">
        <w:rPr>
          <w:rFonts w:asciiTheme="majorBidi" w:hAnsiTheme="majorBidi" w:cstheme="majorBidi"/>
          <w:lang w:val="en-US"/>
        </w:rPr>
        <w:t>Chapter review shows the many uses of machine learning in industrial safety. Applications include fire prediction, decreasing false alarms, analyzing industrial accidents, injury severity prediction, and recognizing unsafe behaviors.</w:t>
      </w:r>
    </w:p>
    <w:p w14:paraId="0B0748FC" w14:textId="0DE812FF" w:rsidR="00F34FAF" w:rsidRPr="00E25A45" w:rsidRDefault="00F34FAF" w:rsidP="00F34FAF">
      <w:pPr>
        <w:rPr>
          <w:rFonts w:asciiTheme="majorBidi" w:hAnsiTheme="majorBidi" w:cstheme="majorBidi"/>
          <w:lang w:val="en-US"/>
        </w:rPr>
      </w:pPr>
      <w:r w:rsidRPr="00E25A45">
        <w:rPr>
          <w:rFonts w:asciiTheme="majorBidi" w:hAnsiTheme="majorBidi" w:cstheme="majorBidi"/>
          <w:lang w:val="en-US"/>
        </w:rPr>
        <w:t>Fire prediction in IoT multi-gas oil and gas environments is improved by the multi-sensor fusion work of Desikan et al. [6]. A study by Milli and Milli [7] demonstrated that gas sensor arrays combined with deep learning distinguish fire smoke from non-fire aerosol particles and, therefore, help in minimizing false alarms. These studies demonstrate the ability of multi-sensor environmental detectors for early fire detection.</w:t>
      </w:r>
    </w:p>
    <w:p w14:paraId="6EB33548" w14:textId="7557F027" w:rsidR="001E4A42" w:rsidRDefault="001E4A42" w:rsidP="001E4A42">
      <w:pPr>
        <w:rPr>
          <w:rFonts w:asciiTheme="majorBidi" w:hAnsiTheme="majorBidi" w:cstheme="majorBidi"/>
          <w:lang w:val="en-US"/>
        </w:rPr>
      </w:pPr>
      <w:r w:rsidRPr="001E4A42">
        <w:rPr>
          <w:rFonts w:asciiTheme="majorBidi" w:hAnsiTheme="majorBidi" w:cstheme="majorBidi"/>
          <w:lang w:val="en-US"/>
        </w:rPr>
        <w:t>According to Obasi and Benson [8], SHAP not only aids the clarity of prediction outputs, their studies also show that explainable machine learning can reliably determine the level of injury. A machine learning framework was put forth by Sharma et al. [9], which aids the prediction of fire risk by using emergency response time and the distance to the predicted fire in the prediction. Tan et al. [10] explained that the use of Bayesian Networks, together with SHAP, enhances the interpretability of fire risk prediction and of a probabilistic framework by modeling the technical, human, and organizational risk elements.</w:t>
      </w:r>
      <w:r w:rsidR="00F35C65" w:rsidRPr="00F35C65">
        <w:t xml:space="preserve"> </w:t>
      </w:r>
      <w:r w:rsidR="00F35C65" w:rsidRPr="00F35C65">
        <w:rPr>
          <w:rFonts w:asciiTheme="majorBidi" w:hAnsiTheme="majorBidi" w:cstheme="majorBidi"/>
          <w:lang w:val="en-US"/>
        </w:rPr>
        <w:t xml:space="preserve">More studies indicate how data-based safety methods can vary. Pandey et al. [11] adopted a multilevel approach to analyze the causes of accidents in steel operations by integrating the operational, human, textual, and simulation methods. Khairuddin et al. [12] applied natural language processing (NLP) and Bi-directional Long Short-Term Memory (Bi-LSTM) to occupational injury narratives to predict hospitalization and amputation. Li et al. [13] indicated that the combination of </w:t>
      </w:r>
      <w:proofErr w:type="spellStart"/>
      <w:r w:rsidR="00F35C65" w:rsidRPr="00F35C65">
        <w:rPr>
          <w:rFonts w:asciiTheme="majorBidi" w:hAnsiTheme="majorBidi" w:cstheme="majorBidi"/>
          <w:lang w:val="en-US"/>
        </w:rPr>
        <w:t>XGBoost</w:t>
      </w:r>
      <w:proofErr w:type="spellEnd"/>
      <w:r w:rsidR="00F35C65" w:rsidRPr="00F35C65">
        <w:rPr>
          <w:rFonts w:asciiTheme="majorBidi" w:hAnsiTheme="majorBidi" w:cstheme="majorBidi"/>
          <w:lang w:val="en-US"/>
        </w:rPr>
        <w:t xml:space="preserve"> and SHAP can provide unsafe behaviors’ prediction and excellent explanation. Nevertheless, these studies are focused on specific industries, and historical accounts, or are built on simulation studies. Furthermore, none of these studies integrates the prediction of industrial fire, the prediction of workplace accidents, the data of the Industrial Internet of Things (</w:t>
      </w:r>
      <w:proofErr w:type="spellStart"/>
      <w:r w:rsidR="00F35C65" w:rsidRPr="00F35C65">
        <w:rPr>
          <w:rFonts w:asciiTheme="majorBidi" w:hAnsiTheme="majorBidi" w:cstheme="majorBidi"/>
          <w:lang w:val="en-US"/>
        </w:rPr>
        <w:t>IIoT</w:t>
      </w:r>
      <w:proofErr w:type="spellEnd"/>
      <w:r w:rsidR="00F35C65" w:rsidRPr="00F35C65">
        <w:rPr>
          <w:rFonts w:asciiTheme="majorBidi" w:hAnsiTheme="majorBidi" w:cstheme="majorBidi"/>
          <w:lang w:val="en-US"/>
        </w:rPr>
        <w:t>), and explainable Artificial Intelligence (XAI) in a single framework.</w:t>
      </w:r>
    </w:p>
    <w:p w14:paraId="1181B006" w14:textId="1B199C47" w:rsidR="00577199" w:rsidRPr="001E4A42" w:rsidRDefault="00577199" w:rsidP="001E4A42">
      <w:pPr>
        <w:rPr>
          <w:rFonts w:asciiTheme="majorBidi" w:hAnsiTheme="majorBidi" w:cstheme="majorBidi"/>
          <w:lang w:val="en-US"/>
        </w:rPr>
      </w:pPr>
      <w:proofErr w:type="spellStart"/>
      <w:r w:rsidRPr="00577199">
        <w:rPr>
          <w:rFonts w:asciiTheme="majorBidi" w:hAnsiTheme="majorBidi" w:cstheme="majorBidi"/>
          <w:lang w:val="en-US"/>
        </w:rPr>
        <w:t>Benderouach</w:t>
      </w:r>
      <w:proofErr w:type="spellEnd"/>
      <w:r w:rsidRPr="00577199">
        <w:rPr>
          <w:rFonts w:asciiTheme="majorBidi" w:hAnsiTheme="majorBidi" w:cstheme="majorBidi"/>
          <w:lang w:val="en-US"/>
        </w:rPr>
        <w:t xml:space="preserve"> et al. [4] provide more proof on predicting accident-related human and environmental risk factors using machine learning, particularly within the energy domain. Desikan et al. [5] reinforce the fire risk sector by explaining how multi-sensor data integration and anomaly management improve fire prediction in </w:t>
      </w:r>
      <w:proofErr w:type="spellStart"/>
      <w:r w:rsidRPr="00577199">
        <w:rPr>
          <w:rFonts w:asciiTheme="majorBidi" w:hAnsiTheme="majorBidi" w:cstheme="majorBidi"/>
          <w:lang w:val="en-US"/>
        </w:rPr>
        <w:t>IIoT</w:t>
      </w:r>
      <w:proofErr w:type="spellEnd"/>
      <w:r w:rsidRPr="00577199">
        <w:rPr>
          <w:rFonts w:asciiTheme="majorBidi" w:hAnsiTheme="majorBidi" w:cstheme="majorBidi"/>
          <w:lang w:val="en-US"/>
        </w:rPr>
        <w:t xml:space="preserve"> environments. However, both studies address only a section of the existing problem. The first study focuses on accident prediction in isolation of </w:t>
      </w:r>
      <w:proofErr w:type="spellStart"/>
      <w:r w:rsidRPr="00577199">
        <w:rPr>
          <w:rFonts w:asciiTheme="majorBidi" w:hAnsiTheme="majorBidi" w:cstheme="majorBidi"/>
          <w:lang w:val="en-US"/>
        </w:rPr>
        <w:t>IIoT</w:t>
      </w:r>
      <w:proofErr w:type="spellEnd"/>
      <w:r w:rsidRPr="00577199">
        <w:rPr>
          <w:rFonts w:asciiTheme="majorBidi" w:hAnsiTheme="majorBidi" w:cstheme="majorBidi"/>
          <w:lang w:val="en-US"/>
        </w:rPr>
        <w:t xml:space="preserve"> fire monitoring, while the second study focuses on fire detection in isolation of workplace accident prediction or explainable AI (XAI). Hence, these two studies collectively reinforce the integration of an explainable artificial intelligence framework encompassing the industrial prediction of fire risk, accident risk, and decision support.</w:t>
      </w:r>
    </w:p>
    <w:p w14:paraId="6C0FF9F9" w14:textId="77777777" w:rsidR="001E4A42" w:rsidRPr="001E4A42" w:rsidRDefault="001E4A42" w:rsidP="001E4A42">
      <w:pPr>
        <w:rPr>
          <w:rFonts w:asciiTheme="majorBidi" w:hAnsiTheme="majorBidi" w:cstheme="majorBidi"/>
          <w:lang w:val="en-US"/>
        </w:rPr>
      </w:pPr>
    </w:p>
    <w:p w14:paraId="24BD5D6C" w14:textId="5CA74D6B" w:rsidR="00E25A45" w:rsidRPr="00E25A45" w:rsidRDefault="001E4A42" w:rsidP="001E4A42">
      <w:pPr>
        <w:rPr>
          <w:rFonts w:asciiTheme="majorBidi" w:hAnsiTheme="majorBidi" w:cstheme="majorBidi"/>
          <w:highlight w:val="yellow"/>
          <w:lang w:val="en-US"/>
        </w:rPr>
      </w:pPr>
      <w:r w:rsidRPr="001E4A42">
        <w:rPr>
          <w:rFonts w:asciiTheme="majorBidi" w:hAnsiTheme="majorBidi" w:cstheme="majorBidi"/>
          <w:lang w:val="en-US"/>
        </w:rPr>
        <w:t>The studies show the significance of the use of machine learning and explainable artificial intelligence for the advancement of proactive safety and risk management in industry.</w:t>
      </w:r>
    </w:p>
    <w:p w14:paraId="77E64E1F" w14:textId="4E786A82" w:rsidR="009D6BE8" w:rsidRDefault="00AC0C23" w:rsidP="00A80DB1">
      <w:pPr>
        <w:rPr>
          <w:lang w:val="en-US"/>
        </w:rPr>
      </w:pPr>
      <w:r>
        <w:rPr>
          <w:lang w:val="en-US"/>
        </w:rPr>
        <w:br w:type="page"/>
      </w:r>
    </w:p>
    <w:p w14:paraId="12A0E52E" w14:textId="29CD0FCC" w:rsidR="009D6BE8" w:rsidRPr="00AC0C23" w:rsidRDefault="00AC0C23" w:rsidP="00F34FAF">
      <w:pPr>
        <w:rPr>
          <w:rFonts w:asciiTheme="majorBidi" w:hAnsiTheme="majorBidi" w:cstheme="majorBidi"/>
          <w:i/>
          <w:iCs/>
          <w:lang w:val="en-US"/>
        </w:rPr>
      </w:pPr>
      <w:r w:rsidRPr="00AC0C23">
        <w:rPr>
          <w:rFonts w:asciiTheme="majorBidi" w:hAnsiTheme="majorBidi" w:cstheme="majorBidi"/>
          <w:i/>
          <w:iCs/>
          <w:lang w:val="en-US"/>
        </w:rPr>
        <w:lastRenderedPageBreak/>
        <w:t>Table 2.1 provides a comparison of the main studies discussed in this chapter, including the methods used, the datasets, the reported performance, and their relation to the current research</w:t>
      </w:r>
    </w:p>
    <w:tbl>
      <w:tblPr>
        <w:tblStyle w:val="GridTable5Dark-Accent6"/>
        <w:tblW w:w="0" w:type="auto"/>
        <w:tblLook w:val="04A0" w:firstRow="1" w:lastRow="0" w:firstColumn="1" w:lastColumn="0" w:noHBand="0" w:noVBand="1"/>
      </w:tblPr>
      <w:tblGrid>
        <w:gridCol w:w="625"/>
        <w:gridCol w:w="1530"/>
        <w:gridCol w:w="1080"/>
        <w:gridCol w:w="2186"/>
        <w:gridCol w:w="1699"/>
        <w:gridCol w:w="1779"/>
        <w:gridCol w:w="1764"/>
      </w:tblGrid>
      <w:tr w:rsidR="00EB50A2" w:rsidRPr="00577199" w14:paraId="563615F1" w14:textId="77777777" w:rsidTr="00577199">
        <w:trPr>
          <w:cnfStyle w:val="100000000000" w:firstRow="1" w:lastRow="0"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49489502" w14:textId="77777777" w:rsidR="00EB50A2" w:rsidRPr="00577199" w:rsidRDefault="00EB50A2" w:rsidP="00577199">
            <w:pPr>
              <w:jc w:val="center"/>
              <w:rPr>
                <w:rFonts w:asciiTheme="majorBidi" w:hAnsiTheme="majorBidi" w:cstheme="majorBidi"/>
                <w:lang w:val="en-US"/>
              </w:rPr>
            </w:pPr>
            <w:r w:rsidRPr="00577199">
              <w:rPr>
                <w:rFonts w:asciiTheme="majorBidi" w:hAnsiTheme="majorBidi" w:cstheme="majorBidi"/>
              </w:rPr>
              <w:t>Ref</w:t>
            </w:r>
          </w:p>
        </w:tc>
        <w:tc>
          <w:tcPr>
            <w:tcW w:w="1530" w:type="dxa"/>
            <w:vAlign w:val="center"/>
            <w:hideMark/>
          </w:tcPr>
          <w:p w14:paraId="0089421A" w14:textId="77777777" w:rsidR="00EB50A2" w:rsidRPr="00577199" w:rsidRDefault="00EB50A2" w:rsidP="0057719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Author</w:t>
            </w:r>
          </w:p>
        </w:tc>
        <w:tc>
          <w:tcPr>
            <w:tcW w:w="1080" w:type="dxa"/>
            <w:vAlign w:val="center"/>
            <w:hideMark/>
          </w:tcPr>
          <w:p w14:paraId="2CB980CA" w14:textId="77777777" w:rsidR="00EB50A2" w:rsidRPr="00577199" w:rsidRDefault="00EB50A2" w:rsidP="0057719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Year</w:t>
            </w:r>
          </w:p>
        </w:tc>
        <w:tc>
          <w:tcPr>
            <w:tcW w:w="2186" w:type="dxa"/>
            <w:vAlign w:val="center"/>
            <w:hideMark/>
          </w:tcPr>
          <w:p w14:paraId="638E98B4" w14:textId="77777777" w:rsidR="00EB50A2" w:rsidRPr="00577199" w:rsidRDefault="00EB50A2" w:rsidP="0057719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Technique Used</w:t>
            </w:r>
          </w:p>
        </w:tc>
        <w:tc>
          <w:tcPr>
            <w:tcW w:w="1699" w:type="dxa"/>
            <w:vAlign w:val="center"/>
            <w:hideMark/>
          </w:tcPr>
          <w:p w14:paraId="70851621" w14:textId="77777777" w:rsidR="00EB50A2" w:rsidRPr="00577199" w:rsidRDefault="00EB50A2" w:rsidP="0057719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Dataset</w:t>
            </w:r>
          </w:p>
        </w:tc>
        <w:tc>
          <w:tcPr>
            <w:tcW w:w="1779" w:type="dxa"/>
            <w:vAlign w:val="center"/>
            <w:hideMark/>
          </w:tcPr>
          <w:p w14:paraId="3CAEE554" w14:textId="77777777" w:rsidR="00EB50A2" w:rsidRPr="00577199" w:rsidRDefault="00EB50A2" w:rsidP="0057719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Accuracy</w:t>
            </w:r>
          </w:p>
        </w:tc>
        <w:tc>
          <w:tcPr>
            <w:tcW w:w="1764" w:type="dxa"/>
            <w:vAlign w:val="center"/>
            <w:hideMark/>
          </w:tcPr>
          <w:p w14:paraId="1CA08C61" w14:textId="2FD6D258" w:rsidR="00EB50A2" w:rsidRPr="00577199" w:rsidRDefault="00EB50A2" w:rsidP="0057719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Main Limitation</w:t>
            </w:r>
          </w:p>
        </w:tc>
      </w:tr>
      <w:tr w:rsidR="00EB50A2" w:rsidRPr="00577199" w14:paraId="7462EAE2" w14:textId="77777777" w:rsidTr="00577199">
        <w:trPr>
          <w:cnfStyle w:val="000000100000" w:firstRow="0" w:lastRow="0" w:firstColumn="0" w:lastColumn="0" w:oddVBand="0" w:evenVBand="0" w:oddHBand="1" w:evenHBand="0" w:firstRowFirstColumn="0" w:firstRowLastColumn="0" w:lastRowFirstColumn="0" w:lastRowLastColumn="0"/>
          <w:trHeight w:val="18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73F49AEF"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t>[6]</w:t>
            </w:r>
          </w:p>
        </w:tc>
        <w:tc>
          <w:tcPr>
            <w:tcW w:w="1530" w:type="dxa"/>
            <w:vAlign w:val="center"/>
            <w:hideMark/>
          </w:tcPr>
          <w:p w14:paraId="09E8C19B"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Desikan et al.</w:t>
            </w:r>
          </w:p>
        </w:tc>
        <w:tc>
          <w:tcPr>
            <w:tcW w:w="1080" w:type="dxa"/>
            <w:vAlign w:val="center"/>
            <w:hideMark/>
          </w:tcPr>
          <w:p w14:paraId="415817AC"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2025</w:t>
            </w:r>
          </w:p>
        </w:tc>
        <w:tc>
          <w:tcPr>
            <w:tcW w:w="2186" w:type="dxa"/>
            <w:vAlign w:val="center"/>
            <w:hideMark/>
          </w:tcPr>
          <w:p w14:paraId="6B90FC72"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proofErr w:type="spellStart"/>
            <w:r w:rsidRPr="00577199">
              <w:rPr>
                <w:rFonts w:asciiTheme="majorBidi" w:hAnsiTheme="majorBidi" w:cstheme="majorBidi"/>
              </w:rPr>
              <w:t>MobileNet</w:t>
            </w:r>
            <w:proofErr w:type="spellEnd"/>
            <w:r w:rsidRPr="00577199">
              <w:rPr>
                <w:rFonts w:asciiTheme="majorBidi" w:hAnsiTheme="majorBidi" w:cstheme="majorBidi"/>
              </w:rPr>
              <w:t xml:space="preserve">, </w:t>
            </w:r>
            <w:proofErr w:type="spellStart"/>
            <w:r w:rsidRPr="00577199">
              <w:rPr>
                <w:rFonts w:asciiTheme="majorBidi" w:hAnsiTheme="majorBidi" w:cstheme="majorBidi"/>
              </w:rPr>
              <w:t>EfficientNet</w:t>
            </w:r>
            <w:proofErr w:type="spellEnd"/>
            <w:r w:rsidRPr="00577199">
              <w:rPr>
                <w:rFonts w:asciiTheme="majorBidi" w:hAnsiTheme="majorBidi" w:cstheme="majorBidi"/>
              </w:rPr>
              <w:t>, RF, SVM, DT, and Dempster–Shafer Theory</w:t>
            </w:r>
          </w:p>
        </w:tc>
        <w:tc>
          <w:tcPr>
            <w:tcW w:w="1699" w:type="dxa"/>
            <w:vAlign w:val="center"/>
            <w:hideMark/>
          </w:tcPr>
          <w:p w14:paraId="34318EE3"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RGB, thermal, gas, smoke, and flame sensors in oil and gas environments</w:t>
            </w:r>
          </w:p>
        </w:tc>
        <w:tc>
          <w:tcPr>
            <w:tcW w:w="1779" w:type="dxa"/>
            <w:vAlign w:val="center"/>
            <w:hideMark/>
          </w:tcPr>
          <w:p w14:paraId="6C435C79"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Accuracy: 98.2%, Precision: 98.5%, Recall: 98.3%</w:t>
            </w:r>
          </w:p>
        </w:tc>
        <w:tc>
          <w:tcPr>
            <w:tcW w:w="1764" w:type="dxa"/>
            <w:vAlign w:val="center"/>
            <w:hideMark/>
          </w:tcPr>
          <w:p w14:paraId="6F3F8F21"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Solid reference for </w:t>
            </w:r>
            <w:proofErr w:type="spellStart"/>
            <w:r w:rsidRPr="00577199">
              <w:rPr>
                <w:rFonts w:asciiTheme="majorBidi" w:hAnsiTheme="majorBidi" w:cstheme="majorBidi"/>
              </w:rPr>
              <w:t>IIoT</w:t>
            </w:r>
            <w:proofErr w:type="spellEnd"/>
            <w:r w:rsidRPr="00577199">
              <w:rPr>
                <w:rFonts w:asciiTheme="majorBidi" w:hAnsiTheme="majorBidi" w:cstheme="majorBidi"/>
              </w:rPr>
              <w:t xml:space="preserve"> fire prediction and sensor fusion. However, this does not involve predicting workplace accidents or incorporating XAI.</w:t>
            </w:r>
          </w:p>
        </w:tc>
      </w:tr>
      <w:tr w:rsidR="00EB50A2" w:rsidRPr="00577199" w14:paraId="40F3A4A3" w14:textId="77777777" w:rsidTr="00577199">
        <w:trPr>
          <w:trHeight w:val="15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11D9D0B9"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t>[7]</w:t>
            </w:r>
          </w:p>
        </w:tc>
        <w:tc>
          <w:tcPr>
            <w:tcW w:w="1530" w:type="dxa"/>
            <w:vAlign w:val="center"/>
            <w:hideMark/>
          </w:tcPr>
          <w:p w14:paraId="6C28FCFB"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Milli and Milli</w:t>
            </w:r>
          </w:p>
        </w:tc>
        <w:tc>
          <w:tcPr>
            <w:tcW w:w="1080" w:type="dxa"/>
            <w:vAlign w:val="center"/>
            <w:hideMark/>
          </w:tcPr>
          <w:p w14:paraId="7B7E16BA"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2025</w:t>
            </w:r>
          </w:p>
        </w:tc>
        <w:tc>
          <w:tcPr>
            <w:tcW w:w="2186" w:type="dxa"/>
            <w:vAlign w:val="center"/>
            <w:hideMark/>
          </w:tcPr>
          <w:p w14:paraId="2F3ACCFD"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DT, SVM, </w:t>
            </w:r>
            <w:proofErr w:type="spellStart"/>
            <w:r w:rsidRPr="00577199">
              <w:rPr>
                <w:rFonts w:asciiTheme="majorBidi" w:hAnsiTheme="majorBidi" w:cstheme="majorBidi"/>
              </w:rPr>
              <w:t>XGBoost</w:t>
            </w:r>
            <w:proofErr w:type="spellEnd"/>
            <w:r w:rsidRPr="00577199">
              <w:rPr>
                <w:rFonts w:asciiTheme="majorBidi" w:hAnsiTheme="majorBidi" w:cstheme="majorBidi"/>
              </w:rPr>
              <w:t>, Logistic Regression, 1D-CNN, and LSTM</w:t>
            </w:r>
          </w:p>
        </w:tc>
        <w:tc>
          <w:tcPr>
            <w:tcW w:w="1699" w:type="dxa"/>
            <w:vAlign w:val="center"/>
            <w:hideMark/>
          </w:tcPr>
          <w:p w14:paraId="7DD6E3A4"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12,030 readings collected using eight BME688 sensors</w:t>
            </w:r>
          </w:p>
        </w:tc>
        <w:tc>
          <w:tcPr>
            <w:tcW w:w="1779" w:type="dxa"/>
            <w:vAlign w:val="center"/>
            <w:hideMark/>
          </w:tcPr>
          <w:p w14:paraId="37E813B3"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Precision and Recall of 1.00 for cigarette and fire smoke</w:t>
            </w:r>
          </w:p>
        </w:tc>
        <w:tc>
          <w:tcPr>
            <w:tcW w:w="1764" w:type="dxa"/>
            <w:vAlign w:val="center"/>
            <w:hideMark/>
          </w:tcPr>
          <w:p w14:paraId="5D487D16"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Applicable to decreasing false alarms and sensors preprocessing, but restricted to indoor, controlled fire detection.</w:t>
            </w:r>
          </w:p>
        </w:tc>
      </w:tr>
      <w:tr w:rsidR="00EB50A2" w:rsidRPr="00577199" w14:paraId="5AA7F170" w14:textId="77777777" w:rsidTr="00577199">
        <w:trPr>
          <w:cnfStyle w:val="000000100000" w:firstRow="0" w:lastRow="0" w:firstColumn="0" w:lastColumn="0" w:oddVBand="0" w:evenVBand="0" w:oddHBand="1" w:evenHBand="0" w:firstRowFirstColumn="0" w:firstRowLastColumn="0" w:lastRowFirstColumn="0" w:lastRowLastColumn="0"/>
          <w:trHeight w:val="21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5DFFCD6A"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t>[8]</w:t>
            </w:r>
          </w:p>
        </w:tc>
        <w:tc>
          <w:tcPr>
            <w:tcW w:w="1530" w:type="dxa"/>
            <w:vAlign w:val="center"/>
            <w:hideMark/>
          </w:tcPr>
          <w:p w14:paraId="3978514C"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Obasi &amp; Benson</w:t>
            </w:r>
          </w:p>
        </w:tc>
        <w:tc>
          <w:tcPr>
            <w:tcW w:w="1080" w:type="dxa"/>
            <w:vAlign w:val="center"/>
            <w:hideMark/>
          </w:tcPr>
          <w:p w14:paraId="57D398C4"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2025</w:t>
            </w:r>
          </w:p>
        </w:tc>
        <w:tc>
          <w:tcPr>
            <w:tcW w:w="2186" w:type="dxa"/>
            <w:vAlign w:val="center"/>
            <w:hideMark/>
          </w:tcPr>
          <w:p w14:paraId="6B986DF8"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NLP, SVD, RF, GBM, </w:t>
            </w:r>
            <w:proofErr w:type="spellStart"/>
            <w:r w:rsidRPr="00577199">
              <w:rPr>
                <w:rFonts w:asciiTheme="majorBidi" w:hAnsiTheme="majorBidi" w:cstheme="majorBidi"/>
              </w:rPr>
              <w:t>XGBoost</w:t>
            </w:r>
            <w:proofErr w:type="spellEnd"/>
            <w:r w:rsidRPr="00577199">
              <w:rPr>
                <w:rFonts w:asciiTheme="majorBidi" w:hAnsiTheme="majorBidi" w:cstheme="majorBidi"/>
              </w:rPr>
              <w:t>, Logistic Regression, SHAP</w:t>
            </w:r>
          </w:p>
        </w:tc>
        <w:tc>
          <w:tcPr>
            <w:tcW w:w="1699" w:type="dxa"/>
            <w:vAlign w:val="center"/>
            <w:hideMark/>
          </w:tcPr>
          <w:p w14:paraId="51BFA9F8"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2,645 OSHA accident reports (2015–2024)</w:t>
            </w:r>
          </w:p>
        </w:tc>
        <w:tc>
          <w:tcPr>
            <w:tcW w:w="1779" w:type="dxa"/>
            <w:vAlign w:val="center"/>
            <w:hideMark/>
          </w:tcPr>
          <w:p w14:paraId="40E87812"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F1: 0.94, AUC: 0.95 (RF)</w:t>
            </w:r>
          </w:p>
        </w:tc>
        <w:tc>
          <w:tcPr>
            <w:tcW w:w="1764" w:type="dxa"/>
            <w:vAlign w:val="center"/>
            <w:hideMark/>
          </w:tcPr>
          <w:p w14:paraId="31531060"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Strong reference for explainable injury severity prediction using SHAP. However, it focuses on extractive industries rather than industrial fire prediction or </w:t>
            </w:r>
            <w:proofErr w:type="spellStart"/>
            <w:r w:rsidRPr="00577199">
              <w:rPr>
                <w:rFonts w:asciiTheme="majorBidi" w:hAnsiTheme="majorBidi" w:cstheme="majorBidi"/>
              </w:rPr>
              <w:t>IIoT</w:t>
            </w:r>
            <w:proofErr w:type="spellEnd"/>
            <w:r w:rsidRPr="00577199">
              <w:rPr>
                <w:rFonts w:asciiTheme="majorBidi" w:hAnsiTheme="majorBidi" w:cstheme="majorBidi"/>
              </w:rPr>
              <w:t>-based safety systems.</w:t>
            </w:r>
          </w:p>
        </w:tc>
      </w:tr>
      <w:tr w:rsidR="00EB50A2" w:rsidRPr="00577199" w14:paraId="63AA19E7" w14:textId="77777777" w:rsidTr="00577199">
        <w:trPr>
          <w:trHeight w:val="21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77E64939"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t>[9]</w:t>
            </w:r>
          </w:p>
        </w:tc>
        <w:tc>
          <w:tcPr>
            <w:tcW w:w="1530" w:type="dxa"/>
            <w:vAlign w:val="center"/>
            <w:hideMark/>
          </w:tcPr>
          <w:p w14:paraId="5894135B"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Sharma et al.</w:t>
            </w:r>
          </w:p>
        </w:tc>
        <w:tc>
          <w:tcPr>
            <w:tcW w:w="1080" w:type="dxa"/>
            <w:vAlign w:val="center"/>
            <w:hideMark/>
          </w:tcPr>
          <w:p w14:paraId="43B76971"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2025</w:t>
            </w:r>
          </w:p>
        </w:tc>
        <w:tc>
          <w:tcPr>
            <w:tcW w:w="2186" w:type="dxa"/>
            <w:vAlign w:val="center"/>
            <w:hideMark/>
          </w:tcPr>
          <w:p w14:paraId="6E54F6A7"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Regression-based Machine Learning Models</w:t>
            </w:r>
          </w:p>
        </w:tc>
        <w:tc>
          <w:tcPr>
            <w:tcW w:w="1699" w:type="dxa"/>
            <w:vAlign w:val="center"/>
            <w:hideMark/>
          </w:tcPr>
          <w:p w14:paraId="4C87665E"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Historical fire incidents, emergency response, and proximity data</w:t>
            </w:r>
          </w:p>
        </w:tc>
        <w:tc>
          <w:tcPr>
            <w:tcW w:w="1779" w:type="dxa"/>
            <w:vAlign w:val="center"/>
            <w:hideMark/>
          </w:tcPr>
          <w:p w14:paraId="016F0E2D"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Not reported</w:t>
            </w:r>
          </w:p>
        </w:tc>
        <w:tc>
          <w:tcPr>
            <w:tcW w:w="1764" w:type="dxa"/>
            <w:vAlign w:val="center"/>
            <w:hideMark/>
          </w:tcPr>
          <w:p w14:paraId="1C7F88A6"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Useful reference for fire risk prediction using operational response factors. However, it targets urban fire risk and does not include industrial accident prediction or explainable AI.</w:t>
            </w:r>
          </w:p>
        </w:tc>
      </w:tr>
      <w:tr w:rsidR="00EB50A2" w:rsidRPr="00577199" w14:paraId="7D6DF170" w14:textId="77777777" w:rsidTr="00577199">
        <w:trPr>
          <w:cnfStyle w:val="000000100000" w:firstRow="0" w:lastRow="0" w:firstColumn="0" w:lastColumn="0" w:oddVBand="0" w:evenVBand="0" w:oddHBand="1" w:evenHBand="0" w:firstRowFirstColumn="0" w:firstRowLastColumn="0" w:lastRowFirstColumn="0" w:lastRowLastColumn="0"/>
          <w:trHeight w:val="27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0FB090D8"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lastRenderedPageBreak/>
              <w:t>[10]</w:t>
            </w:r>
          </w:p>
        </w:tc>
        <w:tc>
          <w:tcPr>
            <w:tcW w:w="1530" w:type="dxa"/>
            <w:vAlign w:val="center"/>
            <w:hideMark/>
          </w:tcPr>
          <w:p w14:paraId="03B16911"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Tan et al.</w:t>
            </w:r>
          </w:p>
        </w:tc>
        <w:tc>
          <w:tcPr>
            <w:tcW w:w="1080" w:type="dxa"/>
            <w:vAlign w:val="center"/>
            <w:hideMark/>
          </w:tcPr>
          <w:p w14:paraId="4818664D"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2026</w:t>
            </w:r>
          </w:p>
        </w:tc>
        <w:tc>
          <w:tcPr>
            <w:tcW w:w="2186" w:type="dxa"/>
            <w:vAlign w:val="center"/>
            <w:hideMark/>
          </w:tcPr>
          <w:p w14:paraId="6B19697E"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Bayesian Network, MCMC, SHAP</w:t>
            </w:r>
          </w:p>
        </w:tc>
        <w:tc>
          <w:tcPr>
            <w:tcW w:w="1699" w:type="dxa"/>
            <w:vAlign w:val="center"/>
            <w:hideMark/>
          </w:tcPr>
          <w:p w14:paraId="48F0F897"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Fire safety data from seven high-rise residential buildings in five countries</w:t>
            </w:r>
          </w:p>
        </w:tc>
        <w:tc>
          <w:tcPr>
            <w:tcW w:w="1779" w:type="dxa"/>
            <w:vAlign w:val="center"/>
            <w:hideMark/>
          </w:tcPr>
          <w:p w14:paraId="5F7D8F65"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Not reported</w:t>
            </w:r>
          </w:p>
        </w:tc>
        <w:tc>
          <w:tcPr>
            <w:tcW w:w="1764" w:type="dxa"/>
            <w:vAlign w:val="center"/>
            <w:hideMark/>
          </w:tcPr>
          <w:p w14:paraId="6EF30E06"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Maintenance and organizational factors were the dominant fire risk contributors. However, it is limited to residential buildings and does not consider industrial accident prediction or </w:t>
            </w:r>
            <w:proofErr w:type="spellStart"/>
            <w:r w:rsidRPr="00577199">
              <w:rPr>
                <w:rFonts w:asciiTheme="majorBidi" w:hAnsiTheme="majorBidi" w:cstheme="majorBidi"/>
              </w:rPr>
              <w:t>IIoT</w:t>
            </w:r>
            <w:proofErr w:type="spellEnd"/>
            <w:r w:rsidRPr="00577199">
              <w:rPr>
                <w:rFonts w:asciiTheme="majorBidi" w:hAnsiTheme="majorBidi" w:cstheme="majorBidi"/>
              </w:rPr>
              <w:t xml:space="preserve"> environments.</w:t>
            </w:r>
          </w:p>
        </w:tc>
      </w:tr>
      <w:tr w:rsidR="00EB50A2" w:rsidRPr="00577199" w14:paraId="62CACF8E" w14:textId="77777777" w:rsidTr="00577199">
        <w:trPr>
          <w:trHeight w:val="9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7DD4603A"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t>[11]</w:t>
            </w:r>
          </w:p>
        </w:tc>
        <w:tc>
          <w:tcPr>
            <w:tcW w:w="1530" w:type="dxa"/>
            <w:vAlign w:val="center"/>
            <w:hideMark/>
          </w:tcPr>
          <w:p w14:paraId="577C8BBA"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Pandey et al.</w:t>
            </w:r>
          </w:p>
        </w:tc>
        <w:tc>
          <w:tcPr>
            <w:tcW w:w="1080" w:type="dxa"/>
            <w:vAlign w:val="center"/>
            <w:hideMark/>
          </w:tcPr>
          <w:p w14:paraId="600945BF"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2025</w:t>
            </w:r>
          </w:p>
        </w:tc>
        <w:tc>
          <w:tcPr>
            <w:tcW w:w="2186" w:type="dxa"/>
            <w:vAlign w:val="center"/>
            <w:hideMark/>
          </w:tcPr>
          <w:p w14:paraId="5EC58ECB"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BN, RF, GBM/</w:t>
            </w:r>
            <w:proofErr w:type="spellStart"/>
            <w:r w:rsidRPr="00577199">
              <w:rPr>
                <w:rFonts w:asciiTheme="majorBidi" w:hAnsiTheme="majorBidi" w:cstheme="majorBidi"/>
              </w:rPr>
              <w:t>XGBoost</w:t>
            </w:r>
            <w:proofErr w:type="spellEnd"/>
            <w:r w:rsidRPr="00577199">
              <w:rPr>
                <w:rFonts w:asciiTheme="majorBidi" w:hAnsiTheme="majorBidi" w:cstheme="majorBidi"/>
              </w:rPr>
              <w:t>, NLP, ABM, and Survival Analysis</w:t>
            </w:r>
          </w:p>
        </w:tc>
        <w:tc>
          <w:tcPr>
            <w:tcW w:w="1699" w:type="dxa"/>
            <w:vAlign w:val="center"/>
            <w:hideMark/>
          </w:tcPr>
          <w:p w14:paraId="5C03FCDA"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Steel-industry incident records from 2018–2023</w:t>
            </w:r>
          </w:p>
        </w:tc>
        <w:tc>
          <w:tcPr>
            <w:tcW w:w="1779" w:type="dxa"/>
            <w:vAlign w:val="center"/>
            <w:hideMark/>
          </w:tcPr>
          <w:p w14:paraId="200821BF"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RF AUC: 0.71</w:t>
            </w:r>
          </w:p>
        </w:tc>
        <w:tc>
          <w:tcPr>
            <w:tcW w:w="1764" w:type="dxa"/>
            <w:vAlign w:val="center"/>
            <w:hideMark/>
          </w:tcPr>
          <w:p w14:paraId="73035B19"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Complex framework, limited to steel operations, and no dedicated XAI method</w:t>
            </w:r>
          </w:p>
        </w:tc>
      </w:tr>
      <w:tr w:rsidR="00EB50A2" w:rsidRPr="00577199" w14:paraId="5A305AE5" w14:textId="77777777" w:rsidTr="00577199">
        <w:trPr>
          <w:cnfStyle w:val="000000100000" w:firstRow="0" w:lastRow="0" w:firstColumn="0" w:lastColumn="0" w:oddVBand="0" w:evenVBand="0" w:oddHBand="1" w:evenHBand="0" w:firstRowFirstColumn="0" w:firstRowLastColumn="0" w:lastRowFirstColumn="0" w:lastRowLastColumn="0"/>
          <w:trHeight w:val="9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198975FF"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t>[12]</w:t>
            </w:r>
          </w:p>
        </w:tc>
        <w:tc>
          <w:tcPr>
            <w:tcW w:w="1530" w:type="dxa"/>
            <w:vAlign w:val="center"/>
            <w:hideMark/>
          </w:tcPr>
          <w:p w14:paraId="49807155"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Khairuddin et al.</w:t>
            </w:r>
          </w:p>
        </w:tc>
        <w:tc>
          <w:tcPr>
            <w:tcW w:w="1080" w:type="dxa"/>
            <w:vAlign w:val="center"/>
            <w:hideMark/>
          </w:tcPr>
          <w:p w14:paraId="5F889E79"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2024</w:t>
            </w:r>
          </w:p>
        </w:tc>
        <w:tc>
          <w:tcPr>
            <w:tcW w:w="2186" w:type="dxa"/>
            <w:vAlign w:val="center"/>
            <w:hideMark/>
          </w:tcPr>
          <w:p w14:paraId="17346492"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TF-IDF, </w:t>
            </w:r>
            <w:proofErr w:type="spellStart"/>
            <w:r w:rsidRPr="00577199">
              <w:rPr>
                <w:rFonts w:asciiTheme="majorBidi" w:hAnsiTheme="majorBidi" w:cstheme="majorBidi"/>
              </w:rPr>
              <w:t>GloVe</w:t>
            </w:r>
            <w:proofErr w:type="spellEnd"/>
            <w:r w:rsidRPr="00577199">
              <w:rPr>
                <w:rFonts w:asciiTheme="majorBidi" w:hAnsiTheme="majorBidi" w:cstheme="majorBidi"/>
              </w:rPr>
              <w:t>, optimized Bi-LSTM, and conventional ML models</w:t>
            </w:r>
          </w:p>
        </w:tc>
        <w:tc>
          <w:tcPr>
            <w:tcW w:w="1699" w:type="dxa"/>
            <w:vAlign w:val="center"/>
            <w:hideMark/>
          </w:tcPr>
          <w:p w14:paraId="5002FBFF"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83,294 OSHA injury narratives</w:t>
            </w:r>
          </w:p>
        </w:tc>
        <w:tc>
          <w:tcPr>
            <w:tcW w:w="1779" w:type="dxa"/>
            <w:vAlign w:val="center"/>
            <w:hideMark/>
          </w:tcPr>
          <w:p w14:paraId="1D8A4001"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Accuracy: 0.95 for hospitalization and 0.98 for amputation</w:t>
            </w:r>
          </w:p>
        </w:tc>
        <w:tc>
          <w:tcPr>
            <w:tcW w:w="1764" w:type="dxa"/>
            <w:vAlign w:val="center"/>
            <w:hideMark/>
          </w:tcPr>
          <w:p w14:paraId="5BC61C16"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Based on post-incident reports without </w:t>
            </w:r>
            <w:proofErr w:type="spellStart"/>
            <w:r w:rsidRPr="00577199">
              <w:rPr>
                <w:rFonts w:asciiTheme="majorBidi" w:hAnsiTheme="majorBidi" w:cstheme="majorBidi"/>
              </w:rPr>
              <w:t>IIoT</w:t>
            </w:r>
            <w:proofErr w:type="spellEnd"/>
            <w:r w:rsidRPr="00577199">
              <w:rPr>
                <w:rFonts w:asciiTheme="majorBidi" w:hAnsiTheme="majorBidi" w:cstheme="majorBidi"/>
              </w:rPr>
              <w:t xml:space="preserve"> monitoring or fire prediction</w:t>
            </w:r>
          </w:p>
        </w:tc>
      </w:tr>
      <w:tr w:rsidR="00EB50A2" w:rsidRPr="00577199" w14:paraId="1BB5FAD0" w14:textId="77777777" w:rsidTr="00577199">
        <w:trPr>
          <w:trHeight w:val="9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0C1BFA68"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t>[13]</w:t>
            </w:r>
          </w:p>
        </w:tc>
        <w:tc>
          <w:tcPr>
            <w:tcW w:w="1530" w:type="dxa"/>
            <w:vAlign w:val="center"/>
            <w:hideMark/>
          </w:tcPr>
          <w:p w14:paraId="28621AE2"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Li et al.</w:t>
            </w:r>
          </w:p>
        </w:tc>
        <w:tc>
          <w:tcPr>
            <w:tcW w:w="1080" w:type="dxa"/>
            <w:vAlign w:val="center"/>
            <w:hideMark/>
          </w:tcPr>
          <w:p w14:paraId="56AE254B"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2025</w:t>
            </w:r>
          </w:p>
        </w:tc>
        <w:tc>
          <w:tcPr>
            <w:tcW w:w="2186" w:type="dxa"/>
            <w:vAlign w:val="center"/>
            <w:hideMark/>
          </w:tcPr>
          <w:p w14:paraId="71D99C3D"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Eight ML models, </w:t>
            </w:r>
            <w:proofErr w:type="spellStart"/>
            <w:r w:rsidRPr="00577199">
              <w:rPr>
                <w:rFonts w:asciiTheme="majorBidi" w:hAnsiTheme="majorBidi" w:cstheme="majorBidi"/>
              </w:rPr>
              <w:t>XGBoost</w:t>
            </w:r>
            <w:proofErr w:type="spellEnd"/>
            <w:r w:rsidRPr="00577199">
              <w:rPr>
                <w:rFonts w:asciiTheme="majorBidi" w:hAnsiTheme="majorBidi" w:cstheme="majorBidi"/>
              </w:rPr>
              <w:t>, and SHAP</w:t>
            </w:r>
          </w:p>
        </w:tc>
        <w:tc>
          <w:tcPr>
            <w:tcW w:w="1699" w:type="dxa"/>
            <w:vAlign w:val="center"/>
            <w:hideMark/>
          </w:tcPr>
          <w:p w14:paraId="444BC2E0"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Physiological data from 50 participants in a simulated coal-mining task</w:t>
            </w:r>
          </w:p>
        </w:tc>
        <w:tc>
          <w:tcPr>
            <w:tcW w:w="1779" w:type="dxa"/>
            <w:vAlign w:val="center"/>
            <w:hideMark/>
          </w:tcPr>
          <w:p w14:paraId="297FE8D0"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Accuracy: 97.78%; Recall: 98.25%; F1-score: 97.86%</w:t>
            </w:r>
          </w:p>
        </w:tc>
        <w:tc>
          <w:tcPr>
            <w:tcW w:w="1764" w:type="dxa"/>
            <w:vAlign w:val="center"/>
            <w:hideMark/>
          </w:tcPr>
          <w:p w14:paraId="2B133A72"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Simulated setting using students rather than actual miners</w:t>
            </w:r>
          </w:p>
        </w:tc>
      </w:tr>
      <w:tr w:rsidR="00577199" w:rsidRPr="00577199" w14:paraId="44702F7F" w14:textId="77777777" w:rsidTr="00577199">
        <w:trPr>
          <w:cnfStyle w:val="000000100000" w:firstRow="0" w:lastRow="0" w:firstColumn="0" w:lastColumn="0" w:oddVBand="0" w:evenVBand="0" w:oddHBand="1" w:evenHBand="0" w:firstRowFirstColumn="0" w:firstRowLastColumn="0" w:lastRowFirstColumn="0" w:lastRowLastColumn="0"/>
          <w:trHeight w:val="915"/>
        </w:trPr>
        <w:tc>
          <w:tcPr>
            <w:cnfStyle w:val="001000000000" w:firstRow="0" w:lastRow="0" w:firstColumn="1" w:lastColumn="0" w:oddVBand="0" w:evenVBand="0" w:oddHBand="0" w:evenHBand="0" w:firstRowFirstColumn="0" w:firstRowLastColumn="0" w:lastRowFirstColumn="0" w:lastRowLastColumn="0"/>
            <w:tcW w:w="625" w:type="dxa"/>
            <w:vAlign w:val="center"/>
          </w:tcPr>
          <w:p w14:paraId="78319AAD" w14:textId="36AF0867" w:rsidR="00577199" w:rsidRPr="00577199" w:rsidRDefault="00577199" w:rsidP="00577199">
            <w:pPr>
              <w:jc w:val="center"/>
              <w:rPr>
                <w:rFonts w:asciiTheme="majorBidi" w:hAnsiTheme="majorBidi" w:cstheme="majorBidi"/>
                <w:b w:val="0"/>
                <w:bCs w:val="0"/>
              </w:rPr>
            </w:pPr>
            <w:r w:rsidRPr="00577199">
              <w:rPr>
                <w:rFonts w:asciiTheme="majorBidi" w:hAnsiTheme="majorBidi" w:cstheme="majorBidi"/>
                <w:b w:val="0"/>
                <w:bCs w:val="0"/>
              </w:rPr>
              <w:t>[4]</w:t>
            </w:r>
          </w:p>
        </w:tc>
        <w:tc>
          <w:tcPr>
            <w:tcW w:w="1530" w:type="dxa"/>
            <w:vAlign w:val="center"/>
          </w:tcPr>
          <w:p w14:paraId="2207E652" w14:textId="3B3F81B6" w:rsidR="00577199" w:rsidRPr="00577199" w:rsidRDefault="00577199"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577199">
              <w:rPr>
                <w:rFonts w:asciiTheme="majorBidi" w:hAnsiTheme="majorBidi" w:cstheme="majorBidi"/>
                <w:color w:val="000000"/>
              </w:rPr>
              <w:t>Benderouach</w:t>
            </w:r>
            <w:proofErr w:type="spellEnd"/>
            <w:r w:rsidRPr="00577199">
              <w:rPr>
                <w:rFonts w:asciiTheme="majorBidi" w:hAnsiTheme="majorBidi" w:cstheme="majorBidi"/>
                <w:color w:val="000000"/>
              </w:rPr>
              <w:t xml:space="preserve"> et al.</w:t>
            </w:r>
          </w:p>
        </w:tc>
        <w:tc>
          <w:tcPr>
            <w:tcW w:w="1080" w:type="dxa"/>
            <w:vAlign w:val="center"/>
          </w:tcPr>
          <w:p w14:paraId="241B9ADA" w14:textId="0E5FF684" w:rsidR="00577199" w:rsidRPr="00577199" w:rsidRDefault="00577199"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2026</w:t>
            </w:r>
          </w:p>
        </w:tc>
        <w:tc>
          <w:tcPr>
            <w:tcW w:w="2186" w:type="dxa"/>
            <w:vAlign w:val="center"/>
          </w:tcPr>
          <w:p w14:paraId="52106679" w14:textId="1280DFCD" w:rsidR="00577199" w:rsidRPr="00577199" w:rsidRDefault="00577199"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 xml:space="preserve">Logistic Regression, DT, RF, SVM, GBDT, and </w:t>
            </w:r>
            <w:proofErr w:type="spellStart"/>
            <w:r w:rsidRPr="00577199">
              <w:rPr>
                <w:rFonts w:asciiTheme="majorBidi" w:hAnsiTheme="majorBidi" w:cstheme="majorBidi"/>
                <w:color w:val="000000"/>
              </w:rPr>
              <w:t>XGBoost</w:t>
            </w:r>
            <w:proofErr w:type="spellEnd"/>
          </w:p>
        </w:tc>
        <w:tc>
          <w:tcPr>
            <w:tcW w:w="1699" w:type="dxa"/>
            <w:vAlign w:val="center"/>
          </w:tcPr>
          <w:p w14:paraId="5A382285" w14:textId="751677A3" w:rsidR="00577199" w:rsidRPr="00577199" w:rsidRDefault="00577199"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4,739 Kaggle occupational accident cases from the energy sector</w:t>
            </w:r>
          </w:p>
        </w:tc>
        <w:tc>
          <w:tcPr>
            <w:tcW w:w="1779" w:type="dxa"/>
            <w:vAlign w:val="center"/>
          </w:tcPr>
          <w:p w14:paraId="36913E1B" w14:textId="79F8A2F2" w:rsidR="00577199" w:rsidRPr="00577199" w:rsidRDefault="00577199"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577199">
              <w:rPr>
                <w:rFonts w:asciiTheme="majorBidi" w:hAnsiTheme="majorBidi" w:cstheme="majorBidi"/>
                <w:color w:val="000000"/>
              </w:rPr>
              <w:t>XGBoost</w:t>
            </w:r>
            <w:proofErr w:type="spellEnd"/>
            <w:r w:rsidRPr="00577199">
              <w:rPr>
                <w:rFonts w:asciiTheme="majorBidi" w:hAnsiTheme="majorBidi" w:cstheme="majorBidi"/>
                <w:color w:val="000000"/>
              </w:rPr>
              <w:t xml:space="preserve"> and GBDT achieved the strongest overall performance</w:t>
            </w:r>
          </w:p>
        </w:tc>
        <w:tc>
          <w:tcPr>
            <w:tcW w:w="1764" w:type="dxa"/>
            <w:vAlign w:val="center"/>
          </w:tcPr>
          <w:p w14:paraId="7D0859F6" w14:textId="52900C22" w:rsidR="00577199" w:rsidRPr="00577199" w:rsidRDefault="00577199"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 xml:space="preserve">Focused on accident prediction only and did not include fire risk, </w:t>
            </w:r>
            <w:proofErr w:type="spellStart"/>
            <w:r w:rsidRPr="00577199">
              <w:rPr>
                <w:rFonts w:asciiTheme="majorBidi" w:hAnsiTheme="majorBidi" w:cstheme="majorBidi"/>
                <w:color w:val="000000"/>
              </w:rPr>
              <w:t>IIoT</w:t>
            </w:r>
            <w:proofErr w:type="spellEnd"/>
            <w:r w:rsidRPr="00577199">
              <w:rPr>
                <w:rFonts w:asciiTheme="majorBidi" w:hAnsiTheme="majorBidi" w:cstheme="majorBidi"/>
                <w:color w:val="000000"/>
              </w:rPr>
              <w:t xml:space="preserve"> sensor data, or XAI</w:t>
            </w:r>
          </w:p>
        </w:tc>
      </w:tr>
      <w:tr w:rsidR="00577199" w:rsidRPr="00577199" w14:paraId="574A848C" w14:textId="77777777" w:rsidTr="00577199">
        <w:trPr>
          <w:trHeight w:val="915"/>
        </w:trPr>
        <w:tc>
          <w:tcPr>
            <w:cnfStyle w:val="001000000000" w:firstRow="0" w:lastRow="0" w:firstColumn="1" w:lastColumn="0" w:oddVBand="0" w:evenVBand="0" w:oddHBand="0" w:evenHBand="0" w:firstRowFirstColumn="0" w:firstRowLastColumn="0" w:lastRowFirstColumn="0" w:lastRowLastColumn="0"/>
            <w:tcW w:w="625" w:type="dxa"/>
            <w:vAlign w:val="center"/>
          </w:tcPr>
          <w:p w14:paraId="15464E75" w14:textId="0C0A96BA" w:rsidR="00577199" w:rsidRPr="00577199" w:rsidRDefault="00577199" w:rsidP="00577199">
            <w:pPr>
              <w:jc w:val="center"/>
              <w:rPr>
                <w:rFonts w:asciiTheme="majorBidi" w:hAnsiTheme="majorBidi" w:cstheme="majorBidi"/>
                <w:b w:val="0"/>
                <w:bCs w:val="0"/>
              </w:rPr>
            </w:pPr>
            <w:r w:rsidRPr="00577199">
              <w:rPr>
                <w:rFonts w:asciiTheme="majorBidi" w:hAnsiTheme="majorBidi" w:cstheme="majorBidi"/>
                <w:b w:val="0"/>
                <w:bCs w:val="0"/>
              </w:rPr>
              <w:t>[5]</w:t>
            </w:r>
          </w:p>
        </w:tc>
        <w:tc>
          <w:tcPr>
            <w:tcW w:w="1530" w:type="dxa"/>
            <w:vAlign w:val="center"/>
          </w:tcPr>
          <w:p w14:paraId="453CA1F0" w14:textId="7B2E55AE" w:rsidR="00577199" w:rsidRPr="00577199" w:rsidRDefault="00577199"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Desikan et al.</w:t>
            </w:r>
          </w:p>
        </w:tc>
        <w:tc>
          <w:tcPr>
            <w:tcW w:w="1080" w:type="dxa"/>
            <w:vAlign w:val="center"/>
          </w:tcPr>
          <w:p w14:paraId="421D604F" w14:textId="3B99F28A" w:rsidR="00577199" w:rsidRPr="00577199" w:rsidRDefault="00577199"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2025</w:t>
            </w:r>
          </w:p>
        </w:tc>
        <w:tc>
          <w:tcPr>
            <w:tcW w:w="2186" w:type="dxa"/>
            <w:vAlign w:val="center"/>
          </w:tcPr>
          <w:p w14:paraId="7C0494A8" w14:textId="1BFA7B91" w:rsidR="00577199" w:rsidRPr="00577199" w:rsidRDefault="00577199"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Multi-sensor fusion, anomaly detection, ML-based probabilistic adjustment, and Dempster–Shafer Theory</w:t>
            </w:r>
          </w:p>
        </w:tc>
        <w:tc>
          <w:tcPr>
            <w:tcW w:w="1699" w:type="dxa"/>
            <w:vAlign w:val="center"/>
          </w:tcPr>
          <w:p w14:paraId="56C7E8B1" w14:textId="73631E93" w:rsidR="00577199" w:rsidRPr="00577199" w:rsidRDefault="00577199"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 xml:space="preserve">RGB, infrared, smoke, gas, and flame sensor data in oil and gas </w:t>
            </w:r>
            <w:proofErr w:type="spellStart"/>
            <w:r w:rsidRPr="00577199">
              <w:rPr>
                <w:rFonts w:asciiTheme="majorBidi" w:hAnsiTheme="majorBidi" w:cstheme="majorBidi"/>
                <w:color w:val="000000"/>
              </w:rPr>
              <w:t>IIoT</w:t>
            </w:r>
            <w:proofErr w:type="spellEnd"/>
            <w:r w:rsidRPr="00577199">
              <w:rPr>
                <w:rFonts w:asciiTheme="majorBidi" w:hAnsiTheme="majorBidi" w:cstheme="majorBidi"/>
                <w:color w:val="000000"/>
              </w:rPr>
              <w:t xml:space="preserve"> environments</w:t>
            </w:r>
          </w:p>
        </w:tc>
        <w:tc>
          <w:tcPr>
            <w:tcW w:w="1779" w:type="dxa"/>
            <w:vAlign w:val="center"/>
          </w:tcPr>
          <w:p w14:paraId="4E36AB49" w14:textId="3C98D062" w:rsidR="00577199" w:rsidRPr="00577199" w:rsidRDefault="00577199"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Reported improved fire prediction reliability under faulty sensor conditions</w:t>
            </w:r>
          </w:p>
        </w:tc>
        <w:tc>
          <w:tcPr>
            <w:tcW w:w="1764" w:type="dxa"/>
            <w:vAlign w:val="center"/>
          </w:tcPr>
          <w:p w14:paraId="2255F952" w14:textId="4D7F177E" w:rsidR="00577199" w:rsidRPr="00577199" w:rsidRDefault="00577199"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Focused on fire detection only and did not include workplace accident prediction or SHAP explanations</w:t>
            </w:r>
          </w:p>
        </w:tc>
      </w:tr>
    </w:tbl>
    <w:p w14:paraId="347876E5" w14:textId="77777777" w:rsidR="00F34FAF" w:rsidRPr="00EB50A2" w:rsidRDefault="00F34FAF" w:rsidP="00517882">
      <w:pPr>
        <w:jc w:val="lowKashida"/>
        <w:rPr>
          <w:rFonts w:asciiTheme="majorBidi" w:hAnsiTheme="majorBidi" w:cstheme="majorBidi"/>
        </w:rPr>
      </w:pPr>
    </w:p>
    <w:p w14:paraId="39C5A213" w14:textId="4E2D71AA" w:rsidR="00517882" w:rsidRDefault="00517882">
      <w:pPr>
        <w:rPr>
          <w:lang w:val="en-US"/>
        </w:rPr>
      </w:pPr>
      <w:r>
        <w:rPr>
          <w:lang w:val="en-US"/>
        </w:rPr>
        <w:br w:type="page"/>
      </w:r>
    </w:p>
    <w:p w14:paraId="3EB96AD0" w14:textId="51DFE62F" w:rsidR="005F59B3" w:rsidRPr="00F35C65" w:rsidRDefault="0041587E" w:rsidP="005F1288">
      <w:pPr>
        <w:pStyle w:val="Heading1"/>
        <w:rPr>
          <w:rFonts w:asciiTheme="majorBidi" w:eastAsia="Times New Roman" w:hAnsiTheme="majorBidi"/>
          <w:b/>
          <w:bCs/>
          <w:color w:val="000000" w:themeColor="text1"/>
          <w:sz w:val="32"/>
          <w:szCs w:val="32"/>
          <w:lang w:val="en-US"/>
        </w:rPr>
      </w:pPr>
      <w:bookmarkStart w:id="47" w:name="_Toc234071431"/>
      <w:r w:rsidRPr="00F35C65">
        <w:rPr>
          <w:rFonts w:asciiTheme="majorBidi" w:eastAsia="Times New Roman" w:hAnsiTheme="majorBidi"/>
          <w:b/>
          <w:bCs/>
          <w:color w:val="000000" w:themeColor="text1"/>
          <w:sz w:val="32"/>
          <w:szCs w:val="32"/>
          <w:lang w:val="en-US"/>
        </w:rPr>
        <w:lastRenderedPageBreak/>
        <w:t>Reference</w:t>
      </w:r>
      <w:r w:rsidR="00F35C65" w:rsidRPr="00F35C65">
        <w:rPr>
          <w:rFonts w:asciiTheme="majorBidi" w:eastAsia="Times New Roman" w:hAnsiTheme="majorBidi"/>
          <w:b/>
          <w:bCs/>
          <w:color w:val="000000" w:themeColor="text1"/>
          <w:sz w:val="32"/>
          <w:szCs w:val="32"/>
          <w:lang w:val="en-US"/>
        </w:rPr>
        <w:t>s</w:t>
      </w:r>
      <w:r w:rsidR="00100D63" w:rsidRPr="00F35C65">
        <w:rPr>
          <w:rFonts w:asciiTheme="majorBidi" w:eastAsia="Times New Roman" w:hAnsiTheme="majorBidi"/>
          <w:b/>
          <w:bCs/>
          <w:color w:val="000000" w:themeColor="text1"/>
          <w:sz w:val="32"/>
          <w:szCs w:val="32"/>
          <w:lang w:val="en-US"/>
        </w:rPr>
        <w:t>:</w:t>
      </w:r>
      <w:bookmarkEnd w:id="47"/>
    </w:p>
    <w:p w14:paraId="229A9596"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[1] S. Moosavi, M. </w:t>
      </w:r>
      <w:proofErr w:type="spellStart"/>
      <w:r w:rsidRPr="00F34FAF">
        <w:rPr>
          <w:rFonts w:asciiTheme="majorBidi" w:hAnsiTheme="majorBidi" w:cstheme="majorBidi"/>
          <w:lang w:val="en-US"/>
        </w:rPr>
        <w:t>Farajzadeh</w:t>
      </w:r>
      <w:proofErr w:type="spellEnd"/>
      <w:r w:rsidRPr="00F34FAF">
        <w:rPr>
          <w:rFonts w:asciiTheme="majorBidi" w:hAnsiTheme="majorBidi" w:cstheme="majorBidi"/>
          <w:lang w:val="en-US"/>
        </w:rPr>
        <w:t xml:space="preserve">-Zanjani, R. Razavi-Far, V. Palade, and M. Saif, “Explainable AI in manufacturing and industrial cyber–physical systems: A survey,” Electronics, vol. 13, no. 17, Art. no. 3497, 2024,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10.3390/electronics13173497.</w:t>
      </w:r>
    </w:p>
    <w:p w14:paraId="1F696CA4"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[2] R. Md Zin, A. I. Che Ani, N. ‘A. </w:t>
      </w:r>
      <w:proofErr w:type="spellStart"/>
      <w:r w:rsidRPr="00F34FAF">
        <w:rPr>
          <w:rFonts w:asciiTheme="majorBidi" w:hAnsiTheme="majorBidi" w:cstheme="majorBidi"/>
          <w:lang w:val="en-US"/>
        </w:rPr>
        <w:t>Mhd</w:t>
      </w:r>
      <w:proofErr w:type="spellEnd"/>
      <w:r w:rsidRPr="00F34FAF">
        <w:rPr>
          <w:rFonts w:asciiTheme="majorBidi" w:hAnsiTheme="majorBidi" w:cstheme="majorBidi"/>
          <w:lang w:val="en-US"/>
        </w:rPr>
        <w:t xml:space="preserve"> Noh, F. W. </w:t>
      </w:r>
      <w:proofErr w:type="spellStart"/>
      <w:r w:rsidRPr="00F34FAF">
        <w:rPr>
          <w:rFonts w:asciiTheme="majorBidi" w:hAnsiTheme="majorBidi" w:cstheme="majorBidi"/>
          <w:lang w:val="en-US"/>
        </w:rPr>
        <w:t>Akashah</w:t>
      </w:r>
      <w:proofErr w:type="spellEnd"/>
      <w:r w:rsidRPr="00F34FAF">
        <w:rPr>
          <w:rFonts w:asciiTheme="majorBidi" w:hAnsiTheme="majorBidi" w:cstheme="majorBidi"/>
          <w:lang w:val="en-US"/>
        </w:rPr>
        <w:t xml:space="preserve">, and Z. Mat Daud, “Integrating IoT technology in fire safety management: Addressing readiness, acceptance and implementation challenges,” </w:t>
      </w:r>
      <w:proofErr w:type="spellStart"/>
      <w:r w:rsidRPr="00F34FAF">
        <w:rPr>
          <w:rFonts w:asciiTheme="majorBidi" w:hAnsiTheme="majorBidi" w:cstheme="majorBidi"/>
          <w:lang w:val="en-US"/>
        </w:rPr>
        <w:t>paperASIA</w:t>
      </w:r>
      <w:proofErr w:type="spellEnd"/>
      <w:r w:rsidRPr="00F34FAF">
        <w:rPr>
          <w:rFonts w:asciiTheme="majorBidi" w:hAnsiTheme="majorBidi" w:cstheme="majorBidi"/>
          <w:lang w:val="en-US"/>
        </w:rPr>
        <w:t xml:space="preserve">, vol. 41, no. 4b, pp. 11–23, 2025,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10.59953/paperasia.v41i4b.399.</w:t>
      </w:r>
    </w:p>
    <w:p w14:paraId="2A799E8E"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[3] A. J.-P. Tixier, M. R. Hallowell, B. Rajagopalan, and D. Bowman, “Application of machine learning to construction injury prediction,” Automation in Construction, vol. 69, pp. 102–114, 2016,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10.1016/j.autcon.2016.04.012.</w:t>
      </w:r>
    </w:p>
    <w:p w14:paraId="16C4724C"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[4] K. </w:t>
      </w:r>
      <w:proofErr w:type="spellStart"/>
      <w:r w:rsidRPr="00F34FAF">
        <w:rPr>
          <w:rFonts w:asciiTheme="majorBidi" w:hAnsiTheme="majorBidi" w:cstheme="majorBidi"/>
          <w:lang w:val="en-US"/>
        </w:rPr>
        <w:t>Benderouach</w:t>
      </w:r>
      <w:proofErr w:type="spellEnd"/>
      <w:r w:rsidRPr="00F34FAF">
        <w:rPr>
          <w:rFonts w:asciiTheme="majorBidi" w:hAnsiTheme="majorBidi" w:cstheme="majorBidi"/>
          <w:lang w:val="en-US"/>
        </w:rPr>
        <w:t xml:space="preserve">, I. Bennis, K. Mansouri, and A. Siadat, “Predicting human and environmental risk factors of accidents in the energy sector using machine learning,” Applied Sciences, vol. 16, no. 3, Art. no. 1203, 2026,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10.3390/app16031203.</w:t>
      </w:r>
    </w:p>
    <w:p w14:paraId="096196BE"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[5] J. Desikan, S. K. Singh, A. </w:t>
      </w:r>
      <w:proofErr w:type="spellStart"/>
      <w:r w:rsidRPr="00F34FAF">
        <w:rPr>
          <w:rFonts w:asciiTheme="majorBidi" w:hAnsiTheme="majorBidi" w:cstheme="majorBidi"/>
          <w:lang w:val="en-US"/>
        </w:rPr>
        <w:t>Jayanthiladevi</w:t>
      </w:r>
      <w:proofErr w:type="spellEnd"/>
      <w:r w:rsidRPr="00F34FAF">
        <w:rPr>
          <w:rFonts w:asciiTheme="majorBidi" w:hAnsiTheme="majorBidi" w:cstheme="majorBidi"/>
          <w:lang w:val="en-US"/>
        </w:rPr>
        <w:t xml:space="preserve">, S. Bhushan, V. </w:t>
      </w:r>
      <w:proofErr w:type="spellStart"/>
      <w:r w:rsidRPr="00F34FAF">
        <w:rPr>
          <w:rFonts w:asciiTheme="majorBidi" w:hAnsiTheme="majorBidi" w:cstheme="majorBidi"/>
          <w:lang w:val="en-US"/>
        </w:rPr>
        <w:t>Rishiwal</w:t>
      </w:r>
      <w:proofErr w:type="spellEnd"/>
      <w:r w:rsidRPr="00F34FAF">
        <w:rPr>
          <w:rFonts w:asciiTheme="majorBidi" w:hAnsiTheme="majorBidi" w:cstheme="majorBidi"/>
          <w:lang w:val="en-US"/>
        </w:rPr>
        <w:t xml:space="preserve">, and M. Kumar, “Hybrid machine learning-based fault-tolerant sensor data fusion and anomaly detection for fire risk mitigation in </w:t>
      </w:r>
      <w:proofErr w:type="spellStart"/>
      <w:r w:rsidRPr="00F34FAF">
        <w:rPr>
          <w:rFonts w:asciiTheme="majorBidi" w:hAnsiTheme="majorBidi" w:cstheme="majorBidi"/>
          <w:lang w:val="en-US"/>
        </w:rPr>
        <w:t>IIoT</w:t>
      </w:r>
      <w:proofErr w:type="spellEnd"/>
      <w:r w:rsidRPr="00F34FAF">
        <w:rPr>
          <w:rFonts w:asciiTheme="majorBidi" w:hAnsiTheme="majorBidi" w:cstheme="majorBidi"/>
          <w:lang w:val="en-US"/>
        </w:rPr>
        <w:t xml:space="preserve"> environment,” Sensors, vol. 25, no. 7, Art. no. 2146, 2025,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10.3390/s25072146.</w:t>
      </w:r>
    </w:p>
    <w:p w14:paraId="7FE0B549"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[6] J. Desikan, S. K. Singh, A. </w:t>
      </w:r>
      <w:proofErr w:type="spellStart"/>
      <w:r w:rsidRPr="00F34FAF">
        <w:rPr>
          <w:rFonts w:asciiTheme="majorBidi" w:hAnsiTheme="majorBidi" w:cstheme="majorBidi"/>
          <w:lang w:val="en-US"/>
        </w:rPr>
        <w:t>Jayanthiladevi</w:t>
      </w:r>
      <w:proofErr w:type="spellEnd"/>
      <w:r w:rsidRPr="00F34FAF">
        <w:rPr>
          <w:rFonts w:asciiTheme="majorBidi" w:hAnsiTheme="majorBidi" w:cstheme="majorBidi"/>
          <w:lang w:val="en-US"/>
        </w:rPr>
        <w:t xml:space="preserve">, S. Singh, and B. Yoon, “Dempster Shafer-empowered machine learning-based scheme for reducing fire risks in IoT-enabled industrial environments,” IEEE Access, vol. 13, pp. 46546–46567, 2025,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10.1109/ACCESS.2025.3550413.</w:t>
      </w:r>
    </w:p>
    <w:p w14:paraId="6A97AF8C"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[7] M. Milli and M. Milli, “Reducing false positives in building fire detection systems via multiple metal oxide sensors,” IEEE Access, vol. 13, pp. 157537–157550, 2025,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10.1109/ACCESS.2025.3606584.</w:t>
      </w:r>
    </w:p>
    <w:p w14:paraId="2CEFF0E7" w14:textId="5C7D36D5" w:rsidR="004009D4" w:rsidRPr="004009D4" w:rsidRDefault="004009D4" w:rsidP="004009D4">
      <w:pPr>
        <w:rPr>
          <w:rFonts w:asciiTheme="majorBidi" w:hAnsiTheme="majorBidi" w:cstheme="majorBidi"/>
          <w:lang w:val="en-US"/>
        </w:rPr>
      </w:pPr>
      <w:r w:rsidRPr="004009D4">
        <w:rPr>
          <w:rFonts w:asciiTheme="majorBidi" w:hAnsiTheme="majorBidi" w:cstheme="majorBidi"/>
          <w:lang w:val="en-US"/>
        </w:rPr>
        <w:t xml:space="preserve">[8] I. C. Obasi and C. Benson, “An explainable machine learning framework for predicting injury severity in the extractive industry using SHAP,” Results in Engineering, vol. 28, Art. no. 107552, 2025, </w:t>
      </w:r>
      <w:proofErr w:type="spellStart"/>
      <w:r w:rsidRPr="004009D4">
        <w:rPr>
          <w:rFonts w:asciiTheme="majorBidi" w:hAnsiTheme="majorBidi" w:cstheme="majorBidi"/>
          <w:lang w:val="en-US"/>
        </w:rPr>
        <w:t>doi</w:t>
      </w:r>
      <w:proofErr w:type="spellEnd"/>
      <w:r w:rsidRPr="004009D4">
        <w:rPr>
          <w:rFonts w:asciiTheme="majorBidi" w:hAnsiTheme="majorBidi" w:cstheme="majorBidi"/>
          <w:lang w:val="en-US"/>
        </w:rPr>
        <w:t>: 10.1016/j.rineng.2025.107552.</w:t>
      </w:r>
    </w:p>
    <w:p w14:paraId="7EB4C80C" w14:textId="4AAD5FC5" w:rsidR="004009D4" w:rsidRPr="004009D4" w:rsidRDefault="004009D4" w:rsidP="004009D4">
      <w:pPr>
        <w:rPr>
          <w:rFonts w:asciiTheme="majorBidi" w:hAnsiTheme="majorBidi" w:cstheme="majorBidi"/>
          <w:lang w:val="en-US"/>
        </w:rPr>
      </w:pPr>
      <w:r w:rsidRPr="004009D4">
        <w:rPr>
          <w:rFonts w:asciiTheme="majorBidi" w:hAnsiTheme="majorBidi" w:cstheme="majorBidi"/>
          <w:lang w:val="en-US"/>
        </w:rPr>
        <w:t xml:space="preserve">[9] D. P. Sharma, N. Beigi-Mohammadi, P. S. </w:t>
      </w:r>
      <w:proofErr w:type="spellStart"/>
      <w:r w:rsidRPr="004009D4">
        <w:rPr>
          <w:rFonts w:asciiTheme="majorBidi" w:hAnsiTheme="majorBidi" w:cstheme="majorBidi"/>
          <w:lang w:val="en-US"/>
        </w:rPr>
        <w:t>Bodro</w:t>
      </w:r>
      <w:proofErr w:type="spellEnd"/>
      <w:r w:rsidRPr="004009D4">
        <w:rPr>
          <w:rFonts w:asciiTheme="majorBidi" w:hAnsiTheme="majorBidi" w:cstheme="majorBidi"/>
          <w:lang w:val="en-US"/>
        </w:rPr>
        <w:t xml:space="preserve">, J. F. L. Leon-Garcia, and A. El-Emam, “A Machine Learning Framework for Fire Risk Prediction with Response and Proximity Insights,” IEEE Access, 2025, </w:t>
      </w:r>
      <w:proofErr w:type="spellStart"/>
      <w:r w:rsidRPr="004009D4">
        <w:rPr>
          <w:rFonts w:asciiTheme="majorBidi" w:hAnsiTheme="majorBidi" w:cstheme="majorBidi"/>
          <w:lang w:val="en-US"/>
        </w:rPr>
        <w:t>doi</w:t>
      </w:r>
      <w:proofErr w:type="spellEnd"/>
      <w:r w:rsidRPr="004009D4">
        <w:rPr>
          <w:rFonts w:asciiTheme="majorBidi" w:hAnsiTheme="majorBidi" w:cstheme="majorBidi"/>
          <w:lang w:val="en-US"/>
        </w:rPr>
        <w:t>: 10.1109/ACCESS.2025.3602259.</w:t>
      </w:r>
    </w:p>
    <w:p w14:paraId="786B7E4D" w14:textId="45C5F1BC" w:rsidR="004009D4" w:rsidRDefault="004009D4" w:rsidP="004009D4">
      <w:pPr>
        <w:rPr>
          <w:rFonts w:asciiTheme="majorBidi" w:hAnsiTheme="majorBidi" w:cstheme="majorBidi"/>
          <w:lang w:val="en-US"/>
        </w:rPr>
      </w:pPr>
      <w:r w:rsidRPr="004009D4">
        <w:rPr>
          <w:rFonts w:asciiTheme="majorBidi" w:hAnsiTheme="majorBidi" w:cstheme="majorBidi"/>
          <w:lang w:val="en-US"/>
        </w:rPr>
        <w:t xml:space="preserve">[10] S. Tan, T. T. Toe, P. Joseph, and K. Moinuddin, “Explainable Artificial Intelligence (XAI)-Enabled Probabilistic Fire Risk Prediction for High-Rise Residential Buildings: SHAP Attribution of Human and </w:t>
      </w:r>
      <w:proofErr w:type="spellStart"/>
      <w:r w:rsidRPr="004009D4">
        <w:rPr>
          <w:rFonts w:asciiTheme="majorBidi" w:hAnsiTheme="majorBidi" w:cstheme="majorBidi"/>
          <w:lang w:val="en-US"/>
        </w:rPr>
        <w:t>Organisational</w:t>
      </w:r>
      <w:proofErr w:type="spellEnd"/>
      <w:r w:rsidRPr="004009D4">
        <w:rPr>
          <w:rFonts w:asciiTheme="majorBidi" w:hAnsiTheme="majorBidi" w:cstheme="majorBidi"/>
          <w:lang w:val="en-US"/>
        </w:rPr>
        <w:t xml:space="preserve"> Risks,” Buildings, vol. 16, no. 13, Art. no. 2538, 2026</w:t>
      </w:r>
      <w:r w:rsidR="00F35C65">
        <w:rPr>
          <w:rFonts w:asciiTheme="majorBidi" w:hAnsiTheme="majorBidi" w:cstheme="majorBidi"/>
          <w:lang w:val="en-US"/>
        </w:rPr>
        <w:t>.</w:t>
      </w:r>
    </w:p>
    <w:p w14:paraId="15536A69" w14:textId="77777777" w:rsidR="00F35C65" w:rsidRPr="00F35C65" w:rsidRDefault="00F35C65" w:rsidP="00F35C65">
      <w:pPr>
        <w:rPr>
          <w:rFonts w:asciiTheme="majorBidi" w:hAnsiTheme="majorBidi" w:cstheme="majorBidi"/>
          <w:lang w:val="en-US"/>
        </w:rPr>
      </w:pPr>
      <w:r w:rsidRPr="00F35C65">
        <w:rPr>
          <w:rFonts w:asciiTheme="majorBidi" w:hAnsiTheme="majorBidi" w:cstheme="majorBidi"/>
          <w:lang w:val="en-US"/>
        </w:rPr>
        <w:t xml:space="preserve">[11] S. Pandey, A. K. Singh, S. </w:t>
      </w:r>
      <w:proofErr w:type="spellStart"/>
      <w:r w:rsidRPr="00F35C65">
        <w:rPr>
          <w:rFonts w:asciiTheme="majorBidi" w:hAnsiTheme="majorBidi" w:cstheme="majorBidi"/>
          <w:lang w:val="en-US"/>
        </w:rPr>
        <w:t>Parhi</w:t>
      </w:r>
      <w:proofErr w:type="spellEnd"/>
      <w:r w:rsidRPr="00F35C65">
        <w:rPr>
          <w:rFonts w:asciiTheme="majorBidi" w:hAnsiTheme="majorBidi" w:cstheme="majorBidi"/>
          <w:lang w:val="en-US"/>
        </w:rPr>
        <w:t xml:space="preserve">, and S. K. Jha, “Towards safer steel operations with a multi-model framework for accident prediction and risk assessment simulation,” Scientific Reports, vol. 15, Art. no. 13293, 2025, </w:t>
      </w:r>
      <w:proofErr w:type="spellStart"/>
      <w:r w:rsidRPr="00F35C65">
        <w:rPr>
          <w:rFonts w:asciiTheme="majorBidi" w:hAnsiTheme="majorBidi" w:cstheme="majorBidi"/>
          <w:lang w:val="en-US"/>
        </w:rPr>
        <w:t>doi</w:t>
      </w:r>
      <w:proofErr w:type="spellEnd"/>
      <w:r w:rsidRPr="00F35C65">
        <w:rPr>
          <w:rFonts w:asciiTheme="majorBidi" w:hAnsiTheme="majorBidi" w:cstheme="majorBidi"/>
          <w:lang w:val="en-US"/>
        </w:rPr>
        <w:t>: 10.1038/s41598-025-96028-0.</w:t>
      </w:r>
    </w:p>
    <w:p w14:paraId="3C25F6F1" w14:textId="77777777" w:rsidR="00F35C65" w:rsidRPr="00F35C65" w:rsidRDefault="00F35C65" w:rsidP="00F35C65">
      <w:pPr>
        <w:rPr>
          <w:rFonts w:asciiTheme="majorBidi" w:hAnsiTheme="majorBidi" w:cstheme="majorBidi"/>
          <w:lang w:val="en-US"/>
        </w:rPr>
      </w:pPr>
      <w:r w:rsidRPr="00F35C65">
        <w:rPr>
          <w:rFonts w:asciiTheme="majorBidi" w:hAnsiTheme="majorBidi" w:cstheme="majorBidi"/>
          <w:lang w:val="en-US"/>
        </w:rPr>
        <w:t xml:space="preserve">[12] M. Z. F. Khairuddin, S. Sankaranarayanan, K. Hasikin, N. A. Abd Razak, and R. Omar, “Contextualizing injury severity from occupational accident reports using an optimized deep learning prediction model,” </w:t>
      </w:r>
      <w:proofErr w:type="spellStart"/>
      <w:r w:rsidRPr="00F35C65">
        <w:rPr>
          <w:rFonts w:asciiTheme="majorBidi" w:hAnsiTheme="majorBidi" w:cstheme="majorBidi"/>
          <w:lang w:val="en-US"/>
        </w:rPr>
        <w:t>PeerJ</w:t>
      </w:r>
      <w:proofErr w:type="spellEnd"/>
      <w:r w:rsidRPr="00F35C65">
        <w:rPr>
          <w:rFonts w:asciiTheme="majorBidi" w:hAnsiTheme="majorBidi" w:cstheme="majorBidi"/>
          <w:lang w:val="en-US"/>
        </w:rPr>
        <w:t xml:space="preserve"> Computer Science, vol. 10, Art. no. e1985, 2024, </w:t>
      </w:r>
      <w:proofErr w:type="spellStart"/>
      <w:r w:rsidRPr="00F35C65">
        <w:rPr>
          <w:rFonts w:asciiTheme="majorBidi" w:hAnsiTheme="majorBidi" w:cstheme="majorBidi"/>
          <w:lang w:val="en-US"/>
        </w:rPr>
        <w:t>doi</w:t>
      </w:r>
      <w:proofErr w:type="spellEnd"/>
      <w:r w:rsidRPr="00F35C65">
        <w:rPr>
          <w:rFonts w:asciiTheme="majorBidi" w:hAnsiTheme="majorBidi" w:cstheme="majorBidi"/>
          <w:lang w:val="en-US"/>
        </w:rPr>
        <w:t>: 10.7717/peerj-cs.1985.</w:t>
      </w:r>
    </w:p>
    <w:p w14:paraId="177F4941" w14:textId="77777777" w:rsidR="00F35C65" w:rsidRPr="00F35C65" w:rsidRDefault="00F35C65" w:rsidP="00F35C65">
      <w:pPr>
        <w:rPr>
          <w:rFonts w:asciiTheme="majorBidi" w:hAnsiTheme="majorBidi" w:cstheme="majorBidi"/>
          <w:lang w:val="en-US"/>
        </w:rPr>
      </w:pPr>
      <w:r w:rsidRPr="00F35C65">
        <w:rPr>
          <w:rFonts w:asciiTheme="majorBidi" w:hAnsiTheme="majorBidi" w:cstheme="majorBidi"/>
          <w:lang w:val="en-US"/>
        </w:rPr>
        <w:t xml:space="preserve">[13] X. Li, S. Zhang, X. Li, J. Zeng, Y. Long, B. Nie, and C. Zhao, “SHAP-driven insights into multimodal data: Behavior phase prediction for industrial safety applications,” Scientific Reports, vol. 15, Art. no. 34965, 2025, </w:t>
      </w:r>
      <w:proofErr w:type="spellStart"/>
      <w:r w:rsidRPr="00F35C65">
        <w:rPr>
          <w:rFonts w:asciiTheme="majorBidi" w:hAnsiTheme="majorBidi" w:cstheme="majorBidi"/>
          <w:lang w:val="en-US"/>
        </w:rPr>
        <w:t>doi</w:t>
      </w:r>
      <w:proofErr w:type="spellEnd"/>
      <w:r w:rsidRPr="00F35C65">
        <w:rPr>
          <w:rFonts w:asciiTheme="majorBidi" w:hAnsiTheme="majorBidi" w:cstheme="majorBidi"/>
          <w:lang w:val="en-US"/>
        </w:rPr>
        <w:t>: 10.1038/s41598-025-18889-9.</w:t>
      </w:r>
    </w:p>
    <w:p w14:paraId="4ADB2FE3" w14:textId="77777777" w:rsidR="00F35C65" w:rsidRPr="004009D4" w:rsidRDefault="00F35C65" w:rsidP="004009D4">
      <w:pPr>
        <w:rPr>
          <w:rFonts w:asciiTheme="majorBidi" w:hAnsiTheme="majorBidi" w:cstheme="majorBidi"/>
          <w:lang w:val="en-US"/>
        </w:rPr>
      </w:pPr>
    </w:p>
    <w:p w14:paraId="2D9B45BC" w14:textId="279FDF7D" w:rsidR="00100D63" w:rsidRPr="00100D63" w:rsidRDefault="00100D63" w:rsidP="00100D63">
      <w:pPr>
        <w:rPr>
          <w:lang w:val="en-US"/>
        </w:rPr>
      </w:pPr>
    </w:p>
    <w:sectPr w:rsidR="00100D63" w:rsidRPr="00100D63" w:rsidSect="004B24A8">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130D9" w14:textId="77777777" w:rsidR="00F659C8" w:rsidRDefault="00F659C8" w:rsidP="00A80DB1">
      <w:pPr>
        <w:spacing w:after="0" w:line="240" w:lineRule="auto"/>
      </w:pPr>
      <w:r>
        <w:separator/>
      </w:r>
    </w:p>
  </w:endnote>
  <w:endnote w:type="continuationSeparator" w:id="0">
    <w:p w14:paraId="45C03E82" w14:textId="77777777" w:rsidR="00F659C8" w:rsidRDefault="00F659C8" w:rsidP="00A80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4478693"/>
      <w:docPartObj>
        <w:docPartGallery w:val="Page Numbers (Bottom of Page)"/>
        <w:docPartUnique/>
      </w:docPartObj>
    </w:sdtPr>
    <w:sdtEndPr>
      <w:rPr>
        <w:color w:val="7F7F7F" w:themeColor="background1" w:themeShade="7F"/>
        <w:spacing w:val="60"/>
      </w:rPr>
    </w:sdtEndPr>
    <w:sdtContent>
      <w:p w14:paraId="233F44BE" w14:textId="74065691" w:rsidR="00A80DB1" w:rsidRDefault="00A80DB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0A7F024" w14:textId="77777777" w:rsidR="00A80DB1" w:rsidRDefault="00A80D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24ACD" w14:textId="77777777" w:rsidR="00F659C8" w:rsidRDefault="00F659C8" w:rsidP="00A80DB1">
      <w:pPr>
        <w:spacing w:after="0" w:line="240" w:lineRule="auto"/>
      </w:pPr>
      <w:r>
        <w:separator/>
      </w:r>
    </w:p>
  </w:footnote>
  <w:footnote w:type="continuationSeparator" w:id="0">
    <w:p w14:paraId="3951902A" w14:textId="77777777" w:rsidR="00F659C8" w:rsidRDefault="00F659C8" w:rsidP="00A80D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D653B"/>
    <w:multiLevelType w:val="multilevel"/>
    <w:tmpl w:val="C560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12C3878"/>
    <w:multiLevelType w:val="multilevel"/>
    <w:tmpl w:val="0CF8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62B797F"/>
    <w:multiLevelType w:val="multilevel"/>
    <w:tmpl w:val="A9C0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AB51CA"/>
    <w:multiLevelType w:val="hybridMultilevel"/>
    <w:tmpl w:val="9CE21BBC"/>
    <w:lvl w:ilvl="0" w:tplc="B73C09A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1523096">
    <w:abstractNumId w:val="3"/>
  </w:num>
  <w:num w:numId="2" w16cid:durableId="188447034">
    <w:abstractNumId w:val="2"/>
  </w:num>
  <w:num w:numId="3" w16cid:durableId="567770639">
    <w:abstractNumId w:val="1"/>
  </w:num>
  <w:num w:numId="4" w16cid:durableId="153689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D63"/>
    <w:rsid w:val="0002570B"/>
    <w:rsid w:val="00100D63"/>
    <w:rsid w:val="001E4A42"/>
    <w:rsid w:val="002874BA"/>
    <w:rsid w:val="00320371"/>
    <w:rsid w:val="0038257A"/>
    <w:rsid w:val="003871EC"/>
    <w:rsid w:val="003A1042"/>
    <w:rsid w:val="003F0133"/>
    <w:rsid w:val="004009D4"/>
    <w:rsid w:val="0041587E"/>
    <w:rsid w:val="004B24A8"/>
    <w:rsid w:val="00517882"/>
    <w:rsid w:val="00541A77"/>
    <w:rsid w:val="00577199"/>
    <w:rsid w:val="005F1288"/>
    <w:rsid w:val="005F59B3"/>
    <w:rsid w:val="00600E74"/>
    <w:rsid w:val="006B2FE0"/>
    <w:rsid w:val="0072289B"/>
    <w:rsid w:val="007653D3"/>
    <w:rsid w:val="007D6204"/>
    <w:rsid w:val="007F3B6D"/>
    <w:rsid w:val="00877DDD"/>
    <w:rsid w:val="008A5BB5"/>
    <w:rsid w:val="00934EA7"/>
    <w:rsid w:val="0098199B"/>
    <w:rsid w:val="009C56C9"/>
    <w:rsid w:val="009D6BE8"/>
    <w:rsid w:val="00A411F3"/>
    <w:rsid w:val="00A72133"/>
    <w:rsid w:val="00A7440F"/>
    <w:rsid w:val="00A80DB1"/>
    <w:rsid w:val="00AC0C23"/>
    <w:rsid w:val="00AC122F"/>
    <w:rsid w:val="00B13F55"/>
    <w:rsid w:val="00BC30D1"/>
    <w:rsid w:val="00CD5EA9"/>
    <w:rsid w:val="00CF77E4"/>
    <w:rsid w:val="00E25A45"/>
    <w:rsid w:val="00E30203"/>
    <w:rsid w:val="00E333F3"/>
    <w:rsid w:val="00E5578D"/>
    <w:rsid w:val="00EB50A2"/>
    <w:rsid w:val="00ED60C9"/>
    <w:rsid w:val="00F34FAF"/>
    <w:rsid w:val="00F35C65"/>
    <w:rsid w:val="00F659C8"/>
    <w:rsid w:val="00F8219A"/>
    <w:rsid w:val="00FB5A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7467E"/>
  <w15:chartTrackingRefBased/>
  <w15:docId w15:val="{0014F0F0-38F8-4E02-97F9-E385824EA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D63"/>
    <w:rPr>
      <w:lang w:val="en-GB"/>
    </w:rPr>
  </w:style>
  <w:style w:type="paragraph" w:styleId="Heading1">
    <w:name w:val="heading 1"/>
    <w:basedOn w:val="Normal"/>
    <w:next w:val="Normal"/>
    <w:link w:val="Heading1Char"/>
    <w:uiPriority w:val="9"/>
    <w:qFormat/>
    <w:rsid w:val="00100D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00D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0D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0D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0D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0D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D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D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D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D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00D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0D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0D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0D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0D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D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D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D63"/>
    <w:rPr>
      <w:rFonts w:eastAsiaTheme="majorEastAsia" w:cstheme="majorBidi"/>
      <w:color w:val="272727" w:themeColor="text1" w:themeTint="D8"/>
    </w:rPr>
  </w:style>
  <w:style w:type="paragraph" w:styleId="Title">
    <w:name w:val="Title"/>
    <w:basedOn w:val="Normal"/>
    <w:next w:val="Normal"/>
    <w:link w:val="TitleChar"/>
    <w:uiPriority w:val="10"/>
    <w:qFormat/>
    <w:rsid w:val="00100D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D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D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D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D63"/>
    <w:pPr>
      <w:spacing w:before="160"/>
      <w:jc w:val="center"/>
    </w:pPr>
    <w:rPr>
      <w:i/>
      <w:iCs/>
      <w:color w:val="404040" w:themeColor="text1" w:themeTint="BF"/>
    </w:rPr>
  </w:style>
  <w:style w:type="character" w:customStyle="1" w:styleId="QuoteChar">
    <w:name w:val="Quote Char"/>
    <w:basedOn w:val="DefaultParagraphFont"/>
    <w:link w:val="Quote"/>
    <w:uiPriority w:val="29"/>
    <w:rsid w:val="00100D63"/>
    <w:rPr>
      <w:i/>
      <w:iCs/>
      <w:color w:val="404040" w:themeColor="text1" w:themeTint="BF"/>
    </w:rPr>
  </w:style>
  <w:style w:type="paragraph" w:styleId="ListParagraph">
    <w:name w:val="List Paragraph"/>
    <w:basedOn w:val="Normal"/>
    <w:uiPriority w:val="34"/>
    <w:qFormat/>
    <w:rsid w:val="00100D63"/>
    <w:pPr>
      <w:ind w:left="720"/>
      <w:contextualSpacing/>
    </w:pPr>
  </w:style>
  <w:style w:type="character" w:styleId="IntenseEmphasis">
    <w:name w:val="Intense Emphasis"/>
    <w:basedOn w:val="DefaultParagraphFont"/>
    <w:uiPriority w:val="21"/>
    <w:qFormat/>
    <w:rsid w:val="00100D63"/>
    <w:rPr>
      <w:i/>
      <w:iCs/>
      <w:color w:val="2F5496" w:themeColor="accent1" w:themeShade="BF"/>
    </w:rPr>
  </w:style>
  <w:style w:type="paragraph" w:styleId="IntenseQuote">
    <w:name w:val="Intense Quote"/>
    <w:basedOn w:val="Normal"/>
    <w:next w:val="Normal"/>
    <w:link w:val="IntenseQuoteChar"/>
    <w:uiPriority w:val="30"/>
    <w:qFormat/>
    <w:rsid w:val="00100D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0D63"/>
    <w:rPr>
      <w:i/>
      <w:iCs/>
      <w:color w:val="2F5496" w:themeColor="accent1" w:themeShade="BF"/>
    </w:rPr>
  </w:style>
  <w:style w:type="character" w:styleId="IntenseReference">
    <w:name w:val="Intense Reference"/>
    <w:basedOn w:val="DefaultParagraphFont"/>
    <w:uiPriority w:val="32"/>
    <w:qFormat/>
    <w:rsid w:val="00100D63"/>
    <w:rPr>
      <w:b/>
      <w:bCs/>
      <w:smallCaps/>
      <w:color w:val="2F5496" w:themeColor="accent1" w:themeShade="BF"/>
      <w:spacing w:val="5"/>
    </w:rPr>
  </w:style>
  <w:style w:type="table" w:styleId="GridTable5Dark-Accent6">
    <w:name w:val="Grid Table 5 Dark Accent 6"/>
    <w:basedOn w:val="TableNormal"/>
    <w:uiPriority w:val="50"/>
    <w:rsid w:val="00F34FA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OCHeading">
    <w:name w:val="TOC Heading"/>
    <w:basedOn w:val="Heading1"/>
    <w:next w:val="Normal"/>
    <w:uiPriority w:val="39"/>
    <w:unhideWhenUsed/>
    <w:qFormat/>
    <w:rsid w:val="00BC30D1"/>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BC30D1"/>
    <w:pPr>
      <w:spacing w:after="100"/>
      <w:ind w:left="220"/>
    </w:pPr>
  </w:style>
  <w:style w:type="paragraph" w:styleId="TOC1">
    <w:name w:val="toc 1"/>
    <w:basedOn w:val="Normal"/>
    <w:next w:val="Normal"/>
    <w:autoRedefine/>
    <w:uiPriority w:val="39"/>
    <w:unhideWhenUsed/>
    <w:rsid w:val="00BC30D1"/>
    <w:pPr>
      <w:spacing w:after="100"/>
    </w:pPr>
  </w:style>
  <w:style w:type="character" w:styleId="Hyperlink">
    <w:name w:val="Hyperlink"/>
    <w:basedOn w:val="DefaultParagraphFont"/>
    <w:uiPriority w:val="99"/>
    <w:unhideWhenUsed/>
    <w:rsid w:val="00BC30D1"/>
    <w:rPr>
      <w:color w:val="0563C1" w:themeColor="hyperlink"/>
      <w:u w:val="single"/>
    </w:rPr>
  </w:style>
  <w:style w:type="character" w:styleId="UnresolvedMention">
    <w:name w:val="Unresolved Mention"/>
    <w:basedOn w:val="DefaultParagraphFont"/>
    <w:uiPriority w:val="99"/>
    <w:semiHidden/>
    <w:unhideWhenUsed/>
    <w:rsid w:val="00A7440F"/>
    <w:rPr>
      <w:color w:val="605E5C"/>
      <w:shd w:val="clear" w:color="auto" w:fill="E1DFDD"/>
    </w:rPr>
  </w:style>
  <w:style w:type="table" w:styleId="TableGrid">
    <w:name w:val="Table Grid"/>
    <w:basedOn w:val="TableNormal"/>
    <w:uiPriority w:val="39"/>
    <w:rsid w:val="00EB50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EB50A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6">
    <w:name w:val="Grid Table 4 Accent 6"/>
    <w:basedOn w:val="TableNormal"/>
    <w:uiPriority w:val="49"/>
    <w:rsid w:val="00EB50A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A80D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DB1"/>
    <w:rPr>
      <w:lang w:val="en-GB"/>
    </w:rPr>
  </w:style>
  <w:style w:type="paragraph" w:styleId="Footer">
    <w:name w:val="footer"/>
    <w:basedOn w:val="Normal"/>
    <w:link w:val="FooterChar"/>
    <w:uiPriority w:val="99"/>
    <w:unhideWhenUsed/>
    <w:rsid w:val="00A80D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DB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mailto:s130017905@gmail.com" TargetMode="External"/><Relationship Id="rId4" Type="http://schemas.openxmlformats.org/officeDocument/2006/relationships/settings" Target="settings.xml"/><Relationship Id="rId9" Type="http://schemas.openxmlformats.org/officeDocument/2006/relationships/hyperlink" Target="mailto:abd.alfifi95@gmail.com"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FA1B7-6BA0-45A7-B6AE-1AEDDC4DA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16841</TotalTime>
  <Pages>16</Pages>
  <Words>6512</Words>
  <Characters>37121</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Hadi</dc:creator>
  <cp:keywords/>
  <dc:description/>
  <cp:lastModifiedBy>Abdullah Hadi</cp:lastModifiedBy>
  <cp:revision>27</cp:revision>
  <dcterms:created xsi:type="dcterms:W3CDTF">2026-06-17T14:16:00Z</dcterms:created>
  <dcterms:modified xsi:type="dcterms:W3CDTF">2026-07-04T12:30:00Z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e4ef400d-ec8a-4762-80d8-a60a68116e91</vt:lpwstr>
  </property>
</Properties>
</file>