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7ADC" w14:textId="158009E9" w:rsidR="00DD4495" w:rsidRDefault="00DD4495" w:rsidP="00741C6C">
      <w:pPr>
        <w:spacing w:line="360" w:lineRule="auto"/>
        <w:jc w:val="both"/>
        <w:rPr>
          <w:rFonts w:ascii="Calibri" w:hAnsi="Calibri" w:cs="Calibri"/>
          <w:b/>
          <w:bCs/>
          <w:sz w:val="32"/>
          <w:szCs w:val="32"/>
          <w:rtl/>
        </w:rPr>
      </w:pPr>
      <w:r>
        <w:rPr>
          <w:rFonts w:ascii="Calibri" w:hAnsi="Calibri" w:cs="Calibri" w:hint="cs"/>
          <w:b/>
          <w:bCs/>
          <w:sz w:val="32"/>
          <w:szCs w:val="32"/>
          <w:rtl/>
        </w:rPr>
        <w:t>الفصل الثاني :</w:t>
      </w:r>
    </w:p>
    <w:p w14:paraId="66CF166D" w14:textId="5243E29B"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الإطار النظري للمنظومات الذكية والتمكين المجتمعي المستدام في ضوء الدراسة الحالية</w:t>
      </w:r>
    </w:p>
    <w:p w14:paraId="14AB2C16" w14:textId="77777777"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تمهيد الفصل</w:t>
      </w:r>
    </w:p>
    <w:p w14:paraId="05C6F5A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يمثل الإطار النظري في هذه الدراسة مدخلًا علميًا لفهم الأسس المفاهيمية والمعرفية التي تقوم عليها فكرة تصميم وتقويم منظومة ذكية للتمكين المجتمعي المستدام، وذلك من خلال تحليل المتغيرات الرئيسة التي تتقاطع في بناء نموذج رحلة النماء، وتشمل: التمكين المجتمعي، والاستدامة، والتحول الرقمي، وقياس الأثر الاجتماعي، ودور القطاع غير الربحي في إنتاج القيمة التنموية. ولا يتعامل هذا الفصل مع هذه المتغيرات بوصفها مفاهيم مستقلة أو متجاورة فحسب، بل ينظر إليها باعتبارها مكونات مترابطة داخل منظومة تنموية واحدة، تسعى إلى الانتقال من تقديم الخدمة أو المبادرة الجزئية إلى بناء مسار تمكيني قابل للقياس والتطوير والاستدامة</w:t>
      </w:r>
      <w:r w:rsidRPr="001F0F08">
        <w:rPr>
          <w:rFonts w:ascii="Calibri" w:hAnsi="Calibri" w:cs="Calibri"/>
          <w:sz w:val="32"/>
          <w:szCs w:val="32"/>
        </w:rPr>
        <w:t>.</w:t>
      </w:r>
    </w:p>
    <w:p w14:paraId="3CC9C65B"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وتنبع أهمية هذا الفصل من كونه يؤسس للمنطق العلمي الذي تستند إليه الدراسة الحالية؛ إذ إن تصميم منظومة ذكية للتمكين المجتمعي لا يمكن أن يقوم على البعد التقني وحده، كما لا يكفي أن يستند إلى البعد الاجتماعي بمعزل عن أدوات القياس والتحليل واتخاذ القرار. ومن ثم، فإن الدراسة الحالية تنطلق من تصور تكاملي يرى أن التمكين المجتمعي المستدام يتطلب ربطًا بين المعرفة التنموية، والبيانات، والحوكمة، وقياس الأثر، والتحول الرقمي، بما يتيح بناء نموذج أكثر قدرة على تفسير احتياجات المستفيدين، وتتبع مسارات التغير، وتقويم النتائج المتحققة في ضوء مؤشرات قابلة للتحقق. ويتسق هذا التوجه مع الطرح التنموي الذي يؤكد أهمية بناء قدرات الأفراد والمجتمعات وتوسيع فرصهم في المشاركة وتحسين جودة حياتهم، لا الاكتفاء بمعالجة الاحتياج بصورة مؤقتة أو منعزلة</w:t>
      </w:r>
      <w:r w:rsidRPr="001F0F08">
        <w:rPr>
          <w:rFonts w:ascii="Calibri" w:hAnsi="Calibri" w:cs="Calibri"/>
          <w:sz w:val="32"/>
          <w:szCs w:val="32"/>
        </w:rPr>
        <w:t xml:space="preserve"> (UNDP, 2023).</w:t>
      </w:r>
    </w:p>
    <w:p w14:paraId="23CB529F"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 xml:space="preserve">وفي ضوء ذلك، يتناول الفصل الثاني الإطار النظري لمتغيرات الدراسة من خلال معالجة تحليلية متوازنة، تبدأ بتأصيل مفهوم التمكين المجتمعي المستدام، ثم الانتقال إلى التحول الرقمي بوصفه مدخلًا داعمًا لتطوير الممارسات المؤسسية في القطاع غير الربحي، ثم مناقشة قياس الأثر الاجتماعي بوصفه </w:t>
      </w:r>
      <w:r w:rsidRPr="001F0F08">
        <w:rPr>
          <w:rFonts w:ascii="Calibri" w:hAnsi="Calibri" w:cs="Calibri"/>
          <w:sz w:val="32"/>
          <w:szCs w:val="32"/>
          <w:rtl/>
        </w:rPr>
        <w:lastRenderedPageBreak/>
        <w:t>أداة مركزية لتقويم القيمة التنموية الناتجة عن التدخلات والمبادرات. ويُراعى في هذا العرض عدم الاكتفاء بسرد التعريفات أو عرض الأدبيات بصورة وصفية، بل إبراز العلاقة بين المفاهيم النظرية ونموذج رحلة النماء بوصفه التطبيق العملي الذي تسعى الدراسة إلى تصميمه وتقويمه</w:t>
      </w:r>
      <w:r w:rsidRPr="001F0F08">
        <w:rPr>
          <w:rFonts w:ascii="Calibri" w:hAnsi="Calibri" w:cs="Calibri"/>
          <w:sz w:val="32"/>
          <w:szCs w:val="32"/>
        </w:rPr>
        <w:t>.</w:t>
      </w:r>
    </w:p>
    <w:p w14:paraId="4A2D752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كما يستند الفصل إلى المراجع المعتمدة في الفصل الأول فقط، بما يضمن الاتساق بين المتن وقائمة المراجع، ويحافظ على وحدة البناء العلمي للدراسة. وستُوظف المراجع في هذا الفصل بوصفها أطرًا مساندة للتحليل، لا بوصفها بديلًا عن شخصية الباحث أو استنباطه العلمي؛ إذ إن القيمة العلمية لهذا الفصل لا تتحقق بمجرد جمع الأفكار، بل في القدرة على تنظيمها، ومقارنتها، وربطها بسياق الدراسة الحالية. وبناءً على ذلك، سيُراعى التمييز بين ما يرد في المراجع من أفكار عامة موثقة، وما يقدمه الباحث من قراءة تحليلية واستنباطية في ضوء مشكلة الدراسة وأهدافها</w:t>
      </w:r>
      <w:r w:rsidRPr="001F0F08">
        <w:rPr>
          <w:rFonts w:ascii="Calibri" w:hAnsi="Calibri" w:cs="Calibri"/>
          <w:sz w:val="32"/>
          <w:szCs w:val="32"/>
        </w:rPr>
        <w:t>.</w:t>
      </w:r>
    </w:p>
    <w:p w14:paraId="4CF344E2"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ومن الناحية المنهجية، يلتزم الفصل الحالي بتقديم طرح أكاديمي يربط بين الأبعاد النظرية والتطبيقية، بحيث لا يُعرض التمكين المجتمعي باعتباره مفهومًا عامًا، بل باعتباره متغيرًا مركزيًا في بناء منظومة ذكية قادرة على دعم الاستقرار المجتمعي المستدام. كما لا يُعرض التحول الرقمي باعتباره مجرد استخدام للأدوات التقنية، بل باعتباره مدخلًا لإعادة تنظيم البيانات، وتحسين كفاءة القرار، وتعزيز قدرة المؤسسات غير الربحية على تتبع الأثر وتحسين جودة التدخلات. أما قياس الأثر الاجتماعي فيُعرض بوصفه آلية معرفية وتقويمية تساعد على الانتقال من قياس الأنشطة والمخرجات المباشرة إلى فهم التغيرات الأعمق التي تحدث في حياة المستفيدين والمجتمع، وذلك في ضوء ما تطرحه أدبيات قياس القيمة الاجتماعية والعائد الاجتماعي من أهمية ربط النتائج بالتغير الفعلي لا بالمؤشرات الشكلية وحدها</w:t>
      </w:r>
      <w:r w:rsidRPr="001F0F08">
        <w:rPr>
          <w:rFonts w:ascii="Calibri" w:hAnsi="Calibri" w:cs="Calibri"/>
          <w:sz w:val="32"/>
          <w:szCs w:val="32"/>
        </w:rPr>
        <w:t xml:space="preserve"> (Nicholls, 2019; Rahmawati &amp; Putri, 2022).</w:t>
      </w:r>
    </w:p>
    <w:p w14:paraId="2C3BF971" w14:textId="643C8517" w:rsidR="001F0F08" w:rsidRPr="001F0F08" w:rsidRDefault="001F0F08" w:rsidP="001F0F08">
      <w:pPr>
        <w:spacing w:line="360" w:lineRule="auto"/>
        <w:jc w:val="both"/>
        <w:rPr>
          <w:rFonts w:ascii="Calibri" w:hAnsi="Calibri" w:cs="Calibri"/>
          <w:sz w:val="32"/>
          <w:szCs w:val="32"/>
          <w:rtl/>
        </w:rPr>
      </w:pPr>
      <w:r w:rsidRPr="001F0F08">
        <w:rPr>
          <w:rFonts w:ascii="Calibri" w:hAnsi="Calibri" w:cs="Calibri"/>
          <w:sz w:val="32"/>
          <w:szCs w:val="32"/>
          <w:rtl/>
        </w:rPr>
        <w:t xml:space="preserve">وعليه، فإن الفصل الثاني لا يهدف إلى تقديم خلفية نظرية عامة، بل إلى بناء أرضية علمية موجهة تخدم تصميم وتقويم منظومة ذكية للتمكين المجتمعي المستدام. ومن ثم، فإن كل محور من محاور الفصل سيُبنى وفق ثلاثة مستويات مترابطة: التأصيل المفاهيمي، والتحليل النظري، والربط بالدراسة الحالية. ويساعد هذا البناء على ضمان اتساق الفصل مع عنوان الرسالة، ومع طبيعة نموذج رحلة </w:t>
      </w:r>
      <w:r w:rsidRPr="001F0F08">
        <w:rPr>
          <w:rFonts w:ascii="Calibri" w:hAnsi="Calibri" w:cs="Calibri"/>
          <w:sz w:val="32"/>
          <w:szCs w:val="32"/>
          <w:rtl/>
        </w:rPr>
        <w:lastRenderedPageBreak/>
        <w:t>النماء، ومع متطلبات الدليل الإرشادي التي تؤكد ضرورة التوازن بين العرض العلمي والتحليل، والالتزام بالأمانة العلمية في التوثيق، وإظهار شخصية الباحث في بناء الاستنتاجات</w:t>
      </w:r>
      <w:r w:rsidRPr="001F0F08">
        <w:rPr>
          <w:rFonts w:ascii="Calibri" w:hAnsi="Calibri" w:cs="Calibri"/>
          <w:sz w:val="32"/>
          <w:szCs w:val="32"/>
        </w:rPr>
        <w:t>.</w:t>
      </w:r>
    </w:p>
    <w:p w14:paraId="3943AD8E" w14:textId="7B036D9D" w:rsidR="00D95B9C" w:rsidRPr="00B751BD" w:rsidRDefault="00AB79F7" w:rsidP="00B751BD">
      <w:pPr>
        <w:spacing w:line="360" w:lineRule="auto"/>
        <w:jc w:val="both"/>
        <w:rPr>
          <w:rFonts w:ascii="Calibri" w:hAnsi="Calibri" w:cs="Calibri"/>
          <w:b/>
          <w:bCs/>
          <w:sz w:val="32"/>
          <w:szCs w:val="32"/>
          <w:rtl/>
        </w:rPr>
      </w:pPr>
      <w:r w:rsidRPr="00AB79F7">
        <w:rPr>
          <w:rFonts w:ascii="Calibri" w:hAnsi="Calibri" w:cs="Calibri"/>
          <w:b/>
          <w:bCs/>
          <w:sz w:val="32"/>
          <w:szCs w:val="32"/>
        </w:rPr>
        <w:t xml:space="preserve">1.1 </w:t>
      </w:r>
      <w:r w:rsidRPr="00AB79F7">
        <w:rPr>
          <w:rFonts w:ascii="Calibri" w:hAnsi="Calibri" w:cs="Calibri"/>
          <w:b/>
          <w:bCs/>
          <w:sz w:val="32"/>
          <w:szCs w:val="32"/>
          <w:rtl/>
        </w:rPr>
        <w:t>مفهوم التمكين المجتمعي المستدام</w:t>
      </w:r>
    </w:p>
    <w:p w14:paraId="04D53556" w14:textId="6F729A35" w:rsidR="00D95B9C" w:rsidRPr="00D95B9C" w:rsidRDefault="00D95B9C" w:rsidP="00B751BD">
      <w:pPr>
        <w:spacing w:line="360" w:lineRule="auto"/>
        <w:jc w:val="both"/>
        <w:rPr>
          <w:rFonts w:ascii="Calibri" w:hAnsi="Calibri" w:cs="Calibri"/>
          <w:sz w:val="32"/>
          <w:szCs w:val="32"/>
          <w:rtl/>
        </w:rPr>
      </w:pPr>
      <w:r w:rsidRPr="00D95B9C">
        <w:rPr>
          <w:rFonts w:ascii="Calibri" w:hAnsi="Calibri" w:cs="Calibri"/>
          <w:sz w:val="32"/>
          <w:szCs w:val="32"/>
          <w:rtl/>
        </w:rPr>
        <w:t>يعد التمكين المجتمعي المستدام من المفاهيم الرئيسة في الفكر التنموي المعاصر؛ إذ يرتبط بقدرة الأفراد والأسر على الانتقال من الاعتماد على المساعدات والخدمات الآنية إلى امتلاك القدرات والموارد والفرص التي تمكنهم من تحسين أوضاعهم واتخاذ القرارات المرتبطة بحياتهم والمحافظة على النتائج المتحققة بصورة قابلة للاستمرار.</w:t>
      </w:r>
    </w:p>
    <w:p w14:paraId="7FFA2B99" w14:textId="110825D3" w:rsidR="00D95B9C" w:rsidRPr="00D95B9C" w:rsidRDefault="00D95B9C" w:rsidP="00B751BD">
      <w:pPr>
        <w:spacing w:line="360" w:lineRule="auto"/>
        <w:jc w:val="both"/>
        <w:rPr>
          <w:rFonts w:ascii="Calibri" w:hAnsi="Calibri" w:cs="Calibri"/>
          <w:sz w:val="32"/>
          <w:szCs w:val="32"/>
          <w:rtl/>
        </w:rPr>
      </w:pPr>
      <w:r w:rsidRPr="00D95B9C">
        <w:rPr>
          <w:rFonts w:ascii="Calibri" w:hAnsi="Calibri" w:cs="Calibri"/>
          <w:sz w:val="32"/>
          <w:szCs w:val="32"/>
          <w:rtl/>
        </w:rPr>
        <w:t>ولا يقتصر التمكين في هذا السياق على تقديم الخدمة أو معالجة الاحتياج المباشر، وإنما يمثل عملية تنموية منظمة تبدأ بفهم واقع المستفيد واحتياجاته، ثم تحديد التدخلات المناسبة، وتنمية قدراته، وربطه بالموارد والخدمات والفرص التي تساعده على تحقيق قدر أكبر من الاستقلال والمشاركة والقدرة على التعامل مع احتياجاته المستقبلية.</w:t>
      </w:r>
    </w:p>
    <w:p w14:paraId="0B60886D" w14:textId="4E0A97D7" w:rsidR="00D95B9C" w:rsidRPr="00D95B9C" w:rsidRDefault="00D95B9C" w:rsidP="00B751BD">
      <w:pPr>
        <w:spacing w:line="360" w:lineRule="auto"/>
        <w:jc w:val="both"/>
        <w:rPr>
          <w:rFonts w:ascii="Calibri" w:hAnsi="Calibri" w:cs="Calibri"/>
          <w:sz w:val="32"/>
          <w:szCs w:val="32"/>
          <w:rtl/>
        </w:rPr>
      </w:pPr>
      <w:r w:rsidRPr="00D95B9C">
        <w:rPr>
          <w:rFonts w:ascii="Calibri" w:hAnsi="Calibri" w:cs="Calibri"/>
          <w:sz w:val="32"/>
          <w:szCs w:val="32"/>
          <w:rtl/>
        </w:rPr>
        <w:t>ويضيف مفهوم الاستدامة بعدًا أساسيًا إلى عملية التمكين؛ إذ لا يكفي أن يحقق التدخل تحسنًا مؤقتًا في وضع المستفيد، وإنما ينبغي أن يؤدي – وفق طبيعة الحالة والتدخل – إلى نتائج يمكن المحافظة عليها بعد انتهاء الخدمة أو انخفاض مستوى الدعم. ومن ثم، يرتبط التمكين المستدام بقدرة المستفيد على توظيف ما اكتسبه من مهارات أو موارد أو فرص في المحافظة على التحسن المتحقق وتقليل احتمالات العودة إلى حالة الاعتماد السابقة.</w:t>
      </w:r>
    </w:p>
    <w:p w14:paraId="70A3065F" w14:textId="46E41F6F" w:rsidR="00D95B9C" w:rsidRPr="00D95B9C" w:rsidRDefault="00D95B9C" w:rsidP="00B751BD">
      <w:pPr>
        <w:spacing w:line="360" w:lineRule="auto"/>
        <w:jc w:val="both"/>
        <w:rPr>
          <w:rFonts w:ascii="Calibri" w:hAnsi="Calibri" w:cs="Calibri"/>
          <w:sz w:val="32"/>
          <w:szCs w:val="32"/>
          <w:rtl/>
        </w:rPr>
      </w:pPr>
      <w:r w:rsidRPr="00D95B9C">
        <w:rPr>
          <w:rFonts w:ascii="Calibri" w:hAnsi="Calibri" w:cs="Calibri"/>
          <w:sz w:val="32"/>
          <w:szCs w:val="32"/>
          <w:rtl/>
        </w:rPr>
        <w:t>وفي سياق الدراسة الحالية، لا ينظر إلى التمكين المجتمعي المستدام بوصفه خدمة منفردة أو نتيجة لحظية، وإنما بوصفه مسارًا متدرجًا للمستفيد يبدأ بتشخيص الاحتياج، ثم بناء خطة تمكين تتناسب مع حالته، وربطه بالخدمات والتدخلات والشراكات ذات العلاقة، ومتابعة تقدمه، وتقويم النتائج التي تحققت له.</w:t>
      </w:r>
    </w:p>
    <w:p w14:paraId="42AAF417" w14:textId="5251448B" w:rsidR="00D95B9C" w:rsidRPr="00D95B9C" w:rsidRDefault="00D95B9C" w:rsidP="00D95B9C">
      <w:pPr>
        <w:spacing w:line="360" w:lineRule="auto"/>
        <w:jc w:val="both"/>
        <w:rPr>
          <w:rFonts w:ascii="Calibri" w:hAnsi="Calibri" w:cs="Calibri"/>
          <w:sz w:val="32"/>
          <w:szCs w:val="32"/>
          <w:rtl/>
        </w:rPr>
      </w:pPr>
      <w:r w:rsidRPr="00D95B9C">
        <w:rPr>
          <w:rFonts w:ascii="Calibri" w:hAnsi="Calibri" w:cs="Calibri"/>
          <w:sz w:val="32"/>
          <w:szCs w:val="32"/>
          <w:rtl/>
        </w:rPr>
        <w:t xml:space="preserve">ويتسق هذا التصور مع نموذج «رحلة النماء»، الذي تتعامل معه الدراسة بوصفه إطارًا تطبيقيًا لتنظيم انتقال المستفيد عبر مراحل التمكين، والاستفادة من البيانات في تحسين التشخيص وتوجيه الخدمات </w:t>
      </w:r>
      <w:r w:rsidRPr="00D95B9C">
        <w:rPr>
          <w:rFonts w:ascii="Calibri" w:hAnsi="Calibri" w:cs="Calibri"/>
          <w:sz w:val="32"/>
          <w:szCs w:val="32"/>
          <w:rtl/>
        </w:rPr>
        <w:lastRenderedPageBreak/>
        <w:t>والمتابعة. ومن ثم، فإن القيمة الأساسية للمنظومة لا تقاس بعدد الخدمات التي تقدمها فقط، وإنما بمدى قدرتها على الإسهام في إحداث تغير اجتماعي واقتصادي قابل للقياس والاستمرار في حياة المستفيد.</w:t>
      </w:r>
    </w:p>
    <w:p w14:paraId="37C35AAF" w14:textId="77777777" w:rsidR="00B751BD" w:rsidRDefault="00D95B9C" w:rsidP="00B751BD">
      <w:pPr>
        <w:spacing w:line="360" w:lineRule="auto"/>
        <w:jc w:val="both"/>
        <w:rPr>
          <w:rFonts w:ascii="Calibri" w:hAnsi="Calibri" w:cs="Calibri"/>
          <w:sz w:val="32"/>
          <w:szCs w:val="32"/>
          <w:rtl/>
        </w:rPr>
      </w:pPr>
      <w:r w:rsidRPr="00D95B9C">
        <w:rPr>
          <w:rFonts w:ascii="Calibri" w:hAnsi="Calibri" w:cs="Calibri"/>
          <w:sz w:val="32"/>
          <w:szCs w:val="32"/>
          <w:rtl/>
        </w:rPr>
        <w:t>وبناءً على ذلك، يقصد بالتمكين المجتمعي المستدام إجرائيًا في هذه الدراسة: العملية التنموية المنظمة التي تستهدف تعزيز قدرة المستفيد على الانتقال من حالة الاحتياج أو الاعتماد إلى مستوى أعلى من القدرة والاستقلال والاستقرار، من خلال تشخيص احتياجاته، وبناء مسار تمكين ملائم، وربطه بالخدمات والموارد والشراكات المناسبة، ومتابعة النتائج المتحققة وقياس مدى استدامتها.</w:t>
      </w:r>
    </w:p>
    <w:p w14:paraId="791F32FD" w14:textId="518D2700" w:rsidR="00AF7AD1" w:rsidRPr="00AF7AD1" w:rsidRDefault="0042165A" w:rsidP="00AF7AD1">
      <w:pPr>
        <w:spacing w:line="360" w:lineRule="auto"/>
        <w:jc w:val="both"/>
        <w:rPr>
          <w:rFonts w:ascii="Calibri" w:hAnsi="Calibri" w:cs="Calibri"/>
          <w:b/>
          <w:bCs/>
          <w:sz w:val="32"/>
          <w:szCs w:val="32"/>
          <w:rtl/>
        </w:rPr>
      </w:pPr>
      <w:r w:rsidRPr="00AF7AD1">
        <w:rPr>
          <w:rFonts w:ascii="Calibri" w:hAnsi="Calibri" w:cs="Calibri"/>
          <w:b/>
          <w:bCs/>
          <w:sz w:val="32"/>
          <w:szCs w:val="32"/>
        </w:rPr>
        <w:t xml:space="preserve">1.2 </w:t>
      </w:r>
      <w:r w:rsidRPr="00AF7AD1">
        <w:rPr>
          <w:rFonts w:ascii="Calibri" w:hAnsi="Calibri" w:cs="Calibri"/>
          <w:b/>
          <w:bCs/>
          <w:sz w:val="32"/>
          <w:szCs w:val="32"/>
          <w:rtl/>
        </w:rPr>
        <w:t>أهمية التمكين المجتمعي المستدام وأهدافه</w:t>
      </w:r>
    </w:p>
    <w:p w14:paraId="7AA04F1C" w14:textId="4DAFA59C" w:rsidR="00AF7AD1" w:rsidRPr="00AF7AD1" w:rsidRDefault="00AF7AD1" w:rsidP="00AF7AD1">
      <w:pPr>
        <w:spacing w:line="360" w:lineRule="auto"/>
        <w:jc w:val="both"/>
        <w:rPr>
          <w:rFonts w:ascii="Calibri" w:hAnsi="Calibri" w:cs="Calibri"/>
          <w:sz w:val="32"/>
          <w:szCs w:val="32"/>
          <w:rtl/>
        </w:rPr>
      </w:pPr>
      <w:r w:rsidRPr="00AF7AD1">
        <w:rPr>
          <w:rFonts w:ascii="Calibri" w:hAnsi="Calibri" w:cs="Calibri"/>
          <w:sz w:val="32"/>
          <w:szCs w:val="32"/>
          <w:rtl/>
        </w:rPr>
        <w:t>تنبع أهمية التمكين المجتمعي المستدام من انتقاله بالعمل التنموي من معالجة الاحتياجات الآنية إلى بناء قدرات الأفراد والأسر بما يعزز قدرتهم على الاستقلال والمشاركة والمحافظة على النتائج المتحققة. فالاستجابة المباشرة للاحتياج قد تكون ضرورية في بعض الحالات، إلا أن استدامة الأثر تتطلب تجاوز تقديم الخدمة إلى معالجة العوامل التي تؤثر في قدرة المستفيد على تحسين وضعه والاستفادة من الفرص والموارد المتاحة.</w:t>
      </w:r>
    </w:p>
    <w:p w14:paraId="0F7916E6" w14:textId="16B818CF" w:rsidR="00AF7AD1" w:rsidRPr="00AF7AD1" w:rsidRDefault="00AF7AD1" w:rsidP="00AF7AD1">
      <w:pPr>
        <w:spacing w:line="360" w:lineRule="auto"/>
        <w:jc w:val="both"/>
        <w:rPr>
          <w:rFonts w:ascii="Calibri" w:hAnsi="Calibri" w:cs="Calibri"/>
          <w:sz w:val="32"/>
          <w:szCs w:val="32"/>
          <w:rtl/>
        </w:rPr>
      </w:pPr>
      <w:r w:rsidRPr="00AF7AD1">
        <w:rPr>
          <w:rFonts w:ascii="Calibri" w:hAnsi="Calibri" w:cs="Calibri"/>
          <w:sz w:val="32"/>
          <w:szCs w:val="32"/>
          <w:rtl/>
        </w:rPr>
        <w:t>ويستهدف التمكين المجتمعي المستدام بصورة رئيسة تعزيز قدرة المستفيد على الاعتماد على الذات، وتحسين مستوى الاستقرار الاجتماعي والاقتصادي، وتنمية المعارف والمهارات، وتحسين الوصول إلى الخدمات والفرص، وتعزيز المشاركة في اتخاذ القرارات المرتبطة بمسار التمكين، بما يساعد على الانتقال من الاستفادة المؤقتة من البرامج إلى تحقيق نتائج تنموية أكثر استدامة.</w:t>
      </w:r>
    </w:p>
    <w:p w14:paraId="7491BF28" w14:textId="2CF7C00D" w:rsidR="00AF7AD1" w:rsidRPr="00AF7AD1" w:rsidRDefault="00AF7AD1" w:rsidP="00AF7AD1">
      <w:pPr>
        <w:spacing w:line="360" w:lineRule="auto"/>
        <w:jc w:val="both"/>
        <w:rPr>
          <w:rFonts w:ascii="Calibri" w:hAnsi="Calibri" w:cs="Calibri"/>
          <w:sz w:val="32"/>
          <w:szCs w:val="32"/>
          <w:rtl/>
        </w:rPr>
      </w:pPr>
      <w:r w:rsidRPr="00AF7AD1">
        <w:rPr>
          <w:rFonts w:ascii="Calibri" w:hAnsi="Calibri" w:cs="Calibri"/>
          <w:sz w:val="32"/>
          <w:szCs w:val="32"/>
          <w:rtl/>
        </w:rPr>
        <w:t>كما تبرز أهميته على المستوى المؤسسي في توجيه برامج القطاع غير الربحي نحو التركيز على النتائج بدلًا من حجم الأنشطة وحده؛ إذ يصبح نجاح البرنامج مرتبطًا بمدى ملاءمة التدخل لاحتياج المستفيد، وجودة الخدمة، وكفاءة استخدام الموارد، وتكامل الخدمات، واستمرار النتائج المتحققة.</w:t>
      </w:r>
    </w:p>
    <w:p w14:paraId="62CB0B56" w14:textId="6F5A2897" w:rsidR="00AF7AD1" w:rsidRPr="00AF7AD1" w:rsidRDefault="00AF7AD1" w:rsidP="00AF7AD1">
      <w:pPr>
        <w:spacing w:line="360" w:lineRule="auto"/>
        <w:jc w:val="both"/>
        <w:rPr>
          <w:rFonts w:ascii="Calibri" w:hAnsi="Calibri" w:cs="Calibri"/>
          <w:sz w:val="32"/>
          <w:szCs w:val="32"/>
          <w:rtl/>
        </w:rPr>
      </w:pPr>
      <w:r w:rsidRPr="00AF7AD1">
        <w:rPr>
          <w:rFonts w:ascii="Calibri" w:hAnsi="Calibri" w:cs="Calibri"/>
          <w:sz w:val="32"/>
          <w:szCs w:val="32"/>
          <w:rtl/>
        </w:rPr>
        <w:t xml:space="preserve">وفي سياق الدراسة الحالية، ترتبط أهمية التمكين المجتمعي المستدام بالحاجة إلى تنظيم هذه العملية داخل نموذج قابل للتشخيص والمتابعة والتقويم. ومن هنا يأتي نموذج «رحلة النماء» بوصفه إطارًا </w:t>
      </w:r>
      <w:r w:rsidRPr="00AF7AD1">
        <w:rPr>
          <w:rFonts w:ascii="Calibri" w:hAnsi="Calibri" w:cs="Calibri"/>
          <w:sz w:val="32"/>
          <w:szCs w:val="32"/>
          <w:rtl/>
        </w:rPr>
        <w:lastRenderedPageBreak/>
        <w:t>يسعى إلى ربط احتياجات المستفيد بخطة تمكين فردية وخدمات وشراكات مناسبة، والاستفادة من البيانات والتقنيات الذكية في دعم القرار ومتابعة النتائج.</w:t>
      </w:r>
    </w:p>
    <w:p w14:paraId="470757F9" w14:textId="789B68E5" w:rsidR="00AF7AD1" w:rsidRDefault="00AF7AD1" w:rsidP="00AF7AD1">
      <w:pPr>
        <w:spacing w:line="360" w:lineRule="auto"/>
        <w:jc w:val="both"/>
        <w:rPr>
          <w:rFonts w:ascii="Calibri" w:hAnsi="Calibri" w:cs="Calibri"/>
          <w:b/>
          <w:bCs/>
          <w:sz w:val="32"/>
          <w:szCs w:val="32"/>
          <w:rtl/>
        </w:rPr>
      </w:pPr>
      <w:r w:rsidRPr="00AF7AD1">
        <w:rPr>
          <w:rFonts w:ascii="Calibri" w:hAnsi="Calibri" w:cs="Calibri"/>
          <w:sz w:val="32"/>
          <w:szCs w:val="32"/>
          <w:rtl/>
        </w:rPr>
        <w:t>وعليه، فإن الهدف الذي تتبناه الدراسة من التمكين لا يتمثل في زيادة عدد الخدمات المقدمة، وإنما في تحسين قدرة المنظومة على تحويل الموارد والخدمات والشراكات إلى نتائج اجتماعية واقتصادية قابلة للقياس والاستمرار لدى المستفيد.</w:t>
      </w:r>
    </w:p>
    <w:p w14:paraId="7CFF0EC4" w14:textId="7F08904E" w:rsidR="005A5DD1" w:rsidRPr="005A5DD1" w:rsidRDefault="005A5DD1" w:rsidP="00AF7AD1">
      <w:pPr>
        <w:spacing w:line="360" w:lineRule="auto"/>
        <w:jc w:val="both"/>
        <w:rPr>
          <w:rFonts w:ascii="Calibri" w:hAnsi="Calibri" w:cs="Calibri"/>
          <w:b/>
          <w:bCs/>
          <w:sz w:val="32"/>
          <w:szCs w:val="32"/>
          <w:rtl/>
        </w:rPr>
      </w:pPr>
      <w:r w:rsidRPr="000029E7">
        <w:rPr>
          <w:rFonts w:ascii="Calibri" w:hAnsi="Calibri" w:cs="Calibri"/>
          <w:b/>
          <w:bCs/>
          <w:sz w:val="32"/>
          <w:szCs w:val="32"/>
        </w:rPr>
        <w:t>1.</w:t>
      </w:r>
      <w:r w:rsidR="00FD6785" w:rsidRPr="000029E7">
        <w:rPr>
          <w:rFonts w:ascii="Calibri" w:hAnsi="Calibri" w:cs="Calibri"/>
          <w:b/>
          <w:bCs/>
          <w:sz w:val="32"/>
          <w:szCs w:val="32"/>
        </w:rPr>
        <w:t>3</w:t>
      </w:r>
      <w:r w:rsidRPr="000029E7">
        <w:rPr>
          <w:rFonts w:ascii="Calibri" w:hAnsi="Calibri" w:cs="Calibri"/>
          <w:b/>
          <w:bCs/>
          <w:sz w:val="32"/>
          <w:szCs w:val="32"/>
        </w:rPr>
        <w:t xml:space="preserve"> </w:t>
      </w:r>
      <w:r w:rsidRPr="000029E7">
        <w:rPr>
          <w:rFonts w:ascii="Calibri" w:hAnsi="Calibri" w:cs="Calibri"/>
          <w:b/>
          <w:bCs/>
          <w:sz w:val="32"/>
          <w:szCs w:val="32"/>
          <w:rtl/>
        </w:rPr>
        <w:t>المتطلبات الرئيسة لتحقيق التمكين المجتمعي المستدام في ضوء الدراسة الحالية</w:t>
      </w:r>
    </w:p>
    <w:p w14:paraId="5FE66DB0"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يتطلب تحقيق التمكين المجتمعي المستدام توافر مجموعة مترابطة من المتطلبات التي تساعد على الانتقال من تقديم خدمات منفصلة إلى إدارة مسار تنموي موجه نحو بناء قدرات المستفيد وتحقيق نتائج قابلة للاستمرار. وفي ضوء طبيعة الدراسة الحالية، يمكن تحديد أهم هذه المتطلبات فيما يأتي</w:t>
      </w:r>
      <w:r w:rsidRPr="005A5DD1">
        <w:rPr>
          <w:rFonts w:ascii="Calibri" w:hAnsi="Calibri" w:cs="Calibri"/>
          <w:sz w:val="32"/>
          <w:szCs w:val="32"/>
        </w:rPr>
        <w:t>:</w:t>
      </w:r>
    </w:p>
    <w:p w14:paraId="260AD5C7"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أولًا: التشخيص الدقيق للاحتياج</w:t>
      </w:r>
    </w:p>
    <w:p w14:paraId="08B7E8CC"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يمثل التشخيص نقطة البداية في عملية التمكين؛ إذ تتوقف ملاءمة التدخل على القدرة على فهم احتياجات المستفيد وأولوياته وظروفه الاجتماعية والاقتصادية والمعرفية. ويساعد جمع البيانات وتحليلها بصورة منظمة على تقليل احتمالات تقديم خدمات غير ملائمة، وتحسين القدرة على تحديد المسار التنموي الأكثر ارتباطًا بالحالة</w:t>
      </w:r>
      <w:r w:rsidRPr="005A5DD1">
        <w:rPr>
          <w:rFonts w:ascii="Calibri" w:hAnsi="Calibri" w:cs="Calibri"/>
          <w:sz w:val="32"/>
          <w:szCs w:val="32"/>
        </w:rPr>
        <w:t>.</w:t>
      </w:r>
    </w:p>
    <w:p w14:paraId="126A81C0"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ثانيًا: بناء خطة تمكين فردية</w:t>
      </w:r>
    </w:p>
    <w:p w14:paraId="1B00599A"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تختلف احتياجات المستفيدين وقدراتهم وظروفهم، ولذلك يتطلب التمكين الانتقال من التدخلات الموحدة إلى خطط تتناسب مع خصائص كل حالة. وتتضمن خطة التمكين تحديد الاحتياجات والأهداف والتدخلات والخدمات المطلوبة والجهات ذات العلاقة ومؤشرات التقدم، بما يجعل رحلة المستفيد قابلة للمتابعة والتقويم والتعديل عند الحاجة</w:t>
      </w:r>
      <w:r w:rsidRPr="005A5DD1">
        <w:rPr>
          <w:rFonts w:ascii="Calibri" w:hAnsi="Calibri" w:cs="Calibri"/>
          <w:sz w:val="32"/>
          <w:szCs w:val="32"/>
        </w:rPr>
        <w:t>.</w:t>
      </w:r>
    </w:p>
    <w:p w14:paraId="777A1AEB"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ثالثًا: بناء قدرات المستفيد</w:t>
      </w:r>
    </w:p>
    <w:p w14:paraId="2267AF7F"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lastRenderedPageBreak/>
        <w:t>لا يتحقق التمكين المستدام إذا ظلت العلاقة بالمستفيد قائمة على تلقي الخدمة فقط؛ ولذلك يمثل بناء القدرات المعرفية والمهارية والحياتية والمهنية – وفق احتياج الحالة – عنصرًا أساسيًا في الانتقال نحو الاستقلال. ويقاس نجاح هذا المتطلب بمدى انعكاس ما يكتسبه المستفيد على قدرته على التعامل مع احتياجاته والاستفادة من الفرص والمحافظة على النتائج المتحققة</w:t>
      </w:r>
      <w:r w:rsidRPr="005A5DD1">
        <w:rPr>
          <w:rFonts w:ascii="Calibri" w:hAnsi="Calibri" w:cs="Calibri"/>
          <w:sz w:val="32"/>
          <w:szCs w:val="32"/>
        </w:rPr>
        <w:t>.</w:t>
      </w:r>
    </w:p>
    <w:p w14:paraId="7EC45401"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رابعًا: تكامل الخدمات والشراكات التخصصية</w:t>
      </w:r>
    </w:p>
    <w:p w14:paraId="4CD7A565"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نظرًا إلى تعدد احتياجات المستفيدين، يصعب على جهة واحدة توفير جميع التدخلات المطلوبة؛ ومن ثم، يمثل التكامل بين الجهات الحكومية والقطاع غير الربحي والقطاع الخاص والمؤسسات التعليمية والتدريبية وغيرها من الجهات التخصصية متطلبًا أساسيًا للتمكين. ولا تقاس فاعلية الشراكة بمجرد وجودها، وإنما بقدرتها على توفير الخدمة المناسبة، ووضوح الأدوار، وتحسين الإحالة والتنسيق، وتقليل الازدواجية في تقديم الخدمات</w:t>
      </w:r>
      <w:r w:rsidRPr="005A5DD1">
        <w:rPr>
          <w:rFonts w:ascii="Calibri" w:hAnsi="Calibri" w:cs="Calibri"/>
          <w:sz w:val="32"/>
          <w:szCs w:val="32"/>
        </w:rPr>
        <w:t>.</w:t>
      </w:r>
    </w:p>
    <w:p w14:paraId="07F0F76D"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خامسًا: الحوكمة وكفاءة استخدام الموارد</w:t>
      </w:r>
    </w:p>
    <w:p w14:paraId="4250BB02"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تحتاج عملية التمكين إلى وضوح الأدوار والمسؤوليات والإجراءات وآليات المتابعة والمساءلة، بما يضمن انتظام العمل بين الأطراف المختلفة. كما ترتبط الاستدامة بقدرة المؤسسة على توجيه مواردها نحو التدخلات ذات الأولوية، والحد من الازدواجية والهدر، والاستفادة من البيانات في تحسين قرارات تخصيص الموارد</w:t>
      </w:r>
      <w:r w:rsidRPr="005A5DD1">
        <w:rPr>
          <w:rFonts w:ascii="Calibri" w:hAnsi="Calibri" w:cs="Calibri"/>
          <w:sz w:val="32"/>
          <w:szCs w:val="32"/>
        </w:rPr>
        <w:t>.</w:t>
      </w:r>
    </w:p>
    <w:p w14:paraId="2E230E39"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سادسًا: توظيف البيانات والتقنيات الذكية</w:t>
      </w:r>
    </w:p>
    <w:p w14:paraId="11E57A06" w14:textId="77777777" w:rsidR="005A5DD1" w:rsidRDefault="005A5DD1" w:rsidP="005A5DD1">
      <w:pPr>
        <w:spacing w:line="360" w:lineRule="auto"/>
        <w:jc w:val="both"/>
        <w:rPr>
          <w:rFonts w:ascii="Calibri" w:hAnsi="Calibri" w:cs="Calibri"/>
          <w:sz w:val="32"/>
          <w:szCs w:val="32"/>
          <w:rtl/>
        </w:rPr>
      </w:pPr>
      <w:r w:rsidRPr="005A5DD1">
        <w:rPr>
          <w:rFonts w:ascii="Calibri" w:hAnsi="Calibri" w:cs="Calibri"/>
          <w:sz w:val="32"/>
          <w:szCs w:val="32"/>
          <w:rtl/>
        </w:rPr>
        <w:t>تمثل البيانات عنصرًا رئيسًا في تحسين عمليات التشخيص والتخطيط وتوجيه الخدمات والمتابعة. ويمكن للتقنيات الرقمية والتحليل الذكي أن تسهم في تنظيم بيانات المستفيدين ودعم القرار وتحسين دقة ربط الاحتياج بالخدمة المناسبة، شريطة توافر بيانات ذات جودة، وبنية تقنية ملائمة، وقدرات بشرية قادرة على استخدام مخرجات المنظومة وتفسيرها بصورة صحيحة</w:t>
      </w:r>
      <w:r w:rsidRPr="005A5DD1">
        <w:rPr>
          <w:rFonts w:ascii="Calibri" w:hAnsi="Calibri" w:cs="Calibri"/>
          <w:sz w:val="32"/>
          <w:szCs w:val="32"/>
        </w:rPr>
        <w:t>.</w:t>
      </w:r>
    </w:p>
    <w:p w14:paraId="5EF0CF8B" w14:textId="77777777" w:rsidR="005A5DD1" w:rsidRDefault="005A5DD1" w:rsidP="005A5DD1">
      <w:pPr>
        <w:spacing w:line="360" w:lineRule="auto"/>
        <w:jc w:val="both"/>
        <w:rPr>
          <w:rFonts w:ascii="Calibri" w:hAnsi="Calibri" w:cs="Calibri"/>
          <w:sz w:val="32"/>
          <w:szCs w:val="32"/>
          <w:rtl/>
        </w:rPr>
      </w:pPr>
    </w:p>
    <w:p w14:paraId="3CC17E63" w14:textId="77777777" w:rsidR="005A5DD1" w:rsidRPr="005A5DD1" w:rsidRDefault="005A5DD1" w:rsidP="005A5DD1">
      <w:pPr>
        <w:spacing w:line="360" w:lineRule="auto"/>
        <w:jc w:val="both"/>
        <w:rPr>
          <w:rFonts w:ascii="Calibri" w:hAnsi="Calibri" w:cs="Calibri"/>
          <w:sz w:val="32"/>
          <w:szCs w:val="32"/>
        </w:rPr>
      </w:pPr>
    </w:p>
    <w:p w14:paraId="2B86FF70"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lastRenderedPageBreak/>
        <w:t>سابعًا: المتابعة المستمرة</w:t>
      </w:r>
    </w:p>
    <w:p w14:paraId="75023B8F"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لا تنتهي عملية التمكين بتقديم الخدمة؛ إذ تتطلب متابعة تقدم المستفيد والتحقق من مدى استفادته من التدخل، والكشف عن حالات التعثر، وإجراء التعديلات اللازمة على خطة التمكين. وتسمح المتابعة بالانتقال من إدارة الأنشطة إلى إدارة مسار المستفيد ونتائجه، كما توفر بيانات تساعد على التعلم والتحسين المستمر</w:t>
      </w:r>
      <w:r w:rsidRPr="005A5DD1">
        <w:rPr>
          <w:rFonts w:ascii="Calibri" w:hAnsi="Calibri" w:cs="Calibri"/>
          <w:sz w:val="32"/>
          <w:szCs w:val="32"/>
        </w:rPr>
        <w:t>.</w:t>
      </w:r>
    </w:p>
    <w:p w14:paraId="71B3CEEA"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b/>
          <w:bCs/>
          <w:sz w:val="32"/>
          <w:szCs w:val="32"/>
          <w:rtl/>
        </w:rPr>
        <w:t>ثامنًا: قياس النتائج والأثر</w:t>
      </w:r>
    </w:p>
    <w:p w14:paraId="1A15CB7D" w14:textId="77777777" w:rsidR="005A5DD1" w:rsidRPr="005A5DD1" w:rsidRDefault="005A5DD1" w:rsidP="005A5DD1">
      <w:pPr>
        <w:spacing w:line="360" w:lineRule="auto"/>
        <w:jc w:val="both"/>
        <w:rPr>
          <w:rFonts w:ascii="Calibri" w:hAnsi="Calibri" w:cs="Calibri"/>
          <w:sz w:val="32"/>
          <w:szCs w:val="32"/>
        </w:rPr>
      </w:pPr>
      <w:r w:rsidRPr="005A5DD1">
        <w:rPr>
          <w:rFonts w:ascii="Calibri" w:hAnsi="Calibri" w:cs="Calibri"/>
          <w:sz w:val="32"/>
          <w:szCs w:val="32"/>
          <w:rtl/>
        </w:rPr>
        <w:t>يمثل قياس النتائج والأثر متطلبًا أساسيًا للحكم على فاعلية برامج التمكين؛ إذ لا يكفي الاعتماد على عدد المستفيدين أو الخدمات بوصفها دليلًا على النجاح. وإنما ينبغي تحليل التغير الذي تحقق لدى المستفيد ومدى استمراره، وربطه – بالقدر الذي تسمح به البيانات – بالتدخلات والخدمات المقدمة. ويمكن الاستفادة من منهجية العائد الاجتماعي على الاستثمار</w:t>
      </w:r>
      <w:r w:rsidRPr="005A5DD1">
        <w:rPr>
          <w:rFonts w:ascii="Calibri" w:hAnsi="Calibri" w:cs="Calibri"/>
          <w:sz w:val="32"/>
          <w:szCs w:val="32"/>
        </w:rPr>
        <w:t xml:space="preserve"> (SROI) </w:t>
      </w:r>
      <w:r w:rsidRPr="005A5DD1">
        <w:rPr>
          <w:rFonts w:ascii="Calibri" w:hAnsi="Calibri" w:cs="Calibri"/>
          <w:sz w:val="32"/>
          <w:szCs w:val="32"/>
          <w:rtl/>
        </w:rPr>
        <w:t>بوصفها إطارًا تحليليًا مساعدًا في تقدير القيمة الاجتماعية والاقتصادية، متى توافرت البيانات اللازمة لتطبيقها وفق الضوابط المنهجية</w:t>
      </w:r>
      <w:r w:rsidRPr="005A5DD1">
        <w:rPr>
          <w:rFonts w:ascii="Calibri" w:hAnsi="Calibri" w:cs="Calibri"/>
          <w:sz w:val="32"/>
          <w:szCs w:val="32"/>
        </w:rPr>
        <w:t>.</w:t>
      </w:r>
    </w:p>
    <w:p w14:paraId="512C4437" w14:textId="77777777" w:rsidR="005A5DD1" w:rsidRPr="005A5DD1" w:rsidRDefault="005A5DD1" w:rsidP="005A5DD1">
      <w:pPr>
        <w:spacing w:line="360" w:lineRule="auto"/>
        <w:jc w:val="both"/>
        <w:rPr>
          <w:rFonts w:ascii="Calibri" w:hAnsi="Calibri" w:cs="Calibri"/>
          <w:sz w:val="32"/>
          <w:szCs w:val="32"/>
          <w:rtl/>
        </w:rPr>
      </w:pPr>
      <w:r w:rsidRPr="005A5DD1">
        <w:rPr>
          <w:rFonts w:ascii="Calibri" w:hAnsi="Calibri" w:cs="Calibri"/>
          <w:sz w:val="32"/>
          <w:szCs w:val="32"/>
          <w:rtl/>
        </w:rPr>
        <w:t>وتتكامل هذه المتطلبات داخل نموذج «رحلة النماء»؛ فالتشخيص يحدد نقطة البداية، وخطة التمكين تنظم المسار، وبناء القدرات يستهدف إحداث التغير، والشراكات توفر التدخلات التخصصية، والحوكمة تضبط العمليات والموارد، والتقنية تدعم البيانات والقرار، والمتابعة تكشف مستوى التقدم، وقياس الأثر يساعد على تحديد القيمة المتحققة. ومن ثم، فإن نجاح التمكين المجتمعي المستدام يرتبط بدرجة التكامل بين هذه المتطلبات داخل رحلة واحدة للمستفيد، وليس بتوافر أي منها بصورة منفردة</w:t>
      </w:r>
      <w:r w:rsidRPr="005A5DD1">
        <w:rPr>
          <w:rFonts w:ascii="Calibri" w:hAnsi="Calibri" w:cs="Calibri"/>
          <w:sz w:val="32"/>
          <w:szCs w:val="32"/>
        </w:rPr>
        <w:t>.</w:t>
      </w:r>
    </w:p>
    <w:p w14:paraId="7BFB6319" w14:textId="77B74B15" w:rsidR="000B31FB" w:rsidRPr="000B31FB" w:rsidRDefault="000B31FB" w:rsidP="000B31FB">
      <w:pPr>
        <w:spacing w:line="360" w:lineRule="auto"/>
        <w:jc w:val="both"/>
        <w:rPr>
          <w:rFonts w:ascii="Calibri" w:hAnsi="Calibri" w:cs="Calibri"/>
          <w:b/>
          <w:bCs/>
          <w:sz w:val="32"/>
          <w:szCs w:val="32"/>
        </w:rPr>
      </w:pPr>
      <w:r w:rsidRPr="000B31FB">
        <w:rPr>
          <w:rFonts w:ascii="Calibri" w:hAnsi="Calibri" w:cs="Calibri"/>
          <w:b/>
          <w:bCs/>
          <w:sz w:val="32"/>
          <w:szCs w:val="32"/>
        </w:rPr>
        <w:t>1.</w:t>
      </w:r>
      <w:r w:rsidR="000029E7">
        <w:rPr>
          <w:rFonts w:ascii="Calibri" w:hAnsi="Calibri" w:cs="Calibri"/>
          <w:b/>
          <w:bCs/>
          <w:sz w:val="32"/>
          <w:szCs w:val="32"/>
        </w:rPr>
        <w:t>4</w:t>
      </w:r>
      <w:r w:rsidRPr="000B31FB">
        <w:rPr>
          <w:rFonts w:ascii="Calibri" w:hAnsi="Calibri" w:cs="Calibri"/>
          <w:b/>
          <w:bCs/>
          <w:sz w:val="32"/>
          <w:szCs w:val="32"/>
        </w:rPr>
        <w:t xml:space="preserve"> </w:t>
      </w:r>
      <w:r w:rsidRPr="000B31FB">
        <w:rPr>
          <w:rFonts w:ascii="Calibri" w:hAnsi="Calibri" w:cs="Calibri"/>
          <w:b/>
          <w:bCs/>
          <w:sz w:val="32"/>
          <w:szCs w:val="32"/>
          <w:rtl/>
        </w:rPr>
        <w:t>المعوقات الرئيسة لتحقيق التمكين المجتمعي المستدام في ضوء الدراسة الحالية</w:t>
      </w:r>
    </w:p>
    <w:p w14:paraId="7615B53B"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 xml:space="preserve">يواجه تحقيق التمكين المجتمعي المستدام مجموعة من المعوقات التي لا ترتبط بمرحلة واحدة من مراحل العمل التنموي، وإنما قد تظهر منذ تشخيص احتياج المستفيد، وتمتد إلى تخطيط التدخلات </w:t>
      </w:r>
      <w:r w:rsidRPr="000B31FB">
        <w:rPr>
          <w:rFonts w:ascii="Calibri" w:hAnsi="Calibri" w:cs="Calibri"/>
          <w:sz w:val="32"/>
          <w:szCs w:val="32"/>
          <w:rtl/>
        </w:rPr>
        <w:lastRenderedPageBreak/>
        <w:t>وتقديم الخدمات والتنسيق بين الجهات والمتابعة وقياس النتائج. وفي ضوء موضوع الدراسة الحالية، تتركز أبرز هذه المعوقات في الجوانب الآتية</w:t>
      </w:r>
      <w:r w:rsidRPr="000B31FB">
        <w:rPr>
          <w:rFonts w:ascii="Calibri" w:hAnsi="Calibri" w:cs="Calibri"/>
          <w:sz w:val="32"/>
          <w:szCs w:val="32"/>
        </w:rPr>
        <w:t>:</w:t>
      </w:r>
    </w:p>
    <w:p w14:paraId="39D6A214"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أولًا: ضعف تشخيص الاحتياجات وتحديد الأولويات</w:t>
      </w:r>
    </w:p>
    <w:p w14:paraId="7A14A6AA"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يمثل قصور التشخيص أحد المعوقات الأساسية؛ لأن التدخل الذي لا يستند إلى فهم كافٍ لحالة المستفيد واحتياجاته وأولوياته قد يؤدي إلى تقديم خدمة لا تعالج الاحتياج الفعلي أو لا تتناسب مع قدراته وظروفه. ويترتب على ذلك ضعف كفاءة التدخل واحتمال تكرار الخدمات أو توجيه الموارد إلى مسارات أقل أولوية. ومن ثم، فإن جودة التمكين تبدأ من جودة البيانات ودقة التشخيص الذي تبنى عليه خطة التدخل</w:t>
      </w:r>
      <w:r w:rsidRPr="000B31FB">
        <w:rPr>
          <w:rFonts w:ascii="Calibri" w:hAnsi="Calibri" w:cs="Calibri"/>
          <w:sz w:val="32"/>
          <w:szCs w:val="32"/>
        </w:rPr>
        <w:t>.</w:t>
      </w:r>
    </w:p>
    <w:p w14:paraId="054AB9F4"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ثانيًا: ضعف المواءمة بين الاحتياج والخدمة</w:t>
      </w:r>
    </w:p>
    <w:p w14:paraId="1ECC723A"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 xml:space="preserve">قد تتوافر خدمات وبرامج متعددة دون أن تتحقق الاستفادة المثلى منها إذا لم توجد آلية قادرة على ربط المستفيد بالخدمة الأكثر ملاءمة لحالته. ولا يرتبط هذا المعوق بنقص الخدمات وحده، وإنما قد ينتج عن ضعف المعلومات المتاحة عن المستفيد، أو محدودية القدرة على تحليل الاحتياجات، أو عدم وضوح معايير الإحالة والتوجيه. ولهذا تمثل </w:t>
      </w:r>
      <w:r w:rsidRPr="000B31FB">
        <w:rPr>
          <w:rFonts w:ascii="Calibri" w:hAnsi="Calibri" w:cs="Calibri"/>
          <w:b/>
          <w:bCs/>
          <w:sz w:val="32"/>
          <w:szCs w:val="32"/>
          <w:rtl/>
        </w:rPr>
        <w:t>دقة ربط الاحتياج بالخدمة المناسبة</w:t>
      </w:r>
      <w:r w:rsidRPr="000B31FB">
        <w:rPr>
          <w:rFonts w:ascii="Calibri" w:hAnsi="Calibri" w:cs="Calibri"/>
          <w:sz w:val="32"/>
          <w:szCs w:val="32"/>
          <w:rtl/>
        </w:rPr>
        <w:t xml:space="preserve"> أحد المؤشرات الرئيسة التي تتناولها الدراسة الحالية عند تقويم المنظومة الذكية</w:t>
      </w:r>
      <w:r w:rsidRPr="000B31FB">
        <w:rPr>
          <w:rFonts w:ascii="Calibri" w:hAnsi="Calibri" w:cs="Calibri"/>
          <w:sz w:val="32"/>
          <w:szCs w:val="32"/>
        </w:rPr>
        <w:t>.</w:t>
      </w:r>
    </w:p>
    <w:p w14:paraId="2446D178"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ثالثًا: تشتت الخدمات وضعف التكامل بين الجهات</w:t>
      </w:r>
    </w:p>
    <w:p w14:paraId="4BDEBD7D"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تتسم احتياجات المستفيدين في برامج التمكين بالتعدد والترابط، وقد تتطلب الحالة الواحدة تدخلات اجتماعية واقتصادية وتعليمية وتدريبية وصحية وغيرها. وعندما تقدم هذه الخدمات بصورة منفصلة ودون تنسيق كافٍ، فقد ينشأ تكرار في بعض التدخلات مقابل وجود فجوات في تدخلات أخرى، كما يصعب تتبع رحلة المستفيد بصورة متكاملة. ومن ثم، يمثل ضعف التكامل بين الجهات عائقًا أمام تحويل الخدمات المتعددة إلى مسار تمكين واحد</w:t>
      </w:r>
      <w:r w:rsidRPr="000B31FB">
        <w:rPr>
          <w:rFonts w:ascii="Calibri" w:hAnsi="Calibri" w:cs="Calibri"/>
          <w:sz w:val="32"/>
          <w:szCs w:val="32"/>
        </w:rPr>
        <w:t>.</w:t>
      </w:r>
    </w:p>
    <w:p w14:paraId="3B183688"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رابعًا: ضعف فاعلية الشراكات التخصصية</w:t>
      </w:r>
    </w:p>
    <w:p w14:paraId="2AF0DC3E"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lastRenderedPageBreak/>
        <w:t>لا يضمن وجود اتفاقيات أو علاقات تعاون بين المؤسسات تحقق التكامل الفعلي في الخدمات؛ إذ تتطلب الشراكة الفاعلة وضوح الأدوار والمسؤوليات، وآليات مناسبة للإحالة والتنسيق والمتابعة، وقدرة كل شريك على تقديم قيمة تخصصية مرتبطة باحتياج المستفيد. ويؤدي ضعف هذه العناصر إلى شراكات شكلية أو محدودة الأثر، وهو ما ينعكس على جودة الخدمة وكفاءة استخدام الموارد واستمرارية مسار التمكين</w:t>
      </w:r>
      <w:r w:rsidRPr="000B31FB">
        <w:rPr>
          <w:rFonts w:ascii="Calibri" w:hAnsi="Calibri" w:cs="Calibri"/>
          <w:sz w:val="32"/>
          <w:szCs w:val="32"/>
        </w:rPr>
        <w:t>.</w:t>
      </w:r>
    </w:p>
    <w:p w14:paraId="753E1262"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خامسًا: قصور البيانات والجاهزية التقنية</w:t>
      </w:r>
    </w:p>
    <w:p w14:paraId="69542DF7"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تعتمد المنظومات الذكية على توافر بيانات دقيقة ومحدثة وقابلة للاستخدام، ولذلك فإن نقص البيانات أو ضعف جودتها أو عدم ترابطها يمثل عائقًا أمام التشخيص والتوجيه والمتابعة واتخاذ القرار. كما أن توافر التقنية في حد ذاته لا يكفي؛ إذ تتطلب الاستفادة منها بنية تقنية مناسبة وكوادر قادرة على استخدامها وفهم مخرجاتها، إلى جانب ضوابط واضحة لحماية البيانات والخصوصية</w:t>
      </w:r>
      <w:r w:rsidRPr="000B31FB">
        <w:rPr>
          <w:rFonts w:ascii="Calibri" w:hAnsi="Calibri" w:cs="Calibri"/>
          <w:sz w:val="32"/>
          <w:szCs w:val="32"/>
        </w:rPr>
        <w:t>.</w:t>
      </w:r>
    </w:p>
    <w:p w14:paraId="5D743A04"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سادسًا: محدودية الموارد وضعف كفاءة استخدامها</w:t>
      </w:r>
    </w:p>
    <w:p w14:paraId="4EE28AC3"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قد تواجه برامج التمكين قيودًا مالية وبشرية وتنظيمية تحد من قدرتها على الاستجابة لجميع الاحتياجات، إلا أن المشكلة لا ترتبط بحجم الموارد وحده، وإنما كذلك بكيفية تخصيصها واستخدامها. وقد يؤدي ضعف التنسيق أو تكرار الخدمات أو غياب تحديد الأولويات إلى استهلاك الموارد دون تحقيق قيمة تنموية متناسبة معها. ومن هنا ترتبط مواجهة هذا المعوق بتحسين كفاءة الإنفاق وتوجيه الموارد نحو التدخلات الأكثر ارتباطًا بالاحتياجات والنتائج المستهدفة</w:t>
      </w:r>
      <w:r w:rsidRPr="000B31FB">
        <w:rPr>
          <w:rFonts w:ascii="Calibri" w:hAnsi="Calibri" w:cs="Calibri"/>
          <w:sz w:val="32"/>
          <w:szCs w:val="32"/>
        </w:rPr>
        <w:t>.</w:t>
      </w:r>
    </w:p>
    <w:p w14:paraId="63F2367A"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سابعًا: ضعف المتابعة واستمرارية مسار التمكين</w:t>
      </w:r>
    </w:p>
    <w:p w14:paraId="5E20C5C7" w14:textId="77777777" w:rsidR="000B31FB" w:rsidRDefault="000B31FB" w:rsidP="000B31FB">
      <w:pPr>
        <w:spacing w:line="360" w:lineRule="auto"/>
        <w:jc w:val="both"/>
        <w:rPr>
          <w:rFonts w:ascii="Calibri" w:hAnsi="Calibri" w:cs="Calibri"/>
          <w:sz w:val="32"/>
          <w:szCs w:val="32"/>
          <w:rtl/>
        </w:rPr>
      </w:pPr>
      <w:r w:rsidRPr="000B31FB">
        <w:rPr>
          <w:rFonts w:ascii="Calibri" w:hAnsi="Calibri" w:cs="Calibri"/>
          <w:sz w:val="32"/>
          <w:szCs w:val="32"/>
          <w:rtl/>
        </w:rPr>
        <w:t>قد تنجح المؤسسة في تقديم الخدمة دون أن تمتلك آلية كافية لمتابعة ما حدث للمستفيد بعدها. ويؤدي ضعف المتابعة إلى صعوبة تحديد مستوى التقدم أو التعثر، وعدم القدرة على تعديل خطة التمكين في الوقت المناسب، كما يحد من القدرة على معرفة مدى استدامة النتائج. ولذلك فإن التمكين المستدام يتطلب متابعة رحلة المستفيد وليس مجرد توثيق حصوله على الخدمة</w:t>
      </w:r>
      <w:r w:rsidRPr="000B31FB">
        <w:rPr>
          <w:rFonts w:ascii="Calibri" w:hAnsi="Calibri" w:cs="Calibri"/>
          <w:sz w:val="32"/>
          <w:szCs w:val="32"/>
        </w:rPr>
        <w:t>.</w:t>
      </w:r>
    </w:p>
    <w:p w14:paraId="7DFE4AAC" w14:textId="77777777" w:rsidR="000B31FB" w:rsidRPr="000B31FB" w:rsidRDefault="000B31FB" w:rsidP="000B31FB">
      <w:pPr>
        <w:spacing w:line="360" w:lineRule="auto"/>
        <w:jc w:val="both"/>
        <w:rPr>
          <w:rFonts w:ascii="Calibri" w:hAnsi="Calibri" w:cs="Calibri"/>
          <w:sz w:val="32"/>
          <w:szCs w:val="32"/>
        </w:rPr>
      </w:pPr>
    </w:p>
    <w:p w14:paraId="2A504CDE"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lastRenderedPageBreak/>
        <w:t>ثامنًا: محدودية قياس النتائج والأثر</w:t>
      </w:r>
    </w:p>
    <w:p w14:paraId="65A1B7DD"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يمثل التركيز على مؤشرات الأنشطة والمخرجات، مثل عدد الخدمات أو عدد المستفيدين، دون الانتقال إلى قياس النتائج والتغير المتحقق، أحد المعوقات التي تحد من القدرة على الحكم على فاعلية برامج التمكين. فزيادة حجم النشاط لا تعني بالضرورة تحقق التمكين، ما لم يظهر أثر قابل للقياس في حياة المستفيد. ومن ثم، تحتاج برامج التمكين إلى مؤشرات تربط التدخلات بالنتائج الاجتماعية والاقتصادية، وتتيح التعلم من النتائج وتحسين القرارات المستقبلية</w:t>
      </w:r>
      <w:r w:rsidRPr="000B31FB">
        <w:rPr>
          <w:rFonts w:ascii="Calibri" w:hAnsi="Calibri" w:cs="Calibri"/>
          <w:sz w:val="32"/>
          <w:szCs w:val="32"/>
        </w:rPr>
        <w:t>.</w:t>
      </w:r>
    </w:p>
    <w:p w14:paraId="0817839D"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b/>
          <w:bCs/>
          <w:sz w:val="32"/>
          <w:szCs w:val="32"/>
          <w:rtl/>
        </w:rPr>
        <w:t>تاسعًا: المعوقات المرتبطة بمشاركة المستفيد</w:t>
      </w:r>
    </w:p>
    <w:p w14:paraId="0920C7D9"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يعتمد التمكين على مشاركة المستفيد في مساره، ولذلك قد يمثل ضعف الدافعية أو عدم الالتزام بخطة التمكين أو محدودية الوعي بأهدافها عائقًا أمام تحقيق النتائج المستهدفة. ولا ينبغي تفسير هذه العوامل بمعزل عن تصميم البرنامج؛ إذ قد يرتبط ضعف المشاركة بعدم ملاءمة التدخل أو صعوبة الوصول إلى الخدمة أو ضعف التواصل والمتابعة. ومن ثم، يتطلب التعامل معها إشراك المستفيد في بناء مساره، ووضوح أهداف الخطة، وتوفير آليات مناسبة للتحفيز والمتابعة</w:t>
      </w:r>
      <w:r w:rsidRPr="000B31FB">
        <w:rPr>
          <w:rFonts w:ascii="Calibri" w:hAnsi="Calibri" w:cs="Calibri"/>
          <w:sz w:val="32"/>
          <w:szCs w:val="32"/>
        </w:rPr>
        <w:t>.</w:t>
      </w:r>
    </w:p>
    <w:p w14:paraId="499F90F2"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 xml:space="preserve">وتكشف هذه المعوقات في مجموعها أن التحدي الرئيس لا يتمثل بالضرورة في </w:t>
      </w:r>
      <w:r w:rsidRPr="000B31FB">
        <w:rPr>
          <w:rFonts w:ascii="Calibri" w:hAnsi="Calibri" w:cs="Calibri"/>
          <w:b/>
          <w:bCs/>
          <w:sz w:val="32"/>
          <w:szCs w:val="32"/>
          <w:rtl/>
        </w:rPr>
        <w:t>غياب الخدمات</w:t>
      </w:r>
      <w:r w:rsidRPr="000B31FB">
        <w:rPr>
          <w:rFonts w:ascii="Calibri" w:hAnsi="Calibri" w:cs="Calibri"/>
          <w:sz w:val="32"/>
          <w:szCs w:val="32"/>
          <w:rtl/>
        </w:rPr>
        <w:t>، وإنما في القدرة على تنظيمها حول احتياج المستفيد وتحويلها إلى رحلة تمكين مترابطة. فقد تتوافر الموارد والخدمات والشركاء والتقنيات، ومع ذلك تظل النتائج محدودة إذا كان التشخيص غير دقيق، أو كانت الخدمات مشتتة، أو كانت الإحالات غير ملائمة، أو غابت المتابعة وقياس الأثر</w:t>
      </w:r>
      <w:r w:rsidRPr="000B31FB">
        <w:rPr>
          <w:rFonts w:ascii="Calibri" w:hAnsi="Calibri" w:cs="Calibri"/>
          <w:sz w:val="32"/>
          <w:szCs w:val="32"/>
        </w:rPr>
        <w:t>.</w:t>
      </w:r>
    </w:p>
    <w:p w14:paraId="098867D6"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t>وفي ضوء ذلك، تمثل هذه المعوقات أساسًا تفسيريًا للحاجة إلى نموذج «رحلة النماء» في الدراسة الحالية؛ إذ تسعى الدراسة إلى تقويم منظومة تجمع بين التشخيص التنموي، وخطة التمكين الفردية، والاستفادة من البيانات والتقنيات الذكية، والشراكات التخصصية، والمتابعة وقياس الأثر، وتحليل مدى ارتباط ذلك بجودة خدمات التمكين، ورضا المستفيدين، ودقة ربط الاحتياج بالخدمة المناسبة، وكفاءة استخدام الموارد، وتكامل الخدمات، والأثر الاجتماعي والاقتصادي</w:t>
      </w:r>
      <w:r w:rsidRPr="000B31FB">
        <w:rPr>
          <w:rFonts w:ascii="Calibri" w:hAnsi="Calibri" w:cs="Calibri"/>
          <w:sz w:val="32"/>
          <w:szCs w:val="32"/>
        </w:rPr>
        <w:t>.</w:t>
      </w:r>
    </w:p>
    <w:p w14:paraId="51044100" w14:textId="77777777" w:rsidR="000B31FB" w:rsidRPr="000B31FB" w:rsidRDefault="000B31FB" w:rsidP="000B31FB">
      <w:pPr>
        <w:spacing w:line="360" w:lineRule="auto"/>
        <w:jc w:val="both"/>
        <w:rPr>
          <w:rFonts w:ascii="Calibri" w:hAnsi="Calibri" w:cs="Calibri"/>
          <w:sz w:val="32"/>
          <w:szCs w:val="32"/>
        </w:rPr>
      </w:pPr>
      <w:r w:rsidRPr="000B31FB">
        <w:rPr>
          <w:rFonts w:ascii="Calibri" w:hAnsi="Calibri" w:cs="Calibri"/>
          <w:sz w:val="32"/>
          <w:szCs w:val="32"/>
          <w:rtl/>
        </w:rPr>
        <w:lastRenderedPageBreak/>
        <w:t xml:space="preserve">وعليه، لا تفترض الدراسة مسبقًا أن نموذج «رحلة النماء» قد عالج هذه المعوقات أو أثبت فاعليته في تجاوزها؛ وإنما تتعامل معها بوصفها </w:t>
      </w:r>
      <w:r w:rsidRPr="000B31FB">
        <w:rPr>
          <w:rFonts w:ascii="Calibri" w:hAnsi="Calibri" w:cs="Calibri"/>
          <w:b/>
          <w:bCs/>
          <w:sz w:val="32"/>
          <w:szCs w:val="32"/>
          <w:rtl/>
        </w:rPr>
        <w:t>محددات نظرية وتطبيقية تبرر الحاجة إلى تقويم المنظومة واختبار نتائجها ميدانيًا</w:t>
      </w:r>
      <w:r w:rsidRPr="000B31FB">
        <w:rPr>
          <w:rFonts w:ascii="Calibri" w:hAnsi="Calibri" w:cs="Calibri"/>
          <w:sz w:val="32"/>
          <w:szCs w:val="32"/>
        </w:rPr>
        <w:t xml:space="preserve">. </w:t>
      </w:r>
      <w:r w:rsidRPr="000B31FB">
        <w:rPr>
          <w:rFonts w:ascii="Calibri" w:hAnsi="Calibri" w:cs="Calibri"/>
          <w:sz w:val="32"/>
          <w:szCs w:val="32"/>
          <w:rtl/>
        </w:rPr>
        <w:t>ويعد هذا التمييز ضروريًا للمحافظة على الحياد المنهجي، بحيث تكون فاعلية النموذج نتيجة تستخلص من بيانات الدراسة وتحليلها، لا افتراضًا سابقًا على الاختبار</w:t>
      </w:r>
      <w:r w:rsidRPr="000B31FB">
        <w:rPr>
          <w:rFonts w:ascii="Calibri" w:hAnsi="Calibri" w:cs="Calibri"/>
          <w:sz w:val="32"/>
          <w:szCs w:val="32"/>
        </w:rPr>
        <w:t>.</w:t>
      </w:r>
    </w:p>
    <w:p w14:paraId="0DEB4FD4" w14:textId="5FE91162" w:rsidR="007E509F" w:rsidRPr="007E509F" w:rsidRDefault="007E509F" w:rsidP="000A5F5F">
      <w:pPr>
        <w:spacing w:line="360" w:lineRule="auto"/>
        <w:jc w:val="both"/>
        <w:rPr>
          <w:rFonts w:ascii="Calibri" w:hAnsi="Calibri" w:cs="Calibri"/>
          <w:b/>
          <w:bCs/>
          <w:sz w:val="32"/>
          <w:szCs w:val="32"/>
        </w:rPr>
      </w:pPr>
      <w:r w:rsidRPr="0097102C">
        <w:rPr>
          <w:rFonts w:ascii="Calibri" w:hAnsi="Calibri" w:cs="Calibri"/>
          <w:b/>
          <w:bCs/>
          <w:sz w:val="32"/>
          <w:szCs w:val="32"/>
          <w:rtl/>
        </w:rPr>
        <w:t>المبحث الثاني: المنظومات الذكية والذكاء الاصطناعي في دعم التمكين المجتمعي المستدام</w:t>
      </w:r>
    </w:p>
    <w:p w14:paraId="176227AC" w14:textId="77777777" w:rsidR="007E509F" w:rsidRPr="007E509F" w:rsidRDefault="007E509F" w:rsidP="007E509F">
      <w:pPr>
        <w:spacing w:line="360" w:lineRule="auto"/>
        <w:jc w:val="both"/>
        <w:rPr>
          <w:rFonts w:ascii="Calibri" w:hAnsi="Calibri" w:cs="Calibri"/>
          <w:b/>
          <w:bCs/>
          <w:sz w:val="32"/>
          <w:szCs w:val="32"/>
        </w:rPr>
      </w:pPr>
      <w:r w:rsidRPr="007E509F">
        <w:rPr>
          <w:rFonts w:ascii="Calibri" w:hAnsi="Calibri" w:cs="Calibri"/>
          <w:b/>
          <w:bCs/>
          <w:sz w:val="32"/>
          <w:szCs w:val="32"/>
          <w:rtl/>
        </w:rPr>
        <w:t>تمهيد المبحث</w:t>
      </w:r>
    </w:p>
    <w:p w14:paraId="2B98B90B"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أصبحت المنظومات الذكية والذكاء الاصطناعي من أبرز مداخل التحول الرقمي في المؤسسات الحديثة، ولا سيما في القطاعات التي تتطلب قرارات دقيقة، وخدمات موجهة، وقدرة عالية على تحليل البيانات وربطها بالاحتياجات الفعلية للمستفيدين. ولم يعد استخدام التقنية في العمل المؤسسي مقتصرًا على أتمتة الإجراءات أو تسريع إنجاز المعاملات، بل أصبح مرتبطًا ببناء نماذج تشغيلية قادرة على دعم القرار، وتحسين جودة الخدمات، ورفع كفاءة استخدام الموارد، وتعزيز القدرة على قياس النتائج والأثر. ومن ثم، فإن دراسة المنظومات الذكية في سياق التمكين المجتمعي المستدام تمثل مدخلًا ضروريًا لفهم الكيفية التي يمكن من خلالها تحويل البيانات إلى قرارات تنموية أكثر دقة وفاعلية</w:t>
      </w:r>
      <w:r w:rsidRPr="007E509F">
        <w:rPr>
          <w:rFonts w:ascii="Calibri" w:hAnsi="Calibri" w:cs="Calibri"/>
          <w:sz w:val="32"/>
          <w:szCs w:val="32"/>
        </w:rPr>
        <w:t>.</w:t>
      </w:r>
    </w:p>
    <w:p w14:paraId="1CFFA062"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وتكتسب المنظومات الذكية أهميتها في الدراسة الحالية من كونها تمثل المتغير المستقل الرئيس الذي تقوم عليه منظومة "رحلة النماء"، حيث تعتمد هذه المنظومة على تحليل البيانات، وتشخيص الاحتياج، وبناء مسارات تمكين فردية، وربط المستفيدين بالخدمات المناسبة، ومتابعة تقدمهم، وقياس الأثر الاجتماعي والاقتصادي. وبذلك لا تُدرس المنظومة الذكية هنا بوصفها أداة تقنية منعزلة، بل بوصفها مدخلًا تنظيميًا وتنمويًا يسهم في إعادة بناء طريقة تصميم برامج التمكين وتنفيذها وتقويمها</w:t>
      </w:r>
      <w:r w:rsidRPr="007E509F">
        <w:rPr>
          <w:rFonts w:ascii="Calibri" w:hAnsi="Calibri" w:cs="Calibri"/>
          <w:sz w:val="32"/>
          <w:szCs w:val="32"/>
        </w:rPr>
        <w:t>.</w:t>
      </w:r>
    </w:p>
    <w:p w14:paraId="15B88AB9"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 xml:space="preserve">ويأتي هذا المبحث استكمالًا للمبحث السابق الذي تناول التمكين المجتمعي المستدام من حيث مفهومه وأهدافه وأهميته وأبعاده ومتطلباته ومؤشراته ومعوقاته. فإذا كان المبحث الأول قد أوضح الغاية التنموية التي تسعى الدراسة إلى تحقيقها، فإن هذا المبحث يركز على الأداة أو المدخل الذي يمكن من خلاله دعم تلك الغاية، وهو المنظومات الذكية والذكاء الاصطناعي. وبذلك يتحقق الربط المنهجي </w:t>
      </w:r>
      <w:r w:rsidRPr="007E509F">
        <w:rPr>
          <w:rFonts w:ascii="Calibri" w:hAnsi="Calibri" w:cs="Calibri"/>
          <w:sz w:val="32"/>
          <w:szCs w:val="32"/>
          <w:rtl/>
        </w:rPr>
        <w:lastRenderedPageBreak/>
        <w:t>بين المتغير التابع، المتمثل في التمكين المجتمعي المستدام، والمتغير المستقل، المتمثل في استخدام المنظومة الذكية للتمكين المجتمعي</w:t>
      </w:r>
      <w:r w:rsidRPr="007E509F">
        <w:rPr>
          <w:rFonts w:ascii="Calibri" w:hAnsi="Calibri" w:cs="Calibri"/>
          <w:sz w:val="32"/>
          <w:szCs w:val="32"/>
        </w:rPr>
        <w:t>.</w:t>
      </w:r>
    </w:p>
    <w:p w14:paraId="63AE9ABF"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وتشير الأدبيات المعتمدة في الفصل الأول إلى أن الذكاء الاصطناعي وتحليل البيانات يسهمان في دعم اتخاذ القرار وتحسين جودة الخدمات من خلال القدرة على معالجة البيانات المعقدة، واستخلاص الأنماط، والتنبؤ بالاحتياجات، وتوجيه الموارد بصورة أكثر كفاءة. ويفيد هذا الطرح في تفسير أهمية توظيف المنظومات الذكية في برامج التمكين؛ إذ إن هذه البرامج تتعامل مع احتياجات متعددة ومتغيرة، ولا يمكن إدارتها بكفاءة من خلال أدوات تقليدية تعتمد على التقدير العام أو البيانات غير المحدثة فقط</w:t>
      </w:r>
      <w:r w:rsidRPr="007E509F">
        <w:rPr>
          <w:rFonts w:ascii="Calibri" w:hAnsi="Calibri" w:cs="Calibri"/>
          <w:sz w:val="32"/>
          <w:szCs w:val="32"/>
        </w:rPr>
        <w:t xml:space="preserve"> (Janssen &amp; Kuk, 2022).</w:t>
      </w:r>
    </w:p>
    <w:p w14:paraId="3C736C6D"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كما يرتبط هذا المبحث بالتوجهات الحديثة في التحول الرقمي والتنمية المستدامة، حيث أصبح استخدام البيانات والمنصات الرقمية أحد المسارات المهمة لتحسين الوصول إلى الخدمات، وتعزيز فعالية البرامج التنموية، ودعم القرارات القائمة على الأدلة. ومن ثم فإن توظيف المنظومات الذكية في القطاع غير الربحي لا يمثل خيارًا تقنيًا فحسب، بل يمثل تحولًا في فلسفة إدارة البرامج التنموية، من التركيز على تقديم الخدمة إلى التركيز على تحقيق الأثر وقياسه واستدامته</w:t>
      </w:r>
      <w:r w:rsidRPr="007E509F">
        <w:rPr>
          <w:rFonts w:ascii="Calibri" w:hAnsi="Calibri" w:cs="Calibri"/>
          <w:sz w:val="32"/>
          <w:szCs w:val="32"/>
        </w:rPr>
        <w:t xml:space="preserve"> (UNDP, 2023).</w:t>
      </w:r>
    </w:p>
    <w:p w14:paraId="47B152ED" w14:textId="77777777" w:rsidR="00910378" w:rsidRDefault="007E509F" w:rsidP="004D48CE">
      <w:pPr>
        <w:spacing w:line="360" w:lineRule="auto"/>
        <w:jc w:val="both"/>
        <w:rPr>
          <w:rFonts w:ascii="Calibri" w:hAnsi="Calibri" w:cs="Calibri"/>
          <w:sz w:val="32"/>
          <w:szCs w:val="32"/>
          <w:rtl/>
        </w:rPr>
      </w:pPr>
      <w:r w:rsidRPr="007E509F">
        <w:rPr>
          <w:rFonts w:ascii="Calibri" w:hAnsi="Calibri" w:cs="Calibri"/>
          <w:sz w:val="32"/>
          <w:szCs w:val="32"/>
          <w:rtl/>
        </w:rPr>
        <w:t>وفي ضوء ذلك، يتناول هذا المبحث مفهوم المنظومات الذكية والذكاء الاصطناعي، وخصائص المنظومات الذكية في العمل التنموي، ودورها في دعم القرار التنموي، وعلاقتها بتحسين جودة الخدمات وكفاءة الإنفاق، إضافة إلى أثرها في دقة ربط الاحتياج بالخدمة المناسبة، ومساهمتها في تعزيز المتابعة وقياس الأثر. كما يربط المبحث هذه الجوانب بنموذج "رحلة النماء" بوصفه تطبيقًا عمليًا لمنظومة ذكية تسعى إلى دعم التمكين المجتمعي المستدام من خلال البيانات، والشراكات، والتتبع</w:t>
      </w:r>
    </w:p>
    <w:p w14:paraId="38FC3A82" w14:textId="489CF009" w:rsidR="004D48CE" w:rsidRPr="004D48CE" w:rsidRDefault="007E509F" w:rsidP="004D48CE">
      <w:pPr>
        <w:spacing w:line="360" w:lineRule="auto"/>
        <w:jc w:val="both"/>
        <w:rPr>
          <w:rFonts w:ascii="Calibri" w:hAnsi="Calibri" w:cs="Calibri"/>
          <w:b/>
          <w:bCs/>
          <w:sz w:val="32"/>
          <w:szCs w:val="32"/>
        </w:rPr>
      </w:pPr>
      <w:r w:rsidRPr="007E509F">
        <w:rPr>
          <w:rFonts w:ascii="Calibri" w:hAnsi="Calibri" w:cs="Calibri"/>
          <w:sz w:val="32"/>
          <w:szCs w:val="32"/>
          <w:rtl/>
        </w:rPr>
        <w:t xml:space="preserve"> </w:t>
      </w:r>
      <w:r w:rsidR="004D48CE" w:rsidRPr="004D48CE">
        <w:rPr>
          <w:rFonts w:ascii="Calibri" w:hAnsi="Calibri" w:cs="Calibri"/>
          <w:b/>
          <w:bCs/>
          <w:sz w:val="32"/>
          <w:szCs w:val="32"/>
        </w:rPr>
        <w:t xml:space="preserve">2.1 </w:t>
      </w:r>
      <w:r w:rsidR="004D48CE" w:rsidRPr="004D48CE">
        <w:rPr>
          <w:rFonts w:ascii="Calibri" w:hAnsi="Calibri" w:cs="Calibri"/>
          <w:b/>
          <w:bCs/>
          <w:sz w:val="32"/>
          <w:szCs w:val="32"/>
          <w:rtl/>
        </w:rPr>
        <w:t>مفهوم المنظومات الذكية والذكاء الاصطناعي في سياق الدراسة الحالية</w:t>
      </w:r>
    </w:p>
    <w:p w14:paraId="3F5D706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تُعد المنظومات الذكية أحد المظاهر المتقدمة للتحول الرقمي في العمل المؤسسي والتنموي، إذ تقوم على توظيف البيانات، والتحليل الرقمي، وتقنيات الذكاء الاصطناعي، وربط المعلومات من مصادر متعددة بهدف دعم القرار وتحسين جودة الأداء. ولا تقتصر هذه المنظومات على الجانب التقني بمعناه </w:t>
      </w:r>
      <w:r w:rsidRPr="004D48CE">
        <w:rPr>
          <w:rFonts w:ascii="Calibri" w:hAnsi="Calibri" w:cs="Calibri"/>
          <w:sz w:val="32"/>
          <w:szCs w:val="32"/>
          <w:rtl/>
        </w:rPr>
        <w:lastRenderedPageBreak/>
        <w:t>الضيق، بل تمتد لتشمل بنية تنظيمية ومعرفية وتشغيلية تساعد المؤسسة على فهم الواقع، وتحليل الاحتياجات، وتوجيه الموارد، ومتابعة النتائج. ومن ثم، فإن المنظومة الذكية ليست مجرد منصة إلكترونية أو قاعدة بيانات، بل هي نظام متكامل يجمع بين التقنية والعمليات والإجراءات والمؤشرات من أجل إنتاج قرارات أكثر دقة وفاعلية</w:t>
      </w:r>
      <w:r w:rsidRPr="004D48CE">
        <w:rPr>
          <w:rFonts w:ascii="Calibri" w:hAnsi="Calibri" w:cs="Calibri"/>
          <w:sz w:val="32"/>
          <w:szCs w:val="32"/>
        </w:rPr>
        <w:t>.</w:t>
      </w:r>
    </w:p>
    <w:p w14:paraId="7EAF18A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ويرتبط مفهوم المنظومات الذكية بسياق التحول الرقمي الذي أصبح مدخلًا مهمًا لتطوير أداء المؤسسات الاجتماعية والتنموية، خاصة في ظل تزايد الحاجة إلى تحسين جودة الخدمات، وتيسير الوصول إليها، وتنظيم بيانات المستفيدين، وتعزيز قدرة المؤسسات على المتابعة والتقويم. وتفيد الأدبيات العربية المرتبطة بالتحول الرقمي في الخدمات الاجتماعية بأن قيمة التقنية لا تتحقق بمجرد استخدامها، بل تتحقق عندما تُوظف في تحسين الخدمة، وتطوير آليات العمل، ودعم قدرة المؤسسة على الاستجابة لاحتياجات المستفيدين بصورة أكثر تنظيمًا (الحربي، 2020)</w:t>
      </w:r>
      <w:r w:rsidRPr="004D48CE">
        <w:rPr>
          <w:rFonts w:ascii="Calibri" w:hAnsi="Calibri" w:cs="Calibri"/>
          <w:sz w:val="32"/>
          <w:szCs w:val="32"/>
        </w:rPr>
        <w:t>.</w:t>
      </w:r>
    </w:p>
    <w:p w14:paraId="1E52BA8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وفي سياق الدراسة الحالية، يُقصد بالمنظومة الذكية تلك البنية الرقمية التشغيلية التي تستخدم البيانات والتحليل الذكي في إدارة عمليات التمكين المجتمعي، بدءًا من تشخيص الاحتياج التنموي للمستفيدين، مرورًا ببناء خطط التمكين الفردية، وربط المستفيدين بالخدمات والشراكات المناسبة، وانتهاءً بمتابعة التنفيذ وقياس الأثر الاجتماعي والاقتصادي. وبذلك يصبح مفهوم المنظومة الذكية في هذه الدراسة مرتبطًا مباشرة بوظيفة تنموية، لا بوظيفة تقنية مجردة؛ إذ يتمثل دورها في تحويل بيانات المستفيدين واحتياجاتهم إلى مسارات تمكين قابلة للتنفيذ والمتابعة والتقويم</w:t>
      </w:r>
      <w:r w:rsidRPr="004D48CE">
        <w:rPr>
          <w:rFonts w:ascii="Calibri" w:hAnsi="Calibri" w:cs="Calibri"/>
          <w:sz w:val="32"/>
          <w:szCs w:val="32"/>
        </w:rPr>
        <w:t>.</w:t>
      </w:r>
    </w:p>
    <w:p w14:paraId="66CBB06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ويُعد الذكاء الاصطناعي أحد المكونات الرئيسة في بناء المنظومات الذكية، لما يوفره من قدرة على تحليل البيانات المعقدة، واستخلاص الأنماط، ودعم القرارات القائمة على الأدلة. غير أن أهمية الذكاء الاصطناعي لا تكمن في التقنية ذاتها، بل في الطريقة التي تُوظف بها داخل النظام المؤسسي. فإذا استُخدم الذكاء الاصطناعي دون ربطه بأهداف واضحة، أو دون بيانات دقيقة، أو دون آليات متابعة وتقويم، فقد يظل أثره محدودًا. أما عندما يُدمج ضمن منظومة تشغيلية واضحة، فإنه يمكن أن يسهم في تحسين جودة القرار، وتقليل الهدر، وتوجيه الخدمات بصورة أكثر ملاءمة للاحتياجات الفعلية</w:t>
      </w:r>
      <w:r w:rsidRPr="004D48CE">
        <w:rPr>
          <w:rFonts w:ascii="Calibri" w:hAnsi="Calibri" w:cs="Calibri"/>
          <w:sz w:val="32"/>
          <w:szCs w:val="32"/>
        </w:rPr>
        <w:t xml:space="preserve"> (Janssen &amp; Kuk, 2022; European Commission, 2023).</w:t>
      </w:r>
    </w:p>
    <w:p w14:paraId="2F3C337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lastRenderedPageBreak/>
        <w:t>ويفيد هذا الفهم في التمييز بين الاستخدام التقليدي للتقنية والاستخدام الذكي لها. فالاستخدام التقليدي قد يقتصر على تسجيل البيانات أو أرشفة المعلومات أو تسهيل الإجراءات، بينما يتجه الاستخدام الذكي إلى تحليل تلك البيانات وتوظيفها في اتخاذ القرار. وفي مجال التمكين المجتمعي، يمثل هذا التمييز أهمية جوهرية؛ لأن المؤسسات لا تحتاج فقط إلى معرفة عدد المستفيدين أو نوع الخدمات المقدمة، بل تحتاج إلى فهم أعمق لطبيعة الاحتياج، وأسباب التعثر، ومدى ملاءمة الخدمة، ومستوى التقدم، وحجم الأثر المتحقق</w:t>
      </w:r>
      <w:r w:rsidRPr="004D48CE">
        <w:rPr>
          <w:rFonts w:ascii="Calibri" w:hAnsi="Calibri" w:cs="Calibri"/>
          <w:sz w:val="32"/>
          <w:szCs w:val="32"/>
        </w:rPr>
        <w:t>.</w:t>
      </w:r>
    </w:p>
    <w:p w14:paraId="338E5AD5"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كما أن المنظومات الذكية في العمل التنموي تختلف عن الأنظمة الإدارية العامة من حيث طبيعة البيانات التي تتعامل معها؛ فهي لا تتعامل مع بيانات تشغيلية فقط، بل مع بيانات اجتماعية واقتصادية ومعرفية وسلوكية مرتبطة بحياة المستفيدين والأسر. وهذا يجعل تصميمها أكثر حساسية وتعقيدًا؛ لأنها لا تهدف إلى تحسين الأداء الداخلي للمؤسسة فحسب، بل تهدف إلى تحسين نتائج التدخلات التنموية في حياة الأفراد. ومن هنا تبرز الحاجة إلى أن تكون المنظومة الذكية قائمة على فهم تنموي واضح، لا على تصور تقني منفصل عن الواقع الاجتماعي</w:t>
      </w:r>
      <w:r w:rsidRPr="004D48CE">
        <w:rPr>
          <w:rFonts w:ascii="Calibri" w:hAnsi="Calibri" w:cs="Calibri"/>
          <w:sz w:val="32"/>
          <w:szCs w:val="32"/>
        </w:rPr>
        <w:t>.</w:t>
      </w:r>
    </w:p>
    <w:p w14:paraId="773F5C9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وتتصل المنظومات الذكية كذلك بمفهوم المنصات الرقمية؛ إذ يمكن للمنصة أن تمثل البنية التي تنظم العلاقة بين المستفيد والجهة المقدمة للخدمة والشركاء ومؤشرات المتابعة. غير أن المنصة لا تصبح ذكية بمجرد وجودها، بل تصبح كذلك عندما تُستخدم في تحليل البيانات، وتوجيه الخدمات، وتتبع مسار المستفيد، وتحسين جودة القرار. وتفيد الأدبيات العربية المرتبطة بالمنصات الرقمية في توضيح أن فاعلية المنصة ترتبط بقدرتها على تيسير الوصول إلى الخدمة وتنظيمها وربطها باحتياجات المستخدمين، لا بمجرد كونها وسيطًا تقنيًا (بوخمسين، 2022)</w:t>
      </w:r>
      <w:r w:rsidRPr="004D48CE">
        <w:rPr>
          <w:rFonts w:ascii="Calibri" w:hAnsi="Calibri" w:cs="Calibri"/>
          <w:sz w:val="32"/>
          <w:szCs w:val="32"/>
        </w:rPr>
        <w:t>.</w:t>
      </w:r>
    </w:p>
    <w:p w14:paraId="54D0FEE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وتتصل المنظومات الذكية كذلك بمفهوم التحول الرقمي، غير أن العلاقة بينهما ليست علاقة تطابق كامل. فالتحول الرقمي يشير إلى الانتقال من الأنماط التقليدية في العمل إلى أنماط رقمية أكثر كفاءة ومرونة، بينما تمثل المنظومات الذكية مستوى أكثر تقدمًا من هذا التحول، لأنها لا تكتفي برقمنة الإجراءات، بل تضيف إليها القدرة على التحليل والتوجيه ودعم القرار. ومن ثم، يمكن النظر إلى </w:t>
      </w:r>
      <w:r w:rsidRPr="004D48CE">
        <w:rPr>
          <w:rFonts w:ascii="Calibri" w:hAnsi="Calibri" w:cs="Calibri"/>
          <w:sz w:val="32"/>
          <w:szCs w:val="32"/>
          <w:rtl/>
        </w:rPr>
        <w:lastRenderedPageBreak/>
        <w:t>المنظومة الذكية بوصفها مرحلة نوعية في مسار التحول الرقمي، تقوم على تحويل البيانات إلى معرفة تشغيلية تساعد على تحسين النتائج التنموية</w:t>
      </w:r>
      <w:r w:rsidRPr="004D48CE">
        <w:rPr>
          <w:rFonts w:ascii="Calibri" w:hAnsi="Calibri" w:cs="Calibri"/>
          <w:sz w:val="32"/>
          <w:szCs w:val="32"/>
        </w:rPr>
        <w:t xml:space="preserve"> (UNDP, 2023).</w:t>
      </w:r>
    </w:p>
    <w:p w14:paraId="70D0A8BB"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وفي ضوء هذا التمييز، لا ينبغي النظر إلى التحول الرقمي في برامج التمكين بوصفه غاية مستقلة، بل بوصفه وسيلة لتحسين التشخيص، وتطوير جودة الخدمات، ورفع كفاءة استخدام الموارد، وتعزيز القدرة على المتابعة وقياس الأثر. فالتحول الرقمي إذا لم يرتبط بمنطق تمكيني واضح قد يبقى في حدود تحسين الإجراءات، أما إذا ارتبط بتحليل الاحتياج وبناء المسارات ومتابعة النتائج فإنه يصبح جزءًا من منظومة تمكين أكثر فاعلية. وهذا المعنى يتفق مع ما تطرحه الأدبيات العربية حول أهمية التحول الرقمي في تطوير العمل المؤسسي وتحسين الأداء عندما يكون مرتبطًا بأهداف واضحة واحتياجات واقعية (البديوي، 2021)</w:t>
      </w:r>
      <w:r w:rsidRPr="004D48CE">
        <w:rPr>
          <w:rFonts w:ascii="Calibri" w:hAnsi="Calibri" w:cs="Calibri"/>
          <w:sz w:val="32"/>
          <w:szCs w:val="32"/>
        </w:rPr>
        <w:t>.</w:t>
      </w:r>
    </w:p>
    <w:p w14:paraId="0FE5F796"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وفي ضوء الفصل الأول، يتضح أن منظومة "رحلة النماء" تتبنى هذا الفهم المتقدم للمنظومات الذكية؛ إذ تقوم على التقييم التنموي الشامل للأسرة، وبناء خطة التمكين الفردية، واستخدام منصة رقمية لإدارة البيانات والمسارات التنموية، وتفعيل نظام نقاط تحفيزي، وربط المستفيدين بشراكات تخصصية، ثم متابعة النتائج وقياس الأثر الاجتماعي والاقتصادي. وبذلك تجمع المنظومة بين البعد التقني والبعد التنموي والبعد التقويمي في إطار واحد، وهو ما يجعلها مناسبة للدراسة بوصفها نموذجًا تطبيقيًا لمنظومة ذكية في مجال التمكين المجتمعي المستدام</w:t>
      </w:r>
      <w:r w:rsidRPr="004D48CE">
        <w:rPr>
          <w:rFonts w:ascii="Calibri" w:hAnsi="Calibri" w:cs="Calibri"/>
          <w:sz w:val="32"/>
          <w:szCs w:val="32"/>
        </w:rPr>
        <w:t>.</w:t>
      </w:r>
    </w:p>
    <w:p w14:paraId="0457ED78"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ومن الناحية التحليلية، يمكن القول إن المنظومات الذكية في الدراسة الحالية تؤدي ثلاث وظائف مترابطة. تتمثل الوظيفة الأولى في الوظيفة التشخيصية، من خلال جمع البيانات وتحليلها لتحديد احتياجات المستفيدين بصورة أكثر دقة. وتتمثل الوظيفة الثانية في الوظيفة التوجيهية، من خلال ربط المستفيد بالخدمة أو الشريك أو المسار المناسب. أما الوظيفة الثالثة فهي الوظيفة التقويمية، من خلال متابعة تقدم المستفيد وقياس أثر التدخلات على مستوى الفرد والأسرة والبرنامج. وتكمن أهمية هذه الوظائف في أنها تنقل برامج التمكين من نمط التدخل العام إلى نمط التدخل الموجه القائم على البيانات</w:t>
      </w:r>
      <w:r w:rsidRPr="004D48CE">
        <w:rPr>
          <w:rFonts w:ascii="Calibri" w:hAnsi="Calibri" w:cs="Calibri"/>
          <w:sz w:val="32"/>
          <w:szCs w:val="32"/>
        </w:rPr>
        <w:t>.</w:t>
      </w:r>
    </w:p>
    <w:p w14:paraId="3C3DBC0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lastRenderedPageBreak/>
        <w:t>كما يرتبط مفهوم المنظومات الذكية في هذه الدراسة بفكرة القرار التنموي المبني على الأدلة. فالقرار التنموي لا يكون فاعلًا إذا اعتمد على الانطباعات أو التقديرات العامة، وإنما يصبح أكثر دقة عندما يستند إلى بيانات محدثة، وتحليل موضوعي، ومؤشرات واضحة. وفي هذا السياق، توفر المنظومة الذكية أداة مهمة لدعم القرار داخل القطاع غير الربحي، لأنها تساعد على تحديد الأولويات، وتوجيه الموارد، وتقليل الازدواجية، ورفع جودة الخدمات، وتعزيز القدرة على المساءلة وقياس الأثر</w:t>
      </w:r>
      <w:r w:rsidRPr="004D48CE">
        <w:rPr>
          <w:rFonts w:ascii="Calibri" w:hAnsi="Calibri" w:cs="Calibri"/>
          <w:sz w:val="32"/>
          <w:szCs w:val="32"/>
        </w:rPr>
        <w:t>.</w:t>
      </w:r>
    </w:p>
    <w:p w14:paraId="27626109"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ولا يعني ذلك أن المنظومات الذكية تلغي الدور الإنساني أو المهني للعاملين في برامج التمكين، بل إنها تعيد تنظيم هذا الدور وتدعمه. فالتحليل الذكي يمكن أن يساعد في كشف الأنماط وتقديم مؤشرات، لكنه لا يغني عن الحكم المهني، ولا عن فهم السياق الاجتماعي والأسري للمستفيد. ومن ثم، فإن الاستخدام الرشيد للمنظومات الذكية يتطلب تكاملًا بين البيانات والخبرة الإنسانية، وبين التحليل الرقمي والتقدير المهني، حتى لا تتحول التقنية إلى أداة آلية منفصلة عن طبيعة العمل التنموي</w:t>
      </w:r>
      <w:r w:rsidRPr="004D48CE">
        <w:rPr>
          <w:rFonts w:ascii="Calibri" w:hAnsi="Calibri" w:cs="Calibri"/>
          <w:sz w:val="32"/>
          <w:szCs w:val="32"/>
        </w:rPr>
        <w:t>.</w:t>
      </w:r>
    </w:p>
    <w:p w14:paraId="0431549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وتظهر أهمية هذا التوازن في نموذج "رحلة النماء"، لأن المستفيد لا يمثل رقمًا داخل المنصة، بل حالة اجتماعية وأسرية واقتصادية تحتاج إلى فهم دقيق ومتابعة مستمرة. فالمنظومة الذكية يمكن أن تقدم بيانات ومؤشرات وتوجيهات، لكنها تحتاج إلى تدخل مهني واجتماعي قادر على تفسير تلك البيانات في ضوء الواقع الفعلي للمستفيد. ولذلك، فإن الدراسة الحالية لا تنظر إلى الذكاء الاصطناعي بوصفه بديلًا عن العمل التنموي، بل بوصفه أداة داعمة لتحسين جودة هذا العمل وتوجيهه وتقويمه</w:t>
      </w:r>
      <w:r w:rsidRPr="004D48CE">
        <w:rPr>
          <w:rFonts w:ascii="Calibri" w:hAnsi="Calibri" w:cs="Calibri"/>
          <w:sz w:val="32"/>
          <w:szCs w:val="32"/>
        </w:rPr>
        <w:t>.</w:t>
      </w:r>
    </w:p>
    <w:p w14:paraId="7387C34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وبناءً على ما سبق، يمكن تعريف المنظومات الذكية إجرائيًا في هذه الدراسة بأنها: "منظومة رقمية تشغيلية تعتمد على الذكاء الاصطناعي وتحليل البيانات في تشخيص احتياجات المستفيدين، وبناء مسارات تمكين فردية، وربطهم بالخدمات والشراكات المناسبة، ومتابعة تقدمهم، وقياس أثر التدخلات الاجتماعية والاقتصادية، بما يسهم في دعم التمكين المجتمعي المستدام وتحسين جودة القرار التنموي</w:t>
      </w:r>
      <w:r w:rsidRPr="004D48CE">
        <w:rPr>
          <w:rFonts w:ascii="Calibri" w:hAnsi="Calibri" w:cs="Calibri"/>
          <w:sz w:val="32"/>
          <w:szCs w:val="32"/>
        </w:rPr>
        <w:t>".</w:t>
      </w:r>
    </w:p>
    <w:p w14:paraId="3A5C70FC"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ويُظهر هذا التعريف الإجرائي أن المنظومة الذكية في الدراسة الحالية ليست متغيرًا تقنيًا منفصلًا، بل هي مدخل متكامل لإدارة التمكين المجتمعي. فهي ترتبط بجودة الخدمات من خلال تحسين دقة التشخيص والتوجيه، وترتبط بكفاءة الإنفاق من خلال تقليل الازدواجية وتوجيه الموارد، وترتبط برضا </w:t>
      </w:r>
      <w:r w:rsidRPr="004D48CE">
        <w:rPr>
          <w:rFonts w:ascii="Calibri" w:hAnsi="Calibri" w:cs="Calibri"/>
          <w:sz w:val="32"/>
          <w:szCs w:val="32"/>
          <w:rtl/>
        </w:rPr>
        <w:lastRenderedPageBreak/>
        <w:t>المستفيدين من خلال تحسين تجربة الخدمة، وترتبط بقياس الأثر من خلال توفير بيانات ومؤشرات تساعد على تقويم النتائج. وبذلك يصبح مفهوم المنظومات الذكية أساسًا لفهم بقية محاور هذا المبحث، وخاصة دورها في دعم القرار التنموي وتحسين فاعلية برامج التمكين</w:t>
      </w:r>
      <w:r w:rsidRPr="004D48CE">
        <w:rPr>
          <w:rFonts w:ascii="Calibri" w:hAnsi="Calibri" w:cs="Calibri"/>
          <w:sz w:val="32"/>
          <w:szCs w:val="32"/>
        </w:rPr>
        <w:t>.</w:t>
      </w:r>
    </w:p>
    <w:p w14:paraId="32B0EFCA"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t xml:space="preserve">2.2 </w:t>
      </w:r>
      <w:r w:rsidRPr="006234A6">
        <w:rPr>
          <w:rFonts w:ascii="Calibri" w:hAnsi="Calibri" w:cs="Calibri"/>
          <w:b/>
          <w:bCs/>
          <w:sz w:val="32"/>
          <w:szCs w:val="32"/>
          <w:rtl/>
        </w:rPr>
        <w:t>الخصائص الرئيسة للمنظومات الذكية في برامج التمكين المجتمعي</w:t>
      </w:r>
    </w:p>
    <w:p w14:paraId="48EBD6A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تتميز المنظومات الذكية في برامج التمكين المجتمعي بمجموعة من الخصائص التي تجعلها أكثر قدرة على التعامل مع تعقيد الاحتياجات الاجتماعية والاقتصادية والمعرفية للمستفيدين، مقارنة بالنماذج التقليدية التي تعتمد غالبًا على الإجراءات العامة أو التقديرات الأولية. فالتمكين المجتمعي لا يتعامل مع حالات متشابهة بصورة كاملة، بل يتعامل مع أفراد وأسر تختلف في مستويات الاحتياج، والقدرات، والفرص، والظروف الاجتماعية، والاستعداد للتغير. ومن ثم، فإن المنظومة الذكية الفاعلة هي التي تستطيع تحويل هذا التنوع إلى بيانات قابلة للتحليل، ثم إلى قرارات تنموية تساعد على بناء مسارات تمكين أكثر دقة وملاءمة</w:t>
      </w:r>
      <w:r w:rsidRPr="006234A6">
        <w:rPr>
          <w:rFonts w:ascii="Calibri" w:hAnsi="Calibri" w:cs="Calibri"/>
          <w:sz w:val="32"/>
          <w:szCs w:val="32"/>
        </w:rPr>
        <w:t>.</w:t>
      </w:r>
    </w:p>
    <w:p w14:paraId="1A9675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وتتمثل الخاصية الأولى للمنظومات الذكية في قدرتها على جمع البيانات وتنظيمها وتحليلها بصورة تساعد على فهم واقع المستفيدين. فالبيانات في برامج التمكين لا تمثل مجرد معلومات إدارية، بل تعد أساسًا لتحديد طبيعة الاحتياج، وفهم أسبابه، وترتيب أولوياته، وبناء التدخل المناسب. ومن هنا، فإن قوة المنظومة الذكية لا تقاس فقط بحجم البيانات التي تجمعها، بل بقدرتها على تحويل هذه البيانات إلى معرفة قابلة للاستخدام في اتخاذ القرار. ويُفيد هذا التصور في تفسير أهمية المنصات الذكية في المجال التنموي، حيث تصبح البيانات مدخلًا لتوجيه الموارد وتحسين جودة الخدمات لا مجرد أرشيف للمعلومات</w:t>
      </w:r>
      <w:r w:rsidRPr="006234A6">
        <w:rPr>
          <w:rFonts w:ascii="Calibri" w:hAnsi="Calibri" w:cs="Calibri"/>
          <w:sz w:val="32"/>
          <w:szCs w:val="32"/>
        </w:rPr>
        <w:t xml:space="preserve"> (Janssen &amp; Kuk, 2022).</w:t>
      </w:r>
    </w:p>
    <w:p w14:paraId="193898D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هذه الخاصية بما تطرحه الأدبيات العربية حول التحول الرقمي في الخدمات الاجتماعية والعمل المؤسسي؛ إذ لا تتحقق قيمة التحول الرقمي بمجرد استخدام أدوات إلكترونية، بل من خلال بناء بيئة بيانات منظمة تساعد المؤسسة على فهم المستفيدين وإدارة الخدمات ومتابعة النتائج. فالمنظومات الرقمية في برامج التمكين تصبح أكثر فاعلية عندما ترتبط بتحسين الوصول إلى الخدمة، وتنظيم مسار المستفيد، وتوفير مؤشرات تساعد على اتخاذ القرار وتطوير الأداء (الحربي، 2020؛ بوخمسين، 2022)</w:t>
      </w:r>
      <w:r w:rsidRPr="006234A6">
        <w:rPr>
          <w:rFonts w:ascii="Calibri" w:hAnsi="Calibri" w:cs="Calibri"/>
          <w:sz w:val="32"/>
          <w:szCs w:val="32"/>
        </w:rPr>
        <w:t>.</w:t>
      </w:r>
    </w:p>
    <w:p w14:paraId="2B4D341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وتظهر الخاصية الثانية في دعم القرار التنموي القائم على الأدلة. فالبرامج التقليدية قد تعتمد في بعض جوانبها على الخبرة الفردية أو الانطباع العام أو الاستجابة المباشرة للاحتياج الظاهر، بينما تتيح المنظومات الذكية بناء قرارات أكثر موضوعية من خلال تحليل البيانات والمؤشرات. ولا يعني ذلك إلغاء الخبرة المهنية للعاملين في مجال التمكين، بل يعني دعمها بأدوات تحليلية تساعد على تقليل التحيز، وتحسين دقة التشخيص، وترتيب الأولويات، وربط المستفيد بالخدمة المناسبة. ومن ثم، فإن المنظومة الذكية تمثل أداة مساندة لصناعة القرار، وليست بديلًا عن التقدير المهني الواعي</w:t>
      </w:r>
      <w:r w:rsidRPr="006234A6">
        <w:rPr>
          <w:rFonts w:ascii="Calibri" w:hAnsi="Calibri" w:cs="Calibri"/>
          <w:sz w:val="32"/>
          <w:szCs w:val="32"/>
        </w:rPr>
        <w:t>.</w:t>
      </w:r>
    </w:p>
    <w:p w14:paraId="4BD4667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الخاصية الثالثة بقدرة المنظومات الذكية على تخصيص الخدمات وفق احتياجات المستفيدين. فالتخصيص يعد من أهم الفروق بين الخدمة العامة والخدمة التمكينية؛ لأن المستفيدين لا يحتاجون إلى نوع واحد من التدخل، بل يحتاج كل منهم إلى مسار يتناسب مع وضعه الاجتماعي والاقتصادي والمعرفي والمهاري. وتساعد المنظومة الذكية على تصنيف الاحتياجات، وتحديد نوع التدخل، وربط المستفيد بالجهة أو الخدمة أو البرنامج الأنسب، بما يقلل من احتمالات تقديم خدمات غير ملائمة أو متكررة. وفي سياق الدراسة الحالية، ترتبط هذه الخاصية مباشرة بفرضية دقة ربط الاحتياج بالخدمة المناسبة</w:t>
      </w:r>
      <w:r w:rsidRPr="006234A6">
        <w:rPr>
          <w:rFonts w:ascii="Calibri" w:hAnsi="Calibri" w:cs="Calibri"/>
          <w:sz w:val="32"/>
          <w:szCs w:val="32"/>
        </w:rPr>
        <w:t>.</w:t>
      </w:r>
    </w:p>
    <w:p w14:paraId="2E6AE23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أما الخاصية الرابعة فتتمثل في التكامل بين البيانات والخدمات والجهات الشريكة. فالتمكين المجتمعي المستدام لا يتحقق من خلال خدمة منفردة أو جهة واحدة، بل يتطلب منظومة من الخدمات المتكاملة التي تستجيب لأبعاد الاحتياج المختلفة. وتتيح المنظومات الذكية إمكان بناء رؤية موحدة عن المستفيد، وتسهيل انتقاله بين الخدمات، وتنسيق الأدوار بين الجهات الشريكة، وتقليل الازدواجية في تقديم البرامج. وبذلك تصبح المنظومة الذكية أداة تنظيمية تدعم التكامل المؤسسي، وليس مجرد أداة تقنية لإدارة البيانات. وتزداد أهمية هذه الخاصية في القطاع غير الربحي، حيث تتعدد الجهات المقدمة للخدمة وتتنوع مجالات تدخلها</w:t>
      </w:r>
      <w:r w:rsidRPr="006234A6">
        <w:rPr>
          <w:rFonts w:ascii="Calibri" w:hAnsi="Calibri" w:cs="Calibri"/>
          <w:sz w:val="32"/>
          <w:szCs w:val="32"/>
        </w:rPr>
        <w:t>.</w:t>
      </w:r>
    </w:p>
    <w:p w14:paraId="5574C6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وتفيد الأدبيات العربية المرتبطة بالشراكات في القطاع غير الربحي بأن فاعلية البرامج الاجتماعية تتأثر بمدى قدرة الجهات المختلفة على التنسيق وتكامل الأدوار وتجنب التكرار في تقديم الخدمات. ومن هذا المنطلق، فإن المنظومة الذكية يمكن أن تقدم قيمة مضافة للشراكات من خلال ربط الشريك </w:t>
      </w:r>
      <w:r w:rsidRPr="006234A6">
        <w:rPr>
          <w:rFonts w:ascii="Calibri" w:hAnsi="Calibri" w:cs="Calibri"/>
          <w:sz w:val="32"/>
          <w:szCs w:val="32"/>
          <w:rtl/>
        </w:rPr>
        <w:lastRenderedPageBreak/>
        <w:t>بالاحتياج المناسب، وتوثيق الخدمة المقدمة، ومتابعة أثرها ضمن خطة تمكين المستفيد، بدلًا من أن تعمل الجهات الشريكة بصورة منفصلة أو متوازية دون رابط تشغيلي واضح (السبيعي والهذلول، 2022)</w:t>
      </w:r>
      <w:r w:rsidRPr="006234A6">
        <w:rPr>
          <w:rFonts w:ascii="Calibri" w:hAnsi="Calibri" w:cs="Calibri"/>
          <w:sz w:val="32"/>
          <w:szCs w:val="32"/>
        </w:rPr>
        <w:t>.</w:t>
      </w:r>
    </w:p>
    <w:p w14:paraId="7C020F6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الخاصية الخامسة في قدرة المنظومات الذكية على تحسين كفاءة استخدام الموارد. فالموارد في البرامج التنموية غالبًا ما تكون محدودة قياسًا بحجم الاحتياجات، ولذلك فإن توجيهها بصورة دقيقة يمثل شرطًا أساسيًا لتحقيق الأثر. وتساعد المنظومات الذكية على تحديد الحالات الأكثر احتياجًا، والخدمات الأكثر ملاءمة، والمسارات الأكثر قدرة على تحقيق نتائج، بما يسهم في تقليل الهدر والازدواجية وتحسين كفاءة الإنفاق. وتنسجم هذه الخاصية مع الأدبيات التي تربط بين التكامل المؤسسي والشراكات الفاعلة من جهة، وتحسين كفاءة البرامج الاجتماعية من جهة أخرى</w:t>
      </w:r>
      <w:r w:rsidRPr="006234A6">
        <w:rPr>
          <w:rFonts w:ascii="Calibri" w:hAnsi="Calibri" w:cs="Calibri"/>
          <w:sz w:val="32"/>
          <w:szCs w:val="32"/>
        </w:rPr>
        <w:t xml:space="preserve"> (Brown &amp; Stewart, 2020).</w:t>
      </w:r>
    </w:p>
    <w:p w14:paraId="7614DCA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ويكتسب هذا البعد أهمية خاصة في ضوء ما تطرحه الأدبيات العربية حول كفاءة الإنفاق في القطاع غير الربحي؛ إذ إن كفاءة الإنفاق لا تعني خفض المصروفات فقط، بل تعني توجيه الموارد إلى التدخلات الأعلى ارتباطًا بالاحتياج والأقدر على إنتاج قيمة اجتماعية وتنموية. ومن ثم، فإن المنظومات الذكية يمكن أن تدعم هذا التوجه من خلال توفير بيانات تساعد على تحديد الأولويات، وتقليل التكرار، ومتابعة العلاقة بين الخدمة المقدمة والنتيجة المتحققة (البقمي، 2021)</w:t>
      </w:r>
      <w:r w:rsidRPr="006234A6">
        <w:rPr>
          <w:rFonts w:ascii="Calibri" w:hAnsi="Calibri" w:cs="Calibri"/>
          <w:sz w:val="32"/>
          <w:szCs w:val="32"/>
        </w:rPr>
        <w:t>.</w:t>
      </w:r>
    </w:p>
    <w:p w14:paraId="196283A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وتتمثل الخاصية السادسة في المتابعة المستمرة لمسارات المستفيدين. فالمنظومة الذكية لا تتوقف عند مرحلة التشخيص أو تقديم الخدمة، بل تمتد إلى متابعة تقدم المستفيدين، ورصد مستوى التزامهم، وتحليل التحسن أو التعثر، وتعديل خطة التمكين عند الحاجة. وتعد هذه الخاصية جوهرية في برامج التمكين؛ لأن التحول من الاحتياج إلى الاستقرار لا يحدث دفعة واحدة، بل يتم عبر مراحل تتطلب متابعة وتغذية راجعة وتدخلات متدرجة. ومن ثم، فإن المتابعة المستمرة تجعل عملية التمكين أقرب إلى رحلة تنموية منظمة، لا إلى مجموعة خدمات منفصلة</w:t>
      </w:r>
      <w:r w:rsidRPr="006234A6">
        <w:rPr>
          <w:rFonts w:ascii="Calibri" w:hAnsi="Calibri" w:cs="Calibri"/>
          <w:sz w:val="32"/>
          <w:szCs w:val="32"/>
        </w:rPr>
        <w:t>.</w:t>
      </w:r>
    </w:p>
    <w:p w14:paraId="7360AC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كما تتميز المنظومات الذكية بقدرتها على إنتاج مؤشرات تساعد في التقويم وقياس الأثر. فالبرامج التنموية لا يمكن الحكم على نجاحها من خلال عدد الخدمات المقدمة فقط، بل ينبغي تحليل ما إذا </w:t>
      </w:r>
      <w:r w:rsidRPr="006234A6">
        <w:rPr>
          <w:rFonts w:ascii="Calibri" w:hAnsi="Calibri" w:cs="Calibri"/>
          <w:sz w:val="32"/>
          <w:szCs w:val="32"/>
          <w:rtl/>
        </w:rPr>
        <w:lastRenderedPageBreak/>
        <w:t>كانت هذه الخدمات قد أحدثت تغيرًا فعليًا في حياة المستفيدين. ومن خلال البيانات والمؤشرات، يمكن للمنظومة الذكية أن تساعد في قياس جودة الخدمات، ورضا المستفيدين، ومستوى التقدم، وكفاءة الإنفاق، والأثر الاجتماعي والاقتصادي. وهذا يجعل المنظومات الذكية أكثر اتصالًا بثقافة القياس والمساءلة، وأكثر قدرة على دعم القرارات التطويرية اللاحقة</w:t>
      </w:r>
      <w:r w:rsidRPr="006234A6">
        <w:rPr>
          <w:rFonts w:ascii="Calibri" w:hAnsi="Calibri" w:cs="Calibri"/>
          <w:sz w:val="32"/>
          <w:szCs w:val="32"/>
        </w:rPr>
        <w:t>.</w:t>
      </w:r>
    </w:p>
    <w:p w14:paraId="5ED5E59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خاصية قياس الأثر بمنهجية العائد الاجتماعي على الاستثمار، من حيث إن المنظومة الذكية يمكن أن توفر بيانات تساعد على فهم العلاقة بين الموارد المستخدمة والنتائج المتحققة. ولا يعني ذلك أن المنظومة الذكية تحل محل منهجية</w:t>
      </w:r>
      <w:r w:rsidRPr="006234A6">
        <w:rPr>
          <w:rFonts w:ascii="Calibri" w:hAnsi="Calibri" w:cs="Calibri"/>
          <w:sz w:val="32"/>
          <w:szCs w:val="32"/>
        </w:rPr>
        <w:t xml:space="preserve"> SROI</w:t>
      </w:r>
      <w:r w:rsidRPr="006234A6">
        <w:rPr>
          <w:rFonts w:ascii="Calibri" w:hAnsi="Calibri" w:cs="Calibri"/>
          <w:sz w:val="32"/>
          <w:szCs w:val="32"/>
          <w:rtl/>
        </w:rPr>
        <w:t>، بل إنها توفر بيئة بيانات أكثر تنظيمًا يمكن أن تدعم تطبيق أدوات قياس الأثر بصورة أدق. ومن ثم، فإن العلاقة بين المنظومات الذكية وقياس الأثر علاقة تكاملية؛ فالمنظومة توفر البيانات والتتبع، ومنهجيات القياس توفر إطارًا لتحليل القيمة الاجتماعية والاقتصادية الناتجة عن التدخلات</w:t>
      </w:r>
      <w:r w:rsidRPr="006234A6">
        <w:rPr>
          <w:rFonts w:ascii="Calibri" w:hAnsi="Calibri" w:cs="Calibri"/>
          <w:sz w:val="32"/>
          <w:szCs w:val="32"/>
        </w:rPr>
        <w:t xml:space="preserve"> (Nicholls, 2019; Rahmawati &amp; Putri, 2022).</w:t>
      </w:r>
    </w:p>
    <w:p w14:paraId="4ED5E3B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وتؤكد الأدبيات العربية المرتبطة بقياس الأثر الاجتماعي أهمية الانتقال من قياس الأنشطة والمخرجات المباشرة إلى تحليل القيمة الاجتماعية الناتجة عن البرامج والمبادرات. وبذلك تصبح خاصية القياس في المنظومة الذكية ضرورية ليس فقط لتوثيق ما تم تقديمه من خدمات، بل لفهم ما إذا كانت هذه الخدمات قد أسهمت في تحسين حياة المستفيدين، وتعزيز استقلاليتهم، ورفع جودة النتائج التنموية (الأنصاري، 2020)</w:t>
      </w:r>
      <w:r w:rsidRPr="006234A6">
        <w:rPr>
          <w:rFonts w:ascii="Calibri" w:hAnsi="Calibri" w:cs="Calibri"/>
          <w:sz w:val="32"/>
          <w:szCs w:val="32"/>
        </w:rPr>
        <w:t>.</w:t>
      </w:r>
    </w:p>
    <w:p w14:paraId="7E8EBC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الخصائص المهمة كذلك المرونة وقابلية التكيف. فاحتياجات المستفيدين قد تتغير بمرور الوقت، كما قد تظهر تحديات جديدة أثناء مسار التمكين، مثل التعثر في التدريب، أو ضعف الالتزام، أو تغير الظروف الأسرية أو الاقتصادية. وتتيح المنظومات الذكية إمكانية تحديث البيانات، ومراجعة المسارات، وإعادة توجيه الخدمات بناءً على المعلومات الجديدة. وبهذا المعنى، فإن المنظومة الذكية ليست نظامًا جامدًا، بل إطارًا قابلًا للتعلم والتحسين المستمر في ضوء ما تكشفه البيانات والمؤشرات</w:t>
      </w:r>
      <w:r w:rsidRPr="006234A6">
        <w:rPr>
          <w:rFonts w:ascii="Calibri" w:hAnsi="Calibri" w:cs="Calibri"/>
          <w:sz w:val="32"/>
          <w:szCs w:val="32"/>
        </w:rPr>
        <w:t>.</w:t>
      </w:r>
    </w:p>
    <w:p w14:paraId="44E62BD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وفي ضوء التحول الرقمي، تكتسب المنظومات الذكية خاصية توسيع الوصول إلى الخدمات وتحسين تجربة المستفيد. فالمنصات الرقمية يمكن أن تسهم في تسهيل التواصل، وتقليل التعقيد الإجرائي، وتوحيد المعلومات، ومتابعة حالة المستفيد بصورة أكثر انتظامًا. كما يمكن أن تدعم الشفافية من خلال </w:t>
      </w:r>
      <w:r w:rsidRPr="006234A6">
        <w:rPr>
          <w:rFonts w:ascii="Calibri" w:hAnsi="Calibri" w:cs="Calibri"/>
          <w:sz w:val="32"/>
          <w:szCs w:val="32"/>
          <w:rtl/>
        </w:rPr>
        <w:lastRenderedPageBreak/>
        <w:t>وضوح المسارات والإجراءات والمؤشرات. ويُستفاد من هذا الطرح في فهم دور التحول الرقمي في تعزيز فاعلية البرامج التنموية، ولا سيما عندما يرتبط استخدام التقنية بهدف تنموي واضح ومؤشرات قياس محددة</w:t>
      </w:r>
      <w:r w:rsidRPr="006234A6">
        <w:rPr>
          <w:rFonts w:ascii="Calibri" w:hAnsi="Calibri" w:cs="Calibri"/>
          <w:sz w:val="32"/>
          <w:szCs w:val="32"/>
        </w:rPr>
        <w:t xml:space="preserve"> (UNDP, 2023).</w:t>
      </w:r>
    </w:p>
    <w:p w14:paraId="4D2CFDD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الدراسة الحالية، تظهر هذه الخصائص مجتمعة في نموذج "رحلة النماء"، من خلال التقييم التنموي الشامل، وبناء خطة التمكين الفردية، وإدارة البيانات عبر منصة رقمية، وربط المستفيدين بالشراكات التخصصية، ومتابعة التقدم، وتوظيف نظام النقاط التحفيزي، وقياس الأثر الاجتماعي والاقتصادي. ومن ثم، فإن "رحلة النماء" لا تمثل مجرد تطبيق تقني، بل نموذجًا تشغيليًا يحاول توظيف خصائص المنظومات الذكية في خدمة التمكين المجتمعي المستدام</w:t>
      </w:r>
      <w:r w:rsidRPr="006234A6">
        <w:rPr>
          <w:rFonts w:ascii="Calibri" w:hAnsi="Calibri" w:cs="Calibri"/>
          <w:sz w:val="32"/>
          <w:szCs w:val="32"/>
        </w:rPr>
        <w:t>.</w:t>
      </w:r>
    </w:p>
    <w:p w14:paraId="521240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القول إن خصائص المنظومات الذكية في برامج التمكين المجتمعي تؤدي دورًا وسيطًا بين التقنية والأثر التنموي. فالتقنية وحدها لا تضمن نجاح التمكين، ولكن عندما تتوافر خصائص مثل دقة التشخيص، وتخصيص الخدمات، والتكامل المؤسسي، والمتابعة، وقياس الأثر، تصبح التقنية قادرة على دعم نتائج أكثر استدامة. وبذلك ترتبط خصائص المنظومة الذكية مباشرة بمتغيرات الدراسة الحالية، مثل جودة خدمات التمكين، وكفاءة الإنفاق، ورضا المستفيدين، ودقة ربط الاحتياج بالخدمة المناسبة، ومستوى الأثر الاجتماعي والاقتصادي</w:t>
      </w:r>
      <w:r w:rsidRPr="006234A6">
        <w:rPr>
          <w:rFonts w:ascii="Calibri" w:hAnsi="Calibri" w:cs="Calibri"/>
          <w:sz w:val="32"/>
          <w:szCs w:val="32"/>
        </w:rPr>
        <w:t>.</w:t>
      </w:r>
    </w:p>
    <w:p w14:paraId="215088B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المنظومات الذكية في برامج التمكين المجتمعي لا تُقاس بقيمتها التقنية المجردة، بل بقدرتها على تحسين القرار التنموي، وتنظيم العلاقة بين المستفيد والخدمة، وتعزيز التكامل بين الشركاء، وتحويل البيانات إلى مؤشرات قابلة للاستخدام في التقويم والتطوير. ومن ثم، فإن تحليل خصائص هذه المنظومات يمثل خطوة ضرورية لفهم كيفية عمل نموذج "رحلة النماء"، ومدى قدرته على دعم التمكين المجتمعي المستدام في ضوء أهداف الدراسة الحالية</w:t>
      </w:r>
      <w:r w:rsidRPr="006234A6">
        <w:rPr>
          <w:rFonts w:ascii="Calibri" w:hAnsi="Calibri" w:cs="Calibri"/>
          <w:sz w:val="32"/>
          <w:szCs w:val="32"/>
        </w:rPr>
        <w:t>.</w:t>
      </w:r>
    </w:p>
    <w:p w14:paraId="2999305E" w14:textId="77777777" w:rsidR="006234A6" w:rsidRPr="006234A6" w:rsidRDefault="006234A6" w:rsidP="006234A6">
      <w:pPr>
        <w:spacing w:line="360" w:lineRule="auto"/>
        <w:jc w:val="both"/>
        <w:rPr>
          <w:rFonts w:ascii="Calibri" w:hAnsi="Calibri" w:cs="Calibri"/>
          <w:b/>
          <w:bCs/>
          <w:sz w:val="32"/>
          <w:szCs w:val="32"/>
          <w:rtl/>
        </w:rPr>
      </w:pPr>
      <w:r w:rsidRPr="006234A6">
        <w:rPr>
          <w:rFonts w:ascii="Calibri" w:hAnsi="Calibri" w:cs="Calibri"/>
          <w:b/>
          <w:bCs/>
          <w:sz w:val="32"/>
          <w:szCs w:val="32"/>
        </w:rPr>
        <w:t xml:space="preserve">2.3 </w:t>
      </w:r>
      <w:r w:rsidRPr="006234A6">
        <w:rPr>
          <w:rFonts w:ascii="Calibri" w:hAnsi="Calibri" w:cs="Calibri"/>
          <w:b/>
          <w:bCs/>
          <w:sz w:val="32"/>
          <w:szCs w:val="32"/>
          <w:rtl/>
        </w:rPr>
        <w:t>دور المنظومات الذكية في دعم القرار التنموي في ضوء الدراسة الحالية</w:t>
      </w:r>
    </w:p>
    <w:p w14:paraId="74E14AD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يُعد دعم القرار التنموي أحد الأدوار الجوهرية للمنظومات الذكية في برامج التمكين المجتمعي، إذ لم تعد إدارة البرامج التنموية تعتمد فقط على الخبرة الإدارية أو التقديرات العامة، بل أصبحت في حاجة </w:t>
      </w:r>
      <w:r w:rsidRPr="006234A6">
        <w:rPr>
          <w:rFonts w:ascii="Calibri" w:hAnsi="Calibri" w:cs="Calibri"/>
          <w:sz w:val="32"/>
          <w:szCs w:val="32"/>
          <w:rtl/>
        </w:rPr>
        <w:lastRenderedPageBreak/>
        <w:t>إلى بيانات دقيقة ومؤشرات قابلة للتحليل تساعد على فهم الاحتياج، وتحديد الأولويات، وتوجيه الموارد، وتقويم النتائج. فالقرار التنموي في سياق التمكين المجتمعي يختلف عن القرار الإداري التقليدي؛ لأنه يرتبط بحياة الأفراد والأسر، وبمستقبلهم الاقتصادي والاجتماعي، وبمدى قدرة البرامج على إحداث أثر مستدام. ومن ثم، فإن جودة القرار التنموي تمثل عاملًا حاسمًا في نجاح برامج التمكين المجتمعي</w:t>
      </w:r>
      <w:r w:rsidRPr="006234A6">
        <w:rPr>
          <w:rFonts w:ascii="Calibri" w:hAnsi="Calibri" w:cs="Calibri"/>
          <w:sz w:val="32"/>
          <w:szCs w:val="32"/>
        </w:rPr>
        <w:t>.</w:t>
      </w:r>
    </w:p>
    <w:p w14:paraId="0201A3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أهمية المنظومات الذكية في دعم القرار التنموي من خلال قدرتها على تحويل البيانات المتفرقة إلى معرفة قابلة للاستخدام. فكثير من المؤسسات التنموية تمتلك بيانات عن المستفيدين والخدمات والشركاء، إلا أن القيمة الحقيقية لهذه البيانات لا تتحقق بمجرد توفرها، بل من خلال تنظيمها وتحليلها واستخلاص المؤشرات التي تساعد على اتخاذ القرار. ومن هذا المنطلق، فإن المنظومة الذكية لا تؤدي وظيفة تقنية فقط، بل تؤدي وظيفة معرفية؛ لأنها تساعد المؤسسة على الانتقال من مجرد امتلاك البيانات إلى القدرة على فهمها وتوظيفها في بناء قرارات تنموية أكثر دقة</w:t>
      </w:r>
      <w:r w:rsidRPr="006234A6">
        <w:rPr>
          <w:rFonts w:ascii="Calibri" w:hAnsi="Calibri" w:cs="Calibri"/>
          <w:sz w:val="32"/>
          <w:szCs w:val="32"/>
        </w:rPr>
        <w:t xml:space="preserve"> (Janssen &amp; Kuk, 2022).</w:t>
      </w:r>
    </w:p>
    <w:p w14:paraId="13D90E5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ويظهر دور المنظومات الذكية في مرحلة تشخيص الاحتياج، حيث تساعد البيانات المنظمة والتحليل الذكي على فهم الخصائص الاجتماعية والاقتصادية والمعرفية للمستفيدين، وتحديد طبيعة الفجوات التي تحد من قدرتهم على تحقيق الاستقرار والاعتماد على الذات. ويمثل التشخيص الدقيق نقطة البداية في أي قرار تنموي فاعل؛ لأن ضعف التشخيص يؤدي إلى تدخلات غير مناسبة، أو خدمات لا تعالج أسباب الاحتياج، أو موارد تُوجَّه إلى مسارات أقل تأثيرًا. وفي سياق الدراسة الحالية، يرتبط هذا الدور مباشرة بوظيفة التقييم التنموي الشامل في نموذج "رحلة النماء</w:t>
      </w:r>
      <w:r w:rsidRPr="006234A6">
        <w:rPr>
          <w:rFonts w:ascii="Calibri" w:hAnsi="Calibri" w:cs="Calibri"/>
          <w:sz w:val="32"/>
          <w:szCs w:val="32"/>
        </w:rPr>
        <w:t>".</w:t>
      </w:r>
    </w:p>
    <w:p w14:paraId="09086A5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وتتفق هذه الفكرة مع ما تناولته الأدبيات العربية حول برامج تمكين الأسر؛ إذ إن التمكين المستدام لا يتحقق من خلال استجابة عامة للاحتياج، بل من خلال فهم مركب للحالة الاجتماعية والاقتصادية والمعرفية للأسرة. فضعف التشخيص قد يؤدي إلى بقاء البرامج في مستوى الدعم المؤقت بدلًا من الانتقال إلى بناء القدرة والاستقلالية. ومن ثم، فإن القرار التنموي المدعوم بالبيانات يمثل شرطًا مهمًا لتحويل برامج التمكين من تدخلات عامة إلى مسارات أكثر ارتباطًا بحالة المستفيد (الخوالدة، 2020؛ محمد عبدالعزيز السيد، 2019)</w:t>
      </w:r>
      <w:r w:rsidRPr="006234A6">
        <w:rPr>
          <w:rFonts w:ascii="Calibri" w:hAnsi="Calibri" w:cs="Calibri"/>
          <w:sz w:val="32"/>
          <w:szCs w:val="32"/>
        </w:rPr>
        <w:t>.</w:t>
      </w:r>
    </w:p>
    <w:p w14:paraId="22E5503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تسهم المنظومات الذكية في ترتيب الأولويات التنموية. فليس كل احتياج له الدرجة نفسها من الإلحاح، وليس كل تدخل يحقق الأثر ذاته في كل حالة. ومن خلال تحليل بيانات المستفيدين، يمكن للمنظومة أن تساعد في تحديد الحالات الأكثر احتياجًا، والمسارات الأكثر ملاءمة، والخدمات التي يُتوقع أن تحقق أثرًا أعلى. ويفيد ذلك في دعم القرار المتعلق بتوجيه الموارد، خاصة في ظل محدودية الموارد المتاحة أمام المؤسسات غير الربحية، وتعدد الحالات والاحتياجات التي تتعامل معها</w:t>
      </w:r>
      <w:r w:rsidRPr="006234A6">
        <w:rPr>
          <w:rFonts w:ascii="Calibri" w:hAnsi="Calibri" w:cs="Calibri"/>
          <w:sz w:val="32"/>
          <w:szCs w:val="32"/>
        </w:rPr>
        <w:t>.</w:t>
      </w:r>
    </w:p>
    <w:p w14:paraId="524262E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الأدوار المهمة للمنظومات الذكية في دعم القرار التنموي تعزيز دقة ربط الاحتياج بالخدمة المناسبة. ففي البرامج التقليدية قد يحصل المستفيد على خدمة متاحة، لا بالضرورة على الخدمة الأكثر ملاءمة لحالته. أما في المنظومات الذكية، فإن القرار الخدمي يمكن أن يستند إلى تحليل أوسع للبيانات، بما يشمل نوع الاحتياج، ودرجة الإلحاح، والخدمات السابقة، ومستوى الاستعداد، والجهات الشريكة المتاحة. ومن ثم، يصبح القرار أكثر اتصالًا بالواقع الفعلي للمستفيد، وأكثر قدرة على إنتاج نتائج تنموية قابلة للقياس</w:t>
      </w:r>
      <w:r w:rsidRPr="006234A6">
        <w:rPr>
          <w:rFonts w:ascii="Calibri" w:hAnsi="Calibri" w:cs="Calibri"/>
          <w:sz w:val="32"/>
          <w:szCs w:val="32"/>
        </w:rPr>
        <w:t>.</w:t>
      </w:r>
    </w:p>
    <w:p w14:paraId="57D948D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تدعم المنظومات الذكية القرار التنموي من خلال تقليل الازدواجية في تقديم الخدمات. فالازدواجية تعد من أبرز المشكلات التي قد تواجه برامج التمكين، حيث تتكرر بعض الخدمات للمستفيد نفسه أو للفئة نفسها، بينما تبقى احتياجات أخرى دون معالجة. ويساعد وجود منظومة موحدة للبيانات والمسارات على كشف هذا التكرار، وتحسين التنسيق بين الجهات الشريكة، وتوجيه الجهود إلى الفجوات الحقيقية. وهنا يظهر دور المنظومة الذكية بوصفها أداة لتنظيم العلاقة بين المستفيد والخدمة والشركاء، بما يدعم كفاءة الإنفاق وجودة التدخل</w:t>
      </w:r>
      <w:r w:rsidRPr="006234A6">
        <w:rPr>
          <w:rFonts w:ascii="Calibri" w:hAnsi="Calibri" w:cs="Calibri"/>
          <w:sz w:val="32"/>
          <w:szCs w:val="32"/>
        </w:rPr>
        <w:t xml:space="preserve"> (Brown &amp; Stewart, 2020).</w:t>
      </w:r>
    </w:p>
    <w:p w14:paraId="45CBD21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ويتضح هذا الدور أيضًا في ضوء الأدبيات العربية المرتبطة بالشراكات والقطاع غير الربحي، التي تشير إلى أهمية التكامل بين الجهات في تحسين فاعلية البرامج وتقليل التكرار وتوجيه الخدمات بصورة أكثر كفاءة. وبناءً على ذلك، فإن دعم القرار التنموي لا يقتصر على داخل المؤسسة الواحدة، بل يمتد إلى إدارة العلاقة بين الشركاء، وتحديد موقع كل شريك في رحلة المستفيد، وقياس مساهمته في خطة التمكين (السبيعي والهذلول، 2022)</w:t>
      </w:r>
      <w:r w:rsidRPr="006234A6">
        <w:rPr>
          <w:rFonts w:ascii="Calibri" w:hAnsi="Calibri" w:cs="Calibri"/>
          <w:sz w:val="32"/>
          <w:szCs w:val="32"/>
        </w:rPr>
        <w:t>.</w:t>
      </w:r>
    </w:p>
    <w:p w14:paraId="3747BDD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ويتصل دعم القرار التنموي أيضًا بالقدرة على بناء خطط تمكين فردية. فالقرار لا ينتهي عند معرفة الاحتياج، بل يتطلب تحويل هذا الاحتياج إلى خطة تدخل تتضمن أهدافًا، وخدمات، وشركاء، ومراحل متابعة، ومؤشرات قياس. وتساعد المنظومات الذكية في بناء هذه الخطط من خلال توفير صورة متكاملة عن المستفيد، وربط البيانات المتاحة بالمسارات الممكنة، وتحديد التدخلات التي يمكن أن تسهم في تحقيق التمكين. وفي ضوء الدراسة الحالية، تمثل خطة التمكين الفردية أحد المكونات المحورية في نموذج "رحلة النماء"، لأنها تنقل المستفيد من مستوى التشخيص إلى مستوى الفعل التنموي المنظم</w:t>
      </w:r>
      <w:r w:rsidRPr="006234A6">
        <w:rPr>
          <w:rFonts w:ascii="Calibri" w:hAnsi="Calibri" w:cs="Calibri"/>
          <w:sz w:val="32"/>
          <w:szCs w:val="32"/>
        </w:rPr>
        <w:t>.</w:t>
      </w:r>
    </w:p>
    <w:p w14:paraId="564A696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زاوية أخرى، تسهم المنظومات الذكية في دعم القرار أثناء التنفيذ، وليس في مرحلة التخطيط فقط. فالمتابعة المستمرة للمستفيدين تنتج بيانات جديدة حول مستوى الالتزام، ومدى الاستفادة من الخدمات، ودرجة التقدم أو التعثر. وهذه البيانات تساعد القائمين على البرنامج في تعديل خطة التمكين، أو تغيير الخدمة، أو إضافة تدخل جديد، أو إعادة توجيه المستفيد إلى جهة أكثر مناسبة. وبذلك يصبح القرار التنموي قرارًا ديناميكيًا يتطور مع تقدم المستفيد، لا قرارًا ثابتًا يُتخذ في بداية البرنامج فقط</w:t>
      </w:r>
      <w:r w:rsidRPr="006234A6">
        <w:rPr>
          <w:rFonts w:ascii="Calibri" w:hAnsi="Calibri" w:cs="Calibri"/>
          <w:sz w:val="32"/>
          <w:szCs w:val="32"/>
        </w:rPr>
        <w:t>.</w:t>
      </w:r>
    </w:p>
    <w:p w14:paraId="7FBB344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تدعم المنظومات الذكية القرارات المرتبطة بتقويم البرامج وقياس أثرها. فالبيانات التي تجمع أثناء رحلة التمكين يمكن أن تساعد في معرفة ما إذا كانت الخدمات المقدمة قد أدت إلى تحسن في جودة الحياة، أو زيادة في المهارات، أو تحسين في الدخل، أو استقرار اجتماعي أكبر. ومن ثم، فإن المنظومة الذكية توفر أساسًا مهمًا لقياس العلاقة بين التدخلات والنتائج، كما تساعد على التمييز بين المخرجات المباشرة والأثر طويل المدى. ويتصل ذلك بمنهجيات قياس الأثر الاجتماعي، ومنها العائد الاجتماعي على الاستثمار، التي تستفيد من وجود بيانات منظمة ومؤشرات واضحة لتحليل القيمة الاجتماعية والاقتصادية الناتجة عن البرامج</w:t>
      </w:r>
      <w:r w:rsidRPr="006234A6">
        <w:rPr>
          <w:rFonts w:ascii="Calibri" w:hAnsi="Calibri" w:cs="Calibri"/>
          <w:sz w:val="32"/>
          <w:szCs w:val="32"/>
        </w:rPr>
        <w:t xml:space="preserve"> (Nicholls, 2019; Rahmawati &amp; Putri, 2022).</w:t>
      </w:r>
    </w:p>
    <w:p w14:paraId="4BD1F5D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وتضيف الأدبيات العربية في قياس الأثر الاجتماعي بعدًا مهمًا لهذا الدور؛ إذ تؤكد أن قياس القيمة الاجتماعية يساعد المؤسسات على تجاوز منطق عدد الخدمات والمستفيدين إلى تحليل التغير الفعلي الناتج عن التدخلات. ومن ثم، فإن دعم القرار التنموي لا يكتمل عند لحظة اختيار الخدمة أو الشريك، بل يمتد إلى معرفة ما إذا كان هذا القرار قد أنتج أثرًا قابلًا للتفسير والتطوير (الأنصاري، 2020)</w:t>
      </w:r>
      <w:r w:rsidRPr="006234A6">
        <w:rPr>
          <w:rFonts w:ascii="Calibri" w:hAnsi="Calibri" w:cs="Calibri"/>
          <w:sz w:val="32"/>
          <w:szCs w:val="32"/>
        </w:rPr>
        <w:t>.</w:t>
      </w:r>
    </w:p>
    <w:p w14:paraId="50D115C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وتبرز أهمية القرار التنموي القائم على البيانات في القطاع غير الربحي بصورة خاصة؛ لأن هذا القطاع يعمل غالبًا في بيئات تتسم بتعدد الاحتياجات ومحدودية الموارد وتنوع الجهات الشريكة. ولذلك فإن القرارات القائمة على البيانات تساعد المؤسسات غير الربحية على تحسين الاستهداف، وتوجيه الدعم، وتطوير الخدمات، وتقديم أدلة أكثر وضوحًا حول نتائج برامجها. ويُستفاد من هذا الطرح في تفسير أهمية التحول الرقمي في العمل التنموي، حيث يمثل استخدام البيانات والمنصات الرقمية مدخلًا لتعزيز فعالية البرامج وتحسين الوصول إلى الخدمات</w:t>
      </w:r>
      <w:r w:rsidRPr="006234A6">
        <w:rPr>
          <w:rFonts w:ascii="Calibri" w:hAnsi="Calibri" w:cs="Calibri"/>
          <w:sz w:val="32"/>
          <w:szCs w:val="32"/>
        </w:rPr>
        <w:t xml:space="preserve"> (UNDP, 2023).</w:t>
      </w:r>
    </w:p>
    <w:p w14:paraId="003DD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بالتحول الرقمي كذلك بأن توظيف التقنية في الخدمات الاجتماعية لا ينبغي أن يكون هدفًا مستقلًا، بل وسيلة لتحسين تنظيم الخدمة، وتطوير إجراءاتها، وتيسير الوصول إليها، وتحسين قدرة المؤسسات على المتابعة والتقويم. وبذلك يصبح التحول الرقمي عنصرًا داعمًا للقرار التنموي عندما يرتبط ببيانات موثوقة وأهداف واضحة ومؤشرات قابلة للقياس (الحربي، 2020؛ البديوي، 2021)</w:t>
      </w:r>
      <w:r w:rsidRPr="006234A6">
        <w:rPr>
          <w:rFonts w:ascii="Calibri" w:hAnsi="Calibri" w:cs="Calibri"/>
          <w:sz w:val="32"/>
          <w:szCs w:val="32"/>
        </w:rPr>
        <w:t>.</w:t>
      </w:r>
    </w:p>
    <w:p w14:paraId="5FFACEB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نموذج "رحلة النماء"، يتجسد دعم القرار التنموي في عدد من المستويات المترابطة. يظهر المستوى الأول في قرار تحديد الاحتياج من خلال التقييم التنموي الشامل، ويظهر المستوى الثاني في قرار بناء خطة التمكين الفردية، ويظهر المستوى الثالث في قرار ربط المستفيد بالخدمة أو الشريك المناسب، بينما يظهر المستوى الرابع في قرار المتابعة والتعديل بناءً على مستوى التقدم. أما المستوى الخامس فيتصل بقرار التقويم وقياس الأثر، من خلال تحليل النتائج الاجتماعية والاقتصادية التي تتحقق عبر رحلة التمكين</w:t>
      </w:r>
      <w:r w:rsidRPr="006234A6">
        <w:rPr>
          <w:rFonts w:ascii="Calibri" w:hAnsi="Calibri" w:cs="Calibri"/>
          <w:sz w:val="32"/>
          <w:szCs w:val="32"/>
        </w:rPr>
        <w:t>.</w:t>
      </w:r>
    </w:p>
    <w:p w14:paraId="33D9920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القول إن المنظومات الذكية لا تصنع القرار التنموي بمعزل عن الإنسان، بل تدعم قدرة متخذي القرار على الفهم والتحليل والاختيار. فالبيانات توفر مؤشرات، لكن تفسير هذه المؤشرات يحتاج إلى خبرة مهنية وسياق اجتماعي وفهم لطبيعة المستفيدين. لذلك، فإن القيمة الحقيقية للمنظومات الذكية تظهر عندما يحدث التكامل بين التحليل الرقمي والحكم المهني، وبين المؤشرات الكمية والفهم النوعي للحالة. وهذا التكامل مهم في برامج التمكين، لأن المستفيد ليس مجرد حالة رقمية، بل هو فرد أو أسرة لها ظروفها وسياقها ومسارها الخاص</w:t>
      </w:r>
      <w:r w:rsidRPr="006234A6">
        <w:rPr>
          <w:rFonts w:ascii="Calibri" w:hAnsi="Calibri" w:cs="Calibri"/>
          <w:sz w:val="32"/>
          <w:szCs w:val="32"/>
        </w:rPr>
        <w:t>.</w:t>
      </w:r>
    </w:p>
    <w:p w14:paraId="3CC42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أن دعم القرار التنموي من خلال المنظومات الذكية يسهم في تعزيز الشفافية والمساءلة داخل البرامج الاجتماعية. فعندما تُبنى القرارات على بيانات واضحة ومؤشرات قابلة للتتبع، يصبح من الأسهل تفسير سبب اختيار خدمة معينة، أو توجيه مورد معين، أو تعديل مسار مستفيد، أو تقييم فاعلية برنامج. وهذا يعزز ثقة المستفيدين والشركاء والجهات الداعمة، ويدعم قدرة المؤسسة على تطوير برامجها استنادًا إلى أدلة لا إلى انطباعات عامة</w:t>
      </w:r>
      <w:r w:rsidRPr="006234A6">
        <w:rPr>
          <w:rFonts w:ascii="Calibri" w:hAnsi="Calibri" w:cs="Calibri"/>
          <w:sz w:val="32"/>
          <w:szCs w:val="32"/>
        </w:rPr>
        <w:t>.</w:t>
      </w:r>
    </w:p>
    <w:p w14:paraId="4CA60CA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دور المنظومات الذكية في دعم القرار التنموي يمثل حلقة مركزية في الدراسة الحالية؛ لأنها تربط بين استخدام الذكاء الاصطناعي وتحليل البيانات من جهة، وتحسين نتائج التمكين المجتمعي من جهة أخرى. فمن خلال القرار المبني على البيانات يمكن تحسين دقة التشخيص، وجودة الخدمات، وكفاءة الإنفاق، ورضا المستفيدين، ودقة ربط الاحتياج بالخدمة، وقياس الأثر الاجتماعي والاقتصادي. وبذلك يصبح دعم القرار التنموي أحد المسارات التفسيرية الرئيسة لفهم فاعلية نموذج "رحلة النماء" بوصفه منظومة ذكية للتمكين المجتمعي المستدام</w:t>
      </w:r>
      <w:r w:rsidRPr="006234A6">
        <w:rPr>
          <w:rFonts w:ascii="Calibri" w:hAnsi="Calibri" w:cs="Calibri"/>
          <w:sz w:val="32"/>
          <w:szCs w:val="32"/>
        </w:rPr>
        <w:t>.</w:t>
      </w:r>
    </w:p>
    <w:p w14:paraId="194072C2"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t xml:space="preserve">2.4 </w:t>
      </w:r>
      <w:r w:rsidRPr="006234A6">
        <w:rPr>
          <w:rFonts w:ascii="Calibri" w:hAnsi="Calibri" w:cs="Calibri"/>
          <w:b/>
          <w:bCs/>
          <w:sz w:val="32"/>
          <w:szCs w:val="32"/>
          <w:rtl/>
        </w:rPr>
        <w:t>أثر المنظومات الذكية في تحسين جودة خدمات التمكين وكفاءة الإنفاق</w:t>
      </w:r>
    </w:p>
    <w:p w14:paraId="587F3B4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تُعد جودة خدمات التمكين وكفاءة الإنفاق من المؤشرات المحورية في تقويم فاعلية برامج التمكين المجتمعي، لأن نجاح هذه البرامج لا يتوقف على مجرد تقديم الخدمة، بل يرتبط بمدى ملاءمة الخدمة لاحتياج المستفيد، وقدرتها على إحداث تغيير فعلي في وضعه الاجتماعي أو الاقتصادي أو المعرفي، ومدى استخدام الموارد المتاحة بصورة تحقق أعلى قيمة تنموية ممكنة. ومن ثم، فإن المنظومات الذكية تسهم في نقل تقييم برامج التمكين من التركيز على حجم الأنشطة والمخرجات المباشرة إلى التركيز على جودة الخدمة، ودقة الاستهداف، وكفاءة استخدام الموارد، واستدامة الأثر الناتج عنها</w:t>
      </w:r>
      <w:r w:rsidRPr="006234A6">
        <w:rPr>
          <w:rFonts w:ascii="Calibri" w:hAnsi="Calibri" w:cs="Calibri"/>
          <w:sz w:val="32"/>
          <w:szCs w:val="32"/>
        </w:rPr>
        <w:t>.</w:t>
      </w:r>
    </w:p>
    <w:p w14:paraId="241181C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وتتحدد جودة خدمات التمكين، في سياق الدراسة الحالية، بقدرة الخدمة على الاستجابة للاحتياج الفعلي للمستفيد، واتساقها مع خطة التمكين الفردية، وارتباطها بمسار تنموي واضح، وقابليتها للمتابعة والتقويم. فالخدمة لا تُعد ذات جودة لمجرد تقديمها أو توافرها، بل تُقاس جودتها بمدى مناسبتها لحالة المستفيد، وتوقيتها، وتكاملها مع الخدمات الأخرى، وقدرتها على دعم انتقال المستفيد من حالة الاحتياج إلى حالة أكثر استقرارًا وتمكنًا. ومن هنا، فإن المنظومات الذكية توفر مدخلًا مهمًا </w:t>
      </w:r>
      <w:r w:rsidRPr="006234A6">
        <w:rPr>
          <w:rFonts w:ascii="Calibri" w:hAnsi="Calibri" w:cs="Calibri"/>
          <w:sz w:val="32"/>
          <w:szCs w:val="32"/>
          <w:rtl/>
        </w:rPr>
        <w:lastRenderedPageBreak/>
        <w:t>لتحسين جودة الخدمة من خلال تحليل البيانات، وفهم الاحتياجات، وتوجيه التدخلات بصورة أكثر دقة</w:t>
      </w:r>
      <w:r w:rsidRPr="006234A6">
        <w:rPr>
          <w:rFonts w:ascii="Calibri" w:hAnsi="Calibri" w:cs="Calibri"/>
          <w:sz w:val="32"/>
          <w:szCs w:val="32"/>
        </w:rPr>
        <w:t>.</w:t>
      </w:r>
    </w:p>
    <w:p w14:paraId="4EACCCF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وتسهم المنظومات الذكية في تحسين جودة خدمات التمكين من خلال التشخيص الدقيق للاحتياج. فكلما كان التشخيص أكثر دقة، أصبحت الخدمة المقدمة أكثر ملاءمة، وانخفض احتمال تقديم خدمات لا تعالج جوهر المشكلة أو لا تتناسب مع ظروف المستفيد. وفي برامج التمكين المجتمعي، قد تكون الحاجة الظاهرة مالية أو تدريبية أو أسرية، بينما تكشف البيانات والتحليل المتكامل أن جذور الاحتياج أكثر تعقيدًا وترابطًا. لذلك، فإن المنظومة الذكية تساعد على بناء صورة أعمق عن الحالة، بما يدعم اتخاذ قرار خدمي أكثر ارتباطًا بالواقع الفعلي للمستفيد</w:t>
      </w:r>
      <w:r w:rsidRPr="006234A6">
        <w:rPr>
          <w:rFonts w:ascii="Calibri" w:hAnsi="Calibri" w:cs="Calibri"/>
          <w:sz w:val="32"/>
          <w:szCs w:val="32"/>
        </w:rPr>
        <w:t xml:space="preserve"> (Janssen &amp; Kuk, 2022).</w:t>
      </w:r>
    </w:p>
    <w:p w14:paraId="563F19F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وتتفق هذه الفكرة مع ما تطرحه الأدبيات العربية في مجال تمكين الأسر والتنمية الاجتماعية، حيث يتضح أن التعامل مع احتياج الأسرة باعتباره بعدًا واحدًا قد يضعف أثر التدخل، بينما يساعد الفهم المركب للاحتياج على توجيه الخدمة بصورة أكثر فاعلية. ومن ثم، فإن جودة خدمات التمكين ترتبط بقدرة البرنامج على فهم الحالة في أبعادها الاقتصادية والاجتماعية والمعرفية، لا بمجرد تقديم دعم أو خدمة منفردة (الخوالدة، 2020؛ محمد عبدالعزيز السيد، 2019)</w:t>
      </w:r>
      <w:r w:rsidRPr="006234A6">
        <w:rPr>
          <w:rFonts w:ascii="Calibri" w:hAnsi="Calibri" w:cs="Calibri"/>
          <w:sz w:val="32"/>
          <w:szCs w:val="32"/>
        </w:rPr>
        <w:t>.</w:t>
      </w:r>
    </w:p>
    <w:p w14:paraId="4DD4A99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تعزز المنظومات الذكية جودة الخدمة من خلال تخصيص التدخلات. فالبرامج التقليدية قد تقدم خدمات موحدة لمستفيدين تختلف احتياجاتهم، بينما يتيح استخدام البيانات تصميم مسارات تمكين أكثر ارتباطًا بخصائص كل مستفيد أو أسرة. ويعني ذلك أن جودة الخدمة لا تتحقق من خلال توسيع عدد الخدمات فقط، بل من خلال تحسين دقة المواءمة بين الخدمة والاحتياج. وفي ضوء الدراسة الحالية، يرتبط هذا الأمر مباشرة بفرضية دقة ربط الاحتياج بالخدمة المناسبة، حيث تمثل المنظومة الذكية أداة لتوجيه المستفيد نحو التدخل الأكثر ملاءمة لمساره التنموي</w:t>
      </w:r>
      <w:r w:rsidRPr="006234A6">
        <w:rPr>
          <w:rFonts w:ascii="Calibri" w:hAnsi="Calibri" w:cs="Calibri"/>
          <w:sz w:val="32"/>
          <w:szCs w:val="32"/>
        </w:rPr>
        <w:t>.</w:t>
      </w:r>
    </w:p>
    <w:p w14:paraId="727C00C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ومن زاوية أخرى، تؤثر المنظومات الذكية في جودة خدمات التمكين من خلال دعم التكامل بين الخدمات. فالتمكين المجتمعي المستدام غالبًا ما يتطلب حزمة من التدخلات المتتابعة أو المتوازية، مثل التدريب، والإرشاد، والدعم الاقتصادي، والخدمات الأسرية، والمتابعة الاجتماعية. وإذا قُدمت هذه الخدمات بصورة منفصلة فقد تضعف فاعليتها، أما إذا نُظمت داخل مسار واحد قائم على بيانات </w:t>
      </w:r>
      <w:r w:rsidRPr="006234A6">
        <w:rPr>
          <w:rFonts w:ascii="Calibri" w:hAnsi="Calibri" w:cs="Calibri"/>
          <w:sz w:val="32"/>
          <w:szCs w:val="32"/>
          <w:rtl/>
        </w:rPr>
        <w:lastRenderedPageBreak/>
        <w:t>وخطة واضحة، فإن فرص تحقيق الأثر تصبح أعلى. ومن ثم، فإن المنظومة الذكية تسهم في تحويل الخدمات من تدخلات متفرقة إلى مسار تمكين مترابط</w:t>
      </w:r>
      <w:r w:rsidRPr="006234A6">
        <w:rPr>
          <w:rFonts w:ascii="Calibri" w:hAnsi="Calibri" w:cs="Calibri"/>
          <w:sz w:val="32"/>
          <w:szCs w:val="32"/>
        </w:rPr>
        <w:t>.</w:t>
      </w:r>
    </w:p>
    <w:p w14:paraId="1A364E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ويرتبط تحسين جودة الخدمات كذلك بقدرة المنظومة الذكية على متابعة الأداء أثناء التنفيذ. فالجودة لا تُحكم عند بداية تقديم الخدمة فقط، بل تتطلب متابعة مستمرة لمدى استفادة المستفيد، ومستوى التزامه، ودرجة تقدمه، والعوائق التي قد تواجهه أثناء رحلة التمكين. ومن خلال المتابعة الرقمية والمؤشرات المرحلية، يمكن تعديل الخدمة أو إعادة توجيه المستفيد أو إضافة تدخلات جديدة عند الحاجة. وبذلك تصبح جودة الخدمة عملية مستمرة قابلة للتحسين، لا حكمًا نهائيًا يُتخذ بعد انتهاء البرنامج</w:t>
      </w:r>
      <w:r w:rsidRPr="006234A6">
        <w:rPr>
          <w:rFonts w:ascii="Calibri" w:hAnsi="Calibri" w:cs="Calibri"/>
          <w:sz w:val="32"/>
          <w:szCs w:val="32"/>
        </w:rPr>
        <w:t>.</w:t>
      </w:r>
    </w:p>
    <w:p w14:paraId="306A67D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أما كفاءة الإنفاق، فتشير في سياق برامج التمكين المجتمعي إلى قدرة المؤسسة على توجيه مواردها المالية والبشرية والتنظيمية إلى التدخلات الأكثر ارتباطًا بالاحتياج والأعلى أثرًا. ولا تعني كفاءة الإنفاق بالضرورة تقليل الصرف فقط، بل تعني تحسين العلاقة بين الموارد المستخدمة والنتائج المتحققة. فقد يكون الإنفاق مرتفعًا لكنه مبرر إذا أدى إلى أثر مستدام، وقد يكون منخفضًا لكنه غير كفء إذا وُجه إلى خدمات غير مناسبة أو متكررة أو ضعيفة الأثر. ولذلك، فإن كفاءة الإنفاق ترتبط بجودة القرار، ودقة الاستهداف، وتكامل الشراكات، ووضوح مؤشرات القياس</w:t>
      </w:r>
      <w:r w:rsidRPr="006234A6">
        <w:rPr>
          <w:rFonts w:ascii="Calibri" w:hAnsi="Calibri" w:cs="Calibri"/>
          <w:sz w:val="32"/>
          <w:szCs w:val="32"/>
        </w:rPr>
        <w:t>.</w:t>
      </w:r>
    </w:p>
    <w:p w14:paraId="7D1D585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وتؤكد الأدبيات العربية المرتبطة بكفاءة الإنفاق في القطاع غير الربحي أن فاعلية الإنفاق لا تُقاس بحجم الموارد فقط، بل بمدى قدرة هذه الموارد على إنتاج قيمة تنموية واضحة. ومن ثم، فإن كفاءة الإنفاق في برامج التمكين ترتبط بوجود بيانات دقيقة، وأولويات واضحة، وشراكات فاعلة، ومؤشرات تقيس العلاقة بين الخدمة والنتيجة. وهذا يجعل المنظومة الذكية أداة مهمة لدعم كفاءة الإنفاق، لأنها توفر بيئة تساعد على تتبع الموارد والخدمات والمخرجات والنتائج بصورة أكثر انتظامًا (البقمي، 2021)</w:t>
      </w:r>
      <w:r w:rsidRPr="006234A6">
        <w:rPr>
          <w:rFonts w:ascii="Calibri" w:hAnsi="Calibri" w:cs="Calibri"/>
          <w:sz w:val="32"/>
          <w:szCs w:val="32"/>
        </w:rPr>
        <w:t>.</w:t>
      </w:r>
    </w:p>
    <w:p w14:paraId="69D33A9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وتسهم المنظومات الذكية في رفع كفاءة الإنفاق من خلال تقليل الهدر الناتج عن ضعف التشخيص أو تكرار الخدمات أو سوء توجيه الموارد. فعندما تتوفر بيانات دقيقة عن المستفيدين والخدمات السابقة والاحتياجات الحالية، يصبح من الممكن تجنب تقديم الخدمة نفسها أكثر من مرة دون مبرر، أو توجيه المستفيد إلى خدمة لا تناسب حالته، أو تخصيص موارد لمسارات أقل أثرًا. ويفيد هذا الطرح في تفسير </w:t>
      </w:r>
      <w:r w:rsidRPr="006234A6">
        <w:rPr>
          <w:rFonts w:ascii="Calibri" w:hAnsi="Calibri" w:cs="Calibri"/>
          <w:sz w:val="32"/>
          <w:szCs w:val="32"/>
          <w:rtl/>
        </w:rPr>
        <w:lastRenderedPageBreak/>
        <w:t>أهمية الجمع بين تحليل البيانات والشراكات في برامج التمكين؛ إذ إن البيانات تساعد على تحديد الاحتياج، بينما تسهم الشراكات في توفير الخدمة المناسبة وتقليل الازدواجية</w:t>
      </w:r>
      <w:r w:rsidRPr="006234A6">
        <w:rPr>
          <w:rFonts w:ascii="Calibri" w:hAnsi="Calibri" w:cs="Calibri"/>
          <w:sz w:val="32"/>
          <w:szCs w:val="32"/>
        </w:rPr>
        <w:t xml:space="preserve"> (Janssen &amp; Kuk, 2022; Brown &amp; Stewart, 2020).</w:t>
      </w:r>
    </w:p>
    <w:p w14:paraId="677C11E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تساعد المنظومات الذكية على تحسين كفاءة الإنفاق من خلال دعم ترتيب الأولويات. ففي ظل تعدد احتياجات المستفيدين ومحدودية الموارد، تصبح المؤسسة بحاجة إلى آلية موضوعية تساعدها على تحديد الحالات الأكثر احتياجًا، والتدخلات الأكثر إلحاحًا، والمسارات الأكثر قدرة على تحقيق أثر تنموي. ولا يعني ذلك إغفال الاعتبارات الإنسانية أو المهنية، بل يعني دعم القرار الإنساني والمهني بمؤشرات تساعد على توزيع الموارد بصورة أكثر عدالة وفاعلية. وبذلك تصبح كفاءة الإنفاق مرتبطة بقدرة المنظومة على تحويل البيانات إلى أولويات عمل واضحة</w:t>
      </w:r>
      <w:r w:rsidRPr="006234A6">
        <w:rPr>
          <w:rFonts w:ascii="Calibri" w:hAnsi="Calibri" w:cs="Calibri"/>
          <w:sz w:val="32"/>
          <w:szCs w:val="32"/>
        </w:rPr>
        <w:t>.</w:t>
      </w:r>
    </w:p>
    <w:p w14:paraId="1DC834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الشراكات التخصصية بوصفها أحد المسارات المهمة لتحسين كفاءة الإنفاق في برامج التمكين المجتمعي. فالتكامل بين الجهات يتيح توزيع الأدوار، والاستفادة من خبرات متعددة، وتجنب تكرار الجهود، وتوجيه كل جهة إلى المجال الذي تمتلك فيه قدرة أعلى على إحداث الأثر. وعندما تُدار هذه الشراكات من خلال منظومة ذكية، يصبح من الممكن ربط الاحتياج بالشريك المناسب، ومتابعة الخدمة المقدمة، وقياس أثرها، وتحديد مدى مساهمتها في خطة التمكين. ومن ثم، فإن الشراكات لا تُعد عنصرًا خارجيًا مساعدًا، بل تمثل مكونًا رئيسًا في تحسين كفاءة الإنفاق وجودة الخدمة</w:t>
      </w:r>
      <w:r w:rsidRPr="006234A6">
        <w:rPr>
          <w:rFonts w:ascii="Calibri" w:hAnsi="Calibri" w:cs="Calibri"/>
          <w:sz w:val="32"/>
          <w:szCs w:val="32"/>
        </w:rPr>
        <w:t xml:space="preserve"> (Brown &amp; Stewart, 2020).</w:t>
      </w:r>
    </w:p>
    <w:p w14:paraId="248EE03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وتدعم الأدبيات العربية في الشراكات هذا المعنى؛ إذ تشير إلى أن التكامل بين الجهات في القطاع غير الربحي يساعد على تحسين فاعلية البرامج وتوسيع نطاق الخدمات وتقليل الازدواجية. وبذلك فإن العلاقة بين المنظومات الذكية والشراكات لا تنحصر في الجانب التقني، بل تمتد إلى إدارة شبكة الشركاء وربط أدوارهم بمسار المستفيد ومؤشرات الأثر، وهو ما يتصل مباشرة بفرضية تكامل الخدمات بين الجهات الشريكة في الدراسة الحالية (السبيعي والهذلول، 2022)</w:t>
      </w:r>
      <w:r w:rsidRPr="006234A6">
        <w:rPr>
          <w:rFonts w:ascii="Calibri" w:hAnsi="Calibri" w:cs="Calibri"/>
          <w:sz w:val="32"/>
          <w:szCs w:val="32"/>
        </w:rPr>
        <w:t>.</w:t>
      </w:r>
    </w:p>
    <w:p w14:paraId="183D13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ويظهر أثر المنظومات الذكية في كفاءة الإنفاق أيضًا من خلال القدرة على ربط الموارد بالمخرجات والنتائج. فالنماذج التقليدية قد تكتفي بتوثيق حجم الإنفاق أو عدد المستفيدين، بينما تتيح المنظومات </w:t>
      </w:r>
      <w:r w:rsidRPr="006234A6">
        <w:rPr>
          <w:rFonts w:ascii="Calibri" w:hAnsi="Calibri" w:cs="Calibri"/>
          <w:sz w:val="32"/>
          <w:szCs w:val="32"/>
          <w:rtl/>
        </w:rPr>
        <w:lastRenderedPageBreak/>
        <w:t>الذكية تتبع ما إذا كان الإنفاق قد أدى إلى خدمة مناسبة، وما إذا كانت الخدمة قد أسهمت في تحسن فعلي، وما إذا كان هذا التحسن يستحق الموارد التي استُخدمت لتحقيقه. وبهذا المعنى، تساعد المنظومة الذكية على الانتقال من سؤال: كم أنفق البرنامج؟ إلى سؤال أكثر أهمية: ما القيمة التنموية التي نتجت عن هذا الإنفاق؟</w:t>
      </w:r>
    </w:p>
    <w:p w14:paraId="7A25981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أن تحسين جودة الخدمات وكفاءة الإنفاق يرتبط بالتحول الرقمي في القطاع غير الربحي. فالتحول الرقمي لا ينبغي أن يُفهم بوصفه مجرد استخدام أدوات إلكترونية، بل بوصفه إعادة تنظيم للعمليات والخدمات والبيانات بما يدعم الفاعلية والشفافية والمساءلة. وعندما تُستخدم المنصات الرقمية في إدارة برامج التمكين، فإنها يمكن أن تساعد على تحسين الوصول إلى الخدمات، وتقليل التعقيد الإجرائي، وتوحيد بيانات المستفيدين، وتوفير مؤشرات تساعد في اتخاذ القرارات التطويرية. ومن ثم، فإن التحول الرقمي يمثل بيئة داعمة للمنظومات الذكية عندما يرتبط بأهداف تنموية واضحة</w:t>
      </w:r>
      <w:r w:rsidRPr="006234A6">
        <w:rPr>
          <w:rFonts w:ascii="Calibri" w:hAnsi="Calibri" w:cs="Calibri"/>
          <w:sz w:val="32"/>
          <w:szCs w:val="32"/>
        </w:rPr>
        <w:t xml:space="preserve"> (UNDP, 2023).</w:t>
      </w:r>
    </w:p>
    <w:p w14:paraId="0F489D73"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بالتحول الرقمي والمنصات الرقمية بأن التقنية تسهم في تحسين جودة الخدمات عندما تُوظف في تنظيم الإجراءات، وتيسير وصول المستفيدين، وتوحيد البيانات، وتعزيز قدرة المؤسسات على المتابعة والتقويم. أما عندما تُستخدم التقنية بمعزل عن أهداف الخدمة ومؤشرات الأثر، فقد تبقى فائدتها في حدود التحسين الإجرائي لا التحول التنموي. ومن هنا تبرز أهمية النظر إلى المنظومة الذكية في الدراسة الحالية بوصفها أداة لتنظيم رحلة التمكين، لا مجرد منصة إلكترونية (الحربي، 2020؛ بوخمسين، 2022؛ البديوي، 2021)</w:t>
      </w:r>
      <w:r w:rsidRPr="006234A6">
        <w:rPr>
          <w:rFonts w:ascii="Calibri" w:hAnsi="Calibri" w:cs="Calibri"/>
          <w:sz w:val="32"/>
          <w:szCs w:val="32"/>
        </w:rPr>
        <w:t>.</w:t>
      </w:r>
    </w:p>
    <w:p w14:paraId="6FCCF84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نموذج "رحلة النماء"، تظهر العلاقة بين المنظومة الذكية وجودة الخدمات وكفاءة الإنفاق في عدد من الممارسات التشغيلية، منها التقييم التنموي الشامل، وبناء خطة التمكين الفردية، وربط المستفيدين بالشراكات التخصصية، ومتابعة مستوى الالتزام والتقدم، وقياس النتائج. فهذه الممارسات تجعل الخدمة أكثر ارتباطًا باحتياج المستفيد، وتساعد على توجيه الموارد إلى المسارات المناسبة، وتقلل من احتمال الازدواجية أو التدخل العشوائي. وبذلك يصبح نموذج "رحلة النماء" مجالًا تطبيقيًا لتحليل أثر المنظومات الذكية في تحسين جودة الخدمة وكفاءة الإنفاق</w:t>
      </w:r>
      <w:r w:rsidRPr="006234A6">
        <w:rPr>
          <w:rFonts w:ascii="Calibri" w:hAnsi="Calibri" w:cs="Calibri"/>
          <w:sz w:val="32"/>
          <w:szCs w:val="32"/>
        </w:rPr>
        <w:t>.</w:t>
      </w:r>
    </w:p>
    <w:p w14:paraId="255CA74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ومن الناحية التحليلية، يمكن النظر إلى جودة خدمات التمكين وكفاءة الإنفاق بوصفهما نتيجتين مترابطتين لا منفصلتين. فالخدمة ذات الجودة العالية تسهم في تقليل الهدر لأنها توجه المورد إلى موضعه الصحيح، وكفاءة الإنفاق تدعم جودة الخدمة لأنها تسمح بتوجيه الموارد إلى التدخلات الأكثر أثرًا. ولذلك، فإن المنظومة الذكية لا تحسن كل مؤشر بصورة منفصلة، بل تسهم في بناء علاقة تكاملية بين دقة التشخيص، وجودة التدخل، وكفاءة الموارد، وقياس النتائج</w:t>
      </w:r>
      <w:r w:rsidRPr="006234A6">
        <w:rPr>
          <w:rFonts w:ascii="Calibri" w:hAnsi="Calibri" w:cs="Calibri"/>
          <w:sz w:val="32"/>
          <w:szCs w:val="32"/>
        </w:rPr>
        <w:t>.</w:t>
      </w:r>
    </w:p>
    <w:p w14:paraId="6E8A75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هذه العلاقة في تفسير فرضيات الدراسة الحالية؛ إذ تفترض الدراسة وجود علاقة بين استخدام المنظومة الذكية وجودة خدمات التمكين المقدمة للمستفيدين، كما تفترض وجود علاقة بين الشراكات التخصصية وكفاءة الإنفاق في برامج التمكين المجتمعي. ومن خلال ما سبق، يتضح أن هاتين الفرضيتين تستندان إلى أساس نظري وتحليلي مفاده أن البيانات تساعد على تحسين دقة القرار، وأن الشراكات تساعد على تحسين توظيف الموارد، وأن المنظومة الذكية تمثل الإطار الذي يربط بين البيانات والخدمات والشركاء والمؤشرات</w:t>
      </w:r>
      <w:r w:rsidRPr="006234A6">
        <w:rPr>
          <w:rFonts w:ascii="Calibri" w:hAnsi="Calibri" w:cs="Calibri"/>
          <w:sz w:val="32"/>
          <w:szCs w:val="32"/>
        </w:rPr>
        <w:t>.</w:t>
      </w:r>
    </w:p>
    <w:p w14:paraId="50B99C9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يمكن القول إن أثر المنظومات الذكية في تحسين جودة خدمات التمكين وكفاءة الإنفاق لا يتحقق بمجرد وجود منصة رقمية أو أدوات تقنية، بل يتحقق عندما تُستخدم هذه الأدوات ضمن نموذج تشغيلي متكامل يربط بين التشخيص، والتخطيط، والتنفيذ، والمتابعة، والتقويم. وفي ضوء الدراسة الحالية، يمثل نموذج "رحلة النماء" محاولة لتجسيد هذا التكامل، من خلال إدارة رحلة المستفيد بصورة قائمة على البيانات والشراكات وقياس الأثر، بما يدعم التمكين المجتمعي المستدام ويعزز فاعلية القطاع غير الربحي</w:t>
      </w:r>
      <w:r w:rsidRPr="006234A6">
        <w:rPr>
          <w:rFonts w:ascii="Calibri" w:hAnsi="Calibri" w:cs="Calibri"/>
          <w:sz w:val="32"/>
          <w:szCs w:val="32"/>
        </w:rPr>
        <w:t>.</w:t>
      </w:r>
    </w:p>
    <w:p w14:paraId="6F5E1C3A" w14:textId="77777777" w:rsidR="002C03CF" w:rsidRPr="002C03CF" w:rsidRDefault="002C03CF" w:rsidP="002C03CF">
      <w:pPr>
        <w:spacing w:line="360" w:lineRule="auto"/>
        <w:jc w:val="both"/>
        <w:rPr>
          <w:rFonts w:ascii="Calibri" w:hAnsi="Calibri" w:cs="Calibri"/>
          <w:b/>
          <w:bCs/>
          <w:sz w:val="32"/>
          <w:szCs w:val="32"/>
        </w:rPr>
      </w:pPr>
      <w:r w:rsidRPr="002C03CF">
        <w:rPr>
          <w:rFonts w:ascii="Calibri" w:hAnsi="Calibri" w:cs="Calibri"/>
          <w:b/>
          <w:bCs/>
          <w:sz w:val="32"/>
          <w:szCs w:val="32"/>
        </w:rPr>
        <w:t xml:space="preserve">2.5 </w:t>
      </w:r>
      <w:r w:rsidRPr="002C03CF">
        <w:rPr>
          <w:rFonts w:ascii="Calibri" w:hAnsi="Calibri" w:cs="Calibri"/>
          <w:b/>
          <w:bCs/>
          <w:sz w:val="32"/>
          <w:szCs w:val="32"/>
          <w:rtl/>
        </w:rPr>
        <w:t>دور المنظومات الذكية في دقة ربط الاحتياج بالخدمة المناسبة</w:t>
      </w:r>
    </w:p>
    <w:p w14:paraId="086DC06E"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تُعد دقة ربط الاحتياج بالخدمة المناسبة من القضايا الجوهرية في برامج التمكين المجتمعي، لأنها تمثل الحلقة التي ينتقل من خلالها المستفيد من مرحلة التشخيص إلى مرحلة التدخل الفعلي. فالتشخيص مهما كان دقيقًا لا يحقق أثرًا تنمويًا ما لم يُترجم إلى خدمة أو مسار أو تدخل يتناسب مع طبيعة الاحتياج ودرجته وأسبابه. ومن ثم، فإن جودة برامج التمكين لا تُقاس فقط بقدرتها على معرفة احتياجات </w:t>
      </w:r>
      <w:r w:rsidRPr="002C03CF">
        <w:rPr>
          <w:rFonts w:ascii="Calibri" w:hAnsi="Calibri" w:cs="Calibri"/>
          <w:sz w:val="32"/>
          <w:szCs w:val="32"/>
          <w:rtl/>
        </w:rPr>
        <w:lastRenderedPageBreak/>
        <w:t>المستفيدين، بل بقدرتها على تحويل هذه المعرفة إلى قرارات خدمية دقيقة، تربط كل مستفيد بما يناسب حالته من خدمات أو برامج أو شراكات</w:t>
      </w:r>
      <w:r w:rsidRPr="002C03CF">
        <w:rPr>
          <w:rFonts w:ascii="Calibri" w:hAnsi="Calibri" w:cs="Calibri"/>
          <w:sz w:val="32"/>
          <w:szCs w:val="32"/>
        </w:rPr>
        <w:t>.</w:t>
      </w:r>
    </w:p>
    <w:p w14:paraId="757BEA0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ويكتسب هذا المحور أهميته في الدراسة الحالية لأن نموذج "رحلة النماء" يقوم على فكرة إدارة مسار المستفيد بصورة تكاملية، تبدأ بالتقييم التنموي الشامل، ثم بناء خطة التمكين الفردية، ثم ربط المستفيد بالخدمات والشراكات التخصصية، وصولًا إلى المتابعة وقياس الأثر. وبذلك فإن دقة ربط الاحتياج بالخدمة المناسبة لا تمثل إجراءً فرعيًا داخل المنظومة، بل تمثل جوهرًا تشغيليًا يربط بين البيانات والتنفيذ، وبين التشخيص والنتائج، وبين حاجة المستفيد والموارد المتاحة</w:t>
      </w:r>
      <w:r w:rsidRPr="002C03CF">
        <w:rPr>
          <w:rFonts w:ascii="Calibri" w:hAnsi="Calibri" w:cs="Calibri"/>
          <w:sz w:val="32"/>
          <w:szCs w:val="32"/>
        </w:rPr>
        <w:t>.</w:t>
      </w:r>
    </w:p>
    <w:p w14:paraId="2DCE76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وتسهم المنظومات الذكية في تحسين دقة هذا الربط من خلال قدرتها على تنظيم بيانات المستفيد وتحليلها في ضوء مؤشرات متعددة. فالاحتياج في برامج التمكين المجتمعي لا يظهر دائمًا بصورة مباشرة أو منفردة، بل قد يكون مركبًا ومتداخلًا؛ فقد يرتبط الاحتياج الاقتصادي بضعف المهارات، أو يرتبط التعثر الأسري بضعف الوعي، أو ترتبط الحاجة إلى الدعم المالي بغياب التخطيط أو ضعف فرص العمل. ومن هنا، فإن تحليل البيانات يساعد على فهم البنية العميقة للاحتياج، لا الاكتفاء بمظهره الأولي، بما يدعم اختيار الخدمة الأكثر ملاءمة لمسار المستفيد</w:t>
      </w:r>
      <w:r w:rsidRPr="002C03CF">
        <w:rPr>
          <w:rFonts w:ascii="Calibri" w:hAnsi="Calibri" w:cs="Calibri"/>
          <w:sz w:val="32"/>
          <w:szCs w:val="32"/>
        </w:rPr>
        <w:t xml:space="preserve"> (Janssen &amp; Kuk, 2022).</w:t>
      </w:r>
    </w:p>
    <w:p w14:paraId="64AB73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وتتطلب دقة الربط بين الاحتياج والخدمة التمييز بين الخدمة المتاحة والخدمة المناسبة. فقد تتوفر لدى المؤسسة أو شركائها خدمات متعددة، غير أن توفر الخدمة لا يعني بالضرورة مناسبتها لكل حالة. فالخدمة المناسبة هي التي تستجيب للاحتياج الفعلي، وتأتي في التوقيت الملائم، وتنسجم مع قدرة المستفيد على الاستفادة منها، وتدعم تقدمه في مسار التمكين. ويفيد هذا التمييز في تفسير أهمية المنظومات الذكية؛ لأنها تساعد على تقليل الاعتماد على الاختيار العام للخدمات، وتدعم الانتقال إلى اختيار قائم على بيانات الحالة ومؤشرات الاحتياج</w:t>
      </w:r>
      <w:r w:rsidRPr="002C03CF">
        <w:rPr>
          <w:rFonts w:ascii="Calibri" w:hAnsi="Calibri" w:cs="Calibri"/>
          <w:sz w:val="32"/>
          <w:szCs w:val="32"/>
        </w:rPr>
        <w:t>.</w:t>
      </w:r>
    </w:p>
    <w:p w14:paraId="208799EF"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كما تساعد المنظومات الذكية على تصنيف الاحتياجات وترتيبها وفق أولويات واضحة. فبعض الحالات تحتاج إلى تدخل عاجل في جانب معيّن قبل الانتقال إلى جوانب أخرى، وبعضها يحتاج إلى مسار تدريجي يبدأ بالتوعية أو التدريب قبل الدعم الاقتصادي، وبعضها يحتاج إلى تدخلات متوازية تجمع بين أكثر من خدمة. ومن خلال بناء صورة متكاملة عن المستفيد، يمكن للمنظومة الذكية أن تدعم القرار </w:t>
      </w:r>
      <w:r w:rsidRPr="002C03CF">
        <w:rPr>
          <w:rFonts w:ascii="Calibri" w:hAnsi="Calibri" w:cs="Calibri"/>
          <w:sz w:val="32"/>
          <w:szCs w:val="32"/>
          <w:rtl/>
        </w:rPr>
        <w:lastRenderedPageBreak/>
        <w:t>المتعلق بتحديد الخدمة الأولى، والخدمة اللاحقة، والشريك المناسب، ومؤشرات المتابعة. وبذلك تصبح رحلة التمكين أكثر انتظامًا وأقل عرضة للعشوائية أو التكرار</w:t>
      </w:r>
      <w:r w:rsidRPr="002C03CF">
        <w:rPr>
          <w:rFonts w:ascii="Calibri" w:hAnsi="Calibri" w:cs="Calibri"/>
          <w:sz w:val="32"/>
          <w:szCs w:val="32"/>
        </w:rPr>
        <w:t>.</w:t>
      </w:r>
    </w:p>
    <w:p w14:paraId="0D291A5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وتبرز أهمية دقة الربط أيضًا في تقليل الفجوة بين احتياج المستفيد وتوقعاته من جهة، وبين الخدمة التي تقدمها المؤسسة من جهة أخرى. فقد يتوقع المستفيد نوعًا معينًا من الدعم، بينما تشير البيانات إلى أن احتياجه الفعلي يتطلب تدخلًا مختلفًا أو مسارًا متدرجًا. وهنا تظهر قيمة المنظومة الذكية في دعم القرار المهني؛ إذ توفر مؤشرات تساعد العاملين في البرنامج على شرح مسار التمكين للمستفيد، وتوجيهه إلى الخدمة الأكثر ارتباطًا بتحسين وضعه، بدلًا من الاكتفاء بالاستجابة المباشرة للطلب الظاهر</w:t>
      </w:r>
      <w:r w:rsidRPr="002C03CF">
        <w:rPr>
          <w:rFonts w:ascii="Calibri" w:hAnsi="Calibri" w:cs="Calibri"/>
          <w:sz w:val="32"/>
          <w:szCs w:val="32"/>
        </w:rPr>
        <w:t>.</w:t>
      </w:r>
    </w:p>
    <w:p w14:paraId="7CE4AE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ومن الناحية التشغيلية، يرتبط ربط الاحتياج بالخدمة المناسبة بجودة قاعدة البيانات ووضوح معايير التصنيف. فكلما كانت بيانات المستفيد أكثر شمولًا وتحديثًا، وكلما كانت معايير تصنيف الاحتياج أكثر وضوحًا، زادت قدرة المنظومة على اقتراح خدمات أو مسارات أكثر ملاءمة. أما إذا كانت البيانات ناقصة أو غير محدثة أو غير منظمة، فإن دقة الربط تضعف، وقد تتحول المنظومة الرقمية إلى أداة تسجيل لا إلى أداة دعم قرار. لذلك فإن المنظومة الذكية الفاعلة تحتاج إلى بيانات موثوقة، ومؤشرات واضحة، وآليات تحديث مستمرة، وتكامل بين التحليل الرقمي والخبرة المهنية</w:t>
      </w:r>
      <w:r w:rsidRPr="002C03CF">
        <w:rPr>
          <w:rFonts w:ascii="Calibri" w:hAnsi="Calibri" w:cs="Calibri"/>
          <w:sz w:val="32"/>
          <w:szCs w:val="32"/>
        </w:rPr>
        <w:t>.</w:t>
      </w:r>
    </w:p>
    <w:p w14:paraId="6C140DC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دقة ربط الاحتياج بالخدمة المناسبة تتأثر بدرجة التكامل بين الجهات الشريكة. فحتى لو أمكن تشخيص الاحتياج بدقة، فإن ضعف شبكة الخدمات أو غياب الشريك المناسب قد يحد من قدرة المنظومة على تحويل التشخيص إلى تدخل فعلي. ومن هنا، فإن العلاقة بين المنظومة الذكية والشراكات التخصصية علاقة تكاملية؛ فالمنظومة تحدد الاحتياج وتوجه المسار، بينما توفر الشراكات الخدمات المتخصصة التي يحتاجها المستفيد. ويساعد هذا التكامل على تقليل الازدواجية، وتحسين جودة التدخل، ورفع كفاءة استخدام الموارد في برامج التمكين المجتمعي</w:t>
      </w:r>
      <w:r w:rsidRPr="002C03CF">
        <w:rPr>
          <w:rFonts w:ascii="Calibri" w:hAnsi="Calibri" w:cs="Calibri"/>
          <w:sz w:val="32"/>
          <w:szCs w:val="32"/>
        </w:rPr>
        <w:t xml:space="preserve"> (Brown &amp; Stewart, 2020).</w:t>
      </w:r>
    </w:p>
    <w:p w14:paraId="58624504"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وتسهم المنظومات الذكية كذلك في متابعة مدى ملاءمة الخدمة بعد تقديمها. فدقة الربط لا تنتهي عند إحالة المستفيد إلى الخدمة، بل تمتد إلى متابعة ما إذا كانت الخدمة قد حققت الهدف المتوقع، </w:t>
      </w:r>
      <w:r w:rsidRPr="002C03CF">
        <w:rPr>
          <w:rFonts w:ascii="Calibri" w:hAnsi="Calibri" w:cs="Calibri"/>
          <w:sz w:val="32"/>
          <w:szCs w:val="32"/>
          <w:rtl/>
        </w:rPr>
        <w:lastRenderedPageBreak/>
        <w:t>وما إذا كان المستفيد قد استفاد منها، وما إذا كانت هناك حاجة إلى تعديل المسار أو استبدال الخدمة أو إضافة تدخل جديد. وهذا يميز المنظومة الذكية عن النماذج التقليدية؛ إذ لا تكتفي بإتمام الإحالة، بل تتابع أثر الإحالة على مسار التمكين. وبذلك يصبح الربط بين الاحتياج والخدمة عملية مستمرة قابلة للتصحيح والتطوير</w:t>
      </w:r>
      <w:r w:rsidRPr="002C03CF">
        <w:rPr>
          <w:rFonts w:ascii="Calibri" w:hAnsi="Calibri" w:cs="Calibri"/>
          <w:sz w:val="32"/>
          <w:szCs w:val="32"/>
        </w:rPr>
        <w:t>.</w:t>
      </w:r>
    </w:p>
    <w:p w14:paraId="4CFE98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ويفيد هذا المنظور في دعم التحول من الخدمة العامة إلى الخدمة الموجهة. ففي الخدمة العامة يتم تقديم التدخل غالبًا بناءً على نوع البرنامج المتاح أو الفئة العامة للمستفيدين، أما في الخدمة الموجهة فيتم تصميم التدخل أو اختياره بناءً على خصائص الحالة ومسارها واحتياجها الفعلي. وتمثل المنظومات الذكية أداة مهمة في هذا التحول، لأنها تتيح استخدام البيانات في تخصيص التدخلات وتحسين ملاءمتها. ويتسق ذلك مع التوجهات المرتبطة بالتحول الرقمي في البرامج التنموية، حيث يصبح استخدام البيانات وسيلة لتحسين الوصول إلى الخدمات وتعزيز فاعلية التدخلات</w:t>
      </w:r>
      <w:r w:rsidRPr="002C03CF">
        <w:rPr>
          <w:rFonts w:ascii="Calibri" w:hAnsi="Calibri" w:cs="Calibri"/>
          <w:sz w:val="32"/>
          <w:szCs w:val="32"/>
        </w:rPr>
        <w:t xml:space="preserve"> (UNDP, 2023).</w:t>
      </w:r>
    </w:p>
    <w:p w14:paraId="5E33DFB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وفي ضوء الدراسة الحالية، تمثل دقة ربط الاحتياج بالخدمة المناسبة أحد المسارات التفسيرية لفهم أثر المنظومة الذكية في التمكين المجتمعي المستدام. فإذا نجحت المنظومة في تشخيص الاحتياج وتوجيه المستفيد إلى الخدمة المناسبة، فمن المتوقع أن ينعكس ذلك على جودة الخدمة، ورضا المستفيد، وكفاءة الإنفاق، ومستوى الأثر الاجتماعي والاقتصادي. أما إذا ضعف هذا الربط، فقد تُقدم خدمات كثيرة دون أن يتحقق أثر واضح، لأن المشكلة لا تكون في غياب الخدمة، بل في ضعف ملاءمتها للحالة</w:t>
      </w:r>
      <w:r w:rsidRPr="002C03CF">
        <w:rPr>
          <w:rFonts w:ascii="Calibri" w:hAnsi="Calibri" w:cs="Calibri"/>
          <w:sz w:val="32"/>
          <w:szCs w:val="32"/>
        </w:rPr>
        <w:t>.</w:t>
      </w:r>
    </w:p>
    <w:p w14:paraId="071B4D06"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وفي نموذج "رحلة النماء"، يظهر هذا الدور من خلال تحويل نتائج التقييم التنموي إلى خطة تمكين فردية، ثم توجيه المستفيد إلى الخدمات أو الشراكات التي تتناسب مع احتياجه. فالمستفيد لا ينتقل داخل المنظومة باعتباره حالة عامة، بل باعتباره حالة لها خصائص واحتياجات ومسار. وبذلك تصبح المنصة الرقمية أداة لتنظيم العلاقة بين الاحتياج والخدمة، وتصبح خطة التمكين إطارًا لترتيب التدخلات، وتصبح المتابعة وسيلة للتحقق من مدى ملاءمة الخدمة واستمرار أثرها</w:t>
      </w:r>
      <w:r w:rsidRPr="002C03CF">
        <w:rPr>
          <w:rFonts w:ascii="Calibri" w:hAnsi="Calibri" w:cs="Calibri"/>
          <w:sz w:val="32"/>
          <w:szCs w:val="32"/>
        </w:rPr>
        <w:t>.</w:t>
      </w:r>
    </w:p>
    <w:p w14:paraId="3D66A038"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lastRenderedPageBreak/>
        <w:t>ومن الناحية التحليلية، يمكن القول إن دقة ربط الاحتياج بالخدمة المناسبة تمثل نقطة التقاء بين ثلاثة عناصر رئيسة في الدراسة الحالية: البيانات، والخدمات، والشراكات. فالبيانات تكشف طبيعة الاحتياج، والخدمات تمثل أدوات التدخل، والشراكات توفر نطاقًا أوسع من الحلول الممكنة. أما المنظومة الذكية فتقوم بدور الرابط الذي ينظم العلاقة بين هذه العناصر، بحيث لا تبقى البيانات معزولة، ولا تُقدم الخدمات بصورة عشوائية، ولا تعمل الشراكات خارج مسار تمكيني واضح</w:t>
      </w:r>
      <w:r w:rsidRPr="002C03CF">
        <w:rPr>
          <w:rFonts w:ascii="Calibri" w:hAnsi="Calibri" w:cs="Calibri"/>
          <w:sz w:val="32"/>
          <w:szCs w:val="32"/>
        </w:rPr>
        <w:t>.</w:t>
      </w:r>
    </w:p>
    <w:p w14:paraId="251D514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هذا الربط يسهم في تعزيز كفاءة الإنفاق؛ لأن الموارد تُوجَّه إلى الخدمة الأكثر ملاءمة بدلًا من توزيعها بصورة عامة أو مكررة. ويسهم كذلك في تحسين رضا المستفيد؛ لأن الخدمة تصبح أقرب إلى احتياجه الفعلي وأكثر قدرة على دعم تقدمه. كما يدعم قياس الأثر؛ لأن وضوح العلاقة بين الاحتياج والخدمة يساعد لاحقًا على تحليل ما إذا كان التدخل قد أدى إلى النتيجة المتوقعة. ومن ثم، فإن دقة الربط ليست مجرد مؤشر تشغيلي، بل هي مؤشر جوهري على نضج المنظومة وقدرتها على إنتاج أثر تنموي</w:t>
      </w:r>
      <w:r w:rsidRPr="002C03CF">
        <w:rPr>
          <w:rFonts w:ascii="Calibri" w:hAnsi="Calibri" w:cs="Calibri"/>
          <w:sz w:val="32"/>
          <w:szCs w:val="32"/>
        </w:rPr>
        <w:t>.</w:t>
      </w:r>
    </w:p>
    <w:p w14:paraId="70C498F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وبناءً على ما سبق، يتضح أن المنظومات الذكية تؤدي دورًا محوريًا في تحسين دقة ربط الاحتياج بالخدمة المناسبة من خلال تحليل البيانات، وتصنيف الاحتياجات، وترتيب الأولويات، وتوجيه المستفيد إلى الخدمة أو الشريك الملائم، ومتابعة مدى فاعلية هذا الربط. وفي ضوء الدراسة الحالية، يمثل هذا الدور أساسًا مهمًا لتفسير فرضية العلاقة بين استخدام المنصة الرقمية الذكية ودقة ربط الاحتياج بالخدمة المناسبة، كما يعزز فهم نموذج "رحلة النماء" بوصفه منظومة تسعى إلى تحويل بيانات المستفيدين إلى قرارات وخدمات ومسارات تمكين قابلة للقياس والتطوير</w:t>
      </w:r>
      <w:r w:rsidRPr="002C03CF">
        <w:rPr>
          <w:rFonts w:ascii="Calibri" w:hAnsi="Calibri" w:cs="Calibri"/>
          <w:sz w:val="32"/>
          <w:szCs w:val="32"/>
        </w:rPr>
        <w:t>.</w:t>
      </w:r>
    </w:p>
    <w:p w14:paraId="1A7743FF" w14:textId="77777777" w:rsidR="00EB157A" w:rsidRPr="00EB157A" w:rsidRDefault="00EB157A" w:rsidP="00EB157A">
      <w:pPr>
        <w:spacing w:line="360" w:lineRule="auto"/>
        <w:jc w:val="both"/>
        <w:rPr>
          <w:rFonts w:ascii="Calibri" w:hAnsi="Calibri" w:cs="Calibri"/>
          <w:b/>
          <w:bCs/>
          <w:sz w:val="32"/>
          <w:szCs w:val="32"/>
        </w:rPr>
      </w:pPr>
      <w:r w:rsidRPr="00EB157A">
        <w:rPr>
          <w:rFonts w:ascii="Calibri" w:hAnsi="Calibri" w:cs="Calibri"/>
          <w:b/>
          <w:bCs/>
          <w:sz w:val="32"/>
          <w:szCs w:val="32"/>
        </w:rPr>
        <w:t xml:space="preserve">2.6 </w:t>
      </w:r>
      <w:r w:rsidRPr="00EB157A">
        <w:rPr>
          <w:rFonts w:ascii="Calibri" w:hAnsi="Calibri" w:cs="Calibri"/>
          <w:b/>
          <w:bCs/>
          <w:sz w:val="32"/>
          <w:szCs w:val="32"/>
          <w:rtl/>
        </w:rPr>
        <w:t>المنظومات الذكية ورضا المستفيدين عن برامج التمكين المجتمعي</w:t>
      </w:r>
    </w:p>
    <w:p w14:paraId="6C784F32"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يُعد رضا المستفيدين أحد المؤشرات المهمة في تقويم برامج التمكين المجتمعي، لأنه يعكس إدراك المستفيد لجودة الخدمة، ومدى ملاءمتها لاحتياجه، وسهولة الوصول إليها، ووضوح مساره داخل البرنامج، وشعوره بأن التدخلات المقدمة له تسهم في تحسين وضعه. ولا يُنظر إلى رضا المستفيد في هذه الدراسة بوصفه انطباعًا شخصيًا منفصلًا عن جودة الخدمة، بل بوصفه نتيجة تتأثر بجملة من </w:t>
      </w:r>
      <w:r w:rsidRPr="00EB157A">
        <w:rPr>
          <w:rFonts w:ascii="Calibri" w:hAnsi="Calibri" w:cs="Calibri"/>
          <w:sz w:val="32"/>
          <w:szCs w:val="32"/>
          <w:rtl/>
        </w:rPr>
        <w:lastRenderedPageBreak/>
        <w:t>العوامل التشغيلية والتنموية، مثل دقة التشخيص، وملاءمة الخدمة، وسرعة الاستجابة، ووضوح الإجراءات، واستمرارية المتابعة، ومستوى التفاعل بين المستفيد والمنظومة</w:t>
      </w:r>
      <w:r w:rsidRPr="00EB157A">
        <w:rPr>
          <w:rFonts w:ascii="Calibri" w:hAnsi="Calibri" w:cs="Calibri"/>
          <w:sz w:val="32"/>
          <w:szCs w:val="32"/>
        </w:rPr>
        <w:t>.</w:t>
      </w:r>
    </w:p>
    <w:p w14:paraId="5E832EE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وتزداد أهمية رضا المستفيدين في برامج التمكين المجتمعي لأن هذه البرامج لا تقدم خدمة عابرة، بل تتعامل مع مسارات تغيير اجتماعي واقتصادي ومعرفي قد تمتد لفترة زمنية وتتطلب التزامًا من المستفيد وتفاعلًا مستمرًا مع الجهات المقدمة للخدمة. ومن ثم، فإن رضا المستفيد لا يرتبط فقط بلحظة الحصول على الخدمة، بل يرتبط بتجربته الكاملة داخل رحلة التمكين، بدءًا من التقييم، ثم بناء الخطة، ثم الربط بالخدمة، ثم المتابعة، ثم الإحساس بوجود أثر فعلي في حياته</w:t>
      </w:r>
      <w:r w:rsidRPr="00EB157A">
        <w:rPr>
          <w:rFonts w:ascii="Calibri" w:hAnsi="Calibri" w:cs="Calibri"/>
          <w:sz w:val="32"/>
          <w:szCs w:val="32"/>
        </w:rPr>
        <w:t>.</w:t>
      </w:r>
    </w:p>
    <w:p w14:paraId="69AAD93C"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وتسهم المنظومات الذكية في تعزيز رضا المستفيدين من خلال تحسين دقة فهم احتياجاتهم. فعندما تُبنى الخدمة على بيانات دقيقة وتحليل منظم، يشعر المستفيد غالبًا بأن التدخل أكثر قربًا من واقعه، وأكثر اتصالًا باحتياجه الفعلي. أما إذا بُنيت الخدمة على تقدير عام أو تصنيف واسع لا يعكس خصوصية الحالة، فقد ينخفض الرضا حتى لو كانت الخدمة متاحة. ومن هنا، فإن استخدام البيانات في تشخيص الاحتياج وتوجيه الخدمة يمثل مدخلًا مهمًا لتحسين تجربة المستفيد داخل برامج التمكين</w:t>
      </w:r>
      <w:r w:rsidRPr="00EB157A">
        <w:rPr>
          <w:rFonts w:ascii="Calibri" w:hAnsi="Calibri" w:cs="Calibri"/>
          <w:sz w:val="32"/>
          <w:szCs w:val="32"/>
        </w:rPr>
        <w:t xml:space="preserve"> (Janssen &amp; Kuk, 2022).</w:t>
      </w:r>
    </w:p>
    <w:p w14:paraId="5A5CCF0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يمكن للمنظومات الذكية أن تعزز رضا المستفيد من خلال تحسين وضوح المسار التنموي. فالمستفيد يحتاج إلى معرفة موقعه في البرنامج، والخطوات المطلوبة منه، والخدمات التي سيحصل عليها، والمعايير التي يتم من خلالها تقييم تقدمه. وعندما توفر المنظومة الرقمية مسارًا واضحًا ومتابعة منظمة، فإنها تقلل من الغموض والإرباك، وتزيد من قدرة المستفيد على التفاعل الإيجابي مع البرنامج. وفي سياق الدراسة الحالية، يرتبط ذلك بفكرة خطة التمكين الفردية التي تجعل المستفيد جزءًا من مسار محدد لا مجرد متلقٍ لخدمة منفصلة</w:t>
      </w:r>
      <w:r w:rsidRPr="00EB157A">
        <w:rPr>
          <w:rFonts w:ascii="Calibri" w:hAnsi="Calibri" w:cs="Calibri"/>
          <w:sz w:val="32"/>
          <w:szCs w:val="32"/>
        </w:rPr>
        <w:t>.</w:t>
      </w:r>
    </w:p>
    <w:p w14:paraId="357F1F8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ويرتبط رضا المستفيدين كذلك بدرجة ملاءمة الخدمة لاحتياجاتهم. فالخدمة التي لا تستجيب للاحتياج الفعلي قد لا تحقق رضا المستفيد حتى لو كانت جيدة من الناحية الإجرائية. ولذلك فإن دقة ربط الاحتياج بالخدمة المناسبة تمثل مدخلًا مباشرًا لتعزيز الرضا؛ لأن المستفيد يقيم التجربة غالبًا من </w:t>
      </w:r>
      <w:r w:rsidRPr="00EB157A">
        <w:rPr>
          <w:rFonts w:ascii="Calibri" w:hAnsi="Calibri" w:cs="Calibri"/>
          <w:sz w:val="32"/>
          <w:szCs w:val="32"/>
          <w:rtl/>
        </w:rPr>
        <w:lastRenderedPageBreak/>
        <w:t>خلال مدى شعوره بأن الخدمة المقدمة تعالج مشكلته أو تساعده على التقدم. ومن ثم، فإن الرضا لا ينفصل عن جودة التشخيص ولا عن جودة الربط بين الاحتياج والتدخل</w:t>
      </w:r>
      <w:r w:rsidRPr="00EB157A">
        <w:rPr>
          <w:rFonts w:ascii="Calibri" w:hAnsi="Calibri" w:cs="Calibri"/>
          <w:sz w:val="32"/>
          <w:szCs w:val="32"/>
        </w:rPr>
        <w:t>.</w:t>
      </w:r>
    </w:p>
    <w:p w14:paraId="68E94BA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وتسهم المنظومات الذكية أيضًا في تحسين رضا المستفيدين من خلال تسهيل الوصول إلى الخدمات وتقليل التعقيد الإجرائي. فالتحول الرقمي في البرامج التنموية يمكن أن يساعد على توحيد المعلومات، وتيسير التواصل، وتقليل تكرار الطلبات والإجراءات، وتوفير متابعة أكثر انتظامًا. وعندما يشعر المستفيد بأن البرنامج أكثر وضوحًا وسهولة واستجابة، فإن ذلك ينعكس على تجربته العامة مع الخدمة. ويُستفاد من هذا الطرح في فهم دور التحول الرقمي في تحسين فعالية البرامج التنموية وتيسير وصول المستفيدين إلى الخدمات</w:t>
      </w:r>
      <w:r w:rsidRPr="00EB157A">
        <w:rPr>
          <w:rFonts w:ascii="Calibri" w:hAnsi="Calibri" w:cs="Calibri"/>
          <w:sz w:val="32"/>
          <w:szCs w:val="32"/>
        </w:rPr>
        <w:t xml:space="preserve"> (UNDP, 2023).</w:t>
      </w:r>
    </w:p>
    <w:p w14:paraId="5908BFD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ومن الجوانب المهمة في رضا المستفيدين أن المنظومات الذكية يمكن أن تدعم الاستجابة المرحلية للتغيرات التي تطرأ على حالة المستفيد. فقد تبدأ الحالة باحتياج معين، ثم تظهر أثناء رحلة التمكين احتياجات جديدة أو عوائق غير متوقعة، مثل ضعف الالتزام، أو صعوبة الوصول إلى الخدمة، أو الحاجة إلى تدخل إضافي. ومن خلال المتابعة الرقمية وتحديث البيانات، يمكن للمنظومة أن تساعد على تعديل المسار أو إضافة خدمة أو إعادة توجيه المستفيد، مما يعزز شعوره بأن البرنامج يتعامل مع حالته بوصفها مسارًا متغيرًا لا حالة ثابتة</w:t>
      </w:r>
      <w:r w:rsidRPr="00EB157A">
        <w:rPr>
          <w:rFonts w:ascii="Calibri" w:hAnsi="Calibri" w:cs="Calibri"/>
          <w:sz w:val="32"/>
          <w:szCs w:val="32"/>
        </w:rPr>
        <w:t>.</w:t>
      </w:r>
    </w:p>
    <w:p w14:paraId="3FB4FB2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يتأثر رضا المستفيدين بمستوى التكامل بين الجهات الشريكة. فعندما ينتقل المستفيد بين خدمات متعددة دون تنسيق واضح، قد يشعر بالتشتت أو التكرار أو ضعف الفاعلية. أما عندما تعمل الجهات الشريكة ضمن منظومة موحدة أو مسار منظم، فإن تجربة المستفيد تصبح أكثر اتساقًا، وتزداد احتمالات استفادته من الخدمات المقدمة. ومن ثم، فإن الشراكات لا تؤثر فقط في كفاءة الإنفاق أو توسيع نطاق الخدمات، بل تؤثر أيضًا في جودة تجربة المستفيد ورضاه عن البرنامج</w:t>
      </w:r>
      <w:r w:rsidRPr="00EB157A">
        <w:rPr>
          <w:rFonts w:ascii="Calibri" w:hAnsi="Calibri" w:cs="Calibri"/>
          <w:sz w:val="32"/>
          <w:szCs w:val="32"/>
        </w:rPr>
        <w:t xml:space="preserve"> (Brown &amp; Stewart, 2020).</w:t>
      </w:r>
    </w:p>
    <w:p w14:paraId="1D1371F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وفي برامج التمكين المجتمعي، لا ينبغي فهم الرضا بوصفه قبولًا مؤقتًا بالخدمة فقط، بل بوصفه مؤشرًا على علاقة المستفيد بالبرنامج ومدى ثقته في مساره. فالمستفيد قد يكون راضيًا عن دعم مباشر في المدى القصير، لكنه لا يحقق تمكينًا مستدامًا إذا لم يتحول هذا الدعم إلى بناء قدرة أو تغيير في السلوك </w:t>
      </w:r>
      <w:r w:rsidRPr="00EB157A">
        <w:rPr>
          <w:rFonts w:ascii="Calibri" w:hAnsi="Calibri" w:cs="Calibri"/>
          <w:sz w:val="32"/>
          <w:szCs w:val="32"/>
          <w:rtl/>
        </w:rPr>
        <w:lastRenderedPageBreak/>
        <w:t>أو تحسن في الوضع الاقتصادي والاجتماعي. لذلك، فإن الرضا في الدراسة الحالية ينبغي أن يُقرأ مع مؤشرات أخرى مثل جودة الخدمة، ودقة الربط، ومستوى التقدم، والأثر الاجتماعي والاقتصادي، حتى لا يتحول إلى مؤشر منفصل عن النتائج التنموية</w:t>
      </w:r>
      <w:r w:rsidRPr="00EB157A">
        <w:rPr>
          <w:rFonts w:ascii="Calibri" w:hAnsi="Calibri" w:cs="Calibri"/>
          <w:sz w:val="32"/>
          <w:szCs w:val="32"/>
        </w:rPr>
        <w:t>.</w:t>
      </w:r>
    </w:p>
    <w:p w14:paraId="0E07DB10"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وتساعد المنظومات الذكية في جعل رضا المستفيدين مؤشرًا قابلاً للمتابعة والتحليل، لا مجرد انطباع عام. فمن خلال جمع البيانات المرتبطة بتجربة المستفيد، ومتابعة ملاحظاته، وتحليل مستوى استفادته، يمكن للمنظومة أن تكشف جوانب القوة والقصور في الخدمات المقدمة. كما يمكن أن تساعد هذه البيانات في تطوير الإجراءات، وتحسين آليات التواصل، وتعديل مسارات الخدمة. وبذلك يصبح رضا المستفيدين مدخلًا لتحسين البرنامج، لا مجرد نتيجة تقاس في نهاية التدخل</w:t>
      </w:r>
      <w:r w:rsidRPr="00EB157A">
        <w:rPr>
          <w:rFonts w:ascii="Calibri" w:hAnsi="Calibri" w:cs="Calibri"/>
          <w:sz w:val="32"/>
          <w:szCs w:val="32"/>
        </w:rPr>
        <w:t>.</w:t>
      </w:r>
    </w:p>
    <w:p w14:paraId="5E6BAF7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وفي سياق نموذج "رحلة النماء"، يظهر ارتباط المنظومة الذكية برضا المستفيدين من خلال عدة عناصر تشغيلية، منها وضوح التقييم التنموي، وبناء خطة تمكين فردية، وربط المستفيد بالخدمات المناسبة، وتوفير متابعة مستمرة، وتحفيز الالتزام من خلال نظام النقاط، وقياس مستوى التقدم. فهذه العناصر تسهم في جعل المستفيد أكثر وعيًا بمساره، وأكثر قدرة على ملاحظة التغيرات التي تحدث في حياته، وأكثر تفاعلًا مع الخدمات المقدمة له. ومن ثم، فإن رضا المستفيد يصبح نتيجة متوقعة عندما يشعر أن المنظومة لا تقدم له خدمة عامة، بل تدير معه رحلة تمكين متدرجة</w:t>
      </w:r>
      <w:r w:rsidRPr="00EB157A">
        <w:rPr>
          <w:rFonts w:ascii="Calibri" w:hAnsi="Calibri" w:cs="Calibri"/>
          <w:sz w:val="32"/>
          <w:szCs w:val="32"/>
        </w:rPr>
        <w:t>.</w:t>
      </w:r>
    </w:p>
    <w:p w14:paraId="6437E42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ومن الناحية التحليلية، يمكن القول إن رضا المستفيدين يمثل حلقة وسيطة بين جودة الخدمة واستدامة الأثر. فالخدمة المناسبة قد تزيد من رضا المستفيد، وارتفاع الرضا قد يعزز الالتزام بخطة التمكين، وزيادة الالتزام قد ترفع احتمالات تحقق الأثر. لذلك، فإن المنظومات الذكية لا تؤثر في الرضا بصورة مباشرة فقط من خلال سهولة الإجراءات، بل تؤثر فيه أيضًا من خلال تحسين دقة الخدمة، ووضوح المسار، وتكامل الشركاء، واستمرارية المتابعة</w:t>
      </w:r>
      <w:r w:rsidRPr="00EB157A">
        <w:rPr>
          <w:rFonts w:ascii="Calibri" w:hAnsi="Calibri" w:cs="Calibri"/>
          <w:sz w:val="32"/>
          <w:szCs w:val="32"/>
        </w:rPr>
        <w:t>.</w:t>
      </w:r>
    </w:p>
    <w:p w14:paraId="4F38067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كما أن رضا المستفيدين يرتبط بقدرة المنظومة على تحقيق العدالة في توجيه الخدمات. فعندما تكون القرارات مبنية على بيانات ومعايير واضحة، يقل احتمال شعور المستفيد بعدم الإنصاف أو الغموض في اختيار الخدمات أو ترتيب الأولويات. ويُعد هذا الجانب مهمًا في العمل التنموي، لأن الثقة في البرنامج </w:t>
      </w:r>
      <w:r w:rsidRPr="00EB157A">
        <w:rPr>
          <w:rFonts w:ascii="Calibri" w:hAnsi="Calibri" w:cs="Calibri"/>
          <w:sz w:val="32"/>
          <w:szCs w:val="32"/>
          <w:rtl/>
        </w:rPr>
        <w:lastRenderedPageBreak/>
        <w:t>تعتمد بدرجة كبيرة على وضوح الإجراءات وعدالة توزيع الفرص والخدمات. ومن ثم، فإن المنظومات الذكية يمكن أن تدعم الثقة المؤسسية عندما تُستخدم في إطار حوكمة واضحة ومعايير معلنة</w:t>
      </w:r>
      <w:r w:rsidRPr="00EB157A">
        <w:rPr>
          <w:rFonts w:ascii="Calibri" w:hAnsi="Calibri" w:cs="Calibri"/>
          <w:sz w:val="32"/>
          <w:szCs w:val="32"/>
        </w:rPr>
        <w:t>.</w:t>
      </w:r>
    </w:p>
    <w:p w14:paraId="335D688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وبناءً على ما سبق، يتضح أن المنظومات الذكية تسهم في تعزيز رضا المستفيدين عن برامج التمكين المجتمعي من خلال تحسين دقة التشخيص، وملاءمة الخدمة، ووضوح المسار، وتسهيل الوصول، وتكامل الشركاء، والمتابعة المستمرة. وفي ضوء الدراسة الحالية، يمثل رضا المستفيدين أحد المؤشرات الرئيسة التي تساعد على تقويم فاعلية نموذج "رحلة النماء"، كما يعكس مدى قدرة المنظومة الذكية على تحويل البيانات والخدمات والشراكات إلى تجربة تمكين أكثر وضوحًا وملاءمة واستجابة لاحتياجات المستفيدين</w:t>
      </w:r>
      <w:r w:rsidRPr="00EB157A">
        <w:rPr>
          <w:rFonts w:ascii="Calibri" w:hAnsi="Calibri" w:cs="Calibri"/>
          <w:sz w:val="32"/>
          <w:szCs w:val="32"/>
        </w:rPr>
        <w:t>.</w:t>
      </w:r>
    </w:p>
    <w:p w14:paraId="31267598" w14:textId="77777777" w:rsidR="00A807E0" w:rsidRPr="00A807E0" w:rsidRDefault="00A807E0" w:rsidP="00A807E0">
      <w:pPr>
        <w:spacing w:line="360" w:lineRule="auto"/>
        <w:jc w:val="both"/>
        <w:rPr>
          <w:rFonts w:ascii="Calibri" w:hAnsi="Calibri" w:cs="Calibri"/>
          <w:b/>
          <w:bCs/>
          <w:sz w:val="32"/>
          <w:szCs w:val="32"/>
        </w:rPr>
      </w:pPr>
      <w:r w:rsidRPr="00A807E0">
        <w:rPr>
          <w:rFonts w:ascii="Calibri" w:hAnsi="Calibri" w:cs="Calibri"/>
          <w:b/>
          <w:bCs/>
          <w:sz w:val="32"/>
          <w:szCs w:val="32"/>
        </w:rPr>
        <w:t xml:space="preserve">2.7 </w:t>
      </w:r>
      <w:r w:rsidRPr="00A807E0">
        <w:rPr>
          <w:rFonts w:ascii="Calibri" w:hAnsi="Calibri" w:cs="Calibri"/>
          <w:b/>
          <w:bCs/>
          <w:sz w:val="32"/>
          <w:szCs w:val="32"/>
          <w:rtl/>
        </w:rPr>
        <w:t>المنظومات الذكية وقياس الأثر الاجتماعي والاقتصادي لبرامج التمكين</w:t>
      </w:r>
    </w:p>
    <w:p w14:paraId="2B7A0F0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يُعد قياس الأثر الاجتماعي والاقتصادي من المحاور الرئيسة في تقويم برامج التمكين المجتمعي، لأنه ينقل عملية التقويم من مجرد رصد الأنشطة والخدمات المقدمة إلى تحليل التغير الذي أحدثته تلك الخدمات في حياة المستفيدين. فبرامج التمكين لا تستهدف تقديم خدمة مؤقتة فحسب، بل تسعى إلى إحداث تحول في قدرات الأفراد والأسر، وتحسين أوضاعهم الاجتماعية والاقتصادية، وتعزيز قدرتهم على الاستقلال والاستقرار. ومن ثم، فإن قياس الأثر يمثل أداة أساسية لفهم مدى تحقق الغاية التنموية للبرنامج، ومدى ارتباط الموارد المستخدمة بالنتائج المتحققة</w:t>
      </w:r>
      <w:r w:rsidRPr="00A807E0">
        <w:rPr>
          <w:rFonts w:ascii="Calibri" w:hAnsi="Calibri" w:cs="Calibri"/>
          <w:sz w:val="32"/>
          <w:szCs w:val="32"/>
        </w:rPr>
        <w:t>.</w:t>
      </w:r>
    </w:p>
    <w:p w14:paraId="049F4BF9"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وتزداد أهمية قياس الأثر في سياق المنظومات الذكية، لأن هذه المنظومات لا تكتفي بإدارة بيانات المستفيدين أو تنظيم الخدمات، بل يمكن أن توفر قاعدة معلومات تساعد على تتبع مسار المستفيد منذ لحظة التشخيص حتى مرحلة التقويم. وبذلك يصبح قياس الأثر أكثر ارتباطًا بالبيانات الفعلية المتولدة أثناء رحلة التمكين، مثل نوع الاحتياج، والخدمات المقدمة، ومستوى الالتزام، ودرجة التقدم، والتغيرات الاجتماعية والاقتصادية التي تظهر بعد التدخل. ومن هنا، فإن المنظومة الذكية توفر بيئة تشغيلية داعمة لقياس الأثر، لأنها تجعل العلاقة بين التدخل والنتيجة أكثر قابلية للرصد والتحليل</w:t>
      </w:r>
      <w:r w:rsidRPr="00A807E0">
        <w:rPr>
          <w:rFonts w:ascii="Calibri" w:hAnsi="Calibri" w:cs="Calibri"/>
          <w:sz w:val="32"/>
          <w:szCs w:val="32"/>
        </w:rPr>
        <w:t>.</w:t>
      </w:r>
    </w:p>
    <w:p w14:paraId="6E324D6C"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lastRenderedPageBreak/>
        <w:t>ويختلف قياس الأثر عن قياس المخرجات المباشرة؛ فالمخرجات قد تشير إلى عدد المستفيدين، أو عدد الخدمات، أو عدد الدورات، أو حجم الموارد المصروفة، بينما يهتم الأثر بالسؤال الأعمق: ما التغير الذي تحقق نتيجة هذه الخدمات؟ وهل أسهم البرنامج في تحسين جودة حياة المستفيد؟ وهل دعم قدرته على الاعتماد على الذات؟ وهل أدى إلى تحسن اجتماعي أو اقتصادي قابل للتفسير والقياس؟ ويُعد هذا التمييز مهمًا في الدراسة الحالية، لأن نموذج "رحلة النماء" لا يُقوَّم من خلال حجم النشاط فقط، بل من خلال قدرته على تحقيق تمكين مجتمعي مستدام</w:t>
      </w:r>
      <w:r w:rsidRPr="00A807E0">
        <w:rPr>
          <w:rFonts w:ascii="Calibri" w:hAnsi="Calibri" w:cs="Calibri"/>
          <w:sz w:val="32"/>
          <w:szCs w:val="32"/>
        </w:rPr>
        <w:t>.</w:t>
      </w:r>
    </w:p>
    <w:p w14:paraId="1AD10A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وتساعد المنظومات الذكية على بناء هذا التمييز من خلال تنظيم البيانات على مستويات متعددة؛ مستوى المدخلات، ومستوى العمليات، ومستوى المخرجات، ومستوى النتائج والأثر. فعلى مستوى المدخلات، توفر المنظومة بيانات عن المستفيدين والموارد والشركاء. وعلى مستوى العمليات، ترصد التشخيص، وخطة التمكين، والربط بالخدمة، والمتابعة. وعلى مستوى المخرجات، تسجل الخدمات المقدمة ومستوى مشاركة المستفيد. أما على مستوى الأثر، فتساعد في تحليل التغيرات الاجتماعية والاقتصادية التي يمكن ربطها بمسار التمكين. وبهذا المعنى، فإن المنظومة الذكية لا تنتج الأثر بذاتها، لكنها توفر البنية المعلوماتية اللازمة لفهمه وقياسه</w:t>
      </w:r>
      <w:r w:rsidRPr="00A807E0">
        <w:rPr>
          <w:rFonts w:ascii="Calibri" w:hAnsi="Calibri" w:cs="Calibri"/>
          <w:sz w:val="32"/>
          <w:szCs w:val="32"/>
        </w:rPr>
        <w:t>.</w:t>
      </w:r>
    </w:p>
    <w:p w14:paraId="6088765E"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وترتبط منهجية العائد الاجتماعي على الاستثمار</w:t>
      </w:r>
      <w:r w:rsidRPr="00A807E0">
        <w:rPr>
          <w:rFonts w:ascii="Calibri" w:hAnsi="Calibri" w:cs="Calibri"/>
          <w:sz w:val="32"/>
          <w:szCs w:val="32"/>
        </w:rPr>
        <w:t xml:space="preserve"> SROI </w:t>
      </w:r>
      <w:r w:rsidRPr="00A807E0">
        <w:rPr>
          <w:rFonts w:ascii="Calibri" w:hAnsi="Calibri" w:cs="Calibri"/>
          <w:sz w:val="32"/>
          <w:szCs w:val="32"/>
          <w:rtl/>
        </w:rPr>
        <w:t>بهذا السياق، لأنها تقدم مدخلًا لتقدير القيمة الاجتماعية والاقتصادية الناتجة عن البرامج مقارنة بالموارد المستثمرة فيها. ولا ينبغي النظر إلى هذه المنهجية بوصفها مجرد معادلة مالية، بل بوصفها إطارًا تحليليًا يساعد على التفكير في العلاقة بين الاستثمار والنتائج الاجتماعية المتحققة. ومن ثم، فإن الاستفادة من</w:t>
      </w:r>
      <w:r w:rsidRPr="00A807E0">
        <w:rPr>
          <w:rFonts w:ascii="Calibri" w:hAnsi="Calibri" w:cs="Calibri"/>
          <w:sz w:val="32"/>
          <w:szCs w:val="32"/>
        </w:rPr>
        <w:t xml:space="preserve"> SROI </w:t>
      </w:r>
      <w:r w:rsidRPr="00A807E0">
        <w:rPr>
          <w:rFonts w:ascii="Calibri" w:hAnsi="Calibri" w:cs="Calibri"/>
          <w:sz w:val="32"/>
          <w:szCs w:val="32"/>
          <w:rtl/>
        </w:rPr>
        <w:t>في برامج التمكين تتطلب وجود بيانات دقيقة عن المدخلات، والمخرجات، والنتائج، وأصحاب المصلحة، والتغيرات التي حدثت نتيجة البرنامج</w:t>
      </w:r>
      <w:r w:rsidRPr="00A807E0">
        <w:rPr>
          <w:rFonts w:ascii="Calibri" w:hAnsi="Calibri" w:cs="Calibri"/>
          <w:sz w:val="32"/>
          <w:szCs w:val="32"/>
        </w:rPr>
        <w:t xml:space="preserve"> (Nicholls, 2019).</w:t>
      </w:r>
    </w:p>
    <w:p w14:paraId="6E31DE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المنظومات الذكية في دعم تطبيق منهجيات قياس الأثر، ومنها</w:t>
      </w:r>
      <w:r w:rsidRPr="00A807E0">
        <w:rPr>
          <w:rFonts w:ascii="Calibri" w:hAnsi="Calibri" w:cs="Calibri"/>
          <w:sz w:val="32"/>
          <w:szCs w:val="32"/>
        </w:rPr>
        <w:t xml:space="preserve"> SROI</w:t>
      </w:r>
      <w:r w:rsidRPr="00A807E0">
        <w:rPr>
          <w:rFonts w:ascii="Calibri" w:hAnsi="Calibri" w:cs="Calibri"/>
          <w:sz w:val="32"/>
          <w:szCs w:val="32"/>
          <w:rtl/>
        </w:rPr>
        <w:t xml:space="preserve">، من خلال تحسين جودة البيانات وتيسير تتبعها. فكلما كانت البيانات أكثر انتظامًا وتحديثًا وارتباطًا بمسار المستفيد، أصبح من الممكن بناء تحليل أكثر دقة حول ما تحقق من نتائج. أما إذا كانت البيانات مشتتة أو غير مكتملة أو غير مرتبطة بمؤشرات واضحة، فإن قياس الأثر يصبح أكثر صعوبة، وقد يتحول إلى تقدير عام لا يعكس </w:t>
      </w:r>
      <w:r w:rsidRPr="00A807E0">
        <w:rPr>
          <w:rFonts w:ascii="Calibri" w:hAnsi="Calibri" w:cs="Calibri"/>
          <w:sz w:val="32"/>
          <w:szCs w:val="32"/>
          <w:rtl/>
        </w:rPr>
        <w:lastRenderedPageBreak/>
        <w:t>الواقع التنموي بدقة. ولذلك، فإن العلاقة بين المنظومات الذكية وقياس الأثر علاقة تكاملية؛ إذ توفر المنظومة البيانات، بينما توفر منهجيات القياس إطارًا لتحليل القيمة الاجتماعية والاقتصادية الناتجة عن التدخلات</w:t>
      </w:r>
      <w:r w:rsidRPr="00A807E0">
        <w:rPr>
          <w:rFonts w:ascii="Calibri" w:hAnsi="Calibri" w:cs="Calibri"/>
          <w:sz w:val="32"/>
          <w:szCs w:val="32"/>
        </w:rPr>
        <w:t>.</w:t>
      </w:r>
    </w:p>
    <w:p w14:paraId="0A2DB84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برامج التمكين المجتمعي، لا يقتصر الأثر على البعد الاقتصادي فقط، بل يشمل أبعادًا اجتماعية ومعرفية وسلوكية وتنظيمية. فقد يظهر الأثر في تحسن دخل الأسرة، أو زيادة المهارات، أو تحسن القدرة على الوصول إلى الخدمات، أو ارتفاع مستوى الالتزام، أو تعزيز الاستقرار الأسري، أو زيادة ثقة المستفيد في قدرته على التغيير. ومن هنا، فإن قياس الأثر يتطلب منظورًا متعدد الأبعاد يتناسب مع طبيعة التمكين المجتمعي، ولا يختزل النتائج في مؤشر واحد. ويمكن الاستفادة من هذا المنظور في تفسير حاجة نموذج "رحلة النماء" إلى مؤشرات تجمع بين الأثر الاجتماعي والاقتصادي، لا إلى مؤشرات مالية فقط</w:t>
      </w:r>
      <w:r w:rsidRPr="00A807E0">
        <w:rPr>
          <w:rFonts w:ascii="Calibri" w:hAnsi="Calibri" w:cs="Calibri"/>
          <w:sz w:val="32"/>
          <w:szCs w:val="32"/>
        </w:rPr>
        <w:t>.</w:t>
      </w:r>
    </w:p>
    <w:p w14:paraId="1702A7A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كما أن قياس الأثر يساعد في تحسين جودة القرار داخل برامج التمكين. فعندما تتوفر بيانات حول الخدمات التي حققت أثرًا أعلى، والحالات التي تحسنت بصورة أكبر، والمسارات التي واجهت تعثرًا، يصبح بإمكان القائمين على البرنامج تطوير التدخلات، وإعادة توجيه الموارد، وتحسين الشراكات، وتعديل خطط التمكين. وبذلك لا يكون قياس الأثر مرحلة نهائية بعد انتهاء البرنامج فقط، بل يصبح أداة مستمرة للتعلم المؤسسي والتحسين. وهذا يتسق مع وظيفة المنظومات الذكية في دعم القرار القائم على البيانات وتحسين جودة الأداء</w:t>
      </w:r>
      <w:r w:rsidRPr="00A807E0">
        <w:rPr>
          <w:rFonts w:ascii="Calibri" w:hAnsi="Calibri" w:cs="Calibri"/>
          <w:sz w:val="32"/>
          <w:szCs w:val="32"/>
        </w:rPr>
        <w:t xml:space="preserve"> (Janssen &amp; Kuk, 2022).</w:t>
      </w:r>
    </w:p>
    <w:p w14:paraId="5BE665D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وتبرز أهمية قياس الأثر كذلك في تعزيز المساءلة والشفافية في القطاع غير الربحي. فالجهات الداعمة والشركاء والمستفيدون يحتاجون إلى معرفة ما إذا كانت الموارد المستخدمة قد أدت إلى نتائج حقيقية، وما إذا كانت البرامج تحقق قيمة اجتماعية يمكن تفسيرها وتوثيقها. ومن ثم، فإن قياس الأثر يوفر لغة مشتركة بين المؤسسة والمانحين والشركاء والمجتمع، تساعد على توضيح قيمة البرنامج، وتبرير الاستثمار فيه، وتحديد مجالات تطويره. ويُستفاد من هذا الطرح في فهم أهمية ربط برامج التمكين بمؤشرات قابلة للقياس، لا بالاكتفاء بوصف الأنشطة المنفذة</w:t>
      </w:r>
      <w:r w:rsidRPr="00A807E0">
        <w:rPr>
          <w:rFonts w:ascii="Calibri" w:hAnsi="Calibri" w:cs="Calibri"/>
          <w:sz w:val="32"/>
          <w:szCs w:val="32"/>
        </w:rPr>
        <w:t>.</w:t>
      </w:r>
    </w:p>
    <w:p w14:paraId="30DCECF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وتسهم المنظومات الذكية في جعل قياس الأثر أكثر اتصالًا برحلة المستفيد. فبدلًا من قياس الأثر في نهاية البرنامج بصورة منفصلة، يمكن للمنظومة أن تتابع المؤشرات تدريجيًا أثناء تقدم المستفيد في </w:t>
      </w:r>
      <w:r w:rsidRPr="00A807E0">
        <w:rPr>
          <w:rFonts w:ascii="Calibri" w:hAnsi="Calibri" w:cs="Calibri"/>
          <w:sz w:val="32"/>
          <w:szCs w:val="32"/>
          <w:rtl/>
        </w:rPr>
        <w:lastRenderedPageBreak/>
        <w:t>خطة التمكين. وهذا يسمح برصد التغيرات المرحلية، وتحديد نقاط التحسن أو التعثر، ومعرفة ما إذا كانت الخدمة أو الشراكة أو التدخل قد أسهم في تحقيق نتيجة معينة. وبهذا المعنى، يصبح قياس الأثر جزءًا من إدارة رحلة التمكين، لا مجرد نشاط تقويمي لاحق</w:t>
      </w:r>
      <w:r w:rsidRPr="00A807E0">
        <w:rPr>
          <w:rFonts w:ascii="Calibri" w:hAnsi="Calibri" w:cs="Calibri"/>
          <w:sz w:val="32"/>
          <w:szCs w:val="32"/>
        </w:rPr>
        <w:t>.</w:t>
      </w:r>
    </w:p>
    <w:p w14:paraId="267B00F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سياق الدراسة الحالية، يرتبط قياس الأثر الاجتماعي والاقتصادي بفرضية العلاقة بين استخدام المنظومة الذكية ومستوى الأثر المقاس بمنهجية</w:t>
      </w:r>
      <w:r w:rsidRPr="00A807E0">
        <w:rPr>
          <w:rFonts w:ascii="Calibri" w:hAnsi="Calibri" w:cs="Calibri"/>
          <w:sz w:val="32"/>
          <w:szCs w:val="32"/>
        </w:rPr>
        <w:t xml:space="preserve"> SROI. </w:t>
      </w:r>
      <w:r w:rsidRPr="00A807E0">
        <w:rPr>
          <w:rFonts w:ascii="Calibri" w:hAnsi="Calibri" w:cs="Calibri"/>
          <w:sz w:val="32"/>
          <w:szCs w:val="32"/>
          <w:rtl/>
        </w:rPr>
        <w:t>ولا يعني ذلك أن المنظومة الذكية تنتج قيمة</w:t>
      </w:r>
      <w:r w:rsidRPr="00A807E0">
        <w:rPr>
          <w:rFonts w:ascii="Calibri" w:hAnsi="Calibri" w:cs="Calibri"/>
          <w:sz w:val="32"/>
          <w:szCs w:val="32"/>
        </w:rPr>
        <w:t xml:space="preserve"> SROI </w:t>
      </w:r>
      <w:r w:rsidRPr="00A807E0">
        <w:rPr>
          <w:rFonts w:ascii="Calibri" w:hAnsi="Calibri" w:cs="Calibri"/>
          <w:sz w:val="32"/>
          <w:szCs w:val="32"/>
          <w:rtl/>
        </w:rPr>
        <w:t>تلقائيًا، بل يعني أنها تساعد على توفير البيانات اللازمة لتحليل العلاقة بين الموارد والتدخلات والنتائج. ولذلك، فإن دراسة هذا المحور تسهم في تفسير كيف يمكن للبيانات الرقمية، وخطط التمكين، والمتابعة المستمرة، والشراكات التخصصية، أن تدعم قياس الأثر بصورة أكثر منهجية</w:t>
      </w:r>
      <w:r w:rsidRPr="00A807E0">
        <w:rPr>
          <w:rFonts w:ascii="Calibri" w:hAnsi="Calibri" w:cs="Calibri"/>
          <w:sz w:val="32"/>
          <w:szCs w:val="32"/>
        </w:rPr>
        <w:t>.</w:t>
      </w:r>
    </w:p>
    <w:p w14:paraId="57DFEF26"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كما ينبغي التمييز بين بيانات نموذج "رحلة النماء" الخاصة بالدراسة الحالية، وبين المراجع العامة التي تتناول منهجية</w:t>
      </w:r>
      <w:r w:rsidRPr="00A807E0">
        <w:rPr>
          <w:rFonts w:ascii="Calibri" w:hAnsi="Calibri" w:cs="Calibri"/>
          <w:sz w:val="32"/>
          <w:szCs w:val="32"/>
        </w:rPr>
        <w:t xml:space="preserve"> SROI. </w:t>
      </w:r>
      <w:r w:rsidRPr="00A807E0">
        <w:rPr>
          <w:rFonts w:ascii="Calibri" w:hAnsi="Calibri" w:cs="Calibri"/>
          <w:sz w:val="32"/>
          <w:szCs w:val="32"/>
          <w:rtl/>
        </w:rPr>
        <w:t>فإذا ظهرت في الدراسة الحالية مؤشرات أو أرقام خاصة بالعائد الاجتماعي، فإن نسبتها ينبغي أن تكون إلى بيانات الدراسة أو حسابات الباحث، لا إلى المراجع العامة، ما لم تكن تلك الأرقام واردة صراحة في تلك المراجع. أما المراجع مثل</w:t>
      </w:r>
      <w:r w:rsidRPr="00A807E0">
        <w:rPr>
          <w:rFonts w:ascii="Calibri" w:hAnsi="Calibri" w:cs="Calibri"/>
          <w:sz w:val="32"/>
          <w:szCs w:val="32"/>
        </w:rPr>
        <w:t xml:space="preserve"> Nicholls </w:t>
      </w:r>
      <w:r w:rsidRPr="00A807E0">
        <w:rPr>
          <w:rFonts w:ascii="Calibri" w:hAnsi="Calibri" w:cs="Calibri"/>
          <w:sz w:val="32"/>
          <w:szCs w:val="32"/>
          <w:rtl/>
        </w:rPr>
        <w:t>و</w:t>
      </w:r>
      <w:r w:rsidRPr="00A807E0">
        <w:rPr>
          <w:rFonts w:ascii="Calibri" w:hAnsi="Calibri" w:cs="Calibri"/>
          <w:sz w:val="32"/>
          <w:szCs w:val="32"/>
        </w:rPr>
        <w:t xml:space="preserve">Rahmawati &amp; Putri </w:t>
      </w:r>
      <w:r w:rsidRPr="00A807E0">
        <w:rPr>
          <w:rFonts w:ascii="Calibri" w:hAnsi="Calibri" w:cs="Calibri"/>
          <w:sz w:val="32"/>
          <w:szCs w:val="32"/>
          <w:rtl/>
        </w:rPr>
        <w:t>فتُستخدم هنا لدعم الإطار المنهجي العام لفكرة قياس العائد الاجتماعي، وليس لإسناد أرقام خاصة بنموذج "رحلة النماء</w:t>
      </w:r>
      <w:r w:rsidRPr="00A807E0">
        <w:rPr>
          <w:rFonts w:ascii="Calibri" w:hAnsi="Calibri" w:cs="Calibri"/>
          <w:sz w:val="32"/>
          <w:szCs w:val="32"/>
        </w:rPr>
        <w:t>" (Nicholls, 2019; Rahmawati &amp; Putri, 2022).</w:t>
      </w:r>
    </w:p>
    <w:p w14:paraId="44E6573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ومن الناحية التطبيقية، يمكن أن تساعد المنظومات الذكية في تحسين قياس الأثر من خلال ربط كل خدمة أو تدخل بمؤشر محدد، وربط كل مؤشر بمستوى من مستويات التمكين، ثم متابعة التغير عبر الزمن. فعلى سبيل المثال، لا يكفي تسجيل أن المستفيد حصل على خدمة تدريبية، بل ينبغي تحليل ما إذا كانت هذه الخدمة قد أسهمت في تحسين مهارة معينة، أو زيادة فرصة العمل، أو رفع مستوى الالتزام بخطة التمكين. ولا يكفي تسجيل أن الأسرة تلقت خدمة اجتماعية، بل ينبغي متابعة ما إذا كان ذلك قد انعكس على الاستقرار أو القدرة على إدارة المشكلات أو تحسين جودة الحياة</w:t>
      </w:r>
      <w:r w:rsidRPr="00A807E0">
        <w:rPr>
          <w:rFonts w:ascii="Calibri" w:hAnsi="Calibri" w:cs="Calibri"/>
          <w:sz w:val="32"/>
          <w:szCs w:val="32"/>
        </w:rPr>
        <w:t>.</w:t>
      </w:r>
    </w:p>
    <w:p w14:paraId="53AD1E6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الدراسات التي تناولت تطبيقات</w:t>
      </w:r>
      <w:r w:rsidRPr="00A807E0">
        <w:rPr>
          <w:rFonts w:ascii="Calibri" w:hAnsi="Calibri" w:cs="Calibri"/>
          <w:sz w:val="32"/>
          <w:szCs w:val="32"/>
        </w:rPr>
        <w:t xml:space="preserve"> SROI </w:t>
      </w:r>
      <w:r w:rsidRPr="00A807E0">
        <w:rPr>
          <w:rFonts w:ascii="Calibri" w:hAnsi="Calibri" w:cs="Calibri"/>
          <w:sz w:val="32"/>
          <w:szCs w:val="32"/>
          <w:rtl/>
        </w:rPr>
        <w:t xml:space="preserve">في البرامج المجتمعية في إبراز أهمية تحويل النتائج الاجتماعية إلى مؤشرات قابلة للتحليل، بما يساعد على فهم القيمة التي تنتجها البرامج مقارنة بالموارد المستخدمة. غير أن توظيف هذا التوجه في الدراسة الحالية يتم بحذر منهجي، من خلال استخدامه </w:t>
      </w:r>
      <w:r w:rsidRPr="00A807E0">
        <w:rPr>
          <w:rFonts w:ascii="Calibri" w:hAnsi="Calibri" w:cs="Calibri"/>
          <w:sz w:val="32"/>
          <w:szCs w:val="32"/>
          <w:rtl/>
        </w:rPr>
        <w:lastRenderedPageBreak/>
        <w:t>كإطار عام لفهم قياس الأثر، لا بوصفه دليلًا مباشرًا على نتائج نموذج "رحلة النماء" إلا في حدود بيانات الدراسة الحالية وما ينتج عنها من تحليل</w:t>
      </w:r>
      <w:r w:rsidRPr="00A807E0">
        <w:rPr>
          <w:rFonts w:ascii="Calibri" w:hAnsi="Calibri" w:cs="Calibri"/>
          <w:sz w:val="32"/>
          <w:szCs w:val="32"/>
        </w:rPr>
        <w:t xml:space="preserve"> (Martinez &amp; Hayes, 2013; Rahmawati &amp; Putri, 2022).</w:t>
      </w:r>
    </w:p>
    <w:p w14:paraId="3374BA4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نموذج "رحلة النماء"، تظهر أهمية قياس الأثر في كونه يمثل المرحلة التي تكشف ما إذا كانت رحلة التمكين قد أنتجت تغيرًا حقيقيًا في حياة المستفيدين. فالتقييم التنموي يحدد نقطة البداية، وخطة التمكين تحدد المسار، والخدمات والشراكات تمثل أدوات التدخل، والمتابعة ترصد التقدم، أما قياس الأثر فيحلل القيمة النهائية أو المرحلية لهذا المسار. ومن ثم، فإن قياس الأثر لا يُعد عنصرًا إضافيًا في النموذج، بل يمثل جزءًا أساسيًا في فهم فاعليته وتقويمه</w:t>
      </w:r>
      <w:r w:rsidRPr="00A807E0">
        <w:rPr>
          <w:rFonts w:ascii="Calibri" w:hAnsi="Calibri" w:cs="Calibri"/>
          <w:sz w:val="32"/>
          <w:szCs w:val="32"/>
        </w:rPr>
        <w:t>.</w:t>
      </w:r>
    </w:p>
    <w:p w14:paraId="2019F8C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كما أن قياس الأثر الاجتماعي والاقتصادي يساعد في ربط الفصل الثاني بالفصول اللاحقة من الدراسة؛ فهو يوفر الأساس النظري لتحديد مؤشرات القياس، وبناء أدوات الدراسة، وتحليل النتائج، ومناقشة مدى تحقق الفرضيات. لذلك، فإن هذا المحور لا يخدم الإطار النظري فقط، بل يسهم أيضًا في بناء الجسر المنهجي بين المفاهيم النظرية والإجراءات التطبيقية. ومن هنا تبرز أهميته في دراسة تسعى إلى تصميم وتقويم منظومة ذكية للتمكين المجتمعي المستدام</w:t>
      </w:r>
      <w:r w:rsidRPr="00A807E0">
        <w:rPr>
          <w:rFonts w:ascii="Calibri" w:hAnsi="Calibri" w:cs="Calibri"/>
          <w:sz w:val="32"/>
          <w:szCs w:val="32"/>
        </w:rPr>
        <w:t>.</w:t>
      </w:r>
    </w:p>
    <w:p w14:paraId="1F68ACE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وبناءً على ما سبق، يتضح أن المنظومات الذكية تؤدي دورًا مهمًا في دعم قياس الأثر الاجتماعي والاقتصادي لبرامج التمكين، من خلال تنظيم البيانات، وتتبع مسار المستفيد، وربط التدخلات بالنتائج، وتوفير مؤشرات تساعد على تحليل القيمة التنموية للبرنامج. وفي ضوء الدراسة الحالية، يمثل هذا الدور أحد الأسس الرئيسة لتقويم نموذج "رحلة النماء"، لأنه يربط بين استخدام المنظومة الذكية، وفعالية الخدمات، وكفاءة الموارد، ومستوى الأثر الاجتماعي والاقتصادي الناتج عن برامج التمكين</w:t>
      </w:r>
      <w:r w:rsidRPr="00A807E0">
        <w:rPr>
          <w:rFonts w:ascii="Calibri" w:hAnsi="Calibri" w:cs="Calibri"/>
          <w:sz w:val="32"/>
          <w:szCs w:val="32"/>
        </w:rPr>
        <w:t>.</w:t>
      </w:r>
    </w:p>
    <w:p w14:paraId="7449B5B1" w14:textId="77777777" w:rsidR="00A00739" w:rsidRDefault="00A00739" w:rsidP="00163F6B">
      <w:pPr>
        <w:spacing w:line="360" w:lineRule="auto"/>
        <w:jc w:val="both"/>
        <w:rPr>
          <w:rFonts w:ascii="Calibri" w:hAnsi="Calibri" w:cs="Calibri"/>
          <w:b/>
          <w:bCs/>
          <w:sz w:val="32"/>
          <w:szCs w:val="32"/>
          <w:rtl/>
        </w:rPr>
      </w:pPr>
    </w:p>
    <w:p w14:paraId="180B669E" w14:textId="77777777" w:rsidR="00A00739" w:rsidRDefault="00A00739" w:rsidP="00163F6B">
      <w:pPr>
        <w:spacing w:line="360" w:lineRule="auto"/>
        <w:jc w:val="both"/>
        <w:rPr>
          <w:rFonts w:ascii="Calibri" w:hAnsi="Calibri" w:cs="Calibri"/>
          <w:b/>
          <w:bCs/>
          <w:sz w:val="32"/>
          <w:szCs w:val="32"/>
          <w:rtl/>
        </w:rPr>
      </w:pPr>
    </w:p>
    <w:p w14:paraId="45C35812" w14:textId="77777777" w:rsidR="00A00739" w:rsidRDefault="00A00739" w:rsidP="00163F6B">
      <w:pPr>
        <w:spacing w:line="360" w:lineRule="auto"/>
        <w:jc w:val="both"/>
        <w:rPr>
          <w:rFonts w:ascii="Calibri" w:hAnsi="Calibri" w:cs="Calibri"/>
          <w:b/>
          <w:bCs/>
          <w:sz w:val="32"/>
          <w:szCs w:val="32"/>
          <w:rtl/>
        </w:rPr>
      </w:pPr>
    </w:p>
    <w:p w14:paraId="5622B101" w14:textId="086C81FC" w:rsidR="00163F6B" w:rsidRPr="00163F6B" w:rsidRDefault="00163F6B" w:rsidP="00163F6B">
      <w:pPr>
        <w:spacing w:line="360" w:lineRule="auto"/>
        <w:jc w:val="both"/>
        <w:rPr>
          <w:rFonts w:ascii="Calibri" w:hAnsi="Calibri" w:cs="Calibri"/>
          <w:b/>
          <w:bCs/>
          <w:sz w:val="32"/>
          <w:szCs w:val="32"/>
        </w:rPr>
      </w:pPr>
      <w:r w:rsidRPr="00163F6B">
        <w:rPr>
          <w:rFonts w:ascii="Calibri" w:hAnsi="Calibri" w:cs="Calibri"/>
          <w:b/>
          <w:bCs/>
          <w:sz w:val="32"/>
          <w:szCs w:val="32"/>
          <w:rtl/>
        </w:rPr>
        <w:lastRenderedPageBreak/>
        <w:t>المبحث الثالث: الشراكات التنموية والتكامل المؤسسي في دعم منظومة التمكين المجتمعي المستدام</w:t>
      </w:r>
    </w:p>
    <w:p w14:paraId="159F9D77"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3.1 </w:t>
      </w:r>
      <w:r w:rsidRPr="00632E89">
        <w:rPr>
          <w:rFonts w:ascii="Calibri" w:hAnsi="Calibri" w:cs="Calibri"/>
          <w:b/>
          <w:bCs/>
          <w:sz w:val="32"/>
          <w:szCs w:val="32"/>
          <w:rtl/>
        </w:rPr>
        <w:t>مفهوم الشراكات التنموية في سياق التمكين المجتمعي المستدام</w:t>
      </w:r>
    </w:p>
    <w:p w14:paraId="27689C9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تُعد الشراكات التنموية أحد المداخل الرئيسة لتعزيز فاعلية برامج التمكين المجتمعي المستدام، ولا سيما في ظل تعدد احتياجات المستفيدين وتداخل أبعادها الاجتماعية والاقتصادية والمعرفية والمؤسسية. فالتمكين المجتمعي لا يمكن أن يتحقق من خلال تدخل منفرد أو جهة واحدة، لأن احتياجات الأفراد والأسر غالبًا ما تتطلب مجموعة من الخدمات المتكاملة، مثل التدريب، والإرشاد، والدعم الاقتصادي، والخدمات الأسرية، والمتابعة، والربط بفرص التمكين. ومن ثم، فإن الشراكة التنموية تمثل آلية تنظيمية تساعد على تجميع الموارد والخبرات وتنسيق الجهود من أجل تحقيق أثر أكثر شمولًا واستدامة</w:t>
      </w:r>
      <w:r w:rsidRPr="00632E89">
        <w:rPr>
          <w:rFonts w:ascii="Calibri" w:hAnsi="Calibri" w:cs="Calibri"/>
          <w:sz w:val="32"/>
          <w:szCs w:val="32"/>
        </w:rPr>
        <w:t>.</w:t>
      </w:r>
    </w:p>
    <w:p w14:paraId="734B6BA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سياق الدراسة الحالية، لا تُفهم الشراكات التنموية بوصفها مجرد علاقة تعاون عامة بين جهات مختلفة، بل بوصفها مكونًا تشغيليًا داخل منظومة التمكين، يسهم في تحويل التشخيص التنموي إلى خدمات فعلية ومسارات دعم متخصصة. فالشراكة هنا ليست هدفًا بذاتها، وإنما وسيلة لتمكين المستفيد من الوصول إلى الخدمة المناسبة في الوقت المناسب، وبالجودة التي تتناسب مع احتياجه. ولذلك فإن الشراكات في برامج التمكين المجتمعي ترتبط مباشرة بجودة الخدمات، وكفاءة الإنفاق، وتكامل الجهود، ورضا المستفيدين، واستدامة الأثر</w:t>
      </w:r>
      <w:r w:rsidRPr="00632E89">
        <w:rPr>
          <w:rFonts w:ascii="Calibri" w:hAnsi="Calibri" w:cs="Calibri"/>
          <w:sz w:val="32"/>
          <w:szCs w:val="32"/>
        </w:rPr>
        <w:t>.</w:t>
      </w:r>
    </w:p>
    <w:p w14:paraId="2F6E8F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وتكتسب الشراكات التنموية أهميتها من أن برامج التمكين المستدام تتعامل مع احتياجات مركبة لا يمكن اختزالها في بُعد واحد. فقد تحتاج الأسرة إلى تدخل اقتصادي، لكن نجاح هذا التدخل قد يتطلب تدريبًا مهاريًا، أو إرشادًا أسريًا، أو متابعة اجتماعية، أو خدمة صحية أو تعليمية مساندة. وإذا غابت الشراكات الفاعلة، قد تُقدم الخدمات بصورة متفرقة، أو تتكرر بعض التدخلات، أو تبقى احتياجات رئيسة دون معالجة. ومن هنا، فإن الشراكات تسهم في تحويل برامج التمكين من تدخلات جزئية إلى منظومة خدمات مترابطة</w:t>
      </w:r>
      <w:r w:rsidRPr="00632E89">
        <w:rPr>
          <w:rFonts w:ascii="Calibri" w:hAnsi="Calibri" w:cs="Calibri"/>
          <w:sz w:val="32"/>
          <w:szCs w:val="32"/>
        </w:rPr>
        <w:t>.</w:t>
      </w:r>
    </w:p>
    <w:p w14:paraId="3F75E9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وتفيد الأدبيات العربية المرتبطة بالقطاع غير الربحي والشراكات المؤسسية في توضيح أن فاعلية البرامج الاجتماعية لا ترتبط فقط بتوفر الخدمات، بل بمدى قدرة الجهات على التنسيق وتكامل الأدوار وتوجيه الموارد نحو الاحتياجات الفعلية للمستفيدين. فالشراكات عندما تكون منظمة يمكن أن تسهم في تقليل الازدواجية، وتوسيع نطاق الخدمة، وتحسين كفاءة استخدام الموارد، وربط المستفيد بجهات أكثر تخصصًا في معالجة احتياجه. وهذا يجعل الشراكة التنموية في برامج التمكين جزءًا من بنية البرنامج لا مجرد علاقة خارجية مساندة (السبيعي والهذلول، 2022)</w:t>
      </w:r>
      <w:r w:rsidRPr="00632E89">
        <w:rPr>
          <w:rFonts w:ascii="Calibri" w:hAnsi="Calibri" w:cs="Calibri"/>
          <w:sz w:val="32"/>
          <w:szCs w:val="32"/>
        </w:rPr>
        <w:t>.</w:t>
      </w:r>
    </w:p>
    <w:p w14:paraId="2992D2B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وتشير الأدبيات الأجنبية المعتمدة في الفصل الأول كذلك إلى أن الشراكات في البرامج الاجتماعية ترتبط بتحسين كفاءة البرامج وتقليل الازدواجية وتعزيز التكامل بين الجهات. ويمكن الاستفادة من هذا الطرح في تفسير أهمية الشراكات داخل نموذج "رحلة النماء"، حيث لا تعتمد المنظومة على جهة واحدة فقط، بل تقوم على شبكة من الجهات والخدمات التي يفترض أن تتكامل حول احتياج المستفيد ومسار تمكينه. ومن ثم، فإن الشراكة التنموية في الدراسة الحالية تمثل أحد الشروط اللازمة لتحويل البيانات وخطط التمكين إلى تدخلات عملية ذات أثر</w:t>
      </w:r>
      <w:r w:rsidRPr="00632E89">
        <w:rPr>
          <w:rFonts w:ascii="Calibri" w:hAnsi="Calibri" w:cs="Calibri"/>
          <w:sz w:val="32"/>
          <w:szCs w:val="32"/>
        </w:rPr>
        <w:t xml:space="preserve"> (Brown &amp; Stewart, 2020).</w:t>
      </w:r>
    </w:p>
    <w:p w14:paraId="00AA7EC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التنموية ترتبط بمفهوم التكامل المؤسسي، لأن التعاون بين الجهات لا يكون فاعلًا ما لم يستند إلى وضوح في الأدوار، وتنسيق في الإجراءات، وتبادل مناسب للمعلومات، ومتابعة مشتركة للنتائج. فوجود عدد كبير من الشركاء لا يعني بالضرورة وجود شراكة فاعلة؛ إذ قد يؤدي تعدد الجهات دون تنسيق إلى تشتت الجهود وضعف المساءلة وتكرار الخدمات. أما التكامل المؤسسي فيجعل كل جهة تعمل ضمن مسار واضح، وتقدم ما يتناسب مع اختصاصها، وتشارك في تحقيق هدف تنموي مشترك</w:t>
      </w:r>
      <w:r w:rsidRPr="00632E89">
        <w:rPr>
          <w:rFonts w:ascii="Calibri" w:hAnsi="Calibri" w:cs="Calibri"/>
          <w:sz w:val="32"/>
          <w:szCs w:val="32"/>
        </w:rPr>
        <w:t>.</w:t>
      </w:r>
    </w:p>
    <w:p w14:paraId="27CEC9B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ضوء ذلك، يمكن التمييز بين الشراكة الشكلية والشراكة التنموية الفاعلة. فالشراكة الشكلية قد تقتصر على توقيع اتفاقيات أو تبادل محدود للخدمات، دون أن يظهر أثر واضح في تجربة المستفيد أو نتائج البرنامج. أما الشراكة التنموية الفاعلة فهي التي تنعكس على دقة الربط بين الاحتياج والخدمة، وتحسن جودة التدخل، وتقلل الازدواجية، وتزيد من قدرة البرنامج على متابعة النتائج. وهذا التمييز </w:t>
      </w:r>
      <w:r w:rsidRPr="00632E89">
        <w:rPr>
          <w:rFonts w:ascii="Calibri" w:hAnsi="Calibri" w:cs="Calibri"/>
          <w:sz w:val="32"/>
          <w:szCs w:val="32"/>
          <w:rtl/>
        </w:rPr>
        <w:lastRenderedPageBreak/>
        <w:t>مهم في الدراسة الحالية، لأن تقويم الشراكات لا ينبغي أن يقف عند عدد الشركاء، بل يجب أن يتجه إلى تحليل أثر هذه الشراكات في مسار التمكين</w:t>
      </w:r>
      <w:r w:rsidRPr="00632E89">
        <w:rPr>
          <w:rFonts w:ascii="Calibri" w:hAnsi="Calibri" w:cs="Calibri"/>
          <w:sz w:val="32"/>
          <w:szCs w:val="32"/>
        </w:rPr>
        <w:t>.</w:t>
      </w:r>
    </w:p>
    <w:p w14:paraId="431D9CD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وتتصل الشراكات التنموية كذلك بكفاءة الإنفاق في برامج التمكين المجتمعي. فحين تعمل الجهات بصورة منفصلة، قد تُستهلك الموارد في خدمات متكررة أو غير مترابطة، بينما يتيح التكامل بين الشركاء توجيه الموارد إلى الجوانب الأكثر احتياجًا وتأثيرًا. ولا تعني كفاءة الإنفاق خفض الموارد المستخدمة فحسب، بل تعني تحسين العلاقة بين الموارد والخدمات والنتائج. ومن ثم، فإن الشراكات الفاعلة يمكن أن تسهم في رفع القيمة التنموية للموارد المتاحة من خلال توزيع الأدوار، وتجنب التكرار، وتوجيه كل خدمة إلى موضعها المناسب (البقمي، 2021؛</w:t>
      </w:r>
      <w:r w:rsidRPr="00632E89">
        <w:rPr>
          <w:rFonts w:ascii="Calibri" w:hAnsi="Calibri" w:cs="Calibri"/>
          <w:sz w:val="32"/>
          <w:szCs w:val="32"/>
        </w:rPr>
        <w:t xml:space="preserve"> Brown &amp; Stewart, 2020).</w:t>
      </w:r>
    </w:p>
    <w:p w14:paraId="6216D9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والمنظومات الذكية يضيفان بعدًا جديدًا لمفهوم الشراكات التنموية، لأن التنسيق بين الجهات لم يعد يعتمد فقط على التواصل الإداري التقليدي، بل يمكن أن يُدعم من خلال البيانات والمنصات الرقمية ومؤشرات المتابعة. فعندما تتوفر بيانات واضحة عن المستفيد واحتياجه ومساره والخدمات التي حصل عليها، يصبح من الممكن توجيه الشريك المناسب، ومتابعة ما قُدم من خدمات، وتحليل مستوى التقدم. وبهذا المعنى، فإن المنظومة الذكية لا تلغي أهمية الشراكات، بل تجعلها أكثر قابلية للتنظيم والقياس والتطوير</w:t>
      </w:r>
      <w:r w:rsidRPr="00632E89">
        <w:rPr>
          <w:rFonts w:ascii="Calibri" w:hAnsi="Calibri" w:cs="Calibri"/>
          <w:sz w:val="32"/>
          <w:szCs w:val="32"/>
        </w:rPr>
        <w:t>.</w:t>
      </w:r>
    </w:p>
    <w:p w14:paraId="21997F6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سياق نموذج "رحلة النماء"، تظهر الشراكات التنموية بوصفها امتدادًا عمليًا لخطة التمكين الفردية. فالتقييم التنموي يكشف احتياج المستفيد، وخطة التمكين تحدد المسار، بينما توفر الشراكات التخصصية الخدمات التي تساعد على تنفيذ هذا المسار. وبذلك يصبح الشريك جزءًا من رحلة التمكين، لا مجرد مقدم خدمة خارجي. وتزداد قيمة هذه الشراكة عندما تكون مرتبطة ببيانات واضحة، وأهداف محددة، ومؤشرات متابعة، وآليات تقويم تسمح بمعرفة مدى إسهام الخدمة المقدمة في تحقيق نتائج التمكين</w:t>
      </w:r>
      <w:r w:rsidRPr="00632E89">
        <w:rPr>
          <w:rFonts w:ascii="Calibri" w:hAnsi="Calibri" w:cs="Calibri"/>
          <w:sz w:val="32"/>
          <w:szCs w:val="32"/>
        </w:rPr>
        <w:t>.</w:t>
      </w:r>
    </w:p>
    <w:p w14:paraId="18B9AF1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ومن الناحية التحليلية، يمكن القول إن الشراكات التنموية تؤدي ثلاث وظائف رئيسة في برامج التمكين المجتمعي المستدام. تتمثل الوظيفة الأولى في توسيع نطاق الخدمات المتاحة للمستفيدين، بحيث لا تنحصر المنظومة في إمكانات جهة واحدة. وتتمثل الوظيفة الثانية في تعميق التخصص، من خلال ربط </w:t>
      </w:r>
      <w:r w:rsidRPr="00632E89">
        <w:rPr>
          <w:rFonts w:ascii="Calibri" w:hAnsi="Calibri" w:cs="Calibri"/>
          <w:sz w:val="32"/>
          <w:szCs w:val="32"/>
          <w:rtl/>
        </w:rPr>
        <w:lastRenderedPageBreak/>
        <w:t>كل احتياج بالجهة الأقدر على التعامل معه. أما الوظيفة الثالثة فتتمثل في تحسين كفاءة الموارد، من خلال تنسيق الجهود وتقليل الازدواجية وتوجيه الموارد إلى المجالات ذات الأولوية. وهذه الوظائف الثلاث تجعل الشراكة عنصرًا بنيويًا في منظومة التمكين لا عنصرًا ثانويًا</w:t>
      </w:r>
      <w:r w:rsidRPr="00632E89">
        <w:rPr>
          <w:rFonts w:ascii="Calibri" w:hAnsi="Calibri" w:cs="Calibri"/>
          <w:sz w:val="32"/>
          <w:szCs w:val="32"/>
        </w:rPr>
        <w:t>.</w:t>
      </w:r>
    </w:p>
    <w:p w14:paraId="267EFE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التنموية تسهم في تعزيز استدامة التمكين؛ لأن الاستدامة لا تتحقق بمجرد تقديم خدمة واحدة، بل من خلال وجود شبكة دعم قادرة على مساندة المستفيد في مراحل مختلفة من رحلته. فالمستفيد قد ينتقل من احتياج اجتماعي إلى احتياج اقتصادي، أو من مرحلة بناء الوعي إلى مرحلة التدريب، أو من تلقي الخدمة إلى مرحلة الاعتماد على الذات. وهذا الانتقال يتطلب جهات متعددة تعمل ضمن تصور مشترك، بما يجعل الشراكات أداة لضمان الاستمرارية والتدرج في مسار التمكين</w:t>
      </w:r>
      <w:r w:rsidRPr="00632E89">
        <w:rPr>
          <w:rFonts w:ascii="Calibri" w:hAnsi="Calibri" w:cs="Calibri"/>
          <w:sz w:val="32"/>
          <w:szCs w:val="32"/>
        </w:rPr>
        <w:t>.</w:t>
      </w:r>
    </w:p>
    <w:p w14:paraId="70EE3D2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تعريف الشراكات التنموية إجرائيًا بأنها: "علاقات تكاملية منظمة بين الجهات ذات الصلة ببرامج التمكين المجتمعي، تهدف إلى توظيف الموارد والخبرات والخدمات المتخصصة في دعم مسارات المستفيدين، من خلال ربط الاحتياج بالخدمة المناسبة، وتنسيق الأدوار، ومتابعة النتائج، بما يسهم في تحسين جودة الخدمات وكفاءة الإنفاق واستدامة الأثر التنموي</w:t>
      </w:r>
      <w:r w:rsidRPr="00632E89">
        <w:rPr>
          <w:rFonts w:ascii="Calibri" w:hAnsi="Calibri" w:cs="Calibri"/>
          <w:sz w:val="32"/>
          <w:szCs w:val="32"/>
        </w:rPr>
        <w:t>".</w:t>
      </w:r>
    </w:p>
    <w:p w14:paraId="7EAD5DC1" w14:textId="77777777" w:rsidR="00632E89" w:rsidRDefault="00632E89" w:rsidP="00632E89">
      <w:pPr>
        <w:spacing w:line="360" w:lineRule="auto"/>
        <w:jc w:val="both"/>
        <w:rPr>
          <w:rFonts w:ascii="Calibri" w:hAnsi="Calibri" w:cs="Calibri"/>
          <w:sz w:val="32"/>
          <w:szCs w:val="32"/>
          <w:rtl/>
        </w:rPr>
      </w:pPr>
      <w:r w:rsidRPr="00632E89">
        <w:rPr>
          <w:rFonts w:ascii="Calibri" w:hAnsi="Calibri" w:cs="Calibri"/>
          <w:sz w:val="32"/>
          <w:szCs w:val="32"/>
          <w:rtl/>
        </w:rPr>
        <w:t>ويُظهر هذا التعريف أن الشراكات في الدراسة الحالية ليست مجرد متغير مساعد، بل تمثل أحد المكونات المؤثرة في فاعلية منظومة "رحلة النماء". فهي ترتبط بكفاءة الإنفاق من خلال تقليل التكرار وتوجيه الموارد، وترتبط بجودة الخدمات من خلال إتاحة خدمات متخصصة، وترتبط بدقة ربط الاحتياج بالخدمة من خلال توفير خيارات متعددة للتدخل، وترتبط بتكامل الخدمات بين الجهات الشريكة من خلال تنظيم العلاقة بين المستفيد والمنظومة ومقدمي الخدمة. وبذلك يصبح فهم الشراكات التنموية خطوة أساسية لتحليل فاعلية منظومة التمكين المجتمعي المستدام في الدراسة الحالية</w:t>
      </w:r>
      <w:r w:rsidRPr="00632E89">
        <w:rPr>
          <w:rFonts w:ascii="Calibri" w:hAnsi="Calibri" w:cs="Calibri"/>
          <w:sz w:val="32"/>
          <w:szCs w:val="32"/>
        </w:rPr>
        <w:t>.</w:t>
      </w:r>
    </w:p>
    <w:p w14:paraId="33377255" w14:textId="77777777" w:rsidR="00A00739" w:rsidRDefault="00A00739" w:rsidP="00632E89">
      <w:pPr>
        <w:spacing w:line="360" w:lineRule="auto"/>
        <w:jc w:val="both"/>
        <w:rPr>
          <w:rFonts w:ascii="Calibri" w:hAnsi="Calibri" w:cs="Calibri"/>
          <w:sz w:val="32"/>
          <w:szCs w:val="32"/>
          <w:rtl/>
        </w:rPr>
      </w:pPr>
    </w:p>
    <w:p w14:paraId="7489D795" w14:textId="77777777" w:rsidR="00A00739" w:rsidRPr="00632E89" w:rsidRDefault="00A00739" w:rsidP="00632E89">
      <w:pPr>
        <w:spacing w:line="360" w:lineRule="auto"/>
        <w:jc w:val="both"/>
        <w:rPr>
          <w:rFonts w:ascii="Calibri" w:hAnsi="Calibri" w:cs="Calibri"/>
          <w:sz w:val="32"/>
          <w:szCs w:val="32"/>
        </w:rPr>
      </w:pPr>
    </w:p>
    <w:p w14:paraId="5BF2ABB9"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lastRenderedPageBreak/>
        <w:t xml:space="preserve">3.2 </w:t>
      </w:r>
      <w:r w:rsidRPr="00632E89">
        <w:rPr>
          <w:rFonts w:ascii="Calibri" w:hAnsi="Calibri" w:cs="Calibri"/>
          <w:b/>
          <w:bCs/>
          <w:sz w:val="32"/>
          <w:szCs w:val="32"/>
          <w:rtl/>
        </w:rPr>
        <w:t>أهمية الشراكات التخصصية في القطاع غير الربحي وبرامج التمكين المجتمعي</w:t>
      </w:r>
    </w:p>
    <w:p w14:paraId="07B2C6BB" w14:textId="6CB4CE0F"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تكتسب الشراكات التخصصية أهمية خاصة في القطاع غير الربحي وبرامج التمكين المجتمعي، نظرًا لطبيعة هذا القطاع الذي يعمل غالبًا في بيئات تتسم بتعدد الاحتياجات، وتنوع الفئات المستفيدة، ومحدودية الموارد، وتشابك الأبعاد الاجتماعية والاقتصادية والمعرفية للمشكلات التنموية. فالمؤسسات غير الربحية لا تتعامل مع احتياج واحد منعزل، بل تتعامل مع حالات وأسر قد تجمع بين ضعف الدخل، ومحدودية المهارات، والحاجة إلى الإرشاد الأسري، وضعف الوصول إلى الخدمات، وتحديات الاستقرار الاجتماعي. ومن ثم، فإن بناء شراكات تخصصية يصبح ضرورة تنظيمية وتنموية، وليس مجرد خيار إداري أو توسع في شبكة العلاقات</w:t>
      </w:r>
      <w:r w:rsidRPr="00632E89">
        <w:rPr>
          <w:rFonts w:ascii="Calibri" w:hAnsi="Calibri" w:cs="Calibri"/>
          <w:sz w:val="32"/>
          <w:szCs w:val="32"/>
        </w:rPr>
        <w:t>.</w:t>
      </w:r>
    </w:p>
    <w:p w14:paraId="707EA456"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وتنبع أهمية الشراكات التخصصية من قدرتها على توسيع نطاق الخدمات التي يمكن أن تصل إلى المستفيدين. فالمؤسسة الواحدة، مهما امتلكت من خبرة أو موارد، قد لا تستطيع تغطية جميع أبعاد الاحتياج التي تظهر في برامج التمكين المجتمعي. ولذلك، فإن وجود شركاء متخصصين في مجالات التدريب، والاستشارات الأسرية، والدعم الاقتصادي، والتعليم، والصحة، والخدمات الاجتماعية، يتيح بناء تدخلات أكثر شمولًا، ويمنح المستفيد فرصة للانتقال في مسار تمكيني متكامل بدلًا من تلقي خدمة جزئية محدودة الأثر. ويُستفاد من هذا الطرح في تفسير أهمية الشراكات داخل نموذج "رحلة النماء"، الذي يقوم على ربط المستفيدين بمسارات وخدمات متخصصة وفق احتياجاتهم الفعلية</w:t>
      </w:r>
      <w:r w:rsidRPr="00632E89">
        <w:rPr>
          <w:rFonts w:ascii="Calibri" w:hAnsi="Calibri" w:cs="Calibri"/>
          <w:sz w:val="32"/>
          <w:szCs w:val="32"/>
        </w:rPr>
        <w:t>.</w:t>
      </w:r>
    </w:p>
    <w:p w14:paraId="45735E1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وتفيد الدراسات العربية المرتبطة بتمكين الأسر وبرامج التنمية الاجتماعية في توضيح أن احتياجات الأسر لا تُعالج غالبًا من خلال تدخل منفرد، بل تحتاج إلى منظومة خدمات تتعامل مع الجوانب الاجتماعية والاقتصادية والمهارية بصورة متكاملة. ومن ثم، فإن الشراكات التخصصية تمثل مدخلًا عمليًا للاستجابة لهذا التعقيد؛ لأنها تتيح للبرنامج أن يستفيد من خبرات متعددة، وأن يربط كل احتياج بجهة أكثر قدرة على التعامل معه (محمد عبدالعزيز السيد، 2019؛ الخوالدة، 2020)</w:t>
      </w:r>
      <w:r w:rsidRPr="00632E89">
        <w:rPr>
          <w:rFonts w:ascii="Calibri" w:hAnsi="Calibri" w:cs="Calibri"/>
          <w:sz w:val="32"/>
          <w:szCs w:val="32"/>
        </w:rPr>
        <w:t>.</w:t>
      </w:r>
    </w:p>
    <w:p w14:paraId="75EE8DD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تساعد الشراكات التخصصية على تحسين جودة الخدمات المقدمة في برامج التمكين المجتمعي. فالجودة لا ترتبط فقط بتوفر الخدمة، بل بمدى تخصص الجهة المقدمة لها، وقدرتها على التعامل مع طبيعة الاحتياج، وامتلاكها الخبرة الفنية أو المهنية المناسبة. وعندما تُقدم الخدمة من خلال جهة </w:t>
      </w:r>
      <w:r w:rsidRPr="00632E89">
        <w:rPr>
          <w:rFonts w:ascii="Calibri" w:hAnsi="Calibri" w:cs="Calibri"/>
          <w:sz w:val="32"/>
          <w:szCs w:val="32"/>
          <w:rtl/>
        </w:rPr>
        <w:lastRenderedPageBreak/>
        <w:t>متخصصة، تزداد احتمالات ملاءمتها لحالة المستفيد، وتصبح أكثر قدرة على دعم أهداف خطة التمكين. ومن ثم، فإن الشراكات التخصصية تسهم في تحويل الخدمات من تدخلات عامة إلى تدخلات أكثر ارتباطًا بطبيعة الاحتياج وخصائص المستفيدين</w:t>
      </w:r>
      <w:r w:rsidRPr="00632E89">
        <w:rPr>
          <w:rFonts w:ascii="Calibri" w:hAnsi="Calibri" w:cs="Calibri"/>
          <w:sz w:val="32"/>
          <w:szCs w:val="32"/>
        </w:rPr>
        <w:t>.</w:t>
      </w:r>
    </w:p>
    <w:p w14:paraId="5BC5903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الشراكات كذلك في تحسين كفاءة الإنفاق في برامج التمكين. فغياب التنسيق بين الجهات قد يؤدي إلى تكرار الخدمات، أو ازدواجية الجهود، أو صرف الموارد على تدخلات متشابهة لا تحقق أثرًا إضافيًا. أما عندما تعمل الجهات ضمن شراكات منظمة، فإن ذلك يساعد على توزيع الأدوار، وتوجيه كل خدمة إلى موضعها المناسب، وتقليل الهدر الناتج عن التكرار أو ضعف المواءمة. ويتيح هذا التكامل تحسين العلاقة بين الموارد المستخدمة والنتائج المتحققة، بما يجعل الشراكات أحد المداخل المهمة لرفع كفاءة البرامج الاجتماعية والتنموية (البقمي، 2021؛</w:t>
      </w:r>
      <w:r w:rsidRPr="00632E89">
        <w:rPr>
          <w:rFonts w:ascii="Calibri" w:hAnsi="Calibri" w:cs="Calibri"/>
          <w:sz w:val="32"/>
          <w:szCs w:val="32"/>
        </w:rPr>
        <w:t xml:space="preserve"> Brown &amp; Stewart, 2020).</w:t>
      </w:r>
    </w:p>
    <w:p w14:paraId="453A262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القطاع غير الربحي، تتصل الشراكات التخصصية أيضًا بمسألة الاستدامة؛ لأن أثر برامج التمكين لا يتحقق عادة من خلال تدخل مؤقت أو خدمة واحدة، بل من خلال سلسلة من الخدمات المتدرجة التي تساند المستفيد في مراحل مختلفة. فقد يبدأ المسار بخدمة تقييم أو توجيه، ثم ينتقل إلى تدريب أو إرشاد، ثم إلى تمكين اقتصادي أو متابعة اجتماعية، ثم إلى قياس أثر. وهذا التدرج يحتاج إلى شبكة من الشركاء القادرين على تقديم خدمات متكاملة، بما يجعل الشراكة وسيلة لضمان استمرار الدعم وتحوله إلى نتائج أكثر استدامة</w:t>
      </w:r>
      <w:r w:rsidRPr="00632E89">
        <w:rPr>
          <w:rFonts w:ascii="Calibri" w:hAnsi="Calibri" w:cs="Calibri"/>
          <w:sz w:val="32"/>
          <w:szCs w:val="32"/>
        </w:rPr>
        <w:t>.</w:t>
      </w:r>
    </w:p>
    <w:p w14:paraId="62D7A64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التخصصية كذلك في تعزيز القدرة المؤسسية للمنظمات غير الربحية. فالشراكة لا تضيف خدمات فقط، بل تضيف خبرات، ومعرفة، ونماذج عمل، وآليات تنسيق، وقدرة على الوصول إلى فئات أو موارد قد لا تكون متاحة للمؤسسة وحدها. ومن ثم، فإن الشراكة تمثل شكلًا من أشكال توسيع القدرة التنظيمية للمؤسسة، لأنها تجعلها تعمل ضمن شبكة دعم أوسع. وهذا مهم في برامج التمكين المجتمعي، حيث لا تكفي النوايا الخدمية أو الموارد الذاتية ما لم تُدار ضمن نموذج تكاملي قادر على تحويلها إلى أثر</w:t>
      </w:r>
      <w:r w:rsidRPr="00632E89">
        <w:rPr>
          <w:rFonts w:ascii="Calibri" w:hAnsi="Calibri" w:cs="Calibri"/>
          <w:sz w:val="32"/>
          <w:szCs w:val="32"/>
        </w:rPr>
        <w:t>.</w:t>
      </w:r>
    </w:p>
    <w:p w14:paraId="0611C28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الشراكات التخصصية تساعد على تعزيز التكامل بين الخدمات، وهو جانب محوري في الدراسة الحالية. فالتكامل يعني ألا تُقدم كل خدمة بمعزل عن الأخرى، بل أن ترتبط الخدمات جميعها بخطة </w:t>
      </w:r>
      <w:r w:rsidRPr="00632E89">
        <w:rPr>
          <w:rFonts w:ascii="Calibri" w:hAnsi="Calibri" w:cs="Calibri"/>
          <w:sz w:val="32"/>
          <w:szCs w:val="32"/>
          <w:rtl/>
        </w:rPr>
        <w:lastRenderedPageBreak/>
        <w:t>تمكين واحدة ومسار واضح للمستفيد. وعندما تغيب الشراكات المنظمة، قد يحصل المستفيد على خدمات متعددة لكنها غير مترابطة، مما يضعف أثرها النهائي. أما عندما تُدار الشراكات ضمن منظومة واضحة، فإن كل خدمة تصبح جزءًا من مسار أوسع، وتسهم في تحقيق هدف محدد من أهداف التمكين</w:t>
      </w:r>
      <w:r w:rsidRPr="00632E89">
        <w:rPr>
          <w:rFonts w:ascii="Calibri" w:hAnsi="Calibri" w:cs="Calibri"/>
          <w:sz w:val="32"/>
          <w:szCs w:val="32"/>
        </w:rPr>
        <w:t>.</w:t>
      </w:r>
    </w:p>
    <w:p w14:paraId="7260E11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وتزداد قيمة الشراكات التخصصية عندما تُدار من خلال منظومة ذكية تعتمد على البيانات. فالبيانات تساعد على تحديد نوع الاحتياج، والمنظومة تساعد على ربط الاحتياج بالشريك المناسب، والمتابعة تساعد على معرفة مدى فاعلية الخدمة المقدمة. وبذلك لا تبقى الشراكات مجرد علاقات مؤسسية عامة، بل تتحول إلى مسارات تدخل مبنية على بيانات ومؤشرات. ويُستفاد هنا من الأدبيات التي تربط بين تحليل البيانات ودعم القرار في تفسير كيف يمكن للمنظومات الذكية أن تجعل الشراكات أكثر دقة وفاعلية في برامج التمكين</w:t>
      </w:r>
      <w:r w:rsidRPr="00632E89">
        <w:rPr>
          <w:rFonts w:ascii="Calibri" w:hAnsi="Calibri" w:cs="Calibri"/>
          <w:sz w:val="32"/>
          <w:szCs w:val="32"/>
        </w:rPr>
        <w:t xml:space="preserve"> (Janssen &amp; Kuk, 2022).</w:t>
      </w:r>
    </w:p>
    <w:p w14:paraId="09A797E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سياق التحول الرقمي، يمكن للشراكات التخصصية أن تستفيد من المنصات الرقمية في تنسيق الأدوار، وتبادل المعلومات اللازمة، وتتبع مسار المستفيد، وتقويم الخدمات المقدمة. فالتحول الرقمي لا يقتصر على داخل المؤسسة الواحدة، بل يمكن أن يدعم التكامل بين المؤسسات عندما يوفر قنوات أكثر انتظامًا لإدارة البيانات والخدمات والمؤشرات. ويُستفاد من هذا المنظور في دعم فكرة أن التحول الرقمي يعزز فعالية البرامج التنموية عندما يرتبط بأهداف واضحة وبناء شراكات قادرة على تحويل البيانات إلى خدمات</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D7B587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التطبيقية، تظهر أهمية الشراكات التخصصية في نموذج "رحلة النماء" من خلال كونها حلقة وصل بين خطة التمكين الفردية والخدمات الواقعية التي يحتاجها المستفيد. فالتقييم التنموي قد يكشف احتياجًا تدريبيًا أو اقتصاديًا أو أسريًا أو صحيًا، لكن معالجة هذا الاحتياج تتطلب جهة قادرة على تقديم خدمة متخصصة. ومن هنا، فإن الشراكات في النموذج ليست إضافة خارجية، بل جزء من بنائه التشغيلي، لأنها تمثل القناة التي تنتقل من خلالها الخطة من مستوى التصميم إلى مستوى التنفيذ</w:t>
      </w:r>
      <w:r w:rsidRPr="00632E89">
        <w:rPr>
          <w:rFonts w:ascii="Calibri" w:hAnsi="Calibri" w:cs="Calibri"/>
          <w:sz w:val="32"/>
          <w:szCs w:val="32"/>
        </w:rPr>
        <w:t>.</w:t>
      </w:r>
    </w:p>
    <w:p w14:paraId="7FFD245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وتظهر أهمية الشراكات أيضًا في علاقتها برضا المستفيدين. فعندما يحصل المستفيد على خدمة متخصصة وملائمة، ضمن مسار واضح ومنسق، تزداد احتمالات شعوره بأن البرنامج يستجيب لحاجته </w:t>
      </w:r>
      <w:r w:rsidRPr="00632E89">
        <w:rPr>
          <w:rFonts w:ascii="Calibri" w:hAnsi="Calibri" w:cs="Calibri"/>
          <w:sz w:val="32"/>
          <w:szCs w:val="32"/>
          <w:rtl/>
        </w:rPr>
        <w:lastRenderedPageBreak/>
        <w:t>الفعلية. أما إذا كانت الخدمات متفرقة أو غير متخصصة أو تتطلب انتقالًا غير منظم بين جهات متعددة، فقد تتأثر تجربة المستفيد سلبًا. ولذلك فإن جودة الشراكة لا تنعكس فقط على كفاءة المؤسسة، بل تظهر كذلك في تجربة المستفيد ومدى ثقته في مسار التمكين</w:t>
      </w:r>
      <w:r w:rsidRPr="00632E89">
        <w:rPr>
          <w:rFonts w:ascii="Calibri" w:hAnsi="Calibri" w:cs="Calibri"/>
          <w:sz w:val="32"/>
          <w:szCs w:val="32"/>
        </w:rPr>
        <w:t>.</w:t>
      </w:r>
    </w:p>
    <w:p w14:paraId="2D67310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ترتبط الشراكات التخصصية بقياس الأثر الاجتماعي والاقتصادي؛ لأن تعدد الشركاء لا يكون ذا قيمة ما لم يمكن تحليل إسهام كل خدمة أو تدخل في النتائج النهائية. فعندما تقدم كل جهة خدمة ضمن خطة واضحة ومؤشرات محددة، يصبح من الممكن تتبع مساهمة هذه الخدمات في تحقيق نتائج التمكين. أما إذا كانت الشراكات غير منظمة أو غير مرتبطة بمؤشرات، فإن قياس أثرها يصبح أكثر صعوبة. ومن ثم، فإن الشراكات الفاعلة تحتاج إلى وضوح في الأهداف، وتحديد في الأدوار، وربط بالخطة، ومتابعة للنتائج</w:t>
      </w:r>
      <w:r w:rsidRPr="00632E89">
        <w:rPr>
          <w:rFonts w:ascii="Calibri" w:hAnsi="Calibri" w:cs="Calibri"/>
          <w:sz w:val="32"/>
          <w:szCs w:val="32"/>
        </w:rPr>
        <w:t>.</w:t>
      </w:r>
    </w:p>
    <w:p w14:paraId="6AD0F89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القول إن أهمية الشراكات التخصصية تتجلى في كونها تدعم عددًا من مؤشرات فاعلية منظومة التمكين، مثل جودة الخدمات، وكفاءة الإنفاق، ودقة ربط الاحتياج بالخدمة المناسبة، ورضا المستفيدين، وتكامل الخدمات بين الجهات الشريكة. كما أنها تمثل أحد المسارات التي يمكن من خلالها تحويل المنظومة الذكية من أداة تحليلية إلى منظومة تنفيذية قادرة على إحداث أثر. فالبيانات وحدها لا تكفي، والخطة وحدها لا تكفي، ما لم توجد شبكة شركاء قادرة على تقديم التدخلات المناسبة</w:t>
      </w:r>
      <w:r w:rsidRPr="00632E89">
        <w:rPr>
          <w:rFonts w:ascii="Calibri" w:hAnsi="Calibri" w:cs="Calibri"/>
          <w:sz w:val="32"/>
          <w:szCs w:val="32"/>
        </w:rPr>
        <w:t>.</w:t>
      </w:r>
    </w:p>
    <w:p w14:paraId="6DDE90C6" w14:textId="77777777" w:rsidR="00632E89" w:rsidRDefault="00632E89" w:rsidP="00632E89">
      <w:pPr>
        <w:spacing w:line="360" w:lineRule="auto"/>
        <w:jc w:val="both"/>
        <w:rPr>
          <w:rFonts w:ascii="Calibri" w:hAnsi="Calibri" w:cs="Calibri"/>
          <w:sz w:val="32"/>
          <w:szCs w:val="32"/>
          <w:rtl/>
        </w:rPr>
      </w:pPr>
      <w:r w:rsidRPr="00632E89">
        <w:rPr>
          <w:rFonts w:ascii="Calibri" w:hAnsi="Calibri" w:cs="Calibri"/>
          <w:sz w:val="32"/>
          <w:szCs w:val="32"/>
          <w:rtl/>
        </w:rPr>
        <w:t>وبناءً على ما سبق، يتضح أن الشراكات التخصصية في القطاع غير الربحي وبرامج التمكين المجتمعي تمثل مكونًا أساسيًا في تحقيق التمكين المستدام، لأنها توسع نطاق الخدمات، وتدعم التخصص، وتحسن كفاءة الإنفاق، وتعزز التكامل، وتساعد على استدامة الأثر. وفي سياق نموذج "رحلة النماء"، فإن هذه الشراكات تمثل أحد الأعمدة التشغيلية التي تربط بين احتياج المستفيد وخطة التمكين والخدمة المناسبة، بما يدعم قدرة المنظومة الذكية على تحقيق نتائج أكثر شمولًا واستدامة</w:t>
      </w:r>
      <w:r w:rsidRPr="00632E89">
        <w:rPr>
          <w:rFonts w:ascii="Calibri" w:hAnsi="Calibri" w:cs="Calibri"/>
          <w:sz w:val="32"/>
          <w:szCs w:val="32"/>
        </w:rPr>
        <w:t>.</w:t>
      </w:r>
    </w:p>
    <w:p w14:paraId="5E0C1349" w14:textId="77777777" w:rsidR="00A00739" w:rsidRDefault="00A00739" w:rsidP="00632E89">
      <w:pPr>
        <w:spacing w:line="360" w:lineRule="auto"/>
        <w:jc w:val="both"/>
        <w:rPr>
          <w:rFonts w:ascii="Calibri" w:hAnsi="Calibri" w:cs="Calibri"/>
          <w:sz w:val="32"/>
          <w:szCs w:val="32"/>
          <w:rtl/>
        </w:rPr>
      </w:pPr>
    </w:p>
    <w:p w14:paraId="6BA6EC49" w14:textId="77777777" w:rsidR="00A00739" w:rsidRPr="00632E89" w:rsidRDefault="00A00739" w:rsidP="00632E89">
      <w:pPr>
        <w:spacing w:line="360" w:lineRule="auto"/>
        <w:jc w:val="both"/>
        <w:rPr>
          <w:rFonts w:ascii="Calibri" w:hAnsi="Calibri" w:cs="Calibri"/>
          <w:sz w:val="32"/>
          <w:szCs w:val="32"/>
        </w:rPr>
      </w:pPr>
    </w:p>
    <w:p w14:paraId="0E64F1F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lastRenderedPageBreak/>
        <w:t xml:space="preserve">3.3 </w:t>
      </w:r>
      <w:r w:rsidRPr="00632E89">
        <w:rPr>
          <w:rFonts w:ascii="Calibri" w:hAnsi="Calibri" w:cs="Calibri"/>
          <w:b/>
          <w:bCs/>
          <w:sz w:val="32"/>
          <w:szCs w:val="32"/>
          <w:rtl/>
        </w:rPr>
        <w:t>أبعاد الشراكات التنموية في برامج التمكين المجتمعي المستدام</w:t>
      </w:r>
    </w:p>
    <w:p w14:paraId="51A287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تتسم الشراكات التنموية في برامج التمكين المجتمعي المستدام بأنها بنية متعددة الأبعاد، لا تقتصر على وجود علاقة تعاون بين جهتين أو أكثر، بل تشمل مجموعة من العناصر التنظيمية والتشغيلية التي تحدد مدى فاعلية هذه الشراكات في دعم المستفيدين وتحقيق الأثر. فالشراكة لا تُقاس بعدد الجهات المشاركة فقط، وإنما تُقاس بمدى وضوح أدوارها، وتكامل خدماتها، وقدرتها على تبادل البيانات، وتنسيق الموارد، ومتابعة النتائج، والمساهمة في تحقيق أهداف التمكين. ومن ثم، فإن تحليل أبعاد الشراكات التنموية يمثل خطوة ضرورية لفهم دورها في نموذج "رحلة النماء" بوصفه منظومة ذكية للتمكين المجتمعي المستدام</w:t>
      </w:r>
      <w:r w:rsidRPr="00632E89">
        <w:rPr>
          <w:rFonts w:ascii="Calibri" w:hAnsi="Calibri" w:cs="Calibri"/>
          <w:sz w:val="32"/>
          <w:szCs w:val="32"/>
        </w:rPr>
        <w:t>.</w:t>
      </w:r>
    </w:p>
    <w:p w14:paraId="633C3C4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الأول في وضوح الأدوار والمسؤوليات بين الجهات الشريكة. فالشراكة الفاعلة تحتاج إلى تحديد واضح لما تقدمه كل جهة، وما تتحمله من مسؤوليات، وما يرتبط بها من مؤشرات متابعة. فغياب وضوح الأدوار قد يؤدي إلى التداخل أو التكرار أو ضعف المساءلة، بينما يسهم وضوحها في بناء علاقة أكثر تنظيمًا بين المستفيد والمنظومة ومقدمي الخدمة. وفي برامج التمكين المجتمعي، يكتسب هذا البعد أهمية خاصة لأن المستفيد قد يحتاج إلى أكثر من خدمة، ومن ثم فإن توزيع الأدوار بين الشركاء يساعد على ضمان أن كل احتياج يُحال إلى الجهة الأقدر على التعامل معه</w:t>
      </w:r>
      <w:r w:rsidRPr="00632E89">
        <w:rPr>
          <w:rFonts w:ascii="Calibri" w:hAnsi="Calibri" w:cs="Calibri"/>
          <w:sz w:val="32"/>
          <w:szCs w:val="32"/>
        </w:rPr>
        <w:t>.</w:t>
      </w:r>
    </w:p>
    <w:p w14:paraId="18E2869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أما البعد الثاني فيتمثل في التكامل الخدمي بين الشركاء. فالشراكة لا تكون ذات أثر إذا قدمت كل جهة خدماتها بمعزل عن الأخرى، لأن التمكين المجتمعي المستدام يحتاج إلى مسار مترابط يجمع بين التشخيص، والتدخل، والمتابعة، والتقويم. ويعني التكامل الخدمي أن تصبح الخدمات المختلفة جزءًا من خطة تمكين واحدة، بحيث تدعم كل خدمة الخدمة الأخرى، وتسهم جميعها في تحقيق هدف تنموي مشترك. ومن هنا، فإن التكامل بين الخدمات يحول الشراكات من علاقات منفصلة إلى منظومة تدخل مترابطة</w:t>
      </w:r>
      <w:r w:rsidRPr="00632E89">
        <w:rPr>
          <w:rFonts w:ascii="Calibri" w:hAnsi="Calibri" w:cs="Calibri"/>
          <w:sz w:val="32"/>
          <w:szCs w:val="32"/>
        </w:rPr>
        <w:t>.</w:t>
      </w:r>
    </w:p>
    <w:p w14:paraId="4551BA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ويرتبط التكامل الخدمي مباشرة بجودة خدمات التمكين؛ إذ إن المستفيد لا يحتاج فقط إلى تعدد الخدمات، بل إلى ترابطها وملاءمتها لمساره. فقد تكون الخدمة التدريبية أقل أثرًا إذا لم ترتبط بإرشاد مهني أو فرصة اقتصادية، وقد تكون الخدمة الأسرية محدودة الأثر إذا لم تتكامل مع دعم اجتماعي أو </w:t>
      </w:r>
      <w:r w:rsidRPr="00632E89">
        <w:rPr>
          <w:rFonts w:ascii="Calibri" w:hAnsi="Calibri" w:cs="Calibri"/>
          <w:sz w:val="32"/>
          <w:szCs w:val="32"/>
          <w:rtl/>
        </w:rPr>
        <w:lastRenderedPageBreak/>
        <w:t>متابعة مستمرة. ومن ثم، فإن التكامل الخدمي داخل الشراكات يسهم في رفع جودة التدخلات، ويجعلها أكثر قدرة على معالجة الاحتياج بصورة شاملة لا جزئية. ويمكن الاستفادة من الطرح المرتبط بالشراكات وكفاءة البرامج الاجتماعية في تفسير أهمية التكامل بين الجهات في تحسين جودة البرامج وتقليل الازدواجية</w:t>
      </w:r>
      <w:r w:rsidRPr="00632E89">
        <w:rPr>
          <w:rFonts w:ascii="Calibri" w:hAnsi="Calibri" w:cs="Calibri"/>
          <w:sz w:val="32"/>
          <w:szCs w:val="32"/>
        </w:rPr>
        <w:t xml:space="preserve"> (Brown &amp; Stewart, 2020).</w:t>
      </w:r>
    </w:p>
    <w:p w14:paraId="6B6BA4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الثالث في تبادل البيانات والمعلومات اللازمة لدعم القرار. فالشراكات في برامج التمكين لا يمكن أن تكون فاعلة إذا ظلت كل جهة تعمل وفق معلومات منفصلة أو غير محدثة. ويحتاج التكامل بين الشركاء إلى تدفق مناسب للبيانات، يسمح بفهم حالة المستفيد، والخدمات التي حصل عليها، ومستوى تقدمه، والاحتياجات التي لا تزال قائمة. غير أن تبادل البيانات لا يعني تداول المعلومات بصورة غير منضبطة، بل يتطلب حوكمة واضحة، وضوابط للخصوصية، وآليات تضمن استخدام البيانات في خدمة مسار التمكين لا في مجرد التوثيق الإداري</w:t>
      </w:r>
      <w:r w:rsidRPr="00632E89">
        <w:rPr>
          <w:rFonts w:ascii="Calibri" w:hAnsi="Calibri" w:cs="Calibri"/>
          <w:sz w:val="32"/>
          <w:szCs w:val="32"/>
        </w:rPr>
        <w:t>.</w:t>
      </w:r>
    </w:p>
    <w:p w14:paraId="1B95757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وتزداد أهمية تبادل البيانات في ظل المنظومات الذكية، لأن البيانات تمثل الأساس الذي تُبنى عليه قرارات التشخيص والتوجيه والمتابعة. فعندما تكون بيانات المستفيد متاحة بصورة منظمة داخل المنظومة، يصبح من الممكن ربطه بالشريك المناسب، وتجنب تكرار الخدمة، ومتابعة مدى تحقق النتائج. أما عندما تكون البيانات مشتتة بين الجهات، فإن الشراكة قد تظل قائمة من الناحية الشكلية، لكنها لا تحقق فاعليتها التشغيلية. ويُستفاد من الأدبيات المرتبطة بتحليل البيانات ودعم القرار في تفسير أهمية البيانات المنظمة في تحسين جودة القرارات داخل البرامج التنموية</w:t>
      </w:r>
      <w:r w:rsidRPr="00632E89">
        <w:rPr>
          <w:rFonts w:ascii="Calibri" w:hAnsi="Calibri" w:cs="Calibri"/>
          <w:sz w:val="32"/>
          <w:szCs w:val="32"/>
        </w:rPr>
        <w:t xml:space="preserve"> (Janssen &amp; Kuk, 2022).</w:t>
      </w:r>
    </w:p>
    <w:p w14:paraId="4FC83CF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الرابع في تنسيق الموارد والجهود بين الجهات الشريكة. فبرامج التمكين المجتمعي غالبًا ما تواجه محدودية في الموارد مقارنة بحجم الاحتياج، ولذلك فإن تنسيق الموارد يمثل شرطًا لرفع كفاءة الإنفاق وتحقيق أثر أكبر. ولا يقتصر التنسيق هنا على الموارد المالية، بل يشمل الموارد البشرية، والخبرات، والخدمات، والبنية التقنية، وقنوات الوصول إلى المستفيدين. وعندما تُنسق الموارد بصورة فاعلة، يصبح من الممكن توجيه كل مورد إلى المجال الذي يحقق فيه أعلى قيمة تنموية، بدلًا من توزيعه بصورة عامة أو مكررة</w:t>
      </w:r>
      <w:r w:rsidRPr="00632E89">
        <w:rPr>
          <w:rFonts w:ascii="Calibri" w:hAnsi="Calibri" w:cs="Calibri"/>
          <w:sz w:val="32"/>
          <w:szCs w:val="32"/>
        </w:rPr>
        <w:t>.</w:t>
      </w:r>
    </w:p>
    <w:p w14:paraId="4FD75DF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ويرتبط تنسيق الموارد بكفاءة الإنفاق من جهة، وباستدامة الأثر من جهة أخرى. فكفاءة الإنفاق لا تعني تقليل التكاليف فقط، بل تعني تحسين استخدام الموارد بحيث تخدم التدخلات الأكثر ارتباطًا بالاحتياج والأعلى أثرًا. وعندما تعمل الجهات الشريكة دون تنسيق، قد تُهدر الموارد في خدمات متشابهة أو غير مترابطة، بينما يسمح التنسيق بتوزيع الأدوار وتوجيه الموارد إلى فجوات حقيقية في مسار المستفيد. ومن ثم، فإن تنسيق الموارد يمثل أحد الأبعاد الجوهرية للشراكة التنموية الفاعلة (البقمي، 2021؛</w:t>
      </w:r>
      <w:r w:rsidRPr="00632E89">
        <w:rPr>
          <w:rFonts w:ascii="Calibri" w:hAnsi="Calibri" w:cs="Calibri"/>
          <w:sz w:val="32"/>
          <w:szCs w:val="32"/>
        </w:rPr>
        <w:t xml:space="preserve"> Brown &amp; Stewart, 2020).</w:t>
      </w:r>
    </w:p>
    <w:p w14:paraId="143CBA3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الخامس في المتابعة المشتركة لمسار المستفيد. فالشراكة لا تنتهي عند إحالة المستفيد إلى جهة معينة، بل ينبغي أن تمتد إلى متابعة مدى استفادته من الخدمة، ومستوى تقدمه، ومدى الحاجة إلى تعديل المسار أو إضافة تدخل جديد. والمتابعة المشتركة تساعد على منع انقطاع المستفيد بين الجهات، كما تساعد على كشف نقاط التعثر، وتحديد ما إذا كانت الخدمة المقدمة قد أسهمت فعلًا في تحقيق هدف خطة التمكين. وبهذا المعنى، فإن الشراكة الفاعلة لا تقتصر على تقديم الخدمة، بل تشارك في متابعة أثرها</w:t>
      </w:r>
      <w:r w:rsidRPr="00632E89">
        <w:rPr>
          <w:rFonts w:ascii="Calibri" w:hAnsi="Calibri" w:cs="Calibri"/>
          <w:sz w:val="32"/>
          <w:szCs w:val="32"/>
        </w:rPr>
        <w:t>.</w:t>
      </w:r>
    </w:p>
    <w:p w14:paraId="78C01ED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وتكتسب المتابعة المشتركة أهمية خاصة في نموذج "رحلة النماء"، لأن النموذج يقوم على فكرة الرحلة أو المسار المتدرج للمستفيد. فالمستفيد لا ينتقل من الاحتياج إلى التمكين من خلال خدمة واحدة، بل من خلال سلسلة من التدخلات والمتابعات. وإذا غابت المتابعة المشتركة بين الشركاء، فقد يصعب معرفة ما إذا كانت الخدمة قد حققت هدفها، أو ما إذا كان المستفيد يحتاج إلى دعم إضافي. ومن ثم، فإن المتابعة تمثل حلقة ربط بين الشراكة وقياس الأثر</w:t>
      </w:r>
      <w:r w:rsidRPr="00632E89">
        <w:rPr>
          <w:rFonts w:ascii="Calibri" w:hAnsi="Calibri" w:cs="Calibri"/>
          <w:sz w:val="32"/>
          <w:szCs w:val="32"/>
        </w:rPr>
        <w:t>.</w:t>
      </w:r>
    </w:p>
    <w:p w14:paraId="7D6B7ED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السادس في قياس أثر الشراكة على نتائج التمكين. فالشراكة لا ينبغي أن تُقوَّم فقط من خلال عدد الاتفاقيات أو عدد الخدمات المنفذة، بل من خلال مدى إسهامها في تحسين جودة الخدمات، ورفع كفاءة الإنفاق، وتعزيز رضا المستفيدين، وتحقيق نتائج اجتماعية واقتصادية ملموسة. وهذا يتطلب وجود مؤشرات واضحة تساعد على معرفة قيمة الشراكة داخل منظومة التمكين. ومن ثم، فإن قياس أثر الشراكة يمثل انتقالًا من تقييم الجهد إلى تقييم النتيجة</w:t>
      </w:r>
      <w:r w:rsidRPr="00632E89">
        <w:rPr>
          <w:rFonts w:ascii="Calibri" w:hAnsi="Calibri" w:cs="Calibri"/>
          <w:sz w:val="32"/>
          <w:szCs w:val="32"/>
        </w:rPr>
        <w:t>.</w:t>
      </w:r>
    </w:p>
    <w:p w14:paraId="1FEEA1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ويتصل قياس أثر الشراكات بمنهجية التفكير القائم على الأثر في البرامج التنموية. فالقيمة الحقيقية للشريك لا تظهر في مجرد مشاركته، بل في قدرته على دعم تغير فعلي في حياة المستفيدين أو تحسين كفاءة البرنامج. ولذلك، فإن الشراكة الفاعلة هي التي يمكن تتبع مساهمتها في المسار التنموي، سواء من خلال خدمة متخصصة، أو تقليل ازدواجية، أو رفع جودة التدخل، أو تحسين فرصة المستفيد في الوصول إلى نتيجة أفضل. وفي هذا السياق، يمكن الإفادة من مداخل قياس الأثر الاجتماعي في تحليل القيمة التي تنتج عن التكامل بين الخدمات والشركاء، دون نسبة أي أرقام خاصة بنموذج "رحلة النماء" إلى المراجع العامة (الأنصاري، 2020؛</w:t>
      </w:r>
      <w:r w:rsidRPr="00632E89">
        <w:rPr>
          <w:rFonts w:ascii="Calibri" w:hAnsi="Calibri" w:cs="Calibri"/>
          <w:sz w:val="32"/>
          <w:szCs w:val="32"/>
        </w:rPr>
        <w:t xml:space="preserve"> Nicholls, 2019; Rahmawati &amp; Putri, 2022).</w:t>
      </w:r>
    </w:p>
    <w:p w14:paraId="20BC548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يمكن إضافة بعد سابع يتمثل في الحوكمة والتنظيم المؤسسي للشراكات. فالشراكات التنموية تحتاج إلى قواعد واضحة لإدارة العلاقة بين الأطراف، وتحديد آليات التنسيق، وضبط تبادل البيانات، وتحديد مؤشرات الأداء، وتوضيح مسؤوليات المتابعة والتقويم. فالعمل المشترك دون حوكمة قد يؤدي إلى ضعف الالتزام أو تداخل الأدوار أو صعوبة المساءلة. أما الحوكمة الواضحة فتجعل الشراكة أكثر قابلية للاستمرار والتطوير، وتساعد على تحويلها من علاقة مؤقتة إلى بنية مؤسسية داعمة للتمكين</w:t>
      </w:r>
      <w:r w:rsidRPr="00632E89">
        <w:rPr>
          <w:rFonts w:ascii="Calibri" w:hAnsi="Calibri" w:cs="Calibri"/>
          <w:sz w:val="32"/>
          <w:szCs w:val="32"/>
        </w:rPr>
        <w:t>.</w:t>
      </w:r>
    </w:p>
    <w:p w14:paraId="7403256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أهمية الحوكمة بصورة أوضح عندما تكون الشراكات جزءًا من منظومة ذكية؛ لأن التقنية توفر إمكانات كبيرة للتنسيق والمتابعة، لكنها تحتاج إلى أطر تنظيمية تحدد كيف تُستخدم البيانات، ومن المسؤول عن تحديثها، وكيف تُتابع الخدمات، وكيف تُقاس النتائج. ومن ثم، فإن نجاح الشراكات داخل المنظومة الذكية لا يتوقف على وجود المنصة فقط، بل على وجود قواعد تشغيلية واضحة تجعل العلاقة بين التقنية والشركاء والمستفيدين علاقة منظمة وهادفة</w:t>
      </w:r>
      <w:r w:rsidRPr="00632E89">
        <w:rPr>
          <w:rFonts w:ascii="Calibri" w:hAnsi="Calibri" w:cs="Calibri"/>
          <w:sz w:val="32"/>
          <w:szCs w:val="32"/>
        </w:rPr>
        <w:t>.</w:t>
      </w:r>
    </w:p>
    <w:p w14:paraId="37BF4F1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النظر إلى أبعاد الشراكات التنموية بوصفها مكونات تفسيرية لفهم دور الشراكات في نموذج "رحلة النماء". فوضوح الأدوار يحدد مسؤولية كل شريك، والتكامل الخدمي يجعل الخدمات جزءًا من مسار واحد، وتبادل البيانات يدعم دقة القرار، وتنسيق الموارد يعزز كفاءة الإنفاق، والمتابعة المشتركة تدعم استمرارية المسار، وقياس الأثر يساعد على تقويم قيمة الشراكة، والحوكمة تضمن انتظام هذه العناصر داخل المنظومة. وبذلك تصبح الشراكة عنصرًا بنيويًا في منظومة التمكين لا مجرد علاقة مساندة</w:t>
      </w:r>
      <w:r w:rsidRPr="00632E89">
        <w:rPr>
          <w:rFonts w:ascii="Calibri" w:hAnsi="Calibri" w:cs="Calibri"/>
          <w:sz w:val="32"/>
          <w:szCs w:val="32"/>
        </w:rPr>
        <w:t>.</w:t>
      </w:r>
    </w:p>
    <w:p w14:paraId="414906E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ترتبط هذه الأبعاد مباشرة بمتغيرات الدراسة وفرضياتها؛ فتكامل الخدمات بين الجهات الشريكة يمثل أحد المؤشرات التي تسعى الدراسة إلى تفسيرها، وكفاءة الإنفاق ترتبط بدرجة تنسيق الموارد وتقليل الازدواجية، وجودة الخدمات تتأثر بتخصص الشريك وملاءمة الخدمة، ورضا المستفيد يتأثر بوضوح المسار وتكامل التدخلات، أما الأثر الاجتماعي والاقتصادي فيتطلب متابعة وقياسًا لمساهمة كل تدخل في نتائج التمكين. ومن ثم، فإن تحليل أبعاد الشراكات يساعد على بناء فهم أكثر دقة للعلاقة بين المنظومة الذكية والتمكين المجتمعي المستدام</w:t>
      </w:r>
      <w:r w:rsidRPr="00632E89">
        <w:rPr>
          <w:rFonts w:ascii="Calibri" w:hAnsi="Calibri" w:cs="Calibri"/>
          <w:sz w:val="32"/>
          <w:szCs w:val="32"/>
        </w:rPr>
        <w:t>.</w:t>
      </w:r>
    </w:p>
    <w:p w14:paraId="2999DF6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في برامج التمكين المجتمعي المستدام تقوم على مجموعة من الأبعاد المتكاملة، تشمل وضوح الأدوار، والتكامل الخدمي، وتبادل البيانات، وتنسيق الموارد، والمتابعة المشتركة، وقياس الأثر، والحوكمة. وتكمن أهمية هذه الأبعاد في أنها تجعل الشراكة قابلة للتنظيم والقياس والتطوير، وتدعم قدرة نموذج "رحلة النماء" على تحويل احتياجات المستفيدين إلى خدمات متخصصة ومسارات تمكين أكثر تكاملًا واستدامة</w:t>
      </w:r>
      <w:r w:rsidRPr="00632E89">
        <w:rPr>
          <w:rFonts w:ascii="Calibri" w:hAnsi="Calibri" w:cs="Calibri"/>
          <w:sz w:val="32"/>
          <w:szCs w:val="32"/>
        </w:rPr>
        <w:t>.</w:t>
      </w:r>
    </w:p>
    <w:p w14:paraId="0F1D0B7A"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3.4 </w:t>
      </w:r>
      <w:r w:rsidRPr="00632E89">
        <w:rPr>
          <w:rFonts w:ascii="Calibri" w:hAnsi="Calibri" w:cs="Calibri"/>
          <w:b/>
          <w:bCs/>
          <w:sz w:val="32"/>
          <w:szCs w:val="32"/>
          <w:rtl/>
        </w:rPr>
        <w:t>أثر الشراكات التنموية في كفاءة الإنفاق وجودة خدمات التمكين</w:t>
      </w:r>
    </w:p>
    <w:p w14:paraId="684E079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تُعد كفاءة الإنفاق وجودة خدمات التمكين من أبرز المؤشرات التي يمكن من خلالها تقويم فاعلية الشراكات التنموية في برامج التمكين المجتمعي المستدام. فالشراكة لا تكتسب قيمتها من مجرد تعدد الجهات المشاركة، وإنما من قدرتها على تحسين استخدام الموارد، وتوجيه الخدمات إلى مواضع الاحتياج، وتقليل الازدواجية، ورفع مستوى التخصص في التدخلات المقدمة للمستفيدين. ومن ثم، فإن أثر الشراكات ينبغي أن يُقرأ من خلال ما تضيفه إلى مسار التمكين من قيمة تشغيلية وتنموية، لا من خلال وجودها الشكلي أو عدد أطرافها فقط</w:t>
      </w:r>
      <w:r w:rsidRPr="00632E89">
        <w:rPr>
          <w:rFonts w:ascii="Calibri" w:hAnsi="Calibri" w:cs="Calibri"/>
          <w:sz w:val="32"/>
          <w:szCs w:val="32"/>
        </w:rPr>
        <w:t>.</w:t>
      </w:r>
    </w:p>
    <w:p w14:paraId="1486BFA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وتتصل كفاءة الإنفاق في برامج التمكين المجتمعي بقدرة المؤسسة على توظيف مواردها المالية والبشرية والتنظيمية في التدخلات الأكثر ملاءمة للاحتياج والأعلى قدرة على إحداث أثر. ولا تعني الكفاءة هنا خفض الإنفاق بصورة مطلقة، بل تعني تحسين العلاقة بين الموارد المستخدمة والنتائج المتحققة. فقد يكون الإنفاق محدودًا لكنه غير كفء إذا وُجه إلى خدمات مكررة أو غير مناسبة، وقد يكون الإنفاق </w:t>
      </w:r>
      <w:r w:rsidRPr="00632E89">
        <w:rPr>
          <w:rFonts w:ascii="Calibri" w:hAnsi="Calibri" w:cs="Calibri"/>
          <w:sz w:val="32"/>
          <w:szCs w:val="32"/>
          <w:rtl/>
        </w:rPr>
        <w:lastRenderedPageBreak/>
        <w:t>أكبر نسبيًا لكنه أكثر كفاءة إذا أسهم في تحقيق نتائج مستدامة. ومن هنا، فإن الشراكات التنموية تمثل مدخلًا مهمًا لتحسين كفاءة الإنفاق عندما تساعد على توجيه الموارد بصورة أكثر دقة وتكاملًا</w:t>
      </w:r>
      <w:r w:rsidRPr="00632E89">
        <w:rPr>
          <w:rFonts w:ascii="Calibri" w:hAnsi="Calibri" w:cs="Calibri"/>
          <w:sz w:val="32"/>
          <w:szCs w:val="32"/>
        </w:rPr>
        <w:t>.</w:t>
      </w:r>
    </w:p>
    <w:p w14:paraId="1073CE5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التنموية في رفع كفاءة الإنفاق من خلال تقليل الازدواجية بين الجهات المقدمة للخدمات. ففي غياب التنسيق قد يحصل المستفيد على خدمات متشابهة من أكثر من جهة، بينما تبقى احتياجات أخرى دون معالجة. كما قد تُصرف الموارد على أنشطة متكررة لا تضيف قيمة تنموية جديدة. أما عندما تُدار الشراكات ضمن منظومة واضحة، فإنها تساعد على توزيع الأدوار، وتحديد مسؤولية كل جهة، وتوجيه الموارد إلى الفجوات الحقيقية في مسار المستفيد. ويُستفاد من الأدبيات المرتبطة بالشراكات وكفاءة البرامج الاجتماعية في تفسير هذا الدور التنظيمي للشراكات في تقليل التكرار وتحسين فاعلية الإنفاق</w:t>
      </w:r>
      <w:r w:rsidRPr="00632E89">
        <w:rPr>
          <w:rFonts w:ascii="Calibri" w:hAnsi="Calibri" w:cs="Calibri"/>
          <w:sz w:val="32"/>
          <w:szCs w:val="32"/>
        </w:rPr>
        <w:t xml:space="preserve"> (Brown &amp; Stewart, 2020).</w:t>
      </w:r>
    </w:p>
    <w:p w14:paraId="45C0144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الأدبيات العربية المرتبطة بكفاءة الإنفاق في القطاع غير الربحي هذا المعنى، إذ تشير إلى أن كفاءة الإنفاق لا تُفهم بوصفها تقليلًا للتكلفة فقط، بل بوصفها قدرة على توجيه الموارد نحو تدخلات أكثر ارتباطًا بالاحتياج وأكثر قدرة على إنتاج أثر. ومن ثم، فإن الشراكات التنموية تصبح أكثر قيمة عندما تساعد على تحسين توزيع الموارد، وتمنع تكرار الخدمات، وتربط الإنفاق بنتائج يمكن متابعتها وتقويمها (البقمي، 2021)</w:t>
      </w:r>
      <w:r w:rsidRPr="00632E89">
        <w:rPr>
          <w:rFonts w:ascii="Calibri" w:hAnsi="Calibri" w:cs="Calibri"/>
          <w:sz w:val="32"/>
          <w:szCs w:val="32"/>
        </w:rPr>
        <w:t>.</w:t>
      </w:r>
    </w:p>
    <w:p w14:paraId="74D5FF5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تؤثر الشراكات في كفاءة الإنفاق من خلال الاستفادة من التخصص المؤسسي لكل جهة. فكل شريك يمتلك مجال خبرة أو قدرة أو خدمة يمكن أن تضيف قيمة لمسار التمكين. وعندما يُحال الاحتياج إلى الجهة الأكثر قدرة على التعامل معه، يصبح استخدام الموارد أكثر ملاءمة، وتزداد احتمالات تحقيق النتيجة المتوقعة من التدخل. أما إذا عالجت جهة واحدة مختلف الاحتياجات دون تخصص كافٍ، فقد يؤدي ذلك إلى ضعف جودة الخدمة، أو الحاجة إلى تدخلات إضافية لاحقة، أو انخفاض الأثر المتحقق مقارنة بالموارد المستخدمة</w:t>
      </w:r>
      <w:r w:rsidRPr="00632E89">
        <w:rPr>
          <w:rFonts w:ascii="Calibri" w:hAnsi="Calibri" w:cs="Calibri"/>
          <w:sz w:val="32"/>
          <w:szCs w:val="32"/>
        </w:rPr>
        <w:t>.</w:t>
      </w:r>
    </w:p>
    <w:p w14:paraId="50B1A4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ومن جهة أخرى، ترتبط الشراكات التنموية بجودة خدمات التمكين من خلال توسيع نطاق الخدمات المتاحة للمستفيدين. فالمستفيد في برامج التمكين قد يحتاج إلى خدمات متعددة تتجاوز قدرة مؤسسة واحدة، مثل التدريب، والإرشاد، والدعم الاقتصادي، والمتابعة الاجتماعية، والاستشارات الأسرية، </w:t>
      </w:r>
      <w:r w:rsidRPr="00632E89">
        <w:rPr>
          <w:rFonts w:ascii="Calibri" w:hAnsi="Calibri" w:cs="Calibri"/>
          <w:sz w:val="32"/>
          <w:szCs w:val="32"/>
          <w:rtl/>
        </w:rPr>
        <w:lastRenderedPageBreak/>
        <w:t>والخدمات الصحية أو التعليمية. وتتيح الشراكات التخصصية توفير هذه الخدمات ضمن شبكة أكثر اتساعًا، مما يدعم قدرة البرنامج على الاستجابة للاحتياجات المركبة للمستفيدين. وبذلك تصبح جودة الخدمة مرتبطة بمدى قدرة الشراكة على توفير تدخلات متخصصة ومتكاملة، لا بمجرد تقديم خدمة واحدة</w:t>
      </w:r>
      <w:r w:rsidRPr="00632E89">
        <w:rPr>
          <w:rFonts w:ascii="Calibri" w:hAnsi="Calibri" w:cs="Calibri"/>
          <w:sz w:val="32"/>
          <w:szCs w:val="32"/>
        </w:rPr>
        <w:t>.</w:t>
      </w:r>
    </w:p>
    <w:p w14:paraId="4A0EA0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وتتحسن جودة خدمات التمكين عندما تكون الشراكات مرتبطة بخطة واضحة للمستفيد. فالخدمة المتخصصة قد تفقد جزءًا من أثرها إذا قُدمت بمعزل عن بقية مسار التمكين، أو إذا لم ترتبط بأهداف محددة ومؤشرات متابعة. أما عندما تُدمج خدمة الشريك ضمن خطة تمكين فردية، فإنها تصبح جزءًا من مسار تنموي منظم، وتزداد قدرة البرنامج على متابعة أثرها. ومن ثم، فإن الشراكة الفاعلة ليست تلك التي تقدم خدمة مستقلة فقط، بل تلك التي تسهم في تحقيق هدف محدد داخل خطة المستفيد</w:t>
      </w:r>
      <w:r w:rsidRPr="00632E89">
        <w:rPr>
          <w:rFonts w:ascii="Calibri" w:hAnsi="Calibri" w:cs="Calibri"/>
          <w:sz w:val="32"/>
          <w:szCs w:val="32"/>
        </w:rPr>
        <w:t>.</w:t>
      </w:r>
    </w:p>
    <w:p w14:paraId="2E3615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جودة الخدمة تتأثر بدرجة التنسيق بين الشركاء. فعندما ينتقل المستفيد بين جهات متعددة دون تنسيق واضح، قد يواجه تكرارًا في الإجراءات، أو تباينًا في المتطلبات، أو ضعفًا في متابعة حالته. وهذا قد يقلل من جودة تجربته ويضعف استفادته من الخدمات. أما عندما تعمل الجهات الشريكة ضمن منظومة منسقة، فإن الخدمة تصبح أكثر انتظامًا، ويصبح انتقال المستفيد بين التدخلات أكثر وضوحًا وسلاسة. وبذلك تسهم الشراكات المنظمة في تحسين جودة الخدمة من منظور المؤسسة والمستفيد معًا</w:t>
      </w:r>
      <w:r w:rsidRPr="00632E89">
        <w:rPr>
          <w:rFonts w:ascii="Calibri" w:hAnsi="Calibri" w:cs="Calibri"/>
          <w:sz w:val="32"/>
          <w:szCs w:val="32"/>
        </w:rPr>
        <w:t>.</w:t>
      </w:r>
    </w:p>
    <w:p w14:paraId="6BF1880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المنظومات الذكية في تعزيز أثر الشراكات على كفاءة الإنفاق وجودة الخدمات. فالمنظومة الذكية يمكن أن توفر بيانات تساعد على تحديد احتياج المستفيد، ومعرفة الخدمات التي حصل عليها، وتوجيهه إلى الشريك المناسب، ومتابعة ما تحقق من نتائج. وبهذا المعنى، فإن الشراكة تصبح أكثر فاعلية عندما تُدار من خلال بيانات ومؤشرات واضحة، لأن القرار المتعلق بالإحالة أو تقديم الخدمة لا يعتمد فقط على توفر الشريك، بل على مدى ملاءمته لحالة المستفيد وهدف خطة التمكين. ويُستفاد من الأدبيات المرتبطة بتحليل البيانات ودعم القرار في تفسير هذا الدور للبيانات في تحسين قرارات التوجيه والمتابعة</w:t>
      </w:r>
      <w:r w:rsidRPr="00632E89">
        <w:rPr>
          <w:rFonts w:ascii="Calibri" w:hAnsi="Calibri" w:cs="Calibri"/>
          <w:sz w:val="32"/>
          <w:szCs w:val="32"/>
        </w:rPr>
        <w:t xml:space="preserve"> (Janssen &amp; Kuk, 2022).</w:t>
      </w:r>
    </w:p>
    <w:p w14:paraId="2BFCCFC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وتسهم الشراكات كذلك في تحسين كفاءة الإنفاق من خلال تقاسم الموارد والخبرات بين الجهات. فبعض الخدمات قد تكون مكلفة أو تحتاج إلى خبرة متخصصة، ومن ثم فإن توفيرها من خلال شريك متخصص قد يكون أكثر كفاءة من محاولة بنائها داخل المؤسسة نفسها. كما أن بعض الشركاء قد يمتلكون بنية تشغيلية أو خبرة ميدانية أو أدوات تدريبية أو قنوات وصول إلى المستفيدين، مما يساعد على تقليل كلفة التدخل ورفع جودته في الوقت نفسه. ومن ثم، فإن الشراكة يمكن أن تكون وسيلة لتعظيم القيمة التنموية للموارد المتاحة</w:t>
      </w:r>
      <w:r w:rsidRPr="00632E89">
        <w:rPr>
          <w:rFonts w:ascii="Calibri" w:hAnsi="Calibri" w:cs="Calibri"/>
          <w:sz w:val="32"/>
          <w:szCs w:val="32"/>
        </w:rPr>
        <w:t>.</w:t>
      </w:r>
    </w:p>
    <w:p w14:paraId="1CBC181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أثر الشراكات في جودة الخدمات أيضًا بمسألة الاستجابة للاحتياج الفعلي. فالشراكة الفاعلة لا تقدم ما هو متاح فقط، بل تسعى إلى توفير ما يتناسب مع تشخيص الحالة ومسارها. وفي هذا السياق، يصبح دور الشريك مرتبطًا بدقة ربط الاحتياج بالخدمة المناسبة. فإذا كشف التقييم التنموي عن احتياج تدريبي، فإن الشريك التدريبي المناسب يصبح جزءًا من الحل. وإذا كشف عن احتياج أسري أو اجتماعي، فإن الشريك المتخصص في هذا المجال يصبح أكثر ملاءمة. وبذلك ترتفع جودة الخدمة لأنها تصبح استجابة موجهة لا تدخلًا عامًا</w:t>
      </w:r>
      <w:r w:rsidRPr="00632E89">
        <w:rPr>
          <w:rFonts w:ascii="Calibri" w:hAnsi="Calibri" w:cs="Calibri"/>
          <w:sz w:val="32"/>
          <w:szCs w:val="32"/>
        </w:rPr>
        <w:t>.</w:t>
      </w:r>
    </w:p>
    <w:p w14:paraId="76F48AB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وتساعد الشراكات التنموية كذلك على تحسين استدامة الخدمات. فالبرامج التي تعتمد على جهة واحدة قد تتأثر بتغير الموارد أو ضعف القدرة التشغيلية أو محدودية التخصص، بينما توفر الشراكات شبكة دعم أوسع يمكن أن تستمر في مساندة المستفيد في مراحل مختلفة. ولا تعني الاستدامة هنا استمرار تقديم الخدمة نفسها، بل استمرار قدرة المنظومة على ربط المستفيد بما يحتاجه في كل مرحلة من مراحل التمكين. ومن ثم، فإن الشراكات تسهم في جعل الخدمة أكثر قدرة على مرافقة مسار التغير، لا مجرد الاستجابة للحظة الاحتياج الأولى</w:t>
      </w:r>
      <w:r w:rsidRPr="00632E89">
        <w:rPr>
          <w:rFonts w:ascii="Calibri" w:hAnsi="Calibri" w:cs="Calibri"/>
          <w:sz w:val="32"/>
          <w:szCs w:val="32"/>
        </w:rPr>
        <w:t>.</w:t>
      </w:r>
    </w:p>
    <w:p w14:paraId="1E7B35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سياق القطاع غير الربحي، تكتسب العلاقة بين الشراكات وكفاءة الإنفاق أهمية أكبر بسبب محدودية الموارد واتساع نطاق الاحتياجات. فالمنظمات غير الربحية مطالبة بتحقيق أثر اجتماعي واضح مع موارد قد لا تكفي دائمًا لمعالجة جميع الاحتياجات. لذلك، فإن بناء شراكات تخصصية منظمة يساعد على رفع قدرة هذه المنظمات على الاستجابة، ويمنحها فرصة لتوجيه مواردها إلى المجالات التي تحقق </w:t>
      </w:r>
      <w:r w:rsidRPr="00632E89">
        <w:rPr>
          <w:rFonts w:ascii="Calibri" w:hAnsi="Calibri" w:cs="Calibri"/>
          <w:sz w:val="32"/>
          <w:szCs w:val="32"/>
          <w:rtl/>
        </w:rPr>
        <w:lastRenderedPageBreak/>
        <w:t>قيمة أعلى. ويمكن الاستفادة من هذا الطرح في فهم أهمية التكامل بين الشركاء في دعم فاعلية البرامج الاجتماعية والتنموية (السبيعي والهذلول، 2022؛</w:t>
      </w:r>
      <w:r w:rsidRPr="00632E89">
        <w:rPr>
          <w:rFonts w:ascii="Calibri" w:hAnsi="Calibri" w:cs="Calibri"/>
          <w:sz w:val="32"/>
          <w:szCs w:val="32"/>
        </w:rPr>
        <w:t xml:space="preserve"> Brown &amp; Stewart, 2020).</w:t>
      </w:r>
    </w:p>
    <w:p w14:paraId="77BF417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يمكن أن يعزز أثر الشراكات على كفاءة الإنفاق وجودة الخدمات من خلال دعم التنسيق وتبادل المعلومات وتتبع الخدمات. فالمنصات الرقمية تساعد على بناء صورة أوضح لمسار المستفيد، وتقلل من تشتت البيانات، وتدعم متابعة الخدمة بعد إحالتها للشريك. ويُستفاد من هذا المنظور في تفسير كيف يمكن للتحول الرقمي أن يعزز فاعلية البرامج التنموية عندما يرتبط بمنظومة شراكات وخدمات واضحة، لا بمجرد أدوات تقنية مستقلة</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F3E67C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نموذج "رحلة النماء"، يظهر أثر الشراكات التنموية على كفاءة الإنفاق وجودة الخدمات من خلال ربط المستفيد بالخدمات التخصصية بناءً على نتائج التقييم التنموي وخطة التمكين الفردية. فالشراكة هنا لا تعمل خارج المنظومة، بل داخل مسار محدد يبدأ بتشخيص الاحتياج، ثم تحديد التدخل، ثم الإحالة إلى الشريك المناسب، ثم متابعة أثر الخدمة. وهذا يجعل الشراكة جزءًا من منطق المنظومة الذكية، لأنها ترتبط بالبيانات والقرار والمتابعة، ولا تبقى مجرد علاقة تعاون عامة</w:t>
      </w:r>
      <w:r w:rsidRPr="00632E89">
        <w:rPr>
          <w:rFonts w:ascii="Calibri" w:hAnsi="Calibri" w:cs="Calibri"/>
          <w:sz w:val="32"/>
          <w:szCs w:val="32"/>
        </w:rPr>
        <w:t>.</w:t>
      </w:r>
    </w:p>
    <w:p w14:paraId="181F8A4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التحليلية، يمكن القول إن الشراكات التنموية تسهم في كفاءة الإنفاق من خلال ثلاثة مسارات مترابطة: تقليل الازدواجية، وتوجيه الموارد إلى الشريك الأنسب، وتحسين استخدام الخبرات المتخصصة. كما تسهم في جودة خدمات التمكين من خلال ثلاثة مسارات أخرى: توسيع نطاق الخدمات، وتعميق التخصص، وربط الخدمة بخطة المستفيد. وعندما تجتمع هذه المسارات داخل منظومة ذكية، يصبح أثر الشراكات أكثر قابلية للتنظيم والقياس والتطوير</w:t>
      </w:r>
      <w:r w:rsidRPr="00632E89">
        <w:rPr>
          <w:rFonts w:ascii="Calibri" w:hAnsi="Calibri" w:cs="Calibri"/>
          <w:sz w:val="32"/>
          <w:szCs w:val="32"/>
        </w:rPr>
        <w:t>.</w:t>
      </w:r>
    </w:p>
    <w:p w14:paraId="0D0838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ينبغي التأكيد على أن أثر الشراكات لا يتحقق تلقائيًا بمجرد وجود شركاء، بل يحتاج إلى إدارة واضحة ومؤشرات متابعة وآليات تقويم. فالشراكة غير المنظمة قد تزيد من التعقيد بدلًا من أن تحلّه، وقد تشتت المستفيد بدلًا من أن تخدمه. أما الشراكة المنظمة، القائمة على تحديد الأدوار وتبادل البيانات وتنسيق الجهود وقياس النتائج، فإنها تصبح عاملًا داعمًا لجودة الخدمات وكفاءة الإنفاق. ومن ثم، </w:t>
      </w:r>
      <w:r w:rsidRPr="00632E89">
        <w:rPr>
          <w:rFonts w:ascii="Calibri" w:hAnsi="Calibri" w:cs="Calibri"/>
          <w:sz w:val="32"/>
          <w:szCs w:val="32"/>
          <w:rtl/>
        </w:rPr>
        <w:lastRenderedPageBreak/>
        <w:t>فإن الدراسة الحالية لا تنظر إلى الشراكات بوصفها عددًا من العلاقات، بل بوصفها قدرة تنظيمية داخل منظومة التمكين</w:t>
      </w:r>
      <w:r w:rsidRPr="00632E89">
        <w:rPr>
          <w:rFonts w:ascii="Calibri" w:hAnsi="Calibri" w:cs="Calibri"/>
          <w:sz w:val="32"/>
          <w:szCs w:val="32"/>
        </w:rPr>
        <w:t>.</w:t>
      </w:r>
    </w:p>
    <w:p w14:paraId="0F620DF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تمثل مدخلًا رئيسًا لتحسين كفاءة الإنفاق وجودة خدمات التمكين، من خلال تقليل الازدواجية، وتوظيف التخصص، وتوسيع نطاق الخدمات، وتنسيق الموارد، وتحسين دقة ربط الاحتياج بالخدمة المناسبة. وفي ضوء الدراسة الحالية، يدعم هذا التحليل فهم العلاقة بين الشراكات التخصصية وكفاءة الإنفاق في برامج التمكين المجتمعي، كما يوضح كيف يمكن لنموذج "رحلة النماء" أن يستفيد من الشراكات بوصفها أداة تشغيلية لتحويل خطة التمكين إلى خدمات متخصصة ذات أثر قابل للمتابعة والتقويم</w:t>
      </w:r>
      <w:r w:rsidRPr="00632E89">
        <w:rPr>
          <w:rFonts w:ascii="Calibri" w:hAnsi="Calibri" w:cs="Calibri"/>
          <w:sz w:val="32"/>
          <w:szCs w:val="32"/>
        </w:rPr>
        <w:t>.</w:t>
      </w:r>
    </w:p>
    <w:p w14:paraId="3FBFABF4"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3.5 </w:t>
      </w:r>
      <w:r w:rsidRPr="00632E89">
        <w:rPr>
          <w:rFonts w:ascii="Calibri" w:hAnsi="Calibri" w:cs="Calibri"/>
          <w:b/>
          <w:bCs/>
          <w:sz w:val="32"/>
          <w:szCs w:val="32"/>
          <w:rtl/>
        </w:rPr>
        <w:t>الشراكات التخصصية في نموذج رحلة النماء وعلاقتها بتكامل الخدمات</w:t>
      </w:r>
    </w:p>
    <w:p w14:paraId="373491F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تمثل الشراكات التخصصية في نموذج "رحلة النماء" أحد المكونات التشغيلية الرئيسة التي تربط بين التشخيص التنموي للمستفيدين وبين الخدمات الفعلية التي يحتاجون إليها. فالنموذج لا يقوم على تقديم خدمة واحدة أو تدخل منفصل، بل يقوم على إدارة رحلة تمكين متدرجة تبدأ بفهم احتياج المستفيد، ثم بناء خطة تمكين فردية، ثم ربطه بالخدمات والشركاء المناسبين، ثم متابعة تقدمه وقياس أثر التدخلات. ومن ثم، فإن الشراكات التخصصية لا تُعد عنصرًا مضافًا إلى النموذج، بل تمثل جزءًا من بنيته التنفيذية التي تسمح بتحويل البيانات والخطط إلى تدخلات واقعية قابلة للمتابعة والتقويم</w:t>
      </w:r>
      <w:r w:rsidRPr="00632E89">
        <w:rPr>
          <w:rFonts w:ascii="Calibri" w:hAnsi="Calibri" w:cs="Calibri"/>
          <w:sz w:val="32"/>
          <w:szCs w:val="32"/>
        </w:rPr>
        <w:t>.</w:t>
      </w:r>
    </w:p>
    <w:p w14:paraId="76CFD6B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وتنبع أهمية الشراكات التخصصية في نموذج "رحلة النماء" من طبيعة الاحتياجات التي يتعامل معها النموذج؛ إذ إن احتياجات الأفراد والأسر غالبًا ما تكون متداخلة، ولا يمكن التعامل معها من خلال جهة واحدة أو خدمة واحدة. فقد يظهر الاحتياج في صورة ضعف اقتصادي، لكنه قد يكون مرتبطًا بضعف المهارات، أو محدودية الوعي، أو مشكلات أسرية، أو صعوبات في الوصول إلى فرص التدريب والعمل. ولذلك، فإن وجود شبكة من الشركاء المتخصصين يتيح للنموذج أن يتعامل مع الاحتياج من زوايا متعددة، وأن يبني مسار تمكين أكثر شمولًا واتساقًا مع واقع المستفيد</w:t>
      </w:r>
      <w:r w:rsidRPr="00632E89">
        <w:rPr>
          <w:rFonts w:ascii="Calibri" w:hAnsi="Calibri" w:cs="Calibri"/>
          <w:sz w:val="32"/>
          <w:szCs w:val="32"/>
        </w:rPr>
        <w:t>.</w:t>
      </w:r>
    </w:p>
    <w:p w14:paraId="1E6E0B1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هذا السياق، يتحقق تكامل الخدمات عندما تصبح الخدمات المقدمة من الشركاء جزءًا من خطة تمكين واحدة، لا مجموعة خدمات متفرقة. فالتكامل لا يعني مجرد تعدد الجهات، بل يعني أن تعمل كل جهة ضمن مسار واضح، وأن ترتبط الخدمة التي تقدمها بهدف محدد في خطة المستفيد. فإذا كانت خطة التمكين تشير إلى حاجة تدريبية، فإن الشريك التدريبي يقدم خدمة مرتبطة بهذا الهدف. وإذا كشفت الخطة عن احتياج أسري أو اجتماعي، فإن الشريك المتخصص يسهم في معالجة هذا الجانب. وبذلك تتحول الشراكة إلى آلية لتنفيذ الخطة، لا إلى علاقة تعاون عامة خارج مسار التمكين</w:t>
      </w:r>
      <w:r w:rsidRPr="00632E89">
        <w:rPr>
          <w:rFonts w:ascii="Calibri" w:hAnsi="Calibri" w:cs="Calibri"/>
          <w:sz w:val="32"/>
          <w:szCs w:val="32"/>
        </w:rPr>
        <w:t>.</w:t>
      </w:r>
    </w:p>
    <w:p w14:paraId="7EAC6A1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المنظومة الذكية في نموذج "رحلة النماء" في جعل الشراكات أكثر تنظيمًا ودقة؛ لأنها توفر بيانات تساعد على تحديد الاحتياج، وترتيب الأولويات، وتوجيه المستفيد إلى الخدمة أو الشريك الأنسب. فالبيانات لا تظل في حدود التسجيل أو التوثيق، بل تصبح أساسًا لاختيار التدخل المناسب وتحديد الجهة الأكثر قدرة على تقديمه. ومن ثم، فإن العلاقة بين المنظومة الذكية والشراكات علاقة تكاملية؛ فالمنظومة تكشف الاحتياج وتدعم القرار، والشراكات توفر الخدمة المتخصصة التي تحقق الاستجابة لذلك الاحتياج. ويُستفاد من الطرح المرتبط بتحليل البيانات ودعم القرار في تفسير أهمية هذه العلاقة داخل برامج التمكين المجتمعي</w:t>
      </w:r>
      <w:r w:rsidRPr="00632E89">
        <w:rPr>
          <w:rFonts w:ascii="Calibri" w:hAnsi="Calibri" w:cs="Calibri"/>
          <w:sz w:val="32"/>
          <w:szCs w:val="32"/>
        </w:rPr>
        <w:t xml:space="preserve"> (Janssen &amp; Kuk, 2022).</w:t>
      </w:r>
    </w:p>
    <w:p w14:paraId="376DD98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التخصصية في نموذج "رحلة النماء" تسهم في تقليل تشتت الخدمات، وهي مشكلة قد تواجه برامج التمكين عندما تعمل الجهات المختلفة بصورة منفصلة. فالمستفيد قد ينتقل بين أكثر من جهة دون أن يكون هناك مسار واضح يربط تلك الخدمات ببعضها، مما يؤدي إلى تكرار بعض التدخلات أو غياب تدخلات أخرى. أما عندما تُدار الشراكات داخل منظومة واحدة، فإن الخدمات تصبح أكثر ترابطًا، ويصبح انتقال المستفيد بينها أكثر تنظيمًا، كما يصبح من الممكن متابعة ما حصل عليه من خدمات وما يحتاج إليه لاحقًا. وهذا يعزز التكامل الخدمي ويحد من الازدواجية في الجهود</w:t>
      </w:r>
      <w:r w:rsidRPr="00632E89">
        <w:rPr>
          <w:rFonts w:ascii="Calibri" w:hAnsi="Calibri" w:cs="Calibri"/>
          <w:sz w:val="32"/>
          <w:szCs w:val="32"/>
        </w:rPr>
        <w:t>.</w:t>
      </w:r>
    </w:p>
    <w:p w14:paraId="0C3FEC3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ويرتبط تكامل الخدمات في نموذج "رحلة النماء" بمفهوم كفاءة الإنفاق؛ لأن تنسيق الشراكات يساعد على توجيه الموارد إلى الخدمة المناسبة بدلًا من توزيعها بصورة عامة أو مكررة. فإذا كان المستفيد يحتاج إلى خدمة تدريبية متخصصة، فإن توجيهه إلى الشريك المناسب يقلل من احتمال صرف الموارد على تدخل غير ملائم. وإذا كان يحتاج إلى تدخل أسري أو اجتماعي، فإن ربطه بالجهة ذات الاختصاص </w:t>
      </w:r>
      <w:r w:rsidRPr="00632E89">
        <w:rPr>
          <w:rFonts w:ascii="Calibri" w:hAnsi="Calibri" w:cs="Calibri"/>
          <w:sz w:val="32"/>
          <w:szCs w:val="32"/>
          <w:rtl/>
        </w:rPr>
        <w:lastRenderedPageBreak/>
        <w:t>يزيد من احتمال تحقق النتيجة المرجوة. ومن هنا، فإن الشراكات التخصصية لا تدعم جودة الخدمة فقط، بل تسهم أيضًا في تحسين استخدام الموارد المتاحة داخل منظومة التمكين (البقمي، 2021؛</w:t>
      </w:r>
      <w:r w:rsidRPr="00632E89">
        <w:rPr>
          <w:rFonts w:ascii="Calibri" w:hAnsi="Calibri" w:cs="Calibri"/>
          <w:sz w:val="32"/>
          <w:szCs w:val="32"/>
        </w:rPr>
        <w:t xml:space="preserve"> Brown &amp; Stewart, 2020).</w:t>
      </w:r>
    </w:p>
    <w:p w14:paraId="0B5696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علاقة الشراكات التخصصية بتكامل الخدمات أيضًا في قدرة النموذج على بناء مسار متدرج للمستفيد. فالتمكين لا يحدث غالبًا عبر تدخل واحد، بل من خلال سلسلة من الخطوات التي تتراكم بمرور الوقت. وقد يحتاج المستفيد في بداية الرحلة إلى تقييم وتوجيه، ثم إلى تدريب أو إرشاد، ثم إلى خدمة اقتصادية أو اجتماعية، ثم إلى متابعة وقياس أثر. وتتيح الشراكات التخصصية توفير هذه الخدمات في مراحل مختلفة، بحيث يكون كل تدخل مرتبطًا بما قبله وممهِّدًا لما بعده. وبهذا المعنى، فإن الشراكات تجعل رحلة التمكين أكثر استمرارية وتدرجًا</w:t>
      </w:r>
      <w:r w:rsidRPr="00632E89">
        <w:rPr>
          <w:rFonts w:ascii="Calibri" w:hAnsi="Calibri" w:cs="Calibri"/>
          <w:sz w:val="32"/>
          <w:szCs w:val="32"/>
        </w:rPr>
        <w:t>.</w:t>
      </w:r>
    </w:p>
    <w:p w14:paraId="13E6405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تكامل الخدمات يتطلب وجود آلية واضحة لتبادل المعلومات اللازمة بين الشركاء، ضمن حدود الحوكمة والخصوصية. فالشريك لا يمكن أن يقدم خدمة ملائمة إذا لم تتضح له طبيعة الاحتياج أو الهدف من التدخل أو موقع الخدمة داخل خطة التمكين. وفي المقابل، تحتاج المنظومة إلى معرفة ما إذا كانت الخدمة قد قُدمت، وما مستوى استفادة المستفيد، وما إذا كانت هناك حاجة إلى تدخل إضافي. لذلك، فإن تبادل المعلومات التشغيلية بين المنظومة والشركاء يمثل شرطًا مهمًا لتحويل الشراكة إلى عملية تكاملية، لا مجرد إحالة منفصلة</w:t>
      </w:r>
      <w:r w:rsidRPr="00632E89">
        <w:rPr>
          <w:rFonts w:ascii="Calibri" w:hAnsi="Calibri" w:cs="Calibri"/>
          <w:sz w:val="32"/>
          <w:szCs w:val="32"/>
        </w:rPr>
        <w:t>.</w:t>
      </w:r>
    </w:p>
    <w:p w14:paraId="033E982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وتساعد المتابعة المستمرة على تعزيز تكامل الخدمات داخل نموذج "رحلة النماء"، لأن الشراكة لا تنتهي عند تقديم الخدمة، بل تمتد إلى تحليل أثرها على مسار المستفيد. فقد تُقدم جهة شريكة خدمة تدريبية، لكن السؤال التنموي الأهم هو: هل أسهمت هذه الخدمة في تحسين قدرة المستفيد؟ وهل احتاج بعدها إلى خدمة أخرى؟ وهل أدت إلى تقدم في خطة التمكين؟ ومن خلال المتابعة يمكن الحكم على فاعلية الخدمة، وتعديل المسار عند الحاجة، وربط المستفيد بخدمات إضافية. وبذلك يصبح التكامل عملية مستمرة تتطور مع تطور حالة المستفيد</w:t>
      </w:r>
      <w:r w:rsidRPr="00632E89">
        <w:rPr>
          <w:rFonts w:ascii="Calibri" w:hAnsi="Calibri" w:cs="Calibri"/>
          <w:sz w:val="32"/>
          <w:szCs w:val="32"/>
        </w:rPr>
        <w:t>.</w:t>
      </w:r>
    </w:p>
    <w:p w14:paraId="135FEE8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وتتضح أهمية الشراكات التخصصية كذلك في دعم رضا المستفيدين عن برامج التمكين. فعندما يشعر المستفيد بأن الخدمات التي يتلقاها مترابطة، ومبنية على احتياجه، ومقدمة من جهات متخصصة، </w:t>
      </w:r>
      <w:r w:rsidRPr="00632E89">
        <w:rPr>
          <w:rFonts w:ascii="Calibri" w:hAnsi="Calibri" w:cs="Calibri"/>
          <w:sz w:val="32"/>
          <w:szCs w:val="32"/>
          <w:rtl/>
        </w:rPr>
        <w:lastRenderedPageBreak/>
        <w:t>ومرتبطة بخطة واضحة، فإن تجربته مع البرنامج تصبح أكثر وضوحًا وتنظيمًا. أما عندما تكون الخدمات مشتتة أو غير مترابطة، فقد ينخفض رضاه حتى لو تعددت الخدمات المقدمة له. ومن ثم، فإن تكامل الشراكات لا ينعكس فقط على الكفاءة المؤسسية، بل يظهر أيضًا في تجربة المستفيد وثقته في مسار التمكين</w:t>
      </w:r>
      <w:r w:rsidRPr="00632E89">
        <w:rPr>
          <w:rFonts w:ascii="Calibri" w:hAnsi="Calibri" w:cs="Calibri"/>
          <w:sz w:val="32"/>
          <w:szCs w:val="32"/>
        </w:rPr>
        <w:t>.</w:t>
      </w:r>
    </w:p>
    <w:p w14:paraId="624D98A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المؤسسية، تساعد الشراكات التخصصية في نموذج "رحلة النماء" على توسيع قدرة الجمعية أو الجهة القائمة على النموذج دون أن تتحمل وحدها مسؤولية تقديم كل الخدمات. فبدلًا من أن تحاول جهة واحدة بناء جميع التخصصات داخليًا، يمكنها أن تعمل كمنسق ومنظم لمسار التمكين، بينما يسهم الشركاء المتخصصون في تقديم الخدمات وفق اختصاصاتهم. وهذا يعزز قدرة النموذج على الاستجابة للاحتياجات المتنوعة، ويجعل المنظومة أكثر مرونة في التعامل مع الحالات المختلفة</w:t>
      </w:r>
      <w:r w:rsidRPr="00632E89">
        <w:rPr>
          <w:rFonts w:ascii="Calibri" w:hAnsi="Calibri" w:cs="Calibri"/>
          <w:sz w:val="32"/>
          <w:szCs w:val="32"/>
        </w:rPr>
        <w:t>.</w:t>
      </w:r>
    </w:p>
    <w:p w14:paraId="55E5AAE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الشراكات التخصصية كذلك مبدأ المساءلة داخل نموذج "رحلة النماء"، لأن ربط كل خدمة بشريك محدد، وهدف محدد، ومؤشر متابعة محدد، يجعل من الممكن تحليل مساهمة كل تدخل في مسار التمكين. فالشراكة غير المرتبطة بمؤشرات واضحة قد يصعب تقويم أثرها، بينما الشراكة التي تندمج في الخطة والمتابعة تصبح قابلة للتحليل والتطوير. وهذا مهم في الدراسة الحالية لأنها تسعى إلى تقويم المنظومة وليس وصفها فقط، ومن ثم فإن الشراكات ينبغي أن تُفهم من حيث أثرها في النتائج، لا من حيث وجودها الإداري فقط</w:t>
      </w:r>
      <w:r w:rsidRPr="00632E89">
        <w:rPr>
          <w:rFonts w:ascii="Calibri" w:hAnsi="Calibri" w:cs="Calibri"/>
          <w:sz w:val="32"/>
          <w:szCs w:val="32"/>
        </w:rPr>
        <w:t>.</w:t>
      </w:r>
    </w:p>
    <w:p w14:paraId="66D9A21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يمكن النظر إلى الشراكات التخصصية في نموذج "رحلة النماء" بوصفها وسيلة لتجسيد التكامل بين القطاع غير الربحي والجهات المتخصصة. فالقطاع غير الربحي يملك غالبًا قدرة على الوصول إلى المستفيدين وفهم احتياجاتهم، بينما قد يمتلك الشركاء المتخصصون أدوات أو خبرات أو خدمات نوعية. وعندما يجتمع هذان البعدان داخل منظومة واحدة، يمكن بناء مسارات تمكين أكثر قدرة على معالجة الاحتياج من جذوره. ويُستفاد من الأدبيات المرتبطة بالشراكات في البرامج الاجتماعية في تفسير أهمية هذا التكامل في تحسين كفاءة البرامج وجودة الخدمات (السبيعي والهذلول، 2022؛</w:t>
      </w:r>
      <w:r w:rsidRPr="00632E89">
        <w:rPr>
          <w:rFonts w:ascii="Calibri" w:hAnsi="Calibri" w:cs="Calibri"/>
          <w:sz w:val="32"/>
          <w:szCs w:val="32"/>
        </w:rPr>
        <w:t xml:space="preserve"> Brown &amp; Stewart, 2020).</w:t>
      </w:r>
    </w:p>
    <w:p w14:paraId="462C9EE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ضوء التحول الرقمي، يزداد أثر الشراكات التخصصية عندما تُدار من خلال منصة أو نظام ذكي يساعد على توثيق الخدمات، وتحديث البيانات، ومتابعة المسار، وتحليل مؤشرات الأداء. فالتحول الرقمي لا يقتصر على تسهيل الإجراءات الداخلية، بل يمكن أن يدعم الربط بين المستفيدين والشركاء والخدمات، ويجعل عملية التنسيق أكثر وضوحًا وقابلية للمتابعة. ومن ثم، فإن الشراكات في نموذج "رحلة النماء" تكتسب فاعليتها بدرجة أكبر عندما تكون جزءًا من منظومة رقمية قادرة على دعم القرار ومتابعة النتائج</w:t>
      </w:r>
      <w:r w:rsidRPr="00632E89">
        <w:rPr>
          <w:rFonts w:ascii="Calibri" w:hAnsi="Calibri" w:cs="Calibri"/>
          <w:sz w:val="32"/>
          <w:szCs w:val="32"/>
        </w:rPr>
        <w:t xml:space="preserve"> (</w:t>
      </w:r>
      <w:r w:rsidRPr="00632E89">
        <w:rPr>
          <w:rFonts w:ascii="Calibri" w:hAnsi="Calibri" w:cs="Calibri"/>
          <w:sz w:val="32"/>
          <w:szCs w:val="32"/>
          <w:rtl/>
        </w:rPr>
        <w:t>الحربي، 2020؛ بوخمسين، 2022؛</w:t>
      </w:r>
      <w:r w:rsidRPr="00632E89">
        <w:rPr>
          <w:rFonts w:ascii="Calibri" w:hAnsi="Calibri" w:cs="Calibri"/>
          <w:sz w:val="32"/>
          <w:szCs w:val="32"/>
        </w:rPr>
        <w:t xml:space="preserve"> UNDP, 2023).</w:t>
      </w:r>
    </w:p>
    <w:p w14:paraId="38D8ED7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زاوية تحليلية، يمكن القول إن الشراكات التخصصية في نموذج "رحلة النماء" تؤدي أربع وظائف مترابطة. تتمثل الوظيفة الأولى في توسيع نطاق الخدمات المتاحة للمستفيدين. وتتمثل الوظيفة الثانية في تعميق التخصص في معالجة الاحتياجات. أما الوظيفة الثالثة فتتمثل في دعم تكامل الخدمات داخل خطة التمكين الفردية. وتتمثل الوظيفة الرابعة في تحسين قابلية المتابعة وقياس الأثر من خلال ربط كل تدخل بشريك وخدمة ومؤشر. وهذه الوظائف تجعل الشراكات عنصرًا بنيويًا في النموذج، وليست مجرد مورد خارجي مساعد</w:t>
      </w:r>
      <w:r w:rsidRPr="00632E89">
        <w:rPr>
          <w:rFonts w:ascii="Calibri" w:hAnsi="Calibri" w:cs="Calibri"/>
          <w:sz w:val="32"/>
          <w:szCs w:val="32"/>
        </w:rPr>
        <w:t>.</w:t>
      </w:r>
    </w:p>
    <w:p w14:paraId="751BD1F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وترتبط هذه الوظائف مباشرة بفرضيات الدراسة الحالية، خاصة الفرضية المتعلقة بتكامل الخدمات بين الجهات الشريكة، والفرضية المتعلقة بالشراكات التخصصية وكفاءة الإنفاق. فتكامل الخدمات لا يتحقق بمجرد وجود أكثر من شريك، بل يتحقق عندما تعمل هذه الشراكات داخل مسار تمكين موحد. وكفاءة الإنفاق لا تتحقق بمجرد تقليل التكاليف، بل من خلال توجيه الموارد والخدمات إلى موضع الاحتياج الفعلي. ومن ثم، فإن نموذج "رحلة النماء" يوفر مجالًا تطبيقيًا لفحص كيف يمكن للشراكات التخصصية أن تدعم هذين البعدين</w:t>
      </w:r>
      <w:r w:rsidRPr="00632E89">
        <w:rPr>
          <w:rFonts w:ascii="Calibri" w:hAnsi="Calibri" w:cs="Calibri"/>
          <w:sz w:val="32"/>
          <w:szCs w:val="32"/>
        </w:rPr>
        <w:t>.</w:t>
      </w:r>
    </w:p>
    <w:p w14:paraId="4753C1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علاقة الشراكات بتكامل الخدمات تساعد في تفسير أثر المنظومة الذكية على التمكين المجتمعي المستدام. فالمنظومة الذكية تكشف الاحتياج وتدعم القرار، لكن تحقيق التمكين يتطلب وجود خدمات وشركاء قادرين على تنفيذ التدخلات. ولذلك، فإن الشراكات تمثل الجسر بين التحليل والتنفيذ، وبين خطة التمكين والنتائج الواقعية. وإذا ضعف هذا الجسر، فقد تبقى البيانات والخطط دون أثر عملي كافٍ. أما إذا كان قويًا ومنظمًا، فإنه يزيد من قدرة النموذج على تحويل المعرفة إلى تدخلات ونتائج</w:t>
      </w:r>
      <w:r w:rsidRPr="00632E89">
        <w:rPr>
          <w:rFonts w:ascii="Calibri" w:hAnsi="Calibri" w:cs="Calibri"/>
          <w:sz w:val="32"/>
          <w:szCs w:val="32"/>
        </w:rPr>
        <w:t>.</w:t>
      </w:r>
    </w:p>
    <w:p w14:paraId="7328EB0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وبناءً على ما سبق، يتضح أن الشراكات التخصصية في نموذج "رحلة النماء" ترتبط ارتباطًا مباشرًا بتكامل الخدمات، لأنها توفر القنوات التنفيذية التي تحول احتياجات المستفيدين إلى خدمات متخصصة ضمن مسار تمكين واضح. كما تسهم هذه الشراكات في تحسين جودة الخدمات، ورفع كفاءة الإنفاق، وتعزيز رضا المستفيدين، ودعم قياس الأثر، بشرط أن تُدار ضمن منظومة ذكية تقوم على البيانات، والتنسيق، والمتابعة، والحوكمة. ومن ثم، فإن تحليل الشراكات في نموذج "رحلة النماء" يمثل خطوة أساسية لفهم فاعلية المنظومة في تحقيق التمكين المجتمعي المستدام</w:t>
      </w:r>
      <w:r w:rsidRPr="00632E89">
        <w:rPr>
          <w:rFonts w:ascii="Calibri" w:hAnsi="Calibri" w:cs="Calibri"/>
          <w:sz w:val="32"/>
          <w:szCs w:val="32"/>
        </w:rPr>
        <w:t>.</w:t>
      </w:r>
    </w:p>
    <w:p w14:paraId="03CDF37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3.6 </w:t>
      </w:r>
      <w:r w:rsidRPr="00632E89">
        <w:rPr>
          <w:rFonts w:ascii="Calibri" w:hAnsi="Calibri" w:cs="Calibri"/>
          <w:b/>
          <w:bCs/>
          <w:sz w:val="32"/>
          <w:szCs w:val="32"/>
          <w:rtl/>
        </w:rPr>
        <w:t>التعقيب التحليلي على المبحث الثالث وعلاقته بالدراسة الحالية</w:t>
      </w:r>
    </w:p>
    <w:p w14:paraId="0F01060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يتضح من العرض السابق أن الشراكات التنموية والتكامل المؤسسي يمثلان أحد المرتكزات الرئيسة في بناء منظومة فاعلة للتمكين المجتمعي المستدام، لأن طبيعة الاحتياجات التي تتعامل معها برامج التمكين تتجاوز قدرة جهة واحدة أو خدمة منفردة. فالتمكين لا يتحقق من خلال تقديم تدخل جزئي، بل من خلال منظومة خدمات مترابطة تستجيب للأبعاد الاجتماعية والاقتصادية والمعرفية والأسرية للمستفيدين. ومن ثم، فإن الشراكات في سياق الدراسة الحالية لا تُفهم بوصفها علاقات تعاون عامة، بل بوصفها مكونًا تشغيليًا يساعد على تحويل احتياجات المستفيدين إلى خدمات تخصصية ومسارات تمكين قابلة للمتابعة والتقويم</w:t>
      </w:r>
      <w:r w:rsidRPr="00632E89">
        <w:rPr>
          <w:rFonts w:ascii="Calibri" w:hAnsi="Calibri" w:cs="Calibri"/>
          <w:sz w:val="32"/>
          <w:szCs w:val="32"/>
        </w:rPr>
        <w:t>.</w:t>
      </w:r>
    </w:p>
    <w:p w14:paraId="355000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وقد أظهر المبحث أن الشراكات التنموية تكتسب قيمتها من قدرتها على توسيع نطاق الخدمات، وتعميق التخصص، وتنسيق الموارد، وتقليل الازدواجية، وتحسين جودة التدخلات. وهذا يعني أن الشراكة لا تُقاس بعدد الجهات المشاركة فقط، بل بمدى قدرتها على دعم مسار المستفيد وتحقيق أثر واضح في جودة الخدمة وكفاءة الإنفاق. ومن هنا، فإن الشراكة الفاعلة هي التي تنعكس على تجربة المستفيد ونتائج البرنامج، لا التي تظل في حدود الاتفاقيات أو العلاقات المؤسسية الشكلية. ويُستفاد من الأدبيات العربية والأجنبية المرتبطة بالشراكات وكفاءة البرامج الاجتماعية في تفسير أهمية التكامل بين الجهات في تحسين فاعلية البرامج وتقليل التكرار في تقديم الخدمات (السبيعي والهذلول، 2022؛</w:t>
      </w:r>
      <w:r w:rsidRPr="00632E89">
        <w:rPr>
          <w:rFonts w:ascii="Calibri" w:hAnsi="Calibri" w:cs="Calibri"/>
          <w:sz w:val="32"/>
          <w:szCs w:val="32"/>
        </w:rPr>
        <w:t xml:space="preserve"> Brown &amp; Stewart, 2020).</w:t>
      </w:r>
    </w:p>
    <w:p w14:paraId="5932C15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بيّن المبحث أن الشراكات التخصصية تمثل ضرورة في القطاع غير الربحي وبرامج التمكين المجتمعي، نظرًا لتعدد الاحتياجات ومحدودية الموارد وتنوع الخدمات المطلوبة. فالمنظمة غير الربحية لا تستطيع غالبًا أن تقدم وحدها جميع التدخلات التي يحتاجها المستفيدون، ولذلك فإن بناء شبكة من الشركاء المتخصصين يسمح بتقديم خدمات أكثر ملاءمة، ويعزز قدرة المنظومة على الاستجابة للحالات المركبة. وفي ضوء ذلك، تصبح الشراكات أداة لتوسيع القدرة المؤسسية للمنظمة، ووسيلة لتحويل الموارد المحدودة إلى أثر أوسع وأكثر استدامة</w:t>
      </w:r>
      <w:r w:rsidRPr="00632E89">
        <w:rPr>
          <w:rFonts w:ascii="Calibri" w:hAnsi="Calibri" w:cs="Calibri"/>
          <w:sz w:val="32"/>
          <w:szCs w:val="32"/>
        </w:rPr>
        <w:t>.</w:t>
      </w:r>
    </w:p>
    <w:p w14:paraId="0B2F50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وقد أظهر تحليل أبعاد الشراكات التنموية أن فاعلية الشراكة ترتبط بمجموعة من العناصر المتكاملة، منها وضوح الأدوار، والتكامل الخدمي، وتبادل البيانات، وتنسيق الموارد، والمتابعة المشتركة، وقياس أثر الشراكة، والحوكمة. وهذه الأبعاد تجعل الشراكة أكثر قابلية للتنظيم والقياس والتطوير. فإذا غاب وضوح الأدوار ظهرت الازدواجية، وإذا ضعف التكامل الخدمي أصبحت الخدمات متفرقة، وإذا غاب تبادل البيانات تراجعت دقة القرار، وإذا ضعفت المتابعة أصبح من الصعب معرفة أثر الخدمة المقدمة. ومن ثم، فإن الشراكة التنموية الفاعلة تحتاج إلى بنية تنظيمية واضحة لا إلى نوايا تعاونية عامة فقط</w:t>
      </w:r>
      <w:r w:rsidRPr="00632E89">
        <w:rPr>
          <w:rFonts w:ascii="Calibri" w:hAnsi="Calibri" w:cs="Calibri"/>
          <w:sz w:val="32"/>
          <w:szCs w:val="32"/>
        </w:rPr>
        <w:t>.</w:t>
      </w:r>
    </w:p>
    <w:p w14:paraId="3127F7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وفيما يتعلق بكفاءة الإنفاق، أوضح المبحث أن الشراكات يمكن أن تسهم في تحسين استخدام الموارد من خلال تقليل التكرار، وتوجيه كل خدمة إلى موضع الاحتياج، والاستفادة من تخصص كل جهة شريكة. فالكفاءة لا تعني خفض الإنفاق بصورة مجردة، بل تعني أن تكون الموارد المستخدمة مرتبطة بتدخلات ذات قيمة تنموية واضحة. وهذا المعنى ينسجم مع طبيعة الدراسة الحالية التي لا تقوّم حجم الخدمات فقط، بل تهتم بمدى قدرة المنظومة على تحقيق أثر اجتماعي واقتصادي من خلال الاستخدام الرشيد للموارد والشراكات (البقمي، 2021)</w:t>
      </w:r>
      <w:r w:rsidRPr="00632E89">
        <w:rPr>
          <w:rFonts w:ascii="Calibri" w:hAnsi="Calibri" w:cs="Calibri"/>
          <w:sz w:val="32"/>
          <w:szCs w:val="32"/>
        </w:rPr>
        <w:t>.</w:t>
      </w:r>
    </w:p>
    <w:p w14:paraId="65409B6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أما من حيث جودة خدمات التمكين، فقد بيّن المبحث أن الشراكات التخصصية تسهم في رفع جودة الخدمة عندما توفر تدخلات أكثر تخصصًا وارتباطًا بخطة المستفيد. فالخدمة تصبح أكثر جودة عندما تكون مبنية على تشخيص واضح، ومقدمة من جهة ذات اختصاص، ومتصلة بمسار تمكين محدد، وقابلة للمتابعة والتقويم. ومن ثم، فإن جودة الخدمة ليست نتيجة لوجود الشريك فقط، بل نتيجة لتكامل الشريك داخل المنظومة، وارتباط خدمته باحتياج المستفيد ومؤشرات تقدمه</w:t>
      </w:r>
      <w:r w:rsidRPr="00632E89">
        <w:rPr>
          <w:rFonts w:ascii="Calibri" w:hAnsi="Calibri" w:cs="Calibri"/>
          <w:sz w:val="32"/>
          <w:szCs w:val="32"/>
        </w:rPr>
        <w:t>.</w:t>
      </w:r>
    </w:p>
    <w:p w14:paraId="7A97C11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أوضح المبحث أن نموذج "رحلة النماء" يقدم مجالًا تطبيقيًا لفهم دور الشراكات التخصصية في تكامل الخدمات؛ إذ تقوم المنظومة على التقييم التنموي الشامل، وبناء خطة التمكين الفردية، وربط المستفيد بالخدمات والشركاء المناسبين، ثم متابعة النتائج وقياس الأثر. وفي هذا السياق، لا تعمل الشراكات خارج النموذج، بل تمثل أحد مكوناته التنفيذية. فالتقييم يكشف الاحتياج، والخطة تحدد المسار، والمنصة تنظم البيانات، والشركاء يقدمون التدخلات المتخصصة، والمتابعة تكشف مدى التقدم. وبذلك تصبح الشراكات جزءًا من رحلة التمكين، لا مجرد مورد خارجي مساعد</w:t>
      </w:r>
      <w:r w:rsidRPr="00632E89">
        <w:rPr>
          <w:rFonts w:ascii="Calibri" w:hAnsi="Calibri" w:cs="Calibri"/>
          <w:sz w:val="32"/>
          <w:szCs w:val="32"/>
        </w:rPr>
        <w:t>.</w:t>
      </w:r>
    </w:p>
    <w:p w14:paraId="2AD8AD4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العلاقة بين الشراكات والمنظومات الذكية في أن البيانات تساعد على جعل الشراكة أكثر دقة وفاعلية. فالمنظومة الذكية تكشف طبيعة الاحتياج، وتساعد على تحديد الشريك المناسب، وتتيح متابعة الخدمة المقدمة، وتحليل أثرها على مسار المستفيد. وهذا يعني أن التقنية لا تحل محل الشراكة، بل تدعم إدارتها وتنظيمها وتقويمها. ويُستفاد من الأدبيات المرتبطة بتحليل البيانات ودعم القرار في تفسير كيف يمكن للبيانات أن تسهم في تحسين قرارات التوجيه والإحالة والمتابعة داخل برامج التمكين المجتمعي</w:t>
      </w:r>
      <w:r w:rsidRPr="00632E89">
        <w:rPr>
          <w:rFonts w:ascii="Calibri" w:hAnsi="Calibri" w:cs="Calibri"/>
          <w:sz w:val="32"/>
          <w:szCs w:val="32"/>
        </w:rPr>
        <w:t xml:space="preserve"> (Janssen &amp; Kuk, 2022).</w:t>
      </w:r>
    </w:p>
    <w:p w14:paraId="557BA58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يعزز قيمة الشراكات عندما يوفر بيئة أكثر قدرة على التنسيق وتبادل المعلومات وتتبع الخدمات. فالشراكات في النماذج التقليدية قد تعتمد على التواصل الإداري أو الإحالات المنفصلة، بينما تسمح المنظومات الرقمية ببناء مسار أكثر وضوحًا للمستفيد، وتوثيق الخدمات المقدمة، ومتابعة النتائج بصورة أكثر انتظامًا. ومن ثم، فإن التكامل بين الشراكات والتحول الرقمي يرفع قدرة برامج التمكين على الانتقال من العمل المتفرق إلى العمل المنظومي المنظم</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038908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ضوء فرضيات الدراسة الحالية، يرتبط هذا المبحث بصورة مباشرة بفرضية العلاقة بين الشراكات التخصصية وكفاءة الإنفاق في برامج التمكين المجتمعي، كما يرتبط بفرضية تكامل الخدمات بين الجهات الشريكة. فالمبحث يوضح أن كفاءة الإنفاق لا تتحقق إلا عندما تُدار الشراكات بطريقة تقلل الازدواجية وتوجه الموارد إلى الاحتياج الفعلي، كما أن تكامل الخدمات لا يتحقق بمجرد تعدد الجهات، بل من </w:t>
      </w:r>
      <w:r w:rsidRPr="00632E89">
        <w:rPr>
          <w:rFonts w:ascii="Calibri" w:hAnsi="Calibri" w:cs="Calibri"/>
          <w:sz w:val="32"/>
          <w:szCs w:val="32"/>
          <w:rtl/>
        </w:rPr>
        <w:lastRenderedPageBreak/>
        <w:t>خلال وجود مسار موحد يربط التشخيص بالخدمة والمتابعة والنتيجة. وبذلك يوفر المبحث أساسًا نظريًا وتحليليًا لتفسير هاتين الفرضيتين في الدراسة الحالية</w:t>
      </w:r>
      <w:r w:rsidRPr="00632E89">
        <w:rPr>
          <w:rFonts w:ascii="Calibri" w:hAnsi="Calibri" w:cs="Calibri"/>
          <w:sz w:val="32"/>
          <w:szCs w:val="32"/>
        </w:rPr>
        <w:t>.</w:t>
      </w:r>
    </w:p>
    <w:p w14:paraId="3B0E568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يسهم هذا المبحث في ربط الشراكات ببقية متغيرات الدراسة، إذ إن الشراكة الجيدة تؤثر في جودة خدمات التمكين من خلال توفير تدخلات متخصصة، وتؤثر في رضا المستفيدين من خلال وضوح المسار وتكامل الخدمات، وتؤثر في دقة ربط الاحتياج بالخدمة من خلال توسيع خيارات التدخل، وتؤثر في قياس الأثر من خلال ربط كل خدمة بمؤشر متابعة ونتيجة متوقعة. ومن ثم، فإن الشراكات ليست محورًا منفصلًا عن المنظومة الذكية أو التمكين المستدام، بل هي حلقة ربط بين البيانات والخدمات والنتائج</w:t>
      </w:r>
      <w:r w:rsidRPr="00632E89">
        <w:rPr>
          <w:rFonts w:ascii="Calibri" w:hAnsi="Calibri" w:cs="Calibri"/>
          <w:sz w:val="32"/>
          <w:szCs w:val="32"/>
        </w:rPr>
        <w:t>.</w:t>
      </w:r>
    </w:p>
    <w:p w14:paraId="301ADD6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المنهجية، يمهد هذا المبحث للفصول اللاحقة من الدراسة لأنه يساعد على تفسير كيفية قياس أثر الشراكات ضمن نموذج "رحلة النماء". فعند بناء أداة الدراسة وتحليل النتائج، يمكن النظر إلى الشراكات من خلال مؤشرات مثل وضوح الأدوار، وتكامل الخدمات، ودقة الإحالة، وتقليل الازدواجية، وتحسين جودة الخدمة، ودعم كفاءة الإنفاق. وبذلك ينتقل مفهوم الشراكة من كونه مفهومًا عامًا إلى كونه بعدًا قابلًا للتحليل داخل المنظومة</w:t>
      </w:r>
      <w:r w:rsidRPr="00632E89">
        <w:rPr>
          <w:rFonts w:ascii="Calibri" w:hAnsi="Calibri" w:cs="Calibri"/>
          <w:sz w:val="32"/>
          <w:szCs w:val="32"/>
        </w:rPr>
        <w:t>.</w:t>
      </w:r>
    </w:p>
    <w:p w14:paraId="11AD6A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يمكن القول إن المبحث الثالث قد أسس لفهم الشراكات التنموية والتكامل المؤسسي بوصفهما مكونين أساسيين في دعم منظومة التمكين المجتمعي المستدام. وقد أوضح أن الشراكات الفاعلة هي التي ترتبط بالاحتياج، وتتوزع فيها الأدوار بوضوح، وتتكامل فيها الخدمات، وتُدار من خلال بيانات ومؤشرات، وتُقاس من خلال أثرها على جودة الخدمات وكفاءة الإنفاق ونتائج المستفيدين. وفي ضوء ذلك، ينتقل الفصل في المبحث التالي إلى تناول قياس الأثر الاجتماعي والاقتصادي ومنهجية العائد الاجتماعي على الاستثمار</w:t>
      </w:r>
      <w:r w:rsidRPr="00632E89">
        <w:rPr>
          <w:rFonts w:ascii="Calibri" w:hAnsi="Calibri" w:cs="Calibri"/>
          <w:sz w:val="32"/>
          <w:szCs w:val="32"/>
        </w:rPr>
        <w:t xml:space="preserve"> SROI</w:t>
      </w:r>
      <w:r w:rsidRPr="00632E89">
        <w:rPr>
          <w:rFonts w:ascii="Calibri" w:hAnsi="Calibri" w:cs="Calibri"/>
          <w:sz w:val="32"/>
          <w:szCs w:val="32"/>
          <w:rtl/>
        </w:rPr>
        <w:t>، بوصفها مدخلًا لتقويم القيمة التنموية التي تنتج عن برامج التمكين والمنظومات الذكية والشراكات المتكاملة</w:t>
      </w:r>
      <w:r w:rsidRPr="00632E89">
        <w:rPr>
          <w:rFonts w:ascii="Calibri" w:hAnsi="Calibri" w:cs="Calibri"/>
          <w:sz w:val="32"/>
          <w:szCs w:val="32"/>
        </w:rPr>
        <w:t>.</w:t>
      </w:r>
    </w:p>
    <w:p w14:paraId="6F781B69" w14:textId="77777777" w:rsidR="00407E27" w:rsidRPr="00632E89" w:rsidRDefault="00407E27" w:rsidP="00407E27">
      <w:pPr>
        <w:spacing w:line="360" w:lineRule="auto"/>
        <w:jc w:val="both"/>
        <w:rPr>
          <w:rFonts w:ascii="Calibri" w:hAnsi="Calibri" w:cs="Calibri"/>
          <w:b/>
          <w:bCs/>
          <w:sz w:val="32"/>
          <w:szCs w:val="32"/>
        </w:rPr>
      </w:pPr>
      <w:r w:rsidRPr="00632E89">
        <w:rPr>
          <w:rFonts w:ascii="Calibri" w:hAnsi="Calibri" w:cs="Calibri"/>
          <w:b/>
          <w:bCs/>
          <w:sz w:val="32"/>
          <w:szCs w:val="32"/>
          <w:rtl/>
        </w:rPr>
        <w:t>المبحث الرابع: قياس الأثر الاجتماعي والاقتصادي ومنهجية</w:t>
      </w:r>
      <w:r w:rsidRPr="00632E89">
        <w:rPr>
          <w:rFonts w:ascii="Calibri" w:hAnsi="Calibri" w:cs="Calibri"/>
          <w:b/>
          <w:bCs/>
          <w:sz w:val="32"/>
          <w:szCs w:val="32"/>
        </w:rPr>
        <w:t xml:space="preserve"> SROI </w:t>
      </w:r>
      <w:r w:rsidRPr="00632E89">
        <w:rPr>
          <w:rFonts w:ascii="Calibri" w:hAnsi="Calibri" w:cs="Calibri"/>
          <w:b/>
          <w:bCs/>
          <w:sz w:val="32"/>
          <w:szCs w:val="32"/>
          <w:rtl/>
        </w:rPr>
        <w:t>في تقويم نماذج التمكين المستدام</w:t>
      </w:r>
    </w:p>
    <w:p w14:paraId="6DC08F3E" w14:textId="77777777" w:rsidR="00407E27" w:rsidRPr="00407E27" w:rsidRDefault="00407E27" w:rsidP="00407E27">
      <w:pPr>
        <w:spacing w:line="360" w:lineRule="auto"/>
        <w:jc w:val="both"/>
        <w:rPr>
          <w:rFonts w:ascii="Calibri" w:hAnsi="Calibri" w:cs="Calibri"/>
          <w:b/>
          <w:bCs/>
          <w:sz w:val="32"/>
          <w:szCs w:val="32"/>
        </w:rPr>
      </w:pPr>
      <w:r w:rsidRPr="00407E27">
        <w:rPr>
          <w:rFonts w:ascii="Calibri" w:hAnsi="Calibri" w:cs="Calibri"/>
          <w:b/>
          <w:bCs/>
          <w:sz w:val="32"/>
          <w:szCs w:val="32"/>
        </w:rPr>
        <w:lastRenderedPageBreak/>
        <w:t xml:space="preserve">4.1 </w:t>
      </w:r>
      <w:r w:rsidRPr="00407E27">
        <w:rPr>
          <w:rFonts w:ascii="Calibri" w:hAnsi="Calibri" w:cs="Calibri"/>
          <w:b/>
          <w:bCs/>
          <w:sz w:val="32"/>
          <w:szCs w:val="32"/>
          <w:rtl/>
        </w:rPr>
        <w:t>مفهوم قياس الأثر الاجتماعي والاقتصادي في برامج التمكين المجتمعي</w:t>
      </w:r>
    </w:p>
    <w:p w14:paraId="0F44205B"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يُعد قياس الأثر الاجتماعي والاقتصادي من القضايا المحورية في تقويم برامج التمكين المجتمعي، لأنه يتجاوز حدود قياس الأنشطة والمخرجات المباشرة إلى تحليل التغير الفعلي الذي يحدث في حياة المستفيدين نتيجة التدخلات التنموية. فبرامج التمكين لا تستهدف فقط تقديم خدمات أو تنفيذ أنشطة، بل تسعى إلى إحداث تحول في قدرات الأفراد والأسر، وتحسين أوضاعهم الاجتماعية والاقتصادية، وتعزيز قدرتهم على الاعتماد على الذات، وتحقيق قدر من الاستقرار والاستدامة. ومن ثم، فإن قياس الأثر يمثل أداة ضرورية للحكم على مدى فاعلية البرنامج في تحقيق الغاية التي أُنشئ من أجلها</w:t>
      </w:r>
      <w:r w:rsidRPr="00407E27">
        <w:rPr>
          <w:rFonts w:ascii="Calibri" w:hAnsi="Calibri" w:cs="Calibri"/>
          <w:sz w:val="32"/>
          <w:szCs w:val="32"/>
        </w:rPr>
        <w:t>.</w:t>
      </w:r>
    </w:p>
    <w:p w14:paraId="439A0D0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ويختلف مفهوم الأثر عن مفاهيم قريبة مثل النشاط والمخرج والنتيجة. فالنشاط يشير إلى ما تقوم به المؤسسة من تدخلات أو خدمات، والمخرج يشير إلى ما ينتج مباشرة عن هذه الأنشطة، مثل عدد المستفيدين أو عدد الخدمات المقدمة، أما النتيجة فتشير إلى التغير الذي يظهر بعد الاستفادة من الخدمة، بينما يرتبط الأثر بتحليل القيمة الأعمق والأوسع لهذا التغير في حياة المستفيدين والمجتمع. ومن هنا، فإن الاكتفاء بقياس عدد الخدمات أو حجم الإنفاق لا يكفي لتقويم برامج التمكين، ما لم يُربط ذلك بما تحقق من تغير اجتماعي أو اقتصادي قابل للتفسير</w:t>
      </w:r>
      <w:r w:rsidRPr="00407E27">
        <w:rPr>
          <w:rFonts w:ascii="Calibri" w:hAnsi="Calibri" w:cs="Calibri"/>
          <w:sz w:val="32"/>
          <w:szCs w:val="32"/>
        </w:rPr>
        <w:t>.</w:t>
      </w:r>
    </w:p>
    <w:p w14:paraId="07F210A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برامج التمكين المجتمعي، يكتسب قياس الأثر أهمية خاصة لأن هذه البرامج تعمل غالبًا على معالجة احتياجات مركبة ومتداخلة، ولا يمكن الحكم على نجاحها من خلال مؤشر واحد. فقد يظهر الأثر في تحسن الدخل، أو اكتساب مهارة، أو تعزيز الاستقرار الأسري، أو زيادة قدرة المستفيد على الوصول إلى الخدمات، أو ارتفاع مستوى الالتزام بخطة التمكين، أو تحسن جودة الحياة. ومن ثم، فإن قياس الأثر في هذا المجال يحتاج إلى منظور متعدد الأبعاد، يراعي أن التمكين عملية تراكمية لا تتحقق عادة من خلال تدخل واحد أو خدمة منفردة</w:t>
      </w:r>
      <w:r w:rsidRPr="00407E27">
        <w:rPr>
          <w:rFonts w:ascii="Calibri" w:hAnsi="Calibri" w:cs="Calibri"/>
          <w:sz w:val="32"/>
          <w:szCs w:val="32"/>
        </w:rPr>
        <w:t>.</w:t>
      </w:r>
    </w:p>
    <w:p w14:paraId="6C755AA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ويتصل قياس الأثر الاجتماعي والاقتصادي بفكرة الانتقال من منطق تقديم الخدمة إلى منطق تحقيق القيمة التنموية. فالبرنامج قد يقدم عددًا كبيرًا من الخدمات، لكنه لا يحقق أثرًا مستدامًا إذا لم تكن هذه الخدمات مرتبطة باحتياج حقيقي أو مسار تمكيني واضح. وفي المقابل، قد تكون بعض التدخلات </w:t>
      </w:r>
      <w:r w:rsidRPr="00407E27">
        <w:rPr>
          <w:rFonts w:ascii="Calibri" w:hAnsi="Calibri" w:cs="Calibri"/>
          <w:sz w:val="32"/>
          <w:szCs w:val="32"/>
          <w:rtl/>
        </w:rPr>
        <w:lastRenderedPageBreak/>
        <w:t>محدودة في عددها، لكنها أكثر أثرًا إذا كانت موجهة بدقة وتستجيب لجذر المشكلة. ولذلك، فإن قياس الأثر يساعد على إعادة توجيه اهتمام البرامج من السؤال عن "ماذا قدمنا؟" إلى السؤال عن "ما التغير الذي تحقق؟" و"ما القيمة التي أضافها التدخل لحياة المستفيدين؟</w:t>
      </w:r>
      <w:r w:rsidRPr="00407E27">
        <w:rPr>
          <w:rFonts w:ascii="Calibri" w:hAnsi="Calibri" w:cs="Calibri"/>
          <w:sz w:val="32"/>
          <w:szCs w:val="32"/>
        </w:rPr>
        <w:t>".</w:t>
      </w:r>
    </w:p>
    <w:p w14:paraId="6D23111A"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وتبرز أهمية هذا التمييز في الدراسة الحالية؛ لأن نموذج "رحلة النماء" لا يُراد تقويمه بوصفه برنامجًا يقدم خدمات فقط، بل بوصفه منظومة ذكية تسعى إلى تحقيق تمكين مجتمعي مستدام. ومن ثم، فإن قياس الأثر في هذه الدراسة يرتبط بمدى قدرة النموذج على تحويل التشخيص، وخطة التمكين، والخدمات، والشراكات، والمتابعة، إلى نتائج اجتماعية واقتصادية قابلة للتحليل. وهذا يجعل قياس الأثر جزءًا من بنية التقويم، لا مرحلة لاحقة منفصلة عن مسار التمكين</w:t>
      </w:r>
      <w:r w:rsidRPr="00407E27">
        <w:rPr>
          <w:rFonts w:ascii="Calibri" w:hAnsi="Calibri" w:cs="Calibri"/>
          <w:sz w:val="32"/>
          <w:szCs w:val="32"/>
        </w:rPr>
        <w:t>.</w:t>
      </w:r>
    </w:p>
    <w:p w14:paraId="7554163E"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الاجتماعي والاقتصادي يساعد على ربط الموارد بالنتائج. فالبرامج التنموية تستخدم موارد مالية وبشرية وتنظيمية، ومن المهم أن تُحلل العلاقة بين هذه الموارد وما تحقق من نتائج للمستفيدين. ولا يعني ذلك تحويل العمل التنموي إلى حساب مالي ضيق، بل يعني تعزيز قدرة المؤسسة على فهم القيمة التي تنتج عن تدخلاتها، وتحديد المسارات الأكثر فاعلية، وتحسين قراراتها المستقبلية. ومن هنا، فإن قياس الأثر يدعم كفاءة الإنفاق، لأنه يساعد على معرفة ما إذا كانت الموارد قد وُجهت إلى تدخلات ذات قيمة تنموية واضحة</w:t>
      </w:r>
      <w:r w:rsidRPr="00407E27">
        <w:rPr>
          <w:rFonts w:ascii="Calibri" w:hAnsi="Calibri" w:cs="Calibri"/>
          <w:sz w:val="32"/>
          <w:szCs w:val="32"/>
        </w:rPr>
        <w:t>.</w:t>
      </w:r>
    </w:p>
    <w:p w14:paraId="35E635D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وتفيد منهجية العائد الاجتماعي على الاستثمار</w:t>
      </w:r>
      <w:r w:rsidRPr="00407E27">
        <w:rPr>
          <w:rFonts w:ascii="Calibri" w:hAnsi="Calibri" w:cs="Calibri"/>
          <w:sz w:val="32"/>
          <w:szCs w:val="32"/>
        </w:rPr>
        <w:t xml:space="preserve"> SROI </w:t>
      </w:r>
      <w:r w:rsidRPr="00407E27">
        <w:rPr>
          <w:rFonts w:ascii="Calibri" w:hAnsi="Calibri" w:cs="Calibri"/>
          <w:sz w:val="32"/>
          <w:szCs w:val="32"/>
          <w:rtl/>
        </w:rPr>
        <w:t>في هذا السياق بوصفها أحد المداخل المستخدمة لتحليل القيمة الاجتماعية والاقتصادية للبرامج مقارنة بالموارد المستثمرة فيها. ولا ينبغي فهم هذه المنهجية بوصفها مجرد عملية حسابية، بل بوصفها إطارًا يساعد على التفكير في العلاقة بين الاستثمار والنتائج والتغيرات التي يلمسها أصحاب المصلحة. ولذلك، فإن استخدامها في برامج التمكين يتطلب بيانات واضحة، وتحديدًا دقيقًا للتغيرات، وفهمًا لطبيعة المستفيدين، وقدرة على ربط النتائج بالتدخلات بصورة منهجية</w:t>
      </w:r>
      <w:r w:rsidRPr="00407E27">
        <w:rPr>
          <w:rFonts w:ascii="Calibri" w:hAnsi="Calibri" w:cs="Calibri"/>
          <w:sz w:val="32"/>
          <w:szCs w:val="32"/>
        </w:rPr>
        <w:t xml:space="preserve"> (Nicholls, 2019).</w:t>
      </w:r>
    </w:p>
    <w:p w14:paraId="5BAC79E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وتتطلب عملية قياس الأثر التمييز بين ما يمكن نسبته مباشرة إلى البرنامج وما يمكن اعتباره متأثرًا بعوامل أخرى. فحياة المستفيدين لا تتغير نتيجة تدخل واحد فقط، بل قد تتأثر بعوامل أسرية واقتصادية ومجتمعية وشخصية. ومن ثم، فإن القياس المنهجي للأثر يحتاج إلى قدر من الحذر في تفسير النتائج، </w:t>
      </w:r>
      <w:r w:rsidRPr="00407E27">
        <w:rPr>
          <w:rFonts w:ascii="Calibri" w:hAnsi="Calibri" w:cs="Calibri"/>
          <w:sz w:val="32"/>
          <w:szCs w:val="32"/>
          <w:rtl/>
        </w:rPr>
        <w:lastRenderedPageBreak/>
        <w:t>وعدم المبالغة في نسبة كل تغير إلى البرنامج وحده. وهذا الضابط مهم في الدراسة الحالية، لأنه يحافظ على الدقة العلمية ويمنع تحميل البرنامج أو المراجع أكثر مما تحتمل</w:t>
      </w:r>
      <w:r w:rsidRPr="00407E27">
        <w:rPr>
          <w:rFonts w:ascii="Calibri" w:hAnsi="Calibri" w:cs="Calibri"/>
          <w:sz w:val="32"/>
          <w:szCs w:val="32"/>
        </w:rPr>
        <w:t>.</w:t>
      </w:r>
    </w:p>
    <w:p w14:paraId="02CD9C5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وتساعد المنظومات الذكية على تحسين قياس الأثر لأنها توفر بيانات متتابعة عن رحلة المستفيد، ابتداءً من نقطة التشخيص، مرورًا بالخدمات المقدمة، وانتهاءً بمؤشرات التقدم والنتائج. فكلما كانت البيانات أكثر انتظامًا وارتباطًا بمسار المستفيد، أصبح قياس الأثر أكثر دقة. أما إذا كانت البيانات مشتتة أو غير محدثة أو غير مرتبطة بخطة تمكين واضحة، فإن قياس الأثر يصبح أقرب إلى التقدير العام. ومن ثم، فإن العلاقة بين المنظومات الذكية وقياس الأثر علاقة تكاملية؛ فالمنظومة توفر البيانات والمتابعة، ومنهجيات القياس توفر إطار التحليل والتفسير</w:t>
      </w:r>
      <w:r w:rsidRPr="00407E27">
        <w:rPr>
          <w:rFonts w:ascii="Calibri" w:hAnsi="Calibri" w:cs="Calibri"/>
          <w:sz w:val="32"/>
          <w:szCs w:val="32"/>
        </w:rPr>
        <w:t>.</w:t>
      </w:r>
    </w:p>
    <w:p w14:paraId="24F36E0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هذا السياق، يمكن الاستفادة من الأدبيات المرتبطة بتحليل البيانات ودعم القرار في تفسير أهمية وجود بيانات منظمة ومؤشرات واضحة داخل برامج التمكين. فالبيانات لا تدعم القرار في مرحلة التشخيص والتوجيه فقط، بل تدعم كذلك تقويم النتائج وفهم أثر التدخلات. وبذلك تصبح البيانات عنصرًا مشتركًا بين التخطيط والتنفيذ والتقويم، لا مجرد مدخل إداري في بداية البرنامج</w:t>
      </w:r>
      <w:r w:rsidRPr="00407E27">
        <w:rPr>
          <w:rFonts w:ascii="Calibri" w:hAnsi="Calibri" w:cs="Calibri"/>
          <w:sz w:val="32"/>
          <w:szCs w:val="32"/>
        </w:rPr>
        <w:t xml:space="preserve"> (Janssen &amp; Kuk, 2022).</w:t>
      </w:r>
    </w:p>
    <w:p w14:paraId="29D0D3C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الاجتماعي والاقتصادي يعزز الشفافية والمساءلة في القطاع غير الربحي. فالجهات الداعمة والشركاء والمستفيدون يحتاجون إلى معرفة مدى فاعلية البرامج، وما إذا كانت الموارد قد تحولت إلى نتائج ملموسة. ومن ثم، فإن قياس الأثر يساعد على تقديم صورة أوضح عن قيمة البرنامج، ويدعم اتخاذ قرارات تطويرية مبنية على أدلة، ويعزز ثقة أصحاب المصلحة في البرامج التنموية. ويكتسب ذلك أهمية أكبر في البرامج التي تعتمد على شراكات متعددة وموارد متنوعة، لأن وضوح الأثر يساعد على تقويم إسهام كل مسار أو خدمة أو شريك</w:t>
      </w:r>
      <w:r w:rsidRPr="00407E27">
        <w:rPr>
          <w:rFonts w:ascii="Calibri" w:hAnsi="Calibri" w:cs="Calibri"/>
          <w:sz w:val="32"/>
          <w:szCs w:val="32"/>
        </w:rPr>
        <w:t>.</w:t>
      </w:r>
    </w:p>
    <w:p w14:paraId="4B58F32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وفي ضوء الدراسة الحالية، يرتبط مفهوم قياس الأثر الاجتماعي والاقتصادي بعدة مؤشرات رئيسة، منها جودة الخدمات، وكفاءة الإنفاق، ورضا المستفيدين، ودقة ربط الاحتياج بالخدمة المناسبة، وتكامل الخدمات، والتحسن الاجتماعي والاقتصادي الناتج عن رحلة التمكين. ولا ينبغي التعامل مع هذه المؤشرات بوصفها منفصلة، بل بوصفها مترابطة؛ فجودة الخدمة قد تؤثر في رضا المستفيد، ودقة </w:t>
      </w:r>
      <w:r w:rsidRPr="00407E27">
        <w:rPr>
          <w:rFonts w:ascii="Calibri" w:hAnsi="Calibri" w:cs="Calibri"/>
          <w:sz w:val="32"/>
          <w:szCs w:val="32"/>
          <w:rtl/>
        </w:rPr>
        <w:lastRenderedPageBreak/>
        <w:t>الربط قد تؤثر في كفاءة الإنفاق، وتكامل الخدمات قد يدعم استدامة النتائج، والمنظومة الذكية قد توفر البيانات اللازمة لتتبع هذه العلاقات</w:t>
      </w:r>
      <w:r w:rsidRPr="00407E27">
        <w:rPr>
          <w:rFonts w:ascii="Calibri" w:hAnsi="Calibri" w:cs="Calibri"/>
          <w:sz w:val="32"/>
          <w:szCs w:val="32"/>
        </w:rPr>
        <w:t>.</w:t>
      </w:r>
    </w:p>
    <w:p w14:paraId="2E74D6B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في نموذج "رحلة النماء" ينبغي أن يُفهم في ضوء طبيعة النموذج بوصفه رحلة تمكينية متدرجة. فالأثر لا يظهر فقط في نهاية البرنامج، بل قد يظهر بصورة مرحلية من خلال تحسن الالتزام، أو تطور المهارات، أو زيادة الاستقرار، أو تحسن قدرة المستفيد على التعامل مع احتياجاته. ولذلك، فإن قياس الأثر يحتاج إلى تتبع زمني ومنهجي، يسمح بفهم التحولات التي تحدث أثناء رحلة التمكين، لا الاقتصار على قياس نهائي منفصل عن المسار</w:t>
      </w:r>
      <w:r w:rsidRPr="00407E27">
        <w:rPr>
          <w:rFonts w:ascii="Calibri" w:hAnsi="Calibri" w:cs="Calibri"/>
          <w:sz w:val="32"/>
          <w:szCs w:val="32"/>
        </w:rPr>
        <w:t>.</w:t>
      </w:r>
    </w:p>
    <w:p w14:paraId="535D0EA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وتشير بعض الدراسات المعتمدة في الفصل الأول في مجال</w:t>
      </w:r>
      <w:r w:rsidRPr="00407E27">
        <w:rPr>
          <w:rFonts w:ascii="Calibri" w:hAnsi="Calibri" w:cs="Calibri"/>
          <w:sz w:val="32"/>
          <w:szCs w:val="32"/>
        </w:rPr>
        <w:t xml:space="preserve"> SROI </w:t>
      </w:r>
      <w:r w:rsidRPr="00407E27">
        <w:rPr>
          <w:rFonts w:ascii="Calibri" w:hAnsi="Calibri" w:cs="Calibri"/>
          <w:sz w:val="32"/>
          <w:szCs w:val="32"/>
          <w:rtl/>
        </w:rPr>
        <w:t>إلى أهمية تحويل النتائج الاجتماعية إلى مؤشرات يمكن تحليلها، بما يساعد على فهم القيمة الناتجة عن البرامج المجتمعية. ويتم توظيف هذا الطرح في الدراسة الحالية بحذر منهجي، من خلال الاستفادة منه في بناء الإطار المفاهيمي لقياس الأثر، دون نسبة أي نتائج رقمية خاصة بنموذج "رحلة النماء" إلى هذه المراجع العامة. فإذا وردت لاحقًا أي أرقام خاصة بالعائد الاجتماعي للنموذج، فينبغي نسبتها إلى بيانات الدراسة الحالية أو حسابات الباحث، لا إلى المراجع العامة ما لم تكن واردة فيها صراحة</w:t>
      </w:r>
      <w:r w:rsidRPr="00407E27">
        <w:rPr>
          <w:rFonts w:ascii="Calibri" w:hAnsi="Calibri" w:cs="Calibri"/>
          <w:sz w:val="32"/>
          <w:szCs w:val="32"/>
        </w:rPr>
        <w:t xml:space="preserve"> (Martinez &amp; Hayes, 2013; Rahmawati &amp; Putri, 2022).</w:t>
      </w:r>
    </w:p>
    <w:p w14:paraId="3407178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ومن الناحية التحليلية، يمكن القول إن قياس الأثر الاجتماعي والاقتصادي يمثل حلقة وصل بين الإطار النظري والإجراءات التطبيقية للدراسة. فهو يربط المفاهيم النظرية المتعلقة بالتمكين والاستدامة والمنظومات الذكية والشراكات بمؤشرات يمكن استخدامها في التقويم والتحليل. وبذلك لا يكون قياس الأثر موضوعًا منفصلًا داخل الفصل الثاني، بل يمثل أداة تفسيرية تساعد على فهم كيف يمكن الحكم على فاعلية نموذج "رحلة النماء" في تحقيق التمكين المجتمعي المستدام</w:t>
      </w:r>
      <w:r w:rsidRPr="00407E27">
        <w:rPr>
          <w:rFonts w:ascii="Calibri" w:hAnsi="Calibri" w:cs="Calibri"/>
          <w:sz w:val="32"/>
          <w:szCs w:val="32"/>
        </w:rPr>
        <w:t>.</w:t>
      </w:r>
    </w:p>
    <w:p w14:paraId="0F1E2BC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وبناءً على ما سبق، يمكن تعريف قياس الأثر الاجتماعي والاقتصادي إجرائيًا في هذه الدراسة بأنه: "عملية منهجية تهدف إلى تحليل التغيرات الاجتماعية والاقتصادية التي تحدث في حياة المستفيدين نتيجة مشاركتهم في منظومة التمكين، من خلال تتبع المدخلات والعمليات والمخرجات والنتائج، </w:t>
      </w:r>
      <w:r w:rsidRPr="00407E27">
        <w:rPr>
          <w:rFonts w:ascii="Calibri" w:hAnsi="Calibri" w:cs="Calibri"/>
          <w:sz w:val="32"/>
          <w:szCs w:val="32"/>
          <w:rtl/>
        </w:rPr>
        <w:lastRenderedPageBreak/>
        <w:t>وربطها بمؤشرات قابلة للتحليل، بما يساعد على تقويم فاعلية نموذج رحلة النماء وكفاءة استخدام الموارد واستدامة الأثر</w:t>
      </w:r>
      <w:r w:rsidRPr="00407E27">
        <w:rPr>
          <w:rFonts w:ascii="Calibri" w:hAnsi="Calibri" w:cs="Calibri"/>
          <w:sz w:val="32"/>
          <w:szCs w:val="32"/>
        </w:rPr>
        <w:t>".</w:t>
      </w:r>
    </w:p>
    <w:p w14:paraId="1382185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ويُظهر هذا التعريف أن قياس الأثر في الدراسة الحالية لا يقتصر على حساب العائد المالي أو الاقتصادي، بل يشمل تحليل القيمة الاجتماعية والتنموية الأوسع الناتجة عن برامج التمكين. كما يوضح أن الأثر لا ينفصل عن جودة البيانات، ولا عن خطة التمكين، ولا عن الشراكات، ولا عن المتابعة المستمرة. ومن ثم، فإن قياس الأثر يمثل أحد المداخل الأساسية للحكم على مدى قدرة المنظومة الذكية على تحقيق التمكين المجتمعي المستدام في نموذج "رحلة النماء</w:t>
      </w:r>
      <w:r w:rsidRPr="00407E27">
        <w:rPr>
          <w:rFonts w:ascii="Calibri" w:hAnsi="Calibri" w:cs="Calibri"/>
          <w:sz w:val="32"/>
          <w:szCs w:val="32"/>
        </w:rPr>
        <w:t>".</w:t>
      </w:r>
    </w:p>
    <w:p w14:paraId="29644A85"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4.2 </w:t>
      </w:r>
      <w:r w:rsidRPr="006D2EB9">
        <w:rPr>
          <w:rFonts w:ascii="Calibri" w:hAnsi="Calibri" w:cs="Calibri"/>
          <w:b/>
          <w:bCs/>
          <w:sz w:val="32"/>
          <w:szCs w:val="32"/>
          <w:rtl/>
        </w:rPr>
        <w:t>أهمية قياس الأثر في تقويم برامج التمكين المجتمعي المستدام</w:t>
      </w:r>
    </w:p>
    <w:p w14:paraId="078BAC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تنبع أهمية قياس الأثر في برامج التمكين المجتمعي المستدام من كونه يمثل الأداة التي تكشف مدى تحقق الغاية التنموية للبرنامج، وليس فقط مدى تنفيذه لأنشطته أو تقديمه لخدماته. فالبرامج التنموية قد تنجح في تنفيذ عدد كبير من الأنشطة، أو الوصول إلى عدد واسع من المستفيدين، أو إنفاق موارد مالية وبشرية معتبرة، لكنها لا تُعد فاعلة بالضرورة ما لم يظهر أثرها في تحسين أوضاع المستفيدين وتعزيز قدرتهم على الاستقلال والاستقرار. ومن ثم، فإن قياس الأثر يساعد على الانتقال من منطق الإنجاز الإجرائي إلى منطق القيمة التنموية، وهو انتقال جوهري في برامج التمكين التي تستهدف إحداث تغير حقيقي في حياة الأفراد والأسر</w:t>
      </w:r>
      <w:r w:rsidRPr="006D2EB9">
        <w:rPr>
          <w:rFonts w:ascii="Calibri" w:hAnsi="Calibri" w:cs="Calibri"/>
          <w:sz w:val="32"/>
          <w:szCs w:val="32"/>
        </w:rPr>
        <w:t>.</w:t>
      </w:r>
    </w:p>
    <w:p w14:paraId="14592E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أهمية هذا القياس في برامج التمكين المجتمعي لأن التمكين مفهوم مركب لا يتحقق بمجرد حصول المستفيد على خدمة، بل يتحقق عندما تؤدي الخدمة إلى تغير في القدرة أو السلوك أو الفرصة أو مستوى الاستقرار. فقد يحصل المستفيد على تدريب، لكن الأثر الحقيقي يظهر في مدى تحسن مهاراته أو فرصه الاقتصادية. وقد تحصل الأسرة على خدمة إرشادية، لكن الأثر يظهر في مدى تحسن قدرتها على إدارة مشكلاتها أو تعزيز استقرارها. ولذلك، فإن قياس الأثر يجعل التقويم أكثر اتصالًا بنتائج التمكين، لا بمجرد وصف التدخلات المقدمة. وتفيد الدراسات العربية المرتبطة بتمكين الأسر في تأكيد أن البرامج التي تستهدف الأسر والفئات المحتاجة تحتاج إلى قياس يتجاوز تقديم الخدمة إلى معرفة ما </w:t>
      </w:r>
      <w:r w:rsidRPr="006D2EB9">
        <w:rPr>
          <w:rFonts w:ascii="Calibri" w:hAnsi="Calibri" w:cs="Calibri"/>
          <w:sz w:val="32"/>
          <w:szCs w:val="32"/>
          <w:rtl/>
        </w:rPr>
        <w:lastRenderedPageBreak/>
        <w:t>إذا كانت الخدمة قد أسهمت في بناء القدرة وتحسين الاستقرار (محمد عبدالعزيز السيد، 2019؛ الخوالدة، 2020)</w:t>
      </w:r>
      <w:r w:rsidRPr="006D2EB9">
        <w:rPr>
          <w:rFonts w:ascii="Calibri" w:hAnsi="Calibri" w:cs="Calibri"/>
          <w:sz w:val="32"/>
          <w:szCs w:val="32"/>
        </w:rPr>
        <w:t>.</w:t>
      </w:r>
    </w:p>
    <w:p w14:paraId="3C61D95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يساعد قياس الأثر على تحسين جودة القرار داخل برامج التمكين. فعندما تتوفر مؤشرات واضحة حول التدخلات التي أحدثت تغيرًا أفضل، والمسارات التي تعثرت، والخدمات التي لم تحقق أثرها المتوقع، يصبح بإمكان القائمين على البرنامج تطوير خطط التمكين، وإعادة توجيه الموارد، وتحسين آليات الربط بين الاحتياج والخدمة. ومن ثم، فإن قياس الأثر ليس عملية لاحقة بعد انتهاء البرنامج فقط، بل هو أداة للتعلم المؤسسي والتحسين المستمر، لأنه يوفر معرفة تساعد على اتخاذ قرارات أكثر دقة في المراحل اللاحقة. وهذا يتفق مع منطق الدراسة الحالية التي تتناول نموذج "رحلة النماء" بوصفه منظومة تسعى إلى التشخيص والتخطيط والتنفيذ والمتابعة وقياس النتائج</w:t>
      </w:r>
      <w:r w:rsidRPr="006D2EB9">
        <w:rPr>
          <w:rFonts w:ascii="Calibri" w:hAnsi="Calibri" w:cs="Calibri"/>
          <w:sz w:val="32"/>
          <w:szCs w:val="32"/>
        </w:rPr>
        <w:t>.</w:t>
      </w:r>
    </w:p>
    <w:p w14:paraId="10DB43D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كذلك في دعم كفاءة الإنفاق. فالبرامج التنموية لا تُقوَّم فقط من خلال حجم ما تنفقه، بل من خلال القيمة التي تنتج عن هذا الإنفاق. وقد يكون الإنفاق غير كفء إذا وُجه إلى خدمات لا ترتبط بالاحتياج أو لا تنتج تغيرًا ملموسًا، بينما يصبح أكثر كفاءة عندما يوجه إلى تدخلات ذات أثر واضح في حياة المستفيدين. ولذلك، فإن قياس الأثر يساعد على فهم العلاقة بين الموارد والنتائج، ويدعم توجيه الموارد نحو المسارات الأكثر قدرة على تحقيق قيمة اجتماعية واقتصادية. وتفيد الأدبيات العربية المرتبطة بكفاءة الإنفاق في القطاع غير الربحي بأن الحكم على الإنفاق لا ينبغي أن يقتصر على مقدار الموارد المستخدمة، بل على مدى ارتباطها بنتائج واضحة وقيمة تنموية قابلة للتفسير (البقمي، 2021)</w:t>
      </w:r>
      <w:r w:rsidRPr="006D2EB9">
        <w:rPr>
          <w:rFonts w:ascii="Calibri" w:hAnsi="Calibri" w:cs="Calibri"/>
          <w:sz w:val="32"/>
          <w:szCs w:val="32"/>
        </w:rPr>
        <w:t>.</w:t>
      </w:r>
    </w:p>
    <w:p w14:paraId="46C7085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منهجية العائد الاجتماعي على الاستثمار في دعم هذا التوجه؛ لأنها تركز على تحليل العلاقة بين الموارد المستثمرة والقيمة الاجتماعية المتحققة، كما تساعد على تحويل النقاش من سؤال: كم أُنفِق؟ إلى سؤال أكثر عمقًا: ما القيمة الاجتماعية والاقتصادية التي نتجت عن هذا الإنفاق؟ وهذا المنظور مهم في الدراسة الحالية لأنه يساعد على تقويم نموذج "رحلة النماء" بوصفه منظومة تسعى إلى تحويل الموارد والخدمات والشراكات إلى أثر قابل للتحليل، لا مجرد تقديم خدمات أو تنفيذ أنشطة</w:t>
      </w:r>
      <w:r w:rsidRPr="006D2EB9">
        <w:rPr>
          <w:rFonts w:ascii="Calibri" w:hAnsi="Calibri" w:cs="Calibri"/>
          <w:sz w:val="32"/>
          <w:szCs w:val="32"/>
        </w:rPr>
        <w:t xml:space="preserve"> (Nicholls, 2019).</w:t>
      </w:r>
    </w:p>
    <w:p w14:paraId="5C96EA8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وتتصل أهمية قياس الأثر أيضًا بتعزيز المساءلة والشفافية في القطاع غير الربحي. فالجهات الداعمة والشركاء والمجتمع والمستفيدون يحتاجون إلى معرفة ما إذا كانت البرامج تحقق نتائج فعلية، وما إذا كانت الموارد قد تحولت إلى قيمة تنموية ملموسة. ويتيح قياس الأثر تقديم صورة أكثر وضوحًا عن فاعلية البرامج، كما يساعد على بناء ثقة أكبر بين المنظمة وأصحاب المصلحة، لأنه يجعل التقويم قائمًا على مؤشرات وتحليل لا على الانطباعات العامة أو وصف الأنشطة فقط. وتفيد الأدبيات العربية المرتبطة بقياس الأثر الاجتماعي بأن تحليل القيمة الاجتماعية الناتجة عن البرامج يساعد المؤسسات غير الربحية على تعزيز المساءلة وتحسين قدرتها على عرض نتائجها بصورة أكثر إقناعًا وموضوعية (الأنصاري، 2020)</w:t>
      </w:r>
      <w:r w:rsidRPr="006D2EB9">
        <w:rPr>
          <w:rFonts w:ascii="Calibri" w:hAnsi="Calibri" w:cs="Calibri"/>
          <w:sz w:val="32"/>
          <w:szCs w:val="32"/>
        </w:rPr>
        <w:t>.</w:t>
      </w:r>
    </w:p>
    <w:p w14:paraId="24AF6A5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برامج التمكين المجتمعي المستدام، لا تقتصر أهمية قياس الأثر على إثبات نجاح البرنامج، بل تمتد إلى كشف جوانب القصور فيه. فقد تُظهر مؤشرات الأثر أن بعض التدخلات لا تحقق النتائج المتوقعة، أو أن بعض الفئات لا تستفيد من البرنامج بالدرجة نفسها، أو أن بعض الخدمات تحتاج إلى إعادة تصميم أو ربط أفضل بالشراكات التخصصية. وبهذا المعنى، فإن قياس الأثر لا يؤدي وظيفة تبريرية فقط، بل يؤدي وظيفة نقدية وتطويرية تساعد على تحسين البرنامج وتوجيهه نحو نتائج أكثر ارتباطًا بحاجات المستفيدين. وهذا يتوافق مع متطلبات الدليل الإرشادي في أن يكون الإطار النظري قادرًا على تأسيس الفهم التحليلي لمتغيرات الدراسة وتمهيد بناء أدواتها وتحليل نتائجها</w:t>
      </w:r>
      <w:r w:rsidRPr="006D2EB9">
        <w:rPr>
          <w:rFonts w:ascii="Calibri" w:hAnsi="Calibri" w:cs="Calibri"/>
          <w:sz w:val="32"/>
          <w:szCs w:val="32"/>
        </w:rPr>
        <w:t>.</w:t>
      </w:r>
    </w:p>
    <w:p w14:paraId="788EB79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الحاجة إلى قياس الأثر عندما تكون برامج التمكين قائمة على شراكات متعددة. فوجود أكثر من شريك يعني أن النتائج قد تكون ناتجة عن مجموعة من التدخلات المتداخلة، ومن ثم تصبح الحاجة أكبر إلى معرفة مساهمة كل خدمة أو مسار أو شريك في تحقيق التغير. ولا يعني ذلك فصل أثر كل جهة بصورة مطلقة في كل الحالات، بل يعني بناء مؤشرات تساعد على فهم كيف أسهمت منظومة الشراكات في دعم مسار المستفيد. وهذا مهم في الدراسة الحالية لأن نموذج "رحلة النماء" يقوم على التكامل بين التقييم التنموي، والمنصة الذكية، وخطة التمكين، والشراكات، والمتابعة. وتفيد الأدبيات المرتبطة بالشراكات في القطاع غير الربحي بأن التكامل المؤسسي وتنسيق الأدوار يسهمان في تحسين فاعلية </w:t>
      </w:r>
      <w:r w:rsidRPr="006D2EB9">
        <w:rPr>
          <w:rFonts w:ascii="Calibri" w:hAnsi="Calibri" w:cs="Calibri"/>
          <w:sz w:val="32"/>
          <w:szCs w:val="32"/>
          <w:rtl/>
        </w:rPr>
        <w:lastRenderedPageBreak/>
        <w:t>البرامج وتقليل الازدواجية، وهو ما يجعل قياس أثر الشراكات جزءًا مهمًا من قياس أثر نموذج التمكين ككل (السبيعي والهذلول، 2022؛</w:t>
      </w:r>
      <w:r w:rsidRPr="006D2EB9">
        <w:rPr>
          <w:rFonts w:ascii="Calibri" w:hAnsi="Calibri" w:cs="Calibri"/>
          <w:sz w:val="32"/>
          <w:szCs w:val="32"/>
        </w:rPr>
        <w:t xml:space="preserve"> Brown &amp; Stewart, 2020).</w:t>
      </w:r>
    </w:p>
    <w:p w14:paraId="1626C42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يساعد على التمييز بين النتائج القصيرة المدى والنتائج المستدامة. فقد تظهر بعض المؤشرات الإيجابية مباشرة بعد تقديم الخدمة، مثل رضا المستفيد أو إتمامه لبرنامج تدريبي، لكن الاستدامة تتطلب معرفة ما إذا كان هذا التغير قد استمر، أو تطور إلى تحسن اقتصادي أو اجتماعي أو معرفي أكثر ثباتًا. ولذلك، فإن برامج التمكين المستدام تحتاج إلى قياس يتجاوز اللحظة المباشرة للخدمة، ويتابع أثرها في مسار المستفيد عبر الزمن. ويكتسب هذا الأمر أهمية خاصة في نموذج "رحلة النماء"، لأن النموذج يقوم على فكرة الرحلة المتدرجة لا التدخل المنفرد</w:t>
      </w:r>
      <w:r w:rsidRPr="006D2EB9">
        <w:rPr>
          <w:rFonts w:ascii="Calibri" w:hAnsi="Calibri" w:cs="Calibri"/>
          <w:sz w:val="32"/>
          <w:szCs w:val="32"/>
        </w:rPr>
        <w:t>.</w:t>
      </w:r>
    </w:p>
    <w:p w14:paraId="683EBB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وتسهم المنظومات الذكية في تعزيز أهمية قياس الأثر لأنها تجعل البيانات أكثر قابلية للتتبع والتحليل. فالمنظومة الذكية يمكن أن توفر بيانات عن بداية حالة المستفيد، والخدمات التي حصل عليها، ومستوى تقدمه، والتغيرات التي حدثت في وضعه. وهذه البيانات تساعد في بناء فهم أكثر دقة للأثر، وتقلل من الاعتماد على التقديرات العامة. ومن ثم، فإن قياس الأثر في ظل المنظومات الذكية يصبح أكثر ارتباطًا بسلسلة متكاملة من البيانات التي تبدأ بالتشخيص وتنتهي بالتقويم</w:t>
      </w:r>
      <w:r w:rsidRPr="006D2EB9">
        <w:rPr>
          <w:rFonts w:ascii="Calibri" w:hAnsi="Calibri" w:cs="Calibri"/>
          <w:sz w:val="32"/>
          <w:szCs w:val="32"/>
        </w:rPr>
        <w:t xml:space="preserve"> (Janssen &amp; Kuk, 2022).</w:t>
      </w:r>
    </w:p>
    <w:p w14:paraId="49A0302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التحول الرقمي في البرامج التنموية يدعم ثقافة القياس من خلال تحسين جمع البيانات وتنظيمها وتسهيل استخدامها في اتخاذ القرار. فالتحول الرقمي لا ينبغي أن يقتصر على تسهيل الوصول إلى الخدمات، بل يمكن أن يسهم في بناء قدرة مؤسسية على المتابعة والتقويم وتحليل النتائج. ومن ثم، فإن قياس الأثر يصبح أكثر فاعلية عندما يرتبط بمنظومة رقمية قادرة على إدارة البيانات وتحويلها إلى مؤشرات مفيدة لتطوير البرامج. وتدعم الأدبيات العربية في التحول الرقمي هذا التوجه من خلال التأكيد على أن التقنية تحقق قيمتها عندما تسهم في تحسين الخدمة وتنظيم البيانات ودعم القرار، لا عندما تُستخدم كأداة إجرائية منفصلة عن أهداف التنمية</w:t>
      </w:r>
      <w:r w:rsidRPr="006D2EB9">
        <w:rPr>
          <w:rFonts w:ascii="Calibri" w:hAnsi="Calibri" w:cs="Calibri"/>
          <w:sz w:val="32"/>
          <w:szCs w:val="32"/>
        </w:rPr>
        <w:t xml:space="preserve"> (</w:t>
      </w:r>
      <w:r w:rsidRPr="006D2EB9">
        <w:rPr>
          <w:rFonts w:ascii="Calibri" w:hAnsi="Calibri" w:cs="Calibri"/>
          <w:sz w:val="32"/>
          <w:szCs w:val="32"/>
          <w:rtl/>
        </w:rPr>
        <w:t>الحربي، 2020؛ البديوي، 2021؛</w:t>
      </w:r>
      <w:r w:rsidRPr="006D2EB9">
        <w:rPr>
          <w:rFonts w:ascii="Calibri" w:hAnsi="Calibri" w:cs="Calibri"/>
          <w:sz w:val="32"/>
          <w:szCs w:val="32"/>
        </w:rPr>
        <w:t xml:space="preserve"> UNDP, 2023).</w:t>
      </w:r>
    </w:p>
    <w:p w14:paraId="21640A7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وفي سياق الدراسة الحالية، تظهر أهمية قياس الأثر في كونه يمثل أحد الجسور بين الإطار النظري والتطبيق العملي على نموذج "رحلة النماء". فالدراسة لا تكتفي بوصف النموذج أو بيان مكوناته، بل تسعى إلى تقويم مدى فاعليته في دعم التمكين المجتمعي المستدام. ولذلك، فإن قياس الأثر يساعد على تحليل ما إذا كانت مكونات النموذج، مثل التقييم التنموي، وخطط التمكين الفردية، والمنصة الرقمية، والشراكات التخصصية، والمتابعة، قد أسهمت في تحقيق نتائج اجتماعية واقتصادية قابلة للتفسير</w:t>
      </w:r>
      <w:r w:rsidRPr="006D2EB9">
        <w:rPr>
          <w:rFonts w:ascii="Calibri" w:hAnsi="Calibri" w:cs="Calibri"/>
          <w:sz w:val="32"/>
          <w:szCs w:val="32"/>
        </w:rPr>
        <w:t>.</w:t>
      </w:r>
    </w:p>
    <w:p w14:paraId="15F2E10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أيضًا في ربط نتائج الدراسة بفرضياتها. فالدراسة تفترض علاقة بين استخدام المنظومة الذكية ومستوى الأثر الاجتماعي والاقتصادي، كما تفترض علاقة بين الشراكات وكفاءة الإنفاق، وبين المنظومة ورضا المستفيدين وجودة الخدمات، وبين المنظومة ودقة ربط الاحتياج بالخدمة المناسبة وتكامل الخدمات بين الجهات الشريكة. ومن ثم، فإن قياس الأثر يساعد على فهم العلاقات بين هذه المتغيرات، لأنه لا يكتفي بتحليل كل مؤشر منفردًا، بل ينظر إلى كيفية تفاعلها داخل منظومة واحدة تسعى إلى تحقيق التمكين المستدام</w:t>
      </w:r>
      <w:r w:rsidRPr="006D2EB9">
        <w:rPr>
          <w:rFonts w:ascii="Calibri" w:hAnsi="Calibri" w:cs="Calibri"/>
          <w:sz w:val="32"/>
          <w:szCs w:val="32"/>
        </w:rPr>
        <w:t>.</w:t>
      </w:r>
    </w:p>
    <w:p w14:paraId="21AED8C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العلمية، يمنح قياس الأثر الدراسة قوة تفسيرية أكبر، لأنه يساعد على تجاوز الوصف العام إلى تحليل النتائج. فالدراسة التي تكتفي بوصف الخدمات قد تبقى في مستوى التوثيق، أما الدراسة التي تقيس الأثر فتنتقل إلى مستوى التقويم والتحليل. وهذا يتوافق مع طبيعة الدراسة الحالية التي تسعى إلى تصميم وتقويم منظومة ذكية، لا مجرد عرض تجربة تطبيقية. ولذلك، فإن قياس الأثر يعد مكونًا أساسيًا في بناء القيمة العلمية للدراسة، لأنه يربط بين الإطار النظري والمنهجية والنتائج المتوقعة</w:t>
      </w:r>
      <w:r w:rsidRPr="006D2EB9">
        <w:rPr>
          <w:rFonts w:ascii="Calibri" w:hAnsi="Calibri" w:cs="Calibri"/>
          <w:sz w:val="32"/>
          <w:szCs w:val="32"/>
        </w:rPr>
        <w:t>.</w:t>
      </w:r>
    </w:p>
    <w:p w14:paraId="4BBF15F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يساعد على بناء مبررات تطوير النموذج أو تعميمه. فإذا أظهرت البيانات أن بعض مكونات النموذج ترتبط بنتائج إيجابية، فإن ذلك يدعم تطويرها وتوسيعها. وإذا أظهرت البيانات وجود جوانب ضعف، فإن ذلك يوفر أساسًا علميًا للتحسين. ومن ثم، فإن قياس الأثر لا يخدم الحكم على النموذج فقط، بل يخدم أيضًا بناء توصيات عملية قابلة للتنفيذ في القطاع غير الربحي وبرامج التمكين المجتمعي</w:t>
      </w:r>
      <w:r w:rsidRPr="006D2EB9">
        <w:rPr>
          <w:rFonts w:ascii="Calibri" w:hAnsi="Calibri" w:cs="Calibri"/>
          <w:sz w:val="32"/>
          <w:szCs w:val="32"/>
        </w:rPr>
        <w:t>.</w:t>
      </w:r>
    </w:p>
    <w:p w14:paraId="7CBAB6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ويفيد هذا المنظور في التعامل الحذر مع منهجية</w:t>
      </w:r>
      <w:r w:rsidRPr="006D2EB9">
        <w:rPr>
          <w:rFonts w:ascii="Calibri" w:hAnsi="Calibri" w:cs="Calibri"/>
          <w:sz w:val="32"/>
          <w:szCs w:val="32"/>
        </w:rPr>
        <w:t xml:space="preserve"> SROI</w:t>
      </w:r>
      <w:r w:rsidRPr="006D2EB9">
        <w:rPr>
          <w:rFonts w:ascii="Calibri" w:hAnsi="Calibri" w:cs="Calibri"/>
          <w:sz w:val="32"/>
          <w:szCs w:val="32"/>
          <w:rtl/>
        </w:rPr>
        <w:t>؛ إذ ينبغي استخدامها في الدراسة الحالية بوصفها أداة لفهم القيمة الاجتماعية والاقتصادية الناتجة عن التدخلات، لا بوصفها مجرد رقم نهائي. فالأهمية العلمية للمنهجية لا تكمن في إنتاج قيمة مالية فقط، بل في تنظيم التفكير حول المدخلات، والمخرجات، والنتائج، وأصحاب المصلحة، والقيمة الناتجة. ولذلك، فإن أي رقم أو مؤشر خاص بنموذج "رحلة النماء" ينبغي أن يُنسب إلى بيانات الدراسة الحالية أو حسابات الباحث، لا إلى المراجع العامة الخاصة بالمنهجية</w:t>
      </w:r>
      <w:r w:rsidRPr="006D2EB9">
        <w:rPr>
          <w:rFonts w:ascii="Calibri" w:hAnsi="Calibri" w:cs="Calibri"/>
          <w:sz w:val="32"/>
          <w:szCs w:val="32"/>
        </w:rPr>
        <w:t xml:space="preserve"> (Nicholls, 2019; Rahmawati &amp; Putri, 2022).</w:t>
      </w:r>
    </w:p>
    <w:p w14:paraId="21F6D83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قياس الأثر يمثل عنصرًا جوهريًا في تقويم برامج التمكين المجتمعي المستدام، لأنه يدعم جودة القرار، وكفاءة الإنفاق، والمساءلة، وتطوير البرامج، وإثبات القيمة التنموية، وفهم العلاقة بين التدخلات والنتائج. وفي ضوء الدراسة الحالية، فإن قياس الأثر لا يمثل محورًا منفصلًا عن المنظومة الذكية أو الشراكات أو جودة الخدمات، بل يمثل الإطار الذي يسمح بتحليل مدى قدرة نموذج "رحلة النماء" على تحويل البيانات والخدمات والشراكات إلى أثر اجتماعي واقتصادي قابل للتفسير والتقويم</w:t>
      </w:r>
      <w:r w:rsidRPr="006D2EB9">
        <w:rPr>
          <w:rFonts w:ascii="Calibri" w:hAnsi="Calibri" w:cs="Calibri"/>
          <w:sz w:val="32"/>
          <w:szCs w:val="32"/>
        </w:rPr>
        <w:t>.</w:t>
      </w:r>
    </w:p>
    <w:p w14:paraId="15D249F2"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4.3.1 </w:t>
      </w:r>
      <w:r w:rsidRPr="006D2EB9">
        <w:rPr>
          <w:rFonts w:ascii="Calibri" w:hAnsi="Calibri" w:cs="Calibri"/>
          <w:b/>
          <w:bCs/>
          <w:sz w:val="32"/>
          <w:szCs w:val="32"/>
          <w:rtl/>
        </w:rPr>
        <w:t>الأبعاد المنهجية لتطبيق</w:t>
      </w:r>
      <w:r w:rsidRPr="006D2EB9">
        <w:rPr>
          <w:rFonts w:ascii="Calibri" w:hAnsi="Calibri" w:cs="Calibri"/>
          <w:b/>
          <w:bCs/>
          <w:sz w:val="32"/>
          <w:szCs w:val="32"/>
        </w:rPr>
        <w:t xml:space="preserve"> SROI </w:t>
      </w:r>
      <w:r w:rsidRPr="006D2EB9">
        <w:rPr>
          <w:rFonts w:ascii="Calibri" w:hAnsi="Calibri" w:cs="Calibri"/>
          <w:b/>
          <w:bCs/>
          <w:sz w:val="32"/>
          <w:szCs w:val="32"/>
          <w:rtl/>
        </w:rPr>
        <w:t>في تقويم برامج التمكين المجتمعي</w:t>
      </w:r>
    </w:p>
    <w:p w14:paraId="3F6B7B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يتطلب تطبيق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فهمًا منهجيًا متكاملًا لمراحل إنتاج الأثر، بحيث لا تُختزل المنهجية في قيمة رقمية نهائية، بل تُفهم بوصفها إطارًا تحليليًا يساعد على تتبع العلاقة بين الموارد المستخدمة، والخدمات المقدمة، والنتائج المتحققة، والقيمة الاجتماعية والاقتصادية الناتجة عن التدخلات. ومن ثم، فإن قوة هذه المنهجية لا تكمن في الحساب فقط، بل في قدرتها على تنظيم التفكير التقويمي حول كيفية تحوّل التدخل التنموي إلى أثر قابل للتفسير والتحليل</w:t>
      </w:r>
      <w:r w:rsidRPr="006D2EB9">
        <w:rPr>
          <w:rFonts w:ascii="Calibri" w:hAnsi="Calibri" w:cs="Calibri"/>
          <w:sz w:val="32"/>
          <w:szCs w:val="32"/>
        </w:rPr>
        <w:t xml:space="preserve"> (Nicholls, 2019).</w:t>
      </w:r>
    </w:p>
    <w:p w14:paraId="1975FB2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ويتمثل البعد المنهجي الأول في تحديد أصحاب المصلحة المرتبطين بالبرنامج. ففي برامج التمكين المجتمعي لا يقتصر الأثر على المستفيد المباشر فقط، بل قد يمتد إلى الأسرة، والجهات الشريكة، والجهات الداعمة، والمؤسسة المنفذة، والمجتمع المحلي. ويساعد تحديد أصحاب المصلحة على فهم من تأثر بالبرنامج، وطبيعة التغير الذي حدث، ومدى ارتباط هذا التغير بمسار التمكين. وفي سياق </w:t>
      </w:r>
      <w:r w:rsidRPr="006D2EB9">
        <w:rPr>
          <w:rFonts w:ascii="Calibri" w:hAnsi="Calibri" w:cs="Calibri"/>
          <w:sz w:val="32"/>
          <w:szCs w:val="32"/>
          <w:rtl/>
        </w:rPr>
        <w:lastRenderedPageBreak/>
        <w:t>الدراسة الحالية، يكتسب هذا البعد أهمية خاصة لأن نموذج "رحلة النماء" يتعامل مع الأسرة والمستفيدين والشركاء بوصفهم أطرافًا متداخلة في إنتاج الأثر، لا عناصر منفصلة عن بعضها. وتفيد الأدبيات العربية المرتبطة بالتمكين الأسري في تأكيد أن أثر برامج التمكين يتجاوز الفرد إلى الأسرة والبيئة المحيطة به، مما يجعل تحديد أصحاب المصلحة خطوة مهمة لضبط مجال القياس (الخوالدة، 2020؛ محمد عبدالعزيز السيد، 2019)</w:t>
      </w:r>
      <w:r w:rsidRPr="006D2EB9">
        <w:rPr>
          <w:rFonts w:ascii="Calibri" w:hAnsi="Calibri" w:cs="Calibri"/>
          <w:sz w:val="32"/>
          <w:szCs w:val="32"/>
        </w:rPr>
        <w:t>.</w:t>
      </w:r>
    </w:p>
    <w:p w14:paraId="5E31525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الثاني فيتمثل في بناء خريطة الأثر، وهي خطوة تساعد على توضيح العلاقة بين المدخلات والأنشطة والمخرجات والنتائج. فالمدخلات قد تشمل الموارد المالية والبشرية والبيانات والشراكات، والأنشطة قد تشمل التقييم التنموي، وبناء خطة التمكين، وتقديم الخدمات، والمتابعة، أما المخرجات فقد تتمثل في عدد الخدمات أو المسارات المنفذة، بينما تظهر النتائج في صورة تغيرات اجتماعية أو اقتصادية أو معرفية لدى المستفيدين. ومن هنا، فإن خريطة الأثر تساعد على منع الخلط بين ما تم تنفيذه وما تحقق فعليًا من تغير</w:t>
      </w:r>
      <w:r w:rsidRPr="006D2EB9">
        <w:rPr>
          <w:rFonts w:ascii="Calibri" w:hAnsi="Calibri" w:cs="Calibri"/>
          <w:sz w:val="32"/>
          <w:szCs w:val="32"/>
        </w:rPr>
        <w:t>.</w:t>
      </w:r>
    </w:p>
    <w:p w14:paraId="2531F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الثالث في تحديد النتائج القابلة للقياس والتحليل. فبرامج التمكين المجتمعي قد تنتج تغيرات متعددة، بعضها اقتصادي مثل تحسن الدخل أو فرص العمل، وبعضها اجتماعي مثل الاستقرار الأسري أو تحسين جودة الحياة، وبعضها معرفي أو مهاري مثل اكتساب المهارات أو ارتفاع الوعي. ولذلك، فإن تطبيق</w:t>
      </w:r>
      <w:r w:rsidRPr="006D2EB9">
        <w:rPr>
          <w:rFonts w:ascii="Calibri" w:hAnsi="Calibri" w:cs="Calibri"/>
          <w:sz w:val="32"/>
          <w:szCs w:val="32"/>
        </w:rPr>
        <w:t xml:space="preserve"> SROI </w:t>
      </w:r>
      <w:r w:rsidRPr="006D2EB9">
        <w:rPr>
          <w:rFonts w:ascii="Calibri" w:hAnsi="Calibri" w:cs="Calibri"/>
          <w:sz w:val="32"/>
          <w:szCs w:val="32"/>
          <w:rtl/>
        </w:rPr>
        <w:t>يتطلب تحديد النتائج التي تتصل مباشرة بأهداف البرنامج، وتجنب إدراج نتائج عامة لا يمكن ربطها بمسار التدخل. وفي الدراسة الحالية، ينبغي أن ترتبط نتائج القياس بمكونات نموذج "رحلة النماء" ومؤشرات الدراسة، مثل جودة الخدمات، وكفاءة الإنفاق، ورضا المستفيدين، ودقة ربط الاحتياج بالخدمة، وتكامل الخدمات بين الجهات الشريكة، والأثر الاجتماعي والاقتصادي</w:t>
      </w:r>
      <w:r w:rsidRPr="006D2EB9">
        <w:rPr>
          <w:rFonts w:ascii="Calibri" w:hAnsi="Calibri" w:cs="Calibri"/>
          <w:sz w:val="32"/>
          <w:szCs w:val="32"/>
        </w:rPr>
        <w:t>.</w:t>
      </w:r>
    </w:p>
    <w:p w14:paraId="08F986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ويتمثل البعد الرابع في تقدير القيمة الاجتماعية والاقتصادية للتغيرات المتحققة. ولا يعني هذا التقدير تحويل العمل التنموي إلى عملية مالية ضيقة، بل يعني محاولة فهم القيمة التي أنتجتها التدخلات مقارنة بالموارد المستخدمة. ويجب التعامل مع هذا البعد بحذر، لأن بعض التغيرات الاجتماعية يصعب تقديرها بصورة مباشرة، وقد تحتاج إلى مؤشرات بديلة أو تقديرات تفسيرية منضبطة. ومن ثم، </w:t>
      </w:r>
      <w:r w:rsidRPr="006D2EB9">
        <w:rPr>
          <w:rFonts w:ascii="Calibri" w:hAnsi="Calibri" w:cs="Calibri"/>
          <w:sz w:val="32"/>
          <w:szCs w:val="32"/>
          <w:rtl/>
        </w:rPr>
        <w:lastRenderedPageBreak/>
        <w:t>فإن القيمة الناتجة عن</w:t>
      </w:r>
      <w:r w:rsidRPr="006D2EB9">
        <w:rPr>
          <w:rFonts w:ascii="Calibri" w:hAnsi="Calibri" w:cs="Calibri"/>
          <w:sz w:val="32"/>
          <w:szCs w:val="32"/>
        </w:rPr>
        <w:t xml:space="preserve"> SROI </w:t>
      </w:r>
      <w:r w:rsidRPr="006D2EB9">
        <w:rPr>
          <w:rFonts w:ascii="Calibri" w:hAnsi="Calibri" w:cs="Calibri"/>
          <w:sz w:val="32"/>
          <w:szCs w:val="32"/>
          <w:rtl/>
        </w:rPr>
        <w:t>ينبغي أن تُقرأ في ضوء السياق والمنهجية والبيانات المستخدمة، لا بوصفها رقمًا مجردًا منفصلًا عن الواقع التنموي</w:t>
      </w:r>
      <w:r w:rsidRPr="006D2EB9">
        <w:rPr>
          <w:rFonts w:ascii="Calibri" w:hAnsi="Calibri" w:cs="Calibri"/>
          <w:sz w:val="32"/>
          <w:szCs w:val="32"/>
        </w:rPr>
        <w:t xml:space="preserve"> (Rahmawati &amp; Putri, 2022).</w:t>
      </w:r>
    </w:p>
    <w:p w14:paraId="6797336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بقياس الأثر الاجتماعي هذا التوجه من خلال التأكيد على أن القيمة الاجتماعية للبرامج لا ينبغي أن تُفهم من خلال أرقام مالية فقط، بل من خلال تحليل التغيرات التي تحدث في حياة المستفيدين وأصحاب المصلحة، ومدى قدرة البرنامج على إنتاج أثر يمكن تفسيره وتطويره. ومن ثم،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ينبغي أن يجمع بين التحليل الكمي والتفسير التنموي، بحيث لا يتحول القياس إلى عملية حسابية منفصلة عن معنى التمكين المجتمعي المستدام (الأنصاري، 2020)</w:t>
      </w:r>
      <w:r w:rsidRPr="006D2EB9">
        <w:rPr>
          <w:rFonts w:ascii="Calibri" w:hAnsi="Calibri" w:cs="Calibri"/>
          <w:sz w:val="32"/>
          <w:szCs w:val="32"/>
        </w:rPr>
        <w:t>.</w:t>
      </w:r>
    </w:p>
    <w:p w14:paraId="2E9CA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الخامس فيرتبط بالحذر في نسبة النتائج إلى البرنامج. فالتغير الذي يحدث في حياة المستفيد قد يتأثر بعوامل متعددة، منها الأسرة، والسوق، والظروف الاقتصادية، والخدمات التي تقدمها جهات أخرى، ودافعية المستفيد نفسه. لذلك،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يتطلب عدم نسبة كل تغير إلى نموذج "رحلة النماء" بصورة مطلقة، بل تحليل ما يمكن أن يكون مرتبطًا بالبرنامج في ضوء البيانات المتاحة ومسار التدخل. ويُعد هذا البعد من أهم الضوابط المنهجية التي تمنع المبالغة في تفسير النتائج أو تحميل النموذج أكثر مما تثبته البيانات</w:t>
      </w:r>
      <w:r w:rsidRPr="006D2EB9">
        <w:rPr>
          <w:rFonts w:ascii="Calibri" w:hAnsi="Calibri" w:cs="Calibri"/>
          <w:sz w:val="32"/>
          <w:szCs w:val="32"/>
        </w:rPr>
        <w:t>.</w:t>
      </w:r>
    </w:p>
    <w:p w14:paraId="4B97294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السادس في ربط القياس بعملية التعلم والتطوير، لا بالاكتفاء بالحكم النهائي على البرنامج. فنتائج</w:t>
      </w:r>
      <w:r w:rsidRPr="006D2EB9">
        <w:rPr>
          <w:rFonts w:ascii="Calibri" w:hAnsi="Calibri" w:cs="Calibri"/>
          <w:sz w:val="32"/>
          <w:szCs w:val="32"/>
        </w:rPr>
        <w:t xml:space="preserve"> SROI </w:t>
      </w:r>
      <w:r w:rsidRPr="006D2EB9">
        <w:rPr>
          <w:rFonts w:ascii="Calibri" w:hAnsi="Calibri" w:cs="Calibri"/>
          <w:sz w:val="32"/>
          <w:szCs w:val="32"/>
          <w:rtl/>
        </w:rPr>
        <w:t>يمكن أن تساعد في معرفة المسارات الأكثر أثرًا، والخدمات التي تحتاج إلى تطوير، والشراكات التي تضيف قيمة أكبر، والموارد التي يمكن إعادة توجيهها بصورة أفضل. وبهذا المعنى، تصبح المنهجية أداة للتحسين المستمر، لأنها تساعد المؤسسة على بناء قرارات تطويرية قائمة على تحليل الأثر لا على الانطباعات العامة. وهذا يتصل بطبيعة الدراسة الحالية التي لا تكتفي بوصف نموذج "رحلة النماء"، بل تسعى إلى تقويمه وتحليل فاعليته</w:t>
      </w:r>
      <w:r w:rsidRPr="006D2EB9">
        <w:rPr>
          <w:rFonts w:ascii="Calibri" w:hAnsi="Calibri" w:cs="Calibri"/>
          <w:sz w:val="32"/>
          <w:szCs w:val="32"/>
        </w:rPr>
        <w:t>.</w:t>
      </w:r>
    </w:p>
    <w:p w14:paraId="01184B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ويضاف إلى ذلك بعد منهجي مهم يتمثل في ربط</w:t>
      </w:r>
      <w:r w:rsidRPr="006D2EB9">
        <w:rPr>
          <w:rFonts w:ascii="Calibri" w:hAnsi="Calibri" w:cs="Calibri"/>
          <w:sz w:val="32"/>
          <w:szCs w:val="32"/>
        </w:rPr>
        <w:t xml:space="preserve"> SROI </w:t>
      </w:r>
      <w:r w:rsidRPr="006D2EB9">
        <w:rPr>
          <w:rFonts w:ascii="Calibri" w:hAnsi="Calibri" w:cs="Calibri"/>
          <w:sz w:val="32"/>
          <w:szCs w:val="32"/>
          <w:rtl/>
        </w:rPr>
        <w:t>بكفاءة الإنفاق دون اختزالها فيها. فكفاءة الإنفاق في برامج التمكين لا تعني تقليل الموارد فقط، بل تعني توجيهها إلى ما ينتج أثرًا اجتماعيًا واقتصاديًا أكثر وضوحًا. ومن ثم، فإن استخدام</w:t>
      </w:r>
      <w:r w:rsidRPr="006D2EB9">
        <w:rPr>
          <w:rFonts w:ascii="Calibri" w:hAnsi="Calibri" w:cs="Calibri"/>
          <w:sz w:val="32"/>
          <w:szCs w:val="32"/>
        </w:rPr>
        <w:t xml:space="preserve"> SROI </w:t>
      </w:r>
      <w:r w:rsidRPr="006D2EB9">
        <w:rPr>
          <w:rFonts w:ascii="Calibri" w:hAnsi="Calibri" w:cs="Calibri"/>
          <w:sz w:val="32"/>
          <w:szCs w:val="32"/>
          <w:rtl/>
        </w:rPr>
        <w:t xml:space="preserve">يساعد على اختبار ما إذا كانت الموارد والشراكات والخدمات قد </w:t>
      </w:r>
      <w:r w:rsidRPr="006D2EB9">
        <w:rPr>
          <w:rFonts w:ascii="Calibri" w:hAnsi="Calibri" w:cs="Calibri"/>
          <w:sz w:val="32"/>
          <w:szCs w:val="32"/>
          <w:rtl/>
        </w:rPr>
        <w:lastRenderedPageBreak/>
        <w:t>تحولت إلى قيمة تنموية، لكنه لا يعفي الباحث من تحليل جودة البيانات، وملاءمة المؤشرات، وسياق النتائج. ويفيد هذا البعد في دعم فرضية العلاقة بين الشراكات التخصصية وكفاءة الإنفاق في الدراسة الحالية</w:t>
      </w:r>
      <w:r w:rsidRPr="006D2EB9">
        <w:rPr>
          <w:rFonts w:ascii="Calibri" w:hAnsi="Calibri" w:cs="Calibri"/>
          <w:sz w:val="32"/>
          <w:szCs w:val="32"/>
        </w:rPr>
        <w:t xml:space="preserve"> (</w:t>
      </w:r>
      <w:r w:rsidRPr="006D2EB9">
        <w:rPr>
          <w:rFonts w:ascii="Calibri" w:hAnsi="Calibri" w:cs="Calibri"/>
          <w:sz w:val="32"/>
          <w:szCs w:val="32"/>
          <w:rtl/>
        </w:rPr>
        <w:t>البقمي، 2021؛</w:t>
      </w:r>
      <w:r w:rsidRPr="006D2EB9">
        <w:rPr>
          <w:rFonts w:ascii="Calibri" w:hAnsi="Calibri" w:cs="Calibri"/>
          <w:sz w:val="32"/>
          <w:szCs w:val="32"/>
        </w:rPr>
        <w:t xml:space="preserve"> Nicholls, 2019).</w:t>
      </w:r>
    </w:p>
    <w:p w14:paraId="1C07413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فاعلية هذه الأبعاد المنهجية عندما ترتبط بمنظومة ذكية قادرة على جمع البيانات وتنظيمها وتتبع مسار المستفيد. فالمنظومة الذكية تساعد على توفير بيانات حول نقطة البداية، ونوع الخدمة، والشريك المنفذ، ومستوى التقدم، والنتائج المتحققة، مما يدعم تطبيق</w:t>
      </w:r>
      <w:r w:rsidRPr="006D2EB9">
        <w:rPr>
          <w:rFonts w:ascii="Calibri" w:hAnsi="Calibri" w:cs="Calibri"/>
          <w:sz w:val="32"/>
          <w:szCs w:val="32"/>
        </w:rPr>
        <w:t xml:space="preserve"> SROI </w:t>
      </w:r>
      <w:r w:rsidRPr="006D2EB9">
        <w:rPr>
          <w:rFonts w:ascii="Calibri" w:hAnsi="Calibri" w:cs="Calibri"/>
          <w:sz w:val="32"/>
          <w:szCs w:val="32"/>
          <w:rtl/>
        </w:rPr>
        <w:t>بصورة أكثر انتظامًا. ومن ثم، فإن العلاقة بين المنظومة الذكية و</w:t>
      </w:r>
      <w:r w:rsidRPr="006D2EB9">
        <w:rPr>
          <w:rFonts w:ascii="Calibri" w:hAnsi="Calibri" w:cs="Calibri"/>
          <w:sz w:val="32"/>
          <w:szCs w:val="32"/>
        </w:rPr>
        <w:t xml:space="preserve">SROI </w:t>
      </w:r>
      <w:r w:rsidRPr="006D2EB9">
        <w:rPr>
          <w:rFonts w:ascii="Calibri" w:hAnsi="Calibri" w:cs="Calibri"/>
          <w:sz w:val="32"/>
          <w:szCs w:val="32"/>
          <w:rtl/>
        </w:rPr>
        <w:t>علاقة تكاملية؛ إذ توفر المنظومة قاعدة البيانات التشغيلية، بينما توفر منهجية</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الاجتماعية والاقتصادية لهذه البيانات</w:t>
      </w:r>
      <w:r w:rsidRPr="006D2EB9">
        <w:rPr>
          <w:rFonts w:ascii="Calibri" w:hAnsi="Calibri" w:cs="Calibri"/>
          <w:sz w:val="32"/>
          <w:szCs w:val="32"/>
        </w:rPr>
        <w:t xml:space="preserve"> (Janssen &amp; Kuk, 2022).</w:t>
      </w:r>
    </w:p>
    <w:p w14:paraId="5D5E1AC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التحول الرقمي، تصبح هذه العلاقة أكثر أهمية؛ لأن البيانات المنظمة والمنصات الرقمية يمكن أن تساعد على تقليل تشتت المعلومات، وربط التدخلات بمسار المستفيد، وتحسين قدرة المؤسسة على متابعة النتائج. وتفيد الأدبيات العربية في التحول الرقمي بأن التقنية تصبح أكثر قيمة عندما تُستخدم لتحسين جودة الخدمات ودعم القرار والمتابعة، وهو ما يجعلها داعمة لتطبيق منهجيات قياس الأثر داخل برامج التمكين المجتمعي (الحربي، 2020؛ البديوي، 2021؛ بوخمسين، 2022)</w:t>
      </w:r>
      <w:r w:rsidRPr="006D2EB9">
        <w:rPr>
          <w:rFonts w:ascii="Calibri" w:hAnsi="Calibri" w:cs="Calibri"/>
          <w:sz w:val="32"/>
          <w:szCs w:val="32"/>
        </w:rPr>
        <w:t>.</w:t>
      </w:r>
    </w:p>
    <w:p w14:paraId="7E36E9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القول 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ينبغي أن يقوم على فهم منهجي متدرج يبدأ بتحديد أصحاب المصلحة، ثم بناء خريطة الأثر، ثم تحديد النتائج، ثم تقدير القيمة، ثم تفسير النتائج بحذر، ثم توظيفها في تطوير النموذج. وبهذا تصبح المنهجية جزءًا من منطق التقويم العلمي لنموذج "رحلة النماء"، وليست مجرد أداة حسابية لإنتاج رقم نهائي. كما أن أي قيمة رقمية تنتج عن التطبيق ينبغي أن تُنسب إلى بيانات الدراسة الحالية أو حسابات الباحث، لا إلى المراجع النظرية العامة التي تقدم الإطار المنهجي للقياس</w:t>
      </w:r>
      <w:r w:rsidRPr="006D2EB9">
        <w:rPr>
          <w:rFonts w:ascii="Calibri" w:hAnsi="Calibri" w:cs="Calibri"/>
          <w:sz w:val="32"/>
          <w:szCs w:val="32"/>
        </w:rPr>
        <w:t>.</w:t>
      </w:r>
    </w:p>
    <w:p w14:paraId="1BA6C123"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4.5 </w:t>
      </w:r>
      <w:r w:rsidRPr="006D2EB9">
        <w:rPr>
          <w:rFonts w:ascii="Calibri" w:hAnsi="Calibri" w:cs="Calibri"/>
          <w:b/>
          <w:bCs/>
          <w:sz w:val="32"/>
          <w:szCs w:val="32"/>
          <w:rtl/>
        </w:rPr>
        <w:t>العلاقة بين</w:t>
      </w:r>
      <w:r w:rsidRPr="006D2EB9">
        <w:rPr>
          <w:rFonts w:ascii="Calibri" w:hAnsi="Calibri" w:cs="Calibri"/>
          <w:b/>
          <w:bCs/>
          <w:sz w:val="32"/>
          <w:szCs w:val="32"/>
        </w:rPr>
        <w:t xml:space="preserve"> SROI </w:t>
      </w:r>
      <w:r w:rsidRPr="006D2EB9">
        <w:rPr>
          <w:rFonts w:ascii="Calibri" w:hAnsi="Calibri" w:cs="Calibri"/>
          <w:b/>
          <w:bCs/>
          <w:sz w:val="32"/>
          <w:szCs w:val="32"/>
          <w:rtl/>
        </w:rPr>
        <w:t>وكفاءة الإنفاق في برامج التمكين المستدام</w:t>
      </w:r>
    </w:p>
    <w:p w14:paraId="674C25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تُعد العلاقة بين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وكفاءة الإنفاق من العلاقات المحورية في تقويم برامج التمكين المستدام، لأن هذه المنهجية تساعد على الانتقال من النظر إلى الإنفاق بوصفه تكلفة تشغيلية إلى النظر إليه بوصفه استثمارًا اجتماعيًا ينبغي تحليل قيمته ونتائجه. فكفاءة الإنفاق في برامج التمكين لا تعني تقليل الموارد المستخدمة فقط، بل تعني توجيه هذه الموارد نحو تدخلات قادرة على إحداث تغير اجتماعي واقتصادي واضح في حياة المستفيدين. ومن ثم، فإن</w:t>
      </w:r>
      <w:r w:rsidRPr="006D2EB9">
        <w:rPr>
          <w:rFonts w:ascii="Calibri" w:hAnsi="Calibri" w:cs="Calibri"/>
          <w:sz w:val="32"/>
          <w:szCs w:val="32"/>
        </w:rPr>
        <w:t xml:space="preserve"> SROI </w:t>
      </w:r>
      <w:r w:rsidRPr="006D2EB9">
        <w:rPr>
          <w:rFonts w:ascii="Calibri" w:hAnsi="Calibri" w:cs="Calibri"/>
          <w:sz w:val="32"/>
          <w:szCs w:val="32"/>
          <w:rtl/>
        </w:rPr>
        <w:t>توفر إطارًا يساعد على فهم ما إذا كانت الموارد التي وُظفت في البرنامج قد تحولت إلى قيمة تنموية قابلة للتحليل</w:t>
      </w:r>
      <w:r w:rsidRPr="006D2EB9">
        <w:rPr>
          <w:rFonts w:ascii="Calibri" w:hAnsi="Calibri" w:cs="Calibri"/>
          <w:sz w:val="32"/>
          <w:szCs w:val="32"/>
        </w:rPr>
        <w:t>.</w:t>
      </w:r>
    </w:p>
    <w:p w14:paraId="6F59752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هذه العلاقة في أن برامج التمكين المجتمعي غالبًا ما تتعامل مع موارد محدودة واحتياجات واسعة ومتعددة. ولذلك، فإن الحكم على كفاءة الإنفاق لا يمكن أن يعتمد على حجم الصرف أو عدد الخدمات فقط، بل ينبغي أن يرتبط بما تحقق من نتائج فعلية. فقد تُنفق الموارد على خدمات كثيرة لكنها لا تكون ذات أثر واضح إذا لم ترتبط بالاحتياج الحقيقي للمستفيد، أو إذا قُدمت بصورة غير متكاملة، أو إذا لم تُتابع نتائجها. وفي المقابل، قد تكون بعض التدخلات أكثر كفاءة إذا كانت أقل عددًا ولكنها أكثر ارتباطًا بمسار التمكين وأقدر على تحقيق تغير مستدام</w:t>
      </w:r>
      <w:r w:rsidRPr="006D2EB9">
        <w:rPr>
          <w:rFonts w:ascii="Calibri" w:hAnsi="Calibri" w:cs="Calibri"/>
          <w:sz w:val="32"/>
          <w:szCs w:val="32"/>
        </w:rPr>
        <w:t>.</w:t>
      </w:r>
    </w:p>
    <w:p w14:paraId="55F0661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كفاءة الإنفاق من خلال ربط المدخلات بالنتائج. فالمدخلات قد تشمل الموارد المالية، والكوادر البشرية، والوقت، والبنية التقنية، والشراكات، والخدمات المقدمة. ولا تكتسب هذه المدخلات قيمتها من وجودها في البرنامج فقط، بل من قدرتها على إنتاج نتائج ذات معنى للمستفيدين وأصحاب المصلحة. وبذلك، فإن</w:t>
      </w:r>
      <w:r w:rsidRPr="006D2EB9">
        <w:rPr>
          <w:rFonts w:ascii="Calibri" w:hAnsi="Calibri" w:cs="Calibri"/>
          <w:sz w:val="32"/>
          <w:szCs w:val="32"/>
        </w:rPr>
        <w:t xml:space="preserve"> SROI </w:t>
      </w:r>
      <w:r w:rsidRPr="006D2EB9">
        <w:rPr>
          <w:rFonts w:ascii="Calibri" w:hAnsi="Calibri" w:cs="Calibri"/>
          <w:sz w:val="32"/>
          <w:szCs w:val="32"/>
          <w:rtl/>
        </w:rPr>
        <w:t>تساعد على طرح سؤال تقويمي مهم: ما القيمة الاجتماعية والاقتصادية التي نتجت عن الموارد المستثمرة في برنامج التمكين؟ ويُستفاد من هذا المنظور في فهم</w:t>
      </w:r>
      <w:r w:rsidRPr="006D2EB9">
        <w:rPr>
          <w:rFonts w:ascii="Calibri" w:hAnsi="Calibri" w:cs="Calibri"/>
          <w:sz w:val="32"/>
          <w:szCs w:val="32"/>
        </w:rPr>
        <w:t xml:space="preserve"> SROI </w:t>
      </w:r>
      <w:r w:rsidRPr="006D2EB9">
        <w:rPr>
          <w:rFonts w:ascii="Calibri" w:hAnsi="Calibri" w:cs="Calibri"/>
          <w:sz w:val="32"/>
          <w:szCs w:val="32"/>
          <w:rtl/>
        </w:rPr>
        <w:t>بوصفها أداة لتحليل العلاقة بين الاستثمار الاجتماعي والقيمة المتحققة</w:t>
      </w:r>
      <w:r w:rsidRPr="006D2EB9">
        <w:rPr>
          <w:rFonts w:ascii="Calibri" w:hAnsi="Calibri" w:cs="Calibri"/>
          <w:sz w:val="32"/>
          <w:szCs w:val="32"/>
        </w:rPr>
        <w:t xml:space="preserve"> (Nicholls, 2019).</w:t>
      </w:r>
    </w:p>
    <w:p w14:paraId="028A0D4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وتتضح العلاقة بين</w:t>
      </w:r>
      <w:r w:rsidRPr="006D2EB9">
        <w:rPr>
          <w:rFonts w:ascii="Calibri" w:hAnsi="Calibri" w:cs="Calibri"/>
          <w:sz w:val="32"/>
          <w:szCs w:val="32"/>
        </w:rPr>
        <w:t xml:space="preserve"> SROI </w:t>
      </w:r>
      <w:r w:rsidRPr="006D2EB9">
        <w:rPr>
          <w:rFonts w:ascii="Calibri" w:hAnsi="Calibri" w:cs="Calibri"/>
          <w:sz w:val="32"/>
          <w:szCs w:val="32"/>
          <w:rtl/>
        </w:rPr>
        <w:t xml:space="preserve">وكفاءة الإنفاق في برامج التمكين عندما تساعد المنهجية على كشف التدخلات الأعلى قيمة. فبعض الخدمات قد تكون مكلفة لكنها تحقق أثرًا جوهريًا في حياة المستفيدين، بينما قد تكون بعض الخدمات محدودة التكلفة لكنها لا تحقق تغيرًا واضحًا. ولذلك، فإن التحليل القائم على الأثر يساعد على تجاوز المقارنة السطحية بين التكاليف، والانتقال إلى مقارنة أكثر عمقًا بين الموارد </w:t>
      </w:r>
      <w:r w:rsidRPr="006D2EB9">
        <w:rPr>
          <w:rFonts w:ascii="Calibri" w:hAnsi="Calibri" w:cs="Calibri"/>
          <w:sz w:val="32"/>
          <w:szCs w:val="32"/>
          <w:rtl/>
        </w:rPr>
        <w:lastRenderedPageBreak/>
        <w:t>والنتائج. ومن ثم، فإن كفاءة الإنفاق لا تُقاس فقط بما تم توفيره من مال، بل بما تحقق من قيمة مقابل ما استُخدم من موارد</w:t>
      </w:r>
      <w:r w:rsidRPr="006D2EB9">
        <w:rPr>
          <w:rFonts w:ascii="Calibri" w:hAnsi="Calibri" w:cs="Calibri"/>
          <w:sz w:val="32"/>
          <w:szCs w:val="32"/>
        </w:rPr>
        <w:t>.</w:t>
      </w:r>
    </w:p>
    <w:p w14:paraId="052C0CC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بكفاءة الإنفاق في القطاع غير الربحي هذا الفهم؛ إذ تشير إلى أن الكفاءة ينبغي أن تُقرأ من خلال جودة توجيه الموارد ومدى ارتباطها بنتائج اجتماعية واضحة، لا من خلال خفض التكاليف بصورة مجردة. ومن ثم،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في الدراسة الحالية تقوم على فهم تنموي للكفاءة، يجعل الموارد أكثر ارتباطًا بمسار المستفيد ونتائج التمكين، لا بمجرد مقدار ما أُنفق أو وُفّر (البقمي، 2021)</w:t>
      </w:r>
      <w:r w:rsidRPr="006D2EB9">
        <w:rPr>
          <w:rFonts w:ascii="Calibri" w:hAnsi="Calibri" w:cs="Calibri"/>
          <w:sz w:val="32"/>
          <w:szCs w:val="32"/>
        </w:rPr>
        <w:t>.</w:t>
      </w:r>
    </w:p>
    <w:p w14:paraId="05F1DED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w:t>
      </w:r>
      <w:r w:rsidRPr="006D2EB9">
        <w:rPr>
          <w:rFonts w:ascii="Calibri" w:hAnsi="Calibri" w:cs="Calibri"/>
          <w:sz w:val="32"/>
          <w:szCs w:val="32"/>
        </w:rPr>
        <w:t xml:space="preserve"> SROI </w:t>
      </w:r>
      <w:r w:rsidRPr="006D2EB9">
        <w:rPr>
          <w:rFonts w:ascii="Calibri" w:hAnsi="Calibri" w:cs="Calibri"/>
          <w:sz w:val="32"/>
          <w:szCs w:val="32"/>
          <w:rtl/>
        </w:rPr>
        <w:t>كذلك بتقليل الهدر الناتج عن الازدواجية وضعف التنسيق. ففي برامج التمكين التي تعتمد على جهات متعددة وشراكات تخصصية، قد يحدث تكرار في الخدمات أو تداخل في الأدوار إذا لم تكن هناك خريطة واضحة للاحتياج والتدخلات. 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ما إذا كانت الخدمات المقدمة قد أسهمت فعلًا في إنتاج نتائج، أو أنها بقيت في مستوى النشاط غير المرتبط بأثر واضح. ومن خلال هذا التحليل يمكن تحسين توجيه الموارد، وتقليل تكرار الخدمات، وتعزيز التكامل بين الجهات الشريكة</w:t>
      </w:r>
      <w:r w:rsidRPr="006D2EB9">
        <w:rPr>
          <w:rFonts w:ascii="Calibri" w:hAnsi="Calibri" w:cs="Calibri"/>
          <w:sz w:val="32"/>
          <w:szCs w:val="32"/>
        </w:rPr>
        <w:t>.</w:t>
      </w:r>
    </w:p>
    <w:p w14:paraId="2AFDEA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وتتصل هذه العلاقة مباشرة بالشراكات التخصصية في برامج التمكين. فالشراكة لا تكون كفؤة لمجرد وجود جهة شريكة، بل بمدى مساهمتها في تقديم خدمة متخصصة تضيف قيمة لمسار المستفيد. فإذا كانت الشراكة تساعد على تقديم خدمة ملائمة للاحتياج، وتقلل تكرار الجهود، وتدعم الوصول إلى نتائج أفضل، فإنها تسهم في كفاءة الإنفاق. أما إذا كانت الشراكة شكلية أو غير مرتبطة بمؤشرات أثر، فقد تزيد من التعقيد دون أن تضيف قيمة تنموية واضحة. ولذلك، فإن</w:t>
      </w:r>
      <w:r w:rsidRPr="006D2EB9">
        <w:rPr>
          <w:rFonts w:ascii="Calibri" w:hAnsi="Calibri" w:cs="Calibri"/>
          <w:sz w:val="32"/>
          <w:szCs w:val="32"/>
        </w:rPr>
        <w:t xml:space="preserve"> SROI </w:t>
      </w:r>
      <w:r w:rsidRPr="006D2EB9">
        <w:rPr>
          <w:rFonts w:ascii="Calibri" w:hAnsi="Calibri" w:cs="Calibri"/>
          <w:sz w:val="32"/>
          <w:szCs w:val="32"/>
          <w:rtl/>
        </w:rPr>
        <w:t>تساعد على تحليل قيمة الشراكات من حيث أثرها، لا من حيث عددها أو شكلها التنظيمي فقط. ويفيد هذا الطرح في ربط هذا المحور بفرضية العلاقة بين الشراكات التخصصية وكفاءة الإنفاق في الدراسة الحالية (السبيعي والهذلول، 2022؛</w:t>
      </w:r>
      <w:r w:rsidRPr="006D2EB9">
        <w:rPr>
          <w:rFonts w:ascii="Calibri" w:hAnsi="Calibri" w:cs="Calibri"/>
          <w:sz w:val="32"/>
          <w:szCs w:val="32"/>
        </w:rPr>
        <w:t xml:space="preserve"> Brown &amp; Stewart, 2020).</w:t>
      </w:r>
    </w:p>
    <w:p w14:paraId="6A0DD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النظر إلى</w:t>
      </w:r>
      <w:r w:rsidRPr="006D2EB9">
        <w:rPr>
          <w:rFonts w:ascii="Calibri" w:hAnsi="Calibri" w:cs="Calibri"/>
          <w:sz w:val="32"/>
          <w:szCs w:val="32"/>
        </w:rPr>
        <w:t xml:space="preserve"> SROI </w:t>
      </w:r>
      <w:r w:rsidRPr="006D2EB9">
        <w:rPr>
          <w:rFonts w:ascii="Calibri" w:hAnsi="Calibri" w:cs="Calibri"/>
          <w:sz w:val="32"/>
          <w:szCs w:val="32"/>
          <w:rtl/>
        </w:rPr>
        <w:t xml:space="preserve">بوصفها أداة تساعد على تحويل مفهوم كفاءة الإنفاق من مفهوم مالي ضيق إلى مفهوم تنموي أوسع. فالكفاءة هنا لا ترتبط فقط بحجم الموارد، بل بقدرة البرنامج على </w:t>
      </w:r>
      <w:r w:rsidRPr="006D2EB9">
        <w:rPr>
          <w:rFonts w:ascii="Calibri" w:hAnsi="Calibri" w:cs="Calibri"/>
          <w:sz w:val="32"/>
          <w:szCs w:val="32"/>
          <w:rtl/>
        </w:rPr>
        <w:lastRenderedPageBreak/>
        <w:t>تحقيق تغير اجتماعي واقتصادي مناسب لتلك الموارد. وهذا مهم في الدراسة الحالية لأن نموذج "رحلة النماء" لا يُقوَّم من حيث كلفة تشغيله فقط، بل من حيث قدرته على تحويل التقييم التنموي، وخطط التمكين، والخدمات، والشراكات، والمتابعة، إلى أثر يمكن تفسيره في حياة المستفيدين</w:t>
      </w:r>
      <w:r w:rsidRPr="006D2EB9">
        <w:rPr>
          <w:rFonts w:ascii="Calibri" w:hAnsi="Calibri" w:cs="Calibri"/>
          <w:sz w:val="32"/>
          <w:szCs w:val="32"/>
        </w:rPr>
        <w:t>.</w:t>
      </w:r>
    </w:p>
    <w:p w14:paraId="3019FEE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أهمية</w:t>
      </w:r>
      <w:r w:rsidRPr="006D2EB9">
        <w:rPr>
          <w:rFonts w:ascii="Calibri" w:hAnsi="Calibri" w:cs="Calibri"/>
          <w:sz w:val="32"/>
          <w:szCs w:val="32"/>
        </w:rPr>
        <w:t xml:space="preserve"> SROI </w:t>
      </w:r>
      <w:r w:rsidRPr="006D2EB9">
        <w:rPr>
          <w:rFonts w:ascii="Calibri" w:hAnsi="Calibri" w:cs="Calibri"/>
          <w:sz w:val="32"/>
          <w:szCs w:val="32"/>
          <w:rtl/>
        </w:rPr>
        <w:t>في دعم كفاءة الإنفاق عندما تكون البرامج قائمة على بيانات منظمة. فالبيانات تساعد على معرفة نقطة بداية المستفيد، ونوع احتياجه، والتدخلات التي حصل عليها، والنتائج التي تحققت بعد ذلك. وبدون هذه البيانات يصعب الحكم على ما إذا كان الإنفاق قد وُجه بصورة صحيحة. أما عندما تتوافر منظومة ذكية قادرة على تنظيم البيانات وربطها بمسار المستفيد، فإن تحليل كفاءة الإنفاق يصبح أكثر دقة؛ لأن الموارد يمكن تتبعها في علاقتها بالخدمات والنتائج. ويمكن الاستفادة من الأدبيات المرتبطة بتحليل البيانات ودعم القرار في تفسير دور البيانات المنظمة في تحسين القرارات التقويمية والتنموية</w:t>
      </w:r>
      <w:r w:rsidRPr="006D2EB9">
        <w:rPr>
          <w:rFonts w:ascii="Calibri" w:hAnsi="Calibri" w:cs="Calibri"/>
          <w:sz w:val="32"/>
          <w:szCs w:val="32"/>
        </w:rPr>
        <w:t xml:space="preserve"> (Janssen &amp; Kuk, 2022).</w:t>
      </w:r>
    </w:p>
    <w:p w14:paraId="7054687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w:t>
      </w:r>
      <w:r w:rsidRPr="006D2EB9">
        <w:rPr>
          <w:rFonts w:ascii="Calibri" w:hAnsi="Calibri" w:cs="Calibri"/>
          <w:sz w:val="32"/>
          <w:szCs w:val="32"/>
        </w:rPr>
        <w:t xml:space="preserve"> SROI </w:t>
      </w:r>
      <w:r w:rsidRPr="006D2EB9">
        <w:rPr>
          <w:rFonts w:ascii="Calibri" w:hAnsi="Calibri" w:cs="Calibri"/>
          <w:sz w:val="32"/>
          <w:szCs w:val="32"/>
          <w:rtl/>
        </w:rPr>
        <w:t>تساعد على دعم القرارات المتعلقة بإعادة توزيع الموارد داخل البرنامج. فإذا أظهرت عملية القياس أن مسارًا معينًا يحقق أثرًا أكبر، فقد يكون من المناسب تعزيزه أو توسيعه. وإذا أظهرت أن بعض الخدمات لا تحقق نتائج واضحة، فقد تحتاج إلى تطوير أو استبدال أو دمج مع خدمات أخرى. وبذلك تصبح</w:t>
      </w:r>
      <w:r w:rsidRPr="006D2EB9">
        <w:rPr>
          <w:rFonts w:ascii="Calibri" w:hAnsi="Calibri" w:cs="Calibri"/>
          <w:sz w:val="32"/>
          <w:szCs w:val="32"/>
        </w:rPr>
        <w:t xml:space="preserve"> SROI </w:t>
      </w:r>
      <w:r w:rsidRPr="006D2EB9">
        <w:rPr>
          <w:rFonts w:ascii="Calibri" w:hAnsi="Calibri" w:cs="Calibri"/>
          <w:sz w:val="32"/>
          <w:szCs w:val="32"/>
          <w:rtl/>
        </w:rPr>
        <w:t>أداة للتعلم المؤسسي وتحسين كفاءة الإنفاق، لأنها لا تكتفي بتقديم حكم بعدي، بل تساعد على توجيه قرارات مستقبلية أكثر ارتباطًا بالأثر</w:t>
      </w:r>
      <w:r w:rsidRPr="006D2EB9">
        <w:rPr>
          <w:rFonts w:ascii="Calibri" w:hAnsi="Calibri" w:cs="Calibri"/>
          <w:sz w:val="32"/>
          <w:szCs w:val="32"/>
        </w:rPr>
        <w:t>.</w:t>
      </w:r>
    </w:p>
    <w:p w14:paraId="7139605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وتتضح أهمية هذه العلاقة أيضًا عند تحليل جودة الخدمات. فالإنفاق الكفء لا يعني تقديم الخدمة بأقل تكلفة ممكنة فقط، بل تقديم خدمة ذات جودة مناسبة وقادرة على تحقيق نتيجة. وقد يؤدي خفض التكلفة بصورة غير مدروسة إلى إضعاف جودة الخدمة وتقليل أثرها، وهذا لا يُعد كفاءة حقيقية في برامج التمكين. ومن ثم، فإن</w:t>
      </w:r>
      <w:r w:rsidRPr="006D2EB9">
        <w:rPr>
          <w:rFonts w:ascii="Calibri" w:hAnsi="Calibri" w:cs="Calibri"/>
          <w:sz w:val="32"/>
          <w:szCs w:val="32"/>
        </w:rPr>
        <w:t xml:space="preserve"> SROI </w:t>
      </w:r>
      <w:r w:rsidRPr="006D2EB9">
        <w:rPr>
          <w:rFonts w:ascii="Calibri" w:hAnsi="Calibri" w:cs="Calibri"/>
          <w:sz w:val="32"/>
          <w:szCs w:val="32"/>
          <w:rtl/>
        </w:rPr>
        <w:t>تساعد على الموازنة بين كلفة الخدمة وقيمتها الناتجة، بحيث لا يكون التركيز على تقليل الموارد منفصلًا عن أثرها في المستفيدين. وفي هذا السياق، ترتبط كفاءة الإنفاق بجودة الخدمة ارتباطًا وثيقًا داخل منظومة التمكين</w:t>
      </w:r>
      <w:r w:rsidRPr="006D2EB9">
        <w:rPr>
          <w:rFonts w:ascii="Calibri" w:hAnsi="Calibri" w:cs="Calibri"/>
          <w:sz w:val="32"/>
          <w:szCs w:val="32"/>
        </w:rPr>
        <w:t>.</w:t>
      </w:r>
    </w:p>
    <w:p w14:paraId="41310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فهم العلاقة بين</w:t>
      </w:r>
      <w:r w:rsidRPr="006D2EB9">
        <w:rPr>
          <w:rFonts w:ascii="Calibri" w:hAnsi="Calibri" w:cs="Calibri"/>
          <w:sz w:val="32"/>
          <w:szCs w:val="32"/>
        </w:rPr>
        <w:t xml:space="preserve"> SROI </w:t>
      </w:r>
      <w:r w:rsidRPr="006D2EB9">
        <w:rPr>
          <w:rFonts w:ascii="Calibri" w:hAnsi="Calibri" w:cs="Calibri"/>
          <w:sz w:val="32"/>
          <w:szCs w:val="32"/>
          <w:rtl/>
        </w:rPr>
        <w:t xml:space="preserve">وكفاءة الإنفاق من خلال تحليل مسار المستفيد منذ التقييم حتى قياس الأثر. فالتقييم التنموي يساعد على تحديد الاحتياج، وخطة التمكين </w:t>
      </w:r>
      <w:r w:rsidRPr="006D2EB9">
        <w:rPr>
          <w:rFonts w:ascii="Calibri" w:hAnsi="Calibri" w:cs="Calibri"/>
          <w:sz w:val="32"/>
          <w:szCs w:val="32"/>
          <w:rtl/>
        </w:rPr>
        <w:lastRenderedPageBreak/>
        <w:t>توجه التدخل، والشراكات توفر الخدمة المتخصصة، والمنظومة الذكية تتابع المسار،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القيمة الناتجة عن هذا المسار. وكلما كانت هذه المكونات مترابطة، زادت إمكانية توجيه الإنفاق إلى ما يخدم احتياج المستفيد فعليًا، بدلًا من توزيع الموارد بصورة عامة أو غير موجهة</w:t>
      </w:r>
      <w:r w:rsidRPr="006D2EB9">
        <w:rPr>
          <w:rFonts w:ascii="Calibri" w:hAnsi="Calibri" w:cs="Calibri"/>
          <w:sz w:val="32"/>
          <w:szCs w:val="32"/>
        </w:rPr>
        <w:t>.</w:t>
      </w:r>
    </w:p>
    <w:p w14:paraId="11BDF9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w:t>
      </w:r>
      <w:r w:rsidRPr="006D2EB9">
        <w:rPr>
          <w:rFonts w:ascii="Calibri" w:hAnsi="Calibri" w:cs="Calibri"/>
          <w:sz w:val="32"/>
          <w:szCs w:val="32"/>
        </w:rPr>
        <w:t xml:space="preserve"> SROI </w:t>
      </w:r>
      <w:r w:rsidRPr="006D2EB9">
        <w:rPr>
          <w:rFonts w:ascii="Calibri" w:hAnsi="Calibri" w:cs="Calibri"/>
          <w:sz w:val="32"/>
          <w:szCs w:val="32"/>
          <w:rtl/>
        </w:rPr>
        <w:t>كذلك في ربط كفاءة الإنفاق بالأثر الاجتماعي والاقتصادي. فالبرنامج قد يكون منظمًا وواسع النشاط، لكنه لا يكون كفؤًا إذا لم ينتج أثرًا مناسبًا للموارد المستخدمة. ولذلك، فإن هذه المنهجية تساعد على فحص ما إذا كان الإنفاق قد أسهم في تحسين مؤشرات اجتماعية أو اقتصادية ذات صلة بالتمكين، مثل جودة الخدمات، ورضا المستفيدين، وتحسن فرص الاعتماد على الذات، وتكامل الخدمات، ودقة ربط الاحتياج بالتدخل المناسب. ولا يعني ذلك نسبة كل تغير إلى البرنامج بصورة مطلقة، بل تحليل العلاقة بين الموارد والنتائج في ضوء بيانات الدراسة وحدودها المنهجية</w:t>
      </w:r>
      <w:r w:rsidRPr="006D2EB9">
        <w:rPr>
          <w:rFonts w:ascii="Calibri" w:hAnsi="Calibri" w:cs="Calibri"/>
          <w:sz w:val="32"/>
          <w:szCs w:val="32"/>
        </w:rPr>
        <w:t>.</w:t>
      </w:r>
    </w:p>
    <w:p w14:paraId="4021C60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تبرز أهمية</w:t>
      </w:r>
      <w:r w:rsidRPr="006D2EB9">
        <w:rPr>
          <w:rFonts w:ascii="Calibri" w:hAnsi="Calibri" w:cs="Calibri"/>
          <w:sz w:val="32"/>
          <w:szCs w:val="32"/>
        </w:rPr>
        <w:t xml:space="preserve"> SROI </w:t>
      </w:r>
      <w:r w:rsidRPr="006D2EB9">
        <w:rPr>
          <w:rFonts w:ascii="Calibri" w:hAnsi="Calibri" w:cs="Calibri"/>
          <w:sz w:val="32"/>
          <w:szCs w:val="32"/>
          <w:rtl/>
        </w:rPr>
        <w:t>في أنها تساعد على تقديم لغة مشتركة بين الجهات غير الربحية والجهات الداعمة والشركاء. فالجهات الداعمة تحتاج إلى فهم القيمة التي نتجت عن الموارد، والجهات المنفذة تحتاج إلى معرفة فاعلية تدخلاتها، والشركاء يحتاجون إلى إدراك مساهمتهم في النتائج. ومن ثم، فإن</w:t>
      </w:r>
      <w:r w:rsidRPr="006D2EB9">
        <w:rPr>
          <w:rFonts w:ascii="Calibri" w:hAnsi="Calibri" w:cs="Calibri"/>
          <w:sz w:val="32"/>
          <w:szCs w:val="32"/>
        </w:rPr>
        <w:t xml:space="preserve"> SROI </w:t>
      </w:r>
      <w:r w:rsidRPr="006D2EB9">
        <w:rPr>
          <w:rFonts w:ascii="Calibri" w:hAnsi="Calibri" w:cs="Calibri"/>
          <w:sz w:val="32"/>
          <w:szCs w:val="32"/>
          <w:rtl/>
        </w:rPr>
        <w:t>يمكن أن تدعم الشفافية والمساءلة، وتساعد على بناء قرارات أكثر وضوحًا حول استمرار التمويل أو تطوير الخدمات أو توسيع الشراكات. ويتم توظيف هذا المنظور في الدراسة الحالية بما يخدم تفسير كفاءة الإنفاق دون تحويل العمل التنموي إلى حساب مالي مجرد</w:t>
      </w:r>
      <w:r w:rsidRPr="006D2EB9">
        <w:rPr>
          <w:rFonts w:ascii="Calibri" w:hAnsi="Calibri" w:cs="Calibri"/>
          <w:sz w:val="32"/>
          <w:szCs w:val="32"/>
        </w:rPr>
        <w:t>.</w:t>
      </w:r>
    </w:p>
    <w:p w14:paraId="6AB7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المهم التأكيد على أن</w:t>
      </w:r>
      <w:r w:rsidRPr="006D2EB9">
        <w:rPr>
          <w:rFonts w:ascii="Calibri" w:hAnsi="Calibri" w:cs="Calibri"/>
          <w:sz w:val="32"/>
          <w:szCs w:val="32"/>
        </w:rPr>
        <w:t xml:space="preserve"> SROI </w:t>
      </w:r>
      <w:r w:rsidRPr="006D2EB9">
        <w:rPr>
          <w:rFonts w:ascii="Calibri" w:hAnsi="Calibri" w:cs="Calibri"/>
          <w:sz w:val="32"/>
          <w:szCs w:val="32"/>
          <w:rtl/>
        </w:rPr>
        <w:t>لا تمنح حكمًا نهائيًا مطلقًا على كفاءة الإنفاق، بل توفر إطارًا تحليليًا مشروطًا بجودة البيانات ودقة الافتراضات وسلامة تفسير النتائج. فإذا كانت البيانات ناقصة أو كانت المؤشرات غير مناسبة، فإن قيمة العائد الاجتماعي قد لا تعبر بدقة عن واقع البرنامج. ولذلك،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ينبغي أن يرتبط بضوابط منهجية واضحة، وبحذر في نسبة النتائج، وبتمييز بين الإطار النظري للمنهجية وبين نتائج التطبيق على نموذج "رحلة النماء". ويُستفاد من التطبيقات السابقة للمنهجية بوصفها إطارًا عامًا لتحليل القيمة الاجتماعية، دون نقل نتائجها الرقمية أو تطبيقها آليًا على النموذج الحالي</w:t>
      </w:r>
      <w:r w:rsidRPr="006D2EB9">
        <w:rPr>
          <w:rFonts w:ascii="Calibri" w:hAnsi="Calibri" w:cs="Calibri"/>
          <w:sz w:val="32"/>
          <w:szCs w:val="32"/>
        </w:rPr>
        <w:t xml:space="preserve"> (Martinez &amp; Hayes, 2013; Rahmawati &amp; Putri, 2022).</w:t>
      </w:r>
    </w:p>
    <w:p w14:paraId="0D1F50A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وفي ضوء فرضيات الدراسة الحالية، ترتبط هذه العلاقة مباشرة بفرضية وجود علاقة بين الشراكات التخصصية وكفاءة الإنفاق في برامج التمكين المجتمعي، كما ترتبط بفرضية وجود علاقة بين استخدام المنظومة الذكية ومستوى الأثر الاجتماعي والاقتصادي. فمن خلال</w:t>
      </w:r>
      <w:r w:rsidRPr="006D2EB9">
        <w:rPr>
          <w:rFonts w:ascii="Calibri" w:hAnsi="Calibri" w:cs="Calibri"/>
          <w:sz w:val="32"/>
          <w:szCs w:val="32"/>
        </w:rPr>
        <w:t xml:space="preserve"> SROI </w:t>
      </w:r>
      <w:r w:rsidRPr="006D2EB9">
        <w:rPr>
          <w:rFonts w:ascii="Calibri" w:hAnsi="Calibri" w:cs="Calibri"/>
          <w:sz w:val="32"/>
          <w:szCs w:val="32"/>
          <w:rtl/>
        </w:rPr>
        <w:t>يمكن تحليل ما إذا كانت الشراكات قد أسهمت في توجيه الموارد إلى الخدمات المناسبة، وما إذا كانت المنظومة الذكية قد دعمت تتبع النتائج وتحليل القيمة الناتجة، وما إذا كان التكامل بين البيانات والخدمات والشركاء قد انعكس على كفاءة استخدام الموارد</w:t>
      </w:r>
      <w:r w:rsidRPr="006D2EB9">
        <w:rPr>
          <w:rFonts w:ascii="Calibri" w:hAnsi="Calibri" w:cs="Calibri"/>
          <w:sz w:val="32"/>
          <w:szCs w:val="32"/>
        </w:rPr>
        <w:t>.</w:t>
      </w:r>
    </w:p>
    <w:p w14:paraId="0564C13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تساعد هذه العلاقة على تفسير ترابط الفرضيات الأخرى في الدراسة. فدقة ربط الاحتياج بالخدمة المناسبة يمكن أن تقلل من الهدر الناتج عن التدخلات غير الملائمة، وجودة الخدمات يمكن أن تزيد من احتمالات تحقق نتائج أفضل، ورضا المستفيدين يمكن أن يعكس جانبًا من ملاءمة المسار، وتكامل الخدمات بين الجهات الشريكة يمكن أن يقلل الازدواجية ويدعم استدامة الأثر. ومن ثم، فإن</w:t>
      </w:r>
      <w:r w:rsidRPr="006D2EB9">
        <w:rPr>
          <w:rFonts w:ascii="Calibri" w:hAnsi="Calibri" w:cs="Calibri"/>
          <w:sz w:val="32"/>
          <w:szCs w:val="32"/>
        </w:rPr>
        <w:t xml:space="preserve"> SROI </w:t>
      </w:r>
      <w:r w:rsidRPr="006D2EB9">
        <w:rPr>
          <w:rFonts w:ascii="Calibri" w:hAnsi="Calibri" w:cs="Calibri"/>
          <w:sz w:val="32"/>
          <w:szCs w:val="32"/>
          <w:rtl/>
        </w:rPr>
        <w:t>لا ترتبط بفرضية واحدة فقط، بل تساعد على فهم القيمة الكلية الناتجة عن تفاعل متغيرات الدراسة داخل نموذج "رحلة النماء</w:t>
      </w:r>
      <w:r w:rsidRPr="006D2EB9">
        <w:rPr>
          <w:rFonts w:ascii="Calibri" w:hAnsi="Calibri" w:cs="Calibri"/>
          <w:sz w:val="32"/>
          <w:szCs w:val="32"/>
        </w:rPr>
        <w:t>".</w:t>
      </w:r>
    </w:p>
    <w:p w14:paraId="0554886A"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وبناءً على ما سبق، يتضح أن منهجية</w:t>
      </w:r>
      <w:r w:rsidRPr="006D2EB9">
        <w:rPr>
          <w:rFonts w:ascii="Calibri" w:hAnsi="Calibri" w:cs="Calibri"/>
          <w:sz w:val="32"/>
          <w:szCs w:val="32"/>
        </w:rPr>
        <w:t xml:space="preserve"> SROI </w:t>
      </w:r>
      <w:r w:rsidRPr="006D2EB9">
        <w:rPr>
          <w:rFonts w:ascii="Calibri" w:hAnsi="Calibri" w:cs="Calibri"/>
          <w:sz w:val="32"/>
          <w:szCs w:val="32"/>
          <w:rtl/>
        </w:rPr>
        <w:t>تمثل مدخلًا مهمًا لفهم كفاءة الإنفاق في برامج التمكين المستدام؛ لأنها تربط الموارد بالقيمة الاجتماعية والاقتصادية الناتجة عنها، وتساعد على تحليل أثر الشراكات، وجودة الخدمات، ودقة التوجيه، وتكامل المسارات. وفي ضوء الدراسة الحالية،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تُعد أساسًا لتقويم قدرة نموذج "رحلة النماء" على تحويل الموارد والخدمات والشراكات والمنظومة الذكية إلى أثر تنموي قابل للتفسير، مع الالتزام بأن أي قيمة رقمية خاصة بالعائد الاجتماعي يجب أن تستند إلى بيانات الدراسة الحالية وحسابات الباحث، لا إلى المراجع النظرية العامة</w:t>
      </w:r>
      <w:r w:rsidRPr="006D2EB9">
        <w:rPr>
          <w:rFonts w:ascii="Calibri" w:hAnsi="Calibri" w:cs="Calibri"/>
          <w:sz w:val="32"/>
          <w:szCs w:val="32"/>
        </w:rPr>
        <w:t>.</w:t>
      </w:r>
    </w:p>
    <w:p w14:paraId="447D43DF" w14:textId="77777777" w:rsidR="006D2EB9" w:rsidRPr="006D2EB9" w:rsidRDefault="006D2EB9" w:rsidP="006D2EB9">
      <w:pPr>
        <w:spacing w:line="360" w:lineRule="auto"/>
        <w:jc w:val="both"/>
        <w:rPr>
          <w:rFonts w:ascii="Calibri" w:hAnsi="Calibri" w:cs="Calibri"/>
          <w:sz w:val="32"/>
          <w:szCs w:val="32"/>
        </w:rPr>
      </w:pPr>
    </w:p>
    <w:p w14:paraId="1701F78B"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4.6 </w:t>
      </w:r>
      <w:r w:rsidRPr="006D2EB9">
        <w:rPr>
          <w:rFonts w:ascii="Calibri" w:hAnsi="Calibri" w:cs="Calibri"/>
          <w:b/>
          <w:bCs/>
          <w:sz w:val="32"/>
          <w:szCs w:val="32"/>
          <w:rtl/>
        </w:rPr>
        <w:t>دور المنظومات الذكية في دعم قياس الأثر الاجتماعي والاقتصادي</w:t>
      </w:r>
    </w:p>
    <w:p w14:paraId="4182495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تؤدي المنظومات الذكية دورًا محوريًا في دعم قياس الأثر الاجتماعي والاقتصادي لبرامج التمكين المجتمعي، لأنها توفر البنية التقنية والتحليلية التي تساعد على تتبع مسار المستفيد، وتنظيم البيانات، </w:t>
      </w:r>
      <w:r w:rsidRPr="006D2EB9">
        <w:rPr>
          <w:rFonts w:ascii="Calibri" w:hAnsi="Calibri" w:cs="Calibri"/>
          <w:sz w:val="32"/>
          <w:szCs w:val="32"/>
          <w:rtl/>
        </w:rPr>
        <w:lastRenderedPageBreak/>
        <w:t>وربط الخدمات بالنتائج، وتحويل المعلومات المتفرقة إلى مؤشرات قابلة للتحليل. فقياس الأثر لا يعتمد فقط على وجود منهجية مثل</w:t>
      </w:r>
      <w:r w:rsidRPr="006D2EB9">
        <w:rPr>
          <w:rFonts w:ascii="Calibri" w:hAnsi="Calibri" w:cs="Calibri"/>
          <w:sz w:val="32"/>
          <w:szCs w:val="32"/>
        </w:rPr>
        <w:t xml:space="preserve"> SROI</w:t>
      </w:r>
      <w:r w:rsidRPr="006D2EB9">
        <w:rPr>
          <w:rFonts w:ascii="Calibri" w:hAnsi="Calibri" w:cs="Calibri"/>
          <w:sz w:val="32"/>
          <w:szCs w:val="32"/>
          <w:rtl/>
        </w:rPr>
        <w:t>، بل يحتاج كذلك إلى بيانات دقيقة ومنظمة ومتصلة بمراحل التدخل المختلفة. ومن ثم، فإن المنظومات الذكية تمثل أداة داعمة لتحويل قياس الأثر من عملية تقديرية عامة إلى عملية أكثر انتظامًا وارتباطًا بمسار التمكين</w:t>
      </w:r>
      <w:r w:rsidRPr="006D2EB9">
        <w:rPr>
          <w:rFonts w:ascii="Calibri" w:hAnsi="Calibri" w:cs="Calibri"/>
          <w:sz w:val="32"/>
          <w:szCs w:val="32"/>
        </w:rPr>
        <w:t>.</w:t>
      </w:r>
    </w:p>
    <w:p w14:paraId="3E4471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وتنبع أهمية المنظومات الذكية في هذا المجال من أن برامج التمكين المجتمعي تتعامل مع بيانات متعددة ومتغيرة، تشمل خصائص المستفيدين، واحتياجاتهم، والخدمات المقدمة لهم، والشركاء المشاركين، ومستوى التقدم، ونتائج المتابعة. وإذا لم تُدار هذه البيانات بصورة منظمة، يصبح قياس الأثر أكثر صعوبة، لأن العلاقة بين الاحتياج والتدخل والنتيجة قد لا تكون واضحة. أما عندما تُدار البيانات داخل منظومة ذكية، فإنها تصبح أكثر قابلية للتتبع والتحليل، مما يدعم جودة التقويم ودقة تفسير النتائج</w:t>
      </w:r>
      <w:r w:rsidRPr="006D2EB9">
        <w:rPr>
          <w:rFonts w:ascii="Calibri" w:hAnsi="Calibri" w:cs="Calibri"/>
          <w:sz w:val="32"/>
          <w:szCs w:val="32"/>
        </w:rPr>
        <w:t>.</w:t>
      </w:r>
    </w:p>
    <w:p w14:paraId="62B5201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على بناء خط أساس لحالة المستفيد قبل التدخل، وهو متطلب أساسي لقياس الأثر. فلا يمكن فهم التغير الذي أحدثه البرنامج ما لم تتضح نقطة البداية التي انطلق منها المستفيد. ويشمل ذلك معرفة طبيعة الاحتياج، ومستوى الاستقرار، والقدرات المتاحة، والفجوات التي تحتاج إلى تدخل. وفي نموذج "رحلة النماء"، يمثل التقييم التنموي الشامل نقطة مهمة لبناء هذا الخط الأساس، لأنه يساعد على تشخيص الحالة قبل تصميم خطة التمكين وربط المستفيد بالخدمات المناسبة</w:t>
      </w:r>
      <w:r w:rsidRPr="006D2EB9">
        <w:rPr>
          <w:rFonts w:ascii="Calibri" w:hAnsi="Calibri" w:cs="Calibri"/>
          <w:sz w:val="32"/>
          <w:szCs w:val="32"/>
        </w:rPr>
        <w:t>.</w:t>
      </w:r>
    </w:p>
    <w:p w14:paraId="599CB3B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تسهم المنظومات الذكية في توثيق التدخلات والخدمات التي يحصل عليها المستفيد خلال رحلة التمكين. فالأثر لا ينتج عن وجود المستفيد داخل البرنامج فقط، بل عن سلسلة من التدخلات التي يتلقاها، سواء كانت خدمات تدريبية، أو إرشادية، أو اجتماعية، أو اقتصادية، أو خدمات مقدمة من شركاء متخصصين. ومن خلال توثيق هذه التدخلات، يمكن للمنظومة الذكية أن تساعد على فهم العلاقة بين نوع الخدمة والنتيجة المتحققة، وأن تميز بين الخدمات التي أضافت قيمة واضحة وتلك التي تحتاج إلى تطوير أو إعادة تصميم</w:t>
      </w:r>
      <w:r w:rsidRPr="006D2EB9">
        <w:rPr>
          <w:rFonts w:ascii="Calibri" w:hAnsi="Calibri" w:cs="Calibri"/>
          <w:sz w:val="32"/>
          <w:szCs w:val="32"/>
        </w:rPr>
        <w:t>.</w:t>
      </w:r>
    </w:p>
    <w:p w14:paraId="6BA6AD5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وتظهر أهمية المنظومات الذكية كذلك في دعم دقة ربط الاحتياج بالخدمة المناسبة. فكلما كانت البيانات أكثر وضوحًا وتنظيمًا، أصبح من الممكن توجيه المستفيد إلى التدخل الأكثر ملاءمة لحالته. وهذا الربط الدقيق لا يخدم جودة الخدمة فقط، بل يخدم قياس الأثر أيضًا، لأن الخدمة الملائمة تكون أكثر قابلية لإحداث تغير يمكن ملاحظته وتحليله. ومن ثم، فإن المنظومة الذكية لا تدعم مرحلة التنفيذ وحدها، بل تدعم أيضًا مرحلة التقويم من خلال جعل العلاقة بين الاحتياج والتدخل أكثر وضوحًا</w:t>
      </w:r>
      <w:r w:rsidRPr="006D2EB9">
        <w:rPr>
          <w:rFonts w:ascii="Calibri" w:hAnsi="Calibri" w:cs="Calibri"/>
          <w:sz w:val="32"/>
          <w:szCs w:val="32"/>
        </w:rPr>
        <w:t>.</w:t>
      </w:r>
    </w:p>
    <w:p w14:paraId="7455089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 المنظومات الذكية بقياس الأثر من خلال قدرتها على توفير بيانات زمنية عن تقدم المستفيد. فالتمكين المجتمعي عملية متدرجة، وقد لا يظهر أثرها في لحظة واحدة، بل يتشكل عبر مراحل. ولذلك، فإن تتبع المستفيد عبر الزمن يساعد على فهم ما إذا كان هناك تحسن مستمر، أو تعثر في مرحلة معينة، أو حاجة إلى تعديل خطة التمكين. ومن هنا، فإن المنظومات الذكية تدعم القياس التتبعي للأثر، بما يجعل التقويم أكثر ارتباطًا بالرحلة الفعلية للمستفيد، لا بقياس نهائي منفصل عن مسار التدخل</w:t>
      </w:r>
      <w:r w:rsidRPr="006D2EB9">
        <w:rPr>
          <w:rFonts w:ascii="Calibri" w:hAnsi="Calibri" w:cs="Calibri"/>
          <w:sz w:val="32"/>
          <w:szCs w:val="32"/>
        </w:rPr>
        <w:t>.</w:t>
      </w:r>
    </w:p>
    <w:p w14:paraId="7D36AFC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الأدبيات المرتبطة بتحليل البيانات ودعم القرار في تفسير دور المنظومات الذكية في تحسين قياس الأثر. فالبيانات المنظمة لا تساعد فقط على اتخاذ قرار أولي بشأن الخدمة المناسبة، بل تساعد أيضًا على متابعة مدى فاعلية ذلك القرار بعد التنفيذ. وبذلك تصبح البيانات عنصرًا مشتركًا بين التخطيط والتنفيذ والتقويم، وتتحول المنظومة الذكية إلى أداة لدعم القرار التنموي في مختلف مراحل البرنامج</w:t>
      </w:r>
      <w:r w:rsidRPr="006D2EB9">
        <w:rPr>
          <w:rFonts w:ascii="Calibri" w:hAnsi="Calibri" w:cs="Calibri"/>
          <w:sz w:val="32"/>
          <w:szCs w:val="32"/>
        </w:rPr>
        <w:t xml:space="preserve"> (Janssen &amp; Kuk, 2022).</w:t>
      </w:r>
    </w:p>
    <w:p w14:paraId="3601CD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الأدبيات العربية المرتبطة بالتحول الرقمي والمنصات الرقمية في دعم هذا الفهم؛ إذ إن التقنية في البرامج الاجتماعية لا تكتسب قيمتها من كونها وسيطًا إلكترونيًا فحسب، بل من قدرتها على تنظيم البيانات وتحسين الوصول إلى الخدمات وتيسير المتابعة ودعم اتخاذ القرار. ومن ثم، فإن المنظومات الذكية في برامج التمكين تمثل امتدادًا متقدمًا للتحول الرقمي، لأنها لا تكتفي برقمنة الإجراءات، بل تسهم في بناء بيئة قياس وتقويم أكثر ترابطًا (الحربي، 2020؛ البديوي، 2021؛ بوخمسين، 2022)</w:t>
      </w:r>
      <w:r w:rsidRPr="006D2EB9">
        <w:rPr>
          <w:rFonts w:ascii="Calibri" w:hAnsi="Calibri" w:cs="Calibri"/>
          <w:sz w:val="32"/>
          <w:szCs w:val="32"/>
        </w:rPr>
        <w:t>.</w:t>
      </w:r>
    </w:p>
    <w:p w14:paraId="7E2B91A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المنظومات الذكية تساعد على تحسين جودة مؤشرات الأثر. فالمؤشرات لا تكون ذات قيمة إذا كانت عامة أو غير مرتبطة بمسار التدخل. أما عندما تنشأ المؤشرات من بيانات فعلية حول المستفيدين </w:t>
      </w:r>
      <w:r w:rsidRPr="006D2EB9">
        <w:rPr>
          <w:rFonts w:ascii="Calibri" w:hAnsi="Calibri" w:cs="Calibri"/>
          <w:sz w:val="32"/>
          <w:szCs w:val="32"/>
          <w:rtl/>
        </w:rPr>
        <w:lastRenderedPageBreak/>
        <w:t>والخدمات والنتائج، فإنها تصبح أكثر قدرة على التعبير عن واقع البرنامج. وفي برامج التمكين، يمكن أن تشمل هذه المؤشرات جودة الخدمات، ورضا المستفيدين، ودقة الربط بين الاحتياج والخدمة، وتكامل الخدمات بين الشركاء، وكفاءة الإنفاق، ومستوى التحسن الاجتماعي والاقتصادي. وهذه المؤشرات تتصل مباشرة بمتغيرات الدراسة الحالية وفرضياتها</w:t>
      </w:r>
      <w:r w:rsidRPr="006D2EB9">
        <w:rPr>
          <w:rFonts w:ascii="Calibri" w:hAnsi="Calibri" w:cs="Calibri"/>
          <w:sz w:val="32"/>
          <w:szCs w:val="32"/>
        </w:rPr>
        <w:t>.</w:t>
      </w:r>
    </w:p>
    <w:p w14:paraId="68805EA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المنظومات الذكية كذلك تطبيق منهجية</w:t>
      </w:r>
      <w:r w:rsidRPr="006D2EB9">
        <w:rPr>
          <w:rFonts w:ascii="Calibri" w:hAnsi="Calibri" w:cs="Calibri"/>
          <w:sz w:val="32"/>
          <w:szCs w:val="32"/>
        </w:rPr>
        <w:t xml:space="preserve"> SROI</w:t>
      </w:r>
      <w:r w:rsidRPr="006D2EB9">
        <w:rPr>
          <w:rFonts w:ascii="Calibri" w:hAnsi="Calibri" w:cs="Calibri"/>
          <w:sz w:val="32"/>
          <w:szCs w:val="32"/>
          <w:rtl/>
        </w:rPr>
        <w:t>؛ لأن هذه المنهجية تحتاج إلى بيانات واضحة عن المدخلات، والأنشطة، والمخرجات، والنتائج، وأصحاب المصلحة. فالمنهجية لا يمكن أن تُطبَّق بصورة دقيقة إذا كانت البيانات غير مكتملة أو غير مترابطة. ومن ثم، فإن المنظومة الذكية توفر أساسًا مهمًا لتطبيق</w:t>
      </w:r>
      <w:r w:rsidRPr="006D2EB9">
        <w:rPr>
          <w:rFonts w:ascii="Calibri" w:hAnsi="Calibri" w:cs="Calibri"/>
          <w:sz w:val="32"/>
          <w:szCs w:val="32"/>
        </w:rPr>
        <w:t xml:space="preserve"> SROI </w:t>
      </w:r>
      <w:r w:rsidRPr="006D2EB9">
        <w:rPr>
          <w:rFonts w:ascii="Calibri" w:hAnsi="Calibri" w:cs="Calibri"/>
          <w:sz w:val="32"/>
          <w:szCs w:val="32"/>
          <w:rtl/>
        </w:rPr>
        <w:t>من خلال تنظيم المعلومات اللازمة لفهم العلاقة بين الموارد المستخدمة والقيمة الاجتماعية والاقتصادية الناتجة. وفي هذا السياق، تصبح المنظومة الذكية أداة داعمة للقياس، بينما توفر</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الناتجة عن تلك البيانات</w:t>
      </w:r>
      <w:r w:rsidRPr="006D2EB9">
        <w:rPr>
          <w:rFonts w:ascii="Calibri" w:hAnsi="Calibri" w:cs="Calibri"/>
          <w:sz w:val="32"/>
          <w:szCs w:val="32"/>
        </w:rPr>
        <w:t xml:space="preserve"> (Nicholls, 2019).</w:t>
      </w:r>
    </w:p>
    <w:p w14:paraId="1FBB3D1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ولا يقتصر دور المنظومات الذكية على جمع البيانات، بل يمتد إلى دعم تفسيرها. فقد تكون البيانات متوافرة، لكنها لا تصبح مفيدة ما لم تُحلل في ضوء أهداف البرنامج ومؤشرات التمكين. ولذلك، فإن القيمة الحقيقية للمنظومة الذكية تظهر عندما تساعد على تحويل البيانات إلى معرفة قابلة للاستخدام في تطوير البرنامج. وهذا ينسجم مع طبيعة الدراسة الحالية التي لا تنظر إلى التقنية بوصفها أداة إدارية فقط، بل بوصفها عنصرًا في بناء منظومة قادرة على دعم القرار وقياس الأثر وتحسين جودة الخدمات</w:t>
      </w:r>
      <w:r w:rsidRPr="006D2EB9">
        <w:rPr>
          <w:rFonts w:ascii="Calibri" w:hAnsi="Calibri" w:cs="Calibri"/>
          <w:sz w:val="32"/>
          <w:szCs w:val="32"/>
        </w:rPr>
        <w:t>.</w:t>
      </w:r>
    </w:p>
    <w:p w14:paraId="6D23D68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أيضًا على تعزيز المساءلة والشفافية في قياس الأثر. فعندما تكون بيانات الخدمات والنتائج موثقة داخل منظومة واضحة، يصبح من الممكن مراجعة مسار التدخل، ومعرفة ما قُدم للمستفيد، ومن قدمه، وما النتيجة التي ظهرت بعد ذلك. وهذا يدعم قدرة المؤسسة على تقديم تقارير أكثر دقة لأصحاب المصلحة، كما يساعد في تفسير قيمة البرنامج للجهات الداعمة والشركاء والمستفيدين. ومن ثم، فإن المنظومة الذكية لا تخدم التقويم الداخلي فقط، بل تخدم كذلك بناء الثقة في نتائج البرنامج</w:t>
      </w:r>
      <w:r w:rsidRPr="006D2EB9">
        <w:rPr>
          <w:rFonts w:ascii="Calibri" w:hAnsi="Calibri" w:cs="Calibri"/>
          <w:sz w:val="32"/>
          <w:szCs w:val="32"/>
        </w:rPr>
        <w:t>.</w:t>
      </w:r>
    </w:p>
    <w:p w14:paraId="12E9C8D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وترتبط المنظومات الذكية كذلك بتكامل الشراكات في قياس الأثر. فبرامج التمكين التي تعتمد على شركاء متخصصين تحتاج إلى معرفة طبيعة الخدمة التي قدمها كل شريك، ومدى ارتباطها بخطة المستفيد، </w:t>
      </w:r>
      <w:r w:rsidRPr="006D2EB9">
        <w:rPr>
          <w:rFonts w:ascii="Calibri" w:hAnsi="Calibri" w:cs="Calibri"/>
          <w:sz w:val="32"/>
          <w:szCs w:val="32"/>
          <w:rtl/>
        </w:rPr>
        <w:lastRenderedPageBreak/>
        <w:t>وما إذا كانت قد أسهمت في تحقيق نتيجة معينة. وتساعد المنظومة الذكية على توثيق هذه العلاقة بين الشريك والخدمة والنتيجة، مما يجعل أثر الشراكات أكثر قابلية للتحليل. وبهذا المعنى، فإن المنظومة الذكية تدعم قياس القيمة الناتجة عن التكامل المؤسسي، لا مجرد توثيق وجود الشراكات. وهذا يتسق مع ما تطرحه الأدبيات العربية والأجنبية حول أهمية الشراكات في تحسين فاعلية البرامج وتقليل الازدواجية ورفع جودة الخدمات (السبيعي والهذلول، 2022؛</w:t>
      </w:r>
      <w:r w:rsidRPr="006D2EB9">
        <w:rPr>
          <w:rFonts w:ascii="Calibri" w:hAnsi="Calibri" w:cs="Calibri"/>
          <w:sz w:val="32"/>
          <w:szCs w:val="32"/>
        </w:rPr>
        <w:t xml:space="preserve"> Brown &amp; Stewart, 2020).</w:t>
      </w:r>
    </w:p>
    <w:p w14:paraId="2DCACB2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النظر إلى المنظومة الذكية بوصفها البنية التي تربط بين عناصر القياس المختلفة. فهي تربط التقييم التنموي بخطة التمكين، وتربط الخطة بالخدمات، وتربط الخدمات بالشركاء، وتربط المتابعة بالنتائج، ثم تتيح تحليل الأثر الاجتماعي والاقتصادي الناتج عن هذه الرحلة. وبذلك لا يكون قياس الأثر عملية منفصلة عن النموذج، بل يصبح جزءًا من بنيته التشغيلية والتقويمية</w:t>
      </w:r>
      <w:r w:rsidRPr="006D2EB9">
        <w:rPr>
          <w:rFonts w:ascii="Calibri" w:hAnsi="Calibri" w:cs="Calibri"/>
          <w:sz w:val="32"/>
          <w:szCs w:val="32"/>
        </w:rPr>
        <w:t>.</w:t>
      </w:r>
    </w:p>
    <w:p w14:paraId="57E16CD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المنظومات الذكية أيضًا في دعم التحسين المستمر للبرامج. فعندما تكشف البيانات عن خدمات عالية الأثر، أو مسارات ضعيفة الفاعلية، أو شراكات تحتاج إلى تطوير، يمكن استخدام هذه المعرفة في تعديل الخطط وإعادة توجيه الموارد وتحسين جودة التدخلات. ومن ثم، فإن قياس الأثر المدعوم بالمنظومات الذكية لا يقتصر على الحكم على ما حدث، بل يسهم في تحسين ما سيحدث لاحقًا. وهذا يعزز البعد التطويري للدراسة الحالية، لأنها تسعى إلى تصميم وتقويم منظومة قابلة للتحسين والتطوير</w:t>
      </w:r>
      <w:r w:rsidRPr="006D2EB9">
        <w:rPr>
          <w:rFonts w:ascii="Calibri" w:hAnsi="Calibri" w:cs="Calibri"/>
          <w:sz w:val="32"/>
          <w:szCs w:val="32"/>
        </w:rPr>
        <w:t>.</w:t>
      </w:r>
    </w:p>
    <w:p w14:paraId="7E1958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التحول الرقمي في برامج التمكين يوفر بيئة داعمة لقياس الأثر عندما يرتبط بأهداف تنموية واضحة. فالتحول الرقمي لا يحقق قيمة بذاته إذا اقتصر على تحويل الإجراءات الورقية إلى إلكترونية، بل تتحقق قيمته عندما يساعد على تحسين الوصول إلى الخدمات، وتنظيم البيانات، ودعم القرار، وتتبع النتائج، ورفع فاعلية البرامج. ويمكن الاستفادة من هذا المنظور في تفسير دور التحول الرقمي في دعم التنمية المستدامة وتحسين فاعلية البرامج التنموية</w:t>
      </w:r>
      <w:r w:rsidRPr="006D2EB9">
        <w:rPr>
          <w:rFonts w:ascii="Calibri" w:hAnsi="Calibri" w:cs="Calibri"/>
          <w:sz w:val="32"/>
          <w:szCs w:val="32"/>
        </w:rPr>
        <w:t xml:space="preserve"> (UNDP, 2023).</w:t>
      </w:r>
    </w:p>
    <w:p w14:paraId="2D6DFB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المهم التأكيد على أن المنظومات الذكية لا تضمن بذاتها دقة قياس الأثر، ما لم تُصمم مؤشرات مناسبة، وتُدار البيانات بحوكمة واضحة، وتُفسر النتائج بحذر علمي. فقد تؤدي كثرة البيانات دون تنظيم أو تحليل إلى إرباك عملية القياس بدلًا من دعمها. ولذلك، فإن الدور الحقيقي للمنظومة الذكية </w:t>
      </w:r>
      <w:r w:rsidRPr="006D2EB9">
        <w:rPr>
          <w:rFonts w:ascii="Calibri" w:hAnsi="Calibri" w:cs="Calibri"/>
          <w:sz w:val="32"/>
          <w:szCs w:val="32"/>
          <w:rtl/>
        </w:rPr>
        <w:lastRenderedPageBreak/>
        <w:t>في قياس الأثر يعتمد على جودة التصميم، ودقة المؤشرات، وارتباط البيانات بأهداف التمكين، وسلامة تفسير النتائج في ضوء سياق البرنامج</w:t>
      </w:r>
      <w:r w:rsidRPr="006D2EB9">
        <w:rPr>
          <w:rFonts w:ascii="Calibri" w:hAnsi="Calibri" w:cs="Calibri"/>
          <w:sz w:val="32"/>
          <w:szCs w:val="32"/>
        </w:rPr>
        <w:t>.</w:t>
      </w:r>
    </w:p>
    <w:p w14:paraId="6F67FA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هذا المحور مباشرة بفرضية العلاقة بين استخدام المنظومة الذكية ومستوى الأثر الاجتماعي والاقتصادي. فالمنظومة الذكية يمكن أن تدعم هذا الأثر من خلال تحسين التشخيص، وتوجيه الخدمات، وتوثيق التدخلات، وتتبع النتائج، وتحليل القيمة الناتجة. كما ترتبط بصورة غير مباشرة بفرضيات جودة الخدمات، ورضا المستفيدين، ودقة ربط الاحتياج بالخدمة، وتكامل الخدمات بين الشركاء، وكفاءة الإنفاق، لأن هذه الفرضيات جميعها تحتاج إلى بيانات منظمة ومؤشرات واضحة لفهمها وتقويمها</w:t>
      </w:r>
      <w:r w:rsidRPr="006D2EB9">
        <w:rPr>
          <w:rFonts w:ascii="Calibri" w:hAnsi="Calibri" w:cs="Calibri"/>
          <w:sz w:val="32"/>
          <w:szCs w:val="32"/>
        </w:rPr>
        <w:t>.</w:t>
      </w:r>
    </w:p>
    <w:p w14:paraId="02F9AE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المنظومات الذكية تمثل عنصرًا أساسيًا في دعم قياس الأثر الاجتماعي والاقتصادي لبرامج التمكين المجتمعي المستدام. فهي لا تقدم أداة تقنية لجمع البيانات فقط، بل توفر بنية تساعد على ربط الاحتياج بالتدخل، والتدخل بالنتيجة، والنتيجة بالقيمة التنموية. وفي نموذج "رحلة النماء"، يسهم هذا الدور في تحويل قياس الأثر من عملية لاحقة أو منفصلة إلى جزء أصيل من مسار التمكين، بما يدعم تقويم فاعلية النموذج في تحقيق التمكين المجتمعي المستدام</w:t>
      </w:r>
      <w:r w:rsidRPr="006D2EB9">
        <w:rPr>
          <w:rFonts w:ascii="Calibri" w:hAnsi="Calibri" w:cs="Calibri"/>
          <w:sz w:val="32"/>
          <w:szCs w:val="32"/>
        </w:rPr>
        <w:t>.</w:t>
      </w:r>
    </w:p>
    <w:p w14:paraId="3F9F4856"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4.7 </w:t>
      </w:r>
      <w:r w:rsidRPr="006D2EB9">
        <w:rPr>
          <w:rFonts w:ascii="Calibri" w:hAnsi="Calibri" w:cs="Calibri"/>
          <w:b/>
          <w:bCs/>
          <w:sz w:val="32"/>
          <w:szCs w:val="32"/>
          <w:rtl/>
        </w:rPr>
        <w:t>قياس الأثر الاجتماعي والاقتصادي في نموذج رحلة النماء</w:t>
      </w:r>
    </w:p>
    <w:p w14:paraId="5CA6D8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يمثل قياس الأثر الاجتماعي والاقتصادي في نموذج "رحلة النماء" مرحلة أساسية في تقويم فاعلية النموذج بوصفه منظومة ذكية للتمكين المجتمعي المستدام. فالنموذج لا يُقوَّم من خلال عدد المستفيدين أو حجم الخدمات المقدمة فقط، بل من خلال قدرته على إحداث تغير اجتماعي واقتصادي قابل للتفسير في حياة المستفيدين والأسر. ومن ثم، فإن قياس الأثر في هذا النموذج يرتبط بتحليل العلاقة بين التشخيص التنموي، وخطة التمكين الفردية، والخدمات المقدمة، والشراكات التخصصية، والمتابعة، والنتائج التي تتحقق في نهاية الرحلة أو خلالها</w:t>
      </w:r>
      <w:r w:rsidRPr="006D2EB9">
        <w:rPr>
          <w:rFonts w:ascii="Calibri" w:hAnsi="Calibri" w:cs="Calibri"/>
          <w:sz w:val="32"/>
          <w:szCs w:val="32"/>
        </w:rPr>
        <w:t>.</w:t>
      </w:r>
    </w:p>
    <w:p w14:paraId="07D4F4A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ويستند قياس الأثر في نموذج "رحلة النماء" إلى فكرة جوهرية مفادها أن التمكين عملية متدرجة لا تحدث دفعة واحدة. فالمستفيد قد يبدأ رحلته من حالة احتياج أو ضعف في الموارد أو القدرات أو </w:t>
      </w:r>
      <w:r w:rsidRPr="006D2EB9">
        <w:rPr>
          <w:rFonts w:ascii="Calibri" w:hAnsi="Calibri" w:cs="Calibri"/>
          <w:sz w:val="32"/>
          <w:szCs w:val="32"/>
          <w:rtl/>
        </w:rPr>
        <w:lastRenderedPageBreak/>
        <w:t>الاستقرار، ثم ينتقل عبر مسار من الخدمات والتدخلات التي تهدف إلى تحسين وضعه الاجتماعي أو الاقتصادي أو المعرفي. ومن ثم، فإن الأثر لا ينبغي أن يُفهم بوصفه نتيجة نهائية منفصلة عن المسار، بل بوصفه تغيرًا تراكميًا يمكن تتبعه عبر مراحل الرحلة. وهذا يتسق مع الأدبيات المرتبطة بتمكين الأسر، التي تنظر إلى التمكين بوصفه عملية انتقالية من الدعم إلى بناء القدرة والاستقلالية (محمد عبدالعزيز السيد، 2019؛ الخوالدة، 2020)</w:t>
      </w:r>
      <w:r w:rsidRPr="006D2EB9">
        <w:rPr>
          <w:rFonts w:ascii="Calibri" w:hAnsi="Calibri" w:cs="Calibri"/>
          <w:sz w:val="32"/>
          <w:szCs w:val="32"/>
        </w:rPr>
        <w:t>.</w:t>
      </w:r>
    </w:p>
    <w:p w14:paraId="0FBA23B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أهمية التقييم التنموي الشامل في النموذج بوصفه نقطة البداية في قياس الأثر. فهذا التقييم يساعد على تحديد الوضع الأولي للمستفيد، وفهم احتياجاته، وتحديد جوانب القوة والضعف، وبناء خط أساس يمكن الرجوع إليه عند تحليل التغير. ولا يمكن قياس الأثر بصورة دقيقة إذا لم تكن نقطة البداية واضحة، لأن التغير لا يُفهم إلا بالمقارنة بين الحالة قبل التدخل والحالة بعده. ومن ثم، فإن التقييم التنموي لا يخدم التخطيط فقط، بل يخدم القياس والتقويم كذلك</w:t>
      </w:r>
      <w:r w:rsidRPr="006D2EB9">
        <w:rPr>
          <w:rFonts w:ascii="Calibri" w:hAnsi="Calibri" w:cs="Calibri"/>
          <w:sz w:val="32"/>
          <w:szCs w:val="32"/>
        </w:rPr>
        <w:t>.</w:t>
      </w:r>
    </w:p>
    <w:p w14:paraId="72F867F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وتأتي خطة التمكين الفردية بوصفها الحلقة التي تربط بين التشخيص والتدخل. فبعد تحديد الاحتياج، تُبنى خطة تحدد المسار المناسب للمستفيد، ونوع الخدمات المطلوبة، والشركاء المحتملين، ومؤشرات المتابعة. ومن الناحية التقويمية، تساعد هذه الخطة على تحديد ما ينبغي قياسه لاحقًا، لأنها تترجم الاحتياج إلى أهداف قابلة للمتابعة. وبذلك لا يكون قياس الأثر عامًا أو منفصلًا عن حالة المستفيد، بل مرتبطًا بخطة تمكين محددة وأهداف واضحة</w:t>
      </w:r>
      <w:r w:rsidRPr="006D2EB9">
        <w:rPr>
          <w:rFonts w:ascii="Calibri" w:hAnsi="Calibri" w:cs="Calibri"/>
          <w:sz w:val="32"/>
          <w:szCs w:val="32"/>
        </w:rPr>
        <w:t>.</w:t>
      </w:r>
    </w:p>
    <w:p w14:paraId="3EBA263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ويمثل ربط المستفيد بالخدمة المناسبة أحد أهم عناصر قياس الأثر في نموذج "رحلة النماء". فإذا كان التشخيص دقيقًا والخدمة ملائمة، زادت احتمالات تحقق تغير قابل للقياس. أما إذا كانت الخدمة غير مرتبطة بالاحتياج الفعلي، فقد تنخفض فاعلية التدخل مهما كان حجم الخدمة أو تكلفتها. ومن ثم، فإن دقة الربط بين الاحتياج والخدمة تعد مؤشرًا وسيطًا مهمًا لفهم الأثر، لأنها توضح مدى قدرة المنظومة على تحويل البيانات إلى قرار تنموي مناسب</w:t>
      </w:r>
      <w:r w:rsidRPr="006D2EB9">
        <w:rPr>
          <w:rFonts w:ascii="Calibri" w:hAnsi="Calibri" w:cs="Calibri"/>
          <w:sz w:val="32"/>
          <w:szCs w:val="32"/>
        </w:rPr>
        <w:t>.</w:t>
      </w:r>
    </w:p>
    <w:p w14:paraId="06589C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الشراكات التخصصية تمثل عنصرًا رئيسًا في قياس الأثر داخل النموذج. فبعض نتائج التمكين لا تتحقق من خلال الجهة المنفذة وحدها، بل من خلال تدخلات يقدمها شركاء متخصصون في مجالات متعددة. ومن ثم، فإن قياس الأثر يتطلب فهم دور هذه الشراكات في تقديم الخدمة، ومدى ارتباطها </w:t>
      </w:r>
      <w:r w:rsidRPr="006D2EB9">
        <w:rPr>
          <w:rFonts w:ascii="Calibri" w:hAnsi="Calibri" w:cs="Calibri"/>
          <w:sz w:val="32"/>
          <w:szCs w:val="32"/>
          <w:rtl/>
        </w:rPr>
        <w:lastRenderedPageBreak/>
        <w:t>بخطة المستفيد، ومساهمتها في تحسين النتائج. ولا تُقاس قيمة الشراكة بعدد الجهات المشاركة فقط، بل بمدى إسهامها في تحقيق تغير اجتماعي أو اقتصادي واضح في مسار المستفيد. وتفيد الأدبيات العربية والأجنبية حول الشراكات بأن التكامل بين الجهات يمكن أن يحسن جودة البرامج وكفاءة استخدام الموارد، مما يجعل قياس أثر الشراكات جزءًا من قياس أثر النموذج ككل (السبيعي والهذلول، 2022؛</w:t>
      </w:r>
      <w:r w:rsidRPr="006D2EB9">
        <w:rPr>
          <w:rFonts w:ascii="Calibri" w:hAnsi="Calibri" w:cs="Calibri"/>
          <w:sz w:val="32"/>
          <w:szCs w:val="32"/>
        </w:rPr>
        <w:t xml:space="preserve"> Brown &amp; Stewart, 2020).</w:t>
      </w:r>
    </w:p>
    <w:p w14:paraId="106EB9F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هذا السياق، تفيد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بناء إطار لتحليل القيمة الناتجة عن نموذج "رحلة النماء". فالمنهجية تساعد على ربط الموارد المستخدمة بالخدمات المقدمة والنتائج المتحققة، كما تساعد على فهم القيمة الاجتماعية والاقتصادية التي يمكن أن تنتج عن تدخلات التمكين. غير أن توظيف</w:t>
      </w:r>
      <w:r w:rsidRPr="006D2EB9">
        <w:rPr>
          <w:rFonts w:ascii="Calibri" w:hAnsi="Calibri" w:cs="Calibri"/>
          <w:sz w:val="32"/>
          <w:szCs w:val="32"/>
        </w:rPr>
        <w:t xml:space="preserve"> SROI </w:t>
      </w:r>
      <w:r w:rsidRPr="006D2EB9">
        <w:rPr>
          <w:rFonts w:ascii="Calibri" w:hAnsi="Calibri" w:cs="Calibri"/>
          <w:sz w:val="32"/>
          <w:szCs w:val="32"/>
          <w:rtl/>
        </w:rPr>
        <w:t>في النموذج ينبغي أن يتم بحذر منهجي، بحيث تُستخدم المراجع العامة لتأصيل المنهجية فقط، بينما تُنسب أي قيمة رقمية أو نتيجة خاصة بالنموذج إلى بيانات الدراسة الحالية أو حسابات الباحث، لا إلى المراجع النظرية العامة</w:t>
      </w:r>
      <w:r w:rsidRPr="006D2EB9">
        <w:rPr>
          <w:rFonts w:ascii="Calibri" w:hAnsi="Calibri" w:cs="Calibri"/>
          <w:sz w:val="32"/>
          <w:szCs w:val="32"/>
        </w:rPr>
        <w:t xml:space="preserve"> (Nicholls, 2019; Rahmawati &amp; Putri, 2022).</w:t>
      </w:r>
    </w:p>
    <w:p w14:paraId="02E0D82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ويحتاج قياس الأثر في نموذج "رحلة النماء" إلى التمييز بين المخرجات والنتائج والأثر. فالمخرجات قد تتمثل في عدد الخطط المنفذة، أو عدد الخدمات المقدمة، أو عدد الإحالات إلى الشركاء. أما النتائج فتظهر في صورة تغيرات لدى المستفيد، مثل تحسن مهارة، أو زيادة قدرة، أو ارتفاع مستوى رضا، أو تحسن في الاستقرار. أما الأثر فيتصل بالقيمة الأوسع لهذه النتائج، وما إذا كانت قد أسهمت في تحقيق تمكين أكثر استدامة. وهذا التمييز ضروري حتى لا يختلط النشاط التنفيذي بالتغير التنموي الحقيقي</w:t>
      </w:r>
      <w:r w:rsidRPr="006D2EB9">
        <w:rPr>
          <w:rFonts w:ascii="Calibri" w:hAnsi="Calibri" w:cs="Calibri"/>
          <w:sz w:val="32"/>
          <w:szCs w:val="32"/>
        </w:rPr>
        <w:t>.</w:t>
      </w:r>
    </w:p>
    <w:p w14:paraId="06D0219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المنظومة الذكية في نموذج "رحلة النماء" على دعم هذا التمييز من خلال توثيق البيانات وربطها بمراحل الرحلة. فالمنظومة يمكن أن تسجل بيانات التقييم، والخطة، والخدمة، والشريك، والمتابعة، والنتائج، مما يسمح بتحليل العلاقة بين عناصر النموذج. ومن ثم، فإن قياس الأثر يصبح أكثر تنظيمًا عندما يكون مبنيًا على بيانات متصلة لا على ملاحظات عامة أو تقارير منفصلة. ويُستفاد من الأدبيات المرتبطة بتحليل البيانات ودعم القرار في تفسير أهمية البيانات المنظمة في تحسين جودة التقويم واتخاذ القرار</w:t>
      </w:r>
      <w:r w:rsidRPr="006D2EB9">
        <w:rPr>
          <w:rFonts w:ascii="Calibri" w:hAnsi="Calibri" w:cs="Calibri"/>
          <w:sz w:val="32"/>
          <w:szCs w:val="32"/>
        </w:rPr>
        <w:t xml:space="preserve"> (Janssen &amp; Kuk, 2022).</w:t>
      </w:r>
    </w:p>
    <w:p w14:paraId="79A548C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أن قياس الأثر في نموذج "رحلة النماء" يتطلب مؤشرات متعددة تتناسب مع طبيعة التمكين المجتمعي المستدام. فالأثر الاجتماعي والاقتصادي لا يظهر في مؤشر واحد فقط، بل في مجموعة مترابطة من المؤشرات، مثل جودة الخدمات، ورضا المستفيدين، وكفاءة الإنفاق، وتكامل الخدمات بين الجهات الشريكة، ودقة ربط الاحتياج بالخدمة المناسبة، ومدى التحسن في وضع المستفيد. وتعدد هذه المؤشرات يساعد على تقديم قراءة أكثر شمولًا للأثر، بدلًا من اختزال التمكين في نتيجة واحدة</w:t>
      </w:r>
      <w:r w:rsidRPr="006D2EB9">
        <w:rPr>
          <w:rFonts w:ascii="Calibri" w:hAnsi="Calibri" w:cs="Calibri"/>
          <w:sz w:val="32"/>
          <w:szCs w:val="32"/>
        </w:rPr>
        <w:t>.</w:t>
      </w:r>
    </w:p>
    <w:p w14:paraId="54E661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ويرتبط قياس الأثر كذلك بجودة الخدمات المقدمة ضمن النموذج. فالخدمة ذات الجودة العالية تكون أكثر قدرة على إحداث تغير إذا كانت مبنية على تشخيص دقيق، ومقدمة من جهة مناسبة، ومتصلة بخطة تمكين واضحة. ومن ثم، فإن جودة الخدمة لا تُعد مؤشرًا مستقلًا فقط، بل تمثل عاملًا مؤثرًا في تحقق الأثر. وهذا يعني أن دراسة الأثر في نموذج "رحلة النماء" ينبغي أن تراعي كيف تؤثر جودة الخدمات في النتائج الاجتماعية والاقتصادية للمستفيدين</w:t>
      </w:r>
      <w:r w:rsidRPr="006D2EB9">
        <w:rPr>
          <w:rFonts w:ascii="Calibri" w:hAnsi="Calibri" w:cs="Calibri"/>
          <w:sz w:val="32"/>
          <w:szCs w:val="32"/>
        </w:rPr>
        <w:t>.</w:t>
      </w:r>
    </w:p>
    <w:p w14:paraId="252F1E7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قياس الأثر برضا المستفيدين عن مسار التمكين. فالرضا لا يكفي وحده للحكم على الأثر، لكنه يوفر مؤشرًا مهمًا حول مدى ملاءمة الخدمات، ووضوح الرحلة، وتكامل الدعم، واستجابة النموذج لاحتياجات المستفيدين. فإذا كان المستفيد راضيًا عن الخدمة لكنه لم يحقق تغيرًا ملموسًا، فإن ذلك يستدعي تفسيرًا مختلفًا عن حالة يتحقق فيها الرضا والتغير معًا. ومن ثم، فإن رضا المستفيدين ينبغي أن يُقرأ ضمن منظومة مؤشرات، لا بوصفه بديلًا عن قياس الأثر</w:t>
      </w:r>
      <w:r w:rsidRPr="006D2EB9">
        <w:rPr>
          <w:rFonts w:ascii="Calibri" w:hAnsi="Calibri" w:cs="Calibri"/>
          <w:sz w:val="32"/>
          <w:szCs w:val="32"/>
        </w:rPr>
        <w:t>.</w:t>
      </w:r>
    </w:p>
    <w:p w14:paraId="1BAF7E4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علاقة قياس الأثر بكفاءة الإنفاق في النموذج من خلال تحليل مدى تحول الموارد إلى نتائج. فالإنفاق على التقييم، والخدمات، والشراكات، والمنصة، والمتابعة ينبغي أن يُقرأ في ضوء ما ينتجه من قيمة اجتماعية واقتصادية. ولا يعني ذلك اختزال النموذج في حساب مالي، بل يعني فهم العلاقة بين الموارد والنتائج. ومن ثم، فإن قياس الأثر يساعد على معرفة ما إذا كانت الموارد وُجهت إلى تدخلات مناسبة ومؤثرة، أو ما إذا كانت بعض المسارات تحتاج إلى تطوير أو إعادة توجيه. ويرتبط هذا مباشرة بفرضية العلاقة بين الشراكات التخصصية وكفاءة الإنفاق في برامج التمكين المجتمعي (البقمي، 2021)</w:t>
      </w:r>
      <w:r w:rsidRPr="006D2EB9">
        <w:rPr>
          <w:rFonts w:ascii="Calibri" w:hAnsi="Calibri" w:cs="Calibri"/>
          <w:sz w:val="32"/>
          <w:szCs w:val="32"/>
        </w:rPr>
        <w:t>.</w:t>
      </w:r>
    </w:p>
    <w:p w14:paraId="368BA66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تكامل الخدمات بين الجهات الشريكة يعد أحد المؤشرات المهمة عند قياس الأثر في نموذج "رحلة النماء". فالأثر قد يضعف إذا كانت الخدمات متفرقة أو غير مترابطة، حتى لو كانت كل خدمة </w:t>
      </w:r>
      <w:r w:rsidRPr="006D2EB9">
        <w:rPr>
          <w:rFonts w:ascii="Calibri" w:hAnsi="Calibri" w:cs="Calibri"/>
          <w:sz w:val="32"/>
          <w:szCs w:val="32"/>
          <w:rtl/>
        </w:rPr>
        <w:lastRenderedPageBreak/>
        <w:t>ذات قيمة في ذاتها. أما عندما تعمل الخدمات ضمن خطة واحدة ومسار واضح، فإن احتمالات تحقق أثر مستدام تصبح أكبر. ومن ثم، فإن قياس الأثر لا ينبغي أن يركز على كل خدمة منفردة فقط، بل على طريقة تكامل الخدمات داخل رحلة المستفيد</w:t>
      </w:r>
      <w:r w:rsidRPr="006D2EB9">
        <w:rPr>
          <w:rFonts w:ascii="Calibri" w:hAnsi="Calibri" w:cs="Calibri"/>
          <w:sz w:val="32"/>
          <w:szCs w:val="32"/>
        </w:rPr>
        <w:t>.</w:t>
      </w:r>
    </w:p>
    <w:p w14:paraId="267CBED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المنهجية، يحتاج قياس الأثر في نموذج "رحلة النماء" إلى الحذر في نسبة النتائج. فقد يتحسن وضع المستفيد نتيجة تفاعل عدة عوامل، منها خدمات النموذج، ودعم الأسرة، والفرص الاقتصادية المتاحة، وجهود المستفيد نفسه، وتدخلات جهات أخرى. ولذلك، فإن الدراسة الحالية ينبغي أن تميز بين ما يمكن دعمه بالبيانات وما يُطرح بوصفه تفسيرًا تحليليًا. وهذا الضابط يحافظ على الأمانة العلمية ويمنع المبالغة في نسبة كل تغير إلى النموذج وحده</w:t>
      </w:r>
      <w:r w:rsidRPr="006D2EB9">
        <w:rPr>
          <w:rFonts w:ascii="Calibri" w:hAnsi="Calibri" w:cs="Calibri"/>
          <w:sz w:val="32"/>
          <w:szCs w:val="32"/>
        </w:rPr>
        <w:t>.</w:t>
      </w:r>
    </w:p>
    <w:p w14:paraId="1AB272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منهجية</w:t>
      </w:r>
      <w:r w:rsidRPr="006D2EB9">
        <w:rPr>
          <w:rFonts w:ascii="Calibri" w:hAnsi="Calibri" w:cs="Calibri"/>
          <w:sz w:val="32"/>
          <w:szCs w:val="32"/>
        </w:rPr>
        <w:t xml:space="preserve"> SROI </w:t>
      </w:r>
      <w:r w:rsidRPr="006D2EB9">
        <w:rPr>
          <w:rFonts w:ascii="Calibri" w:hAnsi="Calibri" w:cs="Calibri"/>
          <w:sz w:val="32"/>
          <w:szCs w:val="32"/>
          <w:rtl/>
        </w:rPr>
        <w:t>في هذا السياق بوصفها إطارًا منظمًا لتحليل العلاقة بين المدخلات والنتائج والقيمة، لكنها لا تعفي الباحث من ضرورة تفسير النتائج في ضوء سياق البرنامج وحدود البيانات. ولذلك، فإن أي قيمة للعائد الاجتماعي في نموذج "رحلة النماء" يجب أن تُعرض بوصفها ناتجة عن بيانات الدراسة الحالية وحسابات الباحث، مع بيان حدود التفسير، وعدم نسبتها إلى المراجع التي تقدم الإطار النظري للمنهجية</w:t>
      </w:r>
      <w:r w:rsidRPr="006D2EB9">
        <w:rPr>
          <w:rFonts w:ascii="Calibri" w:hAnsi="Calibri" w:cs="Calibri"/>
          <w:sz w:val="32"/>
          <w:szCs w:val="32"/>
        </w:rPr>
        <w:t xml:space="preserve"> (Martinez &amp; Hayes, 2013; Rahmawati &amp; Putri, 2022).</w:t>
      </w:r>
    </w:p>
    <w:p w14:paraId="4ADDD45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قياس الأثر في نموذج "رحلة النماء" بفرضية العلاقة بين استخدام المنظومة الذكية ومستوى الأثر الاجتماعي والاقتصادي، لأن المنظومة توفر البيانات وتدعم التوجيه والمتابعة والتحليل. كما يرتبط بفرضية العلاقة بين الشراكات التخصصية وكفاءة الإنفاق، لأن أثر الشراكات يظهر في مدى قدرتها على تقديم خدمات مناسبة تقلل الازدواجية وتعزز القيمة الناتجة عن الموارد. ويرتبط كذلك بفرضيات جودة الخدمات، ورضا المستفيدين، ودقة ربط الاحتياج بالخدمة، وتكامل الخدمات بين الجهات الشريكة</w:t>
      </w:r>
      <w:r w:rsidRPr="006D2EB9">
        <w:rPr>
          <w:rFonts w:ascii="Calibri" w:hAnsi="Calibri" w:cs="Calibri"/>
          <w:sz w:val="32"/>
          <w:szCs w:val="32"/>
        </w:rPr>
        <w:t>.</w:t>
      </w:r>
    </w:p>
    <w:p w14:paraId="3B28AFC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ثم، فإن قياس الأثر الاجتماعي والاقتصادي في نموذج "رحلة النماء" لا يمثل مرحلة منفصلة عن باقي مكونات الدراسة، بل يمثل الإطار الذي تتقاطع فيه المتغيرات الرئيسة. فالمنظومة الذكية توفر البيانات، وخطة التمكين تحدد المسار، والشراكات تقدم الخدمات، وجودة الخدمات تؤثر في النتائج، </w:t>
      </w:r>
      <w:r w:rsidRPr="006D2EB9">
        <w:rPr>
          <w:rFonts w:ascii="Calibri" w:hAnsi="Calibri" w:cs="Calibri"/>
          <w:sz w:val="32"/>
          <w:szCs w:val="32"/>
          <w:rtl/>
        </w:rPr>
        <w:lastRenderedPageBreak/>
        <w:t>ورضا المستفيدين يعكس جانبًا من التجربة، وكفاءة الإنفاق توضح علاقة الموارد بالقيمة،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العائد الاجتماعي والاقتصادي لهذه المنظومة المتكاملة</w:t>
      </w:r>
      <w:r w:rsidRPr="006D2EB9">
        <w:rPr>
          <w:rFonts w:ascii="Calibri" w:hAnsi="Calibri" w:cs="Calibri"/>
          <w:sz w:val="32"/>
          <w:szCs w:val="32"/>
        </w:rPr>
        <w:t>.</w:t>
      </w:r>
    </w:p>
    <w:p w14:paraId="22ED38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يمكن القول إن قياس الأثر في نموذج "رحلة النماء" يمثل مدخلًا أساسيًا لتقويم فاعلية النموذج في تحقيق التمكين المجتمعي المستدام. فهو يسمح بفهم كيف تتحول البيانات والخدمات والشراكات والمتابعة إلى نتائج اجتماعية واقتصادية، كما يساعد على تفسير العلاقة بين مكونات النموذج وفرضيات الدراسة. وبذلك يصبح قياس الأثر جزءًا من البناء العلمي للدراسة، لا مجرد إجراء حسابي أو تقريري، مع الالتزام بأن جميع النتائج الرقمية الخاصة بالنموذج تستند إلى بيانات الدراسة الحالية وحسابات الباحث</w:t>
      </w:r>
      <w:r w:rsidRPr="006D2EB9">
        <w:rPr>
          <w:rFonts w:ascii="Calibri" w:hAnsi="Calibri" w:cs="Calibri"/>
          <w:sz w:val="32"/>
          <w:szCs w:val="32"/>
        </w:rPr>
        <w:t>.</w:t>
      </w:r>
    </w:p>
    <w:p w14:paraId="01947F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Pr>
        <w:t xml:space="preserve">4.8 </w:t>
      </w:r>
      <w:r w:rsidRPr="006D2EB9">
        <w:rPr>
          <w:rFonts w:ascii="Calibri" w:hAnsi="Calibri" w:cs="Calibri"/>
          <w:sz w:val="32"/>
          <w:szCs w:val="32"/>
          <w:rtl/>
        </w:rPr>
        <w:t>التعقيب التحليلي على المبحث الرابع وعلاقته بالدراسة الحالية</w:t>
      </w:r>
    </w:p>
    <w:p w14:paraId="38D98F0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يتضح من العرض السابق أن قياس الأثر الاجتماعي والاقتصادي يمثل أحد المرتكزات الرئيسة في تقويم برامج التمكين المجتمعي المستدام، لأنه ينقل عملية التقويم من مستوى وصف الأنشطة والخدمات إلى مستوى تحليل التغير والقيمة الناتجة عن تلك الخدمات. فبرامج التمكين لا تُقوَّم بعدد المستفيدين أو حجم التدخلات فقط، وإنما بمدى قدرتها على إحداث تغير اجتماعي واقتصادي قابل للتفسير في حياة المستفيدين والأسر. ومن ثم، فإن قياس الأثر في الدراسة الحالية لا يمثل عنصرًا فرعيًا، بل يمثل مدخلًا أساسيًا للحكم على فاعلية نموذج "رحلة النماء" بوصفه منظومة ذكية للتمكين المجتمعي المستدام</w:t>
      </w:r>
      <w:r w:rsidRPr="006D2EB9">
        <w:rPr>
          <w:rFonts w:ascii="Calibri" w:hAnsi="Calibri" w:cs="Calibri"/>
          <w:sz w:val="32"/>
          <w:szCs w:val="32"/>
        </w:rPr>
        <w:t>.</w:t>
      </w:r>
    </w:p>
    <w:p w14:paraId="0D50B97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بيّن المبحث أن مفهوم قياس الأثر يتطلب التمييز بين النشاط، والمخرج، والنتيجة، والأثر. فالخدمة المقدمة أو النشاط المنفذ لا يعني بالضرورة تحقق التمكين، ما لم يظهر تغير في قدرات المستفيد أو استقراره أو فرصه أو مستوى استفادته من مسار التمكين. ويُعد هذا التمييز مهمًا في الدراسة الحالية لأنه يمنع اختزال نموذج "رحلة النماء" في كونه برنامجًا خَدميًا، ويؤكد أنه نموذج تقويمي وتنموي يهدف إلى تحليل ما إذا كانت الخدمات والشراكات والمنظومة الذكية قد تحولت إلى قيمة اجتماعية واقتصادية فعلية</w:t>
      </w:r>
      <w:r w:rsidRPr="006D2EB9">
        <w:rPr>
          <w:rFonts w:ascii="Calibri" w:hAnsi="Calibri" w:cs="Calibri"/>
          <w:sz w:val="32"/>
          <w:szCs w:val="32"/>
        </w:rPr>
        <w:t>.</w:t>
      </w:r>
    </w:p>
    <w:p w14:paraId="6CE7D8D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أظهر المبحث أن أهمية قياس الأثر لا تقتصر على إثبات نجاح البرنامج، بل تمتد إلى دعم جودة القرار، وكفاءة الإنفاق، والمساءلة، وتطوير البرامج. فقياس الأثر يساعد المؤسسة على معرفة التدخلات الأعلى قيمة، والخدمات التي تحتاج إلى تطوير، والمسارات التي تحقق نتائج أفضل، والعوامل التي قد تعوق تحقق الأثر. ومن ثم، فإن القياس لا يؤدي وظيفة تقريرية فقط، بل يؤدي وظيفة تطويرية تساعد على تحسين نموذج التمكين وتوجيه موارده وشراكاته نحو المسارات الأكثر فاعلية. وهذا يتسق مع ما تؤكد عليه الأدبيات العربية في قياس الأثر من أهمية تحليل القيمة الاجتماعية للبرامج، لا الاكتفاء بوصف الأنشطة والمخرجات (الأنصاري، 2020)</w:t>
      </w:r>
      <w:r w:rsidRPr="006D2EB9">
        <w:rPr>
          <w:rFonts w:ascii="Calibri" w:hAnsi="Calibri" w:cs="Calibri"/>
          <w:sz w:val="32"/>
          <w:szCs w:val="32"/>
        </w:rPr>
        <w:t>.</w:t>
      </w:r>
    </w:p>
    <w:p w14:paraId="15762B9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تناول المبحث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بوصفها إطارًا مناسبًا لتحليل القيمة الاجتماعية والاقتصادية الناتجة عن برامج التمكين. وتكمن أهمية هذه المنهجية في أنها تربط بين المدخلات والأنشطة والمخرجات والنتائج والقيمة المتحققة، بما يسمح بفهم العلاقة بين الموارد المستخدمة والتغير الناتج عنها. غير أن المبحث أكد أن</w:t>
      </w:r>
      <w:r w:rsidRPr="006D2EB9">
        <w:rPr>
          <w:rFonts w:ascii="Calibri" w:hAnsi="Calibri" w:cs="Calibri"/>
          <w:sz w:val="32"/>
          <w:szCs w:val="32"/>
        </w:rPr>
        <w:t xml:space="preserve"> SROI </w:t>
      </w:r>
      <w:r w:rsidRPr="006D2EB9">
        <w:rPr>
          <w:rFonts w:ascii="Calibri" w:hAnsi="Calibri" w:cs="Calibri"/>
          <w:sz w:val="32"/>
          <w:szCs w:val="32"/>
          <w:rtl/>
        </w:rPr>
        <w:t>لا ينبغي أن تُختزل في رقم نهائي مجرد، بل ينبغي التعامل معها بوصفها إطارًا منهجيًا لتحليل الأثر وتفسير القيمة الناتجة عن التدخلات، مع ضرورة الحذر في نسبة النتائج إلى البرنامج</w:t>
      </w:r>
      <w:r w:rsidRPr="006D2EB9">
        <w:rPr>
          <w:rFonts w:ascii="Calibri" w:hAnsi="Calibri" w:cs="Calibri"/>
          <w:sz w:val="32"/>
          <w:szCs w:val="32"/>
        </w:rPr>
        <w:t xml:space="preserve"> (Nicholls, 2019).</w:t>
      </w:r>
    </w:p>
    <w:p w14:paraId="7173DD6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أوضح المبحث أن تطبيق</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يتطلب مجموعة من الأبعاد والمتطلبات المنهجية، منها تحديد أصحاب المصلحة، وبناء خريطة الأثر، وتحديد النتائج، وتقدير القيمة الاجتماعية والاقتصادية، والحذر في نسبة النتائج، وربط القياس بالتعلم والتطوير. وتساعد هذه الأبعاد على ضبط عملية القياس ومنع الخلط بين النشاط والأثر، كما تساعد على حماية الدراسة من المبالغة في تفسير النتائج أو تحميل النموذج أكثر مما تثبته البيانات. ويُستفاد من هذا الطرح في دعم البناء المنهجي للدراسة الحالية، لأنها تسعى إلى تقويم منظومة ذكية لا إلى وصف تجربة تطبيقية فحسب</w:t>
      </w:r>
      <w:r w:rsidRPr="006D2EB9">
        <w:rPr>
          <w:rFonts w:ascii="Calibri" w:hAnsi="Calibri" w:cs="Calibri"/>
          <w:sz w:val="32"/>
          <w:szCs w:val="32"/>
        </w:rPr>
        <w:t xml:space="preserve"> (Rahmawati &amp; Putri, 2022).</w:t>
      </w:r>
    </w:p>
    <w:p w14:paraId="0501C18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أكد المبحث كذلك أن تطبيق</w:t>
      </w:r>
      <w:r w:rsidRPr="006D2EB9">
        <w:rPr>
          <w:rFonts w:ascii="Calibri" w:hAnsi="Calibri" w:cs="Calibri"/>
          <w:sz w:val="32"/>
          <w:szCs w:val="32"/>
        </w:rPr>
        <w:t xml:space="preserve"> SROI </w:t>
      </w:r>
      <w:r w:rsidRPr="006D2EB9">
        <w:rPr>
          <w:rFonts w:ascii="Calibri" w:hAnsi="Calibri" w:cs="Calibri"/>
          <w:sz w:val="32"/>
          <w:szCs w:val="32"/>
          <w:rtl/>
        </w:rPr>
        <w:t xml:space="preserve">في نموذج "رحلة النماء" ينبغي أن يستند إلى بيانات الدراسة الحالية وحسابات الباحث عند الحديث عن أي قيمة رقمية أو عائد اجتماعي خاص بالنموذج. فالمراجع المعتمدة في الفصل الأول تُستخدم لتأصيل المنهجية وشرح منطقها العام، ولا يجوز استخدامها لإسناد </w:t>
      </w:r>
      <w:r w:rsidRPr="006D2EB9">
        <w:rPr>
          <w:rFonts w:ascii="Calibri" w:hAnsi="Calibri" w:cs="Calibri"/>
          <w:sz w:val="32"/>
          <w:szCs w:val="32"/>
          <w:rtl/>
        </w:rPr>
        <w:lastRenderedPageBreak/>
        <w:t>أرقام أو نتائج خاصة بنموذج "رحلة النماء" ما لم تكن تلك النتائج واردة فيها صراحة. وهذا الضابط يمثل أحد جوانب الأمانة العلمية في الدراسة، ويمنع الخلط بين الإطار النظري للمنهجية ونتائج التطبيق الميداني على النموذج محل الدراسة</w:t>
      </w:r>
      <w:r w:rsidRPr="006D2EB9">
        <w:rPr>
          <w:rFonts w:ascii="Calibri" w:hAnsi="Calibri" w:cs="Calibri"/>
          <w:sz w:val="32"/>
          <w:szCs w:val="32"/>
        </w:rPr>
        <w:t>.</w:t>
      </w:r>
    </w:p>
    <w:p w14:paraId="2F6A8E3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بيّن المبحث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موضحًا أن كفاءة الإنفاق في برامج التمكين لا تعني تقليل الموارد فقط، بل تعني توجيه الموارد إلى التدخلات القادرة على إحداث قيمة اجتماعية واقتصادية واضحة. ومن ثم، فإن</w:t>
      </w:r>
      <w:r w:rsidRPr="006D2EB9">
        <w:rPr>
          <w:rFonts w:ascii="Calibri" w:hAnsi="Calibri" w:cs="Calibri"/>
          <w:sz w:val="32"/>
          <w:szCs w:val="32"/>
        </w:rPr>
        <w:t xml:space="preserve"> SROI </w:t>
      </w:r>
      <w:r w:rsidRPr="006D2EB9">
        <w:rPr>
          <w:rFonts w:ascii="Calibri" w:hAnsi="Calibri" w:cs="Calibri"/>
          <w:sz w:val="32"/>
          <w:szCs w:val="32"/>
          <w:rtl/>
        </w:rPr>
        <w:t>تساعد على تفسير ما إذا كانت الموارد المستخدمة في البرنامج قد تحولت إلى أثر ذي قيمة، وما إذا كانت الشراكات والخدمات قد أسهمت في تقليل الازدواجية وتحسين جودة النتائج. وهذا الربط مهم في الدراسة الحالية لأنه يتصل مباشرة بفرضية العلاقة بين الشراكات التخصصية وكفاءة الإنفاق في برامج التمكين المجتمعي. كما يتسق مع الأدبيات العربية المرتبطة بكفاءة الإنفاق في القطاع غير الربحي، التي تؤكد أهمية ربط الموارد بالقيمة التنموية المتحققة لا بمجرد حجم الإنفاق (البقمي، 2021)</w:t>
      </w:r>
      <w:r w:rsidRPr="006D2EB9">
        <w:rPr>
          <w:rFonts w:ascii="Calibri" w:hAnsi="Calibri" w:cs="Calibri"/>
          <w:sz w:val="32"/>
          <w:szCs w:val="32"/>
        </w:rPr>
        <w:t>.</w:t>
      </w:r>
    </w:p>
    <w:p w14:paraId="25DDDD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أظهر المبحث أيضًا أن المنظومات الذكية تؤدي دورًا داعمًا في قياس الأثر، لأنها توفر البيانات اللازمة لتتبع رحلة المستفيد من التشخيص إلى الخدمة إلى المتابعة إلى النتيجة. فالمنهجيات التقويمية، ومنها</w:t>
      </w:r>
      <w:r w:rsidRPr="006D2EB9">
        <w:rPr>
          <w:rFonts w:ascii="Calibri" w:hAnsi="Calibri" w:cs="Calibri"/>
          <w:sz w:val="32"/>
          <w:szCs w:val="32"/>
        </w:rPr>
        <w:t xml:space="preserve"> SROI</w:t>
      </w:r>
      <w:r w:rsidRPr="006D2EB9">
        <w:rPr>
          <w:rFonts w:ascii="Calibri" w:hAnsi="Calibri" w:cs="Calibri"/>
          <w:sz w:val="32"/>
          <w:szCs w:val="32"/>
          <w:rtl/>
        </w:rPr>
        <w:t>، تحتاج إلى بيانات منظمة ومتصلة بمسار التدخل، ولا يمكن أن تحقق فاعليتها إذا كانت البيانات متفرقة أو غير مكتملة. ومن هنا، فإن المنظومة الذكية في نموذج "رحلة النماء" لا تُفهم بوصفها أداة تقنية إدارية فقط، بل بوصفها بنية داعمة للقياس والتحليل واتخاذ القرار</w:t>
      </w:r>
      <w:r w:rsidRPr="006D2EB9">
        <w:rPr>
          <w:rFonts w:ascii="Calibri" w:hAnsi="Calibri" w:cs="Calibri"/>
          <w:sz w:val="32"/>
          <w:szCs w:val="32"/>
        </w:rPr>
        <w:t xml:space="preserve"> (Janssen &amp; Kuk, 2022).</w:t>
      </w:r>
    </w:p>
    <w:p w14:paraId="4B852A9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ويتضح من ذلك أن العلاقة بين المنظومات الذكية وقياس الأثر علاقة تكاملية؛ فالمنظومة الذكية توفر البيانات، وتدعم التشخيص، وتوثق الخدمات، وتتابع النتائج، بينما توفر</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الاجتماعية والاقتصادية الناتجة عن تلك البيانات. وفي ضوء هذا التكامل، يصبح قياس الأثر أكثر ارتباطًا بالرحلة الفعلية للمستفيد، لأنه لا يعتمد على تقديرات عامة أو مؤشرات منفصلة، بل على بيانات متتابعة تبدأ من نقطة الاحتياج وتنتهي بتحليل النتائج والقيمة</w:t>
      </w:r>
      <w:r w:rsidRPr="006D2EB9">
        <w:rPr>
          <w:rFonts w:ascii="Calibri" w:hAnsi="Calibri" w:cs="Calibri"/>
          <w:sz w:val="32"/>
          <w:szCs w:val="32"/>
        </w:rPr>
        <w:t>.</w:t>
      </w:r>
    </w:p>
    <w:p w14:paraId="4EC0BED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أظهر المبحث أن قياس الأثر في نموذج "رحلة النماء" يرتبط بمجموعة من المؤشرات المتداخلة، مثل جودة الخدمات، ورضا المستفيدين، وكفاءة الإنفاق، ودقة ربط الاحتياج بالخدمة المناسبة، وتكامل الخدمات بين الجهات الشريكة، ومستوى الأثر الاجتماعي والاقتصادي. ولا ينبغي التعامل مع هذه المؤشرات بوصفها منفصلة، بل بوصفها عناصر مترابطة داخل منظومة واحدة. فجودة الخدمة قد تؤثر في رضا المستفيد، ودقة الربط قد تحسن كفاءة الإنفاق، وتكامل الخدمات قد يدعم استدامة الأثر، والمنظومة الذكية قد توفر البيانات اللازمة لتفسير هذه العلاقات</w:t>
      </w:r>
      <w:r w:rsidRPr="006D2EB9">
        <w:rPr>
          <w:rFonts w:ascii="Calibri" w:hAnsi="Calibri" w:cs="Calibri"/>
          <w:sz w:val="32"/>
          <w:szCs w:val="32"/>
        </w:rPr>
        <w:t>.</w:t>
      </w:r>
    </w:p>
    <w:p w14:paraId="53656CC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يوفر هذا المبحث أساسًا نظريًا وتحليليًا مباشرًا لتفسير الفرضية المتعلقة بالعلاقة بين استخدام المنظومة الذكية ومستوى الأثر الاجتماعي والاقتصادي. فالمنظومة الذكية، كما عُرض في هذا المبحث، قد تسهم في دعم قياس الأثر من خلال تحسين جودة البيانات، وتوثيق التدخلات، وتتبع النتائج، وربط الخدمات بمؤشرات قابلة للتحليل. ومن ثم، فإن هذه الفرضية لا تقوم على افتراض تقني مجرد، بل على منطق علمي يربط بين البيانات، والتدخلات، والنتائج، والقيمة التنموية</w:t>
      </w:r>
      <w:r w:rsidRPr="006D2EB9">
        <w:rPr>
          <w:rFonts w:ascii="Calibri" w:hAnsi="Calibri" w:cs="Calibri"/>
          <w:sz w:val="32"/>
          <w:szCs w:val="32"/>
        </w:rPr>
        <w:t>.</w:t>
      </w:r>
    </w:p>
    <w:p w14:paraId="750C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العلاقة بين الشراكات التخصصية وكفاءة الإنفاق؛ لأن قياس الأثر يساعد على تحليل ما إذا كانت الشراكات قد أسهمت في تقديم خدمات متخصصة وملائمة للاحتياج، وما إذا كانت قد قللت الازدواجية ورفعت القيمة الناتجة عن الموارد المستخدمة. ومن ثم، فإن الشراكات لا تُقوَّم من حيث وجودها فقط، بل من حيث أثرها في تحسين كفاءة الإنفاق وجودة الخدمات وتحقيق نتائج أفضل للمستفيدين. وهذا يجعل قياس الأثر إطارًا مهمًا لفهم القيمة الفعلية للتكامل المؤسسي داخل نموذج "رحلة النماء" (السبيعي والهذلول، 2022؛</w:t>
      </w:r>
      <w:r w:rsidRPr="006D2EB9">
        <w:rPr>
          <w:rFonts w:ascii="Calibri" w:hAnsi="Calibri" w:cs="Calibri"/>
          <w:sz w:val="32"/>
          <w:szCs w:val="32"/>
        </w:rPr>
        <w:t xml:space="preserve"> Brown &amp; Stewart, 2020).</w:t>
      </w:r>
    </w:p>
    <w:p w14:paraId="6C00459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ويرتبط المبحث كذلك بفرضية العلاقة بين المنظومة الذكية وجودة خدمات التمكين؛ لأن قياس الأثر لا ينفصل عن جودة الخدمة. فإذا كانت الخدمة غير ملائمة للاحتياج أو غير مرتبطة بخطة التمكين، فإن أثرها المتوقع قد يكون محدودًا، حتى لو تم تنفيذها بكفاءة إجرائية. أما عندما تكون الخدمة مبنية على تشخيص دقيق، ومقدمة من شريك مناسب، ومتابعة بمؤشرات واضحة، فإن احتمالات تحقق </w:t>
      </w:r>
      <w:r w:rsidRPr="006D2EB9">
        <w:rPr>
          <w:rFonts w:ascii="Calibri" w:hAnsi="Calibri" w:cs="Calibri"/>
          <w:sz w:val="32"/>
          <w:szCs w:val="32"/>
          <w:rtl/>
        </w:rPr>
        <w:lastRenderedPageBreak/>
        <w:t>الأثر تصبح أقوى. ومن ثم، فإن جودة الخدمة تمثل أحد المسارات التي يمكن من خلالها تفسير الأثر الاجتماعي والاقتصادي للنموذج</w:t>
      </w:r>
      <w:r w:rsidRPr="006D2EB9">
        <w:rPr>
          <w:rFonts w:ascii="Calibri" w:hAnsi="Calibri" w:cs="Calibri"/>
          <w:sz w:val="32"/>
          <w:szCs w:val="32"/>
        </w:rPr>
        <w:t>.</w:t>
      </w:r>
    </w:p>
    <w:p w14:paraId="617B344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يسهم هذا المبحث في تفسير فرضية العلاقة بين المنظومة الذكية ورضا المستفيدين. فالرضا لا يمثل الأثر النهائي وحده، لكنه يعد مؤشرًا مهمًا على مدى وضوح الرحلة، وملاءمة الخدمات، وسهولة الوصول، واستجابة النموذج للاحتياج. وعندما يرتبط رضا المستفيدين ببيانات أخرى تتعلق بجودة الخدمات والنتائج المتحققة، فإنه يصبح جزءًا من منظومة قياس أكثر شمولًا. وبذلك لا يُستخدم الرضا بوصفه بديلًا عن الأثر، بل بوصفه مؤشرًا مساعدًا في تفسير تجربة المستفيد داخل نموذج "رحلة النماء</w:t>
      </w:r>
      <w:r w:rsidRPr="006D2EB9">
        <w:rPr>
          <w:rFonts w:ascii="Calibri" w:hAnsi="Calibri" w:cs="Calibri"/>
          <w:sz w:val="32"/>
          <w:szCs w:val="32"/>
        </w:rPr>
        <w:t>".</w:t>
      </w:r>
    </w:p>
    <w:p w14:paraId="4E919A6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دقة ربط الاحتياج بالخدمة المناسبة؛ لأن القياس الفاعل للأثر يتطلب معرفة ما إذا كان التدخل المقدم قد استجاب فعلًا للاحتياج المشخّص. فالمنظومة الذكية تساعد على تحليل الاحتياج، والشراكات توفر الخدمات، وقياس الأثر يختبر ما إذا كان هذا الربط قد أدى إلى نتائج ذات قيمة. ومن ثم، فإن دقة الربط تمثل حلقة وسيطة بين التشخيص والنتيجة، وتعد من المؤشرات المهمة في تفسير فاعلية النموذج</w:t>
      </w:r>
      <w:r w:rsidRPr="006D2EB9">
        <w:rPr>
          <w:rFonts w:ascii="Calibri" w:hAnsi="Calibri" w:cs="Calibri"/>
          <w:sz w:val="32"/>
          <w:szCs w:val="32"/>
        </w:rPr>
        <w:t>.</w:t>
      </w:r>
    </w:p>
    <w:p w14:paraId="42DE337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فرضية تكامل الخدمات بين الجهات الشريكة فتجد أساسها في هذا المبحث من خلال التأكيد على أن الأثر لا ينتج غالبًا عن خدمة منفردة، بل عن مسار متكامل من التدخلات. فإذا كانت الخدمات متفرقة أو غير مترابطة، فقد يصعب تحقيق أثر مستدام. أما إذا عملت الخدمات والشراكات ضمن خطة تمكين واحدة، فإن قياس الأثر يصبح أكثر قدرة على تفسير القيمة الناتجة عن هذا التكامل. وبذلك يسهم المبحث في ربط قياس الأثر بالتكامل المؤسسي والشراكات التنموية التي تناولها المبحث السابق</w:t>
      </w:r>
      <w:r w:rsidRPr="006D2EB9">
        <w:rPr>
          <w:rFonts w:ascii="Calibri" w:hAnsi="Calibri" w:cs="Calibri"/>
          <w:sz w:val="32"/>
          <w:szCs w:val="32"/>
        </w:rPr>
        <w:t>.</w:t>
      </w:r>
    </w:p>
    <w:p w14:paraId="616A58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المنهجية، يمهد هذا المبحث للفصل الثالث من الدراسة لأنه يوضح أن قياس الأثر يحتاج إلى أدوات ومؤشرات وبيانات ومنهجية تحليل واضحة. كما يمهد للفصل الرابع المتعلق بعرض النتائج؛ لأن تفسير النتائج لن يقتصر على قراءة الأرقام، بل سيحتاج إلى ربطها بمكونات النموذج وفرضيات الدراسة. ومن ثم، فإن المبحث الرابع يؤدي وظيفة تأسيسية مهمة، إذ يربط بين الإطار النظري، والمنهجية، والتحليل التطبيقي المتوقع في الفصول اللاحقة</w:t>
      </w:r>
      <w:r w:rsidRPr="006D2EB9">
        <w:rPr>
          <w:rFonts w:ascii="Calibri" w:hAnsi="Calibri" w:cs="Calibri"/>
          <w:sz w:val="32"/>
          <w:szCs w:val="32"/>
        </w:rPr>
        <w:t>.</w:t>
      </w:r>
    </w:p>
    <w:p w14:paraId="47C62D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ويمكن القول إن القيمة العلمية لهذا المبحث تتمثل في أنه يضع قياس الأثر في موقعه الصحيح داخل الدراسة الحالية؛ فهو ليس مبحثًا مستقلًا عن التمكين أو المنظومات الذكية أو الشراكات، بل هو الإطار الذي يسمح بتقويم القيمة الناتجة عن تفاعل هذه المكونات. فالتمكين يمثل الغاية، والمنظومة الذكية تمثل البنية الداعمة، والشراكات تمثل المسارات التنفيذية، و</w:t>
      </w:r>
      <w:r w:rsidRPr="006D2EB9">
        <w:rPr>
          <w:rFonts w:ascii="Calibri" w:hAnsi="Calibri" w:cs="Calibri"/>
          <w:sz w:val="32"/>
          <w:szCs w:val="32"/>
        </w:rPr>
        <w:t xml:space="preserve">SROI </w:t>
      </w:r>
      <w:r w:rsidRPr="006D2EB9">
        <w:rPr>
          <w:rFonts w:ascii="Calibri" w:hAnsi="Calibri" w:cs="Calibri"/>
          <w:sz w:val="32"/>
          <w:szCs w:val="32"/>
          <w:rtl/>
        </w:rPr>
        <w:t>تمثل أحد أطر تحليل القيمة، أما قياس الأثر فهو المجال الذي تتقاطع فيه هذه العناصر لتفسير فاعلية نموذج "رحلة النماء</w:t>
      </w:r>
      <w:r w:rsidRPr="006D2EB9">
        <w:rPr>
          <w:rFonts w:ascii="Calibri" w:hAnsi="Calibri" w:cs="Calibri"/>
          <w:sz w:val="32"/>
          <w:szCs w:val="32"/>
        </w:rPr>
        <w:t>".</w:t>
      </w:r>
    </w:p>
    <w:p w14:paraId="18CAE3A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المبحث الرابع قد أسس لفهم قياس الأثر الاجتماعي والاقتصادي ومنهجية</w:t>
      </w:r>
      <w:r w:rsidRPr="006D2EB9">
        <w:rPr>
          <w:rFonts w:ascii="Calibri" w:hAnsi="Calibri" w:cs="Calibri"/>
          <w:sz w:val="32"/>
          <w:szCs w:val="32"/>
        </w:rPr>
        <w:t xml:space="preserve"> SROI </w:t>
      </w:r>
      <w:r w:rsidRPr="006D2EB9">
        <w:rPr>
          <w:rFonts w:ascii="Calibri" w:hAnsi="Calibri" w:cs="Calibri"/>
          <w:sz w:val="32"/>
          <w:szCs w:val="32"/>
          <w:rtl/>
        </w:rPr>
        <w:t>بوصفهما مدخلين أساسيين لتقويم نماذج التمكين المستدام. وقد أوضح أن قياس الأثر يتطلب بيانات منظمة، ومؤشرات مناسبة، وحذرًا في نسبة النتائج، وربطًا بين الموارد والخدمات والنتائج، وأن المنظومات الذكية يمكن أن تدعم هذه العملية من خلال تتبع رحلة المستفيد وتحليل البيانات. وفي ضوء الدراسة الحالية، يمثل هذا المبحث أساسًا مباشرًا لتفسير فرضيات الدراسة، وبخاصة ما يتعلق بالأثر الاجتماعي والاقتصادي، وكفاءة الإنفاق، وجودة الخدمات، ورضا المستفيدين، ودقة ربط الاحتياج بالخدمة المناسبة، وتكامل الخدمات بين الجهات الشريكة</w:t>
      </w:r>
      <w:r w:rsidRPr="006D2EB9">
        <w:rPr>
          <w:rFonts w:ascii="Calibri" w:hAnsi="Calibri" w:cs="Calibri"/>
          <w:sz w:val="32"/>
          <w:szCs w:val="32"/>
        </w:rPr>
        <w:t>.</w:t>
      </w:r>
    </w:p>
    <w:p w14:paraId="3A8C6B10"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ويمهد هذا التعقيب للانتقال إلى المبحث الخامس، الذي يتناول نموذج "رحلة النماء" بوصفه منظومة ذكية للتمكين المجتمعي المستدام. فإذا كان المبحث الرابع قد أوضح كيف يمكن قياس الأثر وتحليل القيمة الناتجة عن برامج التمكين، فإن المبحث التالي سينتقل إلى تحليل النموذج محل الدراسة بوصفه تطبيقًا يجمع بين التقييم التنموي، وخطة التمكين، والمنصة الذكية، والشراكات التخصصية، والمتابعة، وقياس الأثر في إطار واحد</w:t>
      </w:r>
      <w:r w:rsidRPr="006D2EB9">
        <w:rPr>
          <w:rFonts w:ascii="Calibri" w:hAnsi="Calibri" w:cs="Calibri"/>
          <w:sz w:val="32"/>
          <w:szCs w:val="32"/>
        </w:rPr>
        <w:t>.</w:t>
      </w:r>
    </w:p>
    <w:p w14:paraId="181B3DE7" w14:textId="77777777" w:rsidR="006D2EB9" w:rsidRDefault="006D2EB9" w:rsidP="006D2EB9">
      <w:pPr>
        <w:spacing w:line="360" w:lineRule="auto"/>
        <w:jc w:val="both"/>
        <w:rPr>
          <w:rFonts w:ascii="Calibri" w:hAnsi="Calibri" w:cs="Calibri"/>
          <w:sz w:val="32"/>
          <w:szCs w:val="32"/>
          <w:rtl/>
        </w:rPr>
      </w:pPr>
    </w:p>
    <w:p w14:paraId="0FF76CC3" w14:textId="77777777" w:rsidR="006D2EB9" w:rsidRDefault="006D2EB9" w:rsidP="006D2EB9">
      <w:pPr>
        <w:spacing w:line="360" w:lineRule="auto"/>
        <w:jc w:val="both"/>
        <w:rPr>
          <w:rFonts w:ascii="Calibri" w:hAnsi="Calibri" w:cs="Calibri"/>
          <w:sz w:val="32"/>
          <w:szCs w:val="32"/>
          <w:rtl/>
        </w:rPr>
      </w:pPr>
    </w:p>
    <w:p w14:paraId="78BD8FB8" w14:textId="77777777" w:rsidR="006D2EB9" w:rsidRPr="006D2EB9" w:rsidRDefault="006D2EB9" w:rsidP="006D2EB9">
      <w:pPr>
        <w:spacing w:line="360" w:lineRule="auto"/>
        <w:jc w:val="both"/>
        <w:rPr>
          <w:rFonts w:ascii="Calibri" w:hAnsi="Calibri" w:cs="Calibri"/>
          <w:sz w:val="32"/>
          <w:szCs w:val="32"/>
        </w:rPr>
      </w:pPr>
    </w:p>
    <w:p w14:paraId="7C597DA9"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t>المبحث الخامس: نموذج رحلة النماء بوصفه منظومة ذكية للتمكين المجتمعي المستدام</w:t>
      </w:r>
    </w:p>
    <w:p w14:paraId="1036B4C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5.1 </w:t>
      </w:r>
      <w:r w:rsidRPr="007252EA">
        <w:rPr>
          <w:rFonts w:ascii="Calibri" w:hAnsi="Calibri" w:cs="Calibri"/>
          <w:b/>
          <w:bCs/>
          <w:sz w:val="32"/>
          <w:szCs w:val="32"/>
          <w:rtl/>
        </w:rPr>
        <w:t>التعريف بنموذج رحلة النماء وسياقه التنموي في الدراسة الحالية</w:t>
      </w:r>
    </w:p>
    <w:p w14:paraId="1DC318C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يمثل نموذج "رحلة النماء" الإطار التطبيقي الذي تنطلق منه الدراسة الحالية في تصميم وتقويم منظومة ذكية للتمكين المجتمعي المستدام، إذ لا يُنظر إلى هذا النموذج بوصفه برنامجًا خدميًا محدود النطاق، أو مسارًا إجرائيًا لإدارة المستفيدين فحسب، بل بوصفه تصورًا تنمويًا متكاملًا يسعى إلى بناء رحلة انتقال تدريجية من الاحتياج إلى التمكين، ومن الدعم المؤقت إلى الاستقرار المستدام. ومن ثم، فإن أهمية النموذج في هذه الدراسة لا تكمن في كونه إطارًا تنظيميًا لتقديم الخدمات، بل في قدرته على الربط بين تشخيص احتياجات المستفيدين، وتوجيه التدخلات المناسبة، ومتابعة مسار التغير، وتقويم الأثر الناتج عن هذه التدخلات في ضوء مؤشرات قابلة للتحليل والتطوير</w:t>
      </w:r>
      <w:r w:rsidRPr="007252EA">
        <w:rPr>
          <w:rFonts w:ascii="Calibri" w:hAnsi="Calibri" w:cs="Calibri"/>
          <w:sz w:val="32"/>
          <w:szCs w:val="32"/>
        </w:rPr>
        <w:t>.</w:t>
      </w:r>
    </w:p>
    <w:p w14:paraId="609A713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ويستند السياق التنموي لنموذج "رحلة النماء" إلى فكرة مركزية مفادها أن التمكين المجتمعي لا يتحقق من خلال الاستجابة الجزئية للاحتياج، وإنما من خلال بناء مسار متدرج يساعد المستفيد على اكتساب القدرة، وتوسيع الخيارات، وتحسين مستوى المشاركة، وتعزيز فرص الاستقرار. وبهذا المعنى، فإن النموذج يتجاوز منطق تقديم الخدمة إلى منطق بناء القدرة، ويتجاوز قياس حجم النشاط إلى قياس طبيعة التغير الذي يحدث في حياة المستفيد. ويتسق هذا التوجه مع الدراسات العربية التي تناولت تمكين الأسر والانتقال من الدعم إلى بناء القدرة، حيث تؤكد أهمية ربط الخدمات بمسارات تنموية تساعد الأسر على تحسين أوضاعها الاجتماعية والاقتصادية بصورة أكثر استدامة (محمد عبدالعزيز السيد، 2019؛ الخوالدة، 2020)</w:t>
      </w:r>
      <w:r w:rsidRPr="007252EA">
        <w:rPr>
          <w:rFonts w:ascii="Calibri" w:hAnsi="Calibri" w:cs="Calibri"/>
          <w:sz w:val="32"/>
          <w:szCs w:val="32"/>
        </w:rPr>
        <w:t>.</w:t>
      </w:r>
    </w:p>
    <w:p w14:paraId="1FF7476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يتوافق هذا التصور مع الأدبيات التنموية الحديثة التي تنظر إلى التنمية بوصفها عملية مرتبطة بتوسيع قدرات الأفراد وتحسين جودة حياتهم، لا بمجرد توفير الدعم الآني أو معالجة الاحتياج المباشر. فالتمكين المجتمعي المستدام لا يقف عند تقديم الخدمة، بل يتطلب بناء منظومة قادرة على فهم الاحتياج، وتوجيه الموارد، ومتابعة النتائج، وتحسين جودة الحياة على المدى الطويل. وهذا يجعل نموذج "رحلة النماء" أقرب إلى نموذج تنموي قائم على إدارة مسار التمكين، لا إلى برنامج خدماتي منفصل المكونات</w:t>
      </w:r>
      <w:r w:rsidRPr="007252EA">
        <w:rPr>
          <w:rFonts w:ascii="Calibri" w:hAnsi="Calibri" w:cs="Calibri"/>
          <w:sz w:val="32"/>
          <w:szCs w:val="32"/>
        </w:rPr>
        <w:t xml:space="preserve"> (UNDP, 2023).</w:t>
      </w:r>
    </w:p>
    <w:p w14:paraId="6C7AA86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وفي ضوء الدراسة الحالية، يتحدد موقع نموذج "رحلة النماء" بوصفه نقطة التقاء بين عدة أبعاد رئيسة؛ فهو يرتبط بالتمكين المجتمعي من حيث الغاية النهائية التي يسعى إلى تحقيقها، ويرتبط بالاستدامة من </w:t>
      </w:r>
      <w:r w:rsidRPr="007252EA">
        <w:rPr>
          <w:rFonts w:ascii="Calibri" w:hAnsi="Calibri" w:cs="Calibri"/>
          <w:sz w:val="32"/>
          <w:szCs w:val="32"/>
          <w:rtl/>
        </w:rPr>
        <w:lastRenderedPageBreak/>
        <w:t>حيث حرصه على تجاوز الحلول المؤقتة نحو بناء أثر ممتد، ويرتبط بالتحول الرقمي من حيث حاجته إلى منظومة قادرة على جمع البيانات وتحليلها وتوظيفها في دعم القرار، كما يرتبط بقياس الأثر الاجتماعي من حيث ضرورة التحقق من النتائج الفعلية التي يحققها النموذج للمستفيدين والمجتمع. ومن ثم، فإن النموذج لا يمثل بعدًا تطبيقيًا منفصلًا عن الإطار النظري للدراسة، بل يُعد الامتداد العملي الذي تتفاعل داخله متغيرات الدراسة جميعها</w:t>
      </w:r>
      <w:r w:rsidRPr="007252EA">
        <w:rPr>
          <w:rFonts w:ascii="Calibri" w:hAnsi="Calibri" w:cs="Calibri"/>
          <w:sz w:val="32"/>
          <w:szCs w:val="32"/>
        </w:rPr>
        <w:t>.</w:t>
      </w:r>
    </w:p>
    <w:p w14:paraId="389C93C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ويُفهم نموذج "رحلة النماء" في هذه الدراسة باعتباره منظومة ذكية مقترحة لتنظيم العلاقة بين المستفيد، والتدخل التنموي، والبيانات، والقرار، والأثر. فالمنظومة الذكية لا تعني مجرد استخدام أدوات تقنية في إدارة العمل، بل تعني القدرة على تحويل البيانات المتاحة إلى معرفة تساعد في فهم حالة المستفيد، وتصنيف احتياجاته، وتحديد المسار الأنسب له، ومتابعة تطوره عبر مراحل الرحلة. وبناءً على ذلك، فإن الذكاء في النموذج لا يرتبط بالتقنية بوصفها غاية مستقلة، وإنما يرتبط بقدرة النموذج على دعم القرار التنموي وتحسين جودة التدخلات ورفع كفاءة المتابعة والتقويم</w:t>
      </w:r>
      <w:r w:rsidRPr="007252EA">
        <w:rPr>
          <w:rFonts w:ascii="Calibri" w:hAnsi="Calibri" w:cs="Calibri"/>
          <w:sz w:val="32"/>
          <w:szCs w:val="32"/>
        </w:rPr>
        <w:t>.</w:t>
      </w:r>
    </w:p>
    <w:p w14:paraId="69DCF61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ويمكن الاستفادة من أدبيات التحول الرقمي في تفسير هذا التوجه، إذ تؤكد أن القيمة الحقيقية للتحول الرقمي لا تقتصر على رقمنة الإجراءات، بل تمتد إلى إعادة بناء آليات العمل واتخاذ القرار اعتمادًا على البيانات والمعرفة المؤسسية. كما أن الدراسات العربية المرتبطة بالتحول الرقمي والمنصات الرقمية في الخدمات الاجتماعية تؤكد أن التقنية تصبح أكثر قيمة عندما ترتبط بتحسين جودة الخدمة، وتنظيم البيانات، وتيسير الوصول، ودعم المتابعة والتقويم، لا عندما تُستخدم بوصفها أداة إجرائية مستقلة عن أهداف التنمية (الحربي، 2020؛ البديوي، 2021؛ بوخمسين، 2022؛</w:t>
      </w:r>
      <w:r w:rsidRPr="007252EA">
        <w:rPr>
          <w:rFonts w:ascii="Calibri" w:hAnsi="Calibri" w:cs="Calibri"/>
          <w:sz w:val="32"/>
          <w:szCs w:val="32"/>
        </w:rPr>
        <w:t xml:space="preserve"> Janssen &amp; Kuk, 2022; European Commission, 2023).</w:t>
      </w:r>
    </w:p>
    <w:p w14:paraId="5CDA3C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يكتسب نموذج "رحلة النماء" أهميته من كونه يستجيب لحاجة القطاع غير الربحي إلى نماذج أكثر قدرة على إثبات الأثر وتوجيه الموارد بكفاءة. فالمنظمات غير الربحية لا تواجه تحدي تقديم البرامج فقط، بل تواجه كذلك تحدي إثبات القيمة الاجتماعية لهذه البرامج، وتفسير نتائجها لأصحاب المصلحة، وتحسين ممارساتها في ضوء ما تكشفه البيانات والمؤشرات. ومن هذا المنطلق، فإن نموذج </w:t>
      </w:r>
      <w:r w:rsidRPr="007252EA">
        <w:rPr>
          <w:rFonts w:ascii="Calibri" w:hAnsi="Calibri" w:cs="Calibri"/>
          <w:sz w:val="32"/>
          <w:szCs w:val="32"/>
          <w:rtl/>
        </w:rPr>
        <w:lastRenderedPageBreak/>
        <w:t>"رحلة النماء" يسعى إلى تقديم تصور يساعد على الانتقال من إدارة الأنشطة إلى إدارة الأثر، ومن متابعة المخرجات المباشرة إلى فهم النتائج التنموية الأعمق التي يمكن أن تنعكس على المستفيد والمجتمع</w:t>
      </w:r>
      <w:r w:rsidRPr="007252EA">
        <w:rPr>
          <w:rFonts w:ascii="Calibri" w:hAnsi="Calibri" w:cs="Calibri"/>
          <w:sz w:val="32"/>
          <w:szCs w:val="32"/>
        </w:rPr>
        <w:t>.</w:t>
      </w:r>
    </w:p>
    <w:p w14:paraId="3B62347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ويتصل هذا الطرح بالأدبيات العربية والأجنبية المرتبطة بكفاءة الإنفاق وقياس الأثر الاجتماعي، إذ إن كفاءة البرامج في القطاع غير الربحي لا تُفهم من خلال حجم الموارد المستخدمة فقط، بل من خلال قدرة هذه الموارد على إنتاج قيمة اجتماعية وتنموية واضحة. كما أن قياس الأثر لا ينبغي أن يقتصر على المؤشرات الكمية المباشرة، بل يجب أن يتجه إلى تحليل التغير الذي يحدث في حياة المستفيدين وقيمة هذا التغير بالنسبة لهم وللمجتمع (الأنصاري، 2020؛ البقمي، 2021؛</w:t>
      </w:r>
      <w:r w:rsidRPr="007252EA">
        <w:rPr>
          <w:rFonts w:ascii="Calibri" w:hAnsi="Calibri" w:cs="Calibri"/>
          <w:sz w:val="32"/>
          <w:szCs w:val="32"/>
        </w:rPr>
        <w:t xml:space="preserve"> Nicholls, 2019; Rahmawati &amp; Putri, 2022).</w:t>
      </w:r>
    </w:p>
    <w:p w14:paraId="418467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وتأسيسًا على ذلك، فإن السياق التنموي للنموذج في الدراسة الحالية يقوم على افتراض أن المستفيد لا يمر بحالة ثابتة، بل برحلة قابلة للتتبع والتحليل والتقويم. وهذه الرحلة تبدأ من فهم الاحتياج، ثم بناء التدخل المناسب، ثم متابعة التغير، ثم تقويم مستوى النماء أو الاستقرار المتحقق. ويتيح هذا التصور النظر إلى المستفيد بوصفه فاعلًا في مسار التمكين، لا مجرد متلقٍ للخدمة، كما يتيح للمؤسسة غير الربحية أن تطور ممارساتها بناءً على معرفة تراكمية لا على قرارات متفرقة. وبذلك، يصبح نموذج "رحلة النماء" أداة تنظيمية ومعرفية في الوقت نفسه؛ فهو ينظم مسار العمل، ويفسر العلاقة بين التدخل والنتيجة، ويوفر أساسًا لتطوير منظومة ذكية قابلة للتقويم</w:t>
      </w:r>
      <w:r w:rsidRPr="007252EA">
        <w:rPr>
          <w:rFonts w:ascii="Calibri" w:hAnsi="Calibri" w:cs="Calibri"/>
          <w:sz w:val="32"/>
          <w:szCs w:val="32"/>
        </w:rPr>
        <w:t>.</w:t>
      </w:r>
    </w:p>
    <w:p w14:paraId="0F945BC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هنا، فإن الدراسة الحالية تتعامل مع نموذج "رحلة النماء" بوصفه مدخلًا تطبيقيًا لتجسيد مفهوم التمكين المجتمعي المستدام في صورة قابلة للبناء والقياس. فالنموذج لا يكتفي بتحديد ما ينبغي تقديمه للمستفيد، بل يسعى إلى الإجابة عن أسئلة أعمق: ما طبيعة الاحتياج؟ وما المسار الأنسب للتدخل؟ وما المؤشرات التي تكشف حدوث التغير؟ وما مدى استدامة هذا التغير؟ وكيف يمكن للبيانات أن تدعم القرار في كل مرحلة من مراحل الرحلة؟ وتمثل هذه الأسئلة الأساس الذي تنطلق منه الدراسة في تصميم المنظومة الذكية وتقويمها، بما يجعل نموذج "رحلة النماء" حلقة وصل بين التأصيل النظري والتطبيق الميداني</w:t>
      </w:r>
      <w:r w:rsidRPr="007252EA">
        <w:rPr>
          <w:rFonts w:ascii="Calibri" w:hAnsi="Calibri" w:cs="Calibri"/>
          <w:sz w:val="32"/>
          <w:szCs w:val="32"/>
        </w:rPr>
        <w:t>.</w:t>
      </w:r>
    </w:p>
    <w:p w14:paraId="4992736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تعريف نموذج "رحلة النماء" في سياق هذه الدراسة بأنه إطار تنموي تطبيقي مقترح ينظم مسار انتقال المستفيد من الاحتياج إلى التمكين، من خلال منظومة ذكية توظف البيانات والتحليل والمتابعة وقياس الأثر في دعم القرار وتحسين جودة التدخلات وتعزيز الاستدامة المجتمعية. ويعكس هذا التعريف طبيعة النموذج بوصفه أداة للتمكين، وآلية للتقويم، ومدخلًا لتطوير الأداء المؤسسي في القطاع غير الربحي، بما يتسق مع هدف الدراسة في تصميم وتقويم منظومة ذكية للتمكين المجتمعي المستدام</w:t>
      </w:r>
      <w:r w:rsidRPr="007252EA">
        <w:rPr>
          <w:rFonts w:ascii="Calibri" w:hAnsi="Calibri" w:cs="Calibri"/>
          <w:sz w:val="32"/>
          <w:szCs w:val="32"/>
        </w:rPr>
        <w:t>.</w:t>
      </w:r>
    </w:p>
    <w:p w14:paraId="12613B04"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5.2 </w:t>
      </w:r>
      <w:r w:rsidRPr="007252EA">
        <w:rPr>
          <w:rFonts w:ascii="Calibri" w:hAnsi="Calibri" w:cs="Calibri"/>
          <w:b/>
          <w:bCs/>
          <w:sz w:val="32"/>
          <w:szCs w:val="32"/>
          <w:rtl/>
        </w:rPr>
        <w:t>المكونات الرئيسة لنموذج رحلة النماء في ضوء الدراسة الحالية</w:t>
      </w:r>
    </w:p>
    <w:p w14:paraId="3721B5B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يتكون نموذج "رحلة النماء" في ضوء الدراسة الحالية من مجموعة من المكونات المترابطة التي تعمل معًا لبناء مسار تمكيني منظم، يبدأ بتشخيص احتياج المستفيد، ويمر ببناء خطة تمكين فردية، ثم ربطه بالخدمات والشراكات المناسبة، ومتابعة تقدمه، وقياس الأثر الاجتماعي والاقتصادي الناتج عن التدخلات. ولا تُفهم هذه المكونات بوصفها أجزاء مستقلة، بل بوصفها حلقات متتابعة داخل منظومة ذكية تهدف إلى تحسين جودة خدمات التمكين، ودقة ربط الاحتياج بالخدمة، وكفاءة الإنفاق، ورضا المستفيدين، وتكامل الخدمات بين الجهات الشريكة</w:t>
      </w:r>
      <w:r w:rsidRPr="007252EA">
        <w:rPr>
          <w:rFonts w:ascii="Calibri" w:hAnsi="Calibri" w:cs="Calibri"/>
          <w:sz w:val="32"/>
          <w:szCs w:val="32"/>
        </w:rPr>
        <w:t>.</w:t>
      </w:r>
    </w:p>
    <w:p w14:paraId="2344D5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الأول في التقييم التنموي الشامل، وهو نقطة البداية في نموذج "رحلة النماء". ويقصد به عملية فهم حالة المستفيد بصورة متكاملة، من خلال تحليل احتياجاته الاجتماعية والاقتصادية والمعرفية والأسرية، وتحديد جوانب القوة والضعف، ورصد الفجوات التي تحتاج إلى تدخل. وتكمن أهمية هذا المكون في أنه يمنع الانتقال المباشر إلى تقديم الخدمة دون تشخيص كافٍ، كما يساعد على بناء مسار تمكيني أكثر ارتباطًا بواقع المستفيد. ومن ثم، فإن التقييم التنموي يمثل الأساس الذي تُبنى عليه بقية مكونات النموذج</w:t>
      </w:r>
      <w:r w:rsidRPr="007252EA">
        <w:rPr>
          <w:rFonts w:ascii="Calibri" w:hAnsi="Calibri" w:cs="Calibri"/>
          <w:sz w:val="32"/>
          <w:szCs w:val="32"/>
        </w:rPr>
        <w:t>.</w:t>
      </w:r>
    </w:p>
    <w:p w14:paraId="22CD7BD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ولا يقتصر دور التقييم التنموي على جمع البيانات، بل يمتد إلى تحويل هذه البيانات إلى معرفة تساعد على اتخاذ القرار. فالبيانات المتعلقة بالمستفيد لا تكون ذات قيمة إذا بقيت في مستوى التسجيل، وإنما تكتسب قيمتها عندما تُستخدم في فهم الاحتياج، وترتيب الأولويات، وتحديد الخدمة المناسبة. </w:t>
      </w:r>
      <w:r w:rsidRPr="007252EA">
        <w:rPr>
          <w:rFonts w:ascii="Calibri" w:hAnsi="Calibri" w:cs="Calibri"/>
          <w:sz w:val="32"/>
          <w:szCs w:val="32"/>
          <w:rtl/>
        </w:rPr>
        <w:lastRenderedPageBreak/>
        <w:t>ويفيد هذا المنظور في دعم فكرة أن المنظومات الذكية يمكن أن تسهم في تحسين جودة القرار التنموي عندما تعتمد على بيانات منظمة وقابلة للتحليل</w:t>
      </w:r>
      <w:r w:rsidRPr="007252EA">
        <w:rPr>
          <w:rFonts w:ascii="Calibri" w:hAnsi="Calibri" w:cs="Calibri"/>
          <w:sz w:val="32"/>
          <w:szCs w:val="32"/>
        </w:rPr>
        <w:t xml:space="preserve"> (Janssen &amp; Kuk, 2022).</w:t>
      </w:r>
    </w:p>
    <w:p w14:paraId="4013D6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وتتفق أهمية التقييم التنموي مع ما تشير إليه الدراسات العربية في مجال تمكين الأسر، إذ إن احتياجات الأسر غالبًا ما تكون مركبة، ولا يمكن فهمها من خلال بعد اقتصادي أو اجتماعي منفرد. ولذلك، فإن التشخيص الشامل يساعد على الانتقال من التدخل الجزئي إلى بناء مسار تمكين أكثر ارتباطًا بالحالة الفعلية للمستفيد أو الأسرة. وهذا يجعل التقييم التنموي في نموذج "رحلة النماء" أداة لتأسيس خطة تمكين واقعية، لا مجرد مرحلة تمهيدية أو إجراء إداري (محمد عبدالعزيز السيد، 2019؛ الخوالدة، 2020)</w:t>
      </w:r>
      <w:r w:rsidRPr="007252EA">
        <w:rPr>
          <w:rFonts w:ascii="Calibri" w:hAnsi="Calibri" w:cs="Calibri"/>
          <w:sz w:val="32"/>
          <w:szCs w:val="32"/>
        </w:rPr>
        <w:t>.</w:t>
      </w:r>
    </w:p>
    <w:p w14:paraId="5415AA6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أما المكون الثاني فيتمثل في خطة التمكين الفردية، وهي الأداة التي تنقل النموذج من مرحلة التشخيص إلى مرحلة التدخل المنظم. فبعد تحديد احتياجات المستفيد، تُصاغ خطة تتضمن الأهداف، والخدمات المقترحة، والشركاء المحتملين، ومؤشرات المتابعة، والنتائج المتوقعة. وتساعد هذه الخطة على جعل الخدمات جزءًا من مسار واضح، لا تدخلات متفرقة. ومن ثم، فإن خطة التمكين الفردية تمثل الجسر الذي يربط بين فهم الاحتياج وتنفيذ التدخلات المناسبة</w:t>
      </w:r>
      <w:r w:rsidRPr="007252EA">
        <w:rPr>
          <w:rFonts w:ascii="Calibri" w:hAnsi="Calibri" w:cs="Calibri"/>
          <w:sz w:val="32"/>
          <w:szCs w:val="32"/>
        </w:rPr>
        <w:t>.</w:t>
      </w:r>
    </w:p>
    <w:p w14:paraId="5E36071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خطة التمكين الفردية أهمية خاصة في الدراسة الحالية لأنها ترتبط بعدة فرضيات، منها دقة ربط الاحتياج بالخدمة المناسبة، وجودة خدمات التمكين، ورضا المستفيدين. فكلما كانت الخطة مبنية على تشخيص دقيق، زادت احتمالات تقديم خدمة أكثر ملاءمة، وتحسنت قدرة البرنامج على متابعة أثرها. كما أن وجود خطة واضحة يساعد المستفيد على فهم مسار الرحلة، ويجعل عملية المتابعة أكثر تنظيمًا، ويمنح الشركاء تصورًا أدق لدورهم في دعم التمكين</w:t>
      </w:r>
      <w:r w:rsidRPr="007252EA">
        <w:rPr>
          <w:rFonts w:ascii="Calibri" w:hAnsi="Calibri" w:cs="Calibri"/>
          <w:sz w:val="32"/>
          <w:szCs w:val="32"/>
        </w:rPr>
        <w:t>.</w:t>
      </w:r>
    </w:p>
    <w:p w14:paraId="59BB75A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الثالث في المنصة الذكية أو البنية الرقمية التي تنظم بيانات رحلة المستفيد. فهذه المنصة لا تُفهم في الدراسة الحالية بوصفها أداة تقنية مساندة فحسب، بل بوصفها مكونًا أساسيًا في إدارة المنظومة. فهي تساعد على توثيق التقييم، وبناء الخطة، وربط المستفيد بالخدمات، وتسجيل التدخلات، ومتابعة التقدم، وتوفير بيانات يمكن استخدامها في قياس الأثر. وبذلك تتحول المنصة من أداة إدارية إلى أداة داعمة للقرار والتقويم والتحسين المستمر</w:t>
      </w:r>
      <w:r w:rsidRPr="007252EA">
        <w:rPr>
          <w:rFonts w:ascii="Calibri" w:hAnsi="Calibri" w:cs="Calibri"/>
          <w:sz w:val="32"/>
          <w:szCs w:val="32"/>
        </w:rPr>
        <w:t>.</w:t>
      </w:r>
    </w:p>
    <w:p w14:paraId="079DF95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المنصة الذكية بسياق التحول الرقمي في القطاع غير الربحي، إذ يمكن للتحول الرقمي أن يسهم في تحسين فاعلية البرامج التنموية عندما يرتبط بأهداف واضحة وبناء مؤسسي قادر على توظيف البيانات في خدمة المستفيدين. غير أن أهمية المنصة لا تتحقق بمجرد استخدامها، بل تتحقق عندما تكون مرتبطة بمنهجية واضحة للتشخيص والمتابعة وقياس النتائج. ويمكن الاستفادة من الطرح المرتبط بالتحول الرقمي والتنمية المستدامة في تفسير أهمية توظيف التقنية بوصفها مدخلًا لتحسين فاعلية البرامج التنموية لا مجرد وسيلة إجرائية</w:t>
      </w:r>
      <w:r w:rsidRPr="007252EA">
        <w:rPr>
          <w:rFonts w:ascii="Calibri" w:hAnsi="Calibri" w:cs="Calibri"/>
          <w:sz w:val="32"/>
          <w:szCs w:val="32"/>
        </w:rPr>
        <w:t xml:space="preserve"> (</w:t>
      </w:r>
      <w:r w:rsidRPr="007252EA">
        <w:rPr>
          <w:rFonts w:ascii="Calibri" w:hAnsi="Calibri" w:cs="Calibri"/>
          <w:sz w:val="32"/>
          <w:szCs w:val="32"/>
          <w:rtl/>
        </w:rPr>
        <w:t>الحربي، 2020؛ البديوي، 2021؛ بوخمسين، 2022؛</w:t>
      </w:r>
      <w:r w:rsidRPr="007252EA">
        <w:rPr>
          <w:rFonts w:ascii="Calibri" w:hAnsi="Calibri" w:cs="Calibri"/>
          <w:sz w:val="32"/>
          <w:szCs w:val="32"/>
        </w:rPr>
        <w:t xml:space="preserve"> UNDP, 2023).</w:t>
      </w:r>
    </w:p>
    <w:p w14:paraId="527243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الرابع في نظام النقاط أو المؤشرات المرحلية التي تساعد على متابعة تقدم المستفيد داخل الرحلة. ويقصد بهذا المكون وجود آلية تساعد على رصد التحسن، أو الالتزام، أو التقدم في تنفيذ خطة التمكين، بحيث لا تبقى الرحلة مفتوحة دون مؤشرات متابعة. وتكمن أهمية هذا المكون في أنه يساعد على تحويل مسار التمكين إلى عملية قابلة للملاحظة والتقويم، كما يسمح بتحليل ما إذا كان المستفيد يتحرك نحو أهداف الخطة أو يحتاج إلى تعديل في المسار</w:t>
      </w:r>
      <w:r w:rsidRPr="007252EA">
        <w:rPr>
          <w:rFonts w:ascii="Calibri" w:hAnsi="Calibri" w:cs="Calibri"/>
          <w:sz w:val="32"/>
          <w:szCs w:val="32"/>
        </w:rPr>
        <w:t>.</w:t>
      </w:r>
    </w:p>
    <w:p w14:paraId="04A31C6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ولا ينبغي فهم نظام النقاط بوصفه أداة رقمية منفصلة عن التمكين، بل بوصفه وسيلة لمتابعة التغير التدريجي في رحلة المستفيد. فالتمكين لا يحدث غالبًا بصورة فجائية، بل يتكون من خطوات صغيرة ومتراكمة، مثل الالتزام بالخطة، أو إتمام خدمة، أو اكتساب مهارة، أو تحسن مستوى الاستقرار، أو الانتقال إلى خدمة أكثر تقدمًا. ومن ثم، فإن المؤشرات المرحلية تساعد على فهم التمكين بوصفه عملية متدرجة، كما تساعد على توفير بيانات أولية يمكن الاستفادة منها لاحقًا في قياس الأثر</w:t>
      </w:r>
      <w:r w:rsidRPr="007252EA">
        <w:rPr>
          <w:rFonts w:ascii="Calibri" w:hAnsi="Calibri" w:cs="Calibri"/>
          <w:sz w:val="32"/>
          <w:szCs w:val="32"/>
        </w:rPr>
        <w:t>.</w:t>
      </w:r>
    </w:p>
    <w:p w14:paraId="00866DF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الخامس في الشراكات التخصصية، وهي عنصر رئيس في تنفيذ نموذج "رحلة النماء"؛ لأن المستفيد قد يحتاج إلى خدمات لا تستطيع الجهة المنفذة تقديمها وحدها. وتسمح هذه الشراكات بربط المستفيدين بجهات متخصصة قادرة على تقديم خدمات تدريبية أو إرشادية أو اجتماعية أو اقتصادية أو غيرها من التدخلات المرتبطة بخطة التمكين. ومن ثم، فإن الشراكات تمثل قناة تنفيذية لتحويل الخطة إلى خدمات واقعية</w:t>
      </w:r>
      <w:r w:rsidRPr="007252EA">
        <w:rPr>
          <w:rFonts w:ascii="Calibri" w:hAnsi="Calibri" w:cs="Calibri"/>
          <w:sz w:val="32"/>
          <w:szCs w:val="32"/>
        </w:rPr>
        <w:t>.</w:t>
      </w:r>
    </w:p>
    <w:p w14:paraId="4034A9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وتكمن قيمة الشراكات التخصصية في أنها تعزز تكامل الخدمات وتدعم كفاءة الإنفاق. فعندما يُحال المستفيد إلى شريك مناسب وفق احتياج مشخص، يصبح استخدام الموارد أكثر ارتباطًا بالهدف التنموي، وتقل احتمالات الازدواجية أو تقديم خدمات غير ملائمة. كما تسهم الشراكات في توسيع قدرة النموذج على الاستجابة للاحتياجات المركبة، دون أن تتحمل جهة واحدة مسؤولية تقديم جميع الخدمات. ويمكن الإفادة من الأدبيات العربية والأجنبية المرتبطة بالشراكات وكفاءة البرامج الاجتماعية في تفسير دور التكامل المؤسسي في تحسين فاعلية البرامج وتقليل التكرار في الخدمات (السبيعي والهذلول، 2022؛</w:t>
      </w:r>
      <w:r w:rsidRPr="007252EA">
        <w:rPr>
          <w:rFonts w:ascii="Calibri" w:hAnsi="Calibri" w:cs="Calibri"/>
          <w:sz w:val="32"/>
          <w:szCs w:val="32"/>
        </w:rPr>
        <w:t xml:space="preserve"> Brown &amp; Stewart, 2020).</w:t>
      </w:r>
    </w:p>
    <w:p w14:paraId="3F5432C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السادس في المتابعة والتقويم، وهو المكون الذي يضمن ألا تنتهي الرحلة بمجرد تقديم الخدمة. فالمتابعة تساعد على معرفة ما إذا كان المستفيد قد استفاد من الخدمة، وما إذا كان التقدم يتوافق مع خطة التمكين، وما إذا كان المسار يحتاج إلى تعديل أو خدمة إضافية. أما التقويم فيساعد على تحليل فاعلية التدخلات والخدمات والشراكات في تحقيق النتائج المتوقعة. ومن ثم، فإن المتابعة والتقويم يمثلان مكونًا ضروريًا لتحويل النموذج من برنامج تقديم خدمات إلى منظومة تعلم وتحسين مستمر</w:t>
      </w:r>
      <w:r w:rsidRPr="007252EA">
        <w:rPr>
          <w:rFonts w:ascii="Calibri" w:hAnsi="Calibri" w:cs="Calibri"/>
          <w:sz w:val="32"/>
          <w:szCs w:val="32"/>
        </w:rPr>
        <w:t>.</w:t>
      </w:r>
    </w:p>
    <w:p w14:paraId="1C2DF2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المتابعة والتقويم على دعم فرضيات الدراسة المتعلقة بجودة الخدمات ورضا المستفيدين ودقة الربط والأثر الاجتماعي والاقتصادي. فبدون متابعة لا يمكن معرفة مدى ملاءمة الخدمة، وبدون تقويم لا يمكن الحكم على أثرها. كما أن المتابعة توفر بيانات تساعد على فهم تجربة المستفيد، ومدى استجابته للخطة، ومستوى التكامل بين الجهات الشريكة. وبذلك تصبح المتابعة جزءًا من بناء الأثر، لا مجرد إجراء إداري بعد تقديم الخدمة</w:t>
      </w:r>
      <w:r w:rsidRPr="007252EA">
        <w:rPr>
          <w:rFonts w:ascii="Calibri" w:hAnsi="Calibri" w:cs="Calibri"/>
          <w:sz w:val="32"/>
          <w:szCs w:val="32"/>
        </w:rPr>
        <w:t>.</w:t>
      </w:r>
    </w:p>
    <w:p w14:paraId="29B69D7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المكون السابع في قياس الأثر الاجتماعي والاقتصادي، وهو المكون الذي يسمح بتحليل القيمة الناتجة عن رحلة التمكين. فبعد التشخيص، والخطة، والخدمات، والشراكات، والمتابعة، يحتاج النموذج إلى معرفة ما إذا كانت هذه المكونات قد أحدثت تغيرًا في حياة المستفيدين. ويشمل ذلك تحليل الأثر الاجتماعي، مثل الاستقرار والرضا وتحسن جودة الحياة، والأثر الاقتصادي، مثل تحسن </w:t>
      </w:r>
      <w:r w:rsidRPr="007252EA">
        <w:rPr>
          <w:rFonts w:ascii="Calibri" w:hAnsi="Calibri" w:cs="Calibri"/>
          <w:sz w:val="32"/>
          <w:szCs w:val="32"/>
          <w:rtl/>
        </w:rPr>
        <w:lastRenderedPageBreak/>
        <w:t>القدرة على الاعتماد على الذات أو كفاءة استخدام الموارد. ولا يعني ذلك نسبة كل تغير إلى النموذج بصورة مطلقة، بل تحليل ما تدعمه بيانات الدراسة الحالية في ضوء منهجية واضحة</w:t>
      </w:r>
      <w:r w:rsidRPr="007252EA">
        <w:rPr>
          <w:rFonts w:ascii="Calibri" w:hAnsi="Calibri" w:cs="Calibri"/>
          <w:sz w:val="32"/>
          <w:szCs w:val="32"/>
        </w:rPr>
        <w:t>.</w:t>
      </w:r>
    </w:p>
    <w:p w14:paraId="5DC4B2D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لتحليل العلاقة بين الموارد والخدمات والنتائج والقيمة المتحققة، مع الالتزام بأن أي رقم أو قيمة خاصة بنموذج "رحلة النماء" يجب أن تُنسب إلى بيانات الدراسة الحالية أو حسابات الباحث، لا إلى المراجع العامة التي تؤصل المنهجية. وبذلك تُستخدم</w:t>
      </w:r>
      <w:r w:rsidRPr="007252EA">
        <w:rPr>
          <w:rFonts w:ascii="Calibri" w:hAnsi="Calibri" w:cs="Calibri"/>
          <w:sz w:val="32"/>
          <w:szCs w:val="32"/>
        </w:rPr>
        <w:t xml:space="preserve"> SROI </w:t>
      </w:r>
      <w:r w:rsidRPr="007252EA">
        <w:rPr>
          <w:rFonts w:ascii="Calibri" w:hAnsi="Calibri" w:cs="Calibri"/>
          <w:sz w:val="32"/>
          <w:szCs w:val="32"/>
          <w:rtl/>
        </w:rPr>
        <w:t>في هذه الدراسة بوصفها أداة تحليلية لتقويم القيمة الاجتماعية والاقتصادية، لا بوصفها مصدرًا لأرقام تخص النموذج (الأنصاري، 2020؛</w:t>
      </w:r>
      <w:r w:rsidRPr="007252EA">
        <w:rPr>
          <w:rFonts w:ascii="Calibri" w:hAnsi="Calibri" w:cs="Calibri"/>
          <w:sz w:val="32"/>
          <w:szCs w:val="32"/>
        </w:rPr>
        <w:t xml:space="preserve"> Nicholls, 2019; Rahmawati &amp; Putri, 2022).</w:t>
      </w:r>
    </w:p>
    <w:p w14:paraId="5E0E4B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وتتكامل هذه المكونات جميعها داخل نموذج "رحلة النماء" لتشكيل منظومة تمكين مترابطة. فالتقييم التنموي يكشف الاحتياج، وخطة التمكين تحدد المسار، والمنصة الذكية تنظم البيانات، ونظام النقاط أو المؤشرات يتابع التقدم، والشراكات تقدم الخدمات، والمتابعة والتقويم يراقبان النتائج، وقياس الأثر يحلل القيمة النهائية أو المرحلية الناتجة عن الرحلة. ومن ثم، فإن قوة النموذج تكمن في تكامل هذه المكونات، لا في وجود كل مكون بمعزل عن الآخر</w:t>
      </w:r>
      <w:r w:rsidRPr="007252EA">
        <w:rPr>
          <w:rFonts w:ascii="Calibri" w:hAnsi="Calibri" w:cs="Calibri"/>
          <w:sz w:val="32"/>
          <w:szCs w:val="32"/>
        </w:rPr>
        <w:t>.</w:t>
      </w:r>
    </w:p>
    <w:p w14:paraId="656DCD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ويفيد هذا التكامل في تفسير علاقة النموذج بفرضيات الدراسة الحالية. فاستخدام المنظومة الذكية يرتبط بجودة البيانات ودعم القرار، وخطة التمكين ترتبط بدقة ربط الاحتياج بالخدمة، والشراكات ترتبط بكفاءة الإنفاق وتكامل الخدمات، والمتابعة ترتبط بجودة الخدمة ورضا المستفيدين، وقياس الأثر يرتبط بتحليل النتائج الاجتماعية والاقتصادية. وبذلك تتحول مكونات النموذج إلى مسارات تفسيرية للفرضيات، وليست مجرد عناصر وصفية في النموذج</w:t>
      </w:r>
      <w:r w:rsidRPr="007252EA">
        <w:rPr>
          <w:rFonts w:ascii="Calibri" w:hAnsi="Calibri" w:cs="Calibri"/>
          <w:sz w:val="32"/>
          <w:szCs w:val="32"/>
        </w:rPr>
        <w:t>.</w:t>
      </w:r>
    </w:p>
    <w:p w14:paraId="40607A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تحليل مكونات نموذج "رحلة النماء" يوضح أن الدراسة الحالية لا تنظر إلى التمكين بوصفه نتيجة مباشرة لخدمة واحدة، بل بوصفه ناتجًا عن منظومة متكاملة من التشخيص والتخطيط والتنفيذ والمتابعة والتقويم. وهذا يتوافق مع طبيعة التمكين المجتمعي المستدام، الذي يتطلب بناء قدرات، وتوجيه موارد، وتكامل شراكات، وقياس أثر. ومن ثم، فإن النموذج يمثل مجالًا مناسبًا لاختبار كيف يمكن للمنظومات الذكية أن تسهم في دعم التمكين داخل القطاع غير الربحي</w:t>
      </w:r>
      <w:r w:rsidRPr="007252EA">
        <w:rPr>
          <w:rFonts w:ascii="Calibri" w:hAnsi="Calibri" w:cs="Calibri"/>
          <w:sz w:val="32"/>
          <w:szCs w:val="32"/>
        </w:rPr>
        <w:t>.</w:t>
      </w:r>
    </w:p>
    <w:p w14:paraId="504C9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القول إن المكونات الرئيسة لنموذج "رحلة النماء" تشكل بنية متكاملة للتمكين المجتمعي المستدام، لأنها تبدأ من فهم الاحتياج وتنتهي بتحليل الأثر. وتكمن أهميتها في أنها تربط بين البعد التقني والبعد التنموي والبعد التقويمي، بما يسمح بدراسة النموذج من خلال فرضيات واضحة ومؤشرات قابلة للتحليل. وفي ضوء الدراسة الحالية، تمثل هذه المكونات الأساس الذي سيتم الاعتماد عليه في تفسير فاعلية نموذج "رحلة النماء" بوصفه منظومة ذكية تسعى إلى تحسين جودة خدمات التمكين، وكفاءة الإنفاق، ورضا المستفيدين، ودقة ربط الاحتياج بالخدمة المناسبة، وتكامل الخدمات، وتحقيق أثر اجتماعي واقتصادي قابل للقياس</w:t>
      </w:r>
      <w:r w:rsidRPr="007252EA">
        <w:rPr>
          <w:rFonts w:ascii="Calibri" w:hAnsi="Calibri" w:cs="Calibri"/>
          <w:sz w:val="32"/>
          <w:szCs w:val="32"/>
        </w:rPr>
        <w:t>.</w:t>
      </w:r>
    </w:p>
    <w:p w14:paraId="25F35587"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5.3 </w:t>
      </w:r>
      <w:r w:rsidRPr="007252EA">
        <w:rPr>
          <w:rFonts w:ascii="Calibri" w:hAnsi="Calibri" w:cs="Calibri"/>
          <w:b/>
          <w:bCs/>
          <w:sz w:val="32"/>
          <w:szCs w:val="32"/>
          <w:rtl/>
        </w:rPr>
        <w:t>آلية عمل نموذج رحلة النماء في مسار التمكين المجتمعي</w:t>
      </w:r>
    </w:p>
    <w:p w14:paraId="0324E6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تقوم آلية عمل نموذج "رحلة النماء" على منطق مرحلي متتابع يهدف إلى نقل المستفيد من حالة الاحتياج إلى مسار تمكيني أكثر تنظيمًا واستدامة. ولا تعمل هذه الآلية بوصفها إجراءات إدارية متفرقة، بل بوصفها سلسلة مترابطة تبدأ باستقبال الحالة وفهم احتياجها، ثم تقييمها تنمويًا، ثم بناء خطة تمكين فردية، ثم ربط المستفيد بالخدمات والشركاء المناسبين، ثم متابعة التقدم، وصولًا إلى تقويم النتائج وقياس الأثر الاجتماعي والاقتصادي. ومن ثم، فإن آلية عمل النموذج تعكس طبيعة الدراسة الحالية التي تنظر إلى التمكين بوصفه رحلة منظمة، لا خدمة منفردة أو تدخلًا وقتيًا</w:t>
      </w:r>
      <w:r w:rsidRPr="007252EA">
        <w:rPr>
          <w:rFonts w:ascii="Calibri" w:hAnsi="Calibri" w:cs="Calibri"/>
          <w:sz w:val="32"/>
          <w:szCs w:val="32"/>
        </w:rPr>
        <w:t>.</w:t>
      </w:r>
    </w:p>
    <w:p w14:paraId="39BDAA8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وتبدأ آلية النموذج من مرحلة استقبال الحالة أو دخول المستفيد إلى منظومة التمكين. وتمثل هذه المرحلة نقطة الاتصال الأولى بين المستفيد والنموذج، وفيها تُجمع البيانات الأولية التي تساعد على فهم عام لطبيعة الحالة واحتياجاتها. ولا ينبغي النظر إلى هذه المرحلة بوصفها إجراءً تسجيليًا فقط، بل بوصفها بداية بناء علاقة بين المستفيد والمنظومة. فكلما كانت هذه المرحلة أكثر وضوحًا وتنظيمًا، أمكن الانتقال إلى مراحل التشخيص والتخطيط بصورة أكثر دقة، كما أمكن بناء تصور أولي عن المسار المناسب للمستفيد</w:t>
      </w:r>
      <w:r w:rsidRPr="007252EA">
        <w:rPr>
          <w:rFonts w:ascii="Calibri" w:hAnsi="Calibri" w:cs="Calibri"/>
          <w:sz w:val="32"/>
          <w:szCs w:val="32"/>
        </w:rPr>
        <w:t>.</w:t>
      </w:r>
    </w:p>
    <w:p w14:paraId="3C4325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وتأتي بعد ذلك مرحلة التقييم التنموي الشامل، وهي مرحلة محورية في آلية عمل النموذج؛ لأنها تمثل الأساس الذي تُبنى عليه القرارات اللاحقة. ففي هذه المرحلة تُحلل احتياجات المستفيد من زوايا متعددة، اجتماعية واقتصادية ومعرفية وأسرية، بهدف تكوين صورة أكثر شمولًا عن حالته. وتكمن </w:t>
      </w:r>
      <w:r w:rsidRPr="007252EA">
        <w:rPr>
          <w:rFonts w:ascii="Calibri" w:hAnsi="Calibri" w:cs="Calibri"/>
          <w:sz w:val="32"/>
          <w:szCs w:val="32"/>
          <w:rtl/>
        </w:rPr>
        <w:lastRenderedPageBreak/>
        <w:t>أهمية هذا التقييم في أنه يساعد على تجنب تقديم خدمة عامة لا ترتبط بالاحتياج الفعلي، ويدعم الانتقال من منطق الاستجابة السريعة إلى منطق التمكين المبني على التشخيص. ويفيد هذا المنظور في تعزيز فكرة أن بناء القدرات والاستجابة للاحتياجات الفعلية يمثلان مدخلًا مهمًا لتحقيق التمكين المجتمعي المستدام</w:t>
      </w:r>
      <w:r w:rsidRPr="007252EA">
        <w:rPr>
          <w:rFonts w:ascii="Calibri" w:hAnsi="Calibri" w:cs="Calibri"/>
          <w:sz w:val="32"/>
          <w:szCs w:val="32"/>
        </w:rPr>
        <w:t xml:space="preserve"> (Breg &amp; Dlabayeva, 2024).</w:t>
      </w:r>
    </w:p>
    <w:p w14:paraId="76F257A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تدعم الدراسات العربية المرتبطة بتمكين الأسر أهمية هذه المرحلة، إذ تشير إلى أن نجاح برامج التمكين يرتبط بفهم طبيعة احتياج الأسرة وتعدد أبعاده، وعدم التعامل معه بوصفه مشكلة مالية أو اجتماعية منفردة. ولذلك، فإن التقييم التنموي الشامل في نموذج "رحلة النماء" يمثل مدخلًا لتجاوز الدعم التقليدي نحو بناء مسار تمكيني أكثر ارتباطًا بالواقع الفعلي للمستفيد والأسرة (محمد عبدالعزيز السيد، 2019؛ الخوالدة، 2020)</w:t>
      </w:r>
      <w:r w:rsidRPr="007252EA">
        <w:rPr>
          <w:rFonts w:ascii="Calibri" w:hAnsi="Calibri" w:cs="Calibri"/>
          <w:sz w:val="32"/>
          <w:szCs w:val="32"/>
        </w:rPr>
        <w:t>.</w:t>
      </w:r>
    </w:p>
    <w:p w14:paraId="4A1A081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مرحلة التقييم التنموي بدقة ربط الاحتياج بالخدمة المناسبة، وهي إحدى القضايا المركزية في الدراسة الحالية. فكلما كان التشخيص أكثر دقة، زادت قدرة النموذج على تحديد نوع التدخل المناسب، والجهة الشريكة الملائمة، والمسار الذي ينبغي أن يسلكه المستفيد. أما إذا كان التقييم محدودًا أو عامًا، فقد يؤدي ذلك إلى تقديم خدمات لا تعالج جذر الاحتياج، أو إلى تكرار خدمات لا تضيف قيمة حقيقية. ومن ثم، فإن جودة التقييم تمثل شرطًا أساسيًا لجودة القرار التمكيني داخل النموذج</w:t>
      </w:r>
      <w:r w:rsidRPr="007252EA">
        <w:rPr>
          <w:rFonts w:ascii="Calibri" w:hAnsi="Calibri" w:cs="Calibri"/>
          <w:sz w:val="32"/>
          <w:szCs w:val="32"/>
        </w:rPr>
        <w:t>.</w:t>
      </w:r>
    </w:p>
    <w:p w14:paraId="63B489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وبعد التقييم، تنتقل آلية النموذج إلى مرحلة بناء خطة التمكين الفردية. وتمثل هذه الخطة ترجمة عملية لنتائج التقييم، لأنها تحدد الأهداف والخدمات المطلوبة وآليات التنفيذ والمتابعة. ولا تعد خطة التمكين مجرد وثيقة تنظيمية، بل تمثل أداة لتوجيه التدخلات وربطها بنتائج متوقعة. ومن خلال هذه الخطة يصبح المستفيد داخل مسار محدد، وتصبح الخدمات المقدمة له جزءًا من بناء تمكيني متدرج، لا مجرد خدمات منفصلة أو استجابات متفرقة</w:t>
      </w:r>
      <w:r w:rsidRPr="007252EA">
        <w:rPr>
          <w:rFonts w:ascii="Calibri" w:hAnsi="Calibri" w:cs="Calibri"/>
          <w:sz w:val="32"/>
          <w:szCs w:val="32"/>
        </w:rPr>
        <w:t>.</w:t>
      </w:r>
    </w:p>
    <w:p w14:paraId="20065AB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وتساعد خطة التمكين الفردية على جعل العلاقة بين المستفيد والمنظومة أكثر وضوحًا. فهي تحدد ما يحتاج إليه المستفيد، وما الذي ستقدمه المنظومة، وما دور الشركاء، وما المؤشرات التي يمكن من خلالها متابعة التقدم. وهذا الوضوح يدعم جودة الخدمات ورضا المستفيدين، لأنه يقلل من الغموض </w:t>
      </w:r>
      <w:r w:rsidRPr="007252EA">
        <w:rPr>
          <w:rFonts w:ascii="Calibri" w:hAnsi="Calibri" w:cs="Calibri"/>
          <w:sz w:val="32"/>
          <w:szCs w:val="32"/>
          <w:rtl/>
        </w:rPr>
        <w:lastRenderedPageBreak/>
        <w:t>في مسار التمكين، ويجعل الخدمات أكثر ارتباطًا بالأهداف. كما يساعد القائمين على النموذج في متابعة التقدم وتعديل المسار عند الحاجة، بدلًا من الاكتفاء بتقديم الخدمة وانتظار نتائج غير محددة</w:t>
      </w:r>
      <w:r w:rsidRPr="007252EA">
        <w:rPr>
          <w:rFonts w:ascii="Calibri" w:hAnsi="Calibri" w:cs="Calibri"/>
          <w:sz w:val="32"/>
          <w:szCs w:val="32"/>
        </w:rPr>
        <w:t>.</w:t>
      </w:r>
    </w:p>
    <w:p w14:paraId="2ED25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وتتمثل المرحلة التالية في ربط المستفيد بالخدمات والشراكات التخصصية المناسبة. وتعد هذه المرحلة من أكثر مراحل النموذج اتصالًا بفرضيات الدراسة، لأنها تربط بين التشخيص والخطة من جهة، وبين التنفيذ الفعلي من جهة أخرى. فإذا كانت الخطة تشير إلى احتياج تدريبي أو اجتماعي أو أسري أو اقتصادي، فإن المنظومة تسعى إلى توجيه المستفيد إلى الخدمة أو الشريك الأكثر ملاءمة. ومن ثم، فإن الشراكات لا تعمل بصورة منفصلة عن النموذج، بل تمثل امتدادًا تنفيذيًا لخطة التمكين</w:t>
      </w:r>
      <w:r w:rsidRPr="007252EA">
        <w:rPr>
          <w:rFonts w:ascii="Calibri" w:hAnsi="Calibri" w:cs="Calibri"/>
          <w:sz w:val="32"/>
          <w:szCs w:val="32"/>
        </w:rPr>
        <w:t>.</w:t>
      </w:r>
    </w:p>
    <w:p w14:paraId="570A0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ويظهر دور الشراكات التخصصية في هذه المرحلة من خلال قدرتها على توسيع نطاق الخدمات وتعميق تخصصها. فالنموذج لا يفترض أن جهة واحدة تستطيع تقديم كل ما يحتاجه المستفيد، بل يعتمد على التكامل بين الجهات لتقديم تدخلات أكثر ملاءمة. وهذا التكامل يساعد على تحسين جودة الخدمة، وتقليل الازدواجية، ورفع كفاءة استخدام الموارد. ويمكن الاستفادة من الأدبيات العربية والأجنبية المرتبطة بالشراكات وكفاءة البرامج الاجتماعية في تفسير أهمية توزيع الأدوار والتكامل المؤسسي في تحسين فاعلية برامج التمكين (السبيعي والهذلول، 2022؛</w:t>
      </w:r>
      <w:r w:rsidRPr="007252EA">
        <w:rPr>
          <w:rFonts w:ascii="Calibri" w:hAnsi="Calibri" w:cs="Calibri"/>
          <w:sz w:val="32"/>
          <w:szCs w:val="32"/>
        </w:rPr>
        <w:t xml:space="preserve"> Brown &amp; Stewart, 2020).</w:t>
      </w:r>
    </w:p>
    <w:p w14:paraId="3605E8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وتتضمن آلية عمل النموذج كذلك مرحلة تنفيذ الخدمات، وهي المرحلة التي تتحول فيها الخطة إلى تدخلات عملية. وفي هذه المرحلة لا تكفي إتاحة الخدمة، بل ينبغي التأكد من ملاءمتها لاحتياج المستفيد، وارتباطها بخطة التمكين، وقدرة الجهة المقدمة على تنفيذها بجودة مناسبة. وتعد جودة التنفيذ عنصرًا مهمًا لأن الأثر لا ينتج من وجود الخدمة في الخطة فقط، بل من طريقة تقديمها ومدى استجابة المستفيد لها. ومن ثم، فإن تنفيذ الخدمات يمثل اختبارًا عمليًا لجودة التشخيص والخطة والشراكات</w:t>
      </w:r>
      <w:r w:rsidRPr="007252EA">
        <w:rPr>
          <w:rFonts w:ascii="Calibri" w:hAnsi="Calibri" w:cs="Calibri"/>
          <w:sz w:val="32"/>
          <w:szCs w:val="32"/>
        </w:rPr>
        <w:t>.</w:t>
      </w:r>
    </w:p>
    <w:p w14:paraId="1BAA1C9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وتؤدي المنصة الذكية دورًا داعمًا في مختلف مراحل التنفيذ؛ إذ تساعد على توثيق بيانات المستفيد، وتسجيل الخدمات المقدمة، وربط الحالة بالشريك، وتتبع مستوى التقدم. ولا يقتصر دورها على الجانب الإداري، بل يمتد إلى دعم القرار والمتابعة والتقويم. فالبيانات التي تنتج عن التنفيذ يمكن أن تساعد لاحقًا على معرفة مدى ملاءمة الخدمة، ومستوى استفادة المستفيد، والحاجة إلى تعديل </w:t>
      </w:r>
      <w:r w:rsidRPr="007252EA">
        <w:rPr>
          <w:rFonts w:ascii="Calibri" w:hAnsi="Calibri" w:cs="Calibri"/>
          <w:sz w:val="32"/>
          <w:szCs w:val="32"/>
          <w:rtl/>
        </w:rPr>
        <w:lastRenderedPageBreak/>
        <w:t>المسار. ويُستفاد من الأدبيات المرتبطة بتحليل البيانات ودعم القرار في تفسير أهمية البيانات المنظمة في تحسين جودة القرارات داخل البرامج التنموية</w:t>
      </w:r>
      <w:r w:rsidRPr="007252EA">
        <w:rPr>
          <w:rFonts w:ascii="Calibri" w:hAnsi="Calibri" w:cs="Calibri"/>
          <w:sz w:val="32"/>
          <w:szCs w:val="32"/>
        </w:rPr>
        <w:t xml:space="preserve"> (Janssen &amp; Kuk, 2022).</w:t>
      </w:r>
    </w:p>
    <w:p w14:paraId="681860F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وتأتي مرحلة المتابعة بوصفها حلقة أساسية في آلية النموذج، لأنها تمنع أن تكون الخدمة نهاية الرحلة. فبعد تقديم الخدمة، يحتاج النموذج إلى معرفة ما إذا كان المستفيد قد استفاد منها، وما إذا كانت قد أسهمت في تحقيق هدف الخطة، وما إذا كانت هناك حاجة إلى تدخل إضافي أو تعديل في المسار. والمتابعة هنا لا تُفهم بوصفها رقابة إدارية فقط، بل بوصفها عملية تعلم مستمرة تساعد على تطوير مسار التمكين بما يتناسب مع تطور حالة المستفيد</w:t>
      </w:r>
      <w:r w:rsidRPr="007252EA">
        <w:rPr>
          <w:rFonts w:ascii="Calibri" w:hAnsi="Calibri" w:cs="Calibri"/>
          <w:sz w:val="32"/>
          <w:szCs w:val="32"/>
        </w:rPr>
        <w:t>.</w:t>
      </w:r>
    </w:p>
    <w:p w14:paraId="0A4CCAD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المتابعة بنظام المؤشرات أو النقاط المرحلية الذي يساعد على قراءة التقدم داخل الرحلة. فالتمكين لا يظهر غالبًا في صورة نتيجة واحدة مباشرة، بل في صورة مؤشرات مرحلية مثل الالتزام بالخطة، أو إتمام خدمة، أو تحسن مهارة، أو ارتفاع مستوى الرضا، أو الانتقال إلى مرحلة أكثر تقدمًا في المسار. وتساعد هذه المؤشرات على تحويل الرحلة إلى عملية قابلة للمتابعة والتحليل، كما تساعد على كشف التعثر في وقت مناسب قبل أن يتحول إلى فشل في تحقيق الأثر</w:t>
      </w:r>
      <w:r w:rsidRPr="007252EA">
        <w:rPr>
          <w:rFonts w:ascii="Calibri" w:hAnsi="Calibri" w:cs="Calibri"/>
          <w:sz w:val="32"/>
          <w:szCs w:val="32"/>
        </w:rPr>
        <w:t>.</w:t>
      </w:r>
    </w:p>
    <w:p w14:paraId="3F0E24D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ثم تأتي مرحلة التقويم وقياس الأثر الاجتماعي والاقتصادي، وهي المرحلة التي تسمح بتحليل القيمة الناتجة عن مسار التمكين. ففي هذه المرحلة لا يقتصر الاهتمام على معرفة ما إذا كانت الخدمات قد قُدمت، بل يمتد إلى معرفة ما إذا كانت قد أحدثت تغيرًا في حياة المستفيدين. ويشمل ذلك تحليل جودة الخدمات، ورضا المستفيدين، وكفاءة الإنفاق، ودقة ربط الاحتياج بالخدمة، وتكامل الخدمات، ومستوى الأثر الاجتماعي والاقتصادي. ومن ثم، فإن قياس الأثر يمثل المرحلة التي تتقاطع فيها جميع مكونات النموذج</w:t>
      </w:r>
      <w:r w:rsidRPr="007252EA">
        <w:rPr>
          <w:rFonts w:ascii="Calibri" w:hAnsi="Calibri" w:cs="Calibri"/>
          <w:sz w:val="32"/>
          <w:szCs w:val="32"/>
        </w:rPr>
        <w:t>.</w:t>
      </w:r>
    </w:p>
    <w:p w14:paraId="1CA7652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 xml:space="preserve">في دعم هذه المرحلة من خلال توفير إطار لتحليل العلاقة بين الموارد المستخدمة والنتائج المتحققة والقيمة الاجتماعية والاقتصادية الناتجة. غير أن توظيف هذه المنهجية في نموذج "رحلة النماء" ينبغي أن يتم بحذر منهجي، بحيث تُستخدم المراجع العامة لتأصيل المنهجية، بينما تُنسب أي نتائج رقمية أو قيم خاصة بالنموذج إلى بيانات الدراسة </w:t>
      </w:r>
      <w:r w:rsidRPr="007252EA">
        <w:rPr>
          <w:rFonts w:ascii="Calibri" w:hAnsi="Calibri" w:cs="Calibri"/>
          <w:sz w:val="32"/>
          <w:szCs w:val="32"/>
          <w:rtl/>
        </w:rPr>
        <w:lastRenderedPageBreak/>
        <w:t>الحالية أو حسابات الباحث فقط. وهذا الضابط يحافظ على الأمانة العلمية ويمنع نسبة نتائج خاصة إلى مراجع عامة (الأنصاري، 2020؛</w:t>
      </w:r>
      <w:r w:rsidRPr="007252EA">
        <w:rPr>
          <w:rFonts w:ascii="Calibri" w:hAnsi="Calibri" w:cs="Calibri"/>
          <w:sz w:val="32"/>
          <w:szCs w:val="32"/>
        </w:rPr>
        <w:t xml:space="preserve"> Nicholls, 2019; Rahmawati &amp; Putri, 2022).</w:t>
      </w:r>
    </w:p>
    <w:p w14:paraId="5CE0735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وتوضح آلية عمل نموذج "رحلة النماء" أن المنظومة الذكية تؤدي دورًا رابطًا بين مراحل الرحلة المختلفة. فهي لا تعمل في مرحلة واحدة فقط، بل تمتد من التقييم إلى الخطة إلى الخدمة إلى المتابعة إلى قياس الأثر. وهذا يجعل التقنية داخل النموذج جزءًا من البناء المنهجي للتمكين، لا مجرد أداة مساندة. ويمكن الاستفادة من الطرح المرتبط بالتحول الرقمي والتنمية المستدامة في تفسير أهمية توظيف التقنية عندما تكون مرتبطة بأهداف تنموية واضحة، وبقدرة مؤسسية على إدارة البيانات والخدمات والنتائج</w:t>
      </w:r>
      <w:r w:rsidRPr="007252EA">
        <w:rPr>
          <w:rFonts w:ascii="Calibri" w:hAnsi="Calibri" w:cs="Calibri"/>
          <w:sz w:val="32"/>
          <w:szCs w:val="32"/>
        </w:rPr>
        <w:t xml:space="preserve"> (</w:t>
      </w:r>
      <w:r w:rsidRPr="007252EA">
        <w:rPr>
          <w:rFonts w:ascii="Calibri" w:hAnsi="Calibri" w:cs="Calibri"/>
          <w:sz w:val="32"/>
          <w:szCs w:val="32"/>
          <w:rtl/>
        </w:rPr>
        <w:t>الحربي، 2020؛ البديوي، 2021؛</w:t>
      </w:r>
      <w:r w:rsidRPr="007252EA">
        <w:rPr>
          <w:rFonts w:ascii="Calibri" w:hAnsi="Calibri" w:cs="Calibri"/>
          <w:sz w:val="32"/>
          <w:szCs w:val="32"/>
        </w:rPr>
        <w:t xml:space="preserve"> UNDP, 2023).</w:t>
      </w:r>
    </w:p>
    <w:p w14:paraId="29B5B9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تكشف آلية عمل النموذج عن ترابط مباشر بين مراحله وفرضيات الدراسة. فمرحلة التقييم وخطة التمكين ترتبطان بفرضية دقة ربط الاحتياج بالخدمة المناسبة، ومرحلة الخدمات والشراكات ترتبط بفرضية تكامل الخدمات وكفاءة الإنفاق، ومرحلة التنفيذ والمتابعة ترتبط بجودة خدمات التمكين ورضا المستفيدين، أما مرحلة قياس الأثر فترتبط بالفرضية المتعلقة بالأثر الاجتماعي والاقتصادي الناتج عن استخدام المنظومة الذكية. ومن ثم، فإن آلية النموذج توفر بناءً تطبيقيًا يمكن من خلاله تفسير العلاقات التي تسعى الدراسة إلى اختبارها</w:t>
      </w:r>
      <w:r w:rsidRPr="007252EA">
        <w:rPr>
          <w:rFonts w:ascii="Calibri" w:hAnsi="Calibri" w:cs="Calibri"/>
          <w:sz w:val="32"/>
          <w:szCs w:val="32"/>
        </w:rPr>
        <w:t>.</w:t>
      </w:r>
    </w:p>
    <w:p w14:paraId="3B8EEF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الآلية كذلك في أنها تمنح النموذج طابعًا دوريًا لا خطيًا فقط. فرحلة المستفيد قد تحتاج إلى تعديل أو إعادة توجيه بناءً على نتائج المتابعة. فإذا أظهرت البيانات أن الخدمة لم تحقق الهدف المتوقع، يمكن إعادة النظر في الخطة أو إحالة المستفيد إلى خدمة أخرى أو شريك مختلف. وبذلك لا يعمل النموذج بمنطق ثابت، بل بمنطق تعلمي يسمح بالتعديل والتحسين بناءً على البيانات والنتائج. وهذا يعزز قدرة النموذج على الاستجابة لتنوع الحالات وتغير احتياجات المستفيدين</w:t>
      </w:r>
      <w:r w:rsidRPr="007252EA">
        <w:rPr>
          <w:rFonts w:ascii="Calibri" w:hAnsi="Calibri" w:cs="Calibri"/>
          <w:sz w:val="32"/>
          <w:szCs w:val="32"/>
        </w:rPr>
        <w:t>.</w:t>
      </w:r>
    </w:p>
    <w:p w14:paraId="758B06D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ومن الناحية التحليلية، يمكن القول إن آلية عمل نموذج "رحلة النماء" تقوم على التكامل بين ثلاثة مسارات: مسار تشخيصي يبدأ بفهم الاحتياج، ومسار تنفيذي يتمثل في تقديم الخدمات والشراكات، ومسار تقويمي يتمثل في المتابعة وقياس الأثر. ولا تتحقق فاعلية النموذج إلا بتكامل هذه المسارات؛ </w:t>
      </w:r>
      <w:r w:rsidRPr="007252EA">
        <w:rPr>
          <w:rFonts w:ascii="Calibri" w:hAnsi="Calibri" w:cs="Calibri"/>
          <w:sz w:val="32"/>
          <w:szCs w:val="32"/>
          <w:rtl/>
        </w:rPr>
        <w:lastRenderedPageBreak/>
        <w:t>فالتشخيص دون تنفيذ لا يحقق تمكينًا، والتنفيذ دون متابعة لا يكشف الأثر، والقياس دون بيانات دقيقة لا يقدم تفسيرًا موثوقًا. ومن ثم، فإن قوة النموذج تكمن في ارتباط مراحله داخل منظومة واحدة</w:t>
      </w:r>
      <w:r w:rsidRPr="007252EA">
        <w:rPr>
          <w:rFonts w:ascii="Calibri" w:hAnsi="Calibri" w:cs="Calibri"/>
          <w:sz w:val="32"/>
          <w:szCs w:val="32"/>
        </w:rPr>
        <w:t>.</w:t>
      </w:r>
    </w:p>
    <w:p w14:paraId="719257C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يتضح أن آلية عمل نموذج "رحلة النماء" تعكس تصورًا منظوميًا للتمكين المجتمعي المستدام، يقوم على الانتقال من استقبال الحالة إلى التشخيص، ثم التخطيط، ثم التنفيذ، ثم المتابعة، ثم قياس الأثر. وتساعد هذه الآلية على تفسير كيف يمكن للمنظومة الذكية أن تدعم جودة خدمات التمكين، ودقة ربط الاحتياج بالخدمة، وكفاءة الإنفاق، ورضا المستفيدين، وتكامل الخدمات، وتحقيق أثر اجتماعي واقتصادي قابل للتحليل. وبذلك تمثل آلية العمل أساسًا مهمًا لفهم النموذج محل الدراسة وربطه بفرضياتها ومتغيراتها</w:t>
      </w:r>
      <w:r w:rsidRPr="007252EA">
        <w:rPr>
          <w:rFonts w:ascii="Calibri" w:hAnsi="Calibri" w:cs="Calibri"/>
          <w:sz w:val="32"/>
          <w:szCs w:val="32"/>
        </w:rPr>
        <w:t>.</w:t>
      </w:r>
    </w:p>
    <w:p w14:paraId="163E0F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5.4 </w:t>
      </w:r>
      <w:r w:rsidRPr="007252EA">
        <w:rPr>
          <w:rFonts w:ascii="Calibri" w:hAnsi="Calibri" w:cs="Calibri"/>
          <w:sz w:val="32"/>
          <w:szCs w:val="32"/>
          <w:rtl/>
        </w:rPr>
        <w:t>علاقة نموذج رحلة النماء بفرضيات الدراسة الحالية</w:t>
      </w:r>
    </w:p>
    <w:p w14:paraId="65E6D5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تُعد علاقة نموذج "رحلة النماء" بفرضيات الدراسة الحالية علاقة مركزية، لأن النموذج يمثل المجال التطبيقي الذي تُفهم من خلاله العلاقات بين المنظومة الذكية والتمكين المجتمعي المستدام. ففرضيات الدراسة لا تُطرح في إطار نظري مجرد، بل ترتبط بمكونات محددة داخل النموذج، مثل التقييم التنموي، وخطة التمكين الفردية، والمنصة الذكية، والشراكات التخصصية، والمتابعة، وقياس الأثر الاجتماعي والاقتصادي. ومن ثم، فإن تحليل هذه العلاقة يساعد على توضيح كيف يمكن للنموذج أن يكون إطارًا تطبيقيًا لاختبار أثر المنظومة الذكية في جودة خدمات التمكين، وكفاءة الإنفاق، ورضا المستفيدين، ودقة ربط الاحتياج بالخدمة المناسبة، وتكامل الخدمات بين الجهات الشريكة، والأثر الاجتماعي والاقتصادي</w:t>
      </w:r>
      <w:r w:rsidRPr="007252EA">
        <w:rPr>
          <w:rFonts w:ascii="Calibri" w:hAnsi="Calibri" w:cs="Calibri"/>
          <w:sz w:val="32"/>
          <w:szCs w:val="32"/>
        </w:rPr>
        <w:t>.</w:t>
      </w:r>
    </w:p>
    <w:p w14:paraId="6388759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تتمثل العلاقة الأولى في ارتباط نموذج "رحلة النماء" بفرضية العلاقة بين استخدام المنظومة الذكية ومستوى جودة خدمات التمكين. فالنموذج يقوم على تنظيم بيانات المستفيدين، وتحليل احتياجاتهم، وبناء خطط تمكين فردية، وربطهم بالخدمات المناسبة. وهذا يعني أن جودة الخدمة لا تُفهم في الدراسة الحالية بوصفها جودة إجرائية فقط، بل بوصفها نتيجة لعملية منظمة تبدأ بالتشخيص وتنتهي بالتدخل الملائم. ويمكن الاستفادة من الأدبيات المرتبطة بتحليل البيانات ودعم القرار في تفسير كيف يمكن </w:t>
      </w:r>
      <w:r w:rsidRPr="007252EA">
        <w:rPr>
          <w:rFonts w:ascii="Calibri" w:hAnsi="Calibri" w:cs="Calibri"/>
          <w:sz w:val="32"/>
          <w:szCs w:val="32"/>
          <w:rtl/>
        </w:rPr>
        <w:lastRenderedPageBreak/>
        <w:t>للبيانات المنظمة أن تدعم جودة القرارات والخدمات داخل البرامج التنموية</w:t>
      </w:r>
      <w:r w:rsidRPr="007252EA">
        <w:rPr>
          <w:rFonts w:ascii="Calibri" w:hAnsi="Calibri" w:cs="Calibri"/>
          <w:sz w:val="32"/>
          <w:szCs w:val="32"/>
        </w:rPr>
        <w:t xml:space="preserve"> (Janssen &amp; Kuk, 2022).</w:t>
      </w:r>
    </w:p>
    <w:p w14:paraId="051322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علاقة النموذج بجودة خدمات التمكين من خلال قدرة المنظومة على تقليل العشوائية في تقديم الخدمة. فحين يُقدَّم التدخل بناءً على تشخيص وخطة ومؤشرات متابعة، تصبح الخدمة أكثر ارتباطًا بالحاجة الفعلية للمستفيد، وأكثر قابلية للتطوير عند ظهور تعثر أو عدم ملاءمة. أما إذا قُدمت الخدمات دون تشخيص أو خطة واضحة، فقد تكون الخدمة متاحة لكنها غير مناسبة، أو مناسبة جزئيًا لكنها غير كافية لتحقيق التمكين. ومن ثم، فإن نموذج "رحلة النماء" يوفر إطارًا لتفسير العلاقة بين المنظومة الذكية وجودة الخدمات من خلال دقة التشخيص، وتنظيم البيانات، ووضوح مسار التمكين</w:t>
      </w:r>
      <w:r w:rsidRPr="007252EA">
        <w:rPr>
          <w:rFonts w:ascii="Calibri" w:hAnsi="Calibri" w:cs="Calibri"/>
          <w:sz w:val="32"/>
          <w:szCs w:val="32"/>
        </w:rPr>
        <w:t>.</w:t>
      </w:r>
    </w:p>
    <w:p w14:paraId="4A2723D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الثانية بوجود علاقة بين استخدام المنظومة الذكية ورضا المستفيدين عن خدمات التمكين. فالمستفيد لا يتأثر بجودة الخدمة الفنية فقط، بل يتأثر كذلك بوضوح رحلته، وسهولة انتقاله بين مراحل التمكين، وشعوره بأن احتياجه قد فُهم بصورة صحيحة، وأن الخدمة المقدمة له ترتبط بحالته لا بنموذج موحد لجميع المستفيدين. ومن ثم، فإن رضا المستفيدين في نموذج "رحلة النماء" لا يُفهم بوصفه استجابة انطباعية عابرة، بل بوصفه مؤشرًا على ملاءمة الخدمة ووضوح المسار وفاعلية التواصل والمتابعة</w:t>
      </w:r>
      <w:r w:rsidRPr="007252EA">
        <w:rPr>
          <w:rFonts w:ascii="Calibri" w:hAnsi="Calibri" w:cs="Calibri"/>
          <w:sz w:val="32"/>
          <w:szCs w:val="32"/>
        </w:rPr>
        <w:t>.</w:t>
      </w:r>
    </w:p>
    <w:p w14:paraId="5A97B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المنظومة الذكية رضا المستفيدين عندما تجعل رحلة التمكين أكثر انتظامًا ووضوحًا. فوجود بيانات محدثة، وخطة تمكين، ومتابعة مستمرة، وخدمات مرتبطة بالاحتياج، يمكن أن يعزز ثقة المستفيد في البرنامج ويقلل من شعوره بالتشتت بين الجهات والخدمات. كما أن الربط بين الرضا ومؤشرات أخرى مثل جودة الخدمة ونتائج التمكين يساعد على قراءة الرضا ضمن سياق تحليلي أوسع، بحيث لا يُستخدم بوصفه بديلًا عن قياس الأثر، بل بوصفه أحد المؤشرات المساندة لفهم تجربة المستفيد داخل النموذج</w:t>
      </w:r>
      <w:r w:rsidRPr="007252EA">
        <w:rPr>
          <w:rFonts w:ascii="Calibri" w:hAnsi="Calibri" w:cs="Calibri"/>
          <w:sz w:val="32"/>
          <w:szCs w:val="32"/>
        </w:rPr>
        <w:t>.</w:t>
      </w:r>
    </w:p>
    <w:p w14:paraId="089EEA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الثالثة فتتعلق بالعلاقة بين استخدام المنظومة الذكية ودقة ربط الاحتياج بالخدمة المناسبة. وتُعد هذه الفرضية من أكثر الفرضيات اتصالًا بالبناء الداخلي لنموذج "رحلة النماء"، لأن النموذج يبدأ من التقييم التنموي الشامل، ثم ينتقل إلى خطة التمكين الفردية، ثم يربط المستفيد </w:t>
      </w:r>
      <w:r w:rsidRPr="007252EA">
        <w:rPr>
          <w:rFonts w:ascii="Calibri" w:hAnsi="Calibri" w:cs="Calibri"/>
          <w:sz w:val="32"/>
          <w:szCs w:val="32"/>
          <w:rtl/>
        </w:rPr>
        <w:lastRenderedPageBreak/>
        <w:t>بالخدمات والشركاء المناسبين. وبذلك، فإن دقة الربط ليست خطوة مستقلة في نهاية المسار، بل نتيجة لسلسلة من العمليات التي تبدأ بجمع البيانات وتحليلها وتنتهي باتخاذ قرار توجيهي مناسب</w:t>
      </w:r>
      <w:r w:rsidRPr="007252EA">
        <w:rPr>
          <w:rFonts w:ascii="Calibri" w:hAnsi="Calibri" w:cs="Calibri"/>
          <w:sz w:val="32"/>
          <w:szCs w:val="32"/>
        </w:rPr>
        <w:t>.</w:t>
      </w:r>
    </w:p>
    <w:p w14:paraId="53A50C6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أهمية هذه الفرضية في أن ضعف الربط بين الاحتياج والخدمة قد يؤدي إلى هدر الموارد، وضعف جودة الخدمة، وانخفاض رضا المستفيد، وتراجع الأثر المتوقع. أما عندما يكون الربط قائمًا على بيانات واضحة وخطة تمكين محددة، فإن الخدمة تصبح أكثر احتمالًا لإحداث تغير في حالة المستفيد. ومن ثم، فإن دقة الربط تمثل حلقة وسيطة بين المنظومة الذكية والأثر الاجتماعي والاقتصادي؛ لأنها تفسر كيف تنتقل البيانات من مستوى المعرفة بالحالة إلى مستوى التدخل الفعلي</w:t>
      </w:r>
      <w:r w:rsidRPr="007252EA">
        <w:rPr>
          <w:rFonts w:ascii="Calibri" w:hAnsi="Calibri" w:cs="Calibri"/>
          <w:sz w:val="32"/>
          <w:szCs w:val="32"/>
        </w:rPr>
        <w:t>.</w:t>
      </w:r>
    </w:p>
    <w:p w14:paraId="7DD9CFB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الرابعة بالعلاقة بين الشراكات التخصصية وكفاءة الإنفاق في برامج التمكين المجتمعي. ففي نموذج "رحلة النماء"، لا تعمل الشراكات بوصفها علاقات مؤسسية عامة، بل بوصفها مسارات تنفيذية تقدم خدمات متخصصة مرتبطة بخطة المستفيد. ومن ثم، فإن كفاءة الإنفاق لا تتحقق من خلال تقليل الصرف فقط، بل من خلال توجيه الموارد إلى الخدمات والشركاء القادرين على معالجة الاحتياج الفعلي. ويمكن الإفادة من الأدبيات العربية والأجنبية المرتبطة بالشراكات وكفاءة البرامج الاجتماعية في تفسير دور التكامل المؤسسي في تقليل الازدواجية وتحسين فاعلية استخدام الموارد (البقمي، 2021؛ السبيعي والهذلول، 2022؛</w:t>
      </w:r>
      <w:r w:rsidRPr="007252EA">
        <w:rPr>
          <w:rFonts w:ascii="Calibri" w:hAnsi="Calibri" w:cs="Calibri"/>
          <w:sz w:val="32"/>
          <w:szCs w:val="32"/>
        </w:rPr>
        <w:t xml:space="preserve"> Brown &amp; Stewart, 2020).</w:t>
      </w:r>
    </w:p>
    <w:p w14:paraId="28037D5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هذه الفرضية أن الشراكة الفاعلة في نموذج "رحلة النماء" ينبغي أن تُقرأ من خلال قيمتها المضافة، لا من خلال عدد الجهات المشاركة. فإذا أسهم الشريك في تقديم خدمة متخصصة، أو تقليل التكرار، أو تحسين جودة التدخل، أو تسريع وصول المستفيد إلى الخدمة الملائمة، فإن ذلك يدعم كفاءة الإنفاق. أما إذا كانت الشراكة غير مرتبطة بخطة التمكين أو لا تُقاس نتائجها، فقد لا تضيف قيمة واضحة إلى النموذج. ومن هنا، فإن كفاءة الإنفاق ترتبط بجودة إدارة الشراكات ووضوح أدوارها داخل الرحلة</w:t>
      </w:r>
      <w:r w:rsidRPr="007252EA">
        <w:rPr>
          <w:rFonts w:ascii="Calibri" w:hAnsi="Calibri" w:cs="Calibri"/>
          <w:sz w:val="32"/>
          <w:szCs w:val="32"/>
        </w:rPr>
        <w:t>.</w:t>
      </w:r>
    </w:p>
    <w:p w14:paraId="28EB8FC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الخامسة فتتعلق بالعلاقة بين استخدام المنظومة الذكية وتكامل الخدمات بين الجهات الشريكة. فتكامل الخدمات لا يعني مجرد وجود جهات متعددة حول المستفيد، بل يعني أن تعمل هذه الجهات ضمن مسار تمكين واحد، وأن ترتبط خدماتها بخطة واضحة ومؤشرات متابعة. وفي نموذج </w:t>
      </w:r>
      <w:r w:rsidRPr="007252EA">
        <w:rPr>
          <w:rFonts w:ascii="Calibri" w:hAnsi="Calibri" w:cs="Calibri"/>
          <w:sz w:val="32"/>
          <w:szCs w:val="32"/>
          <w:rtl/>
        </w:rPr>
        <w:lastRenderedPageBreak/>
        <w:t>"رحلة النماء"، يمكن للمنظومة الذكية أن تدعم هذا التكامل من خلال توثيق بيانات المستفيد، والخدمات التي تلقاها، والشريك المنفذ، ونتائج المتابعة، بما يقلل من تشتت الخدمات ويجعلها أكثر ارتباطًا بالهدف التمكيني</w:t>
      </w:r>
      <w:r w:rsidRPr="007252EA">
        <w:rPr>
          <w:rFonts w:ascii="Calibri" w:hAnsi="Calibri" w:cs="Calibri"/>
          <w:sz w:val="32"/>
          <w:szCs w:val="32"/>
        </w:rPr>
        <w:t>.</w:t>
      </w:r>
    </w:p>
    <w:p w14:paraId="6FF788B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الفرضية لأن برامج التمكين قد تعاني من تعدد الخدمات دون تكاملها. فقد يحصل المستفيد على أكثر من خدمة، لكن غياب التنسيق بينها قد يقلل أثرها أو يؤدي إلى تكرار بعضها وإغفال جوانب أخرى. أما في نموذج "رحلة النماء"، فإن المنظومة الذكية وخطة التمكين والشراكات التخصصية يمكن أن تشكل إطارًا لتكامل الخدمات، بحيث تصبح كل خدمة جزءًا من مسار أوسع، لا تدخلًا منفصلًا. وهذا التكامل يدعم جودة الخدمة ورضا المستفيد وكفاءة الإنفاق والأثر النهائي</w:t>
      </w:r>
      <w:r w:rsidRPr="007252EA">
        <w:rPr>
          <w:rFonts w:ascii="Calibri" w:hAnsi="Calibri" w:cs="Calibri"/>
          <w:sz w:val="32"/>
          <w:szCs w:val="32"/>
        </w:rPr>
        <w:t>.</w:t>
      </w:r>
    </w:p>
    <w:p w14:paraId="064533B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السادسة بالعلاقة بين استخدام المنظومة الذكية ومستوى الأثر الاجتماعي والاقتصادي في برامج التمكين. وتُعد هذه الفرضية جامعة لبقية الفرضيات؛ لأن الأثر الاجتماعي والاقتصادي لا ينتج غالبًا عن عنصر واحد، بل عن تفاعل التشخيص، والخطة، والخدمة، والشراكة، والمتابعة، والقياس. ومن ثم، فإن المنظومة الذكية يمكن أن تسهم في دعم الأثر من خلال تحسين جودة البيانات، ودقة القرار، وملاءمة الخدمة، وتكامل الشراكات، وتتبع النتائج، وتحليل القيمة الناتجة عن التدخلات</w:t>
      </w:r>
      <w:r w:rsidRPr="007252EA">
        <w:rPr>
          <w:rFonts w:ascii="Calibri" w:hAnsi="Calibri" w:cs="Calibri"/>
          <w:sz w:val="32"/>
          <w:szCs w:val="32"/>
        </w:rPr>
        <w:t>.</w:t>
      </w:r>
    </w:p>
    <w:p w14:paraId="27DCEB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المستخدمة والنتائج المتحققة والقيمة الاجتماعية والاقتصادية الناتجة عن النموذج. غير أن استخدام هذه المنهجية في الدراسة الحالية ينبغي أن يبقى ملتزمًا بالضوابط العلمية، بحيث تُستخدم المراجع العامة لتأصيل المنهجية، بينما تُنسب أي نتائج رقمية خاصة بنموذج "رحلة النماء" إلى بيانات الدراسة الحالية أو حسابات الباحث فقط. وهذا ينسجم مع متطلبات الأمانة العلمية وعدم نسبة مؤشرات خاصة إلى مراجع عامة لا تتناول النموذج محل الدراسة</w:t>
      </w:r>
      <w:r w:rsidRPr="007252EA">
        <w:rPr>
          <w:rFonts w:ascii="Calibri" w:hAnsi="Calibri" w:cs="Calibri"/>
          <w:sz w:val="32"/>
          <w:szCs w:val="32"/>
        </w:rPr>
        <w:t xml:space="preserve"> (Nicholls, 2019; Rahmawati &amp; Putri, 2022).</w:t>
      </w:r>
    </w:p>
    <w:p w14:paraId="613D1A8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وتوضح علاقة النموذج بفرضيات الدراسة أن نموذج "رحلة النماء" لا يمثل مجرد حالة تطبيقية، بل يمثل بنية تفسيرية يمكن من خلالها فهم العلاقات بين المتغيرات. فالمنظومة الذكية تؤثر في جودة </w:t>
      </w:r>
      <w:r w:rsidRPr="007252EA">
        <w:rPr>
          <w:rFonts w:ascii="Calibri" w:hAnsi="Calibri" w:cs="Calibri"/>
          <w:sz w:val="32"/>
          <w:szCs w:val="32"/>
          <w:rtl/>
        </w:rPr>
        <w:lastRenderedPageBreak/>
        <w:t>البيانات ودقة القرار، وخطة التمكين تؤثر في ملاءمة الخدمات، والشراكات تؤثر في التكامل وكفاءة الإنفاق، والمتابعة تؤثر في جودة التقويم، وقياس الأثر يوضح القيمة الاجتماعية والاقتصادية الناتجة عن هذه العناصر. وبذلك تصبح فرضيات الدراسة مترابطة داخل النموذج، لا متجاورة بصورة منفصلة</w:t>
      </w:r>
      <w:r w:rsidRPr="007252EA">
        <w:rPr>
          <w:rFonts w:ascii="Calibri" w:hAnsi="Calibri" w:cs="Calibri"/>
          <w:sz w:val="32"/>
          <w:szCs w:val="32"/>
        </w:rPr>
        <w:t>.</w:t>
      </w:r>
    </w:p>
    <w:p w14:paraId="002EC60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الربط بين النموذج والفرضيات يساعد على توجيه بناء أداة الدراسة وتحليل نتائجها لاحقًا. فعند قياس جودة الخدمات ينبغي النظر إلى مدى ارتباطها بالتشخيص والخطة، وعند قياس رضا المستفيدين ينبغي النظر إلى وضوح الرحلة وملاءمة الخدمة، وعند قياس كفاءة الإنفاق ينبغي النظر إلى دور الشراكات وتقليل الازدواجية، وعند قياس تكامل الخدمات ينبغي النظر إلى تنسيق الشركاء داخل المنظومة، وعند قياس الأثر ينبغي ربط النتائج بمسار التمكين وبيانات النموذج. ومن ثم، فإن هذا الربط يحقق وظيفة منهجية مهمة في الفصل الثاني</w:t>
      </w:r>
      <w:r w:rsidRPr="007252EA">
        <w:rPr>
          <w:rFonts w:ascii="Calibri" w:hAnsi="Calibri" w:cs="Calibri"/>
          <w:sz w:val="32"/>
          <w:szCs w:val="32"/>
        </w:rPr>
        <w:t>.</w:t>
      </w:r>
    </w:p>
    <w:p w14:paraId="1D6F6AA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وتكشف هذه العلاقة كذلك أن فرضيات الدراسة لا تقوم على افتراضات نظرية عامة فقط، بل تستند إلى منطق تطبيقي داخل نموذج "رحلة النماء". فكل فرضية يمكن تتبعها داخل مكون من مكونات النموذج أو مرحلة من مراحله. وهذا يعزز قوة الدراسة؛ لأنها لا تختبر علاقات مجردة، بل تختبر علاقات مرتبطة بسياق تطبيقي محدد في القطاع غير الربحي وبرامج التمكين المجتمعي. كما أن هذا الربط ينسجم مع طبيعة الدراسة التي تسعى إلى تصميم وتقويم منظومة ذكية للتمكين المجتمعي المستدام</w:t>
      </w:r>
      <w:r w:rsidRPr="007252EA">
        <w:rPr>
          <w:rFonts w:ascii="Calibri" w:hAnsi="Calibri" w:cs="Calibri"/>
          <w:sz w:val="32"/>
          <w:szCs w:val="32"/>
        </w:rPr>
        <w:t>.</w:t>
      </w:r>
    </w:p>
    <w:p w14:paraId="565B9BC1"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وفي ضوء ما سبق، يمكن القول إن علاقة نموذج "رحلة النماء" بفرضيات الدراسة الحالية علاقة تكاملية؛ إذ يوفر النموذج المجال التطبيقي لفحص أثر المنظومة الذكية في جودة الخدمات ورضا المستفيدين ودقة ربط الاحتياج بالخدمة المناسبة، كما يوفر المجال لتحليل دور الشراكات في كفاءة الإنفاق وتكامل الخدمات، ويوفر كذلك إطارًا لقياس الأثر الاجتماعي والاقتصادي الناتج عن رحلة التمكين. ومن ثم، فإن النموذج يمثل نقطة التقاء بين الإطار النظري والمنهجية والنتائج المتوقعة، بما يجعل تحليله في الفصل الثاني خطوة أساسية لبناء الدراسة على نحو علمي متماسك</w:t>
      </w:r>
      <w:r w:rsidRPr="007252EA">
        <w:rPr>
          <w:rFonts w:ascii="Calibri" w:hAnsi="Calibri" w:cs="Calibri"/>
          <w:sz w:val="32"/>
          <w:szCs w:val="32"/>
        </w:rPr>
        <w:t>.</w:t>
      </w:r>
    </w:p>
    <w:p w14:paraId="39FAF759" w14:textId="77777777" w:rsidR="007252EA" w:rsidRDefault="007252EA" w:rsidP="007252EA">
      <w:pPr>
        <w:spacing w:line="360" w:lineRule="auto"/>
        <w:jc w:val="both"/>
        <w:rPr>
          <w:rFonts w:ascii="Calibri" w:hAnsi="Calibri" w:cs="Calibri"/>
          <w:sz w:val="32"/>
          <w:szCs w:val="32"/>
          <w:rtl/>
        </w:rPr>
      </w:pPr>
    </w:p>
    <w:p w14:paraId="6B2F8A68" w14:textId="77777777" w:rsidR="007252EA" w:rsidRPr="007252EA" w:rsidRDefault="007252EA" w:rsidP="007252EA">
      <w:pPr>
        <w:spacing w:line="360" w:lineRule="auto"/>
        <w:jc w:val="both"/>
        <w:rPr>
          <w:rFonts w:ascii="Calibri" w:hAnsi="Calibri" w:cs="Calibri"/>
          <w:sz w:val="32"/>
          <w:szCs w:val="32"/>
        </w:rPr>
      </w:pPr>
    </w:p>
    <w:p w14:paraId="1373127C"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lastRenderedPageBreak/>
        <w:t xml:space="preserve">5.5 </w:t>
      </w:r>
      <w:r w:rsidRPr="007252EA">
        <w:rPr>
          <w:rFonts w:ascii="Calibri" w:hAnsi="Calibri" w:cs="Calibri"/>
          <w:b/>
          <w:bCs/>
          <w:sz w:val="32"/>
          <w:szCs w:val="32"/>
          <w:rtl/>
        </w:rPr>
        <w:t>مؤشرات تقويم نموذج رحلة النماء في ضوء الدراسة الحالية</w:t>
      </w:r>
    </w:p>
    <w:p w14:paraId="4098CA9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يتطلب تقويم نموذج "رحلة النماء" في ضوء الدراسة الحالية تحديد مجموعة من المؤشرات التي تسمح بفهم مدى فاعلية النموذج بوصفه منظومة ذكية للتمكين المجتمعي المستدام. ولا يُقصد بهذه المؤشرات مجرد قياس حجم الخدمات أو عدد المستفيدين، بل تحليل مدى قدرة النموذج على تحسين جودة خدمات التمكين، ورفع رضا المستفيدين، ودقة ربط الاحتياج بالخدمة المناسبة، وتحقيق كفاءة الإنفاق، وتعزيز تكامل الخدمات بين الجهات الشريكة، وإنتاج أثر اجتماعي واقتصادي قابل للتفسير. ومن ثم، فإن مؤشرات التقويم في هذه الدراسة تمثل حلقة وصل بين الإطار النظري وفرضيات الدراسة وأدواتها الميدانية</w:t>
      </w:r>
      <w:r w:rsidRPr="007252EA">
        <w:rPr>
          <w:rFonts w:ascii="Calibri" w:hAnsi="Calibri" w:cs="Calibri"/>
          <w:sz w:val="32"/>
          <w:szCs w:val="32"/>
        </w:rPr>
        <w:t>.</w:t>
      </w:r>
    </w:p>
    <w:p w14:paraId="40A07E0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الأول في جودة خدمات التمكين المقدمة من خلال نموذج "رحلة النماء". فالجودة هنا لا تعني تقديم الخدمة فقط، بل تعني مدى ملاءمتها لاحتياج المستفيد، وارتباطها بخطة التمكين الفردية، وتقديمها في الوقت المناسب، وقدرتها على دعم تقدم المستفيد في مساره. ومن ثم، فإن جودة الخدمة في النموذج ترتبط بالتقييم التنموي، ودقة التشخيص، وكفاءة الشريك، والمتابعة المستمرة. وهذا يجعلها مؤشرًا مركبًا يعكس قدرة المنظومة الذكية على تحويل البيانات إلى خدمات أكثر استجابة لاحتياجات المستفيدين</w:t>
      </w:r>
      <w:r w:rsidRPr="007252EA">
        <w:rPr>
          <w:rFonts w:ascii="Calibri" w:hAnsi="Calibri" w:cs="Calibri"/>
          <w:sz w:val="32"/>
          <w:szCs w:val="32"/>
        </w:rPr>
        <w:t>.</w:t>
      </w:r>
    </w:p>
    <w:p w14:paraId="6810EDA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جودة خدمات التمكين أهمية خاصة لأنها تمثل أحد المسارات التي يمكن من خلالها تفسير أثر المنظومة الذكية على نتائج التمكين. فإذا كانت الخدمة مبنية على بيانات دقيقة وخطة واضحة، فإنها تكون أكثر قدرة على معالجة الاحتياج الفعلي. أما إذا كانت الخدمة عامة أو غير مرتبطة بمسار المستفيد، فقد تنخفض قيمتها حتى لو تم تقديمها بصورة منظمة. ويمكن الاستفادة من الأدبيات المرتبطة بتحليل البيانات ودعم القرار في تفسير دور البيانات المنظمة في تحسين جودة القرارات والخدمات داخل البرامج التنموية</w:t>
      </w:r>
      <w:r w:rsidRPr="007252EA">
        <w:rPr>
          <w:rFonts w:ascii="Calibri" w:hAnsi="Calibri" w:cs="Calibri"/>
          <w:sz w:val="32"/>
          <w:szCs w:val="32"/>
        </w:rPr>
        <w:t xml:space="preserve"> (Janssen &amp; Kuk, 2022).</w:t>
      </w:r>
    </w:p>
    <w:p w14:paraId="6C7AD2B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المؤشر الثاني في رضا المستفيدين عن خدمات النموذج ومسار الرحلة. ولا ينبغي التعامل مع الرضا بوصفه مؤشرًا انطباعيًا فقط، بل بوصفه انعكاسًا لتجربة المستفيد مع المنظومة؛ من حيث وضوح الإجراءات، وملاءمة الخدمات، وسهولة الوصول، وشعوره بأن احتياجه فُهم بصورة مناسبة، </w:t>
      </w:r>
      <w:r w:rsidRPr="007252EA">
        <w:rPr>
          <w:rFonts w:ascii="Calibri" w:hAnsi="Calibri" w:cs="Calibri"/>
          <w:sz w:val="32"/>
          <w:szCs w:val="32"/>
          <w:rtl/>
        </w:rPr>
        <w:lastRenderedPageBreak/>
        <w:t>وأن الخطة المقدمة له ترتبط بواقعه. ومن ثم، فإن رضا المستفيدين يساعد على فهم البعد الإنساني والتجريبي في نموذج "رحلة النماء"، إلى جانب المؤشرات التنظيمية والتقويمية الأخرى</w:t>
      </w:r>
      <w:r w:rsidRPr="007252EA">
        <w:rPr>
          <w:rFonts w:ascii="Calibri" w:hAnsi="Calibri" w:cs="Calibri"/>
          <w:sz w:val="32"/>
          <w:szCs w:val="32"/>
        </w:rPr>
        <w:t>.</w:t>
      </w:r>
    </w:p>
    <w:p w14:paraId="3EF2EAF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أهمية هذا المؤشر بكون التمكين لا يتحقق من خلال الخدمة الفنية وحدها، بل من خلال علاقة منظمة بين المستفيد والمنظومة ومقدمي الخدمات. فإذا شعر المستفيد بأن مساره واضح، وأن الخدمات مترابطة، وأن المتابعة مستمرة، فقد يزداد رضاه عن النموذج. غير أن هذا الرضا لا يكفي وحده للحكم على الأثر، بل ينبغي قراءته مع مؤشرات أخرى مثل جودة الخدمات، ودقة الربط، ومستوى التحسن الاجتماعي والاقتصادي. وبذلك يصبح الرضا مؤشرًا مساعدًا في تفسير فاعلية النموذج لا بديلًا عن قياس الأثر</w:t>
      </w:r>
      <w:r w:rsidRPr="007252EA">
        <w:rPr>
          <w:rFonts w:ascii="Calibri" w:hAnsi="Calibri" w:cs="Calibri"/>
          <w:sz w:val="32"/>
          <w:szCs w:val="32"/>
        </w:rPr>
        <w:t>.</w:t>
      </w:r>
    </w:p>
    <w:p w14:paraId="082D8F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الثالث في دقة ربط الاحتياج بالخدمة المناسبة. ويُعد هذا المؤشر من أكثر المؤشرات اتصالًا بطبيعة المنظومة الذكية، لأن النموذج يقوم على تشخيص احتياج المستفيد، ثم توجيهه إلى الخدمة أو الشريك الأكثر ملاءمة. ولا تتحقق دقة الربط بمجرد وجود قاعدة بيانات أو قائمة خدمات، بل تتحقق عندما تُستخدم البيانات في اتخاذ قرار تمكيني مناسب لحالة المستفيد. ومن ثم، فإن هذا المؤشر يعكس قدرة النموذج على تحويل التشخيص إلى تدخل فعلي مرتبط بالاحتياج</w:t>
      </w:r>
      <w:r w:rsidRPr="007252EA">
        <w:rPr>
          <w:rFonts w:ascii="Calibri" w:hAnsi="Calibri" w:cs="Calibri"/>
          <w:sz w:val="32"/>
          <w:szCs w:val="32"/>
        </w:rPr>
        <w:t>.</w:t>
      </w:r>
    </w:p>
    <w:p w14:paraId="56D5C6D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وتؤثر دقة ربط الاحتياج بالخدمة المناسبة في بقية مؤشرات التقويم. فالربط الدقيق قد يؤدي إلى خدمة أكثر جودة، ويزيد من احتمالات رضا المستفيد، ويقلل من الهدر الناتج عن تقديم خدمات غير ملائمة، ويدعم تحقق الأثر الاجتماعي والاقتصادي. أما الربط الضعيف فقد يؤدي إلى تكرار الخدمات أو ضعف الاستفادة أو تراجع الثقة في النموذج. ولذلك، فإن هذا المؤشر يمثل حلقة وسيطة بين البيانات والخدمات والنتائج، ويعد من المؤشرات الأساسية في تقويم نموذج "رحلة النماء</w:t>
      </w:r>
      <w:r w:rsidRPr="007252EA">
        <w:rPr>
          <w:rFonts w:ascii="Calibri" w:hAnsi="Calibri" w:cs="Calibri"/>
          <w:sz w:val="32"/>
          <w:szCs w:val="32"/>
        </w:rPr>
        <w:t>".</w:t>
      </w:r>
    </w:p>
    <w:p w14:paraId="62399C7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الرابع في كفاءة الإنفاق داخل النموذج. ولا تعني كفاءة الإنفاق تقليل الموارد بصورة مطلقة، بل تعني توجيه الموارد إلى التدخلات الأكثر ارتباطًا باحتياج المستفيد والأعلى قدرة على تحقيق قيمة اجتماعية واقتصادية. وفي نموذج "رحلة النماء"، ترتبط كفاءة الإنفاق بجودة التشخيص، ودقة الإحالة، وتكامل الشراكات، وتقليل الازدواجية، ومتابعة نتائج الخدمات. ومن ثم، فإن الإنفاق يكون أكثر كفاءة عندما يخدم مسارًا تمكينيًا واضحًا بدلًا من أن يُوزع على تدخلات عامة أو متكررة</w:t>
      </w:r>
      <w:r w:rsidRPr="007252EA">
        <w:rPr>
          <w:rFonts w:ascii="Calibri" w:hAnsi="Calibri" w:cs="Calibri"/>
          <w:sz w:val="32"/>
          <w:szCs w:val="32"/>
        </w:rPr>
        <w:t>.</w:t>
      </w:r>
    </w:p>
    <w:p w14:paraId="5733645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كفاءة الإنفاق بالشراكات التخصصية؛ لأن الشريك المناسب يمكن أن يقدم خدمة أكثر تخصصًا وملاءمة للاحتياج، مما يقلل من احتمال تكرار التدخل أو ضعفه. كما أن التكامل بين الجهات يساعد على تقاسم الموارد والخبرات وتجنب الازدواجية في تقديم الخدمات. ويمكن الإفادة من الأدبيات العربية والأجنبية المرتبطة بالشراكات وكفاءة البرامج الاجتماعية في تفسير أهمية التكامل المؤسسي في تحسين استخدام الموارد ورفع فاعلية البرامج الاجتماعية (البقمي، 2021؛ السبيعي والهذلول، 2022؛</w:t>
      </w:r>
      <w:r w:rsidRPr="007252EA">
        <w:rPr>
          <w:rFonts w:ascii="Calibri" w:hAnsi="Calibri" w:cs="Calibri"/>
          <w:sz w:val="32"/>
          <w:szCs w:val="32"/>
        </w:rPr>
        <w:t xml:space="preserve"> Brown &amp; Stewart, 2020).</w:t>
      </w:r>
    </w:p>
    <w:p w14:paraId="699CDD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الخامس في تكامل الخدمات بين الجهات الشريكة. فالتكامل لا يعني كثرة الجهات المشاركة، بل يعني أن تعمل هذه الجهات ضمن خطة تمكين واحدة ومسار واضح للمستفيد. ويظهر التكامل عندما تكون كل خدمة مرتبطة بالتشخيص، ومتصلة بالخطة، ومكملة لما قبلها أو ممهدة لما بعدها. أما إذا كانت الخدمات متفرقة أو غير منسقة، فقد لا تحقق أثرًا مستدامًا حتى لو كانت كل خدمة مفيدة في ذاتها. ومن ثم، فإن تكامل الخدمات يعد مؤشرًا مهمًا على نضج النموذج وقدرته على إدارة رحلة المستفيد بصورة منظمة</w:t>
      </w:r>
      <w:r w:rsidRPr="007252EA">
        <w:rPr>
          <w:rFonts w:ascii="Calibri" w:hAnsi="Calibri" w:cs="Calibri"/>
          <w:sz w:val="32"/>
          <w:szCs w:val="32"/>
        </w:rPr>
        <w:t>.</w:t>
      </w:r>
    </w:p>
    <w:p w14:paraId="41DA3E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المنظومة الذكية على تعزيز تكامل الخدمات من خلال توثيق بيانات المستفيد، والخدمات التي حصل عليها، والشركاء الذين شاركوا في تنفيذ الخطة، ونتائج المتابعة. فوجود هذه البيانات داخل منصة أو منظومة واحدة يساعد على تقليل التشتت، ويجعل انتقال المستفيد بين الخدمات أكثر وضوحًا، كما يساعد على تحليل مساهمة كل شريك في مسار التمكين. وبذلك يتحول التكامل من مجرد تعاون مؤسسي عام إلى عملية قابلة للتتبع والتقويم</w:t>
      </w:r>
      <w:r w:rsidRPr="007252EA">
        <w:rPr>
          <w:rFonts w:ascii="Calibri" w:hAnsi="Calibri" w:cs="Calibri"/>
          <w:sz w:val="32"/>
          <w:szCs w:val="32"/>
        </w:rPr>
        <w:t>.</w:t>
      </w:r>
    </w:p>
    <w:p w14:paraId="6C8B673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السادس في مستوى الأثر الاجتماعي والاقتصادي الناتج عن النموذج. ويُعد هذا المؤشر جامعًا لبقية المؤشرات؛ لأن جودة الخدمة، ودقة الربط، ورضا المستفيد، وكفاءة الإنفاق، وتكامل الخدمات، كلها يفترض أن تسهم في إنتاج أثر قابل للتحليل. ويقصد بالأثر هنا التغير الذي يحدث في حياة المستفيدين أو الأسر نتيجة المشاركة في النموذج، سواء كان هذا التغير اجتماعيًا أو اقتصاديًا أو معرفيًا أو متعلقًا بالقدرة على الاعتماد على الذات. ومن ثم، فإن قياس الأثر يمثل المؤشر النهائي للحكم على فاعلية النموذج</w:t>
      </w:r>
      <w:r w:rsidRPr="007252EA">
        <w:rPr>
          <w:rFonts w:ascii="Calibri" w:hAnsi="Calibri" w:cs="Calibri"/>
          <w:sz w:val="32"/>
          <w:szCs w:val="32"/>
        </w:rPr>
        <w:t>.</w:t>
      </w:r>
    </w:p>
    <w:p w14:paraId="3B048C4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ويحتاج قياس الأثر الاجتماعي والاقتصادي في نموذج "رحلة النماء" إلى بيانات واضحة ومؤشرات مناسبة وحذر في تفسير النتائج. فلا يجوز نسبة كل تغير في حياة المستفيد إلى النموذج بصورة مطلقة، لأن هناك عوامل أخرى قد تسهم في ذلك التغير. ولذلك، فإن الدراسة الحالية ينبغي أن تميز بين ما تدعمه بياناتها بوضوح وما يظل في نطاق التحليل التفسيري. ويمكن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والخدمات والنتائج والقيمة الاجتماعية والاقتصادية، مع الالتزام بأن أي رقم خاص بالنموذج يُنسب إلى بيانات الدراسة الحالية أو حسابات الباحث فقط (الأنصاري، 2020؛</w:t>
      </w:r>
      <w:r w:rsidRPr="007252EA">
        <w:rPr>
          <w:rFonts w:ascii="Calibri" w:hAnsi="Calibri" w:cs="Calibri"/>
          <w:sz w:val="32"/>
          <w:szCs w:val="32"/>
        </w:rPr>
        <w:t xml:space="preserve"> Nicholls, 2019; Rahmawati &amp; Putri, 2022).</w:t>
      </w:r>
    </w:p>
    <w:p w14:paraId="3886D9E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وتتداخل هذه المؤشرات فيما بينها، ولا ينبغي قراءتها بصورة منفصلة. فجودة الخدمة قد تؤثر في رضا المستفيد، ودقة الربط قد تؤثر في كفاءة الإنفاق، وتكامل الخدمات قد يعزز الأثر الاجتماعي والاقتصادي، والمنظومة الذكية قد تدعم جميع هذه المؤشرات من خلال تنظيم البيانات ودعم القرار والمتابعة. ومن ثم، فإن تقويم نموذج "رحلة النماء" يتطلب النظر إلى هذه المؤشرات بوصفها شبكة مترابطة من العلاقات، لا قائمة مستقلة من المتغيرات</w:t>
      </w:r>
      <w:r w:rsidRPr="007252EA">
        <w:rPr>
          <w:rFonts w:ascii="Calibri" w:hAnsi="Calibri" w:cs="Calibri"/>
          <w:sz w:val="32"/>
          <w:szCs w:val="32"/>
        </w:rPr>
        <w:t>.</w:t>
      </w:r>
    </w:p>
    <w:p w14:paraId="2862901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هذه المؤشرات ترتبط مباشرة بفرضيات الدراسة الحالية. فجودة الخدمات ترتبط بفرضية أثر المنظومة الذكية في تحسين خدمات التمكين، ورضا المستفيدين يرتبط بفرضية أثر المنظومة في تجربة المستفيد، ودقة الربط ترتبط بقدرة المنظومة على توجيه الخدمة المناسبة، وكفاءة الإنفاق ترتبط بالشراكات التخصصية وتوجيه الموارد، وتكامل الخدمات يرتبط بعمل الجهات الشريكة ضمن مسار واحد، أما الأثر الاجتماعي والاقتصادي فيمثل المحصلة التي تسعى الدراسة إلى تحليلها وتقويمها. وبذلك تساعد هذه المؤشرات على تحويل الفرضيات إلى مجالات قابلة للقياس والتحليل</w:t>
      </w:r>
      <w:r w:rsidRPr="007252EA">
        <w:rPr>
          <w:rFonts w:ascii="Calibri" w:hAnsi="Calibri" w:cs="Calibri"/>
          <w:sz w:val="32"/>
          <w:szCs w:val="32"/>
        </w:rPr>
        <w:t>.</w:t>
      </w:r>
    </w:p>
    <w:p w14:paraId="683FAB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تسهم مؤشرات التقويم في توجيه بناء أداة الدراسة وتحليل نتائجها. فعند صياغة بنود الأداة أو تفسير النتائج، ينبغي أن ترتبط البنود بهذه المؤشرات، بحيث لا تكون الأسئلة عامة أو منفصلة عن النموذج. كما ينبغي أن تساعد المؤشرات على تفسير النتائج في ضوء مكونات نموذج "رحلة النماء"، مثل التقييم التنموي، وخطة التمكين، والمنصة الذكية، والشراكات، والمتابعة، وقياس الأثر. وهذا يضمن ترابط الفصل الثاني مع الفصول المنهجية والتطبيقية اللاحقة</w:t>
      </w:r>
      <w:r w:rsidRPr="007252EA">
        <w:rPr>
          <w:rFonts w:ascii="Calibri" w:hAnsi="Calibri" w:cs="Calibri"/>
          <w:sz w:val="32"/>
          <w:szCs w:val="32"/>
        </w:rPr>
        <w:t>.</w:t>
      </w:r>
    </w:p>
    <w:p w14:paraId="6DB1E6E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وتكشف مؤشرات التقويم كذلك أن نموذج "رحلة النماء" لا يُقوَّم من زاوية واحدة، بل من خلال منظومة مؤشرات تجمع بين الجودة، والكفاءة، والرضا، والدقة، والتكامل، والأثر. وهذا يتناسب مع طبيعة التمكين المجتمعي المستدام، لأنه مفهوم متعدد الأبعاد لا يمكن اختزاله في مؤشر واحد. كما يتناسب مع طبيعة الدراسة الحالية، لأنها تسعى إلى تصميم وتقويم منظومة ذكية، لا مجرد وصف برنامج أو خدمة</w:t>
      </w:r>
      <w:r w:rsidRPr="007252EA">
        <w:rPr>
          <w:rFonts w:ascii="Calibri" w:hAnsi="Calibri" w:cs="Calibri"/>
          <w:sz w:val="32"/>
          <w:szCs w:val="32"/>
        </w:rPr>
        <w:t>.</w:t>
      </w:r>
    </w:p>
    <w:p w14:paraId="5CF3F1A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يمكن القول إن مؤشرات تقويم نموذج "رحلة النماء" في الدراسة الحالية تشمل جودة خدمات التمكين، ورضا المستفيدين، ودقة ربط الاحتياج بالخدمة المناسبة، وكفاءة الإنفاق، وتكامل الخدمات بين الجهات الشريكة، ومستوى الأثر الاجتماعي والاقتصادي. وتمثل هذه المؤشرات أساسًا منهجيًا لقياس فاعلية النموذج، لأنها تربط بين مكوناته وفرضيات الدراسة وأهدافها. ومن ثم، فإن تقويم النموذج من خلالها يساعد على فهم مدى قدرته على تحقيق التمكين المجتمعي المستدام بوصفه منظومة ذكية قائمة على البيانات، والخدمات، والشراكات، والمتابعة، وقياس الأثر</w:t>
      </w:r>
      <w:r w:rsidRPr="007252EA">
        <w:rPr>
          <w:rFonts w:ascii="Calibri" w:hAnsi="Calibri" w:cs="Calibri"/>
          <w:sz w:val="32"/>
          <w:szCs w:val="32"/>
        </w:rPr>
        <w:t>.</w:t>
      </w:r>
    </w:p>
    <w:p w14:paraId="158B57E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5.6 </w:t>
      </w:r>
      <w:r w:rsidRPr="007252EA">
        <w:rPr>
          <w:rFonts w:ascii="Calibri" w:hAnsi="Calibri" w:cs="Calibri"/>
          <w:sz w:val="32"/>
          <w:szCs w:val="32"/>
          <w:rtl/>
        </w:rPr>
        <w:t>التعقيب التحليلي على المبحث الخامس وعلاقته بالدراسة الحالية</w:t>
      </w:r>
    </w:p>
    <w:p w14:paraId="1DB751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يتضح من العرض السابق أن نموذج "رحلة النماء" يمثل الإطار التطبيقي المركزي في الدراسة الحالية، لأنه يجمع بين التمكين المجتمعي المستدام، والمنظومات الذكية، والشراكات التخصصية، وقياس الأثر الاجتماعي والاقتصادي في بناء واحد مترابط. فالنموذج لا يُفهم بوصفه برنامجًا خدميًا يقدم مجموعة من الخدمات للمستفيدين، بل بوصفه منظومة تمكينية تسعى إلى إدارة رحلة المستفيد من مرحلة التشخيص إلى مرحلة الأثر. ومن ثم، فإن تحليل النموذج في الفصل الثاني يمثل خطوة ضرورية لفهم العلاقة بين الإطار النظري وفرضيات الدراسة ومنهجيتها التطبيقية</w:t>
      </w:r>
      <w:r w:rsidRPr="007252EA">
        <w:rPr>
          <w:rFonts w:ascii="Calibri" w:hAnsi="Calibri" w:cs="Calibri"/>
          <w:sz w:val="32"/>
          <w:szCs w:val="32"/>
        </w:rPr>
        <w:t>.</w:t>
      </w:r>
    </w:p>
    <w:p w14:paraId="1CB95B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وقد أظهر المبحث أن نموذج "رحلة النماء" يقوم على منطق الرحلة التمكينية المتدرجة، لا على منطق التدخل المنفرد. فالمستفيد لا ينتقل إلى التمكين من خلال خدمة واحدة، بل من خلال سلسلة مترابطة من المراحل تبدأ باستقبال الحالة، ثم تقييمها تنمويًا، ثم بناء خطة تمكين فردية، ثم ربطها بالخدمات والشراكات، ثم متابعة التقدم، ثم قياس الأثر الاجتماعي والاقتصادي. وهذا التسلسل يعكس فهمًا أكثر </w:t>
      </w:r>
      <w:r w:rsidRPr="007252EA">
        <w:rPr>
          <w:rFonts w:ascii="Calibri" w:hAnsi="Calibri" w:cs="Calibri"/>
          <w:sz w:val="32"/>
          <w:szCs w:val="32"/>
          <w:rtl/>
        </w:rPr>
        <w:lastRenderedPageBreak/>
        <w:t>عمقًا لطبيعة التمكين المجتمعي المستدام، بوصفه عملية تراكمية تستند إلى التشخيص والتخطيط والمتابعة والتقويم</w:t>
      </w:r>
      <w:r w:rsidRPr="007252EA">
        <w:rPr>
          <w:rFonts w:ascii="Calibri" w:hAnsi="Calibri" w:cs="Calibri"/>
          <w:sz w:val="32"/>
          <w:szCs w:val="32"/>
        </w:rPr>
        <w:t>.</w:t>
      </w:r>
    </w:p>
    <w:p w14:paraId="0E08E965" w14:textId="7DB8D5D4" w:rsidR="007252EA" w:rsidRPr="007252EA" w:rsidRDefault="007252EA" w:rsidP="00D02CD7">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التقييم التنموي الشامل يمثل نقطة البداية في النموذج، لأنه يساعد على فهم احتياجات المستفيد قبل تقديم الخدمة. وتكمن أهمية هذا المكون في أنه يدعم الانتقال من تقديم خدمات عامة إلى تقديم تدخلات أكثر ارتباطًا بالاحتياج الفعلي. ومن ثم، فإن التقييم لا يؤدي وظيفة إدارية فقط، بل يؤدي وظيفة معرفية وتنموية، لأنه ينتج البيانات التي تُبنى عليها خطة التمكين، وتُحدد في ضوئها الخدمات المناسبة، وتُقاس لاحقًا نتائج التدخلات. ويفيد هذا الطرح في دعم فهم التمكين بوصفه بناء قدرات ومسارًا مستدامًا، لا استجابة مؤقتة للاحتياج (محمد عبدالعزيز السيد، 2019؛ الخوالدة، 2020؛</w:t>
      </w:r>
      <w:r w:rsidRPr="007252EA">
        <w:rPr>
          <w:rFonts w:ascii="Calibri" w:hAnsi="Calibri" w:cs="Calibri"/>
          <w:sz w:val="32"/>
          <w:szCs w:val="32"/>
        </w:rPr>
        <w:t xml:space="preserve"> Breg &amp; Dlabayeva, 2024).</w:t>
      </w:r>
    </w:p>
    <w:p w14:paraId="06EE8E0E" w14:textId="23366EAE"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أظهر المبحث أيضًا أن خطة التمكين الفردية تمثل حلقة الربط بين التشخيص والتنفيذ. فالخطة تحول نتائج ال</w:t>
      </w:r>
      <w:r w:rsidR="00E71020">
        <w:rPr>
          <w:rFonts w:ascii="Calibri" w:hAnsi="Calibri" w:cs="Calibri" w:hint="cs"/>
          <w:sz w:val="32"/>
          <w:szCs w:val="32"/>
          <w:rtl/>
        </w:rPr>
        <w:t>ال</w:t>
      </w:r>
      <w:r w:rsidRPr="007252EA">
        <w:rPr>
          <w:rFonts w:ascii="Calibri" w:hAnsi="Calibri" w:cs="Calibri"/>
          <w:sz w:val="32"/>
          <w:szCs w:val="32"/>
          <w:rtl/>
        </w:rPr>
        <w:t>تقييم إلى مسار عملي يحدد الأهداف والخدمات والشركاء ومؤشرات المتابعة. ومن ثم، فإن وجود خطة تمكين واضحة يساعد على ضبط مسار المستفيد، ويمنع تشتت الخدمات، ويدعم متابعة التقدم. وهذا يجعل خطة التمكين أحد المكونات التي تفسر العلاقة بين النموذج وفرضية دقة ربط الاحتياج بالخدمة المناسبة، لأن الخدمة لا تُختار بصورة عشوائية، بل في ضوء احتياج مشخص وخطة محددة</w:t>
      </w:r>
      <w:r w:rsidRPr="007252EA">
        <w:rPr>
          <w:rFonts w:ascii="Calibri" w:hAnsi="Calibri" w:cs="Calibri"/>
          <w:sz w:val="32"/>
          <w:szCs w:val="32"/>
        </w:rPr>
        <w:t>.</w:t>
      </w:r>
    </w:p>
    <w:p w14:paraId="08CC51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المنصة الذكية تمثل البنية التي تنظم بيانات الرحلة وتدعم القرار التنموي. فالمنصة لا تقتصر على حفظ البيانات أو تسهيل الإجراءات، بل يمكن أن تؤدي دورًا في ربط التشخيص بالخطة، والخطة بالخدمات، والخدمات بالمتابعة، والمتابعة بقياس الأثر. وبهذا المعنى، فإن البعد الذكي في النموذج لا يتمثل في التقنية بذاتها، بل في قدرة التقنية على دعم القرار، وتحسين جودة الخدمات، وتنظيم البيانات، وتوفير مؤشرات تساعد على التقويم والتطوير. ويمكن الاستفادة من الأدبيات العربية والأجنبية المرتبطة بالتحول الرقمي وتحليل البيانات في تفسير أهمية هذا الدور داخل البرامج التنموية (الحربي، 2020؛ البديوي، 2021؛</w:t>
      </w:r>
      <w:r w:rsidRPr="007252EA">
        <w:rPr>
          <w:rFonts w:ascii="Calibri" w:hAnsi="Calibri" w:cs="Calibri"/>
          <w:sz w:val="32"/>
          <w:szCs w:val="32"/>
        </w:rPr>
        <w:t xml:space="preserve"> Janssen &amp; Kuk, 2022).</w:t>
      </w:r>
    </w:p>
    <w:p w14:paraId="21673D1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وقد أوضح المبحث أن الشراكات التخصصية تمثل مكونًا تنفيذيًا رئيسًا في نموذج "رحلة النماء". فالنموذج لا يفترض أن جهة واحدة قادرة على تقديم جميع الخدمات، بل يقوم على ربط المستفيد بالشركاء المتخصصين وفق احتياجه وخطة تمكينه. وهذا يجعل الشراكات جزءًا من البناء الداخلي للنموذج، لا عنصرًا خارجيًا مساعدًا فقط. ومن ثم، فإن قيمة الشراكات تُقاس بمدى إسهامها في تحسين جودة الخدمة، وتقليل الازدواجية، وتكامل المسارات، ورفع كفاءة الإنفاق، وتحقيق نتائج أفضل للمستفيدين. ويفيد هذا الطرح في تفسير العلاقة بين الشراكات وكفاءة البرامج الاجتماعية (السبيعي والهذلول، 2022؛</w:t>
      </w:r>
      <w:r w:rsidRPr="007252EA">
        <w:rPr>
          <w:rFonts w:ascii="Calibri" w:hAnsi="Calibri" w:cs="Calibri"/>
          <w:sz w:val="32"/>
          <w:szCs w:val="32"/>
        </w:rPr>
        <w:t xml:space="preserve"> Brown &amp; Stewart, 2020).</w:t>
      </w:r>
    </w:p>
    <w:p w14:paraId="109F2E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أظهر المبحث أن المتابعة والتقويم يمثلان مكونين أساسيين في النموذج، لأن تقديم الخدمة لا يكفي للحكم على تحقق التمكين. فالمتابعة تكشف ما إذا كان المستفيد قد استفاد من الخدمة، وما إذا كان بحاجة إلى تعديل في الخطة أو إحالة إضافية، بينما يساعد التقويم على تحليل فاعلية المكونات المختلفة داخل النموذج. ومن ثم، فإن المتابعة والتقويم يحولان النموذج من منظومة تقديم خدمات إلى منظومة تعلم وتحسين مستمر، وهذا يتوافق مع طبيعة الدراسة الحالية التي لا تكتفي بوصف النموذج، بل تسعى إلى تقويمه</w:t>
      </w:r>
      <w:r w:rsidRPr="007252EA">
        <w:rPr>
          <w:rFonts w:ascii="Calibri" w:hAnsi="Calibri" w:cs="Calibri"/>
          <w:sz w:val="32"/>
          <w:szCs w:val="32"/>
        </w:rPr>
        <w:t>.</w:t>
      </w:r>
    </w:p>
    <w:p w14:paraId="45C92AC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بيّن المبحث أن قياس الأثر الاجتماعي والاقتصادي يمثل المكون الذي تتقاطع فيه مخرجات النموذج ونتائجه النهائية. فبعد التقييم والخطة والخدمات والشراكات والمتابعة، يصبح السؤال الرئيس هو: ما التغير الذي تحقق في حياة المستفيدين؟ وما القيمة الاجتماعية والاقتصادية الناتجة عن هذا التغير؟ وهنا تبرز أهمية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يساعد على تحليل العلاقة بين الموارد والتدخلات والنتائج والقيمة، مع الالتزام بأن أي نتائج رقمية خاصة بنموذج "رحلة النماء" يجب أن تُنسب إلى بيانات الدراسة الحالية أو حسابات الباحث فقط، لا إلى المراجع العامة المؤصلة للمنهجية (الأنصاري، 2020؛</w:t>
      </w:r>
      <w:r w:rsidRPr="007252EA">
        <w:rPr>
          <w:rFonts w:ascii="Calibri" w:hAnsi="Calibri" w:cs="Calibri"/>
          <w:sz w:val="32"/>
          <w:szCs w:val="32"/>
        </w:rPr>
        <w:t xml:space="preserve"> Nicholls, 2019; Rahmawati &amp; Putri, 2022).</w:t>
      </w:r>
    </w:p>
    <w:p w14:paraId="517B6C3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أوضح المبحث أن نموذج "رحلة النماء" يرتبط مباشرة بفرضيات الدراسة الحالية. ففرضية العلاقة بين استخدام المنظومة الذكية وجودة خدمات التمكين تجد أساسها في دور المنصة والتقييم وخطة التمكين في توجيه الخدمة المناسبة. وفرضية العلاقة بين المنظومة الذكية ورضا المستفيدين ترتبط </w:t>
      </w:r>
      <w:r w:rsidRPr="007252EA">
        <w:rPr>
          <w:rFonts w:ascii="Calibri" w:hAnsi="Calibri" w:cs="Calibri"/>
          <w:sz w:val="32"/>
          <w:szCs w:val="32"/>
          <w:rtl/>
        </w:rPr>
        <w:lastRenderedPageBreak/>
        <w:t>بوضوح الرحلة وملاءمة الخدمات والمتابعة. أما فرضية دقة ربط الاحتياج بالخدمة المناسبة فتتصل بالتقييم التنموي وخطة التمكين. وترتبط فرضية الشراكات التخصصية وكفاءة الإنفاق بدور الشركاء في تقديم خدمات مناسبة وتقليل الازدواجية. كما ترتبط فرضية تكامل الخدمات بقدرة المنظومة على تنظيم مسار الشركاء والخدمات داخل خطة واحدة. أما فرضية الأثر الاجتماعي والاقتصادي فتظهر بوصفها المحصلة الجامعة لتفاعل هذه العناصر</w:t>
      </w:r>
      <w:r w:rsidRPr="007252EA">
        <w:rPr>
          <w:rFonts w:ascii="Calibri" w:hAnsi="Calibri" w:cs="Calibri"/>
          <w:sz w:val="32"/>
          <w:szCs w:val="32"/>
        </w:rPr>
        <w:t>.</w:t>
      </w:r>
    </w:p>
    <w:p w14:paraId="06F426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يسهم هذا المبحث في تمهيد الطريق لبناء أداة الدراسة وتحليل نتائجها. فقد حدد المبحث المكونات الرئيسة للنموذج، وآلية عمله، وعلاقته بالفرضيات، ومؤشرات تقويمه. وبذلك أصبح من الممكن تحويل هذه العناصر إلى مجالات قابلة للقياس في الفصول اللاحقة، مثل جودة الخدمات، ورضا المستفيدين، ودقة الربط، وكفاءة الإنفاق، وتكامل الخدمات، والأثر الاجتماعي والاقتصادي. وهذا يحقق أحد متطلبات الدليل الإرشادي، وهو أن يكون الإطار النظري مرتبطًا بمنهجية الدراسة وأهدافها وفرضياتها، لا منفصلًا عنها</w:t>
      </w:r>
      <w:r w:rsidRPr="007252EA">
        <w:rPr>
          <w:rFonts w:ascii="Calibri" w:hAnsi="Calibri" w:cs="Calibri"/>
          <w:sz w:val="32"/>
          <w:szCs w:val="32"/>
        </w:rPr>
        <w:t>.</w:t>
      </w:r>
    </w:p>
    <w:p w14:paraId="5F70C58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تكمن أهمية المبحث في أنه أظهر شخصية الباحث من خلال الربط بين النموذج والمفاهيم النظرية التي عولجت في المباحث السابقة. فقد تم ربط نموذج "رحلة النماء" بالتمكين المجتمعي المستدام، وبالتحول الرقمي، وبالمنظومات الذكية، وبالشراكات التنموية، وبقياس الأثر. وهذا الربط يمنع أن يكون النموذج مجرد وصف تطبيقي، ويجعله جزءًا من بناء علمي متكامل يفسر كيف يمكن للمنظومة الذكية أن تدعم التمكين داخل القطاع غير الربحي</w:t>
      </w:r>
      <w:r w:rsidRPr="007252EA">
        <w:rPr>
          <w:rFonts w:ascii="Calibri" w:hAnsi="Calibri" w:cs="Calibri"/>
          <w:sz w:val="32"/>
          <w:szCs w:val="32"/>
        </w:rPr>
        <w:t>.</w:t>
      </w:r>
    </w:p>
    <w:p w14:paraId="0457B78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ويتضح كذلك أن مؤشرات تقويم نموذج "رحلة النماء" لا تعمل بصورة منفصلة، بل تتداخل فيما بينها. فجودة الخدمة ترتبط بدقة التشخيص، ودقة الربط ترتبط بكفاءة الإنفاق، وتكامل الخدمات يرتبط بالشراكات، ورضا المستفيدين يرتبط بوضوح الرحلة، والأثر الاجتماعي والاقتصادي يرتبط بتفاعل جميع هذه العناصر. ومن ثم، فإن تقويم النموذج يتطلب قراءة منظومية شاملة، لا قراءة جزئية لكل مؤشر على حدة. وهذا يتفق مع طبيعة الدراسة التي تنظر إلى النموذج بوصفه منظومة ذكية لا مجرد برنامج منفصل المكونات</w:t>
      </w:r>
      <w:r w:rsidRPr="007252EA">
        <w:rPr>
          <w:rFonts w:ascii="Calibri" w:hAnsi="Calibri" w:cs="Calibri"/>
          <w:sz w:val="32"/>
          <w:szCs w:val="32"/>
        </w:rPr>
        <w:t>.</w:t>
      </w:r>
    </w:p>
    <w:p w14:paraId="3428487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كما أن تحليل النموذج يوضح أن المنظومة الذكية لا تحقق الأثر بذاتها، وإنما من خلال جودة تصميمها وارتباطها بالاحتياج والخدمات والشراكات والمتابعة. فالتقنية قد تكون أداة قوية إذا ارتبطت بمنطق تمكيني واضح، لكنها قد تبقى محدودة الأثر إذا انفصلت عن احتياجات المستفيدين أو عن مسارات الخدمة. ومن ثم، فإن الدراسة الحالية تتعامل مع المنظومة الذكية بوصفها بنية داعمة للتمكين، وليست بديلًا عن التخطيط الاجتماعي أو الشراكات أو القياس العلمي للأثر</w:t>
      </w:r>
      <w:r w:rsidRPr="007252EA">
        <w:rPr>
          <w:rFonts w:ascii="Calibri" w:hAnsi="Calibri" w:cs="Calibri"/>
          <w:sz w:val="32"/>
          <w:szCs w:val="32"/>
        </w:rPr>
        <w:t>.</w:t>
      </w:r>
    </w:p>
    <w:p w14:paraId="08713E0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ضوء ذلك، يمكن القول إن المبحث الخامس قد حقق وظيفة أساسية في الفصل الثاني، وهي نقل النقاش من المستوى المفاهيمي العام إلى المستوى التطبيقي الخاص بنموذج "رحلة النماء". فقد أوضح كيف تتجسد مفاهيم التمكين، والمنظومات الذكية، والشراكات، وقياس الأثر داخل النموذج، وكيف ترتبط هذه المفاهيم بفرضيات الدراسة ومؤشراتها. وهذا يجعل المبحث حلقة انتقالية مهمة بين الإطار النظري والدراسات السابقة من جهة، والمنهجية والتطبيق من جهة أخرى</w:t>
      </w:r>
      <w:r w:rsidRPr="007252EA">
        <w:rPr>
          <w:rFonts w:ascii="Calibri" w:hAnsi="Calibri" w:cs="Calibri"/>
          <w:sz w:val="32"/>
          <w:szCs w:val="32"/>
        </w:rPr>
        <w:t>.</w:t>
      </w:r>
    </w:p>
    <w:p w14:paraId="7B652D84"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وبناءً على ما سبق، يتضح أن نموذج "رحلة النماء" يمثل منظومة ذكية للتمكين المجتمعي المستدام، لأنه يجمع بين التشخيص، والتخطيط، والتنفيذ، والشراكات، والمتابعة، وقياس الأثر داخل مسار واحد. وتكمن قيمته العلمية في الدراسة الحالية في أنه يوفر مجالًا تطبيقيًا لتحليل أثر المنظومة الذكية على جودة الخدمات، ورضا المستفيدين، ودقة ربط الاحتياج بالخدمة، وكفاءة الإنفاق، وتكامل الخدمات، والأثر الاجتماعي والاقتصادي. وبهذا يمهد المبحث الخامس للانتقال إلى المبحث السادس الخاص بالدراسات السابقة، بهدف تحليل ما قدمته الأدبيات المعتمدة في الفصل الأول، وبيان موقع الدراسة الحالية والفجوة البحثية التي تسعى إلى معالجتها</w:t>
      </w:r>
      <w:r w:rsidRPr="007252EA">
        <w:rPr>
          <w:rFonts w:ascii="Calibri" w:hAnsi="Calibri" w:cs="Calibri"/>
          <w:sz w:val="32"/>
          <w:szCs w:val="32"/>
        </w:rPr>
        <w:t>.</w:t>
      </w:r>
    </w:p>
    <w:p w14:paraId="581A3A1F" w14:textId="77777777" w:rsidR="007252EA" w:rsidRDefault="007252EA" w:rsidP="007252EA">
      <w:pPr>
        <w:spacing w:line="360" w:lineRule="auto"/>
        <w:jc w:val="both"/>
        <w:rPr>
          <w:rFonts w:ascii="Calibri" w:hAnsi="Calibri" w:cs="Calibri"/>
          <w:sz w:val="32"/>
          <w:szCs w:val="32"/>
          <w:rtl/>
        </w:rPr>
      </w:pPr>
    </w:p>
    <w:p w14:paraId="5C97B71C" w14:textId="77777777" w:rsidR="007252EA" w:rsidRDefault="007252EA" w:rsidP="007252EA">
      <w:pPr>
        <w:spacing w:line="360" w:lineRule="auto"/>
        <w:jc w:val="both"/>
        <w:rPr>
          <w:rFonts w:ascii="Calibri" w:hAnsi="Calibri" w:cs="Calibri"/>
          <w:sz w:val="32"/>
          <w:szCs w:val="32"/>
          <w:rtl/>
        </w:rPr>
      </w:pPr>
    </w:p>
    <w:p w14:paraId="39BB7323" w14:textId="77777777" w:rsidR="007252EA" w:rsidRDefault="007252EA" w:rsidP="007252EA">
      <w:pPr>
        <w:spacing w:line="360" w:lineRule="auto"/>
        <w:jc w:val="both"/>
        <w:rPr>
          <w:rFonts w:ascii="Calibri" w:hAnsi="Calibri" w:cs="Calibri"/>
          <w:sz w:val="32"/>
          <w:szCs w:val="32"/>
          <w:rtl/>
        </w:rPr>
      </w:pPr>
    </w:p>
    <w:p w14:paraId="22BF6B73" w14:textId="77777777" w:rsidR="007252EA" w:rsidRDefault="007252EA" w:rsidP="007252EA">
      <w:pPr>
        <w:spacing w:line="360" w:lineRule="auto"/>
        <w:jc w:val="both"/>
        <w:rPr>
          <w:rFonts w:ascii="Calibri" w:hAnsi="Calibri" w:cs="Calibri"/>
          <w:sz w:val="32"/>
          <w:szCs w:val="32"/>
          <w:rtl/>
        </w:rPr>
      </w:pPr>
    </w:p>
    <w:p w14:paraId="4B8B3D2A" w14:textId="77777777" w:rsidR="007252EA" w:rsidRDefault="007252EA" w:rsidP="007252EA">
      <w:pPr>
        <w:spacing w:line="360" w:lineRule="auto"/>
        <w:jc w:val="both"/>
        <w:rPr>
          <w:rFonts w:ascii="Calibri" w:hAnsi="Calibri" w:cs="Calibri"/>
          <w:sz w:val="32"/>
          <w:szCs w:val="32"/>
          <w:rtl/>
        </w:rPr>
      </w:pPr>
    </w:p>
    <w:p w14:paraId="46C58F4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lastRenderedPageBreak/>
        <w:t>المبحث السادس: الدراسات السابقة</w:t>
      </w:r>
    </w:p>
    <w:p w14:paraId="2417A51D" w14:textId="77094449"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t>مدخل عام إلى الدراسات السابقة وعلاقتها بالدراسة الحالية</w:t>
      </w:r>
    </w:p>
    <w:p w14:paraId="082A6B13"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تمثل الدراسات السابقة ركيزة أساسية في البناء العلمي للدراسة الحالية؛ إذ تسهم في تأصيل موضوعها، وتحديد موقعها ضمن الأدبيات ذات الصلة، والكشف عن الاتجاهات البحثية التي تناولت متغيراتها وأبعادها، فضلًا عن دورها في تحديد الفجوة البحثية التي تسعى الدراسة إلى معالجتها. ولا تقتصر الإفادة من الدراسات السابقة على عرض ما توصلت إليه من نتائج، وإنما تمتد إلى تحليل مشكلاتها وأهدافها وتصميماتها المنهجية ونتائجها، ومقارنة ذلك بالدراسة الحالية بما يوضح جوانب الاتفاق والاختلاف والإضافة العلمية المتوقعة</w:t>
      </w:r>
      <w:r w:rsidRPr="00625429">
        <w:rPr>
          <w:rFonts w:ascii="Calibri" w:hAnsi="Calibri" w:cs="Calibri"/>
          <w:sz w:val="32"/>
          <w:szCs w:val="32"/>
        </w:rPr>
        <w:t>.</w:t>
      </w:r>
    </w:p>
    <w:p w14:paraId="5E5A5C04"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وتنبع أهمية الدراسات السابقة في هذه الدراسة من الطبيعة المركبة لموضوعها؛ إذ تجمع بين التمكين المجتمعي المستدام، والمنظومات الذكية، والذكاء الاصطناعي وتحليل البيانات، والشراكات التنموية، وكفاءة استخدام الموارد، وقياس الأثر الاجتماعي والاقتصادي، ضمن إطار تطبيقي يتمثل في نموذج </w:t>
      </w:r>
      <w:r w:rsidRPr="00625429">
        <w:rPr>
          <w:rFonts w:ascii="Calibri" w:hAnsi="Calibri" w:cs="Calibri"/>
          <w:sz w:val="32"/>
          <w:szCs w:val="32"/>
        </w:rPr>
        <w:t>«</w:t>
      </w:r>
      <w:r w:rsidRPr="00625429">
        <w:rPr>
          <w:rFonts w:ascii="Calibri" w:hAnsi="Calibri" w:cs="Calibri"/>
          <w:sz w:val="32"/>
          <w:szCs w:val="32"/>
          <w:rtl/>
        </w:rPr>
        <w:t>رحلة النماء</w:t>
      </w:r>
      <w:r w:rsidRPr="00625429">
        <w:rPr>
          <w:rFonts w:ascii="Calibri" w:hAnsi="Calibri" w:cs="Calibri"/>
          <w:sz w:val="32"/>
          <w:szCs w:val="32"/>
        </w:rPr>
        <w:t xml:space="preserve">». </w:t>
      </w:r>
      <w:r w:rsidRPr="00625429">
        <w:rPr>
          <w:rFonts w:ascii="Calibri" w:hAnsi="Calibri" w:cs="Calibri"/>
          <w:sz w:val="32"/>
          <w:szCs w:val="32"/>
          <w:rtl/>
        </w:rPr>
        <w:t>ومن ثم، فإن الأدبيات ذات الصلة تتوزع على عدد من المسارات العلمية المتكاملة التي تسهم مجتمعة في بناء الأساس النظري والتفسيري للدراسة</w:t>
      </w:r>
      <w:r w:rsidRPr="00625429">
        <w:rPr>
          <w:rFonts w:ascii="Calibri" w:hAnsi="Calibri" w:cs="Calibri"/>
          <w:sz w:val="32"/>
          <w:szCs w:val="32"/>
        </w:rPr>
        <w:t>.</w:t>
      </w:r>
    </w:p>
    <w:p w14:paraId="6015AD72"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ولا تتعامل الدراسة الحالية مع الدراسات السابقة باعتبارها سردًا تجميعيًا لما كُتب في الموضوع، وإنما باعتبارها مدخلًا تحليليًا لبناء منطق الدراسة؛ فالدراسات المرتبطة بالتمكين المجتمعي تسهم في تأصيل الانتقال من تقديم الدعم المباشر إلى بناء القدرات والاستقلالية، والدراسات المرتبطة بالمنظومات الذكية والتحول الرقمي تسهم في تفسير دور البيانات والتقنيات الحديثة في دعم القرار وتحسين جودة الخدمات، فيما تسهم الدراسات المرتبطة بالشراكات في توضيح أهمية التكامل المؤسسي وكفاءة استخدام الموارد، وتوفر الدراسات المرتبطة بقياس الأثر الاجتماعي والاقتصادي الأساس التقويمي اللازم للحكم على النتائج والقيمة التنموية المتحققة من البرامج. وهذا المنطق يتسق مع البناء التحليلي للفصل، الذي ينظر إلى هذه المجالات بوصفها مكونات مترابطة لا موضوعات منفصلة</w:t>
      </w:r>
      <w:r w:rsidRPr="00625429">
        <w:rPr>
          <w:rFonts w:ascii="Calibri" w:hAnsi="Calibri" w:cs="Calibri"/>
          <w:sz w:val="32"/>
          <w:szCs w:val="32"/>
        </w:rPr>
        <w:t xml:space="preserve">. </w:t>
      </w:r>
    </w:p>
    <w:p w14:paraId="3AABE2EE"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t>منهجية عرض الدراسات السابقة</w:t>
      </w:r>
    </w:p>
    <w:p w14:paraId="6F2D893E" w14:textId="4DCE0B12"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lastRenderedPageBreak/>
        <w:t>يتضمن عرض كل دراسة العناصر الآتية</w:t>
      </w:r>
      <w:r w:rsidRPr="00625429">
        <w:rPr>
          <w:rFonts w:ascii="Calibri" w:hAnsi="Calibri" w:cs="Calibri"/>
          <w:sz w:val="32"/>
          <w:szCs w:val="32"/>
        </w:rPr>
        <w:t xml:space="preserve">: </w:t>
      </w:r>
      <w:r w:rsidRPr="00625429">
        <w:rPr>
          <w:rFonts w:ascii="Calibri" w:hAnsi="Calibri" w:cs="Calibri"/>
          <w:sz w:val="32"/>
          <w:szCs w:val="32"/>
          <w:rtl/>
        </w:rPr>
        <w:t>عنوان الدراسة وبياناتها الأساسية، مشكلة الدراسة، أهدافها، فرضياتها أو تساؤلاتها وفقًا لما ورد في المصدر الأصلي، مجتمع الدراسة وعينتها، أبرز النتائج، أهم التوصيات، ثم أوجه الشبه والاختلاف بينها وبين الدراسة الحالية</w:t>
      </w:r>
      <w:r w:rsidRPr="00625429">
        <w:rPr>
          <w:rFonts w:ascii="Calibri" w:hAnsi="Calibri" w:cs="Calibri"/>
          <w:sz w:val="32"/>
          <w:szCs w:val="32"/>
        </w:rPr>
        <w:t xml:space="preserve">. </w:t>
      </w:r>
      <w:r w:rsidRPr="00625429">
        <w:rPr>
          <w:rFonts w:ascii="Calibri" w:hAnsi="Calibri" w:cs="Calibri"/>
          <w:sz w:val="32"/>
          <w:szCs w:val="32"/>
          <w:rtl/>
        </w:rPr>
        <w:t>وهذا هو البناء الذي طلبه المشرف صراحة في ملاحظته الأولى</w:t>
      </w:r>
      <w:r w:rsidRPr="00625429">
        <w:rPr>
          <w:rFonts w:ascii="Calibri" w:hAnsi="Calibri" w:cs="Calibri"/>
          <w:sz w:val="32"/>
          <w:szCs w:val="32"/>
        </w:rPr>
        <w:t xml:space="preserve">. </w:t>
      </w:r>
    </w:p>
    <w:p w14:paraId="40F705FC"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ويراعى في تطبيق هذا البناء عدم استكمال أي عنصر غير متوافر في المصدر العلمي عن طريق الافتراض أو الاستنتاج؛ فإذا لم تتضمن الدراسة فرضيات، وإنما قامت على أسئلة أو تساؤلات بحثية، تُعرض وفق تصميمها الأصلي دون تحويل تلك التساؤلات إلى فرضيات. وإذا لم يتوافر تحديد صريح لحجم المجتمع أو العينة أو غيرهما من العناصر المنهجية، فيشار إلى ذلك في حدود ما يسمح به المصدر، حفاظًا على الأمانة والدقة العلمية</w:t>
      </w:r>
      <w:r w:rsidRPr="00625429">
        <w:rPr>
          <w:rFonts w:ascii="Calibri" w:hAnsi="Calibri" w:cs="Calibri"/>
          <w:sz w:val="32"/>
          <w:szCs w:val="32"/>
        </w:rPr>
        <w:t>.</w:t>
      </w:r>
    </w:p>
    <w:p w14:paraId="5FAD7521"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كما يراعى عدم تحميل الدراسات السابقة نتائج أو دلالات تتجاوز ما توصلت إليه فعلًا، ولا سيما فيما يتعلق بنتائج نموذج </w:t>
      </w:r>
      <w:r w:rsidRPr="00625429">
        <w:rPr>
          <w:rFonts w:ascii="Calibri" w:hAnsi="Calibri" w:cs="Calibri"/>
          <w:sz w:val="32"/>
          <w:szCs w:val="32"/>
        </w:rPr>
        <w:t>«</w:t>
      </w:r>
      <w:r w:rsidRPr="00625429">
        <w:rPr>
          <w:rFonts w:ascii="Calibri" w:hAnsi="Calibri" w:cs="Calibri"/>
          <w:sz w:val="32"/>
          <w:szCs w:val="32"/>
          <w:rtl/>
        </w:rPr>
        <w:t>رحلة النماء</w:t>
      </w:r>
      <w:r w:rsidRPr="00625429">
        <w:rPr>
          <w:rFonts w:ascii="Calibri" w:hAnsi="Calibri" w:cs="Calibri"/>
          <w:sz w:val="32"/>
          <w:szCs w:val="32"/>
        </w:rPr>
        <w:t xml:space="preserve">» </w:t>
      </w:r>
      <w:r w:rsidRPr="00625429">
        <w:rPr>
          <w:rFonts w:ascii="Calibri" w:hAnsi="Calibri" w:cs="Calibri"/>
          <w:sz w:val="32"/>
          <w:szCs w:val="32"/>
          <w:rtl/>
        </w:rPr>
        <w:t>أو المؤشرات الكمية الخاصة به؛ إذ يجب الفصل بين ما توصلت إليه الأدبيات السابقة وبين النتائج التي ستنتج عن التطبيق الميداني للدراسة الحالية. وأي قيمة كمية خاصة بالعائد الاجتماعي أو كفاءة الإنفاق أو مستوى الأثر في نموذج «رحلة النماء» ينبغي أن تستند إلى بيانات الدراسة الحالية وتحليلات الباحث، لا إلى دراسات أجريت في سياقات أخرى. وهذا الضابط مثبت أصلًا في البناء المنهجي للفصل</w:t>
      </w:r>
      <w:r w:rsidRPr="00625429">
        <w:rPr>
          <w:rFonts w:ascii="Calibri" w:hAnsi="Calibri" w:cs="Calibri"/>
          <w:sz w:val="32"/>
          <w:szCs w:val="32"/>
        </w:rPr>
        <w:t xml:space="preserve">. </w:t>
      </w:r>
    </w:p>
    <w:p w14:paraId="1C735200"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ويتمثل المعيار الرئيس في الإبقاء على الدراسة السابقة في مدى ارتباطها المباشر بموضوع الدراسة الحالية ومتغيراتها؛ ولذلك تستبعد الدراسات التي لا تحقق هذا الارتباط، تنفيذًا للملاحظات العلمية الواردة على الفصل الثاني. وقد نص تقرير المراجعة تحديدًا على حذف الدراستين الأجنبيتين رقم </w:t>
      </w:r>
      <w:r w:rsidRPr="00625429">
        <w:rPr>
          <w:rFonts w:ascii="Calibri" w:hAnsi="Calibri" w:cs="Calibri"/>
          <w:sz w:val="32"/>
          <w:szCs w:val="32"/>
        </w:rPr>
        <w:t xml:space="preserve">(1) </w:t>
      </w:r>
      <w:r w:rsidRPr="00625429">
        <w:rPr>
          <w:rFonts w:ascii="Calibri" w:hAnsi="Calibri" w:cs="Calibri"/>
          <w:sz w:val="32"/>
          <w:szCs w:val="32"/>
          <w:rtl/>
        </w:rPr>
        <w:t>و</w:t>
      </w:r>
      <w:r w:rsidRPr="00625429">
        <w:rPr>
          <w:rFonts w:ascii="Calibri" w:hAnsi="Calibri" w:cs="Calibri"/>
          <w:sz w:val="32"/>
          <w:szCs w:val="32"/>
        </w:rPr>
        <w:t xml:space="preserve">(2) </w:t>
      </w:r>
      <w:r w:rsidRPr="00625429">
        <w:rPr>
          <w:rFonts w:ascii="Calibri" w:hAnsi="Calibri" w:cs="Calibri"/>
          <w:sz w:val="32"/>
          <w:szCs w:val="32"/>
          <w:rtl/>
        </w:rPr>
        <w:t>لعدم ارتباطهما بالموضوع بصورة مباشرة، وحذف دراسة جميلة الخالدي</w:t>
      </w:r>
      <w:r w:rsidRPr="00625429">
        <w:rPr>
          <w:rFonts w:ascii="Calibri" w:hAnsi="Calibri" w:cs="Calibri"/>
          <w:sz w:val="32"/>
          <w:szCs w:val="32"/>
        </w:rPr>
        <w:t xml:space="preserve"> (2021) </w:t>
      </w:r>
      <w:r w:rsidRPr="00625429">
        <w:rPr>
          <w:rFonts w:ascii="Calibri" w:hAnsi="Calibri" w:cs="Calibri"/>
          <w:sz w:val="32"/>
          <w:szCs w:val="32"/>
          <w:rtl/>
        </w:rPr>
        <w:t xml:space="preserve">لعدم ارتباطها بموضوع البحث، مع استكمال توثيق الدراسة الأجنبية رقم </w:t>
      </w:r>
      <w:r w:rsidRPr="00625429">
        <w:rPr>
          <w:rFonts w:ascii="Calibri" w:hAnsi="Calibri" w:cs="Calibri"/>
          <w:sz w:val="32"/>
          <w:szCs w:val="32"/>
        </w:rPr>
        <w:t xml:space="preserve">(3). </w:t>
      </w:r>
    </w:p>
    <w:p w14:paraId="0F1D89C4"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وبناءً على ذلك، فإن إعادة بناء هذا المبحث لا تقوم على زيادة عدد الدراسات السابقة أو إضافة مراجع جديدة، وإنما على تحسين جودة عرض الدراسات المعتمدة، واستبعاد ما وجّه المشرف باستبعاده، وتعميق التحليل والمقارنة بين الدراسات المتبقية والدراسة الحالية</w:t>
      </w:r>
      <w:r w:rsidRPr="00625429">
        <w:rPr>
          <w:rFonts w:ascii="Calibri" w:hAnsi="Calibri" w:cs="Calibri"/>
          <w:sz w:val="32"/>
          <w:szCs w:val="32"/>
        </w:rPr>
        <w:t>.</w:t>
      </w:r>
    </w:p>
    <w:p w14:paraId="7B3AEDC8"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lastRenderedPageBreak/>
        <w:t>تصنيف الدراسات السابقة</w:t>
      </w:r>
    </w:p>
    <w:p w14:paraId="1EC0F9BC" w14:textId="0BF71871" w:rsidR="00625429" w:rsidRDefault="00625429" w:rsidP="009948CA">
      <w:pPr>
        <w:spacing w:line="360" w:lineRule="auto"/>
        <w:jc w:val="both"/>
        <w:rPr>
          <w:rFonts w:ascii="Calibri" w:hAnsi="Calibri" w:cs="Calibri"/>
          <w:sz w:val="32"/>
          <w:szCs w:val="32"/>
        </w:rPr>
      </w:pPr>
      <w:r w:rsidRPr="00625429">
        <w:rPr>
          <w:rFonts w:ascii="Calibri" w:hAnsi="Calibri" w:cs="Calibri"/>
          <w:sz w:val="32"/>
          <w:szCs w:val="32"/>
          <w:rtl/>
        </w:rPr>
        <w:t xml:space="preserve">في ضوء طبيعة الدراسة الحالية، وتنظيم الدراسات المعتمدة في بنائها العلمي، تصنف الدراسات السابقة إلى </w:t>
      </w:r>
      <w:r w:rsidR="009948CA">
        <w:rPr>
          <w:rFonts w:ascii="Calibri" w:hAnsi="Calibri" w:cs="Calibri" w:hint="cs"/>
          <w:sz w:val="32"/>
          <w:szCs w:val="32"/>
          <w:rtl/>
        </w:rPr>
        <w:t>ثلاثة محاور</w:t>
      </w:r>
      <w:r w:rsidRPr="00625429">
        <w:rPr>
          <w:rFonts w:ascii="Calibri" w:hAnsi="Calibri" w:cs="Calibri"/>
          <w:sz w:val="32"/>
          <w:szCs w:val="32"/>
          <w:rtl/>
        </w:rPr>
        <w:t xml:space="preserve"> رئيسي</w:t>
      </w:r>
      <w:r w:rsidR="009948CA">
        <w:rPr>
          <w:rFonts w:ascii="Calibri" w:hAnsi="Calibri" w:cs="Calibri" w:hint="cs"/>
          <w:sz w:val="32"/>
          <w:szCs w:val="32"/>
          <w:rtl/>
        </w:rPr>
        <w:t>ة</w:t>
      </w:r>
      <w:r w:rsidRPr="00625429">
        <w:rPr>
          <w:rFonts w:ascii="Calibri" w:hAnsi="Calibri" w:cs="Calibri"/>
          <w:sz w:val="32"/>
          <w:szCs w:val="32"/>
        </w:rPr>
        <w:t>:</w:t>
      </w:r>
    </w:p>
    <w:p w14:paraId="7ED772DE" w14:textId="77777777" w:rsidR="009948CA" w:rsidRPr="009948CA" w:rsidRDefault="009948CA" w:rsidP="009948CA">
      <w:pPr>
        <w:spacing w:line="360" w:lineRule="auto"/>
        <w:jc w:val="both"/>
        <w:rPr>
          <w:rFonts w:ascii="Calibri" w:hAnsi="Calibri" w:cs="Calibri"/>
          <w:b/>
          <w:bCs/>
          <w:sz w:val="32"/>
          <w:szCs w:val="32"/>
        </w:rPr>
      </w:pPr>
      <w:r w:rsidRPr="009948CA">
        <w:rPr>
          <w:rFonts w:ascii="Calibri" w:hAnsi="Calibri" w:cs="Calibri"/>
          <w:b/>
          <w:bCs/>
          <w:sz w:val="32"/>
          <w:szCs w:val="32"/>
          <w:rtl/>
        </w:rPr>
        <w:t>أولًا: الدراسات المحلية</w:t>
      </w:r>
    </w:p>
    <w:p w14:paraId="15CA31C9" w14:textId="318464CD" w:rsidR="009948CA" w:rsidRPr="00625429" w:rsidRDefault="009948CA" w:rsidP="00A43EA8">
      <w:pPr>
        <w:spacing w:line="360" w:lineRule="auto"/>
        <w:jc w:val="both"/>
        <w:rPr>
          <w:rFonts w:ascii="Calibri" w:hAnsi="Calibri" w:cs="Calibri"/>
          <w:sz w:val="32"/>
          <w:szCs w:val="32"/>
        </w:rPr>
      </w:pPr>
      <w:r w:rsidRPr="009948CA">
        <w:rPr>
          <w:rFonts w:ascii="Calibri" w:hAnsi="Calibri" w:cs="Calibri"/>
          <w:sz w:val="32"/>
          <w:szCs w:val="32"/>
          <w:rtl/>
        </w:rPr>
        <w:t>تكتسب الدراسات المحلية أهمية خاصة في بناء الدراسة الحالية؛ لارتباطها بالسياق السعودي الذي تطبق فيه الدراسة، ولتناولها عددًا من الموضوعات المتصلة بمكوناتها، وفي مقدمتها الذكاء الاصطناعي ودعم اتخاذ القرار، والتحول الرقمي، والتمكين والمشاركة المجتمعية في القطاع غير الربحي، والشراكات، وقياس الأثر الاجتماعي. ويسهم تحليل هذه الدراسات في تحديد ما قدمته البيئة البحثية المحلية من معالجات علمية لهذه الأبعاد، والكشف عن المساحة التي تسعى الدراسة الحالية إلى الإضافة إليها من خلال الجمع بينها ضمن منظومة ذكية متكاملة للتمكين المجتمعي المستدام</w:t>
      </w:r>
      <w:r w:rsidRPr="009948CA">
        <w:rPr>
          <w:rFonts w:ascii="Calibri" w:hAnsi="Calibri" w:cs="Calibri"/>
          <w:sz w:val="32"/>
          <w:szCs w:val="32"/>
        </w:rPr>
        <w:t>.</w:t>
      </w:r>
    </w:p>
    <w:p w14:paraId="4559E538" w14:textId="016713E5" w:rsidR="0017361C" w:rsidRDefault="009D4FA1" w:rsidP="0017361C">
      <w:pPr>
        <w:spacing w:line="360" w:lineRule="auto"/>
        <w:rPr>
          <w:rFonts w:ascii="Calibri" w:hAnsi="Calibri" w:cs="Calibri"/>
          <w:sz w:val="32"/>
          <w:szCs w:val="32"/>
          <w:rtl/>
        </w:rPr>
      </w:pPr>
      <w:r>
        <w:rPr>
          <w:rFonts w:ascii="Calibri" w:hAnsi="Calibri" w:cs="Calibri" w:hint="cs"/>
          <w:b/>
          <w:bCs/>
          <w:sz w:val="32"/>
          <w:szCs w:val="32"/>
          <w:rtl/>
        </w:rPr>
        <w:t>ثانيًا</w:t>
      </w:r>
      <w:r w:rsidR="00625429" w:rsidRPr="00625429">
        <w:rPr>
          <w:rFonts w:ascii="Calibri" w:hAnsi="Calibri" w:cs="Calibri"/>
          <w:b/>
          <w:bCs/>
          <w:sz w:val="32"/>
          <w:szCs w:val="32"/>
          <w:rtl/>
        </w:rPr>
        <w:t>: الدراسات العربية</w:t>
      </w:r>
      <w:r w:rsidR="00625429" w:rsidRPr="00625429">
        <w:rPr>
          <w:rFonts w:ascii="Calibri" w:hAnsi="Calibri" w:cs="Calibri"/>
          <w:b/>
          <w:bCs/>
          <w:sz w:val="32"/>
          <w:szCs w:val="32"/>
        </w:rPr>
        <w:t>.</w:t>
      </w:r>
    </w:p>
    <w:p w14:paraId="2A5FEB82" w14:textId="2ABC10AC" w:rsidR="009948CA" w:rsidRPr="00625429" w:rsidRDefault="00625429" w:rsidP="009948CA">
      <w:pPr>
        <w:spacing w:line="360" w:lineRule="auto"/>
        <w:jc w:val="both"/>
        <w:rPr>
          <w:rFonts w:ascii="Calibri" w:hAnsi="Calibri" w:cs="Calibri"/>
          <w:sz w:val="32"/>
          <w:szCs w:val="32"/>
        </w:rPr>
      </w:pPr>
      <w:r w:rsidRPr="00625429">
        <w:rPr>
          <w:rFonts w:ascii="Calibri" w:hAnsi="Calibri" w:cs="Calibri"/>
          <w:sz w:val="32"/>
          <w:szCs w:val="32"/>
          <w:rtl/>
        </w:rPr>
        <w:t>وتتناول الدراسات ذات الصلة بالسياق المحلي والعربي، ولا سيما ما يرتبط بالتمكين المجتمعي والأسري، والتنمية الاجتماعية، والشراكات والتكامل المؤسسي، وكفاءة البرامج والموارد، والتحول الرقمي، وقياس الأثر الاجتماعي والاقتصادي</w:t>
      </w:r>
      <w:r w:rsidRPr="00625429">
        <w:rPr>
          <w:rFonts w:ascii="Calibri" w:hAnsi="Calibri" w:cs="Calibri"/>
          <w:sz w:val="32"/>
          <w:szCs w:val="32"/>
        </w:rPr>
        <w:t>.</w:t>
      </w:r>
    </w:p>
    <w:p w14:paraId="7030ADAF" w14:textId="06F9E8A3" w:rsidR="00625429" w:rsidRPr="00625429" w:rsidRDefault="009D4FA1" w:rsidP="0017361C">
      <w:pPr>
        <w:spacing w:line="360" w:lineRule="auto"/>
        <w:rPr>
          <w:rFonts w:ascii="Calibri" w:hAnsi="Calibri" w:cs="Calibri"/>
          <w:sz w:val="32"/>
          <w:szCs w:val="32"/>
        </w:rPr>
      </w:pPr>
      <w:r>
        <w:rPr>
          <w:rFonts w:ascii="Calibri" w:hAnsi="Calibri" w:cs="Calibri" w:hint="cs"/>
          <w:b/>
          <w:bCs/>
          <w:sz w:val="32"/>
          <w:szCs w:val="32"/>
          <w:rtl/>
        </w:rPr>
        <w:t>ثالثًا</w:t>
      </w:r>
      <w:r w:rsidR="00625429" w:rsidRPr="00625429">
        <w:rPr>
          <w:rFonts w:ascii="Calibri" w:hAnsi="Calibri" w:cs="Calibri"/>
          <w:b/>
          <w:bCs/>
          <w:sz w:val="32"/>
          <w:szCs w:val="32"/>
          <w:rtl/>
        </w:rPr>
        <w:t>: الدراسات الأجنبية</w:t>
      </w:r>
      <w:r w:rsidR="00625429" w:rsidRPr="00625429">
        <w:rPr>
          <w:rFonts w:ascii="Calibri" w:hAnsi="Calibri" w:cs="Calibri"/>
          <w:b/>
          <w:bCs/>
          <w:sz w:val="32"/>
          <w:szCs w:val="32"/>
        </w:rPr>
        <w:t>.</w:t>
      </w:r>
      <w:r w:rsidR="00625429" w:rsidRPr="00625429">
        <w:rPr>
          <w:rFonts w:ascii="Calibri" w:hAnsi="Calibri" w:cs="Calibri"/>
          <w:sz w:val="32"/>
          <w:szCs w:val="32"/>
        </w:rPr>
        <w:br/>
      </w:r>
      <w:r w:rsidR="00625429" w:rsidRPr="00625429">
        <w:rPr>
          <w:rFonts w:ascii="Calibri" w:hAnsi="Calibri" w:cs="Calibri"/>
          <w:sz w:val="32"/>
          <w:szCs w:val="32"/>
          <w:rtl/>
        </w:rPr>
        <w:t>وتتناول الدراسات ذات الصلة بالجوانب التقنية والمنهجية للدراسة، وخاصة المنظومات الذكية، والذكاء الاصطناعي وتحليل البيانات، والتحول الرقمي، والتمكين المستدام، وقياس الأثر الاجتماعي والاقتصادي ومنهجية العائد الاجتماعي على الاستثمار</w:t>
      </w:r>
      <w:r w:rsidR="00625429" w:rsidRPr="00625429">
        <w:rPr>
          <w:rFonts w:ascii="Calibri" w:hAnsi="Calibri" w:cs="Calibri"/>
          <w:sz w:val="32"/>
          <w:szCs w:val="32"/>
        </w:rPr>
        <w:t xml:space="preserve"> (SROI).</w:t>
      </w:r>
    </w:p>
    <w:p w14:paraId="1683FD80"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ولا يعني هذا التصنيف الفصل بين المسارين العربي والأجنبي من الناحية المعرفية؛ وإنما يهدف إلى تنظيم الأدبيات وإبراز ما يقدمه كل سياق للدراسة الحالية. فالدراسات العربية تدعم فهم البيئة الاجتماعية والتنموية والمؤسسية الأقرب إلى مجال التطبيق، في حين تسهم الدراسات الأجنبية في </w:t>
      </w:r>
      <w:r w:rsidRPr="00625429">
        <w:rPr>
          <w:rFonts w:ascii="Calibri" w:hAnsi="Calibri" w:cs="Calibri"/>
          <w:sz w:val="32"/>
          <w:szCs w:val="32"/>
          <w:rtl/>
        </w:rPr>
        <w:lastRenderedPageBreak/>
        <w:t>تأصيل عدد من الأبعاد التقنية والمنهجية المرتبطة بالمنظومات الذكية والتحليل القائم على البيانات وقياس الأثر. وهو التصنيف نفسه الذي يقوم عليه الفصل في نسخته الحالية</w:t>
      </w:r>
      <w:r w:rsidRPr="00625429">
        <w:rPr>
          <w:rFonts w:ascii="Calibri" w:hAnsi="Calibri" w:cs="Calibri"/>
          <w:sz w:val="32"/>
          <w:szCs w:val="32"/>
        </w:rPr>
        <w:t xml:space="preserve">. </w:t>
      </w:r>
    </w:p>
    <w:p w14:paraId="60A0D2C4"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t>ضوابط تحليل الدراسات</w:t>
      </w:r>
    </w:p>
    <w:p w14:paraId="14C29D0C"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ويستند تحليل الدراسات السابقة إلى ثلاثة مستويات مترابطة؛ يتمثل المستوى الأول في التحليل الداخلي لكل دراسة من خلال مشكلتها وأهدافها ومنهجيتها ونتائجها وتوصياتها، ويتمثل المستوى الثاني في المقارنة بينها وبين الدراسة الحالية للكشف عن أوجه الشبه والاختلاف، أما المستوى الثالث فيتمثل في التحليل التكاملي للدراسات مجتمعة بهدف تحديد ما قدمته الأدبيات وما بقي دون معالجة كافية</w:t>
      </w:r>
      <w:r w:rsidRPr="00625429">
        <w:rPr>
          <w:rFonts w:ascii="Calibri" w:hAnsi="Calibri" w:cs="Calibri"/>
          <w:sz w:val="32"/>
          <w:szCs w:val="32"/>
        </w:rPr>
        <w:t>.</w:t>
      </w:r>
    </w:p>
    <w:p w14:paraId="32F31792"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ومن هذا المنطلق، سيعقب عرض الدراسات السابقة تحليل مقارن يوضح مدى إفادة الدراسة الحالية منها في بناء إطارها المفاهيمي، وصياغة فرضياتها، وتحديد مؤشرات القياس، ثم استخلاص الفجوة البحثية التي تمثل المساحة العلمية التي تسعى الدراسة الحالية إلى معالجتها</w:t>
      </w:r>
      <w:r w:rsidRPr="00625429">
        <w:rPr>
          <w:rFonts w:ascii="Calibri" w:hAnsi="Calibri" w:cs="Calibri"/>
          <w:sz w:val="32"/>
          <w:szCs w:val="32"/>
        </w:rPr>
        <w:t>.</w:t>
      </w:r>
    </w:p>
    <w:p w14:paraId="67E48B6B" w14:textId="77777777" w:rsidR="0094665A" w:rsidRPr="0094665A" w:rsidRDefault="0094665A" w:rsidP="0094665A">
      <w:pPr>
        <w:spacing w:line="360" w:lineRule="auto"/>
        <w:jc w:val="both"/>
        <w:rPr>
          <w:rFonts w:ascii="Calibri" w:hAnsi="Calibri" w:cs="Calibri"/>
          <w:b/>
          <w:bCs/>
          <w:sz w:val="32"/>
          <w:szCs w:val="32"/>
        </w:rPr>
      </w:pPr>
      <w:r w:rsidRPr="0094665A">
        <w:rPr>
          <w:rFonts w:ascii="Calibri" w:hAnsi="Calibri" w:cs="Calibri"/>
          <w:b/>
          <w:bCs/>
          <w:sz w:val="32"/>
          <w:szCs w:val="32"/>
          <w:rtl/>
        </w:rPr>
        <w:t>أولًا: الدراسات المحلية</w:t>
      </w:r>
    </w:p>
    <w:p w14:paraId="7C90A806" w14:textId="77777777" w:rsidR="0070622E" w:rsidRPr="0070622E" w:rsidRDefault="0070622E" w:rsidP="0070622E">
      <w:pPr>
        <w:spacing w:line="360" w:lineRule="auto"/>
        <w:jc w:val="both"/>
        <w:rPr>
          <w:rFonts w:ascii="Calibri" w:hAnsi="Calibri" w:cs="Calibri"/>
          <w:b/>
          <w:bCs/>
          <w:sz w:val="32"/>
          <w:szCs w:val="32"/>
        </w:rPr>
      </w:pPr>
      <w:r w:rsidRPr="0070622E">
        <w:rPr>
          <w:rFonts w:ascii="Calibri" w:hAnsi="Calibri" w:cs="Calibri"/>
          <w:b/>
          <w:bCs/>
          <w:sz w:val="32"/>
          <w:szCs w:val="32"/>
          <w:rtl/>
        </w:rPr>
        <w:t>الدراسة المحلية الأولى: الشريف</w:t>
      </w:r>
      <w:r w:rsidRPr="0070622E">
        <w:rPr>
          <w:rFonts w:ascii="Calibri" w:hAnsi="Calibri" w:cs="Calibri"/>
          <w:b/>
          <w:bCs/>
          <w:sz w:val="32"/>
          <w:szCs w:val="32"/>
        </w:rPr>
        <w:t xml:space="preserve"> (2021)</w:t>
      </w:r>
    </w:p>
    <w:p w14:paraId="548AF49A" w14:textId="77777777" w:rsidR="0070622E" w:rsidRPr="0070622E" w:rsidRDefault="0070622E" w:rsidP="0070622E">
      <w:pPr>
        <w:spacing w:line="360" w:lineRule="auto"/>
        <w:jc w:val="both"/>
        <w:rPr>
          <w:rFonts w:ascii="Calibri" w:hAnsi="Calibri" w:cs="Calibri"/>
          <w:sz w:val="32"/>
          <w:szCs w:val="32"/>
        </w:rPr>
      </w:pPr>
      <w:r w:rsidRPr="0070622E">
        <w:rPr>
          <w:rFonts w:ascii="Calibri" w:hAnsi="Calibri" w:cs="Calibri"/>
          <w:sz w:val="32"/>
          <w:szCs w:val="32"/>
          <w:rtl/>
        </w:rPr>
        <w:t>تناولت دراسة الشريف</w:t>
      </w:r>
      <w:r w:rsidRPr="0070622E">
        <w:rPr>
          <w:rFonts w:ascii="Calibri" w:hAnsi="Calibri" w:cs="Calibri"/>
          <w:sz w:val="32"/>
          <w:szCs w:val="32"/>
        </w:rPr>
        <w:t xml:space="preserve"> (2021)</w:t>
      </w:r>
      <w:r w:rsidRPr="0070622E">
        <w:rPr>
          <w:rFonts w:ascii="Calibri" w:hAnsi="Calibri" w:cs="Calibri"/>
          <w:sz w:val="32"/>
          <w:szCs w:val="32"/>
          <w:rtl/>
        </w:rPr>
        <w:t xml:space="preserve">، المعنونة </w:t>
      </w:r>
      <w:r w:rsidRPr="0070622E">
        <w:rPr>
          <w:rFonts w:ascii="Calibri" w:hAnsi="Calibri" w:cs="Calibri"/>
          <w:sz w:val="32"/>
          <w:szCs w:val="32"/>
        </w:rPr>
        <w:t>«</w:t>
      </w:r>
      <w:r w:rsidRPr="0070622E">
        <w:rPr>
          <w:rFonts w:ascii="Calibri" w:hAnsi="Calibri" w:cs="Calibri"/>
          <w:sz w:val="32"/>
          <w:szCs w:val="32"/>
          <w:rtl/>
        </w:rPr>
        <w:t>تصور مقترح لتأسيس بيئة التمكين لإنجاح التحول الرقمي في التعليم واستدامته</w:t>
      </w:r>
      <w:r w:rsidRPr="0070622E">
        <w:rPr>
          <w:rFonts w:ascii="Calibri" w:hAnsi="Calibri" w:cs="Calibri"/>
          <w:sz w:val="32"/>
          <w:szCs w:val="32"/>
        </w:rPr>
        <w:t>»</w:t>
      </w:r>
      <w:r w:rsidRPr="0070622E">
        <w:rPr>
          <w:rFonts w:ascii="Calibri" w:hAnsi="Calibri" w:cs="Calibri"/>
          <w:sz w:val="32"/>
          <w:szCs w:val="32"/>
          <w:rtl/>
        </w:rPr>
        <w:t xml:space="preserve">، مشكلة ضعف فاعلية تطبيق التحول الرقمي في المؤسسات التعليمية نتيجة غياب بيئة تمكين متكاملة قادرة على تهيئة المتطلبات المؤسسية والبشرية والتنظيمية اللازمة لنجاح التحول الرقمي واستدامته. وانطلاقًا من هذه المشكلة، هدفت الدراسة إلى تحديد متطلبات تأسيس بيئة تمكين تدعم التحول الرقمي، واقتراح تصور متكامل يسهم في تعزيز استدامته داخل المؤسسات التعليمية، مستندة إلى افتراض أن اعتماد بيئة تمكين رقمية متكاملة يسهم في رفع فاعلية التحول الرقمي واستدامته. وتكون مجتمع الدراسة من خبراء التعليم وصناع القرار، واعتمدت الدراسة على عينة قصدية من المتخصصين، دون أن يرد في المادة المعتمدة تحديد عددي لحجم العينة. وأظهرت نتائج الدراسة أن نجاح التحول الرقمي واستدامته لا يتحققان بمجرد إدخال التقنية، وإنما يتطلبان بيئة تمكين متكاملة تشمل البنية التحتية والمهارات والحوكمة، وانتهت إلى عدد من التوصيات، من أبرزها إعداد </w:t>
      </w:r>
      <w:r w:rsidRPr="0070622E">
        <w:rPr>
          <w:rFonts w:ascii="Calibri" w:hAnsi="Calibri" w:cs="Calibri"/>
          <w:sz w:val="32"/>
          <w:szCs w:val="32"/>
          <w:rtl/>
        </w:rPr>
        <w:lastRenderedPageBreak/>
        <w:t>أطر وطنية لبيئات التمكين الرقمي وتعزيز الشراكات المؤسسية بما يدعم استدامة التحول الرقمي ورفع فاعليته</w:t>
      </w:r>
      <w:r w:rsidRPr="0070622E">
        <w:rPr>
          <w:rFonts w:ascii="Calibri" w:hAnsi="Calibri" w:cs="Calibri"/>
          <w:sz w:val="32"/>
          <w:szCs w:val="32"/>
        </w:rPr>
        <w:t>.</w:t>
      </w:r>
    </w:p>
    <w:p w14:paraId="71D68CB0" w14:textId="77777777" w:rsidR="0070622E" w:rsidRPr="0070622E" w:rsidRDefault="0070622E" w:rsidP="0070622E">
      <w:pPr>
        <w:spacing w:line="360" w:lineRule="auto"/>
        <w:jc w:val="both"/>
        <w:rPr>
          <w:rFonts w:ascii="Calibri" w:hAnsi="Calibri" w:cs="Calibri"/>
          <w:sz w:val="32"/>
          <w:szCs w:val="32"/>
        </w:rPr>
      </w:pPr>
      <w:r w:rsidRPr="0070622E">
        <w:rPr>
          <w:rFonts w:ascii="Calibri" w:hAnsi="Calibri" w:cs="Calibri"/>
          <w:sz w:val="32"/>
          <w:szCs w:val="32"/>
          <w:rtl/>
        </w:rPr>
        <w:t>وتتفق دراسة الشريف (2021) مع الدراسة الحالية في النظر إلى التحول الرقمي باعتباره عملية مؤسسية متكاملة تتجاوز مجرد استخدام الأدوات التقنية إلى بناء بيئة تشمل البنية التنظيمية والمهارات والحوكمة والشراكات، وهو ما يتقاطع مع تصور الدراسة الحالية للمنظومة الذكية في نموذج «رحلة النماء» بوصفها بنية تشغيلية وتنموية وليست مجرد منصة إلكترونية. إلا أنها تختلف عن الدراسة الحالية في مجال التطبيق؛ إذ تركز دراسة الشريف على التحول الرقمي في المؤسسات التعليمية، بينما تركز الدراسة الحالية على تصميم وتقويم منظومة ذكية للتمكين المجتمعي المستدام في القطاع غير الربحي، وتربط التقنية بالتشخيص التنموي، وخطط التمكين، وتوجيه الخدمات، والشراكات التخصصية، والمتابعة، وقياس الأثر الاجتماعي والاقتصادي. ومن ثم، تستفيد الدراسة الحالية من دراسة الشريف في تأصيل أهمية البيئة المؤسسية الداعمة للتحول الرقمي، وضرورة تكامل التقنية مع الحوكمة والمهارات والشراكات لضمان فاعلية المنظومة واستدامة تطبيقها</w:t>
      </w:r>
      <w:r w:rsidRPr="0070622E">
        <w:rPr>
          <w:rFonts w:ascii="Calibri" w:hAnsi="Calibri" w:cs="Calibri"/>
          <w:sz w:val="32"/>
          <w:szCs w:val="32"/>
        </w:rPr>
        <w:t>.</w:t>
      </w:r>
    </w:p>
    <w:p w14:paraId="13865BDC" w14:textId="77777777" w:rsidR="006324D6" w:rsidRPr="006324D6" w:rsidRDefault="006324D6" w:rsidP="006324D6">
      <w:pPr>
        <w:spacing w:line="360" w:lineRule="auto"/>
        <w:jc w:val="both"/>
        <w:rPr>
          <w:rFonts w:ascii="Calibri" w:hAnsi="Calibri" w:cs="Calibri"/>
          <w:b/>
          <w:bCs/>
          <w:sz w:val="32"/>
          <w:szCs w:val="32"/>
        </w:rPr>
      </w:pPr>
      <w:r w:rsidRPr="006324D6">
        <w:rPr>
          <w:rFonts w:ascii="Calibri" w:hAnsi="Calibri" w:cs="Calibri"/>
          <w:b/>
          <w:bCs/>
          <w:sz w:val="32"/>
          <w:szCs w:val="32"/>
          <w:rtl/>
        </w:rPr>
        <w:t>الدراسة المحلية الثانية: البنتان</w:t>
      </w:r>
      <w:r w:rsidRPr="006324D6">
        <w:rPr>
          <w:rFonts w:ascii="Calibri" w:hAnsi="Calibri" w:cs="Calibri"/>
          <w:b/>
          <w:bCs/>
          <w:sz w:val="32"/>
          <w:szCs w:val="32"/>
        </w:rPr>
        <w:t xml:space="preserve"> (2023)</w:t>
      </w:r>
    </w:p>
    <w:p w14:paraId="247EB647" w14:textId="77777777" w:rsidR="006324D6" w:rsidRPr="006324D6" w:rsidRDefault="006324D6" w:rsidP="006324D6">
      <w:pPr>
        <w:spacing w:line="360" w:lineRule="auto"/>
        <w:jc w:val="both"/>
        <w:rPr>
          <w:rFonts w:ascii="Calibri" w:hAnsi="Calibri" w:cs="Calibri"/>
          <w:sz w:val="32"/>
          <w:szCs w:val="32"/>
        </w:rPr>
      </w:pPr>
      <w:r w:rsidRPr="006324D6">
        <w:rPr>
          <w:rFonts w:ascii="Calibri" w:hAnsi="Calibri" w:cs="Calibri"/>
          <w:sz w:val="32"/>
          <w:szCs w:val="32"/>
          <w:rtl/>
        </w:rPr>
        <w:t>تناولت دراسة البنتان</w:t>
      </w:r>
      <w:r w:rsidRPr="006324D6">
        <w:rPr>
          <w:rFonts w:ascii="Calibri" w:hAnsi="Calibri" w:cs="Calibri"/>
          <w:sz w:val="32"/>
          <w:szCs w:val="32"/>
        </w:rPr>
        <w:t xml:space="preserve"> (2023)</w:t>
      </w:r>
      <w:r w:rsidRPr="006324D6">
        <w:rPr>
          <w:rFonts w:ascii="Calibri" w:hAnsi="Calibri" w:cs="Calibri"/>
          <w:sz w:val="32"/>
          <w:szCs w:val="32"/>
          <w:rtl/>
        </w:rPr>
        <w:t xml:space="preserve">، المعنونة </w:t>
      </w:r>
      <w:r w:rsidRPr="006324D6">
        <w:rPr>
          <w:rFonts w:ascii="Calibri" w:hAnsi="Calibri" w:cs="Calibri"/>
          <w:sz w:val="32"/>
          <w:szCs w:val="32"/>
        </w:rPr>
        <w:t>«</w:t>
      </w:r>
      <w:r w:rsidRPr="006324D6">
        <w:rPr>
          <w:rFonts w:ascii="Calibri" w:hAnsi="Calibri" w:cs="Calibri"/>
          <w:sz w:val="32"/>
          <w:szCs w:val="32"/>
          <w:rtl/>
        </w:rPr>
        <w:t>رأس المال الاجتماعي في تمكين العمل التطوعي بالجمعيات الأهلية في منطقة حائل: دراسة من منظور رؤية المملكة العربية السعودية 2030</w:t>
      </w:r>
      <w:r w:rsidRPr="006324D6">
        <w:rPr>
          <w:rFonts w:ascii="Calibri" w:hAnsi="Calibri" w:cs="Calibri"/>
          <w:sz w:val="32"/>
          <w:szCs w:val="32"/>
        </w:rPr>
        <w:t>»</w:t>
      </w:r>
      <w:r w:rsidRPr="006324D6">
        <w:rPr>
          <w:rFonts w:ascii="Calibri" w:hAnsi="Calibri" w:cs="Calibri"/>
          <w:sz w:val="32"/>
          <w:szCs w:val="32"/>
          <w:rtl/>
        </w:rPr>
        <w:t xml:space="preserve">، دور رأس المال الاجتماعي في تمكين العمل التطوعي داخل الجمعيات الأهلية بمنطقة حائل، وانطلقت من الحاجة إلى التعرف على مستوى إسهام رأس المال الاجتماعي في هذا التمكين والكشف عن المعوقات التي قد تحد من فاعليته في ضوء مستهدفات رؤية المملكة العربية السعودية 2030. وهدفت الدراسة إلى التعرف على دور رأس المال الاجتماعي في تمكين العمل التطوعي وبيان المعوقات التي تواجهه، واختبرت العلاقة بين رأس المال الاجتماعي وتمكين العمل التطوعي. وتكون مجتمع الدراسة وعينتها من فئتين؛ الأولى شملت </w:t>
      </w:r>
      <w:r w:rsidRPr="006324D6">
        <w:rPr>
          <w:rFonts w:ascii="Calibri" w:hAnsi="Calibri" w:cs="Calibri"/>
          <w:sz w:val="32"/>
          <w:szCs w:val="32"/>
        </w:rPr>
        <w:t xml:space="preserve">(490) </w:t>
      </w:r>
      <w:r w:rsidRPr="006324D6">
        <w:rPr>
          <w:rFonts w:ascii="Calibri" w:hAnsi="Calibri" w:cs="Calibri"/>
          <w:sz w:val="32"/>
          <w:szCs w:val="32"/>
          <w:rtl/>
        </w:rPr>
        <w:t xml:space="preserve">متطوعًا ومتطوعة في الجمعيات الأهلية بمنطقة حائل، والثانية شملت </w:t>
      </w:r>
      <w:r w:rsidRPr="006324D6">
        <w:rPr>
          <w:rFonts w:ascii="Calibri" w:hAnsi="Calibri" w:cs="Calibri"/>
          <w:sz w:val="32"/>
          <w:szCs w:val="32"/>
        </w:rPr>
        <w:t xml:space="preserve">(11) </w:t>
      </w:r>
      <w:r w:rsidRPr="006324D6">
        <w:rPr>
          <w:rFonts w:ascii="Calibri" w:hAnsi="Calibri" w:cs="Calibri"/>
          <w:sz w:val="32"/>
          <w:szCs w:val="32"/>
          <w:rtl/>
        </w:rPr>
        <w:t xml:space="preserve">عضوًا من أعضاء مجالس إدارات الجمعيات، واستخدمت الدراسة الاستبانة لجمع البيانات من المتطوعين، ودليل المقابلة مع أعضاء مجالس الإدارات. وأظهرت النتائج ارتفاع مستوى رأس المال الاجتماعي في </w:t>
      </w:r>
      <w:r w:rsidRPr="006324D6">
        <w:rPr>
          <w:rFonts w:ascii="Calibri" w:hAnsi="Calibri" w:cs="Calibri"/>
          <w:sz w:val="32"/>
          <w:szCs w:val="32"/>
          <w:rtl/>
        </w:rPr>
        <w:lastRenderedPageBreak/>
        <w:t xml:space="preserve">الجمعيات الأهلية بمتوسط حسابي بلغ </w:t>
      </w:r>
      <w:r w:rsidRPr="006324D6">
        <w:rPr>
          <w:rFonts w:ascii="Calibri" w:hAnsi="Calibri" w:cs="Calibri"/>
          <w:sz w:val="32"/>
          <w:szCs w:val="32"/>
        </w:rPr>
        <w:t>(2.91)</w:t>
      </w:r>
      <w:r w:rsidRPr="006324D6">
        <w:rPr>
          <w:rFonts w:ascii="Calibri" w:hAnsi="Calibri" w:cs="Calibri"/>
          <w:sz w:val="32"/>
          <w:szCs w:val="32"/>
          <w:rtl/>
        </w:rPr>
        <w:t xml:space="preserve">، وارتفاع درجة اهتمام الجمعيات بتمكين العمل التطوعي بمتوسط بلغ </w:t>
      </w:r>
      <w:r w:rsidRPr="006324D6">
        <w:rPr>
          <w:rFonts w:ascii="Calibri" w:hAnsi="Calibri" w:cs="Calibri"/>
          <w:sz w:val="32"/>
          <w:szCs w:val="32"/>
        </w:rPr>
        <w:t>(2.86)</w:t>
      </w:r>
      <w:r w:rsidRPr="006324D6">
        <w:rPr>
          <w:rFonts w:ascii="Calibri" w:hAnsi="Calibri" w:cs="Calibri"/>
          <w:sz w:val="32"/>
          <w:szCs w:val="32"/>
          <w:rtl/>
        </w:rPr>
        <w:t>، كما كشفت عن وجود علاقة طردية بين رأس المال الاجتماعي وتمكين العمل التطوعي، في حين ظهرت المعوقات بدرجة متوسطة. وأوصت الدراسة بتعزيز ثقافة العمل التطوعي، وتنفيذ برامج تدريبية تسهم في رفع خبرات المتطوعين ومهاراتهم، وزيادة الشراكات مع الجهات ذات العلاقة، وتنمية قيم التعاون والثقة والانتماء الوطني لدى المتطوعين</w:t>
      </w:r>
      <w:r w:rsidRPr="006324D6">
        <w:rPr>
          <w:rFonts w:ascii="Calibri" w:hAnsi="Calibri" w:cs="Calibri"/>
          <w:sz w:val="32"/>
          <w:szCs w:val="32"/>
        </w:rPr>
        <w:t>.</w:t>
      </w:r>
    </w:p>
    <w:p w14:paraId="2C2393D7" w14:textId="77777777" w:rsidR="006324D6" w:rsidRPr="006324D6" w:rsidRDefault="006324D6" w:rsidP="006324D6">
      <w:pPr>
        <w:spacing w:line="360" w:lineRule="auto"/>
        <w:jc w:val="both"/>
        <w:rPr>
          <w:rFonts w:ascii="Calibri" w:hAnsi="Calibri" w:cs="Calibri"/>
          <w:sz w:val="32"/>
          <w:szCs w:val="32"/>
        </w:rPr>
      </w:pPr>
      <w:r w:rsidRPr="006324D6">
        <w:rPr>
          <w:rFonts w:ascii="Calibri" w:hAnsi="Calibri" w:cs="Calibri"/>
          <w:sz w:val="32"/>
          <w:szCs w:val="32"/>
          <w:rtl/>
        </w:rPr>
        <w:t>وتتفق دراسة البنتان (2023) مع الدراسة الحالية في انتمائهما إلى سياق القطاع غير الربحي السعودي، وفي الاهتمام بالتمكين والمشاركة المجتمعية وأهمية العلاقات المؤسسية والشراكات في تعزيز فاعلية العمل التنموي، كما تدعم نتائجها أهمية التعاون والثقة والتكامل بين الأطراف بوصفها عناصر مساندة لتحقيق نتائج أكثر استدامة. إلا أنها تختلف عن الدراسة الحالية في أن تركيزها الرئيس ينصب على رأس المال الاجتماعي وتمكين العمل التطوعي، بينما تتجه الدراسة الحالية إلى تصميم وتقويم منظومة ذكية للتمكين المجتمعي المستدام من خلال نموذج «رحلة النماء»، بما يشمل التشخيص التنموي، وخطط التمكين، والمنصة الذكية، والشراكات التخصصية، والمتابعة، وقياس الأثر الاجتماعي والاقتصادي. وتفيد الدراسة الحالية من دراسة البنتان في دعم البعد المؤسسي والاجتماعي للمنظومة، وبخاصة أهمية الشراكات والثقة والتعاون والمشاركة المجتمعية في بناء بيئة داعمة للتمكين، مع توظيف هذه العناصر في الدراسة الحالية ضمن إطار أشمل يقوم على إدارة رحلة المستفيد وقياس نتائجها وأثرها</w:t>
      </w:r>
      <w:r w:rsidRPr="006324D6">
        <w:rPr>
          <w:rFonts w:ascii="Calibri" w:hAnsi="Calibri" w:cs="Calibri"/>
          <w:sz w:val="32"/>
          <w:szCs w:val="32"/>
        </w:rPr>
        <w:t>.</w:t>
      </w:r>
    </w:p>
    <w:p w14:paraId="36650887" w14:textId="77777777" w:rsidR="00FA2DF9" w:rsidRPr="00FA2DF9" w:rsidRDefault="00FA2DF9" w:rsidP="00FA2DF9">
      <w:pPr>
        <w:spacing w:line="360" w:lineRule="auto"/>
        <w:jc w:val="both"/>
        <w:rPr>
          <w:rFonts w:ascii="Calibri" w:hAnsi="Calibri" w:cs="Calibri"/>
          <w:b/>
          <w:bCs/>
          <w:sz w:val="32"/>
          <w:szCs w:val="32"/>
        </w:rPr>
      </w:pPr>
      <w:r w:rsidRPr="00FA2DF9">
        <w:rPr>
          <w:rFonts w:ascii="Calibri" w:hAnsi="Calibri" w:cs="Calibri"/>
          <w:b/>
          <w:bCs/>
          <w:sz w:val="32"/>
          <w:szCs w:val="32"/>
          <w:rtl/>
        </w:rPr>
        <w:t>الدراسة المحلية الثالثة: الذبياني</w:t>
      </w:r>
      <w:r w:rsidRPr="00FA2DF9">
        <w:rPr>
          <w:rFonts w:ascii="Calibri" w:hAnsi="Calibri" w:cs="Calibri"/>
          <w:b/>
          <w:bCs/>
          <w:sz w:val="32"/>
          <w:szCs w:val="32"/>
        </w:rPr>
        <w:t xml:space="preserve"> (2021)</w:t>
      </w:r>
    </w:p>
    <w:p w14:paraId="5D04EBCC" w14:textId="77777777" w:rsidR="00FA2DF9" w:rsidRPr="00FA2DF9" w:rsidRDefault="00FA2DF9" w:rsidP="00FA2DF9">
      <w:pPr>
        <w:spacing w:line="360" w:lineRule="auto"/>
        <w:jc w:val="both"/>
        <w:rPr>
          <w:rFonts w:ascii="Calibri" w:hAnsi="Calibri" w:cs="Calibri"/>
          <w:sz w:val="32"/>
          <w:szCs w:val="32"/>
        </w:rPr>
      </w:pPr>
      <w:r w:rsidRPr="00FA2DF9">
        <w:rPr>
          <w:rFonts w:ascii="Calibri" w:hAnsi="Calibri" w:cs="Calibri"/>
          <w:sz w:val="32"/>
          <w:szCs w:val="32"/>
          <w:rtl/>
        </w:rPr>
        <w:t>تناولت دراسة الذبياني</w:t>
      </w:r>
      <w:r w:rsidRPr="00FA2DF9">
        <w:rPr>
          <w:rFonts w:ascii="Calibri" w:hAnsi="Calibri" w:cs="Calibri"/>
          <w:sz w:val="32"/>
          <w:szCs w:val="32"/>
        </w:rPr>
        <w:t xml:space="preserve"> (2021)</w:t>
      </w:r>
      <w:r w:rsidRPr="00FA2DF9">
        <w:rPr>
          <w:rFonts w:ascii="Calibri" w:hAnsi="Calibri" w:cs="Calibri"/>
          <w:sz w:val="32"/>
          <w:szCs w:val="32"/>
          <w:rtl/>
        </w:rPr>
        <w:t xml:space="preserve">، المعنونة </w:t>
      </w:r>
      <w:r w:rsidRPr="00FA2DF9">
        <w:rPr>
          <w:rFonts w:ascii="Calibri" w:hAnsi="Calibri" w:cs="Calibri"/>
          <w:sz w:val="32"/>
          <w:szCs w:val="32"/>
        </w:rPr>
        <w:t>«</w:t>
      </w:r>
      <w:r w:rsidRPr="00FA2DF9">
        <w:rPr>
          <w:rFonts w:ascii="Calibri" w:hAnsi="Calibri" w:cs="Calibri"/>
          <w:sz w:val="32"/>
          <w:szCs w:val="32"/>
          <w:rtl/>
        </w:rPr>
        <w:t>التمكين المجتمعي كمدخل للتنمية الاجتماعية: دراسة كيفية باستخدام النظرية المجذرة لعوائق الممارسة بالمجتمعات الريفية</w:t>
      </w:r>
      <w:r w:rsidRPr="00FA2DF9">
        <w:rPr>
          <w:rFonts w:ascii="Calibri" w:hAnsi="Calibri" w:cs="Calibri"/>
          <w:sz w:val="32"/>
          <w:szCs w:val="32"/>
        </w:rPr>
        <w:t>»</w:t>
      </w:r>
      <w:r w:rsidRPr="00FA2DF9">
        <w:rPr>
          <w:rFonts w:ascii="Calibri" w:hAnsi="Calibri" w:cs="Calibri"/>
          <w:sz w:val="32"/>
          <w:szCs w:val="32"/>
          <w:rtl/>
        </w:rPr>
        <w:t xml:space="preserve">، إشكالية الممارسة الفعلية للتمكين المجتمعي بوصفه أحد المداخل الرئيسة لتحقيق التنمية الاجتماعية، وانطلقت من وجود قصور وتباين في فهم مفهوم التمكين المجتمعي وتطبيقه، سواء على المستوى النظري أو الممارسة الميدانية، بما يحد من قدرته على الانتقال من إطار مفاهيمي عام إلى نموذج تنموي قابل للتطبيق. وهدفت الدراسة إلى الكشف عن العوائق التي تواجه ممارسة التمكين المجتمعي في التنمية الاجتماعية، واقتراح نموذج يمكن أن يسهم في تطوير هذه الممارسة. ونظرًا إلى طبيعتها الاستكشافية، لم تقم </w:t>
      </w:r>
      <w:r w:rsidRPr="00FA2DF9">
        <w:rPr>
          <w:rFonts w:ascii="Calibri" w:hAnsi="Calibri" w:cs="Calibri"/>
          <w:sz w:val="32"/>
          <w:szCs w:val="32"/>
          <w:rtl/>
        </w:rPr>
        <w:lastRenderedPageBreak/>
        <w:t>الدراسة على فرضيات إحصائية تقليدية، وإنما اعتمدت تساؤلًا تحليليًا حول طبيعة العوائق والعلاقات التي تحكم ممارسة التمكين المجتمعي، واستخدمت المنهج الكيفي بأسلوب النظرية المجذرة</w:t>
      </w:r>
      <w:r w:rsidRPr="00FA2DF9">
        <w:rPr>
          <w:rFonts w:ascii="Calibri" w:hAnsi="Calibri" w:cs="Calibri"/>
          <w:sz w:val="32"/>
          <w:szCs w:val="32"/>
        </w:rPr>
        <w:t xml:space="preserve"> (Grounded Theory) </w:t>
      </w:r>
      <w:r w:rsidRPr="00FA2DF9">
        <w:rPr>
          <w:rFonts w:ascii="Calibri" w:hAnsi="Calibri" w:cs="Calibri"/>
          <w:sz w:val="32"/>
          <w:szCs w:val="32"/>
          <w:rtl/>
        </w:rPr>
        <w:t>للوصول إلى بناء تفسيري مستمد من البيانات</w:t>
      </w:r>
      <w:r w:rsidRPr="00FA2DF9">
        <w:rPr>
          <w:rFonts w:ascii="Calibri" w:hAnsi="Calibri" w:cs="Calibri"/>
          <w:sz w:val="32"/>
          <w:szCs w:val="32"/>
        </w:rPr>
        <w:t>.</w:t>
      </w:r>
    </w:p>
    <w:p w14:paraId="20D6D943" w14:textId="77777777" w:rsidR="00FA2DF9" w:rsidRPr="00FA2DF9" w:rsidRDefault="00FA2DF9" w:rsidP="00FA2DF9">
      <w:pPr>
        <w:spacing w:line="360" w:lineRule="auto"/>
        <w:jc w:val="both"/>
        <w:rPr>
          <w:rFonts w:ascii="Calibri" w:hAnsi="Calibri" w:cs="Calibri"/>
          <w:sz w:val="32"/>
          <w:szCs w:val="32"/>
        </w:rPr>
      </w:pPr>
      <w:r w:rsidRPr="00FA2DF9">
        <w:rPr>
          <w:rFonts w:ascii="Calibri" w:hAnsi="Calibri" w:cs="Calibri"/>
          <w:sz w:val="32"/>
          <w:szCs w:val="32"/>
          <w:rtl/>
        </w:rPr>
        <w:t xml:space="preserve">وأظهرت نتائج الدراسة أن عوائق ممارسة التمكين المجتمعي لا ترجع إلى عامل واحد، وإنما تتشكل في صورة منظومة مترابطة أطلق عليها الباحث </w:t>
      </w:r>
      <w:r w:rsidRPr="00FA2DF9">
        <w:rPr>
          <w:rFonts w:ascii="Calibri" w:hAnsi="Calibri" w:cs="Calibri"/>
          <w:sz w:val="32"/>
          <w:szCs w:val="32"/>
        </w:rPr>
        <w:t>«</w:t>
      </w:r>
      <w:r w:rsidRPr="00FA2DF9">
        <w:rPr>
          <w:rFonts w:ascii="Calibri" w:hAnsi="Calibri" w:cs="Calibri"/>
          <w:sz w:val="32"/>
          <w:szCs w:val="32"/>
          <w:rtl/>
        </w:rPr>
        <w:t>مثلث العوائق ونموذج الممارسة</w:t>
      </w:r>
      <w:r w:rsidRPr="00FA2DF9">
        <w:rPr>
          <w:rFonts w:ascii="Calibri" w:hAnsi="Calibri" w:cs="Calibri"/>
          <w:sz w:val="32"/>
          <w:szCs w:val="32"/>
        </w:rPr>
        <w:t>»</w:t>
      </w:r>
      <w:r w:rsidRPr="00FA2DF9">
        <w:rPr>
          <w:rFonts w:ascii="Calibri" w:hAnsi="Calibri" w:cs="Calibri"/>
          <w:sz w:val="32"/>
          <w:szCs w:val="32"/>
          <w:rtl/>
        </w:rPr>
        <w:t>، وتضمنت ثلاثة أبعاد رئيسة تمثلت في العوائق الثقافية والمنهجية، والعوائق المهارية والتعليمية، والعوائق الإجرائية والتنفيذية. واستندت الدراسة إلى هذه النتائج في بناء نموذج مقترح لممارسة التمكين المجتمعي، وأوصت بإنشاء مركز للتمكين المجتمعي يتولى دعم ومساندة الممارسات المرتبطة بالتنمية الاجتماعية المحلية، بما يسهم في تحويل التمكين من مفهوم نظري إلى ممارسة مؤسسية أكثر تنظيمًا وفاعلية</w:t>
      </w:r>
      <w:r w:rsidRPr="00FA2DF9">
        <w:rPr>
          <w:rFonts w:ascii="Calibri" w:hAnsi="Calibri" w:cs="Calibri"/>
          <w:sz w:val="32"/>
          <w:szCs w:val="32"/>
        </w:rPr>
        <w:t>.</w:t>
      </w:r>
    </w:p>
    <w:p w14:paraId="6D59A53F" w14:textId="77777777" w:rsidR="00FA2DF9" w:rsidRDefault="00FA2DF9" w:rsidP="00FA2DF9">
      <w:pPr>
        <w:spacing w:line="360" w:lineRule="auto"/>
        <w:jc w:val="both"/>
        <w:rPr>
          <w:rFonts w:ascii="Calibri" w:hAnsi="Calibri" w:cs="Calibri"/>
          <w:sz w:val="32"/>
          <w:szCs w:val="32"/>
          <w:rtl/>
        </w:rPr>
      </w:pPr>
      <w:r w:rsidRPr="00FA2DF9">
        <w:rPr>
          <w:rFonts w:ascii="Calibri" w:hAnsi="Calibri" w:cs="Calibri"/>
          <w:sz w:val="32"/>
          <w:szCs w:val="32"/>
          <w:rtl/>
        </w:rPr>
        <w:t>وتتفق دراسة الذبياني (2021) مع الدراسة الحالية بدرجة مباشرة في اعتبار التمكين المجتمعي عملية تنموية منظومية لا تتحقق من خلال تقديم خدمات منفصلة أو معالجة احتياجات جزئية، كما تتفق معها في أهمية وجود نموذج منظم للممارسة يربط بين الاحتياجات والتدخلات والنتائج. ويظهر التقاطع بصورة خاصة في سعي الدراستين إلى تجاوز المعالجة التقليدية للتمكين نحو بناء نموذج قادر على تنظيم الممارسة وتحسين نتائجها. إلا أن دراسة الذبياني تختلف عن الدراسة الحالية في أنها ركزت على الكشف النوعي عن عوائق ممارسة التمكين المجتمعي وبناء نموذج تفسيري للممارسة في المجتمعات الريفية، بينما تتجه الدراسة الحالية إلى تصميم وتقويم منظومة ذكية للتمكين المجتمعي المستدام من خلال نموذج «رحلة النماء»، وتضيف إلى البعد التنموي عناصر تقنية وتشغيلية تشمل تحليل البيانات، والمنصة الذكية، وخطط التمكين الفردية، والشراكات التخصصية، والمتابعة، وقياس الأثر الاجتماعي والاقتصادي. وتفيد الدراسة الحالية من دراسة الذبياني في تأصيل مفهوم التمكين المجتمعي بوصفه ممارسة تحتاج إلى نموذج واضح، وفي تفسير العوائق التي قد تحد من نجاح المنظومات التمكينية، بما يساعد على تقويم مدى قدرة نموذج «رحلة النماء» على معالجة تلك العوائق من خلال التكامل بين التشخيص والتنفيذ والمتابعة وقياس الأثر</w:t>
      </w:r>
      <w:r w:rsidRPr="00FA2DF9">
        <w:rPr>
          <w:rFonts w:ascii="Calibri" w:hAnsi="Calibri" w:cs="Calibri"/>
          <w:sz w:val="32"/>
          <w:szCs w:val="32"/>
        </w:rPr>
        <w:t>.</w:t>
      </w:r>
    </w:p>
    <w:p w14:paraId="239BBA98" w14:textId="77777777" w:rsidR="00150816" w:rsidRDefault="00150816" w:rsidP="00FA2DF9">
      <w:pPr>
        <w:spacing w:line="360" w:lineRule="auto"/>
        <w:jc w:val="both"/>
        <w:rPr>
          <w:rFonts w:ascii="Calibri" w:hAnsi="Calibri" w:cs="Calibri"/>
          <w:sz w:val="32"/>
          <w:szCs w:val="32"/>
          <w:rtl/>
        </w:rPr>
      </w:pPr>
    </w:p>
    <w:p w14:paraId="5050CCD9" w14:textId="77777777" w:rsidR="00150816" w:rsidRPr="00150816" w:rsidRDefault="00150816" w:rsidP="00150816">
      <w:pPr>
        <w:spacing w:line="360" w:lineRule="auto"/>
        <w:jc w:val="both"/>
        <w:rPr>
          <w:rFonts w:ascii="Calibri" w:hAnsi="Calibri" w:cs="Calibri"/>
          <w:b/>
          <w:bCs/>
          <w:sz w:val="32"/>
          <w:szCs w:val="32"/>
        </w:rPr>
      </w:pPr>
      <w:r w:rsidRPr="00150816">
        <w:rPr>
          <w:rFonts w:ascii="Calibri" w:hAnsi="Calibri" w:cs="Calibri"/>
          <w:b/>
          <w:bCs/>
          <w:sz w:val="32"/>
          <w:szCs w:val="32"/>
          <w:rtl/>
        </w:rPr>
        <w:lastRenderedPageBreak/>
        <w:t>الدراسة المحلية الرابعة: الأسمري</w:t>
      </w:r>
      <w:r w:rsidRPr="00150816">
        <w:rPr>
          <w:rFonts w:ascii="Calibri" w:hAnsi="Calibri" w:cs="Calibri"/>
          <w:b/>
          <w:bCs/>
          <w:sz w:val="32"/>
          <w:szCs w:val="32"/>
        </w:rPr>
        <w:t xml:space="preserve"> (2023)</w:t>
      </w:r>
    </w:p>
    <w:p w14:paraId="46CF85C3" w14:textId="77777777" w:rsidR="00150816" w:rsidRPr="00150816" w:rsidRDefault="00150816" w:rsidP="00150816">
      <w:pPr>
        <w:spacing w:line="360" w:lineRule="auto"/>
        <w:jc w:val="both"/>
        <w:rPr>
          <w:rFonts w:ascii="Calibri" w:hAnsi="Calibri" w:cs="Calibri"/>
          <w:sz w:val="32"/>
          <w:szCs w:val="32"/>
        </w:rPr>
      </w:pPr>
      <w:r w:rsidRPr="00150816">
        <w:rPr>
          <w:rFonts w:ascii="Calibri" w:hAnsi="Calibri" w:cs="Calibri"/>
          <w:sz w:val="32"/>
          <w:szCs w:val="32"/>
          <w:rtl/>
        </w:rPr>
        <w:t>تناولت دراسة الأسمري</w:t>
      </w:r>
      <w:r w:rsidRPr="00150816">
        <w:rPr>
          <w:rFonts w:ascii="Calibri" w:hAnsi="Calibri" w:cs="Calibri"/>
          <w:sz w:val="32"/>
          <w:szCs w:val="32"/>
        </w:rPr>
        <w:t xml:space="preserve"> (2023)</w:t>
      </w:r>
      <w:r w:rsidRPr="00150816">
        <w:rPr>
          <w:rFonts w:ascii="Calibri" w:hAnsi="Calibri" w:cs="Calibri"/>
          <w:sz w:val="32"/>
          <w:szCs w:val="32"/>
          <w:rtl/>
        </w:rPr>
        <w:t xml:space="preserve">، المعنونة </w:t>
      </w:r>
      <w:r w:rsidRPr="00150816">
        <w:rPr>
          <w:rFonts w:ascii="Calibri" w:hAnsi="Calibri" w:cs="Calibri"/>
          <w:sz w:val="32"/>
          <w:szCs w:val="32"/>
        </w:rPr>
        <w:t>«</w:t>
      </w:r>
      <w:r w:rsidRPr="00150816">
        <w:rPr>
          <w:rFonts w:ascii="Calibri" w:hAnsi="Calibri" w:cs="Calibri"/>
          <w:sz w:val="32"/>
          <w:szCs w:val="32"/>
          <w:rtl/>
        </w:rPr>
        <w:t>تقييم تكنولوجيا المعلومات بالجمعيات الأهلية العاملة في المجال الصحي من منظور الخدمة الاجتماعية: دراسة ميدانية على الجمعيات الأهلية بمنطقة الرياض</w:t>
      </w:r>
      <w:r w:rsidRPr="00150816">
        <w:rPr>
          <w:rFonts w:ascii="Calibri" w:hAnsi="Calibri" w:cs="Calibri"/>
          <w:sz w:val="32"/>
          <w:szCs w:val="32"/>
        </w:rPr>
        <w:t>»</w:t>
      </w:r>
      <w:r w:rsidRPr="00150816">
        <w:rPr>
          <w:rFonts w:ascii="Calibri" w:hAnsi="Calibri" w:cs="Calibri"/>
          <w:sz w:val="32"/>
          <w:szCs w:val="32"/>
          <w:rtl/>
        </w:rPr>
        <w:t xml:space="preserve">، واقع استخدام تكنولوجيا المعلومات في الجمعيات الأهلية العاملة في المجال الصحي، ومدى إسهامها في دعم الممارسة المهنية للأخصائيين الاجتماعيين وتحسين إدارة الخدمات المقدمة للمستفيدين. وهدفت الدراسة إلى التعرف على أهمية التقييم المستمر لاستخدامات تكنولوجيا المعلومات وواقعها في الجمعيات الأهلية الصحية من منظور الخدمة الاجتماعية والأخصائيين الاجتماعيين، والكشف عن مستوى توظيف الأدوات التقنية في إدارة الحالات والخدمات، إلى جانب التعرف على أبرز المشكلات والعقبات التي تواجه استخدامها. واعتمدت الدراسة منهج المسح الاجتماعي، وطبقت على عينة قصدية بلغت </w:t>
      </w:r>
      <w:r w:rsidRPr="00150816">
        <w:rPr>
          <w:rFonts w:ascii="Calibri" w:hAnsi="Calibri" w:cs="Calibri"/>
          <w:sz w:val="32"/>
          <w:szCs w:val="32"/>
        </w:rPr>
        <w:t xml:space="preserve">(153) </w:t>
      </w:r>
      <w:r w:rsidRPr="00150816">
        <w:rPr>
          <w:rFonts w:ascii="Calibri" w:hAnsi="Calibri" w:cs="Calibri"/>
          <w:sz w:val="32"/>
          <w:szCs w:val="32"/>
          <w:rtl/>
        </w:rPr>
        <w:t>أخصائيًا اجتماعيًا من العاملين في الجمعيات الأهلية العاملة في المجال الصحي بمنطقة الرياض</w:t>
      </w:r>
      <w:r w:rsidRPr="00150816">
        <w:rPr>
          <w:rFonts w:ascii="Calibri" w:hAnsi="Calibri" w:cs="Calibri"/>
          <w:sz w:val="32"/>
          <w:szCs w:val="32"/>
        </w:rPr>
        <w:t>.</w:t>
      </w:r>
    </w:p>
    <w:p w14:paraId="224B5705" w14:textId="77777777" w:rsidR="00150816" w:rsidRPr="00150816" w:rsidRDefault="00150816" w:rsidP="00150816">
      <w:pPr>
        <w:spacing w:line="360" w:lineRule="auto"/>
        <w:jc w:val="both"/>
        <w:rPr>
          <w:rFonts w:ascii="Calibri" w:hAnsi="Calibri" w:cs="Calibri"/>
          <w:sz w:val="32"/>
          <w:szCs w:val="32"/>
        </w:rPr>
      </w:pPr>
      <w:r w:rsidRPr="00150816">
        <w:rPr>
          <w:rFonts w:ascii="Calibri" w:hAnsi="Calibri" w:cs="Calibri"/>
          <w:sz w:val="32"/>
          <w:szCs w:val="32"/>
          <w:rtl/>
        </w:rPr>
        <w:t>وأظهرت نتائج الدراسة أن مستوى تكنولوجيا المعلومات في الجمعيات الصحية محل الدراسة جاء بدرجة متوسطة، مع تميز بعض عناصر البنية التقنية، مثل توافر الاتصال السريع بالإنترنت واستخدام تطبيقات التواصل في الاتصال بالمستفيدين. كما كشفت النتائج عن وجود دور مرتفع لتكنولوجيا المعلومات في دعم أعمال الأخصائيين الاجتماعيين، وظهر ذلك بصورة خاصة في الاستفادة من قواعد بيانات المستفيدين في دراسة الحالات، واستخدام التسجيل والاسترجاع الإلكتروني، والاستفادة من الأرشيف الإلكتروني للحالات السابقة</w:t>
      </w:r>
      <w:r w:rsidRPr="00150816">
        <w:rPr>
          <w:rFonts w:ascii="Calibri" w:hAnsi="Calibri" w:cs="Calibri"/>
          <w:sz w:val="32"/>
          <w:szCs w:val="32"/>
        </w:rPr>
        <w:t xml:space="preserve">. </w:t>
      </w:r>
      <w:r w:rsidRPr="00150816">
        <w:rPr>
          <w:rFonts w:ascii="Calibri" w:hAnsi="Calibri" w:cs="Calibri"/>
          <w:sz w:val="32"/>
          <w:szCs w:val="32"/>
          <w:rtl/>
        </w:rPr>
        <w:t>وفي المقابل، أظهرت الدراسة وجود مجموعة من العقبات بدرجة متوسطة، كان من أبرزها ضعف الدعم الفني والمخاوف المتعلقة بأمن معلومات المستفيدين وخصوصية بياناتهم. وأوصت الدراسة بتنفيذ برامج تدريبية للأخصائيين والمستفيدين على استخدام التطبيقات والخدمات التقنية، وتطوير تطبيقات تقنية متخصصة في الخدمات الاجتماعية، وإشراك الأخصائيين الاجتماعيين في خطط التطوير التقني، وبناء شراكات مع الجهات المتخصصة في تطوير تكنولوجيا المعلومات، وتعزيز تبادل الخبرات بين الجمعيات الأهلية الصحية في المملكة، وإنشاء إدارة متخصصة لتخطيط وبناء القدرات التقنية للجمعيات</w:t>
      </w:r>
      <w:r w:rsidRPr="00150816">
        <w:rPr>
          <w:rFonts w:ascii="Calibri" w:hAnsi="Calibri" w:cs="Calibri"/>
          <w:sz w:val="32"/>
          <w:szCs w:val="32"/>
        </w:rPr>
        <w:t>.</w:t>
      </w:r>
    </w:p>
    <w:p w14:paraId="3F5611BD" w14:textId="77777777" w:rsidR="00150816" w:rsidRPr="00150816" w:rsidRDefault="00150816" w:rsidP="00150816">
      <w:pPr>
        <w:spacing w:line="360" w:lineRule="auto"/>
        <w:jc w:val="both"/>
        <w:rPr>
          <w:rFonts w:ascii="Calibri" w:hAnsi="Calibri" w:cs="Calibri"/>
          <w:sz w:val="32"/>
          <w:szCs w:val="32"/>
        </w:rPr>
      </w:pPr>
      <w:r w:rsidRPr="00150816">
        <w:rPr>
          <w:rFonts w:ascii="Calibri" w:hAnsi="Calibri" w:cs="Calibri"/>
          <w:sz w:val="32"/>
          <w:szCs w:val="32"/>
          <w:rtl/>
        </w:rPr>
        <w:lastRenderedPageBreak/>
        <w:t>وتتفق دراسة الأسمري (2023) مع الدراسة الحالية بصورة مباشرة في توظيف التقنية والبيانات داخل الجمعيات الأهلية لتحسين إدارة حالات المستفيدين والخدمات المقدمة لهم، كما يظهر التقاطع بينهما في أهمية قواعد بيانات المستفيدين، وتنظيم معلومات الحالات، والاستفادة من التقنية في دعم العمل المهني وتحسين القدرة على تقديم الخدمات. ويكتسب هذا التقاطع أهمية خاصة في نموذج «رحلة النماء»، الذي يقوم على جمع وتحليل بيانات المستفيد، والتشخيص التنموي، وبناء خطة تمكين، وربط الاحتياج بالخدمة المناسبة، ومتابعة مسار المستفيد من خلال منظومة رقمية</w:t>
      </w:r>
      <w:r w:rsidRPr="00150816">
        <w:rPr>
          <w:rFonts w:ascii="Calibri" w:hAnsi="Calibri" w:cs="Calibri"/>
          <w:sz w:val="32"/>
          <w:szCs w:val="32"/>
        </w:rPr>
        <w:t>.</w:t>
      </w:r>
    </w:p>
    <w:p w14:paraId="63F35EF8" w14:textId="77777777" w:rsidR="00150816" w:rsidRPr="00150816" w:rsidRDefault="00150816" w:rsidP="00150816">
      <w:pPr>
        <w:spacing w:line="360" w:lineRule="auto"/>
        <w:jc w:val="both"/>
        <w:rPr>
          <w:rFonts w:ascii="Calibri" w:hAnsi="Calibri" w:cs="Calibri"/>
          <w:sz w:val="32"/>
          <w:szCs w:val="32"/>
        </w:rPr>
      </w:pPr>
      <w:r w:rsidRPr="00150816">
        <w:rPr>
          <w:rFonts w:ascii="Calibri" w:hAnsi="Calibri" w:cs="Calibri"/>
          <w:sz w:val="32"/>
          <w:szCs w:val="32"/>
          <w:rtl/>
        </w:rPr>
        <w:t>وتختلف دراسة الأسمري عن الدراسة الحالية في أنها ركزت على تقييم واقع تكنولوجيا المعلومات في الجمعيات الأهلية الصحية ودورها في دعم عمل الأخصائي الاجتماعي، بينما تتجاوز الدراسة الحالية تقييم الاستخدام التقني إلى تصميم وتقويم منظومة ذكية متكاملة للتمكين المجتمعي المستدام، تستخدم البيانات والتقنيات الذكية في التشخيص والتوجيه وبناء مسارات التمكين وإدارة الشراكات والمتابعة وقياس الأثر الاجتماعي والاقتصادي. كما أن الدراسة الحالية لا تقتصر على المجال الصحي، وإنما تتناول رحلة تمكين متعددة الأبعاد ترتبط بالاحتياجات الاجتماعية والاقتصادية والمعرفية والخدمية للمستفيد</w:t>
      </w:r>
      <w:r w:rsidRPr="00150816">
        <w:rPr>
          <w:rFonts w:ascii="Calibri" w:hAnsi="Calibri" w:cs="Calibri"/>
          <w:sz w:val="32"/>
          <w:szCs w:val="32"/>
        </w:rPr>
        <w:t>.</w:t>
      </w:r>
    </w:p>
    <w:p w14:paraId="0A8F2BBC" w14:textId="77777777" w:rsidR="00150816" w:rsidRPr="00150816" w:rsidRDefault="00150816" w:rsidP="00150816">
      <w:pPr>
        <w:spacing w:line="360" w:lineRule="auto"/>
        <w:jc w:val="both"/>
        <w:rPr>
          <w:rFonts w:ascii="Calibri" w:hAnsi="Calibri" w:cs="Calibri"/>
          <w:sz w:val="32"/>
          <w:szCs w:val="32"/>
        </w:rPr>
      </w:pPr>
      <w:r w:rsidRPr="00150816">
        <w:rPr>
          <w:rFonts w:ascii="Calibri" w:hAnsi="Calibri" w:cs="Calibri"/>
          <w:sz w:val="32"/>
          <w:szCs w:val="32"/>
          <w:rtl/>
        </w:rPr>
        <w:t>وتفيد الدراسة الحالية من دراسة الأسمري (2023) في دعم الأساس التطبيقي لاستخدام بيانات المستفيدين وتقنيات المعلومات داخل الجمعيات الأهلية السعودية، وفي تأكيد أهمية الانتقال من مجرد حفظ بيانات الحالات إلى توظيفها في دراسة المستفيد وإدارة الخدمة ومتابعتها. كما تفيد نتائجها في إبراز أهمية الجاهزية التقنية، وتأهيل الممارسين، وحماية بيانات المستفيدين، وبناء الشراكات التقنية، وهي عناصر تمثل متطلبات مهمة لنجاح المنظومة الذكية في نموذج «رحلة النماء</w:t>
      </w:r>
      <w:r w:rsidRPr="00150816">
        <w:rPr>
          <w:rFonts w:ascii="Calibri" w:hAnsi="Calibri" w:cs="Calibri"/>
          <w:sz w:val="32"/>
          <w:szCs w:val="32"/>
        </w:rPr>
        <w:t>».</w:t>
      </w:r>
    </w:p>
    <w:p w14:paraId="31E0ED31" w14:textId="77777777" w:rsidR="0022580A" w:rsidRPr="0022580A" w:rsidRDefault="0022580A" w:rsidP="0022580A">
      <w:pPr>
        <w:spacing w:line="360" w:lineRule="auto"/>
        <w:jc w:val="both"/>
        <w:rPr>
          <w:rFonts w:ascii="Calibri" w:hAnsi="Calibri" w:cs="Calibri"/>
          <w:b/>
          <w:bCs/>
          <w:sz w:val="32"/>
          <w:szCs w:val="32"/>
        </w:rPr>
      </w:pPr>
      <w:r w:rsidRPr="0022580A">
        <w:rPr>
          <w:rFonts w:ascii="Calibri" w:hAnsi="Calibri" w:cs="Calibri"/>
          <w:b/>
          <w:bCs/>
          <w:sz w:val="32"/>
          <w:szCs w:val="32"/>
          <w:rtl/>
        </w:rPr>
        <w:t>الدراسة المحلية الخامسة: حكمي وآل حميد والعنزي</w:t>
      </w:r>
      <w:r w:rsidRPr="0022580A">
        <w:rPr>
          <w:rFonts w:ascii="Calibri" w:hAnsi="Calibri" w:cs="Calibri"/>
          <w:b/>
          <w:bCs/>
          <w:sz w:val="32"/>
          <w:szCs w:val="32"/>
        </w:rPr>
        <w:t xml:space="preserve"> (2023)</w:t>
      </w:r>
    </w:p>
    <w:p w14:paraId="1CF83A4F" w14:textId="77777777" w:rsidR="0022580A" w:rsidRPr="0022580A" w:rsidRDefault="0022580A" w:rsidP="0022580A">
      <w:pPr>
        <w:spacing w:line="360" w:lineRule="auto"/>
        <w:jc w:val="both"/>
        <w:rPr>
          <w:rFonts w:ascii="Calibri" w:hAnsi="Calibri" w:cs="Calibri"/>
          <w:sz w:val="32"/>
          <w:szCs w:val="32"/>
        </w:rPr>
      </w:pPr>
      <w:r w:rsidRPr="0022580A">
        <w:rPr>
          <w:rFonts w:ascii="Calibri" w:hAnsi="Calibri" w:cs="Calibri"/>
          <w:sz w:val="32"/>
          <w:szCs w:val="32"/>
          <w:rtl/>
        </w:rPr>
        <w:t>تناولت دراسة حكمي وآل حميد والعنزي</w:t>
      </w:r>
      <w:r w:rsidRPr="0022580A">
        <w:rPr>
          <w:rFonts w:ascii="Calibri" w:hAnsi="Calibri" w:cs="Calibri"/>
          <w:sz w:val="32"/>
          <w:szCs w:val="32"/>
        </w:rPr>
        <w:t xml:space="preserve"> (2023)</w:t>
      </w:r>
      <w:r w:rsidRPr="0022580A">
        <w:rPr>
          <w:rFonts w:ascii="Calibri" w:hAnsi="Calibri" w:cs="Calibri"/>
          <w:sz w:val="32"/>
          <w:szCs w:val="32"/>
          <w:rtl/>
        </w:rPr>
        <w:t xml:space="preserve">، المعنونة </w:t>
      </w:r>
      <w:r w:rsidRPr="0022580A">
        <w:rPr>
          <w:rFonts w:ascii="Calibri" w:hAnsi="Calibri" w:cs="Calibri"/>
          <w:sz w:val="32"/>
          <w:szCs w:val="32"/>
        </w:rPr>
        <w:t>«</w:t>
      </w:r>
      <w:r w:rsidRPr="0022580A">
        <w:rPr>
          <w:rFonts w:ascii="Calibri" w:hAnsi="Calibri" w:cs="Calibri"/>
          <w:sz w:val="32"/>
          <w:szCs w:val="32"/>
          <w:rtl/>
        </w:rPr>
        <w:t>دور الأتمتة والتحول الرقمي في تسريع العمليات التشغيلية بالجمعيات الأهلية في المملكة العربية السعودية</w:t>
      </w:r>
      <w:r w:rsidRPr="0022580A">
        <w:rPr>
          <w:rFonts w:ascii="Calibri" w:hAnsi="Calibri" w:cs="Calibri"/>
          <w:sz w:val="32"/>
          <w:szCs w:val="32"/>
        </w:rPr>
        <w:t>»</w:t>
      </w:r>
      <w:r w:rsidRPr="0022580A">
        <w:rPr>
          <w:rFonts w:ascii="Calibri" w:hAnsi="Calibri" w:cs="Calibri"/>
          <w:sz w:val="32"/>
          <w:szCs w:val="32"/>
          <w:rtl/>
        </w:rPr>
        <w:t xml:space="preserve">، واقع توظيف الأتمتة والتحول الرقمي في الجمعيات الأهلية السعودية، ومدى قدرتهما على تحسين العمليات التشغيلية وجودة الخدمات المقدمة. وانطلقت الدراسة من أهمية التحول الرقمي في تطوير أداء الجمعيات الأهلية، </w:t>
      </w:r>
      <w:r w:rsidRPr="0022580A">
        <w:rPr>
          <w:rFonts w:ascii="Calibri" w:hAnsi="Calibri" w:cs="Calibri"/>
          <w:sz w:val="32"/>
          <w:szCs w:val="32"/>
          <w:rtl/>
        </w:rPr>
        <w:lastRenderedPageBreak/>
        <w:t>والحاجة إلى معرفة المتطلبات التي تساعد هذه الجمعيات على الاستفادة الفعلية من الأتمتة والتقنيات الرقمية بدلًا من اقتصار استخدامها على جوانب إجرائية محدودة. وهدفت الدراسة إلى قياس قابلية تسريع العمليات التشغيلية في الجمعيات الأهلية في ظل تطبيق الأتمتة والتحول الرقمي، وتحليل مجموعة من العوامل الداعمة لذلك، من أبرزها وجود خطط مناسبة لتدريب العاملين، وتوافر استراتيجيات واضحة للتحول الرقمي، وتوفير التقنيات والموارد اللازمة، ورفع مستوى الكفاءة التنظيمية، إلى جانب دور الجهات الحكومية في دعم عملية التحول، كما تناولت أثر ذلك في جودة الخدمات المقدمة من الجمعيات الأهلية</w:t>
      </w:r>
      <w:r w:rsidRPr="0022580A">
        <w:rPr>
          <w:rFonts w:ascii="Calibri" w:hAnsi="Calibri" w:cs="Calibri"/>
          <w:sz w:val="32"/>
          <w:szCs w:val="32"/>
        </w:rPr>
        <w:t>.</w:t>
      </w:r>
    </w:p>
    <w:p w14:paraId="79E1A371" w14:textId="77777777" w:rsidR="0022580A" w:rsidRPr="0022580A" w:rsidRDefault="0022580A" w:rsidP="0022580A">
      <w:pPr>
        <w:spacing w:line="360" w:lineRule="auto"/>
        <w:jc w:val="both"/>
        <w:rPr>
          <w:rFonts w:ascii="Calibri" w:hAnsi="Calibri" w:cs="Calibri"/>
          <w:sz w:val="32"/>
          <w:szCs w:val="32"/>
        </w:rPr>
      </w:pPr>
      <w:r w:rsidRPr="0022580A">
        <w:rPr>
          <w:rFonts w:ascii="Calibri" w:hAnsi="Calibri" w:cs="Calibri"/>
          <w:sz w:val="32"/>
          <w:szCs w:val="32"/>
          <w:rtl/>
        </w:rPr>
        <w:t xml:space="preserve">واعتمدت الدراسة المنهجية الكمية، وجمعت بياناتها من </w:t>
      </w:r>
      <w:r w:rsidRPr="0022580A">
        <w:rPr>
          <w:rFonts w:ascii="Calibri" w:hAnsi="Calibri" w:cs="Calibri"/>
          <w:sz w:val="32"/>
          <w:szCs w:val="32"/>
        </w:rPr>
        <w:t xml:space="preserve">(268) </w:t>
      </w:r>
      <w:r w:rsidRPr="0022580A">
        <w:rPr>
          <w:rFonts w:ascii="Calibri" w:hAnsi="Calibri" w:cs="Calibri"/>
          <w:sz w:val="32"/>
          <w:szCs w:val="32"/>
          <w:rtl/>
        </w:rPr>
        <w:t>استجابة لأشخاص معنيين بالعمل في الجمعيات الأهلية في المملكة العربية السعودية. وأظهرت النتائج وجود إدراك مرتفع لأهمية الأتمتة والتحول الرقمي في زيادة كفاءة العمليات التشغيلية، كما بينت أهمية الدور الحكومي في توفير البيئة والبنية التحتية والمساندة اللازمة لتطبيق التحول الرقمي، وأكدت أهمية الخطط التدريبية والتأهيلية للعاملين، وتوافر الموارد والبنية التكنولوجية المناسبة بوصفها متطلبات أساسية لنجاح التحول الرقمي في الجمعيات الأهلية. وأوصت الدراسة بتبني الجمعيات الأهلية للتحول الرقمي بصورة أوسع، واستخدام الأدوات والخدمات والاستراتيجيات الرقمية في تبسيط العمليات الداخلية وتحسين تقديم الخدمات، وتنمية قدرات العاملين على استخدام التقنيات الحديثة، والنظر إلى التحول الرقمي باعتباره توجهًا طويل المدى لتطوير أداء المنظمات غير الربحية وليس مجرد استجابة تقنية مؤقتة</w:t>
      </w:r>
      <w:r w:rsidRPr="0022580A">
        <w:rPr>
          <w:rFonts w:ascii="Calibri" w:hAnsi="Calibri" w:cs="Calibri"/>
          <w:sz w:val="32"/>
          <w:szCs w:val="32"/>
        </w:rPr>
        <w:t>.</w:t>
      </w:r>
    </w:p>
    <w:p w14:paraId="60480F79" w14:textId="77777777" w:rsidR="0022580A" w:rsidRPr="0022580A" w:rsidRDefault="0022580A" w:rsidP="0022580A">
      <w:pPr>
        <w:spacing w:line="360" w:lineRule="auto"/>
        <w:jc w:val="both"/>
        <w:rPr>
          <w:rFonts w:ascii="Calibri" w:hAnsi="Calibri" w:cs="Calibri"/>
          <w:sz w:val="32"/>
          <w:szCs w:val="32"/>
        </w:rPr>
      </w:pPr>
      <w:r w:rsidRPr="0022580A">
        <w:rPr>
          <w:rFonts w:ascii="Calibri" w:hAnsi="Calibri" w:cs="Calibri"/>
          <w:sz w:val="32"/>
          <w:szCs w:val="32"/>
          <w:rtl/>
        </w:rPr>
        <w:t>وتتفق دراسة حكمي وآل حميد والعنزي (2023) مع الدراسة الحالية بصورة مباشرة في البيئة التطبيقية المتمثلة في الجمعيات الأهلية السعودية، وفي النظر إلى التحول الرقمي باعتباره وسيلة لتحسين كفاءة العمليات وجودة الخدمات وليس غاية تقنية مستقلة. كما تتقاطع الدراستان في أهمية توافر البنية التقنية، وتأهيل العاملين، وتنظيم العمليات، واستخدام الأدوات الرقمية في تحسين الخدمة المقدمة للمستفيدين. ويظهر هذا التقاطع بوضوح مع نموذج «رحلة النماء»، الذي يعتمد على منظومة رقمية لتنظيم بيانات المستفيدين، وإدارة مسارات التمكين، وربط الاحتياجات بالخدمات، ومتابعة التنفيذ والنتائج</w:t>
      </w:r>
      <w:r w:rsidRPr="0022580A">
        <w:rPr>
          <w:rFonts w:ascii="Calibri" w:hAnsi="Calibri" w:cs="Calibri"/>
          <w:sz w:val="32"/>
          <w:szCs w:val="32"/>
        </w:rPr>
        <w:t>.</w:t>
      </w:r>
    </w:p>
    <w:p w14:paraId="478684AD" w14:textId="77777777" w:rsidR="0022580A" w:rsidRPr="0022580A" w:rsidRDefault="0022580A" w:rsidP="0022580A">
      <w:pPr>
        <w:spacing w:line="360" w:lineRule="auto"/>
        <w:jc w:val="both"/>
        <w:rPr>
          <w:rFonts w:ascii="Calibri" w:hAnsi="Calibri" w:cs="Calibri"/>
          <w:sz w:val="32"/>
          <w:szCs w:val="32"/>
        </w:rPr>
      </w:pPr>
      <w:r w:rsidRPr="0022580A">
        <w:rPr>
          <w:rFonts w:ascii="Calibri" w:hAnsi="Calibri" w:cs="Calibri"/>
          <w:sz w:val="32"/>
          <w:szCs w:val="32"/>
          <w:rtl/>
        </w:rPr>
        <w:lastRenderedPageBreak/>
        <w:t>إلا أن دراسة حكمي وآل حميد والعنزي ركزت بصورة أساسية على الأتمتة والتحول الرقمي وتسريع العمليات التشغيلية في الجمعيات الأهلية، بينما تتجاوز الدراسة الحالية هذا المستوى إلى تصميم وتقويم منظومة ذكية للتمكين المجتمعي المستدام، بحيث لا يقتصر دور التقنية على تسريع العمليات، وإنما يمتد إلى تحليل بيانات المستفيدين، ودعم التشخيص التنموي، وبناء خطط التمكين الفردية، وتحسين دقة ربط الاحتياج بالخدمة المناسبة، وإدارة الشراكات التخصصية، والمتابعة، وقياس الأثر الاجتماعي والاقتصادي</w:t>
      </w:r>
      <w:r w:rsidRPr="0022580A">
        <w:rPr>
          <w:rFonts w:ascii="Calibri" w:hAnsi="Calibri" w:cs="Calibri"/>
          <w:sz w:val="32"/>
          <w:szCs w:val="32"/>
        </w:rPr>
        <w:t>.</w:t>
      </w:r>
    </w:p>
    <w:p w14:paraId="0E9CB405" w14:textId="77777777" w:rsidR="0022580A" w:rsidRPr="0022580A" w:rsidRDefault="0022580A" w:rsidP="0022580A">
      <w:pPr>
        <w:spacing w:line="360" w:lineRule="auto"/>
        <w:jc w:val="both"/>
        <w:rPr>
          <w:rFonts w:ascii="Calibri" w:hAnsi="Calibri" w:cs="Calibri"/>
          <w:sz w:val="32"/>
          <w:szCs w:val="32"/>
        </w:rPr>
      </w:pPr>
      <w:r w:rsidRPr="0022580A">
        <w:rPr>
          <w:rFonts w:ascii="Calibri" w:hAnsi="Calibri" w:cs="Calibri"/>
          <w:sz w:val="32"/>
          <w:szCs w:val="32"/>
          <w:rtl/>
        </w:rPr>
        <w:t>وتفيد الدراسة الحالية من دراسة حكمي وآل حميد والعنزي (2023) في دعم الأساس التطبيقي للعلاقة بين التحول الرقمي وكفاءة العمليات وجودة الخدمات داخل الجمعيات الأهلية السعودية، كما تفيد منها في تحديد بعض المتطلبات المؤسسية اللازمة لنجاح المنظومة الذكية، وفي مقدمتها الجاهزية التقنية، والتدريب، والاستراتيجية الواضحة، وتوافر الموارد، والدعم المؤسسي. وتضيف الدراسة الحالية إلى هذا المسار بربط تلك المتطلبات بعملية التمكين المجتمعي ونتائج المستفيد وقياس الأثر، بما يجعل التحول الرقمي جزءًا من منظومة تنموية متكاملة وليس مجرد أداة لتحسين الأداء التشغيلي</w:t>
      </w:r>
      <w:r w:rsidRPr="0022580A">
        <w:rPr>
          <w:rFonts w:ascii="Calibri" w:hAnsi="Calibri" w:cs="Calibri"/>
          <w:sz w:val="32"/>
          <w:szCs w:val="32"/>
        </w:rPr>
        <w:t>.</w:t>
      </w:r>
    </w:p>
    <w:p w14:paraId="406887F2" w14:textId="77777777" w:rsidR="009C1682" w:rsidRPr="009C1682" w:rsidRDefault="009C1682" w:rsidP="009C1682">
      <w:pPr>
        <w:spacing w:line="360" w:lineRule="auto"/>
        <w:jc w:val="both"/>
        <w:rPr>
          <w:rFonts w:ascii="Calibri" w:hAnsi="Calibri" w:cs="Calibri"/>
          <w:b/>
          <w:bCs/>
          <w:sz w:val="32"/>
          <w:szCs w:val="32"/>
        </w:rPr>
      </w:pPr>
      <w:r w:rsidRPr="009C1682">
        <w:rPr>
          <w:rFonts w:ascii="Calibri" w:hAnsi="Calibri" w:cs="Calibri"/>
          <w:b/>
          <w:bCs/>
          <w:sz w:val="32"/>
          <w:szCs w:val="32"/>
          <w:rtl/>
        </w:rPr>
        <w:t>الدراسة المحلية السادسة: الحمدي</w:t>
      </w:r>
      <w:r w:rsidRPr="009C1682">
        <w:rPr>
          <w:rFonts w:ascii="Calibri" w:hAnsi="Calibri" w:cs="Calibri"/>
          <w:b/>
          <w:bCs/>
          <w:sz w:val="32"/>
          <w:szCs w:val="32"/>
        </w:rPr>
        <w:t xml:space="preserve"> (2023)</w:t>
      </w:r>
    </w:p>
    <w:p w14:paraId="053413A1"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تناولت دراسة الحمدي</w:t>
      </w:r>
      <w:r w:rsidRPr="009C1682">
        <w:rPr>
          <w:rFonts w:ascii="Calibri" w:hAnsi="Calibri" w:cs="Calibri"/>
          <w:sz w:val="32"/>
          <w:szCs w:val="32"/>
        </w:rPr>
        <w:t xml:space="preserve"> (2023)</w:t>
      </w:r>
      <w:r w:rsidRPr="009C1682">
        <w:rPr>
          <w:rFonts w:ascii="Calibri" w:hAnsi="Calibri" w:cs="Calibri"/>
          <w:sz w:val="32"/>
          <w:szCs w:val="32"/>
          <w:rtl/>
        </w:rPr>
        <w:t xml:space="preserve">، المعنونة </w:t>
      </w:r>
      <w:r w:rsidRPr="009C1682">
        <w:rPr>
          <w:rFonts w:ascii="Calibri" w:hAnsi="Calibri" w:cs="Calibri"/>
          <w:sz w:val="32"/>
          <w:szCs w:val="32"/>
        </w:rPr>
        <w:t>«</w:t>
      </w:r>
      <w:r w:rsidRPr="009C1682">
        <w:rPr>
          <w:rFonts w:ascii="Calibri" w:hAnsi="Calibri" w:cs="Calibri"/>
          <w:sz w:val="32"/>
          <w:szCs w:val="32"/>
          <w:rtl/>
        </w:rPr>
        <w:t>واقع الشراكة المجتمعية بين مؤسسات المجتمع والجمعيات الخيرية – مبادرة التمكين الاقتصادي: مشتل شركة البحر الأحمر الدولية نموذجًا</w:t>
      </w:r>
      <w:r w:rsidRPr="009C1682">
        <w:rPr>
          <w:rFonts w:ascii="Calibri" w:hAnsi="Calibri" w:cs="Calibri"/>
          <w:sz w:val="32"/>
          <w:szCs w:val="32"/>
        </w:rPr>
        <w:t>»</w:t>
      </w:r>
      <w:r w:rsidRPr="009C1682">
        <w:rPr>
          <w:rFonts w:ascii="Calibri" w:hAnsi="Calibri" w:cs="Calibri"/>
          <w:sz w:val="32"/>
          <w:szCs w:val="32"/>
          <w:rtl/>
        </w:rPr>
        <w:t>، واقع الشراكة المجتمعية بين مؤسسات المجتمع والجمعيات الخيرية من خلال تجربة تطبيقية لمبادرة تمكين اقتصادي قامت على شراكة رباعية بين جمعية سكن للتنمية الأسرية، وجامعة تبوك، وشركة البحر الأحمر الدولية، وبلدية أملج</w:t>
      </w:r>
      <w:r w:rsidRPr="009C1682">
        <w:rPr>
          <w:rFonts w:ascii="Calibri" w:hAnsi="Calibri" w:cs="Calibri"/>
          <w:sz w:val="32"/>
          <w:szCs w:val="32"/>
        </w:rPr>
        <w:t xml:space="preserve">. </w:t>
      </w:r>
      <w:r w:rsidRPr="009C1682">
        <w:rPr>
          <w:rFonts w:ascii="Calibri" w:hAnsi="Calibri" w:cs="Calibri"/>
          <w:sz w:val="32"/>
          <w:szCs w:val="32"/>
          <w:rtl/>
        </w:rPr>
        <w:t>وانطلقت الدراسة من أهمية الشراكة المجتمعية في دعم قدرة الجمعيات الخيرية على تنفيذ مبادرات تنموية تتجاوز تقديم المساعدات المباشرة إلى بناء فرص تمكين اقتصادي أكثر استدامة، وهدفت إلى التعرف على واقع هذه الشراكة ومدى إسهامها في تحقيق أهداف مبادرة التمكين الاقتصادي ونتائجها على المستفيدين</w:t>
      </w:r>
      <w:r w:rsidRPr="009C1682">
        <w:rPr>
          <w:rFonts w:ascii="Calibri" w:hAnsi="Calibri" w:cs="Calibri"/>
          <w:sz w:val="32"/>
          <w:szCs w:val="32"/>
        </w:rPr>
        <w:t>.</w:t>
      </w:r>
    </w:p>
    <w:p w14:paraId="39E1AA41"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 xml:space="preserve">واعتمدت الدراسة المنهج الوصفي التحليلي، واستخدمت منهجًا يجمع بين البيانات الكمية والكيفية من خلال أداتين؛ تمثلت الأولى في استبانة طبقت على </w:t>
      </w:r>
      <w:r w:rsidRPr="009C1682">
        <w:rPr>
          <w:rFonts w:ascii="Calibri" w:hAnsi="Calibri" w:cs="Calibri"/>
          <w:sz w:val="32"/>
          <w:szCs w:val="32"/>
        </w:rPr>
        <w:t xml:space="preserve">(45) </w:t>
      </w:r>
      <w:r w:rsidRPr="009C1682">
        <w:rPr>
          <w:rFonts w:ascii="Calibri" w:hAnsi="Calibri" w:cs="Calibri"/>
          <w:sz w:val="32"/>
          <w:szCs w:val="32"/>
          <w:rtl/>
        </w:rPr>
        <w:t xml:space="preserve">شابًا يمثلون مجتمع المستفيدين من دبلوم </w:t>
      </w:r>
      <w:r w:rsidRPr="009C1682">
        <w:rPr>
          <w:rFonts w:ascii="Calibri" w:hAnsi="Calibri" w:cs="Calibri"/>
          <w:sz w:val="32"/>
          <w:szCs w:val="32"/>
          <w:rtl/>
        </w:rPr>
        <w:lastRenderedPageBreak/>
        <w:t xml:space="preserve">البستنة الذي قدمته جامعة تبوك بالشراكة مع جمعية سكن للتنمية الأسرية، بينما تمثلت الأداة الثانية في المقابلة وطبقت على </w:t>
      </w:r>
      <w:r w:rsidRPr="009C1682">
        <w:rPr>
          <w:rFonts w:ascii="Calibri" w:hAnsi="Calibri" w:cs="Calibri"/>
          <w:sz w:val="32"/>
          <w:szCs w:val="32"/>
        </w:rPr>
        <w:t xml:space="preserve">(10) </w:t>
      </w:r>
      <w:r w:rsidRPr="009C1682">
        <w:rPr>
          <w:rFonts w:ascii="Calibri" w:hAnsi="Calibri" w:cs="Calibri"/>
          <w:sz w:val="32"/>
          <w:szCs w:val="32"/>
          <w:rtl/>
        </w:rPr>
        <w:t>من الموظفين والعاملين في المبادرة</w:t>
      </w:r>
      <w:r w:rsidRPr="009C1682">
        <w:rPr>
          <w:rFonts w:ascii="Calibri" w:hAnsi="Calibri" w:cs="Calibri"/>
          <w:sz w:val="32"/>
          <w:szCs w:val="32"/>
        </w:rPr>
        <w:t xml:space="preserve">. </w:t>
      </w:r>
      <w:r w:rsidRPr="009C1682">
        <w:rPr>
          <w:rFonts w:ascii="Calibri" w:hAnsi="Calibri" w:cs="Calibri"/>
          <w:sz w:val="32"/>
          <w:szCs w:val="32"/>
          <w:rtl/>
        </w:rPr>
        <w:t>وأظهرت النتائج اتفاق غالبية أفراد العينة على نجاح المبادرة وقابليتها للاستمرار لسنوات قادمة، والنظر إليها بوصفها بداية لمشروعات ومبادرات تنموية أكبر وأكثر استدامة. كما أظهرت النتائج أن المبادرة أسهمت في تحقيق جوانب من الاستقرار المالي والاجتماعي والنفسي للمستفيدين وأسرهم. وأوصت الدراسة بتوثيق التجارب الناجحة للمبادرات المماثلة من خلال مزيد من الدراسات والبحوث، والتوسع في بناء مبادرات وشراكات جديدة بين جمعية سكن للتنمية الأسرية ومؤسسات المجتمع لتحقيق أهداف تنموية متنوعة، إلى جانب دراسة آراء المجتمع حول فاعلية المبادرات والشراكات التي تنفذ بين الجمعيات الخيرية ومؤسسات المجتمع</w:t>
      </w:r>
      <w:r w:rsidRPr="009C1682">
        <w:rPr>
          <w:rFonts w:ascii="Calibri" w:hAnsi="Calibri" w:cs="Calibri"/>
          <w:sz w:val="32"/>
          <w:szCs w:val="32"/>
        </w:rPr>
        <w:t>.</w:t>
      </w:r>
    </w:p>
    <w:p w14:paraId="214D643F"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وتتفق دراسة الحمدي (2023) مع الدراسة الحالية بصورة مباشرة في النظر إلى الشراكات التخصصية باعتبارها مكونًا تنمويًا فاعلًا في عملية التمكين وليست مجرد علاقات تعاون مؤسسية؛ إذ تبين الدراسة كيف يمكن لتكامل أدوار جمعية أهلية، وجامعة، وقطاع خاص، وجهة حكومية محلية أن يتحول إلى مسار تطبيقي للتمكين الاقتصادي. ويتقاطع ذلك بصورة واضحة مع نموذج «رحلة النماء»، الذي يقوم على تشخيص احتياجات المستفيد ثم ربطه بالخدمات والجهات الشريكة القادرة على تقديم التدخل المناسب، ومتابعة النتائج المتحققة من هذا التدخل</w:t>
      </w:r>
      <w:r w:rsidRPr="009C1682">
        <w:rPr>
          <w:rFonts w:ascii="Calibri" w:hAnsi="Calibri" w:cs="Calibri"/>
          <w:sz w:val="32"/>
          <w:szCs w:val="32"/>
        </w:rPr>
        <w:t>.</w:t>
      </w:r>
    </w:p>
    <w:p w14:paraId="310B7631"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كما تتفق الدراستان في الانتقال من منطق تقديم الخدمة المباشرة إلى منطق التمكين والاستدامة؛ إذ لم تقتصر المبادرة محل دراسة الحمدي على تقديم دعم للمستفيدين، وإنما ربطتهم بمسار تأهيلي وتنموي من خلال الشراكة، ثم تناولت النتائج المرتبطة باستقرارهم المالي والاجتماعي والنفسي. وهذا يتقاطع مع الدراسة الحالية في النظر إلى التمكين المجتمعي المستدام بوصفه عملية تستهدف إحداث تغير قابل للاستمرار في حياة المستفيد، وليس مجرد تقديم خدمة أو مساعدة مؤقتة</w:t>
      </w:r>
      <w:r w:rsidRPr="009C1682">
        <w:rPr>
          <w:rFonts w:ascii="Calibri" w:hAnsi="Calibri" w:cs="Calibri"/>
          <w:sz w:val="32"/>
          <w:szCs w:val="32"/>
        </w:rPr>
        <w:t>.</w:t>
      </w:r>
    </w:p>
    <w:p w14:paraId="1FC1FD36"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 xml:space="preserve">وتختلف دراسة الحمدي عن الدراسة الحالية في أنها ركزت على مبادرة محددة للتمكين الاقتصادي وشراكة تطبيقية بعينها، بينما تتجه الدراسة الحالية إلى تصميم وتقويم منظومة ذكية متكاملة للتمكين المجتمعي المستدام تشمل أبعادًا أوسع من التمكين الاقتصادي، وتجمع بين التشخيص التنموي، </w:t>
      </w:r>
      <w:r w:rsidRPr="009C1682">
        <w:rPr>
          <w:rFonts w:ascii="Calibri" w:hAnsi="Calibri" w:cs="Calibri"/>
          <w:sz w:val="32"/>
          <w:szCs w:val="32"/>
          <w:rtl/>
        </w:rPr>
        <w:lastRenderedPageBreak/>
        <w:t>وخطة التمكين الفردية، والمنصة الذكية، والشراكات التخصصية، والمتابعة، وقياس الأثر الاجتماعي والاقتصادي. كما تضيف الدراسة الحالية بعد استخدام البيانات والتقنيات الذكية في تحديد الاحتياج وتوجيه المستفيد إلى الشريك أو الخدمة المناسبة</w:t>
      </w:r>
      <w:r w:rsidRPr="009C1682">
        <w:rPr>
          <w:rFonts w:ascii="Calibri" w:hAnsi="Calibri" w:cs="Calibri"/>
          <w:sz w:val="32"/>
          <w:szCs w:val="32"/>
        </w:rPr>
        <w:t>.</w:t>
      </w:r>
    </w:p>
    <w:p w14:paraId="701BB810" w14:textId="77777777" w:rsidR="009C1682" w:rsidRPr="009C1682" w:rsidRDefault="009C1682" w:rsidP="009C1682">
      <w:pPr>
        <w:spacing w:line="360" w:lineRule="auto"/>
        <w:jc w:val="both"/>
        <w:rPr>
          <w:rFonts w:ascii="Calibri" w:hAnsi="Calibri" w:cs="Calibri"/>
          <w:sz w:val="32"/>
          <w:szCs w:val="32"/>
        </w:rPr>
      </w:pPr>
      <w:r w:rsidRPr="009C1682">
        <w:rPr>
          <w:rFonts w:ascii="Calibri" w:hAnsi="Calibri" w:cs="Calibri"/>
          <w:sz w:val="32"/>
          <w:szCs w:val="32"/>
          <w:rtl/>
        </w:rPr>
        <w:t>وتفيد الدراسة الحالية من دراسة الحمدي (2023) في دعم الأساس التطبيقي لفرضياتها المتعلقة بالشراكات التخصصية وتكامل الخدمات وكفاءة توجيه الموارد وتحقيق نتائج التمكين؛ إذ تقدم الدراسة مثالًا سعوديًا ميدانيًا على تحويل الشراكة بين قطاعات متعددة إلى تدخل تمكيني مباشر للمستفيدين. كما تفيد منها في تأكيد أن قيمة الشراكة لا تقاس بمجرد وجود اتفاق بين الجهات، وإنما بقدرتها على إنتاج خدمة أو مسار تنموي ينعكس على المستفيد ويحقق نتائج قابلة للاستمرار، وهو المنطق نفسه الذي تتبناه الدراسة الحالية في نموذج «رحلة النماء</w:t>
      </w:r>
      <w:r w:rsidRPr="009C1682">
        <w:rPr>
          <w:rFonts w:ascii="Calibri" w:hAnsi="Calibri" w:cs="Calibri"/>
          <w:sz w:val="32"/>
          <w:szCs w:val="32"/>
        </w:rPr>
        <w:t>».</w:t>
      </w:r>
    </w:p>
    <w:p w14:paraId="2702B4B8" w14:textId="77777777" w:rsidR="00F0073A" w:rsidRPr="00F0073A" w:rsidRDefault="00F0073A" w:rsidP="00F0073A">
      <w:pPr>
        <w:spacing w:line="360" w:lineRule="auto"/>
        <w:jc w:val="both"/>
        <w:rPr>
          <w:rFonts w:ascii="Calibri" w:hAnsi="Calibri" w:cs="Calibri"/>
          <w:b/>
          <w:bCs/>
          <w:sz w:val="32"/>
          <w:szCs w:val="32"/>
        </w:rPr>
      </w:pPr>
      <w:r w:rsidRPr="00F0073A">
        <w:rPr>
          <w:rFonts w:ascii="Calibri" w:hAnsi="Calibri" w:cs="Calibri"/>
          <w:b/>
          <w:bCs/>
          <w:sz w:val="32"/>
          <w:szCs w:val="32"/>
          <w:rtl/>
        </w:rPr>
        <w:t>الدراسة المحلية السابعة: بحراوي</w:t>
      </w:r>
      <w:r w:rsidRPr="00F0073A">
        <w:rPr>
          <w:rFonts w:ascii="Calibri" w:hAnsi="Calibri" w:cs="Calibri"/>
          <w:b/>
          <w:bCs/>
          <w:sz w:val="32"/>
          <w:szCs w:val="32"/>
        </w:rPr>
        <w:t xml:space="preserve"> (2024)</w:t>
      </w:r>
    </w:p>
    <w:p w14:paraId="2DDBB988"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تناولت دراسة بحراوي</w:t>
      </w:r>
      <w:r w:rsidRPr="00F0073A">
        <w:rPr>
          <w:rFonts w:ascii="Calibri" w:hAnsi="Calibri" w:cs="Calibri"/>
          <w:sz w:val="32"/>
          <w:szCs w:val="32"/>
        </w:rPr>
        <w:t xml:space="preserve"> (2024)</w:t>
      </w:r>
      <w:r w:rsidRPr="00F0073A">
        <w:rPr>
          <w:rFonts w:ascii="Calibri" w:hAnsi="Calibri" w:cs="Calibri"/>
          <w:sz w:val="32"/>
          <w:szCs w:val="32"/>
          <w:rtl/>
        </w:rPr>
        <w:t xml:space="preserve">، المعنونة </w:t>
      </w:r>
      <w:r w:rsidRPr="00F0073A">
        <w:rPr>
          <w:rFonts w:ascii="Calibri" w:hAnsi="Calibri" w:cs="Calibri"/>
          <w:sz w:val="32"/>
          <w:szCs w:val="32"/>
        </w:rPr>
        <w:t>«</w:t>
      </w:r>
      <w:r w:rsidRPr="00F0073A">
        <w:rPr>
          <w:rFonts w:ascii="Calibri" w:hAnsi="Calibri" w:cs="Calibri"/>
          <w:sz w:val="32"/>
          <w:szCs w:val="32"/>
          <w:rtl/>
        </w:rPr>
        <w:t>مؤشرات تخطيطية لقياس أثر الاستثمار الاجتماعي في تحقيق التنمية المستدامة بالقطاع غير الربحي</w:t>
      </w:r>
      <w:r w:rsidRPr="00F0073A">
        <w:rPr>
          <w:rFonts w:ascii="Calibri" w:hAnsi="Calibri" w:cs="Calibri"/>
          <w:sz w:val="32"/>
          <w:szCs w:val="32"/>
        </w:rPr>
        <w:t>»</w:t>
      </w:r>
      <w:r w:rsidRPr="00F0073A">
        <w:rPr>
          <w:rFonts w:ascii="Calibri" w:hAnsi="Calibri" w:cs="Calibri"/>
          <w:sz w:val="32"/>
          <w:szCs w:val="32"/>
          <w:rtl/>
        </w:rPr>
        <w:t>، قضية قياس الأثر الناتج عن الاستثمار الاجتماعي في مؤسسات القطاع غير الربحي، وانطلقت من الحاجة إلى بناء مؤشرات تخطيطية يمكن من خلالها الانتقال من الاكتفاء بقياس الأنشطة والخدمات المقدمة إلى تقويم النتائج والقيمة التنموية المتحققة من البرامج والمبادرات. وهدفت الدراسة إلى التوصل إلى مجموعة من المؤشرات التي يمكن استخدامها في قياس أثر الاستثمار الاجتماعي بأبعاده الاقتصادية والاجتماعية والبيئية على تحقيق التنمية المستدامة في القطاع غير الربحي، بما يوفر أساسًا أكثر موضوعية لتقويم البرامج والخدمات ومدى ارتباطها باحتياجات المستفيدين والمجتمع</w:t>
      </w:r>
      <w:r w:rsidRPr="00F0073A">
        <w:rPr>
          <w:rFonts w:ascii="Calibri" w:hAnsi="Calibri" w:cs="Calibri"/>
          <w:sz w:val="32"/>
          <w:szCs w:val="32"/>
        </w:rPr>
        <w:t>.</w:t>
      </w:r>
    </w:p>
    <w:p w14:paraId="61696335"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 xml:space="preserve">واعتمدت الدراسة منهج دراسة الحالة، وطبقت في منطقة مكة المكرمة بالاعتماد على المسح الاجتماعي بالعينة، وشملت عينة من المستفيدين بلغ عددها </w:t>
      </w:r>
      <w:r w:rsidRPr="00F0073A">
        <w:rPr>
          <w:rFonts w:ascii="Calibri" w:hAnsi="Calibri" w:cs="Calibri"/>
          <w:sz w:val="32"/>
          <w:szCs w:val="32"/>
        </w:rPr>
        <w:t xml:space="preserve">(93) </w:t>
      </w:r>
      <w:r w:rsidRPr="00F0073A">
        <w:rPr>
          <w:rFonts w:ascii="Calibri" w:hAnsi="Calibri" w:cs="Calibri"/>
          <w:sz w:val="32"/>
          <w:szCs w:val="32"/>
          <w:rtl/>
        </w:rPr>
        <w:t xml:space="preserve">مفردة، إلى جانب </w:t>
      </w:r>
      <w:r w:rsidRPr="00F0073A">
        <w:rPr>
          <w:rFonts w:ascii="Calibri" w:hAnsi="Calibri" w:cs="Calibri"/>
          <w:sz w:val="32"/>
          <w:szCs w:val="32"/>
        </w:rPr>
        <w:t xml:space="preserve">(238) </w:t>
      </w:r>
      <w:r w:rsidRPr="00F0073A">
        <w:rPr>
          <w:rFonts w:ascii="Calibri" w:hAnsi="Calibri" w:cs="Calibri"/>
          <w:sz w:val="32"/>
          <w:szCs w:val="32"/>
          <w:rtl/>
        </w:rPr>
        <w:t>من العاملين بالجمعيات الأهلية</w:t>
      </w:r>
      <w:r w:rsidRPr="00F0073A">
        <w:rPr>
          <w:rFonts w:ascii="Calibri" w:hAnsi="Calibri" w:cs="Calibri"/>
          <w:sz w:val="32"/>
          <w:szCs w:val="32"/>
        </w:rPr>
        <w:t xml:space="preserve">. </w:t>
      </w:r>
      <w:r w:rsidRPr="00F0073A">
        <w:rPr>
          <w:rFonts w:ascii="Calibri" w:hAnsi="Calibri" w:cs="Calibri"/>
          <w:sz w:val="32"/>
          <w:szCs w:val="32"/>
          <w:rtl/>
        </w:rPr>
        <w:t xml:space="preserve">وأظهرت النتائج مجموعة من المؤشرات التي يمكن من خلالها قياس أثر الاستثمار الاجتماعي في تحقيق التنمية المستدامة، ومن أبرزها ارتفاع نسبة استفادة المستفيدين من المبادرات والبرامج والخدمات التي يقدمها القطاع غير الربحي، والالتزام بالمعايير الأخلاقية عند تقديم </w:t>
      </w:r>
      <w:r w:rsidRPr="00F0073A">
        <w:rPr>
          <w:rFonts w:ascii="Calibri" w:hAnsi="Calibri" w:cs="Calibri"/>
          <w:sz w:val="32"/>
          <w:szCs w:val="32"/>
          <w:rtl/>
        </w:rPr>
        <w:lastRenderedPageBreak/>
        <w:t>الخدمات الاجتماعية، وقياس مستوى رضا المستفيدين بصورة مستمرة، ووجود نتائج ملموسة للبرامج داخل الجمعية، واستخدام منهج محدد لحساب الأثر المادي لكل مشروع، وإعداد دراسات الجدوى الاقتصادية للمبادرات، والإفصاح عن جهات التمويل ونسب مساهمتها، وتوفير قنوات اتصال متعددة مع المستفيدين، إضافة إلى أهمية المواءمة بين قدرات الجمعية واحتياجات المجتمع بوصفها أحد المؤشرات المرتبطة بقياس الأثر وتحقيق الاستدامة</w:t>
      </w:r>
      <w:r w:rsidRPr="00F0073A">
        <w:rPr>
          <w:rFonts w:ascii="Calibri" w:hAnsi="Calibri" w:cs="Calibri"/>
          <w:sz w:val="32"/>
          <w:szCs w:val="32"/>
        </w:rPr>
        <w:t>.</w:t>
      </w:r>
    </w:p>
    <w:p w14:paraId="230FC910"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وأوصت الدراسة بضرورة الالتزام بمبدأي الشفافية والموضوعية عند قياس الأثر، والتحقق من موضوعية القرارات المستخدمة في عملية القياس، وتجنب التضخيم والمبالغة في تقدير النتائج والأثر، وتوفير الأدلة التي تدعم ما يتم الإعلان عنه من أنشطة وبرامج وخدمات ونتائج، إلى جانب تعزيز الابتكار الاجتماعي والابتعاد عن الأنماط الروتينية في تقديم الخدمات</w:t>
      </w:r>
      <w:r w:rsidRPr="00F0073A">
        <w:rPr>
          <w:rFonts w:ascii="Calibri" w:hAnsi="Calibri" w:cs="Calibri"/>
          <w:sz w:val="32"/>
          <w:szCs w:val="32"/>
        </w:rPr>
        <w:t>.</w:t>
      </w:r>
    </w:p>
    <w:p w14:paraId="2FA1385D"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وتتفق دراسة بحراوي (2024) مع الدراسة الحالية بصورة مباشرة في الانتقال من قياس حجم الأنشطة والخدمات إلى قياس النتائج والأثر الاجتماعي والاقتصادي الناتج عنها، كما تتفق معها في أهمية رضا المستفيدين، وملاءمة الخدمات للاحتياجات الفعلية، ووجود مؤشرات قابلة للقياس، والاستناد إلى الأدلة عند الحكم على فاعلية البرامج. ويظهر التقاطع بصورة أكثر وضوحًا في أن الدراسة الحالية تجعل رضا المستفيدين، ودقة ربط الاحتياج بالخدمة المناسبة، وكفاءة استخدام الموارد، والأثر الاجتماعي والاقتصادي من المؤشرات الرئيسة لتقويم منظومة «رحلة النماء</w:t>
      </w:r>
      <w:r w:rsidRPr="00F0073A">
        <w:rPr>
          <w:rFonts w:ascii="Calibri" w:hAnsi="Calibri" w:cs="Calibri"/>
          <w:sz w:val="32"/>
          <w:szCs w:val="32"/>
        </w:rPr>
        <w:t>».</w:t>
      </w:r>
    </w:p>
    <w:p w14:paraId="56FC218C"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كما تتفق الدراستان في البيئة التطبيقية المرتبطة بالقطاع غير الربحي في المملكة العربية السعودية، وتكتسب دراسة بحراوي أهمية إضافية للدراسة الحالية لكون تطبيقها تم في منطقة مكة المكرمة، وهي البيئة الإقليمية التي تنتمي إليها الدراسة الحالية، بما يوفر سندًا محليًا قريبًا لفهم قضايا قياس الأثر واحتياجات المستفيدين وأداء الجمعيات الأهلية</w:t>
      </w:r>
      <w:r w:rsidRPr="00F0073A">
        <w:rPr>
          <w:rFonts w:ascii="Calibri" w:hAnsi="Calibri" w:cs="Calibri"/>
          <w:sz w:val="32"/>
          <w:szCs w:val="32"/>
        </w:rPr>
        <w:t>.</w:t>
      </w:r>
    </w:p>
    <w:p w14:paraId="219FE8EE" w14:textId="77777777" w:rsidR="00F0073A" w:rsidRPr="00F0073A" w:rsidRDefault="00F0073A" w:rsidP="00F0073A">
      <w:pPr>
        <w:spacing w:line="360" w:lineRule="auto"/>
        <w:jc w:val="both"/>
        <w:rPr>
          <w:rFonts w:ascii="Calibri" w:hAnsi="Calibri" w:cs="Calibri"/>
          <w:sz w:val="32"/>
          <w:szCs w:val="32"/>
        </w:rPr>
      </w:pPr>
      <w:r w:rsidRPr="00F0073A">
        <w:rPr>
          <w:rFonts w:ascii="Calibri" w:hAnsi="Calibri" w:cs="Calibri"/>
          <w:sz w:val="32"/>
          <w:szCs w:val="32"/>
          <w:rtl/>
        </w:rPr>
        <w:t xml:space="preserve">وتختلف دراسة بحراوي عن الدراسة الحالية في أنها تركز بصورة أساسية على بناء مؤشرات تخطيطية لقياس أثر الاستثمار الاجتماعي في تحقيق التنمية المستدامة، بينما تتجه الدراسة الحالية إلى تصميم وتقويم منظومة ذكية متكاملة للتمكين المجتمعي المستدام، بحيث يمثل قياس الأثر أحد مكوناتها وليس موضوعها الوحيد. كما تضيف الدراسة الحالية أبعاد التشخيص التنموي، وخطط التمكين </w:t>
      </w:r>
      <w:r w:rsidRPr="00F0073A">
        <w:rPr>
          <w:rFonts w:ascii="Calibri" w:hAnsi="Calibri" w:cs="Calibri"/>
          <w:sz w:val="32"/>
          <w:szCs w:val="32"/>
          <w:rtl/>
        </w:rPr>
        <w:lastRenderedPageBreak/>
        <w:t>الفردية، وتحليل بيانات المستفيدين، والمنصة الذكية، والشراكات التخصصية، ودقة توجيه الخدمات، والمتابعة المستمرة لمسار المستفيد</w:t>
      </w:r>
      <w:r w:rsidRPr="00F0073A">
        <w:rPr>
          <w:rFonts w:ascii="Calibri" w:hAnsi="Calibri" w:cs="Calibri"/>
          <w:sz w:val="32"/>
          <w:szCs w:val="32"/>
        </w:rPr>
        <w:t>.</w:t>
      </w:r>
    </w:p>
    <w:p w14:paraId="4F3D39E7" w14:textId="601B6CF4" w:rsidR="00042F9A" w:rsidRPr="00A810EB" w:rsidRDefault="00F0073A" w:rsidP="00A810EB">
      <w:pPr>
        <w:spacing w:line="360" w:lineRule="auto"/>
        <w:jc w:val="both"/>
        <w:rPr>
          <w:rFonts w:ascii="Calibri" w:hAnsi="Calibri" w:cs="Calibri"/>
          <w:sz w:val="32"/>
          <w:szCs w:val="32"/>
          <w:rtl/>
        </w:rPr>
      </w:pPr>
      <w:r w:rsidRPr="00F0073A">
        <w:rPr>
          <w:rFonts w:ascii="Calibri" w:hAnsi="Calibri" w:cs="Calibri"/>
          <w:sz w:val="32"/>
          <w:szCs w:val="32"/>
          <w:rtl/>
        </w:rPr>
        <w:t>وتفيد الدراسة الحالية من دراسة بحراوي (2024) في دعم البعد التقويمي لنموذج «رحلة النماء»، وبخاصة في بناء منطق علمي يربط بين الخدمات والنتائج والأثر، وفي تأكيد أهمية قياس رضا المستفيدين ومواءمة خدمات الجمعية مع الاحتياجات الفعلية، وعدم الاكتفاء بالمخرجات التشغيلية عند تقويم نجاح برامج التمكين. كما تستفيد منها في تعزيز الضوابط المنهجية المتعلقة بقياس الأثر، ولا سيما الموضوعية والشفافية وعدم المبالغة في نسبة النتائج إلى التدخل، وضرورة الاستناد إلى بيانات وأدلة قابلة للتحقق عند تقدير القيمة الاجتماعية والاقتصادية الناتجة عن المنظومة</w:t>
      </w:r>
      <w:r w:rsidRPr="00F0073A">
        <w:rPr>
          <w:rFonts w:ascii="Calibri" w:hAnsi="Calibri" w:cs="Calibri"/>
          <w:sz w:val="32"/>
          <w:szCs w:val="32"/>
        </w:rPr>
        <w:t>.</w:t>
      </w:r>
    </w:p>
    <w:p w14:paraId="4FE0B6FA" w14:textId="04767398" w:rsidR="00AD6AB1" w:rsidRPr="00AD6AB1" w:rsidRDefault="00AD6AB1" w:rsidP="00AD6AB1">
      <w:pPr>
        <w:spacing w:line="360" w:lineRule="auto"/>
        <w:jc w:val="both"/>
        <w:rPr>
          <w:rFonts w:ascii="Calibri" w:hAnsi="Calibri" w:cs="Calibri"/>
          <w:b/>
          <w:bCs/>
          <w:sz w:val="32"/>
          <w:szCs w:val="32"/>
          <w:rtl/>
        </w:rPr>
      </w:pPr>
      <w:r w:rsidRPr="00AD6AB1">
        <w:rPr>
          <w:rFonts w:ascii="Calibri" w:hAnsi="Calibri" w:cs="Calibri"/>
          <w:b/>
          <w:bCs/>
          <w:sz w:val="32"/>
          <w:szCs w:val="32"/>
          <w:rtl/>
        </w:rPr>
        <w:t>ثانيًا: الدراسات العربية</w:t>
      </w:r>
    </w:p>
    <w:p w14:paraId="7AD86943"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sz w:val="32"/>
          <w:szCs w:val="32"/>
          <w:rtl/>
        </w:rPr>
        <w:t>تسهم الدراسات العربية في بناء الأساس التنموي والاجتماعي للدراسة الحالية؛ إذ تناولت عددًا من القضايا المرتبطة بتمكين الأفراد والأسر، وتحسين جودة الحياة، وتعزيز الاستقلال الاقتصادي والاجتماعي، وتطوير البرامج التنموية، ورفع كفاءة الشراكات والتكامل المؤسسي، وقياس الأثر الناتج عن التدخلات. وتكتسب هذه الدراسات أهميتها بالنسبة إلى الدراسة الحالية من كونها تعكس سياقات عربية تتقاطع في بعض خصائصها الاجتماعية والتنموية والمؤسسية مع البيئة التي يطبق فيها نموذج «رحلة النماء</w:t>
      </w:r>
      <w:r w:rsidRPr="00AD6AB1">
        <w:rPr>
          <w:rFonts w:ascii="Calibri" w:hAnsi="Calibri" w:cs="Calibri"/>
          <w:sz w:val="32"/>
          <w:szCs w:val="32"/>
        </w:rPr>
        <w:t>».</w:t>
      </w:r>
    </w:p>
    <w:p w14:paraId="5B4B2460"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sz w:val="32"/>
          <w:szCs w:val="32"/>
          <w:rtl/>
        </w:rPr>
        <w:t>ويتم عرض الدراسات العربية وفق البناء المنهجي المعتمد في هذا المبحث، من خلال تناول مشكلة كل دراسة وأهدافها وفرضياتها، ومجتمعها وعينتها، وأبرز نتائجها وتوصياتها، ثم تحليل أوجه الشبه والاختلاف بينها وبين الدراسة الحالية، بما يسمح بتحديد القيمة التي أضافتها إلى البناء العلمي للدراسة</w:t>
      </w:r>
      <w:r w:rsidRPr="00AD6AB1">
        <w:rPr>
          <w:rFonts w:ascii="Calibri" w:hAnsi="Calibri" w:cs="Calibri"/>
          <w:sz w:val="32"/>
          <w:szCs w:val="32"/>
        </w:rPr>
        <w:t>.</w:t>
      </w:r>
    </w:p>
    <w:p w14:paraId="71B1AF9A" w14:textId="77777777" w:rsidR="00EC7BFA" w:rsidRDefault="00EC7BFA" w:rsidP="00076B7E">
      <w:pPr>
        <w:spacing w:line="360" w:lineRule="auto"/>
        <w:rPr>
          <w:rFonts w:ascii="Calibri" w:hAnsi="Calibri" w:cs="Calibri"/>
          <w:b/>
          <w:bCs/>
          <w:sz w:val="32"/>
          <w:szCs w:val="32"/>
          <w:rtl/>
        </w:rPr>
      </w:pPr>
    </w:p>
    <w:p w14:paraId="5262F696" w14:textId="77777777" w:rsidR="00EC7BFA" w:rsidRDefault="00EC7BFA" w:rsidP="00076B7E">
      <w:pPr>
        <w:spacing w:line="360" w:lineRule="auto"/>
        <w:rPr>
          <w:rFonts w:ascii="Calibri" w:hAnsi="Calibri" w:cs="Calibri"/>
          <w:b/>
          <w:bCs/>
          <w:sz w:val="32"/>
          <w:szCs w:val="32"/>
          <w:rtl/>
        </w:rPr>
      </w:pPr>
    </w:p>
    <w:p w14:paraId="01DA3479" w14:textId="77777777" w:rsidR="00EC7BFA" w:rsidRDefault="00EC7BFA" w:rsidP="00076B7E">
      <w:pPr>
        <w:spacing w:line="360" w:lineRule="auto"/>
        <w:rPr>
          <w:rFonts w:ascii="Calibri" w:hAnsi="Calibri" w:cs="Calibri"/>
          <w:b/>
          <w:bCs/>
          <w:sz w:val="32"/>
          <w:szCs w:val="32"/>
          <w:rtl/>
        </w:rPr>
      </w:pPr>
    </w:p>
    <w:p w14:paraId="7AF7DFB7" w14:textId="2A0DF41B" w:rsidR="003E78A7" w:rsidRPr="00AC7D26" w:rsidRDefault="003E78A7" w:rsidP="00AC7D26">
      <w:pPr>
        <w:spacing w:line="360" w:lineRule="auto"/>
        <w:rPr>
          <w:rFonts w:ascii="Calibri" w:hAnsi="Calibri" w:cs="Calibri"/>
          <w:b/>
          <w:bCs/>
          <w:sz w:val="32"/>
          <w:szCs w:val="32"/>
          <w:rtl/>
        </w:rPr>
      </w:pPr>
      <w:r w:rsidRPr="00AC7D26">
        <w:rPr>
          <w:rFonts w:ascii="Calibri" w:hAnsi="Calibri" w:cs="Calibri"/>
          <w:b/>
          <w:bCs/>
          <w:sz w:val="32"/>
          <w:szCs w:val="32"/>
          <w:rtl/>
        </w:rPr>
        <w:lastRenderedPageBreak/>
        <w:t>الدراسة العربية الأولى: الشوبري (2018)</w:t>
      </w:r>
    </w:p>
    <w:p w14:paraId="651418A8" w14:textId="4AA6C6CA"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تناولت دراسة الشوبري (2018)، المعنونة «إسهامات المنظمات الأهلية في تمكين الأسر الفقيرة في ضوء رؤية مصر 2030»، دور المنظمات الأهلية في دعم تمكين الأسر الفقيرة، من خلال الانتقال من الاقتصار على تقديم المساعدات والخدمات المباشرة إلى بناء قدرات الأسر وتعزيز قدرتها على تحسين أوضاعها الاجتماعية والاقتصادية والصحية والتعليمية، وذلك في ضوء التوجهات التنموية التي تتضمنها رؤية مصر 2030.</w:t>
      </w:r>
    </w:p>
    <w:p w14:paraId="3C496A2B" w14:textId="62F0B110"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وهدفت الدراسة إلى تحديد طبيعة إسهامات المنظمات الأهلية في تمكين الأسر الفقيرة، والكشف عن مستوى ما تحققه هذه المنظمات من تمكين اجتماعي واقتصادي وصحي وتعليمي للأسر المستفيدة، إلى جانب التعرف على مستوى إسهامها في تنمية قدرات الأسر بوصف ذلك أحد المرتكزات الأساسية للتمكين الأسري والمجتمعي.</w:t>
      </w:r>
    </w:p>
    <w:p w14:paraId="6D6B1690" w14:textId="64F80495"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واعتمدت الدراسة منهج المسح الاجتماعي الشامل، وطبقت على أعضاء مجالس الإدارة والمديرين التنفيذيين ومديري البرامج في المنظمات الأهلية العاملة في مجال التنمية المحلية الريفية بمركز ميت غمر بمحافظة الدقهلية، بما أتاح للباحثة تحليل واقع إسهام هذه المنظمات في برامج تمكين الأسر الفقيرة من منظور القيادات والعاملين المرتبطين بإدارة وتنفيذ البرامج التنموية.</w:t>
      </w:r>
    </w:p>
    <w:p w14:paraId="404D8002" w14:textId="77777777"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وأظهرت نتائج الدراسة أن التمكين الاجتماعي للأسر الفقيرة جاء في مستوى مرتفع بقوة نسبية بلغت (82.05%)، في حين جاء التمكين الصحي في مستوى متوسط بقوة نسبية بلغت (65.17%)، كما جاء التمكين الاقتصادي في مستوى متوسط بقوة نسبية بلغت (63.30%)، بينما جاء التمكين التعليمي في مستوى متوسط بقوة نسبية بلغت (62.27%). كما أظهرت النتائج أن مؤشرات تنمية قدرات الأسر الفقيرة، بوصفها أحد المحاور الرئيسة للتمكين الأسري والمجتمعي، جاءت في المستوى المتوسط بقوة نسبية بلغت (65.91%).</w:t>
      </w:r>
    </w:p>
    <w:p w14:paraId="7652D63E" w14:textId="54702F7F"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 xml:space="preserve">وتتفق دراسة الشوبري (2018) مع الدراسة الحالية في النظر إلى التمكين بوصفه عملية متعددة الأبعاد لا تقتصر على تقديم الدعم المالي أو معالجة الاحتياج الآني، وإنما تشمل الأبعاد الاجتماعية والاقتصادية </w:t>
      </w:r>
      <w:r w:rsidRPr="003E78A7">
        <w:rPr>
          <w:rFonts w:ascii="Calibri" w:hAnsi="Calibri" w:cs="Calibri"/>
          <w:sz w:val="32"/>
          <w:szCs w:val="32"/>
          <w:rtl/>
        </w:rPr>
        <w:lastRenderedPageBreak/>
        <w:t>والمعرفية والخدمية وتنمية قدرات الأسر، كما تتفق معها في الاهتمام بدور المنظمات الأهلية في إحداث نتائج تنموية تتجاوز مجرد تقديم الخدمات.</w:t>
      </w:r>
    </w:p>
    <w:p w14:paraId="785FCF3F" w14:textId="4A1F4774" w:rsidR="003E78A7" w:rsidRPr="003E78A7"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وتختلف الدراسة عن الدراسة الحالية في أنها ركزت على تحديد إسهامات المنظمات الأهلية في تمكين الأسر الفقيرة وتقويم مستويات التمكين المتحققة في عدد من الأبعاد، بينما تتجه الدراسة الحالية إلى تصميم وتقويم منظومة ذكية للتمكين المجتمعي المستدام من خلال نموذج «رحلة النماء»، الذي يربط بين التشخيص التنموي، وخطة التمكين الفردية، والمنصة الرقمية الذكية، والشراكات التخصصية، والمتابعة والتقويم، وقياس الأثر الاجتماعي والاقتصادي داخل مسار تشغيلي واحد للمستفيد.</w:t>
      </w:r>
    </w:p>
    <w:p w14:paraId="3A18A74F" w14:textId="0E9E9123" w:rsidR="006043CD" w:rsidRDefault="003E78A7" w:rsidP="00D76091">
      <w:pPr>
        <w:spacing w:line="360" w:lineRule="auto"/>
        <w:jc w:val="both"/>
        <w:rPr>
          <w:rFonts w:ascii="Calibri" w:hAnsi="Calibri" w:cs="Calibri"/>
          <w:sz w:val="32"/>
          <w:szCs w:val="32"/>
          <w:rtl/>
        </w:rPr>
      </w:pPr>
      <w:r w:rsidRPr="003E78A7">
        <w:rPr>
          <w:rFonts w:ascii="Calibri" w:hAnsi="Calibri" w:cs="Calibri"/>
          <w:sz w:val="32"/>
          <w:szCs w:val="32"/>
          <w:rtl/>
        </w:rPr>
        <w:t>وتفيد الدراسة الحالية من دراسة الشوبري (2018) في تأصيل مفهوم التمكين متعدد الأبعاد، وفي تأكيد أهمية عدم اختزال نجاح برامج التمكين في حجم الخدمات المقدمة، وإنما النظر إلى ما تحققه البرامج من تغير في الجوانب الاجتماعية والاقتصادية والصحية والتعليمية وتنمية قدرات المستفيدين. كما تدعم نتائجها أهمية بناء مؤشرات متعددة لقياس نتائج التمكين، وهو ما يتفق مع توجه الدراسة الحالية نحو تقويم فاعلية نموذج «رحلة النماء» من خلال مجموعة مترابطة من المؤشرات تشمل جودة الخدمات، ورضا المستفيدين، ودقة ربط الاحتياج بالخدمة المناسبة، وكفاءة استخدام الموارد، وتكامل الخدمات، والأثر الاجتماعي والاقتصادي.</w:t>
      </w:r>
    </w:p>
    <w:p w14:paraId="45178A33" w14:textId="1926EA5C" w:rsidR="006B1EB3" w:rsidRPr="006B1EB3" w:rsidRDefault="006B1EB3" w:rsidP="00DB2512">
      <w:pPr>
        <w:spacing w:line="360" w:lineRule="auto"/>
        <w:rPr>
          <w:rFonts w:ascii="Calibri" w:hAnsi="Calibri" w:cs="Calibri"/>
          <w:b/>
          <w:bCs/>
          <w:sz w:val="32"/>
          <w:szCs w:val="32"/>
          <w:rtl/>
        </w:rPr>
      </w:pPr>
      <w:r w:rsidRPr="006B1EB3">
        <w:rPr>
          <w:rFonts w:ascii="Calibri" w:hAnsi="Calibri" w:cs="Calibri"/>
          <w:b/>
          <w:bCs/>
          <w:sz w:val="32"/>
          <w:szCs w:val="32"/>
          <w:rtl/>
        </w:rPr>
        <w:t>الدراسة العربية الثانية: الشرع (2024)</w:t>
      </w:r>
    </w:p>
    <w:p w14:paraId="490B2021" w14:textId="5794D5D1"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تناولت دراسة الشرع (2024)، المعنونة «دور المشاريع الصغيرة في التمكين الاقتصادي للأسر الفقيرة في الأردن: مشاريع قطر الخيرية أنموذجًا»، دور المشروعات الصغيرة في دعم التمكين الاقتصادي للأسر الفقيرة في المجتمع الأردني، من خلال التركيز على تجربة مشاريع قطر الخيرية بوصفها نموذجًا تطبيقيًا للمشروعات التي تستهدف تحسين الأوضاع الاقتصادية للأسر وتعزيز قدراتها على الاعتماد على الذات.</w:t>
      </w:r>
      <w:r w:rsidR="004457B1">
        <w:rPr>
          <w:rFonts w:ascii="Calibri" w:hAnsi="Calibri" w:cs="Calibri" w:hint="cs"/>
          <w:sz w:val="32"/>
          <w:szCs w:val="32"/>
          <w:rtl/>
        </w:rPr>
        <w:t xml:space="preserve"> </w:t>
      </w:r>
      <w:r w:rsidRPr="00DB2512">
        <w:rPr>
          <w:rFonts w:ascii="Calibri" w:hAnsi="Calibri" w:cs="Calibri"/>
          <w:sz w:val="32"/>
          <w:szCs w:val="32"/>
          <w:rtl/>
        </w:rPr>
        <w:t>وانطلقت الدراسة من الاهتمام بالمشروعات الصغيرة بوصفها أحد المداخل التنموية التي يمكن أن تسهم في تحسين الوضع الاقتصادي للأسر الفقيرة، وتعزيز قدرتها على الاستفادة من الفرص الاقتصادية المتاحة، بما يساعد على الانتقال من الاعتماد على المساعدات المباشرة إلى امتلاك مصادر وفرص أكثر قدرة على دعم الاستقرار الاقتصادي.</w:t>
      </w:r>
    </w:p>
    <w:p w14:paraId="034FCAA4" w14:textId="5C8F5297"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lastRenderedPageBreak/>
        <w:t>وهدفت الدراسة إلى تسليط الضوء على دور المشروعات الصغيرة في تمكين الأسر الأردنية الفقيرة اقتصاديًا، وتحليل إسهام هذه المشروعات في تحسين أوضاع الأسر وتعزيز قدراتها، مع التركيز على مشاريع قطر الخيرية في الأردن بوصفها نموذجًا للتطبيق. كما اهتمت بتحليل البيانات والمعلومات المتاحة بما يساعد على استخلاص نتائج وتوصيات يمكن الاستفادة منها في تطوير تدخلات التمكين الاقتصادي وتحقيق تنمية اقتصادية أكثر استدامة.</w:t>
      </w:r>
    </w:p>
    <w:p w14:paraId="3A2A35E5" w14:textId="77DA9264"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واعتمدت الدراسة في معالجتها للموضوع على تحليل البيانات والمعلومات المتاحة حول المشروعات الصغيرة وتجربة قطر الخيرية في الأردن، وربطها بدورها في تحسين الوضع الاقتصادي للأسر الفقيرة وتعزيز قدراتها. ولذلك تركز قيمة الدراسة بصورة أساسية في تحليل تجربة تطبيقية في مجال التمكين الاقتصادي، وليس في اختبار نموذج إحصائي ميداني على عينة من الأسر.</w:t>
      </w:r>
    </w:p>
    <w:p w14:paraId="5B6F99B9" w14:textId="27ED23B3"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وأبرزت الدراسة أهمية المشروعات الصغيرة بوصفها أداة يمكن من خلالها دعم التمكين الاقتصادي للأسر الفقيرة، وتحسين قدرتها على توليد الدخل وتعزيز إمكاناتها الاقتصادية، كما سلطت الضوء على الأثر الإيجابي الذي يمكن أن تحققه مشروعات التمكين الاقتصادي عندما توجه إلى الأسر المستهدفة في إطار تنموي يسعى إلى تحقيق نتائج قابلة للاستمرار.</w:t>
      </w:r>
    </w:p>
    <w:p w14:paraId="55E440E3" w14:textId="6E1EFBF4"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وتتفق دراسة الشرع (2024) مع الدراسة الحالية في الاهتمام بالانتقال من تقديم المساعدة المباشرة إلى بناء قدرة المستفيد على تحسين وضعه الاقتصادي، وفي النظر إلى التمكين بوصفه عملية تستهدف تعزيز قدرة الأسر على الاعتماد على إمكاناتها وتحقيق مستوى أعلى من الاستقرار. كما تتفق معها في الاهتمام بأهمية توجيه التدخلات التنموية نحو الاحتياجات الفعلية للمستفيدين وتحقيق نتائج تتجاوز المخرجات الآنية للخدمة.</w:t>
      </w:r>
    </w:p>
    <w:p w14:paraId="273B1D76" w14:textId="39834346" w:rsidR="006B1EB3"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 xml:space="preserve">وتختلف دراسة الشرع (2024) عن الدراسة الحالية في تركيزها بصورة أساسية على المشروعات الصغيرة والتمكين الاقتصادي للأسر الفقيرة من خلال تجربة قطر الخيرية في الأردن، بينما تتناول الدراسة الحالية التمكين المجتمعي المستدام بوصفه عملية متعددة الأبعاد لا تقتصر على الجانب الاقتصادي، وتعمل على تصميم وتقويم منظومة ذكية من خلال نموذج «رحلة النماء» تجمع بين التشخيص التنموي، </w:t>
      </w:r>
      <w:r w:rsidRPr="00DB2512">
        <w:rPr>
          <w:rFonts w:ascii="Calibri" w:hAnsi="Calibri" w:cs="Calibri"/>
          <w:sz w:val="32"/>
          <w:szCs w:val="32"/>
          <w:rtl/>
        </w:rPr>
        <w:lastRenderedPageBreak/>
        <w:t>وخطط التمكين الفردية، والمنصة الرقمية الذكية، والشراكات التخصصية، والمتابعة والتقويم، وقياس الأثر الاجتماعي والاقتصادي.</w:t>
      </w:r>
    </w:p>
    <w:p w14:paraId="1B9EAE7C" w14:textId="21E60425" w:rsidR="00B93927" w:rsidRPr="00DB2512" w:rsidRDefault="006B1EB3" w:rsidP="00D76091">
      <w:pPr>
        <w:spacing w:line="360" w:lineRule="auto"/>
        <w:jc w:val="both"/>
        <w:rPr>
          <w:rFonts w:ascii="Calibri" w:hAnsi="Calibri" w:cs="Calibri"/>
          <w:sz w:val="32"/>
          <w:szCs w:val="32"/>
          <w:rtl/>
        </w:rPr>
      </w:pPr>
      <w:r w:rsidRPr="00DB2512">
        <w:rPr>
          <w:rFonts w:ascii="Calibri" w:hAnsi="Calibri" w:cs="Calibri"/>
          <w:sz w:val="32"/>
          <w:szCs w:val="32"/>
          <w:rtl/>
        </w:rPr>
        <w:t>وتفيد الدراسة الحالية من دراسة الشرع (2024) في دعم البعد الاقتصادي للتمكين، وفي تأكيد أهمية الانتقال بالمستفيد من الاعتماد على المساعدة إلى امتلاك فرصة أو مورد يساعده على تحسين وضعه الاقتصادي بصورة أكثر استدامة. كما تفيد منها في إبراز أهمية المشروعات المدرة للدخل بوصفها أحد المسارات الممكنة ضمن خطط التمكين، على أن يتم اختيار المسار في الدراسة الحالية في ضوء التشخيص الفعلي لاحتياجات المستفيد وقدراته، ومتابعة النتائج المتحققة منه ضمن نموذج «رحلة النماء».</w:t>
      </w:r>
    </w:p>
    <w:p w14:paraId="21B35693" w14:textId="4C4FFCDC" w:rsidR="000F6C09" w:rsidRPr="000F6C09" w:rsidRDefault="000F6C09" w:rsidP="000F6C09">
      <w:pPr>
        <w:spacing w:line="360" w:lineRule="auto"/>
        <w:jc w:val="both"/>
        <w:rPr>
          <w:rFonts w:ascii="Calibri" w:hAnsi="Calibri" w:cs="Calibri"/>
          <w:b/>
          <w:bCs/>
          <w:sz w:val="32"/>
          <w:szCs w:val="32"/>
          <w:rtl/>
        </w:rPr>
      </w:pPr>
      <w:r w:rsidRPr="000F6C09">
        <w:rPr>
          <w:rFonts w:ascii="Calibri" w:hAnsi="Calibri" w:cs="Calibri"/>
          <w:b/>
          <w:bCs/>
          <w:sz w:val="32"/>
          <w:szCs w:val="32"/>
          <w:rtl/>
        </w:rPr>
        <w:t>الدراسة العربية الثالثة: عباس (2022)</w:t>
      </w:r>
    </w:p>
    <w:p w14:paraId="27526347" w14:textId="780D67DC"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تناولت دراسة عباس (2022)، المعنونة «واقع الاقتصاد الاجتماعي والتضامني في المملكة المغربية»، واقع الاقتصاد الاجتماعي والتضامني في المغرب ودوره في العملية التنموية، في ضوء ما تمثله مؤسساته وتنظيماته، وفي مقدمتها الجمعيات والتعاونيات والتعاضديات، من آليات تسهم في الاستجابة للاحتياجات الاجتماعية والاقتصادية ودعم مسارات التنمية.</w:t>
      </w:r>
    </w:p>
    <w:p w14:paraId="7EC8BF1B" w14:textId="7E0502DE"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وانطلقت الدراسة من الاهتمام المتزايد بالاقتصاد الاجتماعي والتضامني بوصفه نمطًا اقتصاديًا وتنمويًا يقوم إلى جانب القطاعين العام والخاص، ويستند إلى مبادئ التضامن والتعاون والمشاركة وتوجيه النشاط الاقتصادي نحو تحقيق أهداف اجتماعية وتنموية، بما يجعله من المداخل المرتبطة بالتنمية المستدامة وتحسين قدرة المجتمعات على التعامل مع احتياجاتها.</w:t>
      </w:r>
    </w:p>
    <w:p w14:paraId="3A70CEC9" w14:textId="223AE0A2"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وهدفت الدراسة إلى التعرف على واقع الاقتصاد الاجتماعي والتضامني في المملكة المغربية، وإبراز مكانته وأهميته في دعم التنمية، وتحليل طبيعة المؤسسات والكيانات التي يتشكل منها، ولا سيما الجمعيات والتعاونيات والتعاضديات، مع الوقوف على دوره في الاستجابة للتحديات الاجتماعية والاقتصادية التي تواجه المجتمع.</w:t>
      </w:r>
    </w:p>
    <w:p w14:paraId="3541F69D" w14:textId="59D50519"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lastRenderedPageBreak/>
        <w:t>واعتمدت الدراسة في معالجتها للموضوع على المنهج الوصفي التحليلي، من خلال تناول الإطار المفاهيمي للاقتصاد الاجتماعي والتضامني وتحليل واقعه في المملكة المغربية ومكوناته وموقعه في العملية التنموية. ومن ثم، فإن الدراسة لا تقوم على اختبار نموذج تجريبي خاص بالتمكين أو على قياس أثر منظومة ذكية، وإنما تقدم معالجة تحليلية لواقع الاقتصاد الاجتماعي والتضامني ومؤسساته وعلاقته بالتنمية.</w:t>
      </w:r>
    </w:p>
    <w:p w14:paraId="6BAE61CD" w14:textId="3783E552"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وأبرزت الدراسة أهمية الاقتصاد الاجتماعي والتضامني في المملكة المغربية بوصفه مجالًا يضم عددًا من التنظيمات، وفي مقدمتها الجمعيات والتعاونيات والتعاضديات، التي يمكن أن تؤدي أدوارًا اجتماعية واقتصادية وتنموية، كما أكدت ارتباط هذا القطاع بمسارات التنمية وقدرته على الإسهام في مواجهة عدد من الاحتياجات والتحديات الاجتماعية والاقتصادية من خلال العمل الجماعي والتضامني.</w:t>
      </w:r>
    </w:p>
    <w:p w14:paraId="1FB78168" w14:textId="5DB754A7"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وتتفق دراسة عباس (2022) مع الدراسة الحالية في الاهتمام بالدور التنموي للمؤسسات المجتمعية، وفي النظر إلى تحقيق التنمية بوصفه عملية لا تعتمد على جهة واحدة، وإنما تستفيد من تعدد الفاعلين والمؤسسات والموارد المتاحة داخل المجتمع. كما تتقاطع معها في إبراز أهمية الجمعيات والمؤسسات الاجتماعية بوصفها جزءًا من البيئة التي يمكن من خلالها تقديم تدخلات تستجيب لاحتياجات المستفيدين وتسهم في تحقيق نتائج تنموية.</w:t>
      </w:r>
    </w:p>
    <w:p w14:paraId="4B643708" w14:textId="1ABC064D"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وتختلف دراسة عباس (2022) عن الدراسة الحالية في أن تركيزها ينصب على واقع الاقتصاد الاجتماعي والتضامني في المملكة المغربية ومكوناته ودوره التنموي على المستوى العام، بينما تركز الدراسة الحالية بصورة أكثر تحديدًا على تصميم وتقويم منظومة ذكية للتمكين المجتمعي المستدام من خلال نموذج «رحلة النماء»، الذي ينظم رحلة المستفيد ابتداءً من التشخيص التنموي وبناء خطة التمكين الفردية، مرورًا بربطه بالخدمات والشراكات التخصصية، وانتهاءً بالمتابعة والتقويم وقياس الأثر الاجتماعي والاقتصادي.</w:t>
      </w:r>
    </w:p>
    <w:p w14:paraId="3BEBA0D8" w14:textId="43389838"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t>كما تختلف الدراسة الحالية في توظيفها للبيانات والمنصة الرقمية والذكاء الاصطناعي في دعم التشخيص والتوجيه واتخاذ القرار، وهي عناصر لا تمثل موضوعًا رئيسًا في دراسة عباس (2022).</w:t>
      </w:r>
    </w:p>
    <w:p w14:paraId="11C002D5" w14:textId="2342ECD0" w:rsidR="000F6C09" w:rsidRPr="000F6C09" w:rsidRDefault="000F6C09" w:rsidP="000F6C09">
      <w:pPr>
        <w:spacing w:line="360" w:lineRule="auto"/>
        <w:jc w:val="both"/>
        <w:rPr>
          <w:rFonts w:ascii="Calibri" w:hAnsi="Calibri" w:cs="Calibri"/>
          <w:sz w:val="32"/>
          <w:szCs w:val="32"/>
          <w:rtl/>
        </w:rPr>
      </w:pPr>
      <w:r w:rsidRPr="000F6C09">
        <w:rPr>
          <w:rFonts w:ascii="Calibri" w:hAnsi="Calibri" w:cs="Calibri"/>
          <w:sz w:val="32"/>
          <w:szCs w:val="32"/>
          <w:rtl/>
        </w:rPr>
        <w:lastRenderedPageBreak/>
        <w:t>وتفيد الدراسة الحالية من دراسة عباس (2022) في دعم الأساس النظري المرتبط بأهمية تعدد الفاعلين والمؤسسات المجتمعية في العملية التنموية، وفي تأكيد أن الجمعيات والتعاونيات وغيرها من مؤسسات الاقتصاد الاجتماعي والتضامني تمثل موارد وشركاء يمكن الاستفادة منهم في الاستجابة للاحتياجات الاجتماعية والاقتصادية للمستفيدين.</w:t>
      </w:r>
    </w:p>
    <w:p w14:paraId="73545BAA" w14:textId="50D69BE9" w:rsidR="00463CE7" w:rsidRPr="00F77821" w:rsidRDefault="000F6C09" w:rsidP="00F77821">
      <w:pPr>
        <w:spacing w:line="360" w:lineRule="auto"/>
        <w:jc w:val="both"/>
        <w:rPr>
          <w:rFonts w:ascii="Calibri" w:hAnsi="Calibri" w:cs="Calibri"/>
          <w:sz w:val="32"/>
          <w:szCs w:val="32"/>
          <w:rtl/>
        </w:rPr>
      </w:pPr>
      <w:r w:rsidRPr="000F6C09">
        <w:rPr>
          <w:rFonts w:ascii="Calibri" w:hAnsi="Calibri" w:cs="Calibri"/>
          <w:sz w:val="32"/>
          <w:szCs w:val="32"/>
          <w:rtl/>
        </w:rPr>
        <w:t>كما تفيد منها في دعم البعد المتعلق بالشراكات والتكامل المؤسسي في نموذج «رحلة النماء»؛ إذ لا تفترض الدراسة الحالية قدرة جهة واحدة على توفير جميع مسارات التمكين، وإنما تقوم على تشخيص احتياج المستفيد ثم ربطه بالخدمة أو الجهة أو الشريك الأكثر ملاءمة، وتنظيم هذه التدخلات ضمن مسار تمكين قابل للمتابعة والتقويم وقياس النتائج.</w:t>
      </w:r>
    </w:p>
    <w:p w14:paraId="4256F1AA" w14:textId="173F52B3" w:rsidR="00DC1824" w:rsidRPr="00DC1824" w:rsidRDefault="00DC1824" w:rsidP="00DC1824">
      <w:pPr>
        <w:spacing w:line="360" w:lineRule="auto"/>
        <w:rPr>
          <w:rFonts w:ascii="Calibri" w:hAnsi="Calibri" w:cs="Calibri"/>
          <w:b/>
          <w:bCs/>
          <w:sz w:val="32"/>
          <w:szCs w:val="32"/>
        </w:rPr>
      </w:pPr>
      <w:r w:rsidRPr="00DC1824">
        <w:rPr>
          <w:rFonts w:ascii="Calibri" w:hAnsi="Calibri" w:cs="Calibri"/>
          <w:b/>
          <w:bCs/>
          <w:sz w:val="32"/>
          <w:szCs w:val="32"/>
          <w:rtl/>
        </w:rPr>
        <w:t>الدراسة العربية الرابعة: كامل</w:t>
      </w:r>
      <w:r w:rsidRPr="00DC1824">
        <w:rPr>
          <w:rFonts w:ascii="Calibri" w:hAnsi="Calibri" w:cs="Calibri"/>
          <w:b/>
          <w:bCs/>
          <w:sz w:val="32"/>
          <w:szCs w:val="32"/>
        </w:rPr>
        <w:t xml:space="preserve"> (2019)</w:t>
      </w:r>
    </w:p>
    <w:p w14:paraId="1C81D49C" w14:textId="77777777" w:rsidR="00DC1824" w:rsidRPr="00DC1824" w:rsidRDefault="00DC1824" w:rsidP="00DC1824">
      <w:pPr>
        <w:spacing w:line="360" w:lineRule="auto"/>
        <w:jc w:val="both"/>
        <w:rPr>
          <w:rFonts w:ascii="Calibri" w:hAnsi="Calibri" w:cs="Calibri"/>
          <w:sz w:val="32"/>
          <w:szCs w:val="32"/>
        </w:rPr>
      </w:pPr>
      <w:r w:rsidRPr="00DC1824">
        <w:rPr>
          <w:rFonts w:ascii="Calibri" w:hAnsi="Calibri" w:cs="Calibri"/>
          <w:sz w:val="32"/>
          <w:szCs w:val="32"/>
          <w:rtl/>
        </w:rPr>
        <w:t>تناولت دراسة كامل</w:t>
      </w:r>
      <w:r w:rsidRPr="00DC1824">
        <w:rPr>
          <w:rFonts w:ascii="Calibri" w:hAnsi="Calibri" w:cs="Calibri"/>
          <w:sz w:val="32"/>
          <w:szCs w:val="32"/>
        </w:rPr>
        <w:t xml:space="preserve"> (2019)</w:t>
      </w:r>
      <w:r w:rsidRPr="00DC1824">
        <w:rPr>
          <w:rFonts w:ascii="Calibri" w:hAnsi="Calibri" w:cs="Calibri"/>
          <w:sz w:val="32"/>
          <w:szCs w:val="32"/>
          <w:rtl/>
        </w:rPr>
        <w:t xml:space="preserve">، المعنونة </w:t>
      </w:r>
      <w:r w:rsidRPr="00DC1824">
        <w:rPr>
          <w:rFonts w:ascii="Calibri" w:hAnsi="Calibri" w:cs="Calibri"/>
          <w:sz w:val="32"/>
          <w:szCs w:val="32"/>
        </w:rPr>
        <w:t>«</w:t>
      </w:r>
      <w:r w:rsidRPr="00DC1824">
        <w:rPr>
          <w:rFonts w:ascii="Calibri" w:hAnsi="Calibri" w:cs="Calibri"/>
          <w:sz w:val="32"/>
          <w:szCs w:val="32"/>
          <w:rtl/>
        </w:rPr>
        <w:t>دور المشروعات الصغيرة في التمكين الاقتصادي للمرأة: المجلس القومي للمرأة بمحافظة الجيزة نموذجًا: دراسة ميدانية في أنثروبولوجيا التنمية</w:t>
      </w:r>
      <w:r w:rsidRPr="00DC1824">
        <w:rPr>
          <w:rFonts w:ascii="Calibri" w:hAnsi="Calibri" w:cs="Calibri"/>
          <w:sz w:val="32"/>
          <w:szCs w:val="32"/>
        </w:rPr>
        <w:t>»</w:t>
      </w:r>
      <w:r w:rsidRPr="00DC1824">
        <w:rPr>
          <w:rFonts w:ascii="Calibri" w:hAnsi="Calibri" w:cs="Calibri"/>
          <w:sz w:val="32"/>
          <w:szCs w:val="32"/>
          <w:rtl/>
        </w:rPr>
        <w:t>، دور المشروعات الصغيرة في دعم التمكين الاقتصادي للمرأة، من خلال دراسة واقع وطبيعة المشروعات التي يقدمها المجلس القومي للمرأة بمحافظة الجيزة، ومدى إسهامها في تحسين قدرة المستفيدات على ممارسة نشاط اقتصادي يساندهن في تحسين أوضاعهن المعيشية. وهدفت الدراسة إلى توضيح أهمية المشروعات الصغيرة في التمكين الاقتصادي للمرأة، والتعرف على واقع المشروعات المقدمة في هذا المجال وطبيعتها، ورصد جهود المجلس القومي للمرأة في دعم التمكين الاقتصادي، إلى جانب الكشف عن الصعوبات التي تواجه هذه الجهود</w:t>
      </w:r>
      <w:r w:rsidRPr="00DC1824">
        <w:rPr>
          <w:rFonts w:ascii="Calibri" w:hAnsi="Calibri" w:cs="Calibri"/>
          <w:sz w:val="32"/>
          <w:szCs w:val="32"/>
        </w:rPr>
        <w:t>.</w:t>
      </w:r>
    </w:p>
    <w:p w14:paraId="3BC633F2" w14:textId="77777777" w:rsidR="00DC1824" w:rsidRPr="00DC1824" w:rsidRDefault="00DC1824" w:rsidP="00DC1824">
      <w:pPr>
        <w:spacing w:line="360" w:lineRule="auto"/>
        <w:jc w:val="both"/>
        <w:rPr>
          <w:rFonts w:ascii="Calibri" w:hAnsi="Calibri" w:cs="Calibri"/>
          <w:sz w:val="32"/>
          <w:szCs w:val="32"/>
        </w:rPr>
      </w:pPr>
      <w:r w:rsidRPr="00DC1824">
        <w:rPr>
          <w:rFonts w:ascii="Calibri" w:hAnsi="Calibri" w:cs="Calibri"/>
          <w:sz w:val="32"/>
          <w:szCs w:val="32"/>
          <w:rtl/>
        </w:rPr>
        <w:t xml:space="preserve">واعتمدت الدراسة على المنهج الأنثروبولوجي في تناولها الميداني للظاهرة، كما استعانت بالمنهجين التاريخي والوصفي، وطبقت على عينة بلغت </w:t>
      </w:r>
      <w:r w:rsidRPr="00DC1824">
        <w:rPr>
          <w:rFonts w:ascii="Calibri" w:hAnsi="Calibri" w:cs="Calibri"/>
          <w:sz w:val="32"/>
          <w:szCs w:val="32"/>
        </w:rPr>
        <w:t xml:space="preserve">(15) </w:t>
      </w:r>
      <w:r w:rsidRPr="00DC1824">
        <w:rPr>
          <w:rFonts w:ascii="Calibri" w:hAnsi="Calibri" w:cs="Calibri"/>
          <w:sz w:val="32"/>
          <w:szCs w:val="32"/>
          <w:rtl/>
        </w:rPr>
        <w:t>امرأة ممن حصلن على قروض ميسرة وشُجّعن على إقامة مشروعات صغيرة. ونظرًا إلى طبيعة الدراسة الأنثروبولوجية والميدانية، فإنها لم تقم على فرضيات إحصائية بالصيغة المستخدمة في الدراسات الكمية، وإنما انطلقت من تساؤلات تتعلق بواقع المشروعات الصغيرة ودورها في تحقيق التمكين الاقتصادي للمستفيدات والصعوبات المرتبطة بذلك</w:t>
      </w:r>
      <w:r w:rsidRPr="00DC1824">
        <w:rPr>
          <w:rFonts w:ascii="Calibri" w:hAnsi="Calibri" w:cs="Calibri"/>
          <w:sz w:val="32"/>
          <w:szCs w:val="32"/>
        </w:rPr>
        <w:t>.</w:t>
      </w:r>
    </w:p>
    <w:p w14:paraId="3DC3AB7F" w14:textId="77777777" w:rsidR="00DC1824" w:rsidRPr="00DC1824" w:rsidRDefault="00DC1824" w:rsidP="00DC1824">
      <w:pPr>
        <w:spacing w:line="360" w:lineRule="auto"/>
        <w:jc w:val="both"/>
        <w:rPr>
          <w:rFonts w:ascii="Calibri" w:hAnsi="Calibri" w:cs="Calibri"/>
          <w:sz w:val="32"/>
          <w:szCs w:val="32"/>
        </w:rPr>
      </w:pPr>
      <w:r w:rsidRPr="00DC1824">
        <w:rPr>
          <w:rFonts w:ascii="Calibri" w:hAnsi="Calibri" w:cs="Calibri"/>
          <w:sz w:val="32"/>
          <w:szCs w:val="32"/>
          <w:rtl/>
        </w:rPr>
        <w:lastRenderedPageBreak/>
        <w:t>وأظهرت الدراسة أهمية المشروعات الصغيرة بوصفها إحدى الآليات التي يمكن أن تسهم في دعم التمكين الاقتصادي للمرأة، مع ارتباط نجاحها بوجود بيئة مساندة تساعد المستفيدات على الاستفادة من التمويل وتحويله إلى نشاط اقتصادي قابل للاستمرار. كما أبرزت الدراسة أهمية النظر إلى التمكين الاقتصادي في سياقه الاجتماعي والمعيشي وعدم اختزاله في مجرد تقديم التمويل، إذ يرتبط نجاح التدخل بقدرة المستفيدة على الاستفادة من المشروع في تحسين وضعها الاقتصادي وتعزيز قدرتها على التعامل مع احتياجاتها واحتياجات أسرتها</w:t>
      </w:r>
      <w:r w:rsidRPr="00DC1824">
        <w:rPr>
          <w:rFonts w:ascii="Calibri" w:hAnsi="Calibri" w:cs="Calibri"/>
          <w:sz w:val="32"/>
          <w:szCs w:val="32"/>
        </w:rPr>
        <w:t>.</w:t>
      </w:r>
    </w:p>
    <w:p w14:paraId="16970626" w14:textId="77777777" w:rsidR="00DC1824" w:rsidRPr="00DC1824" w:rsidRDefault="00DC1824" w:rsidP="00DC1824">
      <w:pPr>
        <w:spacing w:line="360" w:lineRule="auto"/>
        <w:jc w:val="both"/>
        <w:rPr>
          <w:rFonts w:ascii="Calibri" w:hAnsi="Calibri" w:cs="Calibri"/>
          <w:sz w:val="32"/>
          <w:szCs w:val="32"/>
        </w:rPr>
      </w:pPr>
      <w:r w:rsidRPr="00DC1824">
        <w:rPr>
          <w:rFonts w:ascii="Calibri" w:hAnsi="Calibri" w:cs="Calibri"/>
          <w:sz w:val="32"/>
          <w:szCs w:val="32"/>
          <w:rtl/>
        </w:rPr>
        <w:t>وتتفق دراسة كامل (2019) مع الدراسة الحالية في النظر إلى التمكين الاقتصادي باعتباره مسارًا لبناء قدرة المستفيد وتحسين استقلاله، وليس مجرد تقديم مساعدة مالية مؤقتة، كما تتقاطع معها في أهمية دراسة تجربة المستفيد الفعلية وفهم العوامل التي تساعد على نجاح مسار التمكين أو تحد منه. ويظهر هذا التقاطع في نموذج «رحلة النماء» من خلال الانتقال من تشخيص الاحتياج إلى تحديد التدخل المناسب للمستفيد ثم متابعة ما يترتب عليه من نتائج</w:t>
      </w:r>
      <w:r w:rsidRPr="00DC1824">
        <w:rPr>
          <w:rFonts w:ascii="Calibri" w:hAnsi="Calibri" w:cs="Calibri"/>
          <w:sz w:val="32"/>
          <w:szCs w:val="32"/>
        </w:rPr>
        <w:t>.</w:t>
      </w:r>
    </w:p>
    <w:p w14:paraId="3AD39F92" w14:textId="77777777" w:rsidR="00DC1824" w:rsidRPr="00DC1824" w:rsidRDefault="00DC1824" w:rsidP="00DC1824">
      <w:pPr>
        <w:spacing w:line="360" w:lineRule="auto"/>
        <w:jc w:val="both"/>
        <w:rPr>
          <w:rFonts w:ascii="Calibri" w:hAnsi="Calibri" w:cs="Calibri"/>
          <w:sz w:val="32"/>
          <w:szCs w:val="32"/>
        </w:rPr>
      </w:pPr>
      <w:r w:rsidRPr="00DC1824">
        <w:rPr>
          <w:rFonts w:ascii="Calibri" w:hAnsi="Calibri" w:cs="Calibri"/>
          <w:sz w:val="32"/>
          <w:szCs w:val="32"/>
          <w:rtl/>
        </w:rPr>
        <w:t>وتختلف دراسة كامل عن الدراسة الحالية في أنها ركزت على فئة محددة من المستفيدات وعلى المشروعات الصغيرة باعتبارها أداة للتمكين الاقتصادي للمرأة، واعتمدت معالجة أنثروبولوجية ميدانية، بينما تتناول الدراسة الحالية التمكين المجتمعي المستدام في إطار أشمل من خلال منظومة ذكية تجمع بين التشخيص التنموي، وخطة التمكين الفردية، وتحليل البيانات، وربط المستفيد بالخدمات والشراكات التخصصية، والمتابعة، وقياس الأثر الاجتماعي والاقتصادي. كما لا تحصر الدراسة الحالية التمكين في المسار الاقتصادي، وإنما تتعامل معه بوصفه عملية متعددة الأبعاد تتحدد وفق احتياجات كل مستفيد</w:t>
      </w:r>
      <w:r w:rsidRPr="00DC1824">
        <w:rPr>
          <w:rFonts w:ascii="Calibri" w:hAnsi="Calibri" w:cs="Calibri"/>
          <w:sz w:val="32"/>
          <w:szCs w:val="32"/>
        </w:rPr>
        <w:t>.</w:t>
      </w:r>
    </w:p>
    <w:p w14:paraId="639D6D9E" w14:textId="77777777" w:rsidR="00DC1824" w:rsidRDefault="00DC1824" w:rsidP="00DC1824">
      <w:pPr>
        <w:spacing w:line="360" w:lineRule="auto"/>
        <w:jc w:val="both"/>
        <w:rPr>
          <w:rFonts w:ascii="Calibri" w:hAnsi="Calibri" w:cs="Calibri"/>
          <w:sz w:val="32"/>
          <w:szCs w:val="32"/>
          <w:rtl/>
        </w:rPr>
      </w:pPr>
      <w:r w:rsidRPr="00DC1824">
        <w:rPr>
          <w:rFonts w:ascii="Calibri" w:hAnsi="Calibri" w:cs="Calibri"/>
          <w:sz w:val="32"/>
          <w:szCs w:val="32"/>
          <w:rtl/>
        </w:rPr>
        <w:t xml:space="preserve">وتفيد الدراسة الحالية من دراسة كامل (2019) في دعم البعد المرتبط ببناء القدرة الاقتصادية للمستفيد، وفي تأكيد أهمية ألا يقتصر الحكم على نجاح برامج التمكين على تقديم التمويل أو إطلاق المشروع، وإنما ينبغي النظر إلى ما يحدث للمستفيد بعد التدخل ومدى قدرته على الاستفادة منه بصورة قابلة للاستمرار. كما تدعم أهمية مراعاة الخصائص والاحتياجات الفعلية للمستفيد عند تحديد مسار </w:t>
      </w:r>
      <w:r w:rsidRPr="00DC1824">
        <w:rPr>
          <w:rFonts w:ascii="Calibri" w:hAnsi="Calibri" w:cs="Calibri"/>
          <w:sz w:val="32"/>
          <w:szCs w:val="32"/>
          <w:rtl/>
        </w:rPr>
        <w:lastRenderedPageBreak/>
        <w:t>التمكين، وهو ما يرتبط مباشرة بمنطق التشخيص الفردي وتخصيص التدخلات في نموذج «رحلة النماء</w:t>
      </w:r>
      <w:r w:rsidRPr="00DC1824">
        <w:rPr>
          <w:rFonts w:ascii="Calibri" w:hAnsi="Calibri" w:cs="Calibri"/>
          <w:sz w:val="32"/>
          <w:szCs w:val="32"/>
        </w:rPr>
        <w:t>».</w:t>
      </w:r>
    </w:p>
    <w:p w14:paraId="45129F4F" w14:textId="77777777" w:rsidR="005E0216" w:rsidRPr="005E0216" w:rsidRDefault="005E0216" w:rsidP="005E0216">
      <w:pPr>
        <w:spacing w:line="360" w:lineRule="auto"/>
        <w:jc w:val="both"/>
        <w:rPr>
          <w:rFonts w:ascii="Calibri" w:hAnsi="Calibri" w:cs="Calibri"/>
          <w:b/>
          <w:bCs/>
          <w:sz w:val="32"/>
          <w:szCs w:val="32"/>
        </w:rPr>
      </w:pPr>
      <w:r w:rsidRPr="005E0216">
        <w:rPr>
          <w:rFonts w:ascii="Calibri" w:hAnsi="Calibri" w:cs="Calibri"/>
          <w:b/>
          <w:bCs/>
          <w:sz w:val="32"/>
          <w:szCs w:val="32"/>
          <w:rtl/>
        </w:rPr>
        <w:t>الدراسة العربية الخامسة: عليق</w:t>
      </w:r>
      <w:r w:rsidRPr="005E0216">
        <w:rPr>
          <w:rFonts w:ascii="Calibri" w:hAnsi="Calibri" w:cs="Calibri"/>
          <w:b/>
          <w:bCs/>
          <w:sz w:val="32"/>
          <w:szCs w:val="32"/>
        </w:rPr>
        <w:t xml:space="preserve"> (2022)</w:t>
      </w:r>
    </w:p>
    <w:p w14:paraId="76767EC6"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تناولت دراسة عليق</w:t>
      </w:r>
      <w:r w:rsidRPr="005E0216">
        <w:rPr>
          <w:rFonts w:ascii="Calibri" w:hAnsi="Calibri" w:cs="Calibri"/>
          <w:sz w:val="32"/>
          <w:szCs w:val="32"/>
        </w:rPr>
        <w:t xml:space="preserve"> (2022)</w:t>
      </w:r>
      <w:r w:rsidRPr="005E0216">
        <w:rPr>
          <w:rFonts w:ascii="Calibri" w:hAnsi="Calibri" w:cs="Calibri"/>
          <w:sz w:val="32"/>
          <w:szCs w:val="32"/>
          <w:rtl/>
        </w:rPr>
        <w:t xml:space="preserve">، المعنونة </w:t>
      </w:r>
      <w:r w:rsidRPr="005E0216">
        <w:rPr>
          <w:rFonts w:ascii="Calibri" w:hAnsi="Calibri" w:cs="Calibri"/>
          <w:sz w:val="32"/>
          <w:szCs w:val="32"/>
        </w:rPr>
        <w:t>«</w:t>
      </w:r>
      <w:r w:rsidRPr="005E0216">
        <w:rPr>
          <w:rFonts w:ascii="Calibri" w:hAnsi="Calibri" w:cs="Calibri"/>
          <w:sz w:val="32"/>
          <w:szCs w:val="32"/>
          <w:rtl/>
        </w:rPr>
        <w:t>التحول الرقمي وتمكين الجمعيات الأهلية الناشئة من تحقيق أهدافها</w:t>
      </w:r>
      <w:r w:rsidRPr="005E0216">
        <w:rPr>
          <w:rFonts w:ascii="Calibri" w:hAnsi="Calibri" w:cs="Calibri"/>
          <w:sz w:val="32"/>
          <w:szCs w:val="32"/>
        </w:rPr>
        <w:t>»</w:t>
      </w:r>
      <w:r w:rsidRPr="005E0216">
        <w:rPr>
          <w:rFonts w:ascii="Calibri" w:hAnsi="Calibri" w:cs="Calibri"/>
          <w:sz w:val="32"/>
          <w:szCs w:val="32"/>
          <w:rtl/>
        </w:rPr>
        <w:t>، العلاقة بين تطبيق التحول الرقمي وقدرة الجمعيات الأهلية الناشئة على تحقيق أهدافها، في ظل ما يفرضه التحول التقني من متطلبات تتعلق بقدرات الجمعيات البشرية والتكنولوجية والمالية، والحاجة إلى تجاوز الاستخدام المحدود للتقنيات الرقمية نحو توظيفها في تطوير الأداء المؤسسي وتعزيز قدرة الجمعيات على تحقيق أهدافها التنموية. وهدفت الدراسة إلى تحديد مستوى تطبيق التحول الرقمي بالجمعيات الأهلية الناشئة، وتحديد مستوى تمكين هذه الجمعيات من تحقيق أهدافها، والكشف عن العلاقة بين التحول الرقمي وتمكين الجمعيات، والتعرف على المعوقات التي تحد من إسهامات التحول الرقمي في تحقيق هذا التمكين، إلى جانب تحديد المقترحات التي يمكن من خلالها مواجهة تلك المعوقات</w:t>
      </w:r>
      <w:r w:rsidRPr="005E0216">
        <w:rPr>
          <w:rFonts w:ascii="Calibri" w:hAnsi="Calibri" w:cs="Calibri"/>
          <w:sz w:val="32"/>
          <w:szCs w:val="32"/>
        </w:rPr>
        <w:t>.</w:t>
      </w:r>
    </w:p>
    <w:p w14:paraId="3AEA7368"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 xml:space="preserve">وتنتمي الدراسة إلى الدراسات الوصفية، واعتمدت على منهج المسح الاجتماعي الشامل للمسؤولين بالجمعيات الأهلية الناشئة في محافظتي القاهرة والجيزة، وبلغ عددهم </w:t>
      </w:r>
      <w:r w:rsidRPr="005E0216">
        <w:rPr>
          <w:rFonts w:ascii="Calibri" w:hAnsi="Calibri" w:cs="Calibri"/>
          <w:sz w:val="32"/>
          <w:szCs w:val="32"/>
        </w:rPr>
        <w:t xml:space="preserve">(82) </w:t>
      </w:r>
      <w:r w:rsidRPr="005E0216">
        <w:rPr>
          <w:rFonts w:ascii="Calibri" w:hAnsi="Calibri" w:cs="Calibri"/>
          <w:sz w:val="32"/>
          <w:szCs w:val="32"/>
          <w:rtl/>
        </w:rPr>
        <w:t>مفردة، واستخدمت الباحثة استمارة استبيان لجمع البيانات. وانطلقت الدراسة من اختبار العلاقة بين مستوى تطبيق التحول الرقمي ومستوى تمكين الجمعيات الأهلية الناشئة من تحقيق أهدافها، بما في ذلك أبعاد التمكين المالي والتكنولوجي والبشري</w:t>
      </w:r>
      <w:r w:rsidRPr="005E0216">
        <w:rPr>
          <w:rFonts w:ascii="Calibri" w:hAnsi="Calibri" w:cs="Calibri"/>
          <w:sz w:val="32"/>
          <w:szCs w:val="32"/>
        </w:rPr>
        <w:t>.</w:t>
      </w:r>
    </w:p>
    <w:p w14:paraId="4F5A31D3"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 xml:space="preserve">وأظهرت نتائج الدراسة وجود علاقة طردية تأثيرية ذات دلالة إحصائية بين تطبيق التحول الرقمي وتمكين الجمعيات الأهلية الناشئة من تحقيق أهدافها، كما كشفت عن وجود علاقة طردية تأثيرية دالة إحصائيًا بين تطبيق التحول الرقمي وكل من التمكين المالي والتمكين التكنولوجي والتمكين البشري للجمعيات. وأظهرت النتائج كذلك أن مستوى المعوقات التي تواجه إسهامات التحول الرقمي في تمكين الجمعيات الأهلية الناشئة جاء بدرجة متوسطة، في حين جاء مستوى المقترحات اللازمة لتفعيل إسهامات التحول الرقمي بدرجة مرتفعة. وفي ضوء ذلك، أكدت الدراسة أهمية تطوير قدرات العاملين </w:t>
      </w:r>
      <w:r w:rsidRPr="005E0216">
        <w:rPr>
          <w:rFonts w:ascii="Calibri" w:hAnsi="Calibri" w:cs="Calibri"/>
          <w:sz w:val="32"/>
          <w:szCs w:val="32"/>
          <w:rtl/>
        </w:rPr>
        <w:lastRenderedPageBreak/>
        <w:t>بالجمعيات على استخدام التكنولوجيا الحديثة، وتعزيز قدرة الجمعيات على الاستفادة من التحول الرقمي في تطوير أدائها وتحقيق أهدافها</w:t>
      </w:r>
      <w:r w:rsidRPr="005E0216">
        <w:rPr>
          <w:rFonts w:ascii="Calibri" w:hAnsi="Calibri" w:cs="Calibri"/>
          <w:sz w:val="32"/>
          <w:szCs w:val="32"/>
        </w:rPr>
        <w:t>.</w:t>
      </w:r>
    </w:p>
    <w:p w14:paraId="52364BB6"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وتتفق دراسة عليق (2022) مع الدراسة الحالية بصورة مباشرة في النظر إلى التحول الرقمي بوصفه أداة للتمكين وتحسين قدرة المنظمات غير الربحية على تحقيق أهدافها، وليس مجرد تحويل الإجراءات الورقية إلى إجراءات إلكترونية</w:t>
      </w:r>
      <w:r w:rsidRPr="005E0216">
        <w:rPr>
          <w:rFonts w:ascii="Calibri" w:hAnsi="Calibri" w:cs="Calibri"/>
          <w:sz w:val="32"/>
          <w:szCs w:val="32"/>
        </w:rPr>
        <w:t xml:space="preserve">. </w:t>
      </w:r>
      <w:r w:rsidRPr="005E0216">
        <w:rPr>
          <w:rFonts w:ascii="Calibri" w:hAnsi="Calibri" w:cs="Calibri"/>
          <w:sz w:val="32"/>
          <w:szCs w:val="32"/>
          <w:rtl/>
        </w:rPr>
        <w:t>كما تتقاطع معها في أهمية القدرات البشرية والتكنولوجية والمؤسسية اللازمة للاستفادة من التقنية، وفي ارتباط نجاح التحول الرقمي بقدرة المؤسسة على توظيف البيانات والأدوات الرقمية بصورة تخدم أهدافها التنموية</w:t>
      </w:r>
      <w:r w:rsidRPr="005E0216">
        <w:rPr>
          <w:rFonts w:ascii="Calibri" w:hAnsi="Calibri" w:cs="Calibri"/>
          <w:sz w:val="32"/>
          <w:szCs w:val="32"/>
        </w:rPr>
        <w:t>.</w:t>
      </w:r>
    </w:p>
    <w:p w14:paraId="080359B7"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ويظهر التقاطع بصورة أوضح مع الدراسة الحالية في أن نموذج «رحلة النماء» لا يتعامل مع المنصة الذكية باعتبارها منتجًا تقنيًا منفصلًا، وإنما يوظف التقنية والبيانات في تشخيص احتياجات المستفيدين، وتنظيم مسارات التمكين، وربط الاحتياج بالخدمة المناسبة، ودعم المتابعة واتخاذ القرار</w:t>
      </w:r>
      <w:r w:rsidRPr="005E0216">
        <w:rPr>
          <w:rFonts w:ascii="Calibri" w:hAnsi="Calibri" w:cs="Calibri"/>
          <w:sz w:val="32"/>
          <w:szCs w:val="32"/>
        </w:rPr>
        <w:t xml:space="preserve">. </w:t>
      </w:r>
      <w:r w:rsidRPr="005E0216">
        <w:rPr>
          <w:rFonts w:ascii="Calibri" w:hAnsi="Calibri" w:cs="Calibri"/>
          <w:sz w:val="32"/>
          <w:szCs w:val="32"/>
          <w:rtl/>
        </w:rPr>
        <w:t>ومن ثم، تتفق الدراستان في أن القيمة الحقيقية للتحول الرقمي تتحقق عندما ينعكس على قدرة المنظمة على أداء وظائفها وتحقيق نتائجها، لا بمجرد توافر التقنية</w:t>
      </w:r>
      <w:r w:rsidRPr="005E0216">
        <w:rPr>
          <w:rFonts w:ascii="Calibri" w:hAnsi="Calibri" w:cs="Calibri"/>
          <w:sz w:val="32"/>
          <w:szCs w:val="32"/>
        </w:rPr>
        <w:t>.</w:t>
      </w:r>
    </w:p>
    <w:p w14:paraId="039577BC"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وتختلف دراسة عليق عن الدراسة الحالية في أن وحدة التحليل الرئيسة لديها تتمثل في الجمعيات الأهلية الناشئة ومستوى تمكينها المؤسسي والمالي والتكنولوجي والبشري، بينما تتمحور الدراسة الحالية بصورة أساسية حول رحلة المستفيد والتمكين المجتمعي المستدام؛ إذ تستخدم المنظومة الذكية لتشخيص حالة المستفيد وبناء خطة تمكين فردية وربطه بالشركاء والخدمات ومتابعة تقدمه وقياس أثر التدخلات في حياته. وبذلك تنتقل الدراسة الحالية من مستوى التمكين الرقمي للمؤسسة إلى توظيف قدراتها الرقمية في إدارة عملية تمكين المستفيد نفسه</w:t>
      </w:r>
      <w:r w:rsidRPr="005E0216">
        <w:rPr>
          <w:rFonts w:ascii="Calibri" w:hAnsi="Calibri" w:cs="Calibri"/>
          <w:sz w:val="32"/>
          <w:szCs w:val="32"/>
        </w:rPr>
        <w:t>.</w:t>
      </w:r>
    </w:p>
    <w:p w14:paraId="181F07E5" w14:textId="77777777" w:rsidR="005E0216" w:rsidRPr="005E0216" w:rsidRDefault="005E0216" w:rsidP="005E0216">
      <w:pPr>
        <w:spacing w:line="360" w:lineRule="auto"/>
        <w:jc w:val="both"/>
        <w:rPr>
          <w:rFonts w:ascii="Calibri" w:hAnsi="Calibri" w:cs="Calibri"/>
          <w:sz w:val="32"/>
          <w:szCs w:val="32"/>
        </w:rPr>
      </w:pPr>
      <w:r w:rsidRPr="005E0216">
        <w:rPr>
          <w:rFonts w:ascii="Calibri" w:hAnsi="Calibri" w:cs="Calibri"/>
          <w:sz w:val="32"/>
          <w:szCs w:val="32"/>
          <w:rtl/>
        </w:rPr>
        <w:t>وتفيد الدراسة الحالية من دراسة عليق (2022) في دعم البعد الرقمي والمؤسسي لمنظومة «رحلة النماء»، وفي تأكيد أن نجاح المنظومة الذكية يتطلب جاهزية بشرية وتقنية وتنظيمية، وأن التقنية لا تحقق أثرها بصورة مستقلة عن قدرات المؤسسة التي تستخدمها. كما تفيد نتائجها في دعم أهمية تقويم المعوقات التي يمكن أن تحد من فاعلية المنظومة الرقمية، وبخاصة المعوقات البشرية والتكنولوجية والمؤسسية، بما يساعد على تفسير نتائج تقويم نموذج «رحلة النماء» بصورة أكثر شمولًا</w:t>
      </w:r>
      <w:r w:rsidRPr="005E0216">
        <w:rPr>
          <w:rFonts w:ascii="Calibri" w:hAnsi="Calibri" w:cs="Calibri"/>
          <w:sz w:val="32"/>
          <w:szCs w:val="32"/>
        </w:rPr>
        <w:t>.</w:t>
      </w:r>
    </w:p>
    <w:p w14:paraId="5F056F95" w14:textId="77777777" w:rsidR="00C46852" w:rsidRPr="00C46852" w:rsidRDefault="00C46852" w:rsidP="00C46852">
      <w:pPr>
        <w:spacing w:line="360" w:lineRule="auto"/>
        <w:jc w:val="both"/>
        <w:rPr>
          <w:rFonts w:ascii="Calibri" w:hAnsi="Calibri" w:cs="Calibri"/>
          <w:b/>
          <w:bCs/>
          <w:sz w:val="32"/>
          <w:szCs w:val="32"/>
        </w:rPr>
      </w:pPr>
      <w:r w:rsidRPr="00C46852">
        <w:rPr>
          <w:rFonts w:ascii="Calibri" w:hAnsi="Calibri" w:cs="Calibri"/>
          <w:b/>
          <w:bCs/>
          <w:sz w:val="32"/>
          <w:szCs w:val="32"/>
          <w:rtl/>
        </w:rPr>
        <w:lastRenderedPageBreak/>
        <w:t>الدراسة العربية السادسة: طايع</w:t>
      </w:r>
      <w:r w:rsidRPr="00C46852">
        <w:rPr>
          <w:rFonts w:ascii="Calibri" w:hAnsi="Calibri" w:cs="Calibri"/>
          <w:b/>
          <w:bCs/>
          <w:sz w:val="32"/>
          <w:szCs w:val="32"/>
        </w:rPr>
        <w:t xml:space="preserve"> (2024)</w:t>
      </w:r>
    </w:p>
    <w:p w14:paraId="6E969B6A"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تناولت دراسة طايع</w:t>
      </w:r>
      <w:r w:rsidRPr="00C46852">
        <w:rPr>
          <w:rFonts w:ascii="Calibri" w:hAnsi="Calibri" w:cs="Calibri"/>
          <w:sz w:val="32"/>
          <w:szCs w:val="32"/>
        </w:rPr>
        <w:t xml:space="preserve"> (2024)</w:t>
      </w:r>
      <w:r w:rsidRPr="00C46852">
        <w:rPr>
          <w:rFonts w:ascii="Calibri" w:hAnsi="Calibri" w:cs="Calibri"/>
          <w:sz w:val="32"/>
          <w:szCs w:val="32"/>
          <w:rtl/>
        </w:rPr>
        <w:t xml:space="preserve">، المعنونة </w:t>
      </w:r>
      <w:r w:rsidRPr="00C46852">
        <w:rPr>
          <w:rFonts w:ascii="Calibri" w:hAnsi="Calibri" w:cs="Calibri"/>
          <w:sz w:val="32"/>
          <w:szCs w:val="32"/>
        </w:rPr>
        <w:t>«</w:t>
      </w:r>
      <w:r w:rsidRPr="00C46852">
        <w:rPr>
          <w:rFonts w:ascii="Calibri" w:hAnsi="Calibri" w:cs="Calibri"/>
          <w:sz w:val="32"/>
          <w:szCs w:val="32"/>
          <w:rtl/>
        </w:rPr>
        <w:t>إسهامات برامج منظمات المجتمع المدني في تقديم خدمات الرعاية الاجتماعية للاجئين في مصر بالتطبيق على اللاجئين السودانيين في محافظة أسوان: الجمعيات الأهلية نموذجًا</w:t>
      </w:r>
      <w:r w:rsidRPr="00C46852">
        <w:rPr>
          <w:rFonts w:ascii="Calibri" w:hAnsi="Calibri" w:cs="Calibri"/>
          <w:sz w:val="32"/>
          <w:szCs w:val="32"/>
        </w:rPr>
        <w:t>»</w:t>
      </w:r>
      <w:r w:rsidRPr="00C46852">
        <w:rPr>
          <w:rFonts w:ascii="Calibri" w:hAnsi="Calibri" w:cs="Calibri"/>
          <w:sz w:val="32"/>
          <w:szCs w:val="32"/>
          <w:rtl/>
        </w:rPr>
        <w:t>، دور منظمات المجتمع المدني، وبصفة خاصة الجمعيات الأهلية، في تقديم خدمات الرعاية الاجتماعية لفئة تواجه احتياجات اجتماعية واقتصادية وخدمية متعددة، وذلك من خلال التطبيق على اللاجئين السودانيين في محافظة أسوان. وانطلقت الدراسة من الحاجة إلى تحليل قدرة برامج منظمات المجتمع المدني على الاستجابة للاحتياجات المتنوعة للمستفيدين في ظل مجموعة من التحديات المتعلقة بالموارد والبيئة التنظيمية والوصول إلى الخدمات ومستوى التعاون بين الجهات ذات العلاقة. وهدفت إلى تحليل إسهامات برامج منظمات المجتمع المدني في تقديم خدمات الرعاية الاجتماعية للمستفيدين، والتعرف على طبيعة الخدمات المقدمة، والكشف عن أبرز التحديات التي تواجه المنظمات والمستفيدين في الوصول إلى خدمات أكثر تكاملًا وفاعلية</w:t>
      </w:r>
      <w:r w:rsidRPr="00C46852">
        <w:rPr>
          <w:rFonts w:ascii="Calibri" w:hAnsi="Calibri" w:cs="Calibri"/>
          <w:sz w:val="32"/>
          <w:szCs w:val="32"/>
        </w:rPr>
        <w:t>.</w:t>
      </w:r>
    </w:p>
    <w:p w14:paraId="22D52E1E"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واعتمدت الدراسة المنهج الوصفي وأسلوب المسح الاجتماعي، وطبقت على عينة من اللاجئين السودانيين إلى جانب مسؤولي المنظمات محل الدراسة. ولم يثبت في البيانات المنشورة المتاحة التي تم الرجوع إليها عدد محدد لأفراد العينة؛ ولذلك يقتصر عرض هذا الجانب على ما ورد في المصدر دون افتراض حجم عددي غير موثق. كما أن الدراسة، وفق البيانات المنشورة عنها، لم تعرض فرضيات إحصائية بصياغة محددة يمكن نسبتها إليها؛ ومن ثم يتم تناولها في إطار أهدافها وتساؤلاتها وتحليل نتائجها دون إضافة فرضيات لم يثبت ورودها في الدراسة الأصلية</w:t>
      </w:r>
      <w:r w:rsidRPr="00C46852">
        <w:rPr>
          <w:rFonts w:ascii="Calibri" w:hAnsi="Calibri" w:cs="Calibri"/>
          <w:sz w:val="32"/>
          <w:szCs w:val="32"/>
        </w:rPr>
        <w:t>.</w:t>
      </w:r>
    </w:p>
    <w:p w14:paraId="6756EB12"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وأظهرت النتائج أن منظمات المجتمع المدني تقدم مجموعة متنوعة من خدمات الرعاية الاجتماعية للمستفيدين، من بينها خدمات الدعم النفسي والمالي وغيرها من صور المساندة الاجتماعية، إلا أن قدرتها على تحقيق استجابة أكثر شمولًا للاحتياجات تواجه عددًا من التحديات، من أبرزها نقص التمويل والموارد، وبعض القيود التنظيمية، وصعوبة وصول المستفيدين إلى بعض الخدمات الأساسية، وضعف التعاون والتنسيق مع الجهات الحكومية</w:t>
      </w:r>
      <w:r w:rsidRPr="00C46852">
        <w:rPr>
          <w:rFonts w:ascii="Calibri" w:hAnsi="Calibri" w:cs="Calibri"/>
          <w:sz w:val="32"/>
          <w:szCs w:val="32"/>
        </w:rPr>
        <w:t xml:space="preserve">. </w:t>
      </w:r>
      <w:r w:rsidRPr="00C46852">
        <w:rPr>
          <w:rFonts w:ascii="Calibri" w:hAnsi="Calibri" w:cs="Calibri"/>
          <w:sz w:val="32"/>
          <w:szCs w:val="32"/>
          <w:rtl/>
        </w:rPr>
        <w:t xml:space="preserve">وكشفت هذه النتائج أن تعدد الخدمات </w:t>
      </w:r>
      <w:r w:rsidRPr="00C46852">
        <w:rPr>
          <w:rFonts w:ascii="Calibri" w:hAnsi="Calibri" w:cs="Calibri"/>
          <w:sz w:val="32"/>
          <w:szCs w:val="32"/>
          <w:rtl/>
        </w:rPr>
        <w:lastRenderedPageBreak/>
        <w:t>في حد ذاته لا يضمن تكاملها أو قدرتها على معالجة احتياجات المستفيد بصورة شاملة ما لم توجد آليات للتنسيق بين الجهات المقدمة لها</w:t>
      </w:r>
      <w:r w:rsidRPr="00C46852">
        <w:rPr>
          <w:rFonts w:ascii="Calibri" w:hAnsi="Calibri" w:cs="Calibri"/>
          <w:sz w:val="32"/>
          <w:szCs w:val="32"/>
        </w:rPr>
        <w:t>.</w:t>
      </w:r>
    </w:p>
    <w:p w14:paraId="0C84F7E5"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وأوصت الدراسة بتحسين السياسات والأطر المنظمة للخدمات، وزيادة الدعم المالي للمنظمات، وتعزيز التنسيق والتعاون بين منظمات المجتمع المدني والجهات الحكومية، بما يضمن تكامل الخدمات وتحسين قدرة البرامج على الاستجابة لاحتياجات المستفيدين، مع التأكيد على أهمية الدور الذي تؤديه منظمات المجتمع المدني في تقديم الرعاية الاجتماعية ودعم الفئات المستفيدة</w:t>
      </w:r>
      <w:r w:rsidRPr="00C46852">
        <w:rPr>
          <w:rFonts w:ascii="Calibri" w:hAnsi="Calibri" w:cs="Calibri"/>
          <w:sz w:val="32"/>
          <w:szCs w:val="32"/>
        </w:rPr>
        <w:t>.</w:t>
      </w:r>
    </w:p>
    <w:p w14:paraId="6426C450"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وتتفق دراسة طايع (2024) مع الدراسة الحالية في النظر إلى احتياجات المستفيد باعتبارها متعددة الأبعاد ولا يمكن الاستجابة لها بكفاءة من خلال خدمة منفردة أو جهة واحدة، كما تتقاطع معها في أهمية التكامل بين الجهات والخدمات، وضرورة وجود تنسيق يسمح بتحويل تعدد مقدمي الخدمة إلى مسار أكثر ترابطًا للمستفيد. ويرتبط ذلك بصورة مباشرة بمنطق نموذج «رحلة النماء»، الذي يقوم على تشخيص احتياجات المستفيد ثم ربط كل احتياج بالخدمة والجهة التخصصية المناسبة ضمن خطة تمكين مترابطة</w:t>
      </w:r>
      <w:r w:rsidRPr="00C46852">
        <w:rPr>
          <w:rFonts w:ascii="Calibri" w:hAnsi="Calibri" w:cs="Calibri"/>
          <w:sz w:val="32"/>
          <w:szCs w:val="32"/>
        </w:rPr>
        <w:t>.</w:t>
      </w:r>
    </w:p>
    <w:p w14:paraId="3E460CC6"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كما تتفق الدراستان في إبراز أثر محدودية الموارد وضعف التنسيق في كفاءة تقديم الخدمات؛ إذ توضح دراسة طايع أن وجود منظمات وبرامج متعددة لا يعني بالضرورة تحقق التكامل بينها، بينما تنطلق الدراسة الحالية من الحاجة إلى منظومة تستطيع تنظيم العلاقة بين الاحتياجات والخدمات والشركاء، وتقليل الازدواجية وتحسين توجيه الموارد</w:t>
      </w:r>
      <w:r w:rsidRPr="00C46852">
        <w:rPr>
          <w:rFonts w:ascii="Calibri" w:hAnsi="Calibri" w:cs="Calibri"/>
          <w:sz w:val="32"/>
          <w:szCs w:val="32"/>
        </w:rPr>
        <w:t>.</w:t>
      </w:r>
    </w:p>
    <w:p w14:paraId="2064EE5C"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t>وتختلف دراسة طايع عن الدراسة الحالية في أنها تركز على خدمات الرعاية الاجتماعية المقدمة للاجئين السودانيين في سياق جغرافي وفئوي محدد، بينما تتجه الدراسة الحالية إلى تصميم وتقويم منظومة ذكية للتمكين المجتمعي المستدام لا تقتصر على تقديم الرعاية، وإنما تستهدف الانتقال بالمستفيد من تشخيص الاحتياج إلى بناء خطة تمكين وتنفيذ تدخلات تخصصية ومتابعة النتائج وقياس الأثر الاجتماعي والاقتصادي. كما تضيف الدراسة الحالية استخدام البيانات والتقنيات الذكية في تنظيم رحلة المستفيد ودعم القرار المتعلق بتوجيه الخدمات</w:t>
      </w:r>
      <w:r w:rsidRPr="00C46852">
        <w:rPr>
          <w:rFonts w:ascii="Calibri" w:hAnsi="Calibri" w:cs="Calibri"/>
          <w:sz w:val="32"/>
          <w:szCs w:val="32"/>
        </w:rPr>
        <w:t>.</w:t>
      </w:r>
    </w:p>
    <w:p w14:paraId="5B18FE83" w14:textId="77777777" w:rsidR="00C46852" w:rsidRPr="00C46852" w:rsidRDefault="00C46852" w:rsidP="00C46852">
      <w:pPr>
        <w:spacing w:line="360" w:lineRule="auto"/>
        <w:jc w:val="both"/>
        <w:rPr>
          <w:rFonts w:ascii="Calibri" w:hAnsi="Calibri" w:cs="Calibri"/>
          <w:sz w:val="32"/>
          <w:szCs w:val="32"/>
        </w:rPr>
      </w:pPr>
      <w:r w:rsidRPr="00C46852">
        <w:rPr>
          <w:rFonts w:ascii="Calibri" w:hAnsi="Calibri" w:cs="Calibri"/>
          <w:sz w:val="32"/>
          <w:szCs w:val="32"/>
          <w:rtl/>
        </w:rPr>
        <w:lastRenderedPageBreak/>
        <w:t>وتفيد الدراسة الحالية من دراسة طايع (2024) في دعم البعد المتعلق بتكامل الخدمات والشراكات التخصصية، وفي تأكيد أن جودة الخدمة الاجتماعية لا تتحدد فقط بتوافرها، وإنما بقدرة المنظومة على تنسيق الخدمات المتعددة حول احتياجات المستفيد. كما تدعم نتائجها أهمية معالجة ضعف التنسيق والموارد بوصفهما من العوامل التي يمكن أن تؤثر في فاعلية برامج التمكين، وهو ما يعزز الحاجة إلى وجود منظومة قادرة على تنظيم مسار الخدمة ومتابعة تدخلات الجهات المختلفة وربطها بالنتائج المتحققة للمستفيد</w:t>
      </w:r>
      <w:r w:rsidRPr="00C46852">
        <w:rPr>
          <w:rFonts w:ascii="Calibri" w:hAnsi="Calibri" w:cs="Calibri"/>
          <w:sz w:val="32"/>
          <w:szCs w:val="32"/>
        </w:rPr>
        <w:t>.</w:t>
      </w:r>
    </w:p>
    <w:p w14:paraId="476E20B3" w14:textId="77777777" w:rsidR="00B64309" w:rsidRPr="00B64309" w:rsidRDefault="00B64309" w:rsidP="00B64309">
      <w:pPr>
        <w:spacing w:line="360" w:lineRule="auto"/>
        <w:jc w:val="both"/>
        <w:rPr>
          <w:rFonts w:ascii="Calibri" w:hAnsi="Calibri" w:cs="Calibri"/>
          <w:b/>
          <w:bCs/>
          <w:sz w:val="32"/>
          <w:szCs w:val="32"/>
        </w:rPr>
      </w:pPr>
      <w:r w:rsidRPr="00B64309">
        <w:rPr>
          <w:rFonts w:ascii="Calibri" w:hAnsi="Calibri" w:cs="Calibri"/>
          <w:b/>
          <w:bCs/>
          <w:sz w:val="32"/>
          <w:szCs w:val="32"/>
          <w:rtl/>
        </w:rPr>
        <w:t>الدراسة العربية السابعة: غنيم</w:t>
      </w:r>
      <w:r w:rsidRPr="00B64309">
        <w:rPr>
          <w:rFonts w:ascii="Calibri" w:hAnsi="Calibri" w:cs="Calibri"/>
          <w:b/>
          <w:bCs/>
          <w:sz w:val="32"/>
          <w:szCs w:val="32"/>
        </w:rPr>
        <w:t xml:space="preserve"> (2023)</w:t>
      </w:r>
    </w:p>
    <w:p w14:paraId="66E94B4A"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تناولت دراسة غنيم</w:t>
      </w:r>
      <w:r w:rsidRPr="00B64309">
        <w:rPr>
          <w:rFonts w:ascii="Calibri" w:hAnsi="Calibri" w:cs="Calibri"/>
          <w:sz w:val="32"/>
          <w:szCs w:val="32"/>
        </w:rPr>
        <w:t xml:space="preserve"> (2023)</w:t>
      </w:r>
      <w:r w:rsidRPr="00B64309">
        <w:rPr>
          <w:rFonts w:ascii="Calibri" w:hAnsi="Calibri" w:cs="Calibri"/>
          <w:sz w:val="32"/>
          <w:szCs w:val="32"/>
          <w:rtl/>
        </w:rPr>
        <w:t xml:space="preserve">، المعنونة </w:t>
      </w:r>
      <w:r w:rsidRPr="00B64309">
        <w:rPr>
          <w:rFonts w:ascii="Calibri" w:hAnsi="Calibri" w:cs="Calibri"/>
          <w:sz w:val="32"/>
          <w:szCs w:val="32"/>
        </w:rPr>
        <w:t>«</w:t>
      </w:r>
      <w:r w:rsidRPr="00B64309">
        <w:rPr>
          <w:rFonts w:ascii="Calibri" w:hAnsi="Calibri" w:cs="Calibri"/>
          <w:sz w:val="32"/>
          <w:szCs w:val="32"/>
          <w:rtl/>
        </w:rPr>
        <w:t>الآليات التنظيمية للجمعيات الأهلية لتحقيق التمكين الاجتماعي لأسر ذوي الإعاقة</w:t>
      </w:r>
      <w:r w:rsidRPr="00B64309">
        <w:rPr>
          <w:rFonts w:ascii="Calibri" w:hAnsi="Calibri" w:cs="Calibri"/>
          <w:sz w:val="32"/>
          <w:szCs w:val="32"/>
        </w:rPr>
        <w:t>»</w:t>
      </w:r>
      <w:r w:rsidRPr="00B64309">
        <w:rPr>
          <w:rFonts w:ascii="Calibri" w:hAnsi="Calibri" w:cs="Calibri"/>
          <w:sz w:val="32"/>
          <w:szCs w:val="32"/>
          <w:rtl/>
        </w:rPr>
        <w:t>، دور الآليات التنظيمية التي تستخدمها الجمعيات الأهلية في تحقيق التمكين الاجتماعي للأسر المستفيدة، وانطلقت من الحاجة إلى التعرف على مدى قدرة الجمعيات الأهلية على توظيف آلياتها التنظيمية بصورة تساعد الأسر على الوصول إلى الخدمات والاستفادة منها وتحقيق مستوى أعلى من التمكين الاجتماعي. وهدفت الدراسة إلى تحديد مستوى الآليات التنظيمية المستخدمة في الجمعيات الأهلية العاملة في مجال ذوي الإعاقة، وتحديد مستوى التمكين الاجتماعي المتحقق لأسر ذوي الإعاقة، والتعرف على أكثر الآليات التنظيمية ارتباطًا بتحقيق هذا التمكين، والكشف عن الصعوبات التي تحد من فاعليتها، وصولًا إلى بناء رؤية مستقبلية مقترحة من منظور تنظيم المجتمع لتفعيل إسهام الجمعيات الأهلية في تحقيق التمكين الاجتماعي</w:t>
      </w:r>
      <w:r w:rsidRPr="00B64309">
        <w:rPr>
          <w:rFonts w:ascii="Calibri" w:hAnsi="Calibri" w:cs="Calibri"/>
          <w:sz w:val="32"/>
          <w:szCs w:val="32"/>
        </w:rPr>
        <w:t>.</w:t>
      </w:r>
    </w:p>
    <w:p w14:paraId="1EFA550A"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 xml:space="preserve">وتعد الدراسة من الدراسات الوصفية، واعتمدت على منهج المسح الاجتماعي، واستخدمت أداتين لجمع البيانات؛ تمثلت الأولى في أداة طبقت على </w:t>
      </w:r>
      <w:r w:rsidRPr="00B64309">
        <w:rPr>
          <w:rFonts w:ascii="Calibri" w:hAnsi="Calibri" w:cs="Calibri"/>
          <w:sz w:val="32"/>
          <w:szCs w:val="32"/>
        </w:rPr>
        <w:t xml:space="preserve">(60) </w:t>
      </w:r>
      <w:r w:rsidRPr="00B64309">
        <w:rPr>
          <w:rFonts w:ascii="Calibri" w:hAnsi="Calibri" w:cs="Calibri"/>
          <w:sz w:val="32"/>
          <w:szCs w:val="32"/>
          <w:rtl/>
        </w:rPr>
        <w:t xml:space="preserve">من أسر ذوي الإعاقة المستفيدين من الجمعيات الأهلية العاملة في هذا المجال بمحافظة بني سويف، بينما طبقت الأداة الثانية على </w:t>
      </w:r>
      <w:r w:rsidRPr="00B64309">
        <w:rPr>
          <w:rFonts w:ascii="Calibri" w:hAnsi="Calibri" w:cs="Calibri"/>
          <w:sz w:val="32"/>
          <w:szCs w:val="32"/>
        </w:rPr>
        <w:t xml:space="preserve">(140) </w:t>
      </w:r>
      <w:r w:rsidRPr="00B64309">
        <w:rPr>
          <w:rFonts w:ascii="Calibri" w:hAnsi="Calibri" w:cs="Calibri"/>
          <w:sz w:val="32"/>
          <w:szCs w:val="32"/>
          <w:rtl/>
        </w:rPr>
        <w:t>من المسؤولين بالجمعيات الأهلية</w:t>
      </w:r>
      <w:r w:rsidRPr="00B64309">
        <w:rPr>
          <w:rFonts w:ascii="Calibri" w:hAnsi="Calibri" w:cs="Calibri"/>
          <w:sz w:val="32"/>
          <w:szCs w:val="32"/>
        </w:rPr>
        <w:t xml:space="preserve">. </w:t>
      </w:r>
      <w:r w:rsidRPr="00B64309">
        <w:rPr>
          <w:rFonts w:ascii="Calibri" w:hAnsi="Calibri" w:cs="Calibri"/>
          <w:sz w:val="32"/>
          <w:szCs w:val="32"/>
          <w:rtl/>
        </w:rPr>
        <w:t>وتمحور البناء التحليلي للدراسة حول اختبار العلاقة بين الآليات التنظيمية للجمعيات ومستوى التمكين الاجتماعي للأسر المستفيدة، إلى جانب تحليل أثر آلية التنسيق بصورة خاصة في تحقيق نتائج التمكين</w:t>
      </w:r>
      <w:r w:rsidRPr="00B64309">
        <w:rPr>
          <w:rFonts w:ascii="Calibri" w:hAnsi="Calibri" w:cs="Calibri"/>
          <w:sz w:val="32"/>
          <w:szCs w:val="32"/>
        </w:rPr>
        <w:t>.</w:t>
      </w:r>
    </w:p>
    <w:p w14:paraId="049D1D7B"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lastRenderedPageBreak/>
        <w:t>وأظهرت النتائج وجود علاقة طردية تأثيرية ذات دلالة إحصائية بين الآليات التنظيمية للجمعيات الأهلية وتحقيق التمكين الاجتماعي لأسر ذوي الإعاقة، كما كشفت عن وجود علاقة طردية تأثيرية ذات دلالة إحصائية بين آلية التنسيق وتحقيق التمكين الاجتماعي</w:t>
      </w:r>
      <w:r w:rsidRPr="00B64309">
        <w:rPr>
          <w:rFonts w:ascii="Calibri" w:hAnsi="Calibri" w:cs="Calibri"/>
          <w:sz w:val="32"/>
          <w:szCs w:val="32"/>
        </w:rPr>
        <w:t xml:space="preserve">. </w:t>
      </w:r>
      <w:r w:rsidRPr="00B64309">
        <w:rPr>
          <w:rFonts w:ascii="Calibri" w:hAnsi="Calibri" w:cs="Calibri"/>
          <w:sz w:val="32"/>
          <w:szCs w:val="32"/>
          <w:rtl/>
        </w:rPr>
        <w:t>وأظهرت النتائج كذلك وجود جوانب قصور في بعض الآليات الاتصالية المستخدمة للتواصل مع الأسر، من بينها عدم وجود آلية موحدة للتواصل مع المستفيدين، بما يمكن أن يحد من قدرة الجمعيات على فهم احتياجاتهم والاستجابة لها بصورة منظمة. وفي ضوء ذلك، أكدت الدراسة أهمية تطوير آليات التواصل مع الأسر، واختيار كوادر مهنية مدربة، وتوفير الأنشطة والبرامج التي تتناسب مع احتياجات المستفيدين، إلى جانب تطوير الآليات التنظيمية والتنسيقية التي تساعد الجمعيات على تحقيق التمكين بصورة أكثر فاعلية</w:t>
      </w:r>
      <w:r w:rsidRPr="00B64309">
        <w:rPr>
          <w:rFonts w:ascii="Calibri" w:hAnsi="Calibri" w:cs="Calibri"/>
          <w:sz w:val="32"/>
          <w:szCs w:val="32"/>
        </w:rPr>
        <w:t>.</w:t>
      </w:r>
    </w:p>
    <w:p w14:paraId="1A8097AE"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وتتفق دراسة غنيم (2023) مع الدراسة الحالية بصورة مباشرة في النظر إلى التمكين باعتباره نتيجة لا تتحقق بمجرد توافر الخدمات، وإنما تتأثر بكيفية تنظيمها وتنسيقها وربطها باحتياجات المستفيدين</w:t>
      </w:r>
      <w:r w:rsidRPr="00B64309">
        <w:rPr>
          <w:rFonts w:ascii="Calibri" w:hAnsi="Calibri" w:cs="Calibri"/>
          <w:sz w:val="32"/>
          <w:szCs w:val="32"/>
        </w:rPr>
        <w:t xml:space="preserve">. </w:t>
      </w:r>
      <w:r w:rsidRPr="00B64309">
        <w:rPr>
          <w:rFonts w:ascii="Calibri" w:hAnsi="Calibri" w:cs="Calibri"/>
          <w:sz w:val="32"/>
          <w:szCs w:val="32"/>
          <w:rtl/>
        </w:rPr>
        <w:t>كما تتقاطع معها بصورة قوية في أهمية التنسيق بين الأطراف والعمليات داخل الجمعية، وهو ما يمثل في الدراسة الحالية أحد الأسس التي يقوم عليها نموذج «رحلة النماء» من خلال ربط بيانات المستفيد واحتياجاته بالخدمات والشراكات التخصصية المناسبة ضمن مسار تمكين منظم</w:t>
      </w:r>
      <w:r w:rsidRPr="00B64309">
        <w:rPr>
          <w:rFonts w:ascii="Calibri" w:hAnsi="Calibri" w:cs="Calibri"/>
          <w:sz w:val="32"/>
          <w:szCs w:val="32"/>
        </w:rPr>
        <w:t>.</w:t>
      </w:r>
    </w:p>
    <w:p w14:paraId="5247B731"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كما تتفق الدراستان في أهمية التواصل مع المستفيد وفهم احتياجاته؛ إذ تشير دراسة غنيم إلى أن ضعف آليات التواصل يمكن أن يحد من كفاءة عملية التمكين، بينما تعتمد الدراسة الحالية على التشخيص التنموي وجمع بيانات المستفيد بوصفهما نقطة البداية في بناء خطة تمكين فردية وتحديد التدخلات الأكثر ملاءمة لحالته. ويؤكد ذلك أن دقة الخدمة تبدأ من جودة المعلومات المتاحة عن المستفيد وآلية التواصل معه</w:t>
      </w:r>
      <w:r w:rsidRPr="00B64309">
        <w:rPr>
          <w:rFonts w:ascii="Calibri" w:hAnsi="Calibri" w:cs="Calibri"/>
          <w:sz w:val="32"/>
          <w:szCs w:val="32"/>
        </w:rPr>
        <w:t>.</w:t>
      </w:r>
    </w:p>
    <w:p w14:paraId="244BA97F"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 xml:space="preserve">وتختلف دراسة غنيم عن الدراسة الحالية في أنها تركز على الآليات التنظيمية للجمعيات الأهلية العاملة في مجال ذوي الإعاقة وتمكين أسرهم اجتماعيًا، بينما تتجه الدراسة الحالية إلى تصميم وتقويم منظومة ذكية للتمكين المجتمعي المستدام تشمل فئات ومسارات تمكين أوسع، وتوظف البيانات والتقنيات الذكية في التشخيص وبناء الخطط وتوجيه الخدمات وإدارة الشراكات ومتابعة النتائج وقياس الأثر </w:t>
      </w:r>
      <w:r w:rsidRPr="00B64309">
        <w:rPr>
          <w:rFonts w:ascii="Calibri" w:hAnsi="Calibri" w:cs="Calibri"/>
          <w:sz w:val="32"/>
          <w:szCs w:val="32"/>
          <w:rtl/>
        </w:rPr>
        <w:lastRenderedPageBreak/>
        <w:t>الاجتماعي والاقتصادي. كما تضيف الدراسة الحالية بعدًا تقنيًا وتحليليًا لم يكن محورًا رئيسًا في دراسة غنيم</w:t>
      </w:r>
      <w:r w:rsidRPr="00B64309">
        <w:rPr>
          <w:rFonts w:ascii="Calibri" w:hAnsi="Calibri" w:cs="Calibri"/>
          <w:sz w:val="32"/>
          <w:szCs w:val="32"/>
        </w:rPr>
        <w:t>.</w:t>
      </w:r>
    </w:p>
    <w:p w14:paraId="05B226AF" w14:textId="77777777" w:rsidR="00B64309" w:rsidRPr="00B64309" w:rsidRDefault="00B64309" w:rsidP="00B64309">
      <w:pPr>
        <w:spacing w:line="360" w:lineRule="auto"/>
        <w:jc w:val="both"/>
        <w:rPr>
          <w:rFonts w:ascii="Calibri" w:hAnsi="Calibri" w:cs="Calibri"/>
          <w:sz w:val="32"/>
          <w:szCs w:val="32"/>
        </w:rPr>
      </w:pPr>
      <w:r w:rsidRPr="00B64309">
        <w:rPr>
          <w:rFonts w:ascii="Calibri" w:hAnsi="Calibri" w:cs="Calibri"/>
          <w:sz w:val="32"/>
          <w:szCs w:val="32"/>
          <w:rtl/>
        </w:rPr>
        <w:t>وتفيد الدراسة الحالية من دراسة غنيم (2023) في دعم البعد التنظيمي والتنسيقي للتمكين المجتمعي، وفي تأكيد أن جودة التنظيم والتنسيق والتواصل داخل الجمعيات الأهلية ترتبط مباشرة بقدرتها على تحقيق نتائج تمكينية للمستفيدين. كما تدعم نتائجها أهمية وجود آلية واضحة ومتكاملة للتواصل مع المستفيدين، وتنظيم البيانات والخدمات حول احتياجاتهم، وهو ما يعزز الأساس العلمي لنموذج «رحلة النماء» باعتباره منظومة تسعى إلى تحويل الخدمات المتفرقة إلى رحلة تمكين مترابطة وقابلة للمتابعة والتقويم</w:t>
      </w:r>
      <w:r w:rsidRPr="00B64309">
        <w:rPr>
          <w:rFonts w:ascii="Calibri" w:hAnsi="Calibri" w:cs="Calibri"/>
          <w:sz w:val="32"/>
          <w:szCs w:val="32"/>
        </w:rPr>
        <w:t>.</w:t>
      </w:r>
    </w:p>
    <w:p w14:paraId="29E6E7DF" w14:textId="77777777" w:rsidR="005E0216" w:rsidRPr="00DC1824" w:rsidRDefault="005E0216" w:rsidP="00DC1824">
      <w:pPr>
        <w:spacing w:line="360" w:lineRule="auto"/>
        <w:jc w:val="both"/>
        <w:rPr>
          <w:rFonts w:ascii="Calibri" w:hAnsi="Calibri" w:cs="Calibri"/>
          <w:sz w:val="32"/>
          <w:szCs w:val="32"/>
        </w:rPr>
      </w:pPr>
    </w:p>
    <w:p w14:paraId="64EB1985" w14:textId="77777777" w:rsidR="003C1091" w:rsidRPr="00DC1824" w:rsidRDefault="003C1091" w:rsidP="001A044D">
      <w:pPr>
        <w:spacing w:line="360" w:lineRule="auto"/>
        <w:rPr>
          <w:rFonts w:ascii="Calibri" w:hAnsi="Calibri" w:cs="Calibri"/>
          <w:sz w:val="32"/>
          <w:szCs w:val="32"/>
        </w:rPr>
      </w:pPr>
    </w:p>
    <w:p w14:paraId="2FACB7F1" w14:textId="77777777" w:rsidR="00D11C6F" w:rsidRDefault="00D11C6F" w:rsidP="00702B93">
      <w:pPr>
        <w:spacing w:line="360" w:lineRule="auto"/>
        <w:jc w:val="both"/>
        <w:rPr>
          <w:rFonts w:ascii="Calibri" w:hAnsi="Calibri" w:cs="Calibri"/>
          <w:b/>
          <w:bCs/>
          <w:sz w:val="32"/>
          <w:szCs w:val="32"/>
          <w:rtl/>
        </w:rPr>
      </w:pPr>
    </w:p>
    <w:p w14:paraId="46FF50F5" w14:textId="58BB976B" w:rsidR="00702B93" w:rsidRPr="00702B93" w:rsidRDefault="00702B93" w:rsidP="00702B93">
      <w:pPr>
        <w:spacing w:line="360" w:lineRule="auto"/>
        <w:jc w:val="both"/>
        <w:rPr>
          <w:rFonts w:ascii="Calibri" w:hAnsi="Calibri" w:cs="Calibri"/>
          <w:b/>
          <w:bCs/>
          <w:sz w:val="32"/>
          <w:szCs w:val="32"/>
        </w:rPr>
      </w:pPr>
      <w:r w:rsidRPr="00702B93">
        <w:rPr>
          <w:rFonts w:ascii="Calibri" w:hAnsi="Calibri" w:cs="Calibri"/>
          <w:b/>
          <w:bCs/>
          <w:sz w:val="32"/>
          <w:szCs w:val="32"/>
          <w:rtl/>
        </w:rPr>
        <w:t>ثالثًا: الدراسات الأجنبية</w:t>
      </w:r>
    </w:p>
    <w:p w14:paraId="4BD19E4C"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تمثل الدراسات الأجنبية أحد المصادر العلمية المهمة في بناء الأساس التقني والمنهجي للدراسة الحالية، ولا سيما فيما يتعلق بالشراكات الاستراتيجية، وكفاءة البرامج الاجتماعية، وقياس الأثر الاجتماعي والاقتصادي، والتحول الرقمي، وتحليل البيانات، والابتكار في تقديم الخدمات. وقد روعي في عرض هذه الدراسات الاقتصار على الدراسات ذات الصلة المباشرة بموضوع الدراسة الحالية، بما يضمن أن تكون الإفادة منها مرتبطة بمتغيرات البحث وأهدافه، لا بمجرد التقارب العام في المجال</w:t>
      </w:r>
      <w:r w:rsidRPr="00702B93">
        <w:rPr>
          <w:rFonts w:ascii="Calibri" w:hAnsi="Calibri" w:cs="Calibri"/>
          <w:sz w:val="32"/>
          <w:szCs w:val="32"/>
        </w:rPr>
        <w:t>.</w:t>
      </w:r>
    </w:p>
    <w:p w14:paraId="43B2948A" w14:textId="77777777" w:rsidR="00702B93" w:rsidRDefault="00702B93" w:rsidP="00702B93">
      <w:pPr>
        <w:spacing w:line="360" w:lineRule="auto"/>
        <w:jc w:val="both"/>
        <w:rPr>
          <w:rFonts w:ascii="Calibri" w:hAnsi="Calibri" w:cs="Calibri"/>
          <w:sz w:val="32"/>
          <w:szCs w:val="32"/>
          <w:rtl/>
        </w:rPr>
      </w:pPr>
      <w:r w:rsidRPr="00702B93">
        <w:rPr>
          <w:rFonts w:ascii="Calibri" w:hAnsi="Calibri" w:cs="Calibri"/>
          <w:sz w:val="32"/>
          <w:szCs w:val="32"/>
          <w:rtl/>
        </w:rPr>
        <w:t>وبناءً على المراجعة العلمية للفصل، تم استبعاد الدراسات التي تبين أن ارتباطها بموضوع الدراسة الحالية ليس مباشرًا، وإعادة تنظيم الدراسات المتبقية وفق البناء المنهجي المعتمد، بحيث يتضمن عرض كل دراسة: المشكلة، والأهداف، والفرضيات أو التساؤلات بحسب طبيعتها، والمجتمع والعينة، وأبرز النتائج، والتوصيات، وأوجه الشبه والاختلاف مع الدراسة الحالية</w:t>
      </w:r>
      <w:r w:rsidRPr="00702B93">
        <w:rPr>
          <w:rFonts w:ascii="Calibri" w:hAnsi="Calibri" w:cs="Calibri"/>
          <w:sz w:val="32"/>
          <w:szCs w:val="32"/>
        </w:rPr>
        <w:t>.</w:t>
      </w:r>
    </w:p>
    <w:p w14:paraId="2D43CC5D" w14:textId="77777777" w:rsidR="00804978" w:rsidRPr="00702B93" w:rsidRDefault="00804978" w:rsidP="00702B93">
      <w:pPr>
        <w:spacing w:line="360" w:lineRule="auto"/>
        <w:jc w:val="both"/>
        <w:rPr>
          <w:rFonts w:ascii="Calibri" w:hAnsi="Calibri" w:cs="Calibri"/>
          <w:sz w:val="32"/>
          <w:szCs w:val="32"/>
        </w:rPr>
      </w:pPr>
    </w:p>
    <w:p w14:paraId="7F007948" w14:textId="77777777" w:rsidR="009F13E0" w:rsidRPr="009F13E0" w:rsidRDefault="009F13E0" w:rsidP="009F13E0">
      <w:pPr>
        <w:spacing w:line="360" w:lineRule="auto"/>
        <w:jc w:val="both"/>
        <w:rPr>
          <w:rFonts w:ascii="Calibri" w:hAnsi="Calibri" w:cs="Calibri"/>
          <w:b/>
          <w:bCs/>
          <w:sz w:val="32"/>
          <w:szCs w:val="32"/>
        </w:rPr>
      </w:pPr>
      <w:r w:rsidRPr="009F13E0">
        <w:rPr>
          <w:rFonts w:ascii="Calibri" w:hAnsi="Calibri" w:cs="Calibri"/>
          <w:b/>
          <w:bCs/>
          <w:sz w:val="32"/>
          <w:szCs w:val="32"/>
          <w:rtl/>
        </w:rPr>
        <w:lastRenderedPageBreak/>
        <w:t>الدراسة الأجنبية الأولى</w:t>
      </w:r>
      <w:r w:rsidRPr="009F13E0">
        <w:rPr>
          <w:rFonts w:ascii="Calibri" w:hAnsi="Calibri" w:cs="Calibri"/>
          <w:b/>
          <w:bCs/>
          <w:sz w:val="32"/>
          <w:szCs w:val="32"/>
        </w:rPr>
        <w:t>: Alderwick et al. (2021)</w:t>
      </w:r>
    </w:p>
    <w:p w14:paraId="5039C1C1"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 xml:space="preserve">تناولت دراسة </w:t>
      </w:r>
      <w:r w:rsidRPr="009F13E0">
        <w:rPr>
          <w:rFonts w:ascii="Calibri" w:hAnsi="Calibri" w:cs="Calibri"/>
          <w:sz w:val="32"/>
          <w:szCs w:val="32"/>
        </w:rPr>
        <w:t>Alderwick et al. (2021)</w:t>
      </w:r>
      <w:r w:rsidRPr="009F13E0">
        <w:rPr>
          <w:rFonts w:ascii="Calibri" w:hAnsi="Calibri" w:cs="Calibri"/>
          <w:sz w:val="32"/>
          <w:szCs w:val="32"/>
          <w:rtl/>
        </w:rPr>
        <w:t xml:space="preserve">، المعنونة </w:t>
      </w:r>
      <w:r w:rsidRPr="009F13E0">
        <w:rPr>
          <w:rFonts w:ascii="Calibri" w:hAnsi="Calibri" w:cs="Calibri"/>
          <w:sz w:val="32"/>
          <w:szCs w:val="32"/>
        </w:rPr>
        <w:t>“The Impacts of Collaboration between Local Health Care and Non-Health Care Organizations and Factors Shaping How They Work: A Systematic Review of Reviews”</w:t>
      </w:r>
      <w:r w:rsidRPr="009F13E0">
        <w:rPr>
          <w:rFonts w:ascii="Calibri" w:hAnsi="Calibri" w:cs="Calibri"/>
          <w:sz w:val="32"/>
          <w:szCs w:val="32"/>
          <w:rtl/>
        </w:rPr>
        <w:t>، أثر التعاون بين منظمات الرعاية الصحية والمنظمات العاملة في قطاعات أخرى، والعوامل التي تؤثر في فاعلية هذه الشراكات وقدرتها على تحقيق النتائج المستهدفة. وانطلقت الدراسة من التوسع في الاعتماد على التعاون بين القطاعات بوصفه مدخلًا لتحسين الاستجابة لاحتياجات المجتمعات، في مقابل محدودية المعرفة العلمية الدقيقة حول النتائج الفعلية التي تحققها هذه الشراكات، والظروف التنظيمية والمؤسسية التي تساعدها على النجاح أو تحد من فاعليتها</w:t>
      </w:r>
      <w:r w:rsidRPr="009F13E0">
        <w:rPr>
          <w:rFonts w:ascii="Calibri" w:hAnsi="Calibri" w:cs="Calibri"/>
          <w:sz w:val="32"/>
          <w:szCs w:val="32"/>
        </w:rPr>
        <w:t>.</w:t>
      </w:r>
    </w:p>
    <w:p w14:paraId="52CAFA08"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وهدفت الدراسة إلى تجميع وتحليل الأدلة المتعلقة بأثر التعاون بين منظمات الرعاية الصحية والمنظمات غير الصحية، إلى جانب تحديد العوامل التي تؤثر في كيفية عمل الشراكات بين المنظمات. ونظرًا إلى طبيعتها بوصفها مراجعة منهجية للمراجعات</w:t>
      </w:r>
      <w:r w:rsidRPr="009F13E0">
        <w:rPr>
          <w:rFonts w:ascii="Calibri" w:hAnsi="Calibri" w:cs="Calibri"/>
          <w:sz w:val="32"/>
          <w:szCs w:val="32"/>
        </w:rPr>
        <w:t xml:space="preserve"> (Systematic Review of Reviews)</w:t>
      </w:r>
      <w:r w:rsidRPr="009F13E0">
        <w:rPr>
          <w:rFonts w:ascii="Calibri" w:hAnsi="Calibri" w:cs="Calibri"/>
          <w:sz w:val="32"/>
          <w:szCs w:val="32"/>
          <w:rtl/>
        </w:rPr>
        <w:t xml:space="preserve">، فإنها لم تعتمد فرضيات إحصائية تقليدية أو عينة ميدانية من الأفراد، وإنما قامت على أسئلة بحثية تتعلق بأثر التعاون والعوامل المؤثرة في فاعليته. وأجرى الباحثون بحثًا منهجيًا في أربع قواعد بيانات علمية، وشملت المراجعة النهائية </w:t>
      </w:r>
      <w:r w:rsidRPr="009F13E0">
        <w:rPr>
          <w:rFonts w:ascii="Calibri" w:hAnsi="Calibri" w:cs="Calibri"/>
          <w:sz w:val="32"/>
          <w:szCs w:val="32"/>
        </w:rPr>
        <w:t xml:space="preserve">(36) </w:t>
      </w:r>
      <w:r w:rsidRPr="009F13E0">
        <w:rPr>
          <w:rFonts w:ascii="Calibri" w:hAnsi="Calibri" w:cs="Calibri"/>
          <w:sz w:val="32"/>
          <w:szCs w:val="32"/>
          <w:rtl/>
        </w:rPr>
        <w:t xml:space="preserve">دراسة مراجعة تناولت صورًا مختلفة من التعاون بين المنظمات وفي سياقات متعددة، واستخدم الباحثون أدوات معيارية لتقويم مخاطر التحيز، كما استعانوا ببرنامج </w:t>
      </w:r>
      <w:r w:rsidRPr="009F13E0">
        <w:rPr>
          <w:rFonts w:ascii="Calibri" w:hAnsi="Calibri" w:cs="Calibri"/>
          <w:sz w:val="32"/>
          <w:szCs w:val="32"/>
        </w:rPr>
        <w:t xml:space="preserve">NVivo 12 </w:t>
      </w:r>
      <w:r w:rsidRPr="009F13E0">
        <w:rPr>
          <w:rFonts w:ascii="Calibri" w:hAnsi="Calibri" w:cs="Calibri"/>
          <w:sz w:val="32"/>
          <w:szCs w:val="32"/>
          <w:rtl/>
        </w:rPr>
        <w:t>في تنظيم البيانات وتصنيفها، واعتمدوا أسلوبًا سرديًا في تركيب النتائج وتحليلها</w:t>
      </w:r>
      <w:r w:rsidRPr="009F13E0">
        <w:rPr>
          <w:rFonts w:ascii="Calibri" w:hAnsi="Calibri" w:cs="Calibri"/>
          <w:sz w:val="32"/>
          <w:szCs w:val="32"/>
        </w:rPr>
        <w:t>.</w:t>
      </w:r>
    </w:p>
    <w:p w14:paraId="4FE6D47B"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وأظهرت النتائج أن الأدلة المتعلقة بأثر التعاون بين المنظمات ليست متجانسة؛ إذ لم تجد المراجعة أدلة مقنعة كافية تسمح بالقول إن التعاون بين منظمات الرعاية الصحية والمنظمات غير الصحية يؤدي بصورة تلقائية إلى تحسين النتائج الصحية، كما جاءت الأدلة المتعلقة بأثر التعاون في الخدمات متفاوتة، في حين كانت الأدلة المرتبطة باستخدام الموارد والإنفاق محدودة ومختلطة. وتكتسب هذه النتيجة أهمية منهجية؛ لأنها تؤكد أن وجود الشراكة في حد ذاته لا يمثل دليلًا على فاعليتها، وأن الحكم على قيمة التعاون ينبغي أن يستند إلى النتائج الفعلية والأدلة القابلة للقياس</w:t>
      </w:r>
      <w:r w:rsidRPr="009F13E0">
        <w:rPr>
          <w:rFonts w:ascii="Calibri" w:hAnsi="Calibri" w:cs="Calibri"/>
          <w:sz w:val="32"/>
          <w:szCs w:val="32"/>
        </w:rPr>
        <w:t>.</w:t>
      </w:r>
    </w:p>
    <w:p w14:paraId="657248C6"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lastRenderedPageBreak/>
        <w:t>وفي المقابل، كشفت الدراسة عن مجموعة من العوامل المرتبطة بكيفية عمل الشراكات ونجاحها أو تعثرها، وصنفتها في خمسة مجالات رئيسة هي: الدافع والغرض من التعاون، والعلاقات والثقافات التنظيمية بين الشركاء، والموارد والقدرات، والحوكمة والقيادة، والعوامل الخارجية المحيطة بالشراكة. كما أبرزت أهمية عدد من العناصر، مثل جودة التواصل بين الشركاء وتوافر الموارد ووضوح الأهداف والقدرات المؤسسية، مع التأكيد على أن الأدلة التي تربط هذه العوامل مباشرة بنتائج التعاون ما تزال بحاجة إلى مزيد من البحث والتقويم</w:t>
      </w:r>
      <w:r w:rsidRPr="009F13E0">
        <w:rPr>
          <w:rFonts w:ascii="Calibri" w:hAnsi="Calibri" w:cs="Calibri"/>
          <w:sz w:val="32"/>
          <w:szCs w:val="32"/>
        </w:rPr>
        <w:t>.</w:t>
      </w:r>
    </w:p>
    <w:p w14:paraId="6C5EC8D1"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وتتفق دراسة</w:t>
      </w:r>
      <w:r w:rsidRPr="009F13E0">
        <w:rPr>
          <w:rFonts w:ascii="Calibri" w:hAnsi="Calibri" w:cs="Calibri"/>
          <w:sz w:val="32"/>
          <w:szCs w:val="32"/>
        </w:rPr>
        <w:t xml:space="preserve"> Alderwick et al. (2021) </w:t>
      </w:r>
      <w:r w:rsidRPr="009F13E0">
        <w:rPr>
          <w:rFonts w:ascii="Calibri" w:hAnsi="Calibri" w:cs="Calibri"/>
          <w:sz w:val="32"/>
          <w:szCs w:val="32"/>
          <w:rtl/>
        </w:rPr>
        <w:t>مع الدراسة الحالية بصورة مباشرة في النظر إلى التعاون والشراكات بين الجهات باعتبارها وسيلة لتكامل القدرات والخدمات والاستجابة للاحتياجات المركبة للمستفيدين، كما تتقاطع معها في الاهتمام بالموارد والقدرات والحوكمة والتواصل بين الشركاء بوصفها عوامل يمكن أن تؤثر في فاعلية العمل المشترك. ويرتبط ذلك بنموذج «رحلة النماء»، الذي لا ينظر إلى الشراكات التخصصية باعتبارها اتفاقيات تعاون عامة، وإنما بوصفها جزءًا تشغيليًا من رحلة المستفيد يهدف إلى ربط الاحتياج المشخَّص بالجهة والخدمة الأكثر ملاءمة له</w:t>
      </w:r>
      <w:r w:rsidRPr="009F13E0">
        <w:rPr>
          <w:rFonts w:ascii="Calibri" w:hAnsi="Calibri" w:cs="Calibri"/>
          <w:sz w:val="32"/>
          <w:szCs w:val="32"/>
        </w:rPr>
        <w:t>.</w:t>
      </w:r>
    </w:p>
    <w:p w14:paraId="0B4AE18E"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وتكتسب الدراسة أهمية خاصة بالنسبة للدراسة الحالية في تأكيدها أن الشراكة لا ينبغي أن تقاس بوجودها، وإنما بنتائجها؛ وهو ما يتوافق مع توجه الدراسة الحالية نحو تقويم تكامل الخدمات بين الجهات الشريكة وقياس أثر التدخلات الناتجة عنها. كما تدعم نتائجها ضرورة عدم افتراض أن زيادة عدد الشركاء تؤدي تلقائيًا إلى تحسين النتائج أو كفاءة استخدام الموارد، وإنما ينبغي تحليل جودة التنسيق ووضوح الأدوار والقدرات المتاحة والنتائج المتحققة للمستفيد</w:t>
      </w:r>
      <w:r w:rsidRPr="009F13E0">
        <w:rPr>
          <w:rFonts w:ascii="Calibri" w:hAnsi="Calibri" w:cs="Calibri"/>
          <w:sz w:val="32"/>
          <w:szCs w:val="32"/>
        </w:rPr>
        <w:t>.</w:t>
      </w:r>
    </w:p>
    <w:p w14:paraId="52BBC027"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t>وتختلف دراسة</w:t>
      </w:r>
      <w:r w:rsidRPr="009F13E0">
        <w:rPr>
          <w:rFonts w:ascii="Calibri" w:hAnsi="Calibri" w:cs="Calibri"/>
          <w:sz w:val="32"/>
          <w:szCs w:val="32"/>
        </w:rPr>
        <w:t xml:space="preserve"> Alderwick et al. </w:t>
      </w:r>
      <w:r w:rsidRPr="009F13E0">
        <w:rPr>
          <w:rFonts w:ascii="Calibri" w:hAnsi="Calibri" w:cs="Calibri"/>
          <w:sz w:val="32"/>
          <w:szCs w:val="32"/>
          <w:rtl/>
        </w:rPr>
        <w:t>عن الدراسة الحالية في أنها ركزت على التعاون بين المنظمات الصحية وغير الصحية وأثره في الصحة والخدمات ضمن نطاق دولي واسع، بينما تتجه الدراسة الحالية إلى تصميم وتقويم منظومة ذكية للتمكين المجتمعي المستدام في سياق القطاع غير الربحي، وتدمج الشراكات التخصصية مع التشخيص التنموي، وخطة التمكين الفردية، وتحليل بيانات المستفيدين، وتوجيه الخدمات، والمتابعة، وقياس الأثر الاجتماعي والاقتصادي. كما أن الدراسة الحالية تتناول الشراكات من منظور رحلة المستفيد، وليس من منظور العلاقات التنظيمية بين المؤسسات وحدها</w:t>
      </w:r>
      <w:r w:rsidRPr="009F13E0">
        <w:rPr>
          <w:rFonts w:ascii="Calibri" w:hAnsi="Calibri" w:cs="Calibri"/>
          <w:sz w:val="32"/>
          <w:szCs w:val="32"/>
        </w:rPr>
        <w:t>.</w:t>
      </w:r>
    </w:p>
    <w:p w14:paraId="07C78185" w14:textId="77777777" w:rsidR="009F13E0" w:rsidRPr="009F13E0" w:rsidRDefault="009F13E0" w:rsidP="009F13E0">
      <w:pPr>
        <w:spacing w:line="360" w:lineRule="auto"/>
        <w:jc w:val="both"/>
        <w:rPr>
          <w:rFonts w:ascii="Calibri" w:hAnsi="Calibri" w:cs="Calibri"/>
          <w:sz w:val="32"/>
          <w:szCs w:val="32"/>
        </w:rPr>
      </w:pPr>
      <w:r w:rsidRPr="009F13E0">
        <w:rPr>
          <w:rFonts w:ascii="Calibri" w:hAnsi="Calibri" w:cs="Calibri"/>
          <w:sz w:val="32"/>
          <w:szCs w:val="32"/>
          <w:rtl/>
        </w:rPr>
        <w:lastRenderedPageBreak/>
        <w:t>وتفيد الدراسة الحالية من دراسة</w:t>
      </w:r>
      <w:r w:rsidRPr="009F13E0">
        <w:rPr>
          <w:rFonts w:ascii="Calibri" w:hAnsi="Calibri" w:cs="Calibri"/>
          <w:sz w:val="32"/>
          <w:szCs w:val="32"/>
        </w:rPr>
        <w:t xml:space="preserve"> Alderwick et al. (2021) </w:t>
      </w:r>
      <w:r w:rsidRPr="009F13E0">
        <w:rPr>
          <w:rFonts w:ascii="Calibri" w:hAnsi="Calibri" w:cs="Calibri"/>
          <w:sz w:val="32"/>
          <w:szCs w:val="32"/>
          <w:rtl/>
        </w:rPr>
        <w:t>في دعم البعد الخاص بالشراكات التخصصية وتكامل الخدمات، وفي بناء منظور نقدي لتقويم الشراكات لا يفترض فاعليتها مسبقًا، وإنما يربط الحكم عليها بجودة التنسيق والحوكمة والموارد والقدرات والنتائج المتحققة. كما تساعد في تأصيل أهمية تقويم الشراكات داخل نموذج «رحلة النماء» من خلال ما تضيفه فعليًا إلى رحلة المستفيد، ومدى قدرتها على تحسين الوصول إلى الخدمات وتكاملها وتحقيق نتائج قابلة للقياس</w:t>
      </w:r>
      <w:r w:rsidRPr="009F13E0">
        <w:rPr>
          <w:rFonts w:ascii="Calibri" w:hAnsi="Calibri" w:cs="Calibri"/>
          <w:sz w:val="32"/>
          <w:szCs w:val="32"/>
        </w:rPr>
        <w:t>.</w:t>
      </w:r>
    </w:p>
    <w:p w14:paraId="688CB36D" w14:textId="77777777" w:rsidR="00F747C5" w:rsidRPr="00F747C5" w:rsidRDefault="00F747C5" w:rsidP="00F747C5">
      <w:pPr>
        <w:spacing w:line="360" w:lineRule="auto"/>
        <w:jc w:val="both"/>
        <w:rPr>
          <w:rFonts w:ascii="Calibri" w:hAnsi="Calibri" w:cs="Calibri"/>
          <w:b/>
          <w:bCs/>
          <w:sz w:val="32"/>
          <w:szCs w:val="32"/>
        </w:rPr>
      </w:pPr>
      <w:r w:rsidRPr="00F747C5">
        <w:rPr>
          <w:rFonts w:ascii="Calibri" w:hAnsi="Calibri" w:cs="Calibri"/>
          <w:b/>
          <w:bCs/>
          <w:sz w:val="32"/>
          <w:szCs w:val="32"/>
          <w:rtl/>
        </w:rPr>
        <w:t>الدراسة الأجنبية الثانية</w:t>
      </w:r>
      <w:r w:rsidRPr="00F747C5">
        <w:rPr>
          <w:rFonts w:ascii="Calibri" w:hAnsi="Calibri" w:cs="Calibri"/>
          <w:b/>
          <w:bCs/>
          <w:sz w:val="32"/>
          <w:szCs w:val="32"/>
        </w:rPr>
        <w:t>: Wirtz, Weyerer, &amp; Geyer (2019)</w:t>
      </w:r>
    </w:p>
    <w:p w14:paraId="78CC4E43"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 xml:space="preserve">تناولت دراسة </w:t>
      </w:r>
      <w:r w:rsidRPr="00F747C5">
        <w:rPr>
          <w:rFonts w:ascii="Calibri" w:hAnsi="Calibri" w:cs="Calibri"/>
          <w:sz w:val="32"/>
          <w:szCs w:val="32"/>
        </w:rPr>
        <w:t>Wirtz, Weyerer, and Geyer (2019)</w:t>
      </w:r>
      <w:r w:rsidRPr="00F747C5">
        <w:rPr>
          <w:rFonts w:ascii="Calibri" w:hAnsi="Calibri" w:cs="Calibri"/>
          <w:sz w:val="32"/>
          <w:szCs w:val="32"/>
          <w:rtl/>
        </w:rPr>
        <w:t xml:space="preserve">، المعنونة </w:t>
      </w:r>
      <w:r w:rsidRPr="00F747C5">
        <w:rPr>
          <w:rFonts w:ascii="Calibri" w:hAnsi="Calibri" w:cs="Calibri"/>
          <w:sz w:val="32"/>
          <w:szCs w:val="32"/>
        </w:rPr>
        <w:t>“Artificial Intelligence and the Public Sector—Applications and Challenges”</w:t>
      </w:r>
      <w:r w:rsidRPr="00F747C5">
        <w:rPr>
          <w:rFonts w:ascii="Calibri" w:hAnsi="Calibri" w:cs="Calibri"/>
          <w:sz w:val="32"/>
          <w:szCs w:val="32"/>
          <w:rtl/>
        </w:rPr>
        <w:t>، تطبيقات الذكاء الاصطناعي في القطاع العام والتحديات المرتبطة باستخدامه، وانطلقت من التطور المتسارع في تقنيات الذكاء الاصطناعي واتساع فرص استخدامها في المؤسسات العامة، في مقابل تشتت المعرفة العلمية المتعلقة بمجالات تطبيقها والقيمة التي يمكن أن تضيفها والتحديات التي قد تواجه المؤسسات عند تبنيها. ومن ثم، سعت الدراسة إلى بناء تصور أكثر تكاملًا لاستخدام الذكاء الاصطناعي في القطاع العام، بدلًا من التعامل مع تطبيقاته بصورة منفصلة أو تقنية بحتة</w:t>
      </w:r>
      <w:r w:rsidRPr="00F747C5">
        <w:rPr>
          <w:rFonts w:ascii="Calibri" w:hAnsi="Calibri" w:cs="Calibri"/>
          <w:sz w:val="32"/>
          <w:szCs w:val="32"/>
        </w:rPr>
        <w:t>.</w:t>
      </w:r>
    </w:p>
    <w:p w14:paraId="50E34F3C"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وهدفت الدراسة إلى تحليل وتصنيف تطبيقات الذكاء الاصطناعي في القطاع العام، وتوضيح طبيعة القيمة التي يمكن أن تحققها هذه التطبيقات وآليات عملها، والكشف عن أبرز التحديات المرتبطة بتوظيفها في المؤسسات العامة. واعتمدت الدراسة مدخلًا مفاهيميًا تحليليًا قائمًا على مراجعة الأدبيات العلمية ذات الصلة؛ ولذلك لم تعتمد على مجتمع وعينة ميدانيين، ولم تختبر فرضيات إحصائية بالمعنى المستخدم في الدراسات الكمية، وإنما قامت على تحليل الأدبيات وبناء إطار تصنيفي يوضح مجالات تطبيق الذكاء الاصطناعي وتحدياته في القطاع العام</w:t>
      </w:r>
      <w:r w:rsidRPr="00F747C5">
        <w:rPr>
          <w:rFonts w:ascii="Calibri" w:hAnsi="Calibri" w:cs="Calibri"/>
          <w:sz w:val="32"/>
          <w:szCs w:val="32"/>
        </w:rPr>
        <w:t>.</w:t>
      </w:r>
    </w:p>
    <w:p w14:paraId="3B63840B"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 xml:space="preserve">وأسفر التحليل عن تحديد عشرة مجالات رئيسة لتطبيق الذكاء الاصطناعي في القطاع العام، مع توضيح القيمة التي يمكن أن تضيفها هذه التطبيقات وآليات عملها وحالات استخدامها في السياق العام. وأبرزت الدراسة أن الذكاء الاصطناعي يتيح إمكانات مهمة لتطوير الخدمات والعمليات العامة، وتحسين القدرة على التعامل مع البيانات والمعلومات، ودعم الأنشطة والقرارات التي تقوم بها المؤسسات، إلا أن </w:t>
      </w:r>
      <w:r w:rsidRPr="00F747C5">
        <w:rPr>
          <w:rFonts w:ascii="Calibri" w:hAnsi="Calibri" w:cs="Calibri"/>
          <w:sz w:val="32"/>
          <w:szCs w:val="32"/>
          <w:rtl/>
        </w:rPr>
        <w:lastRenderedPageBreak/>
        <w:t>الاستفادة من هذه الإمكانات لا تتحقق بصورة تلقائية؛ إذ تصاحب تطبيق الذكاء الاصطناعي مجموعة من التحديات المؤسسية والتنظيمية والتقنية والأخلاقية التي ينبغي أخذها في الاعتبار عند تصميم الأنظمة الذكية وتطبيقها</w:t>
      </w:r>
      <w:r w:rsidRPr="00F747C5">
        <w:rPr>
          <w:rFonts w:ascii="Calibri" w:hAnsi="Calibri" w:cs="Calibri"/>
          <w:sz w:val="32"/>
          <w:szCs w:val="32"/>
        </w:rPr>
        <w:t>.</w:t>
      </w:r>
    </w:p>
    <w:p w14:paraId="73CD6C44"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وأكدت الدراسة أهمية التعامل مع الذكاء الاصطناعي من منظور مؤسسي متكامل، بحيث لا ينحصر الاهتمام في القدرات التقنية للخوارزميات، وإنما يمتد إلى السياق الذي تستخدم فيه، والأهداف التي تخدمها، والعمليات التي تدعمها، والتحديات التي يمكن أن تنتج عن استخدامها. ومن ثم، قدمت الدراسة أساسًا تحليليًا يساعد المؤسسات العامة على فهم مجالات استخدام الذكاء الاصطناعي بصورة أكثر تنظيمًا، وعلى إدراك المتطلبات والتحديات المصاحبة لتطبيقه</w:t>
      </w:r>
      <w:r w:rsidRPr="00F747C5">
        <w:rPr>
          <w:rFonts w:ascii="Calibri" w:hAnsi="Calibri" w:cs="Calibri"/>
          <w:sz w:val="32"/>
          <w:szCs w:val="32"/>
        </w:rPr>
        <w:t>.</w:t>
      </w:r>
    </w:p>
    <w:p w14:paraId="2ABF577A"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وتتفق دراسة</w:t>
      </w:r>
      <w:r w:rsidRPr="00F747C5">
        <w:rPr>
          <w:rFonts w:ascii="Calibri" w:hAnsi="Calibri" w:cs="Calibri"/>
          <w:sz w:val="32"/>
          <w:szCs w:val="32"/>
        </w:rPr>
        <w:t xml:space="preserve"> Wirtz et al. (2019) </w:t>
      </w:r>
      <w:r w:rsidRPr="00F747C5">
        <w:rPr>
          <w:rFonts w:ascii="Calibri" w:hAnsi="Calibri" w:cs="Calibri"/>
          <w:sz w:val="32"/>
          <w:szCs w:val="32"/>
          <w:rtl/>
        </w:rPr>
        <w:t>مع الدراسة الحالية بصورة مباشرة في النظر إلى الذكاء الاصطناعي باعتباره أداة لدعم العمليات والخدمات والقرارات، وليس غاية تقنية مستقلة</w:t>
      </w:r>
      <w:r w:rsidRPr="00F747C5">
        <w:rPr>
          <w:rFonts w:ascii="Calibri" w:hAnsi="Calibri" w:cs="Calibri"/>
          <w:sz w:val="32"/>
          <w:szCs w:val="32"/>
        </w:rPr>
        <w:t xml:space="preserve">. </w:t>
      </w:r>
      <w:r w:rsidRPr="00F747C5">
        <w:rPr>
          <w:rFonts w:ascii="Calibri" w:hAnsi="Calibri" w:cs="Calibri"/>
          <w:sz w:val="32"/>
          <w:szCs w:val="32"/>
          <w:rtl/>
        </w:rPr>
        <w:t>ويتقاطع ذلك مع نموذج «رحلة النماء»، الذي لا يقوم على استخدام الذكاء الاصطناعي لمجرد أتمتة الإجراءات، وإنما يسعى إلى توظيف البيانات والتقنيات الذكية في تحليل احتياجات المستفيدين، ودعم التشخيص، وتحسين توجيه الخدمات، ومساندة القرار المتعلق بمسارات التمكين</w:t>
      </w:r>
      <w:r w:rsidRPr="00F747C5">
        <w:rPr>
          <w:rFonts w:ascii="Calibri" w:hAnsi="Calibri" w:cs="Calibri"/>
          <w:sz w:val="32"/>
          <w:szCs w:val="32"/>
        </w:rPr>
        <w:t>.</w:t>
      </w:r>
    </w:p>
    <w:p w14:paraId="098BB705"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كما تتفق الدراستان في ضرورة النظر إلى التقنية داخل بنية مؤسسية وتشغيلية متكاملة؛ إذ تؤكد دراسة</w:t>
      </w:r>
      <w:r w:rsidRPr="00F747C5">
        <w:rPr>
          <w:rFonts w:ascii="Calibri" w:hAnsi="Calibri" w:cs="Calibri"/>
          <w:sz w:val="32"/>
          <w:szCs w:val="32"/>
        </w:rPr>
        <w:t xml:space="preserve"> Wirtz et al. </w:t>
      </w:r>
      <w:r w:rsidRPr="00F747C5">
        <w:rPr>
          <w:rFonts w:ascii="Calibri" w:hAnsi="Calibri" w:cs="Calibri"/>
          <w:sz w:val="32"/>
          <w:szCs w:val="32"/>
          <w:rtl/>
        </w:rPr>
        <w:t>أن قيمة تطبيقات الذكاء الاصطناعي تتأثر بالسياق المؤسسي والتحديات المصاحبة لها، بينما تنطلق الدراسة الحالية من أن المنصة الذكية ليست مكونًا منفصلًا، وإنما جزء من منظومة تضم المستفيد، والتشخيص، وخطة التمكين، والخدمات، والشراكات، والمتابعة، وقياس الأثر</w:t>
      </w:r>
      <w:r w:rsidRPr="00F747C5">
        <w:rPr>
          <w:rFonts w:ascii="Calibri" w:hAnsi="Calibri" w:cs="Calibri"/>
          <w:sz w:val="32"/>
          <w:szCs w:val="32"/>
        </w:rPr>
        <w:t>.</w:t>
      </w:r>
    </w:p>
    <w:p w14:paraId="4FF8EA2C"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t>وتختلف دراسة</w:t>
      </w:r>
      <w:r w:rsidRPr="00F747C5">
        <w:rPr>
          <w:rFonts w:ascii="Calibri" w:hAnsi="Calibri" w:cs="Calibri"/>
          <w:sz w:val="32"/>
          <w:szCs w:val="32"/>
        </w:rPr>
        <w:t xml:space="preserve"> Wirtz et al. </w:t>
      </w:r>
      <w:r w:rsidRPr="00F747C5">
        <w:rPr>
          <w:rFonts w:ascii="Calibri" w:hAnsi="Calibri" w:cs="Calibri"/>
          <w:sz w:val="32"/>
          <w:szCs w:val="32"/>
          <w:rtl/>
        </w:rPr>
        <w:t>عن الدراسة الحالية في أنها تقدم إطارًا عامًا لتطبيقات الذكاء الاصطناعي وتحدياته في القطاع العام، ولا تختبر منظومة تطبيقية محددة للتمكين المجتمعي، بينما تتجه الدراسة الحالية إلى تصميم وتقويم منظومة ذكية للتمكين المجتمعي المستدام من خلال نموذج «رحلة النماء»، وتختبر ارتباط استخدام المنظومة بمؤشرات محددة تشمل جودة خدمات التمكين، ورضا المستفيدين، ودقة ربط الاحتياج بالخدمة المناسبة، وكفاءة الإنفاق، وتكامل الخدمات، والأثر الاجتماعي والاقتصادي</w:t>
      </w:r>
      <w:r w:rsidRPr="00F747C5">
        <w:rPr>
          <w:rFonts w:ascii="Calibri" w:hAnsi="Calibri" w:cs="Calibri"/>
          <w:sz w:val="32"/>
          <w:szCs w:val="32"/>
        </w:rPr>
        <w:t>.</w:t>
      </w:r>
    </w:p>
    <w:p w14:paraId="1B3C6C09" w14:textId="77777777" w:rsidR="00F747C5" w:rsidRPr="00F747C5" w:rsidRDefault="00F747C5" w:rsidP="00F747C5">
      <w:pPr>
        <w:spacing w:line="360" w:lineRule="auto"/>
        <w:jc w:val="both"/>
        <w:rPr>
          <w:rFonts w:ascii="Calibri" w:hAnsi="Calibri" w:cs="Calibri"/>
          <w:sz w:val="32"/>
          <w:szCs w:val="32"/>
        </w:rPr>
      </w:pPr>
      <w:r w:rsidRPr="00F747C5">
        <w:rPr>
          <w:rFonts w:ascii="Calibri" w:hAnsi="Calibri" w:cs="Calibri"/>
          <w:sz w:val="32"/>
          <w:szCs w:val="32"/>
          <w:rtl/>
        </w:rPr>
        <w:lastRenderedPageBreak/>
        <w:t>وتفيد الدراسة الحالية من دراسة</w:t>
      </w:r>
      <w:r w:rsidRPr="00F747C5">
        <w:rPr>
          <w:rFonts w:ascii="Calibri" w:hAnsi="Calibri" w:cs="Calibri"/>
          <w:sz w:val="32"/>
          <w:szCs w:val="32"/>
        </w:rPr>
        <w:t xml:space="preserve"> Wirtz et al. (2019) </w:t>
      </w:r>
      <w:r w:rsidRPr="00F747C5">
        <w:rPr>
          <w:rFonts w:ascii="Calibri" w:hAnsi="Calibri" w:cs="Calibri"/>
          <w:sz w:val="32"/>
          <w:szCs w:val="32"/>
          <w:rtl/>
        </w:rPr>
        <w:t>في دعم الأساس النظري والتقني للمنظومة الذكية، وفي تأكيد أن توظيف الذكاء الاصطناعي ينبغي أن يبدأ من المشكلة والخدمة والقرار الذي يراد تحسينه، لا من التقنية في ذاتها. كما تساعد في بناء منظور نقدي عند تقويم نموذج «رحلة النماء» يأخذ في الاعتبار الفرص التي توفرها التقنيات الذكية إلى جانب التحديات المؤسسية والتنظيمية والأخلاقية التي يمكن أن تؤثر في فاعلية استخدامها</w:t>
      </w:r>
      <w:r w:rsidRPr="00F747C5">
        <w:rPr>
          <w:rFonts w:ascii="Calibri" w:hAnsi="Calibri" w:cs="Calibri"/>
          <w:sz w:val="32"/>
          <w:szCs w:val="32"/>
        </w:rPr>
        <w:t>.</w:t>
      </w:r>
    </w:p>
    <w:p w14:paraId="4E50F65B" w14:textId="77777777" w:rsidR="00C82F9A" w:rsidRPr="00C82F9A" w:rsidRDefault="00C82F9A" w:rsidP="00C82F9A">
      <w:pPr>
        <w:spacing w:line="360" w:lineRule="auto"/>
        <w:jc w:val="both"/>
        <w:rPr>
          <w:rFonts w:ascii="Calibri" w:hAnsi="Calibri" w:cs="Calibri"/>
          <w:b/>
          <w:bCs/>
          <w:sz w:val="32"/>
          <w:szCs w:val="32"/>
        </w:rPr>
      </w:pPr>
      <w:r w:rsidRPr="00C82F9A">
        <w:rPr>
          <w:rFonts w:ascii="Calibri" w:hAnsi="Calibri" w:cs="Calibri"/>
          <w:b/>
          <w:bCs/>
          <w:sz w:val="32"/>
          <w:szCs w:val="32"/>
          <w:rtl/>
        </w:rPr>
        <w:t>الدراسة الأجنبية الثالثة</w:t>
      </w:r>
      <w:r w:rsidRPr="00C82F9A">
        <w:rPr>
          <w:rFonts w:ascii="Calibri" w:hAnsi="Calibri" w:cs="Calibri"/>
          <w:b/>
          <w:bCs/>
          <w:sz w:val="32"/>
          <w:szCs w:val="32"/>
        </w:rPr>
        <w:t>: Li, Wang, &amp; Jian (2025)</w:t>
      </w:r>
    </w:p>
    <w:p w14:paraId="1307F294"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 xml:space="preserve">تناولت دراسة </w:t>
      </w:r>
      <w:r w:rsidRPr="00C82F9A">
        <w:rPr>
          <w:rFonts w:ascii="Calibri" w:hAnsi="Calibri" w:cs="Calibri"/>
          <w:sz w:val="32"/>
          <w:szCs w:val="32"/>
        </w:rPr>
        <w:t>Li, Wang, and Jian (2025)</w:t>
      </w:r>
      <w:r w:rsidRPr="00C82F9A">
        <w:rPr>
          <w:rFonts w:ascii="Calibri" w:hAnsi="Calibri" w:cs="Calibri"/>
          <w:sz w:val="32"/>
          <w:szCs w:val="32"/>
          <w:rtl/>
        </w:rPr>
        <w:t xml:space="preserve">، المعنونة </w:t>
      </w:r>
      <w:r w:rsidRPr="00C82F9A">
        <w:rPr>
          <w:rFonts w:ascii="Calibri" w:hAnsi="Calibri" w:cs="Calibri"/>
          <w:sz w:val="32"/>
          <w:szCs w:val="32"/>
        </w:rPr>
        <w:t>“Artificial Intelligence-Assisted Case Management in Social Work Services: A Systematic Review”</w:t>
      </w:r>
      <w:r w:rsidRPr="00C82F9A">
        <w:rPr>
          <w:rFonts w:ascii="Calibri" w:hAnsi="Calibri" w:cs="Calibri"/>
          <w:sz w:val="32"/>
          <w:szCs w:val="32"/>
          <w:rtl/>
        </w:rPr>
        <w:t>، استخدام تطبيقات الذكاء الاصطناعي في إدارة الحالات ضمن خدمات العمل الاجتماعي، وانطلقت من التحديات المستمرة التي تواجه إدارة الحالات من حيث كفاءة الممارسة، والحاجة إلى تحسين القدرة على تحليل بيانات المستفيدين ودعم القرارات المرتبطة بتحديد الحالات والتدخلات المناسبة ومتابعة الخدمات. وفي ظل التطور المتسارع في تطبيقات الذكاء الاصطناعي، سعت الدراسة إلى تقويم طبيعة الاستخدام الفعلي لهذه التقنيات في إدارة الحالات الاجتماعية، والوظائف التي تؤديها، ومدى ما تكشف عنه الدراسات التجريبية من نتائج حول فاعليتها</w:t>
      </w:r>
      <w:r w:rsidRPr="00C82F9A">
        <w:rPr>
          <w:rFonts w:ascii="Calibri" w:hAnsi="Calibri" w:cs="Calibri"/>
          <w:sz w:val="32"/>
          <w:szCs w:val="32"/>
        </w:rPr>
        <w:t>.</w:t>
      </w:r>
    </w:p>
    <w:p w14:paraId="32F1D25C"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وهدفت الدراسة إلى مراجعة الأدلة التجريبية المتعلقة باستخدام الذكاء الاصطناعي في إدارة الحالات في خدمات العمل الاجتماعي، وتحديد أبرز تقنيات الذكاء الاصطناعي المستخدمة، وتحليل المجالات والوظائف التي توظف فيها هذه التقنيات، وتقويم النتائج التي أظهرتها التطبيقات القائمة. ونظرًا إلى كونها مراجعة منهجية</w:t>
      </w:r>
      <w:r w:rsidRPr="00C82F9A">
        <w:rPr>
          <w:rFonts w:ascii="Calibri" w:hAnsi="Calibri" w:cs="Calibri"/>
          <w:sz w:val="32"/>
          <w:szCs w:val="32"/>
        </w:rPr>
        <w:t xml:space="preserve"> (Systematic Review)</w:t>
      </w:r>
      <w:r w:rsidRPr="00C82F9A">
        <w:rPr>
          <w:rFonts w:ascii="Calibri" w:hAnsi="Calibri" w:cs="Calibri"/>
          <w:sz w:val="32"/>
          <w:szCs w:val="32"/>
          <w:rtl/>
        </w:rPr>
        <w:t>، فإنها لم تعتمد على مجتمع وعينة ميدانيين من المستفيدين بصورة مباشرة، ولم تقم على فرضيات إحصائية تقليدية، وإنما اعتمدت أسئلة مراجعة ومعايير محددة لاختيار الدراسات التجريبية ذات الصلة</w:t>
      </w:r>
      <w:r w:rsidRPr="00C82F9A">
        <w:rPr>
          <w:rFonts w:ascii="Calibri" w:hAnsi="Calibri" w:cs="Calibri"/>
          <w:sz w:val="32"/>
          <w:szCs w:val="32"/>
        </w:rPr>
        <w:t>.</w:t>
      </w:r>
    </w:p>
    <w:p w14:paraId="021FEEEA"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 xml:space="preserve">وأجرى الباحثون بحثًا شاملًا في قواعد البيانات العلمية عن الدراسات المنشورة بعد عام 2000 والمتعلقة باستخدام الذكاء الاصطناعي في إدارة الحالات في خدمات العمل الاجتماعي. وأسفرت عملية البحث الأولية عن </w:t>
      </w:r>
      <w:r w:rsidRPr="00C82F9A">
        <w:rPr>
          <w:rFonts w:ascii="Calibri" w:hAnsi="Calibri" w:cs="Calibri"/>
          <w:sz w:val="32"/>
          <w:szCs w:val="32"/>
        </w:rPr>
        <w:t xml:space="preserve">(11,022) </w:t>
      </w:r>
      <w:r w:rsidRPr="00C82F9A">
        <w:rPr>
          <w:rFonts w:ascii="Calibri" w:hAnsi="Calibri" w:cs="Calibri"/>
          <w:sz w:val="32"/>
          <w:szCs w:val="32"/>
          <w:rtl/>
        </w:rPr>
        <w:t xml:space="preserve">سجلًا ودراسة، وبعد تطبيق معايير الإدراج والاستبعاد والتحقق من مدى </w:t>
      </w:r>
      <w:r w:rsidRPr="00C82F9A">
        <w:rPr>
          <w:rFonts w:ascii="Calibri" w:hAnsi="Calibri" w:cs="Calibri"/>
          <w:sz w:val="32"/>
          <w:szCs w:val="32"/>
          <w:rtl/>
        </w:rPr>
        <w:lastRenderedPageBreak/>
        <w:t xml:space="preserve">ارتباط الدراسات بموضوع المراجعة، انتهى التحليل النهائي إلى </w:t>
      </w:r>
      <w:r w:rsidRPr="00C82F9A">
        <w:rPr>
          <w:rFonts w:ascii="Calibri" w:hAnsi="Calibri" w:cs="Calibri"/>
          <w:sz w:val="32"/>
          <w:szCs w:val="32"/>
        </w:rPr>
        <w:t xml:space="preserve">(8) </w:t>
      </w:r>
      <w:r w:rsidRPr="00C82F9A">
        <w:rPr>
          <w:rFonts w:ascii="Calibri" w:hAnsi="Calibri" w:cs="Calibri"/>
          <w:sz w:val="32"/>
          <w:szCs w:val="32"/>
          <w:rtl/>
        </w:rPr>
        <w:t>دراسات تجريبية استوفت شروط المراجعة. ويعكس الانخفاض الكبير بين عدد الدراسات التي ظهرت في البحث الأولي وعدد الدراسات المؤهلة للتحليل محدودية الأدلة التجريبية المباشرة في هذا المجال، على الرغم من التوسع العام في الاهتمام بالذكاء الاصطناعي</w:t>
      </w:r>
      <w:r w:rsidRPr="00C82F9A">
        <w:rPr>
          <w:rFonts w:ascii="Calibri" w:hAnsi="Calibri" w:cs="Calibri"/>
          <w:sz w:val="32"/>
          <w:szCs w:val="32"/>
        </w:rPr>
        <w:t>.</w:t>
      </w:r>
    </w:p>
    <w:p w14:paraId="1E1D322B"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وأظهرت النتائج أن التعلم الآلي</w:t>
      </w:r>
      <w:r w:rsidRPr="00C82F9A">
        <w:rPr>
          <w:rFonts w:ascii="Calibri" w:hAnsi="Calibri" w:cs="Calibri"/>
          <w:sz w:val="32"/>
          <w:szCs w:val="32"/>
        </w:rPr>
        <w:t xml:space="preserve"> (Machine Learning) </w:t>
      </w:r>
      <w:r w:rsidRPr="00C82F9A">
        <w:rPr>
          <w:rFonts w:ascii="Calibri" w:hAnsi="Calibri" w:cs="Calibri"/>
          <w:sz w:val="32"/>
          <w:szCs w:val="32"/>
          <w:rtl/>
        </w:rPr>
        <w:t>ومعالجة اللغة الطبيعية</w:t>
      </w:r>
      <w:r w:rsidRPr="00C82F9A">
        <w:rPr>
          <w:rFonts w:ascii="Calibri" w:hAnsi="Calibri" w:cs="Calibri"/>
          <w:sz w:val="32"/>
          <w:szCs w:val="32"/>
        </w:rPr>
        <w:t xml:space="preserve"> (Natural Language Processing) </w:t>
      </w:r>
      <w:r w:rsidRPr="00C82F9A">
        <w:rPr>
          <w:rFonts w:ascii="Calibri" w:hAnsi="Calibri" w:cs="Calibri"/>
          <w:sz w:val="32"/>
          <w:szCs w:val="32"/>
          <w:rtl/>
        </w:rPr>
        <w:t>كانا من أكثر تقنيات الذكاء الاصطناعي استخدامًا في إدارة الحالات الاجتماعية، وأن تطبيقاتهما شملت مجموعة من الوظائف المهمة، من أبرزها دعم إجراءات اتخاذ القرار، وتحديد المستفيدين أو الحالات، وتصنيف التدخلات، والوقاية من المخاطر، ومراقبة الخدمات ومتابعتها</w:t>
      </w:r>
      <w:r w:rsidRPr="00C82F9A">
        <w:rPr>
          <w:rFonts w:ascii="Calibri" w:hAnsi="Calibri" w:cs="Calibri"/>
          <w:sz w:val="32"/>
          <w:szCs w:val="32"/>
        </w:rPr>
        <w:t xml:space="preserve">. </w:t>
      </w:r>
      <w:r w:rsidRPr="00C82F9A">
        <w:rPr>
          <w:rFonts w:ascii="Calibri" w:hAnsi="Calibri" w:cs="Calibri"/>
          <w:sz w:val="32"/>
          <w:szCs w:val="32"/>
          <w:rtl/>
        </w:rPr>
        <w:t>كما أظهرت المراجعة أن سبعًا من الدراسات الثماني المشمولة في التحليل سجلت نتائج فعالة أو واعدة لتطبيقات الذكاء الاصطناعي المستخدمة</w:t>
      </w:r>
      <w:r w:rsidRPr="00C82F9A">
        <w:rPr>
          <w:rFonts w:ascii="Calibri" w:hAnsi="Calibri" w:cs="Calibri"/>
          <w:sz w:val="32"/>
          <w:szCs w:val="32"/>
        </w:rPr>
        <w:t>.</w:t>
      </w:r>
    </w:p>
    <w:p w14:paraId="611A6713"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وفي الوقت نفسه، أوضحت الدراسة أن تطبيق الذكاء الاصطناعي في إدارة الحالات الاجتماعية ما يزال في مرحلة مبكرة من التطور، وأن محدودية عدد الدراسات التجريبية المتاحة تستدعي الحذر في تعميم النتائج، والحاجة إلى مزيد من البحوث التي تختبر التطبيقات في سياقات فعلية متنوعة، وتقوّم ليس فقط كفاءتها التقنية، وإنما أيضًا قدرتها على دعم الممارسة المهنية وتحسين نتائج الخدمات المقدمة للمستفيدين</w:t>
      </w:r>
      <w:r w:rsidRPr="00C82F9A">
        <w:rPr>
          <w:rFonts w:ascii="Calibri" w:hAnsi="Calibri" w:cs="Calibri"/>
          <w:sz w:val="32"/>
          <w:szCs w:val="32"/>
        </w:rPr>
        <w:t>.</w:t>
      </w:r>
    </w:p>
    <w:p w14:paraId="4CF1315F"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وتتفق دراسة</w:t>
      </w:r>
      <w:r w:rsidRPr="00C82F9A">
        <w:rPr>
          <w:rFonts w:ascii="Calibri" w:hAnsi="Calibri" w:cs="Calibri"/>
          <w:sz w:val="32"/>
          <w:szCs w:val="32"/>
        </w:rPr>
        <w:t xml:space="preserve"> Li et al. (2025) </w:t>
      </w:r>
      <w:r w:rsidRPr="00C82F9A">
        <w:rPr>
          <w:rFonts w:ascii="Calibri" w:hAnsi="Calibri" w:cs="Calibri"/>
          <w:sz w:val="32"/>
          <w:szCs w:val="32"/>
          <w:rtl/>
        </w:rPr>
        <w:t>مع الدراسة الحالية بدرجة وثيقة في توظيف الذكاء الاصطناعي والبيانات لدعم إدارة حالة المستفيد واتخاذ القرارات المتعلقة بالخدمات والتدخلات</w:t>
      </w:r>
      <w:r w:rsidRPr="00C82F9A">
        <w:rPr>
          <w:rFonts w:ascii="Calibri" w:hAnsi="Calibri" w:cs="Calibri"/>
          <w:sz w:val="32"/>
          <w:szCs w:val="32"/>
        </w:rPr>
        <w:t xml:space="preserve">. </w:t>
      </w:r>
      <w:r w:rsidRPr="00C82F9A">
        <w:rPr>
          <w:rFonts w:ascii="Calibri" w:hAnsi="Calibri" w:cs="Calibri"/>
          <w:sz w:val="32"/>
          <w:szCs w:val="32"/>
          <w:rtl/>
        </w:rPr>
        <w:t>ويظهر التقاطع بصورة مباشرة مع نموذج «رحلة النماء»، الذي يبدأ بجمع بيانات المستفيد وتشخيص احتياجاته، ثم بناء خطة تمكين فردية وتوجيهه إلى الخدمات والتدخلات والشركاء المناسبين، ومتابعة تقدمه ونتائجه. ومن ثم، فإن وظائف الذكاء الاصطناعي التي كشفت عنها الدراسة، مثل تحديد الحالات وتصنيف التدخلات ودعم القرار ومراقبة الخدمات، ترتبط بصورة مباشرة بعدد من العمليات التي تتضمنها المنظومة الذكية في الدراسة الحالية</w:t>
      </w:r>
      <w:r w:rsidRPr="00C82F9A">
        <w:rPr>
          <w:rFonts w:ascii="Calibri" w:hAnsi="Calibri" w:cs="Calibri"/>
          <w:sz w:val="32"/>
          <w:szCs w:val="32"/>
        </w:rPr>
        <w:t>.</w:t>
      </w:r>
    </w:p>
    <w:p w14:paraId="5BFFF1CF"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lastRenderedPageBreak/>
        <w:t>كما تتفق الدراستان في عدم التعامل مع الذكاء الاصطناعي باعتباره بديلًا مستقلًا عن الممارسة المهنية، وإنما أداة مساندة لإدارة البيانات والقرار والخدمة</w:t>
      </w:r>
      <w:r w:rsidRPr="00C82F9A">
        <w:rPr>
          <w:rFonts w:ascii="Calibri" w:hAnsi="Calibri" w:cs="Calibri"/>
          <w:sz w:val="32"/>
          <w:szCs w:val="32"/>
        </w:rPr>
        <w:t xml:space="preserve">. </w:t>
      </w:r>
      <w:r w:rsidRPr="00C82F9A">
        <w:rPr>
          <w:rFonts w:ascii="Calibri" w:hAnsi="Calibri" w:cs="Calibri"/>
          <w:sz w:val="32"/>
          <w:szCs w:val="32"/>
          <w:rtl/>
        </w:rPr>
        <w:t>وتكتسب هذه النقطة أهمية في الدراسة الحالية؛ لأن الهدف من المنظومة الذكية ليس استبدال التقييم المهني للحالة، وإنما تحسين قدرة الممارسين على فهم بيانات المستفيد، وتحديد الأولويات، واختيار مسارات تمكين أكثر ملاءمة، ومتابعة النتائج بصورة أكثر تنظيمًا</w:t>
      </w:r>
      <w:r w:rsidRPr="00C82F9A">
        <w:rPr>
          <w:rFonts w:ascii="Calibri" w:hAnsi="Calibri" w:cs="Calibri"/>
          <w:sz w:val="32"/>
          <w:szCs w:val="32"/>
        </w:rPr>
        <w:t>.</w:t>
      </w:r>
    </w:p>
    <w:p w14:paraId="04EC8C69"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وتختلف دراسة</w:t>
      </w:r>
      <w:r w:rsidRPr="00C82F9A">
        <w:rPr>
          <w:rFonts w:ascii="Calibri" w:hAnsi="Calibri" w:cs="Calibri"/>
          <w:sz w:val="32"/>
          <w:szCs w:val="32"/>
        </w:rPr>
        <w:t xml:space="preserve"> Li et al. </w:t>
      </w:r>
      <w:r w:rsidRPr="00C82F9A">
        <w:rPr>
          <w:rFonts w:ascii="Calibri" w:hAnsi="Calibri" w:cs="Calibri"/>
          <w:sz w:val="32"/>
          <w:szCs w:val="32"/>
          <w:rtl/>
        </w:rPr>
        <w:t>عن الدراسة الحالية في أنها مراجعة منهجية عالمية للأدلة التجريبية المتعلقة بالذكاء الاصطناعي في إدارة الحالات الاجتماعية، بينما تتجه الدراسة الحالية إلى تصميم وتقويم نموذج تطبيقي محدد للتمكين المجتمعي المستدام. كما أن الدراسة الحالية تتجاوز إدارة الحالة بمعناها الإجرائي إلى دمج الشراكات التخصصية، وكفاءة توجيه الموارد، ورضا المستفيدين، وتكامل الخدمات، وقياس الأثر الاجتماعي والاقتصادي ضمن منظومة واحدة</w:t>
      </w:r>
      <w:r w:rsidRPr="00C82F9A">
        <w:rPr>
          <w:rFonts w:ascii="Calibri" w:hAnsi="Calibri" w:cs="Calibri"/>
          <w:sz w:val="32"/>
          <w:szCs w:val="32"/>
        </w:rPr>
        <w:t>.</w:t>
      </w:r>
    </w:p>
    <w:p w14:paraId="01D35571" w14:textId="77777777" w:rsidR="00C82F9A" w:rsidRPr="00C82F9A" w:rsidRDefault="00C82F9A" w:rsidP="00C82F9A">
      <w:pPr>
        <w:spacing w:line="360" w:lineRule="auto"/>
        <w:jc w:val="both"/>
        <w:rPr>
          <w:rFonts w:ascii="Calibri" w:hAnsi="Calibri" w:cs="Calibri"/>
          <w:sz w:val="32"/>
          <w:szCs w:val="32"/>
        </w:rPr>
      </w:pPr>
      <w:r w:rsidRPr="00C82F9A">
        <w:rPr>
          <w:rFonts w:ascii="Calibri" w:hAnsi="Calibri" w:cs="Calibri"/>
          <w:sz w:val="32"/>
          <w:szCs w:val="32"/>
          <w:rtl/>
        </w:rPr>
        <w:t>وتفيد الدراسة الحالية من دراسة</w:t>
      </w:r>
      <w:r w:rsidRPr="00C82F9A">
        <w:rPr>
          <w:rFonts w:ascii="Calibri" w:hAnsi="Calibri" w:cs="Calibri"/>
          <w:sz w:val="32"/>
          <w:szCs w:val="32"/>
        </w:rPr>
        <w:t xml:space="preserve"> Li et al. (2025) </w:t>
      </w:r>
      <w:r w:rsidRPr="00C82F9A">
        <w:rPr>
          <w:rFonts w:ascii="Calibri" w:hAnsi="Calibri" w:cs="Calibri"/>
          <w:sz w:val="32"/>
          <w:szCs w:val="32"/>
          <w:rtl/>
        </w:rPr>
        <w:t>في دعم الأساس العلمي المباشر لاستخدام الذكاء الاصطناعي في إدارة رحلة المستفيد، وبخاصة في التشخيص ودعم القرار وتصنيف التدخلات ومتابعة الخدمات. كما تقدم الدراسة سندًا مهمًا لضرورة تقويم المنظومة الذكية على أساس النتائج الفعلية وعدم افتراض فاعلية التقنية مسبقًا؛ إذ إن محدودية الأدلة التجريبية التي كشفت عنها المراجعة تؤكد أهمية الدراسة الحالية في اختبار نموذج تطبيقي يجمع بين التقنية والممارسة التنموية ونتائج المستفيد</w:t>
      </w:r>
      <w:r w:rsidRPr="00C82F9A">
        <w:rPr>
          <w:rFonts w:ascii="Calibri" w:hAnsi="Calibri" w:cs="Calibri"/>
          <w:sz w:val="32"/>
          <w:szCs w:val="32"/>
        </w:rPr>
        <w:t>.</w:t>
      </w:r>
    </w:p>
    <w:p w14:paraId="2D005778" w14:textId="77777777" w:rsidR="00AA09E8" w:rsidRPr="00AA09E8" w:rsidRDefault="00AA09E8" w:rsidP="00AA09E8">
      <w:pPr>
        <w:spacing w:line="360" w:lineRule="auto"/>
        <w:jc w:val="both"/>
        <w:rPr>
          <w:rFonts w:ascii="Calibri" w:hAnsi="Calibri" w:cs="Calibri"/>
          <w:b/>
          <w:bCs/>
          <w:sz w:val="32"/>
          <w:szCs w:val="32"/>
        </w:rPr>
      </w:pPr>
      <w:r w:rsidRPr="00AA09E8">
        <w:rPr>
          <w:rFonts w:ascii="Calibri" w:hAnsi="Calibri" w:cs="Calibri"/>
          <w:b/>
          <w:bCs/>
          <w:sz w:val="32"/>
          <w:szCs w:val="32"/>
          <w:rtl/>
        </w:rPr>
        <w:t>الدراسة الأجنبية الرابعة</w:t>
      </w:r>
      <w:r w:rsidRPr="00AA09E8">
        <w:rPr>
          <w:rFonts w:ascii="Calibri" w:hAnsi="Calibri" w:cs="Calibri"/>
          <w:b/>
          <w:bCs/>
          <w:sz w:val="32"/>
          <w:szCs w:val="32"/>
        </w:rPr>
        <w:t>: Corvo et al. (2022)</w:t>
      </w:r>
    </w:p>
    <w:p w14:paraId="01285B3B"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 xml:space="preserve">تناولت دراسة </w:t>
      </w:r>
      <w:r w:rsidRPr="00AA09E8">
        <w:rPr>
          <w:rFonts w:ascii="Calibri" w:hAnsi="Calibri" w:cs="Calibri"/>
          <w:b/>
          <w:bCs/>
          <w:sz w:val="32"/>
          <w:szCs w:val="32"/>
        </w:rPr>
        <w:t>Corvo et al. (2022)</w:t>
      </w:r>
      <w:r w:rsidRPr="00AA09E8">
        <w:rPr>
          <w:rFonts w:ascii="Calibri" w:hAnsi="Calibri" w:cs="Calibri"/>
          <w:sz w:val="32"/>
          <w:szCs w:val="32"/>
          <w:rtl/>
        </w:rPr>
        <w:t xml:space="preserve">، المعنونة </w:t>
      </w:r>
      <w:r w:rsidRPr="00AA09E8">
        <w:rPr>
          <w:rFonts w:ascii="Calibri" w:hAnsi="Calibri" w:cs="Calibri"/>
          <w:b/>
          <w:bCs/>
          <w:sz w:val="32"/>
          <w:szCs w:val="32"/>
        </w:rPr>
        <w:t>“The Social Return on Investment Model: A Systematic Literature Review”</w:t>
      </w:r>
      <w:r w:rsidRPr="00AA09E8">
        <w:rPr>
          <w:rFonts w:ascii="Calibri" w:hAnsi="Calibri" w:cs="Calibri"/>
          <w:sz w:val="32"/>
          <w:szCs w:val="32"/>
          <w:rtl/>
        </w:rPr>
        <w:t xml:space="preserve">، نموذج العائد الاجتماعي على الاستثمار </w:t>
      </w:r>
      <w:r w:rsidRPr="00AA09E8">
        <w:rPr>
          <w:rFonts w:ascii="Calibri" w:hAnsi="Calibri" w:cs="Calibri"/>
          <w:b/>
          <w:bCs/>
          <w:sz w:val="32"/>
          <w:szCs w:val="32"/>
        </w:rPr>
        <w:t>(SROI)</w:t>
      </w:r>
      <w:r w:rsidRPr="00AA09E8">
        <w:rPr>
          <w:rFonts w:ascii="Calibri" w:hAnsi="Calibri" w:cs="Calibri"/>
          <w:sz w:val="32"/>
          <w:szCs w:val="32"/>
        </w:rPr>
        <w:t xml:space="preserve"> </w:t>
      </w:r>
      <w:r w:rsidRPr="00AA09E8">
        <w:rPr>
          <w:rFonts w:ascii="Calibri" w:hAnsi="Calibri" w:cs="Calibri"/>
          <w:sz w:val="32"/>
          <w:szCs w:val="32"/>
          <w:rtl/>
        </w:rPr>
        <w:t xml:space="preserve">بوصفه أحد المداخل المستخدمة في قياس القيمة الاجتماعية الناتجة عن البرامج والمشروعات والتدخلات، وانطلقت من التوسع المتزايد في استخدام هذا النموذج أكاديميًا ومهنيًا، في مقابل استمرار عدد من الإشكالات المفاهيمية والتطبيقية المرتبطة بطريقة استخدامه وتفسير نتائجه ومدى قدرته على تقديم قياس موثوق للقيمة الاجتماعية. ومن ثم، سعت الدراسة إلى تنظيم النقاش العلمي المتعلق </w:t>
      </w:r>
      <w:r w:rsidRPr="00AA09E8">
        <w:rPr>
          <w:rFonts w:ascii="Calibri" w:hAnsi="Calibri" w:cs="Calibri"/>
          <w:sz w:val="32"/>
          <w:szCs w:val="32"/>
          <w:rtl/>
        </w:rPr>
        <w:lastRenderedPageBreak/>
        <w:t>بالنموذج وتحليل تطوره وإمكاناته وحدوده، بما يساعد على توضيح موقعه ضمن أدوات قياس القيمة والأثر الاجتماعي</w:t>
      </w:r>
      <w:r w:rsidRPr="00AA09E8">
        <w:rPr>
          <w:rFonts w:ascii="Calibri" w:hAnsi="Calibri" w:cs="Calibri"/>
          <w:sz w:val="32"/>
          <w:szCs w:val="32"/>
        </w:rPr>
        <w:t>.</w:t>
      </w:r>
    </w:p>
    <w:p w14:paraId="0440A899"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 xml:space="preserve">وهدفت الدراسة إلى </w:t>
      </w:r>
      <w:r w:rsidRPr="00AA09E8">
        <w:rPr>
          <w:rFonts w:ascii="Calibri" w:hAnsi="Calibri" w:cs="Calibri"/>
          <w:b/>
          <w:bCs/>
          <w:sz w:val="32"/>
          <w:szCs w:val="32"/>
          <w:rtl/>
        </w:rPr>
        <w:t>إجراء مراجعة منهجية للأدبيات العلمية المتعلقة بنموذج</w:t>
      </w:r>
      <w:r w:rsidRPr="00AA09E8">
        <w:rPr>
          <w:rFonts w:ascii="Calibri" w:hAnsi="Calibri" w:cs="Calibri"/>
          <w:b/>
          <w:bCs/>
          <w:sz w:val="32"/>
          <w:szCs w:val="32"/>
        </w:rPr>
        <w:t xml:space="preserve"> SROI</w:t>
      </w:r>
      <w:r w:rsidRPr="00AA09E8">
        <w:rPr>
          <w:rFonts w:ascii="Calibri" w:hAnsi="Calibri" w:cs="Calibri"/>
          <w:sz w:val="32"/>
          <w:szCs w:val="32"/>
          <w:rtl/>
        </w:rPr>
        <w:t xml:space="preserve">، وتحليل العوامل التي دفعت إلى استخدامه وتطوره، والكشف عن أهم إمكاناته ومواطن القوة والقيود المرتبطة بتطبيقه، إلى جانب الإسهام في بناء أجندة بحثية مستقبلية لتطوير قياس القيمة الاجتماعية. ونظرًا إلى طبيعة الدراسة بوصفها </w:t>
      </w:r>
      <w:r w:rsidRPr="00AA09E8">
        <w:rPr>
          <w:rFonts w:ascii="Calibri" w:hAnsi="Calibri" w:cs="Calibri"/>
          <w:b/>
          <w:bCs/>
          <w:sz w:val="32"/>
          <w:szCs w:val="32"/>
          <w:rtl/>
        </w:rPr>
        <w:t>مراجعة منهجية للأدبيات</w:t>
      </w:r>
      <w:r w:rsidRPr="00AA09E8">
        <w:rPr>
          <w:rFonts w:ascii="Calibri" w:hAnsi="Calibri" w:cs="Calibri"/>
          <w:b/>
          <w:bCs/>
          <w:sz w:val="32"/>
          <w:szCs w:val="32"/>
        </w:rPr>
        <w:t xml:space="preserve"> (Systematic Literature Review)</w:t>
      </w:r>
      <w:r w:rsidRPr="00AA09E8">
        <w:rPr>
          <w:rFonts w:ascii="Calibri" w:hAnsi="Calibri" w:cs="Calibri"/>
          <w:sz w:val="32"/>
          <w:szCs w:val="32"/>
          <w:rtl/>
        </w:rPr>
        <w:t xml:space="preserve">، فإنها لم تعتمد على مجتمع وعينة ميدانيين من الأفراد، ولم تختبر فرضيات إحصائية تقليدية، وإنما اعتمدت على مراجعة الأدبيات العلمية وفق منهجية منظمة مستفيدة من إطار </w:t>
      </w:r>
      <w:r w:rsidRPr="00AA09E8">
        <w:rPr>
          <w:rFonts w:ascii="Calibri" w:hAnsi="Calibri" w:cs="Calibri"/>
          <w:b/>
          <w:bCs/>
          <w:sz w:val="32"/>
          <w:szCs w:val="32"/>
        </w:rPr>
        <w:t>PRISMA</w:t>
      </w:r>
      <w:r w:rsidRPr="00AA09E8">
        <w:rPr>
          <w:rFonts w:ascii="Calibri" w:hAnsi="Calibri" w:cs="Calibri"/>
          <w:sz w:val="32"/>
          <w:szCs w:val="32"/>
        </w:rPr>
        <w:t xml:space="preserve"> </w:t>
      </w:r>
      <w:r w:rsidRPr="00AA09E8">
        <w:rPr>
          <w:rFonts w:ascii="Calibri" w:hAnsi="Calibri" w:cs="Calibri"/>
          <w:sz w:val="32"/>
          <w:szCs w:val="32"/>
          <w:rtl/>
        </w:rPr>
        <w:t>في بناء عملية المراجعة واختيار الأدبيات وتحليلها</w:t>
      </w:r>
      <w:r w:rsidRPr="00AA09E8">
        <w:rPr>
          <w:rFonts w:ascii="Calibri" w:hAnsi="Calibri" w:cs="Calibri"/>
          <w:sz w:val="32"/>
          <w:szCs w:val="32"/>
        </w:rPr>
        <w:t>.</w:t>
      </w:r>
    </w:p>
    <w:p w14:paraId="3F90B7F8"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 xml:space="preserve">وأظهرت الدراسة أن نموذج العائد الاجتماعي على الاستثمار اكتسب اهتمامًا متزايدًا باعتباره أداة تساعد على الانتقال من قياس الأنشطة والمخرجات المباشرة إلى تحليل </w:t>
      </w:r>
      <w:r w:rsidRPr="00AA09E8">
        <w:rPr>
          <w:rFonts w:ascii="Calibri" w:hAnsi="Calibri" w:cs="Calibri"/>
          <w:b/>
          <w:bCs/>
          <w:sz w:val="32"/>
          <w:szCs w:val="32"/>
          <w:rtl/>
        </w:rPr>
        <w:t>القيمة الاجتماعية الناتجة عن التدخلات</w:t>
      </w:r>
      <w:r w:rsidRPr="00AA09E8">
        <w:rPr>
          <w:rFonts w:ascii="Calibri" w:hAnsi="Calibri" w:cs="Calibri"/>
          <w:sz w:val="32"/>
          <w:szCs w:val="32"/>
          <w:rtl/>
        </w:rPr>
        <w:t>، وأن إحدى خصائصه المهمة تتمثل في محاولته دمج القيمة الاجتماعية والاقتصادية وإشراك أصحاب المصلحة في عملية تحديد النتائج ذات الأهمية. كما أبرزت المراجعة قدرة النموذج على تقديم إطار يساعد المؤسسات على التفكير بصورة أكثر تنظيمًا في العلاقة بين الموارد المستخدمة والنتائج والقيمة الناتجة عنها</w:t>
      </w:r>
      <w:r w:rsidRPr="00AA09E8">
        <w:rPr>
          <w:rFonts w:ascii="Calibri" w:hAnsi="Calibri" w:cs="Calibri"/>
          <w:sz w:val="32"/>
          <w:szCs w:val="32"/>
        </w:rPr>
        <w:t>.</w:t>
      </w:r>
    </w:p>
    <w:p w14:paraId="2DEE87E2"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 xml:space="preserve">وفي المقابل، كشفت الدراسة عن وجود مجموعة من </w:t>
      </w:r>
      <w:r w:rsidRPr="00AA09E8">
        <w:rPr>
          <w:rFonts w:ascii="Calibri" w:hAnsi="Calibri" w:cs="Calibri"/>
          <w:b/>
          <w:bCs/>
          <w:sz w:val="32"/>
          <w:szCs w:val="32"/>
          <w:rtl/>
        </w:rPr>
        <w:t>القيود والتحديات المنهجية والتطبيقية</w:t>
      </w:r>
      <w:r w:rsidRPr="00AA09E8">
        <w:rPr>
          <w:rFonts w:ascii="Calibri" w:hAnsi="Calibri" w:cs="Calibri"/>
          <w:sz w:val="32"/>
          <w:szCs w:val="32"/>
          <w:rtl/>
        </w:rPr>
        <w:t xml:space="preserve"> المرتبطة باستخدام</w:t>
      </w:r>
      <w:r w:rsidRPr="00AA09E8">
        <w:rPr>
          <w:rFonts w:ascii="Calibri" w:hAnsi="Calibri" w:cs="Calibri"/>
          <w:sz w:val="32"/>
          <w:szCs w:val="32"/>
        </w:rPr>
        <w:t xml:space="preserve"> SROI</w:t>
      </w:r>
      <w:r w:rsidRPr="00AA09E8">
        <w:rPr>
          <w:rFonts w:ascii="Calibri" w:hAnsi="Calibri" w:cs="Calibri"/>
          <w:sz w:val="32"/>
          <w:szCs w:val="32"/>
          <w:rtl/>
        </w:rPr>
        <w:t>، بما في ذلك التباين في طرق تطبيقه، والصعوبات المرتبطة بتحويل بعض النتائج الاجتماعية إلى قيم مالية، والحاجة إلى قدر أكبر من الاتساق والوضوح في الممارسات المستخدمة. ومن ثم، أكدت الدراسة ضرورة عدم التعامل مع النسبة النهائية للعائد الاجتماعي على الاستثمار باعتبارها رقمًا مستقلًا عن الافتراضات والبيانات والإجراءات التي بني عليها التحليل، وإنما ينبغي تفسيرها في ضوء منهجية القياس ومصادر الأدلة والسياق الذي أجري فيه التقييم</w:t>
      </w:r>
      <w:r w:rsidRPr="00AA09E8">
        <w:rPr>
          <w:rFonts w:ascii="Calibri" w:hAnsi="Calibri" w:cs="Calibri"/>
          <w:sz w:val="32"/>
          <w:szCs w:val="32"/>
        </w:rPr>
        <w:t>.</w:t>
      </w:r>
    </w:p>
    <w:p w14:paraId="32DFBB13"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وتتفق دراسة</w:t>
      </w:r>
      <w:r w:rsidRPr="00AA09E8">
        <w:rPr>
          <w:rFonts w:ascii="Calibri" w:hAnsi="Calibri" w:cs="Calibri"/>
          <w:sz w:val="32"/>
          <w:szCs w:val="32"/>
        </w:rPr>
        <w:t xml:space="preserve"> Corvo et al. (2022) </w:t>
      </w:r>
      <w:r w:rsidRPr="00AA09E8">
        <w:rPr>
          <w:rFonts w:ascii="Calibri" w:hAnsi="Calibri" w:cs="Calibri"/>
          <w:sz w:val="32"/>
          <w:szCs w:val="32"/>
          <w:rtl/>
        </w:rPr>
        <w:t xml:space="preserve">مع الدراسة الحالية بصورة مباشرة في </w:t>
      </w:r>
      <w:r w:rsidRPr="00AA09E8">
        <w:rPr>
          <w:rFonts w:ascii="Calibri" w:hAnsi="Calibri" w:cs="Calibri"/>
          <w:b/>
          <w:bCs/>
          <w:sz w:val="32"/>
          <w:szCs w:val="32"/>
          <w:rtl/>
        </w:rPr>
        <w:t xml:space="preserve">الاهتمام بقياس الأثر الاجتماعي والاقتصادي الناتج عن التدخلات، وعدم الاكتفاء بقياس الأنشطة أو عدد الخدمات </w:t>
      </w:r>
      <w:r w:rsidRPr="00AA09E8">
        <w:rPr>
          <w:rFonts w:ascii="Calibri" w:hAnsi="Calibri" w:cs="Calibri"/>
          <w:b/>
          <w:bCs/>
          <w:sz w:val="32"/>
          <w:szCs w:val="32"/>
          <w:rtl/>
        </w:rPr>
        <w:lastRenderedPageBreak/>
        <w:t>والمستفيدين</w:t>
      </w:r>
      <w:r w:rsidRPr="00AA09E8">
        <w:rPr>
          <w:rFonts w:ascii="Calibri" w:hAnsi="Calibri" w:cs="Calibri"/>
          <w:sz w:val="32"/>
          <w:szCs w:val="32"/>
        </w:rPr>
        <w:t xml:space="preserve">. </w:t>
      </w:r>
      <w:r w:rsidRPr="00AA09E8">
        <w:rPr>
          <w:rFonts w:ascii="Calibri" w:hAnsi="Calibri" w:cs="Calibri"/>
          <w:sz w:val="32"/>
          <w:szCs w:val="32"/>
          <w:rtl/>
        </w:rPr>
        <w:t>ويتقاطع ذلك مع نموذج «رحلة النماء»، الذي لا يقيس نجاح عملية التمكين بمجرد تقديم الخدمة، وإنما يتجه إلى تتبع النتائج التي تحققت للمستفيد وربطها بالتدخلات والخدمات والشراكات التي شاركت في رحلة تمكينه</w:t>
      </w:r>
      <w:r w:rsidRPr="00AA09E8">
        <w:rPr>
          <w:rFonts w:ascii="Calibri" w:hAnsi="Calibri" w:cs="Calibri"/>
          <w:sz w:val="32"/>
          <w:szCs w:val="32"/>
        </w:rPr>
        <w:t>.</w:t>
      </w:r>
    </w:p>
    <w:p w14:paraId="4C1896CD"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 xml:space="preserve">كما تتفق الدراستان في أهمية </w:t>
      </w:r>
      <w:r w:rsidRPr="00AA09E8">
        <w:rPr>
          <w:rFonts w:ascii="Calibri" w:hAnsi="Calibri" w:cs="Calibri"/>
          <w:b/>
          <w:bCs/>
          <w:sz w:val="32"/>
          <w:szCs w:val="32"/>
          <w:rtl/>
        </w:rPr>
        <w:t>ربط الموارد بالنتائج والقيمة المتحققة</w:t>
      </w:r>
      <w:r w:rsidRPr="00AA09E8">
        <w:rPr>
          <w:rFonts w:ascii="Calibri" w:hAnsi="Calibri" w:cs="Calibri"/>
          <w:sz w:val="32"/>
          <w:szCs w:val="32"/>
          <w:rtl/>
        </w:rPr>
        <w:t>؛ إذ تساعد منهجية</w:t>
      </w:r>
      <w:r w:rsidRPr="00AA09E8">
        <w:rPr>
          <w:rFonts w:ascii="Calibri" w:hAnsi="Calibri" w:cs="Calibri"/>
          <w:sz w:val="32"/>
          <w:szCs w:val="32"/>
        </w:rPr>
        <w:t xml:space="preserve"> SROI </w:t>
      </w:r>
      <w:r w:rsidRPr="00AA09E8">
        <w:rPr>
          <w:rFonts w:ascii="Calibri" w:hAnsi="Calibri" w:cs="Calibri"/>
          <w:sz w:val="32"/>
          <w:szCs w:val="32"/>
          <w:rtl/>
        </w:rPr>
        <w:t>على تحليل العلاقة بين ما يتم استثماره في البرامج وبين القيمة الاجتماعية الناتجة عنها، بينما تتناول الدراسة الحالية كفاءة الإنفاق والأثر الاجتماعي والاقتصادي ضمن المؤشرات الرئيسة لتقويم منظومة «رحلة النماء». ويتيح ذلك الانتقال من السؤال عن مقدار الموارد التي تم إنفاقها إلى السؤال الأكثر أهمية حول القيمة التنموية التي أنتجتها تلك الموارد للمستفيدين</w:t>
      </w:r>
      <w:r w:rsidRPr="00AA09E8">
        <w:rPr>
          <w:rFonts w:ascii="Calibri" w:hAnsi="Calibri" w:cs="Calibri"/>
          <w:sz w:val="32"/>
          <w:szCs w:val="32"/>
        </w:rPr>
        <w:t>.</w:t>
      </w:r>
    </w:p>
    <w:p w14:paraId="665E1A93"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وتختلف دراسة</w:t>
      </w:r>
      <w:r w:rsidRPr="00AA09E8">
        <w:rPr>
          <w:rFonts w:ascii="Calibri" w:hAnsi="Calibri" w:cs="Calibri"/>
          <w:sz w:val="32"/>
          <w:szCs w:val="32"/>
        </w:rPr>
        <w:t xml:space="preserve"> Corvo et al. </w:t>
      </w:r>
      <w:r w:rsidRPr="00AA09E8">
        <w:rPr>
          <w:rFonts w:ascii="Calibri" w:hAnsi="Calibri" w:cs="Calibri"/>
          <w:sz w:val="32"/>
          <w:szCs w:val="32"/>
          <w:rtl/>
        </w:rPr>
        <w:t xml:space="preserve">عن الدراسة الحالية في أنها </w:t>
      </w:r>
      <w:r w:rsidRPr="00AA09E8">
        <w:rPr>
          <w:rFonts w:ascii="Calibri" w:hAnsi="Calibri" w:cs="Calibri"/>
          <w:b/>
          <w:bCs/>
          <w:sz w:val="32"/>
          <w:szCs w:val="32"/>
          <w:rtl/>
        </w:rPr>
        <w:t>مراجعة منهجية مفاهيمية وتطبيقية لنموذج</w:t>
      </w:r>
      <w:r w:rsidRPr="00AA09E8">
        <w:rPr>
          <w:rFonts w:ascii="Calibri" w:hAnsi="Calibri" w:cs="Calibri"/>
          <w:b/>
          <w:bCs/>
          <w:sz w:val="32"/>
          <w:szCs w:val="32"/>
        </w:rPr>
        <w:t xml:space="preserve"> SROI </w:t>
      </w:r>
      <w:r w:rsidRPr="00AA09E8">
        <w:rPr>
          <w:rFonts w:ascii="Calibri" w:hAnsi="Calibri" w:cs="Calibri"/>
          <w:b/>
          <w:bCs/>
          <w:sz w:val="32"/>
          <w:szCs w:val="32"/>
          <w:rtl/>
        </w:rPr>
        <w:t>عبر الأدبيات المختلفة</w:t>
      </w:r>
      <w:r w:rsidRPr="00AA09E8">
        <w:rPr>
          <w:rFonts w:ascii="Calibri" w:hAnsi="Calibri" w:cs="Calibri"/>
          <w:sz w:val="32"/>
          <w:szCs w:val="32"/>
          <w:rtl/>
        </w:rPr>
        <w:t>، بينما تتجه الدراسة الحالية إلى تصميم وتقويم منظومة تطبيقية محددة للتمكين المجتمعي المستدام، ويأتي</w:t>
      </w:r>
      <w:r w:rsidRPr="00AA09E8">
        <w:rPr>
          <w:rFonts w:ascii="Calibri" w:hAnsi="Calibri" w:cs="Calibri"/>
          <w:sz w:val="32"/>
          <w:szCs w:val="32"/>
        </w:rPr>
        <w:t xml:space="preserve"> SROI </w:t>
      </w:r>
      <w:r w:rsidRPr="00AA09E8">
        <w:rPr>
          <w:rFonts w:ascii="Calibri" w:hAnsi="Calibri" w:cs="Calibri"/>
          <w:sz w:val="32"/>
          <w:szCs w:val="32"/>
          <w:rtl/>
        </w:rPr>
        <w:t xml:space="preserve">فيها بوصفه </w:t>
      </w:r>
      <w:r w:rsidRPr="00AA09E8">
        <w:rPr>
          <w:rFonts w:ascii="Calibri" w:hAnsi="Calibri" w:cs="Calibri"/>
          <w:b/>
          <w:bCs/>
          <w:sz w:val="32"/>
          <w:szCs w:val="32"/>
          <w:rtl/>
        </w:rPr>
        <w:t>إطارًا تحليليًا مساعدًا</w:t>
      </w:r>
      <w:r w:rsidRPr="00AA09E8">
        <w:rPr>
          <w:rFonts w:ascii="Calibri" w:hAnsi="Calibri" w:cs="Calibri"/>
          <w:sz w:val="32"/>
          <w:szCs w:val="32"/>
          <w:rtl/>
        </w:rPr>
        <w:t xml:space="preserve"> لقياس القيمة الاجتماعية والاقتصادية، وليس المنهج الوحيد المستخدم في تقويم المنظومة. كما تجمع الدراسة الحالية بين قياس الأثر ومؤشرات أخرى تشمل جودة خدمات التمكين، ورضا المستفيدين، ودقة ربط الاحتياج بالخدمة، وكفاءة استخدام الموارد، وتكامل الخدمات بين الجهات الشريكة</w:t>
      </w:r>
      <w:r w:rsidRPr="00AA09E8">
        <w:rPr>
          <w:rFonts w:ascii="Calibri" w:hAnsi="Calibri" w:cs="Calibri"/>
          <w:sz w:val="32"/>
          <w:szCs w:val="32"/>
        </w:rPr>
        <w:t>.</w:t>
      </w:r>
    </w:p>
    <w:p w14:paraId="432E6D04" w14:textId="77777777" w:rsidR="00AA09E8" w:rsidRPr="00AA09E8" w:rsidRDefault="00AA09E8" w:rsidP="00AA09E8">
      <w:pPr>
        <w:spacing w:line="360" w:lineRule="auto"/>
        <w:jc w:val="both"/>
        <w:rPr>
          <w:rFonts w:ascii="Calibri" w:hAnsi="Calibri" w:cs="Calibri"/>
          <w:sz w:val="32"/>
          <w:szCs w:val="32"/>
        </w:rPr>
      </w:pPr>
      <w:r w:rsidRPr="00AA09E8">
        <w:rPr>
          <w:rFonts w:ascii="Calibri" w:hAnsi="Calibri" w:cs="Calibri"/>
          <w:sz w:val="32"/>
          <w:szCs w:val="32"/>
          <w:rtl/>
        </w:rPr>
        <w:t>وتفيد الدراسة الحالية من</w:t>
      </w:r>
      <w:r w:rsidRPr="00AA09E8">
        <w:rPr>
          <w:rFonts w:ascii="Calibri" w:hAnsi="Calibri" w:cs="Calibri"/>
          <w:sz w:val="32"/>
          <w:szCs w:val="32"/>
        </w:rPr>
        <w:t xml:space="preserve"> Corvo et al. (2022) </w:t>
      </w:r>
      <w:r w:rsidRPr="00AA09E8">
        <w:rPr>
          <w:rFonts w:ascii="Calibri" w:hAnsi="Calibri" w:cs="Calibri"/>
          <w:sz w:val="32"/>
          <w:szCs w:val="32"/>
          <w:rtl/>
        </w:rPr>
        <w:t xml:space="preserve">في بناء </w:t>
      </w:r>
      <w:r w:rsidRPr="00AA09E8">
        <w:rPr>
          <w:rFonts w:ascii="Calibri" w:hAnsi="Calibri" w:cs="Calibri"/>
          <w:b/>
          <w:bCs/>
          <w:sz w:val="32"/>
          <w:szCs w:val="32"/>
          <w:rtl/>
        </w:rPr>
        <w:t>الأساس المنهجي لقياس الأثر الاجتماعي والاقتصادي</w:t>
      </w:r>
      <w:r w:rsidRPr="00AA09E8">
        <w:rPr>
          <w:rFonts w:ascii="Calibri" w:hAnsi="Calibri" w:cs="Calibri"/>
          <w:sz w:val="32"/>
          <w:szCs w:val="32"/>
          <w:rtl/>
        </w:rPr>
        <w:t>، وفي تأكيد ضرورة التمييز بين المدخلات والأنشطة والمخرجات والنتائج والأثر عند تقويم برامج التمكين. كما تستفيد منها في تبني موقف منهجي حذر عند تطبيق</w:t>
      </w:r>
      <w:r w:rsidRPr="00AA09E8">
        <w:rPr>
          <w:rFonts w:ascii="Calibri" w:hAnsi="Calibri" w:cs="Calibri"/>
          <w:sz w:val="32"/>
          <w:szCs w:val="32"/>
        </w:rPr>
        <w:t xml:space="preserve"> SROI</w:t>
      </w:r>
      <w:r w:rsidRPr="00AA09E8">
        <w:rPr>
          <w:rFonts w:ascii="Calibri" w:hAnsi="Calibri" w:cs="Calibri"/>
          <w:sz w:val="32"/>
          <w:szCs w:val="32"/>
          <w:rtl/>
        </w:rPr>
        <w:t>، بحيث لا تستخدم قيمة رقمية للعائد الاجتماعي بصورة مجردة، وإنما تبنى على بيانات فعلية ونتائج قابلة للإثبات، مع توضيح الافتراضات المستخدمة وعدم المبالغة في نسبة التغير إلى التدخل. ويساعد ذلك في جعل قياس الأثر داخل نموذج «رحلة النماء» جزءًا من منظومة التقويم واتخاذ القرار، وليس مجرد مؤشر مالي نهائي منفصل عن رحلة المستفيد</w:t>
      </w:r>
      <w:r w:rsidRPr="00AA09E8">
        <w:rPr>
          <w:rFonts w:ascii="Calibri" w:hAnsi="Calibri" w:cs="Calibri"/>
          <w:sz w:val="32"/>
          <w:szCs w:val="32"/>
        </w:rPr>
        <w:t>.</w:t>
      </w:r>
    </w:p>
    <w:p w14:paraId="2E777A18" w14:textId="0F6B252A" w:rsidR="00251B97" w:rsidRPr="00251B97" w:rsidRDefault="00251B97" w:rsidP="00251B97">
      <w:pPr>
        <w:spacing w:line="360" w:lineRule="auto"/>
        <w:jc w:val="both"/>
        <w:rPr>
          <w:rFonts w:ascii="Calibri" w:hAnsi="Calibri" w:cs="Calibri"/>
          <w:b/>
          <w:bCs/>
          <w:sz w:val="32"/>
          <w:szCs w:val="32"/>
          <w:rtl/>
        </w:rPr>
      </w:pPr>
      <w:r w:rsidRPr="00251B97">
        <w:rPr>
          <w:rFonts w:ascii="Calibri" w:hAnsi="Calibri" w:cs="Calibri"/>
          <w:b/>
          <w:bCs/>
          <w:sz w:val="32"/>
          <w:szCs w:val="32"/>
          <w:rtl/>
        </w:rPr>
        <w:t xml:space="preserve">الدراسة الأجنبية الخامسة: </w:t>
      </w:r>
      <w:r w:rsidRPr="00251B97">
        <w:rPr>
          <w:rFonts w:ascii="Calibri" w:hAnsi="Calibri" w:cs="Calibri"/>
          <w:b/>
          <w:bCs/>
          <w:sz w:val="32"/>
          <w:szCs w:val="32"/>
        </w:rPr>
        <w:t>Kah and Akenroye</w:t>
      </w:r>
      <w:r w:rsidRPr="00251B97">
        <w:rPr>
          <w:rFonts w:ascii="Calibri" w:hAnsi="Calibri" w:cs="Calibri"/>
          <w:b/>
          <w:bCs/>
          <w:sz w:val="32"/>
          <w:szCs w:val="32"/>
          <w:rtl/>
        </w:rPr>
        <w:t xml:space="preserve"> (2020)</w:t>
      </w:r>
    </w:p>
    <w:p w14:paraId="16A0C25E" w14:textId="075097D6"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lastRenderedPageBreak/>
        <w:t xml:space="preserve">تناولت دراسة </w:t>
      </w:r>
      <w:r w:rsidRPr="00251B97">
        <w:rPr>
          <w:rFonts w:ascii="Calibri" w:hAnsi="Calibri" w:cs="Calibri"/>
          <w:sz w:val="32"/>
          <w:szCs w:val="32"/>
        </w:rPr>
        <w:t>Kah and Akenroye</w:t>
      </w:r>
      <w:r w:rsidRPr="00251B97">
        <w:rPr>
          <w:rFonts w:ascii="Calibri" w:hAnsi="Calibri" w:cs="Calibri"/>
          <w:sz w:val="32"/>
          <w:szCs w:val="32"/>
          <w:rtl/>
        </w:rPr>
        <w:t xml:space="preserve"> (2020)، المعنونة “</w:t>
      </w:r>
      <w:r w:rsidRPr="00251B97">
        <w:rPr>
          <w:rFonts w:ascii="Calibri" w:hAnsi="Calibri" w:cs="Calibri"/>
          <w:sz w:val="32"/>
          <w:szCs w:val="32"/>
        </w:rPr>
        <w:t>Evaluation of Social Impact Measurement Tools and Techniques: A Systematic Review of the Literature</w:t>
      </w:r>
      <w:r w:rsidRPr="00251B97">
        <w:rPr>
          <w:rFonts w:ascii="Calibri" w:hAnsi="Calibri" w:cs="Calibri"/>
          <w:sz w:val="32"/>
          <w:szCs w:val="32"/>
          <w:rtl/>
        </w:rPr>
        <w:t>”، إشكالية تعدد الأدوات والتقنيات المستخدمة في قياس الأثر الاجتماعي وصعوبة اختيار المنظمات للأداة الأكثر ملاءمة لطبيعة أهدافها واحتياجاتها، في ظل اختلاف نماذج القياس والمؤشرات التي تعتمد عليها وتباين طبيعة القيمة الاجتماعية والاقتصادية والبيئية التي تسعى المؤسسات إلى إثباتها. وانطلقت الدراسة من أن توافر عدد كبير من أدوات قياس الأثر لا يعني بالضرورة سهولة تطبيقها أو ملاءمتها لجميع المنظمات، مما يفرض الحاجة إلى تحليل هذه الأدوات وتقويم مدى مناسبتها للسياقات المؤسسية المختلفة.</w:t>
      </w:r>
    </w:p>
    <w:p w14:paraId="20811348" w14:textId="134A2BD1"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وهدفت الدراسة إلى تقويم أدوات وتقنيات قياس الأثر الاجتماعي المتاحة في الأدبيات، وتحليل مدى قدرتها على استيعاب الأبعاد الاجتماعية والاقتصادية والبيئية للاستدامة، إلى جانب مساعدة المؤسسات الاجتماعية على اختيار أدوات القياس التي تتناسب مع أغراضها وحجمها وطبيعة القيمة التي تستهدف قياسها. واستندت الدراسة إلى نظرية الشرعية (</w:t>
      </w:r>
      <w:r w:rsidRPr="00251B97">
        <w:rPr>
          <w:rFonts w:ascii="Calibri" w:hAnsi="Calibri" w:cs="Calibri"/>
          <w:sz w:val="32"/>
          <w:szCs w:val="32"/>
        </w:rPr>
        <w:t>Legitimacy Theory</w:t>
      </w:r>
      <w:r w:rsidRPr="00251B97">
        <w:rPr>
          <w:rFonts w:ascii="Calibri" w:hAnsi="Calibri" w:cs="Calibri"/>
          <w:sz w:val="32"/>
          <w:szCs w:val="32"/>
          <w:rtl/>
        </w:rPr>
        <w:t>) بوصفها منطلقًا لفهم أهمية قياس الأثر والإفصاح عنه في تعزيز قدرة المؤسسات الاجتماعية على إثبات القيمة التي تحققها أمام أصحاب المصلحة.</w:t>
      </w:r>
    </w:p>
    <w:p w14:paraId="6D2A260E" w14:textId="73242E86"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واعتمدت الدراسة منهج المراجعة المنهجية للأدبيات (</w:t>
      </w:r>
      <w:r w:rsidRPr="00251B97">
        <w:rPr>
          <w:rFonts w:ascii="Calibri" w:hAnsi="Calibri" w:cs="Calibri"/>
          <w:sz w:val="32"/>
          <w:szCs w:val="32"/>
        </w:rPr>
        <w:t>Systematic Literature Review</w:t>
      </w:r>
      <w:r w:rsidRPr="00251B97">
        <w:rPr>
          <w:rFonts w:ascii="Calibri" w:hAnsi="Calibri" w:cs="Calibri"/>
          <w:sz w:val="32"/>
          <w:szCs w:val="32"/>
          <w:rtl/>
        </w:rPr>
        <w:t>)، ولذلك لم تستخدم مجتمعًا أو عينة ميدانية من الأفراد ولم تختبر فرضيات إحصائية تقليدية، وإنما قامت على تحليل الدراسات العلمية المحكمة ذات الصلة بقياس الأثر الاجتماعي. وبحث الباحثان في أربع من قواعد البيانات الأكاديمية الرئيسة في العلوم الاجتماعية عن المقالات المنشورة في الدوريات المحكمة خلال الفترة من 2009 إلى 2019، ثم استخدما منهجًا يقوم على التركيب المنطقي للمفاهيم والأدلة المستخلصة من الأدبيات لتحقيق أهداف الدراسة.</w:t>
      </w:r>
    </w:p>
    <w:p w14:paraId="0502D89B" w14:textId="77777777"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 xml:space="preserve">وأظهرت النتائج أن الأدبيات تتضمن عددًا من الأدوات والأطر المستخدمة في قياس الأثر الاجتماعي، وأن نسبة مهمة منها تسعى إلى استيعاب الأبعاد الثلاثة للاستدامة المتمثلة في البعد الاجتماعي والاقتصادي والبيئي، مع اختلاف الأدوات في طبيعتها ومدى ملاءمتها لحجم المؤسسة والغرض من </w:t>
      </w:r>
      <w:r w:rsidRPr="00251B97">
        <w:rPr>
          <w:rFonts w:ascii="Calibri" w:hAnsi="Calibri" w:cs="Calibri"/>
          <w:sz w:val="32"/>
          <w:szCs w:val="32"/>
          <w:rtl/>
        </w:rPr>
        <w:lastRenderedPageBreak/>
        <w:t>عملية القياس. إلا أن الدراسة كشفت في الوقت نفسه عن عدم كفاية الأدلة المتعلقة بمدى دمج هذه الأدوات والأطر في الممارسة المؤسسية الفعلية، بما يكشف عن فجوة بين تطوير نماذج قياس الأثر من الناحية النظرية وبين استخدامها بصورة منتظمة في إدارة البرامج واتخاذ القرارات.</w:t>
      </w:r>
    </w:p>
    <w:p w14:paraId="35C49232" w14:textId="1B5F3D8D"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وقدمت الدراسة إطارًا للملاءمة يساعد المؤسسات الاجتماعية على التفكير في اختيار أداة قياس الأثر الأكثر مناسبة لطبيعة المؤسسة وحجمها والغرض من عملية القياس، وأكدت أهمية استخدام أدوات وأطر موثوقة تساعد المنظمات على قياس القيمة الاجتماعية وإظهارها لأصحاب المصلحة، بدلًا من تطبيق نموذج قياس موحد دون مراعاة اختلاف طبيعة البرامج والمنظمات والنتائج المستهدفة.</w:t>
      </w:r>
    </w:p>
    <w:p w14:paraId="398AEA17" w14:textId="0C1A4B47"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 xml:space="preserve">وتتفق دراسة </w:t>
      </w:r>
      <w:r w:rsidRPr="00251B97">
        <w:rPr>
          <w:rFonts w:ascii="Calibri" w:hAnsi="Calibri" w:cs="Calibri"/>
          <w:sz w:val="32"/>
          <w:szCs w:val="32"/>
        </w:rPr>
        <w:t>Kah and Akenroye</w:t>
      </w:r>
      <w:r w:rsidRPr="00251B97">
        <w:rPr>
          <w:rFonts w:ascii="Calibri" w:hAnsi="Calibri" w:cs="Calibri"/>
          <w:sz w:val="32"/>
          <w:szCs w:val="32"/>
          <w:rtl/>
        </w:rPr>
        <w:t xml:space="preserve"> (2020) مع الدراسة الحالية في النظر إلى قياس الأثر بوصفه جزءًا أساسيًا من تقويم فاعلية البرامج والمبادرات الاجتماعية، وفي التأكيد على أن نجاح عملية القياس لا يرتبط بمجرد اختيار مؤشر أو أداة، وإنما بمدى ملاءمة الأداة لطبيعة التدخل والنتائج المراد قياسها. ويتوافق ذلك مع نموذج «رحلة النماء»، الذي يجمع بين مجموعة من مؤشرات التقويم تشمل جودة خدمات التمكين، ورضا المستفيدين، ودقة ربط الاحتياج بالخدمة، وكفاءة استخدام الموارد، وتكامل الخدمات، والأثر الاجتماعي والاقتصادي.</w:t>
      </w:r>
    </w:p>
    <w:p w14:paraId="2DEDA7E8" w14:textId="07E80AE4"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 xml:space="preserve">كما تتفق الدراستان في أهمية عدم اختزال القيمة الاجتماعية في مؤشر مالي واحد؛ إذ تظهر دراسة </w:t>
      </w:r>
      <w:r w:rsidRPr="00251B97">
        <w:rPr>
          <w:rFonts w:ascii="Calibri" w:hAnsi="Calibri" w:cs="Calibri"/>
          <w:sz w:val="32"/>
          <w:szCs w:val="32"/>
        </w:rPr>
        <w:t>Kah and Akenroye</w:t>
      </w:r>
      <w:r w:rsidRPr="00251B97">
        <w:rPr>
          <w:rFonts w:ascii="Calibri" w:hAnsi="Calibri" w:cs="Calibri"/>
          <w:sz w:val="32"/>
          <w:szCs w:val="32"/>
          <w:rtl/>
        </w:rPr>
        <w:t xml:space="preserve"> تعدد أبعاد الأثر، بينما تتجه الدراسة الحالية إلى تقويم النتائج الاجتماعية والاقتصادية للتمكين إلى جانب مؤشرات تشغيلية ومؤسسية مرتبطة برحلة المستفيد. ويعزز ذلك توجه الدراسة الحالية إلى استخدام </w:t>
      </w:r>
      <w:r w:rsidRPr="00251B97">
        <w:rPr>
          <w:rFonts w:ascii="Calibri" w:hAnsi="Calibri" w:cs="Calibri"/>
          <w:sz w:val="32"/>
          <w:szCs w:val="32"/>
        </w:rPr>
        <w:t>SROI</w:t>
      </w:r>
      <w:r w:rsidRPr="00251B97">
        <w:rPr>
          <w:rFonts w:ascii="Calibri" w:hAnsi="Calibri" w:cs="Calibri"/>
          <w:sz w:val="32"/>
          <w:szCs w:val="32"/>
          <w:rtl/>
        </w:rPr>
        <w:t xml:space="preserve"> بوصفه إطارًا تحليليًا مساعدًا ضمن منظومة أوسع للقياس، وليس باعتباره المؤشر الوحيد للحكم على نجاح نموذج «رحلة النماء».</w:t>
      </w:r>
    </w:p>
    <w:p w14:paraId="2805CF56" w14:textId="244DB185" w:rsidR="00251B97" w:rsidRPr="00251B97"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t xml:space="preserve">وتختلف دراسة </w:t>
      </w:r>
      <w:r w:rsidRPr="00251B97">
        <w:rPr>
          <w:rFonts w:ascii="Calibri" w:hAnsi="Calibri" w:cs="Calibri"/>
          <w:sz w:val="32"/>
          <w:szCs w:val="32"/>
        </w:rPr>
        <w:t>Kah and Akenroye</w:t>
      </w:r>
      <w:r w:rsidRPr="00251B97">
        <w:rPr>
          <w:rFonts w:ascii="Calibri" w:hAnsi="Calibri" w:cs="Calibri"/>
          <w:sz w:val="32"/>
          <w:szCs w:val="32"/>
          <w:rtl/>
        </w:rPr>
        <w:t xml:space="preserve"> عن الدراسة الحالية في أنها مراجعة منهجية عامة لأدوات وتقنيات قياس الأثر الاجتماعي في سياق المؤسسات الاجتماعية، بينما تتجه الدراسة الحالية إلى تصميم وتقويم منظومة تطبيقية محددة للتمكين المجتمعي المستدام، وتربط عملية القياس بمراحل تبدأ بالتشخيص التنموي وبناء خطة التمكين، وتمر بالخدمات والشراكات والمتابعة، وتنتهي بتحليل النتائج والأثر المتحقق للمستفيد.</w:t>
      </w:r>
    </w:p>
    <w:p w14:paraId="7156A019" w14:textId="01EFCD9E" w:rsidR="00126EEE" w:rsidRDefault="00251B97" w:rsidP="00251B97">
      <w:pPr>
        <w:spacing w:line="360" w:lineRule="auto"/>
        <w:jc w:val="both"/>
        <w:rPr>
          <w:rFonts w:ascii="Calibri" w:hAnsi="Calibri" w:cs="Calibri"/>
          <w:sz w:val="32"/>
          <w:szCs w:val="32"/>
          <w:rtl/>
        </w:rPr>
      </w:pPr>
      <w:r w:rsidRPr="00251B97">
        <w:rPr>
          <w:rFonts w:ascii="Calibri" w:hAnsi="Calibri" w:cs="Calibri"/>
          <w:sz w:val="32"/>
          <w:szCs w:val="32"/>
          <w:rtl/>
        </w:rPr>
        <w:lastRenderedPageBreak/>
        <w:t xml:space="preserve">وتفيد الدراسة الحالية من </w:t>
      </w:r>
      <w:r w:rsidRPr="00251B97">
        <w:rPr>
          <w:rFonts w:ascii="Calibri" w:hAnsi="Calibri" w:cs="Calibri"/>
          <w:sz w:val="32"/>
          <w:szCs w:val="32"/>
        </w:rPr>
        <w:t>Kah and Akenroye</w:t>
      </w:r>
      <w:r w:rsidRPr="00251B97">
        <w:rPr>
          <w:rFonts w:ascii="Calibri" w:hAnsi="Calibri" w:cs="Calibri"/>
          <w:sz w:val="32"/>
          <w:szCs w:val="32"/>
          <w:rtl/>
        </w:rPr>
        <w:t xml:space="preserve"> (2020) في دعم البعد المنهجي الخاص بقياس الأثر، وفي تأكيد ضرورة اختيار مؤشرات وأدوات تتلاءم مع طبيعة نموذج «رحلة النماء» بدلًا من فرض أداة قياس واحدة على جميع أبعاد المنظومة. كما تدعم أهمية الجمع بين مؤشرات اجتماعية واقتصادية وتشغيلية متعددة، وربط القياس باحتياجات أصحاب المصلحة وبعملية اتخاذ القرار والتطوير المستمر للمنظومة.</w:t>
      </w:r>
    </w:p>
    <w:p w14:paraId="27255050" w14:textId="77777777" w:rsidR="009A3717" w:rsidRDefault="009A3717" w:rsidP="00251B97">
      <w:pPr>
        <w:spacing w:line="360" w:lineRule="auto"/>
        <w:jc w:val="both"/>
        <w:rPr>
          <w:rFonts w:ascii="Calibri" w:hAnsi="Calibri" w:cs="Calibri"/>
          <w:sz w:val="32"/>
          <w:szCs w:val="32"/>
          <w:rtl/>
        </w:rPr>
      </w:pPr>
    </w:p>
    <w:p w14:paraId="19B43058" w14:textId="77777777" w:rsidR="009A3717" w:rsidRDefault="009A3717" w:rsidP="00251B97">
      <w:pPr>
        <w:spacing w:line="360" w:lineRule="auto"/>
        <w:jc w:val="both"/>
        <w:rPr>
          <w:rFonts w:ascii="Calibri" w:hAnsi="Calibri" w:cs="Calibri"/>
          <w:sz w:val="32"/>
          <w:szCs w:val="32"/>
          <w:rtl/>
        </w:rPr>
      </w:pPr>
    </w:p>
    <w:p w14:paraId="545FC8B6" w14:textId="77777777" w:rsidR="009A3717" w:rsidRDefault="009A3717" w:rsidP="00251B97">
      <w:pPr>
        <w:spacing w:line="360" w:lineRule="auto"/>
        <w:jc w:val="both"/>
        <w:rPr>
          <w:rFonts w:ascii="Calibri" w:hAnsi="Calibri" w:cs="Calibri"/>
          <w:sz w:val="32"/>
          <w:szCs w:val="32"/>
          <w:rtl/>
        </w:rPr>
      </w:pPr>
    </w:p>
    <w:p w14:paraId="1AE7776E" w14:textId="77777777" w:rsidR="009A3717" w:rsidRDefault="009A3717" w:rsidP="00251B97">
      <w:pPr>
        <w:spacing w:line="360" w:lineRule="auto"/>
        <w:jc w:val="both"/>
        <w:rPr>
          <w:rFonts w:ascii="Calibri" w:hAnsi="Calibri" w:cs="Calibri"/>
          <w:sz w:val="32"/>
          <w:szCs w:val="32"/>
          <w:rtl/>
        </w:rPr>
      </w:pPr>
    </w:p>
    <w:p w14:paraId="15E45561" w14:textId="77777777" w:rsidR="009A3717" w:rsidRDefault="009A3717" w:rsidP="00251B97">
      <w:pPr>
        <w:spacing w:line="360" w:lineRule="auto"/>
        <w:jc w:val="both"/>
        <w:rPr>
          <w:rFonts w:ascii="Calibri" w:hAnsi="Calibri" w:cs="Calibri"/>
          <w:sz w:val="32"/>
          <w:szCs w:val="32"/>
          <w:rtl/>
        </w:rPr>
      </w:pPr>
    </w:p>
    <w:p w14:paraId="07FAE94D" w14:textId="409B268E" w:rsidR="007433B7" w:rsidRPr="009A3717" w:rsidRDefault="007433B7" w:rsidP="009A3717">
      <w:pPr>
        <w:spacing w:line="360" w:lineRule="auto"/>
        <w:jc w:val="both"/>
        <w:rPr>
          <w:rFonts w:ascii="Calibri" w:hAnsi="Calibri" w:cs="Calibri"/>
          <w:b/>
          <w:bCs/>
          <w:sz w:val="32"/>
          <w:szCs w:val="32"/>
          <w:rtl/>
        </w:rPr>
      </w:pPr>
      <w:r w:rsidRPr="009A3717">
        <w:rPr>
          <w:rFonts w:ascii="Calibri" w:hAnsi="Calibri" w:cs="Calibri"/>
          <w:b/>
          <w:bCs/>
          <w:sz w:val="32"/>
          <w:szCs w:val="32"/>
          <w:rtl/>
        </w:rPr>
        <w:t xml:space="preserve">الدراسة الأجنبية السادسة: </w:t>
      </w:r>
      <w:r w:rsidRPr="009A3717">
        <w:rPr>
          <w:rFonts w:ascii="Calibri" w:hAnsi="Calibri" w:cs="Calibri"/>
          <w:b/>
          <w:bCs/>
          <w:sz w:val="32"/>
          <w:szCs w:val="32"/>
        </w:rPr>
        <w:t>Kasthurirathne et al</w:t>
      </w:r>
      <w:r w:rsidRPr="009A3717">
        <w:rPr>
          <w:rFonts w:ascii="Calibri" w:hAnsi="Calibri" w:cs="Calibri"/>
          <w:b/>
          <w:bCs/>
          <w:sz w:val="32"/>
          <w:szCs w:val="32"/>
          <w:rtl/>
        </w:rPr>
        <w:t>. (2020)</w:t>
      </w:r>
    </w:p>
    <w:p w14:paraId="680284CA" w14:textId="155BFFC1"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 xml:space="preserve">تناولت دراسة </w:t>
      </w:r>
      <w:r w:rsidRPr="007433B7">
        <w:rPr>
          <w:rFonts w:ascii="Calibri" w:hAnsi="Calibri" w:cs="Calibri"/>
          <w:sz w:val="32"/>
          <w:szCs w:val="32"/>
        </w:rPr>
        <w:t>Kasthurirathne et al</w:t>
      </w:r>
      <w:r w:rsidRPr="007433B7">
        <w:rPr>
          <w:rFonts w:ascii="Calibri" w:hAnsi="Calibri" w:cs="Calibri"/>
          <w:sz w:val="32"/>
          <w:szCs w:val="32"/>
          <w:rtl/>
        </w:rPr>
        <w:t>. (2020)، المعنونة “</w:t>
      </w:r>
      <w:r w:rsidRPr="007433B7">
        <w:rPr>
          <w:rFonts w:ascii="Calibri" w:hAnsi="Calibri" w:cs="Calibri"/>
          <w:sz w:val="32"/>
          <w:szCs w:val="32"/>
        </w:rPr>
        <w:t>Precision Health–Enabled Machine Learning to Identify Need for Wraparound Social Services Using Patient- and Population-Level Data Sets: Algorithm Development and Validation</w:t>
      </w:r>
      <w:r w:rsidRPr="007433B7">
        <w:rPr>
          <w:rFonts w:ascii="Calibri" w:hAnsi="Calibri" w:cs="Calibri"/>
          <w:sz w:val="32"/>
          <w:szCs w:val="32"/>
          <w:rtl/>
        </w:rPr>
        <w:t>”، إمكانية توظيف تقنيات التعلم الآلي والبيانات متعددة المصادر في التعرف على احتياجات الأفراد إلى الخدمات الاجتماعية والمساندة ودعم القرارات المتعلقة بتوجيههم إلى الخدمات الأكثر ارتباطًا بحالاتهم. وانطلقت الدراسة من مشكلة تتمثل في أن الاحتياجات الاجتماعية والسلوكية والاقتصادية التي تؤثر في أوضاع الأفراد قد لا يتم التعرف عليها بصورة كافية أو مبكرة من خلال الإجراءات التقليدية وحدها، رغم تأثير هذه الاحتياجات في النتائج التي تحققها الخدمات المقدمة لهم. كما أشارت الدراسة إلى أن محدودية القدرة على دمج البيانات المتاحة وتحليلها قد تؤدي إلى ضياع فرص التدخل المناسب، أو تأخر الإحالة إلى الخدمة المطلوبة، أو عدم الاستفادة الكاملة من الموارد والخدمات المساندة المتاحة.</w:t>
      </w:r>
    </w:p>
    <w:p w14:paraId="62EC7630" w14:textId="4B0F1F2B"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lastRenderedPageBreak/>
        <w:t>وانطلاقًا من هذه المشكلة، ركزت الدراسة على اختبار إمكانية الاستفادة من البيانات على مستوى الفرد والسكان في بناء نماذج تحليلية قادرة على دعم التعرف على الحاجة إلى الخدمات المساندة. وهدفت بصورة رئيسة إلى تطوير نماذج قائمة على التعلم الآلي يمكنها التنبؤ بحاجة الأفراد إلى مجموعة من الخدمات، شملت الخدمة الاجتماعية، وخدمات الصحة السلوكية، والتغذية، وغيرها من الخدمات المساندة، إلى جانب تقويم أداء هذه النماذج وتحليل مدى إسهام أنواع مختلفة من البيانات في تحسين قدرتها على التنبؤ. كما سعت الدراسة إلى مقارنة أداء النماذج المطورة بأداء نماذج سابقة اعتمدت على نطاق أكثر محدودية من البيانات؛ بهدف معرفة ما إذا كان توسيع قاعدة البيانات المستخدمة يؤدي فعليًا إلى تحسين القدرة على تحديد الحاجة إلى الخدمات.</w:t>
      </w:r>
    </w:p>
    <w:p w14:paraId="33F61866" w14:textId="68B9A1C3"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وبحكم طبيعة الدراسة بوصفها دراسة تطبيقية لتطوير الخوارزميات والتحقق منها، فإنها لم تقم على فرضيات مسحية تقليدية من النوع المستخدم في الدراسات التي تعتمد على الاستبانة، وإنما تمحور بناؤها التحليلي حول اختبار قدرة نماذج التعلم الآلي على التنبؤ بالحاجة إلى خدمات مساندة محددة، وتقويم ما إذا كان إدخال نطاق أوسع من البيانات يحسن الأداء التنبؤي لهذه النماذج. ولذلك فإن وحدة التحليل في الدراسة لم تكن آراء أفراد عينة مسحية، وإنما بيانات فعلية استخدمت في تطوير النماذج واختبار قدرتها على تصنيف الحالات والتنبؤ بالحاجة إلى الخدمات.</w:t>
      </w:r>
    </w:p>
    <w:p w14:paraId="0131453C" w14:textId="72A12201"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واعتمدت الدراسة تصميمًا تطبيقيًا يقوم على تطوير الخوارزميات والتحقق من أدائها (</w:t>
      </w:r>
      <w:r w:rsidRPr="007433B7">
        <w:rPr>
          <w:rFonts w:ascii="Calibri" w:hAnsi="Calibri" w:cs="Calibri"/>
          <w:sz w:val="32"/>
          <w:szCs w:val="32"/>
        </w:rPr>
        <w:t>Algorithm Development and Validation</w:t>
      </w:r>
      <w:r w:rsidRPr="007433B7">
        <w:rPr>
          <w:rFonts w:ascii="Calibri" w:hAnsi="Calibri" w:cs="Calibri"/>
          <w:sz w:val="32"/>
          <w:szCs w:val="32"/>
          <w:rtl/>
        </w:rPr>
        <w:t>)، واستخدم الباحثون مجموعات بيانات على مستوى الأفراد والسكان لبناء نماذج تعلم آلي تساعد على التنبؤ بالحاجة إلى الإحالة إلى أنواع مختلفة من الخدمات المساندة. وتضمنت البيانات المستخدمة مجموعة من الخصائص السريرية والسلوكية والاجتماعية وغيرها من المتغيرات المتاحة التي يمكن أن تسهم في تفسير الحاجة إلى الخدمة. وتم تطوير نماذج تنبؤية مستقلة بحسب نوع الخدمة المطلوب التنبؤ بالحاجة إليها، ثم تقويم أدائها باستخدام مؤشرات كمية معتمدة في تقييم نماذج التصنيف والتنبؤ، من بينها المساحة تحت منحنى خصائص تشغيل المستقبل (</w:t>
      </w:r>
      <w:r w:rsidRPr="007433B7">
        <w:rPr>
          <w:rFonts w:ascii="Calibri" w:hAnsi="Calibri" w:cs="Calibri"/>
          <w:sz w:val="32"/>
          <w:szCs w:val="32"/>
        </w:rPr>
        <w:t>AUROC</w:t>
      </w:r>
      <w:r w:rsidRPr="007433B7">
        <w:rPr>
          <w:rFonts w:ascii="Calibri" w:hAnsi="Calibri" w:cs="Calibri"/>
          <w:sz w:val="32"/>
          <w:szCs w:val="32"/>
          <w:rtl/>
        </w:rPr>
        <w:t xml:space="preserve">)، والحساسية، والنوعية، والدقة، ومقياس </w:t>
      </w:r>
      <w:r w:rsidRPr="007433B7">
        <w:rPr>
          <w:rFonts w:ascii="Calibri" w:hAnsi="Calibri" w:cs="Calibri"/>
          <w:sz w:val="32"/>
          <w:szCs w:val="32"/>
        </w:rPr>
        <w:t>F1</w:t>
      </w:r>
      <w:r w:rsidRPr="007433B7">
        <w:rPr>
          <w:rFonts w:ascii="Calibri" w:hAnsi="Calibri" w:cs="Calibri"/>
          <w:sz w:val="32"/>
          <w:szCs w:val="32"/>
          <w:rtl/>
        </w:rPr>
        <w:t>.</w:t>
      </w:r>
    </w:p>
    <w:p w14:paraId="75D0553B" w14:textId="450F99AA"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lastRenderedPageBreak/>
        <w:t>وأظهرت النتائج أن نماذج التعلم الآلي استطاعت التنبؤ بالحاجة إلى أنواع متعددة من الخدمات المساندة بدرجات متفاوتة من الأداء، وأن النماذج التي استفادت من مجموعة أكثر شمولًا من البيانات حققت تحسنًا في عدد من مؤشرات الأداء مقارنة بالنماذج السابقة الأكثر محدودية. وأظهرت النتائج أن أداء النماذج اختلف باختلاف نوع الخدمة ومؤشر القياس المستخدم، بما يؤكد أن القدرة على التنبؤ ليست متساوية بين جميع أنواع الاحتياجات والخدمات، وأن تقييم فاعلية النموذج ينبغي أن يتم بصورة مرتبطة بالقرار أو الخدمة التي صمم النموذج لدعمها، وليس من خلال حكم عام على التقنية.</w:t>
      </w:r>
    </w:p>
    <w:p w14:paraId="6BA547B3" w14:textId="3839B913"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وتشير هذه النتيجة إلى إمكانية الاستفادة من التعلم الآلي في تحويل البيانات المتاحة عن المستفيد إلى معلومات يمكن أن تساعد الممارسين والمؤسسات على التعرف بصورة أكثر تنظيمًا على احتمالات احتياجه إلى خدمة معينة. كما تكشف عن إمكانية الانتقال من استخدام البيانات لأغراض التسجيل والحفظ إلى استخدامها في دعم القرار وتوجيه الخدمة، وهو تحول مهم في تصميم المنظومات الذكية التي تستهدف تحسين الاستجابة للاحتياجات الفردية.</w:t>
      </w:r>
    </w:p>
    <w:p w14:paraId="62269099" w14:textId="26803F93"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وفي المقابل، قدمت الدراسة نتيجة منهجية شديدة الأهمية؛ إذ أظهرت أن إضافة مزيد من البيانات لا تؤدي بالضرورة إلى تحسين قدرة النموذج على التنبؤ. فقد تبين أن إدخال بعض بيانات المحددات الاجتماعية للصحة على مستوى المجتمع لم ينتج عنه تحسن ذو دلالة إحصائية في الأداء التنبؤي للنماذج محل الدراسة. وتكشف هذه النتيجة أن جودة المنظومة القائمة على البيانات لا يمكن الحكم عليها من خلال حجم قاعدة البيانات أو تعدد مصادرها وحدهما، وإنما ينبغي النظر إلى مدى ارتباط المتغيرات المستخدمة بطبيعة القرار المطلوب دعمه، وجودة البيانات، وقدرتها الفعلية على إضافة قيمة تفسيرية أو تنبؤية.</w:t>
      </w:r>
    </w:p>
    <w:p w14:paraId="43E6463C" w14:textId="6AA8380C"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t>وتحمل هذه النتيجة دلالة مهمة عند تصميم المنظومات الذكية؛ إذ تعني أن جمع أكبر قدر ممكن من المعلومات عن المستفيد ليس هدفًا في ذاته، وأن التوسع غير المنضبط في جمع البيانات قد لا يؤدي إلى قرار أفضل ما لم تكن البيانات مرتبطة بالاحتياج والقرار والخدمة المراد توجيه المستفيد إليها. ومن ثم، تدعم الدراسة مبدأ التركيز على البيانات ذات القيمة الفعلية في التشخيص والتنبؤ واتخاذ اقرار، مع ضرورة اختبار إسهام كل مجموعة من البيانات في تحسين الأداء بدل افتراض فائدتها مسبقًا.</w:t>
      </w:r>
    </w:p>
    <w:p w14:paraId="3DD4F4BB" w14:textId="14EB09B1" w:rsidR="007433B7" w:rsidRPr="007433B7" w:rsidRDefault="007433B7" w:rsidP="009A3717">
      <w:pPr>
        <w:spacing w:line="360" w:lineRule="auto"/>
        <w:jc w:val="both"/>
        <w:rPr>
          <w:rFonts w:ascii="Calibri" w:hAnsi="Calibri" w:cs="Calibri"/>
          <w:sz w:val="32"/>
          <w:szCs w:val="32"/>
          <w:rtl/>
        </w:rPr>
      </w:pPr>
      <w:r w:rsidRPr="007433B7">
        <w:rPr>
          <w:rFonts w:ascii="Calibri" w:hAnsi="Calibri" w:cs="Calibri"/>
          <w:sz w:val="32"/>
          <w:szCs w:val="32"/>
          <w:rtl/>
        </w:rPr>
        <w:lastRenderedPageBreak/>
        <w:t>وفي ضوء نتائجها، خلصت الدراسة إلى أن نماذج التعلم الآلي التي تستفيد من البيانات المتاحة يمكن أن تمثل أداة واعدة للمساعدة في تحديد الاحتياجات الاجتماعية والمساندة ودعم قرارات الإحالة، مع ضرورة استمرار تطوير هذه النماذج والتحقق من أدائها في البيئات التطبيقية المختلفة. كما تؤكد نتائجها ضمنيًا ضرورة تقويم النماذج على أساس أدائها الفعلي ومدى ما تضيفه إلى عملية اتخاذ القرار، وعدم الاكتفاء بالتطور التقني أو بزيادة كمية البيانات المستخدمة بوصفهما دليلًا على فاعلية النظام.</w:t>
      </w:r>
    </w:p>
    <w:p w14:paraId="572DBA5D" w14:textId="2221AFC7"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وتتفق دراسة </w:t>
      </w:r>
      <w:r w:rsidRPr="007433B7">
        <w:rPr>
          <w:rFonts w:ascii="Calibri" w:hAnsi="Calibri" w:cs="Calibri"/>
          <w:sz w:val="32"/>
          <w:szCs w:val="32"/>
        </w:rPr>
        <w:t>Kasthurirathne et al</w:t>
      </w:r>
      <w:r w:rsidRPr="007433B7">
        <w:rPr>
          <w:rFonts w:ascii="Calibri" w:hAnsi="Calibri" w:cs="Calibri"/>
          <w:sz w:val="32"/>
          <w:szCs w:val="32"/>
          <w:rtl/>
        </w:rPr>
        <w:t>. (2020) مع الدراسة الحالية بصورة وثيقة في اعتبار بيانات المستفيد نقطة انطلاق يمكن توظيفها في تحسين فهم احتياجاته ودعم القرارات المتعلقة بالخدمات المقدمة له. فالدراسة الحالية تقوم في نموذج «رحلة النماء» على تشخيص تنموي يجمع البيانات المرتبطة بحالة المستفيد، ثم استخدام هذه البيانات في بناء صورة أكثر تكاملًا عن احتياجاته وأولوياته، وصولًا إلى بناء خطة تمكين فردية وربطه بالخدمات والتدخلات والشركاء الأكثر ملاءمة لحالته. ومن ثم، فإن المنطق الذي تقوم عليه الدراسة الأجنبية، والمتمثل في الانتقال من البيانات إلى تحديد الحاجة ثم دعم قرار الإحالة، يتقاطع بصورة مباشرة مع أحد المكونات الجوهرية للمنظومة محل الدراسة الحالية.</w:t>
      </w:r>
    </w:p>
    <w:p w14:paraId="6AFA0342" w14:textId="4728AA46"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ويظهر وجه اتفاق أكثر تحديدًا بين الدراستين في مسألة «دقة ربط الاحتياج بالخدمة المناسبة». فقد وظفت دراسة </w:t>
      </w:r>
      <w:r w:rsidRPr="007433B7">
        <w:rPr>
          <w:rFonts w:ascii="Calibri" w:hAnsi="Calibri" w:cs="Calibri"/>
          <w:sz w:val="32"/>
          <w:szCs w:val="32"/>
        </w:rPr>
        <w:t>Kasthurirathne et al</w:t>
      </w:r>
      <w:r w:rsidRPr="007433B7">
        <w:rPr>
          <w:rFonts w:ascii="Calibri" w:hAnsi="Calibri" w:cs="Calibri"/>
          <w:sz w:val="32"/>
          <w:szCs w:val="32"/>
          <w:rtl/>
        </w:rPr>
        <w:t>. نماذج التعلم الآلي للتنبؤ بالحاجة إلى خدمات مساندة مختلفة، بينما تجعل الدراسة الحالية دقة ربط الاحتياج بالخدمة المناسبة أحد المؤشرات الرئيسة التي تستخدم في تقويم فاعلية منظومة «رحلة النماء». وبذلك تقدم الدراسة الأجنبية أساسًا تطبيقيًا يدعم فكرة أن التحليل الذكي للبيانات يمكن أن يساعد في الانتقال من تقديم الخدمات بصورة عامة أو موحدة إلى توجيه أكثر تخصيصًا يعتمد على خصائص المستفيد واحتياجاته.</w:t>
      </w:r>
    </w:p>
    <w:p w14:paraId="24840AB5" w14:textId="746DD0CB"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كما تتفق الدراستان في أن قيمة التقنية لا تتحقق بمجرد وجود النظام أو جمع البيانات، وإنما من خلال قدرتها على تحسين القرار والخدمة. وتنسجم النتيجة التي توصلت إليها الدراسة الأجنبية بشأن عدم تحقق فائدة إضافية من بعض البيانات مع توجه الدراسة الحالية إلى تقويم المنظومة الذكية من خلال النتائج التي تحققها، وليس من خلال حجم البيانات التي تجمعها أو مستوى تعقيد التقنية المستخدمة </w:t>
      </w:r>
      <w:r w:rsidRPr="007433B7">
        <w:rPr>
          <w:rFonts w:ascii="Calibri" w:hAnsi="Calibri" w:cs="Calibri"/>
          <w:sz w:val="32"/>
          <w:szCs w:val="32"/>
          <w:rtl/>
        </w:rPr>
        <w:lastRenderedPageBreak/>
        <w:t>فيها. وهذا يضيف بعدًا نقديًا مهمًا للدراسة الحالية؛ لأن نجاح «رحلة النماء» لا ينبغي أن يقاس بامتلاك منصة رقمية أو قاعدة بيانات كبيرة، وإنما بمدى انعكاس استخدامها على جودة التشخيص، ودقة توجيه الخدمة، وجودة رحلة المستفيد ونتائج تمكينه.</w:t>
      </w:r>
    </w:p>
    <w:p w14:paraId="7F8B42FD" w14:textId="37F8BE27"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وتختلف دراسة </w:t>
      </w:r>
      <w:r w:rsidRPr="007433B7">
        <w:rPr>
          <w:rFonts w:ascii="Calibri" w:hAnsi="Calibri" w:cs="Calibri"/>
          <w:sz w:val="32"/>
          <w:szCs w:val="32"/>
        </w:rPr>
        <w:t>Kasthurirathne et al</w:t>
      </w:r>
      <w:r w:rsidRPr="007433B7">
        <w:rPr>
          <w:rFonts w:ascii="Calibri" w:hAnsi="Calibri" w:cs="Calibri"/>
          <w:sz w:val="32"/>
          <w:szCs w:val="32"/>
          <w:rtl/>
        </w:rPr>
        <w:t>. (2020) عن الدراسة الحالية في أن مجالها التطبيقي يرتبط ببيئة الرعاية الصحية وبالتنبؤ بالحاجة إلى خدمات اجتماعية وسلوكية ومساندة ضمن هذا السياق، بينما تطبق الدراسة الحالية في مجال التمكين المجتمعي المستدام في القطاع غير الربحي، وتتعامل مع احتياجات المستفيد من منظور تنموي متعدد الأبعاد يشمل الأبعاد الاجتماعية والاقتصادية والمعرفية والخدمية وغيرها وفق طبيعة الحالة.</w:t>
      </w:r>
    </w:p>
    <w:p w14:paraId="3DD5B8DA" w14:textId="2EA4951D"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كما تختلف الدراسة الأجنبية في أن تركيزها الرئيس ينصب على تطوير النماذج الخوارزمية والتحقق من قدرتها على التنبؤ بالحاجة إلى الخدمة، بينما تتجاوز الدراسة الحالية مرحلة تحديد الاحتياج والتوجيه إلى بناء «رحلة تمكين» متكاملة؛ تبدأ بالتشخيص التنموي، ثم بناء خطة التمكين الفردية، وتوجيه الخدمات، وتفعيل الشراكات التخصصية، ومتابعة تقدم المستفيد، وتقويم جودة الخدمات ورضاه عنها، وصولًا إلى قياس النتائج والأثر الاجتماعي والاقتصادي. ومن ثم، فإن التقنية في الدراسة الحالية تمثل أحد مكونات منظومة تنموية أوسع وليست موضوع الدراسة النهائي في ذاتها.</w:t>
      </w:r>
    </w:p>
    <w:p w14:paraId="5803EA92" w14:textId="1FF629BB"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وتفيد الدراسة الحالية من دراسة </w:t>
      </w:r>
      <w:r w:rsidRPr="007433B7">
        <w:rPr>
          <w:rFonts w:ascii="Calibri" w:hAnsi="Calibri" w:cs="Calibri"/>
          <w:sz w:val="32"/>
          <w:szCs w:val="32"/>
        </w:rPr>
        <w:t>Kasthurirathne et al</w:t>
      </w:r>
      <w:r w:rsidRPr="007433B7">
        <w:rPr>
          <w:rFonts w:ascii="Calibri" w:hAnsi="Calibri" w:cs="Calibri"/>
          <w:sz w:val="32"/>
          <w:szCs w:val="32"/>
          <w:rtl/>
        </w:rPr>
        <w:t>. (2020) في دعم الأساس العلمي والتطبيقي لاستخدام البيانات والتعلم الآلي في تشخيص الاحتياجات ودعم قرارات توجيه الخدمات، وفي تأصيل العلاقة بين التحليل الذكي للبيانات وبين مؤشر دقة ربط الاحتياج بالخدمة المناسبة. كما تفيد منها في بناء تصور أكثر انضباطًا للبيانات المطلوبة في نموذج «رحلة النماء»، يقوم على جودة البيانات وملاءمتها للقرار وليس على التوسع في جمعها دون مبرر.</w:t>
      </w:r>
    </w:p>
    <w:p w14:paraId="37C3414B" w14:textId="39CD23DB" w:rsidR="007433B7" w:rsidRPr="007433B7" w:rsidRDefault="007433B7" w:rsidP="00A409CD">
      <w:pPr>
        <w:spacing w:line="360" w:lineRule="auto"/>
        <w:jc w:val="both"/>
        <w:rPr>
          <w:rFonts w:ascii="Calibri" w:hAnsi="Calibri" w:cs="Calibri"/>
          <w:sz w:val="32"/>
          <w:szCs w:val="32"/>
          <w:rtl/>
        </w:rPr>
      </w:pPr>
      <w:r w:rsidRPr="007433B7">
        <w:rPr>
          <w:rFonts w:ascii="Calibri" w:hAnsi="Calibri" w:cs="Calibri"/>
          <w:sz w:val="32"/>
          <w:szCs w:val="32"/>
          <w:rtl/>
        </w:rPr>
        <w:t xml:space="preserve">وتفيد الدراسة الحالية منها كذلك في تقويم المنظومة الذكية من منظور النتائج؛ إذ تدعم ضرورة اختبار ما إذا كانت الأدوات التحليلية المستخدمة تضيف فعلًا قيمة إلى القرار التنموي، وما إذا كانت تسهم في تحسين دقة تحديد الاحتياج وتوجيه الخدمة، بدل افتراض أن استخدام الذكاء الاصطناعي يؤدي تلقائيًا </w:t>
      </w:r>
      <w:r w:rsidRPr="007433B7">
        <w:rPr>
          <w:rFonts w:ascii="Calibri" w:hAnsi="Calibri" w:cs="Calibri"/>
          <w:sz w:val="32"/>
          <w:szCs w:val="32"/>
          <w:rtl/>
        </w:rPr>
        <w:lastRenderedPageBreak/>
        <w:t>إلى تحسين الأداء. وتمثل هذه النقطة أهمية خاصة في الدراسة الحالية؛ لأنها تساعد على الانتقال من تقويم «وجود التقنية» إلى تقويم «القيمة التي تضيفها التقنية إلى رحلة المستفيد».</w:t>
      </w:r>
    </w:p>
    <w:p w14:paraId="737A96C9" w14:textId="58ACA878" w:rsidR="007433B7" w:rsidRDefault="007433B7" w:rsidP="007433B7">
      <w:pPr>
        <w:spacing w:line="360" w:lineRule="auto"/>
        <w:jc w:val="both"/>
        <w:rPr>
          <w:rFonts w:ascii="Calibri" w:hAnsi="Calibri" w:cs="Calibri"/>
          <w:sz w:val="32"/>
          <w:szCs w:val="32"/>
          <w:rtl/>
        </w:rPr>
      </w:pPr>
      <w:r w:rsidRPr="007433B7">
        <w:rPr>
          <w:rFonts w:ascii="Calibri" w:hAnsi="Calibri" w:cs="Calibri"/>
          <w:sz w:val="32"/>
          <w:szCs w:val="32"/>
          <w:rtl/>
        </w:rPr>
        <w:t xml:space="preserve">وبذلك تمثل دراسة </w:t>
      </w:r>
      <w:r w:rsidRPr="007433B7">
        <w:rPr>
          <w:rFonts w:ascii="Calibri" w:hAnsi="Calibri" w:cs="Calibri"/>
          <w:sz w:val="32"/>
          <w:szCs w:val="32"/>
        </w:rPr>
        <w:t>Kasthurirathne et al</w:t>
      </w:r>
      <w:r w:rsidRPr="007433B7">
        <w:rPr>
          <w:rFonts w:ascii="Calibri" w:hAnsi="Calibri" w:cs="Calibri"/>
          <w:sz w:val="32"/>
          <w:szCs w:val="32"/>
          <w:rtl/>
        </w:rPr>
        <w:t>. (2020) سندًا تطبيقيًا مهمًا للبعد الذكي في نموذج «رحلة النماء»، وبصفة خاصة الحلقة التي تربط بين بيانات المستفيد وتشخيص احتياجه والقرار المتعلق بالخدمة المناسبة، مع المحافظة في الوقت نفسه على موقف علمي حذر يؤكد ضرورة اختبار فاعلية النماذج والبيانات بصورة تجريبية، وربط الحكم على نجاحها بمدى ما تحققه من تحسين فعلي في القرارات والخدمات والنتائج.</w:t>
      </w:r>
    </w:p>
    <w:p w14:paraId="355F852B" w14:textId="77777777" w:rsidR="00FC773E" w:rsidRDefault="00FC773E" w:rsidP="007433B7">
      <w:pPr>
        <w:spacing w:line="360" w:lineRule="auto"/>
        <w:jc w:val="both"/>
        <w:rPr>
          <w:rFonts w:ascii="Calibri" w:hAnsi="Calibri" w:cs="Calibri"/>
          <w:sz w:val="32"/>
          <w:szCs w:val="32"/>
          <w:rtl/>
        </w:rPr>
      </w:pPr>
    </w:p>
    <w:p w14:paraId="74BE4032" w14:textId="77777777" w:rsidR="00FC773E" w:rsidRDefault="00FC773E" w:rsidP="007433B7">
      <w:pPr>
        <w:spacing w:line="360" w:lineRule="auto"/>
        <w:jc w:val="both"/>
        <w:rPr>
          <w:rFonts w:ascii="Calibri" w:hAnsi="Calibri" w:cs="Calibri"/>
          <w:sz w:val="32"/>
          <w:szCs w:val="32"/>
          <w:rtl/>
        </w:rPr>
      </w:pPr>
    </w:p>
    <w:p w14:paraId="56F2DB28" w14:textId="77777777" w:rsidR="00FC773E" w:rsidRDefault="00FC773E" w:rsidP="007433B7">
      <w:pPr>
        <w:spacing w:line="360" w:lineRule="auto"/>
        <w:jc w:val="both"/>
        <w:rPr>
          <w:rFonts w:ascii="Calibri" w:hAnsi="Calibri" w:cs="Calibri"/>
          <w:sz w:val="32"/>
          <w:szCs w:val="32"/>
          <w:rtl/>
        </w:rPr>
      </w:pPr>
    </w:p>
    <w:p w14:paraId="4F1A7649" w14:textId="77777777" w:rsidR="00B8566F" w:rsidRPr="00AA09E8" w:rsidRDefault="00B8566F" w:rsidP="007433B7">
      <w:pPr>
        <w:spacing w:line="360" w:lineRule="auto"/>
        <w:jc w:val="both"/>
        <w:rPr>
          <w:rFonts w:ascii="Calibri" w:hAnsi="Calibri" w:cs="Calibri"/>
          <w:sz w:val="32"/>
          <w:szCs w:val="32"/>
          <w:rtl/>
        </w:rPr>
      </w:pPr>
    </w:p>
    <w:p w14:paraId="27DF4CF5" w14:textId="135D27D6" w:rsidR="00A54611" w:rsidRPr="00FC773E" w:rsidRDefault="00A54611" w:rsidP="00FC773E">
      <w:pPr>
        <w:spacing w:line="360" w:lineRule="auto"/>
        <w:jc w:val="both"/>
        <w:rPr>
          <w:rFonts w:ascii="Calibri" w:hAnsi="Calibri" w:cs="Calibri"/>
          <w:b/>
          <w:bCs/>
          <w:sz w:val="32"/>
          <w:szCs w:val="32"/>
          <w:rtl/>
        </w:rPr>
      </w:pPr>
      <w:r w:rsidRPr="00FC773E">
        <w:rPr>
          <w:rFonts w:ascii="Calibri" w:hAnsi="Calibri" w:cs="Calibri"/>
          <w:b/>
          <w:bCs/>
          <w:sz w:val="32"/>
          <w:szCs w:val="32"/>
          <w:rtl/>
        </w:rPr>
        <w:t xml:space="preserve">الدراسة الأجنبية السابعة: </w:t>
      </w:r>
      <w:r w:rsidRPr="00FC773E">
        <w:rPr>
          <w:rFonts w:ascii="Calibri" w:hAnsi="Calibri" w:cs="Calibri"/>
          <w:b/>
          <w:bCs/>
          <w:sz w:val="32"/>
          <w:szCs w:val="32"/>
        </w:rPr>
        <w:t>Chelmis et al</w:t>
      </w:r>
      <w:r w:rsidRPr="00FC773E">
        <w:rPr>
          <w:rFonts w:ascii="Calibri" w:hAnsi="Calibri" w:cs="Calibri"/>
          <w:b/>
          <w:bCs/>
          <w:sz w:val="32"/>
          <w:szCs w:val="32"/>
          <w:rtl/>
        </w:rPr>
        <w:t>. (2021)</w:t>
      </w:r>
    </w:p>
    <w:p w14:paraId="3009852D" w14:textId="4C5D1E24"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تناولت دراسة </w:t>
      </w:r>
      <w:r w:rsidRPr="00A54611">
        <w:rPr>
          <w:rFonts w:ascii="Calibri" w:hAnsi="Calibri" w:cs="Calibri"/>
          <w:sz w:val="32"/>
          <w:szCs w:val="32"/>
        </w:rPr>
        <w:t>Chelmis et al</w:t>
      </w:r>
      <w:r w:rsidRPr="00A54611">
        <w:rPr>
          <w:rFonts w:ascii="Calibri" w:hAnsi="Calibri" w:cs="Calibri"/>
          <w:sz w:val="32"/>
          <w:szCs w:val="32"/>
          <w:rtl/>
        </w:rPr>
        <w:t>. (2021)، المعنونة “</w:t>
      </w:r>
      <w:r w:rsidRPr="00A54611">
        <w:rPr>
          <w:rFonts w:ascii="Calibri" w:hAnsi="Calibri" w:cs="Calibri"/>
          <w:sz w:val="32"/>
          <w:szCs w:val="32"/>
        </w:rPr>
        <w:t>Smart Homelessness Service Provision with Machine Learning</w:t>
      </w:r>
      <w:r w:rsidRPr="00A54611">
        <w:rPr>
          <w:rFonts w:ascii="Calibri" w:hAnsi="Calibri" w:cs="Calibri"/>
          <w:sz w:val="32"/>
          <w:szCs w:val="32"/>
          <w:rtl/>
        </w:rPr>
        <w:t>”، إمكانية استخدام تقنيات التعلم الآلي في تحسين عملية توجيه الأفراد إلى مؤسسات الخدمات الاجتماعية الأكثر ملاءمة لاحتياجاتهم، من خلال بناء نظام توصية آلي يستفيد من بيانات المستفيد وخصائصه في تحديد الجهة الخدمية التي يُتوقع أن تحقق له أكبر فائدة. وانطلقت الدراسة من مشكلة اجتماعية وتطبيقية تتمثل في استمرار ظاهرة التشرد وتكرار تعرض بعض الأفراد لها، رغم وجود مؤسسات وبرامج متعددة تقدم خدمات لهذه الفئة، وهو ما يثير الحاجة إلى تحسين آليات توجيه المستفيدين إلى الخدمات المناسبة منذ بداية تعاملهم مع منظومة الخدمة، بدلًا من الاعتماد على توجيه عام لا يراعي بصورة كافية الفروق الفردية بين الحالات.</w:t>
      </w:r>
    </w:p>
    <w:p w14:paraId="4FC0B266" w14:textId="644A69FD"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وهدفت الدراسة بصورة رئيسة إلى اختبار مدى إمكانية بناء نظام توصية يعتمد على التعلم الآلي لمساعدة مقدمي الخدمات في مطابقة الأفراد الذين يواجهون التشرد مع مؤسسات الخدمات الأكثر </w:t>
      </w:r>
      <w:r w:rsidRPr="00A54611">
        <w:rPr>
          <w:rFonts w:ascii="Calibri" w:hAnsi="Calibri" w:cs="Calibri"/>
          <w:sz w:val="32"/>
          <w:szCs w:val="32"/>
          <w:rtl/>
        </w:rPr>
        <w:lastRenderedPageBreak/>
        <w:t>ملاءمة لخصائصهم واحتياجاتهم، بما يسهم في تحسين عملية الإحالة وتقليل احتمالات تكرار تجربة التشرد. كما سعت إلى تحليل مدى قدرة مجموعة من الخصائص الفردية المتغيرة والثابتة على دعم هذا القرار، ومن بينها البيانات المرتبطة بالدخل والعمر وغيرها من الخصائص المتاحة في قواعد بيانات الخدمات الاجتماعية.</w:t>
      </w:r>
    </w:p>
    <w:p w14:paraId="51D5B71A" w14:textId="1DDA8771"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وبحكم طبيعة الدراسة بوصفها دراسة تطبيقية في علوم البيانات والتعلم الآلي، فإنها لم تعتمد على فرضيات مسحية تقليدية أو استبانة لقياس اتجاهات الأفراد، وإنما تمحور بناؤها حول اختبار الفرضية التطبيقية المتمثلة في إمكانية استخدام بيانات المستفيدين لتدريب نموذج قادر على التوصية بالجهة الخدمية الأكثر ملاءمة للحالة. ومن ثم، ركز التحليل على مقارنة أداء نماذج التعلم الآلي في عملية المطابقة وقياس مدى قدرتها على تقديم توصيات صحيحة.</w:t>
      </w:r>
    </w:p>
    <w:p w14:paraId="018DF03E" w14:textId="0B632549"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واعتمدت الدراسة على بيانات فعلية واسعة النطاق شملت نحو (38,800) فرد ممن تقدموا للحصول على مساعدات ممولة اتحاديًا مرتبطة بخدمات التشرد في منطقة </w:t>
      </w:r>
      <w:r w:rsidRPr="00A54611">
        <w:rPr>
          <w:rFonts w:ascii="Calibri" w:hAnsi="Calibri" w:cs="Calibri"/>
          <w:sz w:val="32"/>
          <w:szCs w:val="32"/>
        </w:rPr>
        <w:t>Capital Region</w:t>
      </w:r>
      <w:r w:rsidRPr="00A54611">
        <w:rPr>
          <w:rFonts w:ascii="Calibri" w:hAnsi="Calibri" w:cs="Calibri"/>
          <w:sz w:val="32"/>
          <w:szCs w:val="32"/>
          <w:rtl/>
        </w:rPr>
        <w:t xml:space="preserve"> بولاية نيويورك في الولايات المتحدة الأمريكية، وغطت البيانات فترة زمنية ممتدة من عام 2005 حتى عام 2019. واستخدم الباحثون مجموعة من الخصائص المرتبطة بالأفراد، شملت خصائص متغيرة بمرور الوقت، مثل الدخل الشهري والعمر، وخصائص أخرى ثابتة نسبيًا، بهدف بناء نماذج قادرة على التنبؤ بالمنشأة أو الجهة الخدمية التي يمكن أن تحقق أفضل توافق مع حالة المستفيد.</w:t>
      </w:r>
    </w:p>
    <w:p w14:paraId="49177F65" w14:textId="5D2209A5"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وقامت الدراسة بتطوير واختبار عدد من أساليب التعلم الآلي المستخدمة في التصنيف والتوصية، ثم مقارنة قدرتها على مطابقة المستفيدين مع مؤسسات تقديم خدمات التشرد. ولم يكن الهدف من النظام المقترح مجرد التنبؤ باحتمالية حاجة الفرد إلى خدمة ما، وإنما الوصول إلى مستوى أكثر تخصيصًا يتمثل في تحديد المنشأة الخدمية التي يتوقع أن يكون المستفيد أكثر استفادة منها مقارنة بالبدائل الأخرى المتاحة داخل شبكة مقدمي الخدمة.</w:t>
      </w:r>
    </w:p>
    <w:p w14:paraId="1B47FACB" w14:textId="2CBD6D60"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وأظهرت النتائج أن استخدام تقنيات التعلم الآلي في مطابقة المستفيدين مع الجهات الخدمية يمثل خيارًا تطبيقيًا قابلًا للتنفيذ، وأن أفضل النماذج المستخدمة في الدراسة حقق </w:t>
      </w:r>
      <w:r w:rsidR="00FC773E">
        <w:rPr>
          <w:rFonts w:ascii="Calibri" w:hAnsi="Calibri" w:cs="Calibri" w:hint="cs"/>
          <w:sz w:val="32"/>
          <w:szCs w:val="32"/>
          <w:rtl/>
        </w:rPr>
        <w:t>"</w:t>
      </w:r>
      <w:r w:rsidRPr="00A54611">
        <w:rPr>
          <w:rFonts w:ascii="Calibri" w:hAnsi="Calibri" w:cs="Calibri"/>
          <w:sz w:val="32"/>
          <w:szCs w:val="32"/>
          <w:rtl/>
        </w:rPr>
        <w:t>دقة بلغت نحو (81.5%)</w:t>
      </w:r>
      <w:r w:rsidR="00FC773E">
        <w:rPr>
          <w:rFonts w:ascii="Calibri" w:hAnsi="Calibri" w:cs="Calibri" w:hint="cs"/>
          <w:sz w:val="32"/>
          <w:szCs w:val="32"/>
          <w:rtl/>
        </w:rPr>
        <w:t>"</w:t>
      </w:r>
      <w:r w:rsidRPr="00A54611">
        <w:rPr>
          <w:rFonts w:ascii="Calibri" w:hAnsi="Calibri" w:cs="Calibri"/>
          <w:sz w:val="32"/>
          <w:szCs w:val="32"/>
          <w:rtl/>
        </w:rPr>
        <w:t xml:space="preserve"> في التوصية بالجهة الخدمية المناسبة. وتوضح هذه النتيجة أن البيانات التاريخية المتعلقة </w:t>
      </w:r>
      <w:r w:rsidRPr="00A54611">
        <w:rPr>
          <w:rFonts w:ascii="Calibri" w:hAnsi="Calibri" w:cs="Calibri"/>
          <w:sz w:val="32"/>
          <w:szCs w:val="32"/>
          <w:rtl/>
        </w:rPr>
        <w:lastRenderedPageBreak/>
        <w:t>بخصائص المستفيدين وتجاربهم مع منظومة الخدمات يمكن أن تستخدم لتطوير أدوات مساندة تساعد مقدمي الخدمات على اتخاذ قرارات إحالة أكثر تنظيمًا وتخصيصًا.</w:t>
      </w:r>
    </w:p>
    <w:p w14:paraId="77493409" w14:textId="19C57A13"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كما تكشف نتائج الدراسة عن أهمية الانتقال من نموذج تقديم الخدمة الذي يعتمد على وجود مجموعة من المؤسسات والخدمات فحسب إلى نموذج أكثر ذكاءً يهتم </w:t>
      </w:r>
      <w:r w:rsidR="00FC773E">
        <w:rPr>
          <w:rFonts w:ascii="Calibri" w:hAnsi="Calibri" w:cs="Calibri" w:hint="cs"/>
          <w:sz w:val="32"/>
          <w:szCs w:val="32"/>
          <w:rtl/>
        </w:rPr>
        <w:t>"</w:t>
      </w:r>
      <w:r w:rsidRPr="00A54611">
        <w:rPr>
          <w:rFonts w:ascii="Calibri" w:hAnsi="Calibri" w:cs="Calibri"/>
          <w:sz w:val="32"/>
          <w:szCs w:val="32"/>
          <w:rtl/>
        </w:rPr>
        <w:t>بكيفية مطابقة خصائص المستفيد واحتياجاته مع خصائص الجهة المقدمة للخدمة</w:t>
      </w:r>
      <w:r w:rsidR="00FC773E">
        <w:rPr>
          <w:rFonts w:ascii="Calibri" w:hAnsi="Calibri" w:cs="Calibri" w:hint="cs"/>
          <w:sz w:val="32"/>
          <w:szCs w:val="32"/>
          <w:rtl/>
        </w:rPr>
        <w:t>"</w:t>
      </w:r>
      <w:r w:rsidRPr="00A54611">
        <w:rPr>
          <w:rFonts w:ascii="Calibri" w:hAnsi="Calibri" w:cs="Calibri"/>
          <w:sz w:val="32"/>
          <w:szCs w:val="32"/>
          <w:rtl/>
        </w:rPr>
        <w:t xml:space="preserve"> فالمشكلة لا تكمن دائمًا في عدم وجود الخدمة، وإنما قد تتمثل في ضعف عملية التوجيه أو في إحالة المستفيد إلى جهة لا تتناسب بدرجة كافية مع طبيعة حالته، وهو ما يمكن أن يؤثر في النتائج المتحققة وفي كفاءة استخدام الموارد المتاحة.</w:t>
      </w:r>
    </w:p>
    <w:p w14:paraId="11ED2B53" w14:textId="3F1C5C33"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وتحمل الدراسة دلالة مهمة تتعلق باستخدام البيانات التاريخية في تطوير الخدمات الاجتماعية؛ إذ توضح أن قواعد البيانات التي تتراكم لدى المؤسسات لا ينبغي أن تستخدم لأغراض التسجيل والتوثيق فقط، وإنما يمكن تحليلها لاكتشاف أنماط تساعد في تحسين القرارات المستقبلية. ومن ثم، تنتقل البيانات في هذا النموذج من كونها سجلًا للحالات السابقة إلى مورد تحليلي يمكن أن يسهم في تخصيص الخدمات وتحسين القرارات المتعلقة بالإحالة.</w:t>
      </w:r>
    </w:p>
    <w:p w14:paraId="6E91161E" w14:textId="0317A562" w:rsidR="00A54611" w:rsidRPr="00A54611" w:rsidRDefault="00A54611" w:rsidP="00FC773E">
      <w:pPr>
        <w:spacing w:line="360" w:lineRule="auto"/>
        <w:jc w:val="both"/>
        <w:rPr>
          <w:rFonts w:ascii="Calibri" w:hAnsi="Calibri" w:cs="Calibri"/>
          <w:sz w:val="32"/>
          <w:szCs w:val="32"/>
          <w:rtl/>
        </w:rPr>
      </w:pPr>
      <w:r w:rsidRPr="00A54611">
        <w:rPr>
          <w:rFonts w:ascii="Calibri" w:hAnsi="Calibri" w:cs="Calibri"/>
          <w:sz w:val="32"/>
          <w:szCs w:val="32"/>
          <w:rtl/>
        </w:rPr>
        <w:t xml:space="preserve">وتتفق دراسة </w:t>
      </w:r>
      <w:r w:rsidRPr="00A54611">
        <w:rPr>
          <w:rFonts w:ascii="Calibri" w:hAnsi="Calibri" w:cs="Calibri"/>
          <w:sz w:val="32"/>
          <w:szCs w:val="32"/>
        </w:rPr>
        <w:t>Chelmis et al</w:t>
      </w:r>
      <w:r w:rsidRPr="00A54611">
        <w:rPr>
          <w:rFonts w:ascii="Calibri" w:hAnsi="Calibri" w:cs="Calibri"/>
          <w:sz w:val="32"/>
          <w:szCs w:val="32"/>
          <w:rtl/>
        </w:rPr>
        <w:t xml:space="preserve">. (2021) مع الدراسة الحالية بدرجة كبيرة في </w:t>
      </w:r>
      <w:r w:rsidR="00B8566F">
        <w:rPr>
          <w:rFonts w:ascii="Calibri" w:hAnsi="Calibri" w:cs="Calibri" w:hint="cs"/>
          <w:sz w:val="32"/>
          <w:szCs w:val="32"/>
          <w:rtl/>
        </w:rPr>
        <w:t>"</w:t>
      </w:r>
      <w:r w:rsidRPr="00A54611">
        <w:rPr>
          <w:rFonts w:ascii="Calibri" w:hAnsi="Calibri" w:cs="Calibri"/>
          <w:sz w:val="32"/>
          <w:szCs w:val="32"/>
          <w:rtl/>
        </w:rPr>
        <w:t>التركيز على دقة ربط المستفيد بالخدمة أو الجهة المناسبة استنادًا إلى بياناته وخصائص حالته</w:t>
      </w:r>
      <w:r w:rsidR="00B8566F">
        <w:rPr>
          <w:rFonts w:ascii="Calibri" w:hAnsi="Calibri" w:cs="Calibri" w:hint="cs"/>
          <w:sz w:val="32"/>
          <w:szCs w:val="32"/>
          <w:rtl/>
        </w:rPr>
        <w:t>"</w:t>
      </w:r>
      <w:r w:rsidRPr="00A54611">
        <w:rPr>
          <w:rFonts w:ascii="Calibri" w:hAnsi="Calibri" w:cs="Calibri"/>
          <w:sz w:val="32"/>
          <w:szCs w:val="32"/>
          <w:rtl/>
        </w:rPr>
        <w:t xml:space="preserve"> وهذا التقاطع يمثل أحد أكثر أوجه الاتفاق مباشرة بين الدراسات الأجنبية ونموذج «رحلة النماء»، إذ تجعل الدراسة الحالية دقة ربط الاحتياج بالخدمة المناسبة أحد المؤشرات الرئيسة لتقويم فاعلية المنظومة الذكية، وتنطلق من أن نجاح التمكين لا يتطلب توافر الخدمات فقط، وإنما يتطلب القدرة على توجيه المستفيد إلى التدخل الأكثر ارتباطًا باحتياجه الفعلي.</w:t>
      </w:r>
    </w:p>
    <w:p w14:paraId="5C2CB121" w14:textId="057BC77B"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 xml:space="preserve">كما تتفق الدراستان في النظر إلى البيانات باعتبارها أداة لدعم التخصيص واتخاذ القرار؛ فدراسة </w:t>
      </w:r>
      <w:r w:rsidRPr="00A54611">
        <w:rPr>
          <w:rFonts w:ascii="Calibri" w:hAnsi="Calibri" w:cs="Calibri"/>
          <w:sz w:val="32"/>
          <w:szCs w:val="32"/>
        </w:rPr>
        <w:t>Chelmis et al</w:t>
      </w:r>
      <w:r w:rsidRPr="00A54611">
        <w:rPr>
          <w:rFonts w:ascii="Calibri" w:hAnsi="Calibri" w:cs="Calibri"/>
          <w:sz w:val="32"/>
          <w:szCs w:val="32"/>
          <w:rtl/>
        </w:rPr>
        <w:t xml:space="preserve">. استخدمت الخصائص الفردية للمستفيدين لبناء نظام توصية يحدد الجهة الخدمية المناسبة، بينما يقوم نموذج «رحلة النماء» على جمع بيانات المستفيد وإجراء تشخيص تنموي متعدد الأبعاد ثم استخدام النتائج في بناء خطة تمكين فردية وربطه بالخدمات والشراكات التخصصية الملائمة. </w:t>
      </w:r>
      <w:r w:rsidRPr="00A54611">
        <w:rPr>
          <w:rFonts w:ascii="Calibri" w:hAnsi="Calibri" w:cs="Calibri"/>
          <w:sz w:val="32"/>
          <w:szCs w:val="32"/>
          <w:rtl/>
        </w:rPr>
        <w:lastRenderedPageBreak/>
        <w:t xml:space="preserve">ومن ثم، فإن المنطق الأساسي في الدراستين يقوم على الانتقال من الخدمة الموحدة إلى </w:t>
      </w:r>
      <w:r w:rsidR="00FC773E">
        <w:rPr>
          <w:rFonts w:ascii="Calibri" w:hAnsi="Calibri" w:cs="Calibri" w:hint="cs"/>
          <w:sz w:val="32"/>
          <w:szCs w:val="32"/>
          <w:rtl/>
        </w:rPr>
        <w:t>"</w:t>
      </w:r>
      <w:r w:rsidRPr="00A54611">
        <w:rPr>
          <w:rFonts w:ascii="Calibri" w:hAnsi="Calibri" w:cs="Calibri"/>
          <w:sz w:val="32"/>
          <w:szCs w:val="32"/>
          <w:rtl/>
        </w:rPr>
        <w:t>الخدمة المخصصة وفق خصائص المستفيد واحتياجاته</w:t>
      </w:r>
      <w:r w:rsidR="00FC773E">
        <w:rPr>
          <w:rFonts w:ascii="Calibri" w:hAnsi="Calibri" w:cs="Calibri" w:hint="cs"/>
          <w:sz w:val="32"/>
          <w:szCs w:val="32"/>
          <w:rtl/>
        </w:rPr>
        <w:t>"</w:t>
      </w:r>
    </w:p>
    <w:p w14:paraId="05914043" w14:textId="191F78BB"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 xml:space="preserve">وتتفق الدراستان كذلك في أهمية التكامل بين الجانب التقني والجانب الخدمي؛ إذ إن النموذج الخوارزمي في دراسة </w:t>
      </w:r>
      <w:r w:rsidRPr="00A54611">
        <w:rPr>
          <w:rFonts w:ascii="Calibri" w:hAnsi="Calibri" w:cs="Calibri"/>
          <w:sz w:val="32"/>
          <w:szCs w:val="32"/>
        </w:rPr>
        <w:t>Chelmis et al</w:t>
      </w:r>
      <w:r w:rsidRPr="00A54611">
        <w:rPr>
          <w:rFonts w:ascii="Calibri" w:hAnsi="Calibri" w:cs="Calibri"/>
          <w:sz w:val="32"/>
          <w:szCs w:val="32"/>
          <w:rtl/>
        </w:rPr>
        <w:t>. لا يقدم الخدمة بنفسه، وإنما يساعد في تحديد الجهة التي ينبغي أن تقدمها، وهو ما يتشابه مع دور المنظومة الذكية في الدراسة الحالية؛ فالمنصة لا تمثل بديلًا عن الجمعيات أو الجهات الشريكة أو الممارسين، وإنما تعمل على تنظيم المعلومات ودعم القرار وتحسين عملية الربط بين المستفيد وشبكة مقدمي الخدمات.</w:t>
      </w:r>
    </w:p>
    <w:p w14:paraId="3037D089" w14:textId="391F0C94"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 xml:space="preserve">وتختلف دراسة </w:t>
      </w:r>
      <w:r w:rsidRPr="00A54611">
        <w:rPr>
          <w:rFonts w:ascii="Calibri" w:hAnsi="Calibri" w:cs="Calibri"/>
          <w:sz w:val="32"/>
          <w:szCs w:val="32"/>
        </w:rPr>
        <w:t>Chelmis et al</w:t>
      </w:r>
      <w:r w:rsidRPr="00A54611">
        <w:rPr>
          <w:rFonts w:ascii="Calibri" w:hAnsi="Calibri" w:cs="Calibri"/>
          <w:sz w:val="32"/>
          <w:szCs w:val="32"/>
          <w:rtl/>
        </w:rPr>
        <w:t>. (2021) عن الدراسة الحالية في أن مجال تطبيقها اقتصر على خدمات الأشخاص الذين يواجهون التشرد، وركزت بصورة رئيسة على بناء نموذج توصية لمطابقة الأفراد بمؤسسات خدمات محددة، بينما تتناول الدراسة الحالية التمكين المجتمعي المستدام في نطاق أوسع، وتشمل احتياجات المستفيدين الاجتماعية والاقتصادية والمعرفية والخدمية، ولا تقف عند قرار الإحالة وحده.</w:t>
      </w:r>
    </w:p>
    <w:p w14:paraId="293274AF" w14:textId="10A504DB"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كما أن الدراسة الحالية تتجاوز عملية مطابقة المستفيد بالخدمة إلى بناء رحلة تمكين متكاملة تبدأ بالتشخيص التنموي، ثم تحديد الأهداف وبناء خطة تمكين فردية، وتفعيل الخدمات والشراكات، ومتابعة مستوى تقدم المستفيد، وتقويم جودة الخدمات ورضاه عنها، وقياس الأثر الاجتماعي والاقتصادي. وبذلك فإن التوجيه الذكي للخدمة يمثل مكونًا من مكونات «رحلة النماء»، وليس نهاية العملية التنموية.</w:t>
      </w:r>
    </w:p>
    <w:p w14:paraId="67BB2230" w14:textId="3FA528A6"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 xml:space="preserve">وتختلف الدراستان أيضًا في أن دراسة </w:t>
      </w:r>
      <w:r w:rsidRPr="00A54611">
        <w:rPr>
          <w:rFonts w:ascii="Calibri" w:hAnsi="Calibri" w:cs="Calibri"/>
          <w:sz w:val="32"/>
          <w:szCs w:val="32"/>
        </w:rPr>
        <w:t>Chelmis et al</w:t>
      </w:r>
      <w:r w:rsidRPr="00A54611">
        <w:rPr>
          <w:rFonts w:ascii="Calibri" w:hAnsi="Calibri" w:cs="Calibri"/>
          <w:sz w:val="32"/>
          <w:szCs w:val="32"/>
          <w:rtl/>
        </w:rPr>
        <w:t>. ركزت بصورة أساسية على الأداء التنبؤي للنظام ومدى دقته في التوصية بالجهة الخدمية، بينما تتبنى الدراسة الحالية إطار تقويم أوسع يشمل إلى جانب دقة الربط بالخدمة مؤشرات جودة خدمات التمكين، ورضا المستفيدين، وكفاءة استخدام الموارد، وتكامل الخدمات بين الجهات الشريكة، والأثر الاجتماعي والاقتصادي الناتج عن التدخلات.</w:t>
      </w:r>
    </w:p>
    <w:p w14:paraId="678412DD" w14:textId="47267C53"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lastRenderedPageBreak/>
        <w:t xml:space="preserve">وتفيد الدراسة الحالية من </w:t>
      </w:r>
      <w:r w:rsidRPr="00A54611">
        <w:rPr>
          <w:rFonts w:ascii="Calibri" w:hAnsi="Calibri" w:cs="Calibri"/>
          <w:sz w:val="32"/>
          <w:szCs w:val="32"/>
        </w:rPr>
        <w:t>Chelmis et al</w:t>
      </w:r>
      <w:r w:rsidRPr="00A54611">
        <w:rPr>
          <w:rFonts w:ascii="Calibri" w:hAnsi="Calibri" w:cs="Calibri"/>
          <w:sz w:val="32"/>
          <w:szCs w:val="32"/>
          <w:rtl/>
        </w:rPr>
        <w:t xml:space="preserve">. (2021) في تقديم سند تطبيقي مباشر لفكرة </w:t>
      </w:r>
      <w:r w:rsidR="00B8566F">
        <w:rPr>
          <w:rFonts w:ascii="Calibri" w:hAnsi="Calibri" w:cs="Calibri" w:hint="cs"/>
          <w:sz w:val="32"/>
          <w:szCs w:val="32"/>
          <w:rtl/>
        </w:rPr>
        <w:t>"</w:t>
      </w:r>
      <w:r w:rsidRPr="00A54611">
        <w:rPr>
          <w:rFonts w:ascii="Calibri" w:hAnsi="Calibri" w:cs="Calibri"/>
          <w:sz w:val="32"/>
          <w:szCs w:val="32"/>
          <w:rtl/>
        </w:rPr>
        <w:t>استخدام البيانات والتعلم الآلي في تخصيص الخدمات وتحسين الإحالة بين المستفيدين ومقدمي الخدمة</w:t>
      </w:r>
      <w:r w:rsidR="00B8566F">
        <w:rPr>
          <w:rFonts w:ascii="Calibri" w:hAnsi="Calibri" w:cs="Calibri" w:hint="cs"/>
          <w:sz w:val="32"/>
          <w:szCs w:val="32"/>
          <w:rtl/>
        </w:rPr>
        <w:t>"</w:t>
      </w:r>
      <w:r w:rsidRPr="00A54611">
        <w:rPr>
          <w:rFonts w:ascii="Calibri" w:hAnsi="Calibri" w:cs="Calibri"/>
          <w:sz w:val="32"/>
          <w:szCs w:val="32"/>
          <w:rtl/>
        </w:rPr>
        <w:t xml:space="preserve"> وفي دعم الأساس العلمي لمؤشر دقة ربط الاحتياج بالخدمة المناسبة. كما تقدم دليلًا على إمكانية استخدام قواعد البيانات التشغيلية المتراكمة في تطوير نظم توصية تساعد على اتخاذ قرارات أكثر تخصيصًا من الاعتماد على الإجراءات التقليدية وحدها.</w:t>
      </w:r>
    </w:p>
    <w:p w14:paraId="044BAEE5" w14:textId="2C20CEB7"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وتفيد الدراسة الحالية منها كذلك في دعم تصور الشراكات التخصصية بوصفها شبكة من مقدمي الخدمات يمكن للمنظومة الذكية أن تساعد في اختيار الأنسب منها لكل حالة. فبدل أن تكون الشراكة مجرد اتفاق مؤسسي بين الجمعية وعدد من الجهات، يصبح السؤال التشغيلي هو: أي شريك، وأي خدمة، ولأي مستفيد، وفي أي مرحلة من رحلة التمكين؟ وهو المنطق الذي تسعى الدراسة الحالية إلى تضمينه في نموذج «رحلة النماء».</w:t>
      </w:r>
    </w:p>
    <w:p w14:paraId="06BD2369" w14:textId="70BA6E8F" w:rsidR="00A54611" w:rsidRPr="00A54611"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كما تساعد نتائج الدراسة الحالية على تبني موقف منهجي متوازن تجاه استخدام الذكاء الاصطناعي؛ فالدقة التي حققها النموذج، رغم ارتفاعها، لم تبلغ حد الكمال، وهو ما يؤكد أن أنظمة التوصية ينبغي أن تستخدم بوصفها أدوات مساندة للقرار وليست بديلًا مطلقًا عن الحكم المهني. ويتسق ذلك مع توجه الدراسة الحالية إلى توظيف التقنيات الذكية في مساندة الممارسين وتحسين جودة القرار، مع بقاء التقييم المهني والإنساني عنصرًا أساسيًا في عملية التمكين.</w:t>
      </w:r>
    </w:p>
    <w:p w14:paraId="7D185294" w14:textId="210419CF" w:rsidR="00E95EF2" w:rsidRDefault="00A54611" w:rsidP="00A54611">
      <w:pPr>
        <w:spacing w:line="360" w:lineRule="auto"/>
        <w:jc w:val="both"/>
        <w:rPr>
          <w:rFonts w:ascii="Calibri" w:hAnsi="Calibri" w:cs="Calibri"/>
          <w:sz w:val="32"/>
          <w:szCs w:val="32"/>
          <w:rtl/>
        </w:rPr>
      </w:pPr>
      <w:r w:rsidRPr="00A54611">
        <w:rPr>
          <w:rFonts w:ascii="Calibri" w:hAnsi="Calibri" w:cs="Calibri"/>
          <w:sz w:val="32"/>
          <w:szCs w:val="32"/>
          <w:rtl/>
        </w:rPr>
        <w:t xml:space="preserve">وبذلك تقدم دراسة </w:t>
      </w:r>
      <w:r w:rsidRPr="00A54611">
        <w:rPr>
          <w:rFonts w:ascii="Calibri" w:hAnsi="Calibri" w:cs="Calibri"/>
          <w:sz w:val="32"/>
          <w:szCs w:val="32"/>
        </w:rPr>
        <w:t>Chelmis et al</w:t>
      </w:r>
      <w:r w:rsidRPr="00A54611">
        <w:rPr>
          <w:rFonts w:ascii="Calibri" w:hAnsi="Calibri" w:cs="Calibri"/>
          <w:sz w:val="32"/>
          <w:szCs w:val="32"/>
          <w:rtl/>
        </w:rPr>
        <w:t>. (2021) إضافة مهمة للبناء العلمي للدراسة الحالية؛ إذ توفر نموذجًا تطبيقيًا واضحًا لكيفية الانتقال من بيانات المستفيد إلى قرار يتعلق بالخدمة الأنسب، وهو ما يمثل إحدى الحلقات الجوهرية في المنظومة الذكية المقترحة في «رحلة النماء». وتكمل هذه الدراسة الدراسات الأجنبية السابقة من خلال تقديم دليل تطبيقي على إمكانية استخدام التعلم الآلي ليس فقط لفهم الاحتياج، وإنما لتحسين عملية المطابقة بين المستفيد وشبكة الخدمات المتاحة.</w:t>
      </w:r>
    </w:p>
    <w:p w14:paraId="22D65877" w14:textId="77777777" w:rsidR="0077524A" w:rsidRPr="0077524A" w:rsidRDefault="0077524A" w:rsidP="0077524A">
      <w:pPr>
        <w:spacing w:line="360" w:lineRule="auto"/>
        <w:jc w:val="both"/>
        <w:rPr>
          <w:rFonts w:ascii="Calibri" w:hAnsi="Calibri" w:cs="Calibri"/>
          <w:b/>
          <w:bCs/>
          <w:sz w:val="32"/>
          <w:szCs w:val="32"/>
        </w:rPr>
      </w:pPr>
      <w:r w:rsidRPr="0077524A">
        <w:rPr>
          <w:rFonts w:ascii="Calibri" w:hAnsi="Calibri" w:cs="Calibri"/>
          <w:b/>
          <w:bCs/>
          <w:sz w:val="32"/>
          <w:szCs w:val="32"/>
          <w:rtl/>
        </w:rPr>
        <w:t>الفجوة البحثية</w:t>
      </w:r>
    </w:p>
    <w:p w14:paraId="140C9C48"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lastRenderedPageBreak/>
        <w:t>تكشف مراجعة الدراسات السابقة المحلية والعربية والأجنبية عن وجود تراكم معرفي مهم في عدد من المجالات المرتبطة بموضوع الدراسة الحالية، شمل التمكين المجتمعي والاقتصادي، والتحول الرقمي والذكاء الاصطناعي، وإدارة بيانات المستفيدين، والشراكات والتنسيق بين الجهات، وتكامل الخدمات، وقياس الأثر الاجتماعي والاقتصادي. إلا أن تحليل هذه الدراسات يبين أن معظمها تناول هذه المكونات بصورة منفردة أو في علاقات جزئية، في حين تظل الحاجة قائمة إلى نموذج تطبيقي يجمع بينها داخل منظومة واحدة موجهة لإدارة رحلة المستفيد نحو التمكين المستدام</w:t>
      </w:r>
      <w:r w:rsidRPr="0077524A">
        <w:rPr>
          <w:rFonts w:ascii="Calibri" w:hAnsi="Calibri" w:cs="Calibri"/>
          <w:sz w:val="32"/>
          <w:szCs w:val="32"/>
        </w:rPr>
        <w:t>.</w:t>
      </w:r>
    </w:p>
    <w:p w14:paraId="42D441D5"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وتتمثل الفجوة الأولى في محدودية الدراسات التي تناولت التمكين المجتمعي باعتباره رحلة متكاملة للمستفيد تبدأ بالتشخيص الدقيق للاحتياجات، ثم بناء خطة تمكين فردية، وتوجيه المستفيد إلى الخدمات المناسبة، ومتابعة تنفيذ التدخلات وتقويم نتائجها. فقد ركز جانب من الدراسات السابقة على تمكين الأسر من خلال برامج الحماية الاجتماعية أو المشروعات الصغيرة أو المبادرات الاقتصادية، وأكد أهمية الانتقال من الدعم المباشر إلى بناء القدرة والاستقلالية، إلا أن هذه الدراسات لم تتناول بصورة متكاملة كيفية إدارة المراحل المتتابعة لمسار التمكين داخل منظومة تشغيلية واحدة</w:t>
      </w:r>
      <w:r w:rsidRPr="0077524A">
        <w:rPr>
          <w:rFonts w:ascii="Calibri" w:hAnsi="Calibri" w:cs="Calibri"/>
          <w:sz w:val="32"/>
          <w:szCs w:val="32"/>
        </w:rPr>
        <w:t>.</w:t>
      </w:r>
    </w:p>
    <w:p w14:paraId="63EE73C0"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وتتمثل الفجوة الثانية في محدودية الربط التطبيقي بين الذكاء الاصطناعي وتحليل البيانات وبين التمكين المجتمعي المستدام</w:t>
      </w:r>
      <w:r w:rsidRPr="0077524A">
        <w:rPr>
          <w:rFonts w:ascii="Calibri" w:hAnsi="Calibri" w:cs="Calibri"/>
          <w:sz w:val="32"/>
          <w:szCs w:val="32"/>
        </w:rPr>
        <w:t xml:space="preserve">. </w:t>
      </w:r>
      <w:r w:rsidRPr="0077524A">
        <w:rPr>
          <w:rFonts w:ascii="Calibri" w:hAnsi="Calibri" w:cs="Calibri"/>
          <w:sz w:val="32"/>
          <w:szCs w:val="32"/>
          <w:rtl/>
        </w:rPr>
        <w:t>فقد بينت الدراسات المرتبطة بالذكاء الاصطناعي والتحول الرقمي قدرة التقنيات الذكية على دعم القرار وتحليل البيانات وإدارة الحالات وتحسين توجيه الخدمات، كما قدمت بعض الدراسات الأجنبية تطبيقات مباشرة للتعلم الآلي في تحديد احتياجات المستفيدين والتنبؤ بالخدمة أو الجهة الأكثر ملاءمة لهم. ومع ذلك، فإن هذه التطبيقات تركز غالبًا على سياقات صحية أو خدمية محددة، ولا تمتد إلى بناء منظومة تمكين مجتمعي متكاملة تربط بين التشخيص التنموي وخطة التمكين والشراكات والمتابعة وقياس الأثر</w:t>
      </w:r>
      <w:r w:rsidRPr="0077524A">
        <w:rPr>
          <w:rFonts w:ascii="Calibri" w:hAnsi="Calibri" w:cs="Calibri"/>
          <w:sz w:val="32"/>
          <w:szCs w:val="32"/>
        </w:rPr>
        <w:t>.</w:t>
      </w:r>
    </w:p>
    <w:p w14:paraId="4DDB71C1"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 xml:space="preserve">وتتمثل الفجوة الثالثة في الحاجة إلى دراسة دقة ربط الاحتياج بالخدمة المناسبة بوصفها متغيرًا تقويميًا مستقلًا داخل منظومة التمكين. فقد أوضحت بعض الدراسات إمكانية استخدام البيانات والتعلم الآلي لدعم قرارات الإحالة وتخصيص الخدمات، إلا أن الأدبيات التي تمت مراجعتها لا تقدم – في حدود الدراسات المعتمدة في هذه الرسالة – نموذجًا متكاملًا يختبر بصورة مباشرة ما إذا كانت المنظومة الذكية </w:t>
      </w:r>
      <w:r w:rsidRPr="0077524A">
        <w:rPr>
          <w:rFonts w:ascii="Calibri" w:hAnsi="Calibri" w:cs="Calibri"/>
          <w:sz w:val="32"/>
          <w:szCs w:val="32"/>
          <w:rtl/>
        </w:rPr>
        <w:lastRenderedPageBreak/>
        <w:t>تحسن قدرة الجهة على تحويل بيانات المستفيد وتشخيص احتياجاته إلى خدمة أو تدخل أكثر ملاءمة لحالته. وتمثل هذه النقطة أحد المكونات المركزية في نموذج «رحلة النماء</w:t>
      </w:r>
      <w:r w:rsidRPr="0077524A">
        <w:rPr>
          <w:rFonts w:ascii="Calibri" w:hAnsi="Calibri" w:cs="Calibri"/>
          <w:sz w:val="32"/>
          <w:szCs w:val="32"/>
        </w:rPr>
        <w:t>».</w:t>
      </w:r>
    </w:p>
    <w:p w14:paraId="76A7CD41"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وتتمثل الفجوة الرابعة في محدودية تناول الشراكات التخصصية بوصفها جزءًا تشغيليًا من رحلة المستفيد</w:t>
      </w:r>
      <w:r w:rsidRPr="0077524A">
        <w:rPr>
          <w:rFonts w:ascii="Calibri" w:hAnsi="Calibri" w:cs="Calibri"/>
          <w:sz w:val="32"/>
          <w:szCs w:val="32"/>
        </w:rPr>
        <w:t xml:space="preserve">. </w:t>
      </w:r>
      <w:r w:rsidRPr="0077524A">
        <w:rPr>
          <w:rFonts w:ascii="Calibri" w:hAnsi="Calibri" w:cs="Calibri"/>
          <w:sz w:val="32"/>
          <w:szCs w:val="32"/>
          <w:rtl/>
        </w:rPr>
        <w:t>فقد أكدت الدراسات السابقة أهمية التعاون بين المنظمات والتنسيق المؤسسي في تحسين الخدمات وتقليل الازدواجية ودعم النتائج التنموية، كما بينت أن وجود الشراكة وحده لا يكفي للحكم على فاعليتها، وأن نجاحها يتأثر بالحوكمة والتواصل والموارد والقدرات ووضوح الأدوار. ومع ذلك، فإن معظم هذه الدراسات تناولت الشراكة بوصفها علاقة بين مؤسسات أو قطاعات، بينما تتجه الدراسة الحالية إلى تحليلها من منظور مختلف يتمثل في مدى قدرة الشريك على تحويل الاحتياج المشخَّص إلى خدمة فعلية مرتبطة بخطة تمكين المستفيد، ومدى إسهام ذلك في تكامل الخدمات وكفاءة استخدام الموارد</w:t>
      </w:r>
      <w:r w:rsidRPr="0077524A">
        <w:rPr>
          <w:rFonts w:ascii="Calibri" w:hAnsi="Calibri" w:cs="Calibri"/>
          <w:sz w:val="32"/>
          <w:szCs w:val="32"/>
        </w:rPr>
        <w:t>.</w:t>
      </w:r>
    </w:p>
    <w:p w14:paraId="1E7A3625"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وتتمثل الفجوة الخامسة في الحاجة إلى دمج قياس الأثر الاجتماعي والاقتصادي داخل دورة التمكين نفسها</w:t>
      </w:r>
      <w:r w:rsidRPr="0077524A">
        <w:rPr>
          <w:rFonts w:ascii="Calibri" w:hAnsi="Calibri" w:cs="Calibri"/>
          <w:sz w:val="32"/>
          <w:szCs w:val="32"/>
        </w:rPr>
        <w:t xml:space="preserve">. </w:t>
      </w:r>
      <w:r w:rsidRPr="0077524A">
        <w:rPr>
          <w:rFonts w:ascii="Calibri" w:hAnsi="Calibri" w:cs="Calibri"/>
          <w:sz w:val="32"/>
          <w:szCs w:val="32"/>
          <w:rtl/>
        </w:rPr>
        <w:t>فقد تناولت الدراسات السابقة عددًا من أدوات قياس الأثر، ومن بينها العائد الاجتماعي على الاستثمار</w:t>
      </w:r>
      <w:r w:rsidRPr="0077524A">
        <w:rPr>
          <w:rFonts w:ascii="Calibri" w:hAnsi="Calibri" w:cs="Calibri"/>
          <w:sz w:val="32"/>
          <w:szCs w:val="32"/>
        </w:rPr>
        <w:t xml:space="preserve"> (SROI)</w:t>
      </w:r>
      <w:r w:rsidRPr="0077524A">
        <w:rPr>
          <w:rFonts w:ascii="Calibri" w:hAnsi="Calibri" w:cs="Calibri"/>
          <w:sz w:val="32"/>
          <w:szCs w:val="32"/>
          <w:rtl/>
        </w:rPr>
        <w:t>، وأكدت أهمية الانتقال من قياس الأنشطة والمخرجات إلى قياس النتائج والقيمة الاجتماعية المتحققة. كما أظهرت هذه الدراسات وجود تحديات تتعلق باختيار أدوات القياس، ونسبة النتائج إلى التدخل، وتحويل بعض النتائج الاجتماعية إلى قيم مالية، وضرورة عدم التعامل مع مؤشرات الأثر بوصفها أرقامًا مجردة. إلا أن الحاجة ما تزال قائمة إلى ربط قياس الأثر بمراحل رحلة المستفيد منذ التشخيص والخطة والتدخل وحتى النتيجة، بحيث يصبح القياس جزءًا من عملية الإدارة والتقويم والتحسين، وليس نشاطًا منفصلًا يتم بعد انتهاء البرنامج</w:t>
      </w:r>
      <w:r w:rsidRPr="0077524A">
        <w:rPr>
          <w:rFonts w:ascii="Calibri" w:hAnsi="Calibri" w:cs="Calibri"/>
          <w:sz w:val="32"/>
          <w:szCs w:val="32"/>
        </w:rPr>
        <w:t>.</w:t>
      </w:r>
    </w:p>
    <w:p w14:paraId="517BE2E9"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وتتمثل الفجوة السادسة في محدودية الدراسات التي جمعت في نموذج واحد بين جودة خدمات التمكين ورضا المستفيدين ودقة ربط الاحتياج بالخدمة وكفاءة الإنفاق وتكامل الخدمات والأثر الاجتماعي والاقتصادي</w:t>
      </w:r>
      <w:r w:rsidRPr="0077524A">
        <w:rPr>
          <w:rFonts w:ascii="Calibri" w:hAnsi="Calibri" w:cs="Calibri"/>
          <w:sz w:val="32"/>
          <w:szCs w:val="32"/>
        </w:rPr>
        <w:t xml:space="preserve">. </w:t>
      </w:r>
      <w:r w:rsidRPr="0077524A">
        <w:rPr>
          <w:rFonts w:ascii="Calibri" w:hAnsi="Calibri" w:cs="Calibri"/>
          <w:sz w:val="32"/>
          <w:szCs w:val="32"/>
          <w:rtl/>
        </w:rPr>
        <w:t xml:space="preserve">فالدراسات السابقة قدمت أدلة مهمة على كل عنصر أو مجموعة محدودة من هذه العناصر، إلا أن الأدبيات التي تمت مراجعتها لا تقدم – ضمن حدود الدراسات المعتمدة – معالجة </w:t>
      </w:r>
      <w:r w:rsidRPr="0077524A">
        <w:rPr>
          <w:rFonts w:ascii="Calibri" w:hAnsi="Calibri" w:cs="Calibri"/>
          <w:sz w:val="32"/>
          <w:szCs w:val="32"/>
          <w:rtl/>
        </w:rPr>
        <w:lastRenderedPageBreak/>
        <w:t>تطبيقية متكاملة تختبر العلاقات بين هذه المؤشرات داخل منظومة ذكية واحدة للتمكين المجتمعي المستدام</w:t>
      </w:r>
      <w:r w:rsidRPr="0077524A">
        <w:rPr>
          <w:rFonts w:ascii="Calibri" w:hAnsi="Calibri" w:cs="Calibri"/>
          <w:sz w:val="32"/>
          <w:szCs w:val="32"/>
        </w:rPr>
        <w:t>.</w:t>
      </w:r>
    </w:p>
    <w:p w14:paraId="18BCEAB3"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كما تكشف الدراسات السابقة عن فجوة مرتبطة بمستوى التحليل؛ إذ ركزت بعض الدراسات على مستوى المؤسسة وقدراتها الرقمية أو التنظيمية، وركزت دراسات أخرى على مستوى المستفيد أو البرنامج أو الشراكة أو أداة قياس الأثر، بينما تحتاج عملية التمكين المستدام إلى الجمع بين هذه المستويات في إطار واحد يربط المستفيد، والبيانات، والقرار، والخدمة، والشريك، والموارد، والنتائج</w:t>
      </w:r>
      <w:r w:rsidRPr="0077524A">
        <w:rPr>
          <w:rFonts w:ascii="Calibri" w:hAnsi="Calibri" w:cs="Calibri"/>
          <w:sz w:val="32"/>
          <w:szCs w:val="32"/>
        </w:rPr>
        <w:t xml:space="preserve">. </w:t>
      </w:r>
      <w:r w:rsidRPr="0077524A">
        <w:rPr>
          <w:rFonts w:ascii="Calibri" w:hAnsi="Calibri" w:cs="Calibri"/>
          <w:sz w:val="32"/>
          <w:szCs w:val="32"/>
          <w:rtl/>
        </w:rPr>
        <w:t>ومن هنا تبرز الحاجة إلى دراسة منظومة لا تنظر إلى هذه العناصر بوصفها مكونات مستقلة، وإنما بوصفها حلقات مترابطة في رحلة تنموية واحدة</w:t>
      </w:r>
      <w:r w:rsidRPr="0077524A">
        <w:rPr>
          <w:rFonts w:ascii="Calibri" w:hAnsi="Calibri" w:cs="Calibri"/>
          <w:sz w:val="32"/>
          <w:szCs w:val="32"/>
        </w:rPr>
        <w:t>.</w:t>
      </w:r>
    </w:p>
    <w:p w14:paraId="228497A4"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وتتحدد الفجوة كذلك في السياق التطبيقي للدراسة؛ إذ إن جانبًا من الأدلة الأجنبية المتقدمة في استخدام الذكاء الاصطناعي وتحليل البيانات وتخصيص الخدمات قد نشأ في سياقات صحية أو خدمية خارج البيئة العربية، بينما تناولت الدراسات المحلية والعربية التمكين والجمعيات الأهلية والتحول الرقمي والشراكات وقياس الأثر غالبًا بصورة جزئية. ومن ثم، تبرز الحاجة إلى اختبار هذا التكامل في سياق تطبيقي يرتبط بالقطاع غير الربحي السعودي، وبما يتناسب مع طبيعة المستفيدين والخدمات والشراكات وآليات العمل في البيئة محل الدراسة</w:t>
      </w:r>
      <w:r w:rsidRPr="0077524A">
        <w:rPr>
          <w:rFonts w:ascii="Calibri" w:hAnsi="Calibri" w:cs="Calibri"/>
          <w:sz w:val="32"/>
          <w:szCs w:val="32"/>
        </w:rPr>
        <w:t>.</w:t>
      </w:r>
    </w:p>
    <w:p w14:paraId="53BA3469"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وبناءً على ذلك، لا تتمثل الفجوة البحثية في غياب الدراسات حول التمكين أو الذكاء الاصطناعي أو الشراكات أو قياس الأثر كلٌّ على حدة، وإنما تتمثل في محدودية دمج هذه العناصر داخل منظومة تطبيقية واحدة قابلة للتقويم، تضع المستفيد في مركزها وتدير انتقاله من تشخيص الاحتياج إلى الخدمة والتمكين والنتيجة والأثر</w:t>
      </w:r>
      <w:r w:rsidRPr="0077524A">
        <w:rPr>
          <w:rFonts w:ascii="Calibri" w:hAnsi="Calibri" w:cs="Calibri"/>
          <w:sz w:val="32"/>
          <w:szCs w:val="32"/>
        </w:rPr>
        <w:t>.</w:t>
      </w:r>
    </w:p>
    <w:p w14:paraId="29798513"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ومن هنا تتموضع الدراسة الحالية من خلال تصميم وتقويم منظومة ذكية للتمكين المجتمعي المستدام في نموذج «رحلة النماء</w:t>
      </w:r>
      <w:r w:rsidRPr="0077524A">
        <w:rPr>
          <w:rFonts w:ascii="Calibri" w:hAnsi="Calibri" w:cs="Calibri"/>
          <w:sz w:val="32"/>
          <w:szCs w:val="32"/>
        </w:rPr>
        <w:t>»</w:t>
      </w:r>
      <w:r w:rsidRPr="0077524A">
        <w:rPr>
          <w:rFonts w:ascii="Calibri" w:hAnsi="Calibri" w:cs="Calibri"/>
          <w:sz w:val="32"/>
          <w:szCs w:val="32"/>
          <w:rtl/>
        </w:rPr>
        <w:t xml:space="preserve">، تجمع بين التشخيص التنموي، وخطة التمكين الفردية، والاستفادة من البيانات والتقنيات الذكية، والشراكات التخصصية، والمتابعة والتقويم، وقياس الأثر الاجتماعي والاقتصادي، وتسعى إلى اختبار مدى ارتباط هذه المنظومة بمجموعة من المؤشرات الرئيسة تشمل </w:t>
      </w:r>
      <w:r w:rsidRPr="0077524A">
        <w:rPr>
          <w:rFonts w:ascii="Calibri" w:hAnsi="Calibri" w:cs="Calibri"/>
          <w:sz w:val="32"/>
          <w:szCs w:val="32"/>
          <w:rtl/>
        </w:rPr>
        <w:lastRenderedPageBreak/>
        <w:t>جودة خدمات التمكين، ورضا المستفيدين، ودقة ربط الاحتياج بالخدمة المناسبة، وكفاءة الإنفاق، وتكامل الخدمات بين الجهات الشريكة، والأثر الاجتماعي والاقتصادي</w:t>
      </w:r>
      <w:r w:rsidRPr="0077524A">
        <w:rPr>
          <w:rFonts w:ascii="Calibri" w:hAnsi="Calibri" w:cs="Calibri"/>
          <w:sz w:val="32"/>
          <w:szCs w:val="32"/>
        </w:rPr>
        <w:t>.</w:t>
      </w:r>
    </w:p>
    <w:p w14:paraId="35F2F714" w14:textId="77777777" w:rsidR="0077524A" w:rsidRPr="0077524A" w:rsidRDefault="0077524A" w:rsidP="0077524A">
      <w:pPr>
        <w:spacing w:line="360" w:lineRule="auto"/>
        <w:jc w:val="both"/>
        <w:rPr>
          <w:rFonts w:ascii="Calibri" w:hAnsi="Calibri" w:cs="Calibri"/>
          <w:sz w:val="32"/>
          <w:szCs w:val="32"/>
        </w:rPr>
      </w:pPr>
      <w:r w:rsidRPr="0077524A">
        <w:rPr>
          <w:rFonts w:ascii="Calibri" w:hAnsi="Calibri" w:cs="Calibri"/>
          <w:sz w:val="32"/>
          <w:szCs w:val="32"/>
          <w:rtl/>
        </w:rPr>
        <w:t>وبذلك تتمثل الإضافة العلمية المتوقعة للدراسة في الانتقال من دراسة مكونات التمكين بصورة منفصلة إلى تقويم العلاقات بينها داخل منظومة تشغيلية مترابطة، وفي الانتقال من استخدام التقنية بوصفها أداة مساندة للإجراءات إلى دراستها بوصفها عنصرًا في إدارة القرار التنموي ورحلة المستفيد، ومن النظر إلى الشراكات باعتبارها علاقات مؤسسية إلى تقويمها وفق قدرتها على تحويل الاحتياج إلى تدخل، ومن قياس حجم الخدمات إلى تحليل النتائج والأثر المتحقق منها. وبذلك تتحدد الفجوة البحثية بصورة مباشرة ومتسقة مع مشكلة الدراسة وأهدافها وفرضياتها، وتمهد للانتقال إلى الجانب المنهجي الذي يوضح الكيفية التي سيتم من خلالها تقويم المنظومة واختبار العلاقات بين متغيرات الدراسة</w:t>
      </w:r>
      <w:r w:rsidRPr="0077524A">
        <w:rPr>
          <w:rFonts w:ascii="Calibri" w:hAnsi="Calibri" w:cs="Calibri"/>
          <w:sz w:val="32"/>
          <w:szCs w:val="32"/>
        </w:rPr>
        <w:t>.</w:t>
      </w:r>
    </w:p>
    <w:p w14:paraId="68E471F7" w14:textId="77777777" w:rsidR="00FB57E0" w:rsidRPr="00FB57E0" w:rsidRDefault="00FB57E0" w:rsidP="00FB57E0">
      <w:pPr>
        <w:spacing w:line="360" w:lineRule="auto"/>
        <w:jc w:val="both"/>
        <w:rPr>
          <w:rFonts w:ascii="Calibri" w:hAnsi="Calibri" w:cs="Calibri"/>
          <w:b/>
          <w:bCs/>
          <w:sz w:val="32"/>
          <w:szCs w:val="32"/>
        </w:rPr>
      </w:pPr>
      <w:r w:rsidRPr="00FB57E0">
        <w:rPr>
          <w:rFonts w:ascii="Calibri" w:hAnsi="Calibri" w:cs="Calibri"/>
          <w:b/>
          <w:bCs/>
          <w:sz w:val="32"/>
          <w:szCs w:val="32"/>
          <w:rtl/>
        </w:rPr>
        <w:t>منهج الدراسة</w:t>
      </w:r>
    </w:p>
    <w:p w14:paraId="1EF4FBA8" w14:textId="77777777" w:rsidR="00FB57E0" w:rsidRPr="00FB57E0" w:rsidRDefault="00FB57E0" w:rsidP="00FB57E0">
      <w:pPr>
        <w:spacing w:line="360" w:lineRule="auto"/>
        <w:jc w:val="both"/>
        <w:rPr>
          <w:rFonts w:ascii="Calibri" w:hAnsi="Calibri" w:cs="Calibri"/>
          <w:sz w:val="32"/>
          <w:szCs w:val="32"/>
        </w:rPr>
      </w:pPr>
      <w:r w:rsidRPr="00FB57E0">
        <w:rPr>
          <w:rFonts w:ascii="Calibri" w:hAnsi="Calibri" w:cs="Calibri"/>
          <w:sz w:val="32"/>
          <w:szCs w:val="32"/>
          <w:rtl/>
        </w:rPr>
        <w:t>تعتمد الدراسة الحالية على المنهج الوصفي التحليلي؛ لملاءمته لطبيعة الدراسة وأهدافها، وقدرته على وصف واقع منظومة التمكين المجتمعي وتحليل مكوناتها والعلاقات بين متغيراتها، وتقويم مدى ارتباط استخدام المنظومة الذكية بالمؤشرات التي تستهدفها الدراسة</w:t>
      </w:r>
      <w:r w:rsidRPr="00FB57E0">
        <w:rPr>
          <w:rFonts w:ascii="Calibri" w:hAnsi="Calibri" w:cs="Calibri"/>
          <w:sz w:val="32"/>
          <w:szCs w:val="32"/>
        </w:rPr>
        <w:t>.</w:t>
      </w:r>
    </w:p>
    <w:p w14:paraId="3767173A" w14:textId="77777777" w:rsidR="00FB57E0" w:rsidRPr="00FB57E0" w:rsidRDefault="00FB57E0" w:rsidP="00FB57E0">
      <w:pPr>
        <w:spacing w:line="360" w:lineRule="auto"/>
        <w:jc w:val="both"/>
        <w:rPr>
          <w:rFonts w:ascii="Calibri" w:hAnsi="Calibri" w:cs="Calibri"/>
          <w:sz w:val="32"/>
          <w:szCs w:val="32"/>
        </w:rPr>
      </w:pPr>
      <w:r w:rsidRPr="00FB57E0">
        <w:rPr>
          <w:rFonts w:ascii="Calibri" w:hAnsi="Calibri" w:cs="Calibri"/>
          <w:sz w:val="32"/>
          <w:szCs w:val="32"/>
          <w:rtl/>
        </w:rPr>
        <w:t xml:space="preserve">ويستخدم المنهج الوصفي التحليلي في دراسة نموذج </w:t>
      </w:r>
      <w:r w:rsidRPr="00FB57E0">
        <w:rPr>
          <w:rFonts w:ascii="Calibri" w:hAnsi="Calibri" w:cs="Calibri"/>
          <w:sz w:val="32"/>
          <w:szCs w:val="32"/>
        </w:rPr>
        <w:t>«</w:t>
      </w:r>
      <w:r w:rsidRPr="00FB57E0">
        <w:rPr>
          <w:rFonts w:ascii="Calibri" w:hAnsi="Calibri" w:cs="Calibri"/>
          <w:sz w:val="32"/>
          <w:szCs w:val="32"/>
          <w:rtl/>
        </w:rPr>
        <w:t>رحلة النماء</w:t>
      </w:r>
      <w:r w:rsidRPr="00FB57E0">
        <w:rPr>
          <w:rFonts w:ascii="Calibri" w:hAnsi="Calibri" w:cs="Calibri"/>
          <w:sz w:val="32"/>
          <w:szCs w:val="32"/>
        </w:rPr>
        <w:t xml:space="preserve">» </w:t>
      </w:r>
      <w:r w:rsidRPr="00FB57E0">
        <w:rPr>
          <w:rFonts w:ascii="Calibri" w:hAnsi="Calibri" w:cs="Calibri"/>
          <w:sz w:val="32"/>
          <w:szCs w:val="32"/>
          <w:rtl/>
        </w:rPr>
        <w:t>بوصفه المجال التطبيقي للبحث، وتحليل المراحل التي تتكون منها رحلة المستفيد، بدءًا من التشخيص التنموي وجمع البيانات، مرورًا ببناء خطة التمكين الفردية وربط الاحتياجات بالخدمات والشراكات التخصصية، وانتهاءً بالمتابعة وتقويم النتائج والأثر الاجتماعي والاقتصادي</w:t>
      </w:r>
      <w:r w:rsidRPr="00FB57E0">
        <w:rPr>
          <w:rFonts w:ascii="Calibri" w:hAnsi="Calibri" w:cs="Calibri"/>
          <w:sz w:val="32"/>
          <w:szCs w:val="32"/>
        </w:rPr>
        <w:t>.</w:t>
      </w:r>
    </w:p>
    <w:p w14:paraId="08F2D295" w14:textId="77777777" w:rsidR="00FB57E0" w:rsidRPr="00FB57E0" w:rsidRDefault="00FB57E0" w:rsidP="00FB57E0">
      <w:pPr>
        <w:spacing w:line="360" w:lineRule="auto"/>
        <w:jc w:val="both"/>
        <w:rPr>
          <w:rFonts w:ascii="Calibri" w:hAnsi="Calibri" w:cs="Calibri"/>
          <w:sz w:val="32"/>
          <w:szCs w:val="32"/>
        </w:rPr>
      </w:pPr>
      <w:r w:rsidRPr="00FB57E0">
        <w:rPr>
          <w:rFonts w:ascii="Calibri" w:hAnsi="Calibri" w:cs="Calibri"/>
          <w:sz w:val="32"/>
          <w:szCs w:val="32"/>
          <w:rtl/>
        </w:rPr>
        <w:t>ولا يقتصر استخدام المنهج على وصف الممارسات القائمة، وإنما يمتد إلى تحليل البيانات الكمية والنوعية والتشغيلية المرتبطة بالمنظومة، واختبار العلاقات بين متغيرات الدراسة، وتفسير النتائج في ضوء الإطار النظري والدراسات السابقة. ويتيح ذلك تقويم المنظومة من خلال مجموعة من المؤشرات الرئيسة تشمل جودة خدمات التمكين، ورضا المستفيدين، ودقة ربط الاحتياج بالخدمة المناسبة، وكفاءة الإنفاق، وتكامل الخدمات بين الجهات الشريكة، والأثر الاجتماعي والاقتصادي</w:t>
      </w:r>
      <w:r w:rsidRPr="00FB57E0">
        <w:rPr>
          <w:rFonts w:ascii="Calibri" w:hAnsi="Calibri" w:cs="Calibri"/>
          <w:sz w:val="32"/>
          <w:szCs w:val="32"/>
        </w:rPr>
        <w:t>.</w:t>
      </w:r>
    </w:p>
    <w:p w14:paraId="66854EAE" w14:textId="77777777" w:rsidR="00FB57E0" w:rsidRPr="00FB57E0" w:rsidRDefault="00FB57E0" w:rsidP="00FB57E0">
      <w:pPr>
        <w:spacing w:line="360" w:lineRule="auto"/>
        <w:jc w:val="both"/>
        <w:rPr>
          <w:rFonts w:ascii="Calibri" w:hAnsi="Calibri" w:cs="Calibri"/>
          <w:sz w:val="32"/>
          <w:szCs w:val="32"/>
        </w:rPr>
      </w:pPr>
      <w:r w:rsidRPr="00FB57E0">
        <w:rPr>
          <w:rFonts w:ascii="Calibri" w:hAnsi="Calibri" w:cs="Calibri"/>
          <w:sz w:val="32"/>
          <w:szCs w:val="32"/>
          <w:rtl/>
        </w:rPr>
        <w:lastRenderedPageBreak/>
        <w:t>كما تستفيد الدراسة من البيانات النوعية والبيانات التشغيلية في تفسير النتائج الكمية وتعميق فهم العوامل المؤسسية والتنظيمية والتقنية التي قد تؤثر في فاعلية المنظومة، بما يتيح قراءة أكثر شمولًا لرحلة المستفيد وعدم الاقتصار على مصدر واحد للبيانات</w:t>
      </w:r>
      <w:r w:rsidRPr="00FB57E0">
        <w:rPr>
          <w:rFonts w:ascii="Calibri" w:hAnsi="Calibri" w:cs="Calibri"/>
          <w:sz w:val="32"/>
          <w:szCs w:val="32"/>
        </w:rPr>
        <w:t>.</w:t>
      </w:r>
    </w:p>
    <w:p w14:paraId="23285E07" w14:textId="77777777" w:rsidR="00FB57E0" w:rsidRPr="00FB57E0" w:rsidRDefault="00FB57E0" w:rsidP="00FB57E0">
      <w:pPr>
        <w:spacing w:line="360" w:lineRule="auto"/>
        <w:jc w:val="both"/>
        <w:rPr>
          <w:rFonts w:ascii="Calibri" w:hAnsi="Calibri" w:cs="Calibri"/>
          <w:sz w:val="32"/>
          <w:szCs w:val="32"/>
        </w:rPr>
      </w:pPr>
      <w:r w:rsidRPr="00FB57E0">
        <w:rPr>
          <w:rFonts w:ascii="Calibri" w:hAnsi="Calibri" w:cs="Calibri"/>
          <w:sz w:val="32"/>
          <w:szCs w:val="32"/>
          <w:rtl/>
        </w:rPr>
        <w:t>وتستفيد الدراسة من منهجية العائد الاجتماعي على الاستثمار</w:t>
      </w:r>
      <w:r w:rsidRPr="00FB57E0">
        <w:rPr>
          <w:rFonts w:ascii="Calibri" w:hAnsi="Calibri" w:cs="Calibri"/>
          <w:sz w:val="32"/>
          <w:szCs w:val="32"/>
        </w:rPr>
        <w:t xml:space="preserve"> (SROI) </w:t>
      </w:r>
      <w:r w:rsidRPr="00FB57E0">
        <w:rPr>
          <w:rFonts w:ascii="Calibri" w:hAnsi="Calibri" w:cs="Calibri"/>
          <w:sz w:val="32"/>
          <w:szCs w:val="32"/>
          <w:rtl/>
        </w:rPr>
        <w:t>بوصفها إطارًا تحليليًا مساعدًا في تقويم القيمة الاجتماعية والاقتصادية الناتجة عن التدخلات، وذلك في حدود البيانات الفعلية التي توفرها الدراسة، مع مراعاة الضوابط المتعلقة بنسبة النتائج إلى التدخل وتقدير القيمة وعدم إسناد أي تغير إلى المنظومة إلا بالقدر الذي تدعمه البيانات والتحليلات</w:t>
      </w:r>
      <w:r w:rsidRPr="00FB57E0">
        <w:rPr>
          <w:rFonts w:ascii="Calibri" w:hAnsi="Calibri" w:cs="Calibri"/>
          <w:sz w:val="32"/>
          <w:szCs w:val="32"/>
        </w:rPr>
        <w:t>.</w:t>
      </w:r>
    </w:p>
    <w:p w14:paraId="5EABECD6" w14:textId="77777777" w:rsidR="00FB57E0" w:rsidRDefault="00FB57E0" w:rsidP="00FB57E0">
      <w:pPr>
        <w:spacing w:line="360" w:lineRule="auto"/>
        <w:jc w:val="both"/>
        <w:rPr>
          <w:rFonts w:ascii="Calibri" w:hAnsi="Calibri" w:cs="Calibri"/>
          <w:sz w:val="32"/>
          <w:szCs w:val="32"/>
          <w:rtl/>
        </w:rPr>
      </w:pPr>
      <w:r w:rsidRPr="00FB57E0">
        <w:rPr>
          <w:rFonts w:ascii="Calibri" w:hAnsi="Calibri" w:cs="Calibri"/>
          <w:sz w:val="32"/>
          <w:szCs w:val="32"/>
          <w:rtl/>
        </w:rPr>
        <w:t>وبذلك يوفر المنهج الوصفي التحليلي إطارًا مناسبًا لتقويم نموذج «رحلة النماء» وتحليل العلاقات بين مكوناته ومؤشرات فاعليته، بما يسمح بالانتقال من وصف المنظومة إلى تفسير نتائجها وتحديد نقاط القوة ومجالات التحسين فيها</w:t>
      </w:r>
      <w:r w:rsidRPr="00FB57E0">
        <w:rPr>
          <w:rFonts w:ascii="Calibri" w:hAnsi="Calibri" w:cs="Calibri"/>
          <w:sz w:val="32"/>
          <w:szCs w:val="32"/>
        </w:rPr>
        <w:t>.</w:t>
      </w:r>
    </w:p>
    <w:p w14:paraId="470B7880" w14:textId="77777777" w:rsidR="00112626" w:rsidRDefault="00112626" w:rsidP="00FB57E0">
      <w:pPr>
        <w:spacing w:line="360" w:lineRule="auto"/>
        <w:jc w:val="both"/>
        <w:rPr>
          <w:rFonts w:ascii="Calibri" w:hAnsi="Calibri" w:cs="Calibri"/>
          <w:sz w:val="32"/>
          <w:szCs w:val="32"/>
          <w:rtl/>
        </w:rPr>
      </w:pPr>
    </w:p>
    <w:p w14:paraId="7CE24E28" w14:textId="77777777" w:rsidR="00112626" w:rsidRDefault="00112626" w:rsidP="00FB57E0">
      <w:pPr>
        <w:spacing w:line="360" w:lineRule="auto"/>
        <w:jc w:val="both"/>
        <w:rPr>
          <w:rFonts w:ascii="Calibri" w:hAnsi="Calibri" w:cs="Calibri"/>
          <w:sz w:val="32"/>
          <w:szCs w:val="32"/>
          <w:rtl/>
        </w:rPr>
      </w:pPr>
    </w:p>
    <w:p w14:paraId="142597C6" w14:textId="77777777" w:rsidR="00112626" w:rsidRPr="00FB57E0" w:rsidRDefault="00112626" w:rsidP="00FB57E0">
      <w:pPr>
        <w:spacing w:line="360" w:lineRule="auto"/>
        <w:jc w:val="both"/>
        <w:rPr>
          <w:rFonts w:ascii="Calibri" w:hAnsi="Calibri" w:cs="Calibri"/>
          <w:sz w:val="32"/>
          <w:szCs w:val="32"/>
        </w:rPr>
      </w:pPr>
    </w:p>
    <w:p w14:paraId="0B60AFBD" w14:textId="77777777" w:rsidR="00112626" w:rsidRPr="00112626" w:rsidRDefault="00112626" w:rsidP="00112626">
      <w:pPr>
        <w:spacing w:line="360" w:lineRule="auto"/>
        <w:jc w:val="both"/>
        <w:rPr>
          <w:rFonts w:ascii="Calibri" w:hAnsi="Calibri" w:cs="Calibri"/>
          <w:b/>
          <w:bCs/>
          <w:sz w:val="32"/>
          <w:szCs w:val="32"/>
        </w:rPr>
      </w:pPr>
      <w:r w:rsidRPr="00112626">
        <w:rPr>
          <w:rFonts w:ascii="Calibri" w:hAnsi="Calibri" w:cs="Calibri"/>
          <w:b/>
          <w:bCs/>
          <w:sz w:val="32"/>
          <w:szCs w:val="32"/>
          <w:rtl/>
        </w:rPr>
        <w:t>مجتمع الدراسة وعينتها</w:t>
      </w:r>
    </w:p>
    <w:p w14:paraId="1742A161"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يتحدد مجتمع الدراسة في ضوء طبيعة الدراسة وأهدافها وارتباطها بتقويم منظومة «رحلة النماء» للتمكين المجتمعي المستدام. ونظرًا إلى أن المنظومة تقوم على تفاعل عدد من الأطراف خلال مراحل التشخيص والتخطيط والتنفيذ والمتابعة والتقويم، فإن مجتمع الدراسة لا يقتصر على فئة واحدة، وإنما يتكون من الفئات التي ترتبط بصورة مباشرة بتشغيل المنظومة أو الاستفادة منها أو تقويم مكوناتها ونتائجها</w:t>
      </w:r>
      <w:r w:rsidRPr="00112626">
        <w:rPr>
          <w:rFonts w:ascii="Calibri" w:hAnsi="Calibri" w:cs="Calibri"/>
          <w:sz w:val="32"/>
          <w:szCs w:val="32"/>
        </w:rPr>
        <w:t>.</w:t>
      </w:r>
    </w:p>
    <w:p w14:paraId="7235D728"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 xml:space="preserve">ويتكون مجتمع الدراسة من ثلاث فئات رئيسة مترابطة، تتمثل في المستفيدين من برامج وخدمات التمكين، والعاملين والممارسين المرتبطين بإدارة برامج التمكين وتشغيلها، وممثلي الجهات الشريكة </w:t>
      </w:r>
      <w:r w:rsidRPr="00112626">
        <w:rPr>
          <w:rFonts w:ascii="Calibri" w:hAnsi="Calibri" w:cs="Calibri"/>
          <w:sz w:val="32"/>
          <w:szCs w:val="32"/>
          <w:rtl/>
        </w:rPr>
        <w:lastRenderedPageBreak/>
        <w:t>والمتخصصين ذوي العلاقة. ويتيح هذا التنوع دراسة المنظومة من أكثر من منظور، بما يجمع بين تجربة المستفيد، والخبرة التشغيلية للممارس، والرؤية المؤسسية والتخصصية للشركاء والخبراء</w:t>
      </w:r>
      <w:r w:rsidRPr="00112626">
        <w:rPr>
          <w:rFonts w:ascii="Calibri" w:hAnsi="Calibri" w:cs="Calibri"/>
          <w:sz w:val="32"/>
          <w:szCs w:val="32"/>
        </w:rPr>
        <w:t>.</w:t>
      </w:r>
    </w:p>
    <w:p w14:paraId="168C2055" w14:textId="77777777" w:rsidR="00112626" w:rsidRPr="00112626" w:rsidRDefault="00112626" w:rsidP="00112626">
      <w:pPr>
        <w:spacing w:line="360" w:lineRule="auto"/>
        <w:jc w:val="both"/>
        <w:rPr>
          <w:rFonts w:ascii="Calibri" w:hAnsi="Calibri" w:cs="Calibri"/>
          <w:b/>
          <w:bCs/>
          <w:sz w:val="32"/>
          <w:szCs w:val="32"/>
        </w:rPr>
      </w:pPr>
      <w:r w:rsidRPr="00112626">
        <w:rPr>
          <w:rFonts w:ascii="Calibri" w:hAnsi="Calibri" w:cs="Calibri"/>
          <w:b/>
          <w:bCs/>
          <w:sz w:val="32"/>
          <w:szCs w:val="32"/>
          <w:rtl/>
        </w:rPr>
        <w:t>الفئة الأولى: المستفيدون من برامج وخدمات التمكين</w:t>
      </w:r>
    </w:p>
    <w:p w14:paraId="18C107AA"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تمثل فئة المستفيدين المحور الرئيس في مجتمع الدراسة؛ لكون المستفيد يمثل نقطة الارتكاز في نموذج «رحلة النماء» والغاية النهائية من تصميم المنظومة وتشغيلها. وتوفر هذه الفئة بيانات مباشرة حول تجربة المستفيد في رحلة التمكين، ومستوى جودة الخدمات المقدمة له، ومدى ملاءمتها لاحتياجاته الفعلية، ودرجة رضاه عنها، ومدى دقة ربط احتياجاته بالخدمات والتدخلات المقدمة، إضافة إلى التغيرات الاجتماعية والاقتصادية التي تحققت خلال مسار التمكين</w:t>
      </w:r>
      <w:r w:rsidRPr="00112626">
        <w:rPr>
          <w:rFonts w:ascii="Calibri" w:hAnsi="Calibri" w:cs="Calibri"/>
          <w:sz w:val="32"/>
          <w:szCs w:val="32"/>
        </w:rPr>
        <w:t>.</w:t>
      </w:r>
    </w:p>
    <w:p w14:paraId="404FD3BC"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وتقتصر عينة المستفيدين على الأفراد أو الأسر الذين مروا بمراحل فعلية من رحلة التمكين وتلقوا خدمات أو تدخلات تسمح لهم بتقويم تجربتهم بصورة ذات دلالة، ولا تشمل الحالات التي اقتصرت علاقتها بالمنظومة على التسجيل الأولي دون الدخول فعليًا في مسار التمكين؛ وذلك لأن قياس مؤشرات الجودة والرضا وملاءمة الخدمة والنتائج يتطلب تعرض المستفيد للمكونات التي يراد تقويمها</w:t>
      </w:r>
      <w:r w:rsidRPr="00112626">
        <w:rPr>
          <w:rFonts w:ascii="Calibri" w:hAnsi="Calibri" w:cs="Calibri"/>
          <w:sz w:val="32"/>
          <w:szCs w:val="32"/>
        </w:rPr>
        <w:t>.</w:t>
      </w:r>
    </w:p>
    <w:p w14:paraId="7FD88B18" w14:textId="77777777" w:rsidR="00112626" w:rsidRDefault="00112626" w:rsidP="00112626">
      <w:pPr>
        <w:spacing w:line="360" w:lineRule="auto"/>
        <w:jc w:val="both"/>
        <w:rPr>
          <w:rFonts w:ascii="Calibri" w:hAnsi="Calibri" w:cs="Calibri"/>
          <w:b/>
          <w:bCs/>
          <w:sz w:val="32"/>
          <w:szCs w:val="32"/>
          <w:rtl/>
        </w:rPr>
      </w:pPr>
    </w:p>
    <w:p w14:paraId="5BCA71AD" w14:textId="77777777" w:rsidR="00112626" w:rsidRDefault="00112626" w:rsidP="00112626">
      <w:pPr>
        <w:spacing w:line="360" w:lineRule="auto"/>
        <w:jc w:val="both"/>
        <w:rPr>
          <w:rFonts w:ascii="Calibri" w:hAnsi="Calibri" w:cs="Calibri"/>
          <w:b/>
          <w:bCs/>
          <w:sz w:val="32"/>
          <w:szCs w:val="32"/>
          <w:rtl/>
        </w:rPr>
      </w:pPr>
    </w:p>
    <w:p w14:paraId="517A9801" w14:textId="315D1A65" w:rsidR="00112626" w:rsidRPr="00112626" w:rsidRDefault="00112626" w:rsidP="00112626">
      <w:pPr>
        <w:spacing w:line="360" w:lineRule="auto"/>
        <w:jc w:val="both"/>
        <w:rPr>
          <w:rFonts w:ascii="Calibri" w:hAnsi="Calibri" w:cs="Calibri"/>
          <w:b/>
          <w:bCs/>
          <w:sz w:val="32"/>
          <w:szCs w:val="32"/>
        </w:rPr>
      </w:pPr>
      <w:r w:rsidRPr="00112626">
        <w:rPr>
          <w:rFonts w:ascii="Calibri" w:hAnsi="Calibri" w:cs="Calibri"/>
          <w:b/>
          <w:bCs/>
          <w:sz w:val="32"/>
          <w:szCs w:val="32"/>
          <w:rtl/>
        </w:rPr>
        <w:t>الفئة الثانية: العاملون والممارسون في مجال التمكين</w:t>
      </w:r>
    </w:p>
    <w:p w14:paraId="67264DDB"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تشمل هذه الفئة العاملين والمسؤولين والممارسين الذين ترتبط مهامهم بصورة مباشرة بتصميم برامج التمكين أو إدارتها أو تنفيذها، وتشخيص احتياجات المستفيدين، وبناء خطط التمكين، وإدارة الحالات والبيانات، وتوجيه الخدمات، ومتابعة النتائج والتنسيق مع الجهات الشريكة</w:t>
      </w:r>
      <w:r w:rsidRPr="00112626">
        <w:rPr>
          <w:rFonts w:ascii="Calibri" w:hAnsi="Calibri" w:cs="Calibri"/>
          <w:sz w:val="32"/>
          <w:szCs w:val="32"/>
        </w:rPr>
        <w:t>.</w:t>
      </w:r>
    </w:p>
    <w:p w14:paraId="4385AF30"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 xml:space="preserve">وتتيح هذه الفئة تقويم الجوانب التشغيلية والمؤسسية للمنظومة، بما يشمل جودة البيانات، وكفاءة الإجراءات، ومدى الاستفادة من التقنيات الرقمية والذكاء الاصطناعي في دعم التشخيص واتخاذ القرار، وكفاءة استخدام الموارد، وسرعة الاستجابة للاحتياجات، وفاعلية التنسيق مع الجهات الشريكة. ويراعى </w:t>
      </w:r>
      <w:r w:rsidRPr="00112626">
        <w:rPr>
          <w:rFonts w:ascii="Calibri" w:hAnsi="Calibri" w:cs="Calibri"/>
          <w:sz w:val="32"/>
          <w:szCs w:val="32"/>
          <w:rtl/>
        </w:rPr>
        <w:lastRenderedPageBreak/>
        <w:t>في اختيار أفراد هذه الفئة أن تكون لديهم خبرة عملية مباشرة بالمنظومة وعملياتها، بحيث تستند آراؤهم إلى ممارسة فعلية وليس إلى معرفة نظرية أو غير مباشرة</w:t>
      </w:r>
      <w:r w:rsidRPr="00112626">
        <w:rPr>
          <w:rFonts w:ascii="Calibri" w:hAnsi="Calibri" w:cs="Calibri"/>
          <w:sz w:val="32"/>
          <w:szCs w:val="32"/>
        </w:rPr>
        <w:t>.</w:t>
      </w:r>
    </w:p>
    <w:p w14:paraId="7A9E9C1A" w14:textId="77777777" w:rsidR="00112626" w:rsidRPr="00112626" w:rsidRDefault="00112626" w:rsidP="00112626">
      <w:pPr>
        <w:spacing w:line="360" w:lineRule="auto"/>
        <w:jc w:val="both"/>
        <w:rPr>
          <w:rFonts w:ascii="Calibri" w:hAnsi="Calibri" w:cs="Calibri"/>
          <w:b/>
          <w:bCs/>
          <w:sz w:val="32"/>
          <w:szCs w:val="32"/>
        </w:rPr>
      </w:pPr>
      <w:r w:rsidRPr="00112626">
        <w:rPr>
          <w:rFonts w:ascii="Calibri" w:hAnsi="Calibri" w:cs="Calibri"/>
          <w:b/>
          <w:bCs/>
          <w:sz w:val="32"/>
          <w:szCs w:val="32"/>
          <w:rtl/>
        </w:rPr>
        <w:t>الفئة الثالثة: ممثلو الجهات الشريكة والمتخصصون ذوو العلاقة</w:t>
      </w:r>
    </w:p>
    <w:p w14:paraId="31D77F37"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تضم هذه الفئة ممثلين عن الجهات التي تشارك في تقديم الخدمات والتدخلات المرتبطة بمسارات التمكين، إلى جانب الخبراء والمتخصصين في المجالات ذات العلاقة بموضوع الدراسة، ومن بينها التمكين المجتمعي، والتحول الرقمي وتحليل البيانات، والشراكات التنموية، وقياس الأثر الاجتماعي والاقتصادي</w:t>
      </w:r>
      <w:r w:rsidRPr="00112626">
        <w:rPr>
          <w:rFonts w:ascii="Calibri" w:hAnsi="Calibri" w:cs="Calibri"/>
          <w:sz w:val="32"/>
          <w:szCs w:val="32"/>
        </w:rPr>
        <w:t>.</w:t>
      </w:r>
    </w:p>
    <w:p w14:paraId="33383EDE"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وتسهم هذه الفئة في تقويم البعد المؤسسي والتكاملي للمنظومة، وبخاصة وضوح أدوار الجهات الشريكة، ومستوى تكامل الخدمات بينها، وفاعلية التنسيق وتبادل المعلومات في حدود الأطر التنظيمية، ومدى قدرة المنظومة على توجيه المستفيد إلى الجهة الأكثر ملاءمة لاحتياجه، إضافة إلى تقويم إسهام الشراكات في تقليل الازدواجية وتحسين استخدام الموارد وتوفير الخدمات التخصصية اللازمة لمسارات التمكين</w:t>
      </w:r>
      <w:r w:rsidRPr="00112626">
        <w:rPr>
          <w:rFonts w:ascii="Calibri" w:hAnsi="Calibri" w:cs="Calibri"/>
          <w:sz w:val="32"/>
          <w:szCs w:val="32"/>
        </w:rPr>
        <w:t>.</w:t>
      </w:r>
    </w:p>
    <w:p w14:paraId="12651D11" w14:textId="77777777" w:rsidR="00112626" w:rsidRDefault="00112626" w:rsidP="00112626">
      <w:pPr>
        <w:spacing w:line="360" w:lineRule="auto"/>
        <w:jc w:val="both"/>
        <w:rPr>
          <w:rFonts w:ascii="Calibri" w:hAnsi="Calibri" w:cs="Calibri"/>
          <w:b/>
          <w:bCs/>
          <w:sz w:val="32"/>
          <w:szCs w:val="32"/>
          <w:rtl/>
        </w:rPr>
      </w:pPr>
    </w:p>
    <w:p w14:paraId="6E74A4BA" w14:textId="77777777" w:rsidR="00112626" w:rsidRDefault="00112626" w:rsidP="00112626">
      <w:pPr>
        <w:spacing w:line="360" w:lineRule="auto"/>
        <w:jc w:val="both"/>
        <w:rPr>
          <w:rFonts w:ascii="Calibri" w:hAnsi="Calibri" w:cs="Calibri"/>
          <w:b/>
          <w:bCs/>
          <w:sz w:val="32"/>
          <w:szCs w:val="32"/>
          <w:rtl/>
        </w:rPr>
      </w:pPr>
    </w:p>
    <w:p w14:paraId="39AFC82B" w14:textId="77777777" w:rsidR="00112626" w:rsidRDefault="00112626" w:rsidP="00112626">
      <w:pPr>
        <w:spacing w:line="360" w:lineRule="auto"/>
        <w:jc w:val="both"/>
        <w:rPr>
          <w:rFonts w:ascii="Calibri" w:hAnsi="Calibri" w:cs="Calibri"/>
          <w:b/>
          <w:bCs/>
          <w:sz w:val="32"/>
          <w:szCs w:val="32"/>
          <w:rtl/>
        </w:rPr>
      </w:pPr>
    </w:p>
    <w:p w14:paraId="0FD094FB" w14:textId="0BE05F2C" w:rsidR="00112626" w:rsidRPr="00112626" w:rsidRDefault="00112626" w:rsidP="00112626">
      <w:pPr>
        <w:spacing w:line="360" w:lineRule="auto"/>
        <w:jc w:val="both"/>
        <w:rPr>
          <w:rFonts w:ascii="Calibri" w:hAnsi="Calibri" w:cs="Calibri"/>
          <w:b/>
          <w:bCs/>
          <w:sz w:val="32"/>
          <w:szCs w:val="32"/>
        </w:rPr>
      </w:pPr>
      <w:r w:rsidRPr="00112626">
        <w:rPr>
          <w:rFonts w:ascii="Calibri" w:hAnsi="Calibri" w:cs="Calibri"/>
          <w:b/>
          <w:bCs/>
          <w:sz w:val="32"/>
          <w:szCs w:val="32"/>
          <w:rtl/>
        </w:rPr>
        <w:t>عينة الدراسة</w:t>
      </w:r>
    </w:p>
    <w:p w14:paraId="4FF01BDA"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نظرًا إلى تعدد فئات مجتمع الدراسة واختلاف طبيعة البيانات المطلوبة من كل فئة، يتم اختيار العينة بما يتناسب مع خصائص كل فئة وأهداف التحليل المرتبطة بها، مع الالتزام بعدم تحديد حجم عددي افتراضي للعينة قبل معرفة الحجم الفعلي لمجتمع الدراسة</w:t>
      </w:r>
      <w:r w:rsidRPr="00112626">
        <w:rPr>
          <w:rFonts w:ascii="Calibri" w:hAnsi="Calibri" w:cs="Calibri"/>
          <w:sz w:val="32"/>
          <w:szCs w:val="32"/>
        </w:rPr>
        <w:t>.</w:t>
      </w:r>
    </w:p>
    <w:p w14:paraId="49695CA7"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 xml:space="preserve">وبالنسبة إلى المستفيدين والعاملين والممارسين، يحدد الحجم النهائي للعينة بعد حصر المجتمع الفعلي في البيئة التطبيقية للدراسة، ويحسب وفق الأسس الإحصائية الملائمة التي تراعي حجم المجتمع، </w:t>
      </w:r>
      <w:r w:rsidRPr="00112626">
        <w:rPr>
          <w:rFonts w:ascii="Calibri" w:hAnsi="Calibri" w:cs="Calibri"/>
          <w:sz w:val="32"/>
          <w:szCs w:val="32"/>
          <w:rtl/>
        </w:rPr>
        <w:lastRenderedPageBreak/>
        <w:t>ومستوى الثقة، وهامش الخطأ المقبول، وطبيعة التحليلات الإحصائية المستخدمة في اختبار فرضيات الدراسة. كما تراعى نسبة الاستجابة المتوقعة واحتمالية وجود استجابات غير مكتملة، بما يضمن الوصول إلى حجم نهائي صالح للتحليل</w:t>
      </w:r>
      <w:r w:rsidRPr="00112626">
        <w:rPr>
          <w:rFonts w:ascii="Calibri" w:hAnsi="Calibri" w:cs="Calibri"/>
          <w:sz w:val="32"/>
          <w:szCs w:val="32"/>
        </w:rPr>
        <w:t>.</w:t>
      </w:r>
    </w:p>
    <w:p w14:paraId="6A144011"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ويمكن استخدام العينة الطبقية إذا تبين أن مجتمع المستفيدين أو العاملين يتكون من فئات تختلف في خصائص مؤثرة في موضوع الدراسة، مثل نوع مسار التمكين، أو طبيعة الخدمة، أو مدة الاستفادة، أو الفئة المستفيدة؛ وذلك لضمان تمثيل الفئات الرئيسة وعدم هيمنة فئة واحدة على النتائج. ويمكن استخدام الاختيار العشوائي داخل الطبقات متى توافرت قوائم مجتمع واضحة تسمح بذلك</w:t>
      </w:r>
      <w:r w:rsidRPr="00112626">
        <w:rPr>
          <w:rFonts w:ascii="Calibri" w:hAnsi="Calibri" w:cs="Calibri"/>
          <w:sz w:val="32"/>
          <w:szCs w:val="32"/>
        </w:rPr>
        <w:t>.</w:t>
      </w:r>
    </w:p>
    <w:p w14:paraId="25EABE5E"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أما ممثلو الجهات الشريكة والخبراء والمتخصصون، فيمكن اختيارهم باستخدام العينة القصدية؛ نظرًا إلى الطبيعة التخصصية لهذه الفئة، بحيث يتم اختيار المشاركين الأكثر ارتباطًا بموضوع الدراسة والأقدر على تقديم بيانات أو أحكام مهنية وعلمية حول مكونات المنظومة وتكاملها وفاعليتها</w:t>
      </w:r>
      <w:r w:rsidRPr="00112626">
        <w:rPr>
          <w:rFonts w:ascii="Calibri" w:hAnsi="Calibri" w:cs="Calibri"/>
          <w:sz w:val="32"/>
          <w:szCs w:val="32"/>
        </w:rPr>
        <w:t>.</w:t>
      </w:r>
    </w:p>
    <w:p w14:paraId="3995EF18"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وفي المكونات النوعية من الدراسة، لا يرتبط عدد المشاركين بحساب الحجم الإحصائي للعينة، وإنما يسترشد بمبدأ التشبع المعلوماتي؛ أي استمرار جمع البيانات إلى الحد الذي لا تضيف عنده المشاركات الجديدة موضوعات أو تفسيرات جوهرية جديدة ذات صلة بأسئلة الدراسة</w:t>
      </w:r>
      <w:r w:rsidRPr="00112626">
        <w:rPr>
          <w:rFonts w:ascii="Calibri" w:hAnsi="Calibri" w:cs="Calibri"/>
          <w:sz w:val="32"/>
          <w:szCs w:val="32"/>
        </w:rPr>
        <w:t>.</w:t>
      </w:r>
    </w:p>
    <w:p w14:paraId="4802487B" w14:textId="77777777" w:rsidR="00112626" w:rsidRPr="00112626" w:rsidRDefault="00112626" w:rsidP="00112626">
      <w:pPr>
        <w:spacing w:line="360" w:lineRule="auto"/>
        <w:jc w:val="both"/>
        <w:rPr>
          <w:rFonts w:ascii="Calibri" w:hAnsi="Calibri" w:cs="Calibri"/>
          <w:sz w:val="32"/>
          <w:szCs w:val="32"/>
        </w:rPr>
      </w:pPr>
      <w:r w:rsidRPr="00112626">
        <w:rPr>
          <w:rFonts w:ascii="Calibri" w:hAnsi="Calibri" w:cs="Calibri"/>
          <w:sz w:val="32"/>
          <w:szCs w:val="32"/>
          <w:rtl/>
        </w:rPr>
        <w:t>وبذلك يحقق تصميم مجتمع الدراسة وعينتها تعدد مصادر البيانات اللازمة لتقويم منظومة «رحلة النماء»، ويتيح تحليلها من منظور المستفيد الذي يختبر خدماتها ونتائجها، والممارس الذي يدير عملياتها، والشريك أو المتخصص الذي يسهم في تقويم تكاملها، بما يعزز القدرة على تفسير النتائج وربطها بالواقع الفعلي للتمكين المجتمعي في البيئة التطبيقية للدراسة</w:t>
      </w:r>
      <w:r w:rsidRPr="00112626">
        <w:rPr>
          <w:rFonts w:ascii="Calibri" w:hAnsi="Calibri" w:cs="Calibri"/>
          <w:sz w:val="32"/>
          <w:szCs w:val="32"/>
        </w:rPr>
        <w:t>.</w:t>
      </w:r>
    </w:p>
    <w:p w14:paraId="1D8EEAC2" w14:textId="77777777" w:rsidR="008A7B99" w:rsidRPr="008A7B99" w:rsidRDefault="008A7B99" w:rsidP="008A7B99">
      <w:pPr>
        <w:spacing w:line="360" w:lineRule="auto"/>
        <w:jc w:val="both"/>
        <w:rPr>
          <w:rFonts w:ascii="Calibri" w:hAnsi="Calibri" w:cs="Calibri"/>
          <w:b/>
          <w:bCs/>
          <w:sz w:val="32"/>
          <w:szCs w:val="32"/>
        </w:rPr>
      </w:pPr>
      <w:r w:rsidRPr="008A7B99">
        <w:rPr>
          <w:rFonts w:ascii="Calibri" w:hAnsi="Calibri" w:cs="Calibri"/>
          <w:b/>
          <w:bCs/>
          <w:sz w:val="32"/>
          <w:szCs w:val="32"/>
          <w:rtl/>
        </w:rPr>
        <w:t>مصادر بيانات الدراسة</w:t>
      </w:r>
    </w:p>
    <w:p w14:paraId="0ED0C628"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تعتمد الدراسة على مصادر متعددة للبيانات بما يتناسب مع طبيعتها الوصفية التحليلية، ويساعد على تقويم منظومة «رحلة النماء» من خلال الجمع بين البيانات المدركة من المشاركين والبيانات الفعلية المرتبطة بتشغيل المنظومة ونتائجها. ويسهم تعدد المصادر في تعزيز القدرة على التحقق المتبادل من النتائج، وتقليل الاعتماد على مصدر منفرد عند تفسير مؤشرات الدراسة</w:t>
      </w:r>
      <w:r w:rsidRPr="008A7B99">
        <w:rPr>
          <w:rFonts w:ascii="Calibri" w:hAnsi="Calibri" w:cs="Calibri"/>
          <w:sz w:val="32"/>
          <w:szCs w:val="32"/>
        </w:rPr>
        <w:t>.</w:t>
      </w:r>
    </w:p>
    <w:p w14:paraId="7A4EB06A"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lastRenderedPageBreak/>
        <w:t>وتنقسم مصادر البيانات إلى مصادر أولية ومصادر ثانوية على النحو الآتي</w:t>
      </w:r>
      <w:r w:rsidRPr="008A7B99">
        <w:rPr>
          <w:rFonts w:ascii="Calibri" w:hAnsi="Calibri" w:cs="Calibri"/>
          <w:sz w:val="32"/>
          <w:szCs w:val="32"/>
        </w:rPr>
        <w:t>:</w:t>
      </w:r>
    </w:p>
    <w:p w14:paraId="37D2C214"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أولًا: المصادر الأولية</w:t>
      </w:r>
    </w:p>
    <w:p w14:paraId="2B6C3E93"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تتمثل المصادر الأولية في البيانات التي تجمع مباشرة من أفراد مجتمع الدراسة وعينتها، وتشمل المستفيدين، والعاملين والممارسين، وممثلي الجهات الشريكة والخبراء والمتخصصين، وفق أدوات جمع البيانات المعتمدة في الدراسة</w:t>
      </w:r>
      <w:r w:rsidRPr="008A7B99">
        <w:rPr>
          <w:rFonts w:ascii="Calibri" w:hAnsi="Calibri" w:cs="Calibri"/>
          <w:sz w:val="32"/>
          <w:szCs w:val="32"/>
        </w:rPr>
        <w:t>.</w:t>
      </w:r>
    </w:p>
    <w:p w14:paraId="72A967EA"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وتستخدم بيانات المستفيدين بصورة رئيسة في تقويم تجربتهم في رحلة التمكين، وقياس مستوى جودة الخدمات ورضاهم عنها، ومدى ملاءمة الخدمات لاحتياجاتهم، ودقة ربط الاحتياج بالخدمة المناسبة، إلى جانب رصد النتائج الاجتماعية والاقتصادية المرتبطة بمسار التمكين</w:t>
      </w:r>
      <w:r w:rsidRPr="008A7B99">
        <w:rPr>
          <w:rFonts w:ascii="Calibri" w:hAnsi="Calibri" w:cs="Calibri"/>
          <w:sz w:val="32"/>
          <w:szCs w:val="32"/>
        </w:rPr>
        <w:t>.</w:t>
      </w:r>
    </w:p>
    <w:p w14:paraId="68046607"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أما بيانات العاملين والممارسين فتستخدم في تحليل الجوانب التشغيلية للمنظومة، بما يشمل إجراءات التشخيص وبناء خطط التمكين، وإدارة البيانات والحالات، وتوجيه الخدمات، ومدى الاستفادة من التقنيات الذكية، وكفاءة استخدام الموارد، والمتابعة والتنسيق مع الجهات الشريكة</w:t>
      </w:r>
      <w:r w:rsidRPr="008A7B99">
        <w:rPr>
          <w:rFonts w:ascii="Calibri" w:hAnsi="Calibri" w:cs="Calibri"/>
          <w:sz w:val="32"/>
          <w:szCs w:val="32"/>
        </w:rPr>
        <w:t>.</w:t>
      </w:r>
    </w:p>
    <w:p w14:paraId="0BCB1BA6"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وتستخدم بيانات ممثلي الجهات الشريكة والخبراء والمتخصصين في تقويم مستوى تكامل الخدمات، وفاعلية التنسيق بين الجهات، ووضوح الأدوار، وملاءمة مؤشرات التقويم، والجوانب المؤسسية والتخصصية المرتبطة بفاعلية المنظومة</w:t>
      </w:r>
      <w:r w:rsidRPr="008A7B99">
        <w:rPr>
          <w:rFonts w:ascii="Calibri" w:hAnsi="Calibri" w:cs="Calibri"/>
          <w:sz w:val="32"/>
          <w:szCs w:val="32"/>
        </w:rPr>
        <w:t>.</w:t>
      </w:r>
    </w:p>
    <w:p w14:paraId="09F06183"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ثانيًا: المصادر الثانوية</w:t>
      </w:r>
    </w:p>
    <w:p w14:paraId="65D98686"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تشمل المصادر الثانوية الوثائق والسجلات والتقارير والبيانات التشغيلية ذات الصلة بنموذج «رحلة النماء» وبرامج التمكين محل الدراسة، وذلك في حدود ما يتاح للباحث وفق الأنظمة والإجراءات المعتمدة ومتطلبات الخصوصية وحماية البيانات</w:t>
      </w:r>
      <w:r w:rsidRPr="008A7B99">
        <w:rPr>
          <w:rFonts w:ascii="Calibri" w:hAnsi="Calibri" w:cs="Calibri"/>
          <w:sz w:val="32"/>
          <w:szCs w:val="32"/>
        </w:rPr>
        <w:t>.</w:t>
      </w:r>
    </w:p>
    <w:p w14:paraId="650ABBC3"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وقد تشمل هذه المصادر – متى كانت متاحة وقابلة للاستخدام علميًا – بيانات المستفيدين بعد إزالة ما يؤدي إلى تحديد هويتهم، وسجلات التشخيص والخدمات والإحالات، وخطط التمكين، وبيانات المتابعة، وتقارير الإنجاز، والمؤشرات التشغيلية، وبيانات الموارد والتكاليف، وتقارير الشراكات، والبيانات المتعلقة بالمخرجات والنتائج والأثر</w:t>
      </w:r>
      <w:r w:rsidRPr="008A7B99">
        <w:rPr>
          <w:rFonts w:ascii="Calibri" w:hAnsi="Calibri" w:cs="Calibri"/>
          <w:sz w:val="32"/>
          <w:szCs w:val="32"/>
        </w:rPr>
        <w:t>.</w:t>
      </w:r>
    </w:p>
    <w:p w14:paraId="67D2160F"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lastRenderedPageBreak/>
        <w:t>وتستخدم البيانات الثانوية في التحقق من بعض المؤشرات بصورة موضوعية ومقارنتها بالبيانات التي تجمع من المشاركين؛ فعلى سبيل المثال، يمكن مقارنة تقييم المستفيد لجودة الخدمة ورضاه عنها بالمؤشرات التشغيلية ذات العلاقة، كما يمكن مقارنة تقديرات العاملين والشركاء لمستوى تكامل الخدمات ببيانات الإحالات والخدمات الفعلية متى توافرت</w:t>
      </w:r>
      <w:r w:rsidRPr="008A7B99">
        <w:rPr>
          <w:rFonts w:ascii="Calibri" w:hAnsi="Calibri" w:cs="Calibri"/>
          <w:sz w:val="32"/>
          <w:szCs w:val="32"/>
        </w:rPr>
        <w:t>.</w:t>
      </w:r>
    </w:p>
    <w:p w14:paraId="01A51EB6"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وتكتسب البيانات الثانوية أهمية خاصة عند تحليل كفاءة استخدام الموارد والأثر الاجتماعي والاقتصادي؛ إذ تتطلب هذه المؤشرات، قدر الإمكان، الاعتماد على بيانات فعلية تتعلق بالموارد والتكاليف والخدمات والمخرجات والنتائج. كما يستند استخدام منهجية العائد الاجتماعي على الاستثمار</w:t>
      </w:r>
      <w:r w:rsidRPr="008A7B99">
        <w:rPr>
          <w:rFonts w:ascii="Calibri" w:hAnsi="Calibri" w:cs="Calibri"/>
          <w:sz w:val="32"/>
          <w:szCs w:val="32"/>
        </w:rPr>
        <w:t xml:space="preserve"> (SROI)</w:t>
      </w:r>
      <w:r w:rsidRPr="008A7B99">
        <w:rPr>
          <w:rFonts w:ascii="Calibri" w:hAnsi="Calibri" w:cs="Calibri"/>
          <w:sz w:val="32"/>
          <w:szCs w:val="32"/>
          <w:rtl/>
        </w:rPr>
        <w:t>، عند تطبيقها، إلى البيانات المتاحة والقابلة للتحقق، مع الالتزام بعدم نسبة نتائج أو قيمة إلى تدخلات المنظومة إلا بالقدر الذي تدعمه الأدلة والبيانات</w:t>
      </w:r>
      <w:r w:rsidRPr="008A7B99">
        <w:rPr>
          <w:rFonts w:ascii="Calibri" w:hAnsi="Calibri" w:cs="Calibri"/>
          <w:sz w:val="32"/>
          <w:szCs w:val="32"/>
        </w:rPr>
        <w:t>.</w:t>
      </w:r>
    </w:p>
    <w:p w14:paraId="3697D6C1"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ويحقق الجمع بين المصادر الأولية والثانوية التثليث المنهجي للبيانات</w:t>
      </w:r>
      <w:r w:rsidRPr="008A7B99">
        <w:rPr>
          <w:rFonts w:ascii="Calibri" w:hAnsi="Calibri" w:cs="Calibri"/>
          <w:sz w:val="32"/>
          <w:szCs w:val="32"/>
        </w:rPr>
        <w:t xml:space="preserve"> (Data Triangulation)</w:t>
      </w:r>
      <w:r w:rsidRPr="008A7B99">
        <w:rPr>
          <w:rFonts w:ascii="Calibri" w:hAnsi="Calibri" w:cs="Calibri"/>
          <w:sz w:val="32"/>
          <w:szCs w:val="32"/>
          <w:rtl/>
        </w:rPr>
        <w:t>؛ إذ يسمح بمقارنة البيانات المستمدة من تجارب المشاركين وتصوراتهم بالبيانات التشغيلية والوثائقية، بما يعزز موثوقية التفسير ويساعد على الكشف عن أوجه الاتفاق أو الاختلاف بين التصورات والواقع الفعلي للمنظومة</w:t>
      </w:r>
      <w:r w:rsidRPr="008A7B99">
        <w:rPr>
          <w:rFonts w:ascii="Calibri" w:hAnsi="Calibri" w:cs="Calibri"/>
          <w:sz w:val="32"/>
          <w:szCs w:val="32"/>
        </w:rPr>
        <w:t>.</w:t>
      </w:r>
    </w:p>
    <w:p w14:paraId="7A166B26" w14:textId="77777777" w:rsidR="008A7B99" w:rsidRPr="008A7B99" w:rsidRDefault="008A7B99" w:rsidP="008A7B99">
      <w:pPr>
        <w:spacing w:line="360" w:lineRule="auto"/>
        <w:jc w:val="both"/>
        <w:rPr>
          <w:rFonts w:ascii="Calibri" w:hAnsi="Calibri" w:cs="Calibri"/>
          <w:sz w:val="32"/>
          <w:szCs w:val="32"/>
        </w:rPr>
      </w:pPr>
      <w:r w:rsidRPr="008A7B99">
        <w:rPr>
          <w:rFonts w:ascii="Calibri" w:hAnsi="Calibri" w:cs="Calibri"/>
          <w:sz w:val="32"/>
          <w:szCs w:val="32"/>
          <w:rtl/>
        </w:rPr>
        <w:t>وبذلك تسهم مصادر البيانات المتعددة في بناء تقويم أكثر شمولًا لمنظومة «رحلة النماء»، يقوم على الجمع بين تجربة المستفيد، والخبرة التشغيلية والمؤسسية، والأدلة الفعلية المرتبطة بالخدمات والموارد والنتائج، بما يتسق مع أهداف الدراسة ومؤشرات تقويمها</w:t>
      </w:r>
      <w:r w:rsidRPr="008A7B99">
        <w:rPr>
          <w:rFonts w:ascii="Calibri" w:hAnsi="Calibri" w:cs="Calibri"/>
          <w:sz w:val="32"/>
          <w:szCs w:val="32"/>
        </w:rPr>
        <w:t>.</w:t>
      </w:r>
    </w:p>
    <w:p w14:paraId="1CEBA54C" w14:textId="77777777" w:rsidR="008E2935" w:rsidRPr="008E2935" w:rsidRDefault="008E2935" w:rsidP="008E2935">
      <w:pPr>
        <w:spacing w:line="360" w:lineRule="auto"/>
        <w:jc w:val="both"/>
        <w:rPr>
          <w:rFonts w:ascii="Calibri" w:hAnsi="Calibri" w:cs="Calibri"/>
          <w:b/>
          <w:bCs/>
          <w:sz w:val="32"/>
          <w:szCs w:val="32"/>
        </w:rPr>
      </w:pPr>
      <w:r w:rsidRPr="008E2935">
        <w:rPr>
          <w:rFonts w:ascii="Calibri" w:hAnsi="Calibri" w:cs="Calibri"/>
          <w:b/>
          <w:bCs/>
          <w:sz w:val="32"/>
          <w:szCs w:val="32"/>
          <w:rtl/>
        </w:rPr>
        <w:t>أدوات الدراسة</w:t>
      </w:r>
    </w:p>
    <w:p w14:paraId="17312649"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في ضوء أهداف الدراسة وطبيعتها الوصفية التحليلية، وتعدد فئات مجتمع الدراسة ومصادر بياناتها، تعتمد الدراسة على مجموعة من الأدوات المتكاملة لجمع البيانات، بحيث تستخدم كل أداة في الحصول على النوع من البيانات الذي يتناسب مع طبيعة المؤشرات المراد قياسها والفئة المستهدفة. وتتمثل أدوات الدراسة في الاستبانة، والمقابلات شبه المقننة، وتحليل الوثائق والسجلات</w:t>
      </w:r>
      <w:r w:rsidRPr="008E2935">
        <w:rPr>
          <w:rFonts w:ascii="Calibri" w:hAnsi="Calibri" w:cs="Calibri"/>
          <w:sz w:val="32"/>
          <w:szCs w:val="32"/>
        </w:rPr>
        <w:t>.</w:t>
      </w:r>
    </w:p>
    <w:p w14:paraId="5396718B"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أولًا: الاستبانة</w:t>
      </w:r>
    </w:p>
    <w:p w14:paraId="4D8ED616"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lastRenderedPageBreak/>
        <w:t>تمثل الاستبانة الأداة الرئيسة لجمع البيانات الكمية؛ لملاءمتها لقياس المتغيرات والمؤشرات التي تتطلب الحصول على بيانات منظمة قابلة للتحليل الإحصائي واختبار فرضيات الدراسة</w:t>
      </w:r>
      <w:r w:rsidRPr="008E2935">
        <w:rPr>
          <w:rFonts w:ascii="Calibri" w:hAnsi="Calibri" w:cs="Calibri"/>
          <w:sz w:val="32"/>
          <w:szCs w:val="32"/>
        </w:rPr>
        <w:t>.</w:t>
      </w:r>
    </w:p>
    <w:p w14:paraId="7BB7D5BE"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وتبنى الاستبانة في ضوء مشكلة الدراسة وأهدافها وفرضياتها والإطار النظري والدراسات السابقة، وبما يحقق الاتساق بين البناء المفاهيمي للدراسة والقياس الميداني لمتغيراتها. وتوزع فقراتها على محاور تتصل بصورة مباشرة بمؤشرات الدراسة، وفي مقدمتها جودة خدمات التمكين، ورضا المستفيدين، ودقة ربط الاحتياج بالخدمة المناسبة، وكفاءة استخدام الموارد، وتكامل الخدمات والشراكات، والاستفادة من البيانات والتقنيات الذكية، والأثر الاجتماعي والاقتصادي</w:t>
      </w:r>
      <w:r w:rsidRPr="008E2935">
        <w:rPr>
          <w:rFonts w:ascii="Calibri" w:hAnsi="Calibri" w:cs="Calibri"/>
          <w:sz w:val="32"/>
          <w:szCs w:val="32"/>
        </w:rPr>
        <w:t>.</w:t>
      </w:r>
    </w:p>
    <w:p w14:paraId="568FCC5D"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ويراعى عند بناء الاستبانة اختلاف طبيعة البيانات التي يمكن الحصول عليها من فئات مجتمع الدراسة؛ فلا تستخدم الفقرات ذاتها بالضرورة مع جميع الفئات، وإنما تصاغ المحاور والفقرات بما يتناسب مع خبرة الفئة المستهدفة وقدرتها على الحكم على المؤشر محل القياس. فالمستفيد هو المصدر الأكثر مباشرة لقياس تجربته ورضاه وملاءمة الخدمة لاحتياجه، في حين يستطيع العاملون والممارسون تقديم بيانات أكثر ارتباطًا بالعمليات التشغيلية واستخدام البيانات والتقنيات وكفاءة الموارد، بينما ترتبط بعض مؤشرات التكامل والشراكات بدرجة أكبر بالممارسين وممثلي الجهات الشريكة</w:t>
      </w:r>
      <w:r w:rsidRPr="008E2935">
        <w:rPr>
          <w:rFonts w:ascii="Calibri" w:hAnsi="Calibri" w:cs="Calibri"/>
          <w:sz w:val="32"/>
          <w:szCs w:val="32"/>
        </w:rPr>
        <w:t>.</w:t>
      </w:r>
    </w:p>
    <w:p w14:paraId="659FECD1"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وتصاغ فقرات الاستبانة بصورة واضحة ومحددة، بحيث تقيس كل فقرة مفهومًا واحدًا قدر الإمكان، مع تجنب الأسئلة المركبة أو الموجهة أو الغامضة والتكرار غير المبرر بين المحاور. كما ترتب الفقرات بصورة منطقية تسهل على المشارك فهمها والاستجابة لها، وتحدد بدائل الاستجابة ومقياسها بما يتناسب مع طبيعة المتغيرات والتحليلات الإحصائية المستهدفة</w:t>
      </w:r>
      <w:r w:rsidRPr="008E2935">
        <w:rPr>
          <w:rFonts w:ascii="Calibri" w:hAnsi="Calibri" w:cs="Calibri"/>
          <w:sz w:val="32"/>
          <w:szCs w:val="32"/>
        </w:rPr>
        <w:t>.</w:t>
      </w:r>
    </w:p>
    <w:p w14:paraId="434CF062"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ثانيًا: المقابلات شبه المقننة</w:t>
      </w:r>
    </w:p>
    <w:p w14:paraId="79AEAD00"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تستخدم الدراسة المقابلات شبه المقننة مع عينة قصدية من العاملين والممارسين وممثلي الجهات الشريكة والخبراء والمتخصصين؛ بهدف الحصول على تفسير أعمق لبعض الجوانب التي لا يكفي القياس الكمي وحده لفهمها، والكشف عن العوامل التشغيلية والتنظيمية والتقنية التي قد تساعد في تفسير النتائج التي تظهر من الاستبانة والبيانات التشغيلية</w:t>
      </w:r>
      <w:r w:rsidRPr="008E2935">
        <w:rPr>
          <w:rFonts w:ascii="Calibri" w:hAnsi="Calibri" w:cs="Calibri"/>
          <w:sz w:val="32"/>
          <w:szCs w:val="32"/>
        </w:rPr>
        <w:t>.</w:t>
      </w:r>
    </w:p>
    <w:p w14:paraId="3D2FCB31"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lastRenderedPageBreak/>
        <w:t>ويبنى دليل المقابلة في ضوء أهداف الدراسة والأسئلة التي تحتاج إلى تفسير نوعي، ويمكن أن يتناول موضوعات ترتبط بآليات التشخيص وبناء خطط التمكين، وطريقة توجيه المستفيد إلى الخدمات المناسبة، والتحديات التي تواجه إدارة رحلة المستفيد، ومستوى التكامل والتنسيق بين الجهات الشريكة، وجودة البيانات، والاستفادة من التقنيات الذكية في دعم القرار، والمتابعة، والتحديات المتعلقة بقياس النتائج والأثر</w:t>
      </w:r>
      <w:r w:rsidRPr="008E2935">
        <w:rPr>
          <w:rFonts w:ascii="Calibri" w:hAnsi="Calibri" w:cs="Calibri"/>
          <w:sz w:val="32"/>
          <w:szCs w:val="32"/>
        </w:rPr>
        <w:t>.</w:t>
      </w:r>
    </w:p>
    <w:p w14:paraId="6D92E9BE"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وتتميز المقابلة شبه المقننة بوجود محاور وأسئلة أساسية مشتركة تحقق قدرًا مناسبًا من الاتساق بين المقابلات، مع إتاحة المجال لطرح أسئلة متابعة عند ظهور معلومات ذات أهمية ترتبط بموضوع الدراسة. وتستخدم البيانات الناتجة عنها في تفسير النتائج الكمية وتوضيح أسبابها وسياقها، وليس باعتبارها بديلًا عن الاختبارات الإحصائية المخصصة لاختبار فرضيات الدراسة</w:t>
      </w:r>
      <w:r w:rsidRPr="008E2935">
        <w:rPr>
          <w:rFonts w:ascii="Calibri" w:hAnsi="Calibri" w:cs="Calibri"/>
          <w:sz w:val="32"/>
          <w:szCs w:val="32"/>
        </w:rPr>
        <w:t>.</w:t>
      </w:r>
    </w:p>
    <w:p w14:paraId="381E2126"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ثالثًا: تحليل الوثائق والسجلات</w:t>
      </w:r>
    </w:p>
    <w:p w14:paraId="76EA83D8"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تستخدم الدراسة تحليل الوثائق والسجلات للاستفادة من البيانات الفعلية المرتبطة بتشغيل منظومة «رحلة النماء» ومراحلها ونتائجها، وذلك متى كانت هذه البيانات متاحة وقابلة للاستخدام وفق الأنظمة ومتطلبات الخصوصية وحماية البيانات</w:t>
      </w:r>
      <w:r w:rsidRPr="008E2935">
        <w:rPr>
          <w:rFonts w:ascii="Calibri" w:hAnsi="Calibri" w:cs="Calibri"/>
          <w:sz w:val="32"/>
          <w:szCs w:val="32"/>
        </w:rPr>
        <w:t>.</w:t>
      </w:r>
    </w:p>
    <w:p w14:paraId="1DD0FBE4"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وقد يشمل التحليل – بحسب ما يتاح فعليًا – سجلات التشخيص، وخطط التمكين، وسجلات الخدمات والإحالات، وبيانات المتابعة، والمؤشرات التشغيلية، وتقارير الإنجاز، وبيانات الشراكات، وبيانات الموارد والتكاليف، والمخرجات والنتائج ذات الصلة بمؤشرات الدراسة</w:t>
      </w:r>
      <w:r w:rsidRPr="008E2935">
        <w:rPr>
          <w:rFonts w:ascii="Calibri" w:hAnsi="Calibri" w:cs="Calibri"/>
          <w:sz w:val="32"/>
          <w:szCs w:val="32"/>
        </w:rPr>
        <w:t>.</w:t>
      </w:r>
    </w:p>
    <w:p w14:paraId="755C2E92"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ولا يستخدم تحليل الوثائق لمجرد وصف محتويات السجلات، وإنما بهدف استخراج مؤشرات محددة ترتبط بأسئلة الدراسة ومتغيراتها، ومقارنة بعض البيانات المدركة التي يتم الحصول عليها من المشاركين بالمؤشرات التشغيلية الفعلية. ويساعد ذلك – على سبيل المثال – في التحقق من بعض جوانب توجيه الخدمات، وتكامل الإحالات، واستخدام الموارد، ومتابعة مسارات التمكين، متى سمحت طبيعة البيانات المتاحة بذلك</w:t>
      </w:r>
      <w:r w:rsidRPr="008E2935">
        <w:rPr>
          <w:rFonts w:ascii="Calibri" w:hAnsi="Calibri" w:cs="Calibri"/>
          <w:sz w:val="32"/>
          <w:szCs w:val="32"/>
        </w:rPr>
        <w:t>.</w:t>
      </w:r>
    </w:p>
    <w:p w14:paraId="6C738196"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lastRenderedPageBreak/>
        <w:t>كما تمثل الوثائق والسجلات مصدرًا مهمًا للبيانات اللازمة لتحليل الأثر الاجتماعي والاقتصادي والاستفادة من منهجية العائد الاجتماعي على الاستثمار</w:t>
      </w:r>
      <w:r w:rsidRPr="008E2935">
        <w:rPr>
          <w:rFonts w:ascii="Calibri" w:hAnsi="Calibri" w:cs="Calibri"/>
          <w:sz w:val="32"/>
          <w:szCs w:val="32"/>
        </w:rPr>
        <w:t xml:space="preserve"> (SROI)</w:t>
      </w:r>
      <w:r w:rsidRPr="008E2935">
        <w:rPr>
          <w:rFonts w:ascii="Calibri" w:hAnsi="Calibri" w:cs="Calibri"/>
          <w:sz w:val="32"/>
          <w:szCs w:val="32"/>
          <w:rtl/>
        </w:rPr>
        <w:t>، ولا سيما البيانات المرتبطة بالمدخلات والتكاليف والمخرجات والنتائج، مع عدم استخدام أي قيمة أو نسبة لا تستند إلى بيانات قابلة للتحقق</w:t>
      </w:r>
      <w:r w:rsidRPr="008E2935">
        <w:rPr>
          <w:rFonts w:ascii="Calibri" w:hAnsi="Calibri" w:cs="Calibri"/>
          <w:sz w:val="32"/>
          <w:szCs w:val="32"/>
        </w:rPr>
        <w:t>.</w:t>
      </w:r>
    </w:p>
    <w:p w14:paraId="263F3CB9"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التكامل بين أدوات الدراسة</w:t>
      </w:r>
    </w:p>
    <w:p w14:paraId="630947F7"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لا تستخدم الأدوات الثلاث باعتبارها أدوات منفصلة تؤدي الوظيفة نفسها، وإنما توظف بصورة تكاملية؛ فالاستبانة توفر البيانات الكمية اللازمة لقياس المتغيرات واختبار الفرضيات، والمقابلات تساعد على تفسير بعض النتائج والكشف عن العوامل والسياقات المرتبطة بها، بينما توفر الوثائق والسجلات بيانات تشغيلية وفعلية يمكن استخدامها في التحقق من بعض المؤشرات ومقارنتها بالبيانات المدركة</w:t>
      </w:r>
      <w:r w:rsidRPr="008E2935">
        <w:rPr>
          <w:rFonts w:ascii="Calibri" w:hAnsi="Calibri" w:cs="Calibri"/>
          <w:sz w:val="32"/>
          <w:szCs w:val="32"/>
        </w:rPr>
        <w:t>.</w:t>
      </w:r>
    </w:p>
    <w:p w14:paraId="761AC8DC"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ويسمح هذا التكامل بإجراء التثليث المنهجي</w:t>
      </w:r>
      <w:r w:rsidRPr="008E2935">
        <w:rPr>
          <w:rFonts w:ascii="Calibri" w:hAnsi="Calibri" w:cs="Calibri"/>
          <w:sz w:val="32"/>
          <w:szCs w:val="32"/>
        </w:rPr>
        <w:t xml:space="preserve"> (Methodological Triangulation) </w:t>
      </w:r>
      <w:r w:rsidRPr="008E2935">
        <w:rPr>
          <w:rFonts w:ascii="Calibri" w:hAnsi="Calibri" w:cs="Calibri"/>
          <w:sz w:val="32"/>
          <w:szCs w:val="32"/>
          <w:rtl/>
        </w:rPr>
        <w:t>من خلال الاستفادة من أكثر من أداة ومصدر في دراسة الظاهرة نفسها، بما يعزز قوة تفسير النتائج ويحد من الاعتماد على الإدراك الذاتي للمشاركين وحده، مع المحافظة على الوظيفة المنهجية المحددة لكل أداة وعدم الخلط بين البيانات الكمية والنوعية والتشغيلية</w:t>
      </w:r>
      <w:r w:rsidRPr="008E2935">
        <w:rPr>
          <w:rFonts w:ascii="Calibri" w:hAnsi="Calibri" w:cs="Calibri"/>
          <w:sz w:val="32"/>
          <w:szCs w:val="32"/>
        </w:rPr>
        <w:t>.</w:t>
      </w:r>
    </w:p>
    <w:p w14:paraId="7C98A2F8" w14:textId="77777777" w:rsidR="008E2935" w:rsidRPr="008E2935" w:rsidRDefault="008E2935" w:rsidP="008E2935">
      <w:pPr>
        <w:spacing w:line="360" w:lineRule="auto"/>
        <w:jc w:val="both"/>
        <w:rPr>
          <w:rFonts w:ascii="Calibri" w:hAnsi="Calibri" w:cs="Calibri"/>
          <w:sz w:val="32"/>
          <w:szCs w:val="32"/>
        </w:rPr>
      </w:pPr>
      <w:r w:rsidRPr="008E2935">
        <w:rPr>
          <w:rFonts w:ascii="Calibri" w:hAnsi="Calibri" w:cs="Calibri"/>
          <w:sz w:val="32"/>
          <w:szCs w:val="32"/>
          <w:rtl/>
        </w:rPr>
        <w:t>وبذلك تتكامل أدوات الدراسة بما يتيح تقويم منظومة «رحلة النماء» من حيث تجربة المستفيد، والعمليات التشغيلية، واستخدام البيانات والتقنيات الذكية، والشراكات وتكامل الخدمات، وكفاءة استخدام الموارد، والنتائج والأثر الاجتماعي والاقتصادي، وبما يحقق الاتساق بين أدوات القياس وأهداف الدراسة وفرضياتها</w:t>
      </w:r>
      <w:r w:rsidRPr="008E2935">
        <w:rPr>
          <w:rFonts w:ascii="Calibri" w:hAnsi="Calibri" w:cs="Calibri"/>
          <w:sz w:val="32"/>
          <w:szCs w:val="32"/>
        </w:rPr>
        <w:t>.</w:t>
      </w:r>
    </w:p>
    <w:p w14:paraId="3F33D8AE" w14:textId="77777777" w:rsidR="00C210DF" w:rsidRPr="00C210DF" w:rsidRDefault="00C210DF" w:rsidP="00C210DF">
      <w:pPr>
        <w:spacing w:line="360" w:lineRule="auto"/>
        <w:jc w:val="both"/>
        <w:rPr>
          <w:rFonts w:ascii="Calibri" w:hAnsi="Calibri" w:cs="Calibri"/>
          <w:b/>
          <w:bCs/>
          <w:sz w:val="32"/>
          <w:szCs w:val="32"/>
        </w:rPr>
      </w:pPr>
      <w:r w:rsidRPr="00C210DF">
        <w:rPr>
          <w:rFonts w:ascii="Calibri" w:hAnsi="Calibri" w:cs="Calibri"/>
          <w:b/>
          <w:bCs/>
          <w:sz w:val="32"/>
          <w:szCs w:val="32"/>
          <w:rtl/>
        </w:rPr>
        <w:t>صدق وثبات أدوات الدراسة</w:t>
      </w:r>
    </w:p>
    <w:p w14:paraId="430C55C4"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تخضع أدوات الدراسة لإجراءات منهجية للتحقق من الصدق والثبات قبل اعتمادها في التطبيق النهائي؛ بهدف التأكد من ملاءمتها لقياس متغيرات الدراسة ومؤشراتها، والحد من أخطاء القياس، وتعزيز موثوقية النتائج التي ستبنى على البيانات الميدانية</w:t>
      </w:r>
      <w:r w:rsidRPr="00C210DF">
        <w:rPr>
          <w:rFonts w:ascii="Calibri" w:hAnsi="Calibri" w:cs="Calibri"/>
          <w:sz w:val="32"/>
          <w:szCs w:val="32"/>
        </w:rPr>
        <w:t>.</w:t>
      </w:r>
    </w:p>
    <w:p w14:paraId="4B430FC7"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lastRenderedPageBreak/>
        <w:t>وتطبق إجراءات الصدق والثبات بما يتناسب مع طبيعة كل أداة؛ إذ تختلف إجراءات التحقق من الاستبانة الكمية عن الإجراءات المستخدمة لتعزيز موثوقية المقابلات النوعية وتحليل الوثائق والسجلات</w:t>
      </w:r>
      <w:r w:rsidRPr="00C210DF">
        <w:rPr>
          <w:rFonts w:ascii="Calibri" w:hAnsi="Calibri" w:cs="Calibri"/>
          <w:sz w:val="32"/>
          <w:szCs w:val="32"/>
        </w:rPr>
        <w:t>.</w:t>
      </w:r>
    </w:p>
    <w:p w14:paraId="66C11B62"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أولًا: صدق أدوات الدراسة</w:t>
      </w:r>
    </w:p>
    <w:p w14:paraId="1944737E"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يتم التحقق من صدق أدوات الدراسة من خلال مجموعة من الإجراءات المتكاملة تشمل صدق المحكمين، وصدق المحتوى، وصدق البناء، وفق طبيعة الأداة والبيانات التي تجمع من خلالها</w:t>
      </w:r>
      <w:r w:rsidRPr="00C210DF">
        <w:rPr>
          <w:rFonts w:ascii="Calibri" w:hAnsi="Calibri" w:cs="Calibri"/>
          <w:sz w:val="32"/>
          <w:szCs w:val="32"/>
        </w:rPr>
        <w:t>.</w:t>
      </w:r>
    </w:p>
    <w:p w14:paraId="720F6A09" w14:textId="63ED2A1D"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Pr>
        <w:t>1</w:t>
      </w:r>
      <w:r w:rsidRPr="00C210DF">
        <w:rPr>
          <w:rFonts w:ascii="Calibri" w:hAnsi="Calibri" w:cs="Calibri" w:hint="cs"/>
          <w:sz w:val="32"/>
          <w:szCs w:val="32"/>
          <w:rtl/>
        </w:rPr>
        <w:t>.</w:t>
      </w:r>
      <w:r w:rsidRPr="00C210DF">
        <w:rPr>
          <w:rFonts w:ascii="Calibri" w:hAnsi="Calibri" w:cs="Calibri"/>
          <w:sz w:val="32"/>
          <w:szCs w:val="32"/>
          <w:rtl/>
        </w:rPr>
        <w:t>صدق المحكمين</w:t>
      </w:r>
    </w:p>
    <w:p w14:paraId="5463BD20"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تعرض أدوات الدراسة في صورتها الأولية، وبخاصة الاستبانة ودليل المقابلة، على مجموعة من المحكمين من ذوي الخبرة والاختصاص في المجالات المرتبطة بموضوع الدراسة، مثل الإدارة العامة، والتمكين المجتمعي، والقطاع غير الربحي، والتحول الرقمي والذكاء الاصطناعي، والشراكات التنموية، وقياس الأثر الاجتماعي والاقتصادي، ومناهج البحث والقياس متى دعت الحاجة</w:t>
      </w:r>
      <w:r w:rsidRPr="00C210DF">
        <w:rPr>
          <w:rFonts w:ascii="Calibri" w:hAnsi="Calibri" w:cs="Calibri"/>
          <w:sz w:val="32"/>
          <w:szCs w:val="32"/>
        </w:rPr>
        <w:t>.</w:t>
      </w:r>
    </w:p>
    <w:p w14:paraId="115B5729"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ويهدف التحكيم إلى التحقق من مدى ارتباط الفقرات والمحاور بأهداف الدراسة وفرضياتها ومتغيراتها، ووضوح الصياغة وسلامتها، وملاءمة كل فقرة للبعد الذي وضعت لقياسه، وشمول الأدوات للمجالات الرئيسة للدراسة، إلى جانب الكشف عن التكرار أو الغموض أو التداخل بين الفقرات</w:t>
      </w:r>
      <w:r w:rsidRPr="00C210DF">
        <w:rPr>
          <w:rFonts w:ascii="Calibri" w:hAnsi="Calibri" w:cs="Calibri"/>
          <w:sz w:val="32"/>
          <w:szCs w:val="32"/>
        </w:rPr>
        <w:t>.</w:t>
      </w:r>
    </w:p>
    <w:p w14:paraId="782B6DE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وفي ضوء ملاحظات المحكمين، تراجع الأدوات وتعدل فقراتها أو تحذف أو تدمج عند الحاجة، على أن تستند التعديلات إلى مبررات مفاهيمية ومنهجية واضحة، وصولًا إلى الصورة المناسبة للتطبيق الاستطلاعي</w:t>
      </w:r>
      <w:r w:rsidRPr="00C210DF">
        <w:rPr>
          <w:rFonts w:ascii="Calibri" w:hAnsi="Calibri" w:cs="Calibri"/>
          <w:sz w:val="32"/>
          <w:szCs w:val="32"/>
        </w:rPr>
        <w:t>.</w:t>
      </w:r>
    </w:p>
    <w:p w14:paraId="3523FEA0" w14:textId="6209AC85"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Pr>
        <w:t>2</w:t>
      </w:r>
      <w:r w:rsidRPr="00C210DF">
        <w:rPr>
          <w:rFonts w:ascii="Calibri" w:hAnsi="Calibri" w:cs="Calibri" w:hint="cs"/>
          <w:sz w:val="32"/>
          <w:szCs w:val="32"/>
          <w:rtl/>
        </w:rPr>
        <w:t>.</w:t>
      </w:r>
      <w:r w:rsidRPr="00C210DF">
        <w:rPr>
          <w:rFonts w:ascii="Calibri" w:hAnsi="Calibri" w:cs="Calibri"/>
          <w:sz w:val="32"/>
          <w:szCs w:val="32"/>
          <w:rtl/>
        </w:rPr>
        <w:t>صدق المحتوى</w:t>
      </w:r>
    </w:p>
    <w:p w14:paraId="40EC1385"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يتم التحقق من صدق المحتوى من خلال التأكد من أن فقرات الأدوات تغطي بصورة كافية المجالات التي تستهدف الدراسة قياسها، وأن هناك ارتباطًا واضحًا بين مشكلة الدراسة وأهدافها وفرضياتها ومتغيراتها من جهة، ومحاور أدوات القياس وفقراتها من جهة أخرى</w:t>
      </w:r>
      <w:r w:rsidRPr="00C210DF">
        <w:rPr>
          <w:rFonts w:ascii="Calibri" w:hAnsi="Calibri" w:cs="Calibri"/>
          <w:sz w:val="32"/>
          <w:szCs w:val="32"/>
        </w:rPr>
        <w:t>.</w:t>
      </w:r>
    </w:p>
    <w:p w14:paraId="3BB5B58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lastRenderedPageBreak/>
        <w:t>وتشمل المجالات الرئيسة التي ينبغي أن تنعكس في بناء الأدوات – وفق ما يتناسب مع الفئة المستهدفة – جودة خدمات التمكين، ورضا المستفيدين، ودقة ربط الاحتياج بالخدمة المناسبة، وكفاءة استخدام الموارد، وتكامل الخدمات والشراكات، والاستفادة من البيانات والتقنيات الذكية، والأثر الاجتماعي والاقتصادي</w:t>
      </w:r>
      <w:r w:rsidRPr="00C210DF">
        <w:rPr>
          <w:rFonts w:ascii="Calibri" w:hAnsi="Calibri" w:cs="Calibri"/>
          <w:sz w:val="32"/>
          <w:szCs w:val="32"/>
        </w:rPr>
        <w:t>.</w:t>
      </w:r>
    </w:p>
    <w:p w14:paraId="4501B83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ولا يعني ذلك ضرورة توجيه جميع هذه المحاور إلى كل فئة من فئات الدراسة؛ وإنما يتم تضمين المؤشرات في الأداة الموجهة إلى الفئة القادرة فعليًا على تقديم بيانات صالحة للحكم عليها، بما يحد من أخطاء القياس الناتجة عن سؤال المشارك عن جوانب لا يمتلك معرفة مباشرة بها</w:t>
      </w:r>
      <w:r w:rsidRPr="00C210DF">
        <w:rPr>
          <w:rFonts w:ascii="Calibri" w:hAnsi="Calibri" w:cs="Calibri"/>
          <w:sz w:val="32"/>
          <w:szCs w:val="32"/>
        </w:rPr>
        <w:t>.</w:t>
      </w:r>
    </w:p>
    <w:p w14:paraId="6E04C3FC" w14:textId="453CA455"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Pr>
        <w:t>3</w:t>
      </w:r>
      <w:r w:rsidRPr="00C210DF">
        <w:rPr>
          <w:rFonts w:ascii="Calibri" w:hAnsi="Calibri" w:cs="Calibri" w:hint="cs"/>
          <w:sz w:val="32"/>
          <w:szCs w:val="32"/>
          <w:rtl/>
        </w:rPr>
        <w:t>.</w:t>
      </w:r>
      <w:r w:rsidRPr="00C210DF">
        <w:rPr>
          <w:rFonts w:ascii="Calibri" w:hAnsi="Calibri" w:cs="Calibri"/>
          <w:sz w:val="32"/>
          <w:szCs w:val="32"/>
          <w:rtl/>
        </w:rPr>
        <w:t>صدق البناء</w:t>
      </w:r>
    </w:p>
    <w:p w14:paraId="47DF889E"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بعد التطبيق الاستطلاعي للاستبانة وتوافر بيانات كافية، يتم التحقق من صدق البناء باستخدام الأساليب الإحصائية الملائمة لطبيعة المقياس وحجم العينة</w:t>
      </w:r>
      <w:r w:rsidRPr="00C210DF">
        <w:rPr>
          <w:rFonts w:ascii="Calibri" w:hAnsi="Calibri" w:cs="Calibri"/>
          <w:sz w:val="32"/>
          <w:szCs w:val="32"/>
        </w:rPr>
        <w:t>.</w:t>
      </w:r>
    </w:p>
    <w:p w14:paraId="6588E8CB"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ويشمل ذلك تحليل معاملات الارتباط بين الفقرات والأبعاد التي تنتمي إليها، وبين الأبعاد والدرجة الكلية عند ملاءمة ذلك، بما يساعد على التحقق من الاتساق بين الفقرات والبناء النظري الذي صممت لقياسه</w:t>
      </w:r>
      <w:r w:rsidRPr="00C210DF">
        <w:rPr>
          <w:rFonts w:ascii="Calibri" w:hAnsi="Calibri" w:cs="Calibri"/>
          <w:sz w:val="32"/>
          <w:szCs w:val="32"/>
        </w:rPr>
        <w:t>.</w:t>
      </w:r>
    </w:p>
    <w:p w14:paraId="505793F4"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كما يمكن استخدام التحليل العاملي للتحقق من البناء العاملي للأداة متى كان حجم العينة وخصائص البيانات وتحقق الافتراضات الإحصائية تسمح باستخدامه بصورة علمية سليمة، اتساقًا مع البناء المنهجي المعتمد للدراسة</w:t>
      </w:r>
      <w:r w:rsidRPr="00C210DF">
        <w:rPr>
          <w:rFonts w:ascii="Calibri" w:hAnsi="Calibri" w:cs="Calibri"/>
          <w:sz w:val="32"/>
          <w:szCs w:val="32"/>
        </w:rPr>
        <w:t>.</w:t>
      </w:r>
    </w:p>
    <w:p w14:paraId="4AD3DA2C"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ولا يتم استخدام التحليل العاملي أو أي إجراء إحصائي متقدم بصورة آلية؛ وإنما يحدد الإجراء المناسب بعد فحص البيانات وحجم العينة ومدى تحقق شروط التحليل، تجنبًا لاستخدام أسلوب إحصائي لا تسمح به البيانات</w:t>
      </w:r>
      <w:r w:rsidRPr="00C210DF">
        <w:rPr>
          <w:rFonts w:ascii="Calibri" w:hAnsi="Calibri" w:cs="Calibri"/>
          <w:sz w:val="32"/>
          <w:szCs w:val="32"/>
        </w:rPr>
        <w:t>.</w:t>
      </w:r>
    </w:p>
    <w:p w14:paraId="3C659E5B"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ثانيًا: ثبات أدوات الدراسة</w:t>
      </w:r>
    </w:p>
    <w:p w14:paraId="2178D0C4"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lastRenderedPageBreak/>
        <w:t>يتم التحقق من ثبات الاستبانة باستخدام معامل كرونباخ ألفا</w:t>
      </w:r>
      <w:r w:rsidRPr="00C210DF">
        <w:rPr>
          <w:rFonts w:ascii="Calibri" w:hAnsi="Calibri" w:cs="Calibri"/>
          <w:sz w:val="32"/>
          <w:szCs w:val="32"/>
        </w:rPr>
        <w:t xml:space="preserve"> (Cronbach’s Alpha) </w:t>
      </w:r>
      <w:r w:rsidRPr="00C210DF">
        <w:rPr>
          <w:rFonts w:ascii="Calibri" w:hAnsi="Calibri" w:cs="Calibri"/>
          <w:sz w:val="32"/>
          <w:szCs w:val="32"/>
          <w:rtl/>
        </w:rPr>
        <w:t>لقياس مستوى الاتساق الداخلي لفقرات كل محور، وكذلك للأداة ككل عندما يكون حساب معامل كلي ذا معنى من الناحية المفاهيمية</w:t>
      </w:r>
      <w:r w:rsidRPr="00C210DF">
        <w:rPr>
          <w:rFonts w:ascii="Calibri" w:hAnsi="Calibri" w:cs="Calibri"/>
          <w:sz w:val="32"/>
          <w:szCs w:val="32"/>
        </w:rPr>
        <w:t>.</w:t>
      </w:r>
    </w:p>
    <w:p w14:paraId="32EDC28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 xml:space="preserve">ويتم حساب معاملات الثبات بعد التطبيق الفعلي للأداة، ولا تثبت في هذه المرحلة أية قيمة افتراضية لمعامل الثبات. ويستند تفسير القيم الناتجة إلى المعايير الإحصائية المعتمدة، مع اعتبار قيمة </w:t>
      </w:r>
      <w:r w:rsidRPr="00C210DF">
        <w:rPr>
          <w:rFonts w:ascii="Calibri" w:hAnsi="Calibri" w:cs="Calibri"/>
          <w:sz w:val="32"/>
          <w:szCs w:val="32"/>
        </w:rPr>
        <w:t xml:space="preserve">(0.70) </w:t>
      </w:r>
      <w:r w:rsidRPr="00C210DF">
        <w:rPr>
          <w:rFonts w:ascii="Calibri" w:hAnsi="Calibri" w:cs="Calibri"/>
          <w:sz w:val="32"/>
          <w:szCs w:val="32"/>
          <w:rtl/>
        </w:rPr>
        <w:t>فأعلى مؤشرًا مقبولًا بصورة عامة للاتساق الداخلي في الدراسات الاجتماعية، مع تفسير قيمة المعامل في ضوء طبيعة المقياس وعدد فقراته والغرض من استخدامه. وهذا يتفق مع المعيار المحدد في البناء المنهجي المعتمد للدراسة</w:t>
      </w:r>
      <w:r w:rsidRPr="00C210DF">
        <w:rPr>
          <w:rFonts w:ascii="Calibri" w:hAnsi="Calibri" w:cs="Calibri"/>
          <w:sz w:val="32"/>
          <w:szCs w:val="32"/>
        </w:rPr>
        <w:t>.</w:t>
      </w:r>
    </w:p>
    <w:p w14:paraId="664C67EB"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وفي حال ظهور معامل ثبات منخفض لأحد المحاور، تتم مراجعة الفقرات المرتبطة به، وتحليل معاملات ارتباط الفقرة بالمحور والتغير المتوقع في معامل الثبات عند حذفها، إلى جانب مراجعة مضمون الفقرة ومدى ارتباطها بالبناء النظري. ولا تحذف الفقرات لمجرد رفع قيمة كرونباخ ألفا رقميًا، وإنما يتخذ القرار بالجمع بين الدليل الإحصائي والمبرر المفاهيمي</w:t>
      </w:r>
      <w:r w:rsidRPr="00C210DF">
        <w:rPr>
          <w:rFonts w:ascii="Calibri" w:hAnsi="Calibri" w:cs="Calibri"/>
          <w:sz w:val="32"/>
          <w:szCs w:val="32"/>
        </w:rPr>
        <w:t>.</w:t>
      </w:r>
    </w:p>
    <w:p w14:paraId="1C3B890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ثالثًا: موثوقية البيانات النوعية والوثائقية</w:t>
      </w:r>
    </w:p>
    <w:p w14:paraId="33047F2D"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نظرًا إلى اختلاف طبيعة المقابلات النوعية عن الاستبانة الكمية، فلا يستخدم معامل كرونباخ ألفا للحكم على موثوقيتها. وإنما تعزز موثوقية البيانات النوعية من خلال وضوح دليل المقابلة وثبات محاوره الرئيسة، وتوثيق إجراءات جمع البيانات، وتنظيم عملية التفريغ والترميز والتحليل، والمحافظة على مسار واضح يبين كيفية الانتقال من البيانات الخام إلى الموضوعات والتفسيرات النهائية</w:t>
      </w:r>
      <w:r w:rsidRPr="00C210DF">
        <w:rPr>
          <w:rFonts w:ascii="Calibri" w:hAnsi="Calibri" w:cs="Calibri"/>
          <w:sz w:val="32"/>
          <w:szCs w:val="32"/>
        </w:rPr>
        <w:t>.</w:t>
      </w:r>
    </w:p>
    <w:p w14:paraId="4E8FAC93"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كما تتم مراعاة الآراء المخالفة أو الحالات التي لا تتفق مع الاتجاه الغالب في البيانات، وعدم الاقتصار على الشواهد المؤيدة لتفسير الباحث؛ بما يعزز النزاهة التحليلية ويحد من التحيز في تفسير النتائج</w:t>
      </w:r>
      <w:r w:rsidRPr="00C210DF">
        <w:rPr>
          <w:rFonts w:ascii="Calibri" w:hAnsi="Calibri" w:cs="Calibri"/>
          <w:sz w:val="32"/>
          <w:szCs w:val="32"/>
        </w:rPr>
        <w:t>.</w:t>
      </w:r>
    </w:p>
    <w:p w14:paraId="78DC6B53"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 xml:space="preserve">أما الوثائق والسجلات، فيتم التحقق – قدر الإمكان – من مصدرها واكتمالها واتساقها والفترة الزمنية التي تغطيها ومدى ارتباطها بالمؤشر محل التحليل قبل استخدامها في الاستنتاجات. ولا تعامل البيانات </w:t>
      </w:r>
      <w:r w:rsidRPr="00C210DF">
        <w:rPr>
          <w:rFonts w:ascii="Calibri" w:hAnsi="Calibri" w:cs="Calibri"/>
          <w:sz w:val="32"/>
          <w:szCs w:val="32"/>
          <w:rtl/>
        </w:rPr>
        <w:lastRenderedPageBreak/>
        <w:t>التشغيلية بوصفها صحيحة لمجرد وجودها في السجل، وإنما يتم فحص مدى صلاحيتها للغرض البحثي وإيضاح أي نقص أو قيد يمكن أن يؤثر في تفسيرها</w:t>
      </w:r>
      <w:r w:rsidRPr="00C210DF">
        <w:rPr>
          <w:rFonts w:ascii="Calibri" w:hAnsi="Calibri" w:cs="Calibri"/>
          <w:sz w:val="32"/>
          <w:szCs w:val="32"/>
        </w:rPr>
        <w:t>.</w:t>
      </w:r>
    </w:p>
    <w:p w14:paraId="3B0E4CE2"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رابعًا: التحقق المتبادل من النتائج</w:t>
      </w:r>
    </w:p>
    <w:p w14:paraId="2EA84C26"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يستخدم التكامل بين الاستبانة والمقابلات والوثائق والسجلات في إجراء التحقق المتبادل</w:t>
      </w:r>
      <w:r w:rsidRPr="00C210DF">
        <w:rPr>
          <w:rFonts w:ascii="Calibri" w:hAnsi="Calibri" w:cs="Calibri"/>
          <w:sz w:val="32"/>
          <w:szCs w:val="32"/>
        </w:rPr>
        <w:t xml:space="preserve"> (Triangulation) </w:t>
      </w:r>
      <w:r w:rsidRPr="00C210DF">
        <w:rPr>
          <w:rFonts w:ascii="Calibri" w:hAnsi="Calibri" w:cs="Calibri"/>
          <w:sz w:val="32"/>
          <w:szCs w:val="32"/>
          <w:rtl/>
        </w:rPr>
        <w:t>من بعض النتائج؛ بحيث تتم مقارنة البيانات التي يقدمها المشاركون بالمعلومات المستمدة من المصادر الأخرى متى كان ذلك ممكنًا</w:t>
      </w:r>
      <w:r w:rsidRPr="00C210DF">
        <w:rPr>
          <w:rFonts w:ascii="Calibri" w:hAnsi="Calibri" w:cs="Calibri"/>
          <w:sz w:val="32"/>
          <w:szCs w:val="32"/>
        </w:rPr>
        <w:t>.</w:t>
      </w:r>
    </w:p>
    <w:p w14:paraId="097E23AD"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ولا يشترط أن تتطابق نتائج المصادر المختلفة بصورة كاملة؛ إذ قد يمثل الاختلاف بينها نتيجة علمية ذات دلالة تستوجب التفسير. فعلى سبيل المثال، قد يظهر ارتفاع في تقييم المشاركين لمستوى تكامل الخدمات، بينما تكشف بيانات الإحالات عن محدودية التكامل الفعلي، وفي هذه الحالة يصبح التباين نفسه موضوعًا للتحليل بدل إهماله</w:t>
      </w:r>
      <w:r w:rsidRPr="00C210DF">
        <w:rPr>
          <w:rFonts w:ascii="Calibri" w:hAnsi="Calibri" w:cs="Calibri"/>
          <w:sz w:val="32"/>
          <w:szCs w:val="32"/>
        </w:rPr>
        <w:t>.</w:t>
      </w:r>
    </w:p>
    <w:p w14:paraId="472B5D78" w14:textId="77777777" w:rsidR="00C210DF" w:rsidRPr="00C210DF" w:rsidRDefault="00C210DF" w:rsidP="00C210DF">
      <w:pPr>
        <w:spacing w:line="360" w:lineRule="auto"/>
        <w:jc w:val="both"/>
        <w:rPr>
          <w:rFonts w:ascii="Calibri" w:hAnsi="Calibri" w:cs="Calibri"/>
          <w:sz w:val="32"/>
          <w:szCs w:val="32"/>
        </w:rPr>
      </w:pPr>
      <w:r w:rsidRPr="00C210DF">
        <w:rPr>
          <w:rFonts w:ascii="Calibri" w:hAnsi="Calibri" w:cs="Calibri"/>
          <w:sz w:val="32"/>
          <w:szCs w:val="32"/>
          <w:rtl/>
        </w:rPr>
        <w:t>وبذلك تجمع إجراءات التحقق من صدق وثبات أدوات الدراسة بين سلامة بناء أدوات القياس، والاتساق الداخلي للقياس الكمي، وموثوقية الإجراءات النوعية، وفحص جودة البيانات الوثائقية، والتحقق المتبادل بين المصادر؛ بما يدعم سلامة القياس ويعزز موثوقية النتائج التي ستستخدم في اختبار فرضيات الدراسة وتقويم منظومة «رحلة النماء</w:t>
      </w:r>
      <w:r w:rsidRPr="00C210DF">
        <w:rPr>
          <w:rFonts w:ascii="Calibri" w:hAnsi="Calibri" w:cs="Calibri"/>
          <w:sz w:val="32"/>
          <w:szCs w:val="32"/>
        </w:rPr>
        <w:t>».</w:t>
      </w:r>
    </w:p>
    <w:p w14:paraId="59D68CB0" w14:textId="77777777" w:rsidR="00380FA4" w:rsidRPr="00380FA4" w:rsidRDefault="00380FA4" w:rsidP="00380FA4">
      <w:pPr>
        <w:spacing w:line="360" w:lineRule="auto"/>
        <w:jc w:val="both"/>
        <w:rPr>
          <w:rFonts w:ascii="Calibri" w:hAnsi="Calibri" w:cs="Calibri"/>
          <w:b/>
          <w:bCs/>
          <w:sz w:val="32"/>
          <w:szCs w:val="32"/>
        </w:rPr>
      </w:pPr>
      <w:r w:rsidRPr="00A132B5">
        <w:rPr>
          <w:rFonts w:ascii="Calibri" w:hAnsi="Calibri" w:cs="Calibri"/>
          <w:b/>
          <w:bCs/>
          <w:sz w:val="32"/>
          <w:szCs w:val="32"/>
          <w:highlight w:val="yellow"/>
          <w:rtl/>
        </w:rPr>
        <w:t>أساليب تحليل البيانات</w:t>
      </w:r>
    </w:p>
    <w:p w14:paraId="16E031CD"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تعتمد الدراسة على مجموعة من الأساليب الإحصائية والتحليلية التي يتم اختيارها في ضوء طبيعة البيانات وأهداف الدراسة وفرضياتها، وذلك بهدف الانتقال من مجرد عرض البيانات إلى تفسير العلاقات بين متغيرات الدراسة وتقويم مؤشرات منظومة «رحلة النماء</w:t>
      </w:r>
      <w:r w:rsidRPr="00380FA4">
        <w:rPr>
          <w:rFonts w:ascii="Calibri" w:hAnsi="Calibri" w:cs="Calibri"/>
          <w:sz w:val="32"/>
          <w:szCs w:val="32"/>
        </w:rPr>
        <w:t>».</w:t>
      </w:r>
    </w:p>
    <w:p w14:paraId="31E35499"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أولًا: التحليل الوصفي</w:t>
      </w:r>
    </w:p>
    <w:p w14:paraId="7931443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يستخدم التحليل الوصفي لتقديم صورة عامة عن خصائص أفراد العينة واستجاباتهم، ويشمل التكرارات والنسب المئوية لوصف الخصائص الديموغرافية والتنظيمية، إضافة إلى المتوسطات الحسابية والانحرافات المعيارية لوصف مستوى الاستجابات على محاور الدراسة المختلفة</w:t>
      </w:r>
      <w:r w:rsidRPr="00380FA4">
        <w:rPr>
          <w:rFonts w:ascii="Calibri" w:hAnsi="Calibri" w:cs="Calibri"/>
          <w:sz w:val="32"/>
          <w:szCs w:val="32"/>
        </w:rPr>
        <w:t>.</w:t>
      </w:r>
    </w:p>
    <w:p w14:paraId="72134C52"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lastRenderedPageBreak/>
        <w:t>ويستخدم هذا النوع من التحليل في تحديد الاتجاه العام لاستجابات أفراد العينة نحو جودة خدمات التمكين، ورضا المستفيدين، ودقة ربط الاحتياج بالخدمة، وكفاءة استخدام الموارد، وتكامل الخدمات، ومستوى استخدام التقنيات الذكية، والأثر الاجتماعي والاقتصادي</w:t>
      </w:r>
      <w:r w:rsidRPr="00380FA4">
        <w:rPr>
          <w:rFonts w:ascii="Calibri" w:hAnsi="Calibri" w:cs="Calibri"/>
          <w:sz w:val="32"/>
          <w:szCs w:val="32"/>
        </w:rPr>
        <w:t>.</w:t>
      </w:r>
    </w:p>
    <w:p w14:paraId="6963CB5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وقد نص البناء المنهجي المعتمد في الفصل الأول على استخدام المتوسطات الحسابية والانحرافات المعيارية والتكرارات والنسب المئوية في وصف البيانات وتحديد اتجاهاتها العامة</w:t>
      </w:r>
      <w:r w:rsidRPr="00380FA4">
        <w:rPr>
          <w:rFonts w:ascii="Calibri" w:hAnsi="Calibri" w:cs="Calibri"/>
          <w:sz w:val="32"/>
          <w:szCs w:val="32"/>
        </w:rPr>
        <w:t>.</w:t>
      </w:r>
    </w:p>
    <w:p w14:paraId="347BC110"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ثانيًا: التحليل الاستدلالي</w:t>
      </w:r>
    </w:p>
    <w:p w14:paraId="0AAA461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يستخدم التحليل الاستدلالي لاختبار فرضيات الدراسة وتحليل العلاقات بين متغيراتها، ويتم اختيار الاختبارات الإحصائية المناسبة وفق مستوى القياس، وطبيعة توزيع البيانات، وعدد المجموعات، وتحقق الافتراضات الإحصائية اللازمة لكل اختبار</w:t>
      </w:r>
      <w:r w:rsidRPr="00380FA4">
        <w:rPr>
          <w:rFonts w:ascii="Calibri" w:hAnsi="Calibri" w:cs="Calibri"/>
          <w:sz w:val="32"/>
          <w:szCs w:val="32"/>
        </w:rPr>
        <w:t>.</w:t>
      </w:r>
    </w:p>
    <w:p w14:paraId="41500B44"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ويمكن استخدام معاملات الارتباط لتحليل قوة واتجاه العلاقة بين المتغيرات، وبخاصة العلاقات التي تفترضها الدراسة بين استخدام المنظومة الذكية ومؤشرات جودة الخدمات والرضا ودقة ربط الاحتياج بالخدمة وكفاءة الإنفاق وتكامل الخدمات والأثر الاجتماعي والاقتصادي</w:t>
      </w:r>
      <w:r w:rsidRPr="00380FA4">
        <w:rPr>
          <w:rFonts w:ascii="Calibri" w:hAnsi="Calibri" w:cs="Calibri"/>
          <w:sz w:val="32"/>
          <w:szCs w:val="32"/>
        </w:rPr>
        <w:t>.</w:t>
      </w:r>
    </w:p>
    <w:p w14:paraId="36CD15E8"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يمكن استخدام تحليل الانحدار عند الحاجة إلى تفسير مقدار إسهام المتغيرات المستقلة في التنبؤ بالمتغيرات التابعة، بما يساعد على الانتقال من مجرد إثبات وجود العلاقة إلى تقدير القوة التفسيرية للمتغيرات</w:t>
      </w:r>
      <w:r w:rsidRPr="00380FA4">
        <w:rPr>
          <w:rFonts w:ascii="Calibri" w:hAnsi="Calibri" w:cs="Calibri"/>
          <w:sz w:val="32"/>
          <w:szCs w:val="32"/>
        </w:rPr>
        <w:t>.</w:t>
      </w:r>
    </w:p>
    <w:p w14:paraId="74CE35D4"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ويستخدم اختبار</w:t>
      </w:r>
      <w:r w:rsidRPr="00380FA4">
        <w:rPr>
          <w:rFonts w:ascii="Calibri" w:hAnsi="Calibri" w:cs="Calibri"/>
          <w:sz w:val="32"/>
          <w:szCs w:val="32"/>
        </w:rPr>
        <w:t xml:space="preserve"> (T) </w:t>
      </w:r>
      <w:r w:rsidRPr="00380FA4">
        <w:rPr>
          <w:rFonts w:ascii="Calibri" w:hAnsi="Calibri" w:cs="Calibri"/>
          <w:sz w:val="32"/>
          <w:szCs w:val="32"/>
          <w:rtl/>
        </w:rPr>
        <w:t>أو تحليل التباين</w:t>
      </w:r>
      <w:r w:rsidRPr="00380FA4">
        <w:rPr>
          <w:rFonts w:ascii="Calibri" w:hAnsi="Calibri" w:cs="Calibri"/>
          <w:sz w:val="32"/>
          <w:szCs w:val="32"/>
        </w:rPr>
        <w:t xml:space="preserve"> (ANOVA) </w:t>
      </w:r>
      <w:r w:rsidRPr="00380FA4">
        <w:rPr>
          <w:rFonts w:ascii="Calibri" w:hAnsi="Calibri" w:cs="Calibri"/>
          <w:sz w:val="32"/>
          <w:szCs w:val="32"/>
          <w:rtl/>
        </w:rPr>
        <w:t>عند الحاجة إلى فحص الفروق بين متوسطات المجموعات وفق الخصائص الديموغرافية أو التنظيمية ذات الصلة، شريطة تحقق الافتراضات اللازمة لاستخدام الاختبارات المعلمية. وعند عدم تحقق تلك الافتراضات، تستخدم البدائل الإحصائية غير المعلمية المناسبة</w:t>
      </w:r>
      <w:r w:rsidRPr="00380FA4">
        <w:rPr>
          <w:rFonts w:ascii="Calibri" w:hAnsi="Calibri" w:cs="Calibri"/>
          <w:sz w:val="32"/>
          <w:szCs w:val="32"/>
        </w:rPr>
        <w:t>.</w:t>
      </w:r>
    </w:p>
    <w:p w14:paraId="25F3E9F9"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يمكن استخدام اختبار مربع كاي</w:t>
      </w:r>
      <w:r w:rsidRPr="00380FA4">
        <w:rPr>
          <w:rFonts w:ascii="Calibri" w:hAnsi="Calibri" w:cs="Calibri"/>
          <w:sz w:val="32"/>
          <w:szCs w:val="32"/>
        </w:rPr>
        <w:t xml:space="preserve"> (Chi-Square) </w:t>
      </w:r>
      <w:r w:rsidRPr="00380FA4">
        <w:rPr>
          <w:rFonts w:ascii="Calibri" w:hAnsi="Calibri" w:cs="Calibri"/>
          <w:sz w:val="32"/>
          <w:szCs w:val="32"/>
          <w:rtl/>
        </w:rPr>
        <w:t>لتحليل العلاقة بين المتغيرات الاسمية أو الفئوية متى كانت طبيعة البيانات تستدعي ذلك. وقد وردت هذه الاختبارات ضمن أساليب التحليل المثبتة في الفصل الأول المعتمد</w:t>
      </w:r>
      <w:r w:rsidRPr="00380FA4">
        <w:rPr>
          <w:rFonts w:ascii="Calibri" w:hAnsi="Calibri" w:cs="Calibri"/>
          <w:sz w:val="32"/>
          <w:szCs w:val="32"/>
        </w:rPr>
        <w:t>.</w:t>
      </w:r>
    </w:p>
    <w:p w14:paraId="1963B4ED"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lastRenderedPageBreak/>
        <w:t>ثالثًا: تحليل البيانات النوعية</w:t>
      </w:r>
    </w:p>
    <w:p w14:paraId="212095C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تحلل البيانات الناتجة عن المقابلات باستخدام التحليل الموضوعي، من خلال قراءة البيانات وتفريغها وتنظيمها، ثم تحديد الوحدات الدلالية والأفكار المتكررة، وتصنيفها ضمن موضوعات ومحاور رئيسة تتصل بأسئلة الدراسة ومكوناتها</w:t>
      </w:r>
      <w:r w:rsidRPr="00380FA4">
        <w:rPr>
          <w:rFonts w:ascii="Calibri" w:hAnsi="Calibri" w:cs="Calibri"/>
          <w:sz w:val="32"/>
          <w:szCs w:val="32"/>
        </w:rPr>
        <w:t>.</w:t>
      </w:r>
    </w:p>
    <w:p w14:paraId="7A1FD207"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ولا يستخدم التحليل النوعي بصورة منفصلة عن النتائج الكمية، وإنما يوظف في تفسيرها وتعميق فهمها. فإذا كشفت البيانات الكمية، على سبيل المثال، عن انخفاض في مستوى تكامل الخدمات، يمكن استخدام المقابلات لفهم الأسباب التشغيلية أو التنظيمية التي تقف خلف ذلك الانخفاض</w:t>
      </w:r>
      <w:r w:rsidRPr="00380FA4">
        <w:rPr>
          <w:rFonts w:ascii="Calibri" w:hAnsi="Calibri" w:cs="Calibri"/>
          <w:sz w:val="32"/>
          <w:szCs w:val="32"/>
        </w:rPr>
        <w:t>.</w:t>
      </w:r>
    </w:p>
    <w:p w14:paraId="31C960B6"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يتم الانتباه إلى الآراء المتباينة والاستثناءات وعدم الاقتصار على الأنماط الأكثر تكرارًا؛ لأن البيانات النوعية تستهدف تفسير تعقيد الظاهرة وليس مجرد حصر عدد مرات تكرار الرأي</w:t>
      </w:r>
      <w:r w:rsidRPr="00380FA4">
        <w:rPr>
          <w:rFonts w:ascii="Calibri" w:hAnsi="Calibri" w:cs="Calibri"/>
          <w:sz w:val="32"/>
          <w:szCs w:val="32"/>
        </w:rPr>
        <w:t>.</w:t>
      </w:r>
    </w:p>
    <w:p w14:paraId="158FFDDC"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رابعًا: تحليل البيانات التشغيلية والوثائق</w:t>
      </w:r>
    </w:p>
    <w:p w14:paraId="500AAF4C"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تخضع البيانات التشغيلية والسجلات المتاحة لتحليل يتناسب مع طبيعتها، ومن ذلك تحليل أعداد الخدمات، ومسارات الإحالة، ونسب إكمال الخطط، ومدد الاستجابة، ومعدلات الانتقال بين مراحل رحلة التمكين، ومستويات الاستفادة من الخدمات والشراكات، متى توفرت هذه البيانات بصورة موثوقة</w:t>
      </w:r>
      <w:r w:rsidRPr="00380FA4">
        <w:rPr>
          <w:rFonts w:ascii="Calibri" w:hAnsi="Calibri" w:cs="Calibri"/>
          <w:sz w:val="32"/>
          <w:szCs w:val="32"/>
        </w:rPr>
        <w:t>.</w:t>
      </w:r>
    </w:p>
    <w:p w14:paraId="44F3D04C"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ويهدف هذا التحليل إلى دعم نتائج أدوات الدراسة ببيانات فعلية تعكس أداء المنظومة، والمساعدة على تفسير الفروق بين التصورات التي يقدمها المشاركون وبين الأداء التشغيلي الفعلي</w:t>
      </w:r>
      <w:r w:rsidRPr="00380FA4">
        <w:rPr>
          <w:rFonts w:ascii="Calibri" w:hAnsi="Calibri" w:cs="Calibri"/>
          <w:sz w:val="32"/>
          <w:szCs w:val="32"/>
        </w:rPr>
        <w:t>.</w:t>
      </w:r>
    </w:p>
    <w:p w14:paraId="588ADDB5"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خامسًا: قياس الأثر الاجتماعي والاقتصادي</w:t>
      </w:r>
    </w:p>
    <w:p w14:paraId="62684A62"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يتم تحليل الأثر الاجتماعي والاقتصادي في ضوء البيانات الفعلية المتاحة عن المستفيدين والبرامج والتدخلات، مع التمييز بصورة واضحة بين المدخلات والأنشطة والمخرجات والنتائج والأثر</w:t>
      </w:r>
      <w:r w:rsidRPr="00380FA4">
        <w:rPr>
          <w:rFonts w:ascii="Calibri" w:hAnsi="Calibri" w:cs="Calibri"/>
          <w:sz w:val="32"/>
          <w:szCs w:val="32"/>
        </w:rPr>
        <w:t>.</w:t>
      </w:r>
    </w:p>
    <w:p w14:paraId="55FA857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lastRenderedPageBreak/>
        <w:t>وتستفيد الدراسة من منهجية العائد الاجتماعي على الاستثمار</w:t>
      </w:r>
      <w:r w:rsidRPr="00380FA4">
        <w:rPr>
          <w:rFonts w:ascii="Calibri" w:hAnsi="Calibri" w:cs="Calibri"/>
          <w:sz w:val="32"/>
          <w:szCs w:val="32"/>
        </w:rPr>
        <w:t xml:space="preserve"> (SROI) </w:t>
      </w:r>
      <w:r w:rsidRPr="00380FA4">
        <w:rPr>
          <w:rFonts w:ascii="Calibri" w:hAnsi="Calibri" w:cs="Calibri"/>
          <w:sz w:val="32"/>
          <w:szCs w:val="32"/>
          <w:rtl/>
        </w:rPr>
        <w:t>بوصفها إطارًا تحليليًا مساعدًا لقياس القيمة الاجتماعية والاقتصادية الناتجة عن التدخلات، دون التعامل معها باعتبارها قيمة رقمية جاهزة أو نتيجة مسبقة</w:t>
      </w:r>
      <w:r w:rsidRPr="00380FA4">
        <w:rPr>
          <w:rFonts w:ascii="Calibri" w:hAnsi="Calibri" w:cs="Calibri"/>
          <w:sz w:val="32"/>
          <w:szCs w:val="32"/>
        </w:rPr>
        <w:t>.</w:t>
      </w:r>
    </w:p>
    <w:p w14:paraId="06DE12D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ويشترط في تطبيق المنهجية تحديد أصحاب المصلحة والنتائج ذات الصلة، وتحديد المؤشرات ومصادر البيانات، وتقدير القيم المالية عند توافر أساس منهجي مناسب لذلك، مع مراعاة العوامل التي قد تؤثر في نسبة الأثر إلى التدخل، وعدم إسناد كامل التغير إلى منظومة «رحلة النماء» إلا إذا كانت البيانات تسمح بذلك</w:t>
      </w:r>
      <w:r w:rsidRPr="00380FA4">
        <w:rPr>
          <w:rFonts w:ascii="Calibri" w:hAnsi="Calibri" w:cs="Calibri"/>
          <w:sz w:val="32"/>
          <w:szCs w:val="32"/>
        </w:rPr>
        <w:t>.</w:t>
      </w:r>
    </w:p>
    <w:p w14:paraId="1085DDA9"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ولهذا تؤكد الدراسة أن أي قيمة رقمية للعائد الاجتماعي على الاستثمار يجب أن تنتج عن بيانات الدراسة الحالية وحسابات الباحث، وليس عن نقل قيم من الدراسات السابقة أو المراجع العامة. ويتسق ذلك مع الضابط المنهجي المعتمد في الفصل الحالي والفصل الأول</w:t>
      </w:r>
      <w:r w:rsidRPr="00380FA4">
        <w:rPr>
          <w:rFonts w:ascii="Calibri" w:hAnsi="Calibri" w:cs="Calibri"/>
          <w:sz w:val="32"/>
          <w:szCs w:val="32"/>
        </w:rPr>
        <w:t>.</w:t>
      </w:r>
    </w:p>
    <w:p w14:paraId="7A95532A"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سادسًا: التكامل بين نتائج التحليل</w:t>
      </w:r>
    </w:p>
    <w:p w14:paraId="4DA469F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بعد إجراء التحليلات الكمية والنوعية وتحليل البيانات التشغيلية وقياس الأثر، يتم دمج النتائج في مرحلة التفسير النهائي؛ بهدف بناء قراءة متكاملة للمنظومة</w:t>
      </w:r>
      <w:r w:rsidRPr="00380FA4">
        <w:rPr>
          <w:rFonts w:ascii="Calibri" w:hAnsi="Calibri" w:cs="Calibri"/>
          <w:sz w:val="32"/>
          <w:szCs w:val="32"/>
        </w:rPr>
        <w:t>.</w:t>
      </w:r>
    </w:p>
    <w:p w14:paraId="3783194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ويعتمد هذا التكامل على مقارنة ما تكشف عنه الاستبانة بما يظهر في المقابلات والوثائق والبيانات التشغيلية، وتحديد نقاط الاتفاق والاختلاف بين مصادر البيانات، ثم تفسيرها في ضوء الإطار النظري والدراسات السابقة</w:t>
      </w:r>
      <w:r w:rsidRPr="00380FA4">
        <w:rPr>
          <w:rFonts w:ascii="Calibri" w:hAnsi="Calibri" w:cs="Calibri"/>
          <w:sz w:val="32"/>
          <w:szCs w:val="32"/>
        </w:rPr>
        <w:t>.</w:t>
      </w:r>
    </w:p>
    <w:p w14:paraId="3B6E8B9F"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ويتيح هذا الأسلوب الانتقال من نتائج إحصائية منفصلة إلى تفسير منظومي يوضح كيف تتفاعل مكونات «رحلة النماء» مع بعضها بعضًا، وكيف ترتبط المنظومة الذكية بجودة الخدمات ورضا المستفيدين وكفاءة الإنفاق وتكامل الشراكات وقياس الأثر</w:t>
      </w:r>
      <w:r w:rsidRPr="00380FA4">
        <w:rPr>
          <w:rFonts w:ascii="Calibri" w:hAnsi="Calibri" w:cs="Calibri"/>
          <w:sz w:val="32"/>
          <w:szCs w:val="32"/>
        </w:rPr>
        <w:t>.</w:t>
      </w:r>
    </w:p>
    <w:p w14:paraId="1AEF14C7"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وبذلك، تخدم أساليب التحليل هدف الدراسة الرئيس في تقويم المنظومة بصورة علمية متكاملة، وتوفر أساسًا لاختبار الفرضيات وتفسير النتائج وتحديد نقاط القوة ومجالات التحسين في نموذج «رحلة النماء</w:t>
      </w:r>
      <w:r w:rsidRPr="00380FA4">
        <w:rPr>
          <w:rFonts w:ascii="Calibri" w:hAnsi="Calibri" w:cs="Calibri"/>
          <w:sz w:val="32"/>
          <w:szCs w:val="32"/>
        </w:rPr>
        <w:t>».</w:t>
      </w:r>
    </w:p>
    <w:p w14:paraId="4F8B5132"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lastRenderedPageBreak/>
        <w:t>إجراءات الدراسة</w:t>
      </w:r>
    </w:p>
    <w:p w14:paraId="2EB6C6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تسير الدراسة وفق مجموعة من الإجراءات المنهجية المتتابعة التي تضمن الانتقال المنظم من بناء الأساس النظري إلى جمع البيانات وتحليلها وتفسيرها، بما يتفق مع أهداف الدراسة وفرضياتها وطبيعة المنهج الوصفي التحليلي المستخدم فيها. وتراعي هذه الإجراءات الطبيعة المركبة لموضوع الدراسة، الذي يجمع بين التمكين المجتمعي المستدام، والمنظومة الذكية، والشراكات التخصصية، وكفاءة استخدام الموارد، وقياس الأثر الاجتماعي والاقتصادي</w:t>
      </w:r>
      <w:r w:rsidRPr="00BB73A2">
        <w:rPr>
          <w:rFonts w:ascii="Calibri" w:hAnsi="Calibri" w:cs="Calibri"/>
          <w:sz w:val="32"/>
          <w:szCs w:val="32"/>
        </w:rPr>
        <w:t>.</w:t>
      </w:r>
    </w:p>
    <w:p w14:paraId="34F585EF"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أولًا: مراجعة الأدبيات وبناء الإطار النظري</w:t>
      </w:r>
    </w:p>
    <w:p w14:paraId="4A1FE50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تبدأ إجراءات الدراسة بمراجعة الأدبيات والدراسات السابقة المعتمدة ذات الصلة بمتغيرات الدراسة، بهدف بناء الأساس النظري والمفاهيمي الذي تستند إليه، وتحديد المفاهيم الرئيسة والعلاقات المتوقعة بينها</w:t>
      </w:r>
      <w:r w:rsidRPr="00BB73A2">
        <w:rPr>
          <w:rFonts w:ascii="Calibri" w:hAnsi="Calibri" w:cs="Calibri"/>
          <w:sz w:val="32"/>
          <w:szCs w:val="32"/>
        </w:rPr>
        <w:t>.</w:t>
      </w:r>
    </w:p>
    <w:p w14:paraId="44A2617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وتستخدم هذه المرحلة في تحديد أبعاد التمكين المجتمعي المستدام، ومكونات المنظومة الذكية، ودور الذكاء الاصطناعي وتحليل البيانات، وطبيعة الشراكات التنموية، ومفهوم كفاءة الإنفاق، ومبادئ قياس الأثر الاجتماعي والاقتصادي، بما يضمن ارتباط الجانب الميداني بالبناء النظري للدراسة</w:t>
      </w:r>
      <w:r w:rsidRPr="00BB73A2">
        <w:rPr>
          <w:rFonts w:ascii="Calibri" w:hAnsi="Calibri" w:cs="Calibri"/>
          <w:sz w:val="32"/>
          <w:szCs w:val="32"/>
        </w:rPr>
        <w:t>.</w:t>
      </w:r>
    </w:p>
    <w:p w14:paraId="2482BC5F"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تسهم مراجعة الدراسات السابقة في تحديد مجالات القياس وصياغة مؤشرات الدراسة، ولا سيما جودة خدمات التمكين، ورضا المستفيدين، ودقة ربط الاحتياج بالخدمة المناسبة، وكفاءة الإنفاق، وتكامل الخدمات، والأثر الاجتماعي والاقتصادي</w:t>
      </w:r>
      <w:r w:rsidRPr="00BB73A2">
        <w:rPr>
          <w:rFonts w:ascii="Calibri" w:hAnsi="Calibri" w:cs="Calibri"/>
          <w:sz w:val="32"/>
          <w:szCs w:val="32"/>
        </w:rPr>
        <w:t>.</w:t>
      </w:r>
    </w:p>
    <w:p w14:paraId="468158AF"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ثانيًا: تحليل نموذج «رحلة النماء» وتحديد مكوناته</w:t>
      </w:r>
    </w:p>
    <w:p w14:paraId="6B34190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تتضمن المرحلة الثانية تحليل نموذج «رحلة النماء» بوصفه المجال التطبيقي للدراسة، وتحديد مكوناته وعلاقاته الداخلية ومسار المستفيد خلاله</w:t>
      </w:r>
      <w:r w:rsidRPr="00BB73A2">
        <w:rPr>
          <w:rFonts w:ascii="Calibri" w:hAnsi="Calibri" w:cs="Calibri"/>
          <w:sz w:val="32"/>
          <w:szCs w:val="32"/>
        </w:rPr>
        <w:t>.</w:t>
      </w:r>
    </w:p>
    <w:p w14:paraId="48B1DBA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ويشمل ذلك تحليل مراحل التشخيص التنموي، وبناء خطة التمكين الفردية، وتوجيه الخدمات والتدخلات، ودور المنصة الرقمية الذكية، والشراكات التخصصية، وآليات المتابعة والتقويم، وقياس النتائج والأثر</w:t>
      </w:r>
      <w:r w:rsidRPr="00BB73A2">
        <w:rPr>
          <w:rFonts w:ascii="Calibri" w:hAnsi="Calibri" w:cs="Calibri"/>
          <w:sz w:val="32"/>
          <w:szCs w:val="32"/>
        </w:rPr>
        <w:t>.</w:t>
      </w:r>
    </w:p>
    <w:p w14:paraId="6A440D3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ويهدف هذا التحليل إلى تحويل النموذج من وصف عام إلى مكونات ومؤشرات قابلة للدراسة والقياس، وربط كل مكون بالمتغيرات والفرضيات التي تتناولها الدراسة</w:t>
      </w:r>
      <w:r w:rsidRPr="00BB73A2">
        <w:rPr>
          <w:rFonts w:ascii="Calibri" w:hAnsi="Calibri" w:cs="Calibri"/>
          <w:sz w:val="32"/>
          <w:szCs w:val="32"/>
        </w:rPr>
        <w:t>.</w:t>
      </w:r>
    </w:p>
    <w:p w14:paraId="4FBB4993"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ثالثًا: تحديد مجتمع الدراسة وعينتها</w:t>
      </w:r>
    </w:p>
    <w:p w14:paraId="5F02636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تحديد مكونات النموذج ومؤشرات القياس، يتم تحديد الفئات التي يتكون منها مجتمع الدراسة، واختيار العينة وفق الضوابط المنهجية المناسبة لكل فئة</w:t>
      </w:r>
      <w:r w:rsidRPr="00BB73A2">
        <w:rPr>
          <w:rFonts w:ascii="Calibri" w:hAnsi="Calibri" w:cs="Calibri"/>
          <w:sz w:val="32"/>
          <w:szCs w:val="32"/>
        </w:rPr>
        <w:t>.</w:t>
      </w:r>
    </w:p>
    <w:p w14:paraId="79ABEF1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ويراعى أن تمثل العينة الأطراف المرتبطة مباشرة بتطبيق المنظومة وتقويمها، وبخاصة المستفيدين، والعاملين والممارسين، وممثلي الجهات الشريكة والخبراء والمتخصصين ذوي العلاقة</w:t>
      </w:r>
      <w:r w:rsidRPr="00BB73A2">
        <w:rPr>
          <w:rFonts w:ascii="Calibri" w:hAnsi="Calibri" w:cs="Calibri"/>
          <w:sz w:val="32"/>
          <w:szCs w:val="32"/>
        </w:rPr>
        <w:t>.</w:t>
      </w:r>
    </w:p>
    <w:p w14:paraId="5400E1B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تحديد الحجم النهائي للعينة الكمية في ضوء الحجم الفعلي لمجتمع الدراسة والأسس الإحصائية المناسبة، بينما يتم اختيار المشاركين في المقابلات النوعية بصورة قصدية وفق مستوى ارتباطهم بالموضوع وخبرتهم، وبما يسمح بالوصول إلى تشبع معلوماتي مناسب</w:t>
      </w:r>
      <w:r w:rsidRPr="00BB73A2">
        <w:rPr>
          <w:rFonts w:ascii="Calibri" w:hAnsi="Calibri" w:cs="Calibri"/>
          <w:sz w:val="32"/>
          <w:szCs w:val="32"/>
        </w:rPr>
        <w:t>.</w:t>
      </w:r>
    </w:p>
    <w:p w14:paraId="40DFC32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رابعًا: بناء أدوات الدراسة</w:t>
      </w:r>
    </w:p>
    <w:p w14:paraId="634FA12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تبنى أدوات الدراسة في ضوء أهدافها وفرضياتها وإطارها النظري والدراسات السابقة، مع الحرص على وجود ارتباط واضح بين كل محور من محاور الأدوات والمتغير الذي يستهدف قياسه</w:t>
      </w:r>
      <w:r w:rsidRPr="00BB73A2">
        <w:rPr>
          <w:rFonts w:ascii="Calibri" w:hAnsi="Calibri" w:cs="Calibri"/>
          <w:sz w:val="32"/>
          <w:szCs w:val="32"/>
        </w:rPr>
        <w:t>.</w:t>
      </w:r>
    </w:p>
    <w:p w14:paraId="00E69FD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وتصمم الاستبانة بحيث تغطي الأبعاد الكمية الرئيسة للدراسة، في حين يعد دليل للمقابلات شبه المقننة بما يسمح باستكشاف الجوانب التشغيلية والمؤسسية والتفسيرية التي تحتاج إلى تحليل أكثر عمقًا</w:t>
      </w:r>
      <w:r w:rsidRPr="00BB73A2">
        <w:rPr>
          <w:rFonts w:ascii="Calibri" w:hAnsi="Calibri" w:cs="Calibri"/>
          <w:sz w:val="32"/>
          <w:szCs w:val="32"/>
        </w:rPr>
        <w:t>.</w:t>
      </w:r>
    </w:p>
    <w:p w14:paraId="2A8F2EA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إعداد إطار منظم لتحليل الوثائق والسجلات التشغيلية، بحيث تحدد مسبقًا أنواع البيانات المطلوب استخراجها والمؤشرات التي يمكن بناؤها منها، بما يمنع جمع بيانات لا ترتبط بصورة مباشرة بأسئلة الدراسة وفرضياتها</w:t>
      </w:r>
      <w:r w:rsidRPr="00BB73A2">
        <w:rPr>
          <w:rFonts w:ascii="Calibri" w:hAnsi="Calibri" w:cs="Calibri"/>
          <w:sz w:val="32"/>
          <w:szCs w:val="32"/>
        </w:rPr>
        <w:t>.</w:t>
      </w:r>
    </w:p>
    <w:p w14:paraId="51FCDEC9"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خامسًا: تحكيم الأدوات ومراجعتها</w:t>
      </w:r>
    </w:p>
    <w:p w14:paraId="6CFB938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تعرض أدوات الدراسة على مجموعة من المحكمين والمتخصصين للتحقق من سلامة بنائها، ووضوح فقراتها، وملاءمتها لمتغيرات الدراسة، وشمولها للأبعاد التي تستهدف قياسها</w:t>
      </w:r>
      <w:r w:rsidRPr="00BB73A2">
        <w:rPr>
          <w:rFonts w:ascii="Calibri" w:hAnsi="Calibri" w:cs="Calibri"/>
          <w:sz w:val="32"/>
          <w:szCs w:val="32"/>
        </w:rPr>
        <w:t>.</w:t>
      </w:r>
    </w:p>
    <w:p w14:paraId="0A56B32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وتراجع الأدوات في ضوء ملاحظات المحكمين، ويتم تعديل الصياغات أو حذفها أو دمجها أو إضافة ما يلزم منها متى كان ذلك مدعومًا بمبررات علمية تتصل بأهداف الدراسة وبنائها المفاهيمي</w:t>
      </w:r>
      <w:r w:rsidRPr="00BB73A2">
        <w:rPr>
          <w:rFonts w:ascii="Calibri" w:hAnsi="Calibri" w:cs="Calibri"/>
          <w:sz w:val="32"/>
          <w:szCs w:val="32"/>
        </w:rPr>
        <w:t>.</w:t>
      </w:r>
    </w:p>
    <w:p w14:paraId="3B23993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سادسًا: التطبيق الاستطلاعي</w:t>
      </w:r>
    </w:p>
    <w:p w14:paraId="5FBA8A3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قبل التطبيق النهائي، تطبق الاستبانة بصورة استطلاعية على مجموعة محدودة تتوافر فيها خصائص قريبة من خصائص مجتمع الدراسة، وذلك بهدف التحقق من وضوح الفقرات والتعليمات، وتحديد أي صعوبات قد تواجه المشاركين في فهم الأسئلة أو الإجابة عنها، وتقدير الزمن اللازم لاستكمال الأداة</w:t>
      </w:r>
      <w:r w:rsidRPr="00BB73A2">
        <w:rPr>
          <w:rFonts w:ascii="Calibri" w:hAnsi="Calibri" w:cs="Calibri"/>
          <w:sz w:val="32"/>
          <w:szCs w:val="32"/>
        </w:rPr>
        <w:t>.</w:t>
      </w:r>
    </w:p>
    <w:p w14:paraId="1255E7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تستخدم نتائج التطبيق الاستطلاعي في إجراء الفحوص الأولية للصدق والثبات، ومراجعة الفقرات التي تظهر ضعفًا في الاتساق أو غموضًا في الصياغة، قبل اعتماد الصورة النهائية للأداة</w:t>
      </w:r>
      <w:r w:rsidRPr="00BB73A2">
        <w:rPr>
          <w:rFonts w:ascii="Calibri" w:hAnsi="Calibri" w:cs="Calibri"/>
          <w:sz w:val="32"/>
          <w:szCs w:val="32"/>
        </w:rPr>
        <w:t>.</w:t>
      </w:r>
    </w:p>
    <w:p w14:paraId="04AA92A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ولا تدخل استجابات العينة الاستطلاعية ضمن التحليل النهائي للدراسة متى كانت قد استخدمت لأغراض تطوير الأداة، بما يحافظ على استقلال مرحلة الاختبار الأولي عن التطبيق النهائي</w:t>
      </w:r>
      <w:r w:rsidRPr="00BB73A2">
        <w:rPr>
          <w:rFonts w:ascii="Calibri" w:hAnsi="Calibri" w:cs="Calibri"/>
          <w:sz w:val="32"/>
          <w:szCs w:val="32"/>
        </w:rPr>
        <w:t>.</w:t>
      </w:r>
    </w:p>
    <w:p w14:paraId="1EC972E1"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سابعًا: الحصول على الموافقات اللازمة</w:t>
      </w:r>
    </w:p>
    <w:p w14:paraId="3148E38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قبل البدء في جمع البيانات الميدانية، يتم استكمال الموافقات العلمية والتنظيمية اللازمة لإجراء الدراسة وفق الأنظمة والإجراءات المعتمدة لدى الجهة الأكاديمية والجهة محل التطبيق</w:t>
      </w:r>
      <w:r w:rsidRPr="00BB73A2">
        <w:rPr>
          <w:rFonts w:ascii="Calibri" w:hAnsi="Calibri" w:cs="Calibri"/>
          <w:sz w:val="32"/>
          <w:szCs w:val="32"/>
        </w:rPr>
        <w:t>.</w:t>
      </w:r>
    </w:p>
    <w:p w14:paraId="544D77F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تحديد نطاق البيانات التي يسمح باستخدامها، وآليات الوصول إليها، والضوابط المتعلقة بحمايتها، ولا سيما البيانات المرتبطة بالمستفيدين وسجلات الخدمات ومسارات التمكين والبيانات الاجتماعية والاقتصادية</w:t>
      </w:r>
      <w:r w:rsidRPr="00BB73A2">
        <w:rPr>
          <w:rFonts w:ascii="Calibri" w:hAnsi="Calibri" w:cs="Calibri"/>
          <w:sz w:val="32"/>
          <w:szCs w:val="32"/>
        </w:rPr>
        <w:t>.</w:t>
      </w:r>
    </w:p>
    <w:p w14:paraId="3AFF912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ثامنًا: جمع البيانات الكمية</w:t>
      </w:r>
    </w:p>
    <w:p w14:paraId="7971346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اعتماد الصورة النهائية للأداة والحصول على الموافقات اللازمة، تطبق الاستبانة على العينة المستهدفة وفق آلية تضمن وضوح التعليمات وإتاحة فرصة كافية للمشاركة</w:t>
      </w:r>
      <w:r w:rsidRPr="00BB73A2">
        <w:rPr>
          <w:rFonts w:ascii="Calibri" w:hAnsi="Calibri" w:cs="Calibri"/>
          <w:sz w:val="32"/>
          <w:szCs w:val="32"/>
        </w:rPr>
        <w:t>.</w:t>
      </w:r>
    </w:p>
    <w:p w14:paraId="06F4311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ويتم متابعة عملية جمع الاستجابات والتحقق من اكتمالها، مع تجنب أي ممارسات قد تؤثر في حرية المشاركين أو تدفعهم إلى تقديم استجابات لا تعكس آراءهم الفعلية</w:t>
      </w:r>
      <w:r w:rsidRPr="00BB73A2">
        <w:rPr>
          <w:rFonts w:ascii="Calibri" w:hAnsi="Calibri" w:cs="Calibri"/>
          <w:sz w:val="32"/>
          <w:szCs w:val="32"/>
        </w:rPr>
        <w:t>.</w:t>
      </w:r>
    </w:p>
    <w:p w14:paraId="610BA83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وبعد انتهاء الجمع، تتم مراجعة الاستجابات للتأكد من صلاحيتها للتحليل، واستبعاد الحالات غير المكتملة أو التي لا تحقق معايير الجودة المحددة مسبقًا وفق ضوابط منهجية واضحة</w:t>
      </w:r>
      <w:r w:rsidRPr="00BB73A2">
        <w:rPr>
          <w:rFonts w:ascii="Calibri" w:hAnsi="Calibri" w:cs="Calibri"/>
          <w:sz w:val="32"/>
          <w:szCs w:val="32"/>
        </w:rPr>
        <w:t>.</w:t>
      </w:r>
    </w:p>
    <w:p w14:paraId="1740A7D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تاسعًا: جمع البيانات النوعية</w:t>
      </w:r>
    </w:p>
    <w:p w14:paraId="26747C0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تجرى المقابلات شبه المقننة مع المشاركين المختارين من العاملين والخبراء وممثلي الجهات الشريكة، وفق دليل مقابلة يحدد الموضوعات الرئيسة مع إتاحة المجال للمشارك لتقديم تفسيراته وخبراته بصورة أعمق</w:t>
      </w:r>
      <w:r w:rsidRPr="00BB73A2">
        <w:rPr>
          <w:rFonts w:ascii="Calibri" w:hAnsi="Calibri" w:cs="Calibri"/>
          <w:sz w:val="32"/>
          <w:szCs w:val="32"/>
        </w:rPr>
        <w:t>.</w:t>
      </w:r>
    </w:p>
    <w:p w14:paraId="5DC657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توثيق المقابلات وفق الموافقات المتاحة، ثم تنظيم محتواها وإعداده للتحليل، مع المحافظة على سرية هوية المشاركين وعدم تضمين أي معلومات تسمح بالتعرف عليهم في عرض النتائج</w:t>
      </w:r>
      <w:r w:rsidRPr="00BB73A2">
        <w:rPr>
          <w:rFonts w:ascii="Calibri" w:hAnsi="Calibri" w:cs="Calibri"/>
          <w:sz w:val="32"/>
          <w:szCs w:val="32"/>
        </w:rPr>
        <w:t>.</w:t>
      </w:r>
    </w:p>
    <w:p w14:paraId="1D235613"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عاشرًا: جمع البيانات التشغيلية والوثائق</w:t>
      </w:r>
    </w:p>
    <w:p w14:paraId="6FA9E16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يتم جمع البيانات التشغيلية والوثائق المرتبطة بنموذج «رحلة النماء» في الحدود التي تسمح بها الجهة محل التطبيق، وتشمل البيانات ذات العلاقة بمراحل رحلة المستفيد، والخدمات والتدخلات، والإحالات، والشراكات، والمتابعة، والموارد، والنتائج</w:t>
      </w:r>
      <w:r w:rsidRPr="00BB73A2">
        <w:rPr>
          <w:rFonts w:ascii="Calibri" w:hAnsi="Calibri" w:cs="Calibri"/>
          <w:sz w:val="32"/>
          <w:szCs w:val="32"/>
        </w:rPr>
        <w:t>.</w:t>
      </w:r>
    </w:p>
    <w:p w14:paraId="6338353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فحص هذه البيانات قبل استخدامها للتأكد من اكتمالها واتساقها وإمكان الاعتماد عليها في بناء المؤشرات، مع توثيق أي نقص أو قيود يمكن أن تؤثر في تفسير النتائج</w:t>
      </w:r>
      <w:r w:rsidRPr="00BB73A2">
        <w:rPr>
          <w:rFonts w:ascii="Calibri" w:hAnsi="Calibri" w:cs="Calibri"/>
          <w:sz w:val="32"/>
          <w:szCs w:val="32"/>
        </w:rPr>
        <w:t>.</w:t>
      </w:r>
    </w:p>
    <w:p w14:paraId="7E5E0C8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الحادي عشر: تجهيز البيانات للتحليل</w:t>
      </w:r>
    </w:p>
    <w:p w14:paraId="7914059D"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تخضع البيانات الكمية بعد جمعها لعملية مراجعة وترميز وإدخال، ويتم التحقق من القيم المفقودة والاستجابات غير المكتملة والقيم المتطرفة والأخطاء المحتملة في الإدخال</w:t>
      </w:r>
      <w:r w:rsidRPr="00BB73A2">
        <w:rPr>
          <w:rFonts w:ascii="Calibri" w:hAnsi="Calibri" w:cs="Calibri"/>
          <w:sz w:val="32"/>
          <w:szCs w:val="32"/>
        </w:rPr>
        <w:t>.</w:t>
      </w:r>
    </w:p>
    <w:p w14:paraId="10283F1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إعداد البيانات النوعية من خلال تنظيم نصوص المقابلات وترميزها بصورة منهجية، وتصنيفها ضمن المحاور والموضوعات الرئيسة</w:t>
      </w:r>
      <w:r w:rsidRPr="00BB73A2">
        <w:rPr>
          <w:rFonts w:ascii="Calibri" w:hAnsi="Calibri" w:cs="Calibri"/>
          <w:sz w:val="32"/>
          <w:szCs w:val="32"/>
        </w:rPr>
        <w:t>.</w:t>
      </w:r>
    </w:p>
    <w:p w14:paraId="7308195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أما البيانات التشغيلية فتتم معالجتها بما يسمح ببناء المؤشرات المرتبطة بالخدمات والمسارات والموارد والنتائج، مع المحافظة على عدم ظهور البيانات الشخصية للمستفيدين في ملفات التحليل</w:t>
      </w:r>
      <w:r w:rsidRPr="00BB73A2">
        <w:rPr>
          <w:rFonts w:ascii="Calibri" w:hAnsi="Calibri" w:cs="Calibri"/>
          <w:sz w:val="32"/>
          <w:szCs w:val="32"/>
        </w:rPr>
        <w:t>.</w:t>
      </w:r>
    </w:p>
    <w:p w14:paraId="18C1C261"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الثاني عشر: تحليل البيانات واختبار الفرضيات</w:t>
      </w:r>
    </w:p>
    <w:p w14:paraId="5C4AC2B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يتم إجراء التحليل الوصفي أولًا لفهم خصائص البيانات واتجاهاتها العامة، ثم استخدام الأساليب الاستدلالية المناسبة لاختبار فرضيات الدراسة وتحليل العلاقات بين المتغيرات</w:t>
      </w:r>
      <w:r w:rsidRPr="00BB73A2">
        <w:rPr>
          <w:rFonts w:ascii="Calibri" w:hAnsi="Calibri" w:cs="Calibri"/>
          <w:sz w:val="32"/>
          <w:szCs w:val="32"/>
        </w:rPr>
        <w:t>.</w:t>
      </w:r>
    </w:p>
    <w:p w14:paraId="3B1C477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اختيار كل اختبار إحصائي في ضوء طبيعة المتغيرات وتوزيع البيانات وتحقيق الافتراضات اللازمة، بما يضمن سلامة النتائج وعدم استخدام اختبار لمجرد وروده في الخطة المنهجية إذا لم تكن خصائص البيانات الفعلية تسمح باستخدامه</w:t>
      </w:r>
      <w:r w:rsidRPr="00BB73A2">
        <w:rPr>
          <w:rFonts w:ascii="Calibri" w:hAnsi="Calibri" w:cs="Calibri"/>
          <w:sz w:val="32"/>
          <w:szCs w:val="32"/>
        </w:rPr>
        <w:t>.</w:t>
      </w:r>
    </w:p>
    <w:p w14:paraId="46EE4C1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وبالتوازي مع ذلك، يتم تحليل المقابلات والبيانات النوعية بهدف تفسير النتائج الكمية وتعميق فهم العوامل التنظيمية والتقنية والتنموية التي قد تفسرها</w:t>
      </w:r>
      <w:r w:rsidRPr="00BB73A2">
        <w:rPr>
          <w:rFonts w:ascii="Calibri" w:hAnsi="Calibri" w:cs="Calibri"/>
          <w:sz w:val="32"/>
          <w:szCs w:val="32"/>
        </w:rPr>
        <w:t>.</w:t>
      </w:r>
    </w:p>
    <w:p w14:paraId="3EE8E59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الثالث عشر: تحليل الأثر الاجتماعي والاقتصادي</w:t>
      </w:r>
    </w:p>
    <w:p w14:paraId="07BDB62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تحديد النتائج المرتبطة بالتدخلات، يتم تحليل الأثر الاجتماعي والاقتصادي وفق البيانات الفعلية المتاحة، والاستفادة من منهجية العائد الاجتماعي على الاستثمار</w:t>
      </w:r>
      <w:r w:rsidRPr="00BB73A2">
        <w:rPr>
          <w:rFonts w:ascii="Calibri" w:hAnsi="Calibri" w:cs="Calibri"/>
          <w:sz w:val="32"/>
          <w:szCs w:val="32"/>
        </w:rPr>
        <w:t xml:space="preserve"> (SROI) </w:t>
      </w:r>
      <w:r w:rsidRPr="00BB73A2">
        <w:rPr>
          <w:rFonts w:ascii="Calibri" w:hAnsi="Calibri" w:cs="Calibri"/>
          <w:sz w:val="32"/>
          <w:szCs w:val="32"/>
          <w:rtl/>
        </w:rPr>
        <w:t>في الحدود التي تسمح بها جودة البيانات</w:t>
      </w:r>
      <w:r w:rsidRPr="00BB73A2">
        <w:rPr>
          <w:rFonts w:ascii="Calibri" w:hAnsi="Calibri" w:cs="Calibri"/>
          <w:sz w:val="32"/>
          <w:szCs w:val="32"/>
        </w:rPr>
        <w:t>.</w:t>
      </w:r>
    </w:p>
    <w:p w14:paraId="1401517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تطبيق المنهجية بصورة متدرجة تبدأ بتحديد أصحاب المصلحة، وتحديد المدخلات والأنشطة والمخرجات والنتائج، وبناء خريطة الأثر، وتحديد المؤشرات ومصادر الإثبات، ثم تقدير القيمة عند وجود أساس علمي يسمح بذلك، ومراعاة العوامل المؤثرة في نسبة النتائج إلى التدخل</w:t>
      </w:r>
      <w:r w:rsidRPr="00BB73A2">
        <w:rPr>
          <w:rFonts w:ascii="Calibri" w:hAnsi="Calibri" w:cs="Calibri"/>
          <w:sz w:val="32"/>
          <w:szCs w:val="32"/>
        </w:rPr>
        <w:t>.</w:t>
      </w:r>
    </w:p>
    <w:p w14:paraId="119EA8D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تفسير أي قيمة تنتج عن التحليل بحذر، وعدم التعامل معها باعتبارها دليلًا منفردًا على نجاح المنظومة، وإنما بوصفها أحد المؤشرات التي تفسر إلى جانب بقية النتائج الكمية والنوعية والتشغيلية. ويتفق ذلك مع البناء النظري للدراسة الذي يؤكد أن تطبيق</w:t>
      </w:r>
      <w:r w:rsidRPr="00BB73A2">
        <w:rPr>
          <w:rFonts w:ascii="Calibri" w:hAnsi="Calibri" w:cs="Calibri"/>
          <w:sz w:val="32"/>
          <w:szCs w:val="32"/>
        </w:rPr>
        <w:t xml:space="preserve"> (SROI) </w:t>
      </w:r>
      <w:r w:rsidRPr="00BB73A2">
        <w:rPr>
          <w:rFonts w:ascii="Calibri" w:hAnsi="Calibri" w:cs="Calibri"/>
          <w:sz w:val="32"/>
          <w:szCs w:val="32"/>
          <w:rtl/>
        </w:rPr>
        <w:t>ينبغي أن يبدأ بتحديد أصحاب المصلحة وبناء خريطة الأثر وتحديد النتائج وتقدير القيمة وتفسيرها بحذر</w:t>
      </w:r>
      <w:r w:rsidRPr="00BB73A2">
        <w:rPr>
          <w:rFonts w:ascii="Calibri" w:hAnsi="Calibri" w:cs="Calibri"/>
          <w:sz w:val="32"/>
          <w:szCs w:val="32"/>
        </w:rPr>
        <w:t>.</w:t>
      </w:r>
    </w:p>
    <w:p w14:paraId="0EBFB71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lastRenderedPageBreak/>
        <w:t>الرابع عشر: التكامل بين النتائج وتفسيرها</w:t>
      </w:r>
    </w:p>
    <w:p w14:paraId="6BE0B52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الانتهاء من التحليلات المختلفة، يتم دمج النتائج الكمية والنوعية والتشغيلية ونتائج قياس الأثر ضمن إطار تفسيري واحد</w:t>
      </w:r>
      <w:r w:rsidRPr="00BB73A2">
        <w:rPr>
          <w:rFonts w:ascii="Calibri" w:hAnsi="Calibri" w:cs="Calibri"/>
          <w:sz w:val="32"/>
          <w:szCs w:val="32"/>
        </w:rPr>
        <w:t>.</w:t>
      </w:r>
    </w:p>
    <w:p w14:paraId="2693001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وتتم مقارنة النتائج بمشكلة الدراسة وأهدافها وفرضياتها والإطار النظري والدراسات السابقة، مع تحليل جوانب الاتفاق والاختلاف، وتفسير النتائج في ضوء طبيعة البيئة التطبيقية لنموذج «رحلة النماء</w:t>
      </w:r>
      <w:r w:rsidRPr="00BB73A2">
        <w:rPr>
          <w:rFonts w:ascii="Calibri" w:hAnsi="Calibri" w:cs="Calibri"/>
          <w:sz w:val="32"/>
          <w:szCs w:val="32"/>
        </w:rPr>
        <w:t>».</w:t>
      </w:r>
    </w:p>
    <w:p w14:paraId="7077920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ويهدف هذا الإجراء إلى منع التعامل مع نتائج كل أداة بصورة منفصلة، والوصول بدلًا من ذلك إلى قراءة منظومية توضح مدى ترابط مكونات النموذج، ونقاط القوة، والجوانب التي تحتاج إلى تطوير، والعوامل التي قد تسهم في نجاح المنظومة أو تحد من فاعليتها</w:t>
      </w:r>
      <w:r w:rsidRPr="00BB73A2">
        <w:rPr>
          <w:rFonts w:ascii="Calibri" w:hAnsi="Calibri" w:cs="Calibri"/>
          <w:sz w:val="32"/>
          <w:szCs w:val="32"/>
        </w:rPr>
        <w:t>.</w:t>
      </w:r>
    </w:p>
    <w:p w14:paraId="3629F34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الخامس عشر: استخلاص النتائج والتوصيات</w:t>
      </w:r>
    </w:p>
    <w:p w14:paraId="0267CC62"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في المرحلة الأخيرة، يتم استخلاص النتائج الرئيسة للدراسة في ضوء التحليلات التي أجريت، وربط كل نتيجة بالسؤال أو الهدف أو الفرضية ذات الصلة</w:t>
      </w:r>
      <w:r w:rsidRPr="00BB73A2">
        <w:rPr>
          <w:rFonts w:ascii="Calibri" w:hAnsi="Calibri" w:cs="Calibri"/>
          <w:sz w:val="32"/>
          <w:szCs w:val="32"/>
        </w:rPr>
        <w:t>.</w:t>
      </w:r>
    </w:p>
    <w:p w14:paraId="6318854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وتبنى التوصيات على النتائج الفعلية للدراسة، ولا تقدم بوصفها مقترحات عامة منفصلة عن الأدلة التي تم التوصل إليها. كما يتم التمييز بين التوصيات التطبيقية الموجهة إلى تطوير نموذج «رحلة النماء»، والتوصيات المؤسسية المرتبطة بالقطاع غير الربحي، والمقترحات البحثية التي يمكن أن تتناولها دراسات لاحقة</w:t>
      </w:r>
      <w:r w:rsidRPr="00BB73A2">
        <w:rPr>
          <w:rFonts w:ascii="Calibri" w:hAnsi="Calibri" w:cs="Calibri"/>
          <w:sz w:val="32"/>
          <w:szCs w:val="32"/>
        </w:rPr>
        <w:t>.</w:t>
      </w:r>
    </w:p>
    <w:p w14:paraId="3EBE8935"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الاعتبارات الأخلاقية وحماية البيانات</w:t>
      </w:r>
    </w:p>
    <w:p w14:paraId="2EA28382"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تكتسب الاعتبارات الأخلاقية أهمية خاصة في الدراسة الحالية؛ لارتباطها ببيانات أفراد وأسر مستفيدة من برامج اجتماعية وتنموية، ولاستخدامها بيانات تشغيلية يمكن أن تتضمن معلومات ذات طبيعة شخصية أو اجتماعية أو اقتصادية. ومن ثم، تلتزم الدراسة بمجموعة من المبادئ التي تكفل احترام المشاركين وحماية بياناتهم والمحافظة على سلامة الإجراءات البحثية</w:t>
      </w:r>
      <w:r w:rsidRPr="00BB73A2">
        <w:rPr>
          <w:rFonts w:ascii="Calibri" w:hAnsi="Calibri" w:cs="Calibri"/>
          <w:sz w:val="32"/>
          <w:szCs w:val="32"/>
        </w:rPr>
        <w:t>.</w:t>
      </w:r>
    </w:p>
    <w:p w14:paraId="2B9BD01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lastRenderedPageBreak/>
        <w:t>أولًا: المشاركة الطوعية والموافقة المستنيرة</w:t>
      </w:r>
    </w:p>
    <w:p w14:paraId="138BEA1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تقوم مشاركة أفراد العينة على أساس طوعي، ويتم تعريف المشاركين بطبيعة الدراسة وأهدافها والغرض من جمع البيانات، وما تتطلبه المشاركة منهم، قبل الحصول على موافقتهم</w:t>
      </w:r>
      <w:r w:rsidRPr="00BB73A2">
        <w:rPr>
          <w:rFonts w:ascii="Calibri" w:hAnsi="Calibri" w:cs="Calibri"/>
          <w:sz w:val="32"/>
          <w:szCs w:val="32"/>
        </w:rPr>
        <w:t>.</w:t>
      </w:r>
    </w:p>
    <w:p w14:paraId="79A02A0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يوضح للمشاركين أن مشاركتهم أو عدم مشاركتهم لا يترتب عليه أي تأثير في حصولهم على الخدمات أو استمرار استفادتهم من برامج التمكين، وأن لهم الحق في عدم الإجابة عن أي سؤال لا يرغبون في الإجابة عنه، أو الانسحاب وفق الضوابط الأخلاقية المعتمدة دون أن يترتب على ذلك ضرر أو فقدان لخدمة مستحقة</w:t>
      </w:r>
      <w:r w:rsidRPr="00BB73A2">
        <w:rPr>
          <w:rFonts w:ascii="Calibri" w:hAnsi="Calibri" w:cs="Calibri"/>
          <w:sz w:val="32"/>
          <w:szCs w:val="32"/>
        </w:rPr>
        <w:t>.</w:t>
      </w:r>
    </w:p>
    <w:p w14:paraId="1078444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ثانيًا: السرية وعدم الإفصاح عن الهوية</w:t>
      </w:r>
    </w:p>
    <w:p w14:paraId="70E1130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تتعامل الدراسة مع بيانات المشاركين بسرية، ولا تستخدم أسماء الأفراد أو أرقام هوياتهم أو أي معلومات تعريفية مباشرة في ملفات التحليل أو عرض النتائج</w:t>
      </w:r>
      <w:r w:rsidRPr="00BB73A2">
        <w:rPr>
          <w:rFonts w:ascii="Calibri" w:hAnsi="Calibri" w:cs="Calibri"/>
          <w:sz w:val="32"/>
          <w:szCs w:val="32"/>
        </w:rPr>
        <w:t>.</w:t>
      </w:r>
    </w:p>
    <w:p w14:paraId="05A3608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استخدام رموز أو معرفات بحثية عند الحاجة إلى الربط بين مصادر البيانات، بحيث تكون البيانات المستخدمة في التحليل منفصلة قدر الإمكان عن المعلومات التي تسمح بالتعرف المباشر على أصحابها</w:t>
      </w:r>
      <w:r w:rsidRPr="00BB73A2">
        <w:rPr>
          <w:rFonts w:ascii="Calibri" w:hAnsi="Calibri" w:cs="Calibri"/>
          <w:sz w:val="32"/>
          <w:szCs w:val="32"/>
        </w:rPr>
        <w:t>.</w:t>
      </w:r>
    </w:p>
    <w:p w14:paraId="67BA565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تعرض النتائج بصورة إجمالية، ولا يتم نشر بيانات فردية أو حالات يمكن من خلالها الاستدلال على هوية المستفيد أو الأسرة أو المشارك</w:t>
      </w:r>
      <w:r w:rsidRPr="00BB73A2">
        <w:rPr>
          <w:rFonts w:ascii="Calibri" w:hAnsi="Calibri" w:cs="Calibri"/>
          <w:sz w:val="32"/>
          <w:szCs w:val="32"/>
        </w:rPr>
        <w:t>.</w:t>
      </w:r>
    </w:p>
    <w:p w14:paraId="728EE56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ثالثًا: الحد الأدنى اللازم من البيانات</w:t>
      </w:r>
    </w:p>
    <w:p w14:paraId="6F046BA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تلتزم الدراسة بمبدأ جمع البيانات الضرورية فقط لتحقيق أهدافها واختبار فرضياتها، وعدم جمع معلومات شخصية أو اجتماعية أو اقتصادية لا ترتبط بصورة مباشرة بموضوع البحث</w:t>
      </w:r>
      <w:r w:rsidRPr="00BB73A2">
        <w:rPr>
          <w:rFonts w:ascii="Calibri" w:hAnsi="Calibri" w:cs="Calibri"/>
          <w:sz w:val="32"/>
          <w:szCs w:val="32"/>
        </w:rPr>
        <w:t>.</w:t>
      </w:r>
    </w:p>
    <w:p w14:paraId="17A3A70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ويسهم هذا المبدأ في تقليل مخاطر الخصوصية، كما يعزز جودة قاعدة البيانات من خلال التركيز على المتغيرات والمؤشرات ذات الصلة الفعلية بالدراسة</w:t>
      </w:r>
      <w:r w:rsidRPr="00BB73A2">
        <w:rPr>
          <w:rFonts w:ascii="Calibri" w:hAnsi="Calibri" w:cs="Calibri"/>
          <w:sz w:val="32"/>
          <w:szCs w:val="32"/>
        </w:rPr>
        <w:t>.</w:t>
      </w:r>
    </w:p>
    <w:p w14:paraId="7C4BE05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رابعًا: حماية البيانات وتقييد الوصول</w:t>
      </w:r>
    </w:p>
    <w:p w14:paraId="05EAE5F8"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تحفظ البيانات البحثية في بيئة آمنة، ويقيد الوصول إليها على الباحث والأشخاص المخولين وفق الإجراءات الأكاديمية والتنظيمية المعتمدة</w:t>
      </w:r>
      <w:r w:rsidRPr="00BB73A2">
        <w:rPr>
          <w:rFonts w:ascii="Calibri" w:hAnsi="Calibri" w:cs="Calibri"/>
          <w:sz w:val="32"/>
          <w:szCs w:val="32"/>
        </w:rPr>
        <w:t>.</w:t>
      </w:r>
    </w:p>
    <w:p w14:paraId="1F85059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وتفصل البيانات التعريفية، متى وجدت ضرورة للاحتفاظ بها مؤقتًا، عن ملفات التحليل، مع اتخاذ الإجراءات المناسبة لمنع الوصول غير المصرح به أو الاستخدام خارج أغراض الدراسة</w:t>
      </w:r>
      <w:r w:rsidRPr="00BB73A2">
        <w:rPr>
          <w:rFonts w:ascii="Calibri" w:hAnsi="Calibri" w:cs="Calibri"/>
          <w:sz w:val="32"/>
          <w:szCs w:val="32"/>
        </w:rPr>
        <w:t>.</w:t>
      </w:r>
    </w:p>
    <w:p w14:paraId="4D33D83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التعامل مع البيانات المستخرجة من المنصة أو السجلات التشغيلية وفق الصلاحيات الممنوحة للباحث، ودون نسخ أو مشاركة معلومات لا يحتاج إليها التحليل العلمي</w:t>
      </w:r>
      <w:r w:rsidRPr="00BB73A2">
        <w:rPr>
          <w:rFonts w:ascii="Calibri" w:hAnsi="Calibri" w:cs="Calibri"/>
          <w:sz w:val="32"/>
          <w:szCs w:val="32"/>
        </w:rPr>
        <w:t>.</w:t>
      </w:r>
    </w:p>
    <w:p w14:paraId="58FB24A0"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خامسًا: الاستخدام المسؤول للبيانات والذكاء الاصطناعي</w:t>
      </w:r>
    </w:p>
    <w:p w14:paraId="35B8FC1F"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نظرًا إلى ارتباط الدراسة بمنظومة ذكية تعتمد على البيانات، يراعى عند تحليل مخرجات الأنظمة الذكية عدم التعامل معها باعتبارها أحكامًا نهائية أو بديلًا عن التقدير المهني والإنساني</w:t>
      </w:r>
      <w:r w:rsidRPr="00BB73A2">
        <w:rPr>
          <w:rFonts w:ascii="Calibri" w:hAnsi="Calibri" w:cs="Calibri"/>
          <w:sz w:val="32"/>
          <w:szCs w:val="32"/>
        </w:rPr>
        <w:t>.</w:t>
      </w:r>
    </w:p>
    <w:p w14:paraId="14ACFD9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ينبغي فحص مدى اتساق القرارات أو التوصيات المبنية على البيانات مع أهداف التمكين، والانتباه إلى احتمالات التحيز الناتج عن جودة البيانات أو نقصها أو عدم تمثيلها لجميع الفئات بصورة متوازنة</w:t>
      </w:r>
      <w:r w:rsidRPr="00BB73A2">
        <w:rPr>
          <w:rFonts w:ascii="Calibri" w:hAnsi="Calibri" w:cs="Calibri"/>
          <w:sz w:val="32"/>
          <w:szCs w:val="32"/>
        </w:rPr>
        <w:t>.</w:t>
      </w:r>
    </w:p>
    <w:p w14:paraId="4B8A4D6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ويقتصر استخدام البيانات على الأغراض البحثية المحددة، ولا تستخدم نتائج التحليل لتصنيف المستفيدين أو الإضرار بفرص حصولهم على الخدمات</w:t>
      </w:r>
      <w:r w:rsidRPr="00BB73A2">
        <w:rPr>
          <w:rFonts w:ascii="Calibri" w:hAnsi="Calibri" w:cs="Calibri"/>
          <w:sz w:val="32"/>
          <w:szCs w:val="32"/>
        </w:rPr>
        <w:t>.</w:t>
      </w:r>
    </w:p>
    <w:p w14:paraId="13C801F9"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سادسًا: حماية الفئات المستفيدة من الضرر</w:t>
      </w:r>
    </w:p>
    <w:p w14:paraId="7B005E9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يراعى في تصميم أدوات الدراسة وصياغة الأسئلة عدم التسبب في إحراج المشاركين أو الضغط عليهم للكشف عن معلومات لا تتطلبها الدراسة</w:t>
      </w:r>
      <w:r w:rsidRPr="00BB73A2">
        <w:rPr>
          <w:rFonts w:ascii="Calibri" w:hAnsi="Calibri" w:cs="Calibri"/>
          <w:sz w:val="32"/>
          <w:szCs w:val="32"/>
        </w:rPr>
        <w:t>.</w:t>
      </w:r>
    </w:p>
    <w:p w14:paraId="583A668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التعامل بحساسية مع البيانات المتعلقة بالأوضاع الاقتصادية والاجتماعية للأسر، وتجنب استخدام أي صياغات تحمل أحكامًا قيمية أو تصنيفية يمكن أن تمس كرامة المستفيد</w:t>
      </w:r>
      <w:r w:rsidRPr="00BB73A2">
        <w:rPr>
          <w:rFonts w:ascii="Calibri" w:hAnsi="Calibri" w:cs="Calibri"/>
          <w:sz w:val="32"/>
          <w:szCs w:val="32"/>
        </w:rPr>
        <w:t>.</w:t>
      </w:r>
    </w:p>
    <w:p w14:paraId="537B48FD"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وتلتزم الدراسة بمبدأ أن الغرض من القياس هو فهم فاعلية المنظومة وتحسينها، وليس تقييم الأشخاص أو تحميلهم مسؤولية عدم تحقق نتائج التمكين</w:t>
      </w:r>
      <w:r w:rsidRPr="00BB73A2">
        <w:rPr>
          <w:rFonts w:ascii="Calibri" w:hAnsi="Calibri" w:cs="Calibri"/>
          <w:sz w:val="32"/>
          <w:szCs w:val="32"/>
        </w:rPr>
        <w:t>.</w:t>
      </w:r>
    </w:p>
    <w:p w14:paraId="3BAC01DB"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سابعًا: النزاهة في تحليل النتائج وعرضها</w:t>
      </w:r>
    </w:p>
    <w:p w14:paraId="50CFF04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تلتزم الدراسة بعرض النتائج كما تكشف عنها البيانات، سواء جاءت مؤيدة لفرضيات الدراسة أم غير مؤيدة لها، وعدم حذف النتائج غير المتوقعة أو إعادة تفسيرها بصورة تهدف إلى إثبات فاعلية النموذج مسبقًا</w:t>
      </w:r>
      <w:r w:rsidRPr="00BB73A2">
        <w:rPr>
          <w:rFonts w:ascii="Calibri" w:hAnsi="Calibri" w:cs="Calibri"/>
          <w:sz w:val="32"/>
          <w:szCs w:val="32"/>
        </w:rPr>
        <w:t>.</w:t>
      </w:r>
    </w:p>
    <w:p w14:paraId="54416C5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التمييز بوضوح بين النتائج التي تثبتها البيانات وبين التفسيرات التي يقدمها الباحث، وعدم تعميم النتائج خارج حدود المجتمع والسياق الذي أجريت فيه الدراسة إلا بالقدر الذي تسمح به طبيعة التصميم والمنهج</w:t>
      </w:r>
      <w:r w:rsidRPr="00BB73A2">
        <w:rPr>
          <w:rFonts w:ascii="Calibri" w:hAnsi="Calibri" w:cs="Calibri"/>
          <w:sz w:val="32"/>
          <w:szCs w:val="32"/>
        </w:rPr>
        <w:t>.</w:t>
      </w:r>
    </w:p>
    <w:p w14:paraId="6CE7422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ثامنًا: النزاهة في قياس الأثر ونسبة النتائج</w:t>
      </w:r>
    </w:p>
    <w:p w14:paraId="7EE2344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تكتسب النزاهة أهمية مضاعفة عند تطبيق منهجية</w:t>
      </w:r>
      <w:r w:rsidRPr="00BB73A2">
        <w:rPr>
          <w:rFonts w:ascii="Calibri" w:hAnsi="Calibri" w:cs="Calibri"/>
          <w:sz w:val="32"/>
          <w:szCs w:val="32"/>
        </w:rPr>
        <w:t xml:space="preserve"> (SROI)</w:t>
      </w:r>
      <w:r w:rsidRPr="00BB73A2">
        <w:rPr>
          <w:rFonts w:ascii="Calibri" w:hAnsi="Calibri" w:cs="Calibri"/>
          <w:sz w:val="32"/>
          <w:szCs w:val="32"/>
          <w:rtl/>
        </w:rPr>
        <w:t>، لأن تقدير القيمة الاجتماعية قد يتأثر بالافتراضات المستخدمة في نسبة النتائج أو تقدير القيم المالية</w:t>
      </w:r>
      <w:r w:rsidRPr="00BB73A2">
        <w:rPr>
          <w:rFonts w:ascii="Calibri" w:hAnsi="Calibri" w:cs="Calibri"/>
          <w:sz w:val="32"/>
          <w:szCs w:val="32"/>
        </w:rPr>
        <w:t>.</w:t>
      </w:r>
    </w:p>
    <w:p w14:paraId="46FD4F4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ولذلك لا تنسب الدراسة كامل التغير الذي يطرأ على المستفيدين إلى نموذج «رحلة النماء» دون وجود أساس يسمح بذلك، وتراعى العوامل الخارجية والمساهمات التي قدمتها جهات أخرى، إضافة إلى التغير الذي كان يمكن أن يحدث دون التدخل متى أمكن تقديره</w:t>
      </w:r>
      <w:r w:rsidRPr="00BB73A2">
        <w:rPr>
          <w:rFonts w:ascii="Calibri" w:hAnsi="Calibri" w:cs="Calibri"/>
          <w:sz w:val="32"/>
          <w:szCs w:val="32"/>
        </w:rPr>
        <w:t>.</w:t>
      </w:r>
    </w:p>
    <w:p w14:paraId="7ED83B6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الإفصاح عن الافتراضات المستخدمة في عملية التقدير، ومصادر البيانات، وأوجه القصور أو عدم اليقين التي قد تؤثر في قيمة العائد الاجتماعي المحسوبة</w:t>
      </w:r>
      <w:r w:rsidRPr="00BB73A2">
        <w:rPr>
          <w:rFonts w:ascii="Calibri" w:hAnsi="Calibri" w:cs="Calibri"/>
          <w:sz w:val="32"/>
          <w:szCs w:val="32"/>
        </w:rPr>
        <w:t>.</w:t>
      </w:r>
    </w:p>
    <w:p w14:paraId="486ABC2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ويعد هذا الضابط امتدادًا للمبدأ الذي تبنته الدراسة منذ الإطار النظري، والمتمثل في أن أي قيمة رقمية خاصة بنموذج «رحلة النماء» ينبغي أن تستند إلى بيانات الدراسة الحالية أو حسابات الباحث، لا أن تنسب إلى المراجع النظرية العامة</w:t>
      </w:r>
      <w:r w:rsidRPr="00BB73A2">
        <w:rPr>
          <w:rFonts w:ascii="Calibri" w:hAnsi="Calibri" w:cs="Calibri"/>
          <w:sz w:val="32"/>
          <w:szCs w:val="32"/>
        </w:rPr>
        <w:t>.</w:t>
      </w:r>
    </w:p>
    <w:p w14:paraId="41BFE0FB"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تاسعًا: الإفصاح عن القيود وتعارض المصالح</w:t>
      </w:r>
    </w:p>
    <w:p w14:paraId="7926D05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يلتزم الباحث بالإفصاح عن أي علاقة تنظيمية أو مهنية أو مصلحة قد يكون لها تأثير محتمل في جمع البيانات أو تفسيرها، مع اتخاذ الإجراءات اللازمة للحد من أثرها في موضوعية الدراسة</w:t>
      </w:r>
      <w:r w:rsidRPr="00BB73A2">
        <w:rPr>
          <w:rFonts w:ascii="Calibri" w:hAnsi="Calibri" w:cs="Calibri"/>
          <w:sz w:val="32"/>
          <w:szCs w:val="32"/>
        </w:rPr>
        <w:t>.</w:t>
      </w:r>
    </w:p>
    <w:p w14:paraId="6113FE5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كما يتم الإفصاح عن القيود المتعلقة بجودة البيانات أو حجم العينة أو نقص بعض السجلات أو محدودية الفترة الزمنية أو أي عوامل أخرى قد تؤثر في تفسير النتائج</w:t>
      </w:r>
      <w:r w:rsidRPr="00BB73A2">
        <w:rPr>
          <w:rFonts w:ascii="Calibri" w:hAnsi="Calibri" w:cs="Calibri"/>
          <w:sz w:val="32"/>
          <w:szCs w:val="32"/>
        </w:rPr>
        <w:t>.</w:t>
      </w:r>
    </w:p>
    <w:p w14:paraId="5711FE6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وبذلك تسعى الدراسة إلى تحقيق التوازن بين الاستفادة العلمية من البيانات المتاحة وبين المحافظة على حقوق المشاركين وخصوصيتهم، وضمان استخدام البيانات والتقنيات الذكية وقياس الأثر بصورة مسؤولة ومنهجية تتفق مع متطلبات البحث العلمي</w:t>
      </w:r>
      <w:r w:rsidRPr="00BB73A2">
        <w:rPr>
          <w:rFonts w:ascii="Calibri" w:hAnsi="Calibri" w:cs="Calibri"/>
          <w:sz w:val="32"/>
          <w:szCs w:val="32"/>
        </w:rPr>
        <w:t>.</w:t>
      </w:r>
    </w:p>
    <w:p w14:paraId="68591C8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حدود الدراسة</w:t>
      </w:r>
    </w:p>
    <w:p w14:paraId="3DA8CEA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تتحدد الدراسة بمجموعة من الحدود التي تضبط نطاقها العلمي والتطبيقي، وتساعد على تفسير نتائجها في السياق الذي أجريت فيه، وتشمل الحدود الموضوعية والمكانية والزمانية والبشرية</w:t>
      </w:r>
      <w:r w:rsidRPr="00BB73A2">
        <w:rPr>
          <w:rFonts w:ascii="Calibri" w:hAnsi="Calibri" w:cs="Calibri"/>
          <w:sz w:val="32"/>
          <w:szCs w:val="32"/>
        </w:rPr>
        <w:t>.</w:t>
      </w:r>
    </w:p>
    <w:p w14:paraId="627DCCBE"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إجراءات الدراسة</w:t>
      </w:r>
    </w:p>
    <w:p w14:paraId="0F24784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تسير الدراسة وفق مجموعة من الإجراءات المنهجية المتتابعة التي تضمن الانتقال المنظم من بناء الأساس النظري إلى جمع البيانات وتحليلها وتفسيرها، بما يتفق مع أهداف الدراسة وفرضياتها وطبيعة المنهج الوصفي التحليلي المستخدم فيها. وتراعي هذه الإجراءات الطبيعة المركبة لموضوع الدراسة، الذي يجمع بين التمكين المجتمعي المستدام، والمنظومة الذكية، والشراكات التخصصية، وكفاءة استخدام الموارد، وقياس الأثر الاجتماعي والاقتصادي</w:t>
      </w:r>
      <w:r w:rsidRPr="00123EB0">
        <w:rPr>
          <w:rFonts w:ascii="Calibri" w:hAnsi="Calibri" w:cs="Calibri"/>
          <w:sz w:val="32"/>
          <w:szCs w:val="32"/>
        </w:rPr>
        <w:t>.</w:t>
      </w:r>
    </w:p>
    <w:p w14:paraId="052815A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أولًا: مراجعة الأدبيات وبناء الإطار النظري</w:t>
      </w:r>
    </w:p>
    <w:p w14:paraId="6DD3DF9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تبدأ إجراءات الدراسة بمراجعة الأدبيات والدراسات السابقة المعتمدة ذات الصلة بمتغيرات الدراسة، بهدف بناء الأساس النظري والمفاهيمي الذي تستند إليه، وتحديد المفاهيم الرئيسة والعلاقات المتوقعة بينها</w:t>
      </w:r>
      <w:r w:rsidRPr="00123EB0">
        <w:rPr>
          <w:rFonts w:ascii="Calibri" w:hAnsi="Calibri" w:cs="Calibri"/>
          <w:sz w:val="32"/>
          <w:szCs w:val="32"/>
        </w:rPr>
        <w:t>.</w:t>
      </w:r>
    </w:p>
    <w:p w14:paraId="7436877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وتستخدم هذه المرحلة في تحديد أبعاد التمكين المجتمعي المستدام، ومكونات المنظومة الذكية، ودور الذكاء الاصطناعي وتحليل البيانات، وطبيعة الشراكات التنموية، ومفهوم كفاءة الإنفاق، ومبادئ قياس الأثر الاجتماعي والاقتصادي، بما يضمن ارتباط الجانب الميداني بالبناء النظري للدراسة</w:t>
      </w:r>
      <w:r w:rsidRPr="00123EB0">
        <w:rPr>
          <w:rFonts w:ascii="Calibri" w:hAnsi="Calibri" w:cs="Calibri"/>
          <w:sz w:val="32"/>
          <w:szCs w:val="32"/>
        </w:rPr>
        <w:t>.</w:t>
      </w:r>
    </w:p>
    <w:p w14:paraId="6AF7BCC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تسهم مراجعة الدراسات السابقة في تحديد مجالات القياس وصياغة مؤشرات الدراسة، ولا سيما جودة خدمات التمكين، ورضا المستفيدين، ودقة ربط الاحتياج بالخدمة المناسبة، وكفاءة الإنفاق، وتكامل الخدمات، والأثر الاجتماعي والاقتصادي</w:t>
      </w:r>
      <w:r w:rsidRPr="00123EB0">
        <w:rPr>
          <w:rFonts w:ascii="Calibri" w:hAnsi="Calibri" w:cs="Calibri"/>
          <w:sz w:val="32"/>
          <w:szCs w:val="32"/>
        </w:rPr>
        <w:t>.</w:t>
      </w:r>
    </w:p>
    <w:p w14:paraId="3D1191A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ثانيًا: تحليل نموذج «رحلة النماء» وتحديد مكوناته</w:t>
      </w:r>
    </w:p>
    <w:p w14:paraId="660CB30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تتضمن المرحلة الثانية تحليل نموذج «رحلة النماء» بوصفه المجال التطبيقي للدراسة، وتحديد مكوناته وعلاقاته الداخلية ومسار المستفيد خلاله</w:t>
      </w:r>
      <w:r w:rsidRPr="00123EB0">
        <w:rPr>
          <w:rFonts w:ascii="Calibri" w:hAnsi="Calibri" w:cs="Calibri"/>
          <w:sz w:val="32"/>
          <w:szCs w:val="32"/>
        </w:rPr>
        <w:t>.</w:t>
      </w:r>
    </w:p>
    <w:p w14:paraId="103C7F0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ويشمل ذلك تحليل مراحل التشخيص التنموي، وبناء خطة التمكين الفردية، وتوجيه الخدمات والتدخلات، ودور المنصة الرقمية الذكية، والشراكات التخصصية، وآليات المتابعة والتقويم، وقياس النتائج والأثر</w:t>
      </w:r>
      <w:r w:rsidRPr="00123EB0">
        <w:rPr>
          <w:rFonts w:ascii="Calibri" w:hAnsi="Calibri" w:cs="Calibri"/>
          <w:sz w:val="32"/>
          <w:szCs w:val="32"/>
        </w:rPr>
        <w:t>.</w:t>
      </w:r>
    </w:p>
    <w:p w14:paraId="7BE178C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ويهدف هذا التحليل إلى تحويل النموذج من وصف عام إلى مكونات ومؤشرات قابلة للدراسة والقياس، وربط كل مكون بالمتغيرات والفرضيات التي تتناولها الدراسة</w:t>
      </w:r>
      <w:r w:rsidRPr="00123EB0">
        <w:rPr>
          <w:rFonts w:ascii="Calibri" w:hAnsi="Calibri" w:cs="Calibri"/>
          <w:sz w:val="32"/>
          <w:szCs w:val="32"/>
        </w:rPr>
        <w:t>.</w:t>
      </w:r>
    </w:p>
    <w:p w14:paraId="13E2FFE0"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ثالثًا: تحديد مجتمع الدراسة وعينتها</w:t>
      </w:r>
    </w:p>
    <w:p w14:paraId="067EF3D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تحديد مكونات النموذج ومؤشرات القياس، يتم تحديد الفئات التي يتكون منها مجتمع الدراسة، واختيار العينة وفق الضوابط المنهجية المناسبة لكل فئة</w:t>
      </w:r>
      <w:r w:rsidRPr="00123EB0">
        <w:rPr>
          <w:rFonts w:ascii="Calibri" w:hAnsi="Calibri" w:cs="Calibri"/>
          <w:sz w:val="32"/>
          <w:szCs w:val="32"/>
        </w:rPr>
        <w:t>.</w:t>
      </w:r>
    </w:p>
    <w:p w14:paraId="4F5D532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ويراعى أن تمثل العينة الأطراف المرتبطة مباشرة بتطبيق المنظومة وتقويمها، وبخاصة المستفيدين، والعاملين والممارسين، وممثلي الجهات الشريكة والخبراء والمتخصصين ذوي العلاقة</w:t>
      </w:r>
      <w:r w:rsidRPr="00123EB0">
        <w:rPr>
          <w:rFonts w:ascii="Calibri" w:hAnsi="Calibri" w:cs="Calibri"/>
          <w:sz w:val="32"/>
          <w:szCs w:val="32"/>
        </w:rPr>
        <w:t>.</w:t>
      </w:r>
    </w:p>
    <w:p w14:paraId="4A4CB78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تحديد الحجم النهائي للعينة الكمية في ضوء الحجم الفعلي لمجتمع الدراسة والأسس الإحصائية المناسبة، بينما يتم اختيار المشاركين في المقابلات النوعية بصورة قصدية وفق مستوى ارتباطهم بالموضوع وخبرتهم، وبما يسمح بالوصول إلى تشبع معلوماتي مناسب</w:t>
      </w:r>
      <w:r w:rsidRPr="00123EB0">
        <w:rPr>
          <w:rFonts w:ascii="Calibri" w:hAnsi="Calibri" w:cs="Calibri"/>
          <w:sz w:val="32"/>
          <w:szCs w:val="32"/>
        </w:rPr>
        <w:t>.</w:t>
      </w:r>
    </w:p>
    <w:p w14:paraId="7C2A334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رابعًا: بناء أدوات الدراسة</w:t>
      </w:r>
    </w:p>
    <w:p w14:paraId="79FEE8B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تبنى أدوات الدراسة في ضوء أهدافها وفرضياتها وإطارها النظري والدراسات السابقة، مع الحرص على وجود ارتباط واضح بين كل محور من محاور الأدوات والمتغير الذي يستهدف قياسه</w:t>
      </w:r>
      <w:r w:rsidRPr="00123EB0">
        <w:rPr>
          <w:rFonts w:ascii="Calibri" w:hAnsi="Calibri" w:cs="Calibri"/>
          <w:sz w:val="32"/>
          <w:szCs w:val="32"/>
        </w:rPr>
        <w:t>.</w:t>
      </w:r>
    </w:p>
    <w:p w14:paraId="433282EE"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وتصمم الاستبانة بحيث تغطي الأبعاد الكمية الرئيسة للدراسة، في حين يعد دليل للمقابلات شبه المقننة بما يسمح باستكشاف الجوانب التشغيلية والمؤسسية والتفسيرية التي تحتاج إلى تحليل أكثر عمقًا</w:t>
      </w:r>
      <w:r w:rsidRPr="00123EB0">
        <w:rPr>
          <w:rFonts w:ascii="Calibri" w:hAnsi="Calibri" w:cs="Calibri"/>
          <w:sz w:val="32"/>
          <w:szCs w:val="32"/>
        </w:rPr>
        <w:t>.</w:t>
      </w:r>
    </w:p>
    <w:p w14:paraId="03D5C53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إعداد إطار منظم لتحليل الوثائق والسجلات التشغيلية، بحيث تحدد مسبقًا أنواع البيانات المطلوب استخراجها والمؤشرات التي يمكن بناؤها منها، بما يمنع جمع بيانات لا ترتبط بصورة مباشرة بأسئلة الدراسة وفرضياتها</w:t>
      </w:r>
      <w:r w:rsidRPr="00123EB0">
        <w:rPr>
          <w:rFonts w:ascii="Calibri" w:hAnsi="Calibri" w:cs="Calibri"/>
          <w:sz w:val="32"/>
          <w:szCs w:val="32"/>
        </w:rPr>
        <w:t>.</w:t>
      </w:r>
    </w:p>
    <w:p w14:paraId="3AFAD5BF"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خامسًا: تحكيم الأدوات ومراجعتها</w:t>
      </w:r>
    </w:p>
    <w:p w14:paraId="43E6DE4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تعرض أدوات الدراسة على مجموعة من المحكمين والمتخصصين للتحقق من سلامة بنائها، ووضوح فقراتها، وملاءمتها لمتغيرات الدراسة، وشمولها للأبعاد التي تستهدف قياسها</w:t>
      </w:r>
      <w:r w:rsidRPr="00123EB0">
        <w:rPr>
          <w:rFonts w:ascii="Calibri" w:hAnsi="Calibri" w:cs="Calibri"/>
          <w:sz w:val="32"/>
          <w:szCs w:val="32"/>
        </w:rPr>
        <w:t>.</w:t>
      </w:r>
    </w:p>
    <w:p w14:paraId="0AE9EDC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وتراجع الأدوات في ضوء ملاحظات المحكمين، ويتم تعديل الصياغات أو حذفها أو دمجها أو إضافة ما يلزم منها متى كان ذلك مدعومًا بمبررات علمية تتصل بأهداف الدراسة وبنائها المفاهيمي</w:t>
      </w:r>
      <w:r w:rsidRPr="00123EB0">
        <w:rPr>
          <w:rFonts w:ascii="Calibri" w:hAnsi="Calibri" w:cs="Calibri"/>
          <w:sz w:val="32"/>
          <w:szCs w:val="32"/>
        </w:rPr>
        <w:t>.</w:t>
      </w:r>
    </w:p>
    <w:p w14:paraId="4B530C82"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سادسًا: التطبيق الاستطلاعي</w:t>
      </w:r>
    </w:p>
    <w:p w14:paraId="4C13B9A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قبل التطبيق النهائي، تطبق الاستبانة بصورة استطلاعية على مجموعة محدودة تتوافر فيها خصائص قريبة من خصائص مجتمع الدراسة، وذلك بهدف التحقق من وضوح الفقرات والتعليمات، وتحديد أي صعوبات قد تواجه المشاركين في فهم الأسئلة أو الإجابة عنها، وتقدير الزمن اللازم لاستكمال الأداة</w:t>
      </w:r>
      <w:r w:rsidRPr="00123EB0">
        <w:rPr>
          <w:rFonts w:ascii="Calibri" w:hAnsi="Calibri" w:cs="Calibri"/>
          <w:sz w:val="32"/>
          <w:szCs w:val="32"/>
        </w:rPr>
        <w:t>.</w:t>
      </w:r>
    </w:p>
    <w:p w14:paraId="2BC73BF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تستخدم نتائج التطبيق الاستطلاعي في إجراء الفحوص الأولية للصدق والثبات، ومراجعة الفقرات التي تظهر ضعفًا في الاتساق أو غموضًا في الصياغة، قبل اعتماد الصورة النهائية للأداة</w:t>
      </w:r>
      <w:r w:rsidRPr="00123EB0">
        <w:rPr>
          <w:rFonts w:ascii="Calibri" w:hAnsi="Calibri" w:cs="Calibri"/>
          <w:sz w:val="32"/>
          <w:szCs w:val="32"/>
        </w:rPr>
        <w:t>.</w:t>
      </w:r>
    </w:p>
    <w:p w14:paraId="1554B1A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ولا تدخل استجابات العينة الاستطلاعية ضمن التحليل النهائي للدراسة متى كانت قد استخدمت لأغراض تطوير الأداة، بما يحافظ على استقلال مرحلة الاختبار الأولي عن التطبيق النهائي</w:t>
      </w:r>
      <w:r w:rsidRPr="00123EB0">
        <w:rPr>
          <w:rFonts w:ascii="Calibri" w:hAnsi="Calibri" w:cs="Calibri"/>
          <w:sz w:val="32"/>
          <w:szCs w:val="32"/>
        </w:rPr>
        <w:t>.</w:t>
      </w:r>
    </w:p>
    <w:p w14:paraId="6D30003F"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lastRenderedPageBreak/>
        <w:t>سابعًا: الحصول على الموافقات اللازمة</w:t>
      </w:r>
    </w:p>
    <w:p w14:paraId="6586740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قبل البدء في جمع البيانات الميدانية، يتم استكمال الموافقات العلمية والتنظيمية اللازمة لإجراء الدراسة وفق الأنظمة والإجراءات المعتمدة لدى الجهة الأكاديمية والجهة محل التطبيق</w:t>
      </w:r>
      <w:r w:rsidRPr="00123EB0">
        <w:rPr>
          <w:rFonts w:ascii="Calibri" w:hAnsi="Calibri" w:cs="Calibri"/>
          <w:sz w:val="32"/>
          <w:szCs w:val="32"/>
        </w:rPr>
        <w:t>.</w:t>
      </w:r>
    </w:p>
    <w:p w14:paraId="721D6C2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تحديد نطاق البيانات التي يسمح باستخدامها، وآليات الوصول إليها، والضوابط المتعلقة بحمايتها، ولا سيما البيانات المرتبطة بالمستفيدين وسجلات الخدمات ومسارات التمكين والبيانات الاجتماعية والاقتصادية</w:t>
      </w:r>
      <w:r w:rsidRPr="00123EB0">
        <w:rPr>
          <w:rFonts w:ascii="Calibri" w:hAnsi="Calibri" w:cs="Calibri"/>
          <w:sz w:val="32"/>
          <w:szCs w:val="32"/>
        </w:rPr>
        <w:t>.</w:t>
      </w:r>
    </w:p>
    <w:p w14:paraId="6DCA3468"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ثامنًا: جمع البيانات الكمية</w:t>
      </w:r>
    </w:p>
    <w:p w14:paraId="014974E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اعتماد الصورة النهائية للأداة والحصول على الموافقات اللازمة، تطبق الاستبانة على العينة المستهدفة وفق آلية تضمن وضوح التعليمات وإتاحة فرصة كافية للمشاركة</w:t>
      </w:r>
      <w:r w:rsidRPr="00123EB0">
        <w:rPr>
          <w:rFonts w:ascii="Calibri" w:hAnsi="Calibri" w:cs="Calibri"/>
          <w:sz w:val="32"/>
          <w:szCs w:val="32"/>
        </w:rPr>
        <w:t>.</w:t>
      </w:r>
    </w:p>
    <w:p w14:paraId="7A16131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متابعة عملية جمع الاستجابات والتحقق من اكتمالها، مع تجنب أي ممارسات قد تؤثر في حرية المشاركين أو تدفعهم إلى تقديم استجابات لا تعكس آراءهم الفعلية</w:t>
      </w:r>
      <w:r w:rsidRPr="00123EB0">
        <w:rPr>
          <w:rFonts w:ascii="Calibri" w:hAnsi="Calibri" w:cs="Calibri"/>
          <w:sz w:val="32"/>
          <w:szCs w:val="32"/>
        </w:rPr>
        <w:t>.</w:t>
      </w:r>
    </w:p>
    <w:p w14:paraId="3BE71F0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وبعد انتهاء الجمع، تتم مراجعة الاستجابات للتأكد من صلاحيتها للتحليل، واستبعاد الحالات غير المكتملة أو التي لا تحقق معايير الجودة المحددة مسبقًا وفق ضوابط منهجية واضحة</w:t>
      </w:r>
      <w:r w:rsidRPr="00123EB0">
        <w:rPr>
          <w:rFonts w:ascii="Calibri" w:hAnsi="Calibri" w:cs="Calibri"/>
          <w:sz w:val="32"/>
          <w:szCs w:val="32"/>
        </w:rPr>
        <w:t>.</w:t>
      </w:r>
    </w:p>
    <w:p w14:paraId="2C9EA52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تاسعًا: جمع البيانات النوعية</w:t>
      </w:r>
    </w:p>
    <w:p w14:paraId="5D3310A0"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تجرى المقابلات شبه المقننة مع المشاركين المختارين من العاملين والخبراء وممثلي الجهات الشريكة، وفق دليل مقابلة يحدد الموضوعات الرئيسة مع إتاحة المجال للمشارك لتقديم تفسيراته وخبراته بصورة أعمق</w:t>
      </w:r>
      <w:r w:rsidRPr="00123EB0">
        <w:rPr>
          <w:rFonts w:ascii="Calibri" w:hAnsi="Calibri" w:cs="Calibri"/>
          <w:sz w:val="32"/>
          <w:szCs w:val="32"/>
        </w:rPr>
        <w:t>.</w:t>
      </w:r>
    </w:p>
    <w:p w14:paraId="0B11B83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توثيق المقابلات وفق الموافقات المتاحة، ثم تنظيم محتواها وإعداده للتحليل، مع المحافظة على سرية هوية المشاركين وعدم تضمين أي معلومات تسمح بالتعرف عليهم في عرض النتائج</w:t>
      </w:r>
      <w:r w:rsidRPr="00123EB0">
        <w:rPr>
          <w:rFonts w:ascii="Calibri" w:hAnsi="Calibri" w:cs="Calibri"/>
          <w:sz w:val="32"/>
          <w:szCs w:val="32"/>
        </w:rPr>
        <w:t>.</w:t>
      </w:r>
    </w:p>
    <w:p w14:paraId="41D4297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عاشرًا: جمع البيانات التشغيلية والوثائق</w:t>
      </w:r>
    </w:p>
    <w:p w14:paraId="0348534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يتم جمع البيانات التشغيلية والوثائق المرتبطة بنموذج «رحلة النماء» في الحدود التي تسمح بها الجهة محل التطبيق، وتشمل البيانات ذات العلاقة بمراحل رحلة المستفيد، والخدمات والتدخلات، والإحالات، والشراكات، والمتابعة، والموارد، والنتائج</w:t>
      </w:r>
      <w:r w:rsidRPr="00123EB0">
        <w:rPr>
          <w:rFonts w:ascii="Calibri" w:hAnsi="Calibri" w:cs="Calibri"/>
          <w:sz w:val="32"/>
          <w:szCs w:val="32"/>
        </w:rPr>
        <w:t>.</w:t>
      </w:r>
    </w:p>
    <w:p w14:paraId="08AFFE2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فحص هذه البيانات قبل استخدامها للتأكد من اكتمالها واتساقها وإمكان الاعتماد عليها في بناء المؤشرات، مع توثيق أي نقص أو قيود يمكن أن تؤثر في تفسير النتائج</w:t>
      </w:r>
      <w:r w:rsidRPr="00123EB0">
        <w:rPr>
          <w:rFonts w:ascii="Calibri" w:hAnsi="Calibri" w:cs="Calibri"/>
          <w:sz w:val="32"/>
          <w:szCs w:val="32"/>
        </w:rPr>
        <w:t>.</w:t>
      </w:r>
    </w:p>
    <w:p w14:paraId="62B6B1FB"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الحادي عشر: تجهيز البيانات للتحليل</w:t>
      </w:r>
    </w:p>
    <w:p w14:paraId="15D6CC6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تخضع البيانات الكمية بعد جمعها لعملية مراجعة وترميز وإدخال، ويتم التحقق من القيم المفقودة والاستجابات غير المكتملة والقيم المتطرفة والأخطاء المحتملة في الإدخال</w:t>
      </w:r>
      <w:r w:rsidRPr="00123EB0">
        <w:rPr>
          <w:rFonts w:ascii="Calibri" w:hAnsi="Calibri" w:cs="Calibri"/>
          <w:sz w:val="32"/>
          <w:szCs w:val="32"/>
        </w:rPr>
        <w:t>.</w:t>
      </w:r>
    </w:p>
    <w:p w14:paraId="6C6C815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إعداد البيانات النوعية من خلال تنظيم نصوص المقابلات وترميزها بصورة منهجية، وتصنيفها ضمن المحاور والموضوعات الرئيسة</w:t>
      </w:r>
      <w:r w:rsidRPr="00123EB0">
        <w:rPr>
          <w:rFonts w:ascii="Calibri" w:hAnsi="Calibri" w:cs="Calibri"/>
          <w:sz w:val="32"/>
          <w:szCs w:val="32"/>
        </w:rPr>
        <w:t>.</w:t>
      </w:r>
    </w:p>
    <w:p w14:paraId="19AB562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أما البيانات التشغيلية فتتم معالجتها بما يسمح ببناء المؤشرات المرتبطة بالخدمات والمسارات والموارد والنتائج، مع المحافظة على عدم ظهور البيانات الشخصية للمستفيدين في ملفات التحليل</w:t>
      </w:r>
      <w:r w:rsidRPr="00123EB0">
        <w:rPr>
          <w:rFonts w:ascii="Calibri" w:hAnsi="Calibri" w:cs="Calibri"/>
          <w:sz w:val="32"/>
          <w:szCs w:val="32"/>
        </w:rPr>
        <w:t>.</w:t>
      </w:r>
    </w:p>
    <w:p w14:paraId="5D14E4C4"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الثاني عشر: تحليل البيانات واختبار الفرضيات</w:t>
      </w:r>
    </w:p>
    <w:p w14:paraId="059921C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يتم إجراء التحليل الوصفي أولًا لفهم خصائص البيانات واتجاهاتها العامة، ثم استخدام الأساليب الاستدلالية المناسبة لاختبار فرضيات الدراسة وتحليل العلاقات بين المتغيرات</w:t>
      </w:r>
      <w:r w:rsidRPr="00123EB0">
        <w:rPr>
          <w:rFonts w:ascii="Calibri" w:hAnsi="Calibri" w:cs="Calibri"/>
          <w:sz w:val="32"/>
          <w:szCs w:val="32"/>
        </w:rPr>
        <w:t>.</w:t>
      </w:r>
    </w:p>
    <w:p w14:paraId="5EB26CD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اختيار كل اختبار إحصائي في ضوء طبيعة المتغيرات وتوزيع البيانات وتحقيق الافتراضات اللازمة، بما يضمن سلامة النتائج وعدم استخدام اختبار لمجرد وروده في الخطة المنهجية إذا لم تكن خصائص البيانات الفعلية تسمح باستخدامه</w:t>
      </w:r>
      <w:r w:rsidRPr="00123EB0">
        <w:rPr>
          <w:rFonts w:ascii="Calibri" w:hAnsi="Calibri" w:cs="Calibri"/>
          <w:sz w:val="32"/>
          <w:szCs w:val="32"/>
        </w:rPr>
        <w:t>.</w:t>
      </w:r>
    </w:p>
    <w:p w14:paraId="7E067D3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وبالتوازي مع ذلك، يتم تحليل المقابلات والبيانات النوعية بهدف تفسير النتائج الكمية وتعميق فهم العوامل التنظيمية والتقنية والتنموية التي قد تفسرها</w:t>
      </w:r>
      <w:r w:rsidRPr="00123EB0">
        <w:rPr>
          <w:rFonts w:ascii="Calibri" w:hAnsi="Calibri" w:cs="Calibri"/>
          <w:sz w:val="32"/>
          <w:szCs w:val="32"/>
        </w:rPr>
        <w:t>.</w:t>
      </w:r>
    </w:p>
    <w:p w14:paraId="59FEDCFB"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الثالث عشر: تحليل الأثر الاجتماعي والاقتصادي</w:t>
      </w:r>
    </w:p>
    <w:p w14:paraId="21706AF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بعد تحديد النتائج المرتبطة بالتدخلات، يتم تحليل الأثر الاجتماعي والاقتصادي وفق البيانات الفعلية المتاحة، والاستفادة من منهجية العائد الاجتماعي على الاستثمار</w:t>
      </w:r>
      <w:r w:rsidRPr="00123EB0">
        <w:rPr>
          <w:rFonts w:ascii="Calibri" w:hAnsi="Calibri" w:cs="Calibri"/>
          <w:sz w:val="32"/>
          <w:szCs w:val="32"/>
        </w:rPr>
        <w:t xml:space="preserve"> (SROI) </w:t>
      </w:r>
      <w:r w:rsidRPr="00123EB0">
        <w:rPr>
          <w:rFonts w:ascii="Calibri" w:hAnsi="Calibri" w:cs="Calibri"/>
          <w:sz w:val="32"/>
          <w:szCs w:val="32"/>
          <w:rtl/>
        </w:rPr>
        <w:t>في الحدود التي تسمح بها جودة البيانات</w:t>
      </w:r>
      <w:r w:rsidRPr="00123EB0">
        <w:rPr>
          <w:rFonts w:ascii="Calibri" w:hAnsi="Calibri" w:cs="Calibri"/>
          <w:sz w:val="32"/>
          <w:szCs w:val="32"/>
        </w:rPr>
        <w:t>.</w:t>
      </w:r>
    </w:p>
    <w:p w14:paraId="70C4612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تطبيق المنهجية بصورة متدرجة تبدأ بتحديد أصحاب المصلحة، وتحديد المدخلات والأنشطة والمخرجات والنتائج، وبناء خريطة الأثر، وتحديد المؤشرات ومصادر الإثبات، ثم تقدير القيمة عند وجود أساس علمي يسمح بذلك، ومراعاة العوامل المؤثرة في نسبة النتائج إلى التدخل</w:t>
      </w:r>
      <w:r w:rsidRPr="00123EB0">
        <w:rPr>
          <w:rFonts w:ascii="Calibri" w:hAnsi="Calibri" w:cs="Calibri"/>
          <w:sz w:val="32"/>
          <w:szCs w:val="32"/>
        </w:rPr>
        <w:t>.</w:t>
      </w:r>
    </w:p>
    <w:p w14:paraId="38CF92F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تفسير أي قيمة تنتج عن التحليل بحذر، وعدم التعامل معها باعتبارها دليلًا منفردًا على نجاح المنظومة، وإنما بوصفها أحد المؤشرات التي تفسر إلى جانب بقية النتائج الكمية والنوعية والتشغيلية. ويتفق ذلك مع البناء النظري للدراسة الذي يؤكد أن تطبيق</w:t>
      </w:r>
      <w:r w:rsidRPr="00123EB0">
        <w:rPr>
          <w:rFonts w:ascii="Calibri" w:hAnsi="Calibri" w:cs="Calibri"/>
          <w:sz w:val="32"/>
          <w:szCs w:val="32"/>
        </w:rPr>
        <w:t xml:space="preserve"> (SROI) </w:t>
      </w:r>
      <w:r w:rsidRPr="00123EB0">
        <w:rPr>
          <w:rFonts w:ascii="Calibri" w:hAnsi="Calibri" w:cs="Calibri"/>
          <w:sz w:val="32"/>
          <w:szCs w:val="32"/>
          <w:rtl/>
        </w:rPr>
        <w:t>ينبغي أن يبدأ بتحديد أصحاب المصلحة وبناء خريطة الأثر وتحديد النتائج وتقدير القيمة وتفسيرها بحذر</w:t>
      </w:r>
      <w:r w:rsidRPr="00123EB0">
        <w:rPr>
          <w:rFonts w:ascii="Calibri" w:hAnsi="Calibri" w:cs="Calibri"/>
          <w:sz w:val="32"/>
          <w:szCs w:val="32"/>
        </w:rPr>
        <w:t>.</w:t>
      </w:r>
    </w:p>
    <w:p w14:paraId="0E47104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الرابع عشر: التكامل بين النتائج وتفسيرها</w:t>
      </w:r>
    </w:p>
    <w:p w14:paraId="57489D9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الانتهاء من التحليلات المختلفة، يتم دمج النتائج الكمية والنوعية والتشغيلية ونتائج قياس الأثر ضمن إطار تفسيري واحد</w:t>
      </w:r>
      <w:r w:rsidRPr="00123EB0">
        <w:rPr>
          <w:rFonts w:ascii="Calibri" w:hAnsi="Calibri" w:cs="Calibri"/>
          <w:sz w:val="32"/>
          <w:szCs w:val="32"/>
        </w:rPr>
        <w:t>.</w:t>
      </w:r>
    </w:p>
    <w:p w14:paraId="17D2278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وتتم مقارنة النتائج بمشكلة الدراسة وأهدافها وفرضياتها والإطار النظري والدراسات السابقة، مع تحليل جوانب الاتفاق والاختلاف، وتفسير النتائج في ضوء طبيعة البيئة التطبيقية لنموذج «رحلة النماء</w:t>
      </w:r>
      <w:r w:rsidRPr="00123EB0">
        <w:rPr>
          <w:rFonts w:ascii="Calibri" w:hAnsi="Calibri" w:cs="Calibri"/>
          <w:sz w:val="32"/>
          <w:szCs w:val="32"/>
        </w:rPr>
        <w:t>».</w:t>
      </w:r>
    </w:p>
    <w:p w14:paraId="7443746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ويهدف هذا الإجراء إلى منع التعامل مع نتائج كل أداة بصورة منفصلة، والوصول بدلًا من ذلك إلى قراءة منظومية توضح مدى ترابط مكونات النموذج، ونقاط القوة، والجوانب التي تحتاج إلى تطوير، والعوامل التي قد تسهم في نجاح المنظومة أو تحد من فاعليتها</w:t>
      </w:r>
      <w:r w:rsidRPr="00123EB0">
        <w:rPr>
          <w:rFonts w:ascii="Calibri" w:hAnsi="Calibri" w:cs="Calibri"/>
          <w:sz w:val="32"/>
          <w:szCs w:val="32"/>
        </w:rPr>
        <w:t>.</w:t>
      </w:r>
    </w:p>
    <w:p w14:paraId="5AD5981D"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الخامس عشر: استخلاص النتائج والتوصيات</w:t>
      </w:r>
    </w:p>
    <w:p w14:paraId="4F3984C0"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في المرحلة الأخيرة، يتم استخلاص النتائج الرئيسة للدراسة في ضوء التحليلات التي أجريت، وربط كل نتيجة بالسؤال أو الهدف أو الفرضية ذات الصلة</w:t>
      </w:r>
      <w:r w:rsidRPr="00123EB0">
        <w:rPr>
          <w:rFonts w:ascii="Calibri" w:hAnsi="Calibri" w:cs="Calibri"/>
          <w:sz w:val="32"/>
          <w:szCs w:val="32"/>
        </w:rPr>
        <w:t>.</w:t>
      </w:r>
    </w:p>
    <w:p w14:paraId="6CA6890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وتبنى التوصيات على النتائج الفعلية للدراسة، ولا تقدم بوصفها مقترحات عامة منفصلة عن الأدلة التي تم التوصل إليها. كما يتم التمييز بين التوصيات التطبيقية الموجهة إلى تطوير نموذج «رحلة النماء»، والتوصيات المؤسسية المرتبطة بالقطاع غير الربحي، والمقترحات البحثية التي يمكن أن تتناولها دراسات لاحقة</w:t>
      </w:r>
      <w:r w:rsidRPr="00123EB0">
        <w:rPr>
          <w:rFonts w:ascii="Calibri" w:hAnsi="Calibri" w:cs="Calibri"/>
          <w:sz w:val="32"/>
          <w:szCs w:val="32"/>
        </w:rPr>
        <w:t>.</w:t>
      </w:r>
    </w:p>
    <w:p w14:paraId="4BE38BC3"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الاعتبارات الأخلاقية وحماية البيانات</w:t>
      </w:r>
    </w:p>
    <w:p w14:paraId="737596E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تكتسب الاعتبارات الأخلاقية أهمية خاصة في الدراسة الحالية؛ لارتباطها ببيانات أفراد وأسر مستفيدة من برامج اجتماعية وتنموية، ولاستخدامها بيانات تشغيلية يمكن أن تتضمن معلومات ذات طبيعة شخصية أو اجتماعية أو اقتصادية. ومن ثم، تلتزم الدراسة بمجموعة من المبادئ التي تكفل احترام المشاركين وحماية بياناتهم والمحافظة على سلامة الإجراءات البحثية</w:t>
      </w:r>
      <w:r w:rsidRPr="00123EB0">
        <w:rPr>
          <w:rFonts w:ascii="Calibri" w:hAnsi="Calibri" w:cs="Calibri"/>
          <w:sz w:val="32"/>
          <w:szCs w:val="32"/>
        </w:rPr>
        <w:t>.</w:t>
      </w:r>
    </w:p>
    <w:p w14:paraId="012BC8D6"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أولًا: المشاركة الطوعية والموافقة المستنيرة</w:t>
      </w:r>
    </w:p>
    <w:p w14:paraId="07C458D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تقوم مشاركة أفراد العينة على أساس طوعي، ويتم تعريف المشاركين بطبيعة الدراسة وأهدافها والغرض من جمع البيانات، وما تتطلبه المشاركة منهم، قبل الحصول على موافقتهم</w:t>
      </w:r>
      <w:r w:rsidRPr="00123EB0">
        <w:rPr>
          <w:rFonts w:ascii="Calibri" w:hAnsi="Calibri" w:cs="Calibri"/>
          <w:sz w:val="32"/>
          <w:szCs w:val="32"/>
        </w:rPr>
        <w:t>.</w:t>
      </w:r>
    </w:p>
    <w:p w14:paraId="1290F23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يوضح للمشاركين أن مشاركتهم أو عدم مشاركتهم لا يترتب عليه أي تأثير في حصولهم على الخدمات أو استمرار استفادتهم من برامج التمكين، وأن لهم الحق في عدم الإجابة عن أي سؤال لا يرغبون في الإجابة عنه، أو الانسحاب وفق الضوابط الأخلاقية المعتمدة دون أن يترتب على ذلك ضرر أو فقدان لخدمة مستحقة</w:t>
      </w:r>
      <w:r w:rsidRPr="00123EB0">
        <w:rPr>
          <w:rFonts w:ascii="Calibri" w:hAnsi="Calibri" w:cs="Calibri"/>
          <w:sz w:val="32"/>
          <w:szCs w:val="32"/>
        </w:rPr>
        <w:t>.</w:t>
      </w:r>
    </w:p>
    <w:p w14:paraId="5DA82F15"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ثانيًا: السرية وعدم الإفصاح عن الهوية</w:t>
      </w:r>
    </w:p>
    <w:p w14:paraId="182322B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تتعامل الدراسة مع بيانات المشاركين بسرية، ولا تستخدم أسماء الأفراد أو أرقام هوياتهم أو أي معلومات تعريفية مباشرة في ملفات التحليل أو عرض النتائج</w:t>
      </w:r>
      <w:r w:rsidRPr="00123EB0">
        <w:rPr>
          <w:rFonts w:ascii="Calibri" w:hAnsi="Calibri" w:cs="Calibri"/>
          <w:sz w:val="32"/>
          <w:szCs w:val="32"/>
        </w:rPr>
        <w:t>.</w:t>
      </w:r>
    </w:p>
    <w:p w14:paraId="16F6AB3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استخدام رموز أو معرفات بحثية عند الحاجة إلى الربط بين مصادر البيانات، بحيث تكون البيانات المستخدمة في التحليل منفصلة قدر الإمكان عن المعلومات التي تسمح بالتعرف المباشر على أصحابها</w:t>
      </w:r>
      <w:r w:rsidRPr="00123EB0">
        <w:rPr>
          <w:rFonts w:ascii="Calibri" w:hAnsi="Calibri" w:cs="Calibri"/>
          <w:sz w:val="32"/>
          <w:szCs w:val="32"/>
        </w:rPr>
        <w:t>.</w:t>
      </w:r>
    </w:p>
    <w:p w14:paraId="1013C27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تعرض النتائج بصورة إجمالية، ولا يتم نشر بيانات فردية أو حالات يمكن من خلالها الاستدلال على هوية المستفيد أو الأسرة أو المشارك</w:t>
      </w:r>
      <w:r w:rsidRPr="00123EB0">
        <w:rPr>
          <w:rFonts w:ascii="Calibri" w:hAnsi="Calibri" w:cs="Calibri"/>
          <w:sz w:val="32"/>
          <w:szCs w:val="32"/>
        </w:rPr>
        <w:t>.</w:t>
      </w:r>
    </w:p>
    <w:p w14:paraId="6118F6E5"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ثالثًا: الحد الأدنى اللازم من البيانات</w:t>
      </w:r>
    </w:p>
    <w:p w14:paraId="15C4A5F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تلتزم الدراسة بمبدأ جمع البيانات الضرورية فقط لتحقيق أهدافها واختبار فرضياتها، وعدم جمع معلومات شخصية أو اجتماعية أو اقتصادية لا ترتبط بصورة مباشرة بموضوع البحث</w:t>
      </w:r>
      <w:r w:rsidRPr="00123EB0">
        <w:rPr>
          <w:rFonts w:ascii="Calibri" w:hAnsi="Calibri" w:cs="Calibri"/>
          <w:sz w:val="32"/>
          <w:szCs w:val="32"/>
        </w:rPr>
        <w:t>.</w:t>
      </w:r>
    </w:p>
    <w:p w14:paraId="341F57A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ويسهم هذا المبدأ في تقليل مخاطر الخصوصية، كما يعزز جودة قاعدة البيانات من خلال التركيز على المتغيرات والمؤشرات ذات الصلة الفعلية بالدراسة</w:t>
      </w:r>
      <w:r w:rsidRPr="00123EB0">
        <w:rPr>
          <w:rFonts w:ascii="Calibri" w:hAnsi="Calibri" w:cs="Calibri"/>
          <w:sz w:val="32"/>
          <w:szCs w:val="32"/>
        </w:rPr>
        <w:t>.</w:t>
      </w:r>
    </w:p>
    <w:p w14:paraId="3172B5F4"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رابعًا: حماية البيانات وتقييد الوصول</w:t>
      </w:r>
    </w:p>
    <w:p w14:paraId="18BB170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تحفظ البيانات البحثية في بيئة آمنة، ويقيد الوصول إليها على الباحث والأشخاص المخولين وفق الإجراءات الأكاديمية والتنظيمية المعتمدة</w:t>
      </w:r>
      <w:r w:rsidRPr="00123EB0">
        <w:rPr>
          <w:rFonts w:ascii="Calibri" w:hAnsi="Calibri" w:cs="Calibri"/>
          <w:sz w:val="32"/>
          <w:szCs w:val="32"/>
        </w:rPr>
        <w:t>.</w:t>
      </w:r>
    </w:p>
    <w:p w14:paraId="5C6F22A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وتفصل البيانات التعريفية، متى وجدت ضرورة للاحتفاظ بها مؤقتًا، عن ملفات التحليل، مع اتخاذ الإجراءات المناسبة لمنع الوصول غير المصرح به أو الاستخدام خارج أغراض الدراسة</w:t>
      </w:r>
      <w:r w:rsidRPr="00123EB0">
        <w:rPr>
          <w:rFonts w:ascii="Calibri" w:hAnsi="Calibri" w:cs="Calibri"/>
          <w:sz w:val="32"/>
          <w:szCs w:val="32"/>
        </w:rPr>
        <w:t>.</w:t>
      </w:r>
    </w:p>
    <w:p w14:paraId="2E91934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التعامل مع البيانات المستخرجة من المنصة أو السجلات التشغيلية وفق الصلاحيات الممنوحة للباحث، ودون نسخ أو مشاركة معلومات لا يحتاج إليها التحليل العلمي</w:t>
      </w:r>
      <w:r w:rsidRPr="00123EB0">
        <w:rPr>
          <w:rFonts w:ascii="Calibri" w:hAnsi="Calibri" w:cs="Calibri"/>
          <w:sz w:val="32"/>
          <w:szCs w:val="32"/>
        </w:rPr>
        <w:t>.</w:t>
      </w:r>
    </w:p>
    <w:p w14:paraId="21CCA5A6"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خامسًا: الاستخدام المسؤول للبيانات والذكاء الاصطناعي</w:t>
      </w:r>
    </w:p>
    <w:p w14:paraId="42FB9F6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نظرًا إلى ارتباط الدراسة بمنظومة ذكية تعتمد على البيانات، يراعى عند تحليل مخرجات الأنظمة الذكية عدم التعامل معها باعتبارها أحكامًا نهائية أو بديلًا عن التقدير المهني والإنساني</w:t>
      </w:r>
      <w:r w:rsidRPr="00123EB0">
        <w:rPr>
          <w:rFonts w:ascii="Calibri" w:hAnsi="Calibri" w:cs="Calibri"/>
          <w:sz w:val="32"/>
          <w:szCs w:val="32"/>
        </w:rPr>
        <w:t>.</w:t>
      </w:r>
    </w:p>
    <w:p w14:paraId="4A1E306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ينبغي فحص مدى اتساق القرارات أو التوصيات المبنية على البيانات مع أهداف التمكين، والانتباه إلى احتمالات التحيز الناتج عن جودة البيانات أو نقصها أو عدم تمثيلها لجميع الفئات بصورة متوازنة</w:t>
      </w:r>
      <w:r w:rsidRPr="00123EB0">
        <w:rPr>
          <w:rFonts w:ascii="Calibri" w:hAnsi="Calibri" w:cs="Calibri"/>
          <w:sz w:val="32"/>
          <w:szCs w:val="32"/>
        </w:rPr>
        <w:t>.</w:t>
      </w:r>
    </w:p>
    <w:p w14:paraId="03344D1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ويقتصر استخدام البيانات على الأغراض البحثية المحددة، ولا تستخدم نتائج التحليل لتصنيف المستفيدين أو الإضرار بفرص حصولهم على الخدمات</w:t>
      </w:r>
      <w:r w:rsidRPr="00123EB0">
        <w:rPr>
          <w:rFonts w:ascii="Calibri" w:hAnsi="Calibri" w:cs="Calibri"/>
          <w:sz w:val="32"/>
          <w:szCs w:val="32"/>
        </w:rPr>
        <w:t>.</w:t>
      </w:r>
    </w:p>
    <w:p w14:paraId="087E4B7E"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lastRenderedPageBreak/>
        <w:t>سادسًا: حماية الفئات المستفيدة من الضرر</w:t>
      </w:r>
    </w:p>
    <w:p w14:paraId="7022D5F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يراعى في تصميم أدوات الدراسة وصياغة الأسئلة عدم التسبب في إحراج المشاركين أو الضغط عليهم للكشف عن معلومات لا تتطلبها الدراسة</w:t>
      </w:r>
      <w:r w:rsidRPr="00123EB0">
        <w:rPr>
          <w:rFonts w:ascii="Calibri" w:hAnsi="Calibri" w:cs="Calibri"/>
          <w:sz w:val="32"/>
          <w:szCs w:val="32"/>
        </w:rPr>
        <w:t>.</w:t>
      </w:r>
    </w:p>
    <w:p w14:paraId="0377A0F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التعامل بحساسية مع البيانات المتعلقة بالأوضاع الاقتصادية والاجتماعية للأسر، وتجنب استخدام أي صياغات تحمل أحكامًا قيمية أو تصنيفية يمكن أن تمس كرامة المستفيد</w:t>
      </w:r>
      <w:r w:rsidRPr="00123EB0">
        <w:rPr>
          <w:rFonts w:ascii="Calibri" w:hAnsi="Calibri" w:cs="Calibri"/>
          <w:sz w:val="32"/>
          <w:szCs w:val="32"/>
        </w:rPr>
        <w:t>.</w:t>
      </w:r>
    </w:p>
    <w:p w14:paraId="1F66130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وتلتزم الدراسة بمبدأ أن الغرض من القياس هو فهم فاعلية المنظومة وتحسينها، وليس تقييم الأشخاص أو تحميلهم مسؤولية عدم تحقق نتائج التمكين</w:t>
      </w:r>
      <w:r w:rsidRPr="00123EB0">
        <w:rPr>
          <w:rFonts w:ascii="Calibri" w:hAnsi="Calibri" w:cs="Calibri"/>
          <w:sz w:val="32"/>
          <w:szCs w:val="32"/>
        </w:rPr>
        <w:t>.</w:t>
      </w:r>
    </w:p>
    <w:p w14:paraId="29F5708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سابعًا: النزاهة في تحليل النتائج وعرضها</w:t>
      </w:r>
    </w:p>
    <w:p w14:paraId="47E9C0B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تلتزم الدراسة بعرض النتائج كما تكشف عنها البيانات، سواء جاءت مؤيدة لفرضيات الدراسة أم غير مؤيدة لها، وعدم حذف النتائج غير المتوقعة أو إعادة تفسيرها بصورة تهدف إلى إثبات فاعلية النموذج مسبقًا</w:t>
      </w:r>
      <w:r w:rsidRPr="00123EB0">
        <w:rPr>
          <w:rFonts w:ascii="Calibri" w:hAnsi="Calibri" w:cs="Calibri"/>
          <w:sz w:val="32"/>
          <w:szCs w:val="32"/>
        </w:rPr>
        <w:t>.</w:t>
      </w:r>
    </w:p>
    <w:p w14:paraId="6D93A4C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التمييز بوضوح بين النتائج التي تثبتها البيانات وبين التفسيرات التي يقدمها الباحث، وعدم تعميم النتائج خارج حدود المجتمع والسياق الذي أجريت فيه الدراسة إلا بالقدر الذي تسمح به طبيعة التصميم والمنهج</w:t>
      </w:r>
      <w:r w:rsidRPr="00123EB0">
        <w:rPr>
          <w:rFonts w:ascii="Calibri" w:hAnsi="Calibri" w:cs="Calibri"/>
          <w:sz w:val="32"/>
          <w:szCs w:val="32"/>
        </w:rPr>
        <w:t>.</w:t>
      </w:r>
    </w:p>
    <w:p w14:paraId="5425D7F0"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ثامنًا: النزاهة في قياس الأثر ونسبة النتائج</w:t>
      </w:r>
    </w:p>
    <w:p w14:paraId="4AD9E41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تكتسب النزاهة أهمية مضاعفة عند تطبيق منهجية</w:t>
      </w:r>
      <w:r w:rsidRPr="00123EB0">
        <w:rPr>
          <w:rFonts w:ascii="Calibri" w:hAnsi="Calibri" w:cs="Calibri"/>
          <w:sz w:val="32"/>
          <w:szCs w:val="32"/>
        </w:rPr>
        <w:t xml:space="preserve"> (SROI)</w:t>
      </w:r>
      <w:r w:rsidRPr="00123EB0">
        <w:rPr>
          <w:rFonts w:ascii="Calibri" w:hAnsi="Calibri" w:cs="Calibri"/>
          <w:sz w:val="32"/>
          <w:szCs w:val="32"/>
          <w:rtl/>
        </w:rPr>
        <w:t>، لأن تقدير القيمة الاجتماعية قد يتأثر بالافتراضات المستخدمة في نسبة النتائج أو تقدير القيم المالية</w:t>
      </w:r>
      <w:r w:rsidRPr="00123EB0">
        <w:rPr>
          <w:rFonts w:ascii="Calibri" w:hAnsi="Calibri" w:cs="Calibri"/>
          <w:sz w:val="32"/>
          <w:szCs w:val="32"/>
        </w:rPr>
        <w:t>.</w:t>
      </w:r>
    </w:p>
    <w:p w14:paraId="240FE7E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ولذلك لا تنسب الدراسة كامل التغير الذي يطرأ على المستفيدين إلى نموذج «رحلة النماء» دون وجود أساس يسمح بذلك، وتراعى العوامل الخارجية والمساهمات التي قدمتها جهات أخرى، إضافة إلى التغير الذي كان يمكن أن يحدث دون التدخل متى أمكن تقديره</w:t>
      </w:r>
      <w:r w:rsidRPr="00123EB0">
        <w:rPr>
          <w:rFonts w:ascii="Calibri" w:hAnsi="Calibri" w:cs="Calibri"/>
          <w:sz w:val="32"/>
          <w:szCs w:val="32"/>
        </w:rPr>
        <w:t>.</w:t>
      </w:r>
    </w:p>
    <w:p w14:paraId="114130F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يتم الإفصاح عن الافتراضات المستخدمة في عملية التقدير، ومصادر البيانات، وأوجه القصور أو عدم اليقين التي قد تؤثر في قيمة العائد الاجتماعي المحسوبة</w:t>
      </w:r>
      <w:r w:rsidRPr="00123EB0">
        <w:rPr>
          <w:rFonts w:ascii="Calibri" w:hAnsi="Calibri" w:cs="Calibri"/>
          <w:sz w:val="32"/>
          <w:szCs w:val="32"/>
        </w:rPr>
        <w:t>.</w:t>
      </w:r>
    </w:p>
    <w:p w14:paraId="0D001A3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ويعد هذا الضابط امتدادًا للمبدأ الذي تبنته الدراسة منذ الإطار النظري، والمتمثل في أن أي قيمة رقمية خاصة بنموذج «رحلة النماء» ينبغي أن تستند إلى بيانات الدراسة الحالية أو حسابات الباحث، لا أن تنسب إلى المراجع النظرية العامة</w:t>
      </w:r>
      <w:r w:rsidRPr="00123EB0">
        <w:rPr>
          <w:rFonts w:ascii="Calibri" w:hAnsi="Calibri" w:cs="Calibri"/>
          <w:sz w:val="32"/>
          <w:szCs w:val="32"/>
        </w:rPr>
        <w:t>.</w:t>
      </w:r>
    </w:p>
    <w:p w14:paraId="57FBA44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تاسعًا: الإفصاح عن القيود وتعارض المصالح</w:t>
      </w:r>
    </w:p>
    <w:p w14:paraId="6BDAE76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يلتزم الباحث بالإفصاح عن أي علاقة تنظيمية أو مهنية أو مصلحة قد يكون لها تأثير محتمل في جمع البيانات أو تفسيرها، مع اتخاذ الإجراءات اللازمة للحد من أثرها في موضوعية الدراسة</w:t>
      </w:r>
      <w:r w:rsidRPr="00123EB0">
        <w:rPr>
          <w:rFonts w:ascii="Calibri" w:hAnsi="Calibri" w:cs="Calibri"/>
          <w:sz w:val="32"/>
          <w:szCs w:val="32"/>
        </w:rPr>
        <w:t>.</w:t>
      </w:r>
    </w:p>
    <w:p w14:paraId="47EC348E"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الإفصاح عن القيود المتعلقة بجودة البيانات أو حجم العينة أو نقص بعض السجلات أو محدودية الفترة الزمنية أو أي عوامل أخرى قد تؤثر في تفسير النتائج</w:t>
      </w:r>
      <w:r w:rsidRPr="00123EB0">
        <w:rPr>
          <w:rFonts w:ascii="Calibri" w:hAnsi="Calibri" w:cs="Calibri"/>
          <w:sz w:val="32"/>
          <w:szCs w:val="32"/>
        </w:rPr>
        <w:t>.</w:t>
      </w:r>
    </w:p>
    <w:p w14:paraId="4BA9193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وبذلك تسعى الدراسة إلى تحقيق التوازن بين الاستفادة العلمية من البيانات المتاحة وبين المحافظة على حقوق المشاركين وخصوصيتهم، وضمان استخدام البيانات والتقنيات الذكية وقياس الأثر بصورة مسؤولة ومنهجية تتفق مع متطلبات البحث العلمي</w:t>
      </w:r>
      <w:r w:rsidRPr="00123EB0">
        <w:rPr>
          <w:rFonts w:ascii="Calibri" w:hAnsi="Calibri" w:cs="Calibri"/>
          <w:sz w:val="32"/>
          <w:szCs w:val="32"/>
        </w:rPr>
        <w:t>.</w:t>
      </w:r>
    </w:p>
    <w:p w14:paraId="3138D62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حدود الدراسة</w:t>
      </w:r>
    </w:p>
    <w:p w14:paraId="6C7B7B9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تتحدد الدراسة بمجموعة من الحدود التي تضبط نطاقها العلمي والتطبيقي، وتساعد على تفسير نتائجها في السياق الذي أجريت فيه، وتشمل الحدود الموضوعية والمكانية والزمانية والبشرية</w:t>
      </w:r>
      <w:r w:rsidRPr="00123EB0">
        <w:rPr>
          <w:rFonts w:ascii="Calibri" w:hAnsi="Calibri" w:cs="Calibri"/>
          <w:sz w:val="32"/>
          <w:szCs w:val="32"/>
        </w:rPr>
        <w:t>.</w:t>
      </w:r>
    </w:p>
    <w:p w14:paraId="73EDD4FB"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أولًا: الحدود الموضوعية</w:t>
      </w:r>
    </w:p>
    <w:p w14:paraId="0610952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 xml:space="preserve">تتمثل الحدود الموضوعية للدراسة في </w:t>
      </w:r>
      <w:r w:rsidRPr="00412400">
        <w:rPr>
          <w:rFonts w:ascii="Calibri" w:hAnsi="Calibri" w:cs="Calibri"/>
          <w:b/>
          <w:bCs/>
          <w:sz w:val="32"/>
          <w:szCs w:val="32"/>
          <w:rtl/>
        </w:rPr>
        <w:t>تصميم وتقويم منظومة ذكية للتمكين المجتمعي المستدام من خلال نموذج «رحلة النماء</w:t>
      </w:r>
      <w:r w:rsidRPr="00412400">
        <w:rPr>
          <w:rFonts w:ascii="Calibri" w:hAnsi="Calibri" w:cs="Calibri"/>
          <w:b/>
          <w:bCs/>
          <w:sz w:val="32"/>
          <w:szCs w:val="32"/>
        </w:rPr>
        <w:t>»</w:t>
      </w:r>
      <w:r w:rsidRPr="00412400">
        <w:rPr>
          <w:rFonts w:ascii="Calibri" w:hAnsi="Calibri" w:cs="Calibri"/>
          <w:sz w:val="32"/>
          <w:szCs w:val="32"/>
          <w:rtl/>
        </w:rPr>
        <w:t>، مع التركيز على المكونات التي تشكل البناء التشغيلي والتنموي للمنظومة، وفي مقدمتها التشخيص التنموي، وخطط التمكين الفردية، والمنصة الرقمية الذكية، والشراكات التخصصية، والمتابعة والتقويم، وقياس الأثر الاجتماعي والاقتصادي</w:t>
      </w:r>
      <w:r w:rsidRPr="00412400">
        <w:rPr>
          <w:rFonts w:ascii="Calibri" w:hAnsi="Calibri" w:cs="Calibri"/>
          <w:sz w:val="32"/>
          <w:szCs w:val="32"/>
        </w:rPr>
        <w:t>.</w:t>
      </w:r>
    </w:p>
    <w:p w14:paraId="453799B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وتنحصر الدراسة في تحليل العلاقات المرتبطة بمتغيراتها ومؤشراتها الرئيسة، والتي تشمل جودة خدمات التمكين، ورضا المستفيدين، ودقة ربط الاحتياج بالخدمة المناسبة، وكفاءة الإنفاق، وتكامل الخدمات بين الجهات الشريكة، ومستوى الأثر الاجتماعي والاقتصادي</w:t>
      </w:r>
      <w:r w:rsidRPr="00412400">
        <w:rPr>
          <w:rFonts w:ascii="Calibri" w:hAnsi="Calibri" w:cs="Calibri"/>
          <w:sz w:val="32"/>
          <w:szCs w:val="32"/>
        </w:rPr>
        <w:t>.</w:t>
      </w:r>
    </w:p>
    <w:p w14:paraId="0110EE6E"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تستهدف الدراسة تقويم جميع أعمال الجهة محل التطبيق أو جميع برامجها وخدماتها، وإنما تركز على ما يرتبط مباشرة بمنظومة «رحلة النماء» ومسارات التمكين التي تتضمنها، بما يحافظ على وضوح نطاق الدراسة ويمنع التوسع في موضوعات لا ترتبط مباشرة بمشكلتها وأهدافها وفرضياتها</w:t>
      </w:r>
      <w:r w:rsidRPr="00412400">
        <w:rPr>
          <w:rFonts w:ascii="Calibri" w:hAnsi="Calibri" w:cs="Calibri"/>
          <w:sz w:val="32"/>
          <w:szCs w:val="32"/>
        </w:rPr>
        <w:t>.</w:t>
      </w:r>
    </w:p>
    <w:p w14:paraId="0197A97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أن تناول الذكاء الاصطناعي في الدراسة ينحصر في دوره داخل المنظومة في دعم تحليل البيانات والتشخيص واتخاذ القرار وتوجيه الخدمات والمتابعة، ولا يمتد إلى دراسة الجوانب التقنية والهندسية التفصيلية للخوارزميات أو تطوير نماذج الذكاء الاصطناعي من منظور علوم الحاسب</w:t>
      </w:r>
      <w:r w:rsidRPr="00412400">
        <w:rPr>
          <w:rFonts w:ascii="Calibri" w:hAnsi="Calibri" w:cs="Calibri"/>
          <w:sz w:val="32"/>
          <w:szCs w:val="32"/>
        </w:rPr>
        <w:t>.</w:t>
      </w:r>
    </w:p>
    <w:p w14:paraId="324DC461"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وبالمثل، فإن تناول الشراكات يركز على علاقتها بعملية التمكين وكفاءة استخدام الموارد وتكامل الخدمات، بينما يركز قياس الأثر على النتائج الاجتماعية والاقتصادية المرتبطة بالتدخلات التي تدخل ضمن نطاق نموذج «رحلة النماء</w:t>
      </w:r>
      <w:r w:rsidRPr="00412400">
        <w:rPr>
          <w:rFonts w:ascii="Calibri" w:hAnsi="Calibri" w:cs="Calibri"/>
          <w:sz w:val="32"/>
          <w:szCs w:val="32"/>
        </w:rPr>
        <w:t>».</w:t>
      </w:r>
    </w:p>
    <w:p w14:paraId="6C73836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ثانيًا: الحدود المكانية</w:t>
      </w:r>
    </w:p>
    <w:p w14:paraId="268506E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 xml:space="preserve">تتمثل الحدود المكانية للدراسة في نطاق عمل </w:t>
      </w:r>
      <w:r w:rsidRPr="00412400">
        <w:rPr>
          <w:rFonts w:ascii="Calibri" w:hAnsi="Calibri" w:cs="Calibri"/>
          <w:b/>
          <w:bCs/>
          <w:sz w:val="32"/>
          <w:szCs w:val="32"/>
          <w:rtl/>
        </w:rPr>
        <w:t>جمعية نمو للخدمات الإنسانية بمحافظة القنفذة في منطقة مكة المكرمة</w:t>
      </w:r>
      <w:r w:rsidRPr="00412400">
        <w:rPr>
          <w:rFonts w:ascii="Calibri" w:hAnsi="Calibri" w:cs="Calibri"/>
          <w:sz w:val="32"/>
          <w:szCs w:val="32"/>
          <w:rtl/>
        </w:rPr>
        <w:t>، باعتبارها البيئة التطبيقية التي يتم من خلالها دراسة نموذج «رحلة النماء» وتقويم مكوناته وعلاقاته ومؤشراته</w:t>
      </w:r>
      <w:r w:rsidRPr="00412400">
        <w:rPr>
          <w:rFonts w:ascii="Calibri" w:hAnsi="Calibri" w:cs="Calibri"/>
          <w:sz w:val="32"/>
          <w:szCs w:val="32"/>
        </w:rPr>
        <w:t>.</w:t>
      </w:r>
    </w:p>
    <w:p w14:paraId="5865E31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وقد تم اختيار هذه البيئة التطبيقية لارتباطها المباشر بالنموذج محل الدراسة، بما يسمح بتحليل المنظومة في سياق تنموي واقعي، والاستفادة من بيانات المستفيدين والعاملين والشركاء والبيانات التشغيلية المتاحة في حدود الموافقات والضوابط المنظمة لذلك</w:t>
      </w:r>
      <w:r w:rsidRPr="00412400">
        <w:rPr>
          <w:rFonts w:ascii="Calibri" w:hAnsi="Calibri" w:cs="Calibri"/>
          <w:sz w:val="32"/>
          <w:szCs w:val="32"/>
        </w:rPr>
        <w:t>.</w:t>
      </w:r>
    </w:p>
    <w:p w14:paraId="57C5E52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وعليه، فإن تفسير نتائج الدراسة وتعميمها ينبغي أن يراعي الخصائص الاجتماعية والتنظيمية والمؤسسية للبيئة التي أجريت فيها، ولا يفترض أن تنطبق النتائج بصورة تلقائية على جميع منظمات القطاع غير الربحي دون النظر إلى اختلاف البيئات والمستفيدين والموارد والنظم التشغيلية</w:t>
      </w:r>
      <w:r w:rsidRPr="00412400">
        <w:rPr>
          <w:rFonts w:ascii="Calibri" w:hAnsi="Calibri" w:cs="Calibri"/>
          <w:sz w:val="32"/>
          <w:szCs w:val="32"/>
        </w:rPr>
        <w:t>.</w:t>
      </w:r>
    </w:p>
    <w:p w14:paraId="5DF44C40"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lastRenderedPageBreak/>
        <w:t>ثالثًا: الحدود الزمانية</w:t>
      </w:r>
    </w:p>
    <w:p w14:paraId="001E199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ترتبط الحدود الزمانية للدراسة بالفترة التي تغطيها البيانات الميدانية والتشغيلية المستخدمة في تحليل نموذج «رحلة النماء» وتقويمه</w:t>
      </w:r>
      <w:r w:rsidRPr="00412400">
        <w:rPr>
          <w:rFonts w:ascii="Calibri" w:hAnsi="Calibri" w:cs="Calibri"/>
          <w:sz w:val="32"/>
          <w:szCs w:val="32"/>
        </w:rPr>
        <w:t>.</w:t>
      </w:r>
    </w:p>
    <w:p w14:paraId="1DC9076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ويعتمد التحليل على البيانات المتاحة خلال الفترة التي يتم تحديدها بصورة نهائية عند تنفيذ الدراسة، وبما يسمح برصد مسارات المستفيدين والتغيرات المرتبطة بالتدخلات والنتائج التي تحققت خلال مدة مناسبة</w:t>
      </w:r>
      <w:r w:rsidRPr="00412400">
        <w:rPr>
          <w:rFonts w:ascii="Calibri" w:hAnsi="Calibri" w:cs="Calibri"/>
          <w:sz w:val="32"/>
          <w:szCs w:val="32"/>
        </w:rPr>
        <w:t>.</w:t>
      </w:r>
    </w:p>
    <w:p w14:paraId="442EE2A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وعند استخدام بيانات ممتدة زمنيًا لقياس التغير أو الأثر، يتم تحديد تاريخ بداية الفترة ونهايتها بصورة واضحة في الجانب التطبيقي للدراسة، مع بيان أسباب اختيارها ومدى كفايتها لتحليل النتائج</w:t>
      </w:r>
      <w:r w:rsidRPr="00412400">
        <w:rPr>
          <w:rFonts w:ascii="Calibri" w:hAnsi="Calibri" w:cs="Calibri"/>
          <w:sz w:val="32"/>
          <w:szCs w:val="32"/>
        </w:rPr>
        <w:t>.</w:t>
      </w:r>
    </w:p>
    <w:p w14:paraId="55BAD54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يراعى عند تفسير النتائج أن الأثر الاجتماعي والاقتصادي قد يحتاج إلى مدد زمنية متفاوتة للظهور؛ ولذلك لا يتم تفسير عدم ظهور تغير في بعض المؤشرات خلال الفترة المحددة باعتباره بالضرورة دليلًا على عدم فاعلية التدخل، وإنما يناقش في ضوء طبيعة المؤشر والمدة اللازمة لظهور أثره</w:t>
      </w:r>
      <w:r w:rsidRPr="00412400">
        <w:rPr>
          <w:rFonts w:ascii="Calibri" w:hAnsi="Calibri" w:cs="Calibri"/>
          <w:sz w:val="32"/>
          <w:szCs w:val="32"/>
        </w:rPr>
        <w:t>.</w:t>
      </w:r>
    </w:p>
    <w:p w14:paraId="7B95A543"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رابعًا: الحدود البشرية</w:t>
      </w:r>
    </w:p>
    <w:p w14:paraId="36F207AE"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تشمل الحدود البشرية الفئات المرتبطة بصورة مباشرة بتطبيق منظومة «رحلة النماء» وتقويمها، وفي مقدمتها الأسر والأفراد المستفيدون من برامج التمكين، والعاملون والممارسون المرتبطون بإدارة وتنفيذ ومتابعة مسارات التمكين، وممثلو الجهات الشريكة، والخبراء والمتخصصون الذين تستفيد الدراسة من آرائهم في الجوانب ذات الصلة</w:t>
      </w:r>
      <w:r w:rsidRPr="00412400">
        <w:rPr>
          <w:rFonts w:ascii="Calibri" w:hAnsi="Calibri" w:cs="Calibri"/>
          <w:sz w:val="32"/>
          <w:szCs w:val="32"/>
        </w:rPr>
        <w:t>.</w:t>
      </w:r>
    </w:p>
    <w:p w14:paraId="7E1D804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ويمثل المستفيدون الفئة الأساسية في تقويم النتائج المرتبطة بجودة الخدمات والرضا وملاءمة التدخلات والأثر الاجتماعي والاقتصادي، بينما تسهم بقية الفئات في تفسير الجوانب التشغيلية والتنظيمية والتقنية والمؤسسية المرتبطة بالمنظومة</w:t>
      </w:r>
      <w:r w:rsidRPr="00412400">
        <w:rPr>
          <w:rFonts w:ascii="Calibri" w:hAnsi="Calibri" w:cs="Calibri"/>
          <w:sz w:val="32"/>
          <w:szCs w:val="32"/>
        </w:rPr>
        <w:t>.</w:t>
      </w:r>
    </w:p>
    <w:p w14:paraId="4CCF8E2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ويتم تحديد الأعداد النهائية للمشاركين في كل فئة في ضوء مجتمع الدراسة الفعلي وإجراءات اختيار العينة التي سبق توضيحها، مع المحافظة على المعايير التي تضمن ارتباط المشارك الفعلي بموضوع الدراسة وقدرته على تقديم بيانات ذات صلة بأهدافها</w:t>
      </w:r>
      <w:r w:rsidRPr="00412400">
        <w:rPr>
          <w:rFonts w:ascii="Calibri" w:hAnsi="Calibri" w:cs="Calibri"/>
          <w:sz w:val="32"/>
          <w:szCs w:val="32"/>
        </w:rPr>
        <w:t>.</w:t>
      </w:r>
    </w:p>
    <w:p w14:paraId="518DE80E"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lastRenderedPageBreak/>
        <w:t>المصطلحات الإجرائية للدراسة</w:t>
      </w:r>
    </w:p>
    <w:p w14:paraId="4C0C322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لأغراض الدراسة الحالية، تستخدم مجموعة من المصطلحات الرئيسة وفق دلالات إجرائية محددة تتناسب مع طبيعة الدراسة ومتغيراتها ومجالها التطبيقي، وذلك على النحو الآتي</w:t>
      </w:r>
      <w:r w:rsidRPr="00412400">
        <w:rPr>
          <w:rFonts w:ascii="Calibri" w:hAnsi="Calibri" w:cs="Calibri"/>
          <w:sz w:val="32"/>
          <w:szCs w:val="32"/>
        </w:rPr>
        <w:t>:</w:t>
      </w:r>
    </w:p>
    <w:p w14:paraId="0AED16E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المنظومة الذكية للتمكين المجتمعي</w:t>
      </w:r>
    </w:p>
    <w:p w14:paraId="449464C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المنظومة الذكية للتمكين المجتمعي إجرائيًا بأنها</w:t>
      </w:r>
      <w:r w:rsidRPr="00412400">
        <w:rPr>
          <w:rFonts w:ascii="Calibri" w:hAnsi="Calibri" w:cs="Calibri"/>
          <w:sz w:val="32"/>
          <w:szCs w:val="32"/>
        </w:rPr>
        <w:t xml:space="preserve">: </w:t>
      </w:r>
      <w:r w:rsidRPr="00412400">
        <w:rPr>
          <w:rFonts w:ascii="Calibri" w:hAnsi="Calibri" w:cs="Calibri"/>
          <w:sz w:val="32"/>
          <w:szCs w:val="32"/>
          <w:rtl/>
        </w:rPr>
        <w:t>منظومة رقمية وتنموية تكاملية تستخدم البيانات والتقنيات الذكية في تشخيص احتياجات المستفيدين، ودعم بناء خطط التمكين الفردية، وتوجيه الخدمات والتدخلات المناسبة، وربط المستفيدين بالجهات الشريكة، ومتابعة تقدمهم، وتحليل النتائج والأثر الاجتماعي والاقتصادي، ضمن مسار منظم يدعم اتخاذ القرار ويحسن كفاءة عملية التمكين</w:t>
      </w:r>
      <w:r w:rsidRPr="00412400">
        <w:rPr>
          <w:rFonts w:ascii="Calibri" w:hAnsi="Calibri" w:cs="Calibri"/>
          <w:sz w:val="32"/>
          <w:szCs w:val="32"/>
        </w:rPr>
        <w:t>.</w:t>
      </w:r>
    </w:p>
    <w:p w14:paraId="0BE9E28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ويتم قياس هذا المفهوم من خلال المؤشرات والأبعاد المرتبطة باستخدام البيانات والتقنية في التشخيص والتوجيه والمتابعة والتكامل بين مراحل رحلة المستفيد</w:t>
      </w:r>
      <w:r w:rsidRPr="00412400">
        <w:rPr>
          <w:rFonts w:ascii="Calibri" w:hAnsi="Calibri" w:cs="Calibri"/>
          <w:sz w:val="32"/>
          <w:szCs w:val="32"/>
        </w:rPr>
        <w:t>.</w:t>
      </w:r>
    </w:p>
    <w:p w14:paraId="26A35704"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نموذج «رحلة النماء</w:t>
      </w:r>
      <w:r w:rsidRPr="00412400">
        <w:rPr>
          <w:rFonts w:ascii="Calibri" w:hAnsi="Calibri" w:cs="Calibri"/>
          <w:b/>
          <w:bCs/>
          <w:sz w:val="32"/>
          <w:szCs w:val="32"/>
        </w:rPr>
        <w:t>»</w:t>
      </w:r>
    </w:p>
    <w:p w14:paraId="634DFA5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نموذج «رحلة النماء» إجرائيًا بأنه</w:t>
      </w:r>
      <w:r w:rsidRPr="00412400">
        <w:rPr>
          <w:rFonts w:ascii="Calibri" w:hAnsi="Calibri" w:cs="Calibri"/>
          <w:sz w:val="32"/>
          <w:szCs w:val="32"/>
        </w:rPr>
        <w:t xml:space="preserve">: </w:t>
      </w:r>
      <w:r w:rsidRPr="00412400">
        <w:rPr>
          <w:rFonts w:ascii="Calibri" w:hAnsi="Calibri" w:cs="Calibri"/>
          <w:sz w:val="32"/>
          <w:szCs w:val="32"/>
          <w:rtl/>
        </w:rPr>
        <w:t>النموذج التطبيقي الذي تستخدمه الدراسة لتجسيد منظومة التمكين المجتمعي المستدام، ويقوم على سلسلة مترابطة من المراحل تبدأ بتقييم احتياجات المستفيد وتشخيصها، ثم بناء مسار التمكين المناسب، وربطه بالتدريب والتأهيل والخدمات والفرص والشراكات ذات الصلة، مع متابعة تقدمه وقياس النتائج والأثر وصولًا إلى تعزيز الاستدامة</w:t>
      </w:r>
      <w:r w:rsidRPr="00412400">
        <w:rPr>
          <w:rFonts w:ascii="Calibri" w:hAnsi="Calibri" w:cs="Calibri"/>
          <w:sz w:val="32"/>
          <w:szCs w:val="32"/>
        </w:rPr>
        <w:t>.</w:t>
      </w:r>
    </w:p>
    <w:p w14:paraId="418A875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ويمثل النموذج المجال التطبيقي الذي تختبر الدراسة من خلاله العلاقات بين المنظومة الذكية ومؤشرات التمكين والأثر</w:t>
      </w:r>
      <w:r w:rsidRPr="00412400">
        <w:rPr>
          <w:rFonts w:ascii="Calibri" w:hAnsi="Calibri" w:cs="Calibri"/>
          <w:sz w:val="32"/>
          <w:szCs w:val="32"/>
        </w:rPr>
        <w:t>.</w:t>
      </w:r>
    </w:p>
    <w:p w14:paraId="7A761DD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التمكين المجتمعي المستدام</w:t>
      </w:r>
    </w:p>
    <w:p w14:paraId="2063C52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التمكين المجتمعي المستدام إجرائيًا بأنه</w:t>
      </w:r>
      <w:r w:rsidRPr="00412400">
        <w:rPr>
          <w:rFonts w:ascii="Calibri" w:hAnsi="Calibri" w:cs="Calibri"/>
          <w:sz w:val="32"/>
          <w:szCs w:val="32"/>
        </w:rPr>
        <w:t xml:space="preserve">: </w:t>
      </w:r>
      <w:r w:rsidRPr="00412400">
        <w:rPr>
          <w:rFonts w:ascii="Calibri" w:hAnsi="Calibri" w:cs="Calibri"/>
          <w:sz w:val="32"/>
          <w:szCs w:val="32"/>
          <w:rtl/>
        </w:rPr>
        <w:t xml:space="preserve">عملية تنموية منظومية تستهدف تعزيز قدرة الأفراد والأسر على تحسين أوضاعهم الاجتماعية والاقتصادية والمعرفية، من خلال تشخيص الاحتياجات، </w:t>
      </w:r>
      <w:r w:rsidRPr="00412400">
        <w:rPr>
          <w:rFonts w:ascii="Calibri" w:hAnsi="Calibri" w:cs="Calibri"/>
          <w:sz w:val="32"/>
          <w:szCs w:val="32"/>
          <w:rtl/>
        </w:rPr>
        <w:lastRenderedPageBreak/>
        <w:t>وبناء القدرات، وتوجيه الخدمات والموارد والشراكات وفق مسارات تمكين مناسبة، ومتابعة النتائج وقياس أثرها، بما يعزز الاستقلالية والاستقرار واستدامة التحسن المتحقق</w:t>
      </w:r>
      <w:r w:rsidRPr="00412400">
        <w:rPr>
          <w:rFonts w:ascii="Calibri" w:hAnsi="Calibri" w:cs="Calibri"/>
          <w:sz w:val="32"/>
          <w:szCs w:val="32"/>
        </w:rPr>
        <w:t>.</w:t>
      </w:r>
    </w:p>
    <w:p w14:paraId="2E8E5EED" w14:textId="77777777" w:rsidR="00412400" w:rsidRPr="00DE20AF" w:rsidRDefault="00412400" w:rsidP="00412400">
      <w:pPr>
        <w:spacing w:line="360" w:lineRule="auto"/>
        <w:jc w:val="both"/>
        <w:rPr>
          <w:rFonts w:ascii="Calibri" w:hAnsi="Calibri" w:cs="Calibri"/>
          <w:sz w:val="32"/>
          <w:szCs w:val="32"/>
          <w:rtl/>
        </w:rPr>
      </w:pPr>
      <w:r w:rsidRPr="00412400">
        <w:rPr>
          <w:rFonts w:ascii="Calibri" w:hAnsi="Calibri" w:cs="Calibri"/>
          <w:sz w:val="32"/>
          <w:szCs w:val="32"/>
          <w:rtl/>
        </w:rPr>
        <w:t>ويقاس التمكين المجتمعي المستدام في الدراسة من خلال مجموعة من المؤشرات المرتبطة بجودة الخدمات وملاءمتها، والرضا، والتكامل، وكفاءة الموارد، والنتائج الاجتماعية والاقتصادية</w:t>
      </w:r>
      <w:r w:rsidRPr="00412400">
        <w:rPr>
          <w:rFonts w:ascii="Calibri" w:hAnsi="Calibri" w:cs="Calibri"/>
          <w:sz w:val="32"/>
          <w:szCs w:val="32"/>
        </w:rPr>
        <w:t>.</w:t>
      </w:r>
    </w:p>
    <w:p w14:paraId="703ED93F" w14:textId="77777777" w:rsidR="00DE20AF" w:rsidRDefault="00DE20AF" w:rsidP="00412400">
      <w:pPr>
        <w:spacing w:line="360" w:lineRule="auto"/>
        <w:jc w:val="both"/>
        <w:rPr>
          <w:rFonts w:ascii="Calibri" w:hAnsi="Calibri" w:cs="Calibri"/>
          <w:sz w:val="32"/>
          <w:szCs w:val="32"/>
          <w:rtl/>
        </w:rPr>
      </w:pPr>
    </w:p>
    <w:p w14:paraId="31F89B3B" w14:textId="77777777" w:rsidR="00DE20AF" w:rsidRPr="00412400" w:rsidRDefault="00DE20AF" w:rsidP="00412400">
      <w:pPr>
        <w:spacing w:line="360" w:lineRule="auto"/>
        <w:jc w:val="both"/>
        <w:rPr>
          <w:rFonts w:ascii="Calibri" w:hAnsi="Calibri" w:cs="Calibri"/>
          <w:sz w:val="32"/>
          <w:szCs w:val="32"/>
        </w:rPr>
      </w:pPr>
    </w:p>
    <w:p w14:paraId="26DC7F11"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التشخيص التنموي</w:t>
      </w:r>
    </w:p>
    <w:p w14:paraId="7403884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التشخيص التنموي إجرائيًا بأنه</w:t>
      </w:r>
      <w:r w:rsidRPr="00412400">
        <w:rPr>
          <w:rFonts w:ascii="Calibri" w:hAnsi="Calibri" w:cs="Calibri"/>
          <w:sz w:val="32"/>
          <w:szCs w:val="32"/>
        </w:rPr>
        <w:t xml:space="preserve">: </w:t>
      </w:r>
      <w:r w:rsidRPr="00412400">
        <w:rPr>
          <w:rFonts w:ascii="Calibri" w:hAnsi="Calibri" w:cs="Calibri"/>
          <w:sz w:val="32"/>
          <w:szCs w:val="32"/>
          <w:rtl/>
        </w:rPr>
        <w:t>العملية المنظمة لجمع وتحليل البيانات المتعلقة بأوضاع المستفيد واحتياجاته وإمكاناته والتحديات التي تواجهه، بهدف تكوين صورة متكاملة تساعد على تحديد الأولويات وبناء مسار تمكين يتناسب مع حالته الفعلية</w:t>
      </w:r>
      <w:r w:rsidRPr="00412400">
        <w:rPr>
          <w:rFonts w:ascii="Calibri" w:hAnsi="Calibri" w:cs="Calibri"/>
          <w:sz w:val="32"/>
          <w:szCs w:val="32"/>
        </w:rPr>
        <w:t>.</w:t>
      </w:r>
    </w:p>
    <w:p w14:paraId="468F716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يقتصر التشخيص على تحديد جوانب الاحتياج، وإنما يمتد إلى التعرف على القدرات والموارد والفرص التي يمكن البناء عليها في خطة التمكين</w:t>
      </w:r>
      <w:r w:rsidRPr="00412400">
        <w:rPr>
          <w:rFonts w:ascii="Calibri" w:hAnsi="Calibri" w:cs="Calibri"/>
          <w:sz w:val="32"/>
          <w:szCs w:val="32"/>
        </w:rPr>
        <w:t>.</w:t>
      </w:r>
    </w:p>
    <w:p w14:paraId="07FEF21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خطة التمكين الفردية</w:t>
      </w:r>
    </w:p>
    <w:p w14:paraId="5A9AE6A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خطة التمكين الفردية إجرائيًا بأنها</w:t>
      </w:r>
      <w:r w:rsidRPr="00412400">
        <w:rPr>
          <w:rFonts w:ascii="Calibri" w:hAnsi="Calibri" w:cs="Calibri"/>
          <w:sz w:val="32"/>
          <w:szCs w:val="32"/>
        </w:rPr>
        <w:t xml:space="preserve">: </w:t>
      </w:r>
      <w:r w:rsidRPr="00412400">
        <w:rPr>
          <w:rFonts w:ascii="Calibri" w:hAnsi="Calibri" w:cs="Calibri"/>
          <w:sz w:val="32"/>
          <w:szCs w:val="32"/>
          <w:rtl/>
        </w:rPr>
        <w:t>خطة تنموية مخصصة تبنى في ضوء نتائج التشخيص، وتحدد الأهداف والمسارات والتدخلات والخدمات المناسبة للمستفيد، والأطراف المسؤولة عن تنفيذها، ومؤشرات المتابعة والنتائج المتوقعة خلال فترة زمنية محددة</w:t>
      </w:r>
      <w:r w:rsidRPr="00412400">
        <w:rPr>
          <w:rFonts w:ascii="Calibri" w:hAnsi="Calibri" w:cs="Calibri"/>
          <w:sz w:val="32"/>
          <w:szCs w:val="32"/>
        </w:rPr>
        <w:t>.</w:t>
      </w:r>
    </w:p>
    <w:p w14:paraId="038F5D4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وتمثل الخطة حلقة الربط بين تشخيص الاحتياج وبين تحويله إلى تدخلات وخدمات قابلة للتنفيذ والمتابعة</w:t>
      </w:r>
      <w:r w:rsidRPr="00412400">
        <w:rPr>
          <w:rFonts w:ascii="Calibri" w:hAnsi="Calibri" w:cs="Calibri"/>
          <w:sz w:val="32"/>
          <w:szCs w:val="32"/>
        </w:rPr>
        <w:t>.</w:t>
      </w:r>
    </w:p>
    <w:p w14:paraId="2DFA20A5"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المنصة الرقمية الذكية</w:t>
      </w:r>
    </w:p>
    <w:p w14:paraId="6FC3281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تعرف المنصة الرقمية الذكية إجرائيًا بأنها</w:t>
      </w:r>
      <w:r w:rsidRPr="00412400">
        <w:rPr>
          <w:rFonts w:ascii="Calibri" w:hAnsi="Calibri" w:cs="Calibri"/>
          <w:sz w:val="32"/>
          <w:szCs w:val="32"/>
        </w:rPr>
        <w:t xml:space="preserve">: </w:t>
      </w:r>
      <w:r w:rsidRPr="00412400">
        <w:rPr>
          <w:rFonts w:ascii="Calibri" w:hAnsi="Calibri" w:cs="Calibri"/>
          <w:sz w:val="32"/>
          <w:szCs w:val="32"/>
          <w:rtl/>
        </w:rPr>
        <w:t>البنية التقنية المستخدمة في تنظيم بيانات المستفيدين ومسارات التمكين والخدمات والشراكات، والاستفادة من أدوات التحليل والذكاء الاصطناعي في دعم التشخيص والتوجيه والمتابعة واتخاذ القرار وقياس النتائج</w:t>
      </w:r>
      <w:r w:rsidRPr="00412400">
        <w:rPr>
          <w:rFonts w:ascii="Calibri" w:hAnsi="Calibri" w:cs="Calibri"/>
          <w:sz w:val="32"/>
          <w:szCs w:val="32"/>
        </w:rPr>
        <w:t>.</w:t>
      </w:r>
    </w:p>
    <w:p w14:paraId="2CE5E581"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تقاس فاعلية المنصة بمجرد توافرها التقني، وإنما بمدى قدرتها على دعم عملية التمكين وتحسين جودة المعلومات والقرارات والخدمات المرتبطة بالمستفيد</w:t>
      </w:r>
      <w:r w:rsidRPr="00412400">
        <w:rPr>
          <w:rFonts w:ascii="Calibri" w:hAnsi="Calibri" w:cs="Calibri"/>
          <w:sz w:val="32"/>
          <w:szCs w:val="32"/>
        </w:rPr>
        <w:t>.</w:t>
      </w:r>
    </w:p>
    <w:p w14:paraId="0AA2561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دقة ربط الاحتياج بالخدمة المناسبة</w:t>
      </w:r>
    </w:p>
    <w:p w14:paraId="10CE5E9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دقة ربط الاحتياج بالخدمة المناسبة إجرائيًا بأنها</w:t>
      </w:r>
      <w:r w:rsidRPr="00412400">
        <w:rPr>
          <w:rFonts w:ascii="Calibri" w:hAnsi="Calibri" w:cs="Calibri"/>
          <w:sz w:val="32"/>
          <w:szCs w:val="32"/>
        </w:rPr>
        <w:t xml:space="preserve">: </w:t>
      </w:r>
      <w:r w:rsidRPr="00412400">
        <w:rPr>
          <w:rFonts w:ascii="Calibri" w:hAnsi="Calibri" w:cs="Calibri"/>
          <w:sz w:val="32"/>
          <w:szCs w:val="32"/>
          <w:rtl/>
        </w:rPr>
        <w:t>مدى قدرة المنظومة على توجيه المستفيد إلى التدخل أو الخدمة أو الجهة التي تتوافق بدرجة مناسبة مع طبيعة احتياجه وأولوياته كما يكشف عنها التشخيص التنموي</w:t>
      </w:r>
      <w:r w:rsidRPr="00412400">
        <w:rPr>
          <w:rFonts w:ascii="Calibri" w:hAnsi="Calibri" w:cs="Calibri"/>
          <w:sz w:val="32"/>
          <w:szCs w:val="32"/>
        </w:rPr>
        <w:t>.</w:t>
      </w:r>
    </w:p>
    <w:p w14:paraId="5810A33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ويقاس هذا المفهوم من خلال مدى ملاءمة الخدمة للاحتياج، وتقليل الإحالات غير المناسبة، وتحسين قدرة المستفيد على الوصول إلى التدخل الذي يخدم مسار تمكينه</w:t>
      </w:r>
      <w:r w:rsidRPr="00412400">
        <w:rPr>
          <w:rFonts w:ascii="Calibri" w:hAnsi="Calibri" w:cs="Calibri"/>
          <w:sz w:val="32"/>
          <w:szCs w:val="32"/>
        </w:rPr>
        <w:t>.</w:t>
      </w:r>
    </w:p>
    <w:p w14:paraId="1151A02A"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جودة خدمات التمكين</w:t>
      </w:r>
    </w:p>
    <w:p w14:paraId="037A2D6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جودة خدمات التمكين إجرائيًا بأنها</w:t>
      </w:r>
      <w:r w:rsidRPr="00412400">
        <w:rPr>
          <w:rFonts w:ascii="Calibri" w:hAnsi="Calibri" w:cs="Calibri"/>
          <w:sz w:val="32"/>
          <w:szCs w:val="32"/>
        </w:rPr>
        <w:t xml:space="preserve">: </w:t>
      </w:r>
      <w:r w:rsidRPr="00412400">
        <w:rPr>
          <w:rFonts w:ascii="Calibri" w:hAnsi="Calibri" w:cs="Calibri"/>
          <w:sz w:val="32"/>
          <w:szCs w:val="32"/>
          <w:rtl/>
        </w:rPr>
        <w:t>درجة ملاءمة الخدمات المقدمة لاحتياجات المستفيدين، ووضوحها وسهولة الوصول إليها واستجابتها للأولويات المحددة في خطط التمكين، وقدرتها على الإسهام في تحقيق النتائج المستهدفة</w:t>
      </w:r>
      <w:r w:rsidRPr="00412400">
        <w:rPr>
          <w:rFonts w:ascii="Calibri" w:hAnsi="Calibri" w:cs="Calibri"/>
          <w:sz w:val="32"/>
          <w:szCs w:val="32"/>
        </w:rPr>
        <w:t>.</w:t>
      </w:r>
    </w:p>
    <w:p w14:paraId="012D4AA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تقتصر الجودة في الدراسة على رضا المستفيد، وإنما تشمل كذلك ملاءمة الخدمة وارتباطها بالاحتياج وكفاءة تقديمها ودورها في تحقيق أهداف التمكين</w:t>
      </w:r>
      <w:r w:rsidRPr="00412400">
        <w:rPr>
          <w:rFonts w:ascii="Calibri" w:hAnsi="Calibri" w:cs="Calibri"/>
          <w:sz w:val="32"/>
          <w:szCs w:val="32"/>
        </w:rPr>
        <w:t>.</w:t>
      </w:r>
    </w:p>
    <w:p w14:paraId="41948D0E"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رضا المستفيدين</w:t>
      </w:r>
    </w:p>
    <w:p w14:paraId="7AF41D0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رضا المستفيدين إجرائيًا بأنه</w:t>
      </w:r>
      <w:r w:rsidRPr="00412400">
        <w:rPr>
          <w:rFonts w:ascii="Calibri" w:hAnsi="Calibri" w:cs="Calibri"/>
          <w:sz w:val="32"/>
          <w:szCs w:val="32"/>
        </w:rPr>
        <w:t xml:space="preserve">: </w:t>
      </w:r>
      <w:r w:rsidRPr="00412400">
        <w:rPr>
          <w:rFonts w:ascii="Calibri" w:hAnsi="Calibri" w:cs="Calibri"/>
          <w:sz w:val="32"/>
          <w:szCs w:val="32"/>
          <w:rtl/>
        </w:rPr>
        <w:t>درجة التقييم الإيجابي الذي يعبر عنه المستفيد تجاه تجربته مع منظومة «رحلة النماء» والخدمات والتدخلات التي تلقاها، من حيث سهولة الإجراءات، ووضوح المسار، وملاءمة الخدمة، وجودة التعامل، ومدى استجابة المنظومة لاحتياجاته</w:t>
      </w:r>
      <w:r w:rsidRPr="00412400">
        <w:rPr>
          <w:rFonts w:ascii="Calibri" w:hAnsi="Calibri" w:cs="Calibri"/>
          <w:sz w:val="32"/>
          <w:szCs w:val="32"/>
        </w:rPr>
        <w:t>.</w:t>
      </w:r>
    </w:p>
    <w:p w14:paraId="0209F9F9"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ويتعامل مع الرضا بوصفه أحد مؤشرات جودة التجربة، وليس بديلًا عن قياس النتائج والأثر الفعلي</w:t>
      </w:r>
      <w:r w:rsidRPr="00412400">
        <w:rPr>
          <w:rFonts w:ascii="Calibri" w:hAnsi="Calibri" w:cs="Calibri"/>
          <w:sz w:val="32"/>
          <w:szCs w:val="32"/>
        </w:rPr>
        <w:t>.</w:t>
      </w:r>
    </w:p>
    <w:p w14:paraId="53C77EE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الشراكات التخصصية</w:t>
      </w:r>
    </w:p>
    <w:p w14:paraId="275D302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الشراكات التخصصية إجرائيًا بأنها</w:t>
      </w:r>
      <w:r w:rsidRPr="00412400">
        <w:rPr>
          <w:rFonts w:ascii="Calibri" w:hAnsi="Calibri" w:cs="Calibri"/>
          <w:sz w:val="32"/>
          <w:szCs w:val="32"/>
        </w:rPr>
        <w:t xml:space="preserve">: </w:t>
      </w:r>
      <w:r w:rsidRPr="00412400">
        <w:rPr>
          <w:rFonts w:ascii="Calibri" w:hAnsi="Calibri" w:cs="Calibri"/>
          <w:sz w:val="32"/>
          <w:szCs w:val="32"/>
          <w:rtl/>
        </w:rPr>
        <w:t>علاقات تعاون منظمة بين الجهة التي تدير رحلة التمكين والجهات الحكومية وغير الربحية والخاصة والمجتمعية ذات الاختصاص، بهدف توفير خدمات وتدخلات تتناسب مع احتياجات المستفيدين وتدعم تنفيذ خطط التمكين</w:t>
      </w:r>
      <w:r w:rsidRPr="00412400">
        <w:rPr>
          <w:rFonts w:ascii="Calibri" w:hAnsi="Calibri" w:cs="Calibri"/>
          <w:sz w:val="32"/>
          <w:szCs w:val="32"/>
        </w:rPr>
        <w:t>.</w:t>
      </w:r>
    </w:p>
    <w:p w14:paraId="3D0D21C8" w14:textId="77777777" w:rsidR="00412400" w:rsidRDefault="00412400" w:rsidP="00412400">
      <w:pPr>
        <w:spacing w:line="360" w:lineRule="auto"/>
        <w:jc w:val="both"/>
        <w:rPr>
          <w:rFonts w:ascii="Calibri" w:hAnsi="Calibri" w:cs="Calibri"/>
          <w:sz w:val="32"/>
          <w:szCs w:val="32"/>
          <w:rtl/>
        </w:rPr>
      </w:pPr>
      <w:r w:rsidRPr="00412400">
        <w:rPr>
          <w:rFonts w:ascii="Calibri" w:hAnsi="Calibri" w:cs="Calibri"/>
          <w:sz w:val="32"/>
          <w:szCs w:val="32"/>
          <w:rtl/>
        </w:rPr>
        <w:t>وتقاس فاعلية هذه الشراكات من خلال وضوح الأدوار، وسرعة الإحالة والاستجابة، وتكامل الخدمات، ومدى مساهمتها في تقليل الازدواجية وتحسين استخدام الموارد</w:t>
      </w:r>
      <w:r w:rsidRPr="00412400">
        <w:rPr>
          <w:rFonts w:ascii="Calibri" w:hAnsi="Calibri" w:cs="Calibri"/>
          <w:sz w:val="32"/>
          <w:szCs w:val="32"/>
        </w:rPr>
        <w:t>.</w:t>
      </w:r>
    </w:p>
    <w:p w14:paraId="4F9EC565" w14:textId="77777777" w:rsidR="00DE20AF" w:rsidRDefault="00DE20AF" w:rsidP="00412400">
      <w:pPr>
        <w:spacing w:line="360" w:lineRule="auto"/>
        <w:jc w:val="both"/>
        <w:rPr>
          <w:rFonts w:ascii="Calibri" w:hAnsi="Calibri" w:cs="Calibri"/>
          <w:sz w:val="32"/>
          <w:szCs w:val="32"/>
          <w:rtl/>
        </w:rPr>
      </w:pPr>
    </w:p>
    <w:p w14:paraId="55038717" w14:textId="77777777" w:rsidR="00DE20AF" w:rsidRPr="00412400" w:rsidRDefault="00DE20AF" w:rsidP="00412400">
      <w:pPr>
        <w:spacing w:line="360" w:lineRule="auto"/>
        <w:jc w:val="both"/>
        <w:rPr>
          <w:rFonts w:ascii="Calibri" w:hAnsi="Calibri" w:cs="Calibri"/>
          <w:sz w:val="32"/>
          <w:szCs w:val="32"/>
        </w:rPr>
      </w:pPr>
    </w:p>
    <w:p w14:paraId="3BD5D8C9"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تكامل الخدمات</w:t>
      </w:r>
    </w:p>
    <w:p w14:paraId="15EA7CC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تكامل الخدمات إجرائيًا بأنه</w:t>
      </w:r>
      <w:r w:rsidRPr="00412400">
        <w:rPr>
          <w:rFonts w:ascii="Calibri" w:hAnsi="Calibri" w:cs="Calibri"/>
          <w:sz w:val="32"/>
          <w:szCs w:val="32"/>
        </w:rPr>
        <w:t xml:space="preserve">: </w:t>
      </w:r>
      <w:r w:rsidRPr="00412400">
        <w:rPr>
          <w:rFonts w:ascii="Calibri" w:hAnsi="Calibri" w:cs="Calibri"/>
          <w:b/>
          <w:bCs/>
          <w:sz w:val="32"/>
          <w:szCs w:val="32"/>
          <w:rtl/>
        </w:rPr>
        <w:t>درجة الترابط والتنسيق بين الخدمات والتدخلات التي تقدم للمستفيد من جهات متعددة، بحيث تعمل ضمن مسار تمكين واحد ولا تقدم بصورة متفرقة أو متعارضة أو مكررة</w:t>
      </w:r>
      <w:r w:rsidRPr="00412400">
        <w:rPr>
          <w:rFonts w:ascii="Calibri" w:hAnsi="Calibri" w:cs="Calibri"/>
          <w:b/>
          <w:bCs/>
          <w:sz w:val="32"/>
          <w:szCs w:val="32"/>
        </w:rPr>
        <w:t>.</w:t>
      </w:r>
    </w:p>
    <w:p w14:paraId="5FC1850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ويظهر التكامل عندما ترتبط أدوار الجهات المختلفة بخطة المستفيد واحتياجاته، وتتوفر آليات للتنسيق والمتابعة تسمح بتكوين رحلة خدمية وتنموية مترابطة</w:t>
      </w:r>
      <w:r w:rsidRPr="00412400">
        <w:rPr>
          <w:rFonts w:ascii="Calibri" w:hAnsi="Calibri" w:cs="Calibri"/>
          <w:sz w:val="32"/>
          <w:szCs w:val="32"/>
        </w:rPr>
        <w:t>.</w:t>
      </w:r>
    </w:p>
    <w:p w14:paraId="1E195A3A"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كفاءة الإنفاق</w:t>
      </w:r>
    </w:p>
    <w:p w14:paraId="4DA7202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كفاءة الإنفاق إجرائيًا بأنها</w:t>
      </w:r>
      <w:r w:rsidRPr="00412400">
        <w:rPr>
          <w:rFonts w:ascii="Calibri" w:hAnsi="Calibri" w:cs="Calibri"/>
          <w:sz w:val="32"/>
          <w:szCs w:val="32"/>
        </w:rPr>
        <w:t xml:space="preserve">: </w:t>
      </w:r>
      <w:r w:rsidRPr="00412400">
        <w:rPr>
          <w:rFonts w:ascii="Calibri" w:hAnsi="Calibri" w:cs="Calibri"/>
          <w:sz w:val="32"/>
          <w:szCs w:val="32"/>
          <w:rtl/>
        </w:rPr>
        <w:t>مدى قدرة المنظومة على توجيه الموارد المالية والبشرية والخدمية إلى التدخلات الأكثر ارتباطًا باحتياجات المستفيدين والأقدر على تحقيق النتائج المستهدفة، مع الحد من الازدواجية والهدر وتحسين الاستفادة من الشراكات والموارد المتاحة</w:t>
      </w:r>
      <w:r w:rsidRPr="00412400">
        <w:rPr>
          <w:rFonts w:ascii="Calibri" w:hAnsi="Calibri" w:cs="Calibri"/>
          <w:sz w:val="32"/>
          <w:szCs w:val="32"/>
        </w:rPr>
        <w:t>.</w:t>
      </w:r>
    </w:p>
    <w:p w14:paraId="1F88B9F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يقصد بكفاءة الإنفاق مجرد خفض التكلفة، وإنما تحقيق أفضل استخدام ممكن للموارد في ضوء النتائج والقيمة التنموية المتحققة</w:t>
      </w:r>
      <w:r w:rsidRPr="00412400">
        <w:rPr>
          <w:rFonts w:ascii="Calibri" w:hAnsi="Calibri" w:cs="Calibri"/>
          <w:sz w:val="32"/>
          <w:szCs w:val="32"/>
        </w:rPr>
        <w:t>.</w:t>
      </w:r>
    </w:p>
    <w:p w14:paraId="5B538EC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lastRenderedPageBreak/>
        <w:t>الأثر الاجتماعي والاقتصادي</w:t>
      </w:r>
    </w:p>
    <w:p w14:paraId="2F9A264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الأثر الاجتماعي والاقتصادي إجرائيًا بأنه</w:t>
      </w:r>
      <w:r w:rsidRPr="00412400">
        <w:rPr>
          <w:rFonts w:ascii="Calibri" w:hAnsi="Calibri" w:cs="Calibri"/>
          <w:sz w:val="32"/>
          <w:szCs w:val="32"/>
        </w:rPr>
        <w:t xml:space="preserve">: </w:t>
      </w:r>
      <w:r w:rsidRPr="00412400">
        <w:rPr>
          <w:rFonts w:ascii="Calibri" w:hAnsi="Calibri" w:cs="Calibri"/>
          <w:sz w:val="32"/>
          <w:szCs w:val="32"/>
          <w:rtl/>
        </w:rPr>
        <w:t>التغير الذي يمكن إثبات ارتباطه بالتدخلات والخدمات المقدمة ضمن مسار التمكين في الأوضاع الاجتماعية والاقتصادية والمعرفية للمستفيدين، بعد مراعاة العوامل الأخرى التي قد تسهم في حدوث هذا التغير</w:t>
      </w:r>
      <w:r w:rsidRPr="00412400">
        <w:rPr>
          <w:rFonts w:ascii="Calibri" w:hAnsi="Calibri" w:cs="Calibri"/>
          <w:sz w:val="32"/>
          <w:szCs w:val="32"/>
        </w:rPr>
        <w:t>.</w:t>
      </w:r>
    </w:p>
    <w:p w14:paraId="47BBBA3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ويقاس الأثر من خلال المؤشرات والبيانات الفعلية المتاحة، مع التمييز بين المخرجات المباشرة والنتائج والتغيرات الأبعد مدى، وعدم نسبة التغير إلى المنظومة إلا بالقدر الذي تدعمه البيانات</w:t>
      </w:r>
      <w:r w:rsidRPr="00412400">
        <w:rPr>
          <w:rFonts w:ascii="Calibri" w:hAnsi="Calibri" w:cs="Calibri"/>
          <w:sz w:val="32"/>
          <w:szCs w:val="32"/>
        </w:rPr>
        <w:t>.</w:t>
      </w:r>
    </w:p>
    <w:p w14:paraId="07E418A4"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العائد الاجتماعي على الاستثمار</w:t>
      </w:r>
      <w:r w:rsidRPr="00412400">
        <w:rPr>
          <w:rFonts w:ascii="Calibri" w:hAnsi="Calibri" w:cs="Calibri"/>
          <w:b/>
          <w:bCs/>
          <w:sz w:val="32"/>
          <w:szCs w:val="32"/>
        </w:rPr>
        <w:t xml:space="preserve"> (SROI)</w:t>
      </w:r>
    </w:p>
    <w:p w14:paraId="54920FB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العائد الاجتماعي على الاستثمار إجرائيًا بأنه</w:t>
      </w:r>
      <w:r w:rsidRPr="00412400">
        <w:rPr>
          <w:rFonts w:ascii="Calibri" w:hAnsi="Calibri" w:cs="Calibri"/>
          <w:sz w:val="32"/>
          <w:szCs w:val="32"/>
        </w:rPr>
        <w:t xml:space="preserve">: </w:t>
      </w:r>
      <w:r w:rsidRPr="00412400">
        <w:rPr>
          <w:rFonts w:ascii="Calibri" w:hAnsi="Calibri" w:cs="Calibri"/>
          <w:sz w:val="32"/>
          <w:szCs w:val="32"/>
          <w:rtl/>
        </w:rPr>
        <w:t>إطار تحليلي يستخدم لتقدير القيمة الاجتماعية والاقتصادية الناتجة عن التدخلات مقارنة بالموارد المستثمرة فيها، من خلال تحديد أصحاب المصلحة والمدخلات والمخرجات والنتائج، وتقدير القيمة الناتجة، ومراعاة العوامل المؤثرة في نسبة الأثر إلى التدخل</w:t>
      </w:r>
      <w:r w:rsidRPr="00412400">
        <w:rPr>
          <w:rFonts w:ascii="Calibri" w:hAnsi="Calibri" w:cs="Calibri"/>
          <w:sz w:val="32"/>
          <w:szCs w:val="32"/>
        </w:rPr>
        <w:t>.</w:t>
      </w:r>
    </w:p>
    <w:p w14:paraId="0270B10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وتستخدم منهجية</w:t>
      </w:r>
      <w:r w:rsidRPr="00412400">
        <w:rPr>
          <w:rFonts w:ascii="Calibri" w:hAnsi="Calibri" w:cs="Calibri"/>
          <w:sz w:val="32"/>
          <w:szCs w:val="32"/>
        </w:rPr>
        <w:t xml:space="preserve"> (SROI) </w:t>
      </w:r>
      <w:r w:rsidRPr="00412400">
        <w:rPr>
          <w:rFonts w:ascii="Calibri" w:hAnsi="Calibri" w:cs="Calibri"/>
          <w:sz w:val="32"/>
          <w:szCs w:val="32"/>
          <w:rtl/>
        </w:rPr>
        <w:t>في الدراسة بوصفها أداة مساعدة في تحليل القيمة الناتجة عن برامج التمكين، ولا تعتمد أي قيمة رقمية مسبقة للنموذج؛ إذ تستمد النتائج من بيانات الدراسة الحالية وحسابات الباحث وفق الضوابط المنهجية المعتمدة</w:t>
      </w:r>
      <w:r w:rsidRPr="00412400">
        <w:rPr>
          <w:rFonts w:ascii="Calibri" w:hAnsi="Calibri" w:cs="Calibri"/>
          <w:sz w:val="32"/>
          <w:szCs w:val="32"/>
        </w:rPr>
        <w:t>.</w:t>
      </w:r>
    </w:p>
    <w:p w14:paraId="3844F898"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خاتمة الجانب المنهجي</w:t>
      </w:r>
    </w:p>
    <w:p w14:paraId="4901B3E4"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يتضح من العرض السابق أن البناء المنهجي للدراسة يقوم على ترابط عناصرها ابتداءً من اختيار المنهج الوصفي التحليلي، وتحديد مجتمع الدراسة وعينتها ومصادر بياناتها، وبناء أدوات القياس والتحقق من صدقها وثباتها، وصولًا إلى إجراءات جمع البيانات وتحليلها وقياس الأثر الاجتماعي والاقتصادي</w:t>
      </w:r>
      <w:r w:rsidRPr="00412400">
        <w:rPr>
          <w:rFonts w:ascii="Calibri" w:hAnsi="Calibri" w:cs="Calibri"/>
          <w:sz w:val="32"/>
          <w:szCs w:val="32"/>
        </w:rPr>
        <w:t>.</w:t>
      </w:r>
    </w:p>
    <w:p w14:paraId="615F060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يقوم هذا البناء على مبدأ تعدد مصادر البيانات والتكامل بينها؛ إذ لا يعتمد تقويم منظومة «رحلة النماء» على تصورات المستفيدين أو العاملين وحدها، وإنما يستفيد من البيانات الكمية والنوعية والتشغيلية ومؤشرات الأثر، بما يسمح ببناء قراءة أكثر شمولًا للمنظومة</w:t>
      </w:r>
      <w:r w:rsidRPr="00412400">
        <w:rPr>
          <w:rFonts w:ascii="Calibri" w:hAnsi="Calibri" w:cs="Calibri"/>
          <w:sz w:val="32"/>
          <w:szCs w:val="32"/>
        </w:rPr>
        <w:t>.</w:t>
      </w:r>
    </w:p>
    <w:p w14:paraId="1577DA7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ويرتبط هذا البناء مباشرة بفرضيات الدراسة؛ إذ توجه أدوات القياس وأساليب التحليل نحو اختبار العلاقات بين استخدام المنظومة الذكية وجودة خدمات التمكين، ورضا المستفيدين، ودقة ربط الاحتياج بالخدمة المناسبة، وكفاءة الإنفاق، وتكامل الخدمات بين الجهات الشريكة، والأثر الاجتماعي والاقتصادي</w:t>
      </w:r>
      <w:r w:rsidRPr="00412400">
        <w:rPr>
          <w:rFonts w:ascii="Calibri" w:hAnsi="Calibri" w:cs="Calibri"/>
          <w:sz w:val="32"/>
          <w:szCs w:val="32"/>
        </w:rPr>
        <w:t>.</w:t>
      </w:r>
    </w:p>
    <w:p w14:paraId="3205EF5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تلتزم الدراسة بالحذر المنهجي في تفسير العلاقات والنتائج، وعدم تجاوز ما تسمح به طبيعة التصميم والبيانات المستخدمة، ولا سيما عند تحليل الأثر أو تقدير القيمة الاجتماعية والاقتصادية. ولذلك لا تعد المؤشرات أو القيم الناتجة دليلًا مستقلًا عن بقية البيانات، وإنما تفسر في ضوء السياق ومصادر المعلومات المختلفة</w:t>
      </w:r>
      <w:r w:rsidRPr="00412400">
        <w:rPr>
          <w:rFonts w:ascii="Calibri" w:hAnsi="Calibri" w:cs="Calibri"/>
          <w:sz w:val="32"/>
          <w:szCs w:val="32"/>
        </w:rPr>
        <w:t>.</w:t>
      </w:r>
    </w:p>
    <w:p w14:paraId="28BB8EB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وبذلك يوفر الجانب المنهجي إطارًا منظمًا للانتقال إلى التطبيق الميداني واختبار فرضيات الدراسة وتحليل نتائجها، بما يسمح بتقويم نموذج «رحلة النماء» على أساس علمي، وتحديد مدى إسهام مكوناته في دعم التمكين المجتمعي المستدام، والكشف عن نقاط القوة ومجالات التطوير في المنظومة</w:t>
      </w:r>
      <w:r w:rsidRPr="00412400">
        <w:rPr>
          <w:rFonts w:ascii="Calibri" w:hAnsi="Calibri" w:cs="Calibri"/>
          <w:sz w:val="32"/>
          <w:szCs w:val="32"/>
        </w:rPr>
        <w:t>.</w:t>
      </w:r>
    </w:p>
    <w:p w14:paraId="16B82A3C" w14:textId="20796839" w:rsidR="00853214" w:rsidRPr="00853214" w:rsidRDefault="00853214" w:rsidP="00853214">
      <w:pPr>
        <w:spacing w:line="360" w:lineRule="auto"/>
        <w:jc w:val="both"/>
        <w:rPr>
          <w:rFonts w:ascii="Calibri" w:hAnsi="Calibri" w:cs="Calibri"/>
          <w:b/>
          <w:bCs/>
          <w:sz w:val="32"/>
          <w:szCs w:val="32"/>
          <w:rtl/>
        </w:rPr>
      </w:pPr>
      <w:r w:rsidRPr="00853214">
        <w:rPr>
          <w:rFonts w:ascii="Calibri" w:hAnsi="Calibri" w:cs="Calibri"/>
          <w:b/>
          <w:bCs/>
          <w:sz w:val="32"/>
          <w:szCs w:val="32"/>
          <w:rtl/>
        </w:rPr>
        <w:t>المراجع</w:t>
      </w:r>
    </w:p>
    <w:p w14:paraId="44695C6A" w14:textId="56BBF6AE" w:rsidR="002F3653" w:rsidRPr="00D84653" w:rsidRDefault="00853214" w:rsidP="00D84653">
      <w:pPr>
        <w:spacing w:line="360" w:lineRule="auto"/>
        <w:jc w:val="both"/>
        <w:rPr>
          <w:rFonts w:ascii="Calibri" w:hAnsi="Calibri" w:cs="Calibri" w:hint="cs"/>
          <w:b/>
          <w:bCs/>
          <w:sz w:val="32"/>
          <w:szCs w:val="32"/>
          <w:rtl/>
        </w:rPr>
      </w:pPr>
      <w:r w:rsidRPr="00853214">
        <w:rPr>
          <w:rFonts w:ascii="Calibri" w:hAnsi="Calibri" w:cs="Calibri"/>
          <w:b/>
          <w:bCs/>
          <w:sz w:val="32"/>
          <w:szCs w:val="32"/>
          <w:rtl/>
        </w:rPr>
        <w:t>أولًا: المراجع العربية</w:t>
      </w:r>
    </w:p>
    <w:p w14:paraId="5D17847E" w14:textId="7982C3B1" w:rsidR="002F3653" w:rsidRPr="002F3653" w:rsidRDefault="002F3653" w:rsidP="00AF4AF8">
      <w:pPr>
        <w:spacing w:line="360" w:lineRule="auto"/>
        <w:rPr>
          <w:rFonts w:ascii="Calibri" w:hAnsi="Calibri" w:cs="Calibri"/>
          <w:sz w:val="32"/>
          <w:szCs w:val="32"/>
          <w:rtl/>
        </w:rPr>
      </w:pPr>
      <w:r w:rsidRPr="002F3653">
        <w:rPr>
          <w:rFonts w:ascii="Calibri" w:hAnsi="Calibri" w:cs="Calibri"/>
          <w:sz w:val="32"/>
          <w:szCs w:val="32"/>
          <w:rtl/>
        </w:rPr>
        <w:t xml:space="preserve">الأسمري، علي بن عوض حسن. (2023). تقييم تكنولوجيا المعلومات بالجمعيات الأهلية العاملة في المجال الصحي من منظور الخدمة الاجتماعية: دراسة ميدانية على الجمعيات الأهلية بمنطقة الرياض. مجلة مستقبل العلوم الاجتماعية، 12(2)، 177–214. </w:t>
      </w:r>
      <w:r w:rsidRPr="002F3653">
        <w:rPr>
          <w:rFonts w:ascii="Calibri" w:hAnsi="Calibri" w:cs="Calibri"/>
          <w:sz w:val="32"/>
          <w:szCs w:val="32"/>
        </w:rPr>
        <w:t>https://doi.org/10.21608/fjssj.2023.293085</w:t>
      </w:r>
    </w:p>
    <w:p w14:paraId="6A42C005" w14:textId="77777777" w:rsidR="002F3653" w:rsidRPr="002F3653" w:rsidRDefault="002F3653" w:rsidP="002F3653">
      <w:pPr>
        <w:spacing w:line="360" w:lineRule="auto"/>
        <w:jc w:val="both"/>
        <w:rPr>
          <w:rFonts w:ascii="Calibri" w:hAnsi="Calibri" w:cs="Calibri"/>
          <w:sz w:val="32"/>
          <w:szCs w:val="32"/>
          <w:rtl/>
        </w:rPr>
      </w:pPr>
      <w:r w:rsidRPr="002F3653">
        <w:rPr>
          <w:rFonts w:ascii="Calibri" w:hAnsi="Calibri" w:cs="Calibri"/>
          <w:sz w:val="32"/>
          <w:szCs w:val="32"/>
          <w:rtl/>
        </w:rPr>
        <w:t>البنتان، مشعل الأسمر راضي. (2023). رأس المال الاجتماعي في تمكين العمل التطوعي بالجمعيات الأهلية في منطقة حائل: دراسة من منظور رؤية المملكة العربية السعودية 2030 [أطروحة دكتوراه، جامعة القصيم]. المكتبة الرقمية السعودية.</w:t>
      </w:r>
    </w:p>
    <w:p w14:paraId="1DCD6F63" w14:textId="77777777" w:rsidR="002F3653" w:rsidRPr="002F3653" w:rsidRDefault="002F3653" w:rsidP="002F3653">
      <w:pPr>
        <w:spacing w:line="360" w:lineRule="auto"/>
        <w:jc w:val="both"/>
        <w:rPr>
          <w:rFonts w:ascii="Calibri" w:hAnsi="Calibri" w:cs="Calibri"/>
          <w:sz w:val="32"/>
          <w:szCs w:val="32"/>
          <w:rtl/>
        </w:rPr>
      </w:pPr>
    </w:p>
    <w:p w14:paraId="6F5CEE12" w14:textId="0513A446" w:rsidR="002F3653" w:rsidRPr="002F3653" w:rsidRDefault="002F3653" w:rsidP="00D84653">
      <w:pPr>
        <w:spacing w:line="360" w:lineRule="auto"/>
        <w:jc w:val="both"/>
        <w:rPr>
          <w:rFonts w:ascii="Calibri" w:hAnsi="Calibri" w:cs="Calibri"/>
          <w:sz w:val="32"/>
          <w:szCs w:val="32"/>
          <w:rtl/>
        </w:rPr>
      </w:pPr>
      <w:r w:rsidRPr="002F3653">
        <w:rPr>
          <w:rFonts w:ascii="Calibri" w:hAnsi="Calibri" w:cs="Calibri"/>
          <w:sz w:val="32"/>
          <w:szCs w:val="32"/>
          <w:rtl/>
        </w:rPr>
        <w:lastRenderedPageBreak/>
        <w:t xml:space="preserve">بحراوي، سلوى عبدالحفيظ. (2024). مؤشرات تخطيطية لقياس أثر الاستثمار الاجتماعي في تحقيق التنمية المستدامة بالقطاع غير الربحي. مجلة كلية الخدمة الاجتماعية للدراسات والبحوث الاجتماعية، 35(3)، 302–363. </w:t>
      </w:r>
      <w:r w:rsidRPr="002F3653">
        <w:rPr>
          <w:rFonts w:ascii="Calibri" w:hAnsi="Calibri" w:cs="Calibri"/>
          <w:sz w:val="32"/>
          <w:szCs w:val="32"/>
        </w:rPr>
        <w:t>https://doi.org/10.21608/jfss.2024.361090</w:t>
      </w:r>
    </w:p>
    <w:p w14:paraId="5F43F1CF" w14:textId="3C9593AD" w:rsidR="002F3653" w:rsidRPr="002F3653" w:rsidRDefault="002F3653" w:rsidP="00D84653">
      <w:pPr>
        <w:spacing w:line="360" w:lineRule="auto"/>
        <w:jc w:val="both"/>
        <w:rPr>
          <w:rFonts w:ascii="Calibri" w:hAnsi="Calibri" w:cs="Calibri"/>
          <w:sz w:val="32"/>
          <w:szCs w:val="32"/>
          <w:rtl/>
        </w:rPr>
      </w:pPr>
      <w:r w:rsidRPr="002F3653">
        <w:rPr>
          <w:rFonts w:ascii="Calibri" w:hAnsi="Calibri" w:cs="Calibri"/>
          <w:sz w:val="32"/>
          <w:szCs w:val="32"/>
          <w:rtl/>
        </w:rPr>
        <w:t xml:space="preserve">الحمدي، أحمد بن عتيق عويض. (2023). واقع الشراكة المجتمعية بين مؤسسات المجتمع والجمعيات الخيرية: مبادرة التمكين الاقتصادي (مشتل شركة البحر الأحمر الدولية نموذجًا). مجلة العلوم التربوية والإنسانية، (30)، 64–84. </w:t>
      </w:r>
      <w:r w:rsidRPr="002F3653">
        <w:rPr>
          <w:rFonts w:ascii="Calibri" w:hAnsi="Calibri" w:cs="Calibri"/>
          <w:sz w:val="32"/>
          <w:szCs w:val="32"/>
        </w:rPr>
        <w:t>https://doi.org/10.33193/JEAHS.30.2023.421</w:t>
      </w:r>
    </w:p>
    <w:p w14:paraId="4115B08A" w14:textId="26B3154F" w:rsidR="002F3653" w:rsidRPr="002F3653" w:rsidRDefault="002F3653" w:rsidP="00D84653">
      <w:pPr>
        <w:spacing w:line="360" w:lineRule="auto"/>
        <w:rPr>
          <w:rFonts w:ascii="Calibri" w:hAnsi="Calibri" w:cs="Calibri"/>
          <w:sz w:val="32"/>
          <w:szCs w:val="32"/>
          <w:rtl/>
        </w:rPr>
      </w:pPr>
      <w:r w:rsidRPr="002F3653">
        <w:rPr>
          <w:rFonts w:ascii="Calibri" w:hAnsi="Calibri" w:cs="Calibri"/>
          <w:sz w:val="32"/>
          <w:szCs w:val="32"/>
          <w:rtl/>
        </w:rPr>
        <w:t xml:space="preserve">حكمي، نايف محمد حمد، وآل حميد، سلطان سعد، والعنزي، خالد سويلم. (2023). دور الأتمتة والتحول الرقمي في تسريع العمليات التشغيلية بالجمعيات الأهلية في المملكة العربية السعودية. المجلة الدولية لنشر البحوث والدراسات، 5(49)، 436–461. </w:t>
      </w:r>
      <w:r w:rsidRPr="002F3653">
        <w:rPr>
          <w:rFonts w:ascii="Calibri" w:hAnsi="Calibri" w:cs="Calibri"/>
          <w:sz w:val="32"/>
          <w:szCs w:val="32"/>
        </w:rPr>
        <w:t>https://doi.org/10.52133/ijrsp.v5.49.17</w:t>
      </w:r>
    </w:p>
    <w:p w14:paraId="5B8152BA" w14:textId="1C44D5FA" w:rsidR="002F3653" w:rsidRPr="002F3653" w:rsidRDefault="002F3653" w:rsidP="00AF4AF8">
      <w:pPr>
        <w:spacing w:line="360" w:lineRule="auto"/>
        <w:jc w:val="both"/>
        <w:rPr>
          <w:rFonts w:ascii="Calibri" w:hAnsi="Calibri" w:cs="Calibri" w:hint="cs"/>
          <w:sz w:val="32"/>
          <w:szCs w:val="32"/>
          <w:rtl/>
        </w:rPr>
      </w:pPr>
      <w:r w:rsidRPr="002F3653">
        <w:rPr>
          <w:rFonts w:ascii="Calibri" w:hAnsi="Calibri" w:cs="Calibri"/>
          <w:sz w:val="32"/>
          <w:szCs w:val="32"/>
          <w:rtl/>
        </w:rPr>
        <w:t xml:space="preserve">الذبياني، حسن بن مرشد معتق. (2021). التمكين المجتمعي كمدخل للتنمية الاجتماعية: دراسة كيفية باستخدام النظرية المجذرة لعوائق الممارسة بالمجتمعات الريفية. مجلة الآداب، 33(3)، 131–154. </w:t>
      </w:r>
      <w:r w:rsidRPr="002F3653">
        <w:rPr>
          <w:rFonts w:ascii="Calibri" w:hAnsi="Calibri" w:cs="Calibri"/>
          <w:sz w:val="32"/>
          <w:szCs w:val="32"/>
        </w:rPr>
        <w:t>https://doi.org/10.33948/1300-033-003-007</w:t>
      </w:r>
    </w:p>
    <w:p w14:paraId="0409A97A" w14:textId="2506FFC4" w:rsidR="002F3653" w:rsidRPr="002F3653" w:rsidRDefault="002F3653" w:rsidP="00031E82">
      <w:pPr>
        <w:spacing w:line="360" w:lineRule="auto"/>
        <w:jc w:val="both"/>
        <w:rPr>
          <w:rFonts w:ascii="Calibri" w:hAnsi="Calibri" w:cs="Calibri"/>
          <w:sz w:val="32"/>
          <w:szCs w:val="32"/>
          <w:rtl/>
        </w:rPr>
      </w:pPr>
      <w:r w:rsidRPr="002F3653">
        <w:rPr>
          <w:rFonts w:ascii="Calibri" w:hAnsi="Calibri" w:cs="Calibri"/>
          <w:sz w:val="32"/>
          <w:szCs w:val="32"/>
          <w:rtl/>
        </w:rPr>
        <w:t xml:space="preserve">الشريف، دعاء حمدي محمود مصطفى. (2021). تصور مقترح لتأسيس بيئة التمكين لإنجاح التحول الرقمي في التعليم واستدامته في ضوء رؤية مصر الرقمية. المجلة التربوية لكلية التربية بجامعة سوهاج، (91)، 3561–3604. </w:t>
      </w:r>
      <w:r w:rsidRPr="002F3653">
        <w:rPr>
          <w:rFonts w:ascii="Calibri" w:hAnsi="Calibri" w:cs="Calibri"/>
          <w:sz w:val="32"/>
          <w:szCs w:val="32"/>
        </w:rPr>
        <w:t>https://doi.org/10.21608/edusohag.2021.196346</w:t>
      </w:r>
    </w:p>
    <w:p w14:paraId="72348D59" w14:textId="343F9370" w:rsidR="002F3653" w:rsidRPr="002F3653" w:rsidRDefault="002F3653" w:rsidP="00031E82">
      <w:pPr>
        <w:spacing w:line="360" w:lineRule="auto"/>
        <w:jc w:val="both"/>
        <w:rPr>
          <w:rFonts w:ascii="Calibri" w:hAnsi="Calibri" w:cs="Calibri"/>
          <w:sz w:val="32"/>
          <w:szCs w:val="32"/>
          <w:rtl/>
        </w:rPr>
      </w:pPr>
      <w:r w:rsidRPr="002F3653">
        <w:rPr>
          <w:rFonts w:ascii="Calibri" w:hAnsi="Calibri" w:cs="Calibri"/>
          <w:sz w:val="32"/>
          <w:szCs w:val="32"/>
          <w:rtl/>
        </w:rPr>
        <w:t>طايع، جمال حسين عبدالقادر. (2024). إسهامات برامج منظمات المجتمع المدني في تقديم خدمات الرعاية الاجتماعية للاجئين في مصر بالتطبيق على اللاجئين السودانيين في محافظة أسوان: الجمعيات الأهلية نموذجًا. مجلة الخدمة الاجتماعية، (82)، ج. 4، 179–207.</w:t>
      </w:r>
    </w:p>
    <w:p w14:paraId="06766796" w14:textId="731858F0" w:rsidR="002F3653" w:rsidRPr="002F3653" w:rsidRDefault="002F3653" w:rsidP="00AF4AF8">
      <w:pPr>
        <w:spacing w:line="360" w:lineRule="auto"/>
        <w:rPr>
          <w:rFonts w:ascii="Calibri" w:hAnsi="Calibri" w:cs="Calibri"/>
          <w:sz w:val="32"/>
          <w:szCs w:val="32"/>
          <w:rtl/>
        </w:rPr>
      </w:pPr>
      <w:r w:rsidRPr="002F3653">
        <w:rPr>
          <w:rFonts w:ascii="Calibri" w:hAnsi="Calibri" w:cs="Calibri"/>
          <w:sz w:val="32"/>
          <w:szCs w:val="32"/>
          <w:rtl/>
        </w:rPr>
        <w:t xml:space="preserve">عليق، مبروكة محمود محمد. (2022). التحول الرقمي وتمكين الجمعيات الأهلية الناشئة من تحقيق أهدافها. بحوث في الخدمة الاجتماعية التنموية، 3(1)، 253–296. </w:t>
      </w:r>
      <w:r w:rsidRPr="002F3653">
        <w:rPr>
          <w:rFonts w:ascii="Calibri" w:hAnsi="Calibri" w:cs="Calibri"/>
          <w:sz w:val="32"/>
          <w:szCs w:val="32"/>
        </w:rPr>
        <w:t>https://doi.org/10.21608/baat.2022.174133.1014</w:t>
      </w:r>
    </w:p>
    <w:p w14:paraId="06C0073A" w14:textId="020294F7" w:rsidR="002F3653" w:rsidRPr="002F3653" w:rsidRDefault="002F3653" w:rsidP="002F3653">
      <w:pPr>
        <w:spacing w:line="360" w:lineRule="auto"/>
        <w:jc w:val="both"/>
        <w:rPr>
          <w:rFonts w:ascii="Calibri" w:hAnsi="Calibri" w:cs="Calibri"/>
          <w:sz w:val="32"/>
          <w:szCs w:val="32"/>
          <w:rtl/>
        </w:rPr>
      </w:pPr>
      <w:r w:rsidRPr="002F3653">
        <w:rPr>
          <w:rFonts w:ascii="Calibri" w:hAnsi="Calibri" w:cs="Calibri"/>
          <w:sz w:val="32"/>
          <w:szCs w:val="32"/>
          <w:rtl/>
        </w:rPr>
        <w:lastRenderedPageBreak/>
        <w:t>غنيم، داليا صبري يوسف. (2023). الآليات التنظيمية للجمعيات الأهلية لتحقيق التمكين الاجتماعي لأسر ذوي الإعاقة. مجلة دراسات في الخدمة الاجتماعية، 62(1)، 159–198.</w:t>
      </w:r>
    </w:p>
    <w:p w14:paraId="50439A4C" w14:textId="0FE1DEFD" w:rsidR="00853214" w:rsidRPr="002F3653" w:rsidRDefault="002F3653" w:rsidP="002F3653">
      <w:pPr>
        <w:spacing w:line="360" w:lineRule="auto"/>
        <w:jc w:val="both"/>
        <w:rPr>
          <w:rFonts w:ascii="Calibri" w:hAnsi="Calibri" w:cs="Calibri"/>
          <w:sz w:val="32"/>
          <w:szCs w:val="32"/>
          <w:rtl/>
        </w:rPr>
      </w:pPr>
      <w:r w:rsidRPr="002F3653">
        <w:rPr>
          <w:rFonts w:ascii="Calibri" w:hAnsi="Calibri" w:cs="Calibri"/>
          <w:sz w:val="32"/>
          <w:szCs w:val="32"/>
          <w:rtl/>
        </w:rPr>
        <w:t xml:space="preserve">كامل، علياء الحسين محمد. (2019). دور المشروعات الصغيرة في التمكين الاقتصادي للمرأة: المجلس القومي للمرأة بمحافظة الجيزة نموذجًا: دراسة ميدانية في أنثروبولوجيا التنمية. مجلة كلية الآداب، جامعة الإسكندرية، 69(96)، 1–35. </w:t>
      </w:r>
      <w:r w:rsidRPr="002F3653">
        <w:rPr>
          <w:rFonts w:ascii="Calibri" w:hAnsi="Calibri" w:cs="Calibri"/>
          <w:sz w:val="32"/>
          <w:szCs w:val="32"/>
        </w:rPr>
        <w:t>https://doi.org/10.21608/bfalex.2019.150406</w:t>
      </w:r>
    </w:p>
    <w:p w14:paraId="1BEF3020" w14:textId="4249436D" w:rsidR="00D84653" w:rsidRPr="00D84653" w:rsidRDefault="00D84653" w:rsidP="00D84653">
      <w:pPr>
        <w:spacing w:line="360" w:lineRule="auto"/>
        <w:jc w:val="both"/>
        <w:rPr>
          <w:rFonts w:ascii="Calibri" w:hAnsi="Calibri" w:cs="Calibri" w:hint="cs"/>
          <w:sz w:val="32"/>
          <w:szCs w:val="32"/>
          <w:rtl/>
        </w:rPr>
      </w:pPr>
      <w:r w:rsidRPr="00D84653">
        <w:rPr>
          <w:rFonts w:ascii="Calibri" w:hAnsi="Calibri" w:cs="Calibri"/>
          <w:sz w:val="32"/>
          <w:szCs w:val="32"/>
          <w:rtl/>
        </w:rPr>
        <w:t xml:space="preserve">الشوبري، نهى محمد هلال. (2018). إسهامات المنظمات الأهلية في تمكين الأسر الفقيرة في ضوء رؤية مصر 2030. مجلة كلية الخدمة الاجتماعية للدراسات والبحوث الاجتماعية، (10)، 205–241. </w:t>
      </w:r>
      <w:r w:rsidRPr="00D84653">
        <w:rPr>
          <w:rFonts w:ascii="Calibri" w:hAnsi="Calibri" w:cs="Calibri"/>
          <w:sz w:val="32"/>
          <w:szCs w:val="32"/>
        </w:rPr>
        <w:t>https://doi.org/10.21608/JFSS.2018.147702</w:t>
      </w:r>
    </w:p>
    <w:p w14:paraId="5DC1F2C8" w14:textId="535F33A8" w:rsidR="00D84653" w:rsidRPr="00D84653" w:rsidRDefault="00D84653" w:rsidP="00AF4AF8">
      <w:pPr>
        <w:spacing w:line="360" w:lineRule="auto"/>
        <w:jc w:val="both"/>
        <w:rPr>
          <w:rFonts w:ascii="Calibri" w:hAnsi="Calibri" w:cs="Calibri"/>
          <w:sz w:val="32"/>
          <w:szCs w:val="32"/>
          <w:rtl/>
        </w:rPr>
      </w:pPr>
      <w:r w:rsidRPr="00D84653">
        <w:rPr>
          <w:rFonts w:ascii="Calibri" w:hAnsi="Calibri" w:cs="Calibri"/>
          <w:sz w:val="32"/>
          <w:szCs w:val="32"/>
          <w:rtl/>
        </w:rPr>
        <w:t xml:space="preserve">الشرع، سحر يوسف عبدالكريم. (2024). دور المشاريع الصغيرة في التمكين الاقتصادي للأسر الفقيرة في الأردن: مشاريع قطر الخيرية أنموذجًا. مجلة العصر للعلوم الإنسانية والاجتماع، (14)، 1–10. </w:t>
      </w:r>
      <w:r w:rsidRPr="00D84653">
        <w:rPr>
          <w:rFonts w:ascii="Calibri" w:hAnsi="Calibri" w:cs="Calibri"/>
          <w:sz w:val="32"/>
          <w:szCs w:val="32"/>
        </w:rPr>
        <w:t>https://doi.org/10.33193/eJHAS.14.2024.310</w:t>
      </w:r>
    </w:p>
    <w:p w14:paraId="4A0F023C" w14:textId="748BC39C" w:rsidR="00D84653" w:rsidRDefault="00D84653" w:rsidP="00D84653">
      <w:pPr>
        <w:spacing w:line="360" w:lineRule="auto"/>
        <w:jc w:val="both"/>
        <w:rPr>
          <w:rFonts w:ascii="Calibri" w:hAnsi="Calibri" w:cs="Calibri"/>
          <w:sz w:val="32"/>
          <w:szCs w:val="32"/>
          <w:rtl/>
        </w:rPr>
      </w:pPr>
      <w:r w:rsidRPr="00D84653">
        <w:rPr>
          <w:rFonts w:ascii="Calibri" w:hAnsi="Calibri" w:cs="Calibri"/>
          <w:sz w:val="32"/>
          <w:szCs w:val="32"/>
          <w:rtl/>
        </w:rPr>
        <w:t>عباس، وداد. (2022). واقع الاقتصاد الاجتماعي والتضامني في المملكة المغربية. مجلة التنظيم والعمل، 11(1)، 27–45.</w:t>
      </w:r>
    </w:p>
    <w:p w14:paraId="226DCD14" w14:textId="168A1331" w:rsidR="00290BF4" w:rsidRDefault="00853214" w:rsidP="00853214">
      <w:pPr>
        <w:spacing w:line="360" w:lineRule="auto"/>
        <w:jc w:val="both"/>
        <w:rPr>
          <w:rFonts w:ascii="Calibri" w:hAnsi="Calibri" w:cs="Calibri"/>
          <w:b/>
          <w:bCs/>
          <w:sz w:val="32"/>
          <w:szCs w:val="32"/>
          <w:rtl/>
        </w:rPr>
      </w:pPr>
      <w:r w:rsidRPr="00D275AA">
        <w:rPr>
          <w:rFonts w:ascii="Calibri" w:hAnsi="Calibri" w:cs="Calibri"/>
          <w:b/>
          <w:bCs/>
          <w:sz w:val="32"/>
          <w:szCs w:val="32"/>
          <w:rtl/>
        </w:rPr>
        <w:t>ثانيًا: المراجع الأجنبية</w:t>
      </w:r>
    </w:p>
    <w:p w14:paraId="32FABAC6"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Alderwick, H., Hutchings, A., Briggs, A., &amp; Mays, N. (2021). The impacts of collaboration between local health care and non-health care organizations and factors shaping how they work: A systematic review of reviews. BMC Public Health, 21, Article 753. https://doi.org/10.1186/s12889-021-10630-1</w:t>
      </w:r>
    </w:p>
    <w:p w14:paraId="57DC0F3A" w14:textId="77777777" w:rsidR="00D275AA" w:rsidRPr="00D275AA" w:rsidRDefault="00D275AA" w:rsidP="006F24A6">
      <w:pPr>
        <w:spacing w:line="360" w:lineRule="auto"/>
        <w:rPr>
          <w:rFonts w:ascii="Calibri" w:hAnsi="Calibri" w:cs="Calibri" w:hint="cs"/>
          <w:sz w:val="32"/>
          <w:szCs w:val="32"/>
          <w:rtl/>
        </w:rPr>
      </w:pPr>
    </w:p>
    <w:p w14:paraId="304100FC"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Chelmis, C., Qi, W., Lee, W., &amp; Duncan, S. (2021). Smart homelessness service provision with machine learning. Procedia Computer Science, 185, 9–18. https://doi.org/10.1016/j.procs.2021.05.002</w:t>
      </w:r>
    </w:p>
    <w:p w14:paraId="48CF8004" w14:textId="77777777" w:rsidR="00D275AA" w:rsidRPr="00D275AA" w:rsidRDefault="00D275AA" w:rsidP="006F24A6">
      <w:pPr>
        <w:spacing w:line="360" w:lineRule="auto"/>
        <w:rPr>
          <w:rFonts w:ascii="Calibri" w:hAnsi="Calibri" w:cs="Calibri" w:hint="cs"/>
          <w:sz w:val="32"/>
          <w:szCs w:val="32"/>
          <w:rtl/>
        </w:rPr>
      </w:pPr>
    </w:p>
    <w:p w14:paraId="5B6EE355"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Corvo, L., Pastore, L., Mastrodascio, M., &amp; Cepiku, D. (2022). The social return on investment model: A systematic literature review. Meditari Accountancy Research, 30(7), 49–86. https://doi.org/10.1108/MEDAR-05-2021-1307</w:t>
      </w:r>
    </w:p>
    <w:p w14:paraId="48141177" w14:textId="77777777" w:rsidR="00D275AA" w:rsidRPr="00D275AA" w:rsidRDefault="00D275AA" w:rsidP="006F24A6">
      <w:pPr>
        <w:spacing w:line="360" w:lineRule="auto"/>
        <w:rPr>
          <w:rFonts w:ascii="Calibri" w:hAnsi="Calibri" w:cs="Calibri" w:hint="cs"/>
          <w:sz w:val="32"/>
          <w:szCs w:val="32"/>
          <w:rtl/>
        </w:rPr>
      </w:pPr>
    </w:p>
    <w:p w14:paraId="44EED70D"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Kah, S., &amp; Akenroye, T. (2020). Evaluation of social impact measurement tools and techniques: A systematic review of the literature. Social Enterprise Journal, 16(4), 381–402. https://doi.org/10.1108/SEJ-05-2020-0027</w:t>
      </w:r>
    </w:p>
    <w:p w14:paraId="19BCD8E1" w14:textId="77777777" w:rsidR="00D275AA" w:rsidRPr="00D275AA" w:rsidRDefault="00D275AA" w:rsidP="006F24A6">
      <w:pPr>
        <w:spacing w:line="360" w:lineRule="auto"/>
        <w:rPr>
          <w:rFonts w:ascii="Calibri" w:hAnsi="Calibri" w:cs="Calibri" w:hint="cs"/>
          <w:sz w:val="32"/>
          <w:szCs w:val="32"/>
          <w:rtl/>
        </w:rPr>
      </w:pPr>
    </w:p>
    <w:p w14:paraId="7CD8EA54"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Kasthurirathne, S. N., Grannis, S., Halverson, P. K., Morea, J., Menachemi, N., &amp; Vest, J. R. (2020). Precision health–enabled machine learning to identify need for wraparound social services using patient- and population-level data sets: Algorithm development and validation. JMIR Medical Informatics, 8(7), e16129. https://doi.org/10.2196/16129</w:t>
      </w:r>
    </w:p>
    <w:p w14:paraId="28A29A5E" w14:textId="77777777" w:rsidR="00D275AA" w:rsidRPr="00D275AA" w:rsidRDefault="00D275AA" w:rsidP="006F24A6">
      <w:pPr>
        <w:spacing w:line="360" w:lineRule="auto"/>
        <w:rPr>
          <w:rFonts w:ascii="Calibri" w:hAnsi="Calibri" w:cs="Calibri" w:hint="cs"/>
          <w:sz w:val="32"/>
          <w:szCs w:val="32"/>
          <w:rtl/>
        </w:rPr>
      </w:pPr>
    </w:p>
    <w:p w14:paraId="0108D9C0" w14:textId="77777777" w:rsidR="00D275AA" w:rsidRPr="00D275AA" w:rsidRDefault="00D275AA" w:rsidP="006F24A6">
      <w:pPr>
        <w:spacing w:line="360" w:lineRule="auto"/>
        <w:rPr>
          <w:rFonts w:ascii="Calibri" w:hAnsi="Calibri" w:cs="Calibri"/>
          <w:sz w:val="32"/>
          <w:szCs w:val="32"/>
        </w:rPr>
      </w:pPr>
      <w:r w:rsidRPr="00D275AA">
        <w:rPr>
          <w:rFonts w:ascii="Calibri" w:hAnsi="Calibri" w:cs="Calibri"/>
          <w:sz w:val="32"/>
          <w:szCs w:val="32"/>
        </w:rPr>
        <w:t>Li, L., Wang, M., &amp; Jian, M. (2025). Artificial intelligence-assisted case management in social work services: A systematic review. Research on Social Work Practice. Advance online publication. https://doi.org/10.1177/10497315251329531</w:t>
      </w:r>
    </w:p>
    <w:p w14:paraId="4B9646CF" w14:textId="77777777" w:rsidR="00D275AA" w:rsidRPr="00D275AA" w:rsidRDefault="00D275AA" w:rsidP="006F24A6">
      <w:pPr>
        <w:spacing w:line="360" w:lineRule="auto"/>
        <w:rPr>
          <w:rFonts w:ascii="Calibri" w:hAnsi="Calibri" w:cs="Calibri" w:hint="cs"/>
          <w:sz w:val="32"/>
          <w:szCs w:val="32"/>
          <w:rtl/>
        </w:rPr>
      </w:pPr>
    </w:p>
    <w:p w14:paraId="4E2DB706" w14:textId="5F27458C" w:rsidR="00D275AA" w:rsidRPr="00D275AA" w:rsidRDefault="00D275AA" w:rsidP="006F24A6">
      <w:pPr>
        <w:spacing w:line="360" w:lineRule="auto"/>
        <w:rPr>
          <w:rFonts w:ascii="Calibri" w:hAnsi="Calibri" w:cs="Calibri"/>
          <w:sz w:val="32"/>
          <w:szCs w:val="32"/>
          <w:rtl/>
        </w:rPr>
      </w:pPr>
      <w:r w:rsidRPr="00D275AA">
        <w:rPr>
          <w:rFonts w:ascii="Calibri" w:hAnsi="Calibri" w:cs="Calibri"/>
          <w:sz w:val="32"/>
          <w:szCs w:val="32"/>
        </w:rPr>
        <w:lastRenderedPageBreak/>
        <w:t>Wirtz, B. W., Weyerer, J. C., &amp; Geyer, C. (2019). Artificial intelligence and the public sector—Applications and challenges. International Journal of Public Administration, 42(7), 596–615. https://doi.org/10.1080/01900692.2018.1498103</w:t>
      </w:r>
    </w:p>
    <w:sectPr w:rsidR="00D275AA" w:rsidRPr="00D275AA" w:rsidSect="005652BE">
      <w:headerReference w:type="default" r:id="rId8"/>
      <w:footerReference w:type="default" r:id="rId9"/>
      <w:pgSz w:w="11906" w:h="16838"/>
      <w:pgMar w:top="1985" w:right="849" w:bottom="851" w:left="851"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B2F62" w14:textId="77777777" w:rsidR="00331F59" w:rsidRDefault="00331F59" w:rsidP="00253F4C">
      <w:pPr>
        <w:spacing w:after="0" w:line="240" w:lineRule="auto"/>
      </w:pPr>
      <w:r>
        <w:separator/>
      </w:r>
    </w:p>
  </w:endnote>
  <w:endnote w:type="continuationSeparator" w:id="0">
    <w:p w14:paraId="48E1E6EB" w14:textId="77777777" w:rsidR="00331F59" w:rsidRDefault="00331F59"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F28F9" w14:textId="77777777" w:rsidR="00331F59" w:rsidRDefault="00331F59" w:rsidP="00253F4C">
      <w:pPr>
        <w:spacing w:after="0" w:line="240" w:lineRule="auto"/>
      </w:pPr>
      <w:r>
        <w:separator/>
      </w:r>
    </w:p>
  </w:footnote>
  <w:footnote w:type="continuationSeparator" w:id="0">
    <w:p w14:paraId="2E1EA432" w14:textId="77777777" w:rsidR="00331F59" w:rsidRDefault="00331F59"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46721981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FE9"/>
    <w:multiLevelType w:val="multilevel"/>
    <w:tmpl w:val="64AC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C046F"/>
    <w:multiLevelType w:val="multilevel"/>
    <w:tmpl w:val="8146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9502D"/>
    <w:multiLevelType w:val="multilevel"/>
    <w:tmpl w:val="3C90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B4511"/>
    <w:multiLevelType w:val="multilevel"/>
    <w:tmpl w:val="DAC6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840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610B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E172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9331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9D3CA4"/>
    <w:multiLevelType w:val="multilevel"/>
    <w:tmpl w:val="4A28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C3C1B"/>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E36E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9738D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C2348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9340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EB79BD"/>
    <w:multiLevelType w:val="multilevel"/>
    <w:tmpl w:val="8C4A5A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C652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4915DE"/>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A4E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99612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55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F580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BD435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0896"/>
    <w:multiLevelType w:val="multilevel"/>
    <w:tmpl w:val="3A8C7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6A06A9"/>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4A50C0"/>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61CDF"/>
    <w:multiLevelType w:val="multilevel"/>
    <w:tmpl w:val="97BC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B90E5F"/>
    <w:multiLevelType w:val="multilevel"/>
    <w:tmpl w:val="F450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570CE6"/>
    <w:multiLevelType w:val="multilevel"/>
    <w:tmpl w:val="FE78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917C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DB0A9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C97459"/>
    <w:multiLevelType w:val="multilevel"/>
    <w:tmpl w:val="16369992"/>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42" w15:restartNumberingAfterBreak="0">
    <w:nsid w:val="779E43A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BF1ED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D03FDA"/>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ED31C4"/>
    <w:multiLevelType w:val="multilevel"/>
    <w:tmpl w:val="CAD4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581197">
    <w:abstractNumId w:val="39"/>
  </w:num>
  <w:num w:numId="2" w16cid:durableId="855078297">
    <w:abstractNumId w:val="13"/>
  </w:num>
  <w:num w:numId="3" w16cid:durableId="1058633169">
    <w:abstractNumId w:val="35"/>
  </w:num>
  <w:num w:numId="4" w16cid:durableId="1548296743">
    <w:abstractNumId w:val="18"/>
  </w:num>
  <w:num w:numId="5" w16cid:durableId="1869641836">
    <w:abstractNumId w:val="12"/>
  </w:num>
  <w:num w:numId="6" w16cid:durableId="956915769">
    <w:abstractNumId w:val="19"/>
  </w:num>
  <w:num w:numId="7" w16cid:durableId="171185571">
    <w:abstractNumId w:val="2"/>
  </w:num>
  <w:num w:numId="8" w16cid:durableId="750126325">
    <w:abstractNumId w:val="34"/>
  </w:num>
  <w:num w:numId="9" w16cid:durableId="1100494003">
    <w:abstractNumId w:val="38"/>
  </w:num>
  <w:num w:numId="10" w16cid:durableId="1577322556">
    <w:abstractNumId w:val="37"/>
  </w:num>
  <w:num w:numId="11" w16cid:durableId="216939514">
    <w:abstractNumId w:val="10"/>
  </w:num>
  <w:num w:numId="12" w16cid:durableId="714546184">
    <w:abstractNumId w:val="4"/>
  </w:num>
  <w:num w:numId="13" w16cid:durableId="1790278075">
    <w:abstractNumId w:val="9"/>
  </w:num>
  <w:num w:numId="14" w16cid:durableId="742140887">
    <w:abstractNumId w:val="31"/>
  </w:num>
  <w:num w:numId="15" w16cid:durableId="506335512">
    <w:abstractNumId w:val="3"/>
  </w:num>
  <w:num w:numId="16" w16cid:durableId="631599306">
    <w:abstractNumId w:val="45"/>
  </w:num>
  <w:num w:numId="17" w16cid:durableId="223293615">
    <w:abstractNumId w:val="32"/>
  </w:num>
  <w:num w:numId="18" w16cid:durableId="263149897">
    <w:abstractNumId w:val="42"/>
  </w:num>
  <w:num w:numId="19" w16cid:durableId="1903253884">
    <w:abstractNumId w:val="8"/>
  </w:num>
  <w:num w:numId="20" w16cid:durableId="959920394">
    <w:abstractNumId w:val="26"/>
  </w:num>
  <w:num w:numId="21" w16cid:durableId="1126898073">
    <w:abstractNumId w:val="44"/>
  </w:num>
  <w:num w:numId="22" w16cid:durableId="138808927">
    <w:abstractNumId w:val="21"/>
  </w:num>
  <w:num w:numId="23" w16cid:durableId="769853050">
    <w:abstractNumId w:val="7"/>
  </w:num>
  <w:num w:numId="24" w16cid:durableId="1546402926">
    <w:abstractNumId w:val="16"/>
  </w:num>
  <w:num w:numId="25" w16cid:durableId="623661985">
    <w:abstractNumId w:val="6"/>
  </w:num>
  <w:num w:numId="26" w16cid:durableId="1200437609">
    <w:abstractNumId w:val="5"/>
  </w:num>
  <w:num w:numId="27" w16cid:durableId="981883572">
    <w:abstractNumId w:val="25"/>
  </w:num>
  <w:num w:numId="28" w16cid:durableId="1033774416">
    <w:abstractNumId w:val="40"/>
  </w:num>
  <w:num w:numId="29" w16cid:durableId="750930515">
    <w:abstractNumId w:val="22"/>
  </w:num>
  <w:num w:numId="30" w16cid:durableId="1040983042">
    <w:abstractNumId w:val="14"/>
  </w:num>
  <w:num w:numId="31" w16cid:durableId="1531412304">
    <w:abstractNumId w:val="17"/>
  </w:num>
  <w:num w:numId="32" w16cid:durableId="2142069714">
    <w:abstractNumId w:val="15"/>
  </w:num>
  <w:num w:numId="33" w16cid:durableId="999432217">
    <w:abstractNumId w:val="29"/>
  </w:num>
  <w:num w:numId="34" w16cid:durableId="99230696">
    <w:abstractNumId w:val="11"/>
  </w:num>
  <w:num w:numId="35" w16cid:durableId="1286616073">
    <w:abstractNumId w:val="27"/>
  </w:num>
  <w:num w:numId="36" w16cid:durableId="627199979">
    <w:abstractNumId w:val="43"/>
  </w:num>
  <w:num w:numId="37" w16cid:durableId="1112163861">
    <w:abstractNumId w:val="24"/>
  </w:num>
  <w:num w:numId="38" w16cid:durableId="1149327692">
    <w:abstractNumId w:val="36"/>
  </w:num>
  <w:num w:numId="39" w16cid:durableId="277376401">
    <w:abstractNumId w:val="41"/>
  </w:num>
  <w:num w:numId="40" w16cid:durableId="1894580658">
    <w:abstractNumId w:val="23"/>
  </w:num>
  <w:num w:numId="41" w16cid:durableId="789128195">
    <w:abstractNumId w:val="20"/>
  </w:num>
  <w:num w:numId="42" w16cid:durableId="351273329">
    <w:abstractNumId w:val="30"/>
  </w:num>
  <w:num w:numId="43" w16cid:durableId="858934528">
    <w:abstractNumId w:val="33"/>
  </w:num>
  <w:num w:numId="44" w16cid:durableId="1520660594">
    <w:abstractNumId w:val="28"/>
  </w:num>
  <w:num w:numId="45" w16cid:durableId="1869836585">
    <w:abstractNumId w:val="1"/>
  </w:num>
  <w:num w:numId="46" w16cid:durableId="1040789514">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9E7"/>
    <w:rsid w:val="00002E52"/>
    <w:rsid w:val="00003D00"/>
    <w:rsid w:val="000044DD"/>
    <w:rsid w:val="00005CCF"/>
    <w:rsid w:val="000065E1"/>
    <w:rsid w:val="00014515"/>
    <w:rsid w:val="00020EA4"/>
    <w:rsid w:val="0002523C"/>
    <w:rsid w:val="00031E82"/>
    <w:rsid w:val="00032EB2"/>
    <w:rsid w:val="00033833"/>
    <w:rsid w:val="00035568"/>
    <w:rsid w:val="00036F54"/>
    <w:rsid w:val="00041B82"/>
    <w:rsid w:val="00042F9A"/>
    <w:rsid w:val="00044F6D"/>
    <w:rsid w:val="0004697F"/>
    <w:rsid w:val="00050227"/>
    <w:rsid w:val="00056444"/>
    <w:rsid w:val="0005728A"/>
    <w:rsid w:val="0006242E"/>
    <w:rsid w:val="00062FD9"/>
    <w:rsid w:val="000645A7"/>
    <w:rsid w:val="00066DD7"/>
    <w:rsid w:val="00070570"/>
    <w:rsid w:val="00072932"/>
    <w:rsid w:val="00074EC3"/>
    <w:rsid w:val="000768E2"/>
    <w:rsid w:val="00076B7E"/>
    <w:rsid w:val="00081687"/>
    <w:rsid w:val="00091EF8"/>
    <w:rsid w:val="000959D6"/>
    <w:rsid w:val="0009696C"/>
    <w:rsid w:val="000A49E6"/>
    <w:rsid w:val="000A4FD8"/>
    <w:rsid w:val="000A5F5F"/>
    <w:rsid w:val="000B2713"/>
    <w:rsid w:val="000B31FB"/>
    <w:rsid w:val="000B4F86"/>
    <w:rsid w:val="000C2464"/>
    <w:rsid w:val="000C4561"/>
    <w:rsid w:val="000C4D7C"/>
    <w:rsid w:val="000C4E32"/>
    <w:rsid w:val="000C5A59"/>
    <w:rsid w:val="000C6851"/>
    <w:rsid w:val="000D1425"/>
    <w:rsid w:val="000D6F7F"/>
    <w:rsid w:val="000D7B1A"/>
    <w:rsid w:val="000D7ECD"/>
    <w:rsid w:val="000E37A5"/>
    <w:rsid w:val="000E40B9"/>
    <w:rsid w:val="000E5EE4"/>
    <w:rsid w:val="000E6D65"/>
    <w:rsid w:val="000E6F38"/>
    <w:rsid w:val="000F00CA"/>
    <w:rsid w:val="000F39E0"/>
    <w:rsid w:val="000F4ABD"/>
    <w:rsid w:val="000F6C09"/>
    <w:rsid w:val="00102F9D"/>
    <w:rsid w:val="0010384E"/>
    <w:rsid w:val="0010399D"/>
    <w:rsid w:val="00106043"/>
    <w:rsid w:val="001063DC"/>
    <w:rsid w:val="001121FB"/>
    <w:rsid w:val="00112626"/>
    <w:rsid w:val="0011310D"/>
    <w:rsid w:val="00123EB0"/>
    <w:rsid w:val="001253EB"/>
    <w:rsid w:val="001267E0"/>
    <w:rsid w:val="00126EEE"/>
    <w:rsid w:val="00141112"/>
    <w:rsid w:val="001434BC"/>
    <w:rsid w:val="00150816"/>
    <w:rsid w:val="00153D71"/>
    <w:rsid w:val="00160914"/>
    <w:rsid w:val="00163F6B"/>
    <w:rsid w:val="00163F8A"/>
    <w:rsid w:val="00171D3A"/>
    <w:rsid w:val="001720AF"/>
    <w:rsid w:val="0017350B"/>
    <w:rsid w:val="0017361C"/>
    <w:rsid w:val="001746DA"/>
    <w:rsid w:val="001768B6"/>
    <w:rsid w:val="00177CEF"/>
    <w:rsid w:val="00181066"/>
    <w:rsid w:val="001826A3"/>
    <w:rsid w:val="00187990"/>
    <w:rsid w:val="001905DC"/>
    <w:rsid w:val="00190E00"/>
    <w:rsid w:val="00190FFD"/>
    <w:rsid w:val="00191930"/>
    <w:rsid w:val="00192F61"/>
    <w:rsid w:val="00195737"/>
    <w:rsid w:val="0019607A"/>
    <w:rsid w:val="001969DE"/>
    <w:rsid w:val="001A044D"/>
    <w:rsid w:val="001A1F9E"/>
    <w:rsid w:val="001B2F2C"/>
    <w:rsid w:val="001C2122"/>
    <w:rsid w:val="001D5DDA"/>
    <w:rsid w:val="001D5F02"/>
    <w:rsid w:val="001D6B6B"/>
    <w:rsid w:val="001D73E2"/>
    <w:rsid w:val="001E036F"/>
    <w:rsid w:val="001F0227"/>
    <w:rsid w:val="001F0F08"/>
    <w:rsid w:val="002008E9"/>
    <w:rsid w:val="0020107D"/>
    <w:rsid w:val="0020340C"/>
    <w:rsid w:val="00210614"/>
    <w:rsid w:val="0021332F"/>
    <w:rsid w:val="00217AF1"/>
    <w:rsid w:val="0022411D"/>
    <w:rsid w:val="0022580A"/>
    <w:rsid w:val="002274D2"/>
    <w:rsid w:val="00235873"/>
    <w:rsid w:val="002411F7"/>
    <w:rsid w:val="00242485"/>
    <w:rsid w:val="0024607C"/>
    <w:rsid w:val="00251622"/>
    <w:rsid w:val="00251B97"/>
    <w:rsid w:val="00253F4C"/>
    <w:rsid w:val="0025402C"/>
    <w:rsid w:val="00256BB5"/>
    <w:rsid w:val="002570B4"/>
    <w:rsid w:val="00260EED"/>
    <w:rsid w:val="00261A58"/>
    <w:rsid w:val="00261A5A"/>
    <w:rsid w:val="00264B7C"/>
    <w:rsid w:val="00265487"/>
    <w:rsid w:val="002674E6"/>
    <w:rsid w:val="00273145"/>
    <w:rsid w:val="00274A15"/>
    <w:rsid w:val="0028199D"/>
    <w:rsid w:val="002822F6"/>
    <w:rsid w:val="00284C0C"/>
    <w:rsid w:val="00284E71"/>
    <w:rsid w:val="0028633F"/>
    <w:rsid w:val="00290BF4"/>
    <w:rsid w:val="00294A4F"/>
    <w:rsid w:val="002955F6"/>
    <w:rsid w:val="002A2123"/>
    <w:rsid w:val="002A2D7E"/>
    <w:rsid w:val="002A3066"/>
    <w:rsid w:val="002B2C4C"/>
    <w:rsid w:val="002C008C"/>
    <w:rsid w:val="002C03CF"/>
    <w:rsid w:val="002C38C0"/>
    <w:rsid w:val="002C39A1"/>
    <w:rsid w:val="002C54B3"/>
    <w:rsid w:val="002D4536"/>
    <w:rsid w:val="002E3851"/>
    <w:rsid w:val="002E5778"/>
    <w:rsid w:val="002E7CD3"/>
    <w:rsid w:val="002F19C1"/>
    <w:rsid w:val="002F3653"/>
    <w:rsid w:val="002F3986"/>
    <w:rsid w:val="002F6022"/>
    <w:rsid w:val="00301D79"/>
    <w:rsid w:val="00302359"/>
    <w:rsid w:val="00303C10"/>
    <w:rsid w:val="00313A49"/>
    <w:rsid w:val="0031525E"/>
    <w:rsid w:val="003173DC"/>
    <w:rsid w:val="00321D36"/>
    <w:rsid w:val="00324992"/>
    <w:rsid w:val="003307AD"/>
    <w:rsid w:val="00331F59"/>
    <w:rsid w:val="003349BE"/>
    <w:rsid w:val="00336B58"/>
    <w:rsid w:val="00336C33"/>
    <w:rsid w:val="0034020C"/>
    <w:rsid w:val="00346746"/>
    <w:rsid w:val="003546C8"/>
    <w:rsid w:val="00356D53"/>
    <w:rsid w:val="00362C6E"/>
    <w:rsid w:val="0036355C"/>
    <w:rsid w:val="003654DE"/>
    <w:rsid w:val="003720D9"/>
    <w:rsid w:val="00374CAE"/>
    <w:rsid w:val="00375B53"/>
    <w:rsid w:val="00380FA4"/>
    <w:rsid w:val="00382444"/>
    <w:rsid w:val="0038407F"/>
    <w:rsid w:val="00385466"/>
    <w:rsid w:val="00385EF9"/>
    <w:rsid w:val="0039023F"/>
    <w:rsid w:val="0039617C"/>
    <w:rsid w:val="00396440"/>
    <w:rsid w:val="003A277A"/>
    <w:rsid w:val="003A2ED4"/>
    <w:rsid w:val="003A5E4F"/>
    <w:rsid w:val="003A686B"/>
    <w:rsid w:val="003B1F2A"/>
    <w:rsid w:val="003C1091"/>
    <w:rsid w:val="003C109B"/>
    <w:rsid w:val="003C2BCB"/>
    <w:rsid w:val="003C5478"/>
    <w:rsid w:val="003C7F70"/>
    <w:rsid w:val="003D7089"/>
    <w:rsid w:val="003E3843"/>
    <w:rsid w:val="003E56E7"/>
    <w:rsid w:val="003E78A7"/>
    <w:rsid w:val="003F48D9"/>
    <w:rsid w:val="00406163"/>
    <w:rsid w:val="00407E27"/>
    <w:rsid w:val="0041097E"/>
    <w:rsid w:val="00410D61"/>
    <w:rsid w:val="0041114D"/>
    <w:rsid w:val="00412400"/>
    <w:rsid w:val="004149EC"/>
    <w:rsid w:val="0042165A"/>
    <w:rsid w:val="00424004"/>
    <w:rsid w:val="00426E42"/>
    <w:rsid w:val="00426E78"/>
    <w:rsid w:val="004323F3"/>
    <w:rsid w:val="00432C76"/>
    <w:rsid w:val="004333B9"/>
    <w:rsid w:val="004336CD"/>
    <w:rsid w:val="00435B35"/>
    <w:rsid w:val="00436573"/>
    <w:rsid w:val="00436AAC"/>
    <w:rsid w:val="00437A03"/>
    <w:rsid w:val="00445176"/>
    <w:rsid w:val="004457B1"/>
    <w:rsid w:val="00447EB0"/>
    <w:rsid w:val="0045090A"/>
    <w:rsid w:val="00454A83"/>
    <w:rsid w:val="00454D10"/>
    <w:rsid w:val="00456D92"/>
    <w:rsid w:val="00462AF9"/>
    <w:rsid w:val="00463CE7"/>
    <w:rsid w:val="00464420"/>
    <w:rsid w:val="00470627"/>
    <w:rsid w:val="00470AD8"/>
    <w:rsid w:val="0047328D"/>
    <w:rsid w:val="004779CE"/>
    <w:rsid w:val="004824F0"/>
    <w:rsid w:val="0049099B"/>
    <w:rsid w:val="00497407"/>
    <w:rsid w:val="00497505"/>
    <w:rsid w:val="004A19BB"/>
    <w:rsid w:val="004A2A07"/>
    <w:rsid w:val="004A7A92"/>
    <w:rsid w:val="004B04D0"/>
    <w:rsid w:val="004B5B73"/>
    <w:rsid w:val="004B7CF5"/>
    <w:rsid w:val="004C2384"/>
    <w:rsid w:val="004C3534"/>
    <w:rsid w:val="004D1C25"/>
    <w:rsid w:val="004D22F5"/>
    <w:rsid w:val="004D488F"/>
    <w:rsid w:val="004D48CE"/>
    <w:rsid w:val="004D4EBD"/>
    <w:rsid w:val="004E2A47"/>
    <w:rsid w:val="004E782E"/>
    <w:rsid w:val="004F44F0"/>
    <w:rsid w:val="00500F19"/>
    <w:rsid w:val="005041D3"/>
    <w:rsid w:val="005063DE"/>
    <w:rsid w:val="00511166"/>
    <w:rsid w:val="00513344"/>
    <w:rsid w:val="00516C31"/>
    <w:rsid w:val="005230E2"/>
    <w:rsid w:val="00530655"/>
    <w:rsid w:val="00530799"/>
    <w:rsid w:val="00532B4F"/>
    <w:rsid w:val="005333E3"/>
    <w:rsid w:val="005344A1"/>
    <w:rsid w:val="00535B2B"/>
    <w:rsid w:val="00543ABE"/>
    <w:rsid w:val="00545F8C"/>
    <w:rsid w:val="005555AF"/>
    <w:rsid w:val="00557887"/>
    <w:rsid w:val="00561B86"/>
    <w:rsid w:val="005652BE"/>
    <w:rsid w:val="00565B1F"/>
    <w:rsid w:val="00565F8A"/>
    <w:rsid w:val="005759FC"/>
    <w:rsid w:val="005877BF"/>
    <w:rsid w:val="005953CC"/>
    <w:rsid w:val="005A186E"/>
    <w:rsid w:val="005A343B"/>
    <w:rsid w:val="005A4B60"/>
    <w:rsid w:val="005A5DD1"/>
    <w:rsid w:val="005A7417"/>
    <w:rsid w:val="005B0F97"/>
    <w:rsid w:val="005C4770"/>
    <w:rsid w:val="005C721F"/>
    <w:rsid w:val="005C7BD6"/>
    <w:rsid w:val="005D4A08"/>
    <w:rsid w:val="005E0208"/>
    <w:rsid w:val="005E0216"/>
    <w:rsid w:val="005E53E8"/>
    <w:rsid w:val="005E5B88"/>
    <w:rsid w:val="005F098B"/>
    <w:rsid w:val="005F2908"/>
    <w:rsid w:val="005F531D"/>
    <w:rsid w:val="005F7048"/>
    <w:rsid w:val="0060007C"/>
    <w:rsid w:val="00601F07"/>
    <w:rsid w:val="00602D02"/>
    <w:rsid w:val="00602D37"/>
    <w:rsid w:val="00603828"/>
    <w:rsid w:val="006043CD"/>
    <w:rsid w:val="00605510"/>
    <w:rsid w:val="00605835"/>
    <w:rsid w:val="00607A36"/>
    <w:rsid w:val="00607C64"/>
    <w:rsid w:val="00610AF7"/>
    <w:rsid w:val="006130F3"/>
    <w:rsid w:val="00613965"/>
    <w:rsid w:val="00613C87"/>
    <w:rsid w:val="0061577A"/>
    <w:rsid w:val="00617C94"/>
    <w:rsid w:val="0062071D"/>
    <w:rsid w:val="006214DA"/>
    <w:rsid w:val="0062155D"/>
    <w:rsid w:val="006234A6"/>
    <w:rsid w:val="006251EF"/>
    <w:rsid w:val="00625429"/>
    <w:rsid w:val="006260DC"/>
    <w:rsid w:val="0063108C"/>
    <w:rsid w:val="006324D6"/>
    <w:rsid w:val="00632E89"/>
    <w:rsid w:val="0063451A"/>
    <w:rsid w:val="00636855"/>
    <w:rsid w:val="00637B52"/>
    <w:rsid w:val="006503A7"/>
    <w:rsid w:val="00651223"/>
    <w:rsid w:val="00656A15"/>
    <w:rsid w:val="006647C7"/>
    <w:rsid w:val="00665E76"/>
    <w:rsid w:val="00670D5B"/>
    <w:rsid w:val="006755B7"/>
    <w:rsid w:val="0068251F"/>
    <w:rsid w:val="00684301"/>
    <w:rsid w:val="0068678D"/>
    <w:rsid w:val="006869A7"/>
    <w:rsid w:val="006970BE"/>
    <w:rsid w:val="006A3F70"/>
    <w:rsid w:val="006B0FD3"/>
    <w:rsid w:val="006B1651"/>
    <w:rsid w:val="006B1EB3"/>
    <w:rsid w:val="006B4BEA"/>
    <w:rsid w:val="006C16A0"/>
    <w:rsid w:val="006C42A4"/>
    <w:rsid w:val="006C7938"/>
    <w:rsid w:val="006D2EB9"/>
    <w:rsid w:val="006D4110"/>
    <w:rsid w:val="006D5BDD"/>
    <w:rsid w:val="006E56E4"/>
    <w:rsid w:val="006F24A6"/>
    <w:rsid w:val="006F3DDC"/>
    <w:rsid w:val="007008D0"/>
    <w:rsid w:val="00700CA8"/>
    <w:rsid w:val="00702B93"/>
    <w:rsid w:val="0070426F"/>
    <w:rsid w:val="0070622E"/>
    <w:rsid w:val="0070740D"/>
    <w:rsid w:val="007252EA"/>
    <w:rsid w:val="00727054"/>
    <w:rsid w:val="007323CD"/>
    <w:rsid w:val="0073252A"/>
    <w:rsid w:val="007351D0"/>
    <w:rsid w:val="00736F24"/>
    <w:rsid w:val="007418CA"/>
    <w:rsid w:val="00741C6C"/>
    <w:rsid w:val="007433B7"/>
    <w:rsid w:val="00743B29"/>
    <w:rsid w:val="00744B78"/>
    <w:rsid w:val="00745C75"/>
    <w:rsid w:val="00745F13"/>
    <w:rsid w:val="0074722A"/>
    <w:rsid w:val="00752952"/>
    <w:rsid w:val="00752C0A"/>
    <w:rsid w:val="00754354"/>
    <w:rsid w:val="00754A13"/>
    <w:rsid w:val="00754BD2"/>
    <w:rsid w:val="00764ABC"/>
    <w:rsid w:val="007701ED"/>
    <w:rsid w:val="00770381"/>
    <w:rsid w:val="00773804"/>
    <w:rsid w:val="007741A1"/>
    <w:rsid w:val="0077524A"/>
    <w:rsid w:val="00775A30"/>
    <w:rsid w:val="00777C9A"/>
    <w:rsid w:val="0078132C"/>
    <w:rsid w:val="00784939"/>
    <w:rsid w:val="00793977"/>
    <w:rsid w:val="00794003"/>
    <w:rsid w:val="00795F99"/>
    <w:rsid w:val="00797F41"/>
    <w:rsid w:val="007A050C"/>
    <w:rsid w:val="007A582B"/>
    <w:rsid w:val="007B0721"/>
    <w:rsid w:val="007B1A51"/>
    <w:rsid w:val="007B2504"/>
    <w:rsid w:val="007B43CA"/>
    <w:rsid w:val="007B6783"/>
    <w:rsid w:val="007B7D6A"/>
    <w:rsid w:val="007C33DD"/>
    <w:rsid w:val="007C52F8"/>
    <w:rsid w:val="007D3162"/>
    <w:rsid w:val="007D6FD3"/>
    <w:rsid w:val="007E0A48"/>
    <w:rsid w:val="007E2750"/>
    <w:rsid w:val="007E35C1"/>
    <w:rsid w:val="007E509F"/>
    <w:rsid w:val="007E5748"/>
    <w:rsid w:val="007F154B"/>
    <w:rsid w:val="007F7F3C"/>
    <w:rsid w:val="00800553"/>
    <w:rsid w:val="008028BC"/>
    <w:rsid w:val="00804978"/>
    <w:rsid w:val="008168A7"/>
    <w:rsid w:val="00823B59"/>
    <w:rsid w:val="00823CEE"/>
    <w:rsid w:val="008244E3"/>
    <w:rsid w:val="00830CC8"/>
    <w:rsid w:val="00833008"/>
    <w:rsid w:val="00834430"/>
    <w:rsid w:val="00835396"/>
    <w:rsid w:val="008361A9"/>
    <w:rsid w:val="00841F2C"/>
    <w:rsid w:val="00843360"/>
    <w:rsid w:val="00845508"/>
    <w:rsid w:val="0084564C"/>
    <w:rsid w:val="00847C1D"/>
    <w:rsid w:val="00852DF7"/>
    <w:rsid w:val="00853214"/>
    <w:rsid w:val="00854B4E"/>
    <w:rsid w:val="0085665E"/>
    <w:rsid w:val="00856828"/>
    <w:rsid w:val="00864786"/>
    <w:rsid w:val="008649E1"/>
    <w:rsid w:val="008659F2"/>
    <w:rsid w:val="008721FF"/>
    <w:rsid w:val="008747F1"/>
    <w:rsid w:val="008829ED"/>
    <w:rsid w:val="00883F9A"/>
    <w:rsid w:val="0088451F"/>
    <w:rsid w:val="00884D98"/>
    <w:rsid w:val="00886F21"/>
    <w:rsid w:val="008919C2"/>
    <w:rsid w:val="008919D1"/>
    <w:rsid w:val="0089347F"/>
    <w:rsid w:val="00894586"/>
    <w:rsid w:val="008A2508"/>
    <w:rsid w:val="008A7B99"/>
    <w:rsid w:val="008B1279"/>
    <w:rsid w:val="008B6E0A"/>
    <w:rsid w:val="008B7A06"/>
    <w:rsid w:val="008C384D"/>
    <w:rsid w:val="008D4601"/>
    <w:rsid w:val="008E089F"/>
    <w:rsid w:val="008E21EF"/>
    <w:rsid w:val="008E2935"/>
    <w:rsid w:val="008E2E8F"/>
    <w:rsid w:val="00900E0B"/>
    <w:rsid w:val="00901609"/>
    <w:rsid w:val="0090245B"/>
    <w:rsid w:val="009053DE"/>
    <w:rsid w:val="00910378"/>
    <w:rsid w:val="0091103C"/>
    <w:rsid w:val="00915B82"/>
    <w:rsid w:val="00917B79"/>
    <w:rsid w:val="00933BCB"/>
    <w:rsid w:val="009371BA"/>
    <w:rsid w:val="0094665A"/>
    <w:rsid w:val="00950D73"/>
    <w:rsid w:val="00951404"/>
    <w:rsid w:val="0096518A"/>
    <w:rsid w:val="0097102C"/>
    <w:rsid w:val="00980A14"/>
    <w:rsid w:val="0098284A"/>
    <w:rsid w:val="00985923"/>
    <w:rsid w:val="009901A5"/>
    <w:rsid w:val="009928FF"/>
    <w:rsid w:val="00993DD5"/>
    <w:rsid w:val="009948CA"/>
    <w:rsid w:val="009949D7"/>
    <w:rsid w:val="009A353E"/>
    <w:rsid w:val="009A3717"/>
    <w:rsid w:val="009A646E"/>
    <w:rsid w:val="009B09EF"/>
    <w:rsid w:val="009B463D"/>
    <w:rsid w:val="009C1682"/>
    <w:rsid w:val="009C2234"/>
    <w:rsid w:val="009C3DE5"/>
    <w:rsid w:val="009C40EB"/>
    <w:rsid w:val="009C71B9"/>
    <w:rsid w:val="009D0006"/>
    <w:rsid w:val="009D06B3"/>
    <w:rsid w:val="009D161F"/>
    <w:rsid w:val="009D3B03"/>
    <w:rsid w:val="009D4FA1"/>
    <w:rsid w:val="009D52F1"/>
    <w:rsid w:val="009E1575"/>
    <w:rsid w:val="009E6B99"/>
    <w:rsid w:val="009F13E0"/>
    <w:rsid w:val="009F613D"/>
    <w:rsid w:val="00A00739"/>
    <w:rsid w:val="00A05FF6"/>
    <w:rsid w:val="00A10179"/>
    <w:rsid w:val="00A10A2E"/>
    <w:rsid w:val="00A132B5"/>
    <w:rsid w:val="00A14CAF"/>
    <w:rsid w:val="00A16A3A"/>
    <w:rsid w:val="00A211D1"/>
    <w:rsid w:val="00A23F49"/>
    <w:rsid w:val="00A277BE"/>
    <w:rsid w:val="00A34BC5"/>
    <w:rsid w:val="00A3525A"/>
    <w:rsid w:val="00A409CD"/>
    <w:rsid w:val="00A410D3"/>
    <w:rsid w:val="00A43EA8"/>
    <w:rsid w:val="00A475FF"/>
    <w:rsid w:val="00A54611"/>
    <w:rsid w:val="00A561DF"/>
    <w:rsid w:val="00A6089C"/>
    <w:rsid w:val="00A608BA"/>
    <w:rsid w:val="00A7668F"/>
    <w:rsid w:val="00A806F4"/>
    <w:rsid w:val="00A807E0"/>
    <w:rsid w:val="00A810EB"/>
    <w:rsid w:val="00A8634F"/>
    <w:rsid w:val="00A86E70"/>
    <w:rsid w:val="00A92645"/>
    <w:rsid w:val="00A9364E"/>
    <w:rsid w:val="00A9709F"/>
    <w:rsid w:val="00AA0311"/>
    <w:rsid w:val="00AA09E8"/>
    <w:rsid w:val="00AA1911"/>
    <w:rsid w:val="00AA6633"/>
    <w:rsid w:val="00AA73C3"/>
    <w:rsid w:val="00AB10B2"/>
    <w:rsid w:val="00AB321F"/>
    <w:rsid w:val="00AB79F7"/>
    <w:rsid w:val="00AB7A8C"/>
    <w:rsid w:val="00AB7AAA"/>
    <w:rsid w:val="00AC005C"/>
    <w:rsid w:val="00AC2C7E"/>
    <w:rsid w:val="00AC37CD"/>
    <w:rsid w:val="00AC3E10"/>
    <w:rsid w:val="00AC5B31"/>
    <w:rsid w:val="00AC6488"/>
    <w:rsid w:val="00AC6DB8"/>
    <w:rsid w:val="00AC7D26"/>
    <w:rsid w:val="00AD314B"/>
    <w:rsid w:val="00AD6AB1"/>
    <w:rsid w:val="00AE028F"/>
    <w:rsid w:val="00AE3D34"/>
    <w:rsid w:val="00AE52FE"/>
    <w:rsid w:val="00AE5395"/>
    <w:rsid w:val="00AF4AF8"/>
    <w:rsid w:val="00AF6538"/>
    <w:rsid w:val="00AF7AD1"/>
    <w:rsid w:val="00B02254"/>
    <w:rsid w:val="00B03786"/>
    <w:rsid w:val="00B10A94"/>
    <w:rsid w:val="00B120CA"/>
    <w:rsid w:val="00B13088"/>
    <w:rsid w:val="00B14031"/>
    <w:rsid w:val="00B174DD"/>
    <w:rsid w:val="00B227C8"/>
    <w:rsid w:val="00B22DBC"/>
    <w:rsid w:val="00B24BB9"/>
    <w:rsid w:val="00B33D28"/>
    <w:rsid w:val="00B3408D"/>
    <w:rsid w:val="00B34E30"/>
    <w:rsid w:val="00B40AF7"/>
    <w:rsid w:val="00B462A7"/>
    <w:rsid w:val="00B50908"/>
    <w:rsid w:val="00B535F8"/>
    <w:rsid w:val="00B536A2"/>
    <w:rsid w:val="00B56BD1"/>
    <w:rsid w:val="00B611DD"/>
    <w:rsid w:val="00B62216"/>
    <w:rsid w:val="00B64309"/>
    <w:rsid w:val="00B7090F"/>
    <w:rsid w:val="00B70F84"/>
    <w:rsid w:val="00B72EFB"/>
    <w:rsid w:val="00B751BD"/>
    <w:rsid w:val="00B7648B"/>
    <w:rsid w:val="00B76A8D"/>
    <w:rsid w:val="00B77993"/>
    <w:rsid w:val="00B807AA"/>
    <w:rsid w:val="00B8566F"/>
    <w:rsid w:val="00B93927"/>
    <w:rsid w:val="00B9466C"/>
    <w:rsid w:val="00B95BBF"/>
    <w:rsid w:val="00BA27E7"/>
    <w:rsid w:val="00BA46A5"/>
    <w:rsid w:val="00BA6145"/>
    <w:rsid w:val="00BA7F8F"/>
    <w:rsid w:val="00BB36C7"/>
    <w:rsid w:val="00BB5865"/>
    <w:rsid w:val="00BB73A2"/>
    <w:rsid w:val="00BB7A66"/>
    <w:rsid w:val="00BD321F"/>
    <w:rsid w:val="00BE043C"/>
    <w:rsid w:val="00BE05AC"/>
    <w:rsid w:val="00BE54A3"/>
    <w:rsid w:val="00BE5905"/>
    <w:rsid w:val="00BE7AFA"/>
    <w:rsid w:val="00BE7F66"/>
    <w:rsid w:val="00BF3B49"/>
    <w:rsid w:val="00BF5062"/>
    <w:rsid w:val="00BF612B"/>
    <w:rsid w:val="00C0012D"/>
    <w:rsid w:val="00C07626"/>
    <w:rsid w:val="00C116E4"/>
    <w:rsid w:val="00C12204"/>
    <w:rsid w:val="00C165ED"/>
    <w:rsid w:val="00C210DF"/>
    <w:rsid w:val="00C30037"/>
    <w:rsid w:val="00C34EAB"/>
    <w:rsid w:val="00C354A0"/>
    <w:rsid w:val="00C36494"/>
    <w:rsid w:val="00C42F70"/>
    <w:rsid w:val="00C44ABF"/>
    <w:rsid w:val="00C4551A"/>
    <w:rsid w:val="00C459B0"/>
    <w:rsid w:val="00C464CE"/>
    <w:rsid w:val="00C46852"/>
    <w:rsid w:val="00C512A7"/>
    <w:rsid w:val="00C51AD1"/>
    <w:rsid w:val="00C62320"/>
    <w:rsid w:val="00C72ABF"/>
    <w:rsid w:val="00C750AD"/>
    <w:rsid w:val="00C82F9A"/>
    <w:rsid w:val="00C93042"/>
    <w:rsid w:val="00C96686"/>
    <w:rsid w:val="00C96A7E"/>
    <w:rsid w:val="00C978EE"/>
    <w:rsid w:val="00CA1292"/>
    <w:rsid w:val="00CA2263"/>
    <w:rsid w:val="00CA35BD"/>
    <w:rsid w:val="00CA556F"/>
    <w:rsid w:val="00CA638F"/>
    <w:rsid w:val="00CA742A"/>
    <w:rsid w:val="00CB0EBD"/>
    <w:rsid w:val="00CB1F2B"/>
    <w:rsid w:val="00CB3A3C"/>
    <w:rsid w:val="00CB7329"/>
    <w:rsid w:val="00CC62D2"/>
    <w:rsid w:val="00CC6A20"/>
    <w:rsid w:val="00CD0FD5"/>
    <w:rsid w:val="00CD152D"/>
    <w:rsid w:val="00CD1C84"/>
    <w:rsid w:val="00CD335E"/>
    <w:rsid w:val="00CD5033"/>
    <w:rsid w:val="00CD6AE5"/>
    <w:rsid w:val="00CE0FE2"/>
    <w:rsid w:val="00CF0F7A"/>
    <w:rsid w:val="00CF2113"/>
    <w:rsid w:val="00CF2218"/>
    <w:rsid w:val="00CF3822"/>
    <w:rsid w:val="00CF4AEE"/>
    <w:rsid w:val="00CF4CD6"/>
    <w:rsid w:val="00CF5F9A"/>
    <w:rsid w:val="00CF68D5"/>
    <w:rsid w:val="00D01CF6"/>
    <w:rsid w:val="00D020BD"/>
    <w:rsid w:val="00D02CD7"/>
    <w:rsid w:val="00D03633"/>
    <w:rsid w:val="00D07F1F"/>
    <w:rsid w:val="00D10564"/>
    <w:rsid w:val="00D11C6F"/>
    <w:rsid w:val="00D149EA"/>
    <w:rsid w:val="00D15670"/>
    <w:rsid w:val="00D238CC"/>
    <w:rsid w:val="00D24AF2"/>
    <w:rsid w:val="00D262B6"/>
    <w:rsid w:val="00D275AA"/>
    <w:rsid w:val="00D3336B"/>
    <w:rsid w:val="00D3392D"/>
    <w:rsid w:val="00D35696"/>
    <w:rsid w:val="00D35770"/>
    <w:rsid w:val="00D35BA8"/>
    <w:rsid w:val="00D37AE6"/>
    <w:rsid w:val="00D42976"/>
    <w:rsid w:val="00D45AA9"/>
    <w:rsid w:val="00D46152"/>
    <w:rsid w:val="00D4687B"/>
    <w:rsid w:val="00D51E2F"/>
    <w:rsid w:val="00D538E7"/>
    <w:rsid w:val="00D545FA"/>
    <w:rsid w:val="00D55CF9"/>
    <w:rsid w:val="00D561E2"/>
    <w:rsid w:val="00D66F02"/>
    <w:rsid w:val="00D6759B"/>
    <w:rsid w:val="00D71A8C"/>
    <w:rsid w:val="00D71D1D"/>
    <w:rsid w:val="00D76091"/>
    <w:rsid w:val="00D76D02"/>
    <w:rsid w:val="00D8180B"/>
    <w:rsid w:val="00D84653"/>
    <w:rsid w:val="00D857DF"/>
    <w:rsid w:val="00D86AD2"/>
    <w:rsid w:val="00D86E89"/>
    <w:rsid w:val="00D9228F"/>
    <w:rsid w:val="00D94A8D"/>
    <w:rsid w:val="00D95B9C"/>
    <w:rsid w:val="00D967A5"/>
    <w:rsid w:val="00DA506F"/>
    <w:rsid w:val="00DB118B"/>
    <w:rsid w:val="00DB16DA"/>
    <w:rsid w:val="00DB2195"/>
    <w:rsid w:val="00DB2512"/>
    <w:rsid w:val="00DB2C63"/>
    <w:rsid w:val="00DB72BC"/>
    <w:rsid w:val="00DC06E6"/>
    <w:rsid w:val="00DC1824"/>
    <w:rsid w:val="00DC2EF3"/>
    <w:rsid w:val="00DC32C0"/>
    <w:rsid w:val="00DC6F25"/>
    <w:rsid w:val="00DD4495"/>
    <w:rsid w:val="00DD62CC"/>
    <w:rsid w:val="00DE0A36"/>
    <w:rsid w:val="00DE20AF"/>
    <w:rsid w:val="00DE2753"/>
    <w:rsid w:val="00DE7EC2"/>
    <w:rsid w:val="00DF1EFF"/>
    <w:rsid w:val="00DF4BE4"/>
    <w:rsid w:val="00DF685A"/>
    <w:rsid w:val="00DF70BE"/>
    <w:rsid w:val="00E04508"/>
    <w:rsid w:val="00E10944"/>
    <w:rsid w:val="00E11974"/>
    <w:rsid w:val="00E21ABA"/>
    <w:rsid w:val="00E21FA9"/>
    <w:rsid w:val="00E24288"/>
    <w:rsid w:val="00E33423"/>
    <w:rsid w:val="00E336DE"/>
    <w:rsid w:val="00E36E00"/>
    <w:rsid w:val="00E42D21"/>
    <w:rsid w:val="00E43A6A"/>
    <w:rsid w:val="00E47E0D"/>
    <w:rsid w:val="00E506E1"/>
    <w:rsid w:val="00E55FA8"/>
    <w:rsid w:val="00E6277C"/>
    <w:rsid w:val="00E6731A"/>
    <w:rsid w:val="00E71020"/>
    <w:rsid w:val="00E7311B"/>
    <w:rsid w:val="00E74FC6"/>
    <w:rsid w:val="00E75A2E"/>
    <w:rsid w:val="00E80708"/>
    <w:rsid w:val="00E81E36"/>
    <w:rsid w:val="00E906F1"/>
    <w:rsid w:val="00E943CF"/>
    <w:rsid w:val="00E95EF2"/>
    <w:rsid w:val="00EA1B4A"/>
    <w:rsid w:val="00EA356D"/>
    <w:rsid w:val="00EB0B17"/>
    <w:rsid w:val="00EB0FA7"/>
    <w:rsid w:val="00EB157A"/>
    <w:rsid w:val="00EB27E4"/>
    <w:rsid w:val="00EB4B88"/>
    <w:rsid w:val="00EB5054"/>
    <w:rsid w:val="00EB50EB"/>
    <w:rsid w:val="00EB6822"/>
    <w:rsid w:val="00EB7B29"/>
    <w:rsid w:val="00EB7BAC"/>
    <w:rsid w:val="00EC6F87"/>
    <w:rsid w:val="00EC7BFA"/>
    <w:rsid w:val="00ED064A"/>
    <w:rsid w:val="00ED0747"/>
    <w:rsid w:val="00ED09E1"/>
    <w:rsid w:val="00ED6A9C"/>
    <w:rsid w:val="00EE0EC7"/>
    <w:rsid w:val="00EE13BC"/>
    <w:rsid w:val="00EE1A7A"/>
    <w:rsid w:val="00EE4A68"/>
    <w:rsid w:val="00EF6B97"/>
    <w:rsid w:val="00F0073A"/>
    <w:rsid w:val="00F022BA"/>
    <w:rsid w:val="00F032AD"/>
    <w:rsid w:val="00F049D7"/>
    <w:rsid w:val="00F12527"/>
    <w:rsid w:val="00F12D49"/>
    <w:rsid w:val="00F144A8"/>
    <w:rsid w:val="00F14562"/>
    <w:rsid w:val="00F147C5"/>
    <w:rsid w:val="00F261F8"/>
    <w:rsid w:val="00F34E74"/>
    <w:rsid w:val="00F41649"/>
    <w:rsid w:val="00F417E9"/>
    <w:rsid w:val="00F422CE"/>
    <w:rsid w:val="00F46938"/>
    <w:rsid w:val="00F5370C"/>
    <w:rsid w:val="00F54559"/>
    <w:rsid w:val="00F57305"/>
    <w:rsid w:val="00F5795C"/>
    <w:rsid w:val="00F6003E"/>
    <w:rsid w:val="00F60729"/>
    <w:rsid w:val="00F6257F"/>
    <w:rsid w:val="00F62CC1"/>
    <w:rsid w:val="00F63343"/>
    <w:rsid w:val="00F64ED2"/>
    <w:rsid w:val="00F72321"/>
    <w:rsid w:val="00F73EEC"/>
    <w:rsid w:val="00F747C5"/>
    <w:rsid w:val="00F74DB3"/>
    <w:rsid w:val="00F7692B"/>
    <w:rsid w:val="00F77821"/>
    <w:rsid w:val="00F85A24"/>
    <w:rsid w:val="00F91F5A"/>
    <w:rsid w:val="00F93C49"/>
    <w:rsid w:val="00F94E63"/>
    <w:rsid w:val="00F95960"/>
    <w:rsid w:val="00F95D71"/>
    <w:rsid w:val="00FA17B8"/>
    <w:rsid w:val="00FA22B0"/>
    <w:rsid w:val="00FA2DF9"/>
    <w:rsid w:val="00FA345D"/>
    <w:rsid w:val="00FA436B"/>
    <w:rsid w:val="00FB0AEF"/>
    <w:rsid w:val="00FB1926"/>
    <w:rsid w:val="00FB3A56"/>
    <w:rsid w:val="00FB3A61"/>
    <w:rsid w:val="00FB57E0"/>
    <w:rsid w:val="00FC33E3"/>
    <w:rsid w:val="00FC773E"/>
    <w:rsid w:val="00FD0051"/>
    <w:rsid w:val="00FD21C9"/>
    <w:rsid w:val="00FD495F"/>
    <w:rsid w:val="00FD6785"/>
    <w:rsid w:val="00FD7A2C"/>
    <w:rsid w:val="00FE0FF4"/>
    <w:rsid w:val="00FE100F"/>
    <w:rsid w:val="00FE4F1C"/>
    <w:rsid w:val="00FE6420"/>
    <w:rsid w:val="00FF1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1C6C"/>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7345-03F0-4259-94DB-287515E5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230</Pages>
  <Words>60494</Words>
  <Characters>344822</Characters>
  <Application>Microsoft Office Word</Application>
  <DocSecurity>0</DocSecurity>
  <Lines>2873</Lines>
  <Paragraphs>809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26</cp:revision>
  <cp:lastPrinted>2026-03-11T23:56:00Z</cp:lastPrinted>
  <dcterms:created xsi:type="dcterms:W3CDTF">2026-08-24T13:50:00Z</dcterms:created>
  <dcterms:modified xsi:type="dcterms:W3CDTF">2026-08-24T19:36:00Z</dcterms:modified>
</cp:coreProperties>
</file>