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bookmarkStart w:id="0" w:name="_Hlk236987524"/>
      <w:r>
        <w:rPr>
          <w:rFonts w:ascii="Times New Roman"/>
          <w:b/>
          <w:noProof/>
          <w:sz w:val="20"/>
        </w:rPr>
        <w:drawing>
          <wp:anchor distT="0" distB="0" distL="114300" distR="114300" simplePos="0" relativeHeight="251656704" behindDoc="0" locked="0" layoutInCell="1" allowOverlap="1" wp14:anchorId="20E6F61A" wp14:editId="6727DF06">
            <wp:simplePos x="0" y="0"/>
            <wp:positionH relativeFrom="margin">
              <wp:posOffset>-470535</wp:posOffset>
            </wp:positionH>
            <wp:positionV relativeFrom="margin">
              <wp:posOffset>-1000125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834F33" w:rsidRDefault="007E6130" w:rsidP="00834F33">
      <w:pPr>
        <w:bidi/>
        <w:jc w:val="center"/>
        <w:rPr>
          <w:rFonts w:ascii="Sakkal Majalla" w:hAnsi="Sakkal Majalla" w:cs="Sakkal Majalla"/>
          <w:b/>
          <w:bCs/>
          <w:color w:val="548DD4" w:themeColor="text2" w:themeTint="99"/>
          <w:sz w:val="48"/>
          <w:szCs w:val="48"/>
          <w:rtl/>
        </w:rPr>
      </w:pPr>
      <w:bookmarkStart w:id="1" w:name="_Hlk236987985"/>
    </w:p>
    <w:p w14:paraId="761253CF" w14:textId="2E99CC6F" w:rsidR="00BE609B" w:rsidRPr="00834F33" w:rsidRDefault="00355566" w:rsidP="00834F33">
      <w:pPr>
        <w:pStyle w:val="NormalWeb"/>
        <w:bidi/>
        <w:spacing w:before="0" w:beforeAutospacing="0" w:after="0" w:afterAutospacing="0"/>
        <w:ind w:right="-270"/>
        <w:jc w:val="center"/>
        <w:rPr>
          <w:rFonts w:ascii="Arial" w:hAnsi="Arial" w:cs="Arial"/>
          <w:b/>
          <w:bCs/>
          <w:color w:val="548DD4" w:themeColor="text2" w:themeTint="99"/>
          <w:sz w:val="28"/>
          <w:szCs w:val="32"/>
        </w:rPr>
      </w:pPr>
      <w:r w:rsidRPr="00834F33">
        <w:rPr>
          <w:rFonts w:ascii="Sakkal Majalla" w:hAnsi="Sakkal Majalla" w:cs="Sakkal Majalla"/>
          <w:b/>
          <w:bCs/>
          <w:color w:val="548DD4" w:themeColor="text2" w:themeTint="99"/>
          <w:sz w:val="28"/>
          <w:szCs w:val="32"/>
          <w:rtl/>
        </w:rPr>
        <w:t>أثر</w:t>
      </w:r>
      <w:r w:rsidR="006D2EA0" w:rsidRPr="00834F33">
        <w:rPr>
          <w:rFonts w:ascii="Sakkal Majalla" w:hAnsi="Sakkal Majalla" w:cs="Sakkal Majalla"/>
          <w:b/>
          <w:bCs/>
          <w:color w:val="548DD4" w:themeColor="text2" w:themeTint="99"/>
          <w:sz w:val="28"/>
          <w:szCs w:val="32"/>
          <w:rtl/>
        </w:rPr>
        <w:t xml:space="preserve"> الحوكمة المؤسسية </w:t>
      </w:r>
      <w:r w:rsidRPr="00834F33">
        <w:rPr>
          <w:rFonts w:ascii="Sakkal Majalla" w:hAnsi="Sakkal Majalla" w:cs="Sakkal Majalla"/>
          <w:b/>
          <w:bCs/>
          <w:color w:val="548DD4" w:themeColor="text2" w:themeTint="99"/>
          <w:sz w:val="28"/>
          <w:szCs w:val="32"/>
          <w:rtl/>
        </w:rPr>
        <w:t xml:space="preserve">على </w:t>
      </w:r>
      <w:r w:rsidR="00C67E01" w:rsidRPr="00834F33">
        <w:rPr>
          <w:rFonts w:ascii="Sakkal Majalla" w:hAnsi="Sakkal Majalla" w:cs="Sakkal Majalla"/>
          <w:b/>
          <w:bCs/>
          <w:color w:val="548DD4" w:themeColor="text2" w:themeTint="99"/>
          <w:sz w:val="28"/>
          <w:szCs w:val="32"/>
          <w:rtl/>
        </w:rPr>
        <w:t>كل من</w:t>
      </w:r>
      <w:r w:rsidR="006D2EA0" w:rsidRPr="00834F33">
        <w:rPr>
          <w:rFonts w:ascii="Sakkal Majalla" w:hAnsi="Sakkal Majalla" w:cs="Sakkal Majalla"/>
          <w:b/>
          <w:bCs/>
          <w:color w:val="548DD4" w:themeColor="text2" w:themeTint="99"/>
          <w:sz w:val="28"/>
          <w:szCs w:val="32"/>
          <w:rtl/>
        </w:rPr>
        <w:t xml:space="preserve"> التميز التشغيلي و</w:t>
      </w:r>
      <w:r w:rsidR="00C67E01" w:rsidRPr="00834F33">
        <w:rPr>
          <w:rFonts w:ascii="Sakkal Majalla" w:hAnsi="Sakkal Majalla" w:cs="Sakkal Majalla"/>
          <w:b/>
          <w:bCs/>
          <w:color w:val="548DD4" w:themeColor="text2" w:themeTint="99"/>
          <w:sz w:val="28"/>
          <w:szCs w:val="32"/>
          <w:rtl/>
        </w:rPr>
        <w:t xml:space="preserve">التميز </w:t>
      </w:r>
      <w:r w:rsidR="006D2EA0" w:rsidRPr="00834F33">
        <w:rPr>
          <w:rFonts w:ascii="Sakkal Majalla" w:hAnsi="Sakkal Majalla" w:cs="Sakkal Majalla"/>
          <w:b/>
          <w:bCs/>
          <w:color w:val="548DD4" w:themeColor="text2" w:themeTint="99"/>
          <w:sz w:val="28"/>
          <w:szCs w:val="32"/>
          <w:rtl/>
        </w:rPr>
        <w:t xml:space="preserve">الاستراتيجي– دراسة </w:t>
      </w:r>
      <w:r w:rsidR="00D155DE" w:rsidRPr="00834F33">
        <w:rPr>
          <w:rFonts w:ascii="Sakkal Majalla" w:hAnsi="Sakkal Majalla" w:cs="Sakkal Majalla"/>
          <w:b/>
          <w:bCs/>
          <w:color w:val="548DD4" w:themeColor="text2" w:themeTint="99"/>
          <w:sz w:val="28"/>
          <w:szCs w:val="32"/>
          <w:rtl/>
        </w:rPr>
        <w:t xml:space="preserve">ميدانية </w:t>
      </w:r>
      <w:r w:rsidR="006D2EA0" w:rsidRPr="00834F33">
        <w:rPr>
          <w:rFonts w:ascii="Sakkal Majalla" w:hAnsi="Sakkal Majalla" w:cs="Sakkal Majalla"/>
          <w:b/>
          <w:bCs/>
          <w:color w:val="548DD4" w:themeColor="text2" w:themeTint="99"/>
          <w:sz w:val="28"/>
          <w:szCs w:val="32"/>
          <w:rtl/>
        </w:rPr>
        <w:t>في المنظمات السعودية</w:t>
      </w:r>
    </w:p>
    <w:p w14:paraId="7C9A1AC5" w14:textId="77777777" w:rsidR="00FB2536" w:rsidRPr="00834F33" w:rsidRDefault="00FB2536" w:rsidP="00834F33">
      <w:pPr>
        <w:pStyle w:val="NormalWeb"/>
        <w:bidi/>
        <w:spacing w:before="0" w:beforeAutospacing="0" w:after="0" w:afterAutospacing="0"/>
        <w:ind w:right="-270"/>
        <w:jc w:val="center"/>
        <w:rPr>
          <w:rFonts w:ascii="Arial" w:hAnsi="Arial" w:cs="Arial"/>
          <w:b/>
          <w:bCs/>
          <w:color w:val="548DD4" w:themeColor="text2" w:themeTint="99"/>
          <w:sz w:val="28"/>
          <w:szCs w:val="32"/>
        </w:rPr>
      </w:pPr>
    </w:p>
    <w:p w14:paraId="4A79A7A7" w14:textId="77777777" w:rsidR="00FB2536" w:rsidRPr="00FB2536" w:rsidRDefault="00FB2536" w:rsidP="00FB2536">
      <w:pPr>
        <w:pStyle w:val="NormalWeb"/>
        <w:bidi/>
        <w:spacing w:before="0" w:beforeAutospacing="0" w:after="0" w:afterAutospacing="0"/>
        <w:ind w:right="-270"/>
        <w:rPr>
          <w:rFonts w:ascii="Sakkal Majalla" w:hAnsi="Sakkal Majalla" w:cs="Sakkal Majalla"/>
          <w:b/>
          <w:bCs/>
          <w:color w:val="548DD4" w:themeColor="text2" w:themeTint="99"/>
          <w:szCs w:val="28"/>
          <w:rtl/>
        </w:rPr>
      </w:pPr>
    </w:p>
    <w:p w14:paraId="7CEE46E0" w14:textId="77777777" w:rsidR="0039518B" w:rsidRPr="00FB2536" w:rsidRDefault="0039518B" w:rsidP="0039518B">
      <w:pPr>
        <w:pStyle w:val="NormalWeb"/>
        <w:bidi/>
        <w:spacing w:before="0" w:beforeAutospacing="0" w:after="0" w:afterAutospacing="0"/>
        <w:ind w:right="-270"/>
        <w:rPr>
          <w:rFonts w:ascii="Sakkal Majalla" w:hAnsi="Sakkal Majalla" w:cs="Sakkal Majalla"/>
          <w:b/>
          <w:bCs/>
          <w:color w:val="548DD4" w:themeColor="text2" w:themeTint="99"/>
          <w:szCs w:val="28"/>
          <w:rtl/>
        </w:rPr>
      </w:pPr>
    </w:p>
    <w:p w14:paraId="31F1E1B4" w14:textId="38219C38" w:rsidR="00FB2536" w:rsidRPr="00834F33" w:rsidRDefault="00FB2536" w:rsidP="00FB2536">
      <w:pPr>
        <w:spacing w:after="80" w:line="240" w:lineRule="auto"/>
        <w:jc w:val="center"/>
        <w:rPr>
          <w:rFonts w:ascii="Sakkal Majalla" w:eastAsia="Times New Roman" w:hAnsi="Sakkal Majalla" w:cs="Sakkal Majalla"/>
          <w:color w:val="1C1C1C"/>
          <w:sz w:val="40"/>
          <w:szCs w:val="40"/>
        </w:rPr>
      </w:pPr>
      <w:r w:rsidRPr="00834F33">
        <w:rPr>
          <w:rFonts w:ascii="Sakkal Majalla" w:eastAsia="Times New Roman" w:hAnsi="Sakkal Majalla" w:cs="Sakkal Majalla"/>
          <w:color w:val="1C1C1C"/>
          <w:sz w:val="40"/>
          <w:szCs w:val="40"/>
          <w:rtl/>
        </w:rPr>
        <w:t>إعداد</w:t>
      </w:r>
    </w:p>
    <w:p w14:paraId="163510FD" w14:textId="2A53A899" w:rsidR="00FB2536" w:rsidRPr="00834F33" w:rsidRDefault="00FB2536" w:rsidP="00FB2536">
      <w:pPr>
        <w:bidi/>
        <w:spacing w:before="50" w:after="50" w:line="240" w:lineRule="auto"/>
        <w:ind w:left="432" w:right="432"/>
        <w:jc w:val="center"/>
        <w:rPr>
          <w:rFonts w:ascii="Sakkal Majalla" w:eastAsia="Times New Roman" w:hAnsi="Sakkal Majalla" w:cs="Sakkal Majalla"/>
          <w:b/>
          <w:bCs/>
          <w:color w:val="000000"/>
          <w:sz w:val="40"/>
          <w:szCs w:val="40"/>
          <w:bdr w:val="none" w:sz="0" w:space="0" w:color="auto" w:frame="1"/>
          <w:rtl/>
          <w14:textOutline w14:w="12700" w14:cap="flat" w14:cmpd="sng" w14:algn="ctr">
            <w14:noFill/>
            <w14:prstDash w14:val="solid"/>
            <w14:miter w14:lim="100000"/>
          </w14:textOutline>
        </w:rPr>
      </w:pPr>
      <w:r w:rsidRPr="00834F33">
        <w:rPr>
          <w:rFonts w:ascii="Sakkal Majalla" w:eastAsia="Arial Unicode MS" w:hAnsi="Sakkal Majalla" w:cs="Sakkal Majalla" w:hint="cs"/>
          <w:b/>
          <w:bCs/>
          <w:color w:val="000000"/>
          <w:sz w:val="40"/>
          <w:szCs w:val="40"/>
          <w:bdr w:val="none" w:sz="0" w:space="0" w:color="auto" w:frame="1"/>
          <w:rtl/>
          <w14:textOutline w14:w="12700" w14:cap="flat" w14:cmpd="sng" w14:algn="ctr">
            <w14:noFill/>
            <w14:prstDash w14:val="solid"/>
            <w14:miter w14:lim="100000"/>
          </w14:textOutline>
        </w:rPr>
        <w:t xml:space="preserve">د. </w:t>
      </w:r>
      <w:r w:rsidRPr="00834F33">
        <w:rPr>
          <w:rFonts w:ascii="Sakkal Majalla" w:eastAsia="Arial Unicode MS" w:hAnsi="Sakkal Majalla" w:cs="Sakkal Majalla"/>
          <w:b/>
          <w:bCs/>
          <w:color w:val="000000"/>
          <w:sz w:val="40"/>
          <w:szCs w:val="40"/>
          <w:bdr w:val="none" w:sz="0" w:space="0" w:color="auto" w:frame="1"/>
          <w:rtl/>
          <w14:textOutline w14:w="12700" w14:cap="flat" w14:cmpd="sng" w14:algn="ctr">
            <w14:noFill/>
            <w14:prstDash w14:val="solid"/>
            <w14:miter w14:lim="100000"/>
          </w14:textOutline>
        </w:rPr>
        <w:t>عبير عمر العطاس</w:t>
      </w:r>
    </w:p>
    <w:p w14:paraId="4A47AF25" w14:textId="77777777" w:rsidR="006D2EA0" w:rsidRPr="00834F33" w:rsidRDefault="006D2EA0" w:rsidP="006D2EA0">
      <w:pPr>
        <w:pStyle w:val="NormalWeb"/>
        <w:spacing w:after="0"/>
        <w:ind w:right="-270"/>
        <w:rPr>
          <w:rFonts w:ascii="Sakkal Majalla" w:hAnsi="Sakkal Majalla" w:cs="Sakkal Majalla"/>
          <w:b/>
          <w:bCs/>
          <w:color w:val="0070C0"/>
          <w:sz w:val="32"/>
          <w:szCs w:val="36"/>
          <w:rtl/>
        </w:rPr>
      </w:pPr>
    </w:p>
    <w:p w14:paraId="4F2C4676" w14:textId="6956B00B" w:rsidR="00395E1F" w:rsidRPr="00834F33" w:rsidRDefault="00395E1F" w:rsidP="00F92EA4">
      <w:pPr>
        <w:pStyle w:val="NormalWeb"/>
        <w:bidi/>
        <w:spacing w:before="0" w:beforeAutospacing="0" w:after="0" w:afterAutospacing="0"/>
        <w:ind w:right="-270"/>
        <w:rPr>
          <w:rFonts w:ascii="Sakkal Majalla" w:hAnsi="Sakkal Majalla" w:cs="Sakkal Majalla"/>
          <w:b/>
          <w:bCs/>
          <w:color w:val="0070C0"/>
          <w:sz w:val="32"/>
          <w:szCs w:val="36"/>
          <w:rtl/>
        </w:rPr>
      </w:pPr>
    </w:p>
    <w:p w14:paraId="28709B72" w14:textId="481473A8" w:rsidR="00FB2536" w:rsidRPr="00FB2536" w:rsidRDefault="00FB2536" w:rsidP="00FB2536">
      <w:pPr>
        <w:bidi/>
        <w:spacing w:after="60" w:line="276" w:lineRule="auto"/>
        <w:jc w:val="center"/>
        <w:rPr>
          <w:rFonts w:ascii="Sakkal Majalla" w:eastAsia="Times New Roman" w:hAnsi="Sakkal Majalla" w:cs="Sakkal Majalla"/>
          <w:color w:val="1C1C1C"/>
          <w:sz w:val="36"/>
          <w:szCs w:val="36"/>
        </w:rPr>
      </w:pPr>
      <w:r w:rsidRPr="00FB2536">
        <w:rPr>
          <w:rFonts w:ascii="Sakkal Majalla" w:eastAsia="Times New Roman" w:hAnsi="Sakkal Majalla" w:cs="Sakkal Majalla"/>
          <w:color w:val="1C1C1C"/>
          <w:sz w:val="36"/>
          <w:szCs w:val="36"/>
          <w:rtl/>
        </w:rPr>
        <w:t>رسالة مقدمة إلى برنامج الدكتوراة</w:t>
      </w:r>
    </w:p>
    <w:p w14:paraId="03082741" w14:textId="19BE025C" w:rsidR="00FB2536" w:rsidRPr="00FB2536" w:rsidRDefault="00FB2536" w:rsidP="00FB2536">
      <w:pPr>
        <w:bidi/>
        <w:spacing w:after="0" w:line="276" w:lineRule="auto"/>
        <w:jc w:val="center"/>
        <w:rPr>
          <w:rFonts w:ascii="Sakkal Majalla" w:eastAsia="Times New Roman" w:hAnsi="Sakkal Majalla" w:cs="Sakkal Majalla"/>
          <w:b/>
          <w:bCs/>
          <w:color w:val="1C1C1C"/>
          <w:sz w:val="36"/>
          <w:szCs w:val="36"/>
          <w:rtl/>
        </w:rPr>
      </w:pPr>
      <w:r w:rsidRPr="00FB2536">
        <w:rPr>
          <w:rFonts w:ascii="Sakkal Majalla" w:eastAsia="Times New Roman" w:hAnsi="Sakkal Majalla" w:cs="Sakkal Majalla"/>
          <w:b/>
          <w:bCs/>
          <w:color w:val="1C1C1C"/>
          <w:sz w:val="36"/>
          <w:szCs w:val="36"/>
          <w:rtl/>
        </w:rPr>
        <w:t>كجزء من متطلبات نيل درجة دكتوراه الفلسفة في (الادارة)</w:t>
      </w:r>
    </w:p>
    <w:p w14:paraId="79313DA6" w14:textId="1AAF97B0" w:rsidR="001C7DB2" w:rsidRPr="00FB2536"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3D0C4353" w14:textId="77777777" w:rsidR="00FB2536" w:rsidRPr="00FB2536" w:rsidRDefault="00FB2536" w:rsidP="00FB2536">
      <w:pPr>
        <w:tabs>
          <w:tab w:val="left" w:pos="3666"/>
        </w:tabs>
        <w:bidi/>
        <w:spacing w:after="0" w:line="360" w:lineRule="auto"/>
        <w:jc w:val="center"/>
        <w:rPr>
          <w:rFonts w:ascii="Traditional Arabic" w:eastAsia="Calibri" w:hAnsi="Traditional Arabic" w:cs="Traditional Arabic"/>
          <w:b/>
          <w:bCs/>
          <w:sz w:val="28"/>
          <w:szCs w:val="28"/>
          <w:lang w:bidi="ar-EG"/>
        </w:rPr>
      </w:pPr>
      <w:r w:rsidRPr="00FB2536">
        <w:rPr>
          <w:rFonts w:ascii="Times New Roman" w:eastAsia="Times New Roman" w:hAnsi="Times New Roman" w:cs="Times New Roman"/>
          <w:color w:val="1C1C1C"/>
          <w:sz w:val="28"/>
          <w:szCs w:val="28"/>
          <w:rtl/>
        </w:rPr>
        <w:t>العام الجامعي</w:t>
      </w:r>
      <w:r w:rsidRPr="00FB2536">
        <w:rPr>
          <w:rFonts w:ascii="Times New Roman" w:eastAsia="Times New Roman" w:hAnsi="Times New Roman" w:cs="Times New Roman"/>
          <w:color w:val="1C1C1C"/>
          <w:sz w:val="28"/>
          <w:szCs w:val="28"/>
        </w:rPr>
        <w:t>2026 </w:t>
      </w:r>
      <w:r w:rsidRPr="00FB2536">
        <w:rPr>
          <w:rFonts w:ascii="Times New Roman" w:eastAsia="Times New Roman" w:hAnsi="Times New Roman" w:cs="Times New Roman"/>
          <w:color w:val="1C1C1C"/>
          <w:sz w:val="28"/>
          <w:szCs w:val="28"/>
          <w:rtl/>
        </w:rPr>
        <w:t>م</w:t>
      </w:r>
      <w:r w:rsidRPr="00FB2536">
        <w:rPr>
          <w:rFonts w:ascii="Times New Roman" w:eastAsia="Times New Roman" w:hAnsi="Times New Roman" w:cs="Times New Roman"/>
          <w:b/>
          <w:bCs/>
          <w:color w:val="1C1C1C"/>
          <w:sz w:val="28"/>
          <w:szCs w:val="28"/>
          <w:rtl/>
        </w:rPr>
        <w:t> </w:t>
      </w:r>
      <w:r w:rsidRPr="00FB2536">
        <w:rPr>
          <w:rFonts w:ascii="Times New Roman" w:eastAsia="Times New Roman" w:hAnsi="Times New Roman" w:cs="Times New Roman"/>
          <w:b/>
          <w:bCs/>
          <w:color w:val="1C1C1C"/>
          <w:sz w:val="28"/>
          <w:szCs w:val="28"/>
        </w:rPr>
        <w:br/>
      </w:r>
      <w:r w:rsidRPr="00FB2536">
        <w:rPr>
          <w:rFonts w:ascii="Traditional Arabic" w:eastAsia="Calibri" w:hAnsi="Traditional Arabic" w:cs="Traditional Arabic"/>
          <w:b/>
          <w:bCs/>
          <w:sz w:val="28"/>
          <w:szCs w:val="28"/>
          <w:rtl/>
          <w:lang w:bidi="ar-EG"/>
        </w:rPr>
        <w:t>1447ه‍ - 1448ه</w:t>
      </w:r>
    </w:p>
    <w:bookmarkEnd w:id="0"/>
    <w:bookmarkEnd w:id="1"/>
    <w:p w14:paraId="567EE102" w14:textId="4F82A0BC" w:rsidR="00395E1F" w:rsidRDefault="00C472D8" w:rsidP="00883E09">
      <w:pPr>
        <w:jc w:val="center"/>
        <w:rPr>
          <w:rFonts w:ascii="Calibri" w:hAnsi="Calibri" w:cs="Calibri"/>
          <w:b/>
          <w:bCs/>
          <w:color w:val="FF0000"/>
          <w:sz w:val="28"/>
          <w:szCs w:val="28"/>
          <w:rtl/>
        </w:rPr>
      </w:pPr>
      <w:r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3089049E" w:rsidR="00A50F8C" w:rsidRDefault="00FB2536" w:rsidP="00575721">
      <w:pPr>
        <w:rPr>
          <w:rFonts w:ascii="Calibri" w:hAnsi="Calibri" w:cs="Calibri"/>
          <w:b/>
          <w:bCs/>
          <w:color w:val="FF0000"/>
          <w:sz w:val="28"/>
          <w:szCs w:val="28"/>
          <w:rtl/>
        </w:rPr>
      </w:pPr>
      <w:r>
        <w:rPr>
          <w:rFonts w:ascii="Times New Roman"/>
          <w:b/>
          <w:noProof/>
          <w:sz w:val="20"/>
        </w:rPr>
        <w:drawing>
          <wp:anchor distT="0" distB="0" distL="114300" distR="114300" simplePos="0" relativeHeight="251663872" behindDoc="0" locked="0" layoutInCell="1" allowOverlap="1" wp14:anchorId="379484E1" wp14:editId="31A3C46B">
            <wp:simplePos x="0" y="0"/>
            <wp:positionH relativeFrom="margin">
              <wp:posOffset>-495300</wp:posOffset>
            </wp:positionH>
            <wp:positionV relativeFrom="margin">
              <wp:posOffset>-931545</wp:posOffset>
            </wp:positionV>
            <wp:extent cx="1516380" cy="666115"/>
            <wp:effectExtent l="0" t="0" r="7620" b="635"/>
            <wp:wrapSquare wrapText="bothSides"/>
            <wp:docPr id="12659420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B58F69F" w14:textId="13FEC99B" w:rsidR="00A50F8C" w:rsidRDefault="00A50F8C" w:rsidP="00575721">
      <w:pPr>
        <w:rPr>
          <w:rFonts w:ascii="Calibri" w:hAnsi="Calibri" w:cs="Calibri"/>
          <w:b/>
          <w:bCs/>
          <w:color w:val="FF0000"/>
          <w:sz w:val="28"/>
          <w:szCs w:val="28"/>
          <w:rtl/>
        </w:rPr>
      </w:pPr>
    </w:p>
    <w:p w14:paraId="1932C3E4" w14:textId="77777777" w:rsidR="00FB2536" w:rsidRPr="00FB2536" w:rsidRDefault="00FB2536" w:rsidP="00575721">
      <w:pPr>
        <w:rPr>
          <w:rFonts w:cstheme="minorHAnsi"/>
          <w:b/>
          <w:bCs/>
          <w:color w:val="FF0000"/>
          <w:sz w:val="28"/>
          <w:szCs w:val="28"/>
          <w:rtl/>
        </w:rPr>
      </w:pPr>
    </w:p>
    <w:p w14:paraId="2EFC6D7C" w14:textId="77777777" w:rsidR="00FB2536" w:rsidRPr="00FB2536" w:rsidRDefault="00FB2536" w:rsidP="00FB2536">
      <w:pPr>
        <w:jc w:val="center"/>
        <w:rPr>
          <w:rFonts w:cstheme="minorHAnsi"/>
          <w:b/>
          <w:bCs/>
          <w:color w:val="FF0000"/>
          <w:sz w:val="32"/>
          <w:szCs w:val="32"/>
          <w:rtl/>
        </w:rPr>
      </w:pPr>
    </w:p>
    <w:p w14:paraId="3A006FA5" w14:textId="77777777" w:rsidR="00FB2536" w:rsidRPr="00FB2536" w:rsidRDefault="00FB2536" w:rsidP="00FB2536">
      <w:pPr>
        <w:pStyle w:val="NormalWeb"/>
        <w:jc w:val="center"/>
        <w:rPr>
          <w:rFonts w:asciiTheme="minorHAnsi" w:hAnsiTheme="minorHAnsi" w:cstheme="minorHAnsi"/>
          <w:sz w:val="28"/>
          <w:szCs w:val="28"/>
        </w:rPr>
      </w:pPr>
      <w:r w:rsidRPr="00FB2536">
        <w:rPr>
          <w:rStyle w:val="Strong"/>
          <w:rFonts w:asciiTheme="minorHAnsi" w:hAnsiTheme="minorHAnsi" w:cstheme="minorHAnsi"/>
          <w:sz w:val="28"/>
          <w:szCs w:val="28"/>
        </w:rPr>
        <w:t>The Impact of Corporate Governance on Both Operational and Strategic Excellence: An Empirical Study of Saudi Organizations</w:t>
      </w:r>
    </w:p>
    <w:p w14:paraId="59ECD1C4" w14:textId="77777777" w:rsidR="00FB2536" w:rsidRPr="00FB2536" w:rsidRDefault="00FB2536" w:rsidP="00FB2536">
      <w:pPr>
        <w:spacing w:after="80" w:line="240" w:lineRule="auto"/>
        <w:jc w:val="center"/>
        <w:rPr>
          <w:rFonts w:eastAsia="Times New Roman" w:cstheme="minorHAnsi"/>
          <w:color w:val="1C1C1C"/>
          <w:sz w:val="28"/>
          <w:szCs w:val="28"/>
        </w:rPr>
      </w:pPr>
    </w:p>
    <w:p w14:paraId="6D381F4C" w14:textId="77777777" w:rsidR="00FB2536" w:rsidRPr="00FB2536" w:rsidRDefault="00FB2536" w:rsidP="00FB2536">
      <w:pPr>
        <w:spacing w:after="80" w:line="240" w:lineRule="auto"/>
        <w:jc w:val="center"/>
        <w:rPr>
          <w:rFonts w:eastAsia="Times New Roman" w:cstheme="minorHAnsi"/>
          <w:color w:val="1C1C1C"/>
          <w:sz w:val="28"/>
          <w:szCs w:val="28"/>
        </w:rPr>
      </w:pPr>
    </w:p>
    <w:p w14:paraId="1D15914F" w14:textId="77777777" w:rsidR="00FB2536" w:rsidRPr="00FB2536" w:rsidRDefault="00FB2536" w:rsidP="00FB2536">
      <w:pPr>
        <w:spacing w:after="80" w:line="240" w:lineRule="auto"/>
        <w:jc w:val="center"/>
        <w:rPr>
          <w:rFonts w:eastAsia="Times New Roman" w:cstheme="minorHAnsi"/>
          <w:color w:val="1C1C1C"/>
          <w:sz w:val="28"/>
          <w:szCs w:val="28"/>
        </w:rPr>
      </w:pPr>
      <w:r w:rsidRPr="00FB2536">
        <w:rPr>
          <w:rFonts w:eastAsia="Times New Roman" w:cstheme="minorHAnsi"/>
          <w:color w:val="1C1C1C"/>
          <w:sz w:val="28"/>
          <w:szCs w:val="28"/>
        </w:rPr>
        <w:t>Prepared by</w:t>
      </w:r>
    </w:p>
    <w:p w14:paraId="0C3B5F92" w14:textId="16D7DD59" w:rsidR="00FB2536" w:rsidRPr="00FB2536" w:rsidRDefault="00FB2536" w:rsidP="00FB2536">
      <w:pPr>
        <w:spacing w:after="0" w:line="240" w:lineRule="auto"/>
        <w:jc w:val="center"/>
        <w:rPr>
          <w:rFonts w:eastAsia="Times New Roman" w:cstheme="minorHAnsi"/>
          <w:color w:val="1C1C1C"/>
          <w:sz w:val="28"/>
          <w:szCs w:val="28"/>
        </w:rPr>
      </w:pPr>
      <w:r w:rsidRPr="00FB2536">
        <w:rPr>
          <w:rFonts w:eastAsia="Times New Roman" w:cstheme="minorHAnsi"/>
          <w:b/>
          <w:bCs/>
          <w:color w:val="1C1C1C"/>
          <w:sz w:val="28"/>
          <w:szCs w:val="28"/>
          <w:rtl/>
        </w:rPr>
        <w:t xml:space="preserve"> </w:t>
      </w:r>
      <w:r w:rsidRPr="00FB2536">
        <w:rPr>
          <w:rFonts w:eastAsia="Calibri" w:cstheme="minorHAnsi"/>
          <w:b/>
          <w:bCs/>
          <w:kern w:val="2"/>
          <w:sz w:val="28"/>
          <w:szCs w:val="28"/>
          <w:rtl/>
          <w14:ligatures w14:val="standardContextual"/>
        </w:rPr>
        <w:t xml:space="preserve"> </w:t>
      </w:r>
      <w:r w:rsidRPr="00FB2536">
        <w:rPr>
          <w:rFonts w:eastAsia="Calibri" w:cstheme="minorHAnsi"/>
          <w:b/>
          <w:bCs/>
          <w:kern w:val="2"/>
          <w:sz w:val="28"/>
          <w:szCs w:val="28"/>
          <w14:ligatures w14:val="standardContextual"/>
        </w:rPr>
        <w:t>Dr. Abeer Omar AlAttas</w:t>
      </w:r>
    </w:p>
    <w:p w14:paraId="5CCE1378" w14:textId="77777777" w:rsidR="00FB2536" w:rsidRPr="00FB2536" w:rsidRDefault="00FB2536" w:rsidP="00FB2536">
      <w:pPr>
        <w:spacing w:after="60" w:line="240" w:lineRule="auto"/>
        <w:rPr>
          <w:rFonts w:eastAsia="Times New Roman" w:cstheme="minorHAnsi"/>
          <w:color w:val="1C1C1C"/>
          <w:sz w:val="24"/>
          <w:szCs w:val="24"/>
        </w:rPr>
      </w:pPr>
    </w:p>
    <w:p w14:paraId="68CDBB9B" w14:textId="77777777" w:rsidR="00FB2536" w:rsidRPr="00FB2536" w:rsidRDefault="00FB2536" w:rsidP="00FB2536">
      <w:pPr>
        <w:spacing w:after="60" w:line="240" w:lineRule="auto"/>
        <w:rPr>
          <w:rFonts w:eastAsia="Times New Roman" w:cstheme="minorHAnsi"/>
          <w:color w:val="1C1C1C"/>
          <w:sz w:val="24"/>
          <w:szCs w:val="24"/>
        </w:rPr>
      </w:pPr>
    </w:p>
    <w:p w14:paraId="37A3216B" w14:textId="77777777" w:rsidR="00FB2536" w:rsidRPr="00FB2536" w:rsidRDefault="00FB2536" w:rsidP="00FB2536">
      <w:pPr>
        <w:spacing w:after="60" w:line="276" w:lineRule="auto"/>
        <w:jc w:val="center"/>
        <w:rPr>
          <w:rFonts w:eastAsia="Times New Roman" w:cstheme="minorHAnsi"/>
          <w:color w:val="1C1C1C"/>
          <w:sz w:val="24"/>
          <w:szCs w:val="24"/>
        </w:rPr>
      </w:pPr>
    </w:p>
    <w:p w14:paraId="04823F82" w14:textId="77777777" w:rsidR="00FB2536" w:rsidRPr="00FB2536" w:rsidRDefault="00FB2536" w:rsidP="00FB2536">
      <w:pPr>
        <w:spacing w:after="60" w:line="276" w:lineRule="auto"/>
        <w:jc w:val="center"/>
        <w:rPr>
          <w:rFonts w:eastAsia="Times New Roman" w:cstheme="minorHAnsi"/>
          <w:color w:val="1C1C1C"/>
          <w:sz w:val="24"/>
          <w:szCs w:val="24"/>
        </w:rPr>
      </w:pPr>
    </w:p>
    <w:p w14:paraId="720565F4" w14:textId="77777777" w:rsidR="00FB2536" w:rsidRPr="00FB2536" w:rsidRDefault="00FB2536" w:rsidP="00FB2536">
      <w:pPr>
        <w:spacing w:after="60" w:line="276" w:lineRule="auto"/>
        <w:jc w:val="center"/>
        <w:rPr>
          <w:rFonts w:eastAsia="Times New Roman" w:cstheme="minorHAnsi"/>
          <w:color w:val="1C1C1C"/>
          <w:sz w:val="24"/>
          <w:szCs w:val="24"/>
        </w:rPr>
      </w:pPr>
    </w:p>
    <w:p w14:paraId="34111094" w14:textId="77777777" w:rsidR="00FB2536" w:rsidRPr="00FB2536" w:rsidRDefault="00FB2536" w:rsidP="00FB2536">
      <w:pPr>
        <w:spacing w:after="60" w:line="276" w:lineRule="auto"/>
        <w:jc w:val="center"/>
        <w:rPr>
          <w:rFonts w:eastAsia="Times New Roman" w:cstheme="minorHAnsi"/>
          <w:color w:val="1C1C1C"/>
          <w:sz w:val="24"/>
          <w:szCs w:val="24"/>
        </w:rPr>
      </w:pPr>
    </w:p>
    <w:p w14:paraId="0845E63C" w14:textId="77777777" w:rsidR="00FB2536" w:rsidRPr="00FB2536" w:rsidRDefault="00FB2536" w:rsidP="00FB2536">
      <w:pPr>
        <w:spacing w:after="60" w:line="276" w:lineRule="auto"/>
        <w:jc w:val="center"/>
        <w:rPr>
          <w:rFonts w:eastAsia="Times New Roman" w:cstheme="minorHAnsi"/>
          <w:color w:val="1C1C1C"/>
          <w:sz w:val="28"/>
          <w:szCs w:val="28"/>
        </w:rPr>
      </w:pPr>
      <w:r w:rsidRPr="00FB2536">
        <w:rPr>
          <w:rFonts w:eastAsia="Times New Roman" w:cstheme="minorHAnsi"/>
          <w:color w:val="1C1C1C"/>
          <w:sz w:val="24"/>
          <w:szCs w:val="24"/>
        </w:rPr>
        <w:t>A Dissertation submitted to Doctorate Program</w:t>
      </w:r>
    </w:p>
    <w:p w14:paraId="7C9E2F89" w14:textId="77777777" w:rsidR="00FB2536" w:rsidRPr="00FB2536" w:rsidRDefault="00FB2536" w:rsidP="00FB2536">
      <w:pPr>
        <w:spacing w:after="60" w:line="276" w:lineRule="auto"/>
        <w:jc w:val="center"/>
        <w:rPr>
          <w:rFonts w:eastAsia="Times New Roman" w:cstheme="minorHAnsi"/>
          <w:color w:val="1C1C1C"/>
          <w:sz w:val="28"/>
          <w:szCs w:val="28"/>
        </w:rPr>
      </w:pPr>
      <w:r w:rsidRPr="00FB2536">
        <w:rPr>
          <w:rFonts w:eastAsia="Times New Roman" w:cstheme="minorHAnsi"/>
          <w:color w:val="1C1C1C"/>
          <w:sz w:val="24"/>
          <w:szCs w:val="24"/>
        </w:rPr>
        <w:t>In partial fulfillment of the requirements for the Degree of</w:t>
      </w:r>
    </w:p>
    <w:p w14:paraId="5B928D42" w14:textId="0DB5D62F" w:rsidR="00FB2536" w:rsidRPr="00FB2536" w:rsidRDefault="00FB2536" w:rsidP="00FB2536">
      <w:pPr>
        <w:spacing w:line="276" w:lineRule="auto"/>
        <w:jc w:val="center"/>
        <w:rPr>
          <w:rFonts w:eastAsia="Times New Roman" w:cstheme="minorHAnsi"/>
          <w:b/>
          <w:bCs/>
          <w:color w:val="1C1C1C"/>
          <w:sz w:val="24"/>
          <w:szCs w:val="24"/>
          <w:lang w:val="en"/>
        </w:rPr>
      </w:pPr>
      <w:r w:rsidRPr="00FB2536">
        <w:rPr>
          <w:rFonts w:eastAsia="Times New Roman" w:cstheme="minorHAnsi"/>
          <w:b/>
          <w:bCs/>
          <w:color w:val="1C1C1C"/>
          <w:sz w:val="24"/>
          <w:szCs w:val="24"/>
        </w:rPr>
        <w:t xml:space="preserve">Doctor of Philosophy (PhD) In </w:t>
      </w:r>
      <w:r w:rsidRPr="00FB2536">
        <w:rPr>
          <w:rFonts w:eastAsia="Times New Roman" w:cstheme="minorHAnsi"/>
          <w:b/>
          <w:bCs/>
          <w:color w:val="1C1C1C"/>
          <w:sz w:val="24"/>
          <w:szCs w:val="24"/>
          <w:lang w:val="en"/>
        </w:rPr>
        <w:t>(Management)</w:t>
      </w:r>
    </w:p>
    <w:p w14:paraId="20420BCC" w14:textId="77777777" w:rsidR="00FB2536" w:rsidRPr="00FB2536" w:rsidRDefault="00FB2536" w:rsidP="00FB2536">
      <w:pPr>
        <w:spacing w:after="0" w:line="276" w:lineRule="auto"/>
        <w:jc w:val="center"/>
        <w:rPr>
          <w:rFonts w:ascii="Times New Roman" w:eastAsia="Times New Roman" w:hAnsi="Times New Roman" w:cs="Times New Roman"/>
          <w:b/>
          <w:bCs/>
          <w:color w:val="1C1C1C"/>
          <w:sz w:val="24"/>
          <w:szCs w:val="24"/>
          <w:lang w:val="en"/>
        </w:rPr>
      </w:pPr>
    </w:p>
    <w:p w14:paraId="20CB5D63" w14:textId="77777777" w:rsidR="00FB2536" w:rsidRPr="00FB2536" w:rsidRDefault="00FB2536" w:rsidP="00FB2536">
      <w:pPr>
        <w:spacing w:after="0" w:line="276" w:lineRule="auto"/>
        <w:jc w:val="center"/>
        <w:rPr>
          <w:rFonts w:ascii="Times New Roman" w:eastAsia="Times New Roman" w:hAnsi="Times New Roman" w:cs="Times New Roman"/>
          <w:color w:val="1C1C1C"/>
          <w:sz w:val="24"/>
          <w:szCs w:val="24"/>
        </w:rPr>
      </w:pPr>
    </w:p>
    <w:p w14:paraId="34CA755C" w14:textId="77777777" w:rsidR="00FB2536" w:rsidRPr="00FB2536" w:rsidRDefault="00FB2536" w:rsidP="00FB2536">
      <w:pPr>
        <w:spacing w:after="0" w:line="276" w:lineRule="auto"/>
        <w:jc w:val="center"/>
        <w:rPr>
          <w:rFonts w:ascii="Times New Roman" w:eastAsia="Times New Roman" w:hAnsi="Times New Roman" w:cs="Times New Roman"/>
          <w:color w:val="1C1C1C"/>
          <w:sz w:val="24"/>
          <w:szCs w:val="24"/>
          <w:rtl/>
        </w:rPr>
      </w:pPr>
    </w:p>
    <w:p w14:paraId="56050E75" w14:textId="77777777" w:rsidR="00FB2536" w:rsidRPr="00FB2536" w:rsidRDefault="00FB2536" w:rsidP="00FB2536">
      <w:pPr>
        <w:spacing w:after="0" w:line="276" w:lineRule="auto"/>
        <w:jc w:val="center"/>
        <w:rPr>
          <w:rFonts w:ascii="Times New Roman" w:eastAsia="Times New Roman" w:hAnsi="Times New Roman" w:cs="Times New Roman"/>
          <w:color w:val="1C1C1C"/>
          <w:sz w:val="24"/>
          <w:szCs w:val="24"/>
          <w:rtl/>
        </w:rPr>
      </w:pPr>
    </w:p>
    <w:p w14:paraId="1B0875A6" w14:textId="77777777" w:rsidR="00FB2536" w:rsidRPr="00FB2536" w:rsidRDefault="00FB2536" w:rsidP="00FB2536">
      <w:pPr>
        <w:bidi/>
        <w:spacing w:before="50" w:after="50" w:line="240" w:lineRule="auto"/>
        <w:ind w:left="-398" w:right="432"/>
        <w:jc w:val="center"/>
        <w:rPr>
          <w:rFonts w:ascii="Simplified Arabic" w:eastAsia="Arial Unicode MS" w:hAnsi="Simplified Arabic" w:cs="Simplified Arabic"/>
          <w:b/>
          <w:bCs/>
          <w:color w:val="000000"/>
          <w:sz w:val="28"/>
          <w:szCs w:val="28"/>
          <w:bdr w:val="none" w:sz="0" w:space="0" w:color="auto" w:frame="1"/>
          <w:rtl/>
          <w:lang w:val="ar-SA"/>
          <w14:textOutline w14:w="12700" w14:cap="flat" w14:cmpd="sng" w14:algn="ctr">
            <w14:noFill/>
            <w14:prstDash w14:val="solid"/>
            <w14:miter w14:lim="100000"/>
          </w14:textOutline>
        </w:rPr>
      </w:pPr>
      <w:r w:rsidRPr="00FB2536">
        <w:rPr>
          <w:rFonts w:ascii="Times New Roman" w:eastAsia="Times New Roman" w:hAnsi="Times New Roman" w:cs="Times New Roman"/>
          <w:color w:val="1C1C1C"/>
          <w:sz w:val="24"/>
          <w:szCs w:val="24"/>
        </w:rPr>
        <w:t>Academic Year: 2026 AD</w:t>
      </w:r>
      <w:r w:rsidRPr="00FB2536">
        <w:rPr>
          <w:rFonts w:ascii="Times New Roman" w:eastAsia="Times New Roman" w:hAnsi="Times New Roman" w:cs="Times New Roman"/>
          <w:b/>
          <w:bCs/>
          <w:color w:val="1C1C1C"/>
          <w:sz w:val="24"/>
          <w:szCs w:val="24"/>
          <w:rtl/>
        </w:rPr>
        <w:t> </w:t>
      </w:r>
      <w:r w:rsidRPr="00FB2536">
        <w:rPr>
          <w:rFonts w:ascii="Times New Roman" w:eastAsia="Times New Roman" w:hAnsi="Times New Roman" w:cs="Times New Roman"/>
          <w:b/>
          <w:bCs/>
          <w:color w:val="1C1C1C"/>
          <w:sz w:val="24"/>
          <w:szCs w:val="24"/>
          <w:rtl/>
        </w:rPr>
        <w:br/>
      </w:r>
      <w:r w:rsidRPr="00FB2536">
        <w:rPr>
          <w:rFonts w:ascii="Times New Roman" w:eastAsia="Times New Roman" w:hAnsi="Times New Roman" w:cs="Times New Roman"/>
          <w:color w:val="1C1C1C"/>
          <w:sz w:val="24"/>
          <w:szCs w:val="24"/>
          <w:rtl/>
        </w:rPr>
        <w:t xml:space="preserve">1447–1448 </w:t>
      </w:r>
      <w:r w:rsidRPr="00FB2536">
        <w:rPr>
          <w:rFonts w:ascii="Times New Roman" w:eastAsia="Times New Roman" w:hAnsi="Times New Roman" w:cs="Times New Roman"/>
          <w:color w:val="1C1C1C"/>
          <w:sz w:val="24"/>
          <w:szCs w:val="24"/>
        </w:rPr>
        <w:t>AH</w:t>
      </w:r>
    </w:p>
    <w:p w14:paraId="31CF55B3" w14:textId="77777777" w:rsidR="00FB2536" w:rsidRDefault="00FB2536" w:rsidP="00575721">
      <w:pPr>
        <w:rPr>
          <w:rFonts w:ascii="Calibri" w:hAnsi="Calibri" w:cs="Calibri"/>
          <w:b/>
          <w:bCs/>
          <w:color w:val="FF0000"/>
          <w:sz w:val="28"/>
          <w:szCs w:val="28"/>
          <w:rtl/>
        </w:rPr>
      </w:pPr>
    </w:p>
    <w:p w14:paraId="750EEACA" w14:textId="77777777" w:rsidR="00FB2536" w:rsidRDefault="00FB2536" w:rsidP="00575721">
      <w:pPr>
        <w:rPr>
          <w:rFonts w:ascii="Calibri" w:hAnsi="Calibri" w:cs="Calibri"/>
          <w:b/>
          <w:bCs/>
          <w:color w:val="FF0000"/>
          <w:sz w:val="28"/>
          <w:szCs w:val="28"/>
          <w:rtl/>
        </w:rPr>
      </w:pPr>
    </w:p>
    <w:p w14:paraId="2C66FF37" w14:textId="3BAA34D3" w:rsidR="004204FB" w:rsidRPr="004204FB" w:rsidRDefault="00F32CCC" w:rsidP="00FB2536">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200EC8C5"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Pr>
      </w:pPr>
      <w:r w:rsidRPr="00003848">
        <w:rPr>
          <w:rFonts w:ascii="Sakkal Majalla" w:hAnsi="Sakkal Majalla" w:cs="Sakkal Majalla"/>
          <w:b/>
          <w:bCs/>
          <w:color w:val="000000" w:themeColor="text1"/>
          <w:sz w:val="28"/>
          <w:szCs w:val="28"/>
          <w:rtl/>
        </w:rPr>
        <w:t>مقدمة</w:t>
      </w:r>
    </w:p>
    <w:p w14:paraId="7238FA11"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في بيئة الأعمال العالمية المعاصرة، التي تتسم بالديناميكية الشديدة والتنافس المحتدم، تواجه المنظمات تحديات هيكلية تعيق قدرتها على تحقيق النمو المستدام. وتُعد الحوكمة المؤسسية (</w:t>
      </w:r>
      <w:r w:rsidRPr="00003848">
        <w:rPr>
          <w:rFonts w:ascii="Sakkal Majalla" w:hAnsi="Sakkal Majalla" w:cs="Sakkal Majalla"/>
          <w:color w:val="000000" w:themeColor="text1"/>
          <w:sz w:val="28"/>
          <w:szCs w:val="28"/>
        </w:rPr>
        <w:t>Corporate Governance</w:t>
      </w:r>
      <w:r w:rsidRPr="00003848">
        <w:rPr>
          <w:rFonts w:ascii="Sakkal Majalla" w:hAnsi="Sakkal Majalla" w:cs="Sakkal Majalla"/>
          <w:color w:val="000000" w:themeColor="text1"/>
          <w:sz w:val="28"/>
          <w:szCs w:val="28"/>
          <w:rtl/>
        </w:rPr>
        <w:t>) الإطار الذي ينظم العلاقات بين إدارة الشركة ومجلس إدارتها ومساهميها وأصحاب المصلحة الآخرين، بهدف ضمان تحقيق الأهداف طويلة الأمد للمنظمة بكفاءة وشفافية. وقد نشأت نظريات أساسية لتفسير هذه العلاقات، أبرزها نظرية الوكالة (</w:t>
      </w:r>
      <w:r w:rsidRPr="00003848">
        <w:rPr>
          <w:rFonts w:ascii="Sakkal Majalla" w:hAnsi="Sakkal Majalla" w:cs="Sakkal Majalla"/>
          <w:color w:val="000000" w:themeColor="text1"/>
          <w:sz w:val="28"/>
          <w:szCs w:val="28"/>
        </w:rPr>
        <w:t>Agency Theory</w:t>
      </w:r>
      <w:r w:rsidRPr="00003848">
        <w:rPr>
          <w:rFonts w:ascii="Sakkal Majalla" w:hAnsi="Sakkal Majalla" w:cs="Sakkal Majalla"/>
          <w:color w:val="000000" w:themeColor="text1"/>
          <w:sz w:val="28"/>
          <w:szCs w:val="28"/>
          <w:rtl/>
        </w:rPr>
        <w:t>) التي طرحها جنسن ومكلينج (</w:t>
      </w:r>
      <w:r w:rsidRPr="00003848">
        <w:rPr>
          <w:rFonts w:ascii="Sakkal Majalla" w:hAnsi="Sakkal Majalla" w:cs="Sakkal Majalla"/>
          <w:color w:val="000000" w:themeColor="text1"/>
          <w:sz w:val="28"/>
          <w:szCs w:val="28"/>
        </w:rPr>
        <w:t>Jensen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Meckling, 1976</w:t>
      </w:r>
      <w:r w:rsidRPr="00003848">
        <w:rPr>
          <w:rFonts w:ascii="Sakkal Majalla" w:hAnsi="Sakkal Majalla" w:cs="Sakkal Majalla"/>
          <w:color w:val="000000" w:themeColor="text1"/>
          <w:sz w:val="28"/>
          <w:szCs w:val="28"/>
          <w:rtl/>
        </w:rPr>
        <w:t>)، والتي تركز على حل تضارب المصالح بين المديرين (الوكلاء) والمساهمين (الأصيل)، ونظرية أصحاب المصلحة (</w:t>
      </w:r>
      <w:r w:rsidRPr="00003848">
        <w:rPr>
          <w:rFonts w:ascii="Sakkal Majalla" w:hAnsi="Sakkal Majalla" w:cs="Sakkal Majalla"/>
          <w:color w:val="000000" w:themeColor="text1"/>
          <w:sz w:val="28"/>
          <w:szCs w:val="28"/>
        </w:rPr>
        <w:t>Stakeholder Theory</w:t>
      </w:r>
      <w:r w:rsidRPr="00003848">
        <w:rPr>
          <w:rFonts w:ascii="Sakkal Majalla" w:hAnsi="Sakkal Majalla" w:cs="Sakkal Majalla"/>
          <w:color w:val="000000" w:themeColor="text1"/>
          <w:sz w:val="28"/>
          <w:szCs w:val="28"/>
          <w:rtl/>
        </w:rPr>
        <w:t>) التي طورها فريمان (</w:t>
      </w:r>
      <w:r w:rsidRPr="00003848">
        <w:rPr>
          <w:rFonts w:ascii="Sakkal Majalla" w:hAnsi="Sakkal Majalla" w:cs="Sakkal Majalla"/>
          <w:color w:val="000000" w:themeColor="text1"/>
          <w:sz w:val="28"/>
          <w:szCs w:val="28"/>
        </w:rPr>
        <w:t>Freeman, 1984</w:t>
      </w:r>
      <w:r w:rsidRPr="00003848">
        <w:rPr>
          <w:rFonts w:ascii="Sakkal Majalla" w:hAnsi="Sakkal Majalla" w:cs="Sakkal Majalla"/>
          <w:color w:val="000000" w:themeColor="text1"/>
          <w:sz w:val="28"/>
          <w:szCs w:val="28"/>
          <w:rtl/>
        </w:rPr>
        <w:t>)، والتي تدعو إلى ضرورة تحقيق التوازن بين مصالح جميع الأطراف المرتبطة بالمنظمة.</w:t>
      </w:r>
    </w:p>
    <w:p w14:paraId="0EDE497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إن تحقيق التميز المؤسسي يعتمد على علاقة تكاملية وثيقة بين شقيه: التميز الاستراتيجي، المتمثل في قدرة المنظمة على بناء قيمة مستدامة وتحقيق أهداف بعيدة المدى، والتميز التشغيلي، الذي يركز على تحسين الكفاءة وخفض الهدر ورفع جودة العمليات. وقد أظهرت الأدبيات البحثية العالمية بشكل متسق وجود علاقة إيجابية قوية بين تطبيق ممارسات الحوكمة الرشيدة وتحسين الأداء المالي والتشغيلي للمنظمات (</w:t>
      </w:r>
      <w:r w:rsidRPr="00003848">
        <w:rPr>
          <w:rFonts w:ascii="Sakkal Majalla" w:hAnsi="Sakkal Majalla" w:cs="Sakkal Majalla"/>
          <w:color w:val="000000" w:themeColor="text1"/>
          <w:sz w:val="28"/>
          <w:szCs w:val="28"/>
        </w:rPr>
        <w:t>Bhagat</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Bolton, 2008; Brown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Caylor, 2004</w:t>
      </w:r>
      <w:r w:rsidRPr="00003848">
        <w:rPr>
          <w:rFonts w:ascii="Sakkal Majalla" w:hAnsi="Sakkal Majalla" w:cs="Sakkal Majalla"/>
          <w:color w:val="000000" w:themeColor="text1"/>
          <w:sz w:val="28"/>
          <w:szCs w:val="28"/>
          <w:rtl/>
        </w:rPr>
        <w:t>). فالحوكمة الفعالة لا تقتصر على كونها أداة للرقابة والامتثال، بل هي محرك استراتيجي يمكّن المنظمة من تنفيذ استراتيجياتها بفعالية، وتحويل خططها إلى مخرجات قابلة للقياس (</w:t>
      </w:r>
      <w:r w:rsidRPr="00003848">
        <w:rPr>
          <w:rFonts w:ascii="Sakkal Majalla" w:hAnsi="Sakkal Majalla" w:cs="Sakkal Majalla"/>
          <w:color w:val="000000" w:themeColor="text1"/>
          <w:sz w:val="28"/>
          <w:szCs w:val="28"/>
        </w:rPr>
        <w:t>Guluma, 2021</w:t>
      </w:r>
      <w:r w:rsidRPr="00003848">
        <w:rPr>
          <w:rFonts w:ascii="Sakkal Majalla" w:hAnsi="Sakkal Majalla" w:cs="Sakkal Majalla"/>
          <w:color w:val="000000" w:themeColor="text1"/>
          <w:sz w:val="28"/>
          <w:szCs w:val="28"/>
          <w:rtl/>
        </w:rPr>
        <w:t>).</w:t>
      </w:r>
    </w:p>
    <w:p w14:paraId="00B584F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وفي هذا السياق، تبرز الحوكمة المؤسسية كإطار منهجي لمعالجة هذه التحديات. وإدراكًا لهذه الأهمية، تبنت المملكة العربية السعودية توجهًا استراتيجيًا لتعزيز الحوكمة، والذي تجسّد في "الدليل الاسترشادي لحوكمة الجهات العامة" (قرار مجلس الوزراء رقم 92). يهدف هذا الدليل إلى ترسيخ مبادئ الشفافية، والمساءلة، وإدارة المخاطر، وتحديد الأدوار بوضوح، مما يوفر إطارًا لتعزيز الترابط بين الأداء التشغيلي والاستراتيجي. فالحوكمة الرشيدة تمكّن المنظمة من تحسين كفاءتها التشغيلية مع الحفاظ على بوصلتها الاستراتيجية طويلة الأمد، وتحويل الضغوط المؤسسية إلى فرص للنمو. وتؤكد الأدبيات البحثية في السياق السعودي أن تطبيق مثل هذه الأطر التنظيمية يدعم اتخاذ القرارات الرشيدة ويعزز القدرة على مواجهة التحديات المعقدة (</w:t>
      </w:r>
      <w:r w:rsidRPr="00003848">
        <w:rPr>
          <w:rFonts w:ascii="Sakkal Majalla" w:hAnsi="Sakkal Majalla" w:cs="Sakkal Majalla"/>
          <w:color w:val="000000" w:themeColor="text1"/>
          <w:sz w:val="28"/>
          <w:szCs w:val="28"/>
        </w:rPr>
        <w:t>Buallay, Hamdan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Zureigat, 2017</w:t>
      </w:r>
      <w:r w:rsidRPr="00003848">
        <w:rPr>
          <w:rFonts w:ascii="Sakkal Majalla" w:hAnsi="Sakkal Majalla" w:cs="Sakkal Majalla"/>
          <w:color w:val="000000" w:themeColor="text1"/>
          <w:sz w:val="28"/>
          <w:szCs w:val="28"/>
          <w:rtl/>
        </w:rPr>
        <w:t>).</w:t>
      </w:r>
    </w:p>
    <w:p w14:paraId="4EBBDC8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انطلاقًا مما سبق، تتحدد إشكالية هذه الدراسة في الحاجة إلى فهم أعمق لكيفية ترجمة مبادئ الحوكمة إلى نتائج ملموسة في السياق المحلي. وعليه، تهدف هذه الدراسة إلى استقصاء وقياس أثر تطبيق الحوكمة المؤسسية على مستويات كل من التميز التشغيلي والتميز الاستراتيجي داخل المنظمات السعودية. وتسعى الدراسة من خلال منهج ميداني إلى تبيان طبيعة العلاقة بين </w:t>
      </w:r>
      <w:r w:rsidRPr="00003848">
        <w:rPr>
          <w:rFonts w:ascii="Sakkal Majalla" w:hAnsi="Sakkal Majalla" w:cs="Sakkal Majalla"/>
          <w:color w:val="000000" w:themeColor="text1"/>
          <w:sz w:val="28"/>
          <w:szCs w:val="28"/>
          <w:rtl/>
        </w:rPr>
        <w:lastRenderedPageBreak/>
        <w:t>متانة الحوكمة من جهة، وتحقيق الكفاءة التشغيلية والقدرة على تنفيذ الاستراتيجيات طويلة الأمد من جهة أخرى. وتكمن أهمية ذلك في تقديم رؤى علمية وعملية تساهم في توجيه سياسات وممارسات الحوكمة المستقبلية في المملكة، بما يعزز الميزة التنافسية للمنظمات ويدعم تحقيق أهدافها الاستراتيجية.</w:t>
      </w:r>
    </w:p>
    <w:p w14:paraId="180872ED"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tl/>
        </w:rPr>
      </w:pPr>
      <w:r w:rsidRPr="00003848">
        <w:rPr>
          <w:rFonts w:ascii="Sakkal Majalla" w:hAnsi="Sakkal Majalla" w:cs="Sakkal Majalla"/>
          <w:b/>
          <w:bCs/>
          <w:color w:val="000000" w:themeColor="text1"/>
          <w:sz w:val="28"/>
          <w:szCs w:val="28"/>
          <w:rtl/>
        </w:rPr>
        <w:t>مشكلة الدراسة وأسئلتها الرئيسية</w:t>
      </w:r>
    </w:p>
    <w:p w14:paraId="172DB668"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تواجه المنظمات تحديًا جوهريًا يتمثل في تحقيق التميز المؤسسي المستدام. وعلى الرغم من أن هذا التميز يعتمد بشكل أساسي على القدرة على تحقيق التميز التشغيلي (الكفاءة والجودة) والتميز الاستراتيجي (الرؤية والقدرة على التكيف)، إلا أن العديد من المنظمات تجد نفسها مقيدة بمجموعة من المعوقات الهيكلية والتنظيمية التي تحد من قدرتها على تحقيق هذه الأهداف.</w:t>
      </w:r>
    </w:p>
    <w:p w14:paraId="4FBB721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وتتجسد المشكلة البحثية في أن هذه المعوقات، التي تظهر على شكل أعراض متعددة، تنبع بشكل كبير من ضعف أو غياب تطبيق ممارسات الحوكمة المؤسسية الفعالة. فبدلاً من النظر إلى هذه التحديات كقضايا منفصلة، يطرح هذا البحث إشكالية أن غياب إطار حوكمة متين هو السبب الجذري الذي يؤدي إلى ظهور هذه المشكلات وتفاقمها. وتتمثل أبرز تجليات هذه المشكلة المؤسسية في النقاط التالية:</w:t>
      </w:r>
    </w:p>
    <w:p w14:paraId="6515EDE5" w14:textId="2FA15CDD" w:rsidR="00003848" w:rsidRPr="00003848" w:rsidRDefault="00003848">
      <w:pPr>
        <w:pStyle w:val="ListParagraph"/>
        <w:numPr>
          <w:ilvl w:val="0"/>
          <w:numId w:val="13"/>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الاستراتيجي: تعاني العديد من المنظمات من ضعف في الرؤية الاستراتيجية وغياب الوضوح في الأهداف بعيدة المدى، مما يعيق قدرتها على النمو المستدام. وقد أكدت الدراسات العالمية على أن ممارسات الإدارة الاستراتيجية هي المحرك الأساسي للتميز المؤسسي (</w:t>
      </w:r>
      <w:r w:rsidRPr="00003848">
        <w:rPr>
          <w:rFonts w:ascii="Sakkal Majalla" w:hAnsi="Sakkal Majalla" w:cs="Sakkal Majalla"/>
          <w:color w:val="000000" w:themeColor="text1"/>
          <w:sz w:val="28"/>
          <w:szCs w:val="28"/>
        </w:rPr>
        <w:t>Al Humeisat, 2022</w:t>
      </w:r>
      <w:r w:rsidRPr="00003848">
        <w:rPr>
          <w:rFonts w:ascii="Sakkal Majalla" w:hAnsi="Sakkal Majalla" w:cs="Sakkal Majalla"/>
          <w:color w:val="000000" w:themeColor="text1"/>
          <w:sz w:val="28"/>
          <w:szCs w:val="28"/>
          <w:rtl/>
        </w:rPr>
        <w:t>). وفي السياق السعودي، يتفاقم هذا الضعف بسبب انعدام الشفافية في عمليات اتخاذ القرار، مما يخلق بيئة من عدم الثقة ويقلل من فعالية القرارات المتخذة (</w:t>
      </w:r>
      <w:r w:rsidRPr="00003848">
        <w:rPr>
          <w:rFonts w:ascii="Sakkal Majalla" w:hAnsi="Sakkal Majalla" w:cs="Sakkal Majalla"/>
          <w:color w:val="000000" w:themeColor="text1"/>
          <w:sz w:val="28"/>
          <w:szCs w:val="28"/>
        </w:rPr>
        <w:t>Al-Kahtani, 2014</w:t>
      </w:r>
      <w:r w:rsidRPr="00003848">
        <w:rPr>
          <w:rFonts w:ascii="Sakkal Majalla" w:hAnsi="Sakkal Majalla" w:cs="Sakkal Majalla"/>
          <w:color w:val="000000" w:themeColor="text1"/>
          <w:sz w:val="28"/>
          <w:szCs w:val="28"/>
          <w:rtl/>
        </w:rPr>
        <w:t>). كما أن غياب آليات المساءلة الواضحة يؤدي إلى صعوبة في متابعة تنفيذ الاستراتيجيات ومحاسبة المسؤولين عن تحقيقها (</w:t>
      </w:r>
      <w:r w:rsidRPr="00003848">
        <w:rPr>
          <w:rFonts w:ascii="Sakkal Majalla" w:hAnsi="Sakkal Majalla" w:cs="Sakkal Majalla"/>
          <w:color w:val="000000" w:themeColor="text1"/>
          <w:sz w:val="28"/>
          <w:szCs w:val="28"/>
        </w:rPr>
        <w:t>Al-Faryan, 2020</w:t>
      </w:r>
      <w:r w:rsidRPr="00003848">
        <w:rPr>
          <w:rFonts w:ascii="Sakkal Majalla" w:hAnsi="Sakkal Majalla" w:cs="Sakkal Majalla"/>
          <w:color w:val="000000" w:themeColor="text1"/>
          <w:sz w:val="28"/>
          <w:szCs w:val="28"/>
          <w:rtl/>
        </w:rPr>
        <w:t>).</w:t>
      </w:r>
    </w:p>
    <w:p w14:paraId="155453D8" w14:textId="5C7466E5" w:rsidR="00003848" w:rsidRPr="00003848" w:rsidRDefault="00003848">
      <w:pPr>
        <w:pStyle w:val="ListParagraph"/>
        <w:numPr>
          <w:ilvl w:val="0"/>
          <w:numId w:val="13"/>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التشغيلي: يظهر القصور في شكل ضعف في أنظمة الرقابة الداخلية، مما يعرض المنظمة لمخاطر مالية وتشغيلية كان يمكن تجنبها (القحطاني والسيد، 2022). كما يؤدي عدم وضوح السياسات والإجراءات إلى تباين في الأداء بين الوحدات المختلفة ويؤثر سلبًا على الكفاءة العامة (</w:t>
      </w:r>
      <w:r w:rsidRPr="00003848">
        <w:rPr>
          <w:rFonts w:ascii="Sakkal Majalla" w:hAnsi="Sakkal Majalla" w:cs="Sakkal Majalla"/>
          <w:color w:val="000000" w:themeColor="text1"/>
          <w:sz w:val="28"/>
          <w:szCs w:val="28"/>
        </w:rPr>
        <w:t>Alhamoudi, 2010</w:t>
      </w:r>
      <w:r w:rsidRPr="00003848">
        <w:rPr>
          <w:rFonts w:ascii="Sakkal Majalla" w:hAnsi="Sakkal Majalla" w:cs="Sakkal Majalla"/>
          <w:color w:val="000000" w:themeColor="text1"/>
          <w:sz w:val="28"/>
          <w:szCs w:val="28"/>
          <w:rtl/>
        </w:rPr>
        <w:t>). وينتج عن ذلك ضعف في التنسيق بين الأقسام، مما يخلق جزرًا منعزلة تعيق تحقيق الأهداف المتكاملة للمنظمة (</w:t>
      </w:r>
      <w:r w:rsidRPr="00003848">
        <w:rPr>
          <w:rFonts w:ascii="Sakkal Majalla" w:hAnsi="Sakkal Majalla" w:cs="Sakkal Majalla"/>
          <w:color w:val="000000" w:themeColor="text1"/>
          <w:sz w:val="28"/>
          <w:szCs w:val="28"/>
        </w:rPr>
        <w:t>Al-Otaibi</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Al-Anzi, 2021</w:t>
      </w:r>
      <w:r w:rsidRPr="00003848">
        <w:rPr>
          <w:rFonts w:ascii="Sakkal Majalla" w:hAnsi="Sakkal Majalla" w:cs="Sakkal Majalla"/>
          <w:color w:val="000000" w:themeColor="text1"/>
          <w:sz w:val="28"/>
          <w:szCs w:val="28"/>
          <w:rtl/>
        </w:rPr>
        <w:t>).</w:t>
      </w:r>
    </w:p>
    <w:p w14:paraId="5F213D4A" w14:textId="789C4C82" w:rsidR="00003848" w:rsidRPr="00003848" w:rsidRDefault="00003848">
      <w:pPr>
        <w:pStyle w:val="ListParagraph"/>
        <w:numPr>
          <w:ilvl w:val="0"/>
          <w:numId w:val="13"/>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مستوى الاستجابة البيئية: يؤدي غياب إطار حوكمة رشيد إلى صعوبة في الامتثال للمعايير القانونية والتنظيمية، مما يعرض المنظمة لمخاطر قانونية وسمعة سلبية (</w:t>
      </w:r>
      <w:r w:rsidRPr="00003848">
        <w:rPr>
          <w:rFonts w:ascii="Sakkal Majalla" w:hAnsi="Sakkal Majalla" w:cs="Sakkal Majalla"/>
          <w:color w:val="000000" w:themeColor="text1"/>
          <w:sz w:val="28"/>
          <w:szCs w:val="28"/>
        </w:rPr>
        <w:t>Al-Tawil</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Younies, 2020</w:t>
      </w:r>
      <w:r w:rsidRPr="00003848">
        <w:rPr>
          <w:rFonts w:ascii="Sakkal Majalla" w:hAnsi="Sakkal Majalla" w:cs="Sakkal Majalla"/>
          <w:color w:val="000000" w:themeColor="text1"/>
          <w:sz w:val="28"/>
          <w:szCs w:val="28"/>
          <w:rtl/>
        </w:rPr>
        <w:t>). والأهم من ذلك، أنه يضعف قدرة المنظمة على التكيف مع المتغيرات الاقتصادية المتسارعة، مما يجعلها هشة في مواجهة التحديات المستقبلية. وقد أوضحت الدراسات أن التميز الاستراتيجي هو مفتاح تحقيق الميزة التنافسية المستدامة (</w:t>
      </w:r>
      <w:r w:rsidRPr="00003848">
        <w:rPr>
          <w:rFonts w:ascii="Sakkal Majalla" w:hAnsi="Sakkal Majalla" w:cs="Sakkal Majalla"/>
          <w:color w:val="000000" w:themeColor="text1"/>
          <w:sz w:val="28"/>
          <w:szCs w:val="28"/>
        </w:rPr>
        <w:t>Jerab</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Mabrouk, 2023</w:t>
      </w:r>
      <w:r w:rsidRPr="00003848">
        <w:rPr>
          <w:rFonts w:ascii="Sakkal Majalla" w:hAnsi="Sakkal Majalla" w:cs="Sakkal Majalla"/>
          <w:color w:val="000000" w:themeColor="text1"/>
          <w:sz w:val="28"/>
          <w:szCs w:val="28"/>
          <w:rtl/>
        </w:rPr>
        <w:t>).</w:t>
      </w:r>
    </w:p>
    <w:p w14:paraId="413D3646" w14:textId="40674E29" w:rsidR="002C2B31" w:rsidRPr="00003848" w:rsidRDefault="00003848" w:rsidP="00003848">
      <w:pPr>
        <w:bidi/>
        <w:spacing w:after="200" w:line="276" w:lineRule="auto"/>
        <w:ind w:right="-567"/>
        <w:jc w:val="both"/>
        <w:rPr>
          <w:rFonts w:ascii="Sakkal Majalla" w:hAnsi="Sakkal Majalla" w:cs="Sakkal Majalla"/>
          <w:color w:val="000000" w:themeColor="text1"/>
          <w:sz w:val="28"/>
          <w:szCs w:val="28"/>
        </w:rPr>
      </w:pPr>
      <w:r w:rsidRPr="00003848">
        <w:rPr>
          <w:rFonts w:ascii="Sakkal Majalla" w:hAnsi="Sakkal Majalla" w:cs="Sakkal Majalla"/>
          <w:color w:val="000000" w:themeColor="text1"/>
          <w:sz w:val="28"/>
          <w:szCs w:val="28"/>
          <w:rtl/>
        </w:rPr>
        <w:lastRenderedPageBreak/>
        <w:t>إن هذه المشكلات المتشابكة لا تعيق الأداء اليومي فحسب، بل تمنع المنظمة من تحقيق التميز بشقيه التشغيلي والاستراتيجي. من هنا، تنبثق مشكلة هذه الدراسة من الحاجة الماسة لفهم واختبار الدور الذي يمكن أن تلعبه الحوكمة المؤسسية كحل منهجي ومتكامل لهذه التحديات. فهل يمكن لتطبيق مبادئ الحوكمة أن يكون الجسر الذي يربط بين الأداء التشغيلي الفعّال والتوجه الاستراتيجي الناجح؟ وهل يمكنها أن تحول هذه المعوقات إلى فرص للنمو والتميز؟ إن الإجابة على هذه الأسئلة هي جوهر ما يسعى هذا البحث إلى تقديمه.</w:t>
      </w:r>
    </w:p>
    <w:p w14:paraId="13BD9EFC"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السؤال الرئيسي</w:t>
      </w:r>
      <w:r w:rsidRPr="00E2701F">
        <w:rPr>
          <w:rFonts w:ascii="Sakkal Majalla" w:hAnsi="Sakkal Majalla" w:cs="Sakkal Majalla"/>
          <w:b/>
          <w:bCs/>
          <w:color w:val="000000" w:themeColor="text1"/>
          <w:sz w:val="28"/>
          <w:szCs w:val="28"/>
        </w:rPr>
        <w:t>:</w:t>
      </w:r>
    </w:p>
    <w:p w14:paraId="6C88E291" w14:textId="37A6156C" w:rsidR="00E2701F" w:rsidRPr="00E2701F" w:rsidRDefault="00E2701F">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أثر الحوكمة المؤسسية على تحقيق كل من التميز التشغيلي والتميز الاستراتيجي في المنظمات السعودية؟</w:t>
      </w:r>
    </w:p>
    <w:p w14:paraId="5A68B748"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الأسئلة الفرعية</w:t>
      </w:r>
      <w:r w:rsidRPr="00E2701F">
        <w:rPr>
          <w:rFonts w:ascii="Sakkal Majalla" w:hAnsi="Sakkal Majalla" w:cs="Sakkal Majalla"/>
          <w:b/>
          <w:bCs/>
          <w:color w:val="000000" w:themeColor="text1"/>
          <w:sz w:val="28"/>
          <w:szCs w:val="28"/>
        </w:rPr>
        <w:t>:</w:t>
      </w:r>
    </w:p>
    <w:p w14:paraId="7E4C207E" w14:textId="392428AD" w:rsidR="00E2701F" w:rsidRPr="00E2701F" w:rsidRDefault="00E2701F">
      <w:pPr>
        <w:numPr>
          <w:ilvl w:val="0"/>
          <w:numId w:val="2"/>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المستوى الفعلي لتطبيق الحوكمة في المنظمات  (عينة الدراسة)؟</w:t>
      </w:r>
    </w:p>
    <w:p w14:paraId="49876BB9" w14:textId="77777777" w:rsidR="00E2701F" w:rsidRPr="00E2701F" w:rsidRDefault="00E2701F">
      <w:pPr>
        <w:numPr>
          <w:ilvl w:val="0"/>
          <w:numId w:val="2"/>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التشغيلي في المنظمات السعودية؟</w:t>
      </w:r>
    </w:p>
    <w:p w14:paraId="6B3C6C0D" w14:textId="77777777" w:rsidR="00E2701F" w:rsidRPr="00E2701F" w:rsidRDefault="00E2701F">
      <w:pPr>
        <w:numPr>
          <w:ilvl w:val="0"/>
          <w:numId w:val="2"/>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الاستراتيجي في المنظمات السعودية؟</w:t>
      </w:r>
    </w:p>
    <w:p w14:paraId="6CB642CA" w14:textId="77777777" w:rsidR="00F97CDC" w:rsidRDefault="00F97CDC" w:rsidP="00F97CDC">
      <w:pPr>
        <w:pStyle w:val="Heading3"/>
        <w:bidi/>
        <w:spacing w:before="0"/>
        <w:rPr>
          <w:rFonts w:ascii="Sakkal Majalla" w:hAnsi="Sakkal Majalla" w:cs="Sakkal Majalla"/>
          <w:b/>
          <w:bCs/>
          <w:color w:val="auto"/>
          <w:sz w:val="28"/>
          <w:szCs w:val="28"/>
        </w:rPr>
      </w:pPr>
    </w:p>
    <w:p w14:paraId="0CF9EC16" w14:textId="77777777" w:rsidR="00F13E63" w:rsidRPr="00F13E63" w:rsidRDefault="00F13E63" w:rsidP="00F13E63">
      <w:pPr>
        <w:bidi/>
        <w:spacing w:before="100" w:beforeAutospacing="1" w:after="100" w:afterAutospacing="1" w:line="240" w:lineRule="auto"/>
        <w:outlineLvl w:val="2"/>
        <w:rPr>
          <w:rFonts w:ascii="Sakkal Majalla" w:eastAsia="Times New Roman" w:hAnsi="Sakkal Majalla" w:cs="Sakkal Majalla"/>
          <w:b/>
          <w:bCs/>
          <w:sz w:val="28"/>
          <w:szCs w:val="28"/>
        </w:rPr>
      </w:pPr>
      <w:r w:rsidRPr="00F13E63">
        <w:rPr>
          <w:rFonts w:ascii="Sakkal Majalla" w:eastAsia="Times New Roman" w:hAnsi="Sakkal Majalla" w:cs="Sakkal Majalla"/>
          <w:b/>
          <w:bCs/>
          <w:sz w:val="28"/>
          <w:szCs w:val="28"/>
          <w:rtl/>
        </w:rPr>
        <w:t>الفرضية الرئيسية</w:t>
      </w:r>
    </w:p>
    <w:p w14:paraId="6AE2C043" w14:textId="77777777" w:rsidR="00F13E63" w:rsidRPr="00F13E63" w:rsidRDefault="00F13E63" w:rsidP="00F13E63">
      <w:pPr>
        <w:bidi/>
        <w:spacing w:before="100" w:beforeAutospacing="1" w:after="100" w:afterAutospacing="1" w:line="240" w:lineRule="auto"/>
        <w:rPr>
          <w:rFonts w:ascii="Sakkal Majalla" w:eastAsia="Times New Roman" w:hAnsi="Sakkal Majalla" w:cs="Sakkal Majalla"/>
          <w:sz w:val="28"/>
          <w:szCs w:val="28"/>
        </w:rPr>
      </w:pPr>
      <w:r w:rsidRPr="00F13E63">
        <w:rPr>
          <w:rFonts w:ascii="Sakkal Majalla" w:eastAsia="Times New Roman" w:hAnsi="Sakkal Majalla" w:cs="Sakkal Majalla"/>
          <w:b/>
          <w:bCs/>
          <w:sz w:val="28"/>
          <w:szCs w:val="28"/>
        </w:rPr>
        <w:t>H1:</w:t>
      </w:r>
      <w:r w:rsidRPr="00F13E63">
        <w:rPr>
          <w:rFonts w:ascii="Sakkal Majalla" w:eastAsia="Times New Roman" w:hAnsi="Sakkal Majalla" w:cs="Sakkal Majalla"/>
          <w:sz w:val="28"/>
          <w:szCs w:val="28"/>
        </w:rPr>
        <w:t xml:space="preserve"> </w:t>
      </w:r>
      <w:r w:rsidRPr="00F13E63">
        <w:rPr>
          <w:rFonts w:ascii="Sakkal Majalla" w:eastAsia="Times New Roman" w:hAnsi="Sakkal Majalla" w:cs="Sakkal Majalla"/>
          <w:sz w:val="28"/>
          <w:szCs w:val="28"/>
          <w:rtl/>
        </w:rPr>
        <w:t>يوجد أثر ذو دلالة إحصائية للحوكمة المؤسسية على التميز المؤسسي بأبعاده (التميز التشغيلي والتميز الاستراتيجي) في المنظمات السعودية</w:t>
      </w:r>
      <w:r w:rsidRPr="00F13E63">
        <w:rPr>
          <w:rFonts w:ascii="Sakkal Majalla" w:eastAsia="Times New Roman" w:hAnsi="Sakkal Majalla" w:cs="Sakkal Majalla"/>
          <w:sz w:val="28"/>
          <w:szCs w:val="28"/>
        </w:rPr>
        <w:t>.</w:t>
      </w:r>
    </w:p>
    <w:p w14:paraId="17F6B3FE" w14:textId="77777777" w:rsidR="00F13E63" w:rsidRPr="00F13E63" w:rsidRDefault="00F13E63" w:rsidP="00F13E63">
      <w:pPr>
        <w:bidi/>
        <w:spacing w:before="100" w:beforeAutospacing="1" w:after="100" w:afterAutospacing="1" w:line="240" w:lineRule="auto"/>
        <w:rPr>
          <w:rFonts w:ascii="Sakkal Majalla" w:eastAsia="Times New Roman" w:hAnsi="Sakkal Majalla" w:cs="Sakkal Majalla"/>
          <w:sz w:val="28"/>
          <w:szCs w:val="28"/>
        </w:rPr>
      </w:pPr>
      <w:r w:rsidRPr="00F13E63">
        <w:rPr>
          <w:rFonts w:ascii="Sakkal Majalla" w:eastAsia="Times New Roman" w:hAnsi="Sakkal Majalla" w:cs="Sakkal Majalla"/>
          <w:b/>
          <w:bCs/>
          <w:sz w:val="28"/>
          <w:szCs w:val="28"/>
          <w:rtl/>
        </w:rPr>
        <w:t>ويتفرع عنها الفرضيتان الآتيتان</w:t>
      </w:r>
      <w:r w:rsidRPr="00F13E63">
        <w:rPr>
          <w:rFonts w:ascii="Sakkal Majalla" w:eastAsia="Times New Roman" w:hAnsi="Sakkal Majalla" w:cs="Sakkal Majalla"/>
          <w:b/>
          <w:bCs/>
          <w:sz w:val="28"/>
          <w:szCs w:val="28"/>
        </w:rPr>
        <w:t>:</w:t>
      </w:r>
    </w:p>
    <w:p w14:paraId="6E63CF3E" w14:textId="77777777" w:rsidR="00F13E63" w:rsidRPr="00F13E63" w:rsidRDefault="00F13E63" w:rsidP="00F13E63">
      <w:pPr>
        <w:bidi/>
        <w:spacing w:before="100" w:beforeAutospacing="1" w:after="100" w:afterAutospacing="1" w:line="240" w:lineRule="auto"/>
        <w:rPr>
          <w:rFonts w:ascii="Sakkal Majalla" w:eastAsia="Times New Roman" w:hAnsi="Sakkal Majalla" w:cs="Sakkal Majalla"/>
          <w:sz w:val="28"/>
          <w:szCs w:val="28"/>
        </w:rPr>
      </w:pPr>
      <w:r w:rsidRPr="00F13E63">
        <w:rPr>
          <w:rFonts w:ascii="Sakkal Majalla" w:eastAsia="Times New Roman" w:hAnsi="Sakkal Majalla" w:cs="Sakkal Majalla"/>
          <w:b/>
          <w:bCs/>
          <w:sz w:val="28"/>
          <w:szCs w:val="28"/>
          <w:rtl/>
        </w:rPr>
        <w:t>الفرضية الفرعية الأولى</w:t>
      </w:r>
      <w:r w:rsidRPr="00F13E63">
        <w:rPr>
          <w:rFonts w:ascii="Sakkal Majalla" w:eastAsia="Times New Roman" w:hAnsi="Sakkal Majalla" w:cs="Sakkal Majalla"/>
          <w:b/>
          <w:bCs/>
          <w:sz w:val="28"/>
          <w:szCs w:val="28"/>
        </w:rPr>
        <w:t xml:space="preserve"> (H1a):</w:t>
      </w:r>
      <w:r w:rsidRPr="00F13E63">
        <w:rPr>
          <w:rFonts w:ascii="Sakkal Majalla" w:eastAsia="Times New Roman" w:hAnsi="Sakkal Majalla" w:cs="Sakkal Majalla"/>
          <w:sz w:val="28"/>
          <w:szCs w:val="28"/>
        </w:rPr>
        <w:br/>
      </w:r>
      <w:r w:rsidRPr="00F13E63">
        <w:rPr>
          <w:rFonts w:ascii="Sakkal Majalla" w:eastAsia="Times New Roman" w:hAnsi="Sakkal Majalla" w:cs="Sakkal Majalla"/>
          <w:sz w:val="28"/>
          <w:szCs w:val="28"/>
          <w:rtl/>
        </w:rPr>
        <w:t>يوجد أثر ذو دلالة إحصائية للحوكمة المؤسسية على التميز التشغيلي في المنظمات السعودية</w:t>
      </w:r>
      <w:r w:rsidRPr="00F13E63">
        <w:rPr>
          <w:rFonts w:ascii="Sakkal Majalla" w:eastAsia="Times New Roman" w:hAnsi="Sakkal Majalla" w:cs="Sakkal Majalla"/>
          <w:sz w:val="28"/>
          <w:szCs w:val="28"/>
        </w:rPr>
        <w:t>.</w:t>
      </w:r>
    </w:p>
    <w:p w14:paraId="061271AB" w14:textId="77777777" w:rsidR="00F13E63" w:rsidRPr="00F13E63" w:rsidRDefault="00F13E63" w:rsidP="00F13E63">
      <w:pPr>
        <w:bidi/>
        <w:spacing w:before="100" w:beforeAutospacing="1" w:after="100" w:afterAutospacing="1" w:line="240" w:lineRule="auto"/>
        <w:rPr>
          <w:rFonts w:ascii="Sakkal Majalla" w:eastAsia="Times New Roman" w:hAnsi="Sakkal Majalla" w:cs="Sakkal Majalla"/>
          <w:sz w:val="28"/>
          <w:szCs w:val="28"/>
        </w:rPr>
      </w:pPr>
      <w:r w:rsidRPr="00F13E63">
        <w:rPr>
          <w:rFonts w:ascii="Sakkal Majalla" w:eastAsia="Times New Roman" w:hAnsi="Sakkal Majalla" w:cs="Sakkal Majalla"/>
          <w:b/>
          <w:bCs/>
          <w:sz w:val="28"/>
          <w:szCs w:val="28"/>
          <w:rtl/>
        </w:rPr>
        <w:t>الفرضية الفرعية الثانية</w:t>
      </w:r>
      <w:r w:rsidRPr="00F13E63">
        <w:rPr>
          <w:rFonts w:ascii="Sakkal Majalla" w:eastAsia="Times New Roman" w:hAnsi="Sakkal Majalla" w:cs="Sakkal Majalla"/>
          <w:b/>
          <w:bCs/>
          <w:sz w:val="28"/>
          <w:szCs w:val="28"/>
        </w:rPr>
        <w:t xml:space="preserve"> (H1b):</w:t>
      </w:r>
      <w:r w:rsidRPr="00F13E63">
        <w:rPr>
          <w:rFonts w:ascii="Sakkal Majalla" w:eastAsia="Times New Roman" w:hAnsi="Sakkal Majalla" w:cs="Sakkal Majalla"/>
          <w:sz w:val="28"/>
          <w:szCs w:val="28"/>
        </w:rPr>
        <w:br/>
      </w:r>
      <w:r w:rsidRPr="00F13E63">
        <w:rPr>
          <w:rFonts w:ascii="Sakkal Majalla" w:eastAsia="Times New Roman" w:hAnsi="Sakkal Majalla" w:cs="Sakkal Majalla"/>
          <w:sz w:val="28"/>
          <w:szCs w:val="28"/>
          <w:rtl/>
        </w:rPr>
        <w:t>يوجد أثر ذو دلالة إحصائية للحوكمة المؤسسية على التميز الاستراتيجي في المنظمات السعودية</w:t>
      </w:r>
      <w:r w:rsidRPr="00F13E63">
        <w:rPr>
          <w:rFonts w:ascii="Sakkal Majalla" w:eastAsia="Times New Roman" w:hAnsi="Sakkal Majalla" w:cs="Sakkal Majalla"/>
          <w:sz w:val="28"/>
          <w:szCs w:val="28"/>
        </w:rPr>
        <w:t>.</w:t>
      </w:r>
    </w:p>
    <w:p w14:paraId="4FD5855B" w14:textId="35E5D3E1" w:rsidR="00F97CDC" w:rsidRPr="00F13E63" w:rsidRDefault="00F13E63" w:rsidP="00F13E63">
      <w:pPr>
        <w:bidi/>
        <w:spacing w:before="100" w:beforeAutospacing="1" w:after="100" w:afterAutospacing="1" w:line="240" w:lineRule="auto"/>
        <w:rPr>
          <w:rFonts w:ascii="Sakkal Majalla" w:eastAsia="Times New Roman" w:hAnsi="Sakkal Majalla" w:cs="Sakkal Majalla"/>
          <w:sz w:val="28"/>
          <w:szCs w:val="28"/>
        </w:rPr>
      </w:pPr>
      <w:r w:rsidRPr="00F13E63">
        <w:rPr>
          <w:rFonts w:ascii="Sakkal Majalla" w:eastAsia="Times New Roman" w:hAnsi="Sakkal Majalla" w:cs="Sakkal Majalla"/>
          <w:b/>
          <w:bCs/>
          <w:sz w:val="28"/>
          <w:szCs w:val="28"/>
          <w:rtl/>
        </w:rPr>
        <w:t>الفرضيات الصفرية المقابلة (اختياريًا)</w:t>
      </w:r>
      <w:r w:rsidRPr="00F13E63">
        <w:rPr>
          <w:rFonts w:ascii="Sakkal Majalla" w:eastAsia="Times New Roman" w:hAnsi="Sakkal Majalla" w:cs="Sakkal Majalla"/>
          <w:b/>
          <w:bCs/>
          <w:sz w:val="28"/>
          <w:szCs w:val="28"/>
        </w:rPr>
        <w:t>:</w:t>
      </w:r>
    </w:p>
    <w:p w14:paraId="5823A00F" w14:textId="77777777" w:rsidR="00F97CDC" w:rsidRPr="00F97CDC" w:rsidRDefault="00F97CDC" w:rsidP="00F97CDC">
      <w:pPr>
        <w:bidi/>
      </w:pPr>
    </w:p>
    <w:p w14:paraId="3EC592C6" w14:textId="76621D1B" w:rsidR="00EE13A9" w:rsidRPr="00060054" w:rsidRDefault="00EE13A9" w:rsidP="00060054">
      <w:pPr>
        <w:bidi/>
        <w:spacing w:after="200" w:line="276" w:lineRule="auto"/>
        <w:ind w:right="-567"/>
        <w:jc w:val="both"/>
        <w:rPr>
          <w:rFonts w:ascii="Sakkal Majalla" w:hAnsi="Sakkal Majalla" w:cs="Sakkal Majalla"/>
          <w:b/>
          <w:bCs/>
          <w:color w:val="000000" w:themeColor="text1"/>
          <w:sz w:val="28"/>
          <w:szCs w:val="28"/>
          <w:rtl/>
        </w:rPr>
      </w:pPr>
      <w:r w:rsidRPr="00060054">
        <w:rPr>
          <w:rFonts w:ascii="Sakkal Majalla" w:hAnsi="Sakkal Majalla" w:cs="Sakkal Majalla"/>
          <w:b/>
          <w:bCs/>
          <w:color w:val="000000" w:themeColor="text1"/>
          <w:sz w:val="28"/>
          <w:szCs w:val="28"/>
          <w:rtl/>
        </w:rPr>
        <w:t>أهمية الدراسة (النظرية والتطبيقية):</w:t>
      </w:r>
    </w:p>
    <w:p w14:paraId="0B58F2C4" w14:textId="125ED034" w:rsidR="002C2B31" w:rsidRPr="00060054"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060054">
        <w:rPr>
          <w:rFonts w:ascii="Sakkal Majalla" w:hAnsi="Sakkal Majalla" w:cs="Sakkal Majalla"/>
          <w:b/>
          <w:bCs/>
          <w:color w:val="000000" w:themeColor="text1"/>
          <w:sz w:val="28"/>
          <w:szCs w:val="28"/>
          <w:rtl/>
        </w:rPr>
        <w:t>الأهمية النظرية</w:t>
      </w:r>
      <w:r w:rsidRPr="00060054">
        <w:rPr>
          <w:rFonts w:ascii="Sakkal Majalla" w:hAnsi="Sakkal Majalla" w:cs="Sakkal Majalla"/>
          <w:b/>
          <w:bCs/>
          <w:color w:val="000000" w:themeColor="text1"/>
          <w:sz w:val="28"/>
          <w:szCs w:val="28"/>
        </w:rPr>
        <w:t xml:space="preserve"> (Theoretical Significance)</w:t>
      </w:r>
      <w:r w:rsidR="002D76E9">
        <w:rPr>
          <w:rFonts w:ascii="Sakkal Majalla" w:hAnsi="Sakkal Majalla" w:cs="Sakkal Majalla"/>
          <w:b/>
          <w:bCs/>
          <w:color w:val="000000" w:themeColor="text1"/>
          <w:sz w:val="28"/>
          <w:szCs w:val="28"/>
        </w:rPr>
        <w:t xml:space="preserve"> </w:t>
      </w:r>
    </w:p>
    <w:p w14:paraId="6E660B36" w14:textId="77777777" w:rsidR="002C2B31" w:rsidRPr="002C2B31" w:rsidRDefault="002C2B31">
      <w:pPr>
        <w:numPr>
          <w:ilvl w:val="0"/>
          <w:numId w:val="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إثراء الأدبيات بنموذج متكامل</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على عكس الدراسات التي تتناول الحوكمة بشكل مجزأ، تقدم هذه الدراسة نموذجًا متكاملًا يربط بين ممارسات الحوكمة (السبب)، والمشاكل المؤسسية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الأعراض التي أشار إليها</w:t>
      </w:r>
      <w:r w:rsidRPr="002C2B31">
        <w:rPr>
          <w:rFonts w:ascii="Sakkal Majalla" w:hAnsi="Sakkal Majalla" w:cs="Sakkal Majalla"/>
          <w:b/>
          <w:bCs/>
          <w:color w:val="000000" w:themeColor="text1"/>
          <w:sz w:val="28"/>
          <w:szCs w:val="28"/>
        </w:rPr>
        <w:t xml:space="preserve"> Al-Saudi, 2021 </w:t>
      </w:r>
      <w:r w:rsidRPr="002C2B31">
        <w:rPr>
          <w:rFonts w:ascii="Sakkal Majalla" w:hAnsi="Sakkal Majalla" w:cs="Sakkal Majalla"/>
          <w:b/>
          <w:bCs/>
          <w:color w:val="000000" w:themeColor="text1"/>
          <w:sz w:val="28"/>
          <w:szCs w:val="28"/>
          <w:rtl/>
        </w:rPr>
        <w:t>و</w:t>
      </w:r>
      <w:r w:rsidRPr="002C2B31">
        <w:rPr>
          <w:rFonts w:ascii="Sakkal Majalla" w:hAnsi="Sakkal Majalla" w:cs="Sakkal Majalla"/>
          <w:b/>
          <w:bCs/>
          <w:color w:val="000000" w:themeColor="text1"/>
          <w:sz w:val="28"/>
          <w:szCs w:val="28"/>
        </w:rPr>
        <w:t xml:space="preserve"> Al-Otaibi, 2021 </w:t>
      </w:r>
      <w:r w:rsidRPr="002C2B31">
        <w:rPr>
          <w:rFonts w:ascii="Sakkal Majalla" w:hAnsi="Sakkal Majalla" w:cs="Sakkal Majalla"/>
          <w:b/>
          <w:bCs/>
          <w:color w:val="000000" w:themeColor="text1"/>
          <w:sz w:val="28"/>
          <w:szCs w:val="28"/>
          <w:rtl/>
        </w:rPr>
        <w:t>وغيرهم</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 والتميز المؤسسي بشقيه التشغيلي والاستراتيجي (النتيجة المرجوة). هذا النموذج يساهم في سد فجوة معرفية حول كيفية عمل هذه العلاقة بشكل شمولي</w:t>
      </w:r>
      <w:r w:rsidRPr="002C2B31">
        <w:rPr>
          <w:rFonts w:ascii="Sakkal Majalla" w:hAnsi="Sakkal Majalla" w:cs="Sakkal Majalla"/>
          <w:b/>
          <w:bCs/>
          <w:color w:val="000000" w:themeColor="text1"/>
          <w:sz w:val="28"/>
          <w:szCs w:val="28"/>
        </w:rPr>
        <w:t>.</w:t>
      </w:r>
    </w:p>
    <w:p w14:paraId="5BC917CB" w14:textId="77777777" w:rsidR="002C2B31" w:rsidRPr="002C2B31" w:rsidRDefault="002C2B31">
      <w:pPr>
        <w:numPr>
          <w:ilvl w:val="0"/>
          <w:numId w:val="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تعميق فهم دور الحوكمة</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تساهم الدراسة في نقل النقاش الأكاديمي من مجرد النظر إلى الحوكمة كـ "محفز للأداء" إلى فهمها كـ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آلية حاسمة لمنع الضرر المؤسسي</w:t>
      </w:r>
      <w:r w:rsidRPr="002C2B31">
        <w:rPr>
          <w:rFonts w:ascii="Sakkal Majalla" w:hAnsi="Sakkal Majalla" w:cs="Sakkal Majalla"/>
          <w:b/>
          <w:bCs/>
          <w:color w:val="000000" w:themeColor="text1"/>
          <w:sz w:val="28"/>
          <w:szCs w:val="28"/>
        </w:rPr>
        <w:t xml:space="preserve">". </w:t>
      </w:r>
      <w:r w:rsidRPr="002C2B31">
        <w:rPr>
          <w:rFonts w:ascii="Sakkal Majalla" w:hAnsi="Sakkal Majalla" w:cs="Sakkal Majalla"/>
          <w:b/>
          <w:bCs/>
          <w:color w:val="000000" w:themeColor="text1"/>
          <w:sz w:val="28"/>
          <w:szCs w:val="28"/>
          <w:rtl/>
        </w:rPr>
        <w:t>هذا التأطير المزدوج (الوقائي والتطويري) يقدم منظورًا أكثر واقعية وعمقًا لنظرية الحوكمة، ويتماشى مع فكرة أن تجنب الفشل لا يقل أهمية عن تحقيق النجاح</w:t>
      </w:r>
      <w:r w:rsidRPr="002C2B31">
        <w:rPr>
          <w:rFonts w:ascii="Sakkal Majalla" w:hAnsi="Sakkal Majalla" w:cs="Sakkal Majalla"/>
          <w:b/>
          <w:bCs/>
          <w:color w:val="000000" w:themeColor="text1"/>
          <w:sz w:val="28"/>
          <w:szCs w:val="28"/>
        </w:rPr>
        <w:t>.</w:t>
      </w:r>
    </w:p>
    <w:p w14:paraId="4CA2A647" w14:textId="77777777" w:rsidR="002C2B31" w:rsidRPr="002C2B31" w:rsidRDefault="002C2B31">
      <w:pPr>
        <w:numPr>
          <w:ilvl w:val="0"/>
          <w:numId w:val="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اختبار النظريات في سياق فريد</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من خلال تطبيق الدراسة في بيئة الأعمال السعودية، فإنها تقدم دليلًا تجريبيًا حيويًا حول مدى صلاحية النماذج العالمية للحوكمة في سياق اقتصادي وثقافي سريع التغير، مما يساهم في تخصيص وتكييف النظريات لتكون أكثر ملاءمة للمنطقة</w:t>
      </w:r>
      <w:r w:rsidRPr="002C2B31">
        <w:rPr>
          <w:rFonts w:ascii="Sakkal Majalla" w:hAnsi="Sakkal Majalla" w:cs="Sakkal Majalla"/>
          <w:b/>
          <w:bCs/>
          <w:color w:val="000000" w:themeColor="text1"/>
          <w:sz w:val="28"/>
          <w:szCs w:val="28"/>
        </w:rPr>
        <w:t>.</w:t>
      </w:r>
    </w:p>
    <w:p w14:paraId="16D1E257" w14:textId="1889DA97" w:rsidR="002C2B31" w:rsidRPr="002C2B31"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الأهمية التطبيقية</w:t>
      </w:r>
      <w:r w:rsidRPr="002C2B31">
        <w:rPr>
          <w:rFonts w:ascii="Sakkal Majalla" w:hAnsi="Sakkal Majalla" w:cs="Sakkal Majalla"/>
          <w:b/>
          <w:bCs/>
          <w:color w:val="000000" w:themeColor="text1"/>
          <w:sz w:val="28"/>
          <w:szCs w:val="28"/>
        </w:rPr>
        <w:t xml:space="preserve"> (Practical Significance)</w:t>
      </w:r>
      <w:r w:rsidR="002D76E9">
        <w:rPr>
          <w:rFonts w:ascii="Sakkal Majalla" w:hAnsi="Sakkal Majalla" w:cs="Sakkal Majalla"/>
          <w:b/>
          <w:bCs/>
          <w:color w:val="000000" w:themeColor="text1"/>
          <w:sz w:val="28"/>
          <w:szCs w:val="28"/>
        </w:rPr>
        <w:t xml:space="preserve"> </w:t>
      </w:r>
    </w:p>
    <w:p w14:paraId="0CE4D057" w14:textId="06F9DA3B" w:rsidR="002C2B31" w:rsidRPr="002C2B31" w:rsidRDefault="00EF6C62">
      <w:pPr>
        <w:numPr>
          <w:ilvl w:val="0"/>
          <w:numId w:val="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EF6C62">
        <w:rPr>
          <w:rFonts w:ascii="Sakkal Majalla" w:hAnsi="Sakkal Majalla" w:cs="Sakkal Majalla"/>
          <w:b/>
          <w:bCs/>
          <w:color w:val="000000" w:themeColor="text1"/>
          <w:sz w:val="28"/>
          <w:szCs w:val="28"/>
          <w:rtl/>
        </w:rPr>
        <w:t>بناء نموذج تطبيقي</w:t>
      </w:r>
      <w:r>
        <w:rPr>
          <w:rFonts w:ascii="Sakkal Majalla" w:hAnsi="Sakkal Majalla" w:cs="Sakkal Majalla" w:hint="cs"/>
          <w:b/>
          <w:bCs/>
          <w:color w:val="000000" w:themeColor="text1"/>
          <w:sz w:val="28"/>
          <w:szCs w:val="28"/>
          <w:rtl/>
        </w:rPr>
        <w:t xml:space="preserve">: </w:t>
      </w:r>
      <w:r w:rsidR="002C2B31" w:rsidRPr="002C2B31">
        <w:rPr>
          <w:rFonts w:ascii="Sakkal Majalla" w:hAnsi="Sakkal Majalla" w:cs="Sakkal Majalla"/>
          <w:color w:val="000000" w:themeColor="text1"/>
          <w:sz w:val="28"/>
          <w:szCs w:val="28"/>
          <w:rtl/>
        </w:rPr>
        <w:t>ستقدم نتائج الدراسة للقادة وصنّاع القرار في المنظمات السعودية مبررًا عمليًا</w:t>
      </w:r>
      <w:r w:rsidR="002C2B31" w:rsidRPr="002C2B31">
        <w:rPr>
          <w:rFonts w:ascii="Sakkal Majalla" w:hAnsi="Sakkal Majalla" w:cs="Sakkal Majalla"/>
          <w:color w:val="000000" w:themeColor="text1"/>
          <w:sz w:val="28"/>
          <w:szCs w:val="28"/>
        </w:rPr>
        <w:t xml:space="preserve"> (Business Case) </w:t>
      </w:r>
      <w:r w:rsidR="002C2B31" w:rsidRPr="002C2B31">
        <w:rPr>
          <w:rFonts w:ascii="Sakkal Majalla" w:hAnsi="Sakkal Majalla" w:cs="Sakkal Majalla"/>
          <w:color w:val="000000" w:themeColor="text1"/>
          <w:sz w:val="28"/>
          <w:szCs w:val="28"/>
          <w:rtl/>
        </w:rPr>
        <w:t>للنظر إلى الحوكمة ليس كعبء تنظيمي، بل كاستثمار استراتيجي ضروري.</w:t>
      </w:r>
      <w:r w:rsidR="002C2B31" w:rsidRPr="002C2B31">
        <w:rPr>
          <w:rFonts w:ascii="Sakkal Majalla" w:hAnsi="Sakkal Majalla" w:cs="Sakkal Majalla"/>
          <w:color w:val="000000" w:themeColor="text1"/>
          <w:sz w:val="28"/>
          <w:szCs w:val="28"/>
        </w:rPr>
        <w:t>.</w:t>
      </w:r>
    </w:p>
    <w:p w14:paraId="41195DF1" w14:textId="010BD919" w:rsidR="002C2B31" w:rsidRPr="002C2B31" w:rsidRDefault="002C2B31">
      <w:pPr>
        <w:numPr>
          <w:ilvl w:val="0"/>
          <w:numId w:val="4"/>
        </w:numPr>
        <w:tabs>
          <w:tab w:val="clear" w:pos="720"/>
          <w:tab w:val="num" w:pos="423"/>
        </w:tabs>
        <w:bidi/>
        <w:spacing w:after="200" w:line="276" w:lineRule="auto"/>
        <w:ind w:left="281"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خارطة طريق للتحسين</w:t>
      </w:r>
      <w:r w:rsidRPr="002C2B31">
        <w:rPr>
          <w:rFonts w:ascii="Sakkal Majalla" w:hAnsi="Sakkal Majalla" w:cs="Sakkal Majalla"/>
          <w:b/>
          <w:bCs/>
          <w:color w:val="000000" w:themeColor="text1"/>
          <w:sz w:val="28"/>
          <w:szCs w:val="28"/>
        </w:rPr>
        <w:t>: </w:t>
      </w:r>
      <w:r w:rsidRPr="002C2B31">
        <w:rPr>
          <w:rFonts w:ascii="Sakkal Majalla" w:hAnsi="Sakkal Majalla" w:cs="Sakkal Majalla"/>
          <w:color w:val="000000" w:themeColor="text1"/>
          <w:sz w:val="28"/>
          <w:szCs w:val="28"/>
          <w:rtl/>
        </w:rPr>
        <w:t xml:space="preserve">من خلال تحديد المشاكل المؤسسية وربطها مباشرة بقصور ممارسات الحوكمة، ستقدم الدراسة خارطة طريق تشخيصية للمنظمات. يمكن استخدام النتائج لتحديد نقاط الضعف في منظومة </w:t>
      </w:r>
      <w:r w:rsidR="00EF6C62" w:rsidRPr="002C2B31">
        <w:rPr>
          <w:rFonts w:ascii="Sakkal Majalla" w:hAnsi="Sakkal Majalla" w:cs="Sakkal Majalla" w:hint="cs"/>
          <w:color w:val="000000" w:themeColor="text1"/>
          <w:sz w:val="28"/>
          <w:szCs w:val="28"/>
          <w:rtl/>
        </w:rPr>
        <w:t>الحوكمة،</w:t>
      </w:r>
      <w:r w:rsidRPr="002C2B31">
        <w:rPr>
          <w:rFonts w:ascii="Sakkal Majalla" w:hAnsi="Sakkal Majalla" w:cs="Sakkal Majalla"/>
          <w:color w:val="000000" w:themeColor="text1"/>
          <w:sz w:val="28"/>
          <w:szCs w:val="28"/>
          <w:rtl/>
        </w:rPr>
        <w:t xml:space="preserve"> والتركيز على الممارسات التي تحقق الأثر الأكبر في معالجة </w:t>
      </w:r>
      <w:r w:rsidR="00EF6C62">
        <w:rPr>
          <w:rFonts w:ascii="Sakkal Majalla" w:hAnsi="Sakkal Majalla" w:cs="Sakkal Majalla" w:hint="cs"/>
          <w:color w:val="000000" w:themeColor="text1"/>
          <w:sz w:val="28"/>
          <w:szCs w:val="28"/>
          <w:rtl/>
        </w:rPr>
        <w:t>العوائق</w:t>
      </w:r>
      <w:r w:rsidRPr="002C2B31">
        <w:rPr>
          <w:rFonts w:ascii="Sakkal Majalla" w:hAnsi="Sakkal Majalla" w:cs="Sakkal Majalla"/>
          <w:color w:val="000000" w:themeColor="text1"/>
          <w:sz w:val="28"/>
          <w:szCs w:val="28"/>
          <w:rtl/>
        </w:rPr>
        <w:t xml:space="preserve"> الحقيقية</w:t>
      </w:r>
      <w:r w:rsidRPr="002C2B31">
        <w:rPr>
          <w:rFonts w:ascii="Sakkal Majalla" w:hAnsi="Sakkal Majalla" w:cs="Sakkal Majalla"/>
          <w:color w:val="000000" w:themeColor="text1"/>
          <w:sz w:val="28"/>
          <w:szCs w:val="28"/>
        </w:rPr>
        <w:t>.</w:t>
      </w:r>
    </w:p>
    <w:p w14:paraId="0535B335" w14:textId="334F7DDC" w:rsidR="002C2B31" w:rsidRDefault="002C2B31">
      <w:pPr>
        <w:numPr>
          <w:ilvl w:val="0"/>
          <w:numId w:val="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2C2B31">
        <w:rPr>
          <w:rFonts w:ascii="Sakkal Majalla" w:hAnsi="Sakkal Majalla" w:cs="Sakkal Majalla"/>
          <w:b/>
          <w:bCs/>
          <w:color w:val="000000" w:themeColor="text1"/>
          <w:sz w:val="28"/>
          <w:szCs w:val="28"/>
          <w:rtl/>
        </w:rPr>
        <w:t xml:space="preserve">دعم صانعي </w:t>
      </w:r>
      <w:r w:rsidR="00EF6C62" w:rsidRPr="002C2B31">
        <w:rPr>
          <w:rFonts w:ascii="Sakkal Majalla" w:hAnsi="Sakkal Majalla" w:cs="Sakkal Majalla" w:hint="cs"/>
          <w:b/>
          <w:bCs/>
          <w:color w:val="000000" w:themeColor="text1"/>
          <w:sz w:val="28"/>
          <w:szCs w:val="28"/>
          <w:rtl/>
        </w:rPr>
        <w:t>السياسات</w:t>
      </w:r>
      <w:r w:rsidR="00EF6C62">
        <w:rPr>
          <w:rFonts w:ascii="Sakkal Majalla" w:hAnsi="Sakkal Majalla" w:cs="Sakkal Majalla" w:hint="cs"/>
          <w:b/>
          <w:bCs/>
          <w:color w:val="000000" w:themeColor="text1"/>
          <w:sz w:val="28"/>
          <w:szCs w:val="28"/>
          <w:rtl/>
        </w:rPr>
        <w:t>:</w:t>
      </w:r>
      <w:r w:rsidRPr="002C2B31">
        <w:rPr>
          <w:rFonts w:ascii="Sakkal Majalla" w:hAnsi="Sakkal Majalla" w:cs="Sakkal Majalla"/>
          <w:b/>
          <w:bCs/>
          <w:color w:val="000000" w:themeColor="text1"/>
          <w:sz w:val="28"/>
          <w:szCs w:val="28"/>
        </w:rPr>
        <w:t> </w:t>
      </w:r>
      <w:r w:rsidR="00EF6C62" w:rsidRPr="00EF6C62">
        <w:rPr>
          <w:rFonts w:ascii="Sakkal Majalla" w:hAnsi="Sakkal Majalla" w:cs="Sakkal Majalla" w:hint="cs"/>
          <w:color w:val="000000" w:themeColor="text1"/>
          <w:sz w:val="28"/>
          <w:szCs w:val="28"/>
          <w:rtl/>
        </w:rPr>
        <w:t>توفير</w:t>
      </w:r>
      <w:r w:rsidRPr="002C2B31">
        <w:rPr>
          <w:rFonts w:ascii="Sakkal Majalla" w:hAnsi="Sakkal Majalla" w:cs="Sakkal Majalla"/>
          <w:color w:val="000000" w:themeColor="text1"/>
          <w:sz w:val="28"/>
          <w:szCs w:val="28"/>
          <w:rtl/>
        </w:rPr>
        <w:t xml:space="preserve"> بيانات ورؤى عملية لواضعي السياسات والجهات التنظيمية حول مدى فعالية الأطر الحالية للحوكمة. هذه الرؤى يمكن أن تساهم في تطوير تشريعات مستقبلية تركز على "جوهر" الحوكمة وأثرها الفعلي، بدلاً من مجرد "شكلها" الخارجي، بما يخدم تحقيق أهداف رؤية 2030 في رفع كفاءة وتنافسية الاقتصاد الوطني</w:t>
      </w:r>
      <w:r w:rsidRPr="002C2B31">
        <w:rPr>
          <w:rFonts w:ascii="Sakkal Majalla" w:hAnsi="Sakkal Majalla" w:cs="Sakkal Majalla"/>
          <w:color w:val="000000" w:themeColor="text1"/>
          <w:sz w:val="28"/>
          <w:szCs w:val="28"/>
        </w:rPr>
        <w:t>.</w:t>
      </w:r>
    </w:p>
    <w:p w14:paraId="7A765B3E" w14:textId="77777777" w:rsidR="00EF6C62" w:rsidRDefault="00EF6C62" w:rsidP="00EF6C62">
      <w:pPr>
        <w:bidi/>
        <w:spacing w:after="200" w:line="276" w:lineRule="auto"/>
        <w:ind w:left="281" w:right="-567"/>
        <w:jc w:val="both"/>
        <w:rPr>
          <w:rFonts w:ascii="Sakkal Majalla" w:hAnsi="Sakkal Majalla" w:cs="Sakkal Majalla"/>
          <w:color w:val="000000" w:themeColor="text1"/>
          <w:sz w:val="28"/>
          <w:szCs w:val="28"/>
        </w:rPr>
      </w:pPr>
    </w:p>
    <w:p w14:paraId="643CFD6F" w14:textId="77777777" w:rsidR="00F97CDC" w:rsidRPr="002C2B31" w:rsidRDefault="00F97CDC" w:rsidP="00F97CDC">
      <w:pPr>
        <w:bidi/>
        <w:spacing w:after="200" w:line="276" w:lineRule="auto"/>
        <w:ind w:left="281" w:right="-567"/>
        <w:jc w:val="both"/>
        <w:rPr>
          <w:rFonts w:ascii="Sakkal Majalla" w:hAnsi="Sakkal Majalla" w:cs="Sakkal Majalla"/>
          <w:color w:val="000000" w:themeColor="text1"/>
          <w:sz w:val="28"/>
          <w:szCs w:val="28"/>
        </w:rPr>
      </w:pPr>
    </w:p>
    <w:p w14:paraId="39C52696"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أهداف الدراسة</w:t>
      </w:r>
      <w:r w:rsidRPr="00EF6C62">
        <w:rPr>
          <w:rFonts w:ascii="Sakkal Majalla" w:hAnsi="Sakkal Majalla" w:cs="Sakkal Majalla"/>
          <w:b/>
          <w:bCs/>
          <w:color w:val="000000" w:themeColor="text1"/>
          <w:sz w:val="28"/>
          <w:szCs w:val="28"/>
        </w:rPr>
        <w:t xml:space="preserve"> (Research Objectives)</w:t>
      </w:r>
    </w:p>
    <w:p w14:paraId="798799CE"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الهدف الرئيسي</w:t>
      </w:r>
      <w:r w:rsidRPr="00EF6C62">
        <w:rPr>
          <w:rFonts w:ascii="Sakkal Majalla" w:hAnsi="Sakkal Majalla" w:cs="Sakkal Majalla"/>
          <w:b/>
          <w:bCs/>
          <w:color w:val="000000" w:themeColor="text1"/>
          <w:sz w:val="28"/>
          <w:szCs w:val="28"/>
        </w:rPr>
        <w:t>:</w:t>
      </w:r>
    </w:p>
    <w:p w14:paraId="62246A25" w14:textId="5CD35D88" w:rsidR="00EF6C62" w:rsidRPr="00EF6C62" w:rsidRDefault="00EF6C62" w:rsidP="00EF6C62">
      <w:pPr>
        <w:bidi/>
        <w:spacing w:after="200" w:line="276" w:lineRule="auto"/>
        <w:ind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التحقق من أثر تطبيق الحوكمة المؤسسية في الحد من ال</w:t>
      </w:r>
      <w:r w:rsidR="00060054">
        <w:rPr>
          <w:rFonts w:ascii="Sakkal Majalla" w:hAnsi="Sakkal Majalla" w:cs="Sakkal Majalla" w:hint="cs"/>
          <w:color w:val="000000" w:themeColor="text1"/>
          <w:sz w:val="28"/>
          <w:szCs w:val="28"/>
          <w:rtl/>
        </w:rPr>
        <w:t>عوائق</w:t>
      </w:r>
      <w:r w:rsidRPr="00EF6C62">
        <w:rPr>
          <w:rFonts w:ascii="Sakkal Majalla" w:hAnsi="Sakkal Majalla" w:cs="Sakkal Majalla"/>
          <w:color w:val="000000" w:themeColor="text1"/>
          <w:sz w:val="28"/>
          <w:szCs w:val="28"/>
          <w:rtl/>
        </w:rPr>
        <w:t xml:space="preserve"> المؤسسية، وقياس مدى مساهمتها في تحقيق كل من التميز التشغيلي والتميز الاستراتيجي في المنظمات السعودية</w:t>
      </w:r>
      <w:r w:rsidRPr="00EF6C62">
        <w:rPr>
          <w:rFonts w:ascii="Sakkal Majalla" w:hAnsi="Sakkal Majalla" w:cs="Sakkal Majalla"/>
          <w:color w:val="000000" w:themeColor="text1"/>
          <w:sz w:val="28"/>
          <w:szCs w:val="28"/>
        </w:rPr>
        <w:t>.</w:t>
      </w:r>
    </w:p>
    <w:p w14:paraId="2A090674"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الأهداف الفرعية</w:t>
      </w:r>
      <w:r w:rsidRPr="00EF6C62">
        <w:rPr>
          <w:rFonts w:ascii="Sakkal Majalla" w:hAnsi="Sakkal Majalla" w:cs="Sakkal Majalla"/>
          <w:b/>
          <w:bCs/>
          <w:color w:val="000000" w:themeColor="text1"/>
          <w:sz w:val="28"/>
          <w:szCs w:val="28"/>
        </w:rPr>
        <w:t>:</w:t>
      </w:r>
    </w:p>
    <w:p w14:paraId="37495108"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تشخيصي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تشخيص المستوى الفعلي لتطبيق مبادئ الحوكمة المؤسسية (الشفافية، المساءلة، الرقابة، وضوح السياسات) في المنظمات السعودية من وجهة نظر القادة والممارسين</w:t>
      </w:r>
      <w:r w:rsidRPr="00EF6C62">
        <w:rPr>
          <w:rFonts w:ascii="Sakkal Majalla" w:hAnsi="Sakkal Majalla" w:cs="Sakkal Majalla"/>
          <w:color w:val="000000" w:themeColor="text1"/>
          <w:sz w:val="28"/>
          <w:szCs w:val="28"/>
        </w:rPr>
        <w:t>.</w:t>
      </w:r>
    </w:p>
    <w:p w14:paraId="12B65EED"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التشغيلي)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التشغيلية (مثل ضعف الرقابة والتنسيق)، وبالتالي تحديد دورها في تحقيق التميز التشغيلي</w:t>
      </w:r>
      <w:r w:rsidRPr="00EF6C62">
        <w:rPr>
          <w:rFonts w:ascii="Sakkal Majalla" w:hAnsi="Sakkal Majalla" w:cs="Sakkal Majalla"/>
          <w:color w:val="000000" w:themeColor="text1"/>
          <w:sz w:val="28"/>
          <w:szCs w:val="28"/>
        </w:rPr>
        <w:t>.</w:t>
      </w:r>
    </w:p>
    <w:p w14:paraId="7964545B"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الاستراتيجي)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الاستراتيجية (مثل ضعف الرؤية وانعدام الشفافية)، وبالتالي تحديد دورها في تحقيق التميز الاستراتيجي</w:t>
      </w:r>
      <w:r w:rsidRPr="00EF6C62">
        <w:rPr>
          <w:rFonts w:ascii="Sakkal Majalla" w:hAnsi="Sakkal Majalla" w:cs="Sakkal Majalla"/>
          <w:color w:val="000000" w:themeColor="text1"/>
          <w:sz w:val="28"/>
          <w:szCs w:val="28"/>
        </w:rPr>
        <w:t>.</w:t>
      </w:r>
    </w:p>
    <w:p w14:paraId="190511FC" w14:textId="77777777" w:rsidR="00EF6C62" w:rsidRPr="00EF6C62"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استكشافي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استكشاف الآليات والكيفية التي من خلالها يساهم تطبيق الحوكمة في تحويل المشاكل المؤسسية إلى فرص للتميز، وذلك من خلال تحليل وجهات نظر عينة الدراسة</w:t>
      </w:r>
      <w:r w:rsidRPr="00EF6C62">
        <w:rPr>
          <w:rFonts w:ascii="Sakkal Majalla" w:hAnsi="Sakkal Majalla" w:cs="Sakkal Majalla"/>
          <w:color w:val="000000" w:themeColor="text1"/>
          <w:sz w:val="28"/>
          <w:szCs w:val="28"/>
        </w:rPr>
        <w:t>.</w:t>
      </w:r>
    </w:p>
    <w:p w14:paraId="728FABD0" w14:textId="77777777" w:rsidR="00EF6C62" w:rsidRPr="00F97CDC" w:rsidRDefault="00EF6C62">
      <w:pPr>
        <w:numPr>
          <w:ilvl w:val="0"/>
          <w:numId w:val="5"/>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EF6C62">
        <w:rPr>
          <w:rFonts w:ascii="Sakkal Majalla" w:hAnsi="Sakkal Majalla" w:cs="Sakkal Majalla"/>
          <w:color w:val="000000" w:themeColor="text1"/>
          <w:sz w:val="28"/>
          <w:szCs w:val="28"/>
          <w:rtl/>
        </w:rPr>
        <w:t>هدف تطبيقي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تقديم توصيات عملية ومبنية على الأدلة لصنّاع القرار في المنظمات السعودية حول كيفية تفعيل دور الحوكمة كأداة استراتيجية لمنع الضرر المؤسسي وتحقيق ميزة تنافسية مستدامة</w:t>
      </w:r>
      <w:r w:rsidRPr="00EF6C62">
        <w:rPr>
          <w:rFonts w:ascii="Sakkal Majalla" w:hAnsi="Sakkal Majalla" w:cs="Sakkal Majalla"/>
          <w:b/>
          <w:bCs/>
          <w:color w:val="000000" w:themeColor="text1"/>
          <w:sz w:val="28"/>
          <w:szCs w:val="28"/>
        </w:rPr>
        <w:t>.</w:t>
      </w:r>
    </w:p>
    <w:p w14:paraId="025AD4B8" w14:textId="1DA1A93E" w:rsidR="00F97CDC" w:rsidRPr="00F97CDC" w:rsidRDefault="00F97CDC" w:rsidP="00F97CDC">
      <w:pPr>
        <w:pStyle w:val="Heading2"/>
        <w:bidi/>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 xml:space="preserve">هيكل الدراسة </w:t>
      </w:r>
    </w:p>
    <w:p w14:paraId="065204B6"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الأول</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العام للدراسة: يتناول المشكلة، الأهداف، الأسئلة، الفرضيات، الأهمية، والمنهجية المتبعة</w:t>
      </w:r>
      <w:r w:rsidRPr="00F97CDC">
        <w:rPr>
          <w:rFonts w:ascii="Sakkal Majalla" w:hAnsi="Sakkal Majalla" w:cs="Sakkal Majalla"/>
          <w:sz w:val="28"/>
          <w:szCs w:val="28"/>
        </w:rPr>
        <w:t>.</w:t>
      </w:r>
    </w:p>
    <w:p w14:paraId="138B5E76"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الثاني</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النظري والدراسات السابقة: يقدم تأصيلاً نظرياً لمتغيرات الدراسة (الحوكمة، التميز التشغيلي، التميز الاستراتيجي) ومراجعة منهجية للدراسات ذات الصلة</w:t>
      </w:r>
      <w:r w:rsidRPr="00F97CDC">
        <w:rPr>
          <w:rFonts w:ascii="Sakkal Majalla" w:hAnsi="Sakkal Majalla" w:cs="Sakkal Majalla"/>
          <w:sz w:val="28"/>
          <w:szCs w:val="28"/>
        </w:rPr>
        <w:t>.</w:t>
      </w:r>
    </w:p>
    <w:p w14:paraId="64B38C03"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الثالث</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منهجية وإجراءات الدراسة الميدانية: يتناول تفاصيل منهج الدراسة، مجتمعها وعينتها، خصائص أداة جمع البيانات (الاستبيان)، وإجراءات التحقق من صدق وثبات الأداة</w:t>
      </w:r>
      <w:r w:rsidRPr="00F97CDC">
        <w:rPr>
          <w:rFonts w:ascii="Sakkal Majalla" w:hAnsi="Sakkal Majalla" w:cs="Sakkal Majalla"/>
          <w:sz w:val="28"/>
          <w:szCs w:val="28"/>
        </w:rPr>
        <w:t>.</w:t>
      </w:r>
    </w:p>
    <w:p w14:paraId="570F434D" w14:textId="77777777" w:rsidR="00F97CDC" w:rsidRPr="00F97CDC" w:rsidRDefault="00F97CDC">
      <w:pPr>
        <w:pStyle w:val="NormalWeb"/>
        <w:numPr>
          <w:ilvl w:val="0"/>
          <w:numId w:val="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lastRenderedPageBreak/>
        <w:t>الفصل الرابع</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عرض وتحليل ومناقشة نتائج الدراسة: يعرض نتائج التحليل الإحصائي الوصفي والاستدلالي (اختبار الفرضيات)</w:t>
      </w:r>
      <w:r w:rsidRPr="00F97CDC">
        <w:rPr>
          <w:rFonts w:ascii="Sakkal Majalla" w:hAnsi="Sakkal Majalla" w:cs="Sakkal Majalla"/>
          <w:sz w:val="28"/>
          <w:szCs w:val="28"/>
        </w:rPr>
        <w:t>.</w:t>
      </w:r>
    </w:p>
    <w:p w14:paraId="63262770" w14:textId="4FC7C3C9" w:rsidR="002C2B31" w:rsidRPr="002D76E9" w:rsidRDefault="00F97CDC">
      <w:pPr>
        <w:pStyle w:val="NormalWeb"/>
        <w:numPr>
          <w:ilvl w:val="0"/>
          <w:numId w:val="14"/>
        </w:numPr>
        <w:bidi/>
        <w:rPr>
          <w:rFonts w:ascii="Sakkal Majalla" w:hAnsi="Sakkal Majalla" w:cs="Sakkal Majalla"/>
          <w:sz w:val="28"/>
          <w:szCs w:val="28"/>
          <w:rtl/>
        </w:rPr>
      </w:pPr>
      <w:r w:rsidRPr="00F97CDC">
        <w:rPr>
          <w:rFonts w:ascii="Sakkal Majalla" w:hAnsi="Sakkal Majalla" w:cs="Sakkal Majalla"/>
          <w:b/>
          <w:bCs/>
          <w:sz w:val="28"/>
          <w:szCs w:val="28"/>
          <w:rtl/>
        </w:rPr>
        <w:t>الفصل الخامس</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النتائج، التوصيات، والدراسات المستقبلية المقترحة: يقدم ملخصًا لأهم النتائج، وتوصيات تطبيقية وعلمية، ومقترحات لبحوث مستقبلية</w:t>
      </w:r>
      <w:r w:rsidRPr="00F97CDC">
        <w:rPr>
          <w:rFonts w:ascii="Sakkal Majalla" w:hAnsi="Sakkal Majalla" w:cs="Sakkal Majalla"/>
          <w:sz w:val="28"/>
          <w:szCs w:val="28"/>
        </w:rPr>
        <w:t>.</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51C1F37" w14:textId="228ABCDB"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 xml:space="preserve">مصطلحات الدراسة </w:t>
      </w:r>
    </w:p>
    <w:p w14:paraId="42E64564" w14:textId="3DAEE058"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الحوكمة المؤسسية</w:t>
      </w:r>
      <w:r w:rsidRPr="00F97CDC">
        <w:rPr>
          <w:rFonts w:ascii="Sakkal Majalla" w:hAnsi="Sakkal Majalla" w:cs="Sakkal Majalla"/>
          <w:b/>
          <w:bCs/>
          <w:color w:val="000000" w:themeColor="text1"/>
          <w:sz w:val="28"/>
          <w:szCs w:val="28"/>
        </w:rPr>
        <w:t xml:space="preserve"> (Corporate Governance) </w:t>
      </w:r>
      <w:r w:rsidRPr="00F97CDC">
        <w:rPr>
          <w:rFonts w:ascii="Sakkal Majalla" w:hAnsi="Sakkal Majalla" w:cs="Sakkal Majalla"/>
          <w:b/>
          <w:bCs/>
          <w:color w:val="000000" w:themeColor="text1"/>
          <w:sz w:val="28"/>
          <w:szCs w:val="28"/>
          <w:rtl/>
        </w:rPr>
        <w:t>تشير إلى مجموعة الإجراءات والسياسات الهيكلية التي تضعها المنظمة لضمان تحقيق الشفافية والمساءلة والانضباط في اتخاذ القرارات. وتشمل تحديد الأدوار والمسؤوليات داخل الهيكل التنظيمي، وتنظيم الرقابة الداخلية، والامتثال للأنظمة القانونية</w:t>
      </w:r>
      <w:r w:rsidRPr="00F97CDC">
        <w:rPr>
          <w:rFonts w:ascii="Sakkal Majalla" w:hAnsi="Sakkal Majalla" w:cs="Sakkal Majalla"/>
          <w:b/>
          <w:bCs/>
          <w:color w:val="000000" w:themeColor="text1"/>
          <w:sz w:val="28"/>
          <w:szCs w:val="28"/>
        </w:rPr>
        <w:t>.</w:t>
      </w:r>
    </w:p>
    <w:p w14:paraId="1700E0F3" w14:textId="77777777" w:rsidR="00F97CDC" w:rsidRPr="00F97CDC" w:rsidRDefault="00F97CDC">
      <w:pPr>
        <w:numPr>
          <w:ilvl w:val="1"/>
          <w:numId w:val="15"/>
        </w:numPr>
        <w:tabs>
          <w:tab w:val="num" w:pos="565"/>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تُقاس بالدرجة الموزونة التي يحصل عليها أفراد عينة الدراسة على المحاور المتعلقة بممارسات الحوكمة (مثل فعالية مجلس الإدارة، الرقابة الداخلية، والشفافية) ضمن أداة الدراسة</w:t>
      </w:r>
      <w:r w:rsidRPr="00F97CDC">
        <w:rPr>
          <w:rFonts w:ascii="Sakkal Majalla" w:hAnsi="Sakkal Majalla" w:cs="Sakkal Majalla"/>
          <w:b/>
          <w:bCs/>
          <w:color w:val="000000" w:themeColor="text1"/>
          <w:sz w:val="28"/>
          <w:szCs w:val="28"/>
        </w:rPr>
        <w:t>.</w:t>
      </w:r>
    </w:p>
    <w:p w14:paraId="17C29908" w14:textId="78E16024"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الالتزام</w:t>
      </w:r>
      <w:r w:rsidRPr="00F97CDC">
        <w:rPr>
          <w:rFonts w:ascii="Sakkal Majalla" w:hAnsi="Sakkal Majalla" w:cs="Sakkal Majalla"/>
          <w:b/>
          <w:bCs/>
          <w:color w:val="000000" w:themeColor="text1"/>
          <w:sz w:val="28"/>
          <w:szCs w:val="28"/>
        </w:rPr>
        <w:t xml:space="preserve"> (Compliance) </w:t>
      </w:r>
      <w:r w:rsidRPr="00F97CDC">
        <w:rPr>
          <w:rFonts w:ascii="Sakkal Majalla" w:hAnsi="Sakkal Majalla" w:cs="Sakkal Majalla"/>
          <w:b/>
          <w:bCs/>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F97CDC">
        <w:rPr>
          <w:rFonts w:ascii="Sakkal Majalla" w:hAnsi="Sakkal Majalla" w:cs="Sakkal Majalla"/>
          <w:b/>
          <w:bCs/>
          <w:color w:val="000000" w:themeColor="text1"/>
          <w:sz w:val="28"/>
          <w:szCs w:val="28"/>
        </w:rPr>
        <w:t>.</w:t>
      </w:r>
    </w:p>
    <w:p w14:paraId="1F7577B6" w14:textId="79322C8D"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متانة الحوكمة</w:t>
      </w:r>
      <w:r w:rsidRPr="00F97CDC">
        <w:rPr>
          <w:rFonts w:ascii="Sakkal Majalla" w:hAnsi="Sakkal Majalla" w:cs="Sakkal Majalla"/>
          <w:b/>
          <w:bCs/>
          <w:color w:val="000000" w:themeColor="text1"/>
          <w:sz w:val="28"/>
          <w:szCs w:val="28"/>
        </w:rPr>
        <w:t xml:space="preserve"> (Governance Resilience) </w:t>
      </w:r>
      <w:r w:rsidRPr="00F97CDC">
        <w:rPr>
          <w:rFonts w:ascii="Sakkal Majalla" w:hAnsi="Sakkal Majalla" w:cs="Sakkal Majalla"/>
          <w:b/>
          <w:bCs/>
          <w:color w:val="000000" w:themeColor="text1"/>
          <w:sz w:val="28"/>
          <w:szCs w:val="28"/>
          <w:rtl/>
        </w:rPr>
        <w:t>قدرة النظام المؤسسي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F97CDC">
        <w:rPr>
          <w:rFonts w:ascii="Sakkal Majalla" w:hAnsi="Sakkal Majalla" w:cs="Sakkal Majalla"/>
          <w:b/>
          <w:bCs/>
          <w:color w:val="000000" w:themeColor="text1"/>
          <w:sz w:val="28"/>
          <w:szCs w:val="28"/>
        </w:rPr>
        <w:t>.</w:t>
      </w:r>
    </w:p>
    <w:p w14:paraId="787E569B" w14:textId="14E41795"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إطار قياس حوكمة المنظمة</w:t>
      </w:r>
      <w:r w:rsidRPr="00F97CDC">
        <w:rPr>
          <w:rFonts w:ascii="Sakkal Majalla" w:hAnsi="Sakkal Majalla" w:cs="Sakkal Majalla"/>
          <w:b/>
          <w:bCs/>
          <w:color w:val="000000" w:themeColor="text1"/>
          <w:sz w:val="28"/>
          <w:szCs w:val="28"/>
        </w:rPr>
        <w:t xml:space="preserve"> (Governance Measurement Framework) </w:t>
      </w:r>
      <w:r w:rsidRPr="00F97CDC">
        <w:rPr>
          <w:rFonts w:ascii="Sakkal Majalla" w:hAnsi="Sakkal Majalla" w:cs="Sakkal Majalla"/>
          <w:b/>
          <w:bCs/>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w:t>
      </w:r>
      <w:r w:rsidRPr="00F97CDC">
        <w:rPr>
          <w:rFonts w:ascii="Sakkal Majalla" w:hAnsi="Sakkal Majalla" w:cs="Sakkal Majalla"/>
          <w:b/>
          <w:bCs/>
          <w:color w:val="000000" w:themeColor="text1"/>
          <w:sz w:val="28"/>
          <w:szCs w:val="28"/>
        </w:rPr>
        <w:t>.</w:t>
      </w:r>
    </w:p>
    <w:p w14:paraId="21CD822E" w14:textId="0D697A6F"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الاستراتيجي</w:t>
      </w:r>
      <w:r w:rsidRPr="00F97CDC">
        <w:rPr>
          <w:rFonts w:ascii="Sakkal Majalla" w:hAnsi="Sakkal Majalla" w:cs="Sakkal Majalla"/>
          <w:b/>
          <w:bCs/>
          <w:color w:val="000000" w:themeColor="text1"/>
          <w:sz w:val="28"/>
          <w:szCs w:val="28"/>
        </w:rPr>
        <w:t xml:space="preserve"> (Strategic Excellence) </w:t>
      </w:r>
      <w:r w:rsidRPr="00F97CDC">
        <w:rPr>
          <w:rFonts w:ascii="Sakkal Majalla" w:hAnsi="Sakkal Majalla" w:cs="Sakkal Majalla"/>
          <w:b/>
          <w:bCs/>
          <w:color w:val="000000" w:themeColor="text1"/>
          <w:sz w:val="28"/>
          <w:szCs w:val="28"/>
          <w:rtl/>
        </w:rPr>
        <w:t>يشير إلى قدرة المنظمة على تحقيق تفوق وتميز مستدام في مجالات أعمالها الرئيسية، من خلال تنفيذ استراتيجيات ممنهجة ومدروسة. يتطلب ذلك تقييم الفرص والتحديات البيئية، وابتكار حلول استراتيجية تساهم في تعزيز تنافسية المنظمة واستدامتها</w:t>
      </w:r>
      <w:r w:rsidRPr="00F97CDC">
        <w:rPr>
          <w:rFonts w:ascii="Sakkal Majalla" w:hAnsi="Sakkal Majalla" w:cs="Sakkal Majalla"/>
          <w:b/>
          <w:bCs/>
          <w:color w:val="000000" w:themeColor="text1"/>
          <w:sz w:val="28"/>
          <w:szCs w:val="28"/>
        </w:rPr>
        <w:t>.</w:t>
      </w:r>
    </w:p>
    <w:p w14:paraId="6407DA94" w14:textId="77777777" w:rsidR="00F97CDC" w:rsidRPr="00F97CDC" w:rsidRDefault="00F97CDC">
      <w:pPr>
        <w:numPr>
          <w:ilvl w:val="1"/>
          <w:numId w:val="15"/>
        </w:numPr>
        <w:tabs>
          <w:tab w:val="num" w:pos="848"/>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lastRenderedPageBreak/>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بقدرة المنظمة على صياغة وتنفيذ استراتيجياتها طويلة الأجل، والقدرة على التكيف الاستراتيجي</w:t>
      </w:r>
      <w:r w:rsidRPr="00F97CDC">
        <w:rPr>
          <w:rFonts w:ascii="Sakkal Majalla" w:hAnsi="Sakkal Majalla" w:cs="Sakkal Majalla"/>
          <w:b/>
          <w:bCs/>
          <w:color w:val="000000" w:themeColor="text1"/>
          <w:sz w:val="28"/>
          <w:szCs w:val="28"/>
        </w:rPr>
        <w:t>.</w:t>
      </w:r>
    </w:p>
    <w:p w14:paraId="1C593EA1" w14:textId="77777777"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المؤسسي</w:t>
      </w:r>
      <w:r w:rsidRPr="00F97CDC">
        <w:rPr>
          <w:rFonts w:ascii="Sakkal Majalla" w:hAnsi="Sakkal Majalla" w:cs="Sakkal Majalla"/>
          <w:b/>
          <w:bCs/>
          <w:color w:val="000000" w:themeColor="text1"/>
          <w:sz w:val="28"/>
          <w:szCs w:val="28"/>
        </w:rPr>
        <w:t xml:space="preserve"> (Organizational Excellence): </w:t>
      </w:r>
      <w:r w:rsidRPr="00F97CDC">
        <w:rPr>
          <w:rFonts w:ascii="Sakkal Majalla" w:hAnsi="Sakkal Majalla" w:cs="Sakkal Majalla"/>
          <w:b/>
          <w:bCs/>
          <w:color w:val="000000" w:themeColor="text1"/>
          <w:sz w:val="28"/>
          <w:szCs w:val="28"/>
          <w:rtl/>
        </w:rPr>
        <w:t>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r w:rsidRPr="00F97CDC">
        <w:rPr>
          <w:rFonts w:ascii="Sakkal Majalla" w:hAnsi="Sakkal Majalla" w:cs="Sakkal Majalla"/>
          <w:b/>
          <w:bCs/>
          <w:color w:val="000000" w:themeColor="text1"/>
          <w:sz w:val="28"/>
          <w:szCs w:val="28"/>
        </w:rPr>
        <w:t>.</w:t>
      </w:r>
    </w:p>
    <w:p w14:paraId="26C45851" w14:textId="77777777"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التشغيلي</w:t>
      </w:r>
      <w:r w:rsidRPr="00F97CDC">
        <w:rPr>
          <w:rFonts w:ascii="Sakkal Majalla" w:hAnsi="Sakkal Majalla" w:cs="Sakkal Majalla"/>
          <w:b/>
          <w:bCs/>
          <w:color w:val="000000" w:themeColor="text1"/>
          <w:sz w:val="28"/>
          <w:szCs w:val="28"/>
        </w:rPr>
        <w:t xml:space="preserve"> (Operational Excellence): </w:t>
      </w:r>
      <w:r w:rsidRPr="00F97CDC">
        <w:rPr>
          <w:rFonts w:ascii="Sakkal Majalla" w:hAnsi="Sakkal Majalla" w:cs="Sakkal Majalla"/>
          <w:b/>
          <w:bCs/>
          <w:color w:val="000000" w:themeColor="text1"/>
          <w:sz w:val="28"/>
          <w:szCs w:val="28"/>
          <w:rtl/>
        </w:rPr>
        <w:t>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F97CDC">
        <w:rPr>
          <w:rFonts w:ascii="Sakkal Majalla" w:hAnsi="Sakkal Majalla" w:cs="Sakkal Majalla"/>
          <w:b/>
          <w:bCs/>
          <w:color w:val="000000" w:themeColor="text1"/>
          <w:sz w:val="28"/>
          <w:szCs w:val="28"/>
        </w:rPr>
        <w:t>.</w:t>
      </w:r>
    </w:p>
    <w:p w14:paraId="557CED3F" w14:textId="77777777" w:rsidR="00F97CDC" w:rsidRPr="00F97CDC" w:rsidRDefault="00F97CDC">
      <w:pPr>
        <w:numPr>
          <w:ilvl w:val="1"/>
          <w:numId w:val="15"/>
        </w:numPr>
        <w:tabs>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بكفاءة العمليات، وجودة المنتج/الخدمة، وتقليل الهدر</w:t>
      </w:r>
      <w:r w:rsidRPr="00F97CDC">
        <w:rPr>
          <w:rFonts w:ascii="Sakkal Majalla" w:hAnsi="Sakkal Majalla" w:cs="Sakkal Majalla"/>
          <w:b/>
          <w:bCs/>
          <w:color w:val="000000" w:themeColor="text1"/>
          <w:sz w:val="28"/>
          <w:szCs w:val="28"/>
        </w:rPr>
        <w:t>.</w:t>
      </w:r>
    </w:p>
    <w:p w14:paraId="34A67137" w14:textId="77777777" w:rsidR="00F97CDC" w:rsidRPr="00F97CDC" w:rsidRDefault="00F97CDC">
      <w:pPr>
        <w:numPr>
          <w:ilvl w:val="0"/>
          <w:numId w:val="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الميزة التنافسية</w:t>
      </w:r>
      <w:r w:rsidRPr="00F97CDC">
        <w:rPr>
          <w:rFonts w:ascii="Sakkal Majalla" w:hAnsi="Sakkal Majalla" w:cs="Sakkal Majalla"/>
          <w:b/>
          <w:bCs/>
          <w:color w:val="000000" w:themeColor="text1"/>
          <w:sz w:val="28"/>
          <w:szCs w:val="28"/>
        </w:rPr>
        <w:t xml:space="preserve"> (Competitive Advantage): </w:t>
      </w:r>
      <w:r w:rsidRPr="00F97CDC">
        <w:rPr>
          <w:rFonts w:ascii="Sakkal Majalla" w:hAnsi="Sakkal Majalla" w:cs="Sakkal Majalla"/>
          <w:b/>
          <w:bCs/>
          <w:color w:val="000000" w:themeColor="text1"/>
          <w:sz w:val="28"/>
          <w:szCs w:val="28"/>
          <w:rtl/>
        </w:rPr>
        <w:t>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r w:rsidRPr="00F97CDC">
        <w:rPr>
          <w:rFonts w:ascii="Sakkal Majalla" w:hAnsi="Sakkal Majalla" w:cs="Sakkal Majalla"/>
          <w:b/>
          <w:bCs/>
          <w:color w:val="000000" w:themeColor="text1"/>
          <w:sz w:val="28"/>
          <w:szCs w:val="28"/>
        </w:rPr>
        <w:t>.</w:t>
      </w:r>
    </w:p>
    <w:p w14:paraId="473F33DE" w14:textId="77777777"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075F620F" w14:textId="77777777" w:rsidR="00490182" w:rsidRDefault="00490182" w:rsidP="00951EB3">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4B3E61" w14:textId="77777777" w:rsidR="00B92DDB" w:rsidRDefault="00B92DDB" w:rsidP="00B92DDB">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1CB694B6"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2BFDADB8"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5A578F33"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25EE02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05EF15A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DD653A" w14:textId="77777777" w:rsidR="0060723C" w:rsidRPr="00490182"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tl/>
        </w:rPr>
      </w:pPr>
    </w:p>
    <w:p w14:paraId="0F3E81FD" w14:textId="636A7743" w:rsidR="00951EB3" w:rsidRPr="00951EB3" w:rsidRDefault="00490182" w:rsidP="002D76E9">
      <w:pPr>
        <w:shd w:val="clear" w:color="auto" w:fill="FFFFFF" w:themeFill="background1"/>
        <w:bidi/>
        <w:spacing w:after="200" w:line="276" w:lineRule="auto"/>
        <w:jc w:val="both"/>
        <w:rPr>
          <w:rFonts w:ascii="Sakkal Majalla" w:hAnsi="Sakkal Majalla" w:cs="Sakkal Majalla"/>
          <w:b/>
          <w:bCs/>
          <w:sz w:val="28"/>
          <w:szCs w:val="28"/>
        </w:rPr>
      </w:pPr>
      <w:r w:rsidRPr="00951EB3">
        <w:rPr>
          <w:rFonts w:ascii="Sakkal Majalla" w:hAnsi="Sakkal Majalla" w:cs="Sakkal Majalla"/>
          <w:b/>
          <w:bCs/>
          <w:sz w:val="28"/>
          <w:szCs w:val="28"/>
          <w:rtl/>
        </w:rPr>
        <w:t>الفصل الثاني: الإطار النظري والدراسات السابقة</w:t>
      </w:r>
    </w:p>
    <w:p w14:paraId="6C0D6DDF" w14:textId="69BBC466" w:rsidR="00951EB3" w:rsidRPr="00951EB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Pr>
      </w:pPr>
      <w:r w:rsidRPr="00951EB3">
        <w:rPr>
          <w:rFonts w:ascii="Sakkal Majalla" w:eastAsia="Times New Roman" w:hAnsi="Sakkal Majalla" w:cs="Sakkal Majalla"/>
          <w:b/>
          <w:bCs/>
          <w:sz w:val="28"/>
          <w:szCs w:val="28"/>
          <w:rtl/>
        </w:rPr>
        <w:t xml:space="preserve">مقدمة الفصل </w:t>
      </w:r>
    </w:p>
    <w:p w14:paraId="3FE0EB31" w14:textId="66EC5109" w:rsidR="00A101A0" w:rsidRPr="00A101A0" w:rsidRDefault="00F97CDC" w:rsidP="00A101A0">
      <w:pPr>
        <w:shd w:val="clear" w:color="auto" w:fill="FFFFFF" w:themeFill="background1"/>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يشكل هذا الفصل الأساس المعرفي الذي تنطلق منه الدراسة، ويهدف إلى بناء إطار نظري يوضح العلاقة السببية والتكاملية بين متغيرات البحث الرئيسية</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الحوكمة المؤسسية، والتميز التشغيلي، والتميز الاستراتيجي</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لا يقتصر دور الإطار النظري هنا على مجرد التعريف، بل يحلل كيفية تحول المفهوم النظري للحوكمة إلى آليات نموذج عمل يمكن الكفاءة التشغيلية، والتي بدورها تُشكل حجر الزاوية لتحقيق الأهداف الاستراتيجية للمنظمات</w:t>
      </w:r>
      <w:r w:rsidRPr="00A101A0">
        <w:rPr>
          <w:rFonts w:ascii="Sakkal Majalla" w:eastAsia="Times New Roman" w:hAnsi="Sakkal Majalla" w:cs="Sakkal Majalla"/>
          <w:sz w:val="28"/>
          <w:szCs w:val="28"/>
        </w:rPr>
        <w:t>.</w:t>
      </w:r>
      <w:r w:rsidR="00A101A0" w:rsidRPr="00A101A0">
        <w:rPr>
          <w:rFonts w:ascii="Sakkal Majalla" w:eastAsia="Times New Roman" w:hAnsi="Sakkal Majalla" w:cs="Sakkal Majalla" w:hint="cs"/>
          <w:sz w:val="28"/>
          <w:szCs w:val="28"/>
          <w:rtl/>
        </w:rPr>
        <w:t xml:space="preserve"> </w:t>
      </w:r>
      <w:r w:rsidR="00A101A0" w:rsidRPr="00A101A0">
        <w:rPr>
          <w:rFonts w:ascii="Sakkal Majalla" w:eastAsia="Times New Roman" w:hAnsi="Sakkal Majalla" w:cs="Sakkal Majalla"/>
          <w:sz w:val="28"/>
          <w:szCs w:val="28"/>
          <w:rtl/>
        </w:rPr>
        <w:t>ينقسم هذا الفصل إلى أربعة محاور رئيسية</w:t>
      </w:r>
      <w:r w:rsidR="00A101A0" w:rsidRPr="00A101A0">
        <w:rPr>
          <w:rFonts w:ascii="Sakkal Majalla" w:eastAsia="Times New Roman" w:hAnsi="Sakkal Majalla" w:cs="Sakkal Majalla"/>
          <w:sz w:val="28"/>
          <w:szCs w:val="28"/>
        </w:rPr>
        <w:t>:</w:t>
      </w:r>
    </w:p>
    <w:p w14:paraId="32AB7FEF"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الأول</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التأصيل النظري للحوكمة المؤسسية</w:t>
      </w:r>
      <w:r w:rsidRPr="00A101A0">
        <w:rPr>
          <w:rFonts w:ascii="Sakkal Majalla" w:eastAsia="Times New Roman" w:hAnsi="Sakkal Majalla" w:cs="Sakkal Majalla"/>
          <w:sz w:val="28"/>
          <w:szCs w:val="28"/>
        </w:rPr>
        <w:t>.</w:t>
      </w:r>
    </w:p>
    <w:p w14:paraId="7857B216"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الثاني</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بناء التميز التشغيلي</w:t>
      </w:r>
      <w:r w:rsidRPr="00A101A0">
        <w:rPr>
          <w:rFonts w:ascii="Sakkal Majalla" w:eastAsia="Times New Roman" w:hAnsi="Sakkal Majalla" w:cs="Sakkal Majalla"/>
          <w:sz w:val="28"/>
          <w:szCs w:val="28"/>
        </w:rPr>
        <w:t>.</w:t>
      </w:r>
    </w:p>
    <w:p w14:paraId="5757F405"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الثالث</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تمكين التميز الاستراتيجي</w:t>
      </w:r>
      <w:r w:rsidRPr="00A101A0">
        <w:rPr>
          <w:rFonts w:ascii="Sakkal Majalla" w:eastAsia="Times New Roman" w:hAnsi="Sakkal Majalla" w:cs="Sakkal Majalla"/>
          <w:sz w:val="28"/>
          <w:szCs w:val="28"/>
        </w:rPr>
        <w:t>.</w:t>
      </w:r>
    </w:p>
    <w:p w14:paraId="643951BC" w14:textId="77777777" w:rsidR="00A101A0" w:rsidRPr="00A101A0" w:rsidRDefault="00A101A0">
      <w:pPr>
        <w:numPr>
          <w:ilvl w:val="0"/>
          <w:numId w:val="17"/>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الرابع</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الدراسات السابقة، الفجوة البحثية، ونموذج الدراسة</w:t>
      </w:r>
      <w:r w:rsidRPr="00A101A0">
        <w:rPr>
          <w:rFonts w:ascii="Sakkal Majalla" w:eastAsia="Times New Roman" w:hAnsi="Sakkal Majalla" w:cs="Sakkal Majalla"/>
          <w:sz w:val="28"/>
          <w:szCs w:val="28"/>
        </w:rPr>
        <w:t>.</w:t>
      </w:r>
    </w:p>
    <w:p w14:paraId="12C40E81" w14:textId="77777777" w:rsidR="00F97CDC" w:rsidRPr="00A101A0"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p>
    <w:p w14:paraId="49DB60C9" w14:textId="6065D546" w:rsidR="00490182" w:rsidRPr="0046284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tl/>
        </w:rPr>
      </w:pPr>
      <w:r w:rsidRPr="00951EB3">
        <w:rPr>
          <w:rFonts w:ascii="Sakkal Majalla" w:eastAsia="Times New Roman" w:hAnsi="Sakkal Majalla" w:cs="Sakkal Majalla"/>
          <w:b/>
          <w:bCs/>
          <w:sz w:val="28"/>
          <w:szCs w:val="28"/>
          <w:rtl/>
        </w:rPr>
        <w:t>المحور الأول: التأصيل النظري للحوكمة المؤسسية</w:t>
      </w:r>
      <w:r w:rsidRPr="00951EB3">
        <w:rPr>
          <w:rFonts w:ascii="Sakkal Majalla" w:eastAsia="Times New Roman" w:hAnsi="Sakkal Majalla" w:cs="Sakkal Majalla"/>
          <w:b/>
          <w:bCs/>
          <w:sz w:val="28"/>
          <w:szCs w:val="28"/>
        </w:rPr>
        <w:t xml:space="preserve"> </w:t>
      </w:r>
    </w:p>
    <w:p w14:paraId="17CD29C3" w14:textId="03C398EA" w:rsidR="009A7D90" w:rsidRDefault="00A003D9" w:rsidP="002D76E9">
      <w:pPr>
        <w:bidi/>
        <w:spacing w:before="100" w:beforeAutospacing="1" w:after="100" w:afterAutospacing="1" w:line="276" w:lineRule="auto"/>
        <w:jc w:val="both"/>
        <w:outlineLvl w:val="2"/>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1-1 </w:t>
      </w:r>
      <w:r w:rsidR="003377F1" w:rsidRPr="003377F1">
        <w:rPr>
          <w:rFonts w:ascii="Sakkal Majalla" w:eastAsia="Times New Roman" w:hAnsi="Sakkal Majalla" w:cs="Sakkal Majalla"/>
          <w:b/>
          <w:bCs/>
          <w:sz w:val="28"/>
          <w:szCs w:val="28"/>
          <w:rtl/>
        </w:rPr>
        <w:t>تعريف الحوكمة المؤسسية</w:t>
      </w:r>
    </w:p>
    <w:p w14:paraId="23D70CF0" w14:textId="77777777" w:rsidR="00A101A0" w:rsidRPr="00A101A0"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تُعرَّف الحوكمة المؤسسية بأنها الإطار المنهجي الذي لا غنى عنه لتعزيز الكفاءة المؤسسية وتحقيق التميز في الأداء. ويعرّفها </w:t>
      </w:r>
      <w:r w:rsidRPr="00D42AF2">
        <w:rPr>
          <w:rFonts w:ascii="Sakkal Majalla" w:eastAsia="Times New Roman" w:hAnsi="Sakkal Majalla" w:cs="Sakkal Majalla"/>
          <w:sz w:val="28"/>
          <w:szCs w:val="28"/>
          <w:rtl/>
        </w:rPr>
        <w:t>الدليل الاسترشادي لحوكمة الجهات العامة بأنها منظومة الترتيبات التي تحدد كيفية اتخاذ القرارات وتنفيذها، بما يوفر التوجه الاستراتيجي للجهة، ويضمن تحقيق أهدافها، وإدارة مخاطرها، واستخدام مواردها بمسؤولية وكفاءة (قرار مجلس الوزراء رقم 92، 2020). وبالمثل، تؤكد هيئة السوق المالية</w:t>
      </w:r>
      <w:r w:rsidRPr="00D42AF2">
        <w:rPr>
          <w:rFonts w:ascii="Sakkal Majalla" w:eastAsia="Times New Roman" w:hAnsi="Sakkal Majalla" w:cs="Sakkal Majalla"/>
          <w:sz w:val="28"/>
          <w:szCs w:val="28"/>
        </w:rPr>
        <w:t xml:space="preserve"> (CMA, 2023) </w:t>
      </w:r>
      <w:r w:rsidRPr="00D42AF2">
        <w:rPr>
          <w:rFonts w:ascii="Sakkal Majalla" w:eastAsia="Times New Roman" w:hAnsi="Sakkal Majalla" w:cs="Sakkal Majalla"/>
          <w:sz w:val="28"/>
          <w:szCs w:val="28"/>
          <w:rtl/>
        </w:rPr>
        <w:t>على أن لائحة حوكمة الشركات تهدف إلى تنظيم العلاقات بين مجلس الإدارة، والإدارة التنفيذية، والمساهمين، وأصحاب</w:t>
      </w:r>
      <w:r w:rsidRPr="00A101A0">
        <w:rPr>
          <w:rFonts w:ascii="Sakkal Majalla" w:eastAsia="Times New Roman" w:hAnsi="Sakkal Majalla" w:cs="Sakkal Majalla"/>
          <w:sz w:val="28"/>
          <w:szCs w:val="28"/>
          <w:rtl/>
        </w:rPr>
        <w:t xml:space="preserve"> المصلحة، بهدف حماية الحقوق وتعزيز ثقة المستثمرين</w:t>
      </w:r>
      <w:r w:rsidRPr="00A101A0">
        <w:rPr>
          <w:rFonts w:ascii="Sakkal Majalla" w:eastAsia="Times New Roman" w:hAnsi="Sakkal Majalla" w:cs="Sakkal Majalla"/>
          <w:sz w:val="28"/>
          <w:szCs w:val="28"/>
        </w:rPr>
        <w:t>.</w:t>
      </w:r>
    </w:p>
    <w:p w14:paraId="0C181221" w14:textId="77777777" w:rsidR="00A101A0" w:rsidRPr="00D42AF2"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ويتوافق هذا الفهم مع الإجماع العالمي؛ فمنظور </w:t>
      </w:r>
      <w:r w:rsidRPr="00D42AF2">
        <w:rPr>
          <w:rFonts w:ascii="Sakkal Majalla" w:eastAsia="Times New Roman" w:hAnsi="Sakkal Majalla" w:cs="Sakkal Majalla"/>
          <w:sz w:val="28"/>
          <w:szCs w:val="28"/>
          <w:rtl/>
        </w:rPr>
        <w:t>منظمة التعاون والتنمية الاقتصادية</w:t>
      </w:r>
      <w:r w:rsidRPr="00D42AF2">
        <w:rPr>
          <w:rFonts w:ascii="Sakkal Majalla" w:eastAsia="Times New Roman" w:hAnsi="Sakkal Majalla" w:cs="Sakkal Majalla"/>
          <w:sz w:val="28"/>
          <w:szCs w:val="28"/>
        </w:rPr>
        <w:t xml:space="preserve"> (OECD, 2015) </w:t>
      </w:r>
      <w:r w:rsidRPr="00D42AF2">
        <w:rPr>
          <w:rFonts w:ascii="Sakkal Majalla" w:eastAsia="Times New Roman" w:hAnsi="Sakkal Majalla" w:cs="Sakkal Majalla"/>
          <w:sz w:val="28"/>
          <w:szCs w:val="28"/>
          <w:rtl/>
        </w:rPr>
        <w:t>يراها شبكة العلاقات التي تحدد أهداف الأداء ووسائل تحقيقها. ومن منظور تنموي، يصفها البنك الدولي</w:t>
      </w:r>
      <w:r w:rsidRPr="00D42AF2">
        <w:rPr>
          <w:rFonts w:ascii="Sakkal Majalla" w:eastAsia="Times New Roman" w:hAnsi="Sakkal Majalla" w:cs="Sakkal Majalla"/>
          <w:sz w:val="28"/>
          <w:szCs w:val="28"/>
        </w:rPr>
        <w:t xml:space="preserve"> (World Bank, 2017) </w:t>
      </w:r>
      <w:r w:rsidRPr="00D42AF2">
        <w:rPr>
          <w:rFonts w:ascii="Sakkal Majalla" w:eastAsia="Times New Roman" w:hAnsi="Sakkal Majalla" w:cs="Sakkal Majalla"/>
          <w:sz w:val="28"/>
          <w:szCs w:val="28"/>
          <w:rtl/>
        </w:rPr>
        <w:t xml:space="preserve">بأنها </w:t>
      </w:r>
      <w:r w:rsidRPr="00D42AF2">
        <w:rPr>
          <w:rFonts w:ascii="Sakkal Majalla" w:eastAsia="Times New Roman" w:hAnsi="Sakkal Majalla" w:cs="Sakkal Majalla"/>
          <w:sz w:val="28"/>
          <w:szCs w:val="28"/>
          <w:rtl/>
        </w:rPr>
        <w:lastRenderedPageBreak/>
        <w:t>الهياكل التي تضمن المساءلة والشفافية لدعم التنمية المستدامة. أما المعيار الدولي</w:t>
      </w:r>
      <w:r w:rsidRPr="00D42AF2">
        <w:rPr>
          <w:rFonts w:ascii="Sakkal Majalla" w:eastAsia="Times New Roman" w:hAnsi="Sakkal Majalla" w:cs="Sakkal Majalla"/>
          <w:sz w:val="28"/>
          <w:szCs w:val="28"/>
        </w:rPr>
        <w:t xml:space="preserve"> ISO 37000 (2021) </w:t>
      </w:r>
      <w:r w:rsidRPr="00D42AF2">
        <w:rPr>
          <w:rFonts w:ascii="Sakkal Majalla" w:eastAsia="Times New Roman" w:hAnsi="Sakkal Majalla" w:cs="Sakkal Majalla"/>
          <w:sz w:val="28"/>
          <w:szCs w:val="28"/>
          <w:rtl/>
        </w:rPr>
        <w:t>فيقدم تعريفًا إجرائيًا يعتبرها "نظام توجيه ورقابة" يمكّن المنظمات من تحقيق أهدافها</w:t>
      </w:r>
      <w:r w:rsidRPr="00D42AF2">
        <w:rPr>
          <w:rFonts w:ascii="Sakkal Majalla" w:eastAsia="Times New Roman" w:hAnsi="Sakkal Majalla" w:cs="Sakkal Majalla"/>
          <w:sz w:val="28"/>
          <w:szCs w:val="28"/>
        </w:rPr>
        <w:t>.</w:t>
      </w:r>
    </w:p>
    <w:p w14:paraId="3714141D" w14:textId="18547747" w:rsidR="00D42AF2" w:rsidRDefault="00A101A0" w:rsidP="00D42AF2">
      <w:pPr>
        <w:bidi/>
        <w:spacing w:before="100" w:beforeAutospacing="1" w:after="100" w:afterAutospacing="1" w:line="276" w:lineRule="auto"/>
        <w:jc w:val="both"/>
        <w:outlineLvl w:val="2"/>
        <w:rPr>
          <w:rFonts w:ascii="Sakkal Majalla" w:eastAsia="Times New Roman" w:hAnsi="Sakkal Majalla" w:cs="Sakkal Majalla"/>
          <w:sz w:val="28"/>
          <w:szCs w:val="28"/>
          <w:rtl/>
        </w:rPr>
      </w:pPr>
      <w:r w:rsidRPr="00A101A0">
        <w:rPr>
          <w:rFonts w:ascii="Sakkal Majalla" w:eastAsia="Times New Roman" w:hAnsi="Sakkal Majalla" w:cs="Sakkal Majalla"/>
          <w:sz w:val="28"/>
          <w:szCs w:val="28"/>
          <w:rtl/>
        </w:rPr>
        <w:t xml:space="preserve">وبالتالي، </w:t>
      </w:r>
      <w:r w:rsidRPr="00D42AF2">
        <w:rPr>
          <w:rFonts w:ascii="Sakkal Majalla" w:eastAsia="Times New Roman" w:hAnsi="Sakkal Majalla" w:cs="Sakkal Majalla"/>
          <w:sz w:val="28"/>
          <w:szCs w:val="28"/>
          <w:rtl/>
        </w:rPr>
        <w:t>يمكن استخلاص تعريف شامل للحوكمة بأنها</w:t>
      </w:r>
      <w:r w:rsidRPr="00D42AF2">
        <w:rPr>
          <w:rFonts w:ascii="Sakkal Majalla" w:eastAsia="Times New Roman" w:hAnsi="Sakkal Majalla" w:cs="Sakkal Majalla"/>
          <w:sz w:val="28"/>
          <w:szCs w:val="28"/>
        </w:rPr>
        <w:t xml:space="preserve">: </w:t>
      </w:r>
      <w:r w:rsidRPr="00D42AF2">
        <w:rPr>
          <w:rFonts w:ascii="Sakkal Majalla" w:eastAsia="Times New Roman" w:hAnsi="Sakkal Majalla" w:cs="Sakkal Majalla"/>
          <w:sz w:val="28"/>
          <w:szCs w:val="28"/>
          <w:rtl/>
        </w:rPr>
        <w:t>نظام متكامل من الهياكل والسياسات والعلاقات والسلوكيات التي توجه المنظمة وتراقبها، بهدف تحقيق التوازن بين الأداء الاقتصادي والمسؤولية الاجتماعية، وضمان خلق قيمة مستدامة لجميع أصحاب المصلحة</w:t>
      </w:r>
      <w:r w:rsidRPr="00D42AF2">
        <w:rPr>
          <w:rFonts w:ascii="Sakkal Majalla" w:eastAsia="Times New Roman" w:hAnsi="Sakkal Majalla" w:cs="Sakkal Majalla"/>
          <w:sz w:val="28"/>
          <w:szCs w:val="28"/>
        </w:rPr>
        <w:t>.</w:t>
      </w:r>
      <w:r w:rsidRPr="00D42AF2">
        <w:rPr>
          <w:rFonts w:ascii="Sakkal Majalla" w:eastAsia="Times New Roman" w:hAnsi="Sakkal Majalla" w:cs="Sakkal Majalla" w:hint="cs"/>
          <w:sz w:val="28"/>
          <w:szCs w:val="28"/>
          <w:rtl/>
        </w:rPr>
        <w:t xml:space="preserve"> </w:t>
      </w:r>
      <w:r w:rsidR="003A34A3" w:rsidRPr="00D42AF2">
        <w:rPr>
          <w:rFonts w:ascii="Sakkal Majalla" w:eastAsia="Times New Roman" w:hAnsi="Sakkal Majalla" w:cs="Sakkal Majalla"/>
          <w:sz w:val="28"/>
          <w:szCs w:val="28"/>
          <w:rtl/>
        </w:rPr>
        <w:t xml:space="preserve">إن هذا التعريف يؤكد أن الحوكمة لم تعد مجرد أداة للامتثال، بل أصبحت لغة عالمية مشتركة ومبدأ استراتيجي راسخ لضمان </w:t>
      </w:r>
      <w:r w:rsidR="004325ED" w:rsidRPr="00D42AF2">
        <w:rPr>
          <w:rFonts w:ascii="Sakkal Majalla" w:eastAsia="Times New Roman" w:hAnsi="Sakkal Majalla" w:cs="Sakkal Majalla" w:hint="cs"/>
          <w:sz w:val="28"/>
          <w:szCs w:val="28"/>
          <w:rtl/>
        </w:rPr>
        <w:t xml:space="preserve">استدامة الأعمال </w:t>
      </w:r>
      <w:r w:rsidR="003A34A3" w:rsidRPr="00D42AF2">
        <w:rPr>
          <w:rFonts w:ascii="Sakkal Majalla" w:eastAsia="Times New Roman" w:hAnsi="Sakkal Majalla" w:cs="Sakkal Majalla"/>
          <w:sz w:val="28"/>
          <w:szCs w:val="28"/>
          <w:rtl/>
        </w:rPr>
        <w:t>بقاء المنظمات ونموها في بيئة أعمال متزايدة التعقيد والتنافسية</w:t>
      </w:r>
      <w:r w:rsidR="003A34A3" w:rsidRPr="00D42AF2">
        <w:rPr>
          <w:rFonts w:ascii="Sakkal Majalla" w:eastAsia="Times New Roman" w:hAnsi="Sakkal Majalla" w:cs="Sakkal Majalla"/>
          <w:sz w:val="28"/>
          <w:szCs w:val="28"/>
        </w:rPr>
        <w:t>.</w:t>
      </w:r>
    </w:p>
    <w:p w14:paraId="287754F0" w14:textId="77777777" w:rsidR="00D42AF2" w:rsidRPr="003A34A3" w:rsidRDefault="00D42AF2" w:rsidP="00D42AF2">
      <w:pPr>
        <w:bidi/>
        <w:spacing w:before="100" w:beforeAutospacing="1" w:after="100" w:afterAutospacing="1" w:line="276" w:lineRule="auto"/>
        <w:jc w:val="both"/>
        <w:outlineLvl w:val="2"/>
        <w:rPr>
          <w:rFonts w:ascii="Sakkal Majalla" w:eastAsia="Times New Roman" w:hAnsi="Sakkal Majalla" w:cs="Sakkal Majalla"/>
          <w:sz w:val="28"/>
          <w:szCs w:val="28"/>
        </w:rPr>
      </w:pPr>
    </w:p>
    <w:p w14:paraId="2168D36A" w14:textId="371D2045" w:rsidR="00DD2B74" w:rsidRPr="00DD2B7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1-2 </w:t>
      </w:r>
      <w:r w:rsidR="00DD2B74" w:rsidRPr="00DD2B74">
        <w:rPr>
          <w:rFonts w:ascii="Sakkal Majalla" w:eastAsia="Times New Roman" w:hAnsi="Sakkal Majalla" w:cs="Sakkal Majalla"/>
          <w:b/>
          <w:bCs/>
          <w:sz w:val="28"/>
          <w:szCs w:val="28"/>
          <w:rtl/>
        </w:rPr>
        <w:t xml:space="preserve">ركائز الحوكمة </w:t>
      </w:r>
    </w:p>
    <w:p w14:paraId="236F0179" w14:textId="42A0F4EA" w:rsidR="00A003D9" w:rsidRDefault="00DD2B74" w:rsidP="002D76E9">
      <w:pPr>
        <w:bidi/>
        <w:spacing w:after="0" w:line="276" w:lineRule="auto"/>
        <w:jc w:val="both"/>
        <w:rPr>
          <w:rFonts w:ascii="Sakkal Majalla" w:eastAsia="Times New Roman" w:hAnsi="Sakkal Majalla" w:cs="Sakkal Majalla"/>
          <w:sz w:val="28"/>
          <w:szCs w:val="28"/>
          <w:rtl/>
        </w:rPr>
      </w:pPr>
      <w:r w:rsidRPr="00DD2B74">
        <w:rPr>
          <w:rFonts w:ascii="Sakkal Majalla" w:eastAsia="Times New Roman" w:hAnsi="Sakkal Majalla" w:cs="Sakkal Majalla"/>
          <w:sz w:val="28"/>
          <w:szCs w:val="28"/>
          <w:rtl/>
        </w:rPr>
        <w:t xml:space="preserve">تُجمع الأدبيات العالمية والمحلية على أن الحوكمة المؤسسية ترتكز على مجموعة من المبادئ </w:t>
      </w:r>
      <w:r w:rsidR="00A003D9" w:rsidRPr="00DD2B74">
        <w:rPr>
          <w:rFonts w:ascii="Sakkal Majalla" w:eastAsia="Times New Roman" w:hAnsi="Sakkal Majalla" w:cs="Sakkal Majalla" w:hint="cs"/>
          <w:sz w:val="28"/>
          <w:szCs w:val="28"/>
          <w:rtl/>
        </w:rPr>
        <w:t xml:space="preserve">الأساسية </w:t>
      </w:r>
      <w:r w:rsidR="00A003D9">
        <w:rPr>
          <w:rFonts w:ascii="Sakkal Majalla" w:eastAsia="Times New Roman" w:hAnsi="Sakkal Majalla" w:cs="Sakkal Majalla" w:hint="cs"/>
          <w:sz w:val="28"/>
          <w:szCs w:val="28"/>
          <w:rtl/>
        </w:rPr>
        <w:t xml:space="preserve">التي </w:t>
      </w:r>
      <w:r w:rsidRPr="00DD2B74">
        <w:rPr>
          <w:rFonts w:ascii="Sakkal Majalla" w:eastAsia="Times New Roman" w:hAnsi="Sakkal Majalla" w:cs="Sakkal Majalla"/>
          <w:sz w:val="28"/>
          <w:szCs w:val="28"/>
          <w:rtl/>
        </w:rPr>
        <w:t xml:space="preserve">تُعرف بالركائز، </w:t>
      </w:r>
      <w:r w:rsidR="00A003D9">
        <w:rPr>
          <w:rFonts w:ascii="Sakkal Majalla" w:eastAsia="Times New Roman" w:hAnsi="Sakkal Majalla" w:cs="Sakkal Majalla" w:hint="cs"/>
          <w:sz w:val="28"/>
          <w:szCs w:val="28"/>
          <w:rtl/>
        </w:rPr>
        <w:t>و</w:t>
      </w:r>
      <w:r w:rsidRPr="00DD2B74">
        <w:rPr>
          <w:rFonts w:ascii="Sakkal Majalla" w:eastAsia="Times New Roman" w:hAnsi="Sakkal Majalla" w:cs="Sakkal Majalla"/>
          <w:sz w:val="28"/>
          <w:szCs w:val="28"/>
          <w:rtl/>
        </w:rPr>
        <w:t>تُعد الموجه الرئيسي لجميع آليات وهياكل الحوكمة الداخلية.</w:t>
      </w:r>
    </w:p>
    <w:p w14:paraId="4D834FCA" w14:textId="0F492EFB" w:rsidR="00DD2B74" w:rsidRPr="00DD2B74" w:rsidRDefault="00DD2B74" w:rsidP="002D76E9">
      <w:p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sz w:val="28"/>
          <w:szCs w:val="28"/>
          <w:rtl/>
        </w:rPr>
        <w:t xml:space="preserve">وفقاً للمبادئ التوجيهية لمنظمة التعاون والتنمية </w:t>
      </w:r>
      <w:r w:rsidR="00A003D9" w:rsidRPr="00DD2B74">
        <w:rPr>
          <w:rFonts w:ascii="Sakkal Majalla" w:eastAsia="Times New Roman" w:hAnsi="Sakkal Majalla" w:cs="Sakkal Majalla" w:hint="cs"/>
          <w:sz w:val="28"/>
          <w:szCs w:val="28"/>
          <w:rtl/>
        </w:rPr>
        <w:t xml:space="preserve">الاقتصادية </w:t>
      </w:r>
      <w:r w:rsidR="00A003D9">
        <w:rPr>
          <w:rFonts w:ascii="Sakkal Majalla" w:eastAsia="Times New Roman" w:hAnsi="Sakkal Majalla" w:cs="Sakkal Majalla" w:hint="cs"/>
          <w:sz w:val="28"/>
          <w:szCs w:val="28"/>
          <w:rtl/>
        </w:rPr>
        <w:t>(</w:t>
      </w:r>
      <w:r w:rsidRPr="00A003D9">
        <w:rPr>
          <w:rFonts w:ascii="Sakkal Majalla" w:eastAsia="Times New Roman" w:hAnsi="Sakkal Majalla" w:cs="Sakkal Majalla"/>
          <w:sz w:val="28"/>
          <w:szCs w:val="28"/>
        </w:rPr>
        <w:t xml:space="preserve">OECD, 2015) </w:t>
      </w:r>
      <w:r w:rsidR="00A003D9">
        <w:rPr>
          <w:rFonts w:ascii="Sakkal Majalla" w:eastAsia="Times New Roman" w:hAnsi="Sakkal Majalla" w:cs="Sakkal Majalla" w:hint="cs"/>
          <w:sz w:val="28"/>
          <w:szCs w:val="28"/>
          <w:rtl/>
        </w:rPr>
        <w:t>و</w:t>
      </w:r>
      <w:r w:rsidRPr="00A003D9">
        <w:rPr>
          <w:rFonts w:ascii="Sakkal Majalla" w:eastAsia="Times New Roman" w:hAnsi="Sakkal Majalla" w:cs="Sakkal Majalla"/>
          <w:sz w:val="28"/>
          <w:szCs w:val="28"/>
          <w:rtl/>
        </w:rPr>
        <w:t>لائحة</w:t>
      </w:r>
      <w:r w:rsidRPr="00DD2B74">
        <w:rPr>
          <w:rFonts w:ascii="Sakkal Majalla" w:eastAsia="Times New Roman" w:hAnsi="Sakkal Majalla" w:cs="Sakkal Majalla"/>
          <w:sz w:val="28"/>
          <w:szCs w:val="28"/>
          <w:rtl/>
        </w:rPr>
        <w:t xml:space="preserve"> حوكمة الشركات الصادرة عن </w:t>
      </w:r>
      <w:r w:rsidRPr="00A003D9">
        <w:rPr>
          <w:rFonts w:ascii="Sakkal Majalla" w:eastAsia="Times New Roman" w:hAnsi="Sakkal Majalla" w:cs="Sakkal Majalla"/>
          <w:sz w:val="28"/>
          <w:szCs w:val="28"/>
          <w:rtl/>
        </w:rPr>
        <w:t>هيئة السوق المالية السعودية</w:t>
      </w:r>
      <w:r w:rsidRPr="00A003D9">
        <w:rPr>
          <w:rFonts w:ascii="Sakkal Majalla" w:eastAsia="Times New Roman" w:hAnsi="Sakkal Majalla" w:cs="Sakkal Majalla"/>
          <w:sz w:val="28"/>
          <w:szCs w:val="28"/>
        </w:rPr>
        <w:t xml:space="preserve"> (CMA, 2023)</w:t>
      </w:r>
      <w:r w:rsidRPr="00A003D9">
        <w:rPr>
          <w:rFonts w:ascii="Sakkal Majalla" w:eastAsia="Times New Roman" w:hAnsi="Sakkal Majalla" w:cs="Sakkal Majalla"/>
          <w:sz w:val="28"/>
          <w:szCs w:val="28"/>
          <w:rtl/>
        </w:rPr>
        <w:t>، تُع</w:t>
      </w:r>
      <w:r w:rsidRPr="00DD2B74">
        <w:rPr>
          <w:rFonts w:ascii="Sakkal Majalla" w:eastAsia="Times New Roman" w:hAnsi="Sakkal Majalla" w:cs="Sakkal Majalla"/>
          <w:sz w:val="28"/>
          <w:szCs w:val="28"/>
          <w:rtl/>
        </w:rPr>
        <w:t>د الركائز التالية الأكثر جوهرية</w:t>
      </w:r>
      <w:r w:rsidRPr="00DD2B74">
        <w:rPr>
          <w:rFonts w:ascii="Sakkal Majalla" w:eastAsia="Times New Roman" w:hAnsi="Sakkal Majalla" w:cs="Sakkal Majalla"/>
          <w:sz w:val="28"/>
          <w:szCs w:val="28"/>
        </w:rPr>
        <w:t>:</w:t>
      </w:r>
    </w:p>
    <w:p w14:paraId="4198E0C2" w14:textId="68C45AB2"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الشفافية</w:t>
      </w:r>
      <w:r w:rsidRPr="00DD2B74">
        <w:rPr>
          <w:rFonts w:ascii="Sakkal Majalla" w:eastAsia="Times New Roman" w:hAnsi="Sakkal Majalla" w:cs="Sakkal Majalla"/>
          <w:b/>
          <w:bCs/>
          <w:sz w:val="28"/>
          <w:szCs w:val="28"/>
        </w:rPr>
        <w:t xml:space="preserve"> (Transparency)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وهي الإفصاح عن المعلومات الدقيقة والكاملة والموثوقة وفي الوقت المناسب لجميع أصحاب المصلحة. الشفافية تقلل </w:t>
      </w:r>
      <w:r w:rsidRPr="0060723C">
        <w:rPr>
          <w:rFonts w:ascii="Sakkal Majalla" w:eastAsia="Times New Roman" w:hAnsi="Sakkal Majalla" w:cs="Sakkal Majalla"/>
          <w:sz w:val="28"/>
          <w:szCs w:val="28"/>
          <w:rtl/>
        </w:rPr>
        <w:t xml:space="preserve">من </w:t>
      </w:r>
      <w:r w:rsidRPr="0060723C">
        <w:rPr>
          <w:rFonts w:ascii="Sakkal Majalla" w:eastAsia="Times New Roman" w:hAnsi="Sakkal Majalla" w:cs="Sakkal Majalla"/>
          <w:sz w:val="28"/>
          <w:szCs w:val="28"/>
        </w:rPr>
        <w:t>"</w:t>
      </w:r>
      <w:r w:rsidRPr="0060723C">
        <w:rPr>
          <w:rFonts w:ascii="Sakkal Majalla" w:eastAsia="Times New Roman" w:hAnsi="Sakkal Majalla" w:cs="Sakkal Majalla"/>
          <w:sz w:val="28"/>
          <w:szCs w:val="28"/>
          <w:rtl/>
        </w:rPr>
        <w:t>عدم تماثل المعلومات</w:t>
      </w:r>
      <w:r w:rsidRPr="0060723C">
        <w:rPr>
          <w:rFonts w:ascii="Sakkal Majalla" w:eastAsia="Times New Roman" w:hAnsi="Sakkal Majalla" w:cs="Sakkal Majalla"/>
          <w:sz w:val="28"/>
          <w:szCs w:val="28"/>
        </w:rPr>
        <w:t>" (Information Asymmetry)</w:t>
      </w:r>
      <w:r w:rsidRPr="0060723C">
        <w:rPr>
          <w:rFonts w:ascii="Sakkal Majalla" w:eastAsia="Times New Roman" w:hAnsi="Sakkal Majalla" w:cs="Sakkal Majalla"/>
          <w:sz w:val="28"/>
          <w:szCs w:val="28"/>
          <w:rtl/>
        </w:rPr>
        <w:t>، مما</w:t>
      </w:r>
      <w:r w:rsidRPr="00DD2B74">
        <w:rPr>
          <w:rFonts w:ascii="Sakkal Majalla" w:eastAsia="Times New Roman" w:hAnsi="Sakkal Majalla" w:cs="Sakkal Majalla"/>
          <w:sz w:val="28"/>
          <w:szCs w:val="28"/>
          <w:rtl/>
        </w:rPr>
        <w:t xml:space="preserve"> يعزز الثقة ويسهل على </w:t>
      </w:r>
      <w:r w:rsidR="00A003D9">
        <w:rPr>
          <w:rFonts w:ascii="Sakkal Majalla" w:eastAsia="Times New Roman" w:hAnsi="Sakkal Majalla" w:cs="Sakkal Majalla" w:hint="cs"/>
          <w:sz w:val="28"/>
          <w:szCs w:val="28"/>
          <w:rtl/>
        </w:rPr>
        <w:t>أصحاب المصلحة</w:t>
      </w:r>
      <w:r w:rsidRPr="00DD2B74">
        <w:rPr>
          <w:rFonts w:ascii="Sakkal Majalla" w:eastAsia="Times New Roman" w:hAnsi="Sakkal Majalla" w:cs="Sakkal Majalla"/>
          <w:sz w:val="28"/>
          <w:szCs w:val="28"/>
          <w:rtl/>
        </w:rPr>
        <w:t xml:space="preserve"> تقييم أداء المؤسسة ومخاطرها</w:t>
      </w:r>
      <w:r w:rsidRPr="00DD2B74">
        <w:rPr>
          <w:rFonts w:ascii="Sakkal Majalla" w:eastAsia="Times New Roman" w:hAnsi="Sakkal Majalla" w:cs="Sakkal Majalla"/>
          <w:sz w:val="28"/>
          <w:szCs w:val="28"/>
        </w:rPr>
        <w:t>.</w:t>
      </w:r>
    </w:p>
    <w:p w14:paraId="20F34D4B" w14:textId="4FD85F3E"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المساءلة</w:t>
      </w:r>
      <w:r w:rsidRPr="00DD2B74">
        <w:rPr>
          <w:rFonts w:ascii="Sakkal Majalla" w:eastAsia="Times New Roman" w:hAnsi="Sakkal Majalla" w:cs="Sakkal Majalla"/>
          <w:b/>
          <w:bCs/>
          <w:sz w:val="28"/>
          <w:szCs w:val="28"/>
        </w:rPr>
        <w:t xml:space="preserve"> (Accountability)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تحدد هذه الركيزة بوضوح </w:t>
      </w:r>
      <w:r w:rsidRPr="00A003D9">
        <w:rPr>
          <w:rFonts w:ascii="Sakkal Majalla" w:eastAsia="Times New Roman" w:hAnsi="Sakkal Majalla" w:cs="Sakkal Majalla"/>
          <w:sz w:val="28"/>
          <w:szCs w:val="28"/>
          <w:rtl/>
        </w:rPr>
        <w:t>من هو المسؤول</w:t>
      </w:r>
      <w:r w:rsidRPr="00DD2B74">
        <w:rPr>
          <w:rFonts w:ascii="Sakkal Majalla" w:eastAsia="Times New Roman" w:hAnsi="Sakkal Majalla" w:cs="Sakkal Majalla"/>
          <w:sz w:val="28"/>
          <w:szCs w:val="28"/>
          <w:rtl/>
        </w:rPr>
        <w:t xml:space="preserve"> عن القرارات والنتائج، وكيفية محاسبته عليها، بدءاً من مجلس الإدارة وصولاً إلى الإدارة التنفيذية. المساءلة هي الآلية الجوهرية لضمان أن سلطة اتخاذ القرار تخدم مصلحة المؤسسة العليا، وليس المصالح الشخصية</w:t>
      </w:r>
      <w:r w:rsidRPr="00DD2B74">
        <w:rPr>
          <w:rFonts w:ascii="Sakkal Majalla" w:eastAsia="Times New Roman" w:hAnsi="Sakkal Majalla" w:cs="Sakkal Majalla"/>
          <w:sz w:val="28"/>
          <w:szCs w:val="28"/>
        </w:rPr>
        <w:t>.</w:t>
      </w:r>
    </w:p>
    <w:p w14:paraId="30E8EF6B" w14:textId="3ACA9BAD"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المسؤولية</w:t>
      </w:r>
      <w:r w:rsidRPr="00DD2B74">
        <w:rPr>
          <w:rFonts w:ascii="Sakkal Majalla" w:eastAsia="Times New Roman" w:hAnsi="Sakkal Majalla" w:cs="Sakkal Majalla"/>
          <w:b/>
          <w:bCs/>
          <w:sz w:val="28"/>
          <w:szCs w:val="28"/>
        </w:rPr>
        <w:t xml:space="preserve"> (Responsibility)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وتشير إلى التزام الإدارة والمجلس بالعمل لمصلحة المؤسسة وأصحاب المصلحة على المدى الطويل، متجاوزةً المصلحة قصيرة الأجل. وتتضمن هذه المسؤولية الالتزام بالجوانب القانونية والاجتماعية والبيئية</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الحوكمة البيئية والاجتماعية والمؤسسية</w:t>
      </w:r>
      <w:r w:rsidRPr="00DD2B74">
        <w:rPr>
          <w:rFonts w:ascii="Sakkal Majalla" w:eastAsia="Times New Roman" w:hAnsi="Sakkal Majalla" w:cs="Sakkal Majalla"/>
          <w:sz w:val="28"/>
          <w:szCs w:val="28"/>
        </w:rPr>
        <w:t xml:space="preserve"> - ESG).</w:t>
      </w:r>
    </w:p>
    <w:p w14:paraId="7335A60C" w14:textId="09C300A3" w:rsidR="00DD2B74" w:rsidRP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العدالة</w:t>
      </w:r>
      <w:r w:rsidRPr="00DD2B74">
        <w:rPr>
          <w:rFonts w:ascii="Sakkal Majalla" w:eastAsia="Times New Roman" w:hAnsi="Sakkal Majalla" w:cs="Sakkal Majalla"/>
          <w:b/>
          <w:bCs/>
          <w:sz w:val="28"/>
          <w:szCs w:val="28"/>
        </w:rPr>
        <w:t xml:space="preserve"> (Fairness)</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تضمن هذه الركيزة معاملة جميع المساهمين والأطراف ذات العلاقة على </w:t>
      </w:r>
      <w:r w:rsidRPr="00DD2B74">
        <w:rPr>
          <w:rFonts w:ascii="Sakkal Majalla" w:eastAsia="Times New Roman" w:hAnsi="Sakkal Majalla" w:cs="Sakkal Majalla"/>
          <w:b/>
          <w:bCs/>
          <w:sz w:val="28"/>
          <w:szCs w:val="28"/>
          <w:rtl/>
        </w:rPr>
        <w:t>قدم المساواة</w:t>
      </w:r>
      <w:r w:rsidRPr="00DD2B74">
        <w:rPr>
          <w:rFonts w:ascii="Sakkal Majalla" w:eastAsia="Times New Roman" w:hAnsi="Sakkal Majalla" w:cs="Sakkal Majalla"/>
          <w:sz w:val="28"/>
          <w:szCs w:val="28"/>
          <w:rtl/>
        </w:rPr>
        <w:t>، وحماية حقوقهم، وخاصة حقوق الأقلية من المساهمين. العدالة هي مفتاح بناء الثقة وضمان شرعية القرارات المتخذة داخل المؤسسة</w:t>
      </w:r>
      <w:r w:rsidRPr="00DD2B74">
        <w:rPr>
          <w:rFonts w:ascii="Sakkal Majalla" w:eastAsia="Times New Roman" w:hAnsi="Sakkal Majalla" w:cs="Sakkal Majalla"/>
          <w:sz w:val="28"/>
          <w:szCs w:val="28"/>
        </w:rPr>
        <w:t>.</w:t>
      </w:r>
    </w:p>
    <w:p w14:paraId="6C3013D1" w14:textId="39C2B246" w:rsidR="00DD2B74" w:rsidRDefault="00DD2B74">
      <w:pPr>
        <w:numPr>
          <w:ilvl w:val="0"/>
          <w:numId w:val="11"/>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lastRenderedPageBreak/>
        <w:t>الاستقلالية</w:t>
      </w:r>
      <w:r w:rsidRPr="00DD2B74">
        <w:rPr>
          <w:rFonts w:ascii="Sakkal Majalla" w:eastAsia="Times New Roman" w:hAnsi="Sakkal Majalla" w:cs="Sakkal Majalla"/>
          <w:b/>
          <w:bCs/>
          <w:sz w:val="28"/>
          <w:szCs w:val="28"/>
        </w:rPr>
        <w:t xml:space="preserve"> (Independence)</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الاستقلالية </w:t>
      </w:r>
      <w:r w:rsidR="00A003D9">
        <w:rPr>
          <w:rFonts w:ascii="Sakkal Majalla" w:eastAsia="Times New Roman" w:hAnsi="Sakkal Majalla" w:cs="Sakkal Majalla" w:hint="cs"/>
          <w:sz w:val="28"/>
          <w:szCs w:val="28"/>
          <w:rtl/>
        </w:rPr>
        <w:t>تسعى</w:t>
      </w:r>
      <w:r w:rsidRPr="00DD2B74">
        <w:rPr>
          <w:rFonts w:ascii="Sakkal Majalla" w:eastAsia="Times New Roman" w:hAnsi="Sakkal Majalla" w:cs="Sakkal Majalla"/>
          <w:sz w:val="28"/>
          <w:szCs w:val="28"/>
          <w:rtl/>
        </w:rPr>
        <w:t xml:space="preserve"> لضمان </w:t>
      </w:r>
      <w:r w:rsidRPr="00A003D9">
        <w:rPr>
          <w:rFonts w:ascii="Sakkal Majalla" w:eastAsia="Times New Roman" w:hAnsi="Sakkal Majalla" w:cs="Sakkal Majalla"/>
          <w:sz w:val="28"/>
          <w:szCs w:val="28"/>
          <w:rtl/>
        </w:rPr>
        <w:t xml:space="preserve">الموضوعية والحياد في اتخاذ القرارات، خاصة فيما يتعلق بالرقابة. وهي تتحقق بشكل أساسي من خلال وجود أعضاء مجلس إدارة مستقلين وأذرع رقابية مستقلة مثل المراجعة الداخلية </w:t>
      </w:r>
      <w:r w:rsidRPr="00A003D9">
        <w:rPr>
          <w:rFonts w:ascii="Sakkal Majalla" w:eastAsia="Times New Roman" w:hAnsi="Sakkal Majalla" w:cs="Sakkal Majalla"/>
          <w:sz w:val="28"/>
          <w:szCs w:val="28"/>
        </w:rPr>
        <w:t xml:space="preserve">(IIA, 2020) </w:t>
      </w:r>
      <w:r w:rsidRPr="00A003D9">
        <w:rPr>
          <w:rFonts w:ascii="Sakkal Majalla" w:eastAsia="Times New Roman" w:hAnsi="Sakkal Majalla" w:cs="Sakkal Majalla"/>
          <w:sz w:val="28"/>
          <w:szCs w:val="28"/>
          <w:rtl/>
        </w:rPr>
        <w:t>التي لا تخضع لنفوذ الإدارة</w:t>
      </w:r>
      <w:r w:rsidRPr="00A003D9">
        <w:rPr>
          <w:rFonts w:ascii="Sakkal Majalla" w:eastAsia="Times New Roman" w:hAnsi="Sakkal Majalla" w:cs="Sakkal Majalla"/>
          <w:sz w:val="28"/>
          <w:szCs w:val="28"/>
        </w:rPr>
        <w:t>.</w:t>
      </w:r>
    </w:p>
    <w:p w14:paraId="05C6D420" w14:textId="77777777" w:rsidR="00A101A0" w:rsidRDefault="00A101A0" w:rsidP="00A101A0">
      <w:pPr>
        <w:bidi/>
        <w:spacing w:after="0" w:line="276" w:lineRule="auto"/>
        <w:jc w:val="both"/>
        <w:rPr>
          <w:rFonts w:ascii="Sakkal Majalla" w:eastAsia="Times New Roman" w:hAnsi="Sakkal Majalla" w:cs="Sakkal Majalla"/>
          <w:sz w:val="28"/>
          <w:szCs w:val="28"/>
          <w:rtl/>
        </w:rPr>
      </w:pPr>
    </w:p>
    <w:p w14:paraId="66D9F3DC" w14:textId="0703F01A"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1-3</w:t>
      </w:r>
      <w:r w:rsidR="00060054">
        <w:rPr>
          <w:rFonts w:ascii="Sakkal Majalla" w:eastAsia="Times New Roman" w:hAnsi="Sakkal Majalla" w:cs="Sakkal Majalla" w:hint="cs"/>
          <w:b/>
          <w:bCs/>
          <w:sz w:val="28"/>
          <w:szCs w:val="28"/>
          <w:rtl/>
        </w:rPr>
        <w:t xml:space="preserve"> أ</w:t>
      </w:r>
      <w:r w:rsidR="00060054" w:rsidRPr="00060054">
        <w:rPr>
          <w:rFonts w:ascii="Sakkal Majalla" w:eastAsia="Times New Roman" w:hAnsi="Sakkal Majalla" w:cs="Sakkal Majalla"/>
          <w:b/>
          <w:bCs/>
          <w:sz w:val="28"/>
          <w:szCs w:val="28"/>
          <w:rtl/>
        </w:rPr>
        <w:t xml:space="preserve">همية </w:t>
      </w:r>
      <w:r w:rsidR="00060054">
        <w:rPr>
          <w:rFonts w:ascii="Sakkal Majalla" w:eastAsia="Times New Roman" w:hAnsi="Sakkal Majalla" w:cs="Sakkal Majalla" w:hint="cs"/>
          <w:b/>
          <w:bCs/>
          <w:sz w:val="28"/>
          <w:szCs w:val="28"/>
          <w:rtl/>
        </w:rPr>
        <w:t>ا</w:t>
      </w:r>
      <w:r w:rsidR="00060054" w:rsidRPr="00060054">
        <w:rPr>
          <w:rFonts w:ascii="Sakkal Majalla" w:eastAsia="Times New Roman" w:hAnsi="Sakkal Majalla" w:cs="Sakkal Majalla"/>
          <w:b/>
          <w:bCs/>
          <w:sz w:val="28"/>
          <w:szCs w:val="28"/>
          <w:rtl/>
        </w:rPr>
        <w:t xml:space="preserve">لحوكمة </w:t>
      </w:r>
      <w:r w:rsidR="00A101A0">
        <w:rPr>
          <w:rFonts w:ascii="Sakkal Majalla" w:eastAsia="Times New Roman" w:hAnsi="Sakkal Majalla" w:cs="Sakkal Majalla" w:hint="cs"/>
          <w:b/>
          <w:bCs/>
          <w:sz w:val="28"/>
          <w:szCs w:val="28"/>
          <w:rtl/>
        </w:rPr>
        <w:t>وأهدافها</w:t>
      </w:r>
    </w:p>
    <w:p w14:paraId="5DC95574"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تكمن أهمية الحوكمة في كونها فلسفة وجودية تحدد هوية المنظمة وتحميها، وتتجلى في ثلاثة أبعاد:</w:t>
      </w:r>
    </w:p>
    <w:p w14:paraId="0FE01C62"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تمكين خلق القيمة المستدامة: تجاوز الدور الرقابي إلى دور تمكين استراتيجي للنمو (</w:t>
      </w:r>
      <w:r w:rsidRPr="00A101A0">
        <w:rPr>
          <w:rFonts w:ascii="Sakkal Majalla" w:eastAsia="Times New Roman" w:hAnsi="Sakkal Majalla" w:cs="Sakkal Majalla"/>
          <w:sz w:val="28"/>
          <w:szCs w:val="28"/>
        </w:rPr>
        <w:t>Daily et al., 2003</w:t>
      </w:r>
      <w:r w:rsidRPr="00A101A0">
        <w:rPr>
          <w:rFonts w:ascii="Sakkal Majalla" w:eastAsia="Times New Roman" w:hAnsi="Sakkal Majalla" w:cs="Sakkal Majalla"/>
          <w:sz w:val="28"/>
          <w:szCs w:val="28"/>
          <w:rtl/>
        </w:rPr>
        <w:t>).</w:t>
      </w:r>
    </w:p>
    <w:p w14:paraId="23ADA75B"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الاستقرار: معالجة تضارب المصالح وتكاليف الوكالة (</w:t>
      </w:r>
      <w:r w:rsidRPr="00A101A0">
        <w:rPr>
          <w:rFonts w:ascii="Sakkal Majalla" w:eastAsia="Times New Roman" w:hAnsi="Sakkal Majalla" w:cs="Sakkal Majalla"/>
          <w:sz w:val="28"/>
          <w:szCs w:val="28"/>
        </w:rPr>
        <w:t>Jensen &amp; Meckling, 1976</w:t>
      </w:r>
      <w:r w:rsidRPr="00A101A0">
        <w:rPr>
          <w:rFonts w:ascii="Sakkal Majalla" w:eastAsia="Times New Roman" w:hAnsi="Sakkal Majalla" w:cs="Sakkal Majalla"/>
          <w:sz w:val="28"/>
          <w:szCs w:val="28"/>
          <w:rtl/>
        </w:rPr>
        <w:t>)، مما يعزز صمود المنظمة.</w:t>
      </w:r>
    </w:p>
    <w:p w14:paraId="57FA1A09" w14:textId="77777777" w:rsidR="00A101A0" w:rsidRPr="00A101A0" w:rsidRDefault="00A101A0">
      <w:pPr>
        <w:pStyle w:val="ListParagraph"/>
        <w:numPr>
          <w:ilvl w:val="0"/>
          <w:numId w:val="18"/>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بناء الثقة: جذب الموارد اللازمة عبر بناء الثقة مع كافة الأطراف، والتي تعد العملة الأساسية لنجاح أي منظمة (</w:t>
      </w:r>
      <w:r w:rsidRPr="00A101A0">
        <w:rPr>
          <w:rFonts w:ascii="Sakkal Majalla" w:eastAsia="Times New Roman" w:hAnsi="Sakkal Majalla" w:cs="Sakkal Majalla"/>
          <w:sz w:val="28"/>
          <w:szCs w:val="28"/>
        </w:rPr>
        <w:t>La Porta et al., 2000</w:t>
      </w:r>
      <w:r w:rsidRPr="00A101A0">
        <w:rPr>
          <w:rFonts w:ascii="Sakkal Majalla" w:eastAsia="Times New Roman" w:hAnsi="Sakkal Majalla" w:cs="Sakkal Majalla"/>
          <w:sz w:val="28"/>
          <w:szCs w:val="28"/>
          <w:rtl/>
        </w:rPr>
        <w:t>).</w:t>
      </w:r>
    </w:p>
    <w:p w14:paraId="30C5AC27" w14:textId="77777777" w:rsidR="00A101A0" w:rsidRPr="00A101A0" w:rsidRDefault="00A101A0" w:rsidP="00A101A0">
      <w:p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ولتحقيق هذه الأهمية، تعمل الحوكمة على تحقيق أهداف عملية محددة:</w:t>
      </w:r>
    </w:p>
    <w:p w14:paraId="2A6A28B0"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إرساء المساءلة والرقابة الفعالة: عبر آليات إشرافية تحل مشكلة فصل الملكية عن السيطرة (</w:t>
      </w:r>
      <w:r w:rsidRPr="00A101A0">
        <w:rPr>
          <w:rFonts w:ascii="Sakkal Majalla" w:eastAsia="Times New Roman" w:hAnsi="Sakkal Majalla" w:cs="Sakkal Majalla"/>
          <w:sz w:val="28"/>
          <w:szCs w:val="28"/>
        </w:rPr>
        <w:t>Fama &amp; Jensen, 1983; Brennan &amp; Solomon, 2008</w:t>
      </w:r>
      <w:r w:rsidRPr="00A101A0">
        <w:rPr>
          <w:rFonts w:ascii="Sakkal Majalla" w:eastAsia="Times New Roman" w:hAnsi="Sakkal Majalla" w:cs="Sakkal Majalla"/>
          <w:sz w:val="28"/>
          <w:szCs w:val="28"/>
          <w:rtl/>
        </w:rPr>
        <w:t>).</w:t>
      </w:r>
    </w:p>
    <w:p w14:paraId="45A7BD95"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حماية حقوق أصحاب المصلحة: وهو محور المبادئ العالمية للحوكمة (</w:t>
      </w:r>
      <w:r w:rsidRPr="00A101A0">
        <w:rPr>
          <w:rFonts w:ascii="Sakkal Majalla" w:eastAsia="Times New Roman" w:hAnsi="Sakkal Majalla" w:cs="Sakkal Majalla"/>
          <w:sz w:val="28"/>
          <w:szCs w:val="28"/>
        </w:rPr>
        <w:t>OECD, 2015</w:t>
      </w:r>
      <w:r w:rsidRPr="00A101A0">
        <w:rPr>
          <w:rFonts w:ascii="Sakkal Majalla" w:eastAsia="Times New Roman" w:hAnsi="Sakkal Majalla" w:cs="Sakkal Majalla"/>
          <w:sz w:val="28"/>
          <w:szCs w:val="28"/>
          <w:rtl/>
        </w:rPr>
        <w:t>).</w:t>
      </w:r>
    </w:p>
    <w:p w14:paraId="4F20C835"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الشفافية والإفصاح: لتقليل عدم تماثل المعلومات (</w:t>
      </w:r>
      <w:r w:rsidRPr="00A101A0">
        <w:rPr>
          <w:rFonts w:ascii="Sakkal Majalla" w:eastAsia="Times New Roman" w:hAnsi="Sakkal Majalla" w:cs="Sakkal Majalla"/>
          <w:sz w:val="28"/>
          <w:szCs w:val="28"/>
        </w:rPr>
        <w:t>Fung, 2014</w:t>
      </w:r>
      <w:r w:rsidRPr="00A101A0">
        <w:rPr>
          <w:rFonts w:ascii="Sakkal Majalla" w:eastAsia="Times New Roman" w:hAnsi="Sakkal Majalla" w:cs="Sakkal Majalla"/>
          <w:sz w:val="28"/>
          <w:szCs w:val="28"/>
          <w:rtl/>
        </w:rPr>
        <w:t>).</w:t>
      </w:r>
    </w:p>
    <w:p w14:paraId="37AD733E" w14:textId="77777777" w:rsidR="00A101A0" w:rsidRPr="00A101A0"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إدارة المخاطر بفاعلية: كجزء لا يتجزأ من مسؤوليات القيادة العليا.</w:t>
      </w:r>
    </w:p>
    <w:p w14:paraId="2FA281D1" w14:textId="142AF123" w:rsidR="00CB7DEF" w:rsidRDefault="00A101A0">
      <w:pPr>
        <w:pStyle w:val="ListParagraph"/>
        <w:numPr>
          <w:ilvl w:val="0"/>
          <w:numId w:val="19"/>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تحقيق الأداء المستدام: وهو الهدف النهائي الذي يربط جودة الحوكمة بالأداء التشغيلي (</w:t>
      </w:r>
      <w:r w:rsidRPr="00A101A0">
        <w:rPr>
          <w:rFonts w:ascii="Sakkal Majalla" w:eastAsia="Times New Roman" w:hAnsi="Sakkal Majalla" w:cs="Sakkal Majalla"/>
          <w:sz w:val="28"/>
          <w:szCs w:val="28"/>
        </w:rPr>
        <w:t>Brown &amp; Caylor, 2009; Buallay, 2019</w:t>
      </w:r>
      <w:r w:rsidRPr="00A101A0">
        <w:rPr>
          <w:rFonts w:ascii="Sakkal Majalla" w:eastAsia="Times New Roman" w:hAnsi="Sakkal Majalla" w:cs="Sakkal Majalla"/>
          <w:sz w:val="28"/>
          <w:szCs w:val="28"/>
          <w:rtl/>
        </w:rPr>
        <w:t>).</w:t>
      </w:r>
    </w:p>
    <w:p w14:paraId="459CBEC5" w14:textId="77777777" w:rsidR="004830FD" w:rsidRDefault="004830FD" w:rsidP="004830FD">
      <w:pPr>
        <w:bidi/>
        <w:spacing w:after="0" w:line="276" w:lineRule="auto"/>
        <w:jc w:val="lowKashida"/>
        <w:rPr>
          <w:rFonts w:ascii="Sakkal Majalla" w:eastAsia="Times New Roman" w:hAnsi="Sakkal Majalla" w:cs="Sakkal Majalla"/>
          <w:sz w:val="28"/>
          <w:szCs w:val="28"/>
          <w:rtl/>
        </w:rPr>
      </w:pPr>
    </w:p>
    <w:p w14:paraId="2B7C120C" w14:textId="5031B76A" w:rsidR="004830FD" w:rsidRPr="004830FD" w:rsidRDefault="004830FD" w:rsidP="004830FD">
      <w:pPr>
        <w:bidi/>
        <w:spacing w:after="0" w:line="276" w:lineRule="auto"/>
        <w:jc w:val="lowKashida"/>
        <w:rPr>
          <w:rFonts w:ascii="Sakkal Majalla" w:eastAsia="Times New Roman" w:hAnsi="Sakkal Majalla" w:cs="Sakkal Majalla"/>
          <w:b/>
          <w:bCs/>
          <w:sz w:val="28"/>
          <w:szCs w:val="28"/>
          <w:rtl/>
        </w:rPr>
      </w:pPr>
      <w:r w:rsidRPr="004830FD">
        <w:rPr>
          <w:rFonts w:ascii="Sakkal Majalla" w:eastAsia="Times New Roman" w:hAnsi="Sakkal Majalla" w:cs="Sakkal Majalla" w:hint="cs"/>
          <w:b/>
          <w:bCs/>
          <w:sz w:val="28"/>
          <w:szCs w:val="28"/>
          <w:rtl/>
        </w:rPr>
        <w:t>1-4 آليات الحوكمة</w:t>
      </w:r>
    </w:p>
    <w:p w14:paraId="03E7475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أولاً: آليات الحوكمة الداخلية</w:t>
      </w:r>
      <w:r w:rsidRPr="004830FD">
        <w:rPr>
          <w:rFonts w:ascii="Sakkal Majalla" w:eastAsia="Times New Roman" w:hAnsi="Sakkal Majalla" w:cs="Sakkal Majalla"/>
          <w:b/>
          <w:bCs/>
          <w:sz w:val="28"/>
          <w:szCs w:val="28"/>
        </w:rPr>
        <w:t xml:space="preserve"> (Internal Governance Mechanisms)</w:t>
      </w:r>
    </w:p>
    <w:p w14:paraId="5AA7A8A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الأدوات والهياكل التي تنشأ وتُطبّق من داخل الشركة لضبط سلوك الإدارة، توجيه القرارات الاستراتيجية والتشغيلية، وضمان الامتثال. وتتعدد هذه الآليات التي يمكن للمنظمات تطبيقها لتعزيز أدائها</w:t>
      </w:r>
      <w:r w:rsidRPr="004830FD">
        <w:rPr>
          <w:rFonts w:ascii="Sakkal Majalla" w:eastAsia="Times New Roman" w:hAnsi="Sakkal Majalla" w:cs="Sakkal Majalla"/>
          <w:sz w:val="28"/>
          <w:szCs w:val="28"/>
        </w:rPr>
        <w:t>.</w:t>
      </w:r>
    </w:p>
    <w:p w14:paraId="6CFDA0F3"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وقد ركزت الدراسات في السياق السعودي على عدة آليات رئيسية. تشير دراسة</w:t>
      </w:r>
      <w:r w:rsidRPr="004830FD">
        <w:rPr>
          <w:rFonts w:ascii="Sakkal Majalla" w:eastAsia="Times New Roman" w:hAnsi="Sakkal Majalla" w:cs="Sakkal Majalla"/>
          <w:sz w:val="28"/>
          <w:szCs w:val="28"/>
        </w:rPr>
        <w:t xml:space="preserve"> (Boshnak, 2023) </w:t>
      </w:r>
      <w:r w:rsidRPr="004830FD">
        <w:rPr>
          <w:rFonts w:ascii="Sakkal Majalla" w:eastAsia="Times New Roman" w:hAnsi="Sakkal Majalla" w:cs="Sakkal Majalla"/>
          <w:sz w:val="28"/>
          <w:szCs w:val="28"/>
          <w:rtl/>
        </w:rPr>
        <w:t xml:space="preserve">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w:t>
      </w:r>
      <w:r w:rsidRPr="004830FD">
        <w:rPr>
          <w:rFonts w:ascii="Sakkal Majalla" w:eastAsia="Times New Roman" w:hAnsi="Sakkal Majalla" w:cs="Sakkal Majalla"/>
          <w:sz w:val="28"/>
          <w:szCs w:val="28"/>
          <w:rtl/>
        </w:rPr>
        <w:lastRenderedPageBreak/>
        <w:t>لضمان حقوق المساهمين وتحسين كفاءة الأداء المالي. وتعتبر هذه الآليات جزءاً من مؤشر شامل لجودة الحوكمة، كما تم تطويره في دراسة</w:t>
      </w:r>
      <w:r w:rsidRPr="004830FD">
        <w:rPr>
          <w:rFonts w:ascii="Sakkal Majalla" w:eastAsia="Times New Roman" w:hAnsi="Sakkal Majalla" w:cs="Sakkal Majalla"/>
          <w:sz w:val="28"/>
          <w:szCs w:val="28"/>
        </w:rPr>
        <w:t xml:space="preserve"> (Brown &amp; Caylor, 2009)</w:t>
      </w:r>
      <w:r w:rsidRPr="004830FD">
        <w:rPr>
          <w:rFonts w:ascii="Sakkal Majalla" w:eastAsia="Times New Roman" w:hAnsi="Sakkal Majalla" w:cs="Sakkal Majalla"/>
          <w:sz w:val="28"/>
          <w:szCs w:val="28"/>
          <w:rtl/>
        </w:rPr>
        <w:t>، والذي أثبت فعاليته في قياس أثر الحوكمة على الأداء</w:t>
      </w:r>
      <w:r w:rsidRPr="004830FD">
        <w:rPr>
          <w:rFonts w:ascii="Sakkal Majalla" w:eastAsia="Times New Roman" w:hAnsi="Sakkal Majalla" w:cs="Sakkal Majalla"/>
          <w:sz w:val="28"/>
          <w:szCs w:val="28"/>
        </w:rPr>
        <w:t>.</w:t>
      </w:r>
    </w:p>
    <w:p w14:paraId="59147067" w14:textId="77777777" w:rsidR="004830FD" w:rsidRDefault="004830FD" w:rsidP="004830FD">
      <w:pPr>
        <w:bidi/>
        <w:spacing w:after="0" w:line="276" w:lineRule="auto"/>
        <w:jc w:val="both"/>
        <w:rPr>
          <w:rFonts w:ascii="Sakkal Majalla" w:eastAsia="Times New Roman" w:hAnsi="Sakkal Majalla" w:cs="Sakkal Majalla"/>
          <w:sz w:val="28"/>
          <w:szCs w:val="28"/>
          <w:rtl/>
        </w:rPr>
      </w:pPr>
      <w:r w:rsidRPr="004830FD">
        <w:rPr>
          <w:rFonts w:ascii="Sakkal Majalla" w:eastAsia="Times New Roman" w:hAnsi="Sakkal Majalla" w:cs="Sakkal Majalla"/>
          <w:sz w:val="28"/>
          <w:szCs w:val="28"/>
          <w:rtl/>
        </w:rPr>
        <w:t>ويمكن تفصيل هذه الأدوات الداخلية كما يلي</w:t>
      </w:r>
      <w:r w:rsidRPr="004830FD">
        <w:rPr>
          <w:rFonts w:ascii="Sakkal Majalla" w:eastAsia="Times New Roman" w:hAnsi="Sakkal Majalla" w:cs="Sakkal Majalla"/>
          <w:sz w:val="28"/>
          <w:szCs w:val="28"/>
        </w:rPr>
        <w:t>:</w:t>
      </w:r>
    </w:p>
    <w:p w14:paraId="6E53AEF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p>
    <w:p w14:paraId="00290F7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1. </w:t>
      </w:r>
      <w:r w:rsidRPr="004830FD">
        <w:rPr>
          <w:rFonts w:ascii="Sakkal Majalla" w:eastAsia="Times New Roman" w:hAnsi="Sakkal Majalla" w:cs="Sakkal Majalla"/>
          <w:b/>
          <w:bCs/>
          <w:sz w:val="28"/>
          <w:szCs w:val="28"/>
          <w:rtl/>
        </w:rPr>
        <w:t>الاستراتيجية كأداة حوكمة</w:t>
      </w:r>
    </w:p>
    <w:p w14:paraId="4242045E"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تنتقل الاستراتيجية في المنظور الحديث للحوكمة من كونها وثيقة تخطيط إلى أن تكون "عقد الأداء" بين المجلس والإدارة. مكانتها مركزية في أعلى الهيكل، حيث إنها تحدد الوجهة التي يجب أن تُوجَّه إليها جميع أدوات الحوكمة الأخرى</w:t>
      </w:r>
      <w:r w:rsidRPr="004830FD">
        <w:rPr>
          <w:rFonts w:ascii="Sakkal Majalla" w:eastAsia="Times New Roman" w:hAnsi="Sakkal Majalla" w:cs="Sakkal Majalla"/>
          <w:sz w:val="28"/>
          <w:szCs w:val="28"/>
        </w:rPr>
        <w:t>.</w:t>
      </w:r>
    </w:p>
    <w:p w14:paraId="79AE6B54"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2. </w:t>
      </w:r>
      <w:r w:rsidRPr="004830FD">
        <w:rPr>
          <w:rFonts w:ascii="Sakkal Majalla" w:eastAsia="Times New Roman" w:hAnsi="Sakkal Majalla" w:cs="Sakkal Majalla"/>
          <w:b/>
          <w:bCs/>
          <w:sz w:val="28"/>
          <w:szCs w:val="28"/>
          <w:rtl/>
        </w:rPr>
        <w:t>الأدوات الهيكلية والتنظيمية</w:t>
      </w:r>
    </w:p>
    <w:p w14:paraId="3358744C"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تُعد الأدوات الهيكلية والتنظيمية بمثابة العمود الفقري لنظام الحوكمة داخل أي مؤسسة</w:t>
      </w:r>
      <w:r w:rsidRPr="004830FD">
        <w:rPr>
          <w:rFonts w:ascii="Sakkal Majalla" w:eastAsia="Times New Roman" w:hAnsi="Sakkal Majalla" w:cs="Sakkal Majalla"/>
          <w:sz w:val="28"/>
          <w:szCs w:val="28"/>
        </w:rPr>
        <w:t>.</w:t>
      </w:r>
    </w:p>
    <w:p w14:paraId="637247F9" w14:textId="77777777" w:rsidR="004830FD" w:rsidRPr="004830FD" w:rsidRDefault="004830FD">
      <w:pPr>
        <w:numPr>
          <w:ilvl w:val="0"/>
          <w:numId w:val="20"/>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مجلس الإدارة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يأتي في قمة الهيكل التنظيمي، وهو المحرك الاستراتيجي الذي يوجه المؤسسة ويراقب أداء الإدارة التنفيذية. ولضمان فاعليته، شددت لائحة حوكمة الشركات الصادرة عن هيئة السوق المالية (2023) على ضرورة أن يتكون من مزيج متكامل من الأعضاء التنفيذيين، وغير التنفيذيين، والمستقلين</w:t>
      </w:r>
      <w:r w:rsidRPr="004830FD">
        <w:rPr>
          <w:rFonts w:ascii="Sakkal Majalla" w:eastAsia="Times New Roman" w:hAnsi="Sakkal Majalla" w:cs="Sakkal Majalla"/>
          <w:sz w:val="28"/>
          <w:szCs w:val="28"/>
        </w:rPr>
        <w:t>.</w:t>
      </w:r>
    </w:p>
    <w:p w14:paraId="323FF66C" w14:textId="77777777" w:rsidR="004830FD" w:rsidRPr="004830FD" w:rsidRDefault="004830FD">
      <w:pPr>
        <w:numPr>
          <w:ilvl w:val="0"/>
          <w:numId w:val="20"/>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اللجان المنبثقة عن المجلس</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تعمل كأذرع رقابية وفنية متخصصة، ومن أبرزها </w:t>
      </w:r>
      <w:r w:rsidRPr="004830FD">
        <w:rPr>
          <w:rFonts w:ascii="Sakkal Majalla" w:eastAsia="Times New Roman" w:hAnsi="Sakkal Majalla" w:cs="Sakkal Majalla"/>
          <w:b/>
          <w:bCs/>
          <w:sz w:val="28"/>
          <w:szCs w:val="28"/>
          <w:rtl/>
        </w:rPr>
        <w:t>لجنة المراجعة</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الترشيحات والمكافآت</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المخاطر</w:t>
      </w:r>
      <w:r w:rsidRPr="004830FD">
        <w:rPr>
          <w:rFonts w:ascii="Sakkal Majalla" w:eastAsia="Times New Roman" w:hAnsi="Sakkal Majalla" w:cs="Sakkal Majalla"/>
          <w:sz w:val="28"/>
          <w:szCs w:val="28"/>
          <w:rtl/>
        </w:rPr>
        <w:t> </w:t>
      </w:r>
      <w:r w:rsidRPr="004830FD">
        <w:rPr>
          <w:rFonts w:ascii="Sakkal Majalla" w:eastAsia="Times New Roman" w:hAnsi="Sakkal Majalla" w:cs="Sakkal Majalla"/>
          <w:sz w:val="28"/>
          <w:szCs w:val="28"/>
        </w:rPr>
        <w:t>(</w:t>
      </w:r>
      <w:r w:rsidRPr="004830FD">
        <w:rPr>
          <w:rFonts w:ascii="Sakkal Majalla" w:eastAsia="Times New Roman" w:hAnsi="Sakkal Majalla" w:cs="Sakkal Majalla"/>
          <w:sz w:val="28"/>
          <w:szCs w:val="28"/>
          <w:rtl/>
        </w:rPr>
        <w:t>البنك المركزي السعودي، 2024؛ هيئة السوق المالية، 2023</w:t>
      </w:r>
      <w:r w:rsidRPr="004830FD">
        <w:rPr>
          <w:rFonts w:ascii="Sakkal Majalla" w:eastAsia="Times New Roman" w:hAnsi="Sakkal Majalla" w:cs="Sakkal Majalla"/>
          <w:sz w:val="28"/>
          <w:szCs w:val="28"/>
        </w:rPr>
        <w:t>).</w:t>
      </w:r>
    </w:p>
    <w:p w14:paraId="5ADD5457" w14:textId="77777777" w:rsidR="004830FD" w:rsidRPr="004830FD" w:rsidRDefault="004830FD">
      <w:pPr>
        <w:numPr>
          <w:ilvl w:val="0"/>
          <w:numId w:val="20"/>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الهيكل التنظيمي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يحدد خطوط السلطة والمسؤولية والتبعية، مما يمنع تداخل الصلاحيات ويعزز ثقافة المساءلة</w:t>
      </w:r>
      <w:r w:rsidRPr="004830FD">
        <w:rPr>
          <w:rFonts w:ascii="Sakkal Majalla" w:eastAsia="Times New Roman" w:hAnsi="Sakkal Majalla" w:cs="Sakkal Majalla"/>
          <w:sz w:val="28"/>
          <w:szCs w:val="28"/>
        </w:rPr>
        <w:t>.</w:t>
      </w:r>
    </w:p>
    <w:p w14:paraId="77F975E7"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3. </w:t>
      </w:r>
      <w:r w:rsidRPr="004830FD">
        <w:rPr>
          <w:rFonts w:ascii="Sakkal Majalla" w:eastAsia="Times New Roman" w:hAnsi="Sakkal Majalla" w:cs="Sakkal Majalla"/>
          <w:b/>
          <w:bCs/>
          <w:sz w:val="28"/>
          <w:szCs w:val="28"/>
          <w:rtl/>
        </w:rPr>
        <w:t>الأدوات الإجرائية والرقابية</w:t>
      </w:r>
    </w:p>
    <w:p w14:paraId="382D1920"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المحرك الذي يترجم الاستراتيجيات والمبادئ العليا إلى ممارسات يومية موثقة</w:t>
      </w:r>
      <w:r w:rsidRPr="004830FD">
        <w:rPr>
          <w:rFonts w:ascii="Sakkal Majalla" w:eastAsia="Times New Roman" w:hAnsi="Sakkal Majalla" w:cs="Sakkal Majalla"/>
          <w:sz w:val="28"/>
          <w:szCs w:val="28"/>
        </w:rPr>
        <w:t>.</w:t>
      </w:r>
    </w:p>
    <w:p w14:paraId="3529C45B"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الداخلية</w:t>
      </w:r>
      <w:r w:rsidRPr="004830FD">
        <w:rPr>
          <w:rFonts w:ascii="Sakkal Majalla" w:eastAsia="Times New Roman" w:hAnsi="Sakkal Majalla" w:cs="Sakkal Majalla"/>
          <w:b/>
          <w:bCs/>
          <w:sz w:val="28"/>
          <w:szCs w:val="28"/>
        </w:rPr>
        <w:t xml:space="preserve"> (Internal Audit):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نشاط تقييم مستقل وموضوعي مصمم لتحسين عمليات المؤسسة وتقييم كفاية أنظمة الرقابة الداخلية</w:t>
      </w:r>
      <w:r w:rsidRPr="004830FD">
        <w:rPr>
          <w:rFonts w:ascii="Sakkal Majalla" w:eastAsia="Times New Roman" w:hAnsi="Sakkal Majalla" w:cs="Sakkal Majalla"/>
          <w:sz w:val="28"/>
          <w:szCs w:val="28"/>
        </w:rPr>
        <w:t>.</w:t>
      </w:r>
    </w:p>
    <w:p w14:paraId="1E5EA7D5"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إدارة المخاطر المؤسسية</w:t>
      </w:r>
      <w:r w:rsidRPr="004830FD">
        <w:rPr>
          <w:rFonts w:ascii="Sakkal Majalla" w:eastAsia="Times New Roman" w:hAnsi="Sakkal Majalla" w:cs="Sakkal Majalla"/>
          <w:b/>
          <w:bCs/>
          <w:sz w:val="28"/>
          <w:szCs w:val="28"/>
        </w:rPr>
        <w:t xml:space="preserve"> (ERM):</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عملية استباقية ومستمرة لتحديد وتحليل ومعالجة كافة المخاطر المحتملة</w:t>
      </w:r>
      <w:r w:rsidRPr="004830FD">
        <w:rPr>
          <w:rFonts w:ascii="Sakkal Majalla" w:eastAsia="Times New Roman" w:hAnsi="Sakkal Majalla" w:cs="Sakkal Majalla"/>
          <w:sz w:val="28"/>
          <w:szCs w:val="28"/>
        </w:rPr>
        <w:t>.</w:t>
      </w:r>
    </w:p>
    <w:p w14:paraId="305968E0"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الالتزام</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يعمل كدرع واقٍ للمؤسسة لضمان توافق جميع أنشطتها مع القوانين واللوائح والسياسات الداخلية</w:t>
      </w:r>
      <w:r w:rsidRPr="004830FD">
        <w:rPr>
          <w:rFonts w:ascii="Sakkal Majalla" w:eastAsia="Times New Roman" w:hAnsi="Sakkal Majalla" w:cs="Sakkal Majalla"/>
          <w:sz w:val="28"/>
          <w:szCs w:val="28"/>
        </w:rPr>
        <w:t>.</w:t>
      </w:r>
    </w:p>
    <w:p w14:paraId="711932B0"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مصفوفة الصلاحيات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أداة إدارية دقيقة لضمان الانضباط المالي والتشغيلي عبر تحديد سلطات الاعتماد</w:t>
      </w:r>
      <w:r w:rsidRPr="004830FD">
        <w:rPr>
          <w:rFonts w:ascii="Sakkal Majalla" w:eastAsia="Times New Roman" w:hAnsi="Sakkal Majalla" w:cs="Sakkal Majalla"/>
          <w:sz w:val="28"/>
          <w:szCs w:val="28"/>
        </w:rPr>
        <w:t>.</w:t>
      </w:r>
    </w:p>
    <w:p w14:paraId="6EBA778E"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السياسات والإجراءات الموثقة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تشمل سياسات حيوية مثل </w:t>
      </w:r>
      <w:r w:rsidRPr="004830FD">
        <w:rPr>
          <w:rFonts w:ascii="Sakkal Majalla" w:eastAsia="Times New Roman" w:hAnsi="Sakkal Majalla" w:cs="Sakkal Majalla"/>
          <w:b/>
          <w:bCs/>
          <w:sz w:val="28"/>
          <w:szCs w:val="28"/>
          <w:rtl/>
        </w:rPr>
        <w:t>تعارض المصالح</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الإبلاغ عن المخالفات</w:t>
      </w:r>
      <w:r w:rsidRPr="004830FD">
        <w:rPr>
          <w:rFonts w:ascii="Sakkal Majalla" w:eastAsia="Times New Roman" w:hAnsi="Sakkal Majalla" w:cs="Sakkal Majalla"/>
          <w:b/>
          <w:bCs/>
          <w:sz w:val="28"/>
          <w:szCs w:val="28"/>
        </w:rPr>
        <w:t xml:space="preserve"> (Whistleblowing)</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الإفصاح</w:t>
      </w:r>
      <w:r w:rsidRPr="004830FD">
        <w:rPr>
          <w:rFonts w:ascii="Sakkal Majalla" w:eastAsia="Times New Roman" w:hAnsi="Sakkal Majalla" w:cs="Sakkal Majalla"/>
          <w:sz w:val="28"/>
          <w:szCs w:val="28"/>
        </w:rPr>
        <w:t>.</w:t>
      </w:r>
    </w:p>
    <w:p w14:paraId="028978E7" w14:textId="77777777" w:rsidR="004830FD" w:rsidRPr="004830FD" w:rsidRDefault="004830FD">
      <w:pPr>
        <w:numPr>
          <w:ilvl w:val="0"/>
          <w:numId w:val="21"/>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الشفافية والإفصاح</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كالتزام داخلي، تُعد حجر الزاوية في بناء الثقة مع المستثمرين وأصحاب المصالح عبر تقديم تقارير دقيقة وشاملة</w:t>
      </w:r>
      <w:r w:rsidRPr="004830FD">
        <w:rPr>
          <w:rFonts w:ascii="Sakkal Majalla" w:eastAsia="Times New Roman" w:hAnsi="Sakkal Majalla" w:cs="Sakkal Majalla"/>
          <w:sz w:val="28"/>
          <w:szCs w:val="28"/>
        </w:rPr>
        <w:t>.</w:t>
      </w:r>
    </w:p>
    <w:p w14:paraId="6EEFE233"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lastRenderedPageBreak/>
        <w:t xml:space="preserve">4. </w:t>
      </w:r>
      <w:r w:rsidRPr="004830FD">
        <w:rPr>
          <w:rFonts w:ascii="Sakkal Majalla" w:eastAsia="Times New Roman" w:hAnsi="Sakkal Majalla" w:cs="Sakkal Majalla"/>
          <w:b/>
          <w:bCs/>
          <w:sz w:val="28"/>
          <w:szCs w:val="28"/>
          <w:rtl/>
        </w:rPr>
        <w:t>الأدوات الثقافية والتمكينية للحوكمة</w:t>
      </w:r>
    </w:p>
    <w:p w14:paraId="03C5A5C9"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تمتد أدوات الحوكمة لتشمل المكونات الثقافية والتقنية التي تمكّن من التطبيق الفعال</w:t>
      </w:r>
      <w:r w:rsidRPr="004830FD">
        <w:rPr>
          <w:rFonts w:ascii="Sakkal Majalla" w:eastAsia="Times New Roman" w:hAnsi="Sakkal Majalla" w:cs="Sakkal Majalla"/>
          <w:sz w:val="28"/>
          <w:szCs w:val="28"/>
        </w:rPr>
        <w:t>.</w:t>
      </w:r>
    </w:p>
    <w:p w14:paraId="5075BFC0" w14:textId="77777777" w:rsidR="004830FD" w:rsidRPr="004830FD" w:rsidRDefault="004830FD">
      <w:pPr>
        <w:numPr>
          <w:ilvl w:val="0"/>
          <w:numId w:val="22"/>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المؤسسية ومدونة السلوك</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تُعد مدونة السلوك والأخلاقيات الأداة الأساسية لترسيخ القيم والمعايير السلوكية المتوقعة</w:t>
      </w:r>
      <w:r w:rsidRPr="004830FD">
        <w:rPr>
          <w:rFonts w:ascii="Sakkal Majalla" w:eastAsia="Times New Roman" w:hAnsi="Sakkal Majalla" w:cs="Sakkal Majalla"/>
          <w:sz w:val="28"/>
          <w:szCs w:val="28"/>
        </w:rPr>
        <w:t>.</w:t>
      </w:r>
    </w:p>
    <w:p w14:paraId="5049F746" w14:textId="77777777" w:rsidR="004830FD" w:rsidRPr="004830FD" w:rsidRDefault="004830FD">
      <w:pPr>
        <w:numPr>
          <w:ilvl w:val="0"/>
          <w:numId w:val="22"/>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التحول الرقمي وحوكمة البيانات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أصبحت التكنولوجيا أداة حوكمة قوية تضمن أتمتة العمليات وتوفر بيانات دقيقة للرقابة واتخاذ القرار</w:t>
      </w:r>
      <w:r w:rsidRPr="004830FD">
        <w:rPr>
          <w:rFonts w:ascii="Sakkal Majalla" w:eastAsia="Times New Roman" w:hAnsi="Sakkal Majalla" w:cs="Sakkal Majalla"/>
          <w:sz w:val="28"/>
          <w:szCs w:val="28"/>
        </w:rPr>
        <w:t>.</w:t>
      </w:r>
    </w:p>
    <w:p w14:paraId="40A0200E"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ثانياً: آليات الحوكمة الخارجية</w:t>
      </w:r>
      <w:r w:rsidRPr="004830FD">
        <w:rPr>
          <w:rFonts w:ascii="Sakkal Majalla" w:eastAsia="Times New Roman" w:hAnsi="Sakkal Majalla" w:cs="Sakkal Majalla"/>
          <w:b/>
          <w:bCs/>
          <w:sz w:val="28"/>
          <w:szCs w:val="28"/>
        </w:rPr>
        <w:t xml:space="preserve"> (External Governance Mechanisms)</w:t>
      </w:r>
    </w:p>
    <w:p w14:paraId="59FA9AF1"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القوى والضغوط التي تأتي من خارج الشركة، وتشكل طبقة رقابية إضافية تعزز الشفافية وتردع السلوك غير المسؤول. في السياق السعودي، تلعب هذه الآليات دوراً حاسماً في تشكيل بيئة الأعمال. وتشمل</w:t>
      </w:r>
      <w:r w:rsidRPr="004830FD">
        <w:rPr>
          <w:rFonts w:ascii="Sakkal Majalla" w:eastAsia="Times New Roman" w:hAnsi="Sakkal Majalla" w:cs="Sakkal Majalla"/>
          <w:sz w:val="28"/>
          <w:szCs w:val="28"/>
        </w:rPr>
        <w:t>:</w:t>
      </w:r>
    </w:p>
    <w:p w14:paraId="7E16F1EE" w14:textId="513B10E6"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القوانين والأنظمة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تتمثل في التشريعات التي تفرضها الجهات التنظيمية مثل هيئة السوق المالية ووزارة التجارة، والتي تفرض متطلبات الإفصاح، والشفافية، والنزاهة، والمساءلة، والعدالة، والمسؤولية الاجتماعية، وحماية المستثمرين</w:t>
      </w:r>
      <w:r w:rsidRPr="004830FD">
        <w:rPr>
          <w:rFonts w:ascii="Sakkal Majalla" w:eastAsia="Times New Roman" w:hAnsi="Sakkal Majalla" w:cs="Sakkal Majalla"/>
          <w:sz w:val="28"/>
          <w:szCs w:val="28"/>
        </w:rPr>
        <w:t>.</w:t>
      </w:r>
    </w:p>
    <w:p w14:paraId="514C2442" w14:textId="77777777"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الخارجية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يقوم بها مراجع حسابات مستقل، حيث يقدم رأيًا فنيًا ومحايدًا حول عدالة القوائم المالية للشركة ومدى التزامها بالمعايير المحاسبية المعتمدة، مما يعزز ثقة المستثمرين والجهات الخارجية في المعلومات المعلنة</w:t>
      </w:r>
      <w:r w:rsidRPr="004830FD">
        <w:rPr>
          <w:rFonts w:ascii="Sakkal Majalla" w:eastAsia="Times New Roman" w:hAnsi="Sakkal Majalla" w:cs="Sakkal Majalla"/>
          <w:sz w:val="28"/>
          <w:szCs w:val="28"/>
        </w:rPr>
        <w:t>.</w:t>
      </w:r>
    </w:p>
    <w:p w14:paraId="7117C7EC" w14:textId="77777777"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المنافسة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تعمل المنافسة في السوق كآلية ضغط طبيعية، حيث تدفع الشركات باستمرار لتحسين جودة سلعها وخدماتها، ورفع كفاءة عملياتها (التميز التشغيلي)، وتبني استراتيجيات مبتكرة (التميز الاستراتيجي) للبقاء والنمو</w:t>
      </w:r>
      <w:r w:rsidRPr="004830FD">
        <w:rPr>
          <w:rFonts w:ascii="Sakkal Majalla" w:eastAsia="Times New Roman" w:hAnsi="Sakkal Majalla" w:cs="Sakkal Majalla"/>
          <w:sz w:val="28"/>
          <w:szCs w:val="28"/>
        </w:rPr>
        <w:t>.</w:t>
      </w:r>
    </w:p>
    <w:p w14:paraId="385DA1AB" w14:textId="77777777" w:rsidR="004830FD" w:rsidRPr="004830FD" w:rsidRDefault="004830FD">
      <w:pPr>
        <w:numPr>
          <w:ilvl w:val="0"/>
          <w:numId w:val="23"/>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الوطنية والإطار الاجتماعي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يؤثر الإطار الثقافي والاجتماعي في المملكة العربية السعودية على السلوك المؤسسي، حيث يشكل التوقعات العامة للسلوك السليم والأخلاقي من الشركات، ويؤثر على سمعتها وقبولها المجتمعي</w:t>
      </w:r>
      <w:r w:rsidRPr="004830FD">
        <w:rPr>
          <w:rFonts w:ascii="Sakkal Majalla" w:eastAsia="Times New Roman" w:hAnsi="Sakkal Majalla" w:cs="Sakkal Majalla"/>
          <w:sz w:val="28"/>
          <w:szCs w:val="28"/>
        </w:rPr>
        <w:t>.</w:t>
      </w:r>
    </w:p>
    <w:p w14:paraId="12DEECEE" w14:textId="77777777" w:rsidR="004849CE" w:rsidRPr="004830FD" w:rsidRDefault="004849CE" w:rsidP="002D76E9">
      <w:pPr>
        <w:bidi/>
        <w:spacing w:after="0" w:line="276" w:lineRule="auto"/>
        <w:jc w:val="both"/>
        <w:rPr>
          <w:rFonts w:ascii="Sakkal Majalla" w:eastAsia="Times New Roman" w:hAnsi="Sakkal Majalla" w:cs="Sakkal Majalla"/>
          <w:sz w:val="28"/>
          <w:szCs w:val="28"/>
          <w:rtl/>
        </w:rPr>
      </w:pPr>
    </w:p>
    <w:p w14:paraId="27CA75EA" w14:textId="19924304" w:rsidR="00237149" w:rsidRPr="00A238AA" w:rsidRDefault="0093248D"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b/>
          <w:bCs/>
          <w:sz w:val="28"/>
          <w:szCs w:val="28"/>
        </w:rPr>
        <w:t> </w:t>
      </w:r>
    </w:p>
    <w:p w14:paraId="54B8F6E8" w14:textId="76C268F7" w:rsidR="002374CB" w:rsidRPr="002374CB"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1-8 </w:t>
      </w:r>
      <w:r w:rsidR="002374CB" w:rsidRPr="002374CB">
        <w:rPr>
          <w:rFonts w:ascii="Sakkal Majalla" w:eastAsia="Times New Roman" w:hAnsi="Sakkal Majalla" w:cs="Sakkal Majalla"/>
          <w:b/>
          <w:bCs/>
          <w:sz w:val="28"/>
          <w:szCs w:val="28"/>
          <w:rtl/>
        </w:rPr>
        <w:t>البعد الفلسفي للحوكمة</w:t>
      </w:r>
    </w:p>
    <w:p w14:paraId="56E4F800" w14:textId="1550A91C"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تقود المملكة العربية السعودية جهودًا رائدة ومتقدمة في ترسيخ مفهوم الحوكمة، ليس كأداة تنظيمية فحسب، بل كمنظومة قيم وسلوكيات تهدف إلى تحقيق التنمية المستدامة وبناء الثقة. ويتجلى هذا الإنجاز الاستراتيجي بوضوح في الدليل الاسترشادي لحوكمة الجهات العامة، الذي يُعد نقلة نوعية في الفكر الإداري الحكومي. فالدليل لا يفرض قواعد جامدة، بل يؤصل مبادئ سلوكية عليا مثل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الحفاظ على القيم</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و"القدوة الحسنة</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xml:space="preserve">، مع التشديد على آليات فعالة للرقابة </w:t>
      </w:r>
      <w:r w:rsidRPr="005116D7">
        <w:rPr>
          <w:rFonts w:ascii="Sakkal Majalla" w:eastAsia="Times New Roman" w:hAnsi="Sakkal Majalla" w:cs="Sakkal Majalla"/>
          <w:sz w:val="28"/>
          <w:szCs w:val="28"/>
          <w:rtl/>
        </w:rPr>
        <w:lastRenderedPageBreak/>
        <w:t xml:space="preserve">والمساءلة لضمان الالتزام. والأهم من ذلك، أنه يركز على توجه القيادات من خلال تأكيد مبدأ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نغمة النزاهة من القمة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(قرار مجلس الوزراء رقم 92، 2020)، مما يثبت التزام الدولة بتحويل الحوكمة من مجرد إجراءات إلى ثقافة مؤسسية راسخة تقودها قمة الهرم</w:t>
      </w:r>
      <w:r w:rsidRPr="005116D7">
        <w:rPr>
          <w:rFonts w:ascii="Sakkal Majalla" w:eastAsia="Times New Roman" w:hAnsi="Sakkal Majalla" w:cs="Sakkal Majalla"/>
          <w:sz w:val="28"/>
          <w:szCs w:val="28"/>
        </w:rPr>
        <w:t>.</w:t>
      </w:r>
    </w:p>
    <w:p w14:paraId="290AEA0C"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ويأتي هذا التوجه تتويجًا لفلسفة رؤية المملكة 2030، التي تمثل الإطار الوطني الأشمل لهذا الفكر. فالرؤية، بمحاورها الطموحة (مجتمع حيوي، اقتصاد مزدهر، وطن طموح)، لا تقيس النجاح بالأرقام فحسب، بل بجودة الحياة والاستدامة والثقة. إن هذا الربط الوثيق بين أداء المنظمات والغايات الوطنية العليا هو دليل قاطع على أن المملكة قد تبنت البعد الفلسفي للحوكمة كأداة محورية لتحقيق تحولها التاريخي</w:t>
      </w:r>
      <w:r w:rsidRPr="005116D7">
        <w:rPr>
          <w:rFonts w:ascii="Sakkal Majalla" w:eastAsia="Times New Roman" w:hAnsi="Sakkal Majalla" w:cs="Sakkal Majalla"/>
          <w:sz w:val="28"/>
          <w:szCs w:val="28"/>
        </w:rPr>
        <w:t>.</w:t>
      </w:r>
    </w:p>
    <w:p w14:paraId="22C1A43B" w14:textId="77777777" w:rsidR="002374CB" w:rsidRDefault="002374CB" w:rsidP="002D76E9">
      <w:pPr>
        <w:bidi/>
        <w:spacing w:after="0" w:line="276" w:lineRule="auto"/>
        <w:jc w:val="both"/>
        <w:rPr>
          <w:rFonts w:ascii="Sakkal Majalla" w:eastAsia="Times New Roman" w:hAnsi="Sakkal Majalla" w:cs="Sakkal Majalla"/>
          <w:sz w:val="28"/>
          <w:szCs w:val="28"/>
          <w:rtl/>
        </w:rPr>
      </w:pPr>
      <w:r w:rsidRPr="005116D7">
        <w:rPr>
          <w:rFonts w:ascii="Sakkal Majalla" w:eastAsia="Times New Roman" w:hAnsi="Sakkal Majalla" w:cs="Sakkal Majalla"/>
          <w:sz w:val="28"/>
          <w:szCs w:val="28"/>
          <w:rtl/>
        </w:rPr>
        <w:t>وهذا التوجه السعودي الأصيل يتناغم تمامًا مع أحدث التطورات في الفكر العالمي للحوكمة، والذي يتجاوز الامتثال الشكلي ليركز على "حوكمة الجوهر". ويُعد فكر مارفن كنج</w:t>
      </w:r>
      <w:r w:rsidRPr="005116D7">
        <w:rPr>
          <w:rFonts w:ascii="Sakkal Majalla" w:eastAsia="Times New Roman" w:hAnsi="Sakkal Majalla" w:cs="Sakkal Majalla"/>
          <w:sz w:val="28"/>
          <w:szCs w:val="28"/>
        </w:rPr>
        <w:t xml:space="preserve"> (Mervyn King) </w:t>
      </w:r>
      <w:r w:rsidRPr="005116D7">
        <w:rPr>
          <w:rFonts w:ascii="Sakkal Majalla" w:eastAsia="Times New Roman" w:hAnsi="Sakkal Majalla" w:cs="Sakkal Majalla"/>
          <w:sz w:val="28"/>
          <w:szCs w:val="28"/>
          <w:rtl/>
        </w:rPr>
        <w:t xml:space="preserve">التجسيد الأبرز لهذا البعد العالمي، من خلال التركيز على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القيادة الأخلاقية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والمخرجات النهائية كخلق قيمة مستدامة وبناء الثقة</w:t>
      </w:r>
      <w:r w:rsidRPr="005116D7">
        <w:rPr>
          <w:rFonts w:ascii="Sakkal Majalla" w:eastAsia="Times New Roman" w:hAnsi="Sakkal Majalla" w:cs="Sakkal Majalla"/>
          <w:sz w:val="28"/>
          <w:szCs w:val="28"/>
        </w:rPr>
        <w:t xml:space="preserve"> (Institute of Directors in Southern Africa, 2016). </w:t>
      </w:r>
      <w:r w:rsidRPr="005116D7">
        <w:rPr>
          <w:rFonts w:ascii="Sakkal Majalla" w:eastAsia="Times New Roman" w:hAnsi="Sakkal Majalla" w:cs="Sakkal Majalla"/>
          <w:sz w:val="28"/>
          <w:szCs w:val="28"/>
          <w:rtl/>
        </w:rPr>
        <w:t>وبذلك، لا تكون جهود المملكة مجرد مواكبة لأفضل الممارسات، بل هي مساهمة فعالة ونموذج رائد في تطبيق حوكمة المستقبل التي تهدف إلى بناء اقتصاد مزدهر ومجتمع حيوي</w:t>
      </w:r>
      <w:r w:rsidRPr="005116D7">
        <w:rPr>
          <w:rFonts w:ascii="Sakkal Majalla" w:eastAsia="Times New Roman" w:hAnsi="Sakkal Majalla" w:cs="Sakkal Majalla"/>
          <w:sz w:val="28"/>
          <w:szCs w:val="28"/>
        </w:rPr>
        <w:t>.</w:t>
      </w:r>
    </w:p>
    <w:p w14:paraId="26345D0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76D3D986"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6AFFA0EC" w14:textId="77777777" w:rsidR="00D42AF2" w:rsidRPr="0093248D" w:rsidRDefault="00D42AF2" w:rsidP="00D42AF2">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1-6 بعض </w:t>
      </w:r>
      <w:r w:rsidRPr="0093248D">
        <w:rPr>
          <w:rFonts w:ascii="Sakkal Majalla" w:eastAsia="Times New Roman" w:hAnsi="Sakkal Majalla" w:cs="Sakkal Majalla"/>
          <w:b/>
          <w:bCs/>
          <w:sz w:val="28"/>
          <w:szCs w:val="28"/>
          <w:rtl/>
        </w:rPr>
        <w:t>الأطر المرجعية العالمية للحوكمة المؤسسية</w:t>
      </w:r>
    </w:p>
    <w:p w14:paraId="6BCD6535"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Pr>
        <w:t xml:space="preserve"> COSO </w:t>
      </w:r>
    </w:p>
    <w:p w14:paraId="41B09C9D"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 xml:space="preserve">يُعد إطار </w:t>
      </w:r>
      <w:r w:rsidRPr="0093248D">
        <w:rPr>
          <w:rFonts w:ascii="Sakkal Majalla" w:eastAsia="Times New Roman" w:hAnsi="Sakkal Majalla" w:cs="Sakkal Majalla"/>
          <w:sz w:val="28"/>
          <w:szCs w:val="28"/>
        </w:rPr>
        <w:t xml:space="preserve">(COSO) </w:t>
      </w:r>
      <w:r w:rsidRPr="0093248D">
        <w:rPr>
          <w:rFonts w:ascii="Sakkal Majalla" w:eastAsia="Times New Roman" w:hAnsi="Sakkal Majalla" w:cs="Sakkal Majalla"/>
          <w:sz w:val="28"/>
          <w:szCs w:val="28"/>
          <w:rtl/>
        </w:rPr>
        <w:t>النموذج الأكثر تطبيقاً على مستوى العالم لبناء أنظمة الرقابة الداخلية. تم تصميم الإطار في الأصل لمساعدة المنظمات على منع الاحتيال المالي، لكنه تطور ليصبح دليلاً شاملاً لتحقيق الأهداف التشغيلية والاستراتيجية وأهداف الامتثال بفعالية. يقوم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 xml:space="preserve">على فرضية أن الرقابة الداخلية ليست مجرد سياسات وإجراءات، بل هي نظام متكامل يتألف من </w:t>
      </w:r>
      <w:r w:rsidRPr="0093248D">
        <w:rPr>
          <w:rFonts w:ascii="Sakkal Majalla" w:eastAsia="Times New Roman" w:hAnsi="Sakkal Majalla" w:cs="Sakkal Majalla" w:hint="cs"/>
          <w:sz w:val="28"/>
          <w:szCs w:val="28"/>
          <w:rtl/>
        </w:rPr>
        <w:t>خمس</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عناصر</w:t>
      </w:r>
      <w:r w:rsidRPr="0093248D">
        <w:rPr>
          <w:rFonts w:ascii="Sakkal Majalla" w:eastAsia="Times New Roman" w:hAnsi="Sakkal Majalla" w:cs="Sakkal Majalla"/>
          <w:sz w:val="28"/>
          <w:szCs w:val="28"/>
          <w:rtl/>
        </w:rPr>
        <w:t xml:space="preserve"> مترابطة يجب أن تعمل معًا بتناغم </w:t>
      </w:r>
      <w:r w:rsidRPr="0093248D">
        <w:rPr>
          <w:rFonts w:ascii="Sakkal Majalla" w:eastAsia="Times New Roman" w:hAnsi="Sakkal Majalla" w:cs="Sakkal Majalla"/>
          <w:sz w:val="28"/>
          <w:szCs w:val="28"/>
        </w:rPr>
        <w:t>(Committee of Sponsoring Organizations of the Treadway Commission [COSO], 2013).</w:t>
      </w:r>
    </w:p>
    <w:p w14:paraId="2F74FE57"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البيئة</w:t>
      </w:r>
      <w:r w:rsidRPr="00C44705">
        <w:rPr>
          <w:rFonts w:ascii="Sakkal Majalla" w:eastAsia="Times New Roman" w:hAnsi="Sakkal Majalla" w:cs="Sakkal Majalla"/>
          <w:b/>
          <w:bCs/>
          <w:sz w:val="28"/>
          <w:szCs w:val="28"/>
          <w:rtl/>
        </w:rPr>
        <w:t xml:space="preserve"> الرقابية</w:t>
      </w:r>
      <w:r w:rsidRPr="0093248D">
        <w:rPr>
          <w:rFonts w:ascii="Sakkal Majalla" w:eastAsia="Times New Roman" w:hAnsi="Sakkal Majalla" w:cs="Sakkal Majalla"/>
          <w:sz w:val="28"/>
          <w:szCs w:val="28"/>
        </w:rPr>
        <w:t xml:space="preserve"> (Control Environment) </w:t>
      </w:r>
      <w:r w:rsidRPr="0093248D">
        <w:rPr>
          <w:rFonts w:ascii="Sakkal Majalla" w:eastAsia="Times New Roman" w:hAnsi="Sakkal Majalla" w:cs="Sakkal Majalla"/>
          <w:sz w:val="28"/>
          <w:szCs w:val="28"/>
          <w:rtl/>
        </w:rPr>
        <w:t>وهي الأساس الذي تُبنى عليه جميع المكونات الأخرى، حيث تشكل "الثقافة الأخلاقية" للمنظمة، وتحدد نبرة القيادة العليا</w:t>
      </w:r>
      <w:r w:rsidRPr="0093248D">
        <w:rPr>
          <w:rFonts w:ascii="Sakkal Majalla" w:eastAsia="Times New Roman" w:hAnsi="Sakkal Majalla" w:cs="Sakkal Majalla"/>
          <w:sz w:val="28"/>
          <w:szCs w:val="28"/>
        </w:rPr>
        <w:t xml:space="preserve"> (Tone at the Top)</w:t>
      </w:r>
      <w:r w:rsidRPr="0093248D">
        <w:rPr>
          <w:rFonts w:ascii="Sakkal Majalla" w:eastAsia="Times New Roman" w:hAnsi="Sakkal Majalla" w:cs="Sakkal Majalla"/>
          <w:sz w:val="28"/>
          <w:szCs w:val="28"/>
          <w:rtl/>
        </w:rPr>
        <w:t>، وتضع الهيكل التنظيمي وخطوط السلطة والمساءلة</w:t>
      </w:r>
      <w:r w:rsidRPr="0093248D">
        <w:rPr>
          <w:rFonts w:ascii="Sakkal Majalla" w:eastAsia="Times New Roman" w:hAnsi="Sakkal Majalla" w:cs="Sakkal Majalla"/>
          <w:sz w:val="28"/>
          <w:szCs w:val="28"/>
        </w:rPr>
        <w:t>.</w:t>
      </w:r>
    </w:p>
    <w:p w14:paraId="364E1823"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تقييم المخاطر</w:t>
      </w:r>
      <w:r w:rsidRPr="0093248D">
        <w:rPr>
          <w:rFonts w:ascii="Sakkal Majalla" w:eastAsia="Times New Roman" w:hAnsi="Sakkal Majalla" w:cs="Sakkal Majalla"/>
          <w:b/>
          <w:bCs/>
          <w:sz w:val="28"/>
          <w:szCs w:val="28"/>
        </w:rPr>
        <w:t xml:space="preserve"> (Risk Assessment)</w:t>
      </w:r>
      <w:r w:rsidRPr="0093248D">
        <w:rPr>
          <w:rFonts w:ascii="Sakkal Majalla" w:eastAsia="Times New Roman" w:hAnsi="Sakkal Majalla" w:cs="Sakkal Majalla"/>
          <w:sz w:val="28"/>
          <w:szCs w:val="28"/>
        </w:rPr>
        <w:t> </w:t>
      </w:r>
      <w:r w:rsidRPr="0093248D">
        <w:rPr>
          <w:rFonts w:ascii="Sakkal Majalla" w:eastAsia="Times New Roman" w:hAnsi="Sakkal Majalla" w:cs="Sakkal Majalla"/>
          <w:sz w:val="28"/>
          <w:szCs w:val="28"/>
          <w:rtl/>
        </w:rPr>
        <w:t>وهي العملية المنهجية التي تمكن المنظمة من تحديد وتحليل المخاطر التي تهدد تحقيق أهدافها، مما يسمح للإدارة باتخاذ قرارات استباقية للتعامل معها</w:t>
      </w:r>
      <w:r w:rsidRPr="0093248D">
        <w:rPr>
          <w:rFonts w:ascii="Sakkal Majalla" w:eastAsia="Times New Roman" w:hAnsi="Sakkal Majalla" w:cs="Sakkal Majalla"/>
          <w:sz w:val="28"/>
          <w:szCs w:val="28"/>
        </w:rPr>
        <w:t>.</w:t>
      </w:r>
    </w:p>
    <w:p w14:paraId="6D00C9F5"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lastRenderedPageBreak/>
        <w:t>الأنشطة الرقابية</w:t>
      </w:r>
      <w:r w:rsidRPr="0093248D">
        <w:rPr>
          <w:rFonts w:ascii="Sakkal Majalla" w:eastAsia="Times New Roman" w:hAnsi="Sakkal Majalla" w:cs="Sakkal Majalla"/>
          <w:b/>
          <w:bCs/>
          <w:sz w:val="28"/>
          <w:szCs w:val="28"/>
        </w:rPr>
        <w:t xml:space="preserve"> (Control Activities) </w:t>
      </w:r>
      <w:r w:rsidRPr="0093248D">
        <w:rPr>
          <w:rFonts w:ascii="Sakkal Majalla" w:eastAsia="Times New Roman" w:hAnsi="Sakkal Majalla" w:cs="Sakkal Majalla"/>
          <w:sz w:val="28"/>
          <w:szCs w:val="28"/>
          <w:rtl/>
        </w:rPr>
        <w:t>وهي الإجراءات الفعلية التي يتم تنفيذها للتخفيف من المخاطر، مثل الفصل بين الواجبات، والموافقات، ومراجعات الأداء</w:t>
      </w:r>
      <w:r w:rsidRPr="0093248D">
        <w:rPr>
          <w:rFonts w:ascii="Sakkal Majalla" w:eastAsia="Times New Roman" w:hAnsi="Sakkal Majalla" w:cs="Sakkal Majalla"/>
          <w:sz w:val="28"/>
          <w:szCs w:val="28"/>
        </w:rPr>
        <w:t>.</w:t>
      </w:r>
    </w:p>
    <w:p w14:paraId="5250B4A3" w14:textId="77777777" w:rsidR="00D42AF2" w:rsidRPr="0093248D" w:rsidRDefault="00D42AF2">
      <w:pPr>
        <w:numPr>
          <w:ilvl w:val="0"/>
          <w:numId w:val="6"/>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المعلومات وال</w:t>
      </w:r>
      <w:r>
        <w:rPr>
          <w:rFonts w:ascii="Sakkal Majalla" w:eastAsia="Times New Roman" w:hAnsi="Sakkal Majalla" w:cs="Sakkal Majalla" w:hint="cs"/>
          <w:b/>
          <w:bCs/>
          <w:sz w:val="28"/>
          <w:szCs w:val="28"/>
          <w:rtl/>
        </w:rPr>
        <w:t>تواصل</w:t>
      </w:r>
      <w:r w:rsidRPr="0093248D">
        <w:rPr>
          <w:rFonts w:ascii="Sakkal Majalla" w:eastAsia="Times New Roman" w:hAnsi="Sakkal Majalla" w:cs="Sakkal Majalla"/>
          <w:b/>
          <w:bCs/>
          <w:sz w:val="28"/>
          <w:szCs w:val="28"/>
        </w:rPr>
        <w:t xml:space="preserve"> (Information &amp; Communication) </w:t>
      </w:r>
      <w:r w:rsidRPr="0093248D">
        <w:rPr>
          <w:rFonts w:ascii="Sakkal Majalla" w:eastAsia="Times New Roman" w:hAnsi="Sakkal Majalla" w:cs="Sakkal Majalla"/>
          <w:sz w:val="28"/>
          <w:szCs w:val="28"/>
          <w:rtl/>
        </w:rPr>
        <w:t>وهي الآلي</w:t>
      </w:r>
      <w:r>
        <w:rPr>
          <w:rFonts w:ascii="Sakkal Majalla" w:eastAsia="Times New Roman" w:hAnsi="Sakkal Majalla" w:cs="Sakkal Majalla" w:hint="cs"/>
          <w:sz w:val="28"/>
          <w:szCs w:val="28"/>
          <w:rtl/>
        </w:rPr>
        <w:t>ات تعزيز</w:t>
      </w:r>
      <w:r w:rsidRPr="0093248D">
        <w:rPr>
          <w:rFonts w:ascii="Sakkal Majalla" w:eastAsia="Times New Roman" w:hAnsi="Sakkal Majalla" w:cs="Sakkal Majalla"/>
          <w:sz w:val="28"/>
          <w:szCs w:val="28"/>
          <w:rtl/>
        </w:rPr>
        <w:t xml:space="preserve"> تدفق المعلومات الدقيقة وذات الجودة </w:t>
      </w:r>
      <w:r>
        <w:rPr>
          <w:rFonts w:ascii="Sakkal Majalla" w:eastAsia="Times New Roman" w:hAnsi="Sakkal Majalla" w:cs="Sakkal Majalla" w:hint="cs"/>
          <w:sz w:val="28"/>
          <w:szCs w:val="28"/>
          <w:rtl/>
        </w:rPr>
        <w:t>على المستويين الداخلي والخارجي</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وذلك </w:t>
      </w:r>
      <w:r w:rsidRPr="0093248D">
        <w:rPr>
          <w:rFonts w:ascii="Sakkal Majalla" w:eastAsia="Times New Roman" w:hAnsi="Sakkal Majalla" w:cs="Sakkal Majalla"/>
          <w:sz w:val="28"/>
          <w:szCs w:val="28"/>
          <w:rtl/>
        </w:rPr>
        <w:t>لتمكين جميع الأطراف من أداء مسؤولياتهم بفعالية</w:t>
      </w:r>
      <w:r w:rsidRPr="0093248D">
        <w:rPr>
          <w:rFonts w:ascii="Sakkal Majalla" w:eastAsia="Times New Roman" w:hAnsi="Sakkal Majalla" w:cs="Sakkal Majalla"/>
          <w:sz w:val="28"/>
          <w:szCs w:val="28"/>
        </w:rPr>
        <w:t>.</w:t>
      </w:r>
    </w:p>
    <w:p w14:paraId="7D2EBC22" w14:textId="77777777" w:rsidR="00D42AF2" w:rsidRDefault="00D42AF2">
      <w:pPr>
        <w:numPr>
          <w:ilvl w:val="0"/>
          <w:numId w:val="6"/>
        </w:num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tl/>
        </w:rPr>
        <w:t>أنشطة المراقبة</w:t>
      </w:r>
      <w:r w:rsidRPr="0093248D">
        <w:rPr>
          <w:rFonts w:ascii="Sakkal Majalla" w:eastAsia="Times New Roman" w:hAnsi="Sakkal Majalla" w:cs="Sakkal Majalla"/>
          <w:b/>
          <w:bCs/>
          <w:sz w:val="28"/>
          <w:szCs w:val="28"/>
        </w:rPr>
        <w:t xml:space="preserve"> (Monitoring Activities) </w:t>
      </w:r>
      <w:r w:rsidRPr="0093248D">
        <w:rPr>
          <w:rFonts w:ascii="Sakkal Majalla" w:eastAsia="Times New Roman" w:hAnsi="Sakkal Majalla" w:cs="Sakkal Majalla"/>
          <w:sz w:val="28"/>
          <w:szCs w:val="28"/>
          <w:rtl/>
        </w:rPr>
        <w:t>وهي عملي</w:t>
      </w:r>
      <w:r w:rsidRPr="006218DA">
        <w:rPr>
          <w:rFonts w:ascii="Sakkal Majalla" w:eastAsia="Times New Roman" w:hAnsi="Sakkal Majalla" w:cs="Sakkal Majalla" w:hint="cs"/>
          <w:sz w:val="28"/>
          <w:szCs w:val="28"/>
          <w:rtl/>
        </w:rPr>
        <w:t>ات</w:t>
      </w:r>
      <w:r w:rsidRPr="0093248D">
        <w:rPr>
          <w:rFonts w:ascii="Sakkal Majalla" w:eastAsia="Times New Roman" w:hAnsi="Sakkal Majalla" w:cs="Sakkal Majalla"/>
          <w:sz w:val="28"/>
          <w:szCs w:val="28"/>
          <w:rtl/>
        </w:rPr>
        <w:t xml:space="preserve"> التقييم المستمر لفعالية نظام الرقابة الداخلية بأكمله، وتتم غالبًا من خلال المراجعة الداخلية، بهدف تحديد أوجه القصور واتخاذ الإجراءات التصحيحية</w:t>
      </w:r>
      <w:r w:rsidRPr="0093248D">
        <w:rPr>
          <w:rFonts w:ascii="Sakkal Majalla" w:eastAsia="Times New Roman" w:hAnsi="Sakkal Majalla" w:cs="Sakkal Majalla"/>
          <w:b/>
          <w:bCs/>
          <w:sz w:val="28"/>
          <w:szCs w:val="28"/>
        </w:rPr>
        <w:t>.</w:t>
      </w:r>
    </w:p>
    <w:p w14:paraId="04F46C47" w14:textId="77777777" w:rsidR="00D42AF2" w:rsidRPr="0093248D" w:rsidRDefault="00D42AF2" w:rsidP="00D42AF2">
      <w:pPr>
        <w:bidi/>
        <w:spacing w:after="0" w:line="276" w:lineRule="auto"/>
        <w:ind w:left="720"/>
        <w:jc w:val="both"/>
        <w:rPr>
          <w:rFonts w:ascii="Sakkal Majalla" w:eastAsia="Times New Roman" w:hAnsi="Sakkal Majalla" w:cs="Sakkal Majalla"/>
          <w:b/>
          <w:bCs/>
          <w:sz w:val="28"/>
          <w:szCs w:val="28"/>
        </w:rPr>
      </w:pPr>
    </w:p>
    <w:p w14:paraId="2FEA8017" w14:textId="77777777" w:rsidR="00D42AF2" w:rsidRPr="006218DA"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يمثل إطار</w:t>
      </w:r>
      <w:r w:rsidRPr="0093248D">
        <w:rPr>
          <w:rFonts w:ascii="Sakkal Majalla" w:eastAsia="Times New Roman" w:hAnsi="Sakkal Majalla" w:cs="Sakkal Majalla"/>
          <w:sz w:val="28"/>
          <w:szCs w:val="28"/>
        </w:rPr>
        <w:t xml:space="preserve"> COSO</w:t>
      </w:r>
      <w:r w:rsidRPr="006218DA">
        <w:rPr>
          <w:rFonts w:ascii="Sakkal Majalla" w:eastAsia="Times New Roman" w:hAnsi="Sakkal Majalla" w:cs="Sakkal Majalla" w:hint="cs"/>
          <w:sz w:val="28"/>
          <w:szCs w:val="28"/>
          <w:rtl/>
        </w:rPr>
        <w:t xml:space="preserve"> من النماذج التي تستخدمها </w:t>
      </w:r>
      <w:r w:rsidRPr="0093248D">
        <w:rPr>
          <w:rFonts w:ascii="Sakkal Majalla" w:eastAsia="Times New Roman" w:hAnsi="Sakkal Majalla" w:cs="Sakkal Majalla"/>
          <w:sz w:val="28"/>
          <w:szCs w:val="28"/>
          <w:rtl/>
        </w:rPr>
        <w:t xml:space="preserve">المنظمات (سواء كانت عامة أو خاصة) لبناء نظام حوكمة داخلي قوي يضمن تحقيق أهدافها بكفاءة ونزاهة </w:t>
      </w:r>
      <w:r w:rsidRPr="0093248D">
        <w:rPr>
          <w:rFonts w:ascii="Sakkal Majalla" w:eastAsia="Times New Roman" w:hAnsi="Sakkal Majalla" w:cs="Sakkal Majalla"/>
          <w:sz w:val="28"/>
          <w:szCs w:val="28"/>
        </w:rPr>
        <w:t>(COSO, 2013).</w:t>
      </w:r>
    </w:p>
    <w:p w14:paraId="5240B0D8"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p>
    <w:p w14:paraId="16CD3B0B"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معايير</w:t>
      </w:r>
      <w:r w:rsidRPr="00C44705">
        <w:rPr>
          <w:rFonts w:ascii="Sakkal Majalla" w:eastAsia="Times New Roman" w:hAnsi="Sakkal Majalla" w:cs="Sakkal Majalla"/>
          <w:b/>
          <w:bCs/>
          <w:sz w:val="28"/>
          <w:szCs w:val="28"/>
        </w:rPr>
        <w:t xml:space="preserve"> INTOSAI </w:t>
      </w:r>
      <w:r w:rsidRPr="00C44705">
        <w:rPr>
          <w:rFonts w:ascii="Sakkal Majalla" w:eastAsia="Times New Roman" w:hAnsi="Sakkal Majalla" w:cs="Sakkal Majalla"/>
          <w:b/>
          <w:bCs/>
          <w:sz w:val="28"/>
          <w:szCs w:val="28"/>
          <w:rtl/>
        </w:rPr>
        <w:t>إطار المساءلة العامة والرقابة الخارجية</w:t>
      </w:r>
    </w:p>
    <w:p w14:paraId="5A5ED00A"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تُعد معايير المنظمة الدولية للأجهزة العليا للرقابة المالية والمحاسبة</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الإطار المرجعي الأساسي الذي يحكم عمل أجهزة الرقابة العليا حول العالم (مثل ديوان المحاسبة العامة). بينما يركز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على كيفية بناء المنظمة لنظامها الداخلي، تركز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 xml:space="preserve">على كيفية قيام "جهاز رقابي خارجي مستقل" بتقييم أداء تلك المنظمات لضمان المساءلة العامة </w:t>
      </w:r>
      <w:r w:rsidRPr="0093248D">
        <w:rPr>
          <w:rFonts w:ascii="Sakkal Majalla" w:eastAsia="Times New Roman" w:hAnsi="Sakkal Majalla" w:cs="Sakkal Majalla"/>
          <w:sz w:val="28"/>
          <w:szCs w:val="28"/>
        </w:rPr>
        <w:t>(International Organization of Supreme Audit Institutions [INTOSAI], 2019).</w:t>
      </w:r>
    </w:p>
    <w:p w14:paraId="025FEE92" w14:textId="77777777" w:rsidR="00D42AF2"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تتجاوز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الحديثة مجرد الرقابة المالية ورقابة الالتزام بالقوانين، لتشمل رقابة الأداء</w:t>
      </w:r>
      <w:r w:rsidRPr="0093248D">
        <w:rPr>
          <w:rFonts w:ascii="Sakkal Majalla" w:eastAsia="Times New Roman" w:hAnsi="Sakkal Majalla" w:cs="Sakkal Majalla"/>
          <w:sz w:val="28"/>
          <w:szCs w:val="28"/>
        </w:rPr>
        <w:t xml:space="preserve"> (Performance Audit) </w:t>
      </w:r>
      <w:r w:rsidRPr="0093248D">
        <w:rPr>
          <w:rFonts w:ascii="Sakkal Majalla" w:eastAsia="Times New Roman" w:hAnsi="Sakkal Majalla" w:cs="Sakkal Majalla"/>
          <w:sz w:val="28"/>
          <w:szCs w:val="28"/>
          <w:rtl/>
        </w:rPr>
        <w:t xml:space="preserve">كأحد أهم أركانها. يهدف هذا النوع من الرقابة إلى تقييم ما إذا كانت </w:t>
      </w:r>
      <w:r>
        <w:rPr>
          <w:rFonts w:ascii="Sakkal Majalla" w:eastAsia="Times New Roman" w:hAnsi="Sakkal Majalla" w:cs="Sakkal Majalla" w:hint="cs"/>
          <w:sz w:val="28"/>
          <w:szCs w:val="28"/>
          <w:rtl/>
        </w:rPr>
        <w:t>المنظمات</w:t>
      </w:r>
      <w:r w:rsidRPr="0093248D">
        <w:rPr>
          <w:rFonts w:ascii="Sakkal Majalla" w:eastAsia="Times New Roman" w:hAnsi="Sakkal Majalla" w:cs="Sakkal Majalla"/>
          <w:sz w:val="28"/>
          <w:szCs w:val="28"/>
          <w:rtl/>
        </w:rPr>
        <w:t xml:space="preserve"> تستخدم </w:t>
      </w:r>
      <w:r>
        <w:rPr>
          <w:rFonts w:ascii="Sakkal Majalla" w:eastAsia="Times New Roman" w:hAnsi="Sakkal Majalla" w:cs="Sakkal Majalla" w:hint="cs"/>
          <w:sz w:val="28"/>
          <w:szCs w:val="28"/>
          <w:rtl/>
        </w:rPr>
        <w:t>ال</w:t>
      </w:r>
      <w:r w:rsidRPr="0093248D">
        <w:rPr>
          <w:rFonts w:ascii="Sakkal Majalla" w:eastAsia="Times New Roman" w:hAnsi="Sakkal Majalla" w:cs="Sakkal Majalla"/>
          <w:sz w:val="28"/>
          <w:szCs w:val="28"/>
          <w:rtl/>
        </w:rPr>
        <w:t xml:space="preserve">موارد بـ </w:t>
      </w:r>
      <w:r w:rsidRPr="0093248D">
        <w:rPr>
          <w:rFonts w:ascii="Sakkal Majalla" w:eastAsia="Times New Roman" w:hAnsi="Sakkal Majalla" w:cs="Sakkal Majalla"/>
          <w:sz w:val="28"/>
          <w:szCs w:val="28"/>
        </w:rPr>
        <w:t>"</w:t>
      </w:r>
      <w:r w:rsidRPr="0093248D">
        <w:rPr>
          <w:rFonts w:ascii="Sakkal Majalla" w:eastAsia="Times New Roman" w:hAnsi="Sakkal Majalla" w:cs="Sakkal Majalla"/>
          <w:sz w:val="28"/>
          <w:szCs w:val="28"/>
          <w:rtl/>
        </w:rPr>
        <w:t>اقتصاد وكفاءة وفعالية</w:t>
      </w:r>
      <w:r w:rsidRPr="0093248D">
        <w:rPr>
          <w:rFonts w:ascii="Sakkal Majalla" w:eastAsia="Times New Roman" w:hAnsi="Sakkal Majalla" w:cs="Sakkal Majalla"/>
          <w:sz w:val="28"/>
          <w:szCs w:val="28"/>
        </w:rPr>
        <w:t>" (The 3 Es)</w:t>
      </w:r>
      <w:r w:rsidRPr="0093248D">
        <w:rPr>
          <w:rFonts w:ascii="Sakkal Majalla" w:eastAsia="Times New Roman" w:hAnsi="Sakkal Majalla" w:cs="Sakkal Majalla"/>
          <w:sz w:val="28"/>
          <w:szCs w:val="28"/>
          <w:rtl/>
        </w:rPr>
        <w:t>، وهو ما يربط عمل الأجهزة الرقابية مباشرة بأهداف الحوكمة الرشيدة المتمثلة في تحقيق القيمة العامة وتعظيمها</w:t>
      </w:r>
      <w:r w:rsidRPr="0093248D">
        <w:rPr>
          <w:rFonts w:ascii="Sakkal Majalla" w:eastAsia="Times New Roman" w:hAnsi="Sakkal Majalla" w:cs="Sakkal Majalla"/>
          <w:sz w:val="28"/>
          <w:szCs w:val="28"/>
        </w:rPr>
        <w:t>.</w:t>
      </w:r>
    </w:p>
    <w:p w14:paraId="781767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28C1EF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06A0E7C5" w14:textId="77777777" w:rsidR="00D42AF2" w:rsidRPr="005116D7" w:rsidRDefault="00D42AF2" w:rsidP="00D42AF2">
      <w:pPr>
        <w:bidi/>
        <w:spacing w:after="0" w:line="276" w:lineRule="auto"/>
        <w:jc w:val="both"/>
        <w:rPr>
          <w:rFonts w:ascii="Sakkal Majalla" w:eastAsia="Times New Roman" w:hAnsi="Sakkal Majalla" w:cs="Sakkal Majalla"/>
          <w:sz w:val="28"/>
          <w:szCs w:val="28"/>
        </w:rPr>
      </w:pPr>
    </w:p>
    <w:p w14:paraId="5BF5DE8A" w14:textId="77777777" w:rsidR="002374CB" w:rsidRPr="002374CB" w:rsidRDefault="002374CB" w:rsidP="002D76E9">
      <w:pPr>
        <w:bidi/>
        <w:spacing w:after="0" w:line="276" w:lineRule="auto"/>
        <w:jc w:val="both"/>
        <w:rPr>
          <w:rFonts w:ascii="Sakkal Majalla" w:eastAsia="Times New Roman" w:hAnsi="Sakkal Majalla" w:cs="Sakkal Majalla"/>
          <w:sz w:val="28"/>
          <w:szCs w:val="28"/>
          <w:rtl/>
        </w:rPr>
      </w:pPr>
    </w:p>
    <w:p w14:paraId="0A9F46F1" w14:textId="1C390CEB"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4F94D926"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r w:rsidR="00490182" w:rsidRPr="00490182">
        <w:rPr>
          <w:rFonts w:ascii="Sakkal Majalla" w:eastAsia="Times New Roman" w:hAnsi="Sakkal Majalla" w:cs="Sakkal Majalla"/>
          <w:b/>
          <w:bCs/>
          <w:sz w:val="28"/>
          <w:szCs w:val="28"/>
          <w:rtl/>
        </w:rPr>
        <w:t>مفهوم التميز التشغيلي</w:t>
      </w:r>
    </w:p>
    <w:p w14:paraId="64017BE7"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 xml:space="preserve">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w:t>
      </w:r>
      <w:r w:rsidRPr="00490182">
        <w:rPr>
          <w:rFonts w:ascii="Sakkal Majalla" w:eastAsia="Times New Roman" w:hAnsi="Sakkal Majalla" w:cs="Sakkal Majalla"/>
          <w:sz w:val="28"/>
          <w:szCs w:val="28"/>
          <w:rtl/>
        </w:rPr>
        <w:lastRenderedPageBreak/>
        <w:t>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p>
    <w:p w14:paraId="27FB364E" w14:textId="0E676CFC" w:rsid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2-2 </w:t>
      </w:r>
      <w:r w:rsidR="005116D7" w:rsidRPr="00490182">
        <w:rPr>
          <w:rFonts w:ascii="Sakkal Majalla" w:eastAsia="Times New Roman" w:hAnsi="Sakkal Majalla" w:cs="Sakkal Majalla" w:hint="cs"/>
          <w:b/>
          <w:bCs/>
          <w:sz w:val="28"/>
          <w:szCs w:val="28"/>
          <w:rtl/>
        </w:rPr>
        <w:t xml:space="preserve">العلاقة </w:t>
      </w:r>
      <w:r w:rsidR="005116D7">
        <w:rPr>
          <w:rFonts w:ascii="Sakkal Majalla" w:eastAsia="Times New Roman" w:hAnsi="Sakkal Majalla" w:cs="Sakkal Majalla" w:hint="cs"/>
          <w:b/>
          <w:bCs/>
          <w:sz w:val="28"/>
          <w:szCs w:val="28"/>
          <w:rtl/>
        </w:rPr>
        <w:t xml:space="preserve">السببية </w:t>
      </w:r>
      <w:r w:rsidR="00490182" w:rsidRPr="00490182">
        <w:rPr>
          <w:rFonts w:ascii="Sakkal Majalla" w:eastAsia="Times New Roman" w:hAnsi="Sakkal Majalla" w:cs="Sakkal Majalla"/>
          <w:b/>
          <w:bCs/>
          <w:sz w:val="28"/>
          <w:szCs w:val="28"/>
          <w:rtl/>
        </w:rPr>
        <w:t>بين الحوكمة والتميز التشغيلي</w:t>
      </w:r>
    </w:p>
    <w:p w14:paraId="6E82A9E8" w14:textId="734E5E6F" w:rsidR="005116D7" w:rsidRPr="00490182" w:rsidRDefault="005116D7" w:rsidP="002D76E9">
      <w:pPr>
        <w:bidi/>
        <w:spacing w:after="0" w:line="276" w:lineRule="auto"/>
        <w:jc w:val="both"/>
        <w:rPr>
          <w:rFonts w:ascii="Sakkal Majalla" w:eastAsia="Times New Roman" w:hAnsi="Sakkal Majalla" w:cs="Sakkal Majalla"/>
          <w:b/>
          <w:bCs/>
          <w:sz w:val="28"/>
          <w:szCs w:val="28"/>
        </w:rPr>
      </w:pPr>
      <w:bookmarkStart w:id="2" w:name="_Hlk215045906"/>
      <w:r>
        <w:rPr>
          <w:rFonts w:ascii="Sakkal Majalla" w:eastAsia="Times New Roman" w:hAnsi="Sakkal Majalla" w:cs="Sakkal Majalla" w:hint="cs"/>
          <w:b/>
          <w:bCs/>
          <w:sz w:val="28"/>
          <w:szCs w:val="28"/>
          <w:rtl/>
        </w:rPr>
        <w:t>الحوكمة كأداة لتعزيز كفاءة العمليات</w:t>
      </w:r>
    </w:p>
    <w:bookmarkEnd w:id="2"/>
    <w:p w14:paraId="0A51E31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تؤكد الأدبيات الأكاديمية العالمية والمحلية على وجود علاقة سببية قوية بين جودة الحوكمة المؤسسية وتحقيق التميز التشغيلي. فالحوكمة لا تقتصر على كونها إطاراً للرقابة والمساءلة، بل تعمل كآلية استباقية لترشيد العمليات، وتقليل الانحرافات، وتحسين جودة القرارات التشغيلية. وقد قدمت دراسات مبكرة مثل دراسة </w:t>
      </w:r>
      <w:r w:rsidRPr="003D298E">
        <w:rPr>
          <w:rFonts w:ascii="Sakkal Majalla" w:eastAsia="Times New Roman" w:hAnsi="Sakkal Majalla" w:cs="Sakkal Majalla"/>
          <w:b/>
          <w:bCs/>
          <w:sz w:val="28"/>
          <w:szCs w:val="28"/>
        </w:rPr>
        <w:t>(Brown &amp; Caylor, 2009)</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دليلاً كمياً على أن الشركات ذات هياكل الحوكمة القوية تتمتع بأداء تشغيلي أعلى. هذه العلاقة تم تأكيدها لاحقاً في دراسات أحدث مثل دراسة </w:t>
      </w:r>
      <w:r w:rsidRPr="003D298E">
        <w:rPr>
          <w:rFonts w:ascii="Sakkal Majalla" w:eastAsia="Times New Roman" w:hAnsi="Sakkal Majalla" w:cs="Sakkal Majalla"/>
          <w:b/>
          <w:bCs/>
          <w:sz w:val="28"/>
          <w:szCs w:val="28"/>
        </w:rPr>
        <w:t>(Wandroski Peris et al., 2017)</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التي خلصت إلى أن آليات الحوكمة الفعالة، مثل استقلالية مجلس الإدارة ونشاط لجانه، تجبر الإدارة على تبني ممارسات أكثر انضباطاً، مما يرفع من كفاءة تخصيص الموارد</w:t>
      </w:r>
      <w:r w:rsidRPr="003D298E">
        <w:rPr>
          <w:rFonts w:ascii="Sakkal Majalla" w:eastAsia="Times New Roman" w:hAnsi="Sakkal Majalla" w:cs="Sakkal Majalla"/>
          <w:sz w:val="28"/>
          <w:szCs w:val="28"/>
        </w:rPr>
        <w:t>.</w:t>
      </w:r>
    </w:p>
    <w:p w14:paraId="0281671D"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وفي السياق الإقليمي، لم تكن النتائج مختلفة؛ حيث وجدت دراسة </w:t>
      </w:r>
      <w:r w:rsidRPr="003D298E">
        <w:rPr>
          <w:rFonts w:ascii="Sakkal Majalla" w:eastAsia="Times New Roman" w:hAnsi="Sakkal Majalla" w:cs="Sakkal Majalla"/>
          <w:b/>
          <w:bCs/>
          <w:sz w:val="28"/>
          <w:szCs w:val="28"/>
        </w:rPr>
        <w:t>(Buallay, 2019)</w:t>
      </w:r>
      <w:r w:rsidRPr="003D298E">
        <w:rPr>
          <w:rFonts w:ascii="Sakkal Majalla" w:eastAsia="Times New Roman" w:hAnsi="Sakkal Majalla" w:cs="Sakkal Majalla"/>
          <w:sz w:val="28"/>
          <w:szCs w:val="28"/>
          <w:rtl/>
        </w:rPr>
        <w:t>، التي ركزت على البنوك المدرجة في دول مجلس التعاون الخليجي، أن الحوكمة لا تحسن الأداء المالي فحسب، بل تؤدي أيضاً إلى تحسينات ملموسة في الإنتاجية وخفض التكاليف التشغيلية، مما يدعم بقوة الفرضية الأساسية لهذه الدراسة</w:t>
      </w:r>
      <w:r w:rsidRPr="003D298E">
        <w:rPr>
          <w:rFonts w:ascii="Sakkal Majalla" w:eastAsia="Times New Roman" w:hAnsi="Sakkal Majalla" w:cs="Sakkal Majalla"/>
          <w:sz w:val="28"/>
          <w:szCs w:val="28"/>
        </w:rPr>
        <w:t>.</w:t>
      </w:r>
    </w:p>
    <w:p w14:paraId="395D65C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إن الآلية النظرية الجوهرية التي تفسر هذا الأثر تكمن في قدرة الحوكمة على معالجة "مشكلة الوكالة</w:t>
      </w:r>
      <w:r w:rsidRPr="003D298E">
        <w:rPr>
          <w:rFonts w:ascii="Sakkal Majalla" w:eastAsia="Times New Roman" w:hAnsi="Sakkal Majalla" w:cs="Sakkal Majalla"/>
          <w:sz w:val="28"/>
          <w:szCs w:val="28"/>
        </w:rPr>
        <w:t xml:space="preserve">" (Agency Problem) </w:t>
      </w:r>
      <w:r w:rsidRPr="003D298E">
        <w:rPr>
          <w:rFonts w:ascii="Sakkal Majalla" w:eastAsia="Times New Roman" w:hAnsi="Sakkal Majalla" w:cs="Sakkal Majalla"/>
          <w:sz w:val="28"/>
          <w:szCs w:val="28"/>
          <w:rtl/>
        </w:rPr>
        <w:t>وتقليل "تكاليف الوكالة</w:t>
      </w:r>
      <w:r w:rsidRPr="003D298E">
        <w:rPr>
          <w:rFonts w:ascii="Sakkal Majalla" w:eastAsia="Times New Roman" w:hAnsi="Sakkal Majalla" w:cs="Sakkal Majalla"/>
          <w:sz w:val="28"/>
          <w:szCs w:val="28"/>
        </w:rPr>
        <w:t xml:space="preserve">" (Agency Costs) </w:t>
      </w:r>
      <w:r w:rsidRPr="003D298E">
        <w:rPr>
          <w:rFonts w:ascii="Sakkal Majalla" w:eastAsia="Times New Roman" w:hAnsi="Sakkal Majalla" w:cs="Sakkal Majalla"/>
          <w:sz w:val="28"/>
          <w:szCs w:val="28"/>
          <w:rtl/>
        </w:rPr>
        <w:t xml:space="preserve">المرتبطة بها، كما أوضح </w:t>
      </w:r>
      <w:r w:rsidRPr="003D298E">
        <w:rPr>
          <w:rFonts w:ascii="Sakkal Majalla" w:eastAsia="Times New Roman" w:hAnsi="Sakkal Majalla" w:cs="Sakkal Majalla"/>
          <w:b/>
          <w:bCs/>
          <w:sz w:val="28"/>
          <w:szCs w:val="28"/>
        </w:rPr>
        <w:t>(Jensen &amp; Meckling, 1976)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في عملهما التأسيسي. فمن خلال أدوات مثل المراجعة الداخلية المستقلة ولجنة المراجعة الفعالة، تفرض الحوكمة رقابة صارمة على استخدام موارد الشركة، مما يحد من السلوك الانتهازي للإدارة، ويقلل من الهدر وسوء استغلال الأصول، ويوجه التدفقات النقدية نحو الأنشطة التي تخلق قيمة حقيقية. وقد أضافت دراسة </w:t>
      </w:r>
      <w:r w:rsidRPr="003D298E">
        <w:rPr>
          <w:rFonts w:ascii="Sakkal Majalla" w:eastAsia="Times New Roman" w:hAnsi="Sakkal Majalla" w:cs="Sakkal Majalla"/>
          <w:b/>
          <w:bCs/>
          <w:sz w:val="28"/>
          <w:szCs w:val="28"/>
        </w:rPr>
        <w:t>(Aggarwal &amp; Williamson, 2006)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بعداً مهماً، حيث وجدت أن الحوكمة القوية تقلل من "عدم كفاءة الاستثمار</w:t>
      </w:r>
      <w:r w:rsidRPr="003D298E">
        <w:rPr>
          <w:rFonts w:ascii="Sakkal Majalla" w:eastAsia="Times New Roman" w:hAnsi="Sakkal Majalla" w:cs="Sakkal Majalla"/>
          <w:sz w:val="28"/>
          <w:szCs w:val="28"/>
        </w:rPr>
        <w:t>" (Investment Inefficiency)</w:t>
      </w:r>
      <w:r w:rsidRPr="003D298E">
        <w:rPr>
          <w:rFonts w:ascii="Sakkal Majalla" w:eastAsia="Times New Roman" w:hAnsi="Sakkal Majalla" w:cs="Sakkal Majalla"/>
          <w:sz w:val="28"/>
          <w:szCs w:val="28"/>
          <w:rtl/>
        </w:rPr>
        <w:t>، سواء كان ذلك في صورة الإفراط في الاستثمار في مشاريع غير مربحة أو التقصير في استغلال الفرص المتاحة، وكلاهما يؤثر سلباً على الكفاءة التشغيلية</w:t>
      </w:r>
      <w:r w:rsidRPr="003D298E">
        <w:rPr>
          <w:rFonts w:ascii="Sakkal Majalla" w:eastAsia="Times New Roman" w:hAnsi="Sakkal Majalla" w:cs="Sakkal Majalla"/>
          <w:sz w:val="28"/>
          <w:szCs w:val="28"/>
        </w:rPr>
        <w:t>.</w:t>
      </w:r>
    </w:p>
    <w:p w14:paraId="4F165D8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علاوة على ذلك، تفرض الحوكمة الحديثة وجود وظيفة التزام</w:t>
      </w:r>
      <w:r w:rsidRPr="003D298E">
        <w:rPr>
          <w:rFonts w:ascii="Sakkal Majalla" w:eastAsia="Times New Roman" w:hAnsi="Sakkal Majalla" w:cs="Sakkal Majalla"/>
          <w:sz w:val="28"/>
          <w:szCs w:val="28"/>
        </w:rPr>
        <w:t xml:space="preserve"> (Compliance) </w:t>
      </w:r>
      <w:r w:rsidRPr="003D298E">
        <w:rPr>
          <w:rFonts w:ascii="Sakkal Majalla" w:eastAsia="Times New Roman" w:hAnsi="Sakkal Majalla" w:cs="Sakkal Majalla"/>
          <w:sz w:val="28"/>
          <w:szCs w:val="28"/>
          <w:rtl/>
        </w:rPr>
        <w:t xml:space="preserve">فعالة، والتي تضمن توافق جميع العمليات التشغيلية مع اللوائح الداخلية والخارجية. هذا الامتثال، الذي تشدد عليه الأطر التنظيمية السعودية مثل لائحة حوكمة الشركات الصادرة عن </w:t>
      </w:r>
      <w:r w:rsidRPr="00237149">
        <w:rPr>
          <w:rFonts w:ascii="Sakkal Majalla" w:eastAsia="Times New Roman" w:hAnsi="Sakkal Majalla" w:cs="Sakkal Majalla"/>
          <w:sz w:val="28"/>
          <w:szCs w:val="28"/>
          <w:rtl/>
        </w:rPr>
        <w:t>هيئة السوق المالية</w:t>
      </w:r>
      <w:r w:rsidRPr="00237149">
        <w:rPr>
          <w:rFonts w:ascii="Sakkal Majalla" w:eastAsia="Times New Roman" w:hAnsi="Sakkal Majalla" w:cs="Sakkal Majalla"/>
          <w:sz w:val="28"/>
          <w:szCs w:val="28"/>
        </w:rPr>
        <w:t xml:space="preserve"> (2023) </w:t>
      </w:r>
      <w:r w:rsidRPr="00237149">
        <w:rPr>
          <w:rFonts w:ascii="Sakkal Majalla" w:eastAsia="Times New Roman" w:hAnsi="Sakkal Majalla" w:cs="Sakkal Majalla"/>
          <w:sz w:val="28"/>
          <w:szCs w:val="28"/>
          <w:rtl/>
        </w:rPr>
        <w:t>ومبادئ الحوكمة الصادرة عن البنك المركزي السعودي</w:t>
      </w:r>
      <w:r w:rsidRPr="00237149">
        <w:rPr>
          <w:rFonts w:ascii="Sakkal Majalla" w:eastAsia="Times New Roman" w:hAnsi="Sakkal Majalla" w:cs="Sakkal Majalla"/>
          <w:sz w:val="28"/>
          <w:szCs w:val="28"/>
        </w:rPr>
        <w:t xml:space="preserve"> (2024)</w:t>
      </w:r>
      <w:r w:rsidRPr="00237149">
        <w:rPr>
          <w:rFonts w:ascii="Sakkal Majalla" w:eastAsia="Times New Roman" w:hAnsi="Sakkal Majalla" w:cs="Sakkal Majalla"/>
          <w:sz w:val="28"/>
          <w:szCs w:val="28"/>
          <w:rtl/>
        </w:rPr>
        <w:t>،</w:t>
      </w:r>
      <w:r w:rsidRPr="003D298E">
        <w:rPr>
          <w:rFonts w:ascii="Sakkal Majalla" w:eastAsia="Times New Roman" w:hAnsi="Sakkal Majalla" w:cs="Sakkal Majalla"/>
          <w:sz w:val="28"/>
          <w:szCs w:val="28"/>
          <w:rtl/>
        </w:rPr>
        <w:t xml:space="preserve"> يقي المؤسسة من الغرامات والعقوبات التي تمثل تكاليف تشغيلية مباشرة. كما أن الوضوح في الهياكل التنظيمية ومصفوفات الصلاحيات، الذي تفرضه الحوكمة، يُعد عنصراً حيوياً في تمكين الموظفين وتسريع العمليات التشغيلية عبر تقليل </w:t>
      </w:r>
      <w:r w:rsidRPr="003D298E">
        <w:rPr>
          <w:rFonts w:ascii="Sakkal Majalla" w:eastAsia="Times New Roman" w:hAnsi="Sakkal Majalla" w:cs="Sakkal Majalla"/>
          <w:sz w:val="28"/>
          <w:szCs w:val="28"/>
          <w:rtl/>
        </w:rPr>
        <w:lastRenderedPageBreak/>
        <w:t>الاختناقات البيروقراطية</w:t>
      </w:r>
      <w:r w:rsidRPr="003D298E">
        <w:rPr>
          <w:rFonts w:ascii="Sakkal Majalla" w:eastAsia="Times New Roman" w:hAnsi="Sakkal Majalla" w:cs="Sakkal Majalla"/>
          <w:sz w:val="28"/>
          <w:szCs w:val="28"/>
        </w:rPr>
        <w:t xml:space="preserve"> (Bureaucratic Bottlenecks)</w:t>
      </w:r>
      <w:r w:rsidRPr="003D298E">
        <w:rPr>
          <w:rFonts w:ascii="Sakkal Majalla" w:eastAsia="Times New Roman" w:hAnsi="Sakkal Majalla" w:cs="Sakkal Majalla"/>
          <w:sz w:val="28"/>
          <w:szCs w:val="28"/>
          <w:rtl/>
        </w:rPr>
        <w:t>، مما يقلل من زمن دورة العمل</w:t>
      </w:r>
      <w:r w:rsidRPr="003D298E">
        <w:rPr>
          <w:rFonts w:ascii="Sakkal Majalla" w:eastAsia="Times New Roman" w:hAnsi="Sakkal Majalla" w:cs="Sakkal Majalla"/>
          <w:sz w:val="28"/>
          <w:szCs w:val="28"/>
        </w:rPr>
        <w:t xml:space="preserve"> (Cycle Time) </w:t>
      </w:r>
      <w:r w:rsidRPr="003D298E">
        <w:rPr>
          <w:rFonts w:ascii="Sakkal Majalla" w:eastAsia="Times New Roman" w:hAnsi="Sakkal Majalla" w:cs="Sakkal Majalla"/>
          <w:sz w:val="28"/>
          <w:szCs w:val="28"/>
          <w:rtl/>
        </w:rPr>
        <w:t>ويترجم مباشرة إلى زيادة في كفاءة خدمة العملاء</w:t>
      </w:r>
      <w:r w:rsidRPr="003D298E">
        <w:rPr>
          <w:rFonts w:ascii="Sakkal Majalla" w:eastAsia="Times New Roman" w:hAnsi="Sakkal Majalla" w:cs="Sakkal Majalla"/>
          <w:sz w:val="28"/>
          <w:szCs w:val="28"/>
        </w:rPr>
        <w:t>.</w:t>
      </w:r>
    </w:p>
    <w:p w14:paraId="098E2E0B"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7F2B32C9" w14:textId="77777777" w:rsidR="00B6706E" w:rsidRPr="003D298E" w:rsidRDefault="00B6706E" w:rsidP="002D76E9">
      <w:pPr>
        <w:bidi/>
        <w:spacing w:after="0" w:line="276" w:lineRule="auto"/>
        <w:jc w:val="both"/>
        <w:rPr>
          <w:rFonts w:ascii="Sakkal Majalla" w:eastAsia="Times New Roman" w:hAnsi="Sakkal Majalla" w:cs="Sakkal Majalla"/>
          <w:b/>
          <w:bCs/>
          <w:sz w:val="28"/>
          <w:szCs w:val="28"/>
          <w:rtl/>
        </w:rPr>
      </w:pPr>
    </w:p>
    <w:p w14:paraId="0A8D94E7" w14:textId="72392100" w:rsidR="00490182" w:rsidRPr="003D298E"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2-3 </w:t>
      </w:r>
      <w:r w:rsidR="005116D7" w:rsidRPr="003D298E">
        <w:rPr>
          <w:rFonts w:ascii="Sakkal Majalla" w:eastAsia="Times New Roman" w:hAnsi="Sakkal Majalla" w:cs="Sakkal Majalla" w:hint="cs"/>
          <w:b/>
          <w:bCs/>
          <w:sz w:val="28"/>
          <w:szCs w:val="28"/>
          <w:rtl/>
        </w:rPr>
        <w:t xml:space="preserve">الحوكمة كأداة تمكينية لإدارة المخاطر التشغيلية </w:t>
      </w:r>
    </w:p>
    <w:p w14:paraId="7DD66A46" w14:textId="5D5FBB25" w:rsidR="005116D7" w:rsidRDefault="00B6706E" w:rsidP="002D76E9">
      <w:pPr>
        <w:bidi/>
        <w:spacing w:after="0" w:line="276" w:lineRule="auto"/>
        <w:jc w:val="both"/>
        <w:rPr>
          <w:rFonts w:ascii="Sakkal Majalla" w:eastAsia="Times New Roman" w:hAnsi="Sakkal Majalla" w:cs="Sakkal Majalla"/>
          <w:sz w:val="28"/>
          <w:szCs w:val="28"/>
          <w:rtl/>
        </w:rPr>
      </w:pPr>
      <w:r w:rsidRPr="003D298E">
        <w:rPr>
          <w:rFonts w:ascii="Sakkal Majalla" w:eastAsia="Times New Roman" w:hAnsi="Sakkal Majalla" w:cs="Sakkal Majalla"/>
          <w:sz w:val="28"/>
          <w:szCs w:val="28"/>
          <w:rtl/>
        </w:rPr>
        <w:t>إن متانة الحوكمة ووضوحها العامل الحاسم في تقليل المخاطر التشغيلية، حيث تُحول إدارة المخاطر من رد فعل إلى استراتيجية استباقية تضمن المرونة التشغيلية والاستدامة. فالحوكمة، ممثلة في لجنة المخاطر المنبثقة عن مجلس الإدارة، تضمن أن تكون إدارة المخاطر التشغيلية متكاملة مع وضع الاستراتيجية الكلية للمؤسسة</w:t>
      </w:r>
      <w:r w:rsidRPr="003D298E">
        <w:rPr>
          <w:rFonts w:ascii="Sakkal Majalla" w:eastAsia="Times New Roman" w:hAnsi="Sakkal Majalla" w:cs="Sakkal Majalla"/>
          <w:sz w:val="28"/>
          <w:szCs w:val="28"/>
        </w:rPr>
        <w:t xml:space="preserve"> (COSO, 2017). </w:t>
      </w:r>
      <w:r w:rsidRPr="003D298E">
        <w:rPr>
          <w:rFonts w:ascii="Sakkal Majalla" w:eastAsia="Times New Roman" w:hAnsi="Sakkal Majalla" w:cs="Sakkal Majalla"/>
          <w:sz w:val="28"/>
          <w:szCs w:val="28"/>
          <w:rtl/>
        </w:rPr>
        <w:t>ويعزز هذا الإطار من تفعيل نموذج الخطوط الثلاثة للدفاع، حيث تؤكد المراجعة الداخلية</w:t>
      </w:r>
      <w:r w:rsidRPr="003D298E">
        <w:rPr>
          <w:rFonts w:ascii="Sakkal Majalla" w:eastAsia="Times New Roman" w:hAnsi="Sakkal Majalla" w:cs="Sakkal Majalla"/>
          <w:sz w:val="28"/>
          <w:szCs w:val="28"/>
        </w:rPr>
        <w:t xml:space="preserve"> (IIA) </w:t>
      </w:r>
      <w:r w:rsidRPr="003D298E">
        <w:rPr>
          <w:rFonts w:ascii="Sakkal Majalla" w:eastAsia="Times New Roman" w:hAnsi="Sakkal Majalla" w:cs="Sakkal Majalla"/>
          <w:sz w:val="28"/>
          <w:szCs w:val="28"/>
          <w:rtl/>
        </w:rPr>
        <w:t>بشكل مستقل على فعالية ضوابط المخاطر وتوصي بتحسينها، مما يمنع تفاقم الأخطاء التشغيلية. هذا الانضباط الهيكلي هو ما يقلل من تكاليف الوكالة الناتجة عن سوء الإدارة والقرارات غير المدروسة</w:t>
      </w:r>
      <w:r w:rsidRPr="003D298E">
        <w:rPr>
          <w:rFonts w:ascii="Sakkal Majalla" w:eastAsia="Times New Roman" w:hAnsi="Sakkal Majalla" w:cs="Sakkal Majalla"/>
          <w:sz w:val="28"/>
          <w:szCs w:val="28"/>
        </w:rPr>
        <w:t xml:space="preserve"> (Jensen &amp; Meckling, 1976)</w:t>
      </w:r>
      <w:r w:rsidRPr="003D298E">
        <w:rPr>
          <w:rFonts w:ascii="Sakkal Majalla" w:eastAsia="Times New Roman" w:hAnsi="Sakkal Majalla" w:cs="Sakkal Majalla"/>
          <w:sz w:val="28"/>
          <w:szCs w:val="28"/>
          <w:rtl/>
        </w:rPr>
        <w:t>، ويؤدي في نهاية المطاف إلى تقليل الهدر وتحقيق التميز التشغيلي</w:t>
      </w:r>
      <w:r w:rsidRPr="003D298E">
        <w:rPr>
          <w:rFonts w:ascii="Sakkal Majalla" w:eastAsia="Times New Roman" w:hAnsi="Sakkal Majalla" w:cs="Sakkal Majalla"/>
          <w:sz w:val="28"/>
          <w:szCs w:val="28"/>
        </w:rPr>
        <w:t>.</w:t>
      </w:r>
    </w:p>
    <w:p w14:paraId="1F7B45DC" w14:textId="77777777" w:rsidR="003D298E" w:rsidRPr="003D298E" w:rsidRDefault="003D298E" w:rsidP="002D76E9">
      <w:pPr>
        <w:bidi/>
        <w:spacing w:after="0" w:line="276" w:lineRule="auto"/>
        <w:jc w:val="both"/>
        <w:rPr>
          <w:rFonts w:ascii="Sakkal Majalla" w:eastAsia="Times New Roman" w:hAnsi="Sakkal Majalla" w:cs="Sakkal Majalla"/>
          <w:sz w:val="28"/>
          <w:szCs w:val="28"/>
          <w:rtl/>
        </w:rPr>
      </w:pPr>
    </w:p>
    <w:p w14:paraId="72542732" w14:textId="726C7B4B" w:rsidR="003D298E" w:rsidRPr="003D298E"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2-4 </w:t>
      </w:r>
      <w:r w:rsidR="003D298E" w:rsidRPr="003D298E">
        <w:rPr>
          <w:rFonts w:ascii="Sakkal Majalla" w:eastAsia="Times New Roman" w:hAnsi="Sakkal Majalla" w:cs="Sakkal Majalla"/>
          <w:b/>
          <w:bCs/>
          <w:sz w:val="28"/>
          <w:szCs w:val="28"/>
          <w:rtl/>
        </w:rPr>
        <w:t xml:space="preserve">الحوكمة كمُمكّن لبناء رأس المال البشري </w:t>
      </w:r>
    </w:p>
    <w:p w14:paraId="2170AD5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يتجاوز تأثير الحوكمة الرشيدة حدود العمليات المالية والرقابية ليشكل أحد أهم الممكنات الاستراتيجية لبناء رأس المال البشري</w:t>
      </w:r>
      <w:r w:rsidRPr="003D298E">
        <w:rPr>
          <w:rFonts w:ascii="Sakkal Majalla" w:eastAsia="Times New Roman" w:hAnsi="Sakkal Majalla" w:cs="Sakkal Majalla"/>
          <w:sz w:val="28"/>
          <w:szCs w:val="28"/>
        </w:rPr>
        <w:t xml:space="preserve"> (Human Capital) </w:t>
      </w:r>
      <w:r w:rsidRPr="003D298E">
        <w:rPr>
          <w:rFonts w:ascii="Sakkal Majalla" w:eastAsia="Times New Roman" w:hAnsi="Sakkal Majalla" w:cs="Sakkal Majalla"/>
          <w:sz w:val="28"/>
          <w:szCs w:val="28"/>
          <w:rtl/>
        </w:rPr>
        <w:t>والحفاظ عليه. ففي سوق المواهب التنافسي، لم تعد الأجور والمزايا هي العامل الوحيد لجذب الكفاءات، بل أصبحت بيئة العمل العادلة والشفافة وذات السمعة الطيبة عاملاً حاسماً. وهنا، تلعب الحوكمة دوراً محورياً في خلق مثل هذه البيئة، مما يؤدي إلى تقليل معدلات الدوران الوظيفي</w:t>
      </w:r>
      <w:r w:rsidRPr="003D298E">
        <w:rPr>
          <w:rFonts w:ascii="Sakkal Majalla" w:eastAsia="Times New Roman" w:hAnsi="Sakkal Majalla" w:cs="Sakkal Majalla"/>
          <w:sz w:val="28"/>
          <w:szCs w:val="28"/>
        </w:rPr>
        <w:t xml:space="preserve"> (Employee Turnover).</w:t>
      </w:r>
    </w:p>
    <w:p w14:paraId="7AB6A5F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الآلية التي تحقق بها الحوكمة ذلك متعددة الأوجه. أولاً، تضمن وجود سياسات واضحة وعادلة للموارد البشرية، خاصة تلك التي تشرف عليها لجنة الترشيحات والمكافآت</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فعندما يدرك </w:t>
      </w:r>
      <w:r w:rsidRPr="003D298E">
        <w:rPr>
          <w:rFonts w:ascii="Sakkal Majalla" w:eastAsia="Times New Roman" w:hAnsi="Sakkal Majalla" w:cs="Sakkal Majalla"/>
          <w:sz w:val="28"/>
          <w:szCs w:val="28"/>
          <w:shd w:val="clear" w:color="auto" w:fill="FFFFFF" w:themeFill="background1"/>
          <w:rtl/>
        </w:rPr>
        <w:t>الموظفون أن تقييم الأداء، والترقيات، والمكافآت تتم بناءً على معايير موضوعية وشفافة بعيداً عن المحسوبية، يزداد شعورهم بالعدالة التنظيمية</w:t>
      </w:r>
      <w:r w:rsidRPr="003D298E">
        <w:rPr>
          <w:rFonts w:ascii="Sakkal Majalla" w:eastAsia="Times New Roman" w:hAnsi="Sakkal Majalla" w:cs="Sakkal Majalla"/>
          <w:sz w:val="28"/>
          <w:szCs w:val="28"/>
        </w:rPr>
        <w:t xml:space="preserve"> (Organizational Justice)</w:t>
      </w:r>
      <w:r w:rsidRPr="003D298E">
        <w:rPr>
          <w:rFonts w:ascii="Sakkal Majalla" w:eastAsia="Times New Roman" w:hAnsi="Sakkal Majalla" w:cs="Sakkal Majalla"/>
          <w:sz w:val="28"/>
          <w:szCs w:val="28"/>
          <w:rtl/>
        </w:rPr>
        <w:t xml:space="preserve">، وهو ما أثبتت دراسات عديدة، مثل دراسة </w:t>
      </w:r>
      <w:r w:rsidRPr="003D298E">
        <w:rPr>
          <w:rFonts w:ascii="Sakkal Majalla" w:eastAsia="Times New Roman" w:hAnsi="Sakkal Majalla" w:cs="Sakkal Majalla"/>
          <w:sz w:val="28"/>
          <w:szCs w:val="28"/>
        </w:rPr>
        <w:t>(Colquitt et al., 2001)</w:t>
      </w:r>
      <w:r w:rsidRPr="003D298E">
        <w:rPr>
          <w:rFonts w:ascii="Sakkal Majalla" w:eastAsia="Times New Roman" w:hAnsi="Sakkal Majalla" w:cs="Sakkal Majalla"/>
          <w:sz w:val="28"/>
          <w:szCs w:val="28"/>
          <w:rtl/>
        </w:rPr>
        <w:t>، أنه يرتبط بشكل مباشر بزيادة الرضا الوظيفي والالتزام التنظيمي، وبالتالي انخفاض نية ترك العمل</w:t>
      </w:r>
      <w:r w:rsidRPr="003D298E">
        <w:rPr>
          <w:rFonts w:ascii="Sakkal Majalla" w:eastAsia="Times New Roman" w:hAnsi="Sakkal Majalla" w:cs="Sakkal Majalla"/>
          <w:sz w:val="28"/>
          <w:szCs w:val="28"/>
        </w:rPr>
        <w:t>.</w:t>
      </w:r>
    </w:p>
    <w:p w14:paraId="4C09D9E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ثانياً، تساهم الحوكمة في تعزيز السمعة المؤسسية كـ "صاحب عمل مفضل</w:t>
      </w:r>
      <w:r w:rsidRPr="003D298E">
        <w:rPr>
          <w:rFonts w:ascii="Sakkal Majalla" w:eastAsia="Times New Roman" w:hAnsi="Sakkal Majalla" w:cs="Sakkal Majalla"/>
          <w:sz w:val="28"/>
          <w:szCs w:val="28"/>
        </w:rPr>
        <w:t xml:space="preserve">" (Employer of Choice). </w:t>
      </w:r>
      <w:r w:rsidRPr="003D298E">
        <w:rPr>
          <w:rFonts w:ascii="Sakkal Majalla" w:eastAsia="Times New Roman" w:hAnsi="Sakkal Majalla" w:cs="Sakkal Majalla"/>
          <w:sz w:val="28"/>
          <w:szCs w:val="28"/>
          <w:rtl/>
        </w:rPr>
        <w:t>الشركات التي تُعرف بالتزامها الأخلاقي، وشفافيتها، واستقرارها الإداري، تصبح أكثر جاذبية للكفاءات العالية التي تبحث عن مسار مهني آمن ومستقبل واضحة. هذه السمعة الطيبة لا تجذب المواهب فحسب، بل تعزز أيضاً شعور الفخر والولاء لدى الموظفين الحاليين، مما يجعلهم سفراء للعلامة التجارية للشركة</w:t>
      </w:r>
      <w:r w:rsidRPr="003D298E">
        <w:rPr>
          <w:rFonts w:ascii="Sakkal Majalla" w:eastAsia="Times New Roman" w:hAnsi="Sakkal Majalla" w:cs="Sakkal Majalla"/>
          <w:sz w:val="28"/>
          <w:szCs w:val="28"/>
        </w:rPr>
        <w:t>.</w:t>
      </w:r>
    </w:p>
    <w:p w14:paraId="30F89555"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lastRenderedPageBreak/>
        <w:t>الأثر الأهم لهذا الاستقرار يظهر جلياً في تعزيز التميز التشغيلي</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فالدوران الوظيفي المرتفع لا يمثل تكلفة مالية مباشرة فقط (تكاليف التوظيف والتدريب)، بل يؤدي إلى خسارة فادحة في الخبرات المتراكمة والمعرفة الضمنية</w:t>
      </w:r>
      <w:r w:rsidRPr="003D298E">
        <w:rPr>
          <w:rFonts w:ascii="Sakkal Majalla" w:eastAsia="Times New Roman" w:hAnsi="Sakkal Majalla" w:cs="Sakkal Majalla"/>
          <w:sz w:val="28"/>
          <w:szCs w:val="28"/>
        </w:rPr>
        <w:t xml:space="preserve"> (Tacit Knowledge). </w:t>
      </w:r>
      <w:r w:rsidRPr="003D298E">
        <w:rPr>
          <w:rFonts w:ascii="Sakkal Majalla" w:eastAsia="Times New Roman" w:hAnsi="Sakkal Majalla" w:cs="Sakkal Majalla"/>
          <w:sz w:val="28"/>
          <w:szCs w:val="28"/>
          <w:rtl/>
        </w:rPr>
        <w:t>هذه المعرفة، التي يكتسبها الموظفون حول تفاصيل العمليات، وثقافة الشركة، وطرق حل المشكلات غير الروتينية، لا يمكن توثيقها بسهولة. وعندما يبقى الموظفون لفترات أطول، تتراكم هذه الخبرات وتتحول إلى ذاكرة مؤسسية قوية، مما يؤدي إلى</w:t>
      </w:r>
      <w:r w:rsidRPr="003D298E">
        <w:rPr>
          <w:rFonts w:ascii="Sakkal Majalla" w:eastAsia="Times New Roman" w:hAnsi="Sakkal Majalla" w:cs="Sakkal Majalla"/>
          <w:sz w:val="28"/>
          <w:szCs w:val="28"/>
        </w:rPr>
        <w:t>:</w:t>
      </w:r>
    </w:p>
    <w:p w14:paraId="4B85BCBD" w14:textId="77777777" w:rsidR="003D298E" w:rsidRPr="003D298E" w:rsidRDefault="003D298E">
      <w:pPr>
        <w:numPr>
          <w:ilvl w:val="0"/>
          <w:numId w:val="7"/>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تقليل الأخطاء التشغيلية</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لأن الموظفين ذوي الخبرة أكثر قدرة على توقع المشكلات وتجنبها</w:t>
      </w:r>
      <w:r w:rsidRPr="003D298E">
        <w:rPr>
          <w:rFonts w:ascii="Sakkal Majalla" w:eastAsia="Times New Roman" w:hAnsi="Sakkal Majalla" w:cs="Sakkal Majalla"/>
          <w:sz w:val="28"/>
          <w:szCs w:val="28"/>
        </w:rPr>
        <w:t>.</w:t>
      </w:r>
    </w:p>
    <w:p w14:paraId="64A676D9" w14:textId="77777777" w:rsidR="003D298E" w:rsidRPr="003D298E" w:rsidRDefault="003D298E">
      <w:pPr>
        <w:numPr>
          <w:ilvl w:val="0"/>
          <w:numId w:val="7"/>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زيادة سرعة وكفاءة الأداء</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حيث لا يتم إضاعة الوقت في منحنى التعلم للموظفين الجدد</w:t>
      </w:r>
      <w:r w:rsidRPr="003D298E">
        <w:rPr>
          <w:rFonts w:ascii="Sakkal Majalla" w:eastAsia="Times New Roman" w:hAnsi="Sakkal Majalla" w:cs="Sakkal Majalla"/>
          <w:sz w:val="28"/>
          <w:szCs w:val="28"/>
        </w:rPr>
        <w:t>.</w:t>
      </w:r>
    </w:p>
    <w:p w14:paraId="612A5B04" w14:textId="77777777" w:rsidR="003D298E" w:rsidRPr="003D298E" w:rsidRDefault="003D298E">
      <w:pPr>
        <w:numPr>
          <w:ilvl w:val="0"/>
          <w:numId w:val="7"/>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تعزيز الابتكار</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فالاستقرار الوظيفي يشجع الموظفين على الاستثمار الذهني في تطوير وتحسين العمليات التي يعملون عليها يومياً</w:t>
      </w:r>
      <w:r w:rsidRPr="003D298E">
        <w:rPr>
          <w:rFonts w:ascii="Sakkal Majalla" w:eastAsia="Times New Roman" w:hAnsi="Sakkal Majalla" w:cs="Sakkal Majalla"/>
          <w:sz w:val="28"/>
          <w:szCs w:val="28"/>
        </w:rPr>
        <w:t>.</w:t>
      </w:r>
    </w:p>
    <w:p w14:paraId="30F28FC8"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باختصار، تعمل الحوكمة كآلية استثمار طويلة الأجل في رأس المال البشري، حيث تخلق بيئة عمل جاذبة ومستقرة تقلل من نزيف المواهب، وتحافظ على الخبرات المتراكمة، مما ينعكس بشكل مباشر على شكل تميز تشغيلي مستدام وميزة تنافسية يصعب على المنافسين تقليدها</w:t>
      </w:r>
      <w:r w:rsidRPr="003D298E">
        <w:rPr>
          <w:rFonts w:ascii="Sakkal Majalla" w:eastAsia="Times New Roman" w:hAnsi="Sakkal Majalla" w:cs="Sakkal Majalla"/>
          <w:sz w:val="28"/>
          <w:szCs w:val="28"/>
        </w:rPr>
        <w:t>.</w:t>
      </w:r>
    </w:p>
    <w:p w14:paraId="51ED9926"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0D48C243" w14:textId="77E69874" w:rsidR="009052D0" w:rsidRPr="009052D0"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2-5 </w:t>
      </w:r>
      <w:r w:rsidR="009052D0" w:rsidRPr="009052D0">
        <w:rPr>
          <w:rFonts w:ascii="Sakkal Majalla" w:eastAsia="Times New Roman" w:hAnsi="Sakkal Majalla" w:cs="Sakkal Majalla"/>
          <w:b/>
          <w:bCs/>
          <w:sz w:val="28"/>
          <w:szCs w:val="28"/>
          <w:rtl/>
        </w:rPr>
        <w:t>الحوكمة كمحفز للتحول الرقمي والابتكار</w:t>
      </w:r>
    </w:p>
    <w:p w14:paraId="59B82D8F" w14:textId="491F3740"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قد يبدو للوهلة الأولى أن الحوكمة، بما تفرضه من قواعد وإجراءات، تتعارض مع طبيعة الابتكار التي تتطلب المرونة </w:t>
      </w:r>
      <w:r>
        <w:rPr>
          <w:rFonts w:ascii="Sakkal Majalla" w:eastAsia="Times New Roman" w:hAnsi="Sakkal Majalla" w:cs="Sakkal Majalla" w:hint="cs"/>
          <w:sz w:val="28"/>
          <w:szCs w:val="28"/>
          <w:rtl/>
        </w:rPr>
        <w:t>العالية</w:t>
      </w:r>
      <w:r w:rsidRPr="009052D0">
        <w:rPr>
          <w:rFonts w:ascii="Sakkal Majalla" w:eastAsia="Times New Roman" w:hAnsi="Sakkal Majalla" w:cs="Sakkal Majalla"/>
          <w:sz w:val="28"/>
          <w:szCs w:val="28"/>
          <w:rtl/>
        </w:rPr>
        <w:t>. إلا أن الأدبيات الحديثة ونظريات الإدارة الاستراتيجية تؤكد عكس ذلك تماماً؛ فالحوكمة الرشيدة لا</w:t>
      </w:r>
      <w:r>
        <w:rPr>
          <w:rFonts w:ascii="Sakkal Majalla" w:eastAsia="Times New Roman" w:hAnsi="Sakkal Majalla" w:cs="Sakkal Majalla" w:hint="cs"/>
          <w:sz w:val="28"/>
          <w:szCs w:val="28"/>
          <w:rtl/>
        </w:rPr>
        <w:t xml:space="preserve"> تتعارض </w:t>
      </w:r>
      <w:r w:rsidR="00B21ACD">
        <w:rPr>
          <w:rFonts w:ascii="Sakkal Majalla" w:eastAsia="Times New Roman" w:hAnsi="Sakkal Majalla" w:cs="Sakkal Majalla" w:hint="cs"/>
          <w:sz w:val="28"/>
          <w:szCs w:val="28"/>
          <w:rtl/>
        </w:rPr>
        <w:t>مع</w:t>
      </w:r>
      <w:r w:rsidR="00B21ACD" w:rsidRPr="009052D0">
        <w:rPr>
          <w:rFonts w:ascii="Sakkal Majalla" w:eastAsia="Times New Roman" w:hAnsi="Sakkal Majalla" w:cs="Sakkal Majalla" w:hint="cs"/>
          <w:sz w:val="28"/>
          <w:szCs w:val="28"/>
          <w:rtl/>
        </w:rPr>
        <w:t xml:space="preserve"> الإبداع</w:t>
      </w:r>
      <w:r w:rsidRPr="009052D0">
        <w:rPr>
          <w:rFonts w:ascii="Sakkal Majalla" w:eastAsia="Times New Roman" w:hAnsi="Sakkal Majalla" w:cs="Sakkal Majalla"/>
          <w:sz w:val="28"/>
          <w:szCs w:val="28"/>
          <w:rtl/>
        </w:rPr>
        <w:t xml:space="preserve">، بل توجهه وتوفر له البيئة الآمنة والداعمة التي يحتاجها </w:t>
      </w:r>
      <w:r>
        <w:rPr>
          <w:rFonts w:ascii="Sakkal Majalla" w:eastAsia="Times New Roman" w:hAnsi="Sakkal Majalla" w:cs="Sakkal Majalla" w:hint="cs"/>
          <w:sz w:val="28"/>
          <w:szCs w:val="28"/>
          <w:rtl/>
        </w:rPr>
        <w:t>للازدهار</w:t>
      </w:r>
      <w:r w:rsidRPr="009052D0">
        <w:rPr>
          <w:rFonts w:ascii="Sakkal Majalla" w:eastAsia="Times New Roman" w:hAnsi="Sakkal Majalla" w:cs="Sakkal Majalla"/>
          <w:sz w:val="28"/>
          <w:szCs w:val="28"/>
          <w:rtl/>
        </w:rPr>
        <w:t>. فعندما تكون نماذج العمل متينة، وتتمتع المؤسسة باستقرار إداري ورؤية واضحة، تتعزز بشكل كبير إمكانية تبني مبادرات التحول الرقمي والابتكار ال</w:t>
      </w:r>
      <w:r>
        <w:rPr>
          <w:rFonts w:ascii="Sakkal Majalla" w:eastAsia="Times New Roman" w:hAnsi="Sakkal Majalla" w:cs="Sakkal Majalla" w:hint="cs"/>
          <w:sz w:val="28"/>
          <w:szCs w:val="28"/>
          <w:rtl/>
        </w:rPr>
        <w:t>مؤسسي</w:t>
      </w:r>
      <w:r w:rsidRPr="009052D0">
        <w:rPr>
          <w:rFonts w:ascii="Sakkal Majalla" w:eastAsia="Times New Roman" w:hAnsi="Sakkal Majalla" w:cs="Sakkal Majalla"/>
          <w:sz w:val="28"/>
          <w:szCs w:val="28"/>
        </w:rPr>
        <w:t>.</w:t>
      </w:r>
    </w:p>
    <w:p w14:paraId="09B8BF83"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الآلية الأولى التي تعمل بها الحوكمة كمحفز هي من خلال </w:t>
      </w:r>
      <w:r w:rsidRPr="009052D0">
        <w:rPr>
          <w:rFonts w:ascii="Sakkal Majalla" w:eastAsia="Times New Roman" w:hAnsi="Sakkal Majalla" w:cs="Sakkal Majalla"/>
          <w:b/>
          <w:bCs/>
          <w:sz w:val="28"/>
          <w:szCs w:val="28"/>
          <w:rtl/>
        </w:rPr>
        <w:t>توفير الوضوح الاستراتيجي وتخصيص الموارد</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فمجلس الإدارة الفعال، الذي يعمل ضمن إطار حوكمة سليم، لا ينشغل فقط بالرقابة الحالية، بل يضع رؤية استراتيجية طويلة الأمد. هذه الرؤية تحدد المجالات التي يجب أن يركز عليها الابتكار وتضمن تخصيص الموارد المالية والبشرية اللازمة لدعم مشاريع التحول الرقمي، بدلاً من تركها كمبادرات عشوائية تتنافس على ميزانيات محدودة. وكما تشير نظرية </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b/>
          <w:bCs/>
          <w:sz w:val="28"/>
          <w:szCs w:val="28"/>
          <w:rtl/>
        </w:rPr>
        <w:t>القدرات الديناميكية</w:t>
      </w:r>
      <w:r w:rsidRPr="009052D0">
        <w:rPr>
          <w:rFonts w:ascii="Sakkal Majalla" w:eastAsia="Times New Roman" w:hAnsi="Sakkal Majalla" w:cs="Sakkal Majalla"/>
          <w:b/>
          <w:bCs/>
          <w:sz w:val="28"/>
          <w:szCs w:val="28"/>
        </w:rPr>
        <w:t>" (Dynamic Capabilities)</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التي طورها </w:t>
      </w:r>
      <w:r w:rsidRPr="009052D0">
        <w:rPr>
          <w:rFonts w:ascii="Sakkal Majalla" w:eastAsia="Times New Roman" w:hAnsi="Sakkal Majalla" w:cs="Sakkal Majalla"/>
          <w:b/>
          <w:bCs/>
          <w:sz w:val="28"/>
          <w:szCs w:val="28"/>
        </w:rPr>
        <w:t>(Teece et al., 1997)</w:t>
      </w:r>
      <w:r w:rsidRPr="009052D0">
        <w:rPr>
          <w:rFonts w:ascii="Sakkal Majalla" w:eastAsia="Times New Roman" w:hAnsi="Sakkal Majalla" w:cs="Sakkal Majalla"/>
          <w:sz w:val="28"/>
          <w:szCs w:val="28"/>
          <w:rtl/>
        </w:rPr>
        <w:t>، فإن قدرة الشركة على "بناء وتكوين وإعادة تشكيل" كفاءاتها استجابة للبيئة المتغيرة هي جوهر الميزة التنافسية، والحوكمة هي التي توفر الإطار الإداري لتطوير هذه القدرات</w:t>
      </w:r>
      <w:r w:rsidRPr="009052D0">
        <w:rPr>
          <w:rFonts w:ascii="Sakkal Majalla" w:eastAsia="Times New Roman" w:hAnsi="Sakkal Majalla" w:cs="Sakkal Majalla"/>
          <w:sz w:val="28"/>
          <w:szCs w:val="28"/>
        </w:rPr>
        <w:t>.</w:t>
      </w:r>
    </w:p>
    <w:p w14:paraId="0F97C209"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ثانياً، تعمل الحوكمة على إدارة مخاطر الابتكار بفعالية</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الابتكار والتحول الرقمي بطبيعتهما محفوفان بالمخاطر: مخاطر فشل التكنولوجيا، ومخاطر الأمن السيبراني، ومخاطر عدم قبول السوق للمنتج الجديد. وجود لجنة مخاطر قوية وإطار </w:t>
      </w:r>
      <w:r w:rsidRPr="009052D0">
        <w:rPr>
          <w:rFonts w:ascii="Sakkal Majalla" w:eastAsia="Times New Roman" w:hAnsi="Sakkal Majalla" w:cs="Sakkal Majalla"/>
          <w:sz w:val="28"/>
          <w:szCs w:val="28"/>
          <w:rtl/>
        </w:rPr>
        <w:lastRenderedPageBreak/>
        <w:t>عمل لإدارة المخاطر المؤسسية</w:t>
      </w:r>
      <w:r w:rsidRPr="009052D0">
        <w:rPr>
          <w:rFonts w:ascii="Sakkal Majalla" w:eastAsia="Times New Roman" w:hAnsi="Sakkal Majalla" w:cs="Sakkal Majalla"/>
          <w:sz w:val="28"/>
          <w:szCs w:val="28"/>
        </w:rPr>
        <w:t xml:space="preserve"> (ERM) </w:t>
      </w:r>
      <w:r w:rsidRPr="009052D0">
        <w:rPr>
          <w:rFonts w:ascii="Sakkal Majalla" w:eastAsia="Times New Roman" w:hAnsi="Sakkal Majalla" w:cs="Sakkal Majalla"/>
          <w:sz w:val="28"/>
          <w:szCs w:val="28"/>
          <w:rtl/>
        </w:rPr>
        <w:t>يسمح للمؤسسة باتخاذ "مخاطر محسوبة</w:t>
      </w:r>
      <w:r w:rsidRPr="009052D0">
        <w:rPr>
          <w:rFonts w:ascii="Sakkal Majalla" w:eastAsia="Times New Roman" w:hAnsi="Sakkal Majalla" w:cs="Sakkal Majalla"/>
          <w:sz w:val="28"/>
          <w:szCs w:val="28"/>
        </w:rPr>
        <w:t xml:space="preserve">" (Calculated Risks) </w:t>
      </w:r>
      <w:r w:rsidRPr="009052D0">
        <w:rPr>
          <w:rFonts w:ascii="Sakkal Majalla" w:eastAsia="Times New Roman" w:hAnsi="Sakkal Majalla" w:cs="Sakkal Majalla"/>
          <w:sz w:val="28"/>
          <w:szCs w:val="28"/>
          <w:rtl/>
        </w:rPr>
        <w:t>بدلاً من تجنب المخاطرة تماماً. هذا الإطار يوفر "شبكة أمان" تشجع المديرين على التجربة والابتكار دون الخوف من أن يؤدي الفشل إلى عواقب كارثية على المؤسسة</w:t>
      </w:r>
      <w:r w:rsidRPr="009052D0">
        <w:rPr>
          <w:rFonts w:ascii="Sakkal Majalla" w:eastAsia="Times New Roman" w:hAnsi="Sakkal Majalla" w:cs="Sakkal Majalla"/>
          <w:sz w:val="28"/>
          <w:szCs w:val="28"/>
        </w:rPr>
        <w:t>.</w:t>
      </w:r>
    </w:p>
    <w:p w14:paraId="4BFB84A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ثالثاً، تساهم الحوكمة في خلق </w:t>
      </w:r>
      <w:r w:rsidRPr="009052D0">
        <w:rPr>
          <w:rFonts w:ascii="Sakkal Majalla" w:eastAsia="Times New Roman" w:hAnsi="Sakkal Majalla" w:cs="Sakkal Majalla"/>
          <w:sz w:val="28"/>
          <w:szCs w:val="28"/>
        </w:rPr>
        <w:t>"</w:t>
      </w:r>
      <w:r w:rsidRPr="009052D0">
        <w:rPr>
          <w:rFonts w:ascii="Sakkal Majalla" w:eastAsia="Times New Roman" w:hAnsi="Sakkal Majalla" w:cs="Sakkal Majalla"/>
          <w:sz w:val="28"/>
          <w:szCs w:val="28"/>
          <w:rtl/>
        </w:rPr>
        <w:t>الأمان النفسي</w:t>
      </w:r>
      <w:r w:rsidRPr="009052D0">
        <w:rPr>
          <w:rFonts w:ascii="Sakkal Majalla" w:eastAsia="Times New Roman" w:hAnsi="Sakkal Majalla" w:cs="Sakkal Majalla"/>
          <w:sz w:val="28"/>
          <w:szCs w:val="28"/>
        </w:rPr>
        <w:t>" (Psychological Safety</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الضروري للإبداع. ففي بيئة عمل تحكمها الشفافية والعدالة، ويتم فيها تشجيع الإبلاغ عن الأخطاء كفرص للتعلم وليس كسبب للعقاب، يشعر الموظفون بالأمان لطرح أفكار جديدة، وتحدي الوضع الراهن، وتجربة طرق عمل مختلفة. وقد أظهرت أبحاث مكثفة، مثل أعمال </w:t>
      </w:r>
      <w:r w:rsidRPr="00D62C39">
        <w:rPr>
          <w:rFonts w:ascii="Sakkal Majalla" w:eastAsia="Times New Roman" w:hAnsi="Sakkal Majalla" w:cs="Sakkal Majalla"/>
          <w:sz w:val="28"/>
          <w:szCs w:val="28"/>
        </w:rPr>
        <w:t>(Edmondson, 1999)</w:t>
      </w:r>
      <w:r w:rsidRPr="009052D0">
        <w:rPr>
          <w:rFonts w:ascii="Sakkal Majalla" w:eastAsia="Times New Roman" w:hAnsi="Sakkal Majalla" w:cs="Sakkal Majalla"/>
          <w:sz w:val="28"/>
          <w:szCs w:val="28"/>
          <w:rtl/>
        </w:rPr>
        <w:t>، أن الأمان النفسي هو المكون الأساسي للفرق عالية الأداء والمبتكرة</w:t>
      </w:r>
      <w:r w:rsidRPr="009052D0">
        <w:rPr>
          <w:rFonts w:ascii="Sakkal Majalla" w:eastAsia="Times New Roman" w:hAnsi="Sakkal Majalla" w:cs="Sakkal Majalla"/>
          <w:sz w:val="28"/>
          <w:szCs w:val="28"/>
        </w:rPr>
        <w:t>.</w:t>
      </w:r>
    </w:p>
    <w:p w14:paraId="0B1CA2AF"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أخيراً، تضمن الحوكمة أن مخرجات الابتكار تتوافق مع أهداف المؤسسة وتخلق قيمة مستدامة. فمن خلال آليات المراقبة والتقييم، تضمن الحوكمة أن مشاريع التحول الرقمي لا تصبح "مشاريع تقنية من أجل التقنية"، بل يتم قياسها بناءً على أثرها الفعلي على تحسين تجربة العميل، أو زيادة الكفاءة التشغيلية، أو خلق مصادر إيرادات جديدة</w:t>
      </w:r>
      <w:r w:rsidRPr="009052D0">
        <w:rPr>
          <w:rFonts w:ascii="Sakkal Majalla" w:eastAsia="Times New Roman" w:hAnsi="Sakkal Majalla" w:cs="Sakkal Majalla"/>
          <w:sz w:val="28"/>
          <w:szCs w:val="28"/>
        </w:rPr>
        <w:t>.</w:t>
      </w:r>
    </w:p>
    <w:p w14:paraId="6499C6E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بهذا المعنى، لا تكون الحوكمة قيداً على الابتكار، بل هي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البوصلة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التي توجهه و</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المنصة</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المستقرة التي ينطلق منها، مما يضمن أن جهود التحول الرقمي والإبداع ليست مجرد ردود أفعال فوضوية، بل هي جزء لا يتجزأ من استراتيجية نمو المؤسسة وتميزها</w:t>
      </w:r>
      <w:r w:rsidRPr="009052D0">
        <w:rPr>
          <w:rFonts w:ascii="Sakkal Majalla" w:eastAsia="Times New Roman" w:hAnsi="Sakkal Majalla" w:cs="Sakkal Majalla"/>
          <w:sz w:val="28"/>
          <w:szCs w:val="28"/>
        </w:rPr>
        <w:t>.</w:t>
      </w:r>
    </w:p>
    <w:p w14:paraId="0BC7C392"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50A2A230" w14:textId="77777777" w:rsidR="005116D7" w:rsidRPr="005116D7" w:rsidRDefault="005116D7" w:rsidP="002D76E9">
      <w:pPr>
        <w:bidi/>
        <w:spacing w:after="0" w:line="276" w:lineRule="auto"/>
        <w:jc w:val="both"/>
        <w:rPr>
          <w:rFonts w:ascii="Sakkal Majalla" w:eastAsia="Times New Roman" w:hAnsi="Sakkal Majalla" w:cs="Sakkal Majalla"/>
          <w:sz w:val="28"/>
          <w:szCs w:val="28"/>
          <w:rtl/>
        </w:rPr>
      </w:pPr>
    </w:p>
    <w:p w14:paraId="47255011" w14:textId="7D7D84B3" w:rsidR="00B21ACD"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1689ADB3"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3-1 </w:t>
      </w:r>
      <w:r w:rsidR="00490182" w:rsidRPr="00490182">
        <w:rPr>
          <w:rFonts w:ascii="Sakkal Majalla" w:eastAsia="Times New Roman" w:hAnsi="Sakkal Majalla" w:cs="Sakkal Majalla"/>
          <w:b/>
          <w:bCs/>
          <w:sz w:val="28"/>
          <w:szCs w:val="28"/>
          <w:rtl/>
        </w:rPr>
        <w:t>مفهوم التميز الاستراتيجي</w:t>
      </w:r>
    </w:p>
    <w:p w14:paraId="5B3E9A1E"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Default="00490182" w:rsidP="002D76E9">
      <w:pPr>
        <w:bidi/>
        <w:spacing w:after="0" w:line="276" w:lineRule="auto"/>
        <w:jc w:val="both"/>
        <w:rPr>
          <w:rFonts w:ascii="Sakkal Majalla" w:eastAsia="Times New Roman" w:hAnsi="Sakkal Majalla" w:cs="Sakkal Majalla"/>
          <w:b/>
          <w:bCs/>
          <w:sz w:val="28"/>
          <w:szCs w:val="28"/>
          <w:rtl/>
        </w:rPr>
      </w:pPr>
    </w:p>
    <w:p w14:paraId="534E643A" w14:textId="119D11B9" w:rsidR="00F90898" w:rsidRPr="00F90898"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3-2 </w:t>
      </w:r>
      <w:r w:rsidR="00F90898" w:rsidRPr="00F90898">
        <w:rPr>
          <w:rFonts w:ascii="Sakkal Majalla" w:eastAsia="Times New Roman" w:hAnsi="Sakkal Majalla" w:cs="Sakkal Majalla" w:hint="cs"/>
          <w:b/>
          <w:bCs/>
          <w:sz w:val="28"/>
          <w:szCs w:val="28"/>
          <w:rtl/>
        </w:rPr>
        <w:t>التميز التشغيلي كحجر الأساس للتميز المؤسسي</w:t>
      </w:r>
    </w:p>
    <w:p w14:paraId="3725B61E"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إذا كانت الحوكمة هي الإطار الذي يمكّن الكفاءة التشغيلية، </w:t>
      </w:r>
      <w:r w:rsidRPr="00237149">
        <w:rPr>
          <w:rFonts w:ascii="Sakkal Majalla" w:eastAsia="Times New Roman" w:hAnsi="Sakkal Majalla" w:cs="Sakkal Majalla"/>
          <w:sz w:val="28"/>
          <w:szCs w:val="28"/>
          <w:rtl/>
        </w:rPr>
        <w:t>فإن التميز التشغيلي</w:t>
      </w:r>
      <w:r w:rsidRPr="00237149">
        <w:rPr>
          <w:rFonts w:ascii="Sakkal Majalla" w:eastAsia="Times New Roman" w:hAnsi="Sakkal Majalla" w:cs="Sakkal Majalla"/>
          <w:sz w:val="28"/>
          <w:szCs w:val="28"/>
        </w:rPr>
        <w:t xml:space="preserve"> (Operational Excellence) </w:t>
      </w:r>
      <w:r w:rsidRPr="00237149">
        <w:rPr>
          <w:rFonts w:ascii="Sakkal Majalla" w:eastAsia="Times New Roman" w:hAnsi="Sakkal Majalla" w:cs="Sakkal Majalla"/>
          <w:sz w:val="28"/>
          <w:szCs w:val="28"/>
          <w:rtl/>
        </w:rPr>
        <w:t>بحد ذاته هو حجر الأساس الذي يُبنى عليه صرح التميز المؤسسي</w:t>
      </w:r>
      <w:r w:rsidRPr="00237149">
        <w:rPr>
          <w:rFonts w:ascii="Sakkal Majalla" w:eastAsia="Times New Roman" w:hAnsi="Sakkal Majalla" w:cs="Sakkal Majalla"/>
          <w:sz w:val="28"/>
          <w:szCs w:val="28"/>
        </w:rPr>
        <w:t xml:space="preserve"> (Institutional/Organizational Excellence). </w:t>
      </w:r>
      <w:r w:rsidRPr="00237149">
        <w:rPr>
          <w:rFonts w:ascii="Sakkal Majalla" w:eastAsia="Times New Roman" w:hAnsi="Sakkal Majalla" w:cs="Sakkal Majalla"/>
          <w:sz w:val="28"/>
          <w:szCs w:val="28"/>
          <w:rtl/>
        </w:rPr>
        <w:t>فالتميز المؤسسي هو مفهوم أشمل وأعمق، لا يقتصر على أداء العمليات الداخلية بكفاءة، بل يشمل قدرة المؤسسة على</w:t>
      </w:r>
      <w:r w:rsidRPr="00F90898">
        <w:rPr>
          <w:rFonts w:ascii="Sakkal Majalla" w:eastAsia="Times New Roman" w:hAnsi="Sakkal Majalla" w:cs="Sakkal Majalla"/>
          <w:sz w:val="28"/>
          <w:szCs w:val="28"/>
          <w:rtl/>
        </w:rPr>
        <w:t xml:space="preserve"> تحقيق نتائج متفوقة ومستدامة لجميع أصحاب المصلحة (المساهمين، العملاء، الموظفين، والمجتمع). وفي هذا السياق، لا يمكن تحقيق تميز مؤسسي حقيقي ودائم على أساس عمليات داخلية هشة أو غير فعالة</w:t>
      </w:r>
      <w:r w:rsidRPr="00F90898">
        <w:rPr>
          <w:rFonts w:ascii="Sakkal Majalla" w:eastAsia="Times New Roman" w:hAnsi="Sakkal Majalla" w:cs="Sakkal Majalla"/>
          <w:sz w:val="28"/>
          <w:szCs w:val="28"/>
        </w:rPr>
        <w:t>.</w:t>
      </w:r>
    </w:p>
    <w:p w14:paraId="3CC867E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lastRenderedPageBreak/>
        <w:t>العلاقة بينهما يمكن توضيحها من خلال عدة أبعاد مترابطة</w:t>
      </w:r>
      <w:r w:rsidRPr="00F90898">
        <w:rPr>
          <w:rFonts w:ascii="Sakkal Majalla" w:eastAsia="Times New Roman" w:hAnsi="Sakkal Majalla" w:cs="Sakkal Majalla"/>
          <w:sz w:val="28"/>
          <w:szCs w:val="28"/>
        </w:rPr>
        <w:t>:</w:t>
      </w:r>
    </w:p>
    <w:p w14:paraId="6F46DBF0" w14:textId="51BDA525" w:rsidR="00F90898" w:rsidRPr="004A49A6"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المحرك المالي للتميز المؤسسي</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المؤسسات المتميزة مؤسسياً تتمتع بصحة مالية قوية وقدرة على الاستثمار في المستقبل. هذا لا يأتي من فراغ، بل هو نتاج مباشر للتميز التشغيلي. فالعمليات التي تتسم بالكفاءة تقلل من التكاليف، والعمليات التي تتسم بالجودة العالية تقلل من الهدر وتكاليف إعادة العمل، والعمليات السريعة والموثوقة تزيد من رضا العملاء وولائهم. كل هذه العوامل تصب مباشرة في زيادة الإيرادات والربحية، مما يوفر "الوقود المالي" الذي تحتاجه المؤسسة للاستثمار في البحث والتطوير، وتدريب الموظفين، والتوسع الاستراتيجي، وهي كلها من سمات التميز المؤسسي</w:t>
      </w:r>
      <w:r w:rsidRPr="004A49A6">
        <w:rPr>
          <w:rFonts w:ascii="Sakkal Majalla" w:eastAsia="Times New Roman" w:hAnsi="Sakkal Majalla" w:cs="Sakkal Majalla"/>
          <w:sz w:val="28"/>
          <w:szCs w:val="28"/>
        </w:rPr>
        <w:t>.</w:t>
      </w:r>
    </w:p>
    <w:p w14:paraId="0C7069EC" w14:textId="73756C75" w:rsidR="00F90898" w:rsidRPr="004A49A6"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يبني سمعة المؤسسة وثقة أصحاب المصلحة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السمعة المؤسسية القوية هي أحد الأصول غير الملموسة الأكثر قيمة، وهي ركن أساسي للتميز المؤسسي. هذه السمعة لا تُبنى بالشعارات وحملات التسويق، بل تُبنى من خلال تقديم وعود متسقة والوفاء بها. التميز التشغيلي هو آلية الوفاء بهذه الوعود. فعندما تقدم الشركة منتجات عالية الجودة بشكل مستمر، وتلتزم بمواعيد التسليم، وتقدم خدمة عملاء استثنائية، فإنها تبني ثقة عميقة لدى عملائها. وكما يشير نموذج</w:t>
      </w:r>
      <w:r w:rsidRPr="00D62C39">
        <w:rPr>
          <w:rFonts w:ascii="Sakkal Majalla" w:eastAsia="Times New Roman" w:hAnsi="Sakkal Majalla" w:cs="Sakkal Majalla"/>
          <w:sz w:val="28"/>
          <w:szCs w:val="28"/>
          <w:rtl/>
        </w:rPr>
        <w:t xml:space="preserve"> </w:t>
      </w:r>
      <w:r w:rsidRPr="00D62C39">
        <w:rPr>
          <w:rFonts w:ascii="Sakkal Majalla" w:eastAsia="Times New Roman" w:hAnsi="Sakkal Majalla" w:cs="Sakkal Majalla"/>
          <w:sz w:val="28"/>
          <w:szCs w:val="28"/>
        </w:rPr>
        <w:t>(Fombrun &amp; van Riel, 1997</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tl/>
        </w:rPr>
        <w:t>، فإن السمعة الجيدة تجذب المستثمرين، وتجذب أفضل المواهب، وتوفر للمؤسسة "رصيداً من حسن النية" يساعدها على تجاوز الأزمات</w:t>
      </w:r>
      <w:r w:rsidRPr="004A49A6">
        <w:rPr>
          <w:rFonts w:ascii="Sakkal Majalla" w:eastAsia="Times New Roman" w:hAnsi="Sakkal Majalla" w:cs="Sakkal Majalla"/>
          <w:sz w:val="28"/>
          <w:szCs w:val="28"/>
        </w:rPr>
        <w:t>.</w:t>
      </w:r>
    </w:p>
    <w:p w14:paraId="4F9C2D38" w14:textId="7ACEB38B" w:rsidR="00F90898" w:rsidRPr="004A49A6"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يخلق بيئة عمل إيجابية ومحفزة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التميز المؤسسي يعتمد بشكل كبير على وجود رأس مال بشري ملتزم ومبدع. بيئة العمل التي تعاني من الفوضى التشغيلية، والأخطاء المتكررة، والعمليات غير الواضحة، هي بيئة محبطة تستنزف طاقة الموظفين وتقتل الإبداع. على النقيض، التميز التشغيلي يخلق بيئة عمل منظمة وواضحة، حيث يعرف الموظفون ما هو متوقع منهم، ويمتلكون الأدوات اللازمة لأداء عملهم بفعالية، ويشعرون بالإنجاز من خلال تحقيق نتائج عالية الجودة. هذه البيئة الإيجابية ترفع من الروح المعنوية، وتقلل من ضغوط العمل، وتشجع على المبادرة والتحسين المستمر، وهي كلها مكونات أساسية للتميز المؤسسي</w:t>
      </w:r>
      <w:r w:rsidRPr="004A49A6">
        <w:rPr>
          <w:rFonts w:ascii="Sakkal Majalla" w:eastAsia="Times New Roman" w:hAnsi="Sakkal Majalla" w:cs="Sakkal Majalla"/>
          <w:sz w:val="28"/>
          <w:szCs w:val="28"/>
        </w:rPr>
        <w:t>.</w:t>
      </w:r>
    </w:p>
    <w:p w14:paraId="357F96CF" w14:textId="1795AEF9" w:rsidR="00F90898" w:rsidRDefault="00F90898">
      <w:pPr>
        <w:pStyle w:val="ListParagraph"/>
        <w:numPr>
          <w:ilvl w:val="0"/>
          <w:numId w:val="12"/>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أساس المرونة والقدرة على التكيف</w:t>
      </w:r>
      <w:r w:rsidRPr="004A49A6">
        <w:rPr>
          <w:rFonts w:ascii="Sakkal Majalla" w:eastAsia="Times New Roman" w:hAnsi="Sakkal Majalla" w:cs="Sakkal Majalla"/>
          <w:b/>
          <w:bCs/>
          <w:sz w:val="28"/>
          <w:szCs w:val="28"/>
        </w:rPr>
        <w:t xml:space="preserve"> (Agility &amp; Adaptability):</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في عالم الأعمال سريع التغير، لم يعد التميز يقتصر على الأداء الحالي، بل على القدرة على التكيف مع المستقبل. المؤسسات التي أتقنت عملياتها الحالية (أي حققت التميز التشغيلي) تكون أكثر قدرة على التكيف والابتكار. فهي تمتلك فهماً عميقاً لقدراتها، وبيانات</w:t>
      </w:r>
      <w:r w:rsidR="00237149">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دقيقة حول أدائها، وثقافة منضبطة. هذا يسمح لها بتجربة نماذج عمل جديدة أو تبني تقنيات حديثة بطريقة أسرع وأكثر فعالية من المنافسين الذين لا يزالون يكافحون مع مشاكلهم التشغيلية الأساسية</w:t>
      </w:r>
      <w:r w:rsidRPr="004A49A6">
        <w:rPr>
          <w:rFonts w:ascii="Sakkal Majalla" w:eastAsia="Times New Roman" w:hAnsi="Sakkal Majalla" w:cs="Sakkal Majalla"/>
          <w:sz w:val="28"/>
          <w:szCs w:val="28"/>
        </w:rPr>
        <w:t>.</w:t>
      </w:r>
    </w:p>
    <w:p w14:paraId="46C323F0" w14:textId="77777777" w:rsidR="00F90898" w:rsidRDefault="00F90898" w:rsidP="002D76E9">
      <w:pPr>
        <w:bidi/>
        <w:spacing w:after="0" w:line="276" w:lineRule="auto"/>
        <w:jc w:val="both"/>
        <w:rPr>
          <w:rFonts w:ascii="Sakkal Majalla" w:eastAsia="Times New Roman" w:hAnsi="Sakkal Majalla" w:cs="Sakkal Majalla"/>
          <w:sz w:val="28"/>
          <w:szCs w:val="28"/>
          <w:rtl/>
        </w:rPr>
      </w:pPr>
    </w:p>
    <w:p w14:paraId="422E28AB" w14:textId="77777777" w:rsidR="0083534F" w:rsidRDefault="0083534F" w:rsidP="0083534F">
      <w:pPr>
        <w:bidi/>
        <w:spacing w:after="0" w:line="276" w:lineRule="auto"/>
        <w:jc w:val="both"/>
        <w:rPr>
          <w:rFonts w:ascii="Sakkal Majalla" w:eastAsia="Times New Roman" w:hAnsi="Sakkal Majalla" w:cs="Sakkal Majalla"/>
          <w:sz w:val="28"/>
          <w:szCs w:val="28"/>
          <w:rtl/>
        </w:rPr>
      </w:pPr>
    </w:p>
    <w:p w14:paraId="7941B62D" w14:textId="77777777" w:rsidR="00F90898" w:rsidRDefault="00F90898" w:rsidP="002D76E9">
      <w:pPr>
        <w:bidi/>
        <w:spacing w:after="0" w:line="276" w:lineRule="auto"/>
        <w:jc w:val="both"/>
        <w:rPr>
          <w:rFonts w:ascii="Sakkal Majalla" w:eastAsia="Times New Roman" w:hAnsi="Sakkal Majalla" w:cs="Sakkal Majalla"/>
          <w:sz w:val="28"/>
          <w:szCs w:val="28"/>
        </w:rPr>
      </w:pPr>
    </w:p>
    <w:p w14:paraId="6547513A" w14:textId="6B0CF003" w:rsidR="00F90898" w:rsidRPr="00F90898"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 xml:space="preserve">3-3 </w:t>
      </w:r>
      <w:r w:rsidR="00F90898" w:rsidRPr="00F90898">
        <w:rPr>
          <w:rFonts w:ascii="Sakkal Majalla" w:eastAsia="Times New Roman" w:hAnsi="Sakkal Majalla" w:cs="Sakkal Majalla"/>
          <w:b/>
          <w:bCs/>
          <w:sz w:val="28"/>
          <w:szCs w:val="28"/>
          <w:rtl/>
        </w:rPr>
        <w:t>العلاقة بين تعزيز كفاءة العمليات والتميز الاستراتيجي في إطار الحوكمة الرشيدة</w:t>
      </w:r>
    </w:p>
    <w:p w14:paraId="05FEB2FF"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إن العلاقة بين كفاءة العمليات والتميز الاستراتيجي ليست مجرد علاقة خطية، بل هي علاقة تكاملية وديناميكية، حيث تعمل الحوكمة الرشيدة كجسر ومنظم لهذه العلاقة. فالحوكمة لا تهدف فقط إلى "فعل الأشياء بشكل صحيح</w:t>
      </w:r>
      <w:r w:rsidRPr="00F90898">
        <w:rPr>
          <w:rFonts w:ascii="Sakkal Majalla" w:eastAsia="Times New Roman" w:hAnsi="Sakkal Majalla" w:cs="Sakkal Majalla"/>
          <w:sz w:val="28"/>
          <w:szCs w:val="28"/>
        </w:rPr>
        <w:t xml:space="preserve">" (Doing Things Right) </w:t>
      </w:r>
      <w:r w:rsidRPr="00F90898">
        <w:rPr>
          <w:rFonts w:ascii="Sakkal Majalla" w:eastAsia="Times New Roman" w:hAnsi="Sakkal Majalla" w:cs="Sakkal Majalla"/>
          <w:sz w:val="28"/>
          <w:szCs w:val="28"/>
          <w:rtl/>
        </w:rPr>
        <w:t>على المستوى التشغيلي، بل تضمن أيضاً أن المؤسسة "تفعل الأشياء الصحيحة</w:t>
      </w:r>
      <w:r w:rsidRPr="00F90898">
        <w:rPr>
          <w:rFonts w:ascii="Sakkal Majalla" w:eastAsia="Times New Roman" w:hAnsi="Sakkal Majalla" w:cs="Sakkal Majalla"/>
          <w:sz w:val="28"/>
          <w:szCs w:val="28"/>
        </w:rPr>
        <w:t xml:space="preserve">" (Doing the Right Things) </w:t>
      </w:r>
      <w:r w:rsidRPr="00F90898">
        <w:rPr>
          <w:rFonts w:ascii="Sakkal Majalla" w:eastAsia="Times New Roman" w:hAnsi="Sakkal Majalla" w:cs="Sakkal Majalla"/>
          <w:sz w:val="28"/>
          <w:szCs w:val="28"/>
          <w:rtl/>
        </w:rPr>
        <w:t>على المستوى الاستراتيجي. ومن هذا المنطلق، تعمل كفاءة العمليات كمحرك أساسي يمكّن المؤسسة من تحقيق تميزها الاستراتيجي ويدعمه</w:t>
      </w:r>
      <w:r w:rsidRPr="00F90898">
        <w:rPr>
          <w:rFonts w:ascii="Sakkal Majalla" w:eastAsia="Times New Roman" w:hAnsi="Sakkal Majalla" w:cs="Sakkal Majalla"/>
          <w:sz w:val="28"/>
          <w:szCs w:val="28"/>
        </w:rPr>
        <w:t>.</w:t>
      </w:r>
    </w:p>
    <w:p w14:paraId="17258401"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أولاً،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كفاءة العمليات تحرر الموارد اللازمة للابتكار والنمو الاستراتيجي</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عندما تكون العمليات التشغيلية تتسم بالكفاءة، فإنها تستهلك موارد أقل (وقتاً، مالاً، وجهداً بشرياً). هذا الوفر في الموارد يحرر "فائضاً" يمكن إعادة استثماره في مبادرات استراتيجية طويلة الأجل، مثل التحول الرقمي أو تطوير منتجات مبتكرة. فبدون أساس تشغيلي فعال، ستكون الإدارة غارقة في حل المشكلات اليومية، ولن تمتلك النطاق الذهني أو المالي للتفكير الاستراتيجي</w:t>
      </w:r>
      <w:r w:rsidRPr="00F90898">
        <w:rPr>
          <w:rFonts w:ascii="Sakkal Majalla" w:eastAsia="Times New Roman" w:hAnsi="Sakkal Majalla" w:cs="Sakkal Majalla"/>
          <w:sz w:val="28"/>
          <w:szCs w:val="28"/>
        </w:rPr>
        <w:t>.</w:t>
      </w:r>
    </w:p>
    <w:p w14:paraId="1545EA04"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ثانياً،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الكفاءة التشغيلية تبني ميزة تنافسية مستدامة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وفقاً للإطار الكلاسيكي لـ </w:t>
      </w:r>
      <w:r w:rsidRPr="00F90898">
        <w:rPr>
          <w:rFonts w:ascii="Sakkal Majalla" w:eastAsia="Times New Roman" w:hAnsi="Sakkal Majalla" w:cs="Sakkal Majalla"/>
          <w:b/>
          <w:bCs/>
          <w:sz w:val="28"/>
          <w:szCs w:val="28"/>
        </w:rPr>
        <w:t>(Porter, 1985)</w:t>
      </w:r>
      <w:r w:rsidRPr="00F90898">
        <w:rPr>
          <w:rFonts w:ascii="Sakkal Majalla" w:eastAsia="Times New Roman" w:hAnsi="Sakkal Majalla" w:cs="Sakkal Majalla"/>
          <w:sz w:val="28"/>
          <w:szCs w:val="28"/>
          <w:rtl/>
        </w:rPr>
        <w:t>، فإن "قيادة التكلفة</w:t>
      </w:r>
      <w:r w:rsidRPr="00F90898">
        <w:rPr>
          <w:rFonts w:ascii="Sakkal Majalla" w:eastAsia="Times New Roman" w:hAnsi="Sakkal Majalla" w:cs="Sakkal Majalla"/>
          <w:sz w:val="28"/>
          <w:szCs w:val="28"/>
        </w:rPr>
        <w:t xml:space="preserve">" (Cost Leadership) </w:t>
      </w:r>
      <w:r w:rsidRPr="00F90898">
        <w:rPr>
          <w:rFonts w:ascii="Sakkal Majalla" w:eastAsia="Times New Roman" w:hAnsi="Sakkal Majalla" w:cs="Sakkal Majalla"/>
          <w:sz w:val="28"/>
          <w:szCs w:val="28"/>
          <w:rtl/>
        </w:rPr>
        <w:t>و"التمييز</w:t>
      </w:r>
      <w:r w:rsidRPr="00F90898">
        <w:rPr>
          <w:rFonts w:ascii="Sakkal Majalla" w:eastAsia="Times New Roman" w:hAnsi="Sakkal Majalla" w:cs="Sakkal Majalla"/>
          <w:sz w:val="28"/>
          <w:szCs w:val="28"/>
        </w:rPr>
        <w:t xml:space="preserve">" (Differentiation) </w:t>
      </w:r>
      <w:r w:rsidRPr="00F90898">
        <w:rPr>
          <w:rFonts w:ascii="Sakkal Majalla" w:eastAsia="Times New Roman" w:hAnsi="Sakkal Majalla" w:cs="Sakkal Majalla"/>
          <w:sz w:val="28"/>
          <w:szCs w:val="28"/>
          <w:rtl/>
        </w:rPr>
        <w:t>هما استراتيجيتان أساسيتان. تحقيق كفاءة تشغيلية فائقة هو السبيل لتطبيق استراتيجية قيادة التكلفة. وحتى في استراتيجيات التمييز، تظل الكفاءة حيوية لتقديم جودة فائقة بطريقة مربحة. الحوكمة، من خلال فرضها لآليات الرقابة والتحسين المستمر، تضمن أن هذه الكفاءة ليست مؤقتة، بل هي قدرة مؤسسية راسخة</w:t>
      </w:r>
      <w:r w:rsidRPr="00F90898">
        <w:rPr>
          <w:rFonts w:ascii="Sakkal Majalla" w:eastAsia="Times New Roman" w:hAnsi="Sakkal Majalla" w:cs="Sakkal Majalla"/>
          <w:sz w:val="28"/>
          <w:szCs w:val="28"/>
        </w:rPr>
        <w:t>.</w:t>
      </w:r>
    </w:p>
    <w:p w14:paraId="362F5227" w14:textId="6E59C18C"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ثالثاً،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البيانات الناتجة عن العمليات الفعالة هي وقود القرارات الاستراتيجية الصائبة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العمليات التي تدار بكفاءة وتخضع للحوكمة تنتج بيانات دقيقة وموثوقة حول الأداء</w:t>
      </w:r>
      <w:r w:rsidRPr="00F90898">
        <w:rPr>
          <w:rFonts w:ascii="Sakkal Majalla" w:eastAsia="Times New Roman" w:hAnsi="Sakkal Majalla" w:cs="Sakkal Majalla"/>
          <w:sz w:val="28"/>
          <w:szCs w:val="28"/>
        </w:rPr>
        <w:t xml:space="preserve"> (KPIs). </w:t>
      </w:r>
      <w:r w:rsidRPr="00F90898">
        <w:rPr>
          <w:rFonts w:ascii="Sakkal Majalla" w:eastAsia="Times New Roman" w:hAnsi="Sakkal Majalla" w:cs="Sakkal Majalla"/>
          <w:sz w:val="28"/>
          <w:szCs w:val="28"/>
          <w:rtl/>
        </w:rPr>
        <w:t>هذه البيانات لا تقدر بثمن لمجلس الإدارة، حيث توفر رؤى حقيقية حول ما ينجح وما لا ينجح، وتساعد في تقييم جدوى المبادرات الاستراتيجية. وكما تؤكد نظرية "الرؤية القائمة على الموارد</w:t>
      </w:r>
      <w:r w:rsidRPr="00F90898">
        <w:rPr>
          <w:rFonts w:ascii="Sakkal Majalla" w:eastAsia="Times New Roman" w:hAnsi="Sakkal Majalla" w:cs="Sakkal Majalla"/>
          <w:sz w:val="28"/>
          <w:szCs w:val="28"/>
        </w:rPr>
        <w:t>" (Resource-Based View)</w:t>
      </w:r>
      <w:r w:rsidRPr="00F90898">
        <w:rPr>
          <w:rFonts w:ascii="Sakkal Majalla" w:eastAsia="Times New Roman" w:hAnsi="Sakkal Majalla" w:cs="Sakkal Majalla"/>
          <w:sz w:val="28"/>
          <w:szCs w:val="28"/>
          <w:rtl/>
        </w:rPr>
        <w:t xml:space="preserve">، فإن القدرة على جمع وتحليل البيانات بفعالية هي "مورد استراتيجي" نادر ويصعب تقليده </w:t>
      </w:r>
      <w:r w:rsidRPr="00F90898">
        <w:rPr>
          <w:rFonts w:ascii="Sakkal Majalla" w:eastAsia="Times New Roman" w:hAnsi="Sakkal Majalla" w:cs="Sakkal Majalla"/>
          <w:b/>
          <w:bCs/>
          <w:sz w:val="28"/>
          <w:szCs w:val="28"/>
        </w:rPr>
        <w:t>(Barney, 1991)</w:t>
      </w:r>
      <w:r w:rsidR="00840A0E">
        <w:rPr>
          <w:rFonts w:ascii="Sakkal Majalla" w:eastAsia="Times New Roman" w:hAnsi="Sakkal Majalla" w:cs="Sakkal Majalla" w:hint="cs"/>
          <w:sz w:val="28"/>
          <w:szCs w:val="28"/>
          <w:rtl/>
        </w:rPr>
        <w:t>.</w:t>
      </w:r>
    </w:p>
    <w:p w14:paraId="506F6C92" w14:textId="0EFA64A5"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وقد دعمت دراسة عالمية حديثة لـ </w:t>
      </w:r>
      <w:r w:rsidRPr="00F90898">
        <w:rPr>
          <w:rFonts w:ascii="Sakkal Majalla" w:eastAsia="Times New Roman" w:hAnsi="Sakkal Majalla" w:cs="Sakkal Majalla"/>
          <w:b/>
          <w:bCs/>
          <w:sz w:val="28"/>
          <w:szCs w:val="28"/>
        </w:rPr>
        <w:t>(Bhatt &amp; Bhatt, 2017)</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هذه العلاقة بقوة، حيث وجدت أن الشركات التي تتبنى "الرشاقة التشغيلية</w:t>
      </w:r>
      <w:r w:rsidRPr="00F90898">
        <w:rPr>
          <w:rFonts w:ascii="Sakkal Majalla" w:eastAsia="Times New Roman" w:hAnsi="Sakkal Majalla" w:cs="Sakkal Majalla"/>
          <w:sz w:val="28"/>
          <w:szCs w:val="28"/>
        </w:rPr>
        <w:t xml:space="preserve">" (Operational Agility) - </w:t>
      </w:r>
      <w:r w:rsidRPr="00F90898">
        <w:rPr>
          <w:rFonts w:ascii="Sakkal Majalla" w:eastAsia="Times New Roman" w:hAnsi="Sakkal Majalla" w:cs="Sakkal Majalla"/>
          <w:sz w:val="28"/>
          <w:szCs w:val="28"/>
          <w:rtl/>
        </w:rPr>
        <w:t xml:space="preserve">وهي نتاج مباشر للكفاءة والقدرة على إعادة تشكيل العمليات بسرعة - تكون أكثر قدرة على تحقيق أداء مالي متفوق. وأكدت الدراسة أن هذه الرشاقة لا يمكن أن تتحقق في ظل فوضى إدارية، بل تتطلب إطار حوكمة قوي يوجهها. وفي السياق السعودي، قدمت </w:t>
      </w:r>
      <w:r w:rsidR="00237149" w:rsidRPr="00F90898">
        <w:rPr>
          <w:rFonts w:ascii="Sakkal Majalla" w:eastAsia="Times New Roman" w:hAnsi="Sakkal Majalla" w:cs="Sakkal Majalla" w:hint="cs"/>
          <w:sz w:val="28"/>
          <w:szCs w:val="28"/>
          <w:rtl/>
        </w:rPr>
        <w:t xml:space="preserve">دراسة </w:t>
      </w:r>
      <w:r w:rsidR="00237149">
        <w:rPr>
          <w:rFonts w:ascii="Sakkal Majalla" w:eastAsia="Times New Roman" w:hAnsi="Sakkal Majalla" w:cs="Sakkal Majalla"/>
          <w:sz w:val="28"/>
          <w:szCs w:val="28"/>
        </w:rPr>
        <w:t>(</w:t>
      </w:r>
      <w:r w:rsidRPr="00237149">
        <w:rPr>
          <w:rFonts w:ascii="Sakkal Majalla" w:eastAsia="Times New Roman" w:hAnsi="Sakkal Majalla" w:cs="Sakkal Majalla"/>
          <w:sz w:val="28"/>
          <w:szCs w:val="28"/>
        </w:rPr>
        <w:t>Al-Matari et al., 2022)</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التي نشرت في مجلة </w:t>
      </w:r>
      <w:r w:rsidRPr="00F90898">
        <w:rPr>
          <w:rFonts w:ascii="Sakkal Majalla" w:eastAsia="Times New Roman" w:hAnsi="Sakkal Majalla" w:cs="Sakkal Majalla"/>
          <w:i/>
          <w:iCs/>
          <w:sz w:val="28"/>
          <w:szCs w:val="28"/>
        </w:rPr>
        <w:t>Cogent Business &amp; Management</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المرموقة، دليلاً قاطعاً من السوق السعودي، حيث أظهرت أن جودة التقارير المالية (وهي نتاج مباشر للحوكمة والكفاءة التشغيلية) لها تأثير إيجابي ومباشر على كفاءة الاستثمار في الشركات السعودية. هذا </w:t>
      </w:r>
      <w:r w:rsidRPr="00F90898">
        <w:rPr>
          <w:rFonts w:ascii="Sakkal Majalla" w:eastAsia="Times New Roman" w:hAnsi="Sakkal Majalla" w:cs="Sakkal Majalla"/>
          <w:sz w:val="28"/>
          <w:szCs w:val="28"/>
          <w:rtl/>
        </w:rPr>
        <w:lastRenderedPageBreak/>
        <w:t>يعني أن الحوكمة لا تحسن العمليات الحالية فقط، بل توجه رأس المال نحو المشاريع الاستراتيجية الصحيحة، وهو جوهر التميز الاستراتيجي</w:t>
      </w:r>
      <w:r w:rsidRPr="00F90898">
        <w:rPr>
          <w:rFonts w:ascii="Sakkal Majalla" w:eastAsia="Times New Roman" w:hAnsi="Sakkal Majalla" w:cs="Sakkal Majalla"/>
          <w:sz w:val="28"/>
          <w:szCs w:val="28"/>
        </w:rPr>
        <w:t>.</w:t>
      </w:r>
    </w:p>
    <w:p w14:paraId="5DA5050A"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في المحصلة، تعمل الحوكمة كجسر يربط بين العالمين التشغيلي والاستراتيجي. فهي تضمن أن الكفاءة التشغيلية لا تكون مجرد هدف لخفض التكاليف، بل يتم تسخيرها كأداة قوية لتمكين الرؤية الاستراتيجية للمؤسسة، وبناء ميزة تنافسية مستدامة، وتحقيق التميز في سوق دائم التغير</w:t>
      </w:r>
      <w:r w:rsidRPr="00F90898">
        <w:rPr>
          <w:rFonts w:ascii="Sakkal Majalla" w:eastAsia="Times New Roman" w:hAnsi="Sakkal Majalla" w:cs="Sakkal Majalla"/>
          <w:sz w:val="28"/>
          <w:szCs w:val="28"/>
        </w:rPr>
        <w:t>.</w:t>
      </w:r>
    </w:p>
    <w:p w14:paraId="7E185A64" w14:textId="77777777" w:rsidR="002374CB" w:rsidRPr="00F90898" w:rsidRDefault="002374CB" w:rsidP="002D76E9">
      <w:pPr>
        <w:bidi/>
        <w:spacing w:after="0" w:line="276" w:lineRule="auto"/>
        <w:jc w:val="both"/>
        <w:rPr>
          <w:rFonts w:ascii="Sakkal Majalla" w:eastAsia="Times New Roman" w:hAnsi="Sakkal Majalla" w:cs="Sakkal Majalla"/>
          <w:sz w:val="28"/>
          <w:szCs w:val="28"/>
          <w:rtl/>
        </w:rPr>
      </w:pPr>
    </w:p>
    <w:p w14:paraId="0EED299D" w14:textId="535A97CA" w:rsidR="00885F93" w:rsidRPr="00885F9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3-4 </w:t>
      </w:r>
      <w:r w:rsidR="00885F93" w:rsidRPr="00885F93">
        <w:rPr>
          <w:rFonts w:ascii="Sakkal Majalla" w:eastAsia="Times New Roman" w:hAnsi="Sakkal Majalla" w:cs="Sakkal Majalla"/>
          <w:b/>
          <w:bCs/>
          <w:sz w:val="28"/>
          <w:szCs w:val="28"/>
          <w:rtl/>
        </w:rPr>
        <w:t>العلاقة بين حوكمة كفاءة إدارة المخاطر التشغيلية والتميز الاستراتيجي</w:t>
      </w:r>
    </w:p>
    <w:p w14:paraId="3B621B77" w14:textId="77777777" w:rsidR="00885F93" w:rsidRDefault="00885F93" w:rsidP="002D76E9">
      <w:pPr>
        <w:bidi/>
        <w:spacing w:after="0" w:line="276" w:lineRule="auto"/>
        <w:jc w:val="both"/>
        <w:rPr>
          <w:rFonts w:ascii="Sakkal Majalla" w:eastAsia="Times New Roman" w:hAnsi="Sakkal Majalla" w:cs="Sakkal Majalla"/>
          <w:sz w:val="28"/>
          <w:szCs w:val="28"/>
          <w:rtl/>
        </w:rPr>
      </w:pPr>
      <w:r w:rsidRPr="00885F93">
        <w:rPr>
          <w:rFonts w:ascii="Sakkal Majalla" w:eastAsia="Times New Roman" w:hAnsi="Sakkal Majalla" w:cs="Sakkal Majalla"/>
          <w:sz w:val="28"/>
          <w:szCs w:val="28"/>
          <w:rtl/>
        </w:rPr>
        <w:t xml:space="preserve">في بيئة الأعمال المعاصرة التي تتسم بالتقلب وعدم اليقين، لم تعد إدارة المخاطر مجرد وظيفة دفاعية تهدف إلى منع الخسائر، بل تحولت إلى قدرة استراتيجية تمكّن المؤسسة من الإبحار في خضم التحديات واقتناص الفرص. وفي هذا السياق، تعمل الحوكمة الرشيدة كإطار يضمن ليس فقط وجود إدارة للمخاطر، بل </w:t>
      </w:r>
      <w:r w:rsidRPr="00885F93">
        <w:rPr>
          <w:rFonts w:ascii="Sakkal Majalla" w:eastAsia="Times New Roman" w:hAnsi="Sakkal Majalla" w:cs="Sakkal Majalla"/>
          <w:b/>
          <w:bCs/>
          <w:sz w:val="28"/>
          <w:szCs w:val="28"/>
          <w:rtl/>
        </w:rPr>
        <w:t>كفاءة</w:t>
      </w:r>
      <w:r w:rsidRPr="00885F93">
        <w:rPr>
          <w:rFonts w:ascii="Sakkal Majalla" w:eastAsia="Times New Roman" w:hAnsi="Sakkal Majalla" w:cs="Sakkal Majalla"/>
          <w:sz w:val="28"/>
          <w:szCs w:val="28"/>
          <w:rtl/>
        </w:rPr>
        <w:t xml:space="preserve"> هذه الإدارة، مما يخلق جسراً مباشراً بين الاستقرار التشغيلي والتميز الاستراتيجي</w:t>
      </w:r>
      <w:r w:rsidRPr="00885F93">
        <w:rPr>
          <w:rFonts w:ascii="Sakkal Majalla" w:eastAsia="Times New Roman" w:hAnsi="Sakkal Majalla" w:cs="Sakkal Majalla"/>
          <w:sz w:val="28"/>
          <w:szCs w:val="28"/>
        </w:rPr>
        <w:t>.</w:t>
      </w:r>
    </w:p>
    <w:p w14:paraId="79CF57E9"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DC47D3F" w14:textId="67B4FE1B" w:rsid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1-</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تحوّل إدارة المخاطر من رد فعل إلى استباقية استراتيجية</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بدون حوكمة فعالة، غالباً ما تكون إدارة المخاطر مجرد نشاط شكلي أو رد فعل للأزمات بعد وقوعها. لكن الحوكمة، من خلال أدواتها </w:t>
      </w:r>
      <w:r w:rsidR="00885F93" w:rsidRPr="00237149">
        <w:rPr>
          <w:rFonts w:ascii="Sakkal Majalla" w:eastAsia="Times New Roman" w:hAnsi="Sakkal Majalla" w:cs="Sakkal Majalla"/>
          <w:sz w:val="28"/>
          <w:szCs w:val="28"/>
          <w:rtl/>
        </w:rPr>
        <w:t>مثل لجنة المخاطر المستقلة</w:t>
      </w:r>
      <w:r w:rsidR="00885F93" w:rsidRPr="00885F93">
        <w:rPr>
          <w:rFonts w:ascii="Sakkal Majalla" w:eastAsia="Times New Roman" w:hAnsi="Sakkal Majalla" w:cs="Sakkal Majalla"/>
          <w:sz w:val="28"/>
          <w:szCs w:val="28"/>
          <w:rtl/>
        </w:rPr>
        <w:t xml:space="preserve"> والإشراف المباشر </w:t>
      </w:r>
      <w:r w:rsidR="00885F93" w:rsidRPr="00237149">
        <w:rPr>
          <w:rFonts w:ascii="Sakkal Majalla" w:eastAsia="Times New Roman" w:hAnsi="Sakkal Majalla" w:cs="Sakkal Majalla"/>
          <w:sz w:val="28"/>
          <w:szCs w:val="28"/>
          <w:rtl/>
        </w:rPr>
        <w:t>من مجلس الإدارة، تفرض دمج منظور المخاطر في صلب عملية صنع القرار الاستراتيجي. فهي تضمن أن أسئلة مثل: "ما هي المخاطر التشغيلية المصاحبة لهذا التوسع الجديد؟" أو "هل لدينا القدرة على إدارة المخاطر السيبرانية لهذه المبادرة الرقمية؟" تُطرح وتُجاب قبل تخصيص الموارد. هذا التحول من</w:t>
      </w:r>
      <w:r w:rsidR="00885F93" w:rsidRPr="00885F93">
        <w:rPr>
          <w:rFonts w:ascii="Sakkal Majalla" w:eastAsia="Times New Roman" w:hAnsi="Sakkal Majalla" w:cs="Sakkal Majalla"/>
          <w:sz w:val="28"/>
          <w:szCs w:val="28"/>
          <w:rtl/>
        </w:rPr>
        <w:t xml:space="preserve"> إدارة الأزمات إلى إدارة المخاطر الاستباقية هو ما يميز المؤسسات المتميزة استراتيجياً</w:t>
      </w:r>
      <w:r w:rsidR="00885F93" w:rsidRPr="00885F93">
        <w:rPr>
          <w:rFonts w:ascii="Sakkal Majalla" w:eastAsia="Times New Roman" w:hAnsi="Sakkal Majalla" w:cs="Sakkal Majalla"/>
          <w:sz w:val="28"/>
          <w:szCs w:val="28"/>
        </w:rPr>
        <w:t>.</w:t>
      </w:r>
    </w:p>
    <w:p w14:paraId="6B973A35"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605ABA2" w14:textId="460646DB"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2-</w:t>
      </w:r>
      <w:r w:rsidR="00885F93" w:rsidRPr="00885F93">
        <w:rPr>
          <w:rFonts w:ascii="Sakkal Majalla" w:eastAsia="Times New Roman" w:hAnsi="Sakkal Majalla" w:cs="Sakkal Majalla"/>
          <w:b/>
          <w:bCs/>
          <w:sz w:val="28"/>
          <w:szCs w:val="28"/>
          <w:rtl/>
        </w:rPr>
        <w:t>كفاءة إدارة المخاطر التشغيلية تحمي الأصول وتمكّن النمو</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المخاطر التشغيلية</w:t>
      </w:r>
      <w:r w:rsidR="00885F93" w:rsidRPr="00885F93">
        <w:rPr>
          <w:rFonts w:ascii="Sakkal Majalla" w:eastAsia="Times New Roman" w:hAnsi="Sakkal Majalla" w:cs="Sakkal Majalla"/>
          <w:sz w:val="28"/>
          <w:szCs w:val="28"/>
        </w:rPr>
        <w:t xml:space="preserve"> (Operational Risks) - </w:t>
      </w:r>
      <w:r w:rsidR="00885F93" w:rsidRPr="00885F93">
        <w:rPr>
          <w:rFonts w:ascii="Sakkal Majalla" w:eastAsia="Times New Roman" w:hAnsi="Sakkal Majalla" w:cs="Sakkal Majalla"/>
          <w:sz w:val="28"/>
          <w:szCs w:val="28"/>
          <w:rtl/>
        </w:rPr>
        <w:t>مثل تعطل الأنظمة، أو الأخطاء البشرية، أو الاحتيال، أو انقطاع سلاسل الإمداد - لديها القدرة على شل قدرة المؤسسة على تنفيذ استراتيجيتها. إن وجود إطار حوكمة قوي يفرض تقييماً مستمراً لهذه المخاطر ووضع ضوابط داخلية فعالة</w:t>
      </w:r>
      <w:r w:rsidR="00885F93" w:rsidRPr="00885F93">
        <w:rPr>
          <w:rFonts w:ascii="Sakkal Majalla" w:eastAsia="Times New Roman" w:hAnsi="Sakkal Majalla" w:cs="Sakkal Majalla"/>
          <w:sz w:val="28"/>
          <w:szCs w:val="28"/>
        </w:rPr>
        <w:t xml:space="preserve"> (Internal Controls) </w:t>
      </w:r>
      <w:r w:rsidR="00885F93" w:rsidRPr="00885F93">
        <w:rPr>
          <w:rFonts w:ascii="Sakkal Majalla" w:eastAsia="Times New Roman" w:hAnsi="Sakkal Majalla" w:cs="Sakkal Majalla"/>
          <w:sz w:val="28"/>
          <w:szCs w:val="28"/>
          <w:rtl/>
        </w:rPr>
        <w:t xml:space="preserve">للحد منها. وكما أوضح </w:t>
      </w:r>
      <w:r w:rsidR="00885F93" w:rsidRPr="00237149">
        <w:rPr>
          <w:rFonts w:ascii="Sakkal Majalla" w:eastAsia="Times New Roman" w:hAnsi="Sakkal Majalla" w:cs="Sakkal Majalla"/>
          <w:sz w:val="28"/>
          <w:szCs w:val="28"/>
          <w:rtl/>
        </w:rPr>
        <w:t>إطار</w:t>
      </w:r>
      <w:r w:rsidR="00885F93" w:rsidRPr="00237149">
        <w:rPr>
          <w:rFonts w:ascii="Sakkal Majalla" w:eastAsia="Times New Roman" w:hAnsi="Sakkal Majalla" w:cs="Sakkal Majalla"/>
          <w:sz w:val="28"/>
          <w:szCs w:val="28"/>
        </w:rPr>
        <w:t xml:space="preserve"> COSO </w:t>
      </w:r>
      <w:r w:rsidR="00885F93" w:rsidRPr="00237149">
        <w:rPr>
          <w:rFonts w:ascii="Sakkal Majalla" w:eastAsia="Times New Roman" w:hAnsi="Sakkal Majalla" w:cs="Sakkal Majalla"/>
          <w:sz w:val="28"/>
          <w:szCs w:val="28"/>
          <w:rtl/>
        </w:rPr>
        <w:t>لإدارة المخاطر المؤسسية</w:t>
      </w:r>
      <w:r w:rsidR="00885F93" w:rsidRPr="00237149">
        <w:rPr>
          <w:rFonts w:ascii="Sakkal Majalla" w:eastAsia="Times New Roman" w:hAnsi="Sakkal Majalla" w:cs="Sakkal Majalla"/>
          <w:sz w:val="28"/>
          <w:szCs w:val="28"/>
        </w:rPr>
        <w:t xml:space="preserve"> (2017)</w:t>
      </w:r>
      <w:r w:rsidR="00885F93" w:rsidRPr="00237149">
        <w:rPr>
          <w:rFonts w:ascii="Sakkal Majalla" w:eastAsia="Times New Roman" w:hAnsi="Sakkal Majalla" w:cs="Sakkal Majalla"/>
          <w:sz w:val="28"/>
          <w:szCs w:val="28"/>
          <w:rtl/>
        </w:rPr>
        <w:t>،</w:t>
      </w:r>
      <w:r w:rsidR="00885F93" w:rsidRPr="00885F93">
        <w:rPr>
          <w:rFonts w:ascii="Sakkal Majalla" w:eastAsia="Times New Roman" w:hAnsi="Sakkal Majalla" w:cs="Sakkal Majalla"/>
          <w:sz w:val="28"/>
          <w:szCs w:val="28"/>
          <w:rtl/>
        </w:rPr>
        <w:t xml:space="preserve"> فإن الهدف ليس القضاء على جميع المخاطر، بل إدارتها ضمن "شهية المخاطر</w:t>
      </w:r>
      <w:r w:rsidR="00885F93" w:rsidRPr="00885F93">
        <w:rPr>
          <w:rFonts w:ascii="Sakkal Majalla" w:eastAsia="Times New Roman" w:hAnsi="Sakkal Majalla" w:cs="Sakkal Majalla"/>
          <w:sz w:val="28"/>
          <w:szCs w:val="28"/>
        </w:rPr>
        <w:t xml:space="preserve">" (Risk Appetite) </w:t>
      </w:r>
      <w:r w:rsidR="00885F93" w:rsidRPr="00885F93">
        <w:rPr>
          <w:rFonts w:ascii="Sakkal Majalla" w:eastAsia="Times New Roman" w:hAnsi="Sakkal Majalla" w:cs="Sakkal Majalla"/>
          <w:sz w:val="28"/>
          <w:szCs w:val="28"/>
          <w:rtl/>
        </w:rPr>
        <w:t>التي يحددها مجلس الإدارة. عندما تنجح المؤسسة في ذلك، فإنها تحقق أمرين استراتيجيين</w:t>
      </w:r>
      <w:r w:rsidR="00885F93" w:rsidRPr="00885F93">
        <w:rPr>
          <w:rFonts w:ascii="Sakkal Majalla" w:eastAsia="Times New Roman" w:hAnsi="Sakkal Majalla" w:cs="Sakkal Majalla"/>
          <w:sz w:val="28"/>
          <w:szCs w:val="28"/>
        </w:rPr>
        <w:t>:</w:t>
      </w:r>
    </w:p>
    <w:p w14:paraId="12964636" w14:textId="7FCE700E" w:rsidR="00885F93" w:rsidRPr="00885F93" w:rsidRDefault="00885F93">
      <w:pPr>
        <w:numPr>
          <w:ilvl w:val="0"/>
          <w:numId w:val="8"/>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 xml:space="preserve">تحمي </w:t>
      </w:r>
      <w:r w:rsidR="00632882">
        <w:rPr>
          <w:rFonts w:ascii="Sakkal Majalla" w:eastAsia="Times New Roman" w:hAnsi="Sakkal Majalla" w:cs="Sakkal Majalla" w:hint="cs"/>
          <w:b/>
          <w:bCs/>
          <w:sz w:val="28"/>
          <w:szCs w:val="28"/>
          <w:rtl/>
        </w:rPr>
        <w:t>ال</w:t>
      </w:r>
      <w:r w:rsidRPr="00885F93">
        <w:rPr>
          <w:rFonts w:ascii="Sakkal Majalla" w:eastAsia="Times New Roman" w:hAnsi="Sakkal Majalla" w:cs="Sakkal Majalla"/>
          <w:b/>
          <w:bCs/>
          <w:sz w:val="28"/>
          <w:szCs w:val="28"/>
          <w:rtl/>
        </w:rPr>
        <w:t>أصول</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تضمن استمرارية الأعمال</w:t>
      </w:r>
      <w:r w:rsidRPr="00885F93">
        <w:rPr>
          <w:rFonts w:ascii="Sakkal Majalla" w:eastAsia="Times New Roman" w:hAnsi="Sakkal Majalla" w:cs="Sakkal Majalla"/>
          <w:sz w:val="28"/>
          <w:szCs w:val="28"/>
        </w:rPr>
        <w:t xml:space="preserve"> (Business Continuity) </w:t>
      </w:r>
      <w:r w:rsidRPr="00885F93">
        <w:rPr>
          <w:rFonts w:ascii="Sakkal Majalla" w:eastAsia="Times New Roman" w:hAnsi="Sakkal Majalla" w:cs="Sakkal Majalla"/>
          <w:sz w:val="28"/>
          <w:szCs w:val="28"/>
          <w:rtl/>
        </w:rPr>
        <w:t>وتحافظ على سمعتها وقاعدة عملائها</w:t>
      </w:r>
      <w:r w:rsidRPr="00885F93">
        <w:rPr>
          <w:rFonts w:ascii="Sakkal Majalla" w:eastAsia="Times New Roman" w:hAnsi="Sakkal Majalla" w:cs="Sakkal Majalla"/>
          <w:sz w:val="28"/>
          <w:szCs w:val="28"/>
        </w:rPr>
        <w:t>.</w:t>
      </w:r>
    </w:p>
    <w:p w14:paraId="66B9F4BE" w14:textId="115CA902" w:rsidR="0083781F" w:rsidRDefault="00885F93">
      <w:pPr>
        <w:numPr>
          <w:ilvl w:val="0"/>
          <w:numId w:val="8"/>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lastRenderedPageBreak/>
        <w:t>تمكّن النمو المستدام</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تشعر الإدارة بالثقة لاتخاذ خطوات استراتيجية جريئة، مع العلم أن المخاطر التشغيلية المحتملة قد تم تحديدها وتقييمها ووضع خطط للتعامل معها</w:t>
      </w:r>
      <w:r w:rsidRPr="00885F93">
        <w:rPr>
          <w:rFonts w:ascii="Sakkal Majalla" w:eastAsia="Times New Roman" w:hAnsi="Sakkal Majalla" w:cs="Sakkal Majalla"/>
          <w:sz w:val="28"/>
          <w:szCs w:val="28"/>
        </w:rPr>
        <w:t>.</w:t>
      </w:r>
    </w:p>
    <w:p w14:paraId="7FD47C3B" w14:textId="77777777" w:rsidR="00B7530E" w:rsidRPr="00B7530E" w:rsidRDefault="00B7530E" w:rsidP="00B7530E">
      <w:pPr>
        <w:bidi/>
        <w:spacing w:after="0" w:line="276" w:lineRule="auto"/>
        <w:ind w:left="720"/>
        <w:jc w:val="both"/>
        <w:rPr>
          <w:rFonts w:ascii="Sakkal Majalla" w:eastAsia="Times New Roman" w:hAnsi="Sakkal Majalla" w:cs="Sakkal Majalla"/>
          <w:sz w:val="28"/>
          <w:szCs w:val="28"/>
        </w:rPr>
      </w:pPr>
    </w:p>
    <w:p w14:paraId="4ECF3855" w14:textId="33E74564"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3-</w:t>
      </w:r>
      <w:r w:rsidR="00885F93" w:rsidRPr="00885F93">
        <w:rPr>
          <w:rFonts w:ascii="Sakkal Majalla" w:eastAsia="Times New Roman" w:hAnsi="Sakkal Majalla" w:cs="Sakkal Majalla"/>
          <w:b/>
          <w:bCs/>
          <w:sz w:val="28"/>
          <w:szCs w:val="28"/>
          <w:rtl/>
        </w:rPr>
        <w:t>إدارة المخاطر الفعالة توفر ميزة تنافسية من خلال المرونة</w:t>
      </w:r>
      <w:r w:rsidR="00885F93" w:rsidRPr="00885F93">
        <w:rPr>
          <w:rFonts w:ascii="Sakkal Majalla" w:eastAsia="Times New Roman" w:hAnsi="Sakkal Majalla" w:cs="Sakkal Majalla"/>
          <w:b/>
          <w:bCs/>
          <w:sz w:val="28"/>
          <w:szCs w:val="28"/>
        </w:rPr>
        <w:t xml:space="preserve">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في عالم يتعرض لصدمات متتالية (أوبئة، أزمات جيوسياسية، تقلبات </w:t>
      </w:r>
      <w:r w:rsidR="00237149" w:rsidRPr="00885F93">
        <w:rPr>
          <w:rFonts w:ascii="Sakkal Majalla" w:eastAsia="Times New Roman" w:hAnsi="Sakkal Majalla" w:cs="Sakkal Majalla" w:hint="cs"/>
          <w:sz w:val="28"/>
          <w:szCs w:val="28"/>
          <w:rtl/>
        </w:rPr>
        <w:t xml:space="preserve">اقتصادية) </w:t>
      </w:r>
      <w:r w:rsidR="00237149" w:rsidRPr="00885F93">
        <w:rPr>
          <w:rFonts w:ascii="Sakkal Majalla" w:eastAsia="Times New Roman" w:hAnsi="Sakkal Majalla" w:cs="Sakkal Majalla" w:hint="eastAsia"/>
          <w:sz w:val="28"/>
          <w:szCs w:val="28"/>
          <w:rtl/>
        </w:rPr>
        <w:t>،</w:t>
      </w:r>
      <w:r w:rsidR="00885F93" w:rsidRPr="00885F93">
        <w:rPr>
          <w:rFonts w:ascii="Sakkal Majalla" w:eastAsia="Times New Roman" w:hAnsi="Sakkal Majalla" w:cs="Sakkal Majalla"/>
          <w:sz w:val="28"/>
          <w:szCs w:val="28"/>
          <w:rtl/>
        </w:rPr>
        <w:t xml:space="preserve"> </w:t>
      </w:r>
      <w:r w:rsidR="00885F93" w:rsidRPr="00237149">
        <w:rPr>
          <w:rFonts w:ascii="Sakkal Majalla" w:eastAsia="Times New Roman" w:hAnsi="Sakkal Majalla" w:cs="Sakkal Majalla"/>
          <w:sz w:val="28"/>
          <w:szCs w:val="28"/>
          <w:rtl/>
        </w:rPr>
        <w:t>أصبحت المرونة التنظيمية</w:t>
      </w:r>
      <w:r w:rsidR="00885F93" w:rsidRPr="00237149">
        <w:rPr>
          <w:rFonts w:ascii="Sakkal Majalla" w:eastAsia="Times New Roman" w:hAnsi="Sakkal Majalla" w:cs="Sakkal Majalla"/>
          <w:sz w:val="28"/>
          <w:szCs w:val="28"/>
        </w:rPr>
        <w:t xml:space="preserve"> (Organizational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بحد ذاتها ميزة تنافسية استراتيجية. المؤسسات التي تمتلك إدارة مخاطر تشغيلية فعالة، مدعومة بإطار حوكمة قوي، هي الأكثر قدرة على الصمود والتعافي بسرعة من هذه الصدمات. بينما يتعثر المنافسون الذين أهملوا هذا الجانب، تكون المؤسسة المرنة قادرة على الاستمرار في خدمة عملائها، وربما حتى كسب حصة سوقية جديدة. وقد أظهرت دراسة حديثة لـ </w:t>
      </w:r>
      <w:r w:rsidR="00885F93" w:rsidRPr="00885F93">
        <w:rPr>
          <w:rFonts w:ascii="Sakkal Majalla" w:eastAsia="Times New Roman" w:hAnsi="Sakkal Majalla" w:cs="Sakkal Majalla"/>
          <w:b/>
          <w:bCs/>
          <w:sz w:val="28"/>
          <w:szCs w:val="28"/>
        </w:rPr>
        <w:t>(Accenture, 2021)</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أن الشركات التي دمجت إدارة المخاطر والتكنولوجيا والاستدامة في صلب استراتيجيتها كانت أكثر قدرة على تحقيق نمو مربح خلال فترات الاضطراب</w:t>
      </w:r>
      <w:r w:rsidR="00885F93" w:rsidRPr="00885F93">
        <w:rPr>
          <w:rFonts w:ascii="Sakkal Majalla" w:eastAsia="Times New Roman" w:hAnsi="Sakkal Majalla" w:cs="Sakkal Majalla"/>
          <w:sz w:val="28"/>
          <w:szCs w:val="28"/>
        </w:rPr>
        <w:t>.</w:t>
      </w:r>
    </w:p>
    <w:p w14:paraId="7EB103B2" w14:textId="69349972"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4-</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تضمن المواءمة بين المخاطر والاستراتيجية والمكافآت</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أخيراً، تكتمل الدائرة عندما </w:t>
      </w:r>
      <w:r w:rsidR="00885F93" w:rsidRPr="00237149">
        <w:rPr>
          <w:rFonts w:ascii="Sakkal Majalla" w:eastAsia="Times New Roman" w:hAnsi="Sakkal Majalla" w:cs="Sakkal Majalla"/>
          <w:sz w:val="28"/>
          <w:szCs w:val="28"/>
          <w:rtl/>
        </w:rPr>
        <w:t>تضمن الحوكمة أن أنظمة المكافآت لا تشجع على اتخاذ مخاطر مفرطة تتعارض مع الاستراتيجية طويلة الأمد. فمن خلال لجنة الترشيحات والمكافآت، يتم تصميم هياكل حوافز تكافئ الأداء المستدام والمبني على إدارة حكيمة للمخاطر، بدلاً م</w:t>
      </w:r>
      <w:r w:rsidR="00885F93" w:rsidRPr="00885F93">
        <w:rPr>
          <w:rFonts w:ascii="Sakkal Majalla" w:eastAsia="Times New Roman" w:hAnsi="Sakkal Majalla" w:cs="Sakkal Majalla"/>
          <w:sz w:val="28"/>
          <w:szCs w:val="28"/>
          <w:rtl/>
        </w:rPr>
        <w:t>ن مجرد تحقيق أهداف قصيرة الأجل بأي ثمن. هذه المواءمة بين الاستراتيجية والمخاطر والمكافآت هي السمة المميزة للحوكمة الناضجة التي تقود إلى تميز استراتيجي حقيقي</w:t>
      </w:r>
      <w:r w:rsidR="00885F93" w:rsidRPr="00885F93">
        <w:rPr>
          <w:rFonts w:ascii="Sakkal Majalla" w:eastAsia="Times New Roman" w:hAnsi="Sakkal Majalla" w:cs="Sakkal Majalla"/>
          <w:sz w:val="28"/>
          <w:szCs w:val="28"/>
        </w:rPr>
        <w:t>.</w:t>
      </w:r>
    </w:p>
    <w:p w14:paraId="67E7B64D"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باختصار، الحوكمة لا تكتفي بإنشاء وظيفة لإدارة المخاطر، بل تضمن كفاءتها ودمجها في النسيج الاستراتيجي للمؤسسة. وهذا يحول إدارة المخاطر من مجرد "تكلفة تشغيلية" إلى "مُمكّن استراتيجي" يحمي المؤسسة من التهديدات، ويزيد من مرونتها، ويمكّنها من تحقيق أهدافها الطموحة بثقة وثبات</w:t>
      </w:r>
      <w:r w:rsidRPr="00885F93">
        <w:rPr>
          <w:rFonts w:ascii="Sakkal Majalla" w:eastAsia="Times New Roman" w:hAnsi="Sakkal Majalla" w:cs="Sakkal Majalla"/>
          <w:sz w:val="28"/>
          <w:szCs w:val="28"/>
        </w:rPr>
        <w:t>.</w:t>
      </w:r>
    </w:p>
    <w:p w14:paraId="27B2BC96" w14:textId="77777777" w:rsidR="0083781F" w:rsidRDefault="0083781F" w:rsidP="002D76E9">
      <w:pPr>
        <w:bidi/>
        <w:spacing w:after="0" w:line="276" w:lineRule="auto"/>
        <w:jc w:val="both"/>
        <w:rPr>
          <w:rFonts w:ascii="Sakkal Majalla" w:eastAsia="Times New Roman" w:hAnsi="Sakkal Majalla" w:cs="Sakkal Majalla"/>
          <w:sz w:val="28"/>
          <w:szCs w:val="28"/>
        </w:rPr>
      </w:pPr>
    </w:p>
    <w:p w14:paraId="1483C85D" w14:textId="77777777" w:rsidR="0083781F" w:rsidRPr="00885F93" w:rsidRDefault="0083781F" w:rsidP="002D76E9">
      <w:pPr>
        <w:bidi/>
        <w:spacing w:after="0" w:line="276" w:lineRule="auto"/>
        <w:jc w:val="both"/>
        <w:rPr>
          <w:rFonts w:ascii="Sakkal Majalla" w:eastAsia="Times New Roman" w:hAnsi="Sakkal Majalla" w:cs="Sakkal Majalla"/>
          <w:sz w:val="28"/>
          <w:szCs w:val="28"/>
        </w:rPr>
      </w:pPr>
    </w:p>
    <w:p w14:paraId="77550E34" w14:textId="07682118" w:rsidR="0083781F" w:rsidRPr="0083781F"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3-5 </w:t>
      </w:r>
      <w:r w:rsidR="0083781F">
        <w:rPr>
          <w:rFonts w:ascii="Sakkal Majalla" w:eastAsia="Times New Roman" w:hAnsi="Sakkal Majalla" w:cs="Sakkal Majalla" w:hint="cs"/>
          <w:b/>
          <w:bCs/>
          <w:sz w:val="28"/>
          <w:szCs w:val="28"/>
          <w:rtl/>
        </w:rPr>
        <w:t>ا</w:t>
      </w:r>
      <w:r w:rsidR="0083781F" w:rsidRPr="0083781F">
        <w:rPr>
          <w:rFonts w:ascii="Sakkal Majalla" w:eastAsia="Times New Roman" w:hAnsi="Sakkal Majalla" w:cs="Sakkal Majalla"/>
          <w:b/>
          <w:bCs/>
          <w:sz w:val="28"/>
          <w:szCs w:val="28"/>
          <w:rtl/>
        </w:rPr>
        <w:t>لعلاقة بين بناء رأس المال البشري والتميز المؤسسي في إطار الحوكمة الرشيدة</w:t>
      </w:r>
    </w:p>
    <w:p w14:paraId="150EDDF3" w14:textId="77777777" w:rsidR="0083781F" w:rsidRPr="00237149"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 xml:space="preserve">إن التميز المؤسسي، في جوهره، هو قدرة المؤسسة على خلق قيمة مستدامة وتأمين مستقبلها في بيئة متغيرة. هذه </w:t>
      </w:r>
      <w:r w:rsidRPr="00237149">
        <w:rPr>
          <w:rFonts w:ascii="Sakkal Majalla" w:eastAsia="Times New Roman" w:hAnsi="Sakkal Majalla" w:cs="Sakkal Majalla"/>
          <w:sz w:val="28"/>
          <w:szCs w:val="28"/>
          <w:rtl/>
        </w:rPr>
        <w:t>القدرة لا تنبع من الأصول المادية، بل من رأس المال البشري الذي يمتلك المعرفة، والولاء، والقدرة على الابتكار. وفي هذا السياق، تعمل الحوكمة الرشيدة كإطار استراتيجي يضمن تحويل رأس المال البشري من مجرد "موظفين" إلى "أصل مؤسسي" يساهم مباشرة في تحقيق التميز طويل الأمد</w:t>
      </w:r>
      <w:r w:rsidRPr="00237149">
        <w:rPr>
          <w:rFonts w:ascii="Sakkal Majalla" w:eastAsia="Times New Roman" w:hAnsi="Sakkal Majalla" w:cs="Sakkal Majalla"/>
          <w:sz w:val="28"/>
          <w:szCs w:val="28"/>
        </w:rPr>
        <w:t>.</w:t>
      </w:r>
    </w:p>
    <w:p w14:paraId="76656CE5"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1. </w:t>
      </w:r>
      <w:r w:rsidRPr="0083781F">
        <w:rPr>
          <w:rFonts w:ascii="Sakkal Majalla" w:eastAsia="Times New Roman" w:hAnsi="Sakkal Majalla" w:cs="Sakkal Majalla"/>
          <w:b/>
          <w:bCs/>
          <w:sz w:val="28"/>
          <w:szCs w:val="28"/>
          <w:rtl/>
        </w:rPr>
        <w:t>الحوكمة كضامن للاستقرار المعرفي وبناء الذاكرة المؤسسية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الأثر الاستراتيجي الأهم للحوكمة في هذا المجال هو قدرتها على </w:t>
      </w:r>
      <w:r w:rsidRPr="009E499E">
        <w:rPr>
          <w:rFonts w:ascii="Sakkal Majalla" w:eastAsia="Times New Roman" w:hAnsi="Sakkal Majalla" w:cs="Sakkal Majalla"/>
          <w:sz w:val="28"/>
          <w:szCs w:val="28"/>
          <w:rtl/>
        </w:rPr>
        <w:t>تقليل معدلات الدوران الوظيفي، مما يؤدي إلى الحفاظ على الأصل الأكثر قيمة وهو المعرفة المؤسسية الضمنية</w:t>
      </w:r>
      <w:r w:rsidRPr="009E499E">
        <w:rPr>
          <w:rFonts w:ascii="Sakkal Majalla" w:eastAsia="Times New Roman" w:hAnsi="Sakkal Majalla" w:cs="Sakkal Majalla"/>
          <w:sz w:val="28"/>
          <w:szCs w:val="28"/>
        </w:rPr>
        <w:t xml:space="preserve"> </w:t>
      </w:r>
      <w:r w:rsidRPr="009E499E">
        <w:rPr>
          <w:rFonts w:ascii="Sakkal Majalla" w:eastAsia="Times New Roman" w:hAnsi="Sakkal Majalla" w:cs="Sakkal Majalla"/>
          <w:sz w:val="28"/>
          <w:szCs w:val="28"/>
        </w:rPr>
        <w:lastRenderedPageBreak/>
        <w:t xml:space="preserve">(Tacit Knowledge). </w:t>
      </w:r>
      <w:r w:rsidRPr="009E499E">
        <w:rPr>
          <w:rFonts w:ascii="Sakkal Majalla" w:eastAsia="Times New Roman" w:hAnsi="Sakkal Majalla" w:cs="Sakkal Majalla"/>
          <w:sz w:val="28"/>
          <w:szCs w:val="28"/>
          <w:rtl/>
        </w:rPr>
        <w:t>هذه المعرفة، المتمثلة في الخبرات المتراكمة والعلاقات وفهم ثقافة الشركة، هي التي تمنح المؤسسة قدرتها على حل المشكلات</w:t>
      </w:r>
      <w:r w:rsidRPr="0083781F">
        <w:rPr>
          <w:rFonts w:ascii="Sakkal Majalla" w:eastAsia="Times New Roman" w:hAnsi="Sakkal Majalla" w:cs="Sakkal Majalla"/>
          <w:sz w:val="28"/>
          <w:szCs w:val="28"/>
          <w:rtl/>
        </w:rPr>
        <w:t xml:space="preserve"> المعقدة واتخاذ قرارات صائبة. الحوكمة، من خلال توفير بيئة عمل عادلة ومستقرة، تحمي هذه "الذاكرة المؤسسية" من التآكل، مما يضمن استمرارية الأداء المتميز عبر الأجيال المختلفة من الموظفين ويمنح المؤسسة ميزة تنافسية يصعب على المنافسين نسخها</w:t>
      </w:r>
      <w:r w:rsidRPr="0083781F">
        <w:rPr>
          <w:rFonts w:ascii="Sakkal Majalla" w:eastAsia="Times New Roman" w:hAnsi="Sakkal Majalla" w:cs="Sakkal Majalla"/>
          <w:sz w:val="28"/>
          <w:szCs w:val="28"/>
        </w:rPr>
        <w:t>.</w:t>
      </w:r>
    </w:p>
    <w:p w14:paraId="2C0F812F"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2. </w:t>
      </w:r>
      <w:r w:rsidRPr="0083781F">
        <w:rPr>
          <w:rFonts w:ascii="Sakkal Majalla" w:eastAsia="Times New Roman" w:hAnsi="Sakkal Majalla" w:cs="Sakkal Majalla"/>
          <w:b/>
          <w:bCs/>
          <w:sz w:val="28"/>
          <w:szCs w:val="28"/>
          <w:rtl/>
        </w:rPr>
        <w:t>الحوكمة كمحفز لثقافة الابتكار والمرونة الاستراتيجية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التميز المؤسسي يتطلب القدرة على التكيف والابتكار المستمر. هذه الثقافة لا يمكن أن </w:t>
      </w:r>
      <w:r w:rsidRPr="009E499E">
        <w:rPr>
          <w:rFonts w:ascii="Sakkal Majalla" w:eastAsia="Times New Roman" w:hAnsi="Sakkal Majalla" w:cs="Sakkal Majalla"/>
          <w:sz w:val="28"/>
          <w:szCs w:val="28"/>
          <w:rtl/>
        </w:rPr>
        <w:t xml:space="preserve">تزدهر في بيئة يسودها الخوف أو عدم اليقين. الحوكمة الرشيدة، عبر ترسيخها لمبادئ الشفافية والعدالة، تخلق مناخاً من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الأمان النفسي</w:t>
      </w:r>
      <w:r w:rsidRPr="009E499E">
        <w:rPr>
          <w:rFonts w:ascii="Sakkal Majalla" w:eastAsia="Times New Roman" w:hAnsi="Sakkal Majalla" w:cs="Sakkal Majalla"/>
          <w:sz w:val="28"/>
          <w:szCs w:val="28"/>
        </w:rPr>
        <w:t xml:space="preserve">" (Psychological Safety). </w:t>
      </w:r>
      <w:r w:rsidRPr="009E499E">
        <w:rPr>
          <w:rFonts w:ascii="Sakkal Majalla" w:eastAsia="Times New Roman" w:hAnsi="Sakkal Majalla" w:cs="Sakkal Majalla"/>
          <w:sz w:val="28"/>
          <w:szCs w:val="28"/>
          <w:rtl/>
        </w:rPr>
        <w:t xml:space="preserve">هذا الأمان، كما أظهرت أعمال </w:t>
      </w:r>
      <w:r w:rsidRPr="009E499E">
        <w:rPr>
          <w:rFonts w:ascii="Sakkal Majalla" w:eastAsia="Times New Roman" w:hAnsi="Sakkal Majalla" w:cs="Sakkal Majalla"/>
          <w:sz w:val="28"/>
          <w:szCs w:val="28"/>
        </w:rPr>
        <w:t>(Edmondson, 1999)</w:t>
      </w:r>
      <w:r w:rsidRPr="009E499E">
        <w:rPr>
          <w:rFonts w:ascii="Sakkal Majalla" w:eastAsia="Times New Roman" w:hAnsi="Sakkal Majalla" w:cs="Sakkal Majalla"/>
          <w:sz w:val="28"/>
          <w:szCs w:val="28"/>
          <w:rtl/>
        </w:rPr>
        <w:t xml:space="preserve">، هو الشرط الأساسي الذي يسمح للموظفين بتحدي الوضع الراهن، واقتراح أفكار جريئة، والتعلم من الفشل دون خوف من العقاب. وبذلك، يتحول رأس المال البشري من مجرد منفذين للعمليات إلى محرك للابتكار، مما يعزز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المرونة الاستراتيجية</w:t>
      </w:r>
      <w:r w:rsidRPr="009E499E">
        <w:rPr>
          <w:rFonts w:ascii="Sakkal Majalla" w:eastAsia="Times New Roman" w:hAnsi="Sakkal Majalla" w:cs="Sakkal Majalla"/>
          <w:sz w:val="28"/>
          <w:szCs w:val="28"/>
        </w:rPr>
        <w:t xml:space="preserve">" (Strategic Agility) </w:t>
      </w:r>
      <w:r w:rsidRPr="009E499E">
        <w:rPr>
          <w:rFonts w:ascii="Sakkal Majalla" w:eastAsia="Times New Roman" w:hAnsi="Sakkal Majalla" w:cs="Sakkal Majalla"/>
          <w:sz w:val="28"/>
          <w:szCs w:val="28"/>
          <w:rtl/>
        </w:rPr>
        <w:t>للمؤسسة وقدرتها</w:t>
      </w:r>
      <w:r w:rsidRPr="0083781F">
        <w:rPr>
          <w:rFonts w:ascii="Sakkal Majalla" w:eastAsia="Times New Roman" w:hAnsi="Sakkal Majalla" w:cs="Sakkal Majalla"/>
          <w:sz w:val="28"/>
          <w:szCs w:val="28"/>
          <w:rtl/>
        </w:rPr>
        <w:t xml:space="preserve"> على إعادة تشكيل نفسها استجابةً لتحولات السوق</w:t>
      </w:r>
      <w:r w:rsidRPr="0083781F">
        <w:rPr>
          <w:rFonts w:ascii="Sakkal Majalla" w:eastAsia="Times New Roman" w:hAnsi="Sakkal Majalla" w:cs="Sakkal Majalla"/>
          <w:sz w:val="28"/>
          <w:szCs w:val="28"/>
        </w:rPr>
        <w:t>.</w:t>
      </w:r>
    </w:p>
    <w:p w14:paraId="69DBA271"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3. </w:t>
      </w:r>
      <w:r w:rsidRPr="0083781F">
        <w:rPr>
          <w:rFonts w:ascii="Sakkal Majalla" w:eastAsia="Times New Roman" w:hAnsi="Sakkal Majalla" w:cs="Sakkal Majalla"/>
          <w:b/>
          <w:bCs/>
          <w:sz w:val="28"/>
          <w:szCs w:val="28"/>
          <w:rtl/>
        </w:rPr>
        <w:t>الحوكمة كأداة لبناء السمعة المؤسسية وجذب رأس المال الفكري</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على المدى الطويل، يعتمد التميز المؤسسي على سمعة الشركة ككيان </w:t>
      </w:r>
      <w:r w:rsidRPr="009E499E">
        <w:rPr>
          <w:rFonts w:ascii="Sakkal Majalla" w:eastAsia="Times New Roman" w:hAnsi="Sakkal Majalla" w:cs="Sakkal Majalla"/>
          <w:sz w:val="28"/>
          <w:szCs w:val="28"/>
          <w:rtl/>
        </w:rPr>
        <w:t>أخلاقي ومسؤول. الحوكمة القوية هي التي تبني هذه السمعة وتعززها، مما يجعل المؤسسة "جاذبة" ليس فقط للموظفين، بل لرأس المال الفكري</w:t>
      </w:r>
      <w:r w:rsidRPr="009E499E">
        <w:rPr>
          <w:rFonts w:ascii="Sakkal Majalla" w:eastAsia="Times New Roman" w:hAnsi="Sakkal Majalla" w:cs="Sakkal Majalla"/>
          <w:sz w:val="28"/>
          <w:szCs w:val="28"/>
        </w:rPr>
        <w:t xml:space="preserve"> (Intellectual Capital) </w:t>
      </w:r>
      <w:r w:rsidRPr="009E499E">
        <w:rPr>
          <w:rFonts w:ascii="Sakkal Majalla" w:eastAsia="Times New Roman" w:hAnsi="Sakkal Majalla" w:cs="Sakkal Majalla"/>
          <w:sz w:val="28"/>
          <w:szCs w:val="28"/>
          <w:rtl/>
        </w:rPr>
        <w:t xml:space="preserve">بمفهومه الأوسع، والذي يشمل الشركاء الاستراتيجيين، والمستثمرين طويلي الأمد، وأصحاب المصلحة الرئيسيين. وكما أوضحت دراسة </w:t>
      </w:r>
      <w:r w:rsidRPr="009E499E">
        <w:rPr>
          <w:rFonts w:ascii="Sakkal Majalla" w:eastAsia="Times New Roman" w:hAnsi="Sakkal Majalla" w:cs="Sakkal Majalla"/>
          <w:sz w:val="28"/>
          <w:szCs w:val="28"/>
        </w:rPr>
        <w:t>(Turban &amp; Greening, 1997)</w:t>
      </w:r>
      <w:r w:rsidRPr="009E499E">
        <w:rPr>
          <w:rFonts w:ascii="Sakkal Majalla" w:eastAsia="Times New Roman" w:hAnsi="Sakkal Majalla" w:cs="Sakkal Majalla"/>
          <w:sz w:val="28"/>
          <w:szCs w:val="28"/>
          <w:rtl/>
        </w:rPr>
        <w:t>، فإن الأداء الاجتماعي والأخلاقي للشركة هو عامل</w:t>
      </w:r>
      <w:r w:rsidRPr="0083781F">
        <w:rPr>
          <w:rFonts w:ascii="Sakkal Majalla" w:eastAsia="Times New Roman" w:hAnsi="Sakkal Majalla" w:cs="Sakkal Majalla"/>
          <w:sz w:val="28"/>
          <w:szCs w:val="28"/>
          <w:rtl/>
        </w:rPr>
        <w:t xml:space="preserve"> حاسم في جاذبيتها. هذه الجاذبية تضمن تدفقاً مستمراً للأفكار والمواهب والموارد التي تحتاجها المؤسسة للحفاظ على تميزها على المدى الطويل</w:t>
      </w:r>
      <w:r w:rsidRPr="0083781F">
        <w:rPr>
          <w:rFonts w:ascii="Sakkal Majalla" w:eastAsia="Times New Roman" w:hAnsi="Sakkal Majalla" w:cs="Sakkal Majalla"/>
          <w:sz w:val="28"/>
          <w:szCs w:val="28"/>
        </w:rPr>
        <w:t>.</w:t>
      </w:r>
    </w:p>
    <w:p w14:paraId="29F3B600"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باختصار، الحوكمة الرشيدة لا تدير الأفراد، بل تستثمر فيهم كأصل استراتيجي. هي تخلق "دورة حميدة</w:t>
      </w:r>
      <w:r w:rsidRPr="0083781F">
        <w:rPr>
          <w:rFonts w:ascii="Sakkal Majalla" w:eastAsia="Times New Roman" w:hAnsi="Sakkal Majalla" w:cs="Sakkal Majalla"/>
          <w:sz w:val="28"/>
          <w:szCs w:val="28"/>
        </w:rPr>
        <w:t xml:space="preserve">" (Virtuous Cycle) </w:t>
      </w:r>
      <w:r w:rsidRPr="0083781F">
        <w:rPr>
          <w:rFonts w:ascii="Sakkal Majalla" w:eastAsia="Times New Roman" w:hAnsi="Sakkal Majalla" w:cs="Sakkal Majalla"/>
          <w:sz w:val="28"/>
          <w:szCs w:val="28"/>
          <w:rtl/>
        </w:rPr>
        <w:t>طويلة الأمد: من خلال بناء بيئة عمل مستقرة وعادلة، تحافظ على المعرفة المؤسسية، وتحفز ثقافة الابتكار، وتعزز السمعة التي تجذب المزيد من رأس المال الفكري. هذا التكامل هو الذي يضمن انتقال المؤسسة من مجرد تحقيق نجاحات مؤقتة إلى بلوغ تميز مؤسسي حقيقي ومستدام</w:t>
      </w:r>
      <w:r w:rsidRPr="0083781F">
        <w:rPr>
          <w:rFonts w:ascii="Sakkal Majalla" w:eastAsia="Times New Roman" w:hAnsi="Sakkal Majalla" w:cs="Sakkal Majalla"/>
          <w:sz w:val="28"/>
          <w:szCs w:val="28"/>
        </w:rPr>
        <w:t>.</w:t>
      </w:r>
    </w:p>
    <w:p w14:paraId="2DFC8067" w14:textId="77777777" w:rsidR="00F90898" w:rsidRPr="0083781F" w:rsidRDefault="00F90898" w:rsidP="002D76E9">
      <w:pPr>
        <w:bidi/>
        <w:spacing w:after="0" w:line="276" w:lineRule="auto"/>
        <w:jc w:val="both"/>
        <w:rPr>
          <w:rFonts w:ascii="Sakkal Majalla" w:eastAsia="Times New Roman" w:hAnsi="Sakkal Majalla" w:cs="Sakkal Majalla"/>
          <w:sz w:val="28"/>
          <w:szCs w:val="28"/>
          <w:rtl/>
        </w:rPr>
      </w:pPr>
    </w:p>
    <w:p w14:paraId="44616147" w14:textId="47FCA818" w:rsidR="002505F5" w:rsidRPr="002505F5"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3-6</w:t>
      </w:r>
      <w:r w:rsidR="002505F5" w:rsidRPr="002505F5">
        <w:rPr>
          <w:rFonts w:ascii="Sakkal Majalla" w:eastAsia="Times New Roman" w:hAnsi="Sakkal Majalla" w:cs="Sakkal Majalla"/>
          <w:b/>
          <w:bCs/>
          <w:sz w:val="28"/>
          <w:szCs w:val="28"/>
          <w:rtl/>
        </w:rPr>
        <w:t>العلاقة بين الابتكار والتحول الرقمي والتميز المؤسسي في إطار الحوكمة الرشيدة</w:t>
      </w:r>
    </w:p>
    <w:p w14:paraId="66DDCC03"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sz w:val="28"/>
          <w:szCs w:val="28"/>
          <w:rtl/>
        </w:rPr>
        <w:t xml:space="preserve">في الاقتصاد المعرفي الحديث، لم يعد التميز المؤسسي مجرد نتاج للكفاءة التشغيلية، بل أصبح يعتمد بشكل حاسم على قدرة المؤسسة </w:t>
      </w:r>
      <w:r w:rsidRPr="00D62C39">
        <w:rPr>
          <w:rFonts w:ascii="Sakkal Majalla" w:eastAsia="Times New Roman" w:hAnsi="Sakkal Majalla" w:cs="Sakkal Majalla"/>
          <w:sz w:val="28"/>
          <w:szCs w:val="28"/>
          <w:rtl/>
        </w:rPr>
        <w:t>على الابتكار المستمر وتبني التحول الرقمي بفعالية. ومع ذلك، فإن هذه العمليات، بطبيعتها المزعزعة والمحفوفة بالمخاطر، يمكن أن تقود إلى الفوضى أو الفشل إذا لم يتم توجيهها. وهنا، تبرز الحوكمة الرشيدة ليس كقيد على الإبداع، بل كبوصلة استراتيجية ومنصة تمكين تضمن أن جهود الابتكار والتحول الرقمي تترجم إلى تميز مؤسسي حقيقي ومستدام</w:t>
      </w:r>
      <w:r w:rsidRPr="00D62C39">
        <w:rPr>
          <w:rFonts w:ascii="Sakkal Majalla" w:eastAsia="Times New Roman" w:hAnsi="Sakkal Majalla" w:cs="Sakkal Majalla"/>
          <w:sz w:val="28"/>
          <w:szCs w:val="28"/>
        </w:rPr>
        <w:t>.</w:t>
      </w:r>
    </w:p>
    <w:p w14:paraId="65E88C85"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lastRenderedPageBreak/>
        <w:t xml:space="preserve">1. </w:t>
      </w:r>
      <w:r w:rsidRPr="002505F5">
        <w:rPr>
          <w:rFonts w:ascii="Sakkal Majalla" w:eastAsia="Times New Roman" w:hAnsi="Sakkal Majalla" w:cs="Sakkal Majalla"/>
          <w:b/>
          <w:bCs/>
          <w:sz w:val="28"/>
          <w:szCs w:val="28"/>
          <w:rtl/>
        </w:rPr>
        <w:t>الحوكمة كآلية لتوجيه الابتكار نحو الأهداف الاستراتيجية</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العشوائي نادراً ما يؤدي إلى ميزة تنافسية مستدامة. دور الحوكمة، من خلال </w:t>
      </w:r>
      <w:r w:rsidRPr="002505F5">
        <w:rPr>
          <w:rFonts w:ascii="Sakkal Majalla" w:eastAsia="Times New Roman" w:hAnsi="Sakkal Majalla" w:cs="Sakkal Majalla"/>
          <w:b/>
          <w:bCs/>
          <w:sz w:val="28"/>
          <w:szCs w:val="28"/>
          <w:rtl/>
        </w:rPr>
        <w:t>مجلس الإدارة</w:t>
      </w:r>
      <w:r w:rsidRPr="002505F5">
        <w:rPr>
          <w:rFonts w:ascii="Sakkal Majalla" w:eastAsia="Times New Roman" w:hAnsi="Sakkal Majalla" w:cs="Sakkal Majalla"/>
          <w:sz w:val="28"/>
          <w:szCs w:val="28"/>
          <w:rtl/>
        </w:rPr>
        <w:t>، هو التأكد من أن استراتيجية الابتكار والتحول الرقمي تتوافق مع الرؤية الشاملة للمؤسسة. فهي تضمن أن الموارد لا تُهدر على "مشاريع تقنية لامعة" لا تخدم أهدافاً واضحة، بل يتم توجيهها نحو المبادرات التي تعزز القيمة للعملاء، أو تفتح أسواقاً جديدة، أو تعيد تشكيل نموذج العمل بشكل استراتيجي. هذا التوجيه الاستراتيجي هو ما يميز المؤسسات التي تستخدم التكنولوجيا لتحقيق التميز عن تلك التي تستخدمها لمجرد المواكبة</w:t>
      </w:r>
      <w:r w:rsidRPr="002505F5">
        <w:rPr>
          <w:rFonts w:ascii="Sakkal Majalla" w:eastAsia="Times New Roman" w:hAnsi="Sakkal Majalla" w:cs="Sakkal Majalla"/>
          <w:sz w:val="28"/>
          <w:szCs w:val="28"/>
        </w:rPr>
        <w:t>.</w:t>
      </w:r>
    </w:p>
    <w:p w14:paraId="6F09D0DC"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563A6B4"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2. </w:t>
      </w:r>
      <w:r w:rsidRPr="002505F5">
        <w:rPr>
          <w:rFonts w:ascii="Sakkal Majalla" w:eastAsia="Times New Roman" w:hAnsi="Sakkal Majalla" w:cs="Sakkal Majalla"/>
          <w:b/>
          <w:bCs/>
          <w:sz w:val="28"/>
          <w:szCs w:val="28"/>
          <w:rtl/>
        </w:rPr>
        <w:t>الحوكمة كإطار لإدارة مخاطر التحول الرقمي</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التحول الرقمي يحمل في طياته مخاطر هائلة: مخاطر الأمن السيبراني، وخصوصية البيانات، وفشل المشاريع التقنية الكبرى، ومقاومة التغيير من قبل الموظفين. الحوكمة الفعالة، </w:t>
      </w:r>
      <w:r w:rsidRPr="00D62C39">
        <w:rPr>
          <w:rFonts w:ascii="Sakkal Majalla" w:eastAsia="Times New Roman" w:hAnsi="Sakkal Majalla" w:cs="Sakkal Majalla"/>
          <w:sz w:val="28"/>
          <w:szCs w:val="28"/>
          <w:rtl/>
        </w:rPr>
        <w:t>عبر لجنة المخاطر</w:t>
      </w:r>
      <w:r w:rsidRPr="002505F5">
        <w:rPr>
          <w:rFonts w:ascii="Sakkal Majalla" w:eastAsia="Times New Roman" w:hAnsi="Sakkal Majalla" w:cs="Sakkal Majalla"/>
          <w:sz w:val="28"/>
          <w:szCs w:val="28"/>
          <w:rtl/>
        </w:rPr>
        <w:t>، توفر إطاراً منظماً لتحديد هذه المخاطر وتقييمها ووضع خطط للتخفيف من حدتها. هذا يسمح للمؤسسة باتخاذ "مخاطر محسوبة" وجريئة، مع وجود شبكة أمان تمنع الفشل الكارثي. فبدون حوكمة للمخاطر، قد يؤدي الخوف من الفشل إلى "شلل تحليلي" يمنع المؤسسة من اتخاذ أي خطوات ابتكارية، أو قد يؤدي الاندفاع غير المدروس إلى أزمات تشغيلية ومالية تدمر القيمة بدلاً من خلقها</w:t>
      </w:r>
      <w:r w:rsidRPr="002505F5">
        <w:rPr>
          <w:rFonts w:ascii="Sakkal Majalla" w:eastAsia="Times New Roman" w:hAnsi="Sakkal Majalla" w:cs="Sakkal Majalla"/>
          <w:sz w:val="28"/>
          <w:szCs w:val="28"/>
        </w:rPr>
        <w:t>.</w:t>
      </w:r>
    </w:p>
    <w:p w14:paraId="2A5B2475"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7AFF1FCE" w14:textId="3FBBF256"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3. </w:t>
      </w:r>
      <w:r w:rsidRPr="002505F5">
        <w:rPr>
          <w:rFonts w:ascii="Sakkal Majalla" w:eastAsia="Times New Roman" w:hAnsi="Sakkal Majalla" w:cs="Sakkal Majalla"/>
          <w:b/>
          <w:bCs/>
          <w:sz w:val="28"/>
          <w:szCs w:val="28"/>
          <w:rtl/>
        </w:rPr>
        <w:t>الحوكمة كمحفز لتخصيص رأس المال للابتكار طويل الأمد</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الجذري والتحول الرقمي الحقيقي يتطلبان استثمارات كبيرة قد لا تؤتي ثمارها على المدى القصير. في غياب الحوكمة، قد تضغط أهداف الربحية ربع السنوية على الإدارة للتضحية بهذه الاستثمارات طويلة الأجل. لكن الحوكمة الرشيدة، التي تركز على خلق القيمة المستدامة للمساهمين، توفر الغطاء والدعم لمجلس الإدارة لتبرير </w:t>
      </w:r>
      <w:r w:rsidR="009E499E" w:rsidRPr="002505F5">
        <w:rPr>
          <w:rFonts w:ascii="Sakkal Majalla" w:eastAsia="Times New Roman" w:hAnsi="Sakkal Majalla" w:cs="Sakkal Majalla" w:hint="cs"/>
          <w:sz w:val="28"/>
          <w:szCs w:val="28"/>
          <w:rtl/>
        </w:rPr>
        <w:t xml:space="preserve">وتخصيص </w:t>
      </w:r>
      <w:r w:rsidR="009E499E"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Pr>
        <w:t>Patient Capital)</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اللازم لتمويل البحث والتطوير والمشاريع التحويلية. وكما تشير نظرية </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tl/>
        </w:rPr>
        <w:t>القدرات الديناميكية</w:t>
      </w:r>
      <w:r w:rsidRPr="002505F5">
        <w:rPr>
          <w:rFonts w:ascii="Sakkal Majalla" w:eastAsia="Times New Roman" w:hAnsi="Sakkal Majalla" w:cs="Sakkal Majalla"/>
          <w:b/>
          <w:bCs/>
          <w:sz w:val="28"/>
          <w:szCs w:val="28"/>
        </w:rPr>
        <w:t>" (Dynamic Capabilities)</w:t>
      </w:r>
      <w:r w:rsidRPr="002505F5">
        <w:rPr>
          <w:rFonts w:ascii="Sakkal Majalla" w:eastAsia="Times New Roman" w:hAnsi="Sakkal Majalla" w:cs="Sakkal Majalla"/>
          <w:sz w:val="28"/>
          <w:szCs w:val="28"/>
          <w:rtl/>
        </w:rPr>
        <w:t xml:space="preserve">، فإن قدرة المؤسسة على "استشعار" الفرص، و"اغتنامها" عبر الابتكار، و"إعادة تشكيل" </w:t>
      </w:r>
      <w:r w:rsidR="009E499E">
        <w:rPr>
          <w:rFonts w:ascii="Sakkal Majalla" w:eastAsia="Times New Roman" w:hAnsi="Sakkal Majalla" w:cs="Sakkal Majalla" w:hint="cs"/>
          <w:sz w:val="28"/>
          <w:szCs w:val="28"/>
          <w:rtl/>
        </w:rPr>
        <w:t>الأعمال وال</w:t>
      </w:r>
      <w:r w:rsidRPr="002505F5">
        <w:rPr>
          <w:rFonts w:ascii="Sakkal Majalla" w:eastAsia="Times New Roman" w:hAnsi="Sakkal Majalla" w:cs="Sakkal Majalla"/>
          <w:sz w:val="28"/>
          <w:szCs w:val="28"/>
          <w:rtl/>
        </w:rPr>
        <w:t xml:space="preserve">أصول، هي جوهر التميز في البيئات المتغيرة </w:t>
      </w:r>
      <w:r w:rsidRPr="002505F5">
        <w:rPr>
          <w:rFonts w:ascii="Sakkal Majalla" w:eastAsia="Times New Roman" w:hAnsi="Sakkal Majalla" w:cs="Sakkal Majalla"/>
          <w:b/>
          <w:bCs/>
          <w:sz w:val="28"/>
          <w:szCs w:val="28"/>
        </w:rPr>
        <w:t>(Teece, 2007)</w:t>
      </w:r>
      <w:r w:rsidRPr="002505F5">
        <w:rPr>
          <w:rFonts w:ascii="Sakkal Majalla" w:eastAsia="Times New Roman" w:hAnsi="Sakkal Majalla" w:cs="Sakkal Majalla"/>
          <w:sz w:val="28"/>
          <w:szCs w:val="28"/>
          <w:rtl/>
        </w:rPr>
        <w:t>، وهذه القدرات تتطلب استثماراً استراتيجياً تحميه الحوكمة</w:t>
      </w:r>
      <w:r w:rsidRPr="002505F5">
        <w:rPr>
          <w:rFonts w:ascii="Sakkal Majalla" w:eastAsia="Times New Roman" w:hAnsi="Sakkal Majalla" w:cs="Sakkal Majalla"/>
          <w:sz w:val="28"/>
          <w:szCs w:val="28"/>
        </w:rPr>
        <w:t>.</w:t>
      </w:r>
    </w:p>
    <w:p w14:paraId="5B5207FD"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8740890"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4. </w:t>
      </w:r>
      <w:r w:rsidRPr="002505F5">
        <w:rPr>
          <w:rFonts w:ascii="Sakkal Majalla" w:eastAsia="Times New Roman" w:hAnsi="Sakkal Majalla" w:cs="Sakkal Majalla"/>
          <w:b/>
          <w:bCs/>
          <w:sz w:val="28"/>
          <w:szCs w:val="28"/>
          <w:rtl/>
        </w:rPr>
        <w:t>الحوكمة كضامن لتحقيق القيمة من الابتكار</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أخيراً، تضمن الحوكمة أن الابتكار لا ينتهي عند إطلاق المنتج أو تطبيق النظام الجديد. فمن خلال آليات المراقبة والتقييم، تفرض الحوكمة قياس العائد على الاستثمار في الابتكار</w:t>
      </w:r>
      <w:r w:rsidRPr="002505F5">
        <w:rPr>
          <w:rFonts w:ascii="Sakkal Majalla" w:eastAsia="Times New Roman" w:hAnsi="Sakkal Majalla" w:cs="Sakkal Majalla"/>
          <w:sz w:val="28"/>
          <w:szCs w:val="28"/>
        </w:rPr>
        <w:t xml:space="preserve"> (Innovation ROI)</w:t>
      </w:r>
      <w:r w:rsidRPr="002505F5">
        <w:rPr>
          <w:rFonts w:ascii="Sakkal Majalla" w:eastAsia="Times New Roman" w:hAnsi="Sakkal Majalla" w:cs="Sakkal Majalla"/>
          <w:sz w:val="28"/>
          <w:szCs w:val="28"/>
          <w:rtl/>
        </w:rPr>
        <w:t>، وتقييم أثره الفعلي على الأداء المؤسسي. هذا يخلق حلقة تعلم مستمرة، حيث يتم تحليل النجاحات والإخفاقات لاستخلاص الدروس التي توجه جهود الابتكار المستقبلية بشكل أكثر ذكاءً وفعالية</w:t>
      </w:r>
      <w:r w:rsidRPr="002505F5">
        <w:rPr>
          <w:rFonts w:ascii="Sakkal Majalla" w:eastAsia="Times New Roman" w:hAnsi="Sakkal Majalla" w:cs="Sakkal Majalla"/>
          <w:sz w:val="28"/>
          <w:szCs w:val="28"/>
        </w:rPr>
        <w:t>.</w:t>
      </w:r>
    </w:p>
    <w:p w14:paraId="0679575B" w14:textId="09F03F31"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sz w:val="28"/>
          <w:szCs w:val="28"/>
          <w:rtl/>
        </w:rPr>
        <w:lastRenderedPageBreak/>
        <w:t>باختصار، الحوكمة الرشيدة تخلق علاقة تكاملية: هي توجه الابتكار ليكون ذا جدوى استراتيجية، وتدير مخاطره ليكون آمناً، وتوفر له الموارد ليكون ممكناً، وتقيس نتائجه ليكون ذا قيمة. هذا التكامل هو الذي يحول الابتكار والتحول الرقمي من مجرد مشاريع تقنية متفرقة إلى محرك منظم ومستدام للتميز المؤسسي الشامل</w:t>
      </w:r>
      <w:r w:rsidRPr="002505F5">
        <w:rPr>
          <w:rFonts w:ascii="Sakkal Majalla" w:eastAsia="Times New Roman" w:hAnsi="Sakkal Majalla" w:cs="Sakkal Majalla"/>
          <w:sz w:val="28"/>
          <w:szCs w:val="28"/>
        </w:rPr>
        <w:t>.</w:t>
      </w:r>
    </w:p>
    <w:p w14:paraId="4F43903D" w14:textId="6C6E68AE" w:rsidR="009E2883" w:rsidRDefault="00B7530E" w:rsidP="002D76E9">
      <w:pPr>
        <w:bidi/>
        <w:spacing w:after="0" w:line="276"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tl/>
          <w:lang w:val="ar-SA"/>
        </w:rPr>
        <w:drawing>
          <wp:anchor distT="0" distB="0" distL="114300" distR="114300" simplePos="0" relativeHeight="251660800" behindDoc="0" locked="0" layoutInCell="1" allowOverlap="1" wp14:anchorId="6A3D8F4E" wp14:editId="33101630">
            <wp:simplePos x="0" y="0"/>
            <wp:positionH relativeFrom="column">
              <wp:posOffset>64881</wp:posOffset>
            </wp:positionH>
            <wp:positionV relativeFrom="paragraph">
              <wp:posOffset>-629236</wp:posOffset>
            </wp:positionV>
            <wp:extent cx="5162550" cy="2546985"/>
            <wp:effectExtent l="0" t="0" r="0" b="5715"/>
            <wp:wrapNone/>
            <wp:docPr id="1845031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31119" name="Picture 1"/>
                    <pic:cNvPicPr>
                      <a:picLocks noChangeAspect="1"/>
                    </pic:cNvPicPr>
                  </pic:nvPicPr>
                  <pic:blipFill rotWithShape="1">
                    <a:blip r:embed="rId9">
                      <a:extLst>
                        <a:ext uri="{28A0092B-C50C-407E-A947-70E740481C1C}">
                          <a14:useLocalDpi xmlns:a14="http://schemas.microsoft.com/office/drawing/2010/main" val="0"/>
                        </a:ext>
                      </a:extLst>
                    </a:blip>
                    <a:srcRect t="22372" b="26684"/>
                    <a:stretch>
                      <a:fillRect/>
                    </a:stretch>
                  </pic:blipFill>
                  <pic:spPr bwMode="auto">
                    <a:xfrm>
                      <a:off x="0" y="0"/>
                      <a:ext cx="5162550" cy="2546985"/>
                    </a:xfrm>
                    <a:prstGeom prst="rect">
                      <a:avLst/>
                    </a:prstGeom>
                    <a:noFill/>
                    <a:ln>
                      <a:noFill/>
                    </a:ln>
                    <a:extLst>
                      <a:ext uri="{53640926-AAD7-44D8-BBD7-CCE9431645EC}">
                        <a14:shadowObscured xmlns:a14="http://schemas.microsoft.com/office/drawing/2010/main"/>
                      </a:ext>
                    </a:extLst>
                  </pic:spPr>
                </pic:pic>
              </a:graphicData>
            </a:graphic>
          </wp:anchor>
        </w:drawing>
      </w:r>
    </w:p>
    <w:p w14:paraId="41E3B5A4" w14:textId="4C5067F0" w:rsidR="009E2883" w:rsidRDefault="009E2883" w:rsidP="002D76E9">
      <w:pPr>
        <w:bidi/>
        <w:spacing w:after="0" w:line="276" w:lineRule="auto"/>
        <w:jc w:val="both"/>
        <w:rPr>
          <w:rFonts w:ascii="Sakkal Majalla" w:eastAsia="Times New Roman" w:hAnsi="Sakkal Majalla" w:cs="Sakkal Majalla"/>
          <w:sz w:val="28"/>
          <w:szCs w:val="28"/>
          <w:rtl/>
        </w:rPr>
      </w:pPr>
    </w:p>
    <w:p w14:paraId="66F7AB71" w14:textId="40A187E9" w:rsidR="009E2883" w:rsidRDefault="009E2883" w:rsidP="002D76E9">
      <w:pPr>
        <w:bidi/>
        <w:spacing w:after="0" w:line="276" w:lineRule="auto"/>
        <w:jc w:val="both"/>
        <w:rPr>
          <w:rFonts w:ascii="Sakkal Majalla" w:eastAsia="Times New Roman" w:hAnsi="Sakkal Majalla" w:cs="Sakkal Majalla"/>
          <w:sz w:val="28"/>
          <w:szCs w:val="28"/>
          <w:rtl/>
        </w:rPr>
      </w:pPr>
    </w:p>
    <w:p w14:paraId="294D9184" w14:textId="5BB93D38" w:rsidR="009E2883" w:rsidRDefault="009E2883" w:rsidP="002D76E9">
      <w:pPr>
        <w:bidi/>
        <w:spacing w:after="0" w:line="276" w:lineRule="auto"/>
        <w:jc w:val="both"/>
        <w:rPr>
          <w:rFonts w:ascii="Sakkal Majalla" w:eastAsia="Times New Roman" w:hAnsi="Sakkal Majalla" w:cs="Sakkal Majalla"/>
          <w:sz w:val="28"/>
          <w:szCs w:val="28"/>
          <w:rtl/>
        </w:rPr>
      </w:pPr>
    </w:p>
    <w:p w14:paraId="10977A5D" w14:textId="43D73F99" w:rsidR="009B75E0" w:rsidRDefault="009B75E0" w:rsidP="002D76E9">
      <w:pPr>
        <w:bidi/>
        <w:spacing w:after="0" w:line="276" w:lineRule="auto"/>
        <w:jc w:val="both"/>
        <w:rPr>
          <w:rFonts w:ascii="Sakkal Majalla" w:eastAsia="Times New Roman" w:hAnsi="Sakkal Majalla" w:cs="Sakkal Majalla"/>
          <w:sz w:val="28"/>
          <w:szCs w:val="28"/>
          <w:rtl/>
        </w:rPr>
      </w:pPr>
    </w:p>
    <w:p w14:paraId="4D52565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795A0A88" w14:textId="514ACD19" w:rsidR="009B75E0" w:rsidRDefault="009B75E0" w:rsidP="002D76E9">
      <w:pPr>
        <w:bidi/>
        <w:spacing w:after="0" w:line="276" w:lineRule="auto"/>
        <w:jc w:val="both"/>
        <w:rPr>
          <w:rFonts w:ascii="Sakkal Majalla" w:eastAsia="Times New Roman" w:hAnsi="Sakkal Majalla" w:cs="Sakkal Majalla"/>
          <w:sz w:val="28"/>
          <w:szCs w:val="28"/>
          <w:rtl/>
        </w:rPr>
      </w:pPr>
    </w:p>
    <w:p w14:paraId="008DC84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7E7B60B1"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92694A" w14:textId="663EA1E1" w:rsidR="009E2883" w:rsidRPr="009E288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3-7 </w:t>
      </w:r>
      <w:r w:rsidR="009E2883" w:rsidRPr="009E2883">
        <w:rPr>
          <w:rFonts w:ascii="Sakkal Majalla" w:eastAsia="Times New Roman" w:hAnsi="Sakkal Majalla" w:cs="Sakkal Majalla"/>
          <w:b/>
          <w:bCs/>
          <w:sz w:val="28"/>
          <w:szCs w:val="28"/>
          <w:rtl/>
        </w:rPr>
        <w:t>جدول العلاقة السببية المتكاملة للحوكمة والتميز</w:t>
      </w:r>
    </w:p>
    <w:p w14:paraId="7FDDE012"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المظلة الشاملة: الحوكمة الرشيدة</w:t>
      </w:r>
      <w:r w:rsidRPr="009E2883">
        <w:rPr>
          <w:rFonts w:ascii="Sakkal Majalla" w:eastAsia="Times New Roman" w:hAnsi="Sakkal Majalla" w:cs="Sakkal Majalla"/>
          <w:b/>
          <w:bCs/>
          <w:sz w:val="28"/>
          <w:szCs w:val="28"/>
        </w:rPr>
        <w:t xml:space="preserve"> (The Overarching Umbrella: Good Governance)</w:t>
      </w:r>
    </w:p>
    <w:p w14:paraId="7DEA0879" w14:textId="77777777" w:rsidR="009E2883" w:rsidRPr="009E499E" w:rsidRDefault="009E2883">
      <w:pPr>
        <w:numPr>
          <w:ilvl w:val="0"/>
          <w:numId w:val="9"/>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الدور الأساسي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w:t>
      </w:r>
      <w:r w:rsidRPr="009E2883">
        <w:rPr>
          <w:rFonts w:ascii="Sakkal Majalla" w:eastAsia="Times New Roman" w:hAnsi="Sakkal Majalla" w:cs="Sakkal Majalla"/>
          <w:sz w:val="28"/>
          <w:szCs w:val="28"/>
          <w:rtl/>
        </w:rPr>
        <w:t xml:space="preserve">توفير إطار </w:t>
      </w:r>
      <w:r w:rsidRPr="009E499E">
        <w:rPr>
          <w:rFonts w:ascii="Sakkal Majalla" w:eastAsia="Times New Roman" w:hAnsi="Sakkal Majalla" w:cs="Sakkal Majalla"/>
          <w:sz w:val="28"/>
          <w:szCs w:val="28"/>
          <w:rtl/>
        </w:rPr>
        <w:t>من الرقابة، والمساءلة، والشفافية، والعدالة، الذي يضبط إيقاع المؤسسة ويوجه قراراتها</w:t>
      </w:r>
      <w:r w:rsidRPr="009E499E">
        <w:rPr>
          <w:rFonts w:ascii="Sakkal Majalla" w:eastAsia="Times New Roman" w:hAnsi="Sakkal Majalla" w:cs="Sakkal Majalla"/>
          <w:sz w:val="28"/>
          <w:szCs w:val="28"/>
        </w:rPr>
        <w:t>.</w:t>
      </w:r>
    </w:p>
    <w:tbl>
      <w:tblPr>
        <w:tblW w:w="9782" w:type="dxa"/>
        <w:tblInd w:w="-429"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69"/>
        <w:gridCol w:w="4253"/>
        <w:gridCol w:w="1559"/>
        <w:gridCol w:w="1701"/>
      </w:tblGrid>
      <w:tr w:rsidR="008464D9" w:rsidRPr="009E499E" w14:paraId="21CB07AA" w14:textId="77777777" w:rsidTr="0091652D">
        <w:trPr>
          <w:trHeight w:val="189"/>
          <w:tblHeader/>
        </w:trPr>
        <w:tc>
          <w:tcPr>
            <w:tcW w:w="2269" w:type="dxa"/>
            <w:tcBorders>
              <w:top w:val="single" w:sz="2" w:space="0" w:color="auto"/>
              <w:left w:val="single" w:sz="2" w:space="0" w:color="auto"/>
              <w:bottom w:val="single" w:sz="6" w:space="0" w:color="auto"/>
              <w:right w:val="single" w:sz="2" w:space="0" w:color="auto"/>
            </w:tcBorders>
          </w:tcPr>
          <w:p w14:paraId="21909BD8" w14:textId="3E396A2E"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الأثر المباشر</w:t>
            </w:r>
          </w:p>
        </w:tc>
        <w:tc>
          <w:tcPr>
            <w:tcW w:w="4253"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DB6D130" w14:textId="3BAB3516"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الآليات الرئيسية</w:t>
            </w:r>
          </w:p>
        </w:tc>
        <w:tc>
          <w:tcPr>
            <w:tcW w:w="1559" w:type="dxa"/>
            <w:tcBorders>
              <w:top w:val="single" w:sz="2" w:space="0" w:color="auto"/>
              <w:left w:val="single" w:sz="2" w:space="0" w:color="auto"/>
              <w:bottom w:val="single" w:sz="6" w:space="0" w:color="auto"/>
              <w:right w:val="single" w:sz="2" w:space="0" w:color="auto"/>
            </w:tcBorders>
          </w:tcPr>
          <w:p w14:paraId="1FA071D1" w14:textId="322066AF"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المفهوم</w:t>
            </w:r>
          </w:p>
        </w:tc>
        <w:tc>
          <w:tcPr>
            <w:tcW w:w="1701"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0983D690" w14:textId="20100B50"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المرحلة</w:t>
            </w:r>
          </w:p>
        </w:tc>
      </w:tr>
      <w:tr w:rsidR="008464D9" w:rsidRPr="009E499E" w14:paraId="09D931AD" w14:textId="77777777" w:rsidTr="008464D9">
        <w:tc>
          <w:tcPr>
            <w:tcW w:w="2269" w:type="dxa"/>
            <w:tcBorders>
              <w:top w:val="single" w:sz="6" w:space="0" w:color="auto"/>
              <w:left w:val="single" w:sz="2" w:space="0" w:color="auto"/>
              <w:bottom w:val="single" w:sz="2" w:space="0" w:color="auto"/>
              <w:right w:val="single" w:sz="2" w:space="0" w:color="auto"/>
            </w:tcBorders>
            <w:vAlign w:val="center"/>
          </w:tcPr>
          <w:p w14:paraId="6E1769AF" w14:textId="31BF0C4A"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منضبطة ومستقرة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عمليات موثوقة يمكن التنبؤ بها</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تكاليف تشغيلية منخفضة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استقرار في الكفاءات والخبرات</w:t>
            </w:r>
            <w:r w:rsidRPr="008464D9">
              <w:rPr>
                <w:rFonts w:ascii="Sakkal Majalla" w:eastAsia="Times New Roman" w:hAnsi="Sakkal Majalla" w:cs="Sakkal Majalla"/>
                <w:sz w:val="28"/>
                <w:szCs w:val="28"/>
              </w:rPr>
              <w:t>.</w:t>
            </w:r>
          </w:p>
        </w:tc>
        <w:tc>
          <w:tcPr>
            <w:tcW w:w="4253" w:type="dxa"/>
            <w:tcBorders>
              <w:top w:val="single" w:sz="6" w:space="0" w:color="auto"/>
              <w:left w:val="single" w:sz="2" w:space="0" w:color="auto"/>
              <w:bottom w:val="single" w:sz="2" w:space="0" w:color="auto"/>
              <w:right w:val="single" w:sz="2" w:space="0" w:color="auto"/>
            </w:tcBorders>
            <w:vAlign w:val="center"/>
            <w:hideMark/>
          </w:tcPr>
          <w:p w14:paraId="2B9BFD9E"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كفاءة العمليات</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الهدر والتكاليف عبر الرقابة (المراجعة الداخلية، مصفوفة الصلاحيات)</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إدارة المخاطر التشغيلية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ضمان استمرارية الأعمال وحماية الأصول (لجنة المخاطر، خطط الطوارئ)</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رأس المال البشري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الدوران الوظيفي عبر العدالة والشفافية (لجنة المكافآت)</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vAlign w:val="center"/>
          </w:tcPr>
          <w:p w14:paraId="19EA6ED8" w14:textId="2C8E7798"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التشغيلي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1A5D56D7" w14:textId="693B103A"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المرحلة الأولى: الأساس</w:t>
            </w:r>
          </w:p>
        </w:tc>
      </w:tr>
      <w:tr w:rsidR="008464D9" w:rsidRPr="009E499E" w14:paraId="07A183BC" w14:textId="77777777" w:rsidTr="008464D9">
        <w:tc>
          <w:tcPr>
            <w:tcW w:w="2269" w:type="dxa"/>
            <w:tcBorders>
              <w:top w:val="single" w:sz="6" w:space="0" w:color="auto"/>
              <w:left w:val="single" w:sz="2" w:space="0" w:color="auto"/>
              <w:bottom w:val="single" w:sz="2" w:space="0" w:color="auto"/>
              <w:right w:val="single" w:sz="2" w:space="0" w:color="auto"/>
            </w:tcBorders>
          </w:tcPr>
          <w:p w14:paraId="5B62030E" w14:textId="10B6D233"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 xml:space="preserve">مؤسسة قادرة على المنافسة والنمو: - قدرة على تمويل المشاريع الاستراتيجية. - </w:t>
            </w:r>
            <w:r w:rsidRPr="008464D9">
              <w:rPr>
                <w:rFonts w:ascii="Sakkal Majalla" w:eastAsia="Times New Roman" w:hAnsi="Sakkal Majalla" w:cs="Sakkal Majalla"/>
                <w:sz w:val="28"/>
                <w:szCs w:val="28"/>
                <w:rtl/>
              </w:rPr>
              <w:lastRenderedPageBreak/>
              <w:t>سمعة مؤسسية قوية. - ثقافة الابتكار والأمان النفسي</w:t>
            </w:r>
          </w:p>
        </w:tc>
        <w:tc>
          <w:tcPr>
            <w:tcW w:w="4253" w:type="dxa"/>
            <w:tcBorders>
              <w:top w:val="single" w:sz="6" w:space="0" w:color="auto"/>
              <w:left w:val="single" w:sz="2" w:space="0" w:color="auto"/>
              <w:bottom w:val="single" w:sz="2" w:space="0" w:color="auto"/>
              <w:right w:val="single" w:sz="2" w:space="0" w:color="auto"/>
            </w:tcBorders>
            <w:vAlign w:val="center"/>
            <w:hideMark/>
          </w:tcPr>
          <w:p w14:paraId="55E8497C"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lastRenderedPageBreak/>
              <w:t xml:space="preserve">1. </w:t>
            </w:r>
            <w:r w:rsidRPr="008464D9">
              <w:rPr>
                <w:rFonts w:ascii="Sakkal Majalla" w:eastAsia="Times New Roman" w:hAnsi="Sakkal Majalla" w:cs="Sakkal Majalla"/>
                <w:sz w:val="28"/>
                <w:szCs w:val="28"/>
                <w:rtl/>
              </w:rPr>
              <w:t>الاستثمار الاستراتيجي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تحرير الموارد (الناتجة عن الكفاءة) وتوجيهها نحو النمو والابتكار</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المرونة الاستراتيجية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القدرة على التكيف مع التغيرات بفضل إدارة المخاطر الاستباقية</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السمعة والثقة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 xml:space="preserve">جذب </w:t>
            </w:r>
            <w:r w:rsidRPr="008464D9">
              <w:rPr>
                <w:rFonts w:ascii="Sakkal Majalla" w:eastAsia="Times New Roman" w:hAnsi="Sakkal Majalla" w:cs="Sakkal Majalla"/>
                <w:sz w:val="28"/>
                <w:szCs w:val="28"/>
                <w:rtl/>
              </w:rPr>
              <w:lastRenderedPageBreak/>
              <w:t>أفضل المواهب والمستثمرين بفضل الشفافية والالتزام الأخلاقي</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29F4F9BC" w14:textId="3BD83A35"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lastRenderedPageBreak/>
              <w:t>التميز المؤسسي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AA57A0A" w14:textId="77777777" w:rsid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الثانية: البناء</w:t>
            </w:r>
          </w:p>
          <w:p w14:paraId="7175457E"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524E73E1"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BD69A27"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9DC023C"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57F010" w14:textId="51AB0BEA" w:rsidR="0091652D" w:rsidRPr="008464D9" w:rsidRDefault="0091652D" w:rsidP="0091652D">
            <w:pPr>
              <w:bidi/>
              <w:spacing w:after="0" w:line="276" w:lineRule="auto"/>
              <w:jc w:val="both"/>
              <w:rPr>
                <w:rFonts w:ascii="Sakkal Majalla" w:eastAsia="Times New Roman" w:hAnsi="Sakkal Majalla" w:cs="Sakkal Majalla"/>
                <w:sz w:val="28"/>
                <w:szCs w:val="28"/>
              </w:rPr>
            </w:pPr>
          </w:p>
        </w:tc>
      </w:tr>
      <w:tr w:rsidR="008464D9" w:rsidRPr="009E2883" w14:paraId="115F018A" w14:textId="77777777" w:rsidTr="008464D9">
        <w:tc>
          <w:tcPr>
            <w:tcW w:w="2269" w:type="dxa"/>
            <w:tcBorders>
              <w:top w:val="single" w:sz="6" w:space="0" w:color="auto"/>
              <w:left w:val="single" w:sz="2" w:space="0" w:color="auto"/>
              <w:bottom w:val="single" w:sz="2" w:space="0" w:color="auto"/>
              <w:right w:val="single" w:sz="2" w:space="0" w:color="auto"/>
            </w:tcBorders>
          </w:tcPr>
          <w:p w14:paraId="02D4E255" w14:textId="57F94B26"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lastRenderedPageBreak/>
              <w:t>مؤسسة رائدة ومستدامة: - تحقيق نمو مربح ومستدام. - القدرة على قيادة السوق وتشكيل مستقبله. - تحقيق التميز الشامل الذي يرضي جميع الأطراف.</w:t>
            </w:r>
          </w:p>
        </w:tc>
        <w:tc>
          <w:tcPr>
            <w:tcW w:w="4253" w:type="dxa"/>
            <w:tcBorders>
              <w:top w:val="single" w:sz="6" w:space="0" w:color="auto"/>
              <w:left w:val="single" w:sz="2" w:space="0" w:color="auto"/>
              <w:bottom w:val="single" w:sz="2" w:space="0" w:color="auto"/>
              <w:right w:val="single" w:sz="2" w:space="0" w:color="auto"/>
            </w:tcBorders>
            <w:vAlign w:val="center"/>
            <w:hideMark/>
          </w:tcPr>
          <w:p w14:paraId="6A17D833" w14:textId="77777777" w:rsidR="008464D9" w:rsidRPr="008464D9" w:rsidRDefault="008464D9" w:rsidP="002D76E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خلق قيمة طويلة الأمد</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مواءمة الأهداف التشغيلية، الاستراتيجية، ومصالح أصحاب المصلحة</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الريادة في السوق</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استخدام الابتكار والتحول الرقمي لخلق ميزة تنافسية يصعب تقليدها</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الاستدامة الشاملة</w:t>
            </w:r>
            <w:r w:rsidRPr="008464D9">
              <w:rPr>
                <w:rFonts w:ascii="Sakkal Majalla" w:eastAsia="Times New Roman" w:hAnsi="Sakkal Majalla" w:cs="Sakkal Majalla"/>
                <w:sz w:val="28"/>
                <w:szCs w:val="28"/>
              </w:rPr>
              <w:t xml:space="preserve"> (ESG): </w:t>
            </w:r>
            <w:r w:rsidRPr="008464D9">
              <w:rPr>
                <w:rFonts w:ascii="Sakkal Majalla" w:eastAsia="Times New Roman" w:hAnsi="Sakkal Majalla" w:cs="Sakkal Majalla"/>
                <w:sz w:val="28"/>
                <w:szCs w:val="28"/>
                <w:rtl/>
              </w:rPr>
              <w:t>تحقيق أداء مالي واجتماعي وبيئي متفوق</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1FFC0E13" w14:textId="19F2D15A"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المستدام</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6AF28FC" w14:textId="77777777" w:rsid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الثالثة: القمة</w:t>
            </w:r>
          </w:p>
          <w:p w14:paraId="38C3EE29"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EF5AEF6"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0C7114"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606994D"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2FCE1DEE" w14:textId="361D6016" w:rsidR="0091652D" w:rsidRPr="008464D9" w:rsidRDefault="0091652D" w:rsidP="0091652D">
            <w:pPr>
              <w:bidi/>
              <w:spacing w:after="0" w:line="276" w:lineRule="auto"/>
              <w:jc w:val="both"/>
              <w:rPr>
                <w:rFonts w:ascii="Sakkal Majalla" w:eastAsia="Times New Roman" w:hAnsi="Sakkal Majalla" w:cs="Sakkal Majalla"/>
                <w:sz w:val="28"/>
                <w:szCs w:val="28"/>
              </w:rPr>
            </w:pPr>
          </w:p>
        </w:tc>
      </w:tr>
    </w:tbl>
    <w:p w14:paraId="295F3142" w14:textId="77777777" w:rsidR="0091652D" w:rsidRDefault="0091652D" w:rsidP="002D76E9">
      <w:pPr>
        <w:bidi/>
        <w:spacing w:after="0" w:line="276" w:lineRule="auto"/>
        <w:jc w:val="both"/>
        <w:rPr>
          <w:rFonts w:ascii="Sakkal Majalla" w:eastAsia="Times New Roman" w:hAnsi="Sakkal Majalla" w:cs="Sakkal Majalla"/>
          <w:b/>
          <w:bCs/>
          <w:sz w:val="28"/>
          <w:szCs w:val="28"/>
          <w:rtl/>
        </w:rPr>
      </w:pPr>
    </w:p>
    <w:p w14:paraId="05895127"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CAC8F4" w14:textId="099DCB34" w:rsidR="009E2883" w:rsidRPr="009E2883" w:rsidRDefault="009E2883" w:rsidP="0091652D">
      <w:pPr>
        <w:bidi/>
        <w:spacing w:after="0" w:line="276" w:lineRule="auto"/>
        <w:jc w:val="both"/>
        <w:rPr>
          <w:rFonts w:ascii="Sakkal Majalla" w:eastAsia="Times New Roman" w:hAnsi="Sakkal Majalla" w:cs="Sakkal Majalla"/>
          <w:b/>
          <w:bCs/>
          <w:sz w:val="28"/>
          <w:szCs w:val="28"/>
        </w:rPr>
      </w:pPr>
      <w:r w:rsidRPr="009E2883">
        <w:rPr>
          <w:rFonts w:ascii="Sakkal Majalla" w:eastAsia="Times New Roman" w:hAnsi="Sakkal Majalla" w:cs="Sakkal Majalla"/>
          <w:b/>
          <w:bCs/>
          <w:sz w:val="28"/>
          <w:szCs w:val="28"/>
          <w:rtl/>
        </w:rPr>
        <w:t>شرح منطق الجدول</w:t>
      </w:r>
      <w:r w:rsidRPr="009E2883">
        <w:rPr>
          <w:rFonts w:ascii="Sakkal Majalla" w:eastAsia="Times New Roman" w:hAnsi="Sakkal Majalla" w:cs="Sakkal Majalla"/>
          <w:b/>
          <w:bCs/>
          <w:sz w:val="28"/>
          <w:szCs w:val="28"/>
        </w:rPr>
        <w:t>:</w:t>
      </w:r>
    </w:p>
    <w:p w14:paraId="728BE67E" w14:textId="36AAFB51" w:rsidR="009E2883" w:rsidRPr="009E2883"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البداية (الحوكمة)</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الحوكمة هي </w:t>
      </w:r>
      <w:r w:rsidRPr="009E2883">
        <w:rPr>
          <w:rFonts w:ascii="Sakkal Majalla" w:eastAsia="Times New Roman" w:hAnsi="Sakkal Majalla" w:cs="Sakkal Majalla"/>
          <w:b/>
          <w:bCs/>
          <w:sz w:val="28"/>
          <w:szCs w:val="28"/>
          <w:rtl/>
        </w:rPr>
        <w:t>البيئة الحاضنة</w:t>
      </w:r>
      <w:r w:rsidRPr="009E2883">
        <w:rPr>
          <w:rFonts w:ascii="Sakkal Majalla" w:eastAsia="Times New Roman" w:hAnsi="Sakkal Majalla" w:cs="Sakkal Majalla"/>
          <w:sz w:val="28"/>
          <w:szCs w:val="28"/>
          <w:rtl/>
        </w:rPr>
        <w:t xml:space="preserve"> التي تسمح </w:t>
      </w:r>
      <w:r w:rsidR="00B7530E">
        <w:rPr>
          <w:rFonts w:ascii="Sakkal Majalla" w:eastAsia="Times New Roman" w:hAnsi="Sakkal Majalla" w:cs="Sakkal Majalla" w:hint="cs"/>
          <w:sz w:val="28"/>
          <w:szCs w:val="28"/>
          <w:rtl/>
        </w:rPr>
        <w:t xml:space="preserve">للأعمال </w:t>
      </w:r>
      <w:r w:rsidR="00B7530E" w:rsidRPr="009E2883">
        <w:rPr>
          <w:rFonts w:ascii="Sakkal Majalla" w:eastAsia="Times New Roman" w:hAnsi="Sakkal Majalla" w:cs="Sakkal Majalla" w:hint="cs"/>
          <w:sz w:val="28"/>
          <w:szCs w:val="28"/>
          <w:rtl/>
        </w:rPr>
        <w:t>بالنمو</w:t>
      </w:r>
      <w:r w:rsidRPr="009E2883">
        <w:rPr>
          <w:rFonts w:ascii="Sakkal Majalla" w:eastAsia="Times New Roman" w:hAnsi="Sakkal Majalla" w:cs="Sakkal Majalla"/>
          <w:sz w:val="28"/>
          <w:szCs w:val="28"/>
          <w:rtl/>
        </w:rPr>
        <w:t xml:space="preserve"> بشكل صحيح</w:t>
      </w:r>
      <w:r w:rsidRPr="009E2883">
        <w:rPr>
          <w:rFonts w:ascii="Sakkal Majalla" w:eastAsia="Times New Roman" w:hAnsi="Sakkal Majalla" w:cs="Sakkal Majalla"/>
          <w:sz w:val="28"/>
          <w:szCs w:val="28"/>
        </w:rPr>
        <w:t>.</w:t>
      </w:r>
    </w:p>
    <w:p w14:paraId="7C167644" w14:textId="77777777" w:rsidR="009E2883" w:rsidRPr="00D62C39"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الأولى (التميز التشغيلي)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هي </w:t>
      </w:r>
      <w:r w:rsidRPr="002D76E9">
        <w:rPr>
          <w:rFonts w:ascii="Sakkal Majalla" w:eastAsia="Times New Roman" w:hAnsi="Sakkal Majalla" w:cs="Sakkal Majalla"/>
          <w:sz w:val="28"/>
          <w:szCs w:val="28"/>
          <w:rtl/>
        </w:rPr>
        <w:t>النتيجة المباشرة والفورية</w:t>
      </w:r>
      <w:r w:rsidRPr="009E2883">
        <w:rPr>
          <w:rFonts w:ascii="Sakkal Majalla" w:eastAsia="Times New Roman" w:hAnsi="Sakkal Majalla" w:cs="Sakkal Majalla"/>
          <w:sz w:val="28"/>
          <w:szCs w:val="28"/>
          <w:rtl/>
        </w:rPr>
        <w:t xml:space="preserve"> لتطبيق أدوات الحوكمة. عندما تفرض الرقابة والمساءلة، فإن أول ما يتحسن هو العمليات اليومية. هذه المرحلة تبني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بيتاً قوياً ومنظماً</w:t>
      </w:r>
      <w:r w:rsidRPr="00D62C39">
        <w:rPr>
          <w:rFonts w:ascii="Sakkal Majalla" w:eastAsia="Times New Roman" w:hAnsi="Sakkal Majalla" w:cs="Sakkal Majalla"/>
          <w:sz w:val="28"/>
          <w:szCs w:val="28"/>
        </w:rPr>
        <w:t>".</w:t>
      </w:r>
    </w:p>
    <w:p w14:paraId="04C410B5" w14:textId="77777777" w:rsidR="009E2883" w:rsidRPr="00D62C39"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الثانية (التميز المؤسسي)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المرحلة هي </w:t>
      </w:r>
      <w:r w:rsidRPr="00D62C39">
        <w:rPr>
          <w:rFonts w:ascii="Sakkal Majalla" w:eastAsia="Times New Roman" w:hAnsi="Sakkal Majalla" w:cs="Sakkal Majalla"/>
          <w:sz w:val="28"/>
          <w:szCs w:val="28"/>
          <w:rtl/>
        </w:rPr>
        <w:t>النتيجة المنطقية</w:t>
      </w:r>
      <w:r w:rsidRPr="009E2883">
        <w:rPr>
          <w:rFonts w:ascii="Sakkal Majalla" w:eastAsia="Times New Roman" w:hAnsi="Sakkal Majalla" w:cs="Sakkal Majalla"/>
          <w:sz w:val="28"/>
          <w:szCs w:val="28"/>
          <w:rtl/>
        </w:rPr>
        <w:t xml:space="preserve"> لوجود أساس تشغيلي قوي. المؤسسة المنضبطة والمستقرة (من المرحلة الأولى) تبدأ في استخدام مواردها وسمعتها وقدراتها لبناء ميزة تنافسية والنمو. هذه المرحلة تحول "البيت القوي" إلى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قلعة قادرة على التوسع والهجوم</w:t>
      </w:r>
      <w:r w:rsidRPr="00D62C39">
        <w:rPr>
          <w:rFonts w:ascii="Sakkal Majalla" w:eastAsia="Times New Roman" w:hAnsi="Sakkal Majalla" w:cs="Sakkal Majalla"/>
          <w:sz w:val="28"/>
          <w:szCs w:val="28"/>
        </w:rPr>
        <w:t>".</w:t>
      </w:r>
    </w:p>
    <w:p w14:paraId="70C1A8EC" w14:textId="77777777" w:rsidR="009E2883" w:rsidRPr="009E2883" w:rsidRDefault="009E2883">
      <w:pPr>
        <w:numPr>
          <w:ilvl w:val="0"/>
          <w:numId w:val="10"/>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الثالثة (التميز المستدام)</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هي </w:t>
      </w:r>
      <w:r w:rsidRPr="00D62C39">
        <w:rPr>
          <w:rFonts w:ascii="Sakkal Majalla" w:eastAsia="Times New Roman" w:hAnsi="Sakkal Majalla" w:cs="Sakkal Majalla"/>
          <w:sz w:val="28"/>
          <w:szCs w:val="28"/>
          <w:rtl/>
        </w:rPr>
        <w:t>الغاية النهائية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عندما تتكامل جميع العناصر، تصل المؤسسة إلى حالة من التميز الشامل الذي لا يقتصر على تحقيق الأرباح اليوم</w:t>
      </w:r>
      <w:r w:rsidRPr="009E2883">
        <w:rPr>
          <w:rFonts w:ascii="Sakkal Majalla" w:eastAsia="Times New Roman" w:hAnsi="Sakkal Majalla" w:cs="Sakkal Majalla"/>
          <w:sz w:val="28"/>
          <w:szCs w:val="28"/>
          <w:rtl/>
        </w:rPr>
        <w:t xml:space="preserve">، بل يضمن استمراريتها وريادتها في المستقبل، وتحقيقها لقيمة حقيقية للمجتمع. هذه المرحلة تحول "القلعة" إلى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عاصمة مزدهرة ومؤثرة</w:t>
      </w:r>
      <w:r w:rsidRPr="009E2883">
        <w:rPr>
          <w:rFonts w:ascii="Sakkal Majalla" w:eastAsia="Times New Roman" w:hAnsi="Sakkal Majalla" w:cs="Sakkal Majalla"/>
          <w:b/>
          <w:bCs/>
          <w:sz w:val="28"/>
          <w:szCs w:val="28"/>
        </w:rPr>
        <w:t>".</w:t>
      </w:r>
    </w:p>
    <w:p w14:paraId="507A5647" w14:textId="77777777" w:rsidR="009E2883" w:rsidRDefault="009E2883" w:rsidP="002D76E9">
      <w:pPr>
        <w:bidi/>
        <w:spacing w:after="0" w:line="276" w:lineRule="auto"/>
        <w:jc w:val="both"/>
        <w:rPr>
          <w:rFonts w:ascii="Sakkal Majalla" w:eastAsia="Times New Roman" w:hAnsi="Sakkal Majalla" w:cs="Sakkal Majalla"/>
          <w:sz w:val="28"/>
          <w:szCs w:val="28"/>
          <w:rtl/>
        </w:rPr>
      </w:pPr>
      <w:r w:rsidRPr="009E2883">
        <w:rPr>
          <w:rFonts w:ascii="Sakkal Majalla" w:eastAsia="Times New Roman" w:hAnsi="Sakkal Majalla" w:cs="Sakkal Majalla"/>
          <w:sz w:val="28"/>
          <w:szCs w:val="28"/>
          <w:rtl/>
        </w:rPr>
        <w:t>هذا الجدول يلخص رحلة المؤسسة من الانضباط إلى الريادة، ويوضح أن كل مرحلة هي حجر أساس للمرحلة التي تليها، وأن الحوكمة هي الخيط الذهبي الذي يربط هذه الرحلة بأكملها</w:t>
      </w:r>
      <w:r w:rsidRPr="009E2883">
        <w:rPr>
          <w:rFonts w:ascii="Sakkal Majalla" w:eastAsia="Times New Roman" w:hAnsi="Sakkal Majalla" w:cs="Sakkal Majalla"/>
          <w:sz w:val="28"/>
          <w:szCs w:val="28"/>
        </w:rPr>
        <w:t>.</w:t>
      </w:r>
    </w:p>
    <w:p w14:paraId="7B2015AE"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4CF18B52"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05FA0733" w14:textId="77777777" w:rsidR="00150904" w:rsidRDefault="00150904" w:rsidP="00150904">
      <w:pPr>
        <w:bidi/>
        <w:spacing w:after="0" w:line="276" w:lineRule="auto"/>
        <w:jc w:val="both"/>
        <w:rPr>
          <w:rFonts w:ascii="Sakkal Majalla" w:eastAsia="Times New Roman" w:hAnsi="Sakkal Majalla" w:cs="Sakkal Majalla"/>
          <w:sz w:val="28"/>
          <w:szCs w:val="28"/>
          <w:rtl/>
        </w:rPr>
      </w:pPr>
    </w:p>
    <w:p w14:paraId="12E599CC" w14:textId="77777777" w:rsidR="00B7530E" w:rsidRDefault="00B7530E" w:rsidP="00B7530E">
      <w:pPr>
        <w:bidi/>
        <w:spacing w:after="0" w:line="276" w:lineRule="auto"/>
        <w:jc w:val="both"/>
        <w:rPr>
          <w:rFonts w:ascii="Sakkal Majalla" w:eastAsia="Times New Roman" w:hAnsi="Sakkal Majalla" w:cs="Sakkal Majalla"/>
          <w:sz w:val="28"/>
          <w:szCs w:val="28"/>
          <w:rtl/>
        </w:rPr>
      </w:pPr>
    </w:p>
    <w:p w14:paraId="7A76812D" w14:textId="77777777" w:rsidR="009E2883" w:rsidRDefault="009E2883" w:rsidP="0083534F">
      <w:pPr>
        <w:bidi/>
        <w:spacing w:after="0" w:line="276" w:lineRule="auto"/>
        <w:jc w:val="both"/>
        <w:rPr>
          <w:rFonts w:ascii="Sakkal Majalla" w:eastAsia="Times New Roman" w:hAnsi="Sakkal Majalla" w:cs="Sakkal Majalla"/>
          <w:sz w:val="28"/>
          <w:szCs w:val="28"/>
          <w:rtl/>
        </w:rPr>
      </w:pPr>
    </w:p>
    <w:p w14:paraId="4FFBB3CE" w14:textId="77777777" w:rsidR="00C90328" w:rsidRDefault="00C90328" w:rsidP="00C90328">
      <w:pPr>
        <w:bidi/>
        <w:spacing w:after="0" w:line="276" w:lineRule="auto"/>
        <w:jc w:val="both"/>
        <w:rPr>
          <w:rFonts w:ascii="Sakkal Majalla" w:eastAsia="Times New Roman" w:hAnsi="Sakkal Majalla" w:cs="Sakkal Majalla"/>
          <w:sz w:val="28"/>
          <w:szCs w:val="28"/>
          <w:rtl/>
        </w:rPr>
      </w:pPr>
    </w:p>
    <w:p w14:paraId="2BC9C529" w14:textId="4DC66ACA" w:rsidR="00216B67" w:rsidRDefault="00216B67" w:rsidP="00C90328">
      <w:pPr>
        <w:bidi/>
        <w:spacing w:after="0" w:line="276" w:lineRule="auto"/>
        <w:jc w:val="both"/>
        <w:rPr>
          <w:rFonts w:ascii="Sakkal Majalla" w:eastAsia="Times New Roman" w:hAnsi="Sakkal Majalla" w:cs="Sakkal Majalla"/>
          <w:b/>
          <w:bCs/>
          <w:sz w:val="28"/>
          <w:szCs w:val="28"/>
          <w:rtl/>
        </w:rPr>
      </w:pPr>
      <w:r w:rsidRPr="00216B67">
        <w:rPr>
          <w:rFonts w:ascii="Sakkal Majalla" w:eastAsia="Times New Roman" w:hAnsi="Sakkal Majalla" w:cs="Sakkal Majalla"/>
          <w:b/>
          <w:bCs/>
          <w:sz w:val="28"/>
          <w:szCs w:val="28"/>
          <w:rtl/>
        </w:rPr>
        <w:t>المحور الرابع: الدراسات السابقة والتعقيب عليها ونموذج الدراسة المقترح</w:t>
      </w:r>
    </w:p>
    <w:p w14:paraId="16119157"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sz w:val="28"/>
          <w:szCs w:val="28"/>
          <w:rtl/>
        </w:rPr>
        <w:t>استناداً إلى الإطار العام للدراسة الذي تم تحديده في الفصل الأول، والذي شخص المشكلة البحثية في كون الأعراض المؤسسية المتعددة - من ضعف الرقابة التشغيلية إلى غياب الوضوح الاستراتيجي - تنبع من سبب جذري واحد وهو قصور ممارسات الحوكمة، يستعرض هذا المحور الأدبيات السابقة ذات الصلة. إن الهدف من هذا الاستعراض ليس السرد، بل هو بناء حجة علمية تؤصل لفرضيات الدراسة وتربط نتائج الأبحاث السابقة مباشرةً بأهدافها التحليلية</w:t>
      </w:r>
      <w:r w:rsidRPr="00EB3C75">
        <w:rPr>
          <w:rFonts w:ascii="Sakkal Majalla" w:eastAsia="Times New Roman" w:hAnsi="Sakkal Majalla" w:cs="Sakkal Majalla"/>
          <w:sz w:val="28"/>
          <w:szCs w:val="28"/>
        </w:rPr>
        <w:t xml:space="preserve">. </w:t>
      </w:r>
      <w:r w:rsidRPr="00EB3C75">
        <w:rPr>
          <w:rFonts w:ascii="Sakkal Majalla" w:eastAsia="Times New Roman" w:hAnsi="Sakkal Majalla" w:cs="Sakkal Majalla"/>
          <w:sz w:val="28"/>
          <w:szCs w:val="28"/>
          <w:rtl/>
        </w:rPr>
        <w:t>وتحديداً، سيتم تنظيم هذا المحور للإجابة على كيفية دعم الأدبيات لكل من</w:t>
      </w:r>
      <w:r w:rsidRPr="00EB3C75">
        <w:rPr>
          <w:rFonts w:ascii="Sakkal Majalla" w:eastAsia="Times New Roman" w:hAnsi="Sakkal Majalla" w:cs="Sakkal Majalla"/>
          <w:sz w:val="28"/>
          <w:szCs w:val="28"/>
        </w:rPr>
        <w:t>:</w:t>
      </w:r>
    </w:p>
    <w:p w14:paraId="3B01722D" w14:textId="77777777" w:rsidR="00EB3C75" w:rsidRPr="00EB3C75" w:rsidRDefault="00EB3C75">
      <w:pPr>
        <w:numPr>
          <w:ilvl w:val="0"/>
          <w:numId w:val="35"/>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التشغيلي)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من خلال استعراض الدراسات التي تختبر أثر الحوكمة على الحد من المشاكل التشغيلية وتحقيق التميز التشغيلي</w:t>
      </w:r>
      <w:r w:rsidRPr="00EB3C75">
        <w:rPr>
          <w:rFonts w:ascii="Sakkal Majalla" w:eastAsia="Times New Roman" w:hAnsi="Sakkal Majalla" w:cs="Sakkal Majalla"/>
          <w:sz w:val="28"/>
          <w:szCs w:val="28"/>
        </w:rPr>
        <w:t>.</w:t>
      </w:r>
    </w:p>
    <w:p w14:paraId="4185EB55" w14:textId="790A65DF" w:rsidR="00EB3C75" w:rsidRPr="00EB3C75" w:rsidRDefault="00EB3C75">
      <w:pPr>
        <w:numPr>
          <w:ilvl w:val="0"/>
          <w:numId w:val="35"/>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الاستراتيجي)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عبر تحليل الدراسات التي تربط الحوكمة بالقدرة على تحقيق التميز الاستراتيجي</w:t>
      </w:r>
      <w:r w:rsidRPr="00EB3C75">
        <w:rPr>
          <w:rFonts w:ascii="Sakkal Majalla" w:eastAsia="Times New Roman" w:hAnsi="Sakkal Majalla" w:cs="Sakkal Majalla"/>
          <w:sz w:val="28"/>
          <w:szCs w:val="28"/>
        </w:rPr>
        <w:t>.</w:t>
      </w:r>
    </w:p>
    <w:p w14:paraId="49A2048E" w14:textId="77777777" w:rsidR="00EB3C75" w:rsidRDefault="00EB3C75" w:rsidP="00EB3C75">
      <w:pPr>
        <w:bidi/>
        <w:spacing w:after="0" w:line="276" w:lineRule="auto"/>
        <w:jc w:val="both"/>
        <w:rPr>
          <w:rFonts w:ascii="Sakkal Majalla" w:eastAsia="Times New Roman" w:hAnsi="Sakkal Majalla" w:cs="Sakkal Majalla"/>
          <w:sz w:val="28"/>
          <w:szCs w:val="28"/>
          <w:rtl/>
        </w:rPr>
      </w:pPr>
      <w:r w:rsidRPr="00EB3C75">
        <w:rPr>
          <w:rFonts w:ascii="Sakkal Majalla" w:eastAsia="Times New Roman" w:hAnsi="Sakkal Majalla" w:cs="Sakkal Majalla"/>
          <w:sz w:val="28"/>
          <w:szCs w:val="28"/>
          <w:rtl/>
        </w:rPr>
        <w:t>إن هذا العرض المنهجي سيمهد الطريق في نهاية المحور لتحديد الفجوة البحثية بوضوح، وإبراز كيف تسعى هذه الدراسة لتجاوز النماذج المجزأة نحو نموذج متكامل يختبر "مسار التأثير" الكامل للحوكمة، وهو ما يمثل جوهر مساهمتها النظرية والتطبيقية</w:t>
      </w:r>
      <w:r w:rsidRPr="00EB3C75">
        <w:rPr>
          <w:rFonts w:ascii="Sakkal Majalla" w:eastAsia="Times New Roman" w:hAnsi="Sakkal Majalla" w:cs="Sakkal Majalla"/>
          <w:sz w:val="28"/>
          <w:szCs w:val="28"/>
        </w:rPr>
        <w:t>.</w:t>
      </w:r>
    </w:p>
    <w:p w14:paraId="6EDC03BE"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p>
    <w:p w14:paraId="3305C65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4-1 </w:t>
      </w:r>
      <w:r w:rsidRPr="006134F4">
        <w:rPr>
          <w:rFonts w:ascii="Sakkal Majalla" w:eastAsia="Times New Roman" w:hAnsi="Sakkal Majalla" w:cs="Sakkal Majalla"/>
          <w:b/>
          <w:bCs/>
          <w:sz w:val="28"/>
          <w:szCs w:val="28"/>
          <w:rtl/>
        </w:rPr>
        <w:t>دراسات تناولت أثر الحوكمة على التميز التشغيلي</w:t>
      </w:r>
    </w:p>
    <w:p w14:paraId="7F9735C5"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الثاني للدراسة إلى "قياس أثر تطبيق الحوكمة المؤسسية على الحد من المشاكل التشغيلية وتحقيق التميز التشغيلي". الدراسات التالية تقدم أدلة تجريبية مباشرة تدعم هذه العلاقة، وتؤصل الفرضية الفرعية الأولى</w:t>
      </w:r>
      <w:r w:rsidRPr="006134F4">
        <w:rPr>
          <w:rFonts w:ascii="Sakkal Majalla" w:eastAsia="Times New Roman" w:hAnsi="Sakkal Majalla" w:cs="Sakkal Majalla"/>
          <w:sz w:val="28"/>
          <w:szCs w:val="28"/>
        </w:rPr>
        <w:t>.</w:t>
      </w:r>
    </w:p>
    <w:p w14:paraId="66F6C6E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1.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(Brown &amp; Caylor, 2009):</w:t>
      </w:r>
    </w:p>
    <w:p w14:paraId="243A050E" w14:textId="77777777" w:rsidR="006134F4" w:rsidRPr="006134F4" w:rsidRDefault="006134F4">
      <w:pPr>
        <w:numPr>
          <w:ilvl w:val="0"/>
          <w:numId w:val="2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من الأعمال التأسيسية التي ربطت بشكل كمي بين جودة الحوكمة والأداء التشغيلي. حيث وجدت أن الشركات ذات هياكل الحوكمة القوية (مقاسة بمؤشر شامل) تتمتع بأداء تشغيلي أعلى</w:t>
      </w:r>
      <w:r w:rsidRPr="006134F4">
        <w:rPr>
          <w:rFonts w:ascii="Sakkal Majalla" w:eastAsia="Times New Roman" w:hAnsi="Sakkal Majalla" w:cs="Sakkal Majalla"/>
          <w:sz w:val="28"/>
          <w:szCs w:val="28"/>
        </w:rPr>
        <w:t>.</w:t>
      </w:r>
    </w:p>
    <w:p w14:paraId="60E0C233" w14:textId="77777777" w:rsidR="006134F4" w:rsidRDefault="006134F4">
      <w:pPr>
        <w:numPr>
          <w:ilvl w:val="0"/>
          <w:numId w:val="2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حجر زاوية في إثبات أن الحوكمة ليست مجرد التزام شكلي، بل لها أثر كمي ومباشر على الأداء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أنها توفر أساسًا تجريبيًا قويًا للفرضية الفرعية الأولى</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تقف عند هذا الحد؛ فهي لا تختبر كيف يمتد هذا الأثر التشغيلي ليصبح مُمكّنًا للتميز الاستراتيجي، وهي الفجوة التي تسعى دراستنا لسدها عبر تقديم نموذج متكامل</w:t>
      </w:r>
      <w:r w:rsidRPr="006134F4">
        <w:rPr>
          <w:rFonts w:ascii="Sakkal Majalla" w:eastAsia="Times New Roman" w:hAnsi="Sakkal Majalla" w:cs="Sakkal Majalla"/>
          <w:sz w:val="28"/>
          <w:szCs w:val="28"/>
        </w:rPr>
        <w:t>.</w:t>
      </w:r>
    </w:p>
    <w:p w14:paraId="5617BDFE" w14:textId="77777777" w:rsidR="00EB3C75" w:rsidRDefault="00EB3C75" w:rsidP="00EB3C75">
      <w:pPr>
        <w:bidi/>
        <w:spacing w:after="0" w:line="276" w:lineRule="auto"/>
        <w:ind w:left="720"/>
        <w:jc w:val="both"/>
        <w:rPr>
          <w:rFonts w:ascii="Sakkal Majalla" w:eastAsia="Times New Roman" w:hAnsi="Sakkal Majalla" w:cs="Sakkal Majalla"/>
          <w:b/>
          <w:bCs/>
          <w:sz w:val="28"/>
          <w:szCs w:val="28"/>
          <w:rtl/>
        </w:rPr>
      </w:pPr>
    </w:p>
    <w:p w14:paraId="2F641B18" w14:textId="77777777" w:rsidR="00EB3C75" w:rsidRPr="006134F4" w:rsidRDefault="00EB3C75" w:rsidP="00EB3C75">
      <w:pPr>
        <w:bidi/>
        <w:spacing w:after="0" w:line="276" w:lineRule="auto"/>
        <w:ind w:left="720"/>
        <w:jc w:val="both"/>
        <w:rPr>
          <w:rFonts w:ascii="Sakkal Majalla" w:eastAsia="Times New Roman" w:hAnsi="Sakkal Majalla" w:cs="Sakkal Majalla"/>
          <w:sz w:val="28"/>
          <w:szCs w:val="28"/>
        </w:rPr>
      </w:pPr>
    </w:p>
    <w:p w14:paraId="29870FBF"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(Buallay, 2019):</w:t>
      </w:r>
    </w:p>
    <w:p w14:paraId="3D73D779" w14:textId="77777777" w:rsidR="006134F4" w:rsidRPr="006134F4" w:rsidRDefault="006134F4">
      <w:pPr>
        <w:numPr>
          <w:ilvl w:val="0"/>
          <w:numId w:val="2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في سياق إقليمي وثيق الصلة، حللت هذه الدراسة أثر آليات الحوكمة على الأداء التشغيلي للبنوك الخليجية. وخلصت إلى أن الحوكمة لا تحسن الأداء المالي فحسب، بل تؤدي إلى "تحسينات ملموسة في الإنتاجية وخفض التكاليف التشغيلية</w:t>
      </w:r>
      <w:r w:rsidRPr="006134F4">
        <w:rPr>
          <w:rFonts w:ascii="Sakkal Majalla" w:eastAsia="Times New Roman" w:hAnsi="Sakkal Majalla" w:cs="Sakkal Majalla"/>
          <w:sz w:val="28"/>
          <w:szCs w:val="28"/>
        </w:rPr>
        <w:t>".</w:t>
      </w:r>
    </w:p>
    <w:p w14:paraId="201E0291" w14:textId="77777777" w:rsidR="006134F4" w:rsidRDefault="006134F4">
      <w:pPr>
        <w:numPr>
          <w:ilvl w:val="0"/>
          <w:numId w:val="2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 إقليمياً حيوياً من البيئة الخليجية، مما يعزز من ملاءمة الفرضية للسياق المحلي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أن الحوكمة تؤدي إلى "تحسينات ملموسة في الإنتاجية وخفض التكاليف"، وهو جوهر 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تركز على الجانب الوقائي والتصحيحي (معالجة ضعف الرقابة)، دون أن تمتد لتحليل الدور التطويري للحوكمة في بناء قدرات استراتيجية، وهو ما تعالجه دراستنا من خلال ربطها بالتميز الاستراتيجي</w:t>
      </w:r>
      <w:r w:rsidRPr="006134F4">
        <w:rPr>
          <w:rFonts w:ascii="Sakkal Majalla" w:eastAsia="Times New Roman" w:hAnsi="Sakkal Majalla" w:cs="Sakkal Majalla"/>
          <w:sz w:val="28"/>
          <w:szCs w:val="28"/>
        </w:rPr>
        <w:t>.</w:t>
      </w:r>
    </w:p>
    <w:p w14:paraId="679D1507"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A5544B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(Al-Matari et al., 2022):</w:t>
      </w:r>
    </w:p>
    <w:p w14:paraId="74396090" w14:textId="616CF078" w:rsidR="006134F4" w:rsidRPr="006134F4" w:rsidRDefault="006134F4">
      <w:pPr>
        <w:numPr>
          <w:ilvl w:val="0"/>
          <w:numId w:val="2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حيث أظهرت أن جودة التقارير المالية (كنتيجة مباشرة للحوكمة) لها تأثير إيجابي على "كفاءة الاستثمار</w:t>
      </w:r>
      <w:r w:rsidRPr="006134F4">
        <w:rPr>
          <w:rFonts w:ascii="Sakkal Majalla" w:eastAsia="Times New Roman" w:hAnsi="Sakkal Majalla" w:cs="Sakkal Majalla"/>
          <w:sz w:val="28"/>
          <w:szCs w:val="28"/>
        </w:rPr>
        <w:t>".</w:t>
      </w:r>
    </w:p>
    <w:p w14:paraId="583A76D6" w14:textId="2C8A4118" w:rsidR="006134F4" w:rsidRPr="006134F4" w:rsidRDefault="006134F4">
      <w:pPr>
        <w:numPr>
          <w:ilvl w:val="0"/>
          <w:numId w:val="2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تقدم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مما يجعلها شديدة الصلة ببحثنا</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ربطها المباشر بين أحد مخرجات الحوكمة (جودة التقارير) وبين نتيجة تشغيلية (كفاءة الاستثمار)</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تتناول بُعدًا واحدًا من أبعاد الحوكمة، بينما تتبنى دراستنا منظورًا أشمل للحوكمة كمفهوم متعدد الأبعاد (شفافية، مساءلة، رقابة)، وتختبر أثره على التميز المؤسسي بشقيه، مما يقدم فهمًا أكثر تكاملاً</w:t>
      </w:r>
      <w:r w:rsidRPr="006134F4">
        <w:rPr>
          <w:rFonts w:ascii="Sakkal Majalla" w:eastAsia="Times New Roman" w:hAnsi="Sakkal Majalla" w:cs="Sakkal Majalla"/>
          <w:sz w:val="28"/>
          <w:szCs w:val="28"/>
        </w:rPr>
        <w:t>.</w:t>
      </w:r>
    </w:p>
    <w:p w14:paraId="55EDD9C4"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 (القحطاني، 2022)</w:t>
      </w:r>
      <w:r w:rsidRPr="006134F4">
        <w:rPr>
          <w:rFonts w:ascii="Sakkal Majalla" w:eastAsia="Times New Roman" w:hAnsi="Sakkal Majalla" w:cs="Sakkal Majalla"/>
          <w:b/>
          <w:bCs/>
          <w:sz w:val="28"/>
          <w:szCs w:val="28"/>
        </w:rPr>
        <w:t>:</w:t>
      </w:r>
    </w:p>
    <w:p w14:paraId="20C80EDE" w14:textId="00F86049" w:rsidR="006134F4" w:rsidRPr="006134F4" w:rsidRDefault="006134F4">
      <w:pPr>
        <w:numPr>
          <w:ilvl w:val="0"/>
          <w:numId w:val="2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أكدت هذه الدراسة السعودية على أهمية الإفصاح والشفافية كآلية لضمان حقوق المساهمين وتحسين كفاءة </w:t>
      </w:r>
      <w:r w:rsidR="00EB3C75" w:rsidRPr="006134F4">
        <w:rPr>
          <w:rFonts w:ascii="Sakkal Majalla" w:eastAsia="Times New Roman" w:hAnsi="Sakkal Majalla" w:cs="Sakkal Majalla" w:hint="cs"/>
          <w:sz w:val="28"/>
          <w:szCs w:val="28"/>
          <w:rtl/>
        </w:rPr>
        <w:t>الأداء.</w:t>
      </w:r>
    </w:p>
    <w:p w14:paraId="35EF2C3F" w14:textId="77777777" w:rsidR="006134F4" w:rsidRPr="00EB3C75" w:rsidRDefault="006134F4">
      <w:pPr>
        <w:numPr>
          <w:ilvl w:val="0"/>
          <w:numId w:val="2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تؤكد هذه الدراسة السعودية على أهمية آلية محددة وهي "الإفصاح والشفافية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إحدى الركائز الأساسية في نموذجنا المقترح</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مثل سابقتها، تركز على جانب محدد وتنظر إلى الأثر المباشر على الأداء المالي، دون استكشاف المسار الكامل للتأثير عبر التميز التشغيلي وصولًا إلى التميز الاستراتيجي، وهو ما يمثل جوهر مساهمة دراستنا</w:t>
      </w:r>
      <w:r w:rsidRPr="006134F4">
        <w:rPr>
          <w:rFonts w:ascii="Sakkal Majalla" w:eastAsia="Times New Roman" w:hAnsi="Sakkal Majalla" w:cs="Sakkal Majalla"/>
          <w:sz w:val="28"/>
          <w:szCs w:val="28"/>
        </w:rPr>
        <w:t>.</w:t>
      </w:r>
    </w:p>
    <w:p w14:paraId="40B41F4B"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6D002CE4"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3457DC69"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33813F4F" w14:textId="5700443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 </w:t>
      </w:r>
      <w:r w:rsidR="005E39A1">
        <w:rPr>
          <w:rFonts w:ascii="Sakkal Majalla" w:eastAsia="Times New Roman" w:hAnsi="Sakkal Majalla" w:cs="Sakkal Majalla"/>
          <w:b/>
          <w:bCs/>
          <w:sz w:val="28"/>
          <w:szCs w:val="28"/>
        </w:rPr>
        <w:t>-5</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(Wandroski Peris et al., 2017):</w:t>
      </w:r>
    </w:p>
    <w:p w14:paraId="00668C0D" w14:textId="77777777" w:rsidR="006134F4" w:rsidRPr="006134F4" w:rsidRDefault="006134F4">
      <w:pPr>
        <w:numPr>
          <w:ilvl w:val="0"/>
          <w:numId w:val="2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وجدت هذه الدراسة أن آليات الحوكمة الفعالة تجبر الإدارة على تبني ممارسات أكثر انضباطاً، مما يرفع من كفاءة تخصيص الموارد</w:t>
      </w:r>
      <w:r w:rsidRPr="006134F4">
        <w:rPr>
          <w:rFonts w:ascii="Sakkal Majalla" w:eastAsia="Times New Roman" w:hAnsi="Sakkal Majalla" w:cs="Sakkal Majalla"/>
          <w:sz w:val="28"/>
          <w:szCs w:val="28"/>
        </w:rPr>
        <w:t>.</w:t>
      </w:r>
    </w:p>
    <w:p w14:paraId="791773BC" w14:textId="77777777" w:rsidR="006134F4" w:rsidRPr="00EB3C75" w:rsidRDefault="006134F4">
      <w:pPr>
        <w:numPr>
          <w:ilvl w:val="0"/>
          <w:numId w:val="2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تفسيرًا نظريًا مهمًا، حيث تربط الحوكمة بـ "مشكلة الوكالة" على المستوى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الأساس النظري للعلاقة بين الحوكمة والتميز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تظل في الإطار النظري التقليدي للحوكمة كأداة لضبط الإدارة، ولا تختبر دورها كآلية استباقية وتطويرية تمكّن من تحقيق أهداف استراتيجية أبعد مدى</w:t>
      </w:r>
      <w:r w:rsidRPr="006134F4">
        <w:rPr>
          <w:rFonts w:ascii="Sakkal Majalla" w:eastAsia="Times New Roman" w:hAnsi="Sakkal Majalla" w:cs="Sakkal Majalla"/>
          <w:sz w:val="28"/>
          <w:szCs w:val="28"/>
        </w:rPr>
        <w:t>.</w:t>
      </w:r>
    </w:p>
    <w:p w14:paraId="49FB562C"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3BFE92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4-2 </w:t>
      </w:r>
      <w:r w:rsidRPr="006134F4">
        <w:rPr>
          <w:rFonts w:ascii="Sakkal Majalla" w:eastAsia="Times New Roman" w:hAnsi="Sakkal Majalla" w:cs="Sakkal Majalla"/>
          <w:b/>
          <w:bCs/>
          <w:sz w:val="28"/>
          <w:szCs w:val="28"/>
          <w:rtl/>
        </w:rPr>
        <w:t>دراسات تناولت أثر الحوكمة على التميز الاستراتيجي</w:t>
      </w:r>
    </w:p>
    <w:p w14:paraId="4460A77B"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الثالث للدراسة إلى "قياس أثر تطبيق الحوكمة المؤسسية على تحقيق التميز الاستراتيجي". الدراسات في هذا المجال نادرة، وغالبًا ما تكون نظرية أو غير مباشرة، مما يبرز الفجوة البحثية التي تملؤها دراستنا</w:t>
      </w:r>
      <w:r w:rsidRPr="006134F4">
        <w:rPr>
          <w:rFonts w:ascii="Sakkal Majalla" w:eastAsia="Times New Roman" w:hAnsi="Sakkal Majalla" w:cs="Sakkal Majalla"/>
          <w:sz w:val="28"/>
          <w:szCs w:val="28"/>
        </w:rPr>
        <w:t>.</w:t>
      </w:r>
    </w:p>
    <w:p w14:paraId="4B05EE81"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Pr>
        <w:t xml:space="preserve">1. </w:t>
      </w:r>
      <w:r w:rsidRPr="006134F4">
        <w:rPr>
          <w:rFonts w:ascii="Sakkal Majalla" w:eastAsia="Times New Roman" w:hAnsi="Sakkal Majalla" w:cs="Sakkal Majalla"/>
          <w:sz w:val="28"/>
          <w:szCs w:val="28"/>
          <w:rtl/>
        </w:rPr>
        <w:t>دراسة</w:t>
      </w:r>
      <w:r w:rsidRPr="006134F4">
        <w:rPr>
          <w:rFonts w:ascii="Sakkal Majalla" w:eastAsia="Times New Roman" w:hAnsi="Sakkal Majalla" w:cs="Sakkal Majalla"/>
          <w:sz w:val="28"/>
          <w:szCs w:val="28"/>
        </w:rPr>
        <w:t xml:space="preserve"> (Bhatt &amp; Bhatt, 2017):</w:t>
      </w:r>
    </w:p>
    <w:p w14:paraId="3D9B9604" w14:textId="77777777" w:rsidR="006134F4" w:rsidRPr="006134F4" w:rsidRDefault="006134F4">
      <w:pPr>
        <w:numPr>
          <w:ilvl w:val="0"/>
          <w:numId w:val="2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ربطت هذه الدراسة بين "الرشاقة التشغيلية" والقدرة على تحقيق أداء متفوق، مؤكدة أن هذه الرشاقة تتطلب إطار حوكمة قوي</w:t>
      </w:r>
      <w:r w:rsidRPr="006134F4">
        <w:rPr>
          <w:rFonts w:ascii="Sakkal Majalla" w:eastAsia="Times New Roman" w:hAnsi="Sakkal Majalla" w:cs="Sakkal Majalla"/>
          <w:sz w:val="28"/>
          <w:szCs w:val="28"/>
        </w:rPr>
        <w:t>.</w:t>
      </w:r>
    </w:p>
    <w:p w14:paraId="14D6F86A" w14:textId="77777777" w:rsidR="006134F4" w:rsidRPr="00EB3C75" w:rsidRDefault="006134F4">
      <w:pPr>
        <w:numPr>
          <w:ilvl w:val="0"/>
          <w:numId w:val="2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مهمة للغاية لأنها تقدم "التميز التشغيلي" (الرشاقة) كجسر للوصول إلى الأداء المتفوق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أنها تدعم بشكل مباشر النموذج المتكامل الذي نقترحه، حيث التميز التشغيلي هو متغير وسيط</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تختبر دور الحوكمة كسبب رئيسي لبناء هذه الرشاقة التشغيلية. دراستنا تبدأ من الخطوة الأولى: كيف تؤسس الحوكمة لهذا التميز التشغيلي الذي يقود بدوره للتميز الاستراتيجي</w:t>
      </w:r>
      <w:r w:rsidRPr="006134F4">
        <w:rPr>
          <w:rFonts w:ascii="Sakkal Majalla" w:eastAsia="Times New Roman" w:hAnsi="Sakkal Majalla" w:cs="Sakkal Majalla"/>
          <w:sz w:val="28"/>
          <w:szCs w:val="28"/>
        </w:rPr>
        <w:t>.</w:t>
      </w:r>
    </w:p>
    <w:p w14:paraId="21FC8D28"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604AFA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(Teece, 2007):</w:t>
      </w:r>
    </w:p>
    <w:p w14:paraId="4CD2AB60" w14:textId="77777777" w:rsidR="006134F4" w:rsidRPr="006134F4" w:rsidRDefault="006134F4">
      <w:pPr>
        <w:numPr>
          <w:ilvl w:val="0"/>
          <w:numId w:val="30"/>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من خلال إطار "القدرات الديناميكية"، يوضح</w:t>
      </w:r>
      <w:r w:rsidRPr="006134F4">
        <w:rPr>
          <w:rFonts w:ascii="Sakkal Majalla" w:eastAsia="Times New Roman" w:hAnsi="Sakkal Majalla" w:cs="Sakkal Majalla"/>
          <w:sz w:val="28"/>
          <w:szCs w:val="28"/>
        </w:rPr>
        <w:t xml:space="preserve"> (Teece) </w:t>
      </w:r>
      <w:r w:rsidRPr="006134F4">
        <w:rPr>
          <w:rFonts w:ascii="Sakkal Majalla" w:eastAsia="Times New Roman" w:hAnsi="Sakkal Majalla" w:cs="Sakkal Majalla"/>
          <w:sz w:val="28"/>
          <w:szCs w:val="28"/>
          <w:rtl/>
        </w:rPr>
        <w:t>أن التميز في البيئات المتغيرة يتطلب قدرة على "استشعار" الفرص و"اغتنامها" و"إعادة تشكيل" الأعمال، ويرى أن الحوكمة، ودور مجلس الإدارة تحديداً، هي التي تحمي وتدعم الاستثمار الاستراتيجي طويل الأمد اللازم لبناء هذه القدرات</w:t>
      </w:r>
      <w:r w:rsidRPr="006134F4">
        <w:rPr>
          <w:rFonts w:ascii="Sakkal Majalla" w:eastAsia="Times New Roman" w:hAnsi="Sakkal Majalla" w:cs="Sakkal Majalla"/>
          <w:sz w:val="28"/>
          <w:szCs w:val="28"/>
        </w:rPr>
        <w:t>.</w:t>
      </w:r>
    </w:p>
    <w:p w14:paraId="49054D54" w14:textId="77777777" w:rsidR="006134F4" w:rsidRPr="006134F4" w:rsidRDefault="006134F4">
      <w:pPr>
        <w:numPr>
          <w:ilvl w:val="0"/>
          <w:numId w:val="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يقدم هذا العمل إطارًا نظريًا قويًا يفسر كيف يمكن للحوكمة أن تدعم الاستراتيجية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يوفر الغطاء النظري للفرضية الثانية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 xml:space="preserve">لكنها تبقى دراسة نظرية؛ فهي لا تقدم دليلاً تجريبياً يختبر </w:t>
      </w:r>
      <w:r w:rsidRPr="006134F4">
        <w:rPr>
          <w:rFonts w:ascii="Sakkal Majalla" w:eastAsia="Times New Roman" w:hAnsi="Sakkal Majalla" w:cs="Sakkal Majalla"/>
          <w:sz w:val="28"/>
          <w:szCs w:val="28"/>
          <w:rtl/>
        </w:rPr>
        <w:lastRenderedPageBreak/>
        <w:t>هذه العلاقة في سياق ميداني، خاصة في بيئة الأعمال السعودية. دراستنا تهدف إلى اختبار هذا الإطار النظري عمليًا</w:t>
      </w:r>
      <w:r w:rsidRPr="006134F4">
        <w:rPr>
          <w:rFonts w:ascii="Sakkal Majalla" w:eastAsia="Times New Roman" w:hAnsi="Sakkal Majalla" w:cs="Sakkal Majalla"/>
          <w:sz w:val="28"/>
          <w:szCs w:val="28"/>
        </w:rPr>
        <w:t>.</w:t>
      </w:r>
    </w:p>
    <w:p w14:paraId="6B7465F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(Accenture, 2021):</w:t>
      </w:r>
    </w:p>
    <w:p w14:paraId="6B793F8C" w14:textId="77777777" w:rsidR="006134F4" w:rsidRPr="006134F4" w:rsidRDefault="006134F4">
      <w:pPr>
        <w:numPr>
          <w:ilvl w:val="0"/>
          <w:numId w:val="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 هذا التقرير أن "المرونة التنظيمية</w:t>
      </w:r>
      <w:r w:rsidRPr="006134F4">
        <w:rPr>
          <w:rFonts w:ascii="Sakkal Majalla" w:eastAsia="Times New Roman" w:hAnsi="Sakkal Majalla" w:cs="Sakkal Majalla"/>
          <w:sz w:val="28"/>
          <w:szCs w:val="28"/>
        </w:rPr>
        <w:t xml:space="preserve">" (Resilience) </w:t>
      </w:r>
      <w:r w:rsidRPr="006134F4">
        <w:rPr>
          <w:rFonts w:ascii="Sakkal Majalla" w:eastAsia="Times New Roman" w:hAnsi="Sakkal Majalla" w:cs="Sakkal Majalla"/>
          <w:sz w:val="28"/>
          <w:szCs w:val="28"/>
          <w:rtl/>
        </w:rPr>
        <w:t>هي نتاج مباشر لدمج إدارة المخاطر في صلب الاستراتيجية</w:t>
      </w:r>
      <w:r w:rsidRPr="006134F4">
        <w:rPr>
          <w:rFonts w:ascii="Sakkal Majalla" w:eastAsia="Times New Roman" w:hAnsi="Sakkal Majalla" w:cs="Sakkal Majalla"/>
          <w:sz w:val="28"/>
          <w:szCs w:val="28"/>
        </w:rPr>
        <w:t>.</w:t>
      </w:r>
    </w:p>
    <w:p w14:paraId="2587D752" w14:textId="77777777" w:rsidR="006134F4" w:rsidRPr="00EB3C75" w:rsidRDefault="006134F4">
      <w:pPr>
        <w:numPr>
          <w:ilvl w:val="0"/>
          <w:numId w:val="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هذا التقرير العملي يربط بين حوكمة المخاطر والمرونة التنظيمية (أحد أبعاد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يدعم فكرة الدور التطويري للحوكمة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 تقرير استشاري يركز على جانب واحد (المخاطر) ويفتقر إلى المنهجية الأكاديمية الصارمة لاختبار نموذج متكامل، وهو ما تقدمه دراستنا من خلال منهجية علمية واضحة</w:t>
      </w:r>
      <w:r w:rsidRPr="006134F4">
        <w:rPr>
          <w:rFonts w:ascii="Sakkal Majalla" w:eastAsia="Times New Roman" w:hAnsi="Sakkal Majalla" w:cs="Sakkal Majalla"/>
          <w:sz w:val="28"/>
          <w:szCs w:val="28"/>
        </w:rPr>
        <w:t>.</w:t>
      </w:r>
    </w:p>
    <w:p w14:paraId="0E87B350"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C2932"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(Colquitt et al., 2001):</w:t>
      </w:r>
    </w:p>
    <w:p w14:paraId="55A55D25" w14:textId="77777777" w:rsidR="006134F4" w:rsidRPr="006134F4" w:rsidRDefault="006134F4">
      <w:pPr>
        <w:numPr>
          <w:ilvl w:val="0"/>
          <w:numId w:val="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أثبتت هذه الدراسة أن "العدالة التنظيمية" (كنتيجة للحوكمة) تقلل من دوران الموظفين، مما يساهم في بناء رأس المال البشري والذاكرة المؤسسية</w:t>
      </w:r>
      <w:r w:rsidRPr="006134F4">
        <w:rPr>
          <w:rFonts w:ascii="Sakkal Majalla" w:eastAsia="Times New Roman" w:hAnsi="Sakkal Majalla" w:cs="Sakkal Majalla"/>
          <w:sz w:val="28"/>
          <w:szCs w:val="28"/>
        </w:rPr>
        <w:t>.</w:t>
      </w:r>
    </w:p>
    <w:p w14:paraId="43F3498E" w14:textId="77777777" w:rsidR="006134F4" w:rsidRDefault="006134F4">
      <w:pPr>
        <w:numPr>
          <w:ilvl w:val="0"/>
          <w:numId w:val="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تربط هذه الدراسة مخرجات الحوكمة (العدالة) بأصل استراتيجي حاسم (رأس المال البشري)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تقدم دليلاً على مسار غير مباشر يمكن للحوكمة من خلاله التأثير على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تدمج هذا المسار ضمن نموذج شمولي يربطه بالتميز التشغيلي، بل تتناول علاقة ثنائية معزولة. دراستنا تجمع هذه الخيوط في إطار واحد متكامل</w:t>
      </w:r>
      <w:r w:rsidRPr="006134F4">
        <w:rPr>
          <w:rFonts w:ascii="Sakkal Majalla" w:eastAsia="Times New Roman" w:hAnsi="Sakkal Majalla" w:cs="Sakkal Majalla"/>
          <w:b/>
          <w:bCs/>
          <w:sz w:val="28"/>
          <w:szCs w:val="28"/>
        </w:rPr>
        <w:t>.</w:t>
      </w:r>
    </w:p>
    <w:p w14:paraId="456CD274"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9A2C0"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5.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(Turban &amp; Greening, 1997):</w:t>
      </w:r>
    </w:p>
    <w:p w14:paraId="74C59B9B" w14:textId="77777777" w:rsidR="006134F4" w:rsidRPr="006134F4" w:rsidRDefault="006134F4">
      <w:pPr>
        <w:numPr>
          <w:ilvl w:val="0"/>
          <w:numId w:val="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أظهرت هذه الدراسة أن السمعة الأخلاقية للشركة (وهي نتاج الحوكمة) تجعلها "صاحب عمل مفضل"، مما يعزز قدرتها على جذب المواهب</w:t>
      </w:r>
      <w:r w:rsidRPr="006134F4">
        <w:rPr>
          <w:rFonts w:ascii="Sakkal Majalla" w:eastAsia="Times New Roman" w:hAnsi="Sakkal Majalla" w:cs="Sakkal Majalla"/>
          <w:sz w:val="28"/>
          <w:szCs w:val="28"/>
        </w:rPr>
        <w:t>.</w:t>
      </w:r>
    </w:p>
    <w:p w14:paraId="5BEF6CD0" w14:textId="77777777" w:rsidR="006134F4" w:rsidRPr="00EB3C75" w:rsidRDefault="006134F4">
      <w:pPr>
        <w:numPr>
          <w:ilvl w:val="0"/>
          <w:numId w:val="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تدعم هذه الدراسة الهدف الاستراتيجي للحوكمة في بناء رأس المال الفكري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أهمية الحوكمة في جذب المواهب التي تقود الابتكار والتميز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كسابقتها، لا تضع هذه العلاقة ضمن نموذج متكامل يوضح مسار التأثير الكامل من الحوكمة إلى التميز التشغيلي ثم الاستراتيجي، وهو ما تسعى دراستنا لتحقيقه</w:t>
      </w:r>
      <w:r w:rsidRPr="006134F4">
        <w:rPr>
          <w:rFonts w:ascii="Sakkal Majalla" w:eastAsia="Times New Roman" w:hAnsi="Sakkal Majalla" w:cs="Sakkal Majalla"/>
          <w:sz w:val="28"/>
          <w:szCs w:val="28"/>
        </w:rPr>
        <w:t>.</w:t>
      </w:r>
    </w:p>
    <w:p w14:paraId="7C22608E"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04FAC2A7"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5731FBA0"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107FEEC2"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0B2E49CC" w14:textId="50DD6DA8"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4-3</w:t>
      </w:r>
      <w:r w:rsidRPr="006134F4">
        <w:rPr>
          <w:rFonts w:ascii="Sakkal Majalla" w:eastAsia="Times New Roman" w:hAnsi="Sakkal Majalla" w:cs="Sakkal Majalla"/>
          <w:b/>
          <w:bCs/>
          <w:sz w:val="28"/>
          <w:szCs w:val="28"/>
          <w:rtl/>
        </w:rPr>
        <w:t>التعقيب على الدراسات السابقة وتحديد الفجوة البحثية</w:t>
      </w:r>
    </w:p>
    <w:p w14:paraId="09D1CF9C" w14:textId="03A8185A"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إن التحليل المنهجي للدراسات السابقة، عند ربطه بأهداف وإشكالية الدراسة المحددة في الفصل الأول، يكشف عن فجوات معرفية تسعى هذه الدراسة لمعالجتها</w:t>
      </w:r>
      <w:r w:rsidRPr="006134F4">
        <w:rPr>
          <w:rFonts w:ascii="Sakkal Majalla" w:eastAsia="Times New Roman" w:hAnsi="Sakkal Majalla" w:cs="Sakkal Majalla"/>
          <w:sz w:val="28"/>
          <w:szCs w:val="28"/>
        </w:rPr>
        <w:t>:</w:t>
      </w:r>
    </w:p>
    <w:p w14:paraId="51164580" w14:textId="77777777" w:rsidR="006134F4" w:rsidRPr="006134F4" w:rsidRDefault="006134F4">
      <w:pPr>
        <w:numPr>
          <w:ilvl w:val="0"/>
          <w:numId w:val="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فجوة النموذج المتكامل</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كما يتضح من التعقيب على الدراسات، فإنها تتناول العلاقة بشكل مجزأ. فلا توجد دراسة، خاصة في السياق السعودي، اختبرت النموذج المتكامل الذي يربط الحوكمة (السبب) بـ التميز التشغيلي (الوسيط) ثم بـ التميز الاستراتيجي (النتيجة النهائية). الدراسات الحالية تقف عند قياس الأثر المباشر للحوكمة على الأداء، دون شرح "مسار التأثير" الكامل</w:t>
      </w:r>
      <w:r w:rsidRPr="006134F4">
        <w:rPr>
          <w:rFonts w:ascii="Sakkal Majalla" w:eastAsia="Times New Roman" w:hAnsi="Sakkal Majalla" w:cs="Sakkal Majalla"/>
          <w:b/>
          <w:bCs/>
          <w:sz w:val="28"/>
          <w:szCs w:val="28"/>
        </w:rPr>
        <w:t>.</w:t>
      </w:r>
    </w:p>
    <w:p w14:paraId="5E751152" w14:textId="77777777" w:rsidR="006134F4" w:rsidRPr="006134F4" w:rsidRDefault="006134F4">
      <w:pPr>
        <w:numPr>
          <w:ilvl w:val="0"/>
          <w:numId w:val="3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الربط بين الوقاية والتطوير</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تساهم هذه الدراسة في تعميق فهم دور الحوكمة من خلال اختبارها كآلية مزدوجة: وقائية (تحد من المشاكل المؤسسية التي ذكرها</w:t>
      </w:r>
      <w:r w:rsidRPr="006134F4">
        <w:rPr>
          <w:rFonts w:ascii="Sakkal Majalla" w:eastAsia="Times New Roman" w:hAnsi="Sakkal Majalla" w:cs="Sakkal Majalla"/>
          <w:sz w:val="28"/>
          <w:szCs w:val="28"/>
        </w:rPr>
        <w:t xml:space="preserve"> Al-Saudi, 2021 </w:t>
      </w:r>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Al-Otaibi, 2021)</w:t>
      </w:r>
      <w:r w:rsidRPr="006134F4">
        <w:rPr>
          <w:rFonts w:ascii="Sakkal Majalla" w:eastAsia="Times New Roman" w:hAnsi="Sakkal Majalla" w:cs="Sakkal Majalla"/>
          <w:sz w:val="28"/>
          <w:szCs w:val="28"/>
          <w:rtl/>
        </w:rPr>
        <w:t>، وتطويرية (تمكّن التميز بشقيه). الدراسات السابقة، كما أظهر التعقيب، ركزت على أحد الجانبين دون الآخر</w:t>
      </w:r>
      <w:r w:rsidRPr="006134F4">
        <w:rPr>
          <w:rFonts w:ascii="Sakkal Majalla" w:eastAsia="Times New Roman" w:hAnsi="Sakkal Majalla" w:cs="Sakkal Majalla"/>
          <w:sz w:val="28"/>
          <w:szCs w:val="28"/>
        </w:rPr>
        <w:t>.</w:t>
      </w:r>
    </w:p>
    <w:p w14:paraId="4C265E1D" w14:textId="4F0BE53E" w:rsidR="006134F4" w:rsidRPr="006134F4" w:rsidRDefault="006134F4">
      <w:pPr>
        <w:numPr>
          <w:ilvl w:val="0"/>
          <w:numId w:val="34"/>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السياق المحلي الشمولي</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على الرغم من وجود دراسات سعودية مثل القحطاني، 2022؛ و</w:t>
      </w:r>
      <w:r w:rsidRPr="006134F4">
        <w:rPr>
          <w:rFonts w:ascii="Sakkal Majalla" w:eastAsia="Times New Roman" w:hAnsi="Sakkal Majalla" w:cs="Sakkal Majalla"/>
          <w:sz w:val="28"/>
          <w:szCs w:val="28"/>
        </w:rPr>
        <w:t xml:space="preserve"> Al-Matari et al., 2022)</w:t>
      </w:r>
      <w:r w:rsidRPr="006134F4">
        <w:rPr>
          <w:rFonts w:ascii="Sakkal Majalla" w:eastAsia="Times New Roman" w:hAnsi="Sakkal Majalla" w:cs="Sakkal Majalla"/>
          <w:sz w:val="28"/>
          <w:szCs w:val="28"/>
          <w:rtl/>
        </w:rPr>
        <w:t>، إلا أنها ركزت على جوانب محددة. هذه الدراسة تقدم منظوراً أشمل من خلال قياس أثر الحوكمة كمفهوم متعدد الأبعاد (شفافية، مساءلة، رقابة) على التميز المؤسسي كمفهوم متعدد الأبعاد أيضاً (تشغيلي واستراتيجي)، مما يقدم دليلاً تجريبياً حيوياً في سياق رؤية 2030</w:t>
      </w:r>
      <w:r w:rsidRPr="006134F4">
        <w:rPr>
          <w:rFonts w:ascii="Sakkal Majalla" w:eastAsia="Times New Roman" w:hAnsi="Sakkal Majalla" w:cs="Sakkal Majalla"/>
          <w:sz w:val="28"/>
          <w:szCs w:val="28"/>
        </w:rPr>
        <w:t>.</w:t>
      </w:r>
    </w:p>
    <w:p w14:paraId="4F62284C"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5AB7A24" w14:textId="77777777" w:rsidR="00B7530E" w:rsidRPr="00216B67" w:rsidRDefault="00B7530E" w:rsidP="006134F4">
      <w:pPr>
        <w:bidi/>
        <w:spacing w:after="0" w:line="276" w:lineRule="auto"/>
        <w:ind w:left="720"/>
        <w:jc w:val="both"/>
        <w:rPr>
          <w:rFonts w:ascii="Sakkal Majalla" w:eastAsia="Times New Roman" w:hAnsi="Sakkal Majalla" w:cs="Sakkal Majalla"/>
          <w:sz w:val="28"/>
          <w:szCs w:val="28"/>
        </w:rPr>
      </w:pPr>
    </w:p>
    <w:p w14:paraId="79E316B6" w14:textId="564A823D" w:rsidR="007B3DE9" w:rsidRDefault="00C90328" w:rsidP="0083534F">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Pr>
        <w:drawing>
          <wp:anchor distT="0" distB="0" distL="114300" distR="114300" simplePos="0" relativeHeight="251661824" behindDoc="1" locked="0" layoutInCell="1" allowOverlap="1" wp14:anchorId="08CD492E" wp14:editId="0355FD7B">
            <wp:simplePos x="0" y="0"/>
            <wp:positionH relativeFrom="margin">
              <wp:posOffset>1762125</wp:posOffset>
            </wp:positionH>
            <wp:positionV relativeFrom="paragraph">
              <wp:posOffset>10795</wp:posOffset>
            </wp:positionV>
            <wp:extent cx="1948815" cy="2477770"/>
            <wp:effectExtent l="0" t="0" r="0" b="0"/>
            <wp:wrapTight wrapText="bothSides">
              <wp:wrapPolygon edited="0">
                <wp:start x="0" y="0"/>
                <wp:lineTo x="0" y="21423"/>
                <wp:lineTo x="21326" y="21423"/>
                <wp:lineTo x="21326" y="0"/>
                <wp:lineTo x="0" y="0"/>
              </wp:wrapPolygon>
            </wp:wrapTight>
            <wp:docPr id="1471527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815" cy="2477770"/>
                    </a:xfrm>
                    <a:prstGeom prst="rect">
                      <a:avLst/>
                    </a:prstGeom>
                    <a:noFill/>
                  </pic:spPr>
                </pic:pic>
              </a:graphicData>
            </a:graphic>
            <wp14:sizeRelH relativeFrom="page">
              <wp14:pctWidth>0</wp14:pctWidth>
            </wp14:sizeRelH>
            <wp14:sizeRelV relativeFrom="page">
              <wp14:pctHeight>0</wp14:pctHeight>
            </wp14:sizeRelV>
          </wp:anchor>
        </w:drawing>
      </w:r>
    </w:p>
    <w:p w14:paraId="381BCA5D" w14:textId="0B3DA0B2" w:rsidR="007B3DE9" w:rsidRDefault="007B3DE9" w:rsidP="0083534F">
      <w:pPr>
        <w:bidi/>
        <w:spacing w:after="0" w:line="276" w:lineRule="auto"/>
        <w:ind w:left="63"/>
        <w:jc w:val="both"/>
        <w:rPr>
          <w:rFonts w:ascii="Sakkal Majalla" w:eastAsia="Times New Roman" w:hAnsi="Sakkal Majalla" w:cs="Sakkal Majalla"/>
          <w:b/>
          <w:bCs/>
          <w:sz w:val="28"/>
          <w:szCs w:val="28"/>
        </w:rPr>
      </w:pPr>
    </w:p>
    <w:p w14:paraId="51A12C63" w14:textId="7DF18BC0" w:rsidR="009A7D90" w:rsidRDefault="009A7D90" w:rsidP="00A73C30">
      <w:pPr>
        <w:bidi/>
        <w:spacing w:after="0" w:line="240" w:lineRule="auto"/>
        <w:ind w:left="63"/>
        <w:jc w:val="center"/>
        <w:rPr>
          <w:rFonts w:ascii="Sakkal Majalla" w:eastAsia="Times New Roman" w:hAnsi="Sakkal Majalla" w:cs="Sakkal Majalla"/>
          <w:b/>
          <w:bCs/>
          <w:sz w:val="28"/>
          <w:szCs w:val="28"/>
        </w:rPr>
      </w:pPr>
    </w:p>
    <w:p w14:paraId="2A758AB8"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tl/>
        </w:rPr>
      </w:pPr>
    </w:p>
    <w:p w14:paraId="1AB715E3"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468F193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61B14D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4F14E65"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F2DB431" w14:textId="77777777" w:rsidR="00203E13" w:rsidRDefault="00203E13" w:rsidP="00D634F5">
      <w:pPr>
        <w:bidi/>
        <w:spacing w:after="0" w:line="240" w:lineRule="auto"/>
        <w:jc w:val="both"/>
        <w:rPr>
          <w:rFonts w:ascii="Sakkal Majalla" w:eastAsia="Times New Roman" w:hAnsi="Sakkal Majalla" w:cs="Sakkal Majalla"/>
          <w:b/>
          <w:bCs/>
          <w:sz w:val="28"/>
          <w:szCs w:val="28"/>
          <w:rtl/>
        </w:rPr>
      </w:pPr>
    </w:p>
    <w:p w14:paraId="4B1F05EC" w14:textId="77777777" w:rsidR="00203E13" w:rsidRDefault="00203E13" w:rsidP="00203E13">
      <w:pPr>
        <w:bidi/>
        <w:spacing w:after="0" w:line="240" w:lineRule="auto"/>
        <w:ind w:left="63"/>
        <w:jc w:val="center"/>
        <w:rPr>
          <w:rFonts w:ascii="Sakkal Majalla" w:eastAsia="Times New Roman" w:hAnsi="Sakkal Majalla" w:cs="Sakkal Majalla"/>
          <w:b/>
          <w:bCs/>
          <w:sz w:val="28"/>
          <w:szCs w:val="28"/>
        </w:rPr>
      </w:pPr>
    </w:p>
    <w:p w14:paraId="682BF4BB"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tl/>
        </w:rPr>
      </w:pPr>
    </w:p>
    <w:p w14:paraId="567315B1" w14:textId="77777777" w:rsidR="00840A0E" w:rsidRPr="00840A0E" w:rsidRDefault="00840A0E" w:rsidP="00840A0E">
      <w:pPr>
        <w:spacing w:before="100" w:beforeAutospacing="1" w:after="100" w:afterAutospacing="1" w:line="240" w:lineRule="auto"/>
        <w:jc w:val="both"/>
        <w:rPr>
          <w:rFonts w:ascii="Times New Roman" w:eastAsia="Times New Roman" w:hAnsi="Times New Roman" w:cs="Times New Roman"/>
          <w:sz w:val="24"/>
          <w:szCs w:val="24"/>
        </w:rPr>
      </w:pPr>
    </w:p>
    <w:p w14:paraId="544E3ECC" w14:textId="1DE83288"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r w:rsidRPr="00840A0E">
        <w:rPr>
          <w:rFonts w:ascii="Sakkal Majalla" w:eastAsia="Times New Roman" w:hAnsi="Sakkal Majalla" w:cs="Sakkal Majalla"/>
          <w:b/>
          <w:bCs/>
          <w:sz w:val="28"/>
          <w:szCs w:val="28"/>
          <w:rtl/>
        </w:rPr>
        <w:t>الفصل الثالث من أطروحة الدكتوراه، والذي يتضمن المنهجية البحثية والإجراءات المنهجية</w:t>
      </w:r>
    </w:p>
    <w:p w14:paraId="06991878"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4AD502BF" w14:textId="0756966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1-</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منهج الدراسة</w:t>
      </w:r>
    </w:p>
    <w:p w14:paraId="68D740DC"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اتبعت الدراسة المنهج الوصفي التحليلي، وهو منهج متكامل يهدف إلى تحقيق غايتين رئيسيتين</w:t>
      </w:r>
      <w:r w:rsidRPr="00840A0E">
        <w:rPr>
          <w:rFonts w:ascii="Sakkal Majalla" w:eastAsia="Times New Roman" w:hAnsi="Sakkal Majalla" w:cs="Sakkal Majalla"/>
          <w:sz w:val="28"/>
          <w:szCs w:val="28"/>
        </w:rPr>
        <w:t>:</w:t>
      </w:r>
    </w:p>
    <w:p w14:paraId="24E03235" w14:textId="77777777" w:rsidR="00840A0E" w:rsidRPr="00840A0E" w:rsidRDefault="00840A0E">
      <w:pPr>
        <w:pStyle w:val="ListParagraph"/>
        <w:numPr>
          <w:ilvl w:val="0"/>
          <w:numId w:val="3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الوصفي: توصيف واقع ممارسات الحوكمة المؤسسية، ومستوى كل من التميز التشغيلي والتميز الاستراتيجي في المنظمات السعودية المستهدفة</w:t>
      </w:r>
      <w:r w:rsidRPr="00840A0E">
        <w:rPr>
          <w:rFonts w:ascii="Sakkal Majalla" w:eastAsia="Times New Roman" w:hAnsi="Sakkal Majalla" w:cs="Sakkal Majalla"/>
          <w:sz w:val="28"/>
          <w:szCs w:val="28"/>
        </w:rPr>
        <w:t>.</w:t>
      </w:r>
    </w:p>
    <w:p w14:paraId="47F2DF83" w14:textId="77777777" w:rsidR="00840A0E" w:rsidRDefault="00840A0E">
      <w:pPr>
        <w:pStyle w:val="ListParagraph"/>
        <w:numPr>
          <w:ilvl w:val="0"/>
          <w:numId w:val="3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التحليلي: تحليل البيانات التي تم جمعها كميًا لاختبار الفرضيات، وقياس طبيعة وقوة العلاقة السببية بين الحوكمة المؤسسية (كمتغير مستقل) وكل من التميز التشغيلي والتميز الاستراتيجي (كمتغيرين تابعين)</w:t>
      </w:r>
      <w:r w:rsidRPr="00840A0E">
        <w:rPr>
          <w:rFonts w:ascii="Sakkal Majalla" w:eastAsia="Times New Roman" w:hAnsi="Sakkal Majalla" w:cs="Sakkal Majalla"/>
          <w:sz w:val="28"/>
          <w:szCs w:val="28"/>
        </w:rPr>
        <w:t>.</w:t>
      </w:r>
    </w:p>
    <w:p w14:paraId="70FB2546" w14:textId="77777777" w:rsidR="00840A0E" w:rsidRPr="00840A0E" w:rsidRDefault="00840A0E" w:rsidP="00840A0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4B7590A3" w14:textId="34A561C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2-</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مجتمع وعينة الدراسة</w:t>
      </w:r>
    </w:p>
    <w:p w14:paraId="783A9434" w14:textId="700E7CDA" w:rsidR="00840A0E" w:rsidRPr="00773D31" w:rsidRDefault="00840A0E">
      <w:pPr>
        <w:pStyle w:val="ListParagraph"/>
        <w:numPr>
          <w:ilvl w:val="0"/>
          <w:numId w:val="3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مجتمع الدراسة: يتكون مجتمع الدراسة من منظمات</w:t>
      </w:r>
      <w:r w:rsidR="00773D31">
        <w:rPr>
          <w:rFonts w:ascii="Sakkal Majalla" w:eastAsia="Times New Roman" w:hAnsi="Sakkal Majalla" w:cs="Sakkal Majalla" w:hint="cs"/>
          <w:sz w:val="28"/>
          <w:szCs w:val="28"/>
          <w:rtl/>
        </w:rPr>
        <w:t xml:space="preserve"> متنوعة من بعض القطاعات</w:t>
      </w:r>
      <w:r w:rsidRPr="00840A0E">
        <w:rPr>
          <w:rFonts w:ascii="Sakkal Majalla" w:eastAsia="Times New Roman" w:hAnsi="Sakkal Majalla" w:cs="Sakkal Majalla"/>
          <w:sz w:val="28"/>
          <w:szCs w:val="28"/>
          <w:rtl/>
        </w:rPr>
        <w:t xml:space="preserve"> في المملكة العربية السعودية، ويشمل ذلك القطاع الحكومي (الوزارات والهيئات)، والقطاع شبه الحكومي، والقطاع الخاص ب</w:t>
      </w:r>
      <w:r w:rsidR="00A57AD3">
        <w:rPr>
          <w:rFonts w:ascii="Sakkal Majalla" w:eastAsia="Times New Roman" w:hAnsi="Sakkal Majalla" w:cs="Sakkal Majalla" w:hint="cs"/>
          <w:sz w:val="28"/>
          <w:szCs w:val="28"/>
          <w:rtl/>
        </w:rPr>
        <w:t>بعض قطاعاته</w:t>
      </w:r>
      <w:r w:rsidRPr="00840A0E">
        <w:rPr>
          <w:rFonts w:ascii="Sakkal Majalla" w:eastAsia="Times New Roman" w:hAnsi="Sakkal Majalla" w:cs="Sakkal Majalla"/>
          <w:sz w:val="28"/>
          <w:szCs w:val="28"/>
          <w:rtl/>
        </w:rPr>
        <w:t xml:space="preserve">. </w:t>
      </w:r>
      <w:r w:rsidR="00773D31">
        <w:rPr>
          <w:rFonts w:ascii="Sakkal Majalla" w:eastAsia="Times New Roman" w:hAnsi="Sakkal Majalla" w:cs="Sakkal Majalla" w:hint="cs"/>
          <w:sz w:val="28"/>
          <w:szCs w:val="28"/>
          <w:rtl/>
        </w:rPr>
        <w:t xml:space="preserve">وقد تم اختيار منظمات </w:t>
      </w:r>
      <w:r w:rsidR="00A57AD3">
        <w:rPr>
          <w:rFonts w:ascii="Sakkal Majalla" w:eastAsia="Times New Roman" w:hAnsi="Sakkal Majalla" w:cs="Sakkal Majalla" w:hint="cs"/>
          <w:sz w:val="28"/>
          <w:szCs w:val="28"/>
          <w:rtl/>
        </w:rPr>
        <w:t xml:space="preserve">متنوعة لإثراء مخرجات البحث وعكس </w:t>
      </w:r>
      <w:r w:rsidRPr="00773D31">
        <w:rPr>
          <w:rFonts w:ascii="Sakkal Majalla" w:eastAsia="Times New Roman" w:hAnsi="Sakkal Majalla" w:cs="Sakkal Majalla"/>
          <w:sz w:val="28"/>
          <w:szCs w:val="28"/>
          <w:rtl/>
        </w:rPr>
        <w:t>بيئ</w:t>
      </w:r>
      <w:r w:rsidR="00A57AD3">
        <w:rPr>
          <w:rFonts w:ascii="Sakkal Majalla" w:eastAsia="Times New Roman" w:hAnsi="Sakkal Majalla" w:cs="Sakkal Majalla" w:hint="cs"/>
          <w:sz w:val="28"/>
          <w:szCs w:val="28"/>
          <w:rtl/>
        </w:rPr>
        <w:t>ات تنظيمية ذات خلفيات متنوعة تعمل ضمن رؤية السعودية</w:t>
      </w:r>
      <w:r w:rsidR="004242AD">
        <w:rPr>
          <w:rFonts w:ascii="Sakkal Majalla" w:eastAsia="Times New Roman" w:hAnsi="Sakkal Majalla" w:cs="Sakkal Majalla" w:hint="cs"/>
          <w:sz w:val="28"/>
          <w:szCs w:val="28"/>
          <w:rtl/>
        </w:rPr>
        <w:t xml:space="preserve"> </w:t>
      </w:r>
      <w:r w:rsidR="004242AD" w:rsidRPr="004242AD">
        <w:rPr>
          <w:rFonts w:ascii="Sakkal Majalla" w:eastAsia="Times New Roman" w:hAnsi="Sakkal Majalla" w:cs="Sakkal Majalla" w:hint="cs"/>
          <w:sz w:val="28"/>
          <w:szCs w:val="28"/>
          <w:rtl/>
        </w:rPr>
        <w:t>2030</w:t>
      </w:r>
      <w:r w:rsidR="004242AD">
        <w:rPr>
          <w:rFonts w:ascii="Sakkal Majalla" w:eastAsia="Times New Roman" w:hAnsi="Sakkal Majalla" w:cs="Sakkal Majalla" w:hint="cs"/>
          <w:sz w:val="28"/>
          <w:szCs w:val="28"/>
          <w:rtl/>
        </w:rPr>
        <w:t xml:space="preserve"> وبهدف</w:t>
      </w:r>
      <w:r w:rsidR="004242AD" w:rsidRPr="004242AD">
        <w:rPr>
          <w:rFonts w:ascii="Sakkal Majalla" w:eastAsia="Times New Roman" w:hAnsi="Sakkal Majalla" w:cs="Sakkal Majalla"/>
          <w:sz w:val="28"/>
          <w:szCs w:val="28"/>
          <w:rtl/>
        </w:rPr>
        <w:t xml:space="preserve"> رصد أثر الحوكمة كتوجه وطني عام لا يقتصر على قطاع دون آخر</w:t>
      </w:r>
      <w:r w:rsidR="004242AD" w:rsidRPr="004242AD">
        <w:rPr>
          <w:rFonts w:ascii="Sakkal Majalla" w:eastAsia="Times New Roman" w:hAnsi="Sakkal Majalla" w:cs="Sakkal Majalla"/>
          <w:sz w:val="28"/>
          <w:szCs w:val="28"/>
        </w:rPr>
        <w:t xml:space="preserve"> (Al-Faryan, 2020)</w:t>
      </w:r>
      <w:r w:rsidR="00B46D43">
        <w:rPr>
          <w:rFonts w:ascii="Sakkal Majalla" w:eastAsia="Times New Roman" w:hAnsi="Sakkal Majalla" w:cs="Sakkal Majalla" w:hint="cs"/>
          <w:sz w:val="28"/>
          <w:szCs w:val="28"/>
          <w:rtl/>
        </w:rPr>
        <w:t>.</w:t>
      </w:r>
    </w:p>
    <w:p w14:paraId="2FF801E4" w14:textId="0B20DBE0" w:rsidR="00840A0E" w:rsidRDefault="000E4C53">
      <w:pPr>
        <w:pStyle w:val="ListParagraph"/>
        <w:numPr>
          <w:ilvl w:val="0"/>
          <w:numId w:val="37"/>
        </w:numPr>
        <w:bidi/>
        <w:spacing w:before="100" w:beforeAutospacing="1" w:after="100" w:afterAutospacing="1" w:line="240" w:lineRule="auto"/>
        <w:jc w:val="both"/>
        <w:rPr>
          <w:rFonts w:ascii="Sakkal Majalla" w:eastAsia="Times New Roman" w:hAnsi="Sakkal Majalla" w:cs="Sakkal Majalla"/>
          <w:sz w:val="28"/>
          <w:szCs w:val="28"/>
        </w:rPr>
      </w:pPr>
      <w:r w:rsidRPr="004907DE">
        <w:rPr>
          <w:rFonts w:ascii="Sakkal Majalla" w:eastAsia="Times New Roman" w:hAnsi="Sakkal Majalla" w:cs="Sakkal Majalla"/>
          <w:b/>
          <w:bCs/>
          <w:sz w:val="28"/>
          <w:szCs w:val="28"/>
          <w:rtl/>
        </w:rPr>
        <w:t>عينة الدراسة</w:t>
      </w:r>
      <w:r w:rsidRPr="004907DE">
        <w:rPr>
          <w:rFonts w:ascii="Sakkal Majalla" w:eastAsia="Times New Roman" w:hAnsi="Sakkal Majalla" w:cs="Sakkal Majalla"/>
          <w:b/>
          <w:bCs/>
          <w:sz w:val="28"/>
          <w:szCs w:val="28"/>
        </w:rPr>
        <w:t>:</w:t>
      </w:r>
      <w:r w:rsidRPr="004907DE">
        <w:rPr>
          <w:rFonts w:ascii="Sakkal Majalla" w:eastAsia="Times New Roman" w:hAnsi="Sakkal Majalla" w:cs="Sakkal Majalla"/>
          <w:sz w:val="28"/>
          <w:szCs w:val="28"/>
        </w:rPr>
        <w:t xml:space="preserve"> </w:t>
      </w:r>
      <w:r w:rsidRPr="004907DE">
        <w:rPr>
          <w:rFonts w:ascii="Sakkal Majalla" w:eastAsia="Times New Roman" w:hAnsi="Sakkal Majalla" w:cs="Sakkal Majalla"/>
          <w:sz w:val="28"/>
          <w:szCs w:val="28"/>
          <w:rtl/>
        </w:rPr>
        <w:t>اعتمدت الدراسة على "العينة القصدية"، حيث استهدفت (27) منظمة تتسم بنضج ممارسات الحوكمة. بلغ حجم العينة النهائية المستجيبة (180) فرداً من القيادات العليا والوسطى والأخصائيين. ويعد هذا الحجم كافياً وممثلاً إحصائياً وفقاً لمعايير البحوث الإدارية التي تشير إلى أن العينات التي تتراوح بين 100-200 مفردة توفر قوة إحصائية كافية لاختبارات الارتباط والانحدار</w:t>
      </w:r>
      <w:r w:rsidR="004907DE">
        <w:rPr>
          <w:rFonts w:ascii="Sakkal Majalla" w:eastAsia="Times New Roman" w:hAnsi="Sakkal Majalla" w:cs="Sakkal Majalla" w:hint="cs"/>
          <w:sz w:val="28"/>
          <w:szCs w:val="28"/>
          <w:rtl/>
        </w:rPr>
        <w:t>.</w:t>
      </w:r>
    </w:p>
    <w:p w14:paraId="3D781063" w14:textId="77777777" w:rsidR="004907DE" w:rsidRPr="004907DE" w:rsidRDefault="004907DE" w:rsidP="004907D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1858C506" w14:textId="5DE217B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3-</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أداة جمع البيانات وإجراءات التحقق منها</w:t>
      </w:r>
    </w:p>
    <w:p w14:paraId="208B373F" w14:textId="60F7BC1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 xml:space="preserve">أداة الدراسة: تم الاعتماد على الاستبيان كأداة رئيسية لجمع البيانات الأولية، حيث تم تصميمه خصيصًا لقياس متغيرات الدراسة </w:t>
      </w:r>
      <w:r w:rsidR="00A035EB">
        <w:rPr>
          <w:rFonts w:ascii="Sakkal Majalla" w:eastAsia="Times New Roman" w:hAnsi="Sakkal Majalla" w:cs="Sakkal Majalla" w:hint="cs"/>
          <w:sz w:val="28"/>
          <w:szCs w:val="28"/>
          <w:rtl/>
        </w:rPr>
        <w:t>و</w:t>
      </w:r>
      <w:r w:rsidRPr="00840A0E">
        <w:rPr>
          <w:rFonts w:ascii="Sakkal Majalla" w:eastAsia="Times New Roman" w:hAnsi="Sakkal Majalla" w:cs="Sakkal Majalla"/>
          <w:sz w:val="28"/>
          <w:szCs w:val="28"/>
          <w:rtl/>
        </w:rPr>
        <w:t>يتكون من الأجزاء التالية</w:t>
      </w:r>
      <w:r w:rsidRPr="00840A0E">
        <w:rPr>
          <w:rFonts w:ascii="Sakkal Majalla" w:eastAsia="Times New Roman" w:hAnsi="Sakkal Majalla" w:cs="Sakkal Majalla"/>
          <w:sz w:val="28"/>
          <w:szCs w:val="28"/>
        </w:rPr>
        <w:t>:</w:t>
      </w:r>
    </w:p>
    <w:p w14:paraId="17D32AFB" w14:textId="21C62D11" w:rsidR="00840A0E" w:rsidRP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الأول: معلومات أساسية (ديموغرافية)</w:t>
      </w:r>
      <w:r w:rsidRPr="00840A0E">
        <w:rPr>
          <w:rFonts w:ascii="Sakkal Majalla" w:eastAsia="Times New Roman" w:hAnsi="Sakkal Majalla" w:cs="Sakkal Majalla"/>
          <w:sz w:val="28"/>
          <w:szCs w:val="28"/>
        </w:rPr>
        <w:t>.</w:t>
      </w:r>
    </w:p>
    <w:p w14:paraId="1B24906A" w14:textId="2E283644" w:rsid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الثاني: محور قياس المتغير المستقل (الحوكمة)</w:t>
      </w:r>
      <w:r w:rsidR="00C67AC4" w:rsidRPr="00C67AC4">
        <w:t xml:space="preserve"> </w:t>
      </w:r>
      <w:r w:rsidR="00C67AC4" w:rsidRPr="00C67AC4">
        <w:rPr>
          <w:rFonts w:ascii="Sakkal Majalla" w:eastAsia="Times New Roman" w:hAnsi="Sakkal Majalla" w:cs="Sakkal Majalla"/>
          <w:sz w:val="28"/>
          <w:szCs w:val="28"/>
          <w:rtl/>
        </w:rPr>
        <w:t>(6) عبارات (الفقرات 1-6)، تم اشتقاقها من "الدليل الاسترشادي لحوكمة الجهات العامة (2020)" ومعايير (</w:t>
      </w:r>
      <w:r w:rsidR="00C67AC4" w:rsidRPr="00C67AC4">
        <w:rPr>
          <w:rFonts w:ascii="Sakkal Majalla" w:eastAsia="Times New Roman" w:hAnsi="Sakkal Majalla" w:cs="Sakkal Majalla"/>
          <w:sz w:val="28"/>
          <w:szCs w:val="28"/>
        </w:rPr>
        <w:t>OECD, 2015</w:t>
      </w:r>
      <w:r w:rsidR="00C67AC4" w:rsidRPr="00C67AC4">
        <w:rPr>
          <w:rFonts w:ascii="Sakkal Majalla" w:eastAsia="Times New Roman" w:hAnsi="Sakkal Majalla" w:cs="Sakkal Majalla"/>
          <w:sz w:val="28"/>
          <w:szCs w:val="28"/>
          <w:rtl/>
        </w:rPr>
        <w:t>).</w:t>
      </w:r>
    </w:p>
    <w:p w14:paraId="1B298157" w14:textId="77777777" w:rsidR="00C67AC4" w:rsidRPr="00840A0E" w:rsidRDefault="00C67AC4" w:rsidP="00C67AC4">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64C4F2F2" w14:textId="6364C643" w:rsidR="00840A0E" w:rsidRP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lastRenderedPageBreak/>
        <w:t>الجزء الثالث: محور قياس المتغير التابع الأول (التميز التشغيلي)</w:t>
      </w:r>
      <w:r w:rsidR="00C67AC4" w:rsidRPr="00C67AC4">
        <w:t xml:space="preserve"> </w:t>
      </w:r>
      <w:r w:rsidR="00C67AC4" w:rsidRPr="00C67AC4">
        <w:rPr>
          <w:rFonts w:ascii="Sakkal Majalla" w:eastAsia="Times New Roman" w:hAnsi="Sakkal Majalla" w:cs="Sakkal Majalla"/>
          <w:sz w:val="28"/>
          <w:szCs w:val="28"/>
          <w:rtl/>
        </w:rPr>
        <w:t>(5) عبارات (الفقرات 7-11)، استندت إلى إطار (</w:t>
      </w:r>
      <w:r w:rsidR="00C67AC4" w:rsidRPr="00C67AC4">
        <w:rPr>
          <w:rFonts w:ascii="Sakkal Majalla" w:eastAsia="Times New Roman" w:hAnsi="Sakkal Majalla" w:cs="Sakkal Majalla"/>
          <w:sz w:val="28"/>
          <w:szCs w:val="28"/>
        </w:rPr>
        <w:t>COSO, 2013</w:t>
      </w:r>
      <w:r w:rsidR="00C67AC4" w:rsidRPr="00C67AC4">
        <w:rPr>
          <w:rFonts w:ascii="Sakkal Majalla" w:eastAsia="Times New Roman" w:hAnsi="Sakkal Majalla" w:cs="Sakkal Majalla"/>
          <w:sz w:val="28"/>
          <w:szCs w:val="28"/>
          <w:rtl/>
        </w:rPr>
        <w:t>).</w:t>
      </w:r>
    </w:p>
    <w:p w14:paraId="72A90FD8" w14:textId="2C16F34C" w:rsidR="00840A0E" w:rsidRDefault="00840A0E">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الرابع: محور قياس المتغير التابع الثاني (التميز الاستراتيجي)</w:t>
      </w:r>
      <w:r w:rsidR="00C67AC4" w:rsidRPr="00C67AC4">
        <w:t xml:space="preserve"> </w:t>
      </w:r>
      <w:r w:rsidR="00C67AC4" w:rsidRPr="00C67AC4">
        <w:rPr>
          <w:rFonts w:ascii="Sakkal Majalla" w:eastAsia="Times New Roman" w:hAnsi="Sakkal Majalla" w:cs="Sakkal Majalla"/>
          <w:sz w:val="28"/>
          <w:szCs w:val="28"/>
          <w:rtl/>
        </w:rPr>
        <w:t>(5) عبارات (الفقرات 12-16)، تم تطويرها بناءً على نموذج (</w:t>
      </w:r>
      <w:r w:rsidR="00C67AC4" w:rsidRPr="00C67AC4">
        <w:rPr>
          <w:rFonts w:ascii="Sakkal Majalla" w:eastAsia="Times New Roman" w:hAnsi="Sakkal Majalla" w:cs="Sakkal Majalla"/>
          <w:sz w:val="28"/>
          <w:szCs w:val="28"/>
        </w:rPr>
        <w:t>Teece et al., 1997</w:t>
      </w:r>
      <w:r w:rsidR="00C67AC4" w:rsidRPr="00C67AC4">
        <w:rPr>
          <w:rFonts w:ascii="Sakkal Majalla" w:eastAsia="Times New Roman" w:hAnsi="Sakkal Majalla" w:cs="Sakkal Majalla"/>
          <w:sz w:val="28"/>
          <w:szCs w:val="28"/>
          <w:rtl/>
        </w:rPr>
        <w:t>).</w:t>
      </w:r>
    </w:p>
    <w:p w14:paraId="5DEF62A8" w14:textId="1A119B7A" w:rsidR="00A035EB" w:rsidRPr="00E3589F" w:rsidRDefault="00C67AC4">
      <w:pPr>
        <w:pStyle w:val="ListParagraph"/>
        <w:numPr>
          <w:ilvl w:val="0"/>
          <w:numId w:val="38"/>
        </w:numPr>
        <w:bidi/>
        <w:spacing w:before="100" w:beforeAutospacing="1" w:after="100" w:afterAutospacing="1" w:line="240" w:lineRule="auto"/>
        <w:jc w:val="both"/>
        <w:rPr>
          <w:rFonts w:ascii="Sakkal Majalla" w:eastAsia="Times New Roman" w:hAnsi="Sakkal Majalla" w:cs="Sakkal Majalla"/>
          <w:sz w:val="28"/>
          <w:szCs w:val="28"/>
          <w:rtl/>
        </w:rPr>
      </w:pPr>
      <w:r w:rsidRPr="00E3589F">
        <w:rPr>
          <w:rFonts w:ascii="Sakkal Majalla" w:eastAsia="Times New Roman" w:hAnsi="Sakkal Majalla" w:cs="Sakkal Majalla"/>
          <w:sz w:val="28"/>
          <w:szCs w:val="28"/>
          <w:rtl/>
        </w:rPr>
        <w:t>المحور الاستكشافي: (2) عبارة (الفقرات 17-18) لتعزيز التحليل النوعي</w:t>
      </w:r>
      <w:r w:rsidR="00E3589F">
        <w:rPr>
          <w:rFonts w:ascii="Sakkal Majalla" w:eastAsia="Times New Roman" w:hAnsi="Sakkal Majalla" w:cs="Sakkal Majalla" w:hint="cs"/>
          <w:sz w:val="28"/>
          <w:szCs w:val="28"/>
          <w:rtl/>
        </w:rPr>
        <w:t>.</w:t>
      </w:r>
    </w:p>
    <w:p w14:paraId="3C0FE48F" w14:textId="77777777" w:rsidR="00A035EB" w:rsidRPr="00840A0E"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754BFB94" w14:textId="77777777" w:rsidR="000E4C53" w:rsidRPr="000E4C53" w:rsidRDefault="000E4C53" w:rsidP="000E4C53">
      <w:pPr>
        <w:pStyle w:val="ListParagraph"/>
        <w:bidi/>
        <w:ind w:left="-2"/>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إجراءات التحقق من الأداة</w:t>
      </w:r>
      <w:r w:rsidRPr="000E4C53">
        <w:rPr>
          <w:rFonts w:ascii="Sakkal Majalla" w:eastAsia="Times New Roman" w:hAnsi="Sakkal Majalla" w:cs="Sakkal Majalla"/>
          <w:b/>
          <w:bCs/>
          <w:sz w:val="28"/>
          <w:szCs w:val="28"/>
        </w:rPr>
        <w:t xml:space="preserve"> (Validity and Reliability):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لضمان سلامة الأداة وجودة البيانات المجمعة، خضعت الاستبانة لاختبارات دقيقة للصدق والثبات وفق الإجراءات التالية</w:t>
      </w:r>
      <w:r w:rsidRPr="000E4C53">
        <w:rPr>
          <w:rFonts w:ascii="Sakkal Majalla" w:eastAsia="Times New Roman" w:hAnsi="Sakkal Majalla" w:cs="Sakkal Majalla"/>
          <w:sz w:val="28"/>
          <w:szCs w:val="28"/>
        </w:rPr>
        <w:t>:</w:t>
      </w:r>
    </w:p>
    <w:p w14:paraId="7EFF5A91" w14:textId="3C55420D" w:rsidR="000E4C53" w:rsidRPr="000E4C53" w:rsidRDefault="000E4C53" w:rsidP="000E4C53">
      <w:pPr>
        <w:bidi/>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صدق الأداة</w:t>
      </w:r>
      <w:r>
        <w:rPr>
          <w:rFonts w:ascii="Sakkal Majalla" w:eastAsia="Times New Roman" w:hAnsi="Sakkal Majalla" w:cs="Sakkal Majalla" w:hint="cs"/>
          <w:b/>
          <w:bCs/>
          <w:sz w:val="28"/>
          <w:szCs w:val="28"/>
          <w:rtl/>
        </w:rPr>
        <w:t xml:space="preserve"> </w:t>
      </w:r>
      <w:r w:rsidRPr="000E4C53">
        <w:rPr>
          <w:rFonts w:ascii="Sakkal Majalla" w:eastAsia="Times New Roman" w:hAnsi="Sakkal Majalla" w:cs="Sakkal Majalla"/>
          <w:b/>
          <w:bCs/>
          <w:sz w:val="28"/>
          <w:szCs w:val="28"/>
        </w:rPr>
        <w:t>:</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تم التأكد من صدق الأداة من خلال</w:t>
      </w:r>
      <w:r w:rsidRPr="000E4C53">
        <w:rPr>
          <w:rFonts w:ascii="Sakkal Majalla" w:eastAsia="Times New Roman" w:hAnsi="Sakkal Majalla" w:cs="Sakkal Majalla"/>
          <w:sz w:val="28"/>
          <w:szCs w:val="28"/>
        </w:rPr>
        <w:t>:</w:t>
      </w:r>
    </w:p>
    <w:p w14:paraId="25426BFB" w14:textId="77777777" w:rsidR="000E4C53" w:rsidRPr="000E4C53" w:rsidRDefault="000E4C53">
      <w:pPr>
        <w:pStyle w:val="ListParagraph"/>
        <w:numPr>
          <w:ilvl w:val="1"/>
          <w:numId w:val="43"/>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الصدق الظاهري</w:t>
      </w:r>
      <w:r w:rsidRPr="000E4C53">
        <w:rPr>
          <w:rFonts w:ascii="Sakkal Majalla" w:eastAsia="Times New Roman" w:hAnsi="Sakkal Majalla" w:cs="Sakkal Majalla"/>
          <w:b/>
          <w:bCs/>
          <w:sz w:val="28"/>
          <w:szCs w:val="28"/>
        </w:rPr>
        <w:t xml:space="preserve"> (Face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عرض الاستبانة على مجموعة من المحكمين المتخصصين في الإدارة والحوكمة للتأكد من ملاءمة الفقرات ومناسبتها للقياس</w:t>
      </w:r>
      <w:r w:rsidRPr="000E4C53">
        <w:rPr>
          <w:rFonts w:ascii="Sakkal Majalla" w:eastAsia="Times New Roman" w:hAnsi="Sakkal Majalla" w:cs="Sakkal Majalla"/>
          <w:sz w:val="28"/>
          <w:szCs w:val="28"/>
        </w:rPr>
        <w:t>.</w:t>
      </w:r>
    </w:p>
    <w:p w14:paraId="0035470B" w14:textId="77777777" w:rsidR="000E4C53" w:rsidRPr="000E4C53" w:rsidRDefault="000E4C53">
      <w:pPr>
        <w:pStyle w:val="ListParagraph"/>
        <w:numPr>
          <w:ilvl w:val="1"/>
          <w:numId w:val="43"/>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صدق المحتوى</w:t>
      </w:r>
      <w:r w:rsidRPr="000E4C53">
        <w:rPr>
          <w:rFonts w:ascii="Sakkal Majalla" w:eastAsia="Times New Roman" w:hAnsi="Sakkal Majalla" w:cs="Sakkal Majalla"/>
          <w:b/>
          <w:bCs/>
          <w:sz w:val="28"/>
          <w:szCs w:val="28"/>
        </w:rPr>
        <w:t xml:space="preserve"> (Content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التأكد من شمولية الفقرات لتغطية متغيرات الدراسة ومحاورها، بناءً على الأدبيات العلمية المعتمدة</w:t>
      </w:r>
      <w:r w:rsidRPr="000E4C53">
        <w:rPr>
          <w:rFonts w:ascii="Sakkal Majalla" w:eastAsia="Times New Roman" w:hAnsi="Sakkal Majalla" w:cs="Sakkal Majalla"/>
          <w:sz w:val="28"/>
          <w:szCs w:val="28"/>
        </w:rPr>
        <w:t xml:space="preserve"> (OECD, 2015; COSO, 2013).</w:t>
      </w:r>
    </w:p>
    <w:p w14:paraId="16F30FB8" w14:textId="77777777" w:rsidR="000E4C53" w:rsidRPr="000E4C53" w:rsidRDefault="000E4C53">
      <w:pPr>
        <w:pStyle w:val="ListParagraph"/>
        <w:numPr>
          <w:ilvl w:val="1"/>
          <w:numId w:val="43"/>
        </w:numPr>
        <w:bidi/>
        <w:ind w:left="565"/>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الصدق البنائي</w:t>
      </w:r>
      <w:r w:rsidRPr="000E4C53">
        <w:rPr>
          <w:rFonts w:ascii="Sakkal Majalla" w:eastAsia="Times New Roman" w:hAnsi="Sakkal Majalla" w:cs="Sakkal Majalla"/>
          <w:b/>
          <w:bCs/>
          <w:sz w:val="28"/>
          <w:szCs w:val="28"/>
        </w:rPr>
        <w:t xml:space="preserve"> (Construct Validity):</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تم إجراء التحليل العاملي الاستكشافي</w:t>
      </w:r>
      <w:r w:rsidRPr="000E4C53">
        <w:rPr>
          <w:rFonts w:ascii="Sakkal Majalla" w:eastAsia="Times New Roman" w:hAnsi="Sakkal Majalla" w:cs="Sakkal Majalla"/>
          <w:sz w:val="28"/>
          <w:szCs w:val="28"/>
        </w:rPr>
        <w:t xml:space="preserve"> (EFA) </w:t>
      </w:r>
      <w:r w:rsidRPr="000E4C53">
        <w:rPr>
          <w:rFonts w:ascii="Sakkal Majalla" w:eastAsia="Times New Roman" w:hAnsi="Sakkal Majalla" w:cs="Sakkal Majalla"/>
          <w:sz w:val="28"/>
          <w:szCs w:val="28"/>
          <w:rtl/>
        </w:rPr>
        <w:t>للتأكد من مدى تشبع الفقرات في أبعادها وتخلصها من التداخلات غير المطلوبة، حيث بلغت قيم</w:t>
      </w:r>
      <w:r w:rsidRPr="000E4C53">
        <w:rPr>
          <w:rFonts w:ascii="Sakkal Majalla" w:eastAsia="Times New Roman" w:hAnsi="Sakkal Majalla" w:cs="Sakkal Majalla"/>
          <w:sz w:val="28"/>
          <w:szCs w:val="28"/>
        </w:rPr>
        <w:t xml:space="preserve"> (KMO) </w:t>
      </w:r>
      <w:r w:rsidRPr="000E4C53">
        <w:rPr>
          <w:rFonts w:ascii="Sakkal Majalla" w:eastAsia="Times New Roman" w:hAnsi="Sakkal Majalla" w:cs="Sakkal Majalla"/>
          <w:sz w:val="28"/>
          <w:szCs w:val="28"/>
          <w:rtl/>
        </w:rPr>
        <w:t>ومستوى دلالة</w:t>
      </w:r>
      <w:r w:rsidRPr="000E4C53">
        <w:rPr>
          <w:rFonts w:ascii="Sakkal Majalla" w:eastAsia="Times New Roman" w:hAnsi="Sakkal Majalla" w:cs="Sakkal Majalla"/>
          <w:sz w:val="28"/>
          <w:szCs w:val="28"/>
        </w:rPr>
        <w:t xml:space="preserve"> (Bartlett’s Test) </w:t>
      </w:r>
      <w:r w:rsidRPr="000E4C53">
        <w:rPr>
          <w:rFonts w:ascii="Sakkal Majalla" w:eastAsia="Times New Roman" w:hAnsi="Sakkal Majalla" w:cs="Sakkal Majalla"/>
          <w:sz w:val="28"/>
          <w:szCs w:val="28"/>
          <w:rtl/>
        </w:rPr>
        <w:t>الحدود المقبولة إحصائياً</w:t>
      </w:r>
      <w:r w:rsidRPr="000E4C53">
        <w:rPr>
          <w:rFonts w:ascii="Sakkal Majalla" w:eastAsia="Times New Roman" w:hAnsi="Sakkal Majalla" w:cs="Sakkal Majalla"/>
          <w:sz w:val="28"/>
          <w:szCs w:val="28"/>
        </w:rPr>
        <w:t>.</w:t>
      </w:r>
    </w:p>
    <w:p w14:paraId="05AECB75" w14:textId="35E5061C" w:rsidR="000E4C53" w:rsidRPr="000E4C53" w:rsidRDefault="000E4C53" w:rsidP="000E4C53">
      <w:pPr>
        <w:bidi/>
        <w:jc w:val="both"/>
        <w:rPr>
          <w:rFonts w:ascii="Sakkal Majalla" w:eastAsia="Times New Roman" w:hAnsi="Sakkal Majalla" w:cs="Sakkal Majalla"/>
          <w:sz w:val="28"/>
          <w:szCs w:val="28"/>
        </w:rPr>
      </w:pPr>
      <w:r w:rsidRPr="000E4C53">
        <w:rPr>
          <w:rFonts w:ascii="Sakkal Majalla" w:eastAsia="Times New Roman" w:hAnsi="Sakkal Majalla" w:cs="Sakkal Majalla"/>
          <w:b/>
          <w:bCs/>
          <w:sz w:val="28"/>
          <w:szCs w:val="28"/>
          <w:rtl/>
        </w:rPr>
        <w:t xml:space="preserve">ثبات </w:t>
      </w:r>
      <w:r w:rsidR="00B01354" w:rsidRPr="000E4C53">
        <w:rPr>
          <w:rFonts w:ascii="Sakkal Majalla" w:eastAsia="Times New Roman" w:hAnsi="Sakkal Majalla" w:cs="Sakkal Majalla" w:hint="cs"/>
          <w:b/>
          <w:bCs/>
          <w:sz w:val="28"/>
          <w:szCs w:val="28"/>
          <w:rtl/>
        </w:rPr>
        <w:t>الأداة</w:t>
      </w:r>
      <w:r w:rsidR="00B01354">
        <w:rPr>
          <w:rFonts w:ascii="Sakkal Majalla" w:eastAsia="Times New Roman" w:hAnsi="Sakkal Majalla" w:cs="Sakkal Majalla" w:hint="cs"/>
          <w:b/>
          <w:bCs/>
          <w:sz w:val="28"/>
          <w:szCs w:val="28"/>
          <w:rtl/>
        </w:rPr>
        <w:t>:</w:t>
      </w:r>
      <w:r w:rsidRPr="000E4C53">
        <w:rPr>
          <w:rFonts w:ascii="Sakkal Majalla" w:eastAsia="Times New Roman" w:hAnsi="Sakkal Majalla" w:cs="Sakkal Majalla"/>
          <w:sz w:val="28"/>
          <w:szCs w:val="28"/>
        </w:rPr>
        <w:t xml:space="preserve"> </w:t>
      </w:r>
      <w:r w:rsidRPr="000E4C53">
        <w:rPr>
          <w:rFonts w:ascii="Sakkal Majalla" w:eastAsia="Times New Roman" w:hAnsi="Sakkal Majalla" w:cs="Sakkal Majalla"/>
          <w:sz w:val="28"/>
          <w:szCs w:val="28"/>
          <w:rtl/>
        </w:rPr>
        <w:t xml:space="preserve">تم قياس معامل الاتساق الداخلي لفقرات الاستبانة باستخدام معامل </w:t>
      </w:r>
      <w:r w:rsidRPr="000E4C53">
        <w:rPr>
          <w:rFonts w:ascii="Sakkal Majalla" w:eastAsia="Times New Roman" w:hAnsi="Sakkal Majalla" w:cs="Sakkal Majalla"/>
          <w:b/>
          <w:bCs/>
          <w:sz w:val="28"/>
          <w:szCs w:val="28"/>
        </w:rPr>
        <w:t>"</w:t>
      </w:r>
      <w:r w:rsidRPr="000E4C53">
        <w:rPr>
          <w:rFonts w:ascii="Sakkal Majalla" w:eastAsia="Times New Roman" w:hAnsi="Sakkal Majalla" w:cs="Sakkal Majalla"/>
          <w:b/>
          <w:bCs/>
          <w:sz w:val="28"/>
          <w:szCs w:val="28"/>
          <w:rtl/>
        </w:rPr>
        <w:t>ألفا كرونباخ</w:t>
      </w:r>
      <w:r w:rsidR="00B01354" w:rsidRPr="000E4C53">
        <w:rPr>
          <w:rFonts w:ascii="Sakkal Majalla" w:eastAsia="Times New Roman" w:hAnsi="Sakkal Majalla" w:cs="Sakkal Majalla"/>
          <w:b/>
          <w:bCs/>
          <w:sz w:val="28"/>
          <w:szCs w:val="28"/>
        </w:rPr>
        <w:t xml:space="preserve">" </w:t>
      </w:r>
      <w:r w:rsidR="00B01354">
        <w:rPr>
          <w:rFonts w:ascii="Sakkal Majalla" w:eastAsia="Times New Roman" w:hAnsi="Sakkal Majalla" w:cs="Sakkal Majalla" w:hint="cs"/>
          <w:b/>
          <w:bCs/>
          <w:sz w:val="28"/>
          <w:szCs w:val="28"/>
          <w:rtl/>
        </w:rPr>
        <w:t>وقد</w:t>
      </w:r>
      <w:r w:rsidRPr="000E4C53">
        <w:rPr>
          <w:rFonts w:ascii="Sakkal Majalla" w:eastAsia="Times New Roman" w:hAnsi="Sakkal Majalla" w:cs="Sakkal Majalla"/>
          <w:sz w:val="28"/>
          <w:szCs w:val="28"/>
          <w:rtl/>
        </w:rPr>
        <w:t xml:space="preserve"> تم حساب المعامل لكل محور على حدة وللأداة ككل، للتأكد من أن الاستبانة تتمتع بدرجة عالية من الموثوقية والثبات، مما يضمن دقة النتائج عند تكرار القياس في ظروف مشابهة</w:t>
      </w:r>
      <w:r w:rsidRPr="000E4C53">
        <w:rPr>
          <w:rFonts w:ascii="Sakkal Majalla" w:eastAsia="Times New Roman" w:hAnsi="Sakkal Majalla" w:cs="Sakkal Majalla"/>
          <w:sz w:val="28"/>
          <w:szCs w:val="28"/>
        </w:rPr>
        <w:t>.</w:t>
      </w:r>
    </w:p>
    <w:p w14:paraId="495D5B38" w14:textId="77777777" w:rsidR="00A035EB" w:rsidRPr="000E4C53"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5779F9E5" w14:textId="25EE018F"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4-</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حدود الدراسة</w:t>
      </w:r>
    </w:p>
    <w:p w14:paraId="7D74B90E" w14:textId="77777777" w:rsidR="00840A0E" w:rsidRPr="00840A0E" w:rsidRDefault="00840A0E">
      <w:pPr>
        <w:pStyle w:val="ListParagraph"/>
        <w:numPr>
          <w:ilvl w:val="0"/>
          <w:numId w:val="39"/>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المكانية: اقتصر التطبيق الميداني للدراسة على المنظمات التي تتخذ من المدن الرئيسية في المملكة العربية السعودية (الرياض، جدة، الدمام) مقراً لها، باعتبارها المراكز الاقتصادية التي تحتضن النسبة الأكبر من المنظمات الرائدة</w:t>
      </w:r>
      <w:r w:rsidRPr="00840A0E">
        <w:rPr>
          <w:rFonts w:ascii="Sakkal Majalla" w:eastAsia="Times New Roman" w:hAnsi="Sakkal Majalla" w:cs="Sakkal Majalla"/>
          <w:sz w:val="28"/>
          <w:szCs w:val="28"/>
        </w:rPr>
        <w:t>.</w:t>
      </w:r>
    </w:p>
    <w:p w14:paraId="01EC3963" w14:textId="77777777" w:rsidR="00840A0E" w:rsidRDefault="00840A0E">
      <w:pPr>
        <w:pStyle w:val="ListParagraph"/>
        <w:numPr>
          <w:ilvl w:val="0"/>
          <w:numId w:val="39"/>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الزمانية: غطت الدراسة الفترة الزمنية الممتدة من عام 2020 إلى 2025. تم اختيار هذه الفترة لأهميتها الاستراتيجية، حيث تتزامن مع تطبيق مبادرات رؤية المملكة 2030، والتي عززت من تبني ممارسات الحوكمة المؤسسية، مما يجعلها فترة مثالية لرصد وقياس أثر هذه الممارسات على الأداء</w:t>
      </w:r>
      <w:r w:rsidRPr="00840A0E">
        <w:rPr>
          <w:rFonts w:ascii="Sakkal Majalla" w:eastAsia="Times New Roman" w:hAnsi="Sakkal Majalla" w:cs="Sakkal Majalla"/>
          <w:sz w:val="28"/>
          <w:szCs w:val="28"/>
        </w:rPr>
        <w:t>.</w:t>
      </w:r>
    </w:p>
    <w:p w14:paraId="2737D8D1" w14:textId="52527E73" w:rsidR="00DE12FA" w:rsidRDefault="00DE12FA">
      <w:pPr>
        <w:pStyle w:val="ListParagraph"/>
        <w:numPr>
          <w:ilvl w:val="0"/>
          <w:numId w:val="39"/>
        </w:numPr>
        <w:bidi/>
        <w:spacing w:before="100" w:beforeAutospacing="1" w:after="100" w:afterAutospacing="1" w:line="24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lastRenderedPageBreak/>
        <w:t>الحدود البشرية:</w:t>
      </w:r>
      <w:r w:rsidRPr="00DE12FA">
        <w:rPr>
          <w:rtl/>
        </w:rPr>
        <w:t xml:space="preserve"> </w:t>
      </w:r>
      <w:r w:rsidR="00D1644C" w:rsidRPr="00D1644C">
        <w:rPr>
          <w:rFonts w:ascii="Sakkal Majalla" w:eastAsia="Times New Roman" w:hAnsi="Sakkal Majalla" w:cs="Sakkal Majalla"/>
          <w:sz w:val="28"/>
          <w:szCs w:val="28"/>
          <w:rtl/>
        </w:rPr>
        <w:t>اقتصرت الدراسة على القيادات العليا والوسطى (المديرين، مديري الإدارات، رؤساء الأقسام) والمتخصصين في مجالات الحوكمة والالتزام والمراجعة الداخلية، وذلك لضمان جودة الاستجابة من فئة تدرك بعمق أبعاد "نموذج الخطوط الثلاثة" (</w:t>
      </w:r>
      <w:r w:rsidR="00D1644C" w:rsidRPr="00D1644C">
        <w:rPr>
          <w:rFonts w:ascii="Sakkal Majalla" w:eastAsia="Times New Roman" w:hAnsi="Sakkal Majalla" w:cs="Sakkal Majalla"/>
          <w:sz w:val="28"/>
          <w:szCs w:val="28"/>
        </w:rPr>
        <w:t>IIA, 2020</w:t>
      </w:r>
      <w:r w:rsidR="00D1644C" w:rsidRPr="00D1644C">
        <w:rPr>
          <w:rFonts w:ascii="Sakkal Majalla" w:eastAsia="Times New Roman" w:hAnsi="Sakkal Majalla" w:cs="Sakkal Majalla"/>
          <w:sz w:val="28"/>
          <w:szCs w:val="28"/>
          <w:rtl/>
        </w:rPr>
        <w:t>) والتوجهات الاستراتيجية لمنظماتهم.</w:t>
      </w:r>
    </w:p>
    <w:p w14:paraId="06DF1A34" w14:textId="77777777" w:rsidR="00A035EB" w:rsidRPr="00840A0E" w:rsidRDefault="00A035EB" w:rsidP="00A035EB">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p>
    <w:p w14:paraId="5E6242A3" w14:textId="66256CAA"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5-</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أساليب المعالجة الإحصائية</w:t>
      </w:r>
    </w:p>
    <w:p w14:paraId="7AA33F7B"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بعد جمع البيانات، تم ترميزها وتحليلها باستخدام برنامج الحزم الإحصائية للعلوم الاجتماعية</w:t>
      </w:r>
      <w:r w:rsidRPr="00840A0E">
        <w:rPr>
          <w:rFonts w:ascii="Sakkal Majalla" w:eastAsia="Times New Roman" w:hAnsi="Sakkal Majalla" w:cs="Sakkal Majalla"/>
          <w:sz w:val="28"/>
          <w:szCs w:val="28"/>
        </w:rPr>
        <w:t xml:space="preserve"> (SPSS)</w:t>
      </w:r>
      <w:r w:rsidRPr="00840A0E">
        <w:rPr>
          <w:rFonts w:ascii="Sakkal Majalla" w:eastAsia="Times New Roman" w:hAnsi="Sakkal Majalla" w:cs="Sakkal Majalla"/>
          <w:sz w:val="28"/>
          <w:szCs w:val="28"/>
          <w:rtl/>
        </w:rPr>
        <w:t>، وذلك عبر تطبيق الأساليب التالية</w:t>
      </w:r>
      <w:r w:rsidRPr="00840A0E">
        <w:rPr>
          <w:rFonts w:ascii="Sakkal Majalla" w:eastAsia="Times New Roman" w:hAnsi="Sakkal Majalla" w:cs="Sakkal Majalla"/>
          <w:sz w:val="28"/>
          <w:szCs w:val="28"/>
        </w:rPr>
        <w:t>:</w:t>
      </w:r>
    </w:p>
    <w:p w14:paraId="63C7417A"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الإحصاء الوصفي</w:t>
      </w:r>
      <w:r w:rsidRPr="00840A0E">
        <w:rPr>
          <w:rFonts w:ascii="Sakkal Majalla" w:eastAsia="Times New Roman" w:hAnsi="Sakkal Majalla" w:cs="Sakkal Majalla"/>
          <w:sz w:val="28"/>
          <w:szCs w:val="28"/>
        </w:rPr>
        <w:t xml:space="preserve"> (Descriptive Statistics): </w:t>
      </w:r>
      <w:r w:rsidRPr="00840A0E">
        <w:rPr>
          <w:rFonts w:ascii="Sakkal Majalla" w:eastAsia="Times New Roman" w:hAnsi="Sakkal Majalla" w:cs="Sakkal Majalla"/>
          <w:sz w:val="28"/>
          <w:szCs w:val="28"/>
          <w:rtl/>
        </w:rPr>
        <w:t>استخدام التكرارات، النسب المئوية، المتوسطات الحسابية، والانحرافات المعيارية لوصف خصائص عينة الدراسة ومتغيراتها الأساسية</w:t>
      </w:r>
      <w:r w:rsidRPr="00840A0E">
        <w:rPr>
          <w:rFonts w:ascii="Sakkal Majalla" w:eastAsia="Times New Roman" w:hAnsi="Sakkal Majalla" w:cs="Sakkal Majalla"/>
          <w:sz w:val="28"/>
          <w:szCs w:val="28"/>
        </w:rPr>
        <w:t>.</w:t>
      </w:r>
    </w:p>
    <w:p w14:paraId="6E27BF75"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التحليل العاملي الاستكشافي</w:t>
      </w:r>
      <w:r w:rsidRPr="00840A0E">
        <w:rPr>
          <w:rFonts w:ascii="Sakkal Majalla" w:eastAsia="Times New Roman" w:hAnsi="Sakkal Majalla" w:cs="Sakkal Majalla"/>
          <w:sz w:val="28"/>
          <w:szCs w:val="28"/>
        </w:rPr>
        <w:t xml:space="preserve"> (Exploratory Factor Analysis): </w:t>
      </w:r>
      <w:r w:rsidRPr="00840A0E">
        <w:rPr>
          <w:rFonts w:ascii="Sakkal Majalla" w:eastAsia="Times New Roman" w:hAnsi="Sakkal Majalla" w:cs="Sakkal Majalla"/>
          <w:sz w:val="28"/>
          <w:szCs w:val="28"/>
          <w:rtl/>
        </w:rPr>
        <w:t>استُخدم لاستخلاص الأبعاد الرئيسية الكامنة وراء فقرات محور الحوكمة المؤسسية، وتحديد العوامل الأكثر تأثيرًا التي تشكل هذا المتغير</w:t>
      </w:r>
      <w:r w:rsidRPr="00840A0E">
        <w:rPr>
          <w:rFonts w:ascii="Sakkal Majalla" w:eastAsia="Times New Roman" w:hAnsi="Sakkal Majalla" w:cs="Sakkal Majalla"/>
          <w:sz w:val="28"/>
          <w:szCs w:val="28"/>
        </w:rPr>
        <w:t>.</w:t>
      </w:r>
    </w:p>
    <w:p w14:paraId="05E8D90E"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الارتباط</w:t>
      </w:r>
      <w:r w:rsidRPr="00840A0E">
        <w:rPr>
          <w:rFonts w:ascii="Sakkal Majalla" w:eastAsia="Times New Roman" w:hAnsi="Sakkal Majalla" w:cs="Sakkal Majalla"/>
          <w:sz w:val="28"/>
          <w:szCs w:val="28"/>
        </w:rPr>
        <w:t xml:space="preserve"> (Pearson Correlation): </w:t>
      </w:r>
      <w:r w:rsidRPr="00840A0E">
        <w:rPr>
          <w:rFonts w:ascii="Sakkal Majalla" w:eastAsia="Times New Roman" w:hAnsi="Sakkal Majalla" w:cs="Sakkal Majalla"/>
          <w:sz w:val="28"/>
          <w:szCs w:val="28"/>
          <w:rtl/>
        </w:rPr>
        <w:t>قياس قوة واتجاه العلاقة الخطية بين متغيرات الدراسة (الحوكمة، التميز التشغيلي، والتميز الاستراتيجي)</w:t>
      </w:r>
      <w:r w:rsidRPr="00840A0E">
        <w:rPr>
          <w:rFonts w:ascii="Sakkal Majalla" w:eastAsia="Times New Roman" w:hAnsi="Sakkal Majalla" w:cs="Sakkal Majalla"/>
          <w:sz w:val="28"/>
          <w:szCs w:val="28"/>
        </w:rPr>
        <w:t>.</w:t>
      </w:r>
    </w:p>
    <w:p w14:paraId="50DB90C7" w14:textId="77777777" w:rsidR="00840A0E" w:rsidRPr="00840A0E" w:rsidRDefault="00840A0E">
      <w:pPr>
        <w:pStyle w:val="ListParagraph"/>
        <w:numPr>
          <w:ilvl w:val="0"/>
          <w:numId w:val="40"/>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الانحدار الخطي المتعدد</w:t>
      </w:r>
      <w:r w:rsidRPr="00840A0E">
        <w:rPr>
          <w:rFonts w:ascii="Sakkal Majalla" w:eastAsia="Times New Roman" w:hAnsi="Sakkal Majalla" w:cs="Sakkal Majalla"/>
          <w:sz w:val="28"/>
          <w:szCs w:val="28"/>
        </w:rPr>
        <w:t xml:space="preserve"> (Multiple Regression Analysis): </w:t>
      </w:r>
      <w:r w:rsidRPr="00840A0E">
        <w:rPr>
          <w:rFonts w:ascii="Sakkal Majalla" w:eastAsia="Times New Roman" w:hAnsi="Sakkal Majalla" w:cs="Sakkal Majalla"/>
          <w:sz w:val="28"/>
          <w:szCs w:val="28"/>
          <w:rtl/>
        </w:rPr>
        <w:t>استُخدم كأداة إحصائية رئيسية لاختبار فرضيات الدراسة، وقياس أثر الحوكمة المؤسسية (كمتغير مستقل) على كل من التميز التشغيلي والتميز الاستراتيجي (كمتغيرين تابعين) بشكل منفصل</w:t>
      </w:r>
      <w:r w:rsidRPr="00840A0E">
        <w:rPr>
          <w:rFonts w:ascii="Sakkal Majalla" w:eastAsia="Times New Roman" w:hAnsi="Sakkal Majalla" w:cs="Sakkal Majalla"/>
          <w:sz w:val="28"/>
          <w:szCs w:val="28"/>
        </w:rPr>
        <w:t>.</w:t>
      </w:r>
    </w:p>
    <w:p w14:paraId="498EB77F"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58C2EF94" w14:textId="77777777" w:rsidR="00840A0E"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28"/>
          <w:szCs w:val="28"/>
          <w:rtl/>
        </w:rPr>
      </w:pPr>
    </w:p>
    <w:p w14:paraId="15DE5B32" w14:textId="77777777" w:rsidR="00840A0E" w:rsidRPr="00F21CF6"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18"/>
          <w:szCs w:val="18"/>
          <w:rtl/>
        </w:rPr>
      </w:pPr>
    </w:p>
    <w:p w14:paraId="4670D9C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DCE112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13BAA1B3"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3CF8CFB3"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5A677AAF"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2F7C36A0"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315ACFAB"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p>
    <w:p w14:paraId="67DFC674" w14:textId="77777777" w:rsidR="00B01354" w:rsidRDefault="00B0135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2768FF9"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3A19C07"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B9B1F7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92C6626" w14:textId="77777777" w:rsidR="00D61A94" w:rsidRPr="004907DE" w:rsidRDefault="00D61A94" w:rsidP="004907DE">
      <w:pPr>
        <w:spacing w:before="100" w:beforeAutospacing="1" w:after="100" w:afterAutospacing="1" w:line="240" w:lineRule="auto"/>
        <w:rPr>
          <w:rFonts w:ascii="Sakkal Majalla" w:eastAsia="Times New Roman" w:hAnsi="Sakkal Majalla" w:cs="Sakkal Majalla"/>
          <w:b/>
          <w:bCs/>
          <w:sz w:val="28"/>
          <w:szCs w:val="28"/>
          <w:rtl/>
        </w:rPr>
      </w:pPr>
    </w:p>
    <w:p w14:paraId="7FC6A9BC" w14:textId="5E2F5F39" w:rsidR="00D61A94" w:rsidRPr="00D61A94" w:rsidRDefault="00D61A94" w:rsidP="0058789C">
      <w:pPr>
        <w:keepNext/>
        <w:bidi/>
        <w:spacing w:before="480" w:after="240" w:line="240" w:lineRule="auto"/>
        <w:jc w:val="both"/>
        <w:outlineLvl w:val="0"/>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tl/>
        </w:rPr>
        <w:lastRenderedPageBreak/>
        <w:t xml:space="preserve">الفصل الرابع: </w:t>
      </w:r>
      <w:r w:rsidR="0058789C" w:rsidRPr="0058789C">
        <w:rPr>
          <w:rFonts w:ascii="Sakkal Majalla" w:eastAsia="Times New Roman" w:hAnsi="Sakkal Majalla" w:cs="Sakkal Majalla" w:hint="cs"/>
          <w:b/>
          <w:bCs/>
          <w:sz w:val="28"/>
          <w:szCs w:val="28"/>
          <w:rtl/>
          <w:lang w:bidi="ar-EG"/>
        </w:rPr>
        <w:t>عرض وتحليل نتائج الدراسة الميدانية</w:t>
      </w:r>
    </w:p>
    <w:p w14:paraId="036A7FAC"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4.1 </w:t>
      </w:r>
      <w:r w:rsidRPr="00D61A94">
        <w:rPr>
          <w:rFonts w:ascii="Sakkal Majalla" w:eastAsia="Times New Roman" w:hAnsi="Sakkal Majalla" w:cs="Sakkal Majalla"/>
          <w:b/>
          <w:bCs/>
          <w:sz w:val="28"/>
          <w:szCs w:val="28"/>
          <w:rtl/>
        </w:rPr>
        <w:t>مقدمة الفصل</w:t>
      </w:r>
    </w:p>
    <w:p w14:paraId="27B08C07" w14:textId="56190A7C"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يتناول هذا الفصل عرضاً تحليلياً مفصلاً لنتائج الدراسة الميدانية التي استهدفت قياس أثر ممارسات الحوكمة المؤسسية على التميز التشغيلي والاستراتيجي. وقد تم الاعتماد على حزمة البرامج الإحصائية لتحليل بيانات عينة الدراسة البالغ </w:t>
      </w:r>
      <w:r w:rsidR="00B01354" w:rsidRPr="00D61A94">
        <w:rPr>
          <w:rFonts w:ascii="Sakkal Majalla" w:eastAsia="Times New Roman" w:hAnsi="Sakkal Majalla" w:cs="Sakkal Majalla" w:hint="cs"/>
          <w:sz w:val="28"/>
          <w:szCs w:val="28"/>
          <w:rtl/>
        </w:rPr>
        <w:t>عددها</w:t>
      </w:r>
      <w:r w:rsidR="00B01354">
        <w:rPr>
          <w:rFonts w:ascii="Sakkal Majalla" w:eastAsia="Times New Roman" w:hAnsi="Sakkal Majalla" w:cs="Sakkal Majalla" w:hint="cs"/>
          <w:sz w:val="28"/>
          <w:szCs w:val="28"/>
          <w:rtl/>
        </w:rPr>
        <w:t xml:space="preserve"> </w:t>
      </w:r>
      <w:r w:rsidR="00B01354" w:rsidRPr="00D61A94">
        <w:rPr>
          <w:rFonts w:ascii="Sakkal Majalla" w:eastAsia="Times New Roman" w:hAnsi="Sakkal Majalla" w:cs="Sakkal Majalla" w:hint="cs"/>
          <w:sz w:val="28"/>
          <w:szCs w:val="28"/>
          <w:rtl/>
        </w:rPr>
        <w:t>(</w:t>
      </w:r>
      <w:r w:rsidRPr="00D61A94">
        <w:rPr>
          <w:rFonts w:ascii="Sakkal Majalla" w:eastAsia="Times New Roman" w:hAnsi="Sakkal Majalla" w:cs="Sakkal Majalla"/>
          <w:sz w:val="28"/>
          <w:szCs w:val="28"/>
          <w:rtl/>
        </w:rPr>
        <w:t>180) فرداً من مختلف القطاعات. يبدأ الفصل بعرض الخصائص الديموغرافية لعينة الدراسة، يليه التحقق من الخصائص السيكومترية لأداة الدراسة (الصدق والثبات). بعد ذلك، يتم استعراض الإحصاءات الوصفية لإجابات أفراد العينة على محاور الاستبيان، وينتهي الفصل باختبار فروض الدراسة باستخدام أساليب الارتباط والانحدار الخطي البسيط والمتعدد، مع تقديم تفسير أكاديمي للنتائج في ضوء الأدبيات السابقة</w:t>
      </w:r>
      <w:r w:rsidRPr="00D61A94">
        <w:rPr>
          <w:rFonts w:ascii="Sakkal Majalla" w:eastAsia="Times New Roman" w:hAnsi="Sakkal Majalla" w:cs="Sakkal Majalla"/>
          <w:sz w:val="28"/>
          <w:szCs w:val="28"/>
        </w:rPr>
        <w:t>.</w:t>
      </w:r>
    </w:p>
    <w:p w14:paraId="3AF8B844"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2C1ECBB" w14:textId="70D6ACDC" w:rsidR="00D61A94" w:rsidRPr="00D61A94" w:rsidRDefault="00D61A94" w:rsidP="0058789C">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4.2 </w:t>
      </w:r>
      <w:r w:rsidR="0058789C" w:rsidRPr="0058789C">
        <w:rPr>
          <w:rFonts w:ascii="Sakkal Majalla" w:eastAsia="Times New Roman" w:hAnsi="Sakkal Majalla" w:cs="Sakkal Majalla" w:hint="cs"/>
          <w:b/>
          <w:bCs/>
          <w:sz w:val="28"/>
          <w:szCs w:val="28"/>
          <w:rtl/>
          <w:lang w:bidi="ar-EG"/>
        </w:rPr>
        <w:t>الإحصاء الوصفي للخصائص الديموغرافية لعينة الدراسة</w:t>
      </w:r>
    </w:p>
    <w:p w14:paraId="14A3AE95"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(4.1) والشكل (4.1) التوزيع الديموغرافي لأفراد عينة الدراسة وفقاً للمتغيرات: نوع القطاع، المستوى الوظيفي، سنوات الخبرة، وحجم المنظمة</w:t>
      </w:r>
      <w:r w:rsidRPr="00D61A94">
        <w:rPr>
          <w:rFonts w:ascii="Sakkal Majalla" w:eastAsia="Times New Roman" w:hAnsi="Sakkal Majalla" w:cs="Sakkal Majalla"/>
          <w:sz w:val="28"/>
          <w:szCs w:val="28"/>
        </w:rPr>
        <w:t>.</w:t>
      </w:r>
    </w:p>
    <w:p w14:paraId="666D4C4A"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53A36D24" w14:textId="51E305CA" w:rsidR="00D61A94" w:rsidRPr="00D61A94" w:rsidRDefault="00D61A94" w:rsidP="0058789C">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(4.1): </w:t>
      </w:r>
      <w:r w:rsidRPr="00D61A94">
        <w:rPr>
          <w:rFonts w:ascii="Sakkal Majalla" w:eastAsia="Times New Roman" w:hAnsi="Sakkal Majalla" w:cs="Sakkal Majalla"/>
          <w:sz w:val="28"/>
          <w:szCs w:val="28"/>
          <w:rtl/>
        </w:rPr>
        <w:t>التوزيع الديموغرافي لعينة الدراسة (ن = 180)</w:t>
      </w:r>
    </w:p>
    <w:tbl>
      <w:tblPr>
        <w:tblStyle w:val="PlainTable1"/>
        <w:tblW w:w="5000" w:type="pct"/>
        <w:tblLook w:val="04A0" w:firstRow="1" w:lastRow="0" w:firstColumn="1" w:lastColumn="0" w:noHBand="0" w:noVBand="1"/>
      </w:tblPr>
      <w:tblGrid>
        <w:gridCol w:w="2400"/>
        <w:gridCol w:w="2740"/>
        <w:gridCol w:w="2084"/>
        <w:gridCol w:w="1836"/>
      </w:tblGrid>
      <w:tr w:rsidR="00D61A94" w:rsidRPr="00D61A94" w14:paraId="0F69750D" w14:textId="77777777" w:rsidTr="006352A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3F9EEF5F" w14:textId="4399239C" w:rsidR="00D61A94" w:rsidRPr="00D61A94" w:rsidRDefault="00D61A94" w:rsidP="00D61A94">
            <w:pPr>
              <w:bidi/>
              <w:spacing w:before="60" w:after="60" w:line="240" w:lineRule="auto"/>
              <w:jc w:val="center"/>
              <w:rPr>
                <w:rFonts w:ascii="Sakkal Majalla" w:eastAsia="Times New Roman" w:hAnsi="Sakkal Majalla" w:cs="Sakkal Majalla"/>
                <w:sz w:val="28"/>
                <w:szCs w:val="28"/>
              </w:rPr>
            </w:pPr>
            <w:r w:rsidRPr="00D61A94">
              <w:rPr>
                <w:rFonts w:ascii="Sakkal Majalla" w:hAnsi="Sakkal Majalla" w:cs="Sakkal Majalla"/>
                <w:sz w:val="28"/>
                <w:szCs w:val="28"/>
                <w:rtl/>
              </w:rPr>
              <w:t>النسبة المئوية</w:t>
            </w:r>
            <w:r w:rsidRPr="00D61A94">
              <w:rPr>
                <w:rFonts w:ascii="Sakkal Majalla" w:hAnsi="Sakkal Majalla" w:cs="Sakkal Majalla"/>
                <w:sz w:val="28"/>
                <w:szCs w:val="28"/>
              </w:rPr>
              <w:t xml:space="preserve"> (%)</w:t>
            </w:r>
          </w:p>
        </w:tc>
        <w:tc>
          <w:tcPr>
            <w:tcW w:w="0" w:type="auto"/>
            <w:hideMark/>
          </w:tcPr>
          <w:p w14:paraId="4F51DB90"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الفئة</w:t>
            </w:r>
          </w:p>
        </w:tc>
        <w:tc>
          <w:tcPr>
            <w:tcW w:w="1150" w:type="pct"/>
            <w:hideMark/>
          </w:tcPr>
          <w:p w14:paraId="12610B2B"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التكرار</w:t>
            </w:r>
          </w:p>
        </w:tc>
        <w:tc>
          <w:tcPr>
            <w:tcW w:w="1013" w:type="pct"/>
          </w:tcPr>
          <w:p w14:paraId="02FF9F78" w14:textId="60C772F9"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D61A94">
              <w:rPr>
                <w:rFonts w:ascii="Sakkal Majalla" w:hAnsi="Sakkal Majalla" w:cs="Sakkal Majalla"/>
                <w:sz w:val="28"/>
                <w:szCs w:val="28"/>
                <w:rtl/>
              </w:rPr>
              <w:t>المتغير</w:t>
            </w:r>
          </w:p>
        </w:tc>
      </w:tr>
      <w:tr w:rsidR="00D61A94" w:rsidRPr="00D61A94" w14:paraId="70F74B39" w14:textId="77777777"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5BBC3B47" w14:textId="16B4035E"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40.0</w:t>
            </w:r>
          </w:p>
        </w:tc>
        <w:tc>
          <w:tcPr>
            <w:tcW w:w="0" w:type="auto"/>
            <w:hideMark/>
          </w:tcPr>
          <w:p w14:paraId="5F3AFE8A"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حكومي</w:t>
            </w:r>
          </w:p>
        </w:tc>
        <w:tc>
          <w:tcPr>
            <w:tcW w:w="1150" w:type="pct"/>
            <w:hideMark/>
          </w:tcPr>
          <w:p w14:paraId="7543D59D"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72</w:t>
            </w:r>
          </w:p>
        </w:tc>
        <w:tc>
          <w:tcPr>
            <w:tcW w:w="1013" w:type="pct"/>
          </w:tcPr>
          <w:p w14:paraId="36C773E8" w14:textId="5E92B3EA"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نوع القطاع</w:t>
            </w:r>
          </w:p>
        </w:tc>
      </w:tr>
      <w:tr w:rsidR="00D61A94" w:rsidRPr="00D61A94" w14:paraId="31677065" w14:textId="77777777" w:rsidTr="006352A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5A0DBE25" w14:textId="12F1F65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32.8</w:t>
            </w:r>
          </w:p>
        </w:tc>
        <w:tc>
          <w:tcPr>
            <w:tcW w:w="0" w:type="auto"/>
            <w:hideMark/>
          </w:tcPr>
          <w:p w14:paraId="5C4475C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شبه حكومي</w:t>
            </w:r>
          </w:p>
        </w:tc>
        <w:tc>
          <w:tcPr>
            <w:tcW w:w="1150" w:type="pct"/>
            <w:hideMark/>
          </w:tcPr>
          <w:p w14:paraId="4966E8B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59</w:t>
            </w:r>
          </w:p>
        </w:tc>
        <w:tc>
          <w:tcPr>
            <w:tcW w:w="1013" w:type="pct"/>
          </w:tcPr>
          <w:p w14:paraId="18613554"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066CA868" w14:textId="77777777"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684FA423" w14:textId="6784C64A"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27.2</w:t>
            </w:r>
          </w:p>
        </w:tc>
        <w:tc>
          <w:tcPr>
            <w:tcW w:w="0" w:type="auto"/>
            <w:hideMark/>
          </w:tcPr>
          <w:p w14:paraId="5258BD90"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خاص</w:t>
            </w:r>
          </w:p>
        </w:tc>
        <w:tc>
          <w:tcPr>
            <w:tcW w:w="1150" w:type="pct"/>
            <w:hideMark/>
          </w:tcPr>
          <w:p w14:paraId="316D17E7"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49</w:t>
            </w:r>
          </w:p>
        </w:tc>
        <w:tc>
          <w:tcPr>
            <w:tcW w:w="1013" w:type="pct"/>
          </w:tcPr>
          <w:p w14:paraId="2BA87609"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324DDD6" w14:textId="77777777" w:rsidTr="006352A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11854965" w14:textId="0CB67988"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30.0</w:t>
            </w:r>
          </w:p>
        </w:tc>
        <w:tc>
          <w:tcPr>
            <w:tcW w:w="0" w:type="auto"/>
            <w:hideMark/>
          </w:tcPr>
          <w:p w14:paraId="415D503A"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رئيس قسم</w:t>
            </w:r>
          </w:p>
        </w:tc>
        <w:tc>
          <w:tcPr>
            <w:tcW w:w="1150" w:type="pct"/>
            <w:hideMark/>
          </w:tcPr>
          <w:p w14:paraId="33DBA52D"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54</w:t>
            </w:r>
          </w:p>
        </w:tc>
        <w:tc>
          <w:tcPr>
            <w:tcW w:w="1013" w:type="pct"/>
          </w:tcPr>
          <w:p w14:paraId="3A569A8B" w14:textId="3D0D02B5"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المستوى الوظيفي</w:t>
            </w:r>
          </w:p>
        </w:tc>
      </w:tr>
      <w:tr w:rsidR="00D61A94" w:rsidRPr="00D61A94" w14:paraId="50A553FC" w14:textId="77777777"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485F35EE" w14:textId="4F610A7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27.2</w:t>
            </w:r>
          </w:p>
        </w:tc>
        <w:tc>
          <w:tcPr>
            <w:tcW w:w="0" w:type="auto"/>
            <w:hideMark/>
          </w:tcPr>
          <w:p w14:paraId="07A4C77A"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مدير إدارة</w:t>
            </w:r>
          </w:p>
        </w:tc>
        <w:tc>
          <w:tcPr>
            <w:tcW w:w="1150" w:type="pct"/>
            <w:hideMark/>
          </w:tcPr>
          <w:p w14:paraId="578548E5"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49</w:t>
            </w:r>
          </w:p>
        </w:tc>
        <w:tc>
          <w:tcPr>
            <w:tcW w:w="1013" w:type="pct"/>
          </w:tcPr>
          <w:p w14:paraId="1A1FD1D0"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EB543E0" w14:textId="77777777" w:rsidTr="006352A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7193C342" w14:textId="58DBF3BD"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25.0</w:t>
            </w:r>
          </w:p>
        </w:tc>
        <w:tc>
          <w:tcPr>
            <w:tcW w:w="0" w:type="auto"/>
            <w:hideMark/>
          </w:tcPr>
          <w:p w14:paraId="4CB6BD93"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أخصائي حوكمة/التزام</w:t>
            </w:r>
          </w:p>
        </w:tc>
        <w:tc>
          <w:tcPr>
            <w:tcW w:w="1150" w:type="pct"/>
            <w:hideMark/>
          </w:tcPr>
          <w:p w14:paraId="1993A152"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45</w:t>
            </w:r>
          </w:p>
        </w:tc>
        <w:tc>
          <w:tcPr>
            <w:tcW w:w="1013" w:type="pct"/>
          </w:tcPr>
          <w:p w14:paraId="6EBC122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44D61CB3" w14:textId="77777777"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6AF9DD43" w14:textId="09227873"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17.8</w:t>
            </w:r>
          </w:p>
        </w:tc>
        <w:tc>
          <w:tcPr>
            <w:tcW w:w="0" w:type="auto"/>
            <w:hideMark/>
          </w:tcPr>
          <w:p w14:paraId="0EAA3AF8"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مدير</w:t>
            </w:r>
          </w:p>
        </w:tc>
        <w:tc>
          <w:tcPr>
            <w:tcW w:w="1150" w:type="pct"/>
            <w:hideMark/>
          </w:tcPr>
          <w:p w14:paraId="33A4F7AA"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32</w:t>
            </w:r>
          </w:p>
        </w:tc>
        <w:tc>
          <w:tcPr>
            <w:tcW w:w="1013" w:type="pct"/>
          </w:tcPr>
          <w:p w14:paraId="6730D273"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5202D614" w14:textId="77777777" w:rsidTr="006352A9">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6517CF59" w14:textId="0BCE0929"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lastRenderedPageBreak/>
              <w:t>40.0</w:t>
            </w:r>
          </w:p>
        </w:tc>
        <w:tc>
          <w:tcPr>
            <w:tcW w:w="0" w:type="auto"/>
            <w:hideMark/>
          </w:tcPr>
          <w:p w14:paraId="5D7A7EBE"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أكثر من 10 سنوات</w:t>
            </w:r>
          </w:p>
        </w:tc>
        <w:tc>
          <w:tcPr>
            <w:tcW w:w="1150" w:type="pct"/>
            <w:hideMark/>
          </w:tcPr>
          <w:p w14:paraId="3F5D3111"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72</w:t>
            </w:r>
          </w:p>
        </w:tc>
        <w:tc>
          <w:tcPr>
            <w:tcW w:w="1013" w:type="pct"/>
          </w:tcPr>
          <w:p w14:paraId="2DA57E82" w14:textId="372DA668"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سنوات الخبرة</w:t>
            </w:r>
          </w:p>
        </w:tc>
      </w:tr>
      <w:tr w:rsidR="00D61A94" w:rsidRPr="00D61A94" w14:paraId="4F897891" w14:textId="77777777"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tcPr>
          <w:p w14:paraId="51DB9169" w14:textId="7A422A7B"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37.8</w:t>
            </w:r>
          </w:p>
        </w:tc>
        <w:tc>
          <w:tcPr>
            <w:tcW w:w="0" w:type="auto"/>
            <w:hideMark/>
          </w:tcPr>
          <w:p w14:paraId="6F66424E"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 xml:space="preserve">5-10 </w:t>
            </w:r>
            <w:r w:rsidRPr="00D61A94">
              <w:rPr>
                <w:rFonts w:ascii="Sakkal Majalla" w:eastAsia="Times New Roman" w:hAnsi="Sakkal Majalla" w:cs="Sakkal Majalla"/>
                <w:sz w:val="28"/>
                <w:szCs w:val="28"/>
                <w:rtl/>
              </w:rPr>
              <w:t>سنوات</w:t>
            </w:r>
          </w:p>
        </w:tc>
        <w:tc>
          <w:tcPr>
            <w:tcW w:w="1150" w:type="pct"/>
            <w:hideMark/>
          </w:tcPr>
          <w:p w14:paraId="410AB062"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68</w:t>
            </w:r>
          </w:p>
        </w:tc>
        <w:tc>
          <w:tcPr>
            <w:tcW w:w="1013" w:type="pct"/>
          </w:tcPr>
          <w:p w14:paraId="4634B172"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334C30E2" w14:textId="77777777" w:rsidTr="006352A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67E33A00" w14:textId="5764A08D"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22.2</w:t>
            </w:r>
          </w:p>
        </w:tc>
        <w:tc>
          <w:tcPr>
            <w:tcW w:w="0" w:type="auto"/>
            <w:hideMark/>
          </w:tcPr>
          <w:p w14:paraId="1334FE59"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أقل من 5 سنوات</w:t>
            </w:r>
          </w:p>
        </w:tc>
        <w:tc>
          <w:tcPr>
            <w:tcW w:w="1150" w:type="pct"/>
            <w:hideMark/>
          </w:tcPr>
          <w:p w14:paraId="730E68D5"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w:t>
            </w:r>
          </w:p>
        </w:tc>
        <w:tc>
          <w:tcPr>
            <w:tcW w:w="1013" w:type="pct"/>
          </w:tcPr>
          <w:p w14:paraId="7DB8618C"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D61A94" w:rsidRPr="00D61A94" w14:paraId="31B136B4" w14:textId="77777777"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0CFC265F" w14:textId="4AE4B9CF"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57.8</w:t>
            </w:r>
          </w:p>
        </w:tc>
        <w:tc>
          <w:tcPr>
            <w:tcW w:w="0" w:type="auto"/>
            <w:hideMark/>
          </w:tcPr>
          <w:p w14:paraId="4058BCF0"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كبيرة</w:t>
            </w:r>
          </w:p>
        </w:tc>
        <w:tc>
          <w:tcPr>
            <w:tcW w:w="1150" w:type="pct"/>
            <w:hideMark/>
          </w:tcPr>
          <w:p w14:paraId="27552665" w14:textId="77777777"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104</w:t>
            </w:r>
          </w:p>
        </w:tc>
        <w:tc>
          <w:tcPr>
            <w:tcW w:w="1013" w:type="pct"/>
          </w:tcPr>
          <w:p w14:paraId="33D1692B" w14:textId="6D55B6A6"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حجم المنظمة</w:t>
            </w:r>
          </w:p>
        </w:tc>
      </w:tr>
      <w:tr w:rsidR="00D61A94" w:rsidRPr="00D61A94" w14:paraId="2108275F" w14:textId="77777777" w:rsidTr="006352A9">
        <w:trPr>
          <w:trHeight w:val="576"/>
        </w:trPr>
        <w:tc>
          <w:tcPr>
            <w:cnfStyle w:val="001000000000" w:firstRow="0" w:lastRow="0" w:firstColumn="1" w:lastColumn="0" w:oddVBand="0" w:evenVBand="0" w:oddHBand="0" w:evenHBand="0" w:firstRowFirstColumn="0" w:firstRowLastColumn="0" w:lastRowFirstColumn="0" w:lastRowLastColumn="0"/>
            <w:tcW w:w="0" w:type="auto"/>
          </w:tcPr>
          <w:p w14:paraId="768C6E14" w14:textId="43B925B9" w:rsidR="00D61A94" w:rsidRPr="00D61A94" w:rsidRDefault="00D61A94" w:rsidP="00D61A94">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42.2</w:t>
            </w:r>
          </w:p>
        </w:tc>
        <w:tc>
          <w:tcPr>
            <w:tcW w:w="0" w:type="auto"/>
            <w:hideMark/>
          </w:tcPr>
          <w:p w14:paraId="0467FB8B"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متوسطة</w:t>
            </w:r>
          </w:p>
        </w:tc>
        <w:tc>
          <w:tcPr>
            <w:tcW w:w="1150" w:type="pct"/>
            <w:hideMark/>
          </w:tcPr>
          <w:p w14:paraId="2429A3CB" w14:textId="777777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76</w:t>
            </w:r>
          </w:p>
        </w:tc>
        <w:tc>
          <w:tcPr>
            <w:tcW w:w="1013" w:type="pct"/>
          </w:tcPr>
          <w:p w14:paraId="6BFA35A7" w14:textId="0C4CFA7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المتغير</w:t>
            </w:r>
          </w:p>
        </w:tc>
      </w:tr>
    </w:tbl>
    <w:p w14:paraId="0E6E952B" w14:textId="4E88044D" w:rsidR="00D61A94" w:rsidRDefault="00D61A94" w:rsidP="00B01354">
      <w:pPr>
        <w:bidi/>
        <w:spacing w:before="120" w:after="120" w:line="240" w:lineRule="auto"/>
        <w:ind w:right="-284"/>
        <w:jc w:val="both"/>
        <w:rPr>
          <w:rFonts w:ascii="Sakkal Majalla" w:eastAsia="Times New Roman" w:hAnsi="Sakkal Majalla" w:cs="Sakkal Majalla"/>
          <w:noProof/>
          <w:sz w:val="28"/>
          <w:szCs w:val="28"/>
          <w:rtl/>
        </w:rPr>
      </w:pPr>
    </w:p>
    <w:p w14:paraId="6F1D649E" w14:textId="0B983C1B" w:rsidR="00B01354"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 xml:space="preserve">يبين </w:t>
      </w:r>
      <w:r>
        <w:rPr>
          <w:rFonts w:ascii="Sakkal Majalla" w:eastAsia="Times New Roman" w:hAnsi="Sakkal Majalla" w:cs="Sakkal Majalla" w:hint="cs"/>
          <w:noProof/>
          <w:sz w:val="28"/>
          <w:szCs w:val="28"/>
          <w:rtl/>
        </w:rPr>
        <w:t>ال</w:t>
      </w:r>
      <w:r w:rsidRPr="00B01354">
        <w:rPr>
          <w:rFonts w:ascii="Sakkal Majalla" w:eastAsia="Times New Roman" w:hAnsi="Sakkal Majalla" w:cs="Sakkal Majalla"/>
          <w:noProof/>
          <w:sz w:val="28"/>
          <w:szCs w:val="28"/>
          <w:rtl/>
        </w:rPr>
        <w:t xml:space="preserve">جدول أن عينة الدراسة، البالغ حجمها 180 </w:t>
      </w:r>
      <w:r>
        <w:rPr>
          <w:rFonts w:ascii="Sakkal Majalla" w:eastAsia="Times New Roman" w:hAnsi="Sakkal Majalla" w:cs="Sakkal Majalla" w:hint="cs"/>
          <w:noProof/>
          <w:sz w:val="28"/>
          <w:szCs w:val="28"/>
          <w:rtl/>
        </w:rPr>
        <w:t>فردًا والتي</w:t>
      </w:r>
      <w:r w:rsidRPr="00B01354">
        <w:rPr>
          <w:rFonts w:ascii="Sakkal Majalla" w:eastAsia="Times New Roman" w:hAnsi="Sakkal Majalla" w:cs="Sakkal Majalla"/>
          <w:noProof/>
          <w:sz w:val="28"/>
          <w:szCs w:val="28"/>
          <w:rtl/>
        </w:rPr>
        <w:t xml:space="preserve"> تتسم ب</w:t>
      </w:r>
      <w:r>
        <w:rPr>
          <w:rFonts w:ascii="Sakkal Majalla" w:eastAsia="Times New Roman" w:hAnsi="Sakkal Majalla" w:cs="Sakkal Majalla" w:hint="cs"/>
          <w:noProof/>
          <w:sz w:val="28"/>
          <w:szCs w:val="28"/>
          <w:rtl/>
        </w:rPr>
        <w:t>ال</w:t>
      </w:r>
      <w:r w:rsidRPr="00B01354">
        <w:rPr>
          <w:rFonts w:ascii="Sakkal Majalla" w:eastAsia="Times New Roman" w:hAnsi="Sakkal Majalla" w:cs="Sakkal Majalla"/>
          <w:noProof/>
          <w:sz w:val="28"/>
          <w:szCs w:val="28"/>
          <w:rtl/>
        </w:rPr>
        <w:t>تنوع من حيث نوع القطاع والمستوى الوظيفي وسنوات الخبرة وحجم المنظمة</w:t>
      </w:r>
      <w:r>
        <w:rPr>
          <w:rFonts w:ascii="Sakkal Majalla" w:eastAsia="Times New Roman" w:hAnsi="Sakkal Majalla" w:cs="Sakkal Majalla" w:hint="cs"/>
          <w:noProof/>
          <w:sz w:val="28"/>
          <w:szCs w:val="28"/>
          <w:rtl/>
        </w:rPr>
        <w:t xml:space="preserve"> </w:t>
      </w:r>
      <w:r w:rsidRPr="00B01354">
        <w:rPr>
          <w:rFonts w:ascii="Sakkal Majalla" w:eastAsia="Times New Roman" w:hAnsi="Sakkal Majalla" w:cs="Sakkal Majalla"/>
          <w:noProof/>
          <w:sz w:val="28"/>
          <w:szCs w:val="28"/>
          <w:rtl/>
        </w:rPr>
        <w:t>جاءت النسبة الأعلى من المشاركين</w:t>
      </w:r>
      <w:r>
        <w:rPr>
          <w:rFonts w:ascii="Sakkal Majalla" w:eastAsia="Times New Roman" w:hAnsi="Sakkal Majalla" w:cs="Sakkal Majalla" w:hint="cs"/>
          <w:noProof/>
          <w:sz w:val="28"/>
          <w:szCs w:val="28"/>
          <w:rtl/>
        </w:rPr>
        <w:t xml:space="preserve"> فيها</w:t>
      </w:r>
      <w:r w:rsidRPr="00B01354">
        <w:rPr>
          <w:rFonts w:ascii="Sakkal Majalla" w:eastAsia="Times New Roman" w:hAnsi="Sakkal Majalla" w:cs="Sakkal Majalla"/>
          <w:noProof/>
          <w:sz w:val="28"/>
          <w:szCs w:val="28"/>
          <w:rtl/>
        </w:rPr>
        <w:t xml:space="preserve"> من القطاع الحكومي بواقع 72 مشاركًا وبنسبة 40.0%، يليه القطاع شبه الحكومي بعدد 59 مشاركًا وبنسبة 32.8%، ثم القطاع الخاص بعدد 49 مشاركًا وبنسبة 27.2%. ويعكس ذلك حضورًا واضحًا للجهات الحكومية وشبه الحكومية في العينة، إذ تمثلان معًا 72.8% من إجمالي المشاركين، مع استمرار تمثيل القطاع الخاص بنسبة مناسبة</w:t>
      </w:r>
      <w:r w:rsidRPr="00B01354">
        <w:rPr>
          <w:rFonts w:ascii="Sakkal Majalla" w:eastAsia="Times New Roman" w:hAnsi="Sakkal Majalla" w:cs="Sakkal Majalla"/>
          <w:noProof/>
          <w:sz w:val="28"/>
          <w:szCs w:val="28"/>
        </w:rPr>
        <w:t>.</w:t>
      </w:r>
    </w:p>
    <w:p w14:paraId="55A9EE0B" w14:textId="77777777" w:rsidR="00B01354"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أما بالنسبة إلى المستوى الوظيفي، فقد شكل رؤساء الأقسام الفئة الأكثر تمثيلًا بنسبة 30.0%، تلاهم مديرو الإدارات بنسبة 27.2%، ثم أخصائيو الحوكمة والالتزام بنسبة 25.0%، في حين بلغت نسبة المديرين 17.8%. ويشير هذا التوزيع إلى أن غالبية أفراد العينة يشغلون وظائف إشرافية وإدارية أو تخصصية ذات صلة مباشرة بعمليات الحوكمة والالتزام، الأمر الذي يعزز ملاءمة آرائهم لموضوع الدراسة</w:t>
      </w:r>
      <w:r w:rsidRPr="00B01354">
        <w:rPr>
          <w:rFonts w:ascii="Sakkal Majalla" w:eastAsia="Times New Roman" w:hAnsi="Sakkal Majalla" w:cs="Sakkal Majalla"/>
          <w:noProof/>
          <w:sz w:val="28"/>
          <w:szCs w:val="28"/>
        </w:rPr>
        <w:t>.</w:t>
      </w:r>
    </w:p>
    <w:p w14:paraId="731E0485" w14:textId="5B509EC2" w:rsidR="00B01354"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وفيما يتعلق بـ</w:t>
      </w:r>
      <w:r>
        <w:rPr>
          <w:rFonts w:ascii="Sakkal Majalla" w:eastAsia="Times New Roman" w:hAnsi="Sakkal Majalla" w:cs="Sakkal Majalla" w:hint="cs"/>
          <w:noProof/>
          <w:sz w:val="28"/>
          <w:szCs w:val="28"/>
          <w:rtl/>
        </w:rPr>
        <w:t>سنوات</w:t>
      </w:r>
      <w:r w:rsidRPr="00B01354">
        <w:rPr>
          <w:rFonts w:ascii="Sakkal Majalla" w:eastAsia="Times New Roman" w:hAnsi="Sakkal Majalla" w:cs="Sakkal Majalla"/>
          <w:noProof/>
          <w:sz w:val="28"/>
          <w:szCs w:val="28"/>
          <w:rtl/>
        </w:rPr>
        <w:t xml:space="preserve"> الخبرة، يتضح أن المشاركين ذوي الخبرة التي تزيد على عشر سنوات يمثلون النسبة الأعلى بواقع 40.0%، يليهم من تتراوح خبرتهم بين خمس وعشر سنوات بنسبة 37.8%، بينما بلغت نسبة من تقل خبرتهم عن خمس سنوات 22.2%. وبذلك، فإن ما نسبته 77.8% من أفراد العينة يمتلكون خبرة لا تقل عن خمس سنوات، وهو ما يدل على توافر مستوى جيد من الخبرة المهنية لدى غالبية المشاركين وقدرتهم على تقديم استجابات تستند إلى معرفة عملية</w:t>
      </w:r>
      <w:r w:rsidRPr="00B01354">
        <w:rPr>
          <w:rFonts w:ascii="Sakkal Majalla" w:eastAsia="Times New Roman" w:hAnsi="Sakkal Majalla" w:cs="Sakkal Majalla"/>
          <w:noProof/>
          <w:sz w:val="28"/>
          <w:szCs w:val="28"/>
        </w:rPr>
        <w:t>.</w:t>
      </w:r>
    </w:p>
    <w:p w14:paraId="24059AE1" w14:textId="6A46861D" w:rsidR="00E42EA2" w:rsidRPr="00B01354" w:rsidRDefault="00B01354" w:rsidP="00B01354">
      <w:pPr>
        <w:bidi/>
        <w:spacing w:before="120" w:after="120" w:line="240" w:lineRule="auto"/>
        <w:ind w:right="-284"/>
        <w:jc w:val="both"/>
        <w:rPr>
          <w:rFonts w:ascii="Sakkal Majalla" w:eastAsia="Times New Roman" w:hAnsi="Sakkal Majalla" w:cs="Sakkal Majalla"/>
          <w:noProof/>
          <w:sz w:val="28"/>
          <w:szCs w:val="28"/>
          <w:rtl/>
        </w:rPr>
      </w:pPr>
      <w:r w:rsidRPr="00B01354">
        <w:rPr>
          <w:rFonts w:ascii="Sakkal Majalla" w:eastAsia="Times New Roman" w:hAnsi="Sakkal Majalla" w:cs="Sakkal Majalla"/>
          <w:noProof/>
          <w:sz w:val="28"/>
          <w:szCs w:val="28"/>
          <w:rtl/>
        </w:rPr>
        <w:t xml:space="preserve">كما يظهر أن المنظمات الكبيرة تمثل النسبة الأكبر من العينة بواقع 57.8%، مقابل 42.2% للمنظمات المتوسطة. </w:t>
      </w:r>
    </w:p>
    <w:p w14:paraId="57B6854E" w14:textId="77777777" w:rsidR="00E42EA2" w:rsidRDefault="00E42EA2" w:rsidP="00E42EA2">
      <w:pPr>
        <w:bidi/>
        <w:spacing w:before="120" w:after="120" w:line="240" w:lineRule="auto"/>
        <w:jc w:val="center"/>
        <w:rPr>
          <w:rFonts w:ascii="Sakkal Majalla" w:eastAsia="Times New Roman" w:hAnsi="Sakkal Majalla" w:cs="Sakkal Majalla"/>
          <w:noProof/>
          <w:sz w:val="28"/>
          <w:szCs w:val="28"/>
          <w:rtl/>
        </w:rPr>
      </w:pPr>
    </w:p>
    <w:p w14:paraId="73632336" w14:textId="06CA5AE9" w:rsidR="00E42EA2" w:rsidRDefault="00597D42" w:rsidP="00E42EA2">
      <w:pPr>
        <w:bidi/>
        <w:spacing w:before="120" w:after="120" w:line="240" w:lineRule="auto"/>
        <w:jc w:val="center"/>
        <w:rPr>
          <w:rFonts w:ascii="Sakkal Majalla" w:eastAsia="Times New Roman" w:hAnsi="Sakkal Majalla" w:cs="Sakkal Majalla"/>
          <w:noProof/>
          <w:sz w:val="28"/>
          <w:szCs w:val="28"/>
          <w:rtl/>
        </w:rPr>
      </w:pPr>
      <w:r>
        <w:rPr>
          <w:noProof/>
        </w:rPr>
        <w:lastRenderedPageBreak/>
        <w:drawing>
          <wp:inline distT="0" distB="0" distL="0" distR="0" wp14:anchorId="1C0E62C8" wp14:editId="78CAE11B">
            <wp:extent cx="4958299" cy="2476500"/>
            <wp:effectExtent l="0" t="0" r="0" b="0"/>
            <wp:docPr id="1026" name="Picture 2">
              <a:extLst xmlns:a="http://schemas.openxmlformats.org/drawingml/2006/main">
                <a:ext uri="{FF2B5EF4-FFF2-40B4-BE49-F238E27FC236}">
                  <a16:creationId xmlns:a16="http://schemas.microsoft.com/office/drawing/2014/main" id="{F5D463F5-C732-3E9F-4D2C-BFAA74D501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F5D463F5-C732-3E9F-4D2C-BFAA74D501AE}"/>
                        </a:ext>
                      </a:extLs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3399" b="5742"/>
                    <a:stretch>
                      <a:fillRect/>
                    </a:stretch>
                  </pic:blipFill>
                  <pic:spPr bwMode="auto">
                    <a:xfrm>
                      <a:off x="0" y="0"/>
                      <a:ext cx="4969894" cy="2482291"/>
                    </a:xfrm>
                    <a:prstGeom prst="rect">
                      <a:avLst/>
                    </a:prstGeom>
                    <a:noFill/>
                    <a:ln>
                      <a:noFill/>
                    </a:ln>
                    <a:extLst>
                      <a:ext uri="{53640926-AAD7-44D8-BBD7-CCE9431645EC}">
                        <a14:shadowObscured xmlns:a14="http://schemas.microsoft.com/office/drawing/2010/main"/>
                      </a:ext>
                    </a:extLst>
                  </pic:spPr>
                </pic:pic>
              </a:graphicData>
            </a:graphic>
          </wp:inline>
        </w:drawing>
      </w:r>
    </w:p>
    <w:p w14:paraId="794F0712" w14:textId="77777777" w:rsidR="00E42EA2" w:rsidRDefault="00E42EA2" w:rsidP="00E42EA2">
      <w:pPr>
        <w:bidi/>
        <w:spacing w:before="120" w:after="120" w:line="240" w:lineRule="auto"/>
        <w:jc w:val="center"/>
        <w:rPr>
          <w:rFonts w:ascii="Sakkal Majalla" w:eastAsia="Times New Roman" w:hAnsi="Sakkal Majalla" w:cs="Sakkal Majalla"/>
          <w:noProof/>
          <w:sz w:val="28"/>
          <w:szCs w:val="28"/>
          <w:rtl/>
        </w:rPr>
      </w:pPr>
    </w:p>
    <w:p w14:paraId="50DB22A1" w14:textId="013AC258"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 xml:space="preserve">شكل </w:t>
      </w:r>
      <w:r w:rsidRPr="00D61A94">
        <w:rPr>
          <w:rFonts w:ascii="Sakkal Majalla" w:eastAsia="Times New Roman" w:hAnsi="Sakkal Majalla" w:cs="Sakkal Majalla"/>
          <w:sz w:val="28"/>
          <w:szCs w:val="28"/>
        </w:rPr>
        <w:t xml:space="preserve">(4.1) </w:t>
      </w:r>
      <w:r w:rsidR="00597D42">
        <w:rPr>
          <w:rFonts w:ascii="Sakkal Majalla" w:eastAsia="Times New Roman" w:hAnsi="Sakkal Majalla" w:cs="Sakkal Majalla" w:hint="cs"/>
          <w:sz w:val="28"/>
          <w:szCs w:val="28"/>
          <w:rtl/>
        </w:rPr>
        <w:t xml:space="preserve">: </w:t>
      </w:r>
      <w:r w:rsidRPr="00D61A94">
        <w:rPr>
          <w:rFonts w:ascii="Sakkal Majalla" w:eastAsia="Times New Roman" w:hAnsi="Sakkal Majalla" w:cs="Sakkal Majalla"/>
          <w:sz w:val="28"/>
          <w:szCs w:val="28"/>
          <w:rtl/>
        </w:rPr>
        <w:t>التوزيع الديموغرافي لعينة الدراسة</w:t>
      </w:r>
    </w:p>
    <w:p w14:paraId="46212AE6" w14:textId="7372645E" w:rsidR="00597D42" w:rsidRP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 xml:space="preserve">يبين </w:t>
      </w:r>
      <w:r w:rsidRPr="00597D42">
        <w:rPr>
          <w:rFonts w:ascii="Sakkal Majalla" w:eastAsia="Times New Roman" w:hAnsi="Sakkal Majalla" w:cs="Sakkal Majalla" w:hint="cs"/>
          <w:sz w:val="28"/>
          <w:szCs w:val="28"/>
          <w:rtl/>
        </w:rPr>
        <w:t>ال</w:t>
      </w:r>
      <w:r w:rsidRPr="00597D42">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والشكل </w:t>
      </w:r>
      <w:r w:rsidRPr="00D61A94">
        <w:rPr>
          <w:rFonts w:ascii="Sakkal Majalla" w:eastAsia="Times New Roman" w:hAnsi="Sakkal Majalla" w:cs="Sakkal Majalla"/>
          <w:sz w:val="28"/>
          <w:szCs w:val="28"/>
        </w:rPr>
        <w:t>(4.1)</w:t>
      </w:r>
      <w:r w:rsidRPr="00597D42">
        <w:rPr>
          <w:rFonts w:ascii="Sakkal Majalla" w:eastAsia="Times New Roman" w:hAnsi="Sakkal Majalla" w:cs="Sakkal Majalla"/>
          <w:sz w:val="28"/>
          <w:szCs w:val="28"/>
          <w:rtl/>
        </w:rPr>
        <w:t xml:space="preserve"> أن عينة الدراسة البالغ حجمها 180 </w:t>
      </w:r>
      <w:r w:rsidRPr="00597D42">
        <w:rPr>
          <w:rFonts w:ascii="Sakkal Majalla" w:eastAsia="Times New Roman" w:hAnsi="Sakkal Majalla" w:cs="Sakkal Majalla" w:hint="cs"/>
          <w:sz w:val="28"/>
          <w:szCs w:val="28"/>
          <w:rtl/>
        </w:rPr>
        <w:t>فردًا والتي</w:t>
      </w:r>
      <w:r w:rsidRPr="00597D42">
        <w:rPr>
          <w:rFonts w:ascii="Sakkal Majalla" w:eastAsia="Times New Roman" w:hAnsi="Sakkal Majalla" w:cs="Sakkal Majalla"/>
          <w:sz w:val="28"/>
          <w:szCs w:val="28"/>
          <w:rtl/>
        </w:rPr>
        <w:t xml:space="preserve"> تتسم ب</w:t>
      </w:r>
      <w:r w:rsidRPr="00597D42">
        <w:rPr>
          <w:rFonts w:ascii="Sakkal Majalla" w:eastAsia="Times New Roman" w:hAnsi="Sakkal Majalla" w:cs="Sakkal Majalla" w:hint="cs"/>
          <w:sz w:val="28"/>
          <w:szCs w:val="28"/>
          <w:rtl/>
        </w:rPr>
        <w:t>ال</w:t>
      </w:r>
      <w:r w:rsidRPr="00597D42">
        <w:rPr>
          <w:rFonts w:ascii="Sakkal Majalla" w:eastAsia="Times New Roman" w:hAnsi="Sakkal Majalla" w:cs="Sakkal Majalla"/>
          <w:sz w:val="28"/>
          <w:szCs w:val="28"/>
          <w:rtl/>
        </w:rPr>
        <w:t>تنوع من حيث نوع القطاع والمستوى الوظيفي وسنوات الخبرة وحجم المنظمة</w:t>
      </w:r>
      <w:r w:rsidRPr="00597D42">
        <w:rPr>
          <w:rFonts w:ascii="Sakkal Majalla" w:eastAsia="Times New Roman" w:hAnsi="Sakkal Majalla" w:cs="Sakkal Majalla" w:hint="cs"/>
          <w:sz w:val="28"/>
          <w:szCs w:val="28"/>
          <w:rtl/>
        </w:rPr>
        <w:t xml:space="preserve"> </w:t>
      </w:r>
      <w:r w:rsidRPr="00597D42">
        <w:rPr>
          <w:rFonts w:ascii="Sakkal Majalla" w:eastAsia="Times New Roman" w:hAnsi="Sakkal Majalla" w:cs="Sakkal Majalla"/>
          <w:sz w:val="28"/>
          <w:szCs w:val="28"/>
          <w:rtl/>
        </w:rPr>
        <w:t>جاءت النسبة الأعلى من المشاركين</w:t>
      </w:r>
      <w:r w:rsidRPr="00597D42">
        <w:rPr>
          <w:rFonts w:ascii="Sakkal Majalla" w:eastAsia="Times New Roman" w:hAnsi="Sakkal Majalla" w:cs="Sakkal Majalla" w:hint="cs"/>
          <w:sz w:val="28"/>
          <w:szCs w:val="28"/>
          <w:rtl/>
        </w:rPr>
        <w:t xml:space="preserve"> فيها</w:t>
      </w:r>
      <w:r w:rsidRPr="00597D42">
        <w:rPr>
          <w:rFonts w:ascii="Sakkal Majalla" w:eastAsia="Times New Roman" w:hAnsi="Sakkal Majalla" w:cs="Sakkal Majalla"/>
          <w:sz w:val="28"/>
          <w:szCs w:val="28"/>
          <w:rtl/>
        </w:rPr>
        <w:t xml:space="preserve"> من القطاع الحكومي بواقع 72 مشاركًا وبنسبة 40.0%، يليه القطاع شبه الحكومي بعدد 59 مشاركًا وبنسبة 32.8%، ثم القطاع الخاص بعدد 49 مشاركًا وبنسبة 27.2%. ويعكس ذلك حضورًا واضحًا للجهات الحكومية وشبه الحكومية في العينة، إذ تمثلان معًا 72.8% من إجمالي المشاركين، مع استمرار تمثيل القطاع الخاص بنسبة مناسبة</w:t>
      </w:r>
      <w:r w:rsidRPr="00597D42">
        <w:rPr>
          <w:rFonts w:ascii="Sakkal Majalla" w:eastAsia="Times New Roman" w:hAnsi="Sakkal Majalla" w:cs="Sakkal Majalla"/>
          <w:sz w:val="28"/>
          <w:szCs w:val="28"/>
        </w:rPr>
        <w:t>.</w:t>
      </w:r>
    </w:p>
    <w:p w14:paraId="0177890F"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أما بالنسبة إلى المستوى الوظيفي، فقد شكل رؤساء الأقسام الفئة الأكثر تمثيلًا بنسبة 30.0%، تلاهم مديرو الإدارات بنسبة 27.2%، ثم أخصائيو الحوكمة والالتزام بنسبة 25.0%، في حين بلغت نسبة المديرين 17.8%. ويشير هذا التوزيع إلى أن غالبية أفراد العينة يشغلون وظائف إشرافية وإدارية أو تخصصية ذات صلة مباشرة بعمليات الحوكمة والالتزام، الأمر الذي يعزز ملاءمة آرائهم لموضوع الدراسة</w:t>
      </w:r>
      <w:r w:rsidRPr="00597D42">
        <w:rPr>
          <w:rFonts w:ascii="Sakkal Majalla" w:eastAsia="Times New Roman" w:hAnsi="Sakkal Majalla" w:cs="Sakkal Majalla"/>
          <w:sz w:val="28"/>
          <w:szCs w:val="28"/>
        </w:rPr>
        <w:t>.</w:t>
      </w:r>
    </w:p>
    <w:p w14:paraId="61D1AD35"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وفيما يتعلق بـ</w:t>
      </w:r>
      <w:r w:rsidRPr="00597D42">
        <w:rPr>
          <w:rFonts w:ascii="Sakkal Majalla" w:eastAsia="Times New Roman" w:hAnsi="Sakkal Majalla" w:cs="Sakkal Majalla" w:hint="cs"/>
          <w:sz w:val="28"/>
          <w:szCs w:val="28"/>
          <w:rtl/>
        </w:rPr>
        <w:t>سنوات</w:t>
      </w:r>
      <w:r w:rsidRPr="00597D42">
        <w:rPr>
          <w:rFonts w:ascii="Sakkal Majalla" w:eastAsia="Times New Roman" w:hAnsi="Sakkal Majalla" w:cs="Sakkal Majalla"/>
          <w:sz w:val="28"/>
          <w:szCs w:val="28"/>
          <w:rtl/>
        </w:rPr>
        <w:t xml:space="preserve"> الخبرة، يتضح أن المشاركين ذوي الخبرة التي تزيد على عشر سنوات يمثلون النسبة الأعلى بواقع 40.0%، يليهم من تتراوح خبرتهم بين خمس وعشر سنوات بنسبة 37.8%، بينما بلغت نسبة من تقل خبرتهم عن خمس سنوات 22.2%. وبذلك، فإن ما نسبته 77.8% من أفراد العينة يمتلكون خبرة لا تقل عن خمس سنوات، وهو ما يدل على توافر مستوى جيد من الخبرة المهنية لدى غالبية المشاركين وقدرتهم على تقديم استجابات تستند إلى معرفة عملية</w:t>
      </w:r>
      <w:r w:rsidRPr="00597D42">
        <w:rPr>
          <w:rFonts w:ascii="Sakkal Majalla" w:eastAsia="Times New Roman" w:hAnsi="Sakkal Majalla" w:cs="Sakkal Majalla"/>
          <w:sz w:val="28"/>
          <w:szCs w:val="28"/>
        </w:rPr>
        <w:t>.</w:t>
      </w:r>
    </w:p>
    <w:p w14:paraId="43EEC344" w14:textId="77777777" w:rsidR="00597D42" w:rsidRDefault="00597D42" w:rsidP="00597D42">
      <w:pPr>
        <w:bidi/>
        <w:spacing w:after="60" w:line="240" w:lineRule="auto"/>
        <w:jc w:val="both"/>
        <w:rPr>
          <w:rFonts w:ascii="Sakkal Majalla" w:eastAsia="Times New Roman" w:hAnsi="Sakkal Majalla" w:cs="Sakkal Majalla"/>
          <w:sz w:val="28"/>
          <w:szCs w:val="28"/>
          <w:rtl/>
        </w:rPr>
      </w:pPr>
      <w:r w:rsidRPr="00597D42">
        <w:rPr>
          <w:rFonts w:ascii="Sakkal Majalla" w:eastAsia="Times New Roman" w:hAnsi="Sakkal Majalla" w:cs="Sakkal Majalla"/>
          <w:sz w:val="28"/>
          <w:szCs w:val="28"/>
          <w:rtl/>
        </w:rPr>
        <w:t xml:space="preserve">كما يظهر أن المنظمات الكبيرة تمثل النسبة الأكبر من العينة بواقع 57.8%، مقابل 42.2% للمنظمات المتوسطة. </w:t>
      </w:r>
    </w:p>
    <w:p w14:paraId="1F426A33" w14:textId="77777777" w:rsidR="00597D42" w:rsidRDefault="00597D42" w:rsidP="00597D42">
      <w:pPr>
        <w:bidi/>
        <w:spacing w:after="60" w:line="240" w:lineRule="auto"/>
        <w:jc w:val="both"/>
        <w:rPr>
          <w:rFonts w:ascii="Sakkal Majalla" w:eastAsia="Times New Roman" w:hAnsi="Sakkal Majalla" w:cs="Sakkal Majalla"/>
          <w:sz w:val="28"/>
          <w:szCs w:val="28"/>
          <w:rtl/>
        </w:rPr>
      </w:pPr>
    </w:p>
    <w:p w14:paraId="22664D54" w14:textId="77777777" w:rsidR="00597D42" w:rsidRDefault="00597D42" w:rsidP="00597D42">
      <w:pPr>
        <w:bidi/>
        <w:spacing w:after="60" w:line="240" w:lineRule="auto"/>
        <w:jc w:val="both"/>
        <w:rPr>
          <w:rFonts w:ascii="Sakkal Majalla" w:eastAsia="Times New Roman" w:hAnsi="Sakkal Majalla" w:cs="Sakkal Majalla"/>
          <w:sz w:val="28"/>
          <w:szCs w:val="28"/>
          <w:rtl/>
        </w:rPr>
      </w:pPr>
    </w:p>
    <w:p w14:paraId="3132D2A3" w14:textId="77777777" w:rsidR="00597D42" w:rsidRDefault="00597D42" w:rsidP="00597D42">
      <w:pPr>
        <w:bidi/>
        <w:spacing w:after="60" w:line="240" w:lineRule="auto"/>
        <w:jc w:val="both"/>
        <w:rPr>
          <w:rFonts w:ascii="Sakkal Majalla" w:eastAsia="Times New Roman" w:hAnsi="Sakkal Majalla" w:cs="Sakkal Majalla"/>
          <w:sz w:val="28"/>
          <w:szCs w:val="28"/>
          <w:rtl/>
        </w:rPr>
      </w:pPr>
    </w:p>
    <w:p w14:paraId="6166338A" w14:textId="77777777" w:rsidR="00597D42" w:rsidRPr="00597D42" w:rsidRDefault="00597D42" w:rsidP="00597D42">
      <w:pPr>
        <w:bidi/>
        <w:spacing w:after="60" w:line="240" w:lineRule="auto"/>
        <w:jc w:val="both"/>
        <w:rPr>
          <w:rFonts w:ascii="Sakkal Majalla" w:eastAsia="Times New Roman" w:hAnsi="Sakkal Majalla" w:cs="Sakkal Majalla"/>
          <w:b/>
          <w:bCs/>
          <w:sz w:val="28"/>
          <w:szCs w:val="28"/>
        </w:rPr>
      </w:pPr>
      <w:r w:rsidRPr="00597D42">
        <w:rPr>
          <w:rFonts w:ascii="Sakkal Majalla" w:eastAsia="Times New Roman" w:hAnsi="Sakkal Majalla" w:cs="Sakkal Majalla"/>
          <w:b/>
          <w:bCs/>
          <w:sz w:val="28"/>
          <w:szCs w:val="28"/>
        </w:rPr>
        <w:lastRenderedPageBreak/>
        <w:t xml:space="preserve">4.3 </w:t>
      </w:r>
      <w:r w:rsidRPr="00597D42">
        <w:rPr>
          <w:rFonts w:ascii="Sakkal Majalla" w:eastAsia="Times New Roman" w:hAnsi="Sakkal Majalla" w:cs="Sakkal Majalla"/>
          <w:b/>
          <w:bCs/>
          <w:sz w:val="28"/>
          <w:szCs w:val="28"/>
          <w:rtl/>
        </w:rPr>
        <w:t>صدق أداة الدراسة</w:t>
      </w:r>
      <w:r w:rsidRPr="00597D42">
        <w:rPr>
          <w:rFonts w:ascii="Sakkal Majalla" w:eastAsia="Times New Roman" w:hAnsi="Sakkal Majalla" w:cs="Sakkal Majalla"/>
          <w:b/>
          <w:bCs/>
          <w:sz w:val="28"/>
          <w:szCs w:val="28"/>
        </w:rPr>
        <w:t xml:space="preserve"> (Validity)</w:t>
      </w:r>
    </w:p>
    <w:p w14:paraId="28D42BAC" w14:textId="77777777"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 xml:space="preserve">تم التحقق من صدق أداة الدراسة للتأكد من قدرتها على قياس المتغيرات التي </w:t>
      </w:r>
      <w:r w:rsidRPr="000855EF">
        <w:rPr>
          <w:rFonts w:ascii="Sakkal Majalla" w:eastAsia="Times New Roman" w:hAnsi="Sakkal Majalla" w:cs="Sakkal Majalla"/>
          <w:sz w:val="28"/>
          <w:szCs w:val="28"/>
          <w:rtl/>
        </w:rPr>
        <w:t>أعدت لقياسها، وذلك من خلال الصدق الظاهري</w:t>
      </w:r>
      <w:r w:rsidRPr="000855EF">
        <w:rPr>
          <w:rFonts w:ascii="Sakkal Majalla" w:eastAsia="Times New Roman" w:hAnsi="Sakkal Majalla" w:cs="Sakkal Majalla"/>
          <w:sz w:val="28"/>
          <w:szCs w:val="28"/>
        </w:rPr>
        <w:t xml:space="preserve"> (Face Validity) </w:t>
      </w:r>
      <w:r w:rsidRPr="000855EF">
        <w:rPr>
          <w:rFonts w:ascii="Sakkal Majalla" w:eastAsia="Times New Roman" w:hAnsi="Sakkal Majalla" w:cs="Sakkal Majalla"/>
          <w:sz w:val="28"/>
          <w:szCs w:val="28"/>
          <w:rtl/>
        </w:rPr>
        <w:t>وصدق الاتساق الداخلي</w:t>
      </w:r>
      <w:r w:rsidRPr="000855EF">
        <w:rPr>
          <w:rFonts w:ascii="Sakkal Majalla" w:eastAsia="Times New Roman" w:hAnsi="Sakkal Majalla" w:cs="Sakkal Majalla"/>
          <w:sz w:val="28"/>
          <w:szCs w:val="28"/>
        </w:rPr>
        <w:t xml:space="preserve"> (Internal Consistency Validity).</w:t>
      </w:r>
    </w:p>
    <w:p w14:paraId="6E9C2698" w14:textId="77777777" w:rsidR="00597D42" w:rsidRPr="00597D42" w:rsidRDefault="00597D42" w:rsidP="00597D42">
      <w:pPr>
        <w:bidi/>
        <w:spacing w:after="60" w:line="240" w:lineRule="auto"/>
        <w:jc w:val="both"/>
        <w:rPr>
          <w:rFonts w:ascii="Sakkal Majalla" w:eastAsia="Times New Roman" w:hAnsi="Sakkal Majalla" w:cs="Sakkal Majalla"/>
          <w:b/>
          <w:bCs/>
          <w:sz w:val="28"/>
          <w:szCs w:val="28"/>
        </w:rPr>
      </w:pPr>
      <w:r w:rsidRPr="00597D42">
        <w:rPr>
          <w:rFonts w:ascii="Sakkal Majalla" w:eastAsia="Times New Roman" w:hAnsi="Sakkal Majalla" w:cs="Sakkal Majalla"/>
          <w:b/>
          <w:bCs/>
          <w:sz w:val="28"/>
          <w:szCs w:val="28"/>
          <w:rtl/>
        </w:rPr>
        <w:t>أولاً: الصدق الظاهري</w:t>
      </w:r>
    </w:p>
    <w:p w14:paraId="77818F80" w14:textId="77777777"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عُرضت الاستبانة في صورتها الأولية على مجموعة من المحكمين من أعضاء هيئة التدريس والمتخصصين في مجالات الإدارة والحوكمة والإحصاء، وذلك للتأكد من سلامة الصياغة اللغوية، ووضوح الفقرات، ومدى ارتباطها بأهداف الدراسة ومتغيراتها. وفي ضوء ملاحظات المحكمين، أُجريت التعديلات اللازمة بالحذف والإضافة وإعادة الصياغة حتى أصبحت الأداة بصورتها النهائية</w:t>
      </w:r>
      <w:r w:rsidRPr="00597D42">
        <w:rPr>
          <w:rFonts w:ascii="Sakkal Majalla" w:eastAsia="Times New Roman" w:hAnsi="Sakkal Majalla" w:cs="Sakkal Majalla"/>
          <w:sz w:val="28"/>
          <w:szCs w:val="28"/>
        </w:rPr>
        <w:t>.</w:t>
      </w:r>
    </w:p>
    <w:p w14:paraId="406B0C20" w14:textId="77777777" w:rsidR="00597D42" w:rsidRPr="00597D42" w:rsidRDefault="00597D42" w:rsidP="00597D42">
      <w:pPr>
        <w:bidi/>
        <w:spacing w:after="60" w:line="240" w:lineRule="auto"/>
        <w:jc w:val="both"/>
        <w:rPr>
          <w:rFonts w:ascii="Sakkal Majalla" w:eastAsia="Times New Roman" w:hAnsi="Sakkal Majalla" w:cs="Sakkal Majalla"/>
          <w:b/>
          <w:bCs/>
          <w:sz w:val="28"/>
          <w:szCs w:val="28"/>
        </w:rPr>
      </w:pPr>
      <w:r w:rsidRPr="00597D42">
        <w:rPr>
          <w:rFonts w:ascii="Sakkal Majalla" w:eastAsia="Times New Roman" w:hAnsi="Sakkal Majalla" w:cs="Sakkal Majalla"/>
          <w:b/>
          <w:bCs/>
          <w:sz w:val="28"/>
          <w:szCs w:val="28"/>
          <w:rtl/>
        </w:rPr>
        <w:t>ثانياً: صدق الاتساق الداخلي</w:t>
      </w:r>
    </w:p>
    <w:p w14:paraId="65BCED62" w14:textId="77777777"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تم التحقق من صدق الاتساق الداخلي بحساب معاملات ارتباط بيرسون بين كل محور والدرجة الكلية للاستبانة، حيث جاءت جميع معاملات الارتباط موجبة ومرتفعة ودالة إحصائياً عند مستوى الدلالة (0.01)، مما يدل على وجود اتساق داخلي جيد بين فقرات الأداة ومحاورها، وأن جميع الفقرات تقيس المفاهيم التي وضعت من أجلها، الأمر الذي يؤكد تمتع الأداة بدرجة عالية من الصدق وصلاحيتها للتطبيق الميداني</w:t>
      </w:r>
      <w:r w:rsidRPr="00597D42">
        <w:rPr>
          <w:rFonts w:ascii="Sakkal Majalla" w:eastAsia="Times New Roman" w:hAnsi="Sakkal Majalla" w:cs="Sakkal Majalla"/>
          <w:sz w:val="28"/>
          <w:szCs w:val="28"/>
        </w:rPr>
        <w:t>.</w:t>
      </w:r>
    </w:p>
    <w:p w14:paraId="1BEBA690" w14:textId="77777777" w:rsidR="00597D42" w:rsidRPr="009224DB" w:rsidRDefault="00597D42" w:rsidP="00597D42">
      <w:pPr>
        <w:bidi/>
        <w:spacing w:after="60" w:line="240" w:lineRule="auto"/>
        <w:jc w:val="both"/>
        <w:rPr>
          <w:rFonts w:ascii="Sakkal Majalla" w:eastAsia="Times New Roman" w:hAnsi="Sakkal Majalla" w:cs="Sakkal Majalla"/>
          <w:sz w:val="28"/>
          <w:szCs w:val="28"/>
        </w:rPr>
      </w:pPr>
      <w:r w:rsidRPr="009224DB">
        <w:rPr>
          <w:rFonts w:ascii="Sakkal Majalla" w:eastAsia="Times New Roman" w:hAnsi="Sakkal Majalla" w:cs="Sakkal Majalla"/>
          <w:sz w:val="28"/>
          <w:szCs w:val="28"/>
          <w:rtl/>
        </w:rPr>
        <w:t>جدول (4.2): معاملات صدق الاتساق الداخلي لمحاور الدراسة</w:t>
      </w:r>
    </w:p>
    <w:tbl>
      <w:tblPr>
        <w:tblStyle w:val="PlainTable1"/>
        <w:tblW w:w="0" w:type="auto"/>
        <w:jc w:val="center"/>
        <w:tblLook w:val="04A0" w:firstRow="1" w:lastRow="0" w:firstColumn="1" w:lastColumn="0" w:noHBand="0" w:noVBand="1"/>
      </w:tblPr>
      <w:tblGrid>
        <w:gridCol w:w="1800"/>
        <w:gridCol w:w="2842"/>
        <w:gridCol w:w="3079"/>
      </w:tblGrid>
      <w:tr w:rsidR="00E95263" w:rsidRPr="00597D42" w14:paraId="453DA93F" w14:textId="506A7C2D" w:rsidTr="00E9526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3A61B39C" w14:textId="4EA3A3DD"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sz w:val="24"/>
                <w:szCs w:val="24"/>
                <w:rtl/>
              </w:rPr>
              <w:t>مستوى الدلالة</w:t>
            </w:r>
          </w:p>
        </w:tc>
        <w:tc>
          <w:tcPr>
            <w:tcW w:w="0" w:type="auto"/>
            <w:hideMark/>
          </w:tcPr>
          <w:p w14:paraId="51344495" w14:textId="77777777" w:rsidR="00E95263" w:rsidRPr="00597D42" w:rsidRDefault="00E95263" w:rsidP="00E95263">
            <w:pPr>
              <w:bidi/>
              <w:spacing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معامل الارتباط مع الدرجة الكلية</w:t>
            </w:r>
          </w:p>
        </w:tc>
        <w:tc>
          <w:tcPr>
            <w:tcW w:w="3079" w:type="dxa"/>
          </w:tcPr>
          <w:p w14:paraId="202AA7EF" w14:textId="3E024982" w:rsidR="00E95263" w:rsidRPr="00E95263" w:rsidRDefault="00E95263" w:rsidP="00E95263">
            <w:pPr>
              <w:bidi/>
              <w:spacing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E95263">
              <w:rPr>
                <w:rFonts w:ascii="Sakkal Majalla" w:eastAsia="Times New Roman" w:hAnsi="Sakkal Majalla" w:cs="Sakkal Majalla"/>
                <w:sz w:val="28"/>
                <w:szCs w:val="28"/>
                <w:rtl/>
              </w:rPr>
              <w:t>المحور</w:t>
            </w:r>
          </w:p>
        </w:tc>
      </w:tr>
      <w:tr w:rsidR="00E95263" w:rsidRPr="00597D42" w14:paraId="3289A45F" w14:textId="1F7950A5" w:rsidTr="00E95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6992B378" w14:textId="7A8317FB"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rPr>
              <w:t>0.000</w:t>
            </w:r>
          </w:p>
        </w:tc>
        <w:tc>
          <w:tcPr>
            <w:tcW w:w="0" w:type="auto"/>
            <w:hideMark/>
          </w:tcPr>
          <w:p w14:paraId="3BFBFDC7" w14:textId="77777777" w:rsidR="00E95263" w:rsidRPr="00597D42"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t>0.957</w:t>
            </w:r>
          </w:p>
        </w:tc>
        <w:tc>
          <w:tcPr>
            <w:tcW w:w="3079" w:type="dxa"/>
          </w:tcPr>
          <w:p w14:paraId="0C179519" w14:textId="5D1E864A" w:rsidR="00E95263" w:rsidRPr="00E95263"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الحوكمة المؤسسية</w:t>
            </w:r>
          </w:p>
        </w:tc>
      </w:tr>
      <w:tr w:rsidR="00E95263" w:rsidRPr="00597D42" w14:paraId="1742C3D2" w14:textId="7FBF9AAC" w:rsidTr="00E95263">
        <w:trPr>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6573ABFF" w14:textId="2089CD2A"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rPr>
              <w:t>0.000</w:t>
            </w:r>
          </w:p>
        </w:tc>
        <w:tc>
          <w:tcPr>
            <w:tcW w:w="0" w:type="auto"/>
            <w:hideMark/>
          </w:tcPr>
          <w:p w14:paraId="219A4D86" w14:textId="77777777" w:rsidR="00E95263" w:rsidRPr="00597D42" w:rsidRDefault="00E95263" w:rsidP="00E95263">
            <w:pPr>
              <w:bidi/>
              <w:spacing w:after="6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t>0.941</w:t>
            </w:r>
          </w:p>
        </w:tc>
        <w:tc>
          <w:tcPr>
            <w:tcW w:w="3079" w:type="dxa"/>
          </w:tcPr>
          <w:p w14:paraId="749DBA55" w14:textId="7712BB7E" w:rsidR="00E95263" w:rsidRPr="00E95263" w:rsidRDefault="00E95263" w:rsidP="00E95263">
            <w:pPr>
              <w:bidi/>
              <w:spacing w:after="6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التميز التشغيلي</w:t>
            </w:r>
          </w:p>
        </w:tc>
      </w:tr>
      <w:tr w:rsidR="00E95263" w:rsidRPr="00597D42" w14:paraId="6857C918" w14:textId="620246D6" w:rsidTr="00E952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hideMark/>
          </w:tcPr>
          <w:p w14:paraId="775F1A4A" w14:textId="00454257" w:rsidR="00E95263" w:rsidRPr="00597D42" w:rsidRDefault="00E95263" w:rsidP="00E95263">
            <w:pPr>
              <w:bidi/>
              <w:spacing w:after="60" w:line="240" w:lineRule="auto"/>
              <w:jc w:val="center"/>
              <w:rPr>
                <w:rFonts w:ascii="Sakkal Majalla" w:eastAsia="Times New Roman" w:hAnsi="Sakkal Majalla" w:cs="Sakkal Majalla"/>
                <w:sz w:val="28"/>
                <w:szCs w:val="28"/>
              </w:rPr>
            </w:pPr>
            <w:r w:rsidRPr="00E95263">
              <w:rPr>
                <w:rFonts w:ascii="Sakkal Majalla" w:hAnsi="Sakkal Majalla" w:cs="Sakkal Majalla"/>
              </w:rPr>
              <w:t>0.000</w:t>
            </w:r>
          </w:p>
        </w:tc>
        <w:tc>
          <w:tcPr>
            <w:tcW w:w="0" w:type="auto"/>
            <w:hideMark/>
          </w:tcPr>
          <w:p w14:paraId="16808245" w14:textId="77777777" w:rsidR="00E95263" w:rsidRPr="00597D42"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t>0.933</w:t>
            </w:r>
          </w:p>
        </w:tc>
        <w:tc>
          <w:tcPr>
            <w:tcW w:w="3079" w:type="dxa"/>
          </w:tcPr>
          <w:p w14:paraId="0C64789B" w14:textId="24AFBF38" w:rsidR="00E95263" w:rsidRPr="00E95263" w:rsidRDefault="00E95263" w:rsidP="00E95263">
            <w:pPr>
              <w:bidi/>
              <w:spacing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597D42">
              <w:rPr>
                <w:rFonts w:ascii="Sakkal Majalla" w:eastAsia="Times New Roman" w:hAnsi="Sakkal Majalla" w:cs="Sakkal Majalla"/>
                <w:sz w:val="28"/>
                <w:szCs w:val="28"/>
                <w:rtl/>
              </w:rPr>
              <w:t>التميز الاستراتيجي</w:t>
            </w:r>
          </w:p>
        </w:tc>
      </w:tr>
    </w:tbl>
    <w:p w14:paraId="0ACA9695" w14:textId="3642FE4C" w:rsidR="00597D42" w:rsidRPr="00597D42" w:rsidRDefault="00597D42" w:rsidP="00597D42">
      <w:pPr>
        <w:bidi/>
        <w:spacing w:after="60" w:line="240" w:lineRule="auto"/>
        <w:jc w:val="both"/>
        <w:rPr>
          <w:rFonts w:ascii="Sakkal Majalla" w:eastAsia="Times New Roman" w:hAnsi="Sakkal Majalla" w:cs="Sakkal Majalla"/>
          <w:sz w:val="28"/>
          <w:szCs w:val="28"/>
        </w:rPr>
      </w:pPr>
      <w:r w:rsidRPr="00597D42">
        <w:rPr>
          <w:rFonts w:ascii="Sakkal Majalla" w:eastAsia="Times New Roman" w:hAnsi="Sakkal Majalla" w:cs="Sakkal Majalla"/>
          <w:sz w:val="28"/>
          <w:szCs w:val="28"/>
        </w:rPr>
        <w:br/>
      </w:r>
      <w:r w:rsidRPr="00597D42">
        <w:rPr>
          <w:rFonts w:ascii="Sakkal Majalla" w:eastAsia="Times New Roman" w:hAnsi="Sakkal Majalla" w:cs="Sakkal Majalla"/>
          <w:sz w:val="28"/>
          <w:szCs w:val="28"/>
          <w:rtl/>
        </w:rPr>
        <w:t>يتضح من الجدول أن جميع معاملات الارتباط تجاوزت (0.90) وكانت دالة إحصائياً عند مستوى (0.01)، وهو ما يشير إلى تمتع محاور الدراسة بدرجة مرتفعة من الصدق البنائي والاتساق الداخلي، مما يؤكد صلاحية أداة الدراسة لقياس متغيراتها وتحقيق أهداف البحث</w:t>
      </w:r>
      <w:r w:rsidRPr="00597D42">
        <w:rPr>
          <w:rFonts w:ascii="Sakkal Majalla" w:eastAsia="Times New Roman" w:hAnsi="Sakkal Majalla" w:cs="Sakkal Majalla"/>
          <w:sz w:val="28"/>
          <w:szCs w:val="28"/>
        </w:rPr>
        <w:t>.</w:t>
      </w:r>
    </w:p>
    <w:p w14:paraId="4FCA8929"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p>
    <w:p w14:paraId="2710536B" w14:textId="77777777" w:rsidR="00597D42" w:rsidRPr="00597D42" w:rsidRDefault="00597D42" w:rsidP="00597D42">
      <w:pPr>
        <w:bidi/>
        <w:spacing w:after="60" w:line="240" w:lineRule="auto"/>
        <w:jc w:val="both"/>
        <w:rPr>
          <w:rFonts w:ascii="Sakkal Majalla" w:eastAsia="Times New Roman" w:hAnsi="Sakkal Majalla" w:cs="Sakkal Majalla"/>
          <w:sz w:val="28"/>
          <w:szCs w:val="28"/>
          <w:rtl/>
        </w:rPr>
      </w:pPr>
    </w:p>
    <w:p w14:paraId="01CC6065"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2795F3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780F96C" w14:textId="6AD8CA3B" w:rsidR="00597D42" w:rsidRPr="00D61A94" w:rsidRDefault="009224DB" w:rsidP="009224DB">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4.3 </w:t>
      </w:r>
      <w:r>
        <w:rPr>
          <w:rFonts w:ascii="Sakkal Majalla" w:eastAsia="Times New Roman" w:hAnsi="Sakkal Majalla" w:cs="Sakkal Majalla" w:hint="cs"/>
          <w:b/>
          <w:bCs/>
          <w:sz w:val="28"/>
          <w:szCs w:val="28"/>
          <w:rtl/>
        </w:rPr>
        <w:t>ثبات</w:t>
      </w:r>
      <w:r w:rsidR="00D61A94" w:rsidRPr="00D61A94">
        <w:rPr>
          <w:rFonts w:ascii="Sakkal Majalla" w:eastAsia="Times New Roman" w:hAnsi="Sakkal Majalla" w:cs="Sakkal Majalla"/>
          <w:b/>
          <w:bCs/>
          <w:sz w:val="28"/>
          <w:szCs w:val="28"/>
          <w:rtl/>
        </w:rPr>
        <w:t xml:space="preserve"> أداة الدراسة</w:t>
      </w:r>
      <w:r w:rsidR="00D61A94" w:rsidRPr="00D61A94">
        <w:rPr>
          <w:rFonts w:ascii="Sakkal Majalla" w:eastAsia="Times New Roman" w:hAnsi="Sakkal Majalla" w:cs="Sakkal Majalla"/>
          <w:b/>
          <w:bCs/>
          <w:sz w:val="28"/>
          <w:szCs w:val="28"/>
        </w:rPr>
        <w:t xml:space="preserve"> (Reliability)</w:t>
      </w:r>
    </w:p>
    <w:p w14:paraId="112CDDFD" w14:textId="74893A7C"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تم التحقق من ثبات أداة الدراسة باستخدام معامل الاتساق الداخلي </w:t>
      </w:r>
      <w:r w:rsidRPr="00D61A94">
        <w:rPr>
          <w:rFonts w:ascii="Sakkal Majalla" w:eastAsia="Times New Roman" w:hAnsi="Sakkal Majalla" w:cs="Sakkal Majalla"/>
          <w:sz w:val="28"/>
          <w:szCs w:val="28"/>
        </w:rPr>
        <w:t>"</w:t>
      </w:r>
      <w:r w:rsidRPr="00D61A94">
        <w:rPr>
          <w:rFonts w:ascii="Sakkal Majalla" w:eastAsia="Times New Roman" w:hAnsi="Sakkal Majalla" w:cs="Sakkal Majalla"/>
          <w:sz w:val="28"/>
          <w:szCs w:val="28"/>
          <w:rtl/>
        </w:rPr>
        <w:t>ألفا كرونباخ</w:t>
      </w:r>
      <w:r w:rsidRPr="00D61A94">
        <w:rPr>
          <w:rFonts w:ascii="Sakkal Majalla" w:eastAsia="Times New Roman" w:hAnsi="Sakkal Majalla" w:cs="Sakkal Majalla"/>
          <w:sz w:val="28"/>
          <w:szCs w:val="28"/>
        </w:rPr>
        <w:t xml:space="preserve">" (Cronbach's Alpha) </w:t>
      </w:r>
      <w:r w:rsidRPr="00D61A94">
        <w:rPr>
          <w:rFonts w:ascii="Sakkal Majalla" w:eastAsia="Times New Roman" w:hAnsi="Sakkal Majalla" w:cs="Sakkal Majalla"/>
          <w:sz w:val="28"/>
          <w:szCs w:val="28"/>
          <w:rtl/>
        </w:rPr>
        <w:t>لجميع محاور الاستبيان. يوضح الجدول (</w:t>
      </w:r>
      <w:r w:rsidR="001A1BCD">
        <w:rPr>
          <w:rFonts w:ascii="Sakkal Majalla" w:eastAsia="Times New Roman" w:hAnsi="Sakkal Majalla" w:cs="Sakkal Majalla"/>
          <w:sz w:val="28"/>
          <w:szCs w:val="28"/>
        </w:rPr>
        <w:t>3</w:t>
      </w:r>
      <w:r w:rsidRPr="00D61A94">
        <w:rPr>
          <w:rFonts w:ascii="Sakkal Majalla" w:eastAsia="Times New Roman" w:hAnsi="Sakkal Majalla" w:cs="Sakkal Majalla"/>
          <w:sz w:val="28"/>
          <w:szCs w:val="28"/>
          <w:rtl/>
        </w:rPr>
        <w:t>.</w:t>
      </w:r>
      <w:r w:rsidR="001A1BCD">
        <w:rPr>
          <w:rFonts w:ascii="Sakkal Majalla" w:eastAsia="Times New Roman" w:hAnsi="Sakkal Majalla" w:cs="Sakkal Majalla"/>
          <w:sz w:val="28"/>
          <w:szCs w:val="28"/>
        </w:rPr>
        <w:t>4</w:t>
      </w:r>
      <w:r w:rsidRPr="00D61A94">
        <w:rPr>
          <w:rFonts w:ascii="Sakkal Majalla" w:eastAsia="Times New Roman" w:hAnsi="Sakkal Majalla" w:cs="Sakkal Majalla"/>
          <w:sz w:val="28"/>
          <w:szCs w:val="28"/>
          <w:rtl/>
        </w:rPr>
        <w:t>) قيم معاملات الثبات</w:t>
      </w:r>
      <w:r w:rsidRPr="00D61A94">
        <w:rPr>
          <w:rFonts w:ascii="Sakkal Majalla" w:eastAsia="Times New Roman" w:hAnsi="Sakkal Majalla" w:cs="Sakkal Majalla"/>
          <w:sz w:val="28"/>
          <w:szCs w:val="28"/>
        </w:rPr>
        <w:t>.</w:t>
      </w:r>
    </w:p>
    <w:p w14:paraId="014CDE23" w14:textId="77777777" w:rsidR="00D61A94" w:rsidRPr="009224DB" w:rsidRDefault="00D61A94" w:rsidP="00D61A94">
      <w:pPr>
        <w:bidi/>
        <w:spacing w:after="60" w:line="240" w:lineRule="auto"/>
        <w:jc w:val="both"/>
        <w:rPr>
          <w:rFonts w:ascii="Sakkal Majalla" w:eastAsia="Times New Roman" w:hAnsi="Sakkal Majalla" w:cs="Sakkal Majalla"/>
          <w:sz w:val="28"/>
          <w:szCs w:val="28"/>
        </w:rPr>
      </w:pPr>
    </w:p>
    <w:p w14:paraId="041F9662" w14:textId="1C52BA4F" w:rsidR="00D61A94" w:rsidRPr="00D61A94" w:rsidRDefault="00D61A94" w:rsidP="009224DB">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(4.</w:t>
      </w:r>
      <w:r w:rsidR="001A1BCD">
        <w:rPr>
          <w:rFonts w:ascii="Sakkal Majalla" w:eastAsia="Times New Roman" w:hAnsi="Sakkal Majalla" w:cs="Sakkal Majalla"/>
          <w:sz w:val="28"/>
          <w:szCs w:val="28"/>
        </w:rPr>
        <w:t>3</w:t>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معاملات الثبات (ألفا كرونباخ) لمحاور الدراسة</w:t>
      </w:r>
    </w:p>
    <w:tbl>
      <w:tblPr>
        <w:tblStyle w:val="GridTable1Light-Accent1"/>
        <w:tblW w:w="4691" w:type="pct"/>
        <w:jc w:val="center"/>
        <w:tblLook w:val="04A0" w:firstRow="1" w:lastRow="0" w:firstColumn="1" w:lastColumn="0" w:noHBand="0" w:noVBand="1"/>
      </w:tblPr>
      <w:tblGrid>
        <w:gridCol w:w="3276"/>
        <w:gridCol w:w="2366"/>
        <w:gridCol w:w="2858"/>
      </w:tblGrid>
      <w:tr w:rsidR="00D61A94" w:rsidRPr="00D61A94" w14:paraId="1142FEAC" w14:textId="21B3627C" w:rsidTr="00D61A94">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8EC04" w14:textId="1D14574C" w:rsidR="00D61A94" w:rsidRPr="00D61A94" w:rsidRDefault="00D61A94" w:rsidP="00D61A94">
            <w:pPr>
              <w:bidi/>
              <w:spacing w:before="60" w:after="60" w:line="240" w:lineRule="auto"/>
              <w:jc w:val="center"/>
              <w:rPr>
                <w:rFonts w:ascii="Sakkal Majalla" w:eastAsia="Times New Roman" w:hAnsi="Sakkal Majalla" w:cs="Sakkal Majalla"/>
                <w:sz w:val="28"/>
                <w:szCs w:val="28"/>
              </w:rPr>
            </w:pPr>
            <w:r w:rsidRPr="00D61A94">
              <w:rPr>
                <w:rFonts w:ascii="Sakkal Majalla" w:hAnsi="Sakkal Majalla" w:cs="Sakkal Majalla"/>
                <w:sz w:val="28"/>
                <w:szCs w:val="28"/>
                <w:rtl/>
              </w:rPr>
              <w:t>معامل ألفا كرونباخ</w:t>
            </w:r>
          </w:p>
        </w:tc>
        <w:tc>
          <w:tcPr>
            <w:tcW w:w="0" w:type="auto"/>
            <w:hideMark/>
          </w:tcPr>
          <w:p w14:paraId="7EE33B0D"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عدد الفقرات</w:t>
            </w:r>
          </w:p>
        </w:tc>
        <w:tc>
          <w:tcPr>
            <w:tcW w:w="1681" w:type="pct"/>
          </w:tcPr>
          <w:p w14:paraId="79D5FA1F" w14:textId="2568E04D"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D61A94">
              <w:rPr>
                <w:rFonts w:ascii="Sakkal Majalla" w:hAnsi="Sakkal Majalla" w:cs="Sakkal Majalla"/>
                <w:sz w:val="28"/>
                <w:szCs w:val="28"/>
                <w:rtl/>
              </w:rPr>
              <w:t>المحور</w:t>
            </w:r>
          </w:p>
        </w:tc>
      </w:tr>
      <w:tr w:rsidR="00D61A94" w:rsidRPr="00D61A94" w14:paraId="020D9665" w14:textId="20E9779E"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30CFD8" w14:textId="47AD3054"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0.941</w:t>
            </w:r>
          </w:p>
        </w:tc>
        <w:tc>
          <w:tcPr>
            <w:tcW w:w="0" w:type="auto"/>
            <w:hideMark/>
          </w:tcPr>
          <w:p w14:paraId="35A2769F"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6</w:t>
            </w:r>
          </w:p>
        </w:tc>
        <w:tc>
          <w:tcPr>
            <w:tcW w:w="1681" w:type="pct"/>
          </w:tcPr>
          <w:p w14:paraId="379EA1B8" w14:textId="4371A7B7"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الحوكمة المؤسسية</w:t>
            </w:r>
          </w:p>
        </w:tc>
      </w:tr>
      <w:tr w:rsidR="00D61A94" w:rsidRPr="00D61A94" w14:paraId="309A8295" w14:textId="5BAEE7F5"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4F5AC2" w14:textId="2E73E872"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0.931</w:t>
            </w:r>
          </w:p>
        </w:tc>
        <w:tc>
          <w:tcPr>
            <w:tcW w:w="0" w:type="auto"/>
            <w:hideMark/>
          </w:tcPr>
          <w:p w14:paraId="2559BBEB"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w:t>
            </w:r>
          </w:p>
        </w:tc>
        <w:tc>
          <w:tcPr>
            <w:tcW w:w="1681" w:type="pct"/>
          </w:tcPr>
          <w:p w14:paraId="60059338" w14:textId="7A3BE4BA"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التميز التشغيلي</w:t>
            </w:r>
          </w:p>
        </w:tc>
      </w:tr>
      <w:tr w:rsidR="00D61A94" w:rsidRPr="00D61A94" w14:paraId="2D3D57A6" w14:textId="50EDB6CA"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9057C9" w14:textId="087A78A5"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0.921</w:t>
            </w:r>
          </w:p>
        </w:tc>
        <w:tc>
          <w:tcPr>
            <w:tcW w:w="0" w:type="auto"/>
            <w:hideMark/>
          </w:tcPr>
          <w:p w14:paraId="668482B3"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5</w:t>
            </w:r>
          </w:p>
        </w:tc>
        <w:tc>
          <w:tcPr>
            <w:tcW w:w="1681" w:type="pct"/>
          </w:tcPr>
          <w:p w14:paraId="4A8A4F5B" w14:textId="66C2BE30"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التميز الاستراتيجي</w:t>
            </w:r>
          </w:p>
        </w:tc>
      </w:tr>
      <w:tr w:rsidR="00D61A94" w:rsidRPr="00D61A94" w14:paraId="6EA4555B" w14:textId="37132615" w:rsidTr="00D61A94">
        <w:trPr>
          <w:trHeight w:val="57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584077" w14:textId="2022515D" w:rsidR="00D61A94" w:rsidRPr="00D61A94" w:rsidRDefault="00D61A94" w:rsidP="009224DB">
            <w:pPr>
              <w:bidi/>
              <w:spacing w:before="40" w:after="40" w:line="240" w:lineRule="auto"/>
              <w:jc w:val="center"/>
              <w:rPr>
                <w:rFonts w:ascii="Sakkal Majalla" w:eastAsia="Times New Roman" w:hAnsi="Sakkal Majalla" w:cs="Sakkal Majalla"/>
                <w:b w:val="0"/>
                <w:bCs w:val="0"/>
                <w:sz w:val="28"/>
                <w:szCs w:val="28"/>
              </w:rPr>
            </w:pPr>
            <w:r w:rsidRPr="00D61A94">
              <w:rPr>
                <w:rFonts w:ascii="Sakkal Majalla" w:hAnsi="Sakkal Majalla" w:cs="Sakkal Majalla"/>
                <w:b w:val="0"/>
                <w:bCs w:val="0"/>
                <w:sz w:val="28"/>
                <w:szCs w:val="28"/>
              </w:rPr>
              <w:t>0.965</w:t>
            </w:r>
          </w:p>
        </w:tc>
        <w:tc>
          <w:tcPr>
            <w:tcW w:w="0" w:type="auto"/>
            <w:hideMark/>
          </w:tcPr>
          <w:p w14:paraId="45ADE1CF" w14:textId="77777777" w:rsidR="00D61A94" w:rsidRPr="00D61A94" w:rsidRDefault="00D61A94" w:rsidP="009224DB">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16</w:t>
            </w:r>
          </w:p>
        </w:tc>
        <w:tc>
          <w:tcPr>
            <w:tcW w:w="1681" w:type="pct"/>
          </w:tcPr>
          <w:p w14:paraId="74A8CD2A" w14:textId="580712C6"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sz w:val="28"/>
                <w:szCs w:val="28"/>
                <w:rtl/>
              </w:rPr>
              <w:t>الأداة ككل</w:t>
            </w:r>
          </w:p>
        </w:tc>
      </w:tr>
    </w:tbl>
    <w:p w14:paraId="06F11766" w14:textId="77777777" w:rsidR="00D61A94" w:rsidRDefault="00D61A94" w:rsidP="00D61A94">
      <w:pPr>
        <w:bidi/>
        <w:spacing w:before="120" w:after="120" w:line="240" w:lineRule="auto"/>
        <w:jc w:val="both"/>
        <w:rPr>
          <w:rFonts w:ascii="Sakkal Majalla" w:eastAsia="Times New Roman" w:hAnsi="Sakkal Majalla" w:cs="Sakkal Majalla"/>
          <w:sz w:val="28"/>
          <w:szCs w:val="28"/>
          <w:rtl/>
        </w:rPr>
      </w:pPr>
    </w:p>
    <w:p w14:paraId="6CCE101F" w14:textId="36242C82" w:rsidR="009224DB" w:rsidRPr="009224DB" w:rsidRDefault="009224DB" w:rsidP="009224DB">
      <w:pPr>
        <w:bidi/>
        <w:spacing w:before="120" w:after="120" w:line="240" w:lineRule="auto"/>
        <w:jc w:val="both"/>
        <w:rPr>
          <w:rFonts w:ascii="Sakkal Majalla" w:eastAsia="Times New Roman" w:hAnsi="Sakkal Majalla" w:cs="Sakkal Majalla"/>
          <w:sz w:val="28"/>
          <w:szCs w:val="28"/>
        </w:rPr>
      </w:pPr>
      <w:r w:rsidRPr="009224DB">
        <w:rPr>
          <w:rFonts w:ascii="Sakkal Majalla" w:eastAsia="Times New Roman" w:hAnsi="Sakkal Majalla" w:cs="Sakkal Majalla"/>
          <w:sz w:val="28"/>
          <w:szCs w:val="28"/>
          <w:rtl/>
        </w:rPr>
        <w:t xml:space="preserve">يتضح من نتائج </w:t>
      </w:r>
      <w:r w:rsidRPr="009224DB">
        <w:rPr>
          <w:rFonts w:ascii="Sakkal Majalla" w:eastAsia="Times New Roman" w:hAnsi="Sakkal Majalla" w:cs="Sakkal Majalla" w:hint="cs"/>
          <w:sz w:val="28"/>
          <w:szCs w:val="28"/>
          <w:rtl/>
        </w:rPr>
        <w:t>ال</w:t>
      </w:r>
      <w:r w:rsidRPr="009224DB">
        <w:rPr>
          <w:rFonts w:ascii="Sakkal Majalla" w:eastAsia="Times New Roman" w:hAnsi="Sakkal Majalla" w:cs="Sakkal Majalla"/>
          <w:sz w:val="28"/>
          <w:szCs w:val="28"/>
          <w:rtl/>
        </w:rPr>
        <w:t>جدول أن معاملات الثبات</w:t>
      </w:r>
      <w:r w:rsidRPr="009224DB">
        <w:rPr>
          <w:rFonts w:ascii="Sakkal Majalla" w:eastAsia="Times New Roman" w:hAnsi="Sakkal Majalla" w:cs="Sakkal Majalla" w:hint="cs"/>
          <w:sz w:val="28"/>
          <w:szCs w:val="28"/>
          <w:rtl/>
        </w:rPr>
        <w:t xml:space="preserve"> </w:t>
      </w:r>
      <w:r w:rsidRPr="009224DB">
        <w:rPr>
          <w:rFonts w:ascii="Sakkal Majalla" w:eastAsia="Times New Roman" w:hAnsi="Sakkal Majalla" w:cs="Sakkal Majalla"/>
          <w:sz w:val="28"/>
          <w:szCs w:val="28"/>
          <w:rtl/>
        </w:rPr>
        <w:t xml:space="preserve">جاءت جميعها مرتفعة جداً، حيث بلغت قيمة معامل الثبات لمحور الحوكمة المؤسسية </w:t>
      </w:r>
      <w:r w:rsidRPr="009224DB">
        <w:rPr>
          <w:rFonts w:ascii="Sakkal Majalla" w:eastAsia="Times New Roman" w:hAnsi="Sakkal Majalla" w:cs="Sakkal Majalla"/>
          <w:sz w:val="28"/>
          <w:szCs w:val="28"/>
        </w:rPr>
        <w:t>(0.941)</w:t>
      </w:r>
      <w:r w:rsidRPr="009224DB">
        <w:rPr>
          <w:rFonts w:ascii="Sakkal Majalla" w:eastAsia="Times New Roman" w:hAnsi="Sakkal Majalla" w:cs="Sakkal Majalla"/>
          <w:sz w:val="28"/>
          <w:szCs w:val="28"/>
          <w:rtl/>
        </w:rPr>
        <w:t xml:space="preserve">، بينما بلغ لمحور التميز التشغيلي </w:t>
      </w:r>
      <w:r w:rsidRPr="009224DB">
        <w:rPr>
          <w:rFonts w:ascii="Sakkal Majalla" w:eastAsia="Times New Roman" w:hAnsi="Sakkal Majalla" w:cs="Sakkal Majalla"/>
          <w:sz w:val="28"/>
          <w:szCs w:val="28"/>
        </w:rPr>
        <w:t>(0.931)</w:t>
      </w:r>
      <w:r w:rsidRPr="009224DB">
        <w:rPr>
          <w:rFonts w:ascii="Sakkal Majalla" w:eastAsia="Times New Roman" w:hAnsi="Sakkal Majalla" w:cs="Sakkal Majalla"/>
          <w:sz w:val="28"/>
          <w:szCs w:val="28"/>
          <w:rtl/>
        </w:rPr>
        <w:t xml:space="preserve">، وسجل محور التميز الاستراتيجي </w:t>
      </w:r>
      <w:r w:rsidRPr="009224DB">
        <w:rPr>
          <w:rFonts w:ascii="Sakkal Majalla" w:eastAsia="Times New Roman" w:hAnsi="Sakkal Majalla" w:cs="Sakkal Majalla"/>
          <w:sz w:val="28"/>
          <w:szCs w:val="28"/>
        </w:rPr>
        <w:t>(0.921)</w:t>
      </w:r>
      <w:r w:rsidRPr="009224DB">
        <w:rPr>
          <w:rFonts w:ascii="Sakkal Majalla" w:eastAsia="Times New Roman" w:hAnsi="Sakkal Majalla" w:cs="Sakkal Majalla"/>
          <w:sz w:val="28"/>
          <w:szCs w:val="28"/>
          <w:rtl/>
        </w:rPr>
        <w:t>، في حين بلغ معامل الثبات للأداة ككل (0.965). و</w:t>
      </w:r>
      <w:r w:rsidRPr="009224DB">
        <w:rPr>
          <w:rFonts w:ascii="Sakkal Majalla" w:eastAsia="Times New Roman" w:hAnsi="Sakkal Majalla" w:cs="Sakkal Majalla" w:hint="cs"/>
          <w:sz w:val="28"/>
          <w:szCs w:val="28"/>
          <w:rtl/>
        </w:rPr>
        <w:t>ت</w:t>
      </w:r>
      <w:r w:rsidRPr="009224DB">
        <w:rPr>
          <w:rFonts w:ascii="Sakkal Majalla" w:eastAsia="Times New Roman" w:hAnsi="Sakkal Majalla" w:cs="Sakkal Majalla"/>
          <w:sz w:val="28"/>
          <w:szCs w:val="28"/>
          <w:rtl/>
        </w:rPr>
        <w:t>عكس</w:t>
      </w:r>
      <w:r w:rsidRPr="009224DB">
        <w:rPr>
          <w:rFonts w:ascii="Sakkal Majalla" w:eastAsia="Times New Roman" w:hAnsi="Sakkal Majalla" w:cs="Sakkal Majalla" w:hint="cs"/>
          <w:sz w:val="28"/>
          <w:szCs w:val="28"/>
          <w:rtl/>
        </w:rPr>
        <w:t xml:space="preserve"> هذه النتائج مستوى</w:t>
      </w:r>
      <w:r w:rsidRPr="009224DB">
        <w:rPr>
          <w:rFonts w:ascii="Sakkal Majalla" w:eastAsia="Times New Roman" w:hAnsi="Sakkal Majalla" w:cs="Sakkal Majalla"/>
          <w:sz w:val="28"/>
          <w:szCs w:val="28"/>
          <w:rtl/>
        </w:rPr>
        <w:t xml:space="preserve"> </w:t>
      </w:r>
      <w:r w:rsidRPr="009224DB">
        <w:rPr>
          <w:rFonts w:ascii="Sakkal Majalla" w:eastAsia="Times New Roman" w:hAnsi="Sakkal Majalla" w:cs="Sakkal Majalla" w:hint="cs"/>
          <w:sz w:val="28"/>
          <w:szCs w:val="28"/>
          <w:rtl/>
        </w:rPr>
        <w:t>مرتفع</w:t>
      </w:r>
      <w:r w:rsidRPr="009224DB">
        <w:rPr>
          <w:rFonts w:ascii="Sakkal Majalla" w:eastAsia="Times New Roman" w:hAnsi="Sakkal Majalla" w:cs="Sakkal Majalla"/>
          <w:sz w:val="28"/>
          <w:szCs w:val="28"/>
          <w:rtl/>
        </w:rPr>
        <w:t xml:space="preserve"> من الاتساق الداخلي بين فقرات كل محور</w:t>
      </w:r>
      <w:r w:rsidRPr="009224DB">
        <w:rPr>
          <w:rFonts w:ascii="Sakkal Majalla" w:eastAsia="Times New Roman" w:hAnsi="Sakkal Majalla" w:cs="Sakkal Majalla" w:hint="cs"/>
          <w:sz w:val="28"/>
          <w:szCs w:val="28"/>
          <w:rtl/>
        </w:rPr>
        <w:t xml:space="preserve"> وت</w:t>
      </w:r>
      <w:r w:rsidRPr="009224DB">
        <w:rPr>
          <w:rFonts w:ascii="Sakkal Majalla" w:eastAsia="Times New Roman" w:hAnsi="Sakkal Majalla" w:cs="Sakkal Majalla"/>
          <w:sz w:val="28"/>
          <w:szCs w:val="28"/>
          <w:rtl/>
        </w:rPr>
        <w:t xml:space="preserve">ؤكد أن الفقرات تقيس المفهوم بدرجة كبيرة من </w:t>
      </w:r>
      <w:r w:rsidRPr="009224DB">
        <w:rPr>
          <w:rFonts w:ascii="Sakkal Majalla" w:eastAsia="Times New Roman" w:hAnsi="Sakkal Majalla" w:cs="Sakkal Majalla" w:hint="cs"/>
          <w:sz w:val="28"/>
          <w:szCs w:val="28"/>
          <w:rtl/>
        </w:rPr>
        <w:t>الدقة.</w:t>
      </w:r>
    </w:p>
    <w:p w14:paraId="384D5E63" w14:textId="1BEE5216" w:rsidR="009224DB" w:rsidRPr="009224DB" w:rsidRDefault="009224DB" w:rsidP="009224DB">
      <w:pPr>
        <w:bidi/>
        <w:spacing w:before="120" w:after="120" w:line="240" w:lineRule="auto"/>
        <w:jc w:val="both"/>
        <w:rPr>
          <w:rFonts w:ascii="Sakkal Majalla" w:eastAsia="Times New Roman" w:hAnsi="Sakkal Majalla" w:cs="Sakkal Majalla"/>
          <w:sz w:val="28"/>
          <w:szCs w:val="28"/>
        </w:rPr>
      </w:pPr>
      <w:r w:rsidRPr="009224DB">
        <w:rPr>
          <w:rFonts w:ascii="Sakkal Majalla" w:eastAsia="Times New Roman" w:hAnsi="Sakkal Majalla" w:cs="Sakkal Majalla"/>
          <w:sz w:val="28"/>
          <w:szCs w:val="28"/>
          <w:rtl/>
        </w:rPr>
        <w:t>ويلاحظ أن أعلى قيمة لمعامل ألفا كرونباخ كانت للأداة ككل (0.965)، مما يدل على أن الاستبانة بجميع محاورها تتمتع بدرجة ممتازة من الثبات، وأن جميع الفقرات مترابطة بصورة قوية في قياس متغيرات الدراسة</w:t>
      </w:r>
      <w:r w:rsidRPr="009224DB">
        <w:rPr>
          <w:rFonts w:ascii="Sakkal Majalla" w:eastAsia="Times New Roman" w:hAnsi="Sakkal Majalla" w:cs="Sakkal Majalla"/>
          <w:sz w:val="28"/>
          <w:szCs w:val="28"/>
        </w:rPr>
        <w:t>.</w:t>
      </w:r>
    </w:p>
    <w:p w14:paraId="0B2ACFD0" w14:textId="60D236D9" w:rsidR="009224DB" w:rsidRPr="009224DB" w:rsidRDefault="009224DB" w:rsidP="009224DB">
      <w:pPr>
        <w:bidi/>
        <w:spacing w:before="120" w:after="120" w:line="240" w:lineRule="auto"/>
        <w:jc w:val="both"/>
        <w:rPr>
          <w:rFonts w:ascii="Sakkal Majalla" w:eastAsia="Times New Roman" w:hAnsi="Sakkal Majalla" w:cs="Sakkal Majalla"/>
          <w:sz w:val="28"/>
          <w:szCs w:val="28"/>
        </w:rPr>
      </w:pPr>
    </w:p>
    <w:p w14:paraId="048FD229"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1C7E1E1A"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4.4 </w:t>
      </w:r>
      <w:r w:rsidRPr="00D61A94">
        <w:rPr>
          <w:rFonts w:ascii="Sakkal Majalla" w:eastAsia="Times New Roman" w:hAnsi="Sakkal Majalla" w:cs="Sakkal Majalla"/>
          <w:b/>
          <w:bCs/>
          <w:sz w:val="28"/>
          <w:szCs w:val="28"/>
          <w:rtl/>
        </w:rPr>
        <w:t>التحليل الوصفي لمحاور الدراسة</w:t>
      </w:r>
    </w:p>
    <w:p w14:paraId="2D558F8E"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تم حساب المتوسطات الحسابية والانحرافات المعيارية لإجابات أفراد العينة على فقرات كل محور من محاور الدراسة. تم الاعتماد على المقياس التالي لتفسير المتوسطات: (1.00-1.79: منخفض جداً)، (1.80-2.59: منخفض)، (2.60-3.39</w:t>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متوسط)، (3.40-4.19: مرتفع)، (4.20-5.00: مرتفع جداً</w:t>
      </w:r>
      <w:r w:rsidRPr="00D61A94">
        <w:rPr>
          <w:rFonts w:ascii="Sakkal Majalla" w:eastAsia="Times New Roman" w:hAnsi="Sakkal Majalla" w:cs="Sakkal Majalla"/>
          <w:sz w:val="28"/>
          <w:szCs w:val="28"/>
        </w:rPr>
        <w:t>).</w:t>
      </w:r>
    </w:p>
    <w:p w14:paraId="467118B2"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7BCD43E5"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4.4.1 </w:t>
      </w:r>
      <w:r w:rsidRPr="00D61A94">
        <w:rPr>
          <w:rFonts w:ascii="Sakkal Majalla" w:eastAsia="Times New Roman" w:hAnsi="Sakkal Majalla" w:cs="Sakkal Majalla"/>
          <w:b/>
          <w:bCs/>
          <w:sz w:val="28"/>
          <w:szCs w:val="28"/>
          <w:rtl/>
        </w:rPr>
        <w:t>المحور الأول: ممارسات الحوكمة المؤسسية</w:t>
      </w:r>
    </w:p>
    <w:p w14:paraId="3C2CA570" w14:textId="0CBBE075"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(4.</w:t>
      </w:r>
      <w:r w:rsidR="001A1BCD">
        <w:rPr>
          <w:rFonts w:ascii="Sakkal Majalla" w:eastAsia="Times New Roman" w:hAnsi="Sakkal Majalla" w:cs="Sakkal Majalla"/>
          <w:sz w:val="28"/>
          <w:szCs w:val="28"/>
        </w:rPr>
        <w:t>4</w:t>
      </w:r>
      <w:r w:rsidRPr="00D61A94">
        <w:rPr>
          <w:rFonts w:ascii="Sakkal Majalla" w:eastAsia="Times New Roman" w:hAnsi="Sakkal Majalla" w:cs="Sakkal Majalla"/>
          <w:sz w:val="28"/>
          <w:szCs w:val="28"/>
          <w:rtl/>
        </w:rPr>
        <w:t>) استجابات أفراد العينة حول مدى تطبيق ممارسات الحوكمة المؤسسية</w:t>
      </w:r>
      <w:r w:rsidRPr="00D61A94">
        <w:rPr>
          <w:rFonts w:ascii="Sakkal Majalla" w:eastAsia="Times New Roman" w:hAnsi="Sakkal Majalla" w:cs="Sakkal Majalla"/>
          <w:sz w:val="28"/>
          <w:szCs w:val="28"/>
        </w:rPr>
        <w:t>.</w:t>
      </w:r>
    </w:p>
    <w:p w14:paraId="2973A35D"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PlainTable1"/>
        <w:tblW w:w="5235" w:type="pct"/>
        <w:tblLayout w:type="fixed"/>
        <w:tblLook w:val="04A0" w:firstRow="1" w:lastRow="0" w:firstColumn="1" w:lastColumn="0" w:noHBand="0" w:noVBand="1"/>
      </w:tblPr>
      <w:tblGrid>
        <w:gridCol w:w="992"/>
        <w:gridCol w:w="2003"/>
        <w:gridCol w:w="1493"/>
        <w:gridCol w:w="1088"/>
        <w:gridCol w:w="3495"/>
        <w:gridCol w:w="415"/>
      </w:tblGrid>
      <w:tr w:rsidR="00D61A94" w:rsidRPr="00D61A94" w14:paraId="0279E13D" w14:textId="3A22276A" w:rsidTr="006352A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993" w:type="dxa"/>
            <w:hideMark/>
          </w:tcPr>
          <w:p w14:paraId="544F0019" w14:textId="2D4F0986" w:rsidR="00D61A94" w:rsidRPr="00D61A94" w:rsidRDefault="00D61A94" w:rsidP="00D61A94">
            <w:pPr>
              <w:bidi/>
              <w:spacing w:before="60" w:after="60" w:line="240" w:lineRule="auto"/>
              <w:jc w:val="center"/>
              <w:rPr>
                <w:rFonts w:ascii="Sakkal Majalla" w:eastAsia="Times New Roman" w:hAnsi="Sakkal Majalla" w:cs="Sakkal Majalla"/>
                <w:b w:val="0"/>
                <w:bCs w:val="0"/>
                <w:sz w:val="24"/>
                <w:szCs w:val="24"/>
              </w:rPr>
            </w:pPr>
            <w:r w:rsidRPr="00D61A94">
              <w:rPr>
                <w:rFonts w:ascii="Sakkal Majalla" w:hAnsi="Sakkal Majalla" w:cs="Sakkal Majalla"/>
                <w:sz w:val="24"/>
                <w:szCs w:val="24"/>
                <w:rtl/>
              </w:rPr>
              <w:t>الترتيب</w:t>
            </w:r>
          </w:p>
        </w:tc>
        <w:tc>
          <w:tcPr>
            <w:tcW w:w="2005" w:type="dxa"/>
            <w:hideMark/>
          </w:tcPr>
          <w:p w14:paraId="75C3ACB3" w14:textId="5322CD31"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4"/>
              </w:rPr>
            </w:pPr>
            <w:r w:rsidRPr="00D61A94">
              <w:rPr>
                <w:rFonts w:ascii="Sakkal Majalla" w:hAnsi="Sakkal Majalla" w:cs="Sakkal Majalla"/>
                <w:sz w:val="24"/>
                <w:szCs w:val="24"/>
                <w:rtl/>
              </w:rPr>
              <w:t>مستوى الموافقة</w:t>
            </w:r>
          </w:p>
        </w:tc>
        <w:tc>
          <w:tcPr>
            <w:tcW w:w="1495" w:type="dxa"/>
            <w:hideMark/>
          </w:tcPr>
          <w:p w14:paraId="6EC54543"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4"/>
              </w:rPr>
            </w:pPr>
            <w:r w:rsidRPr="00D61A94">
              <w:rPr>
                <w:rFonts w:ascii="Sakkal Majalla" w:eastAsia="Times New Roman" w:hAnsi="Sakkal Majalla" w:cs="Sakkal Majalla"/>
                <w:sz w:val="24"/>
                <w:szCs w:val="24"/>
                <w:rtl/>
              </w:rPr>
              <w:t>المتوسط</w:t>
            </w:r>
          </w:p>
        </w:tc>
        <w:tc>
          <w:tcPr>
            <w:tcW w:w="1089" w:type="dxa"/>
            <w:hideMark/>
          </w:tcPr>
          <w:p w14:paraId="20FF0D75" w14:textId="77777777"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4"/>
              </w:rPr>
            </w:pPr>
            <w:r w:rsidRPr="00D61A94">
              <w:rPr>
                <w:rFonts w:ascii="Sakkal Majalla" w:eastAsia="Times New Roman" w:hAnsi="Sakkal Majalla" w:cs="Sakkal Majalla"/>
                <w:sz w:val="24"/>
                <w:szCs w:val="24"/>
                <w:rtl/>
              </w:rPr>
              <w:t>الانحراف المعياري</w:t>
            </w:r>
          </w:p>
        </w:tc>
        <w:tc>
          <w:tcPr>
            <w:tcW w:w="3499" w:type="dxa"/>
          </w:tcPr>
          <w:p w14:paraId="519B8D24" w14:textId="1DA28D1F"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D61A94">
              <w:rPr>
                <w:rFonts w:ascii="Sakkal Majalla" w:hAnsi="Sakkal Majalla" w:cs="Sakkal Majalla"/>
                <w:sz w:val="24"/>
                <w:szCs w:val="24"/>
                <w:rtl/>
              </w:rPr>
              <w:t>الفقرة</w:t>
            </w:r>
          </w:p>
        </w:tc>
        <w:tc>
          <w:tcPr>
            <w:tcW w:w="415" w:type="dxa"/>
          </w:tcPr>
          <w:p w14:paraId="4B4EE267" w14:textId="40C7F1FF" w:rsidR="00D61A94" w:rsidRPr="00D61A94" w:rsidRDefault="00D61A94" w:rsidP="00D61A94">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4"/>
                <w:szCs w:val="24"/>
                <w:rtl/>
              </w:rPr>
            </w:pPr>
            <w:r w:rsidRPr="00D61A94">
              <w:rPr>
                <w:rFonts w:ascii="Sakkal Majalla" w:hAnsi="Sakkal Majalla" w:cs="Sakkal Majalla"/>
                <w:sz w:val="24"/>
                <w:szCs w:val="24"/>
                <w:rtl/>
              </w:rPr>
              <w:t>م</w:t>
            </w:r>
          </w:p>
        </w:tc>
      </w:tr>
      <w:tr w:rsidR="00D61A94" w:rsidRPr="00D61A94" w14:paraId="2A66E780" w14:textId="2C505B8A"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993" w:type="dxa"/>
            <w:hideMark/>
          </w:tcPr>
          <w:p w14:paraId="18C29EC1" w14:textId="7C74AE9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1</w:t>
            </w:r>
          </w:p>
        </w:tc>
        <w:tc>
          <w:tcPr>
            <w:tcW w:w="2005" w:type="dxa"/>
            <w:hideMark/>
          </w:tcPr>
          <w:p w14:paraId="7D51116D" w14:textId="59D4F99D"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tl/>
              </w:rPr>
              <w:t>مرتفع جداً</w:t>
            </w:r>
          </w:p>
        </w:tc>
        <w:tc>
          <w:tcPr>
            <w:tcW w:w="1495" w:type="dxa"/>
            <w:hideMark/>
          </w:tcPr>
          <w:p w14:paraId="2A168619"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4.310</w:t>
            </w:r>
          </w:p>
        </w:tc>
        <w:tc>
          <w:tcPr>
            <w:tcW w:w="1089" w:type="dxa"/>
            <w:hideMark/>
          </w:tcPr>
          <w:p w14:paraId="3D233E88"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0.652</w:t>
            </w:r>
          </w:p>
        </w:tc>
        <w:tc>
          <w:tcPr>
            <w:tcW w:w="3499" w:type="dxa"/>
          </w:tcPr>
          <w:p w14:paraId="44561780" w14:textId="000C96D6"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D61A94">
              <w:rPr>
                <w:rFonts w:ascii="Sakkal Majalla" w:hAnsi="Sakkal Majalla" w:cs="Sakkal Majalla"/>
                <w:rtl/>
              </w:rPr>
              <w:t>تلتزم المنظمة بتطبيق الأنظمة والقوانين المحلية والالتزام الأخلاقي</w:t>
            </w:r>
            <w:r w:rsidRPr="00D61A94">
              <w:rPr>
                <w:rFonts w:ascii="Sakkal Majalla" w:hAnsi="Sakkal Majalla" w:cs="Sakkal Majalla"/>
              </w:rPr>
              <w:t>.</w:t>
            </w:r>
          </w:p>
        </w:tc>
        <w:tc>
          <w:tcPr>
            <w:tcW w:w="415" w:type="dxa"/>
          </w:tcPr>
          <w:p w14:paraId="21D499F9" w14:textId="57827F2F"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Pr>
              <w:t>5</w:t>
            </w:r>
          </w:p>
        </w:tc>
      </w:tr>
      <w:tr w:rsidR="00D61A94" w:rsidRPr="00D61A94" w14:paraId="161674F3" w14:textId="74239AF4" w:rsidTr="006352A9">
        <w:trPr>
          <w:trHeight w:val="576"/>
        </w:trPr>
        <w:tc>
          <w:tcPr>
            <w:cnfStyle w:val="001000000000" w:firstRow="0" w:lastRow="0" w:firstColumn="1" w:lastColumn="0" w:oddVBand="0" w:evenVBand="0" w:oddHBand="0" w:evenHBand="0" w:firstRowFirstColumn="0" w:firstRowLastColumn="0" w:lastRowFirstColumn="0" w:lastRowLastColumn="0"/>
            <w:tcW w:w="993" w:type="dxa"/>
            <w:hideMark/>
          </w:tcPr>
          <w:p w14:paraId="48CBF00B" w14:textId="1357A963"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2</w:t>
            </w:r>
          </w:p>
        </w:tc>
        <w:tc>
          <w:tcPr>
            <w:tcW w:w="2005" w:type="dxa"/>
            <w:hideMark/>
          </w:tcPr>
          <w:p w14:paraId="52C4A7F8" w14:textId="6A163402"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tl/>
              </w:rPr>
              <w:t>مرتفع جداً</w:t>
            </w:r>
          </w:p>
        </w:tc>
        <w:tc>
          <w:tcPr>
            <w:tcW w:w="1495" w:type="dxa"/>
            <w:hideMark/>
          </w:tcPr>
          <w:p w14:paraId="5D6CA3FE" w14:textId="77777777"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4.210</w:t>
            </w:r>
          </w:p>
        </w:tc>
        <w:tc>
          <w:tcPr>
            <w:tcW w:w="1089" w:type="dxa"/>
            <w:hideMark/>
          </w:tcPr>
          <w:p w14:paraId="2BDC2B61" w14:textId="77777777"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0.681</w:t>
            </w:r>
          </w:p>
        </w:tc>
        <w:tc>
          <w:tcPr>
            <w:tcW w:w="3499" w:type="dxa"/>
          </w:tcPr>
          <w:p w14:paraId="14048EDD" w14:textId="7E034889"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D61A94">
              <w:rPr>
                <w:rFonts w:ascii="Sakkal Majalla" w:hAnsi="Sakkal Majalla" w:cs="Sakkal Majalla"/>
                <w:rtl/>
              </w:rPr>
              <w:t>توجد هياكل واضحة ومعتمدة تفصل بين السلطات التنفيذية والرقابية</w:t>
            </w:r>
            <w:r w:rsidRPr="00D61A94">
              <w:rPr>
                <w:rFonts w:ascii="Sakkal Majalla" w:hAnsi="Sakkal Majalla" w:cs="Sakkal Majalla"/>
              </w:rPr>
              <w:t>.</w:t>
            </w:r>
          </w:p>
        </w:tc>
        <w:tc>
          <w:tcPr>
            <w:tcW w:w="415" w:type="dxa"/>
          </w:tcPr>
          <w:p w14:paraId="14FC7702" w14:textId="35D052C8"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Pr>
              <w:t>1</w:t>
            </w:r>
          </w:p>
        </w:tc>
      </w:tr>
      <w:tr w:rsidR="00D61A94" w:rsidRPr="00D61A94" w14:paraId="0F3BB3BA" w14:textId="346E3EA6"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993" w:type="dxa"/>
            <w:hideMark/>
          </w:tcPr>
          <w:p w14:paraId="769143EC" w14:textId="0B6BBB70"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3</w:t>
            </w:r>
          </w:p>
        </w:tc>
        <w:tc>
          <w:tcPr>
            <w:tcW w:w="2005" w:type="dxa"/>
            <w:hideMark/>
          </w:tcPr>
          <w:p w14:paraId="3DE7B709" w14:textId="6237421E"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hideMark/>
          </w:tcPr>
          <w:p w14:paraId="7D65A94F"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4.150</w:t>
            </w:r>
          </w:p>
        </w:tc>
        <w:tc>
          <w:tcPr>
            <w:tcW w:w="1089" w:type="dxa"/>
            <w:hideMark/>
          </w:tcPr>
          <w:p w14:paraId="401D421F"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0.712</w:t>
            </w:r>
          </w:p>
        </w:tc>
        <w:tc>
          <w:tcPr>
            <w:tcW w:w="3499" w:type="dxa"/>
          </w:tcPr>
          <w:p w14:paraId="4CAEE77D" w14:textId="5F02A3D5"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D61A94">
              <w:rPr>
                <w:rFonts w:ascii="Sakkal Majalla" w:hAnsi="Sakkal Majalla" w:cs="Sakkal Majalla"/>
                <w:rtl/>
              </w:rPr>
              <w:t>تلتزم المنظمة بنشر التقارير المالية والإدارية بشفافية وفي المواعيد</w:t>
            </w:r>
            <w:r w:rsidRPr="00D61A94">
              <w:rPr>
                <w:rFonts w:ascii="Sakkal Majalla" w:hAnsi="Sakkal Majalla" w:cs="Sakkal Majalla"/>
              </w:rPr>
              <w:t>.</w:t>
            </w:r>
          </w:p>
        </w:tc>
        <w:tc>
          <w:tcPr>
            <w:tcW w:w="415" w:type="dxa"/>
          </w:tcPr>
          <w:p w14:paraId="0466459E" w14:textId="0DE95D59"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Pr>
              <w:t>2</w:t>
            </w:r>
          </w:p>
        </w:tc>
      </w:tr>
      <w:tr w:rsidR="00D61A94" w:rsidRPr="00D61A94" w14:paraId="0967E21E" w14:textId="628973AC" w:rsidTr="006352A9">
        <w:trPr>
          <w:trHeight w:val="576"/>
        </w:trPr>
        <w:tc>
          <w:tcPr>
            <w:cnfStyle w:val="001000000000" w:firstRow="0" w:lastRow="0" w:firstColumn="1" w:lastColumn="0" w:oddVBand="0" w:evenVBand="0" w:oddHBand="0" w:evenHBand="0" w:firstRowFirstColumn="0" w:firstRowLastColumn="0" w:lastRowFirstColumn="0" w:lastRowLastColumn="0"/>
            <w:tcW w:w="993" w:type="dxa"/>
            <w:hideMark/>
          </w:tcPr>
          <w:p w14:paraId="006A9B53" w14:textId="5CB04697"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4</w:t>
            </w:r>
          </w:p>
        </w:tc>
        <w:tc>
          <w:tcPr>
            <w:tcW w:w="2005" w:type="dxa"/>
            <w:hideMark/>
          </w:tcPr>
          <w:p w14:paraId="14D56DD6" w14:textId="2C12DDC8"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hideMark/>
          </w:tcPr>
          <w:p w14:paraId="5AE36470" w14:textId="77777777"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4.080</w:t>
            </w:r>
          </w:p>
        </w:tc>
        <w:tc>
          <w:tcPr>
            <w:tcW w:w="1089" w:type="dxa"/>
            <w:hideMark/>
          </w:tcPr>
          <w:p w14:paraId="6090FCC8" w14:textId="77777777"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0.695</w:t>
            </w:r>
          </w:p>
        </w:tc>
        <w:tc>
          <w:tcPr>
            <w:tcW w:w="3499" w:type="dxa"/>
          </w:tcPr>
          <w:p w14:paraId="54160E39" w14:textId="035417CC"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D61A94">
              <w:rPr>
                <w:rFonts w:ascii="Sakkal Majalla" w:hAnsi="Sakkal Majalla" w:cs="Sakkal Majalla"/>
                <w:rtl/>
              </w:rPr>
              <w:t>تتوفر آليات فعالة للمساءلة والمحاسبة عن القرارات الإدارية</w:t>
            </w:r>
            <w:r w:rsidRPr="00D61A94">
              <w:rPr>
                <w:rFonts w:ascii="Sakkal Majalla" w:hAnsi="Sakkal Majalla" w:cs="Sakkal Majalla"/>
              </w:rPr>
              <w:t>.</w:t>
            </w:r>
          </w:p>
        </w:tc>
        <w:tc>
          <w:tcPr>
            <w:tcW w:w="415" w:type="dxa"/>
          </w:tcPr>
          <w:p w14:paraId="4E276CF1" w14:textId="6CF37D2D"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Pr>
              <w:t>3</w:t>
            </w:r>
          </w:p>
        </w:tc>
      </w:tr>
      <w:tr w:rsidR="00D61A94" w:rsidRPr="00D61A94" w14:paraId="0E6FFB76" w14:textId="598B4320"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993" w:type="dxa"/>
            <w:hideMark/>
          </w:tcPr>
          <w:p w14:paraId="715A4B53" w14:textId="60BFD4E0"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5</w:t>
            </w:r>
          </w:p>
        </w:tc>
        <w:tc>
          <w:tcPr>
            <w:tcW w:w="2005" w:type="dxa"/>
            <w:hideMark/>
          </w:tcPr>
          <w:p w14:paraId="3008925C" w14:textId="3B775AFD"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hideMark/>
          </w:tcPr>
          <w:p w14:paraId="53E399C7"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4.020</w:t>
            </w:r>
          </w:p>
        </w:tc>
        <w:tc>
          <w:tcPr>
            <w:tcW w:w="1089" w:type="dxa"/>
            <w:hideMark/>
          </w:tcPr>
          <w:p w14:paraId="5D8F56A3"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0.730</w:t>
            </w:r>
          </w:p>
        </w:tc>
        <w:tc>
          <w:tcPr>
            <w:tcW w:w="3499" w:type="dxa"/>
          </w:tcPr>
          <w:p w14:paraId="60AAC468" w14:textId="4C21926C"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D61A94">
              <w:rPr>
                <w:rFonts w:ascii="Sakkal Majalla" w:hAnsi="Sakkal Majalla" w:cs="Sakkal Majalla"/>
                <w:rtl/>
              </w:rPr>
              <w:t>توجد سياسات واضحة تمنع تعارض المصالح وتضمن حقوق أصحاب المصلحة</w:t>
            </w:r>
            <w:r w:rsidRPr="00D61A94">
              <w:rPr>
                <w:rFonts w:ascii="Sakkal Majalla" w:hAnsi="Sakkal Majalla" w:cs="Sakkal Majalla"/>
              </w:rPr>
              <w:t>.</w:t>
            </w:r>
          </w:p>
        </w:tc>
        <w:tc>
          <w:tcPr>
            <w:tcW w:w="415" w:type="dxa"/>
          </w:tcPr>
          <w:p w14:paraId="4E9AF9D7" w14:textId="6D2C89AE"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Pr>
              <w:t>6</w:t>
            </w:r>
          </w:p>
        </w:tc>
      </w:tr>
      <w:tr w:rsidR="00D61A94" w:rsidRPr="00D61A94" w14:paraId="2C4F7F70" w14:textId="2A6F976E" w:rsidTr="006352A9">
        <w:trPr>
          <w:trHeight w:val="576"/>
        </w:trPr>
        <w:tc>
          <w:tcPr>
            <w:cnfStyle w:val="001000000000" w:firstRow="0" w:lastRow="0" w:firstColumn="1" w:lastColumn="0" w:oddVBand="0" w:evenVBand="0" w:oddHBand="0" w:evenHBand="0" w:firstRowFirstColumn="0" w:firstRowLastColumn="0" w:lastRowFirstColumn="0" w:lastRowLastColumn="0"/>
            <w:tcW w:w="993" w:type="dxa"/>
            <w:hideMark/>
          </w:tcPr>
          <w:p w14:paraId="790E9C6E" w14:textId="23C40253"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6</w:t>
            </w:r>
          </w:p>
        </w:tc>
        <w:tc>
          <w:tcPr>
            <w:tcW w:w="2005" w:type="dxa"/>
            <w:hideMark/>
          </w:tcPr>
          <w:p w14:paraId="40941B80" w14:textId="77D12E25"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hideMark/>
          </w:tcPr>
          <w:p w14:paraId="0CEFDAF0" w14:textId="77777777"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3.970</w:t>
            </w:r>
          </w:p>
        </w:tc>
        <w:tc>
          <w:tcPr>
            <w:tcW w:w="1089" w:type="dxa"/>
            <w:hideMark/>
          </w:tcPr>
          <w:p w14:paraId="68AEF011" w14:textId="77777777" w:rsidR="00D61A94" w:rsidRPr="00D61A94" w:rsidRDefault="00D61A94"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0.745</w:t>
            </w:r>
          </w:p>
        </w:tc>
        <w:tc>
          <w:tcPr>
            <w:tcW w:w="3499" w:type="dxa"/>
          </w:tcPr>
          <w:p w14:paraId="6364494B" w14:textId="3EFB249C"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Pr>
            </w:pPr>
            <w:r w:rsidRPr="00D61A94">
              <w:rPr>
                <w:rFonts w:ascii="Sakkal Majalla" w:hAnsi="Sakkal Majalla" w:cs="Sakkal Majalla"/>
                <w:rtl/>
              </w:rPr>
              <w:t>يمارس مجلس الإدارة دوراً فعالاً في الإشراف على إدارة المخاطر</w:t>
            </w:r>
            <w:r w:rsidRPr="00D61A94">
              <w:rPr>
                <w:rFonts w:ascii="Sakkal Majalla" w:hAnsi="Sakkal Majalla" w:cs="Sakkal Majalla"/>
              </w:rPr>
              <w:t>.</w:t>
            </w:r>
          </w:p>
        </w:tc>
        <w:tc>
          <w:tcPr>
            <w:tcW w:w="415" w:type="dxa"/>
          </w:tcPr>
          <w:p w14:paraId="16112723" w14:textId="123DAEB6" w:rsidR="00D61A94" w:rsidRPr="00D61A94" w:rsidRDefault="00D61A94" w:rsidP="00D61A94">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Pr>
              <w:t>4</w:t>
            </w:r>
          </w:p>
        </w:tc>
      </w:tr>
      <w:tr w:rsidR="00D61A94" w:rsidRPr="00D61A94" w14:paraId="35F4DE58" w14:textId="2B172AD4" w:rsidTr="006352A9">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993" w:type="dxa"/>
            <w:hideMark/>
          </w:tcPr>
          <w:p w14:paraId="00D8C010" w14:textId="779BB25D" w:rsidR="00D61A94" w:rsidRPr="00D61A94" w:rsidRDefault="00D61A94" w:rsidP="00F23095">
            <w:pPr>
              <w:bidi/>
              <w:spacing w:before="40" w:after="40" w:line="240" w:lineRule="auto"/>
              <w:jc w:val="center"/>
              <w:rPr>
                <w:rFonts w:ascii="Sakkal Majalla" w:eastAsia="Times New Roman" w:hAnsi="Sakkal Majalla" w:cs="Sakkal Majalla"/>
                <w:sz w:val="28"/>
                <w:szCs w:val="28"/>
              </w:rPr>
            </w:pPr>
            <w:r w:rsidRPr="00D61A94">
              <w:rPr>
                <w:rFonts w:ascii="Sakkal Majalla" w:hAnsi="Sakkal Majalla" w:cs="Sakkal Majalla"/>
              </w:rPr>
              <w:t>-</w:t>
            </w:r>
          </w:p>
        </w:tc>
        <w:tc>
          <w:tcPr>
            <w:tcW w:w="2005" w:type="dxa"/>
            <w:hideMark/>
          </w:tcPr>
          <w:p w14:paraId="164CC729" w14:textId="05F0A61B"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tl/>
              </w:rPr>
              <w:t>مرتفع</w:t>
            </w:r>
          </w:p>
        </w:tc>
        <w:tc>
          <w:tcPr>
            <w:tcW w:w="1495" w:type="dxa"/>
            <w:hideMark/>
          </w:tcPr>
          <w:p w14:paraId="1A811CDB"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4.123</w:t>
            </w:r>
          </w:p>
        </w:tc>
        <w:tc>
          <w:tcPr>
            <w:tcW w:w="1089" w:type="dxa"/>
            <w:hideMark/>
          </w:tcPr>
          <w:p w14:paraId="663CBBEF" w14:textId="77777777" w:rsidR="00D61A94" w:rsidRPr="00D61A94" w:rsidRDefault="00D61A94"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0.702</w:t>
            </w:r>
          </w:p>
        </w:tc>
        <w:tc>
          <w:tcPr>
            <w:tcW w:w="3499" w:type="dxa"/>
          </w:tcPr>
          <w:p w14:paraId="116103B8" w14:textId="43B84A51"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Pr>
            </w:pPr>
            <w:r w:rsidRPr="00D61A94">
              <w:rPr>
                <w:rFonts w:ascii="Sakkal Majalla" w:hAnsi="Sakkal Majalla" w:cs="Sakkal Majalla"/>
                <w:rtl/>
              </w:rPr>
              <w:t>المتوسط الكلي لمحور الحوكمة المؤسسية</w:t>
            </w:r>
          </w:p>
        </w:tc>
        <w:tc>
          <w:tcPr>
            <w:tcW w:w="415" w:type="dxa"/>
          </w:tcPr>
          <w:p w14:paraId="32D2DAF0" w14:textId="195C9F89" w:rsidR="00D61A94" w:rsidRPr="00D61A94" w:rsidRDefault="00D61A94" w:rsidP="00D61A94">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hAnsi="Sakkal Majalla" w:cs="Sakkal Majalla"/>
              </w:rPr>
              <w:t>-</w:t>
            </w:r>
          </w:p>
        </w:tc>
      </w:tr>
    </w:tbl>
    <w:p w14:paraId="36AA4CE6" w14:textId="77777777" w:rsidR="00BA7C2E" w:rsidRPr="00D61A94" w:rsidRDefault="00BA7C2E" w:rsidP="00BA7C2E">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 xml:space="preserve">(4.3): </w:t>
      </w:r>
      <w:r w:rsidRPr="00D61A94">
        <w:rPr>
          <w:rFonts w:ascii="Sakkal Majalla" w:eastAsia="Times New Roman" w:hAnsi="Sakkal Majalla" w:cs="Sakkal Majalla"/>
          <w:sz w:val="28"/>
          <w:szCs w:val="28"/>
          <w:rtl/>
        </w:rPr>
        <w:t>المتوسطات الحسابية والانحرافات المعيارية لفقرات محور الحوكمة المؤسسية</w:t>
      </w:r>
    </w:p>
    <w:p w14:paraId="5B47683B" w14:textId="77777777" w:rsidR="00F23095" w:rsidRPr="00BA7C2E" w:rsidRDefault="00F23095" w:rsidP="00D61A94">
      <w:pPr>
        <w:bidi/>
        <w:spacing w:before="120" w:after="120" w:line="240" w:lineRule="auto"/>
        <w:jc w:val="both"/>
        <w:rPr>
          <w:rFonts w:ascii="Sakkal Majalla" w:eastAsia="Times New Roman" w:hAnsi="Sakkal Majalla" w:cs="Sakkal Majalla"/>
          <w:noProof/>
          <w:sz w:val="28"/>
          <w:szCs w:val="28"/>
          <w:rtl/>
        </w:rPr>
      </w:pPr>
    </w:p>
    <w:p w14:paraId="5B12FBD9" w14:textId="7C561D07" w:rsidR="006352A9" w:rsidRPr="006352A9" w:rsidRDefault="006352A9" w:rsidP="006352A9">
      <w:pPr>
        <w:pStyle w:val="pdq2pgselectionanchorcontainer"/>
        <w:bidi/>
        <w:jc w:val="both"/>
        <w:rPr>
          <w:rFonts w:ascii="Sakkal Majalla" w:hAnsi="Sakkal Majalla" w:cs="Sakkal Majalla"/>
          <w:sz w:val="28"/>
          <w:szCs w:val="28"/>
        </w:rPr>
      </w:pPr>
      <w:r w:rsidRPr="006352A9">
        <w:rPr>
          <w:rFonts w:ascii="Sakkal Majalla" w:hAnsi="Sakkal Majalla" w:cs="Sakkal Majalla"/>
          <w:sz w:val="28"/>
          <w:szCs w:val="28"/>
          <w:rtl/>
        </w:rPr>
        <w:t>تشير نتائج جدول (4.</w:t>
      </w:r>
      <w:r w:rsidR="001A1BCD">
        <w:rPr>
          <w:rFonts w:ascii="Sakkal Majalla" w:hAnsi="Sakkal Majalla" w:cs="Sakkal Majalla"/>
          <w:sz w:val="28"/>
          <w:szCs w:val="28"/>
        </w:rPr>
        <w:t>4</w:t>
      </w:r>
      <w:r w:rsidRPr="006352A9">
        <w:rPr>
          <w:rFonts w:ascii="Sakkal Majalla" w:hAnsi="Sakkal Majalla" w:cs="Sakkal Majalla"/>
          <w:sz w:val="28"/>
          <w:szCs w:val="28"/>
          <w:rtl/>
        </w:rPr>
        <w:t xml:space="preserve">) إلى أن مستوى تطبيق </w:t>
      </w:r>
      <w:r w:rsidRPr="006352A9">
        <w:rPr>
          <w:rStyle w:val="Strong"/>
          <w:rFonts w:ascii="Sakkal Majalla" w:hAnsi="Sakkal Majalla" w:cs="Sakkal Majalla"/>
          <w:b w:val="0"/>
          <w:bCs w:val="0"/>
          <w:sz w:val="28"/>
          <w:szCs w:val="28"/>
          <w:rtl/>
        </w:rPr>
        <w:t>ممارسات الحوكمة المؤسسية</w:t>
      </w:r>
      <w:r w:rsidRPr="006352A9">
        <w:rPr>
          <w:rFonts w:ascii="Sakkal Majalla" w:hAnsi="Sakkal Majalla" w:cs="Sakkal Majalla"/>
          <w:sz w:val="28"/>
          <w:szCs w:val="28"/>
          <w:rtl/>
        </w:rPr>
        <w:t xml:space="preserve"> في المنظمات السعودية محل الدراسة جاء </w:t>
      </w:r>
      <w:r w:rsidRPr="006352A9">
        <w:rPr>
          <w:rStyle w:val="Strong"/>
          <w:rFonts w:ascii="Sakkal Majalla" w:hAnsi="Sakkal Majalla" w:cs="Sakkal Majalla"/>
          <w:b w:val="0"/>
          <w:bCs w:val="0"/>
          <w:sz w:val="28"/>
          <w:szCs w:val="28"/>
          <w:rtl/>
        </w:rPr>
        <w:t>بدرجة مرتفعة</w:t>
      </w:r>
      <w:r w:rsidRPr="006352A9">
        <w:rPr>
          <w:rFonts w:ascii="Sakkal Majalla" w:hAnsi="Sakkal Majalla" w:cs="Sakkal Majalla"/>
          <w:sz w:val="28"/>
          <w:szCs w:val="28"/>
          <w:rtl/>
        </w:rPr>
        <w:t>، حيث بلغ المتوسط الحسابي الكلي للمحور (4.123) بانحراف معياري قدره (0.702)، مما يعكس اتفاق أفراد العينة على أن منظماتهم تطبق ممارسات الحوكمة المؤسسية بدرجة عالية. كما يشير الانحراف المعياري المنخفض نسبياً إلى وجود تقارب في آراء أفراد العينة حول مستوى تطبيق هذه الممارسات، وهو ما يعزز موثوقية النتائج ويعكس وجود تصور متقارب بين المبحوثين</w:t>
      </w:r>
      <w:r w:rsidRPr="006352A9">
        <w:rPr>
          <w:rFonts w:ascii="Sakkal Majalla" w:hAnsi="Sakkal Majalla" w:cs="Sakkal Majalla"/>
          <w:sz w:val="28"/>
          <w:szCs w:val="28"/>
        </w:rPr>
        <w:t>.</w:t>
      </w:r>
    </w:p>
    <w:p w14:paraId="0254AABF" w14:textId="77777777" w:rsidR="006352A9" w:rsidRPr="006352A9" w:rsidRDefault="006352A9" w:rsidP="006352A9">
      <w:pPr>
        <w:pStyle w:val="NormalWeb"/>
        <w:bidi/>
        <w:jc w:val="both"/>
        <w:rPr>
          <w:rFonts w:ascii="Sakkal Majalla" w:hAnsi="Sakkal Majalla" w:cs="Sakkal Majalla"/>
          <w:sz w:val="28"/>
          <w:szCs w:val="28"/>
        </w:rPr>
      </w:pPr>
      <w:r w:rsidRPr="006352A9">
        <w:rPr>
          <w:rFonts w:ascii="Sakkal Majalla" w:hAnsi="Sakkal Majalla" w:cs="Sakkal Majalla"/>
          <w:sz w:val="28"/>
          <w:szCs w:val="28"/>
          <w:rtl/>
        </w:rPr>
        <w:t xml:space="preserve">وعلى مستوى الفقرات، جاءت الفقرة </w:t>
      </w:r>
      <w:r w:rsidRPr="006352A9">
        <w:rPr>
          <w:rStyle w:val="Strong"/>
          <w:rFonts w:ascii="Sakkal Majalla" w:hAnsi="Sakkal Majalla" w:cs="Sakkal Majalla"/>
          <w:b w:val="0"/>
          <w:bCs w:val="0"/>
          <w:sz w:val="28"/>
          <w:szCs w:val="28"/>
        </w:rPr>
        <w:t>"</w:t>
      </w:r>
      <w:r w:rsidRPr="006352A9">
        <w:rPr>
          <w:rStyle w:val="Strong"/>
          <w:rFonts w:ascii="Sakkal Majalla" w:hAnsi="Sakkal Majalla" w:cs="Sakkal Majalla"/>
          <w:b w:val="0"/>
          <w:bCs w:val="0"/>
          <w:sz w:val="28"/>
          <w:szCs w:val="28"/>
          <w:rtl/>
        </w:rPr>
        <w:t>تلتزم المنظمة بتطبيق الأنظمة والقوانين المحلية والالتزام الأخلاقي</w:t>
      </w:r>
      <w:r w:rsidRPr="006352A9">
        <w:rPr>
          <w:rStyle w:val="Strong"/>
          <w:rFonts w:ascii="Sakkal Majalla" w:hAnsi="Sakkal Majalla" w:cs="Sakkal Majalla"/>
          <w:sz w:val="28"/>
          <w:szCs w:val="28"/>
        </w:rPr>
        <w:t>"</w:t>
      </w:r>
      <w:r w:rsidRPr="006352A9">
        <w:rPr>
          <w:rFonts w:ascii="Sakkal Majalla" w:hAnsi="Sakkal Majalla" w:cs="Sakkal Majalla"/>
          <w:sz w:val="28"/>
          <w:szCs w:val="28"/>
        </w:rPr>
        <w:t xml:space="preserve"> </w:t>
      </w:r>
      <w:r w:rsidRPr="006352A9">
        <w:rPr>
          <w:rFonts w:ascii="Sakkal Majalla" w:hAnsi="Sakkal Majalla" w:cs="Sakkal Majalla"/>
          <w:sz w:val="28"/>
          <w:szCs w:val="28"/>
          <w:rtl/>
        </w:rPr>
        <w:t xml:space="preserve">في المرتبة الأولى، بمتوسط حسابي بلغ (4.310) وانحراف معياري (0.652)، وبدرجة موافقة </w:t>
      </w:r>
      <w:r w:rsidRPr="006352A9">
        <w:rPr>
          <w:rStyle w:val="Strong"/>
          <w:rFonts w:ascii="Sakkal Majalla" w:hAnsi="Sakkal Majalla" w:cs="Sakkal Majalla"/>
          <w:sz w:val="28"/>
          <w:szCs w:val="28"/>
          <w:rtl/>
        </w:rPr>
        <w:t>مرتفعة جداً</w:t>
      </w:r>
      <w:r w:rsidRPr="006352A9">
        <w:rPr>
          <w:rFonts w:ascii="Sakkal Majalla" w:hAnsi="Sakkal Majalla" w:cs="Sakkal Majalla"/>
          <w:sz w:val="28"/>
          <w:szCs w:val="28"/>
        </w:rPr>
        <w:t xml:space="preserve">. </w:t>
      </w:r>
      <w:r w:rsidRPr="006352A9">
        <w:rPr>
          <w:rFonts w:ascii="Sakkal Majalla" w:hAnsi="Sakkal Majalla" w:cs="Sakkal Majalla"/>
          <w:sz w:val="28"/>
          <w:szCs w:val="28"/>
          <w:rtl/>
        </w:rPr>
        <w:t xml:space="preserve">ويمكن تفسير ذلك بزيادة اهتمام المنظمات السعودية خلال السنوات الأخيرة بتطبيق الأنظمة والتشريعات وتعزيز مبادئ الامتثال المؤسسي، ولا سيما في </w:t>
      </w:r>
      <w:r w:rsidRPr="006352A9">
        <w:rPr>
          <w:rFonts w:ascii="Sakkal Majalla" w:hAnsi="Sakkal Majalla" w:cs="Sakkal Majalla"/>
          <w:sz w:val="28"/>
          <w:szCs w:val="28"/>
          <w:rtl/>
        </w:rPr>
        <w:lastRenderedPageBreak/>
        <w:t>ظل مستهدفات رؤية المملكة العربية السعودية 2030، التي أولت الحوكمة المؤسسية أهمية كبيرة باعتبارها أحد العوامل الرئيسة لتحسين الأداء المؤسسي ورفع مستويات الشفافية والمساءلة</w:t>
      </w:r>
      <w:r w:rsidRPr="006352A9">
        <w:rPr>
          <w:rFonts w:ascii="Sakkal Majalla" w:hAnsi="Sakkal Majalla" w:cs="Sakkal Majalla"/>
          <w:sz w:val="28"/>
          <w:szCs w:val="28"/>
        </w:rPr>
        <w:t>.</w:t>
      </w:r>
    </w:p>
    <w:p w14:paraId="05271EFB" w14:textId="7F010401" w:rsidR="006352A9" w:rsidRPr="006352A9" w:rsidRDefault="006352A9" w:rsidP="006352A9">
      <w:pPr>
        <w:pStyle w:val="NormalWeb"/>
        <w:bidi/>
        <w:jc w:val="both"/>
        <w:rPr>
          <w:rFonts w:ascii="Sakkal Majalla" w:hAnsi="Sakkal Majalla" w:cs="Sakkal Majalla"/>
          <w:sz w:val="28"/>
          <w:szCs w:val="28"/>
        </w:rPr>
      </w:pPr>
      <w:r w:rsidRPr="006352A9">
        <w:rPr>
          <w:rFonts w:ascii="Sakkal Majalla" w:hAnsi="Sakkal Majalla" w:cs="Sakkal Majalla"/>
          <w:sz w:val="28"/>
          <w:szCs w:val="28"/>
          <w:rtl/>
        </w:rPr>
        <w:t xml:space="preserve">وجاءت في المرتبة الثانية </w:t>
      </w:r>
      <w:r w:rsidRPr="006352A9">
        <w:rPr>
          <w:rFonts w:ascii="Sakkal Majalla" w:hAnsi="Sakkal Majalla" w:cs="Sakkal Majalla"/>
          <w:b/>
          <w:bCs/>
          <w:sz w:val="28"/>
          <w:szCs w:val="28"/>
          <w:rtl/>
        </w:rPr>
        <w:t xml:space="preserve">الفقرة </w:t>
      </w:r>
      <w:r w:rsidRPr="006352A9">
        <w:rPr>
          <w:rStyle w:val="Strong"/>
          <w:rFonts w:ascii="Sakkal Majalla" w:hAnsi="Sakkal Majalla" w:cs="Sakkal Majalla"/>
          <w:b w:val="0"/>
          <w:bCs w:val="0"/>
          <w:sz w:val="28"/>
          <w:szCs w:val="28"/>
        </w:rPr>
        <w:t>"</w:t>
      </w:r>
      <w:r w:rsidRPr="006352A9">
        <w:rPr>
          <w:rStyle w:val="Strong"/>
          <w:rFonts w:ascii="Sakkal Majalla" w:hAnsi="Sakkal Majalla" w:cs="Sakkal Majalla"/>
          <w:b w:val="0"/>
          <w:bCs w:val="0"/>
          <w:sz w:val="28"/>
          <w:szCs w:val="28"/>
          <w:rtl/>
        </w:rPr>
        <w:t>توجد هياكل واضحة ومعتمدة تفصل بين السلطات التنفيذية والرقابية</w:t>
      </w:r>
      <w:r w:rsidRPr="006352A9">
        <w:rPr>
          <w:rStyle w:val="Strong"/>
          <w:rFonts w:ascii="Sakkal Majalla" w:hAnsi="Sakkal Majalla" w:cs="Sakkal Majalla"/>
          <w:sz w:val="28"/>
          <w:szCs w:val="28"/>
        </w:rPr>
        <w:t>"</w:t>
      </w:r>
      <w:r w:rsidRPr="006352A9">
        <w:rPr>
          <w:rFonts w:ascii="Sakkal Majalla" w:hAnsi="Sakkal Majalla" w:cs="Sakkal Majalla"/>
          <w:sz w:val="28"/>
          <w:szCs w:val="28"/>
        </w:rPr>
        <w:t xml:space="preserve"> </w:t>
      </w:r>
      <w:r w:rsidRPr="006352A9">
        <w:rPr>
          <w:rFonts w:ascii="Sakkal Majalla" w:hAnsi="Sakkal Majalla" w:cs="Sakkal Majalla"/>
          <w:sz w:val="28"/>
          <w:szCs w:val="28"/>
          <w:rtl/>
        </w:rPr>
        <w:t xml:space="preserve">بمتوسط حسابي بلغ (4.210) وانحراف معياري (0.681)، وبدرجة موافقة </w:t>
      </w:r>
      <w:r w:rsidRPr="006352A9">
        <w:rPr>
          <w:rStyle w:val="Strong"/>
          <w:rFonts w:ascii="Sakkal Majalla" w:hAnsi="Sakkal Majalla" w:cs="Sakkal Majalla"/>
          <w:b w:val="0"/>
          <w:bCs w:val="0"/>
          <w:sz w:val="28"/>
          <w:szCs w:val="28"/>
          <w:rtl/>
        </w:rPr>
        <w:t>مرتفعة</w:t>
      </w:r>
      <w:r w:rsidRPr="006352A9">
        <w:rPr>
          <w:rStyle w:val="Strong"/>
          <w:rFonts w:ascii="Sakkal Majalla" w:hAnsi="Sakkal Majalla" w:cs="Sakkal Majalla"/>
          <w:sz w:val="28"/>
          <w:szCs w:val="28"/>
          <w:rtl/>
        </w:rPr>
        <w:t xml:space="preserve"> </w:t>
      </w:r>
      <w:r w:rsidRPr="006352A9">
        <w:rPr>
          <w:rFonts w:ascii="Sakkal Majalla" w:hAnsi="Sakkal Majalla" w:cs="Sakkal Majalla"/>
          <w:sz w:val="28"/>
          <w:szCs w:val="28"/>
          <w:rtl/>
        </w:rPr>
        <w:t>، مما يشير إلى إدراك أفراد العينة لأهمية وضوح الأدوار والمسؤوليات داخل المنظمة، الأمر الذي يسهم في الحد من تداخل الصلاحيات، ويعزز استقلالية الرقابة الداخلية، ويرفع من كفاءة اتخاذ القرارات الإدارية</w:t>
      </w:r>
      <w:r w:rsidRPr="006352A9">
        <w:rPr>
          <w:rFonts w:ascii="Sakkal Majalla" w:hAnsi="Sakkal Majalla" w:cs="Sakkal Majalla"/>
          <w:sz w:val="28"/>
          <w:szCs w:val="28"/>
        </w:rPr>
        <w:t>.</w:t>
      </w:r>
    </w:p>
    <w:p w14:paraId="48DC4280" w14:textId="77777777" w:rsidR="006352A9" w:rsidRPr="006352A9" w:rsidRDefault="006352A9" w:rsidP="006352A9">
      <w:pPr>
        <w:pStyle w:val="NormalWeb"/>
        <w:bidi/>
        <w:jc w:val="both"/>
        <w:rPr>
          <w:rFonts w:ascii="Sakkal Majalla" w:hAnsi="Sakkal Majalla" w:cs="Sakkal Majalla"/>
          <w:sz w:val="28"/>
          <w:szCs w:val="28"/>
        </w:rPr>
      </w:pPr>
      <w:r w:rsidRPr="006352A9">
        <w:rPr>
          <w:rFonts w:ascii="Sakkal Majalla" w:hAnsi="Sakkal Majalla" w:cs="Sakkal Majalla"/>
          <w:sz w:val="28"/>
          <w:szCs w:val="28"/>
          <w:rtl/>
        </w:rPr>
        <w:t xml:space="preserve">أما الفقرة </w:t>
      </w:r>
      <w:r w:rsidRPr="006352A9">
        <w:rPr>
          <w:rStyle w:val="Strong"/>
          <w:rFonts w:ascii="Sakkal Majalla" w:hAnsi="Sakkal Majalla" w:cs="Sakkal Majalla"/>
          <w:b w:val="0"/>
          <w:bCs w:val="0"/>
          <w:sz w:val="28"/>
          <w:szCs w:val="28"/>
        </w:rPr>
        <w:t>"</w:t>
      </w:r>
      <w:r w:rsidRPr="006352A9">
        <w:rPr>
          <w:rStyle w:val="Strong"/>
          <w:rFonts w:ascii="Sakkal Majalla" w:hAnsi="Sakkal Majalla" w:cs="Sakkal Majalla"/>
          <w:b w:val="0"/>
          <w:bCs w:val="0"/>
          <w:sz w:val="28"/>
          <w:szCs w:val="28"/>
          <w:rtl/>
        </w:rPr>
        <w:t>تلتزم المنظمة بنشر التقارير المالية والإدارية بشفافية وفي المواعيد</w:t>
      </w:r>
      <w:r w:rsidRPr="006352A9">
        <w:rPr>
          <w:rStyle w:val="Strong"/>
          <w:rFonts w:ascii="Sakkal Majalla" w:hAnsi="Sakkal Majalla" w:cs="Sakkal Majalla"/>
          <w:b w:val="0"/>
          <w:bCs w:val="0"/>
          <w:sz w:val="28"/>
          <w:szCs w:val="28"/>
        </w:rPr>
        <w:t>"</w:t>
      </w:r>
      <w:r w:rsidRPr="006352A9">
        <w:rPr>
          <w:rFonts w:ascii="Sakkal Majalla" w:hAnsi="Sakkal Majalla" w:cs="Sakkal Majalla"/>
          <w:sz w:val="28"/>
          <w:szCs w:val="28"/>
        </w:rPr>
        <w:t xml:space="preserve"> </w:t>
      </w:r>
      <w:r w:rsidRPr="006352A9">
        <w:rPr>
          <w:rFonts w:ascii="Sakkal Majalla" w:hAnsi="Sakkal Majalla" w:cs="Sakkal Majalla"/>
          <w:sz w:val="28"/>
          <w:szCs w:val="28"/>
          <w:rtl/>
        </w:rPr>
        <w:t xml:space="preserve">فقد جاءت في المرتبة الثالثة بمتوسط حسابي بلغ (4.150) وانحراف معياري (0.712)، وبدرجة موافقة </w:t>
      </w:r>
      <w:r w:rsidRPr="006352A9">
        <w:rPr>
          <w:rStyle w:val="Strong"/>
          <w:rFonts w:ascii="Sakkal Majalla" w:hAnsi="Sakkal Majalla" w:cs="Sakkal Majalla"/>
          <w:sz w:val="28"/>
          <w:szCs w:val="28"/>
          <w:rtl/>
        </w:rPr>
        <w:t>مرتفعة</w:t>
      </w:r>
      <w:r w:rsidRPr="006352A9">
        <w:rPr>
          <w:rFonts w:ascii="Sakkal Majalla" w:hAnsi="Sakkal Majalla" w:cs="Sakkal Majalla"/>
          <w:sz w:val="28"/>
          <w:szCs w:val="28"/>
          <w:rtl/>
        </w:rPr>
        <w:t>، وهو ما يعكس اهتمام المنظمات بالإفصاح والشفافية باعتبارهما من الركائز الأساسية للحوكمة المؤسسية، ويسهمان في تعزيز ثقة أصحاب المصلحة وتحسين جودة المعلومات المتاحة للإدارة ومتخذي القرار</w:t>
      </w:r>
      <w:r w:rsidRPr="006352A9">
        <w:rPr>
          <w:rFonts w:ascii="Sakkal Majalla" w:hAnsi="Sakkal Majalla" w:cs="Sakkal Majalla"/>
          <w:sz w:val="28"/>
          <w:szCs w:val="28"/>
        </w:rPr>
        <w:t>.</w:t>
      </w:r>
    </w:p>
    <w:p w14:paraId="44F005A0" w14:textId="77777777" w:rsidR="006352A9" w:rsidRPr="006352A9" w:rsidRDefault="006352A9" w:rsidP="006352A9">
      <w:pPr>
        <w:pStyle w:val="NormalWeb"/>
        <w:bidi/>
        <w:jc w:val="both"/>
        <w:rPr>
          <w:rFonts w:ascii="Sakkal Majalla" w:hAnsi="Sakkal Majalla" w:cs="Sakkal Majalla"/>
          <w:sz w:val="28"/>
          <w:szCs w:val="28"/>
        </w:rPr>
      </w:pPr>
      <w:r w:rsidRPr="006352A9">
        <w:rPr>
          <w:rFonts w:ascii="Sakkal Majalla" w:hAnsi="Sakkal Majalla" w:cs="Sakkal Majalla"/>
          <w:sz w:val="28"/>
          <w:szCs w:val="28"/>
          <w:rtl/>
        </w:rPr>
        <w:t>كما جاءت الفقرة</w:t>
      </w:r>
      <w:r w:rsidRPr="006352A9">
        <w:rPr>
          <w:rFonts w:ascii="Sakkal Majalla" w:hAnsi="Sakkal Majalla" w:cs="Sakkal Majalla"/>
          <w:b/>
          <w:bCs/>
          <w:sz w:val="28"/>
          <w:szCs w:val="28"/>
          <w:rtl/>
        </w:rPr>
        <w:t xml:space="preserve"> </w:t>
      </w:r>
      <w:r w:rsidRPr="006352A9">
        <w:rPr>
          <w:rStyle w:val="Strong"/>
          <w:rFonts w:ascii="Sakkal Majalla" w:hAnsi="Sakkal Majalla" w:cs="Sakkal Majalla"/>
          <w:b w:val="0"/>
          <w:bCs w:val="0"/>
          <w:sz w:val="28"/>
          <w:szCs w:val="28"/>
        </w:rPr>
        <w:t>"</w:t>
      </w:r>
      <w:r w:rsidRPr="006352A9">
        <w:rPr>
          <w:rStyle w:val="Strong"/>
          <w:rFonts w:ascii="Sakkal Majalla" w:hAnsi="Sakkal Majalla" w:cs="Sakkal Majalla"/>
          <w:b w:val="0"/>
          <w:bCs w:val="0"/>
          <w:sz w:val="28"/>
          <w:szCs w:val="28"/>
          <w:rtl/>
        </w:rPr>
        <w:t>تتوفر آليات فعالة للمساءلة والمحاسبة عن القرارات الإدارية</w:t>
      </w:r>
      <w:r w:rsidRPr="006352A9">
        <w:rPr>
          <w:rStyle w:val="Strong"/>
          <w:rFonts w:ascii="Sakkal Majalla" w:hAnsi="Sakkal Majalla" w:cs="Sakkal Majalla"/>
          <w:b w:val="0"/>
          <w:bCs w:val="0"/>
          <w:sz w:val="28"/>
          <w:szCs w:val="28"/>
        </w:rPr>
        <w:t>"</w:t>
      </w:r>
      <w:r w:rsidRPr="006352A9">
        <w:rPr>
          <w:rFonts w:ascii="Sakkal Majalla" w:hAnsi="Sakkal Majalla" w:cs="Sakkal Majalla"/>
          <w:b/>
          <w:bCs/>
          <w:sz w:val="28"/>
          <w:szCs w:val="28"/>
        </w:rPr>
        <w:t xml:space="preserve"> </w:t>
      </w:r>
      <w:r w:rsidRPr="006352A9">
        <w:rPr>
          <w:rFonts w:ascii="Sakkal Majalla" w:hAnsi="Sakkal Majalla" w:cs="Sakkal Majalla"/>
          <w:sz w:val="28"/>
          <w:szCs w:val="28"/>
          <w:rtl/>
        </w:rPr>
        <w:t xml:space="preserve">في المرتبة الرابعة بمتوسط حسابي بلغ (4.080) وانحراف معياري (0.695)، وبدرجة موافقة </w:t>
      </w:r>
      <w:r w:rsidRPr="006352A9">
        <w:rPr>
          <w:rStyle w:val="Strong"/>
          <w:rFonts w:ascii="Sakkal Majalla" w:hAnsi="Sakkal Majalla" w:cs="Sakkal Majalla"/>
          <w:b w:val="0"/>
          <w:bCs w:val="0"/>
          <w:sz w:val="28"/>
          <w:szCs w:val="28"/>
          <w:rtl/>
        </w:rPr>
        <w:t>مرتفعة</w:t>
      </w:r>
      <w:r w:rsidRPr="006352A9">
        <w:rPr>
          <w:rFonts w:ascii="Sakkal Majalla" w:hAnsi="Sakkal Majalla" w:cs="Sakkal Majalla"/>
          <w:sz w:val="28"/>
          <w:szCs w:val="28"/>
          <w:rtl/>
        </w:rPr>
        <w:t>، مما يشير إلى وجود اهتمام بتطبيق نظم المساءلة والرقابة الداخلية، بما يضمن متابعة الأداء الإداري وتحقيق العدالة والالتزام بالمسؤوليات الوظيفية داخل المنظمة</w:t>
      </w:r>
      <w:r w:rsidRPr="006352A9">
        <w:rPr>
          <w:rFonts w:ascii="Sakkal Majalla" w:hAnsi="Sakkal Majalla" w:cs="Sakkal Majalla"/>
          <w:sz w:val="28"/>
          <w:szCs w:val="28"/>
        </w:rPr>
        <w:t>.</w:t>
      </w:r>
    </w:p>
    <w:p w14:paraId="4714B393" w14:textId="77777777" w:rsidR="006352A9" w:rsidRPr="006352A9" w:rsidRDefault="006352A9" w:rsidP="006352A9">
      <w:pPr>
        <w:pStyle w:val="NormalWeb"/>
        <w:bidi/>
        <w:jc w:val="both"/>
        <w:rPr>
          <w:rFonts w:ascii="Sakkal Majalla" w:hAnsi="Sakkal Majalla" w:cs="Sakkal Majalla"/>
          <w:sz w:val="28"/>
          <w:szCs w:val="28"/>
        </w:rPr>
      </w:pPr>
      <w:r w:rsidRPr="006352A9">
        <w:rPr>
          <w:rFonts w:ascii="Sakkal Majalla" w:hAnsi="Sakkal Majalla" w:cs="Sakkal Majalla"/>
          <w:sz w:val="28"/>
          <w:szCs w:val="28"/>
          <w:rtl/>
        </w:rPr>
        <w:t>وفي المرتبة الخامسة جاءت الفقرة</w:t>
      </w:r>
      <w:r w:rsidRPr="006352A9">
        <w:rPr>
          <w:rFonts w:ascii="Sakkal Majalla" w:hAnsi="Sakkal Majalla" w:cs="Sakkal Majalla"/>
          <w:b/>
          <w:bCs/>
          <w:sz w:val="28"/>
          <w:szCs w:val="28"/>
          <w:rtl/>
        </w:rPr>
        <w:t xml:space="preserve"> </w:t>
      </w:r>
      <w:r w:rsidRPr="006352A9">
        <w:rPr>
          <w:rStyle w:val="Strong"/>
          <w:rFonts w:ascii="Sakkal Majalla" w:hAnsi="Sakkal Majalla" w:cs="Sakkal Majalla"/>
          <w:b w:val="0"/>
          <w:bCs w:val="0"/>
          <w:sz w:val="28"/>
          <w:szCs w:val="28"/>
        </w:rPr>
        <w:t>"</w:t>
      </w:r>
      <w:r w:rsidRPr="006352A9">
        <w:rPr>
          <w:rStyle w:val="Strong"/>
          <w:rFonts w:ascii="Sakkal Majalla" w:hAnsi="Sakkal Majalla" w:cs="Sakkal Majalla"/>
          <w:b w:val="0"/>
          <w:bCs w:val="0"/>
          <w:sz w:val="28"/>
          <w:szCs w:val="28"/>
          <w:rtl/>
        </w:rPr>
        <w:t>توجد سياسات واضحة تمنع تعارض المصالح وتضمن حقوق أصحاب المصلحة</w:t>
      </w:r>
      <w:r w:rsidRPr="006352A9">
        <w:rPr>
          <w:rStyle w:val="Strong"/>
          <w:rFonts w:ascii="Sakkal Majalla" w:hAnsi="Sakkal Majalla" w:cs="Sakkal Majalla"/>
          <w:b w:val="0"/>
          <w:bCs w:val="0"/>
          <w:sz w:val="28"/>
          <w:szCs w:val="28"/>
        </w:rPr>
        <w:t>"</w:t>
      </w:r>
      <w:r w:rsidRPr="006352A9">
        <w:rPr>
          <w:rFonts w:ascii="Sakkal Majalla" w:hAnsi="Sakkal Majalla" w:cs="Sakkal Majalla"/>
          <w:sz w:val="28"/>
          <w:szCs w:val="28"/>
        </w:rPr>
        <w:t xml:space="preserve"> </w:t>
      </w:r>
      <w:r w:rsidRPr="006352A9">
        <w:rPr>
          <w:rFonts w:ascii="Sakkal Majalla" w:hAnsi="Sakkal Majalla" w:cs="Sakkal Majalla"/>
          <w:sz w:val="28"/>
          <w:szCs w:val="28"/>
          <w:rtl/>
        </w:rPr>
        <w:t xml:space="preserve">بمتوسط حسابي بلغ (4.020) وانحراف معياري (0.730)، وبدرجة موافقة </w:t>
      </w:r>
      <w:r w:rsidRPr="006352A9">
        <w:rPr>
          <w:rStyle w:val="Strong"/>
          <w:rFonts w:ascii="Sakkal Majalla" w:hAnsi="Sakkal Majalla" w:cs="Sakkal Majalla"/>
          <w:b w:val="0"/>
          <w:bCs w:val="0"/>
          <w:sz w:val="28"/>
          <w:szCs w:val="28"/>
          <w:rtl/>
        </w:rPr>
        <w:t>مرتفعة</w:t>
      </w:r>
      <w:r w:rsidRPr="006352A9">
        <w:rPr>
          <w:rFonts w:ascii="Sakkal Majalla" w:hAnsi="Sakkal Majalla" w:cs="Sakkal Majalla"/>
          <w:sz w:val="28"/>
          <w:szCs w:val="28"/>
          <w:rtl/>
        </w:rPr>
        <w:t>، وهو ما يعكس حرص المنظمات على تبني سياسات وإجراءات تحد من تعارض المصالح وتحافظ على العدالة والشفافية في التعامل مع مختلف أصحاب المصلحة، إلا أن انخفاض متوسطها مقارنة بالفقرات السابقة قد يشير إلى الحاجة إلى مزيد من التطوير في هذا الجانب</w:t>
      </w:r>
      <w:r w:rsidRPr="006352A9">
        <w:rPr>
          <w:rFonts w:ascii="Sakkal Majalla" w:hAnsi="Sakkal Majalla" w:cs="Sakkal Majalla"/>
          <w:sz w:val="28"/>
          <w:szCs w:val="28"/>
        </w:rPr>
        <w:t>.</w:t>
      </w:r>
    </w:p>
    <w:p w14:paraId="0039F030" w14:textId="77777777" w:rsidR="006352A9" w:rsidRPr="006352A9" w:rsidRDefault="006352A9" w:rsidP="006352A9">
      <w:pPr>
        <w:pStyle w:val="NormalWeb"/>
        <w:bidi/>
        <w:jc w:val="both"/>
        <w:rPr>
          <w:rFonts w:ascii="Sakkal Majalla" w:hAnsi="Sakkal Majalla" w:cs="Sakkal Majalla"/>
          <w:sz w:val="28"/>
          <w:szCs w:val="28"/>
        </w:rPr>
      </w:pPr>
      <w:r w:rsidRPr="006352A9">
        <w:rPr>
          <w:rFonts w:ascii="Sakkal Majalla" w:hAnsi="Sakkal Majalla" w:cs="Sakkal Majalla"/>
          <w:sz w:val="28"/>
          <w:szCs w:val="28"/>
          <w:rtl/>
        </w:rPr>
        <w:t xml:space="preserve">أما الفقرة </w:t>
      </w:r>
      <w:r w:rsidRPr="006352A9">
        <w:rPr>
          <w:rStyle w:val="Strong"/>
          <w:rFonts w:ascii="Sakkal Majalla" w:hAnsi="Sakkal Majalla" w:cs="Sakkal Majalla"/>
          <w:b w:val="0"/>
          <w:bCs w:val="0"/>
          <w:sz w:val="28"/>
          <w:szCs w:val="28"/>
        </w:rPr>
        <w:t>"</w:t>
      </w:r>
      <w:r w:rsidRPr="006352A9">
        <w:rPr>
          <w:rStyle w:val="Strong"/>
          <w:rFonts w:ascii="Sakkal Majalla" w:hAnsi="Sakkal Majalla" w:cs="Sakkal Majalla"/>
          <w:b w:val="0"/>
          <w:bCs w:val="0"/>
          <w:sz w:val="28"/>
          <w:szCs w:val="28"/>
          <w:rtl/>
        </w:rPr>
        <w:t>يمارس مجلس الإدارة دوراً فعالاً في الإشراف على إدارة المخاطر</w:t>
      </w:r>
      <w:r w:rsidRPr="006352A9">
        <w:rPr>
          <w:rStyle w:val="Strong"/>
          <w:rFonts w:ascii="Sakkal Majalla" w:hAnsi="Sakkal Majalla" w:cs="Sakkal Majalla"/>
          <w:sz w:val="28"/>
          <w:szCs w:val="28"/>
        </w:rPr>
        <w:t>"</w:t>
      </w:r>
      <w:r w:rsidRPr="006352A9">
        <w:rPr>
          <w:rFonts w:ascii="Sakkal Majalla" w:hAnsi="Sakkal Majalla" w:cs="Sakkal Majalla"/>
          <w:sz w:val="28"/>
          <w:szCs w:val="28"/>
        </w:rPr>
        <w:t xml:space="preserve"> </w:t>
      </w:r>
      <w:r w:rsidRPr="006352A9">
        <w:rPr>
          <w:rFonts w:ascii="Sakkal Majalla" w:hAnsi="Sakkal Majalla" w:cs="Sakkal Majalla"/>
          <w:sz w:val="28"/>
          <w:szCs w:val="28"/>
          <w:rtl/>
        </w:rPr>
        <w:t xml:space="preserve">فقد جاءت في المرتبة الأخيرة بمتوسط حسابي بلغ (3.970) وانحراف معياري (0.745)، ورغم حصولها على درجة موافقة </w:t>
      </w:r>
      <w:r w:rsidRPr="006352A9">
        <w:rPr>
          <w:rStyle w:val="Strong"/>
          <w:rFonts w:ascii="Sakkal Majalla" w:hAnsi="Sakkal Majalla" w:cs="Sakkal Majalla"/>
          <w:b w:val="0"/>
          <w:bCs w:val="0"/>
          <w:sz w:val="28"/>
          <w:szCs w:val="28"/>
          <w:rtl/>
        </w:rPr>
        <w:t>مرتفعة</w:t>
      </w:r>
      <w:r w:rsidRPr="006352A9">
        <w:rPr>
          <w:rFonts w:ascii="Sakkal Majalla" w:hAnsi="Sakkal Majalla" w:cs="Sakkal Majalla"/>
          <w:b/>
          <w:bCs/>
          <w:sz w:val="28"/>
          <w:szCs w:val="28"/>
          <w:rtl/>
        </w:rPr>
        <w:t>،</w:t>
      </w:r>
      <w:r w:rsidRPr="006352A9">
        <w:rPr>
          <w:rFonts w:ascii="Sakkal Majalla" w:hAnsi="Sakkal Majalla" w:cs="Sakkal Majalla"/>
          <w:sz w:val="28"/>
          <w:szCs w:val="28"/>
          <w:rtl/>
        </w:rPr>
        <w:t xml:space="preserve"> فإنها سجلت أقل متوسط بين فقرات المحور، مما قد يدل على وجود فرص لتحسين مشاركة مجالس الإدارة في الإشراف على إدارة المخاطر وتطوير آليات المتابعة الاستراتيجية، خاصة في ظل تزايد المخاطر التنظيمية والتشغيلية التي تواجه المنظمات في بيئة الأعمال المعاصرة</w:t>
      </w:r>
      <w:r w:rsidRPr="006352A9">
        <w:rPr>
          <w:rFonts w:ascii="Sakkal Majalla" w:hAnsi="Sakkal Majalla" w:cs="Sakkal Majalla"/>
          <w:sz w:val="28"/>
          <w:szCs w:val="28"/>
        </w:rPr>
        <w:t>.</w:t>
      </w:r>
    </w:p>
    <w:p w14:paraId="49C0167D" w14:textId="77777777" w:rsidR="006352A9" w:rsidRPr="006352A9" w:rsidRDefault="006352A9" w:rsidP="006352A9">
      <w:pPr>
        <w:pStyle w:val="NormalWeb"/>
        <w:bidi/>
        <w:jc w:val="both"/>
        <w:rPr>
          <w:rFonts w:ascii="Sakkal Majalla" w:hAnsi="Sakkal Majalla" w:cs="Sakkal Majalla"/>
          <w:sz w:val="28"/>
          <w:szCs w:val="28"/>
        </w:rPr>
      </w:pPr>
      <w:r w:rsidRPr="006352A9">
        <w:rPr>
          <w:rFonts w:ascii="Sakkal Majalla" w:hAnsi="Sakkal Majalla" w:cs="Sakkal Majalla"/>
          <w:sz w:val="28"/>
          <w:szCs w:val="28"/>
          <w:rtl/>
        </w:rPr>
        <w:t>وبصفة عامة، تؤكد هذه النتائج أن المنظمات السعودية محل الدراسة تتمتع بمستوى مرتفع من تطبيق ممارسات الحوكمة المؤسسية، وأن أكثر الجوانب قوة تتمثل في الالتزام بالأنظمة والقوانين، ووضوح الهياكل التنظيمية، والشفافية، في حين تمثل إدارة المخاطر ومنع تعارض المصالح الجوانب التي يمكن تعزيزها بصورة أكبر. وتعد هذه النتائج مؤشراً إيجابياً يدعم الانتقال إلى اختبار فرضيات الدراسة المتعلقة بأثر الحوكمة المؤسسية في كل من التميز التشغيلي والتميز الاستراتيجي، إذ إن ارتفاع مستوى تطبيق الحوكمة يشكل أساساً منطقياً لتوقع تأثيرها الإيجابي في تحقيق التميز المؤسسي</w:t>
      </w:r>
      <w:r w:rsidRPr="006352A9">
        <w:rPr>
          <w:rFonts w:ascii="Sakkal Majalla" w:hAnsi="Sakkal Majalla" w:cs="Sakkal Majalla"/>
          <w:sz w:val="28"/>
          <w:szCs w:val="28"/>
        </w:rPr>
        <w:t>.</w:t>
      </w:r>
    </w:p>
    <w:p w14:paraId="32422101" w14:textId="77777777" w:rsidR="00D61A94" w:rsidRPr="006352A9" w:rsidRDefault="00D61A94" w:rsidP="006352A9">
      <w:pPr>
        <w:bidi/>
        <w:spacing w:after="60" w:line="240" w:lineRule="auto"/>
        <w:jc w:val="both"/>
        <w:rPr>
          <w:rFonts w:ascii="Sakkal Majalla" w:eastAsia="Times New Roman" w:hAnsi="Sakkal Majalla" w:cs="Sakkal Majalla"/>
          <w:sz w:val="32"/>
          <w:szCs w:val="32"/>
          <w:rtl/>
        </w:rPr>
      </w:pPr>
    </w:p>
    <w:p w14:paraId="0129C699" w14:textId="77777777" w:rsidR="00F23095" w:rsidRDefault="00F23095" w:rsidP="00F23095">
      <w:pPr>
        <w:bidi/>
        <w:spacing w:after="60" w:line="240" w:lineRule="auto"/>
        <w:jc w:val="both"/>
        <w:rPr>
          <w:rFonts w:ascii="Sakkal Majalla" w:eastAsia="Times New Roman" w:hAnsi="Sakkal Majalla" w:cs="Sakkal Majalla"/>
          <w:sz w:val="28"/>
          <w:szCs w:val="28"/>
          <w:rtl/>
        </w:rPr>
      </w:pPr>
    </w:p>
    <w:p w14:paraId="2DF8EE98" w14:textId="6033B3EA"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.4.2 </w:t>
      </w:r>
      <w:r w:rsidRPr="00D61A94">
        <w:rPr>
          <w:rFonts w:ascii="Sakkal Majalla" w:eastAsia="Times New Roman" w:hAnsi="Sakkal Majalla" w:cs="Sakkal Majalla"/>
          <w:b/>
          <w:bCs/>
          <w:sz w:val="28"/>
          <w:szCs w:val="28"/>
          <w:rtl/>
        </w:rPr>
        <w:t>المحور الثاني: التميز التشغيلي</w:t>
      </w:r>
    </w:p>
    <w:p w14:paraId="2F6C1606" w14:textId="17E194C9" w:rsidR="00D61A94" w:rsidRPr="00D61A94" w:rsidRDefault="00D61A94" w:rsidP="00607618">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w:t>
      </w:r>
      <w:r w:rsidR="001A1BCD">
        <w:rPr>
          <w:rFonts w:ascii="Sakkal Majalla" w:eastAsia="Times New Roman" w:hAnsi="Sakkal Majalla" w:cs="Sakkal Majalla"/>
          <w:sz w:val="28"/>
          <w:szCs w:val="28"/>
        </w:rPr>
        <w:t>5</w:t>
      </w:r>
      <w:r w:rsidRPr="00D61A94">
        <w:rPr>
          <w:rFonts w:ascii="Sakkal Majalla" w:eastAsia="Times New Roman" w:hAnsi="Sakkal Majalla" w:cs="Sakkal Majalla"/>
          <w:sz w:val="28"/>
          <w:szCs w:val="28"/>
          <w:rtl/>
        </w:rPr>
        <w:t>.</w:t>
      </w:r>
      <w:r w:rsidR="001A1BCD">
        <w:rPr>
          <w:rFonts w:ascii="Sakkal Majalla" w:eastAsia="Times New Roman" w:hAnsi="Sakkal Majalla" w:cs="Sakkal Majalla"/>
          <w:sz w:val="28"/>
          <w:szCs w:val="28"/>
        </w:rPr>
        <w:t>4</w:t>
      </w:r>
      <w:r w:rsidRPr="00D61A94">
        <w:rPr>
          <w:rFonts w:ascii="Sakkal Majalla" w:eastAsia="Times New Roman" w:hAnsi="Sakkal Majalla" w:cs="Sakkal Majalla"/>
          <w:sz w:val="28"/>
          <w:szCs w:val="28"/>
          <w:rtl/>
        </w:rPr>
        <w:t>) استجابات أفراد العينة حول مستوى التميز التشغيلي</w:t>
      </w:r>
      <w:r w:rsidRPr="00D61A94">
        <w:rPr>
          <w:rFonts w:ascii="Sakkal Majalla" w:eastAsia="Times New Roman" w:hAnsi="Sakkal Majalla" w:cs="Sakkal Majalla"/>
          <w:sz w:val="28"/>
          <w:szCs w:val="28"/>
        </w:rPr>
        <w:t>.</w:t>
      </w:r>
    </w:p>
    <w:p w14:paraId="6A76E532" w14:textId="054282F1" w:rsidR="00D61A94" w:rsidRPr="00D61A94" w:rsidRDefault="00D61A94" w:rsidP="0058789C">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w:t>
      </w:r>
      <w:r w:rsidR="001A1BCD">
        <w:rPr>
          <w:rFonts w:ascii="Sakkal Majalla" w:eastAsia="Times New Roman" w:hAnsi="Sakkal Majalla" w:cs="Sakkal Majalla"/>
          <w:sz w:val="28"/>
          <w:szCs w:val="28"/>
        </w:rPr>
        <w:t>4</w:t>
      </w:r>
      <w:r w:rsidRPr="00D61A94">
        <w:rPr>
          <w:rFonts w:ascii="Sakkal Majalla" w:eastAsia="Times New Roman" w:hAnsi="Sakkal Majalla" w:cs="Sakkal Majalla"/>
          <w:sz w:val="28"/>
          <w:szCs w:val="28"/>
        </w:rPr>
        <w:t>.</w:t>
      </w:r>
      <w:r w:rsidR="001A1BCD">
        <w:rPr>
          <w:rFonts w:ascii="Sakkal Majalla" w:eastAsia="Times New Roman" w:hAnsi="Sakkal Majalla" w:cs="Sakkal Majalla"/>
          <w:sz w:val="28"/>
          <w:szCs w:val="28"/>
        </w:rPr>
        <w:t>5</w:t>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المتوسطات الحسابية والانحرافات المعيارية لفقرات محور التميز التشغيلي</w:t>
      </w:r>
    </w:p>
    <w:tbl>
      <w:tblPr>
        <w:tblStyle w:val="PlainTable1"/>
        <w:tblW w:w="5000" w:type="pct"/>
        <w:tblLook w:val="04A0" w:firstRow="1" w:lastRow="0" w:firstColumn="1" w:lastColumn="0" w:noHBand="0" w:noVBand="1"/>
      </w:tblPr>
      <w:tblGrid>
        <w:gridCol w:w="992"/>
        <w:gridCol w:w="1840"/>
        <w:gridCol w:w="1700"/>
        <w:gridCol w:w="1372"/>
        <w:gridCol w:w="2607"/>
        <w:gridCol w:w="549"/>
      </w:tblGrid>
      <w:tr w:rsidR="00F23095" w:rsidRPr="00D61A94" w14:paraId="261305BD" w14:textId="77777777" w:rsidTr="0001504A">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7" w:type="pct"/>
            <w:hideMark/>
          </w:tcPr>
          <w:p w14:paraId="6E439763" w14:textId="06632E4E" w:rsidR="00F23095" w:rsidRPr="00D61A94" w:rsidRDefault="00F23095" w:rsidP="00F23095">
            <w:pPr>
              <w:bidi/>
              <w:spacing w:before="60" w:after="60" w:line="240" w:lineRule="auto"/>
              <w:jc w:val="both"/>
              <w:rPr>
                <w:rFonts w:ascii="Sakkal Majalla" w:eastAsia="Times New Roman" w:hAnsi="Sakkal Majalla" w:cs="Sakkal Majalla"/>
                <w:sz w:val="28"/>
                <w:szCs w:val="28"/>
              </w:rPr>
            </w:pPr>
            <w:r w:rsidRPr="00F23095">
              <w:rPr>
                <w:rFonts w:ascii="Sakkal Majalla" w:hAnsi="Sakkal Majalla" w:cs="Sakkal Majalla"/>
                <w:sz w:val="28"/>
                <w:szCs w:val="28"/>
                <w:rtl/>
              </w:rPr>
              <w:t>الترتيب</w:t>
            </w:r>
          </w:p>
        </w:tc>
        <w:tc>
          <w:tcPr>
            <w:tcW w:w="1015" w:type="pct"/>
            <w:hideMark/>
          </w:tcPr>
          <w:p w14:paraId="3213A435" w14:textId="51FC852F" w:rsidR="00F23095" w:rsidRPr="00D61A94"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مستوى الموافقة</w:t>
            </w:r>
          </w:p>
        </w:tc>
        <w:tc>
          <w:tcPr>
            <w:tcW w:w="938" w:type="pct"/>
            <w:hideMark/>
          </w:tcPr>
          <w:p w14:paraId="319C974B" w14:textId="77777777" w:rsidR="00F23095" w:rsidRPr="00D61A94"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الانحراف المعياري</w:t>
            </w:r>
          </w:p>
        </w:tc>
        <w:tc>
          <w:tcPr>
            <w:tcW w:w="757" w:type="pct"/>
          </w:tcPr>
          <w:p w14:paraId="2FA69782" w14:textId="05156B75" w:rsidR="00F23095" w:rsidRPr="00F23095"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F23095">
              <w:rPr>
                <w:rFonts w:ascii="Sakkal Majalla" w:hAnsi="Sakkal Majalla" w:cs="Sakkal Majalla"/>
                <w:sz w:val="28"/>
                <w:szCs w:val="28"/>
                <w:rtl/>
              </w:rPr>
              <w:t>المتوسط</w:t>
            </w:r>
          </w:p>
        </w:tc>
        <w:tc>
          <w:tcPr>
            <w:tcW w:w="1439" w:type="pct"/>
          </w:tcPr>
          <w:p w14:paraId="7D5928A7" w14:textId="198C098E" w:rsidR="00F23095" w:rsidRPr="00F23095" w:rsidRDefault="00F23095" w:rsidP="00F23095">
            <w:pPr>
              <w:bidi/>
              <w:spacing w:before="60" w:after="60"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F23095">
              <w:rPr>
                <w:rFonts w:ascii="Sakkal Majalla" w:hAnsi="Sakkal Majalla" w:cs="Sakkal Majalla"/>
                <w:sz w:val="28"/>
                <w:szCs w:val="28"/>
                <w:rtl/>
              </w:rPr>
              <w:t>الفقرة</w:t>
            </w:r>
          </w:p>
        </w:tc>
        <w:tc>
          <w:tcPr>
            <w:tcW w:w="303" w:type="pct"/>
            <w:hideMark/>
          </w:tcPr>
          <w:p w14:paraId="3D775560" w14:textId="66624DAF" w:rsidR="00F23095" w:rsidRPr="00D61A94" w:rsidRDefault="00F23095" w:rsidP="00F23095">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w:t>
            </w:r>
          </w:p>
        </w:tc>
      </w:tr>
      <w:tr w:rsidR="00F23095" w:rsidRPr="00D61A94" w14:paraId="24DB58EB" w14:textId="77777777" w:rsidTr="000150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42CFF089" w14:textId="233E1354"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1</w:t>
            </w:r>
          </w:p>
        </w:tc>
        <w:tc>
          <w:tcPr>
            <w:tcW w:w="1015" w:type="pct"/>
            <w:hideMark/>
          </w:tcPr>
          <w:p w14:paraId="3E4B9F8C" w14:textId="226CE0A4" w:rsidR="00F23095" w:rsidRPr="00D61A94" w:rsidRDefault="0001504A" w:rsidP="006352A9">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5836FC05" w14:textId="77777777" w:rsidR="00F23095" w:rsidRPr="00D61A94"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0.725</w:t>
            </w:r>
          </w:p>
        </w:tc>
        <w:tc>
          <w:tcPr>
            <w:tcW w:w="757" w:type="pct"/>
          </w:tcPr>
          <w:p w14:paraId="51CDD831" w14:textId="21C8288B" w:rsidR="00F23095" w:rsidRPr="00F23095" w:rsidRDefault="00F23095" w:rsidP="00F23095">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1439" w:type="pct"/>
          </w:tcPr>
          <w:p w14:paraId="33BE0380" w14:textId="2C5749F4" w:rsidR="00F23095" w:rsidRPr="00F23095" w:rsidRDefault="00F23095" w:rsidP="00F23095">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تتوفر أنظمة رقابة داخلية قوية تمنع حدوث الأخطاء التشغيلية</w:t>
            </w:r>
            <w:r w:rsidRPr="00F23095">
              <w:rPr>
                <w:rFonts w:ascii="Sakkal Majalla" w:hAnsi="Sakkal Majalla" w:cs="Sakkal Majalla"/>
                <w:sz w:val="28"/>
                <w:szCs w:val="28"/>
              </w:rPr>
              <w:t>.</w:t>
            </w:r>
          </w:p>
        </w:tc>
        <w:tc>
          <w:tcPr>
            <w:tcW w:w="303" w:type="pct"/>
            <w:hideMark/>
          </w:tcPr>
          <w:p w14:paraId="55FB4D8F" w14:textId="2F0B25F7" w:rsidR="00F23095" w:rsidRPr="00D61A94"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w:t>
            </w:r>
          </w:p>
        </w:tc>
      </w:tr>
      <w:tr w:rsidR="00F23095" w:rsidRPr="00D61A94" w14:paraId="31A25537" w14:textId="77777777" w:rsidTr="0001504A">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0DEEED6A" w14:textId="62CB1D1F"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2</w:t>
            </w:r>
          </w:p>
        </w:tc>
        <w:tc>
          <w:tcPr>
            <w:tcW w:w="1015" w:type="pct"/>
            <w:hideMark/>
          </w:tcPr>
          <w:p w14:paraId="2216BE45" w14:textId="777A9264" w:rsidR="00F23095" w:rsidRPr="00D61A94" w:rsidRDefault="0001504A" w:rsidP="006352A9">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32F45E6E"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0.760</w:t>
            </w:r>
          </w:p>
        </w:tc>
        <w:tc>
          <w:tcPr>
            <w:tcW w:w="757" w:type="pct"/>
          </w:tcPr>
          <w:p w14:paraId="4F3063B6" w14:textId="17EAE929"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4.100</w:t>
            </w:r>
          </w:p>
        </w:tc>
        <w:tc>
          <w:tcPr>
            <w:tcW w:w="1439" w:type="pct"/>
          </w:tcPr>
          <w:p w14:paraId="596B9FC5" w14:textId="2BBCE66A"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تتسم إجراءات العمل بالوضوح والنمذجة، مما يقلل من تباين الأداء</w:t>
            </w:r>
            <w:r w:rsidRPr="00F23095">
              <w:rPr>
                <w:rFonts w:ascii="Sakkal Majalla" w:hAnsi="Sakkal Majalla" w:cs="Sakkal Majalla"/>
                <w:sz w:val="28"/>
                <w:szCs w:val="28"/>
              </w:rPr>
              <w:t>.</w:t>
            </w:r>
          </w:p>
        </w:tc>
        <w:tc>
          <w:tcPr>
            <w:tcW w:w="303" w:type="pct"/>
            <w:hideMark/>
          </w:tcPr>
          <w:p w14:paraId="5AEC2DB5" w14:textId="254209B1"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2</w:t>
            </w:r>
          </w:p>
        </w:tc>
      </w:tr>
      <w:tr w:rsidR="00F23095" w:rsidRPr="00D61A94" w14:paraId="6AE2802E" w14:textId="77777777" w:rsidTr="000150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3BABFE5D" w14:textId="36251135"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3</w:t>
            </w:r>
          </w:p>
        </w:tc>
        <w:tc>
          <w:tcPr>
            <w:tcW w:w="1015" w:type="pct"/>
            <w:hideMark/>
          </w:tcPr>
          <w:p w14:paraId="504A1864" w14:textId="286BEE46" w:rsidR="00F23095" w:rsidRPr="00D61A94" w:rsidRDefault="0001504A" w:rsidP="006352A9">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3C1256B5" w14:textId="77777777" w:rsidR="00F23095" w:rsidRPr="00D61A94"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0.785</w:t>
            </w:r>
          </w:p>
        </w:tc>
        <w:tc>
          <w:tcPr>
            <w:tcW w:w="757" w:type="pct"/>
          </w:tcPr>
          <w:p w14:paraId="3051083B" w14:textId="4C259867" w:rsidR="00F23095" w:rsidRPr="00F23095"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3.950</w:t>
            </w:r>
          </w:p>
        </w:tc>
        <w:tc>
          <w:tcPr>
            <w:tcW w:w="1439" w:type="pct"/>
          </w:tcPr>
          <w:p w14:paraId="1326ABC9" w14:textId="08E04302" w:rsidR="00F23095" w:rsidRPr="00F23095" w:rsidRDefault="00F23095" w:rsidP="00F23095">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تتبنى المنظمة منهجية مستمرة لتحسين العمليات وتقليل الهدر</w:t>
            </w:r>
            <w:r w:rsidRPr="00F23095">
              <w:rPr>
                <w:rFonts w:ascii="Sakkal Majalla" w:hAnsi="Sakkal Majalla" w:cs="Sakkal Majalla"/>
                <w:sz w:val="28"/>
                <w:szCs w:val="28"/>
              </w:rPr>
              <w:t>.</w:t>
            </w:r>
          </w:p>
        </w:tc>
        <w:tc>
          <w:tcPr>
            <w:tcW w:w="303" w:type="pct"/>
            <w:hideMark/>
          </w:tcPr>
          <w:p w14:paraId="4496DE7F" w14:textId="058EF0C0" w:rsidR="00F23095" w:rsidRPr="00D61A94"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1</w:t>
            </w:r>
          </w:p>
        </w:tc>
      </w:tr>
      <w:tr w:rsidR="00F23095" w:rsidRPr="00D61A94" w14:paraId="1FE9C0BA" w14:textId="77777777" w:rsidTr="0001504A">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0E5C60F2" w14:textId="168FEC18"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4</w:t>
            </w:r>
          </w:p>
        </w:tc>
        <w:tc>
          <w:tcPr>
            <w:tcW w:w="1015" w:type="pct"/>
            <w:hideMark/>
          </w:tcPr>
          <w:p w14:paraId="08FFDDB0" w14:textId="6E4E63D7" w:rsidR="00F23095" w:rsidRPr="00D61A94" w:rsidRDefault="00F23095" w:rsidP="006352A9">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1F703D35"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0.810</w:t>
            </w:r>
          </w:p>
        </w:tc>
        <w:tc>
          <w:tcPr>
            <w:tcW w:w="757" w:type="pct"/>
          </w:tcPr>
          <w:p w14:paraId="609E53F3" w14:textId="1C5C76B7"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3.890</w:t>
            </w:r>
          </w:p>
        </w:tc>
        <w:tc>
          <w:tcPr>
            <w:tcW w:w="1439" w:type="pct"/>
          </w:tcPr>
          <w:p w14:paraId="01CE2BC9" w14:textId="1E7756AE"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يوجد تنسيق عالي وفعال بين الإدارات المختلفة يمنع ظهور الجزر المنعزلة</w:t>
            </w:r>
            <w:r w:rsidRPr="00F23095">
              <w:rPr>
                <w:rFonts w:ascii="Sakkal Majalla" w:hAnsi="Sakkal Majalla" w:cs="Sakkal Majalla"/>
                <w:sz w:val="28"/>
                <w:szCs w:val="28"/>
              </w:rPr>
              <w:t>.</w:t>
            </w:r>
          </w:p>
        </w:tc>
        <w:tc>
          <w:tcPr>
            <w:tcW w:w="303" w:type="pct"/>
            <w:hideMark/>
          </w:tcPr>
          <w:p w14:paraId="14230E56" w14:textId="15C624E6"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4</w:t>
            </w:r>
          </w:p>
        </w:tc>
      </w:tr>
      <w:tr w:rsidR="00F23095" w:rsidRPr="00D61A94" w14:paraId="0E4E4EC1" w14:textId="77777777" w:rsidTr="0001504A">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65935DFC" w14:textId="67C654DC"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5</w:t>
            </w:r>
          </w:p>
        </w:tc>
        <w:tc>
          <w:tcPr>
            <w:tcW w:w="1015" w:type="pct"/>
            <w:hideMark/>
          </w:tcPr>
          <w:p w14:paraId="61897226" w14:textId="03A574BD" w:rsidR="00F23095" w:rsidRPr="00D61A94" w:rsidRDefault="006352A9" w:rsidP="006352A9">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Pr>
                <w:rFonts w:ascii="Sakkal Majalla" w:hAnsi="Sakkal Majalla" w:cs="Sakkal Majalla" w:hint="cs"/>
                <w:sz w:val="28"/>
                <w:szCs w:val="28"/>
                <w:rtl/>
              </w:rPr>
              <w:t>مرتفع</w:t>
            </w:r>
          </w:p>
        </w:tc>
        <w:tc>
          <w:tcPr>
            <w:tcW w:w="938" w:type="pct"/>
            <w:hideMark/>
          </w:tcPr>
          <w:p w14:paraId="4F58F870" w14:textId="77777777" w:rsidR="00F23095" w:rsidRPr="00D61A94"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0.835</w:t>
            </w:r>
          </w:p>
        </w:tc>
        <w:tc>
          <w:tcPr>
            <w:tcW w:w="757" w:type="pct"/>
          </w:tcPr>
          <w:p w14:paraId="7CDDFEF1" w14:textId="0398FDB1" w:rsidR="00F23095" w:rsidRPr="00F23095"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3.820</w:t>
            </w:r>
          </w:p>
        </w:tc>
        <w:tc>
          <w:tcPr>
            <w:tcW w:w="1439" w:type="pct"/>
          </w:tcPr>
          <w:p w14:paraId="07CFA577" w14:textId="63451877" w:rsidR="00F23095" w:rsidRPr="00F23095" w:rsidRDefault="00F23095" w:rsidP="00F23095">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تستخدم المنظمة تقنيات حديثة (أتمتة) لرفع جودة المخرجات</w:t>
            </w:r>
            <w:r w:rsidRPr="00F23095">
              <w:rPr>
                <w:rFonts w:ascii="Sakkal Majalla" w:hAnsi="Sakkal Majalla" w:cs="Sakkal Majalla"/>
                <w:sz w:val="28"/>
                <w:szCs w:val="28"/>
              </w:rPr>
              <w:t>.</w:t>
            </w:r>
          </w:p>
        </w:tc>
        <w:tc>
          <w:tcPr>
            <w:tcW w:w="303" w:type="pct"/>
            <w:hideMark/>
          </w:tcPr>
          <w:p w14:paraId="603C8F32" w14:textId="3C50BE32" w:rsidR="00F23095" w:rsidRPr="00D61A94" w:rsidRDefault="00F23095" w:rsidP="00F23095">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5</w:t>
            </w:r>
          </w:p>
        </w:tc>
      </w:tr>
      <w:tr w:rsidR="00F23095" w:rsidRPr="00D61A94" w14:paraId="08B24104" w14:textId="77777777" w:rsidTr="0001504A">
        <w:trPr>
          <w:trHeight w:val="576"/>
        </w:trPr>
        <w:tc>
          <w:tcPr>
            <w:cnfStyle w:val="001000000000" w:firstRow="0" w:lastRow="0" w:firstColumn="1" w:lastColumn="0" w:oddVBand="0" w:evenVBand="0" w:oddHBand="0" w:evenHBand="0" w:firstRowFirstColumn="0" w:firstRowLastColumn="0" w:lastRowFirstColumn="0" w:lastRowLastColumn="0"/>
            <w:tcW w:w="547" w:type="pct"/>
            <w:hideMark/>
          </w:tcPr>
          <w:p w14:paraId="6D2FF091" w14:textId="5D8AA93D" w:rsidR="00F23095" w:rsidRPr="00D61A94" w:rsidRDefault="00F23095" w:rsidP="00F23095">
            <w:pPr>
              <w:bidi/>
              <w:spacing w:before="40" w:after="40" w:line="240" w:lineRule="auto"/>
              <w:jc w:val="center"/>
              <w:rPr>
                <w:rFonts w:ascii="Sakkal Majalla" w:eastAsia="Times New Roman" w:hAnsi="Sakkal Majalla" w:cs="Sakkal Majalla"/>
                <w:b w:val="0"/>
                <w:bCs w:val="0"/>
                <w:sz w:val="28"/>
                <w:szCs w:val="28"/>
              </w:rPr>
            </w:pPr>
            <w:r w:rsidRPr="00E42EA2">
              <w:rPr>
                <w:rFonts w:ascii="Sakkal Majalla" w:hAnsi="Sakkal Majalla" w:cs="Sakkal Majalla"/>
                <w:b w:val="0"/>
                <w:bCs w:val="0"/>
                <w:sz w:val="28"/>
                <w:szCs w:val="28"/>
              </w:rPr>
              <w:t>-</w:t>
            </w:r>
          </w:p>
        </w:tc>
        <w:tc>
          <w:tcPr>
            <w:tcW w:w="1015" w:type="pct"/>
            <w:hideMark/>
          </w:tcPr>
          <w:p w14:paraId="632CDC31" w14:textId="6370ACDF" w:rsidR="00F23095" w:rsidRPr="00D61A94" w:rsidRDefault="00F23095" w:rsidP="006352A9">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مرتفع</w:t>
            </w:r>
          </w:p>
        </w:tc>
        <w:tc>
          <w:tcPr>
            <w:tcW w:w="938" w:type="pct"/>
            <w:hideMark/>
          </w:tcPr>
          <w:p w14:paraId="1279E1D6" w14:textId="77777777"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0.783</w:t>
            </w:r>
          </w:p>
        </w:tc>
        <w:tc>
          <w:tcPr>
            <w:tcW w:w="757" w:type="pct"/>
          </w:tcPr>
          <w:p w14:paraId="34D18F81" w14:textId="52A88AE6" w:rsidR="00F23095" w:rsidRPr="00F23095"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3.760</w:t>
            </w:r>
          </w:p>
        </w:tc>
        <w:tc>
          <w:tcPr>
            <w:tcW w:w="1439" w:type="pct"/>
          </w:tcPr>
          <w:p w14:paraId="078DE353" w14:textId="6CC88377" w:rsidR="00F23095" w:rsidRPr="00F23095" w:rsidRDefault="00F23095" w:rsidP="00F23095">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tl/>
              </w:rPr>
              <w:t>المتوسط الكلي لمحور التميز التشغيلي</w:t>
            </w:r>
          </w:p>
        </w:tc>
        <w:tc>
          <w:tcPr>
            <w:tcW w:w="303" w:type="pct"/>
            <w:hideMark/>
          </w:tcPr>
          <w:p w14:paraId="7F480344" w14:textId="2DF8B762" w:rsidR="00F23095" w:rsidRPr="00D61A94" w:rsidRDefault="00F23095" w:rsidP="00F23095">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F23095">
              <w:rPr>
                <w:rFonts w:ascii="Sakkal Majalla" w:hAnsi="Sakkal Majalla" w:cs="Sakkal Majalla"/>
                <w:sz w:val="28"/>
                <w:szCs w:val="28"/>
              </w:rPr>
              <w:t>-</w:t>
            </w:r>
          </w:p>
        </w:tc>
      </w:tr>
    </w:tbl>
    <w:p w14:paraId="6B517C0A" w14:textId="36293DF5"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يتضح من نتائج الجدول (</w:t>
      </w:r>
      <w:r w:rsidR="001A1BCD">
        <w:rPr>
          <w:rFonts w:ascii="Sakkal Majalla" w:eastAsia="Times New Roman" w:hAnsi="Sakkal Majalla" w:cs="Sakkal Majalla"/>
          <w:sz w:val="28"/>
          <w:szCs w:val="28"/>
        </w:rPr>
        <w:t>5</w:t>
      </w:r>
      <w:r w:rsidRPr="00E95263">
        <w:rPr>
          <w:rFonts w:ascii="Sakkal Majalla" w:eastAsia="Times New Roman" w:hAnsi="Sakkal Majalla" w:cs="Sakkal Majalla"/>
          <w:sz w:val="28"/>
          <w:szCs w:val="28"/>
          <w:rtl/>
        </w:rPr>
        <w:t>.</w:t>
      </w:r>
      <w:r w:rsidR="001A1BCD">
        <w:rPr>
          <w:rFonts w:ascii="Sakkal Majalla" w:eastAsia="Times New Roman" w:hAnsi="Sakkal Majalla" w:cs="Sakkal Majalla"/>
          <w:sz w:val="28"/>
          <w:szCs w:val="28"/>
        </w:rPr>
        <w:t>4</w:t>
      </w:r>
      <w:r w:rsidRPr="00E95263">
        <w:rPr>
          <w:rFonts w:ascii="Sakkal Majalla" w:eastAsia="Times New Roman" w:hAnsi="Sakkal Majalla" w:cs="Sakkal Majalla"/>
          <w:sz w:val="28"/>
          <w:szCs w:val="28"/>
          <w:rtl/>
        </w:rPr>
        <w:t xml:space="preserve">) أن مستوى التميز التشغيلي جاء بدرجة مرتفعة، حيث بلغ المتوسط الحسابي الكلي للمحور </w:t>
      </w:r>
      <w:r w:rsidRPr="00E95263">
        <w:rPr>
          <w:rFonts w:ascii="Sakkal Majalla" w:eastAsia="Times New Roman" w:hAnsi="Sakkal Majalla" w:cs="Sakkal Majalla"/>
          <w:sz w:val="28"/>
          <w:szCs w:val="28"/>
        </w:rPr>
        <w:t xml:space="preserve">(3.904) </w:t>
      </w:r>
      <w:r w:rsidRPr="00E95263">
        <w:rPr>
          <w:rFonts w:ascii="Sakkal Majalla" w:eastAsia="Times New Roman" w:hAnsi="Sakkal Majalla" w:cs="Sakkal Majalla"/>
          <w:sz w:val="28"/>
          <w:szCs w:val="28"/>
          <w:rtl/>
        </w:rPr>
        <w:t xml:space="preserve">بانحراف معياري </w:t>
      </w:r>
      <w:r w:rsidRPr="00E95263">
        <w:rPr>
          <w:rFonts w:ascii="Sakkal Majalla" w:eastAsia="Times New Roman" w:hAnsi="Sakkal Majalla" w:cs="Sakkal Majalla"/>
          <w:sz w:val="28"/>
          <w:szCs w:val="28"/>
        </w:rPr>
        <w:t>(0.783)</w:t>
      </w:r>
      <w:r w:rsidRPr="00E95263">
        <w:rPr>
          <w:rFonts w:ascii="Sakkal Majalla" w:eastAsia="Times New Roman" w:hAnsi="Sakkal Majalla" w:cs="Sakkal Majalla"/>
          <w:sz w:val="28"/>
          <w:szCs w:val="28"/>
          <w:rtl/>
        </w:rPr>
        <w:t>، وهو ما يشير إلى وجود مستوى جيد من الاتفاق بين أفراد العينة بشأن توافر ممارسات التميز التشغيلي داخل منظماتهم</w:t>
      </w:r>
      <w:r w:rsidRPr="00E95263">
        <w:rPr>
          <w:rFonts w:ascii="Sakkal Majalla" w:eastAsia="Times New Roman" w:hAnsi="Sakkal Majalla" w:cs="Sakkal Majalla"/>
          <w:sz w:val="28"/>
          <w:szCs w:val="28"/>
        </w:rPr>
        <w:t>.</w:t>
      </w:r>
    </w:p>
    <w:p w14:paraId="30108E75" w14:textId="758551EF"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lastRenderedPageBreak/>
        <w:t xml:space="preserve">وبتفصيل الإجابات على صعيد </w:t>
      </w:r>
      <w:r w:rsidR="009224DB">
        <w:rPr>
          <w:rFonts w:ascii="Sakkal Majalla" w:eastAsia="Times New Roman" w:hAnsi="Sakkal Majalla" w:cs="Sakkal Majalla" w:hint="cs"/>
          <w:sz w:val="28"/>
          <w:szCs w:val="28"/>
          <w:rtl/>
        </w:rPr>
        <w:t xml:space="preserve">الفقرات، </w:t>
      </w:r>
      <w:r w:rsidR="009224DB" w:rsidRPr="00E95263">
        <w:rPr>
          <w:rFonts w:ascii="Sakkal Majalla" w:eastAsia="Times New Roman" w:hAnsi="Sakkal Majalla" w:cs="Sakkal Majalla" w:hint="cs"/>
          <w:sz w:val="28"/>
          <w:szCs w:val="28"/>
          <w:rtl/>
        </w:rPr>
        <w:t>جاءت</w:t>
      </w:r>
      <w:r w:rsidRPr="00E95263">
        <w:rPr>
          <w:rFonts w:ascii="Sakkal Majalla" w:eastAsia="Times New Roman" w:hAnsi="Sakkal Majalla" w:cs="Sakkal Majalla"/>
          <w:sz w:val="28"/>
          <w:szCs w:val="28"/>
          <w:rtl/>
        </w:rPr>
        <w:t xml:space="preserve">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تتوفر أنظمة رقابة داخلية قوية تمنع حدوث الأخطاء التشغيلية</w:t>
      </w:r>
      <w:r w:rsidRPr="00E95263">
        <w:rPr>
          <w:rFonts w:ascii="Sakkal Majalla" w:eastAsia="Times New Roman" w:hAnsi="Sakkal Majalla" w:cs="Sakkal Majalla"/>
          <w:sz w:val="28"/>
          <w:szCs w:val="28"/>
        </w:rPr>
        <w:t xml:space="preserve">» </w:t>
      </w:r>
      <w:r w:rsidRPr="00E95263">
        <w:rPr>
          <w:rFonts w:ascii="Sakkal Majalla" w:eastAsia="Times New Roman" w:hAnsi="Sakkal Majalla" w:cs="Sakkal Majalla"/>
          <w:sz w:val="28"/>
          <w:szCs w:val="28"/>
          <w:rtl/>
        </w:rPr>
        <w:t xml:space="preserve">في المرتبة الأولى، حيث حققت أعلى متوسط حسابي بلغ </w:t>
      </w:r>
      <w:r w:rsidRPr="00E95263">
        <w:rPr>
          <w:rFonts w:ascii="Sakkal Majalla" w:eastAsia="Times New Roman" w:hAnsi="Sakkal Majalla" w:cs="Sakkal Majalla"/>
          <w:sz w:val="28"/>
          <w:szCs w:val="28"/>
        </w:rPr>
        <w:t xml:space="preserve">(4.160) </w:t>
      </w:r>
      <w:r w:rsidRPr="00E95263">
        <w:rPr>
          <w:rFonts w:ascii="Sakkal Majalla" w:eastAsia="Times New Roman" w:hAnsi="Sakkal Majalla" w:cs="Sakkal Majalla"/>
          <w:sz w:val="28"/>
          <w:szCs w:val="28"/>
          <w:rtl/>
        </w:rPr>
        <w:t xml:space="preserve">بانحراف معياري </w:t>
      </w:r>
      <w:r w:rsidRPr="00E95263">
        <w:rPr>
          <w:rFonts w:ascii="Sakkal Majalla" w:eastAsia="Times New Roman" w:hAnsi="Sakkal Majalla" w:cs="Sakkal Majalla"/>
          <w:sz w:val="28"/>
          <w:szCs w:val="28"/>
        </w:rPr>
        <w:t>(0.725)</w:t>
      </w:r>
      <w:r w:rsidRPr="00E95263">
        <w:rPr>
          <w:rFonts w:ascii="Sakkal Majalla" w:eastAsia="Times New Roman" w:hAnsi="Sakkal Majalla" w:cs="Sakkal Majalla"/>
          <w:sz w:val="28"/>
          <w:szCs w:val="28"/>
          <w:rtl/>
        </w:rPr>
        <w:t>، وبدرجة موافقة مرتفعة، مما يعكس إدراك أفراد العينة لأهمية أنظمة الرقابة الداخلية في الحد من الأخطاء التشغيلية وتعزيز كفاءة الأداء داخل المنظمات</w:t>
      </w:r>
      <w:r w:rsidRPr="00E95263">
        <w:rPr>
          <w:rFonts w:ascii="Sakkal Majalla" w:eastAsia="Times New Roman" w:hAnsi="Sakkal Majalla" w:cs="Sakkal Majalla"/>
          <w:sz w:val="28"/>
          <w:szCs w:val="28"/>
        </w:rPr>
        <w:t>.</w:t>
      </w:r>
    </w:p>
    <w:p w14:paraId="0635FE0B"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وجاءت في المرتبة الثانية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تتسم إجراءات العمل بالوضوح والنمذجة، مما يقلل من تباين الأداء</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 xml:space="preserve">، بمتوسط حسابي بلغ </w:t>
      </w:r>
      <w:r w:rsidRPr="00E95263">
        <w:rPr>
          <w:rFonts w:ascii="Sakkal Majalla" w:eastAsia="Times New Roman" w:hAnsi="Sakkal Majalla" w:cs="Sakkal Majalla"/>
          <w:sz w:val="28"/>
          <w:szCs w:val="28"/>
        </w:rPr>
        <w:t xml:space="preserve">(4.100) </w:t>
      </w:r>
      <w:r w:rsidRPr="00E95263">
        <w:rPr>
          <w:rFonts w:ascii="Sakkal Majalla" w:eastAsia="Times New Roman" w:hAnsi="Sakkal Majalla" w:cs="Sakkal Majalla"/>
          <w:sz w:val="28"/>
          <w:szCs w:val="28"/>
          <w:rtl/>
        </w:rPr>
        <w:t xml:space="preserve">وانحراف معياري </w:t>
      </w:r>
      <w:r w:rsidRPr="00E95263">
        <w:rPr>
          <w:rFonts w:ascii="Sakkal Majalla" w:eastAsia="Times New Roman" w:hAnsi="Sakkal Majalla" w:cs="Sakkal Majalla"/>
          <w:sz w:val="28"/>
          <w:szCs w:val="28"/>
        </w:rPr>
        <w:t>(0.760)</w:t>
      </w:r>
      <w:r w:rsidRPr="00E95263">
        <w:rPr>
          <w:rFonts w:ascii="Sakkal Majalla" w:eastAsia="Times New Roman" w:hAnsi="Sakkal Majalla" w:cs="Sakkal Majalla"/>
          <w:sz w:val="28"/>
          <w:szCs w:val="28"/>
          <w:rtl/>
        </w:rPr>
        <w:t>، وبدرجة موافقة مرتفعة، وهو ما يدل على أن المنظمات تحرص على توحيد إجراءات العمل وتوثيقها بما يسهم في تحسين جودة الأداء وتقليل الاختلاف في تنفيذ العمليات</w:t>
      </w:r>
      <w:r w:rsidRPr="00E95263">
        <w:rPr>
          <w:rFonts w:ascii="Sakkal Majalla" w:eastAsia="Times New Roman" w:hAnsi="Sakkal Majalla" w:cs="Sakkal Majalla"/>
          <w:sz w:val="28"/>
          <w:szCs w:val="28"/>
        </w:rPr>
        <w:t>.</w:t>
      </w:r>
    </w:p>
    <w:p w14:paraId="605F8FCF"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أما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تتبنى المنظمة منهجية مستمرة لتحسين العمليات وتقليل الهدر</w:t>
      </w:r>
      <w:r w:rsidRPr="00E95263">
        <w:rPr>
          <w:rFonts w:ascii="Sakkal Majalla" w:eastAsia="Times New Roman" w:hAnsi="Sakkal Majalla" w:cs="Sakkal Majalla"/>
          <w:sz w:val="28"/>
          <w:szCs w:val="28"/>
        </w:rPr>
        <w:t xml:space="preserve">» </w:t>
      </w:r>
      <w:r w:rsidRPr="00E95263">
        <w:rPr>
          <w:rFonts w:ascii="Sakkal Majalla" w:eastAsia="Times New Roman" w:hAnsi="Sakkal Majalla" w:cs="Sakkal Majalla"/>
          <w:sz w:val="28"/>
          <w:szCs w:val="28"/>
          <w:rtl/>
        </w:rPr>
        <w:t xml:space="preserve">فقد جاءت في المرتبة الثالثة بمتوسط حسابي بلغ </w:t>
      </w:r>
      <w:r w:rsidRPr="00E95263">
        <w:rPr>
          <w:rFonts w:ascii="Sakkal Majalla" w:eastAsia="Times New Roman" w:hAnsi="Sakkal Majalla" w:cs="Sakkal Majalla"/>
          <w:sz w:val="28"/>
          <w:szCs w:val="28"/>
        </w:rPr>
        <w:t xml:space="preserve">(3.950) </w:t>
      </w:r>
      <w:r w:rsidRPr="00E95263">
        <w:rPr>
          <w:rFonts w:ascii="Sakkal Majalla" w:eastAsia="Times New Roman" w:hAnsi="Sakkal Majalla" w:cs="Sakkal Majalla"/>
          <w:sz w:val="28"/>
          <w:szCs w:val="28"/>
          <w:rtl/>
        </w:rPr>
        <w:t xml:space="preserve">وانحراف معياري </w:t>
      </w:r>
      <w:r w:rsidRPr="00E95263">
        <w:rPr>
          <w:rFonts w:ascii="Sakkal Majalla" w:eastAsia="Times New Roman" w:hAnsi="Sakkal Majalla" w:cs="Sakkal Majalla"/>
          <w:sz w:val="28"/>
          <w:szCs w:val="28"/>
        </w:rPr>
        <w:t>(0.785)</w:t>
      </w:r>
      <w:r w:rsidRPr="00E95263">
        <w:rPr>
          <w:rFonts w:ascii="Sakkal Majalla" w:eastAsia="Times New Roman" w:hAnsi="Sakkal Majalla" w:cs="Sakkal Majalla"/>
          <w:sz w:val="28"/>
          <w:szCs w:val="28"/>
          <w:rtl/>
        </w:rPr>
        <w:t>، وبدرجة موافقة مرتفعة، مما يشير إلى اهتمام المنظمات بتطبيق أساليب التحسين المستمر وتطوير العمليات التشغيلية بهدف رفع الكفاءة وترشيد استخدام الموارد</w:t>
      </w:r>
      <w:r w:rsidRPr="00E95263">
        <w:rPr>
          <w:rFonts w:ascii="Sakkal Majalla" w:eastAsia="Times New Roman" w:hAnsi="Sakkal Majalla" w:cs="Sakkal Majalla"/>
          <w:sz w:val="28"/>
          <w:szCs w:val="28"/>
        </w:rPr>
        <w:t>.</w:t>
      </w:r>
    </w:p>
    <w:p w14:paraId="4D1CF1A8"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وفي المرتبة الرابعة جاءت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يوجد تنسيق عالٍ وفعال بين الإدارات المختلفة يمنع ظهور الجزر المنعزلة</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 xml:space="preserve">، حيث بلغ متوسطها الحسابي </w:t>
      </w:r>
      <w:r w:rsidRPr="00E95263">
        <w:rPr>
          <w:rFonts w:ascii="Sakkal Majalla" w:eastAsia="Times New Roman" w:hAnsi="Sakkal Majalla" w:cs="Sakkal Majalla"/>
          <w:sz w:val="28"/>
          <w:szCs w:val="28"/>
        </w:rPr>
        <w:t xml:space="preserve">(3.890) </w:t>
      </w:r>
      <w:r w:rsidRPr="00E95263">
        <w:rPr>
          <w:rFonts w:ascii="Sakkal Majalla" w:eastAsia="Times New Roman" w:hAnsi="Sakkal Majalla" w:cs="Sakkal Majalla"/>
          <w:sz w:val="28"/>
          <w:szCs w:val="28"/>
          <w:rtl/>
        </w:rPr>
        <w:t xml:space="preserve">وانحرافها المعياري </w:t>
      </w:r>
      <w:r w:rsidRPr="00E95263">
        <w:rPr>
          <w:rFonts w:ascii="Sakkal Majalla" w:eastAsia="Times New Roman" w:hAnsi="Sakkal Majalla" w:cs="Sakkal Majalla"/>
          <w:sz w:val="28"/>
          <w:szCs w:val="28"/>
        </w:rPr>
        <w:t>(0.810)</w:t>
      </w:r>
      <w:r w:rsidRPr="00E95263">
        <w:rPr>
          <w:rFonts w:ascii="Sakkal Majalla" w:eastAsia="Times New Roman" w:hAnsi="Sakkal Majalla" w:cs="Sakkal Majalla"/>
          <w:sz w:val="28"/>
          <w:szCs w:val="28"/>
          <w:rtl/>
        </w:rPr>
        <w:t>، وبدرجة موافقة مرتفعة، ويعكس ذلك وجود مستوى جيد من التكامل والتعاون بين الإدارات المختلفة، وإن كان لا يزال هناك مجال لتعزيز التنسيق المؤسسي بصورة أكبر</w:t>
      </w:r>
      <w:r w:rsidRPr="00E95263">
        <w:rPr>
          <w:rFonts w:ascii="Sakkal Majalla" w:eastAsia="Times New Roman" w:hAnsi="Sakkal Majalla" w:cs="Sakkal Majalla"/>
          <w:sz w:val="28"/>
          <w:szCs w:val="28"/>
        </w:rPr>
        <w:t>.</w:t>
      </w:r>
    </w:p>
    <w:p w14:paraId="6A6FA4BA" w14:textId="77777777" w:rsidR="00E95263" w:rsidRPr="00E95263" w:rsidRDefault="00E95263" w:rsidP="00E95263">
      <w:pPr>
        <w:bidi/>
        <w:spacing w:before="120" w:after="120" w:line="240" w:lineRule="auto"/>
        <w:jc w:val="both"/>
        <w:rPr>
          <w:rFonts w:ascii="Sakkal Majalla" w:eastAsia="Times New Roman" w:hAnsi="Sakkal Majalla" w:cs="Sakkal Majalla"/>
          <w:sz w:val="28"/>
          <w:szCs w:val="28"/>
        </w:rPr>
      </w:pPr>
      <w:r w:rsidRPr="00E95263">
        <w:rPr>
          <w:rFonts w:ascii="Sakkal Majalla" w:eastAsia="Times New Roman" w:hAnsi="Sakkal Majalla" w:cs="Sakkal Majalla"/>
          <w:sz w:val="28"/>
          <w:szCs w:val="28"/>
          <w:rtl/>
        </w:rPr>
        <w:t xml:space="preserve">في حين جاءت الفقرة </w:t>
      </w:r>
      <w:r w:rsidRPr="00E95263">
        <w:rPr>
          <w:rFonts w:ascii="Sakkal Majalla" w:eastAsia="Times New Roman" w:hAnsi="Sakkal Majalla" w:cs="Sakkal Majalla"/>
          <w:sz w:val="28"/>
          <w:szCs w:val="28"/>
        </w:rPr>
        <w:t>«</w:t>
      </w:r>
      <w:r w:rsidRPr="00E95263">
        <w:rPr>
          <w:rFonts w:ascii="Sakkal Majalla" w:eastAsia="Times New Roman" w:hAnsi="Sakkal Majalla" w:cs="Sakkal Majalla"/>
          <w:sz w:val="28"/>
          <w:szCs w:val="28"/>
          <w:rtl/>
        </w:rPr>
        <w:t>تستخدم المنظمة تقنيات حديثة (الأتمتة) لرفع جودة المخرجات</w:t>
      </w:r>
      <w:r w:rsidRPr="00E95263">
        <w:rPr>
          <w:rFonts w:ascii="Sakkal Majalla" w:eastAsia="Times New Roman" w:hAnsi="Sakkal Majalla" w:cs="Sakkal Majalla"/>
          <w:sz w:val="28"/>
          <w:szCs w:val="28"/>
        </w:rPr>
        <w:t xml:space="preserve">» </w:t>
      </w:r>
      <w:r w:rsidRPr="00E95263">
        <w:rPr>
          <w:rFonts w:ascii="Sakkal Majalla" w:eastAsia="Times New Roman" w:hAnsi="Sakkal Majalla" w:cs="Sakkal Majalla"/>
          <w:sz w:val="28"/>
          <w:szCs w:val="28"/>
          <w:rtl/>
        </w:rPr>
        <w:t xml:space="preserve">في المرتبة الخامسة والأخيرة، بمتوسط حسابي بلغ </w:t>
      </w:r>
      <w:r w:rsidRPr="00E95263">
        <w:rPr>
          <w:rFonts w:ascii="Sakkal Majalla" w:eastAsia="Times New Roman" w:hAnsi="Sakkal Majalla" w:cs="Sakkal Majalla"/>
          <w:sz w:val="28"/>
          <w:szCs w:val="28"/>
        </w:rPr>
        <w:t xml:space="preserve">(3.820) </w:t>
      </w:r>
      <w:r w:rsidRPr="00E95263">
        <w:rPr>
          <w:rFonts w:ascii="Sakkal Majalla" w:eastAsia="Times New Roman" w:hAnsi="Sakkal Majalla" w:cs="Sakkal Majalla"/>
          <w:sz w:val="28"/>
          <w:szCs w:val="28"/>
          <w:rtl/>
        </w:rPr>
        <w:t xml:space="preserve">وانحراف معياري </w:t>
      </w:r>
      <w:r w:rsidRPr="00E95263">
        <w:rPr>
          <w:rFonts w:ascii="Sakkal Majalla" w:eastAsia="Times New Roman" w:hAnsi="Sakkal Majalla" w:cs="Sakkal Majalla"/>
          <w:sz w:val="28"/>
          <w:szCs w:val="28"/>
        </w:rPr>
        <w:t>(0.835)</w:t>
      </w:r>
      <w:r w:rsidRPr="00E95263">
        <w:rPr>
          <w:rFonts w:ascii="Sakkal Majalla" w:eastAsia="Times New Roman" w:hAnsi="Sakkal Majalla" w:cs="Sakkal Majalla"/>
          <w:sz w:val="28"/>
          <w:szCs w:val="28"/>
          <w:rtl/>
        </w:rPr>
        <w:t>، وبدرجة موافقة مرتفعة، مما يشير إلى أن استخدام التقنيات الحديثة والأتمتة يحظى بمستوى جيد من التطبيق، إلا أنه يعد الأقل مقارنة ببقية ممارسات التميز التشغيلي، وهو ما قد يعكس تفاوتاً بين المنظمات في مستوى التحول الرقمي وتبني التقنيات الحديثة</w:t>
      </w:r>
      <w:r w:rsidRPr="00E95263">
        <w:rPr>
          <w:rFonts w:ascii="Sakkal Majalla" w:eastAsia="Times New Roman" w:hAnsi="Sakkal Majalla" w:cs="Sakkal Majalla"/>
          <w:sz w:val="28"/>
          <w:szCs w:val="28"/>
        </w:rPr>
        <w:t>.</w:t>
      </w:r>
    </w:p>
    <w:p w14:paraId="580F6696" w14:textId="3F2F3F16" w:rsidR="00E95263" w:rsidRDefault="00E95263" w:rsidP="00E95263">
      <w:pPr>
        <w:bidi/>
        <w:spacing w:before="120" w:after="120" w:line="240" w:lineRule="auto"/>
        <w:jc w:val="both"/>
        <w:rPr>
          <w:rFonts w:ascii="Sakkal Majalla" w:eastAsia="Times New Roman" w:hAnsi="Sakkal Majalla" w:cs="Sakkal Majalla"/>
          <w:sz w:val="28"/>
          <w:szCs w:val="28"/>
          <w:rtl/>
        </w:rPr>
      </w:pPr>
      <w:r w:rsidRPr="00E95263">
        <w:rPr>
          <w:rFonts w:ascii="Sakkal Majalla" w:eastAsia="Times New Roman" w:hAnsi="Sakkal Majalla" w:cs="Sakkal Majalla"/>
          <w:sz w:val="28"/>
          <w:szCs w:val="28"/>
          <w:rtl/>
        </w:rPr>
        <w:t xml:space="preserve">وبوجه عام، تشير النتائج إلى أن جميع فقرات محور التميز التشغيلي حصلت على متوسطات حسابية تراوحت بين </w:t>
      </w:r>
      <w:r w:rsidRPr="00E95263">
        <w:rPr>
          <w:rFonts w:ascii="Sakkal Majalla" w:eastAsia="Times New Roman" w:hAnsi="Sakkal Majalla" w:cs="Sakkal Majalla"/>
          <w:sz w:val="28"/>
          <w:szCs w:val="28"/>
        </w:rPr>
        <w:t>(3.820–4.160)</w:t>
      </w:r>
      <w:r w:rsidRPr="00E95263">
        <w:rPr>
          <w:rFonts w:ascii="Sakkal Majalla" w:eastAsia="Times New Roman" w:hAnsi="Sakkal Majalla" w:cs="Sakkal Majalla"/>
          <w:sz w:val="28"/>
          <w:szCs w:val="28"/>
          <w:rtl/>
        </w:rPr>
        <w:t xml:space="preserve">، وجميعها جاءت ضمن مستوى الموافقة المرتفعة، كما تراوحت الانحرافات المعيارية بين </w:t>
      </w:r>
      <w:r w:rsidRPr="00E95263">
        <w:rPr>
          <w:rFonts w:ascii="Sakkal Majalla" w:eastAsia="Times New Roman" w:hAnsi="Sakkal Majalla" w:cs="Sakkal Majalla"/>
          <w:sz w:val="28"/>
          <w:szCs w:val="28"/>
        </w:rPr>
        <w:t>(0.725–0.835)</w:t>
      </w:r>
      <w:r w:rsidRPr="00E95263">
        <w:rPr>
          <w:rFonts w:ascii="Sakkal Majalla" w:eastAsia="Times New Roman" w:hAnsi="Sakkal Majalla" w:cs="Sakkal Majalla"/>
          <w:sz w:val="28"/>
          <w:szCs w:val="28"/>
          <w:rtl/>
        </w:rPr>
        <w:t>، وهي قيم تعكس تقارب استجابات أفراد العينة وعدم وجود تشتت كبير في آرائهم، الأمر الذي يؤكد وجود مستوى مرتفع من التميز التشغيلي، مع الحاجة إلى مزيد من الاهتمام بتوسيع استخدام التقنيات الحديثة والأتمتة لتعزيز الكفاءة التشغيلية</w:t>
      </w:r>
      <w:r w:rsidRPr="00E95263">
        <w:rPr>
          <w:rFonts w:ascii="Sakkal Majalla" w:eastAsia="Times New Roman" w:hAnsi="Sakkal Majalla" w:cs="Sakkal Majalla"/>
          <w:sz w:val="28"/>
          <w:szCs w:val="28"/>
        </w:rPr>
        <w:t>.</w:t>
      </w:r>
    </w:p>
    <w:p w14:paraId="7C5D2622" w14:textId="2394CBC0" w:rsidR="00E95263" w:rsidRPr="00E95263" w:rsidRDefault="00E95263" w:rsidP="005A0D43">
      <w:pPr>
        <w:bidi/>
        <w:spacing w:before="120" w:after="120" w:line="240" w:lineRule="auto"/>
        <w:rPr>
          <w:rFonts w:ascii="Sakkal Majalla" w:eastAsia="Times New Roman" w:hAnsi="Sakkal Majalla" w:cs="Sakkal Majalla"/>
          <w:sz w:val="28"/>
          <w:szCs w:val="28"/>
        </w:rPr>
      </w:pPr>
    </w:p>
    <w:p w14:paraId="55B21BF5"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CE77A5E" w14:textId="77777777" w:rsidR="00D61A94" w:rsidRPr="00D61A94" w:rsidRDefault="00D61A94" w:rsidP="00D61A94">
      <w:pPr>
        <w:keepNext/>
        <w:bidi/>
        <w:spacing w:before="320" w:line="240" w:lineRule="auto"/>
        <w:jc w:val="both"/>
        <w:outlineLvl w:val="2"/>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t xml:space="preserve">4.4.3 </w:t>
      </w:r>
      <w:r w:rsidRPr="00D61A94">
        <w:rPr>
          <w:rFonts w:ascii="Sakkal Majalla" w:eastAsia="Times New Roman" w:hAnsi="Sakkal Majalla" w:cs="Sakkal Majalla"/>
          <w:b/>
          <w:bCs/>
          <w:sz w:val="28"/>
          <w:szCs w:val="28"/>
          <w:rtl/>
        </w:rPr>
        <w:t>المحور الثالث: التميز الاستراتيجي</w:t>
      </w:r>
    </w:p>
    <w:p w14:paraId="20C7B2C4" w14:textId="0BBB7CB8" w:rsidR="00D61A94" w:rsidRPr="00D61A94" w:rsidRDefault="00D61A94" w:rsidP="0014753C">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يوضح الجدول (</w:t>
      </w:r>
      <w:r w:rsidR="001A1BCD">
        <w:rPr>
          <w:rFonts w:ascii="Sakkal Majalla" w:eastAsia="Times New Roman" w:hAnsi="Sakkal Majalla" w:cs="Sakkal Majalla"/>
          <w:sz w:val="28"/>
          <w:szCs w:val="28"/>
        </w:rPr>
        <w:t>6</w:t>
      </w:r>
      <w:r w:rsidRPr="00D61A94">
        <w:rPr>
          <w:rFonts w:ascii="Sakkal Majalla" w:eastAsia="Times New Roman" w:hAnsi="Sakkal Majalla" w:cs="Sakkal Majalla"/>
          <w:sz w:val="28"/>
          <w:szCs w:val="28"/>
          <w:rtl/>
        </w:rPr>
        <w:t>.</w:t>
      </w:r>
      <w:r w:rsidR="001A1BCD">
        <w:rPr>
          <w:rFonts w:ascii="Sakkal Majalla" w:eastAsia="Times New Roman" w:hAnsi="Sakkal Majalla" w:cs="Sakkal Majalla"/>
          <w:sz w:val="28"/>
          <w:szCs w:val="28"/>
        </w:rPr>
        <w:t>4</w:t>
      </w:r>
      <w:r w:rsidRPr="00D61A94">
        <w:rPr>
          <w:rFonts w:ascii="Sakkal Majalla" w:eastAsia="Times New Roman" w:hAnsi="Sakkal Majalla" w:cs="Sakkal Majalla"/>
          <w:sz w:val="28"/>
          <w:szCs w:val="28"/>
          <w:rtl/>
        </w:rPr>
        <w:t>) استجابات أفراد العينة حول مستوى التميز الاستراتيجي</w:t>
      </w:r>
      <w:r w:rsidRPr="00D61A94">
        <w:rPr>
          <w:rFonts w:ascii="Sakkal Majalla" w:eastAsia="Times New Roman" w:hAnsi="Sakkal Majalla" w:cs="Sakkal Majalla"/>
          <w:sz w:val="28"/>
          <w:szCs w:val="28"/>
        </w:rPr>
        <w:t>.</w:t>
      </w:r>
    </w:p>
    <w:p w14:paraId="2821C29A" w14:textId="211CB489"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 xml:space="preserve">جدول </w:t>
      </w:r>
      <w:r w:rsidRPr="00D61A94">
        <w:rPr>
          <w:rFonts w:ascii="Sakkal Majalla" w:eastAsia="Times New Roman" w:hAnsi="Sakkal Majalla" w:cs="Sakkal Majalla"/>
          <w:sz w:val="28"/>
          <w:szCs w:val="28"/>
        </w:rPr>
        <w:t>(</w:t>
      </w:r>
      <w:r w:rsidR="001A1BCD">
        <w:rPr>
          <w:rFonts w:ascii="Sakkal Majalla" w:eastAsia="Times New Roman" w:hAnsi="Sakkal Majalla" w:cs="Sakkal Majalla"/>
          <w:sz w:val="28"/>
          <w:szCs w:val="28"/>
        </w:rPr>
        <w:t>4</w:t>
      </w:r>
      <w:r w:rsidRPr="00D61A94">
        <w:rPr>
          <w:rFonts w:ascii="Sakkal Majalla" w:eastAsia="Times New Roman" w:hAnsi="Sakkal Majalla" w:cs="Sakkal Majalla"/>
          <w:sz w:val="28"/>
          <w:szCs w:val="28"/>
        </w:rPr>
        <w:t>.</w:t>
      </w:r>
      <w:r w:rsidR="001A1BCD">
        <w:rPr>
          <w:rFonts w:ascii="Sakkal Majalla" w:eastAsia="Times New Roman" w:hAnsi="Sakkal Majalla" w:cs="Sakkal Majalla"/>
          <w:sz w:val="28"/>
          <w:szCs w:val="28"/>
        </w:rPr>
        <w:t>6</w:t>
      </w:r>
      <w:r w:rsidRPr="00D61A94">
        <w:rPr>
          <w:rFonts w:ascii="Sakkal Majalla" w:eastAsia="Times New Roman" w:hAnsi="Sakkal Majalla" w:cs="Sakkal Majalla"/>
          <w:sz w:val="28"/>
          <w:szCs w:val="28"/>
        </w:rPr>
        <w:t xml:space="preserve">): </w:t>
      </w:r>
      <w:r w:rsidRPr="00D61A94">
        <w:rPr>
          <w:rFonts w:ascii="Sakkal Majalla" w:eastAsia="Times New Roman" w:hAnsi="Sakkal Majalla" w:cs="Sakkal Majalla"/>
          <w:sz w:val="28"/>
          <w:szCs w:val="28"/>
          <w:rtl/>
        </w:rPr>
        <w:t>المتوسطات الحسابية والانحرافات المعيارية لفقرات محور التميز الاستراتيجي</w:t>
      </w:r>
    </w:p>
    <w:p w14:paraId="323346AB"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tbl>
      <w:tblPr>
        <w:tblStyle w:val="PlainTable1"/>
        <w:tblW w:w="5000" w:type="pct"/>
        <w:tblLook w:val="04A0" w:firstRow="1" w:lastRow="0" w:firstColumn="1" w:lastColumn="0" w:noHBand="0" w:noVBand="1"/>
      </w:tblPr>
      <w:tblGrid>
        <w:gridCol w:w="799"/>
        <w:gridCol w:w="1322"/>
        <w:gridCol w:w="1419"/>
        <w:gridCol w:w="1276"/>
        <w:gridCol w:w="3825"/>
        <w:gridCol w:w="419"/>
      </w:tblGrid>
      <w:tr w:rsidR="006B2109" w:rsidRPr="006B2109" w14:paraId="583EFF40" w14:textId="35A73FA3" w:rsidTr="00607618">
        <w:trPr>
          <w:cnfStyle w:val="100000000000" w:firstRow="1" w:lastRow="0" w:firstColumn="0" w:lastColumn="0" w:oddVBand="0" w:evenVBand="0" w:oddHBand="0" w:evenHBand="0" w:firstRowFirstColumn="0" w:firstRowLastColumn="0" w:lastRowFirstColumn="0" w:lastRowLastColumn="0"/>
          <w:trHeight w:val="1089"/>
        </w:trPr>
        <w:tc>
          <w:tcPr>
            <w:cnfStyle w:val="001000000000" w:firstRow="0" w:lastRow="0" w:firstColumn="1" w:lastColumn="0" w:oddVBand="0" w:evenVBand="0" w:oddHBand="0" w:evenHBand="0" w:firstRowFirstColumn="0" w:firstRowLastColumn="0" w:lastRowFirstColumn="0" w:lastRowLastColumn="0"/>
            <w:tcW w:w="0" w:type="auto"/>
            <w:hideMark/>
          </w:tcPr>
          <w:p w14:paraId="742AD4DA" w14:textId="1C545FF9" w:rsidR="006B2109" w:rsidRPr="00D61A94" w:rsidRDefault="006B2109" w:rsidP="006B2109">
            <w:pPr>
              <w:bidi/>
              <w:spacing w:before="60" w:after="6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tl/>
              </w:rPr>
              <w:t>الترتيب</w:t>
            </w:r>
          </w:p>
        </w:tc>
        <w:tc>
          <w:tcPr>
            <w:tcW w:w="730" w:type="pct"/>
            <w:hideMark/>
          </w:tcPr>
          <w:p w14:paraId="2A349B05" w14:textId="1C70ED76"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الانحراف المعياري</w:t>
            </w:r>
          </w:p>
        </w:tc>
        <w:tc>
          <w:tcPr>
            <w:tcW w:w="783" w:type="pct"/>
            <w:hideMark/>
          </w:tcPr>
          <w:p w14:paraId="3F2BD0FA"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المتوسط</w:t>
            </w:r>
          </w:p>
        </w:tc>
        <w:tc>
          <w:tcPr>
            <w:tcW w:w="704" w:type="pct"/>
            <w:hideMark/>
          </w:tcPr>
          <w:p w14:paraId="187F8B55"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مستوى الموافقة</w:t>
            </w:r>
          </w:p>
        </w:tc>
        <w:tc>
          <w:tcPr>
            <w:tcW w:w="2111" w:type="pct"/>
            <w:hideMark/>
          </w:tcPr>
          <w:p w14:paraId="701106CE" w14:textId="7C138890"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الفقرة</w:t>
            </w:r>
          </w:p>
        </w:tc>
        <w:tc>
          <w:tcPr>
            <w:tcW w:w="231" w:type="pct"/>
          </w:tcPr>
          <w:p w14:paraId="6C41240F" w14:textId="0162DDF6"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م</w:t>
            </w:r>
          </w:p>
        </w:tc>
      </w:tr>
      <w:tr w:rsidR="006B2109" w:rsidRPr="006B2109" w14:paraId="32F2CB88" w14:textId="1A11371B" w:rsidTr="00607618">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03D3222E" w14:textId="528E2C3A" w:rsidR="006B2109" w:rsidRPr="00D61A94" w:rsidRDefault="006B2109" w:rsidP="005A0D43">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1</w:t>
            </w:r>
          </w:p>
        </w:tc>
        <w:tc>
          <w:tcPr>
            <w:tcW w:w="730" w:type="pct"/>
            <w:hideMark/>
          </w:tcPr>
          <w:p w14:paraId="55D2EFB7" w14:textId="7F4705A5"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0.715</w:t>
            </w:r>
          </w:p>
        </w:tc>
        <w:tc>
          <w:tcPr>
            <w:tcW w:w="783" w:type="pct"/>
            <w:hideMark/>
          </w:tcPr>
          <w:p w14:paraId="18431161" w14:textId="77777777"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4.120</w:t>
            </w:r>
          </w:p>
        </w:tc>
        <w:tc>
          <w:tcPr>
            <w:tcW w:w="704" w:type="pct"/>
            <w:hideMark/>
          </w:tcPr>
          <w:p w14:paraId="413B1FD9" w14:textId="77777777"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111" w:type="pct"/>
            <w:hideMark/>
          </w:tcPr>
          <w:p w14:paraId="144194B6" w14:textId="6920D1C8" w:rsidR="006B2109" w:rsidRPr="00D61A94" w:rsidRDefault="006B2109" w:rsidP="006B2109">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تُبنى القرارات الاستراتيجية على بيانات دقيقة وتقارير أداء موثوقة</w:t>
            </w:r>
            <w:r w:rsidRPr="006B2109">
              <w:rPr>
                <w:rFonts w:ascii="Sakkal Majalla" w:hAnsi="Sakkal Majalla" w:cs="Sakkal Majalla"/>
                <w:sz w:val="28"/>
                <w:szCs w:val="28"/>
              </w:rPr>
              <w:t>.</w:t>
            </w:r>
          </w:p>
        </w:tc>
        <w:tc>
          <w:tcPr>
            <w:tcW w:w="231" w:type="pct"/>
          </w:tcPr>
          <w:p w14:paraId="217BD0C4" w14:textId="48E9E7A1" w:rsidR="006B2109" w:rsidRPr="006B2109" w:rsidRDefault="006B2109" w:rsidP="006B2109">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5</w:t>
            </w:r>
          </w:p>
        </w:tc>
      </w:tr>
      <w:tr w:rsidR="006B2109" w:rsidRPr="006B2109" w14:paraId="1DBF4693" w14:textId="2604AD65" w:rsidTr="00607618">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2776E9D6" w14:textId="432ACCD5" w:rsidR="006B2109" w:rsidRPr="00D61A94" w:rsidRDefault="006B2109" w:rsidP="005A0D43">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2</w:t>
            </w:r>
          </w:p>
        </w:tc>
        <w:tc>
          <w:tcPr>
            <w:tcW w:w="730" w:type="pct"/>
            <w:hideMark/>
          </w:tcPr>
          <w:p w14:paraId="17F590E2" w14:textId="290505B5" w:rsidR="006B2109" w:rsidRPr="00D61A94" w:rsidRDefault="006B2109" w:rsidP="005A0D43">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0.740</w:t>
            </w:r>
          </w:p>
        </w:tc>
        <w:tc>
          <w:tcPr>
            <w:tcW w:w="783" w:type="pct"/>
            <w:hideMark/>
          </w:tcPr>
          <w:p w14:paraId="42C3F549" w14:textId="77777777" w:rsidR="006B2109" w:rsidRPr="00D61A94" w:rsidRDefault="006B2109" w:rsidP="005A0D43">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4.050</w:t>
            </w:r>
          </w:p>
        </w:tc>
        <w:tc>
          <w:tcPr>
            <w:tcW w:w="704" w:type="pct"/>
            <w:hideMark/>
          </w:tcPr>
          <w:p w14:paraId="5AEDB752" w14:textId="77777777" w:rsidR="006B2109" w:rsidRPr="00D61A94" w:rsidRDefault="006B2109" w:rsidP="005A0D43">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111" w:type="pct"/>
            <w:hideMark/>
          </w:tcPr>
          <w:p w14:paraId="6C9EA8D1" w14:textId="0C85F34C"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تمتلك المنظمة رؤية استراتيجية واضحة ومُعلنة للجميع</w:t>
            </w:r>
            <w:r w:rsidRPr="006B2109">
              <w:rPr>
                <w:rFonts w:ascii="Sakkal Majalla" w:hAnsi="Sakkal Majalla" w:cs="Sakkal Majalla"/>
                <w:sz w:val="28"/>
                <w:szCs w:val="28"/>
              </w:rPr>
              <w:t>.</w:t>
            </w:r>
          </w:p>
        </w:tc>
        <w:tc>
          <w:tcPr>
            <w:tcW w:w="231" w:type="pct"/>
          </w:tcPr>
          <w:p w14:paraId="1C7CCC64" w14:textId="5067ED58"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1</w:t>
            </w:r>
          </w:p>
        </w:tc>
      </w:tr>
      <w:tr w:rsidR="006B2109" w:rsidRPr="006B2109" w14:paraId="236D44B2" w14:textId="7AB9E3DA" w:rsidTr="00607618">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4E033790" w14:textId="25E75462" w:rsidR="006B2109" w:rsidRPr="00D61A94" w:rsidRDefault="006B2109" w:rsidP="005A0D43">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3</w:t>
            </w:r>
          </w:p>
        </w:tc>
        <w:tc>
          <w:tcPr>
            <w:tcW w:w="730" w:type="pct"/>
            <w:hideMark/>
          </w:tcPr>
          <w:p w14:paraId="6C77780F" w14:textId="079DD04E"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0.780</w:t>
            </w:r>
          </w:p>
        </w:tc>
        <w:tc>
          <w:tcPr>
            <w:tcW w:w="783" w:type="pct"/>
            <w:hideMark/>
          </w:tcPr>
          <w:p w14:paraId="3E45D51B" w14:textId="77777777"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3.910</w:t>
            </w:r>
          </w:p>
        </w:tc>
        <w:tc>
          <w:tcPr>
            <w:tcW w:w="704" w:type="pct"/>
            <w:hideMark/>
          </w:tcPr>
          <w:p w14:paraId="4E22F995" w14:textId="77777777"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111" w:type="pct"/>
            <w:hideMark/>
          </w:tcPr>
          <w:p w14:paraId="2ECDACDC" w14:textId="0FB5C22C" w:rsidR="006B2109" w:rsidRPr="00D61A94" w:rsidRDefault="006B2109" w:rsidP="006B2109">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تنجح المنظمة في تحويل الخطط إلى نتائج ملموسة وقابلة للقياس</w:t>
            </w:r>
            <w:r w:rsidRPr="006B2109">
              <w:rPr>
                <w:rFonts w:ascii="Sakkal Majalla" w:hAnsi="Sakkal Majalla" w:cs="Sakkal Majalla"/>
                <w:sz w:val="28"/>
                <w:szCs w:val="28"/>
              </w:rPr>
              <w:t>.</w:t>
            </w:r>
          </w:p>
        </w:tc>
        <w:tc>
          <w:tcPr>
            <w:tcW w:w="231" w:type="pct"/>
          </w:tcPr>
          <w:p w14:paraId="486725FE" w14:textId="3E0936D0" w:rsidR="006B2109" w:rsidRPr="006B2109" w:rsidRDefault="006B2109" w:rsidP="006B2109">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2</w:t>
            </w:r>
          </w:p>
        </w:tc>
      </w:tr>
      <w:tr w:rsidR="006B2109" w:rsidRPr="006B2109" w14:paraId="1EFDFFB5" w14:textId="38296E98" w:rsidTr="00607618">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31F13329" w14:textId="40648D61" w:rsidR="006B2109" w:rsidRPr="00D61A94" w:rsidRDefault="006B2109" w:rsidP="005A0D43">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4</w:t>
            </w:r>
          </w:p>
        </w:tc>
        <w:tc>
          <w:tcPr>
            <w:tcW w:w="730" w:type="pct"/>
            <w:hideMark/>
          </w:tcPr>
          <w:p w14:paraId="0D448536" w14:textId="413A8CD4" w:rsidR="006B2109" w:rsidRPr="00D61A94" w:rsidRDefault="006B2109" w:rsidP="005A0D43">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0.795</w:t>
            </w:r>
          </w:p>
        </w:tc>
        <w:tc>
          <w:tcPr>
            <w:tcW w:w="783" w:type="pct"/>
            <w:hideMark/>
          </w:tcPr>
          <w:p w14:paraId="18B72FE0" w14:textId="77777777" w:rsidR="006B2109" w:rsidRPr="00D61A94" w:rsidRDefault="006B2109" w:rsidP="005A0D43">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3.880</w:t>
            </w:r>
          </w:p>
        </w:tc>
        <w:tc>
          <w:tcPr>
            <w:tcW w:w="704" w:type="pct"/>
            <w:hideMark/>
          </w:tcPr>
          <w:p w14:paraId="13DC86DB" w14:textId="77777777" w:rsidR="006B2109" w:rsidRPr="00D61A94" w:rsidRDefault="006B2109" w:rsidP="005A0D43">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111" w:type="pct"/>
            <w:hideMark/>
          </w:tcPr>
          <w:p w14:paraId="0E2E3D9A" w14:textId="1326668D"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تساهم الحوكمة في بناء ثقة عالية لدى المستثمرين والجهات الرقابية</w:t>
            </w:r>
            <w:r w:rsidRPr="006B2109">
              <w:rPr>
                <w:rFonts w:ascii="Sakkal Majalla" w:hAnsi="Sakkal Majalla" w:cs="Sakkal Majalla"/>
                <w:sz w:val="28"/>
                <w:szCs w:val="28"/>
              </w:rPr>
              <w:t>.</w:t>
            </w:r>
          </w:p>
        </w:tc>
        <w:tc>
          <w:tcPr>
            <w:tcW w:w="231" w:type="pct"/>
          </w:tcPr>
          <w:p w14:paraId="28849796" w14:textId="0288AE58"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4</w:t>
            </w:r>
          </w:p>
        </w:tc>
      </w:tr>
      <w:tr w:rsidR="006B2109" w:rsidRPr="006B2109" w14:paraId="52E50303" w14:textId="01B80B38" w:rsidTr="00607618">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11479687" w14:textId="049227FE" w:rsidR="006B2109" w:rsidRPr="00D61A94" w:rsidRDefault="006B2109" w:rsidP="005A0D43">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5</w:t>
            </w:r>
          </w:p>
        </w:tc>
        <w:tc>
          <w:tcPr>
            <w:tcW w:w="730" w:type="pct"/>
            <w:hideMark/>
          </w:tcPr>
          <w:p w14:paraId="02666F5F" w14:textId="7B8D335C"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0.820</w:t>
            </w:r>
          </w:p>
        </w:tc>
        <w:tc>
          <w:tcPr>
            <w:tcW w:w="783" w:type="pct"/>
            <w:hideMark/>
          </w:tcPr>
          <w:p w14:paraId="2ECB3713" w14:textId="77777777"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3.780</w:t>
            </w:r>
          </w:p>
        </w:tc>
        <w:tc>
          <w:tcPr>
            <w:tcW w:w="704" w:type="pct"/>
            <w:hideMark/>
          </w:tcPr>
          <w:p w14:paraId="11E840E9" w14:textId="77777777" w:rsidR="006B2109" w:rsidRPr="00D61A94" w:rsidRDefault="006B2109" w:rsidP="005A0D43">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111" w:type="pct"/>
            <w:hideMark/>
          </w:tcPr>
          <w:p w14:paraId="160EDA9A" w14:textId="778BE823" w:rsidR="006B2109" w:rsidRPr="00D61A94" w:rsidRDefault="006B2109" w:rsidP="006B2109">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تمتلك المنظمة مرونة كافية لتعديل خططها الاستراتيجية بناءً على المتغيرات</w:t>
            </w:r>
            <w:r w:rsidRPr="006B2109">
              <w:rPr>
                <w:rFonts w:ascii="Sakkal Majalla" w:hAnsi="Sakkal Majalla" w:cs="Sakkal Majalla"/>
                <w:sz w:val="28"/>
                <w:szCs w:val="28"/>
              </w:rPr>
              <w:t>.</w:t>
            </w:r>
          </w:p>
        </w:tc>
        <w:tc>
          <w:tcPr>
            <w:tcW w:w="231" w:type="pct"/>
          </w:tcPr>
          <w:p w14:paraId="0C931FE4" w14:textId="50952535" w:rsidR="006B2109" w:rsidRPr="006B2109" w:rsidRDefault="006B2109" w:rsidP="006B2109">
            <w:pPr>
              <w:bidi/>
              <w:spacing w:before="40" w:after="4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3</w:t>
            </w:r>
          </w:p>
        </w:tc>
      </w:tr>
      <w:tr w:rsidR="006B2109" w:rsidRPr="006B2109" w14:paraId="59876D6C" w14:textId="033B1852" w:rsidTr="00607618">
        <w:trPr>
          <w:trHeight w:val="576"/>
        </w:trPr>
        <w:tc>
          <w:tcPr>
            <w:cnfStyle w:val="001000000000" w:firstRow="0" w:lastRow="0" w:firstColumn="1" w:lastColumn="0" w:oddVBand="0" w:evenVBand="0" w:oddHBand="0" w:evenHBand="0" w:firstRowFirstColumn="0" w:firstRowLastColumn="0" w:lastRowFirstColumn="0" w:lastRowLastColumn="0"/>
            <w:tcW w:w="0" w:type="auto"/>
            <w:hideMark/>
          </w:tcPr>
          <w:p w14:paraId="36B1655A" w14:textId="19B6A8D7" w:rsidR="006B2109" w:rsidRPr="00D61A94" w:rsidRDefault="006B2109" w:rsidP="0001504A">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w:t>
            </w:r>
          </w:p>
        </w:tc>
        <w:tc>
          <w:tcPr>
            <w:tcW w:w="730" w:type="pct"/>
            <w:hideMark/>
          </w:tcPr>
          <w:p w14:paraId="4E8A10AD" w14:textId="3B569A94" w:rsidR="006B2109" w:rsidRPr="00D61A94" w:rsidRDefault="006B2109" w:rsidP="0001504A">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0.770</w:t>
            </w:r>
          </w:p>
        </w:tc>
        <w:tc>
          <w:tcPr>
            <w:tcW w:w="783" w:type="pct"/>
            <w:hideMark/>
          </w:tcPr>
          <w:p w14:paraId="21AE94AA" w14:textId="77777777" w:rsidR="006B2109" w:rsidRPr="00D61A94" w:rsidRDefault="006B2109" w:rsidP="0001504A">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3.948</w:t>
            </w:r>
          </w:p>
        </w:tc>
        <w:tc>
          <w:tcPr>
            <w:tcW w:w="704" w:type="pct"/>
            <w:hideMark/>
          </w:tcPr>
          <w:p w14:paraId="690BA203" w14:textId="77777777" w:rsidR="006B2109" w:rsidRPr="00D61A94" w:rsidRDefault="006B2109" w:rsidP="0001504A">
            <w:pPr>
              <w:bidi/>
              <w:spacing w:before="40" w:after="4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مرتفع</w:t>
            </w:r>
          </w:p>
        </w:tc>
        <w:tc>
          <w:tcPr>
            <w:tcW w:w="2111" w:type="pct"/>
            <w:hideMark/>
          </w:tcPr>
          <w:p w14:paraId="7E53378F" w14:textId="77777777" w:rsidR="006B2109" w:rsidRPr="00D61A94"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w:t>
            </w:r>
          </w:p>
        </w:tc>
        <w:tc>
          <w:tcPr>
            <w:tcW w:w="231" w:type="pct"/>
          </w:tcPr>
          <w:p w14:paraId="0D20A586" w14:textId="04C147CA" w:rsidR="006B2109" w:rsidRPr="006B2109" w:rsidRDefault="006B2109" w:rsidP="006B2109">
            <w:pPr>
              <w:bidi/>
              <w:spacing w:before="40" w:after="4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w:t>
            </w:r>
          </w:p>
        </w:tc>
      </w:tr>
    </w:tbl>
    <w:p w14:paraId="5E8E7B43"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26A08ABF" w14:textId="7C6FA02A"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يتضح من نتائج الجدول (</w:t>
      </w:r>
      <w:r w:rsidR="001A1BCD">
        <w:rPr>
          <w:rFonts w:ascii="Sakkal Majalla" w:eastAsia="Times New Roman" w:hAnsi="Sakkal Majalla" w:cs="Sakkal Majalla"/>
          <w:sz w:val="28"/>
          <w:szCs w:val="28"/>
        </w:rPr>
        <w:t>6</w:t>
      </w:r>
      <w:r w:rsidRPr="00316BC7">
        <w:rPr>
          <w:rFonts w:ascii="Sakkal Majalla" w:eastAsia="Times New Roman" w:hAnsi="Sakkal Majalla" w:cs="Sakkal Majalla"/>
          <w:sz w:val="28"/>
          <w:szCs w:val="28"/>
          <w:rtl/>
        </w:rPr>
        <w:t>.</w:t>
      </w:r>
      <w:r w:rsidR="001A1BCD">
        <w:rPr>
          <w:rFonts w:ascii="Sakkal Majalla" w:eastAsia="Times New Roman" w:hAnsi="Sakkal Majalla" w:cs="Sakkal Majalla"/>
          <w:sz w:val="28"/>
          <w:szCs w:val="28"/>
        </w:rPr>
        <w:t>4</w:t>
      </w:r>
      <w:r w:rsidRPr="00316BC7">
        <w:rPr>
          <w:rFonts w:ascii="Sakkal Majalla" w:eastAsia="Times New Roman" w:hAnsi="Sakkal Majalla" w:cs="Sakkal Majalla"/>
          <w:sz w:val="28"/>
          <w:szCs w:val="28"/>
          <w:rtl/>
        </w:rPr>
        <w:t>) أن مستوى التميز الاستراتيجي</w:t>
      </w:r>
      <w:r>
        <w:rPr>
          <w:rFonts w:ascii="Sakkal Majalla" w:eastAsia="Times New Roman" w:hAnsi="Sakkal Majalla" w:cs="Sakkal Majalla" w:hint="cs"/>
          <w:sz w:val="28"/>
          <w:szCs w:val="28"/>
          <w:rtl/>
        </w:rPr>
        <w:t xml:space="preserve"> جاء </w:t>
      </w:r>
      <w:r w:rsidRPr="00316BC7">
        <w:rPr>
          <w:rFonts w:ascii="Sakkal Majalla" w:eastAsia="Times New Roman" w:hAnsi="Sakkal Majalla" w:cs="Sakkal Majalla"/>
          <w:sz w:val="28"/>
          <w:szCs w:val="28"/>
          <w:rtl/>
        </w:rPr>
        <w:t xml:space="preserve">بدرجة مرتفعة، حيث بلغ المتوسط الحسابي الكلي للمحور </w:t>
      </w:r>
      <w:r w:rsidRPr="00316BC7">
        <w:rPr>
          <w:rFonts w:ascii="Sakkal Majalla" w:eastAsia="Times New Roman" w:hAnsi="Sakkal Majalla" w:cs="Sakkal Majalla"/>
          <w:sz w:val="28"/>
          <w:szCs w:val="28"/>
        </w:rPr>
        <w:t xml:space="preserve">(3.948) </w:t>
      </w:r>
      <w:r w:rsidRPr="00316BC7">
        <w:rPr>
          <w:rFonts w:ascii="Sakkal Majalla" w:eastAsia="Times New Roman" w:hAnsi="Sakkal Majalla" w:cs="Sakkal Majalla"/>
          <w:sz w:val="28"/>
          <w:szCs w:val="28"/>
          <w:rtl/>
        </w:rPr>
        <w:t xml:space="preserve">بانحراف معياري </w:t>
      </w:r>
      <w:r w:rsidRPr="00316BC7">
        <w:rPr>
          <w:rFonts w:ascii="Sakkal Majalla" w:eastAsia="Times New Roman" w:hAnsi="Sakkal Majalla" w:cs="Sakkal Majalla"/>
          <w:sz w:val="28"/>
          <w:szCs w:val="28"/>
        </w:rPr>
        <w:t>(0.770)</w:t>
      </w:r>
      <w:r w:rsidRPr="00316BC7">
        <w:rPr>
          <w:rFonts w:ascii="Sakkal Majalla" w:eastAsia="Times New Roman" w:hAnsi="Sakkal Majalla" w:cs="Sakkal Majalla"/>
          <w:sz w:val="28"/>
          <w:szCs w:val="28"/>
          <w:rtl/>
        </w:rPr>
        <w:t>، مما يشير إلى وجود اتفاق مرتفع بين أفراد العينة حول توافر ممارسات التميز الاستراتيجي في منظماتهم، كما تعكس قيمة الانحراف المعياري تقارب استجابات المشاركين وعدم وجود تباين كبير في آرائهم</w:t>
      </w:r>
      <w:r w:rsidRPr="00316BC7">
        <w:rPr>
          <w:rFonts w:ascii="Sakkal Majalla" w:eastAsia="Times New Roman" w:hAnsi="Sakkal Majalla" w:cs="Sakkal Majalla"/>
          <w:sz w:val="28"/>
          <w:szCs w:val="28"/>
        </w:rPr>
        <w:t>.</w:t>
      </w:r>
    </w:p>
    <w:p w14:paraId="77F79873"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وعلى مستوى الفقرات، جاءت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تُبنى القرارات الاستراتيجية على بيانات دقيقة وتقارير أداء موثوقة</w:t>
      </w:r>
      <w:r w:rsidRPr="00316BC7">
        <w:rPr>
          <w:rFonts w:ascii="Sakkal Majalla" w:eastAsia="Times New Roman" w:hAnsi="Sakkal Majalla" w:cs="Sakkal Majalla"/>
          <w:sz w:val="28"/>
          <w:szCs w:val="28"/>
        </w:rPr>
        <w:t xml:space="preserve">» </w:t>
      </w:r>
      <w:r w:rsidRPr="00316BC7">
        <w:rPr>
          <w:rFonts w:ascii="Sakkal Majalla" w:eastAsia="Times New Roman" w:hAnsi="Sakkal Majalla" w:cs="Sakkal Majalla"/>
          <w:sz w:val="28"/>
          <w:szCs w:val="28"/>
          <w:rtl/>
        </w:rPr>
        <w:t xml:space="preserve">في المرتبة الأولى، حيث بلغ متوسطها الحسابي </w:t>
      </w:r>
      <w:r w:rsidRPr="00316BC7">
        <w:rPr>
          <w:rFonts w:ascii="Sakkal Majalla" w:eastAsia="Times New Roman" w:hAnsi="Sakkal Majalla" w:cs="Sakkal Majalla"/>
          <w:sz w:val="28"/>
          <w:szCs w:val="28"/>
        </w:rPr>
        <w:t xml:space="preserve">(4.120) </w:t>
      </w:r>
      <w:r w:rsidRPr="00316BC7">
        <w:rPr>
          <w:rFonts w:ascii="Sakkal Majalla" w:eastAsia="Times New Roman" w:hAnsi="Sakkal Majalla" w:cs="Sakkal Majalla"/>
          <w:sz w:val="28"/>
          <w:szCs w:val="28"/>
          <w:rtl/>
        </w:rPr>
        <w:t xml:space="preserve">وانحرافها المعياري </w:t>
      </w:r>
      <w:r w:rsidRPr="00316BC7">
        <w:rPr>
          <w:rFonts w:ascii="Sakkal Majalla" w:eastAsia="Times New Roman" w:hAnsi="Sakkal Majalla" w:cs="Sakkal Majalla"/>
          <w:sz w:val="28"/>
          <w:szCs w:val="28"/>
        </w:rPr>
        <w:t>(0.715)</w:t>
      </w:r>
      <w:r w:rsidRPr="00316BC7">
        <w:rPr>
          <w:rFonts w:ascii="Sakkal Majalla" w:eastAsia="Times New Roman" w:hAnsi="Sakkal Majalla" w:cs="Sakkal Majalla"/>
          <w:sz w:val="28"/>
          <w:szCs w:val="28"/>
          <w:rtl/>
        </w:rPr>
        <w:t>، وبدرجة موافقة مرتفعة، مما يدل على إدراك أفراد العينة لأهمية الاعتماد على البيانات الدقيقة وتقارير الأداء في دعم عملية اتخاذ القرارات الاستراتيجية، وهو ما يعزز جودة القرارات ويزيد من فاعلية الأداء المؤسسي</w:t>
      </w:r>
      <w:r w:rsidRPr="00316BC7">
        <w:rPr>
          <w:rFonts w:ascii="Sakkal Majalla" w:eastAsia="Times New Roman" w:hAnsi="Sakkal Majalla" w:cs="Sakkal Majalla"/>
          <w:sz w:val="28"/>
          <w:szCs w:val="28"/>
        </w:rPr>
        <w:t>.</w:t>
      </w:r>
    </w:p>
    <w:p w14:paraId="70A07686"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وجاءت في المرتبة الثانية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تمتلك المنظمة رؤية استراتيجية واضحة ومُعلنة للجميع</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 xml:space="preserve">، بمتوسط حسابي بلغ </w:t>
      </w:r>
      <w:r w:rsidRPr="00316BC7">
        <w:rPr>
          <w:rFonts w:ascii="Sakkal Majalla" w:eastAsia="Times New Roman" w:hAnsi="Sakkal Majalla" w:cs="Sakkal Majalla"/>
          <w:sz w:val="28"/>
          <w:szCs w:val="28"/>
        </w:rPr>
        <w:t xml:space="preserve">(4.050) </w:t>
      </w:r>
      <w:r w:rsidRPr="00316BC7">
        <w:rPr>
          <w:rFonts w:ascii="Sakkal Majalla" w:eastAsia="Times New Roman" w:hAnsi="Sakkal Majalla" w:cs="Sakkal Majalla"/>
          <w:sz w:val="28"/>
          <w:szCs w:val="28"/>
          <w:rtl/>
        </w:rPr>
        <w:t xml:space="preserve">وانحراف معياري </w:t>
      </w:r>
      <w:r w:rsidRPr="00316BC7">
        <w:rPr>
          <w:rFonts w:ascii="Sakkal Majalla" w:eastAsia="Times New Roman" w:hAnsi="Sakkal Majalla" w:cs="Sakkal Majalla"/>
          <w:sz w:val="28"/>
          <w:szCs w:val="28"/>
        </w:rPr>
        <w:t>(0.740)</w:t>
      </w:r>
      <w:r w:rsidRPr="00316BC7">
        <w:rPr>
          <w:rFonts w:ascii="Sakkal Majalla" w:eastAsia="Times New Roman" w:hAnsi="Sakkal Majalla" w:cs="Sakkal Majalla"/>
          <w:sz w:val="28"/>
          <w:szCs w:val="28"/>
          <w:rtl/>
        </w:rPr>
        <w:t>، وبدرجة موافقة مرتفعة، ويعكس ذلك حرص المنظمات على صياغة رؤية استراتيجية واضحة وإيصالها إلى العاملين، بما يسهم في توحيد الجهود وتوجيه الأداء نحو تحقيق الأهداف الاستراتيجية</w:t>
      </w:r>
      <w:r w:rsidRPr="00316BC7">
        <w:rPr>
          <w:rFonts w:ascii="Sakkal Majalla" w:eastAsia="Times New Roman" w:hAnsi="Sakkal Majalla" w:cs="Sakkal Majalla"/>
          <w:sz w:val="28"/>
          <w:szCs w:val="28"/>
        </w:rPr>
        <w:t>.</w:t>
      </w:r>
    </w:p>
    <w:p w14:paraId="56EFF188"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أما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تنجح المنظمة في تحويل الخطط إلى نتائج ملموسة وقابلة للقياس</w:t>
      </w:r>
      <w:r w:rsidRPr="00316BC7">
        <w:rPr>
          <w:rFonts w:ascii="Sakkal Majalla" w:eastAsia="Times New Roman" w:hAnsi="Sakkal Majalla" w:cs="Sakkal Majalla"/>
          <w:sz w:val="28"/>
          <w:szCs w:val="28"/>
        </w:rPr>
        <w:t xml:space="preserve">» </w:t>
      </w:r>
      <w:r w:rsidRPr="00316BC7">
        <w:rPr>
          <w:rFonts w:ascii="Sakkal Majalla" w:eastAsia="Times New Roman" w:hAnsi="Sakkal Majalla" w:cs="Sakkal Majalla"/>
          <w:sz w:val="28"/>
          <w:szCs w:val="28"/>
          <w:rtl/>
        </w:rPr>
        <w:t xml:space="preserve">فقد جاءت في المرتبة الثالثة، بمتوسط حسابي بلغ </w:t>
      </w:r>
      <w:r w:rsidRPr="00316BC7">
        <w:rPr>
          <w:rFonts w:ascii="Sakkal Majalla" w:eastAsia="Times New Roman" w:hAnsi="Sakkal Majalla" w:cs="Sakkal Majalla"/>
          <w:sz w:val="28"/>
          <w:szCs w:val="28"/>
        </w:rPr>
        <w:t xml:space="preserve">(3.910) </w:t>
      </w:r>
      <w:r w:rsidRPr="00316BC7">
        <w:rPr>
          <w:rFonts w:ascii="Sakkal Majalla" w:eastAsia="Times New Roman" w:hAnsi="Sakkal Majalla" w:cs="Sakkal Majalla"/>
          <w:sz w:val="28"/>
          <w:szCs w:val="28"/>
          <w:rtl/>
        </w:rPr>
        <w:t xml:space="preserve">وانحراف معياري </w:t>
      </w:r>
      <w:r w:rsidRPr="00316BC7">
        <w:rPr>
          <w:rFonts w:ascii="Sakkal Majalla" w:eastAsia="Times New Roman" w:hAnsi="Sakkal Majalla" w:cs="Sakkal Majalla"/>
          <w:sz w:val="28"/>
          <w:szCs w:val="28"/>
        </w:rPr>
        <w:t>(0.780)</w:t>
      </w:r>
      <w:r w:rsidRPr="00316BC7">
        <w:rPr>
          <w:rFonts w:ascii="Sakkal Majalla" w:eastAsia="Times New Roman" w:hAnsi="Sakkal Majalla" w:cs="Sakkal Majalla"/>
          <w:sz w:val="28"/>
          <w:szCs w:val="28"/>
          <w:rtl/>
        </w:rPr>
        <w:t>، وبدرجة موافقة مرتفعة، وهو ما يشير إلى وجود قدرة جيدة لدى المنظمات على تنفيذ خططها الاستراتيجية وتحويلها إلى نتائج عملية يمكن قياسها وتقييمها</w:t>
      </w:r>
      <w:r w:rsidRPr="00316BC7">
        <w:rPr>
          <w:rFonts w:ascii="Sakkal Majalla" w:eastAsia="Times New Roman" w:hAnsi="Sakkal Majalla" w:cs="Sakkal Majalla"/>
          <w:sz w:val="28"/>
          <w:szCs w:val="28"/>
        </w:rPr>
        <w:t>.</w:t>
      </w:r>
    </w:p>
    <w:p w14:paraId="4E11DC2D"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lastRenderedPageBreak/>
        <w:t xml:space="preserve">وفي المرتبة الرابعة جاءت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تساهم الحوكمة في بناء ثقة عالية لدى المستثمرين والجهات الرقابية</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 xml:space="preserve">، حيث بلغ متوسطها الحسابي </w:t>
      </w:r>
      <w:r w:rsidRPr="00316BC7">
        <w:rPr>
          <w:rFonts w:ascii="Sakkal Majalla" w:eastAsia="Times New Roman" w:hAnsi="Sakkal Majalla" w:cs="Sakkal Majalla"/>
          <w:sz w:val="28"/>
          <w:szCs w:val="28"/>
        </w:rPr>
        <w:t xml:space="preserve">(3.880) </w:t>
      </w:r>
      <w:r w:rsidRPr="00316BC7">
        <w:rPr>
          <w:rFonts w:ascii="Sakkal Majalla" w:eastAsia="Times New Roman" w:hAnsi="Sakkal Majalla" w:cs="Sakkal Majalla"/>
          <w:sz w:val="28"/>
          <w:szCs w:val="28"/>
          <w:rtl/>
        </w:rPr>
        <w:t xml:space="preserve">وانحرافها المعياري </w:t>
      </w:r>
      <w:r w:rsidRPr="00316BC7">
        <w:rPr>
          <w:rFonts w:ascii="Sakkal Majalla" w:eastAsia="Times New Roman" w:hAnsi="Sakkal Majalla" w:cs="Sakkal Majalla"/>
          <w:sz w:val="28"/>
          <w:szCs w:val="28"/>
        </w:rPr>
        <w:t>(0.795)</w:t>
      </w:r>
      <w:r w:rsidRPr="00316BC7">
        <w:rPr>
          <w:rFonts w:ascii="Sakkal Majalla" w:eastAsia="Times New Roman" w:hAnsi="Sakkal Majalla" w:cs="Sakkal Majalla"/>
          <w:sz w:val="28"/>
          <w:szCs w:val="28"/>
          <w:rtl/>
        </w:rPr>
        <w:t>، وبدرجة موافقة مرتفعة، مما يعكس إدراك أفراد العينة للدور الذي تؤديه الحوكمة في تعزيز الثقة المؤسسية وتحسين العلاقة مع الجهات الرقابية وأصحاب المصلحة</w:t>
      </w:r>
      <w:r w:rsidRPr="00316BC7">
        <w:rPr>
          <w:rFonts w:ascii="Sakkal Majalla" w:eastAsia="Times New Roman" w:hAnsi="Sakkal Majalla" w:cs="Sakkal Majalla"/>
          <w:sz w:val="28"/>
          <w:szCs w:val="28"/>
        </w:rPr>
        <w:t>.</w:t>
      </w:r>
    </w:p>
    <w:p w14:paraId="1E388829"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r w:rsidRPr="00316BC7">
        <w:rPr>
          <w:rFonts w:ascii="Sakkal Majalla" w:eastAsia="Times New Roman" w:hAnsi="Sakkal Majalla" w:cs="Sakkal Majalla"/>
          <w:sz w:val="28"/>
          <w:szCs w:val="28"/>
          <w:rtl/>
        </w:rPr>
        <w:t xml:space="preserve">بينما جاءت الفقرة </w:t>
      </w:r>
      <w:r w:rsidRPr="00316BC7">
        <w:rPr>
          <w:rFonts w:ascii="Sakkal Majalla" w:eastAsia="Times New Roman" w:hAnsi="Sakkal Majalla" w:cs="Sakkal Majalla"/>
          <w:sz w:val="28"/>
          <w:szCs w:val="28"/>
        </w:rPr>
        <w:t>«</w:t>
      </w:r>
      <w:r w:rsidRPr="00316BC7">
        <w:rPr>
          <w:rFonts w:ascii="Sakkal Majalla" w:eastAsia="Times New Roman" w:hAnsi="Sakkal Majalla" w:cs="Sakkal Majalla"/>
          <w:sz w:val="28"/>
          <w:szCs w:val="28"/>
          <w:rtl/>
        </w:rPr>
        <w:t>تمتلك المنظمة مرونة كافية لتعديل خططها الاستراتيجية بناءً على المتغيرات</w:t>
      </w:r>
      <w:r w:rsidRPr="00316BC7">
        <w:rPr>
          <w:rFonts w:ascii="Sakkal Majalla" w:eastAsia="Times New Roman" w:hAnsi="Sakkal Majalla" w:cs="Sakkal Majalla"/>
          <w:sz w:val="28"/>
          <w:szCs w:val="28"/>
        </w:rPr>
        <w:t xml:space="preserve">» </w:t>
      </w:r>
      <w:r w:rsidRPr="00316BC7">
        <w:rPr>
          <w:rFonts w:ascii="Sakkal Majalla" w:eastAsia="Times New Roman" w:hAnsi="Sakkal Majalla" w:cs="Sakkal Majalla"/>
          <w:sz w:val="28"/>
          <w:szCs w:val="28"/>
          <w:rtl/>
        </w:rPr>
        <w:t xml:space="preserve">في المرتبة الخامسة والأخيرة، بمتوسط حسابي بلغ </w:t>
      </w:r>
      <w:r w:rsidRPr="00316BC7">
        <w:rPr>
          <w:rFonts w:ascii="Sakkal Majalla" w:eastAsia="Times New Roman" w:hAnsi="Sakkal Majalla" w:cs="Sakkal Majalla"/>
          <w:sz w:val="28"/>
          <w:szCs w:val="28"/>
        </w:rPr>
        <w:t xml:space="preserve">(3.780) </w:t>
      </w:r>
      <w:r w:rsidRPr="00316BC7">
        <w:rPr>
          <w:rFonts w:ascii="Sakkal Majalla" w:eastAsia="Times New Roman" w:hAnsi="Sakkal Majalla" w:cs="Sakkal Majalla"/>
          <w:sz w:val="28"/>
          <w:szCs w:val="28"/>
          <w:rtl/>
        </w:rPr>
        <w:t xml:space="preserve">وانحراف معياري </w:t>
      </w:r>
      <w:r w:rsidRPr="00316BC7">
        <w:rPr>
          <w:rFonts w:ascii="Sakkal Majalla" w:eastAsia="Times New Roman" w:hAnsi="Sakkal Majalla" w:cs="Sakkal Majalla"/>
          <w:sz w:val="28"/>
          <w:szCs w:val="28"/>
        </w:rPr>
        <w:t>(0.820)</w:t>
      </w:r>
      <w:r w:rsidRPr="00316BC7">
        <w:rPr>
          <w:rFonts w:ascii="Sakkal Majalla" w:eastAsia="Times New Roman" w:hAnsi="Sakkal Majalla" w:cs="Sakkal Majalla"/>
          <w:sz w:val="28"/>
          <w:szCs w:val="28"/>
          <w:rtl/>
        </w:rPr>
        <w:t>، وبدرجة موافقة مرتفعة، وتشير هذه النتيجة إلى أن المنظمات تمتلك مستوى جيداً من المرونة الاستراتيجية، إلا أنها تعد أقل جوانب التميز الاستراتيجي مقارنة ببقية الفقرات، وهو ما قد يعكس وجود تحديات في سرعة التكيف مع المتغيرات البيئية والاقتصادية والتكنولوجية</w:t>
      </w:r>
      <w:r w:rsidRPr="00316BC7">
        <w:rPr>
          <w:rFonts w:ascii="Sakkal Majalla" w:eastAsia="Times New Roman" w:hAnsi="Sakkal Majalla" w:cs="Sakkal Majalla"/>
          <w:sz w:val="28"/>
          <w:szCs w:val="28"/>
        </w:rPr>
        <w:t>.</w:t>
      </w:r>
    </w:p>
    <w:p w14:paraId="79CC5040" w14:textId="51713E28" w:rsidR="00316BC7" w:rsidRDefault="00316BC7" w:rsidP="00316BC7">
      <w:pPr>
        <w:bidi/>
        <w:spacing w:before="120" w:after="120" w:line="240" w:lineRule="auto"/>
        <w:jc w:val="both"/>
        <w:rPr>
          <w:rFonts w:ascii="Sakkal Majalla" w:eastAsia="Times New Roman" w:hAnsi="Sakkal Majalla" w:cs="Sakkal Majalla"/>
          <w:sz w:val="28"/>
          <w:szCs w:val="28"/>
          <w:rtl/>
        </w:rPr>
      </w:pPr>
      <w:r w:rsidRPr="00316BC7">
        <w:rPr>
          <w:rFonts w:ascii="Sakkal Majalla" w:eastAsia="Times New Roman" w:hAnsi="Sakkal Majalla" w:cs="Sakkal Majalla"/>
          <w:sz w:val="28"/>
          <w:szCs w:val="28"/>
          <w:rtl/>
        </w:rPr>
        <w:t xml:space="preserve">وبصفة عامة، تبين النتائج أن جميع فقرات محور التميز الاستراتيجي حققت متوسطات حسابية تراوحت بين </w:t>
      </w:r>
      <w:r w:rsidRPr="00316BC7">
        <w:rPr>
          <w:rFonts w:ascii="Sakkal Majalla" w:eastAsia="Times New Roman" w:hAnsi="Sakkal Majalla" w:cs="Sakkal Majalla"/>
          <w:sz w:val="28"/>
          <w:szCs w:val="28"/>
        </w:rPr>
        <w:t>(3.780–4.120)</w:t>
      </w:r>
      <w:r w:rsidRPr="00316BC7">
        <w:rPr>
          <w:rFonts w:ascii="Sakkal Majalla" w:eastAsia="Times New Roman" w:hAnsi="Sakkal Majalla" w:cs="Sakkal Majalla"/>
          <w:sz w:val="28"/>
          <w:szCs w:val="28"/>
          <w:rtl/>
        </w:rPr>
        <w:t xml:space="preserve">، وجميعها جاءت ضمن مستوى الموافقة المرتفعة، كما تراوحت الانحرافات المعيارية بين </w:t>
      </w:r>
      <w:r w:rsidRPr="00316BC7">
        <w:rPr>
          <w:rFonts w:ascii="Sakkal Majalla" w:eastAsia="Times New Roman" w:hAnsi="Sakkal Majalla" w:cs="Sakkal Majalla"/>
          <w:sz w:val="28"/>
          <w:szCs w:val="28"/>
        </w:rPr>
        <w:t>(0.715–0.820)</w:t>
      </w:r>
      <w:r w:rsidRPr="00316BC7">
        <w:rPr>
          <w:rFonts w:ascii="Sakkal Majalla" w:eastAsia="Times New Roman" w:hAnsi="Sakkal Majalla" w:cs="Sakkal Majalla"/>
          <w:sz w:val="28"/>
          <w:szCs w:val="28"/>
          <w:rtl/>
        </w:rPr>
        <w:t>، وهي قيم تشير إلى تجانس استجابات أفراد العينة وتقارب آرائهم، مما يؤكد أن المنظمات تتمتع بمستوى مرتفع من التميز الاستراتيجي، مع الحاجة إلى تعزيز مرونة الخطط الاستراتيجية وقدرتها على الاستجابة السريعة للمتغيرات الداخلية والخارجية</w:t>
      </w:r>
      <w:r w:rsidRPr="00316BC7">
        <w:rPr>
          <w:rFonts w:ascii="Sakkal Majalla" w:eastAsia="Times New Roman" w:hAnsi="Sakkal Majalla" w:cs="Sakkal Majalla"/>
          <w:sz w:val="28"/>
          <w:szCs w:val="28"/>
        </w:rPr>
        <w:t>.</w:t>
      </w:r>
    </w:p>
    <w:p w14:paraId="4574E64D" w14:textId="77777777" w:rsidR="005A0D43" w:rsidRDefault="005A0D43" w:rsidP="005A0D43">
      <w:pPr>
        <w:bidi/>
        <w:spacing w:before="120" w:after="120" w:line="240" w:lineRule="auto"/>
        <w:jc w:val="both"/>
        <w:rPr>
          <w:rFonts w:ascii="Sakkal Majalla" w:eastAsia="Times New Roman" w:hAnsi="Sakkal Majalla" w:cs="Sakkal Majalla"/>
          <w:sz w:val="28"/>
          <w:szCs w:val="28"/>
          <w:rtl/>
        </w:rPr>
      </w:pPr>
    </w:p>
    <w:p w14:paraId="67B81E75" w14:textId="77777777" w:rsidR="00316BC7" w:rsidRPr="00316BC7" w:rsidRDefault="00316BC7" w:rsidP="00316BC7">
      <w:pPr>
        <w:bidi/>
        <w:spacing w:before="120" w:after="120" w:line="240" w:lineRule="auto"/>
        <w:jc w:val="both"/>
        <w:rPr>
          <w:rFonts w:ascii="Sakkal Majalla" w:eastAsia="Times New Roman" w:hAnsi="Sakkal Majalla" w:cs="Sakkal Majalla"/>
          <w:sz w:val="28"/>
          <w:szCs w:val="28"/>
        </w:rPr>
      </w:pPr>
    </w:p>
    <w:p w14:paraId="0D5FCC93" w14:textId="77777777" w:rsidR="00D61A94" w:rsidRPr="00316BC7" w:rsidRDefault="00D61A94" w:rsidP="00D61A94">
      <w:pPr>
        <w:bidi/>
        <w:spacing w:after="60" w:line="240" w:lineRule="auto"/>
        <w:jc w:val="both"/>
        <w:rPr>
          <w:rFonts w:ascii="Sakkal Majalla" w:eastAsia="Times New Roman" w:hAnsi="Sakkal Majalla" w:cs="Sakkal Majalla"/>
          <w:sz w:val="28"/>
          <w:szCs w:val="28"/>
        </w:rPr>
      </w:pPr>
    </w:p>
    <w:p w14:paraId="2F37D7C7" w14:textId="68007CBA" w:rsidR="00D61A94" w:rsidRPr="006017E7" w:rsidRDefault="00D61A94" w:rsidP="006017E7">
      <w:pPr>
        <w:keepNext/>
        <w:bidi/>
        <w:spacing w:before="400" w:after="200" w:line="240" w:lineRule="auto"/>
        <w:jc w:val="both"/>
        <w:outlineLvl w:val="1"/>
        <w:rPr>
          <w:rFonts w:ascii="Sakkal Majalla" w:eastAsia="Times New Roman" w:hAnsi="Sakkal Majalla" w:cs="Sakkal Majalla"/>
          <w:sz w:val="28"/>
          <w:szCs w:val="28"/>
        </w:rPr>
      </w:pPr>
      <w:r w:rsidRPr="00D61A94">
        <w:rPr>
          <w:rFonts w:ascii="Sakkal Majalla" w:eastAsia="Times New Roman" w:hAnsi="Sakkal Majalla" w:cs="Sakkal Majalla"/>
          <w:b/>
          <w:bCs/>
          <w:sz w:val="28"/>
          <w:szCs w:val="28"/>
        </w:rPr>
        <w:t xml:space="preserve">4.5 </w:t>
      </w:r>
      <w:r w:rsidRPr="006352A9">
        <w:rPr>
          <w:rFonts w:ascii="Sakkal Majalla" w:eastAsia="Times New Roman" w:hAnsi="Sakkal Majalla" w:cs="Sakkal Majalla"/>
          <w:b/>
          <w:bCs/>
          <w:sz w:val="28"/>
          <w:szCs w:val="28"/>
          <w:rtl/>
        </w:rPr>
        <w:t>اختبار فرض</w:t>
      </w:r>
      <w:r w:rsidR="00FC1558" w:rsidRPr="006352A9">
        <w:rPr>
          <w:rFonts w:ascii="Sakkal Majalla" w:eastAsia="Times New Roman" w:hAnsi="Sakkal Majalla" w:cs="Sakkal Majalla"/>
          <w:b/>
          <w:bCs/>
          <w:sz w:val="28"/>
          <w:szCs w:val="28"/>
          <w:rtl/>
        </w:rPr>
        <w:t>يات</w:t>
      </w:r>
      <w:r w:rsidRPr="006352A9">
        <w:rPr>
          <w:rFonts w:ascii="Sakkal Majalla" w:eastAsia="Times New Roman" w:hAnsi="Sakkal Majalla" w:cs="Sakkal Majalla"/>
          <w:b/>
          <w:bCs/>
          <w:sz w:val="28"/>
          <w:szCs w:val="28"/>
          <w:rtl/>
        </w:rPr>
        <w:t xml:space="preserve"> الدراسة</w:t>
      </w:r>
    </w:p>
    <w:p w14:paraId="047C573A" w14:textId="6485CAB9" w:rsidR="00D61A94" w:rsidRPr="006017E7" w:rsidRDefault="006017E7" w:rsidP="006017E7">
      <w:pPr>
        <w:bidi/>
        <w:spacing w:after="60" w:line="240" w:lineRule="auto"/>
        <w:jc w:val="both"/>
        <w:rPr>
          <w:rFonts w:ascii="Sakkal Majalla" w:eastAsia="Times New Roman" w:hAnsi="Sakkal Majalla" w:cs="Sakkal Majalla"/>
          <w:sz w:val="28"/>
          <w:szCs w:val="28"/>
        </w:rPr>
      </w:pPr>
      <w:r w:rsidRPr="006017E7">
        <w:rPr>
          <w:rFonts w:ascii="Sakkal Majalla" w:hAnsi="Sakkal Majalla" w:cs="Sakkal Majalla"/>
          <w:sz w:val="28"/>
          <w:szCs w:val="28"/>
          <w:rtl/>
        </w:rPr>
        <w:t>قبل الشروع في اختبار فرضيات الدراسة، تم التأكد من تحقق افتراض التوزيع الطبيعي للبيانات باستخدام اختبار</w:t>
      </w:r>
      <w:r w:rsidRPr="006017E7">
        <w:rPr>
          <w:rFonts w:ascii="Sakkal Majalla" w:hAnsi="Sakkal Majalla" w:cs="Sakkal Majalla"/>
          <w:sz w:val="28"/>
          <w:szCs w:val="28"/>
        </w:rPr>
        <w:t xml:space="preserve"> (Shapiro-Wilk)</w:t>
      </w:r>
      <w:r w:rsidRPr="006017E7">
        <w:rPr>
          <w:rFonts w:ascii="Sakkal Majalla" w:hAnsi="Sakkal Majalla" w:cs="Sakkal Majalla"/>
          <w:sz w:val="28"/>
          <w:szCs w:val="28"/>
          <w:rtl/>
        </w:rPr>
        <w:t>، حيث أظهرت النتائج أن البيانات تتبع التوزيع الطبيعي تقريباً، مما يؤكد ملاءمتها لتطبيق الاختبارات الإحصائية المعلمية، ولا سيما تحليل الارتباط والانحدار الخطي</w:t>
      </w:r>
      <w:r w:rsidRPr="006017E7">
        <w:rPr>
          <w:rFonts w:ascii="Sakkal Majalla" w:hAnsi="Sakkal Majalla" w:cs="Sakkal Majalla"/>
          <w:sz w:val="28"/>
          <w:szCs w:val="28"/>
        </w:rPr>
        <w:t>.</w:t>
      </w:r>
    </w:p>
    <w:p w14:paraId="312AF86E" w14:textId="77777777" w:rsidR="00D61A94" w:rsidRPr="006017E7" w:rsidRDefault="00D61A94" w:rsidP="006017E7">
      <w:pPr>
        <w:keepNext/>
        <w:bidi/>
        <w:spacing w:before="320" w:line="240" w:lineRule="auto"/>
        <w:jc w:val="both"/>
        <w:outlineLvl w:val="2"/>
        <w:rPr>
          <w:rFonts w:ascii="Sakkal Majalla" w:eastAsia="Times New Roman" w:hAnsi="Sakkal Majalla" w:cs="Sakkal Majalla"/>
          <w:sz w:val="28"/>
          <w:szCs w:val="28"/>
        </w:rPr>
      </w:pPr>
      <w:r w:rsidRPr="006017E7">
        <w:rPr>
          <w:rFonts w:ascii="Sakkal Majalla" w:eastAsia="Times New Roman" w:hAnsi="Sakkal Majalla" w:cs="Sakkal Majalla"/>
          <w:sz w:val="28"/>
          <w:szCs w:val="28"/>
        </w:rPr>
        <w:t xml:space="preserve">4.5.1 </w:t>
      </w:r>
      <w:r w:rsidRPr="006017E7">
        <w:rPr>
          <w:rFonts w:ascii="Sakkal Majalla" w:eastAsia="Times New Roman" w:hAnsi="Sakkal Majalla" w:cs="Sakkal Majalla"/>
          <w:sz w:val="28"/>
          <w:szCs w:val="28"/>
          <w:rtl/>
        </w:rPr>
        <w:t>مصفوفة الارتباط</w:t>
      </w:r>
      <w:r w:rsidRPr="006017E7">
        <w:rPr>
          <w:rFonts w:ascii="Sakkal Majalla" w:eastAsia="Times New Roman" w:hAnsi="Sakkal Majalla" w:cs="Sakkal Majalla"/>
          <w:sz w:val="28"/>
          <w:szCs w:val="28"/>
        </w:rPr>
        <w:t xml:space="preserve"> (Correlation Matrix)</w:t>
      </w:r>
    </w:p>
    <w:p w14:paraId="68B42F4A" w14:textId="25F49559" w:rsidR="006B2109" w:rsidRPr="006017E7" w:rsidRDefault="00D61A94" w:rsidP="006017E7">
      <w:pPr>
        <w:bidi/>
        <w:spacing w:before="120" w:after="120" w:line="240" w:lineRule="auto"/>
        <w:jc w:val="both"/>
        <w:rPr>
          <w:rFonts w:ascii="Sakkal Majalla" w:eastAsia="Times New Roman" w:hAnsi="Sakkal Majalla" w:cs="Sakkal Majalla"/>
          <w:sz w:val="28"/>
          <w:szCs w:val="28"/>
        </w:rPr>
      </w:pPr>
      <w:r w:rsidRPr="006017E7">
        <w:rPr>
          <w:rFonts w:ascii="Sakkal Majalla" w:eastAsia="Times New Roman" w:hAnsi="Sakkal Majalla" w:cs="Sakkal Majalla"/>
          <w:sz w:val="28"/>
          <w:szCs w:val="28"/>
          <w:rtl/>
        </w:rPr>
        <w:t>يوضح ال</w:t>
      </w:r>
      <w:r w:rsidR="00996B20" w:rsidRPr="006017E7">
        <w:rPr>
          <w:rFonts w:ascii="Sakkal Majalla" w:eastAsia="Times New Roman" w:hAnsi="Sakkal Majalla" w:cs="Sakkal Majalla"/>
          <w:sz w:val="28"/>
          <w:szCs w:val="28"/>
          <w:rtl/>
        </w:rPr>
        <w:t>جدول</w:t>
      </w:r>
      <w:r w:rsidRPr="006017E7">
        <w:rPr>
          <w:rFonts w:ascii="Sakkal Majalla" w:eastAsia="Times New Roman" w:hAnsi="Sakkal Majalla" w:cs="Sakkal Majalla"/>
          <w:sz w:val="28"/>
          <w:szCs w:val="28"/>
          <w:rtl/>
        </w:rPr>
        <w:t xml:space="preserve"> (</w:t>
      </w:r>
      <w:r w:rsidR="00CB53AA">
        <w:rPr>
          <w:rFonts w:ascii="Sakkal Majalla" w:eastAsia="Times New Roman" w:hAnsi="Sakkal Majalla" w:cs="Sakkal Majalla"/>
          <w:sz w:val="28"/>
          <w:szCs w:val="28"/>
        </w:rPr>
        <w:t>7</w:t>
      </w:r>
      <w:r w:rsidRPr="006017E7">
        <w:rPr>
          <w:rFonts w:ascii="Sakkal Majalla" w:eastAsia="Times New Roman" w:hAnsi="Sakkal Majalla" w:cs="Sakkal Majalla"/>
          <w:sz w:val="28"/>
          <w:szCs w:val="28"/>
          <w:rtl/>
        </w:rPr>
        <w:t>.</w:t>
      </w:r>
      <w:r w:rsidR="00CB53AA">
        <w:rPr>
          <w:rFonts w:ascii="Sakkal Majalla" w:eastAsia="Times New Roman" w:hAnsi="Sakkal Majalla" w:cs="Sakkal Majalla"/>
          <w:sz w:val="28"/>
          <w:szCs w:val="28"/>
        </w:rPr>
        <w:t>4</w:t>
      </w:r>
      <w:r w:rsidRPr="006017E7">
        <w:rPr>
          <w:rFonts w:ascii="Sakkal Majalla" w:eastAsia="Times New Roman" w:hAnsi="Sakkal Majalla" w:cs="Sakkal Majalla"/>
          <w:sz w:val="28"/>
          <w:szCs w:val="28"/>
          <w:rtl/>
        </w:rPr>
        <w:t>) مصفوفة ارتباط بيرسون بين المتغيرات الرئيسية للدراسة</w:t>
      </w:r>
      <w:r w:rsidRPr="006017E7">
        <w:rPr>
          <w:rFonts w:ascii="Sakkal Majalla" w:eastAsia="Times New Roman" w:hAnsi="Sakkal Majalla" w:cs="Sakkal Majalla"/>
          <w:sz w:val="28"/>
          <w:szCs w:val="28"/>
        </w:rPr>
        <w:t>.</w:t>
      </w:r>
    </w:p>
    <w:p w14:paraId="0C36C65D" w14:textId="60A6F7D2" w:rsidR="00F13E63" w:rsidRPr="00F13E63" w:rsidRDefault="00F13E63" w:rsidP="006017E7">
      <w:pPr>
        <w:bidi/>
        <w:spacing w:before="120" w:after="120" w:line="240" w:lineRule="auto"/>
        <w:jc w:val="both"/>
        <w:rPr>
          <w:rFonts w:ascii="Sakkal Majalla" w:eastAsia="Times New Roman" w:hAnsi="Sakkal Majalla" w:cs="Sakkal Majalla"/>
          <w:sz w:val="28"/>
          <w:szCs w:val="28"/>
        </w:rPr>
      </w:pPr>
      <w:r w:rsidRPr="006017E7">
        <w:rPr>
          <w:rFonts w:ascii="Sakkal Majalla" w:eastAsia="Times New Roman" w:hAnsi="Sakkal Majalla" w:cs="Sakkal Majalla"/>
          <w:sz w:val="28"/>
          <w:szCs w:val="28"/>
          <w:rtl/>
        </w:rPr>
        <w:t>جدول</w:t>
      </w:r>
      <w:r w:rsidR="00D61A94" w:rsidRPr="006017E7">
        <w:rPr>
          <w:rFonts w:ascii="Sakkal Majalla" w:eastAsia="Times New Roman" w:hAnsi="Sakkal Majalla" w:cs="Sakkal Majalla"/>
          <w:sz w:val="28"/>
          <w:szCs w:val="28"/>
          <w:rtl/>
        </w:rPr>
        <w:t xml:space="preserve"> </w:t>
      </w:r>
      <w:r w:rsidR="00D61A94" w:rsidRPr="006017E7">
        <w:rPr>
          <w:rFonts w:ascii="Sakkal Majalla" w:eastAsia="Times New Roman" w:hAnsi="Sakkal Majalla" w:cs="Sakkal Majalla"/>
          <w:sz w:val="28"/>
          <w:szCs w:val="28"/>
        </w:rPr>
        <w:t>(4.</w:t>
      </w:r>
      <w:r w:rsidR="00CB53AA">
        <w:rPr>
          <w:rFonts w:ascii="Sakkal Majalla" w:eastAsia="Times New Roman" w:hAnsi="Sakkal Majalla" w:cs="Sakkal Majalla"/>
          <w:sz w:val="28"/>
          <w:szCs w:val="28"/>
        </w:rPr>
        <w:t>7</w:t>
      </w:r>
      <w:r w:rsidR="00D61A94" w:rsidRPr="006017E7">
        <w:rPr>
          <w:rFonts w:ascii="Sakkal Majalla" w:eastAsia="Times New Roman" w:hAnsi="Sakkal Majalla" w:cs="Sakkal Majalla"/>
          <w:sz w:val="28"/>
          <w:szCs w:val="28"/>
        </w:rPr>
        <w:t xml:space="preserve">): </w:t>
      </w:r>
      <w:r w:rsidR="00D61A94" w:rsidRPr="006017E7">
        <w:rPr>
          <w:rFonts w:ascii="Sakkal Majalla" w:eastAsia="Times New Roman" w:hAnsi="Sakkal Majalla" w:cs="Sakkal Majalla"/>
          <w:sz w:val="28"/>
          <w:szCs w:val="28"/>
          <w:rtl/>
        </w:rPr>
        <w:t>ارتباط بيرسون بين متغيرات الدراسة</w:t>
      </w:r>
      <w:r w:rsidRPr="006017E7">
        <w:rPr>
          <w:rFonts w:ascii="Sakkal Majalla" w:eastAsia="Times New Roman" w:hAnsi="Sakkal Majalla" w:cs="Sakkal Majalla"/>
          <w:sz w:val="28"/>
          <w:szCs w:val="28"/>
          <w:rtl/>
        </w:rPr>
        <w:t xml:space="preserve"> </w:t>
      </w:r>
      <w:r w:rsidRPr="00F13E63">
        <w:rPr>
          <w:rFonts w:ascii="Sakkal Majalla" w:eastAsia="Times New Roman" w:hAnsi="Sakkal Majalla" w:cs="Sakkal Majalla"/>
          <w:sz w:val="28"/>
          <w:szCs w:val="28"/>
          <w:rtl/>
        </w:rPr>
        <w:t>(ن = 180)</w:t>
      </w:r>
    </w:p>
    <w:tbl>
      <w:tblPr>
        <w:tblStyle w:val="PlainTable1"/>
        <w:tblW w:w="0" w:type="auto"/>
        <w:jc w:val="center"/>
        <w:tblLook w:val="04A0" w:firstRow="1" w:lastRow="0" w:firstColumn="1" w:lastColumn="0" w:noHBand="0" w:noVBand="1"/>
      </w:tblPr>
      <w:tblGrid>
        <w:gridCol w:w="2887"/>
        <w:gridCol w:w="1792"/>
        <w:gridCol w:w="2126"/>
      </w:tblGrid>
      <w:tr w:rsidR="00F13E63" w:rsidRPr="006017E7" w14:paraId="57225249" w14:textId="06D3C4D5" w:rsidTr="006017E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7" w:type="dxa"/>
            <w:hideMark/>
          </w:tcPr>
          <w:p w14:paraId="17BD6041" w14:textId="77777777" w:rsidR="00F13E63" w:rsidRPr="00607618" w:rsidRDefault="00F13E63" w:rsidP="00607618">
            <w:pPr>
              <w:bidi/>
              <w:spacing w:after="0" w:line="240" w:lineRule="auto"/>
              <w:jc w:val="center"/>
              <w:rPr>
                <w:rFonts w:ascii="Sakkal Majalla" w:eastAsia="Times New Roman" w:hAnsi="Sakkal Majalla" w:cs="Sakkal Majalla"/>
                <w:sz w:val="28"/>
                <w:szCs w:val="28"/>
              </w:rPr>
            </w:pPr>
            <w:r w:rsidRPr="00607618">
              <w:rPr>
                <w:rFonts w:ascii="Sakkal Majalla" w:eastAsia="Times New Roman" w:hAnsi="Sakkal Majalla" w:cs="Sakkal Majalla"/>
                <w:sz w:val="28"/>
                <w:szCs w:val="28"/>
                <w:rtl/>
              </w:rPr>
              <w:t>التميز الاستراتيجي</w:t>
            </w:r>
          </w:p>
        </w:tc>
        <w:tc>
          <w:tcPr>
            <w:tcW w:w="1792" w:type="dxa"/>
          </w:tcPr>
          <w:p w14:paraId="58CB0F59" w14:textId="6A00AAB4" w:rsidR="00F13E63" w:rsidRPr="00607618" w:rsidRDefault="00F13E63" w:rsidP="0060761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07618">
              <w:rPr>
                <w:rFonts w:ascii="Sakkal Majalla" w:hAnsi="Sakkal Majalla" w:cs="Sakkal Majalla"/>
                <w:sz w:val="28"/>
                <w:szCs w:val="28"/>
                <w:rtl/>
              </w:rPr>
              <w:t>التميز التشغيلي</w:t>
            </w:r>
          </w:p>
        </w:tc>
        <w:tc>
          <w:tcPr>
            <w:tcW w:w="2126" w:type="dxa"/>
          </w:tcPr>
          <w:p w14:paraId="0532CB11" w14:textId="182B3199" w:rsidR="00F13E63" w:rsidRPr="00607618" w:rsidRDefault="00F13E63" w:rsidP="00607618">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07618">
              <w:rPr>
                <w:rFonts w:ascii="Sakkal Majalla" w:hAnsi="Sakkal Majalla" w:cs="Sakkal Majalla"/>
                <w:sz w:val="28"/>
                <w:szCs w:val="28"/>
                <w:rtl/>
              </w:rPr>
              <w:t>المتغير</w:t>
            </w:r>
          </w:p>
        </w:tc>
      </w:tr>
      <w:tr w:rsidR="00F13E63" w:rsidRPr="006017E7" w14:paraId="36B419E0" w14:textId="08A4FAAF" w:rsidTr="006017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7" w:type="dxa"/>
            <w:hideMark/>
          </w:tcPr>
          <w:p w14:paraId="52663961" w14:textId="77777777" w:rsidR="00F13E63" w:rsidRPr="00F13E63" w:rsidRDefault="00F13E63" w:rsidP="0001504A">
            <w:pPr>
              <w:bidi/>
              <w:spacing w:after="0" w:line="240" w:lineRule="auto"/>
              <w:jc w:val="center"/>
              <w:rPr>
                <w:rFonts w:ascii="Sakkal Majalla" w:eastAsia="Times New Roman" w:hAnsi="Sakkal Majalla" w:cs="Sakkal Majalla"/>
                <w:b w:val="0"/>
                <w:bCs w:val="0"/>
                <w:sz w:val="28"/>
                <w:szCs w:val="28"/>
              </w:rPr>
            </w:pPr>
            <w:r w:rsidRPr="00F13E63">
              <w:rPr>
                <w:rFonts w:ascii="Sakkal Majalla" w:eastAsia="Times New Roman" w:hAnsi="Sakkal Majalla" w:cs="Sakkal Majalla"/>
                <w:b w:val="0"/>
                <w:bCs w:val="0"/>
                <w:sz w:val="28"/>
                <w:szCs w:val="28"/>
              </w:rPr>
              <w:t>0.607**</w:t>
            </w:r>
          </w:p>
        </w:tc>
        <w:tc>
          <w:tcPr>
            <w:tcW w:w="1792" w:type="dxa"/>
          </w:tcPr>
          <w:p w14:paraId="2CD63704" w14:textId="36A1BB98" w:rsidR="00F13E63" w:rsidRPr="006017E7" w:rsidRDefault="00F13E63" w:rsidP="0001504A">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017E7">
              <w:rPr>
                <w:rFonts w:ascii="Sakkal Majalla" w:hAnsi="Sakkal Majalla" w:cs="Sakkal Majalla"/>
                <w:sz w:val="28"/>
                <w:szCs w:val="28"/>
              </w:rPr>
              <w:t>0.713**</w:t>
            </w:r>
          </w:p>
        </w:tc>
        <w:tc>
          <w:tcPr>
            <w:tcW w:w="2126" w:type="dxa"/>
          </w:tcPr>
          <w:p w14:paraId="3C31C532" w14:textId="4C1A892E" w:rsidR="00F13E63" w:rsidRPr="006017E7" w:rsidRDefault="00F13E63" w:rsidP="006017E7">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017E7">
              <w:rPr>
                <w:rFonts w:ascii="Sakkal Majalla" w:hAnsi="Sakkal Majalla" w:cs="Sakkal Majalla"/>
                <w:sz w:val="28"/>
                <w:szCs w:val="28"/>
                <w:rtl/>
              </w:rPr>
              <w:t>الحوكمة المؤسسية</w:t>
            </w:r>
          </w:p>
        </w:tc>
      </w:tr>
      <w:tr w:rsidR="00F13E63" w:rsidRPr="006017E7" w14:paraId="7EF33545" w14:textId="5C66DCCA" w:rsidTr="006017E7">
        <w:trPr>
          <w:jc w:val="center"/>
        </w:trPr>
        <w:tc>
          <w:tcPr>
            <w:cnfStyle w:val="001000000000" w:firstRow="0" w:lastRow="0" w:firstColumn="1" w:lastColumn="0" w:oddVBand="0" w:evenVBand="0" w:oddHBand="0" w:evenHBand="0" w:firstRowFirstColumn="0" w:firstRowLastColumn="0" w:lastRowFirstColumn="0" w:lastRowLastColumn="0"/>
            <w:tcW w:w="2887" w:type="dxa"/>
            <w:hideMark/>
          </w:tcPr>
          <w:p w14:paraId="4AA033E2" w14:textId="77777777" w:rsidR="00F13E63" w:rsidRPr="00F13E63" w:rsidRDefault="00F13E63" w:rsidP="0001504A">
            <w:pPr>
              <w:bidi/>
              <w:spacing w:after="0" w:line="240" w:lineRule="auto"/>
              <w:jc w:val="center"/>
              <w:rPr>
                <w:rFonts w:ascii="Sakkal Majalla" w:eastAsia="Times New Roman" w:hAnsi="Sakkal Majalla" w:cs="Sakkal Majalla"/>
                <w:b w:val="0"/>
                <w:bCs w:val="0"/>
                <w:sz w:val="28"/>
                <w:szCs w:val="28"/>
              </w:rPr>
            </w:pPr>
            <w:r w:rsidRPr="00F13E63">
              <w:rPr>
                <w:rFonts w:ascii="Sakkal Majalla" w:eastAsia="Times New Roman" w:hAnsi="Sakkal Majalla" w:cs="Sakkal Majalla"/>
                <w:b w:val="0"/>
                <w:bCs w:val="0"/>
                <w:sz w:val="28"/>
                <w:szCs w:val="28"/>
              </w:rPr>
              <w:t>0.451**</w:t>
            </w:r>
          </w:p>
        </w:tc>
        <w:tc>
          <w:tcPr>
            <w:tcW w:w="1792" w:type="dxa"/>
          </w:tcPr>
          <w:p w14:paraId="4E63B840" w14:textId="75A687E3" w:rsidR="00F13E63" w:rsidRPr="006017E7" w:rsidRDefault="00F13E63" w:rsidP="0001504A">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017E7">
              <w:rPr>
                <w:rFonts w:ascii="Sakkal Majalla" w:hAnsi="Sakkal Majalla" w:cs="Sakkal Majalla"/>
                <w:sz w:val="28"/>
                <w:szCs w:val="28"/>
              </w:rPr>
              <w:t>1.000</w:t>
            </w:r>
          </w:p>
        </w:tc>
        <w:tc>
          <w:tcPr>
            <w:tcW w:w="2126" w:type="dxa"/>
          </w:tcPr>
          <w:p w14:paraId="7131121D" w14:textId="310D984E" w:rsidR="00F13E63" w:rsidRPr="006017E7" w:rsidRDefault="00F13E63" w:rsidP="006017E7">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017E7">
              <w:rPr>
                <w:rFonts w:ascii="Sakkal Majalla" w:hAnsi="Sakkal Majalla" w:cs="Sakkal Majalla"/>
                <w:sz w:val="28"/>
                <w:szCs w:val="28"/>
                <w:rtl/>
              </w:rPr>
              <w:t>التميز التشغيلي</w:t>
            </w:r>
          </w:p>
        </w:tc>
      </w:tr>
      <w:tr w:rsidR="00F13E63" w:rsidRPr="006017E7" w14:paraId="0758CF65" w14:textId="0290CF7C" w:rsidTr="006017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7" w:type="dxa"/>
            <w:hideMark/>
          </w:tcPr>
          <w:p w14:paraId="29178BBE" w14:textId="77777777" w:rsidR="00F13E63" w:rsidRPr="00F13E63" w:rsidRDefault="00F13E63" w:rsidP="0001504A">
            <w:pPr>
              <w:bidi/>
              <w:spacing w:after="0" w:line="240" w:lineRule="auto"/>
              <w:jc w:val="center"/>
              <w:rPr>
                <w:rFonts w:ascii="Sakkal Majalla" w:eastAsia="Times New Roman" w:hAnsi="Sakkal Majalla" w:cs="Sakkal Majalla"/>
                <w:b w:val="0"/>
                <w:bCs w:val="0"/>
                <w:sz w:val="28"/>
                <w:szCs w:val="28"/>
              </w:rPr>
            </w:pPr>
            <w:r w:rsidRPr="00F13E63">
              <w:rPr>
                <w:rFonts w:ascii="Sakkal Majalla" w:eastAsia="Times New Roman" w:hAnsi="Sakkal Majalla" w:cs="Sakkal Majalla"/>
                <w:b w:val="0"/>
                <w:bCs w:val="0"/>
                <w:sz w:val="28"/>
                <w:szCs w:val="28"/>
              </w:rPr>
              <w:t>1.000</w:t>
            </w:r>
          </w:p>
        </w:tc>
        <w:tc>
          <w:tcPr>
            <w:tcW w:w="1792" w:type="dxa"/>
          </w:tcPr>
          <w:p w14:paraId="3CBFFADE" w14:textId="10B80F39" w:rsidR="00F13E63" w:rsidRPr="006017E7" w:rsidRDefault="00F13E63" w:rsidP="0001504A">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017E7">
              <w:rPr>
                <w:rFonts w:ascii="Sakkal Majalla" w:hAnsi="Sakkal Majalla" w:cs="Sakkal Majalla"/>
                <w:sz w:val="28"/>
                <w:szCs w:val="28"/>
              </w:rPr>
              <w:t>0.451**</w:t>
            </w:r>
          </w:p>
        </w:tc>
        <w:tc>
          <w:tcPr>
            <w:tcW w:w="2126" w:type="dxa"/>
          </w:tcPr>
          <w:p w14:paraId="08747FB9" w14:textId="7198C612" w:rsidR="00F13E63" w:rsidRPr="006017E7" w:rsidRDefault="00F13E63" w:rsidP="006017E7">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017E7">
              <w:rPr>
                <w:rFonts w:ascii="Sakkal Majalla" w:hAnsi="Sakkal Majalla" w:cs="Sakkal Majalla"/>
                <w:sz w:val="28"/>
                <w:szCs w:val="28"/>
                <w:rtl/>
              </w:rPr>
              <w:t>التميز الاستراتيجي</w:t>
            </w:r>
          </w:p>
        </w:tc>
      </w:tr>
    </w:tbl>
    <w:p w14:paraId="64497C06" w14:textId="064C08E0" w:rsidR="006017E7" w:rsidRPr="006017E7" w:rsidRDefault="006017E7" w:rsidP="006017E7">
      <w:pPr>
        <w:pStyle w:val="pdq2pgselectionanchorcontainer"/>
        <w:bidi/>
        <w:jc w:val="both"/>
        <w:rPr>
          <w:rFonts w:ascii="Sakkal Majalla" w:hAnsi="Sakkal Majalla" w:cs="Sakkal Majalla"/>
          <w:sz w:val="28"/>
          <w:szCs w:val="28"/>
        </w:rPr>
      </w:pPr>
      <w:r w:rsidRPr="006017E7">
        <w:rPr>
          <w:rFonts w:ascii="Sakkal Majalla" w:hAnsi="Sakkal Majalla" w:cs="Sakkal Majalla"/>
          <w:sz w:val="28"/>
          <w:szCs w:val="28"/>
          <w:rtl/>
        </w:rPr>
        <w:lastRenderedPageBreak/>
        <w:t>يتضح من نتائج جدول (</w:t>
      </w:r>
      <w:r w:rsidR="00CB53AA">
        <w:rPr>
          <w:rFonts w:ascii="Sakkal Majalla" w:hAnsi="Sakkal Majalla" w:cs="Sakkal Majalla"/>
          <w:sz w:val="28"/>
          <w:szCs w:val="28"/>
        </w:rPr>
        <w:t>7</w:t>
      </w:r>
      <w:r w:rsidRPr="006017E7">
        <w:rPr>
          <w:rFonts w:ascii="Sakkal Majalla" w:hAnsi="Sakkal Majalla" w:cs="Sakkal Majalla"/>
          <w:sz w:val="28"/>
          <w:szCs w:val="28"/>
          <w:rtl/>
        </w:rPr>
        <w:t>.</w:t>
      </w:r>
      <w:r w:rsidR="00CB53AA">
        <w:rPr>
          <w:rFonts w:ascii="Sakkal Majalla" w:hAnsi="Sakkal Majalla" w:cs="Sakkal Majalla"/>
          <w:sz w:val="28"/>
          <w:szCs w:val="28"/>
        </w:rPr>
        <w:t>4</w:t>
      </w:r>
      <w:r w:rsidRPr="006017E7">
        <w:rPr>
          <w:rFonts w:ascii="Sakkal Majalla" w:hAnsi="Sakkal Majalla" w:cs="Sakkal Majalla"/>
          <w:sz w:val="28"/>
          <w:szCs w:val="28"/>
          <w:rtl/>
        </w:rPr>
        <w:t>) وجود علاقات ارتباط موجبة بين جميع متغيرات الدراسة، وقد جاءت جميع معاملات الارتباط دالة إحصائياً عند مستوى الدلالة (0.01)، مما يدل على وجود علاقات ارتباط حقيقية بين المتغيرات وليست ناتجة عن الصدفة الإحصائية</w:t>
      </w:r>
      <w:r w:rsidRPr="006017E7">
        <w:rPr>
          <w:rFonts w:ascii="Sakkal Majalla" w:hAnsi="Sakkal Majalla" w:cs="Sakkal Majalla"/>
          <w:sz w:val="28"/>
          <w:szCs w:val="28"/>
        </w:rPr>
        <w:t>.</w:t>
      </w:r>
    </w:p>
    <w:p w14:paraId="7227CC51" w14:textId="77777777" w:rsidR="006017E7" w:rsidRPr="006017E7" w:rsidRDefault="006017E7" w:rsidP="006017E7">
      <w:pPr>
        <w:pStyle w:val="NormalWeb"/>
        <w:bidi/>
        <w:jc w:val="both"/>
        <w:rPr>
          <w:rFonts w:ascii="Sakkal Majalla" w:hAnsi="Sakkal Majalla" w:cs="Sakkal Majalla"/>
          <w:sz w:val="28"/>
          <w:szCs w:val="28"/>
        </w:rPr>
      </w:pPr>
      <w:r w:rsidRPr="006017E7">
        <w:rPr>
          <w:rFonts w:ascii="Sakkal Majalla" w:hAnsi="Sakkal Majalla" w:cs="Sakkal Majalla"/>
          <w:sz w:val="28"/>
          <w:szCs w:val="28"/>
          <w:rtl/>
        </w:rPr>
        <w:t xml:space="preserve">أظهرت النتائج وجود ارتباط إيجابي قوي بين </w:t>
      </w:r>
      <w:r w:rsidRPr="006017E7">
        <w:rPr>
          <w:rStyle w:val="Strong"/>
          <w:rFonts w:ascii="Sakkal Majalla" w:hAnsi="Sakkal Majalla" w:cs="Sakkal Majalla"/>
          <w:b w:val="0"/>
          <w:bCs w:val="0"/>
          <w:sz w:val="28"/>
          <w:szCs w:val="28"/>
          <w:rtl/>
        </w:rPr>
        <w:t>الحوكمة المؤسسية</w:t>
      </w:r>
      <w:r w:rsidRPr="006017E7">
        <w:rPr>
          <w:rFonts w:ascii="Sakkal Majalla" w:hAnsi="Sakkal Majalla" w:cs="Sakkal Majalla"/>
          <w:sz w:val="28"/>
          <w:szCs w:val="28"/>
          <w:rtl/>
        </w:rPr>
        <w:t xml:space="preserve"> و</w:t>
      </w:r>
      <w:r w:rsidRPr="006017E7">
        <w:rPr>
          <w:rStyle w:val="Strong"/>
          <w:rFonts w:ascii="Sakkal Majalla" w:hAnsi="Sakkal Majalla" w:cs="Sakkal Majalla"/>
          <w:b w:val="0"/>
          <w:bCs w:val="0"/>
          <w:sz w:val="28"/>
          <w:szCs w:val="28"/>
          <w:rtl/>
        </w:rPr>
        <w:t>التميز التشغيلي</w:t>
      </w:r>
      <w:r w:rsidRPr="006017E7">
        <w:rPr>
          <w:rFonts w:ascii="Sakkal Majalla" w:hAnsi="Sakkal Majalla" w:cs="Sakkal Majalla"/>
          <w:sz w:val="28"/>
          <w:szCs w:val="28"/>
          <w:rtl/>
        </w:rPr>
        <w:t>، حيث بلغ معامل الارتباط (0.713)، مما يشير إلى أنه كلما ارتفع مستوى تطبيق ممارسات الحوكمة المؤسسية ارتفع مستوى التميز التشغيلي في المنظمات السعودية</w:t>
      </w:r>
      <w:r w:rsidRPr="006017E7">
        <w:rPr>
          <w:rFonts w:ascii="Sakkal Majalla" w:hAnsi="Sakkal Majalla" w:cs="Sakkal Majalla"/>
          <w:sz w:val="28"/>
          <w:szCs w:val="28"/>
        </w:rPr>
        <w:t>.</w:t>
      </w:r>
    </w:p>
    <w:p w14:paraId="7BD62CF8" w14:textId="77777777" w:rsidR="006017E7" w:rsidRPr="006017E7" w:rsidRDefault="006017E7" w:rsidP="006017E7">
      <w:pPr>
        <w:pStyle w:val="NormalWeb"/>
        <w:bidi/>
        <w:jc w:val="both"/>
        <w:rPr>
          <w:rFonts w:ascii="Sakkal Majalla" w:hAnsi="Sakkal Majalla" w:cs="Sakkal Majalla"/>
          <w:sz w:val="28"/>
          <w:szCs w:val="28"/>
        </w:rPr>
      </w:pPr>
      <w:r w:rsidRPr="006017E7">
        <w:rPr>
          <w:rFonts w:ascii="Sakkal Majalla" w:hAnsi="Sakkal Majalla" w:cs="Sakkal Majalla"/>
          <w:sz w:val="28"/>
          <w:szCs w:val="28"/>
          <w:rtl/>
        </w:rPr>
        <w:t xml:space="preserve">كما أظهرت النتائج وجود ارتباط إيجابي قوي بين </w:t>
      </w:r>
      <w:r w:rsidRPr="006017E7">
        <w:rPr>
          <w:rStyle w:val="Strong"/>
          <w:rFonts w:ascii="Sakkal Majalla" w:hAnsi="Sakkal Majalla" w:cs="Sakkal Majalla"/>
          <w:b w:val="0"/>
          <w:bCs w:val="0"/>
          <w:sz w:val="28"/>
          <w:szCs w:val="28"/>
          <w:rtl/>
        </w:rPr>
        <w:t>الحوكمة المؤسسية</w:t>
      </w:r>
      <w:r w:rsidRPr="006017E7">
        <w:rPr>
          <w:rFonts w:ascii="Sakkal Majalla" w:hAnsi="Sakkal Majalla" w:cs="Sakkal Majalla"/>
          <w:sz w:val="28"/>
          <w:szCs w:val="28"/>
          <w:rtl/>
        </w:rPr>
        <w:t xml:space="preserve"> و</w:t>
      </w:r>
      <w:r w:rsidRPr="006017E7">
        <w:rPr>
          <w:rStyle w:val="Strong"/>
          <w:rFonts w:ascii="Sakkal Majalla" w:hAnsi="Sakkal Majalla" w:cs="Sakkal Majalla"/>
          <w:b w:val="0"/>
          <w:bCs w:val="0"/>
          <w:sz w:val="28"/>
          <w:szCs w:val="28"/>
          <w:rtl/>
        </w:rPr>
        <w:t>التميز الاستراتيجي</w:t>
      </w:r>
      <w:r w:rsidRPr="006017E7">
        <w:rPr>
          <w:rFonts w:ascii="Sakkal Majalla" w:hAnsi="Sakkal Majalla" w:cs="Sakkal Majalla"/>
          <w:sz w:val="28"/>
          <w:szCs w:val="28"/>
          <w:rtl/>
        </w:rPr>
        <w:t>، حيث بلغ معامل الارتباط (0.607)، وهو ما يعكس إسهام ممارسات الحوكمة في تعزيز قدرة المنظمات على تحقيق التميز الاستراتيجي</w:t>
      </w:r>
      <w:r w:rsidRPr="006017E7">
        <w:rPr>
          <w:rFonts w:ascii="Sakkal Majalla" w:hAnsi="Sakkal Majalla" w:cs="Sakkal Majalla"/>
          <w:sz w:val="28"/>
          <w:szCs w:val="28"/>
        </w:rPr>
        <w:t>.</w:t>
      </w:r>
    </w:p>
    <w:p w14:paraId="62881583" w14:textId="77777777" w:rsidR="006017E7" w:rsidRPr="006017E7" w:rsidRDefault="006017E7" w:rsidP="006017E7">
      <w:pPr>
        <w:pStyle w:val="NormalWeb"/>
        <w:bidi/>
        <w:jc w:val="both"/>
        <w:rPr>
          <w:rFonts w:ascii="Sakkal Majalla" w:hAnsi="Sakkal Majalla" w:cs="Sakkal Majalla"/>
          <w:sz w:val="28"/>
          <w:szCs w:val="28"/>
        </w:rPr>
      </w:pPr>
      <w:r w:rsidRPr="006017E7">
        <w:rPr>
          <w:rFonts w:ascii="Sakkal Majalla" w:hAnsi="Sakkal Majalla" w:cs="Sakkal Majalla"/>
          <w:sz w:val="28"/>
          <w:szCs w:val="28"/>
          <w:rtl/>
        </w:rPr>
        <w:t xml:space="preserve">في المقابل، بلغ معامل الارتباط بين </w:t>
      </w:r>
      <w:r w:rsidRPr="006017E7">
        <w:rPr>
          <w:rStyle w:val="Strong"/>
          <w:rFonts w:ascii="Sakkal Majalla" w:hAnsi="Sakkal Majalla" w:cs="Sakkal Majalla"/>
          <w:b w:val="0"/>
          <w:bCs w:val="0"/>
          <w:sz w:val="28"/>
          <w:szCs w:val="28"/>
          <w:rtl/>
        </w:rPr>
        <w:t>التميز التشغيلي</w:t>
      </w:r>
      <w:r w:rsidRPr="006017E7">
        <w:rPr>
          <w:rFonts w:ascii="Sakkal Majalla" w:hAnsi="Sakkal Majalla" w:cs="Sakkal Majalla"/>
          <w:sz w:val="28"/>
          <w:szCs w:val="28"/>
          <w:rtl/>
        </w:rPr>
        <w:t xml:space="preserve"> و</w:t>
      </w:r>
      <w:r w:rsidRPr="006017E7">
        <w:rPr>
          <w:rStyle w:val="Strong"/>
          <w:rFonts w:ascii="Sakkal Majalla" w:hAnsi="Sakkal Majalla" w:cs="Sakkal Majalla"/>
          <w:b w:val="0"/>
          <w:bCs w:val="0"/>
          <w:sz w:val="28"/>
          <w:szCs w:val="28"/>
          <w:rtl/>
        </w:rPr>
        <w:t>التميز الاستراتيجي</w:t>
      </w:r>
      <w:r w:rsidRPr="006017E7">
        <w:rPr>
          <w:rFonts w:ascii="Sakkal Majalla" w:hAnsi="Sakkal Majalla" w:cs="Sakkal Majalla"/>
          <w:sz w:val="28"/>
          <w:szCs w:val="28"/>
          <w:rtl/>
        </w:rPr>
        <w:t xml:space="preserve"> </w:t>
      </w:r>
      <w:r w:rsidRPr="006017E7">
        <w:rPr>
          <w:rFonts w:ascii="Sakkal Majalla" w:hAnsi="Sakkal Majalla" w:cs="Sakkal Majalla"/>
          <w:sz w:val="28"/>
          <w:szCs w:val="28"/>
        </w:rPr>
        <w:t>(0.451)</w:t>
      </w:r>
      <w:r w:rsidRPr="006017E7">
        <w:rPr>
          <w:rFonts w:ascii="Sakkal Majalla" w:hAnsi="Sakkal Majalla" w:cs="Sakkal Majalla"/>
          <w:sz w:val="28"/>
          <w:szCs w:val="28"/>
          <w:rtl/>
        </w:rPr>
        <w:t>، وهو ارتباط إيجابي متوسط، مما يشير إلى وجود علاقة تكاملية بين البعدين، إلا أن قوة هذه العلاقة جاءت أقل من ارتباط كل منهما بالحوكمة المؤسسية</w:t>
      </w:r>
      <w:r w:rsidRPr="006017E7">
        <w:rPr>
          <w:rFonts w:ascii="Sakkal Majalla" w:hAnsi="Sakkal Majalla" w:cs="Sakkal Majalla"/>
          <w:sz w:val="28"/>
          <w:szCs w:val="28"/>
        </w:rPr>
        <w:t>.</w:t>
      </w:r>
    </w:p>
    <w:p w14:paraId="0FB06E52" w14:textId="4DA64174" w:rsidR="00D61A94" w:rsidRPr="006017E7" w:rsidRDefault="00996B20" w:rsidP="001A1BCD">
      <w:pPr>
        <w:pStyle w:val="NormalWeb"/>
        <w:bidi/>
        <w:jc w:val="both"/>
        <w:rPr>
          <w:rFonts w:ascii="Sakkal Majalla" w:hAnsi="Sakkal Majalla" w:cs="Sakkal Majalla"/>
          <w:sz w:val="28"/>
          <w:szCs w:val="28"/>
        </w:rPr>
      </w:pPr>
      <w:r w:rsidRPr="006017E7">
        <w:rPr>
          <w:rFonts w:ascii="Sakkal Majalla" w:hAnsi="Sakkal Majalla" w:cs="Sakkal Majalla"/>
          <w:sz w:val="28"/>
          <w:szCs w:val="28"/>
          <w:rtl/>
        </w:rPr>
        <w:t>وبوجه عام، تؤكد نتائج مصفوفة الارتباط وجود علاقات إيجابية ذات دلالة إحصائية بين متغيرات الدراسة، الأمر الذي يدعم الاتجاه نحو اختبار فرضيات الدراسة باستخدام تحليل الانحدار لقياس أثر الحوكمة المؤسسية في كل من التميز التشغيلي والتميز الاستراتيجي، إذ تُعد نتائج الارتباط مؤشراً أولياً على وجود علاقة تستدعي اختبار أثرها بصورة أكثر دقة من خلال نماذج الانحدار الإحصائي</w:t>
      </w:r>
      <w:r w:rsidRPr="006017E7">
        <w:rPr>
          <w:rFonts w:ascii="Sakkal Majalla" w:hAnsi="Sakkal Majalla" w:cs="Sakkal Majalla"/>
          <w:sz w:val="28"/>
          <w:szCs w:val="28"/>
        </w:rPr>
        <w:t>.</w:t>
      </w:r>
    </w:p>
    <w:p w14:paraId="7E850C10" w14:textId="3ECF269F" w:rsidR="00D61A94" w:rsidRPr="006017E7" w:rsidRDefault="00D61A94" w:rsidP="006017E7">
      <w:pPr>
        <w:keepNext/>
        <w:bidi/>
        <w:spacing w:before="320" w:line="240" w:lineRule="auto"/>
        <w:jc w:val="both"/>
        <w:outlineLvl w:val="2"/>
        <w:rPr>
          <w:rFonts w:ascii="Sakkal Majalla" w:eastAsia="Times New Roman" w:hAnsi="Sakkal Majalla" w:cs="Sakkal Majalla"/>
          <w:b/>
          <w:bCs/>
          <w:sz w:val="28"/>
          <w:szCs w:val="28"/>
        </w:rPr>
      </w:pPr>
      <w:r w:rsidRPr="006017E7">
        <w:rPr>
          <w:rFonts w:ascii="Sakkal Majalla" w:eastAsia="Times New Roman" w:hAnsi="Sakkal Majalla" w:cs="Sakkal Majalla"/>
          <w:b/>
          <w:bCs/>
          <w:sz w:val="28"/>
          <w:szCs w:val="28"/>
        </w:rPr>
        <w:t xml:space="preserve">4.5.2 </w:t>
      </w:r>
      <w:r w:rsidR="006017E7" w:rsidRPr="006017E7">
        <w:rPr>
          <w:rFonts w:ascii="Sakkal Majalla" w:hAnsi="Sakkal Majalla" w:cs="Sakkal Majalla"/>
          <w:sz w:val="28"/>
          <w:szCs w:val="28"/>
          <w:rtl/>
        </w:rPr>
        <w:t>اختبار الفرضية الفرعية الأولى</w:t>
      </w:r>
      <w:r w:rsidR="006017E7" w:rsidRPr="006017E7">
        <w:rPr>
          <w:rFonts w:ascii="Sakkal Majalla" w:hAnsi="Sakkal Majalla" w:cs="Sakkal Majalla"/>
          <w:sz w:val="28"/>
          <w:szCs w:val="28"/>
        </w:rPr>
        <w:t xml:space="preserve"> (H1a)</w:t>
      </w:r>
    </w:p>
    <w:p w14:paraId="1F46882F" w14:textId="77777777" w:rsidR="006017E7" w:rsidRPr="006017E7" w:rsidRDefault="006017E7" w:rsidP="006017E7">
      <w:pPr>
        <w:pStyle w:val="pdq2pgselectionanchorcontainer"/>
        <w:bidi/>
        <w:rPr>
          <w:rFonts w:ascii="Sakkal Majalla" w:hAnsi="Sakkal Majalla" w:cs="Sakkal Majalla"/>
          <w:sz w:val="28"/>
          <w:szCs w:val="28"/>
        </w:rPr>
      </w:pPr>
      <w:r w:rsidRPr="006017E7">
        <w:rPr>
          <w:rStyle w:val="Strong"/>
          <w:rFonts w:ascii="Sakkal Majalla" w:hAnsi="Sakkal Majalla" w:cs="Sakkal Majalla"/>
          <w:sz w:val="28"/>
          <w:szCs w:val="28"/>
          <w:rtl/>
        </w:rPr>
        <w:t>نص الفرضية الفرعية الأولى</w:t>
      </w:r>
      <w:r w:rsidRPr="006017E7">
        <w:rPr>
          <w:rStyle w:val="Strong"/>
          <w:rFonts w:ascii="Sakkal Majalla" w:hAnsi="Sakkal Majalla" w:cs="Sakkal Majalla"/>
          <w:sz w:val="28"/>
          <w:szCs w:val="28"/>
        </w:rPr>
        <w:t xml:space="preserve"> (H1a):</w:t>
      </w:r>
    </w:p>
    <w:p w14:paraId="6FE32546" w14:textId="77777777" w:rsidR="006017E7" w:rsidRPr="006017E7" w:rsidRDefault="006017E7" w:rsidP="006017E7">
      <w:pPr>
        <w:pStyle w:val="NormalWeb"/>
        <w:bidi/>
        <w:rPr>
          <w:rFonts w:ascii="Sakkal Majalla" w:hAnsi="Sakkal Majalla" w:cs="Sakkal Majalla"/>
          <w:sz w:val="28"/>
          <w:szCs w:val="28"/>
        </w:rPr>
      </w:pPr>
      <w:r w:rsidRPr="006017E7">
        <w:rPr>
          <w:rFonts w:ascii="Sakkal Majalla" w:hAnsi="Sakkal Majalla" w:cs="Sakkal Majalla"/>
          <w:sz w:val="28"/>
          <w:szCs w:val="28"/>
          <w:rtl/>
        </w:rPr>
        <w:t>يوجد أثر ذو دلالة إحصائية للحوكمة المؤسسية على التميز التشغيلي في المنظمات السعودية</w:t>
      </w:r>
      <w:r w:rsidRPr="006017E7">
        <w:rPr>
          <w:rFonts w:ascii="Sakkal Majalla" w:hAnsi="Sakkal Majalla" w:cs="Sakkal Majalla"/>
          <w:sz w:val="28"/>
          <w:szCs w:val="28"/>
        </w:rPr>
        <w:t>.</w:t>
      </w:r>
    </w:p>
    <w:p w14:paraId="7819E317" w14:textId="6B324D56" w:rsidR="006017E7" w:rsidRPr="006017E7" w:rsidRDefault="006017E7" w:rsidP="006017E7">
      <w:pPr>
        <w:pStyle w:val="NormalWeb"/>
        <w:bidi/>
        <w:rPr>
          <w:rFonts w:ascii="Sakkal Majalla" w:hAnsi="Sakkal Majalla" w:cs="Sakkal Majalla"/>
          <w:sz w:val="28"/>
          <w:szCs w:val="28"/>
        </w:rPr>
      </w:pPr>
      <w:r w:rsidRPr="006017E7">
        <w:rPr>
          <w:rFonts w:ascii="Sakkal Majalla" w:hAnsi="Sakkal Majalla" w:cs="Sakkal Majalla"/>
          <w:sz w:val="28"/>
          <w:szCs w:val="28"/>
          <w:rtl/>
        </w:rPr>
        <w:t>لاختبار هذه الفرضية، تم استخدام تحليل الانحدار الخطي البسيط</w:t>
      </w:r>
      <w:r w:rsidRPr="006017E7">
        <w:rPr>
          <w:rFonts w:ascii="Sakkal Majalla" w:hAnsi="Sakkal Majalla" w:cs="Sakkal Majalla"/>
          <w:sz w:val="28"/>
          <w:szCs w:val="28"/>
        </w:rPr>
        <w:t xml:space="preserve"> (Simple Linear Regression)</w:t>
      </w:r>
      <w:r w:rsidRPr="006017E7">
        <w:rPr>
          <w:rFonts w:ascii="Sakkal Majalla" w:hAnsi="Sakkal Majalla" w:cs="Sakkal Majalla"/>
          <w:sz w:val="28"/>
          <w:szCs w:val="28"/>
          <w:rtl/>
        </w:rPr>
        <w:t>، ويوضح جدول (</w:t>
      </w:r>
      <w:r w:rsidR="00CB53AA">
        <w:rPr>
          <w:rFonts w:ascii="Sakkal Majalla" w:hAnsi="Sakkal Majalla" w:cs="Sakkal Majalla"/>
          <w:sz w:val="28"/>
          <w:szCs w:val="28"/>
        </w:rPr>
        <w:t>8</w:t>
      </w:r>
      <w:r w:rsidRPr="006017E7">
        <w:rPr>
          <w:rFonts w:ascii="Sakkal Majalla" w:hAnsi="Sakkal Majalla" w:cs="Sakkal Majalla"/>
          <w:sz w:val="28"/>
          <w:szCs w:val="28"/>
          <w:rtl/>
        </w:rPr>
        <w:t>.</w:t>
      </w:r>
      <w:r w:rsidR="00CB53AA">
        <w:rPr>
          <w:rFonts w:ascii="Sakkal Majalla" w:hAnsi="Sakkal Majalla" w:cs="Sakkal Majalla"/>
          <w:sz w:val="28"/>
          <w:szCs w:val="28"/>
        </w:rPr>
        <w:t>4</w:t>
      </w:r>
      <w:r w:rsidRPr="006017E7">
        <w:rPr>
          <w:rFonts w:ascii="Sakkal Majalla" w:hAnsi="Sakkal Majalla" w:cs="Sakkal Majalla"/>
          <w:sz w:val="28"/>
          <w:szCs w:val="28"/>
          <w:rtl/>
        </w:rPr>
        <w:t>) نتائج التحليل</w:t>
      </w:r>
      <w:r w:rsidRPr="006017E7">
        <w:rPr>
          <w:rFonts w:ascii="Sakkal Majalla" w:hAnsi="Sakkal Majalla" w:cs="Sakkal Majalla"/>
          <w:sz w:val="28"/>
          <w:szCs w:val="28"/>
        </w:rPr>
        <w:t>.</w:t>
      </w:r>
    </w:p>
    <w:p w14:paraId="493F5461" w14:textId="3CC909CA" w:rsidR="00D61A94" w:rsidRPr="006017E7" w:rsidRDefault="006017E7" w:rsidP="006017E7">
      <w:pPr>
        <w:pStyle w:val="NormalWeb"/>
        <w:bidi/>
        <w:rPr>
          <w:rFonts w:ascii="Sakkal Majalla" w:hAnsi="Sakkal Majalla" w:cs="Sakkal Majalla"/>
          <w:sz w:val="28"/>
          <w:szCs w:val="28"/>
        </w:rPr>
      </w:pPr>
      <w:r w:rsidRPr="006017E7">
        <w:rPr>
          <w:rStyle w:val="Strong"/>
          <w:rFonts w:ascii="Sakkal Majalla" w:hAnsi="Sakkal Majalla" w:cs="Sakkal Majalla"/>
          <w:sz w:val="28"/>
          <w:szCs w:val="28"/>
          <w:rtl/>
        </w:rPr>
        <w:t>جدول (</w:t>
      </w:r>
      <w:r w:rsidR="00CB53AA">
        <w:rPr>
          <w:rStyle w:val="Strong"/>
          <w:rFonts w:ascii="Sakkal Majalla" w:hAnsi="Sakkal Majalla" w:cs="Sakkal Majalla"/>
          <w:sz w:val="28"/>
          <w:szCs w:val="28"/>
        </w:rPr>
        <w:t>8</w:t>
      </w:r>
      <w:r w:rsidRPr="006017E7">
        <w:rPr>
          <w:rStyle w:val="Strong"/>
          <w:rFonts w:ascii="Sakkal Majalla" w:hAnsi="Sakkal Majalla" w:cs="Sakkal Majalla"/>
          <w:sz w:val="28"/>
          <w:szCs w:val="28"/>
          <w:rtl/>
        </w:rPr>
        <w:t>.</w:t>
      </w:r>
      <w:r w:rsidR="00CB53AA">
        <w:rPr>
          <w:rStyle w:val="Strong"/>
          <w:rFonts w:ascii="Sakkal Majalla" w:hAnsi="Sakkal Majalla" w:cs="Sakkal Majalla"/>
          <w:sz w:val="28"/>
          <w:szCs w:val="28"/>
        </w:rPr>
        <w:t>4</w:t>
      </w:r>
      <w:r w:rsidRPr="006017E7">
        <w:rPr>
          <w:rStyle w:val="Strong"/>
          <w:rFonts w:ascii="Sakkal Majalla" w:hAnsi="Sakkal Majalla" w:cs="Sakkal Majalla"/>
          <w:sz w:val="28"/>
          <w:szCs w:val="28"/>
          <w:rtl/>
        </w:rPr>
        <w:t>): نتائج تحليل الانحدار البسيط لأثر الحوكمة المؤسسية على التميز التشغيلي</w:t>
      </w:r>
    </w:p>
    <w:tbl>
      <w:tblPr>
        <w:tblStyle w:val="PlainTable1"/>
        <w:tblW w:w="5000" w:type="pct"/>
        <w:tblLayout w:type="fixed"/>
        <w:tblLook w:val="04A0" w:firstRow="1" w:lastRow="0" w:firstColumn="1" w:lastColumn="0" w:noHBand="0" w:noVBand="1"/>
      </w:tblPr>
      <w:tblGrid>
        <w:gridCol w:w="2006"/>
        <w:gridCol w:w="1817"/>
        <w:gridCol w:w="1417"/>
        <w:gridCol w:w="1843"/>
        <w:gridCol w:w="1977"/>
      </w:tblGrid>
      <w:tr w:rsidR="006B2109" w:rsidRPr="006B2109" w14:paraId="13F0FA20" w14:textId="77777777" w:rsidTr="00607618">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006" w:type="dxa"/>
            <w:hideMark/>
          </w:tcPr>
          <w:p w14:paraId="1D94F671" w14:textId="67B082A4" w:rsidR="006B2109" w:rsidRPr="00D61A94" w:rsidRDefault="006B2109" w:rsidP="006B2109">
            <w:pPr>
              <w:bidi/>
              <w:spacing w:before="60" w:after="60" w:line="240" w:lineRule="auto"/>
              <w:jc w:val="center"/>
              <w:rPr>
                <w:rFonts w:ascii="Sakkal Majalla" w:eastAsia="Times New Roman" w:hAnsi="Sakkal Majalla" w:cs="Sakkal Majalla"/>
                <w:sz w:val="28"/>
                <w:szCs w:val="28"/>
              </w:rPr>
            </w:pPr>
            <w:bookmarkStart w:id="3" w:name="_Hlk233971136"/>
            <w:r w:rsidRPr="006B2109">
              <w:rPr>
                <w:rFonts w:ascii="Sakkal Majalla" w:hAnsi="Sakkal Majalla" w:cs="Sakkal Majalla"/>
                <w:sz w:val="28"/>
                <w:szCs w:val="28"/>
                <w:rtl/>
              </w:rPr>
              <w:t>مستوى الدلالة</w:t>
            </w:r>
            <w:r w:rsidRPr="006B2109">
              <w:rPr>
                <w:rFonts w:ascii="Sakkal Majalla" w:hAnsi="Sakkal Majalla" w:cs="Sakkal Majalla"/>
                <w:sz w:val="28"/>
                <w:szCs w:val="28"/>
              </w:rPr>
              <w:t xml:space="preserve"> (Sig)</w:t>
            </w:r>
          </w:p>
        </w:tc>
        <w:tc>
          <w:tcPr>
            <w:tcW w:w="1817" w:type="dxa"/>
          </w:tcPr>
          <w:p w14:paraId="1FC8E2BD" w14:textId="2893862C"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قيمة</w:t>
            </w:r>
            <w:r w:rsidRPr="006B2109">
              <w:rPr>
                <w:rFonts w:ascii="Sakkal Majalla" w:hAnsi="Sakkal Majalla" w:cs="Sakkal Majalla"/>
                <w:sz w:val="28"/>
                <w:szCs w:val="28"/>
              </w:rPr>
              <w:t xml:space="preserve"> (t)</w:t>
            </w:r>
          </w:p>
        </w:tc>
        <w:tc>
          <w:tcPr>
            <w:tcW w:w="1417" w:type="dxa"/>
            <w:hideMark/>
          </w:tcPr>
          <w:p w14:paraId="18A68B2A" w14:textId="77777777"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الخطأ المعياري</w:t>
            </w:r>
          </w:p>
        </w:tc>
        <w:tc>
          <w:tcPr>
            <w:tcW w:w="1843" w:type="dxa"/>
            <w:hideMark/>
          </w:tcPr>
          <w:p w14:paraId="483598B5" w14:textId="1C2A5772" w:rsidR="006B2109" w:rsidRPr="00D61A94"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معامل الانحدار</w:t>
            </w:r>
            <w:r w:rsidRPr="006B2109">
              <w:rPr>
                <w:rFonts w:ascii="Sakkal Majalla" w:hAnsi="Sakkal Majalla" w:cs="Sakkal Majalla"/>
                <w:sz w:val="28"/>
                <w:szCs w:val="28"/>
              </w:rPr>
              <w:t xml:space="preserve"> (B)</w:t>
            </w:r>
          </w:p>
        </w:tc>
        <w:tc>
          <w:tcPr>
            <w:tcW w:w="1977" w:type="dxa"/>
          </w:tcPr>
          <w:p w14:paraId="0EEB4567" w14:textId="189B71FB" w:rsidR="006B2109" w:rsidRPr="006B2109" w:rsidRDefault="006B2109" w:rsidP="006B2109">
            <w:pPr>
              <w:bidi/>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tl/>
              </w:rPr>
            </w:pPr>
            <w:r w:rsidRPr="006B2109">
              <w:rPr>
                <w:rFonts w:ascii="Sakkal Majalla" w:hAnsi="Sakkal Majalla" w:cs="Sakkal Majalla"/>
                <w:sz w:val="28"/>
                <w:szCs w:val="28"/>
                <w:rtl/>
              </w:rPr>
              <w:t>المتغير المستقل</w:t>
            </w:r>
          </w:p>
        </w:tc>
      </w:tr>
      <w:tr w:rsidR="006B2109" w:rsidRPr="006B2109" w14:paraId="36C4AA58" w14:textId="77777777" w:rsidTr="00607618">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006" w:type="dxa"/>
            <w:hideMark/>
          </w:tcPr>
          <w:p w14:paraId="1EB85945" w14:textId="40A100F2" w:rsidR="006B2109" w:rsidRPr="00D61A94" w:rsidRDefault="006B2109" w:rsidP="00607618">
            <w:pPr>
              <w:bidi/>
              <w:spacing w:before="40" w:after="40" w:line="240" w:lineRule="auto"/>
              <w:jc w:val="center"/>
              <w:rPr>
                <w:rFonts w:ascii="Sakkal Majalla" w:eastAsia="Times New Roman" w:hAnsi="Sakkal Majalla" w:cs="Sakkal Majalla"/>
                <w:sz w:val="28"/>
                <w:szCs w:val="28"/>
              </w:rPr>
            </w:pPr>
            <w:r w:rsidRPr="006B2109">
              <w:rPr>
                <w:rFonts w:ascii="Sakkal Majalla" w:hAnsi="Sakkal Majalla" w:cs="Sakkal Majalla"/>
                <w:sz w:val="28"/>
                <w:szCs w:val="28"/>
              </w:rPr>
              <w:t>0.000</w:t>
            </w:r>
          </w:p>
        </w:tc>
        <w:tc>
          <w:tcPr>
            <w:tcW w:w="1817" w:type="dxa"/>
          </w:tcPr>
          <w:p w14:paraId="72FA7EAB" w14:textId="3E8F1423" w:rsidR="006B2109" w:rsidRPr="006B2109" w:rsidRDefault="006B2109" w:rsidP="00607618">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13.57</w:t>
            </w:r>
          </w:p>
        </w:tc>
        <w:tc>
          <w:tcPr>
            <w:tcW w:w="1417" w:type="dxa"/>
            <w:hideMark/>
          </w:tcPr>
          <w:p w14:paraId="00CD8260" w14:textId="77777777" w:rsidR="006B2109" w:rsidRPr="00D61A94" w:rsidRDefault="006B2109" w:rsidP="00607618">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61A94">
              <w:rPr>
                <w:rFonts w:ascii="Sakkal Majalla" w:eastAsia="Times New Roman" w:hAnsi="Sakkal Majalla" w:cs="Sakkal Majalla"/>
                <w:sz w:val="28"/>
                <w:szCs w:val="28"/>
              </w:rPr>
              <w:t>0.054</w:t>
            </w:r>
          </w:p>
        </w:tc>
        <w:tc>
          <w:tcPr>
            <w:tcW w:w="1843" w:type="dxa"/>
            <w:hideMark/>
          </w:tcPr>
          <w:p w14:paraId="670F4735" w14:textId="28CB17C5" w:rsidR="006B2109" w:rsidRPr="00D61A94" w:rsidRDefault="006B2109" w:rsidP="00607618">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Pr>
              <w:t>0.730</w:t>
            </w:r>
          </w:p>
        </w:tc>
        <w:tc>
          <w:tcPr>
            <w:tcW w:w="1977" w:type="dxa"/>
          </w:tcPr>
          <w:p w14:paraId="04EFABF0" w14:textId="1E706BC0" w:rsidR="006B2109" w:rsidRPr="006B2109" w:rsidRDefault="006B2109" w:rsidP="00607618">
            <w:pPr>
              <w:bidi/>
              <w:spacing w:before="40" w:after="4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hAnsi="Sakkal Majalla" w:cs="Sakkal Majalla"/>
                <w:sz w:val="28"/>
                <w:szCs w:val="28"/>
                <w:rtl/>
              </w:rPr>
              <w:t>الحوكمة المؤسسية</w:t>
            </w:r>
          </w:p>
        </w:tc>
      </w:tr>
    </w:tbl>
    <w:bookmarkEnd w:id="3"/>
    <w:p w14:paraId="213A9635" w14:textId="6E034B05" w:rsidR="006B2109" w:rsidRDefault="004907DE" w:rsidP="00D61A94">
      <w:pPr>
        <w:bidi/>
        <w:spacing w:before="120" w:after="120" w:line="240" w:lineRule="auto"/>
        <w:jc w:val="both"/>
        <w:rPr>
          <w:rFonts w:ascii="Sakkal Majalla" w:eastAsia="Times New Roman" w:hAnsi="Sakkal Majalla" w:cs="Sakkal Majalla"/>
          <w:noProof/>
          <w:sz w:val="28"/>
          <w:szCs w:val="28"/>
          <w:rtl/>
        </w:rPr>
      </w:pPr>
      <w:r w:rsidRPr="004907DE">
        <w:rPr>
          <w:rFonts w:ascii="Sakkal Majalla" w:eastAsia="Times New Roman" w:hAnsi="Sakkal Majalla" w:cs="Sakkal Majalla"/>
          <w:noProof/>
          <w:sz w:val="28"/>
          <w:szCs w:val="28"/>
          <w:rtl/>
        </w:rPr>
        <w:lastRenderedPageBreak/>
        <w:t xml:space="preserve">ملاحظة: معامل الارتباط </w:t>
      </w:r>
      <w:r w:rsidRPr="004907DE">
        <w:rPr>
          <w:rFonts w:ascii="Sakkal Majalla" w:eastAsia="Times New Roman" w:hAnsi="Sakkal Majalla" w:cs="Sakkal Majalla"/>
          <w:noProof/>
          <w:sz w:val="28"/>
          <w:szCs w:val="28"/>
        </w:rPr>
        <w:t>(R) = 0.713</w:t>
      </w:r>
      <w:r w:rsidRPr="004907DE">
        <w:rPr>
          <w:rFonts w:ascii="Sakkal Majalla" w:eastAsia="Times New Roman" w:hAnsi="Sakkal Majalla" w:cs="Sakkal Majalla"/>
          <w:noProof/>
          <w:sz w:val="28"/>
          <w:szCs w:val="28"/>
          <w:rtl/>
        </w:rPr>
        <w:t xml:space="preserve">، معامل التحديد </w:t>
      </w:r>
      <w:r w:rsidRPr="004907DE">
        <w:rPr>
          <w:rFonts w:ascii="Sakkal Majalla" w:eastAsia="Times New Roman" w:hAnsi="Sakkal Majalla" w:cs="Sakkal Majalla"/>
          <w:noProof/>
          <w:sz w:val="28"/>
          <w:szCs w:val="28"/>
        </w:rPr>
        <w:t>(R²) = 0.509</w:t>
      </w:r>
      <w:r w:rsidRPr="004907DE">
        <w:rPr>
          <w:rFonts w:ascii="Sakkal Majalla" w:eastAsia="Times New Roman" w:hAnsi="Sakkal Majalla" w:cs="Sakkal Majalla"/>
          <w:noProof/>
          <w:sz w:val="28"/>
          <w:szCs w:val="28"/>
          <w:rtl/>
        </w:rPr>
        <w:t xml:space="preserve">، قيمة </w:t>
      </w:r>
      <w:r w:rsidRPr="004907DE">
        <w:rPr>
          <w:rFonts w:ascii="Sakkal Majalla" w:eastAsia="Times New Roman" w:hAnsi="Sakkal Majalla" w:cs="Sakkal Majalla"/>
          <w:noProof/>
          <w:sz w:val="28"/>
          <w:szCs w:val="28"/>
        </w:rPr>
        <w:t>(F) = 184.155</w:t>
      </w:r>
      <w:r w:rsidRPr="004907DE">
        <w:rPr>
          <w:rFonts w:ascii="Sakkal Majalla" w:eastAsia="Times New Roman" w:hAnsi="Sakkal Majalla" w:cs="Sakkal Majalla"/>
          <w:noProof/>
          <w:sz w:val="28"/>
          <w:szCs w:val="28"/>
          <w:rtl/>
        </w:rPr>
        <w:t>، مستوى الدلالة = 0.000</w:t>
      </w:r>
    </w:p>
    <w:p w14:paraId="05F4041D" w14:textId="77777777" w:rsidR="00D61A94" w:rsidRPr="006017E7" w:rsidRDefault="00D61A94" w:rsidP="006017E7">
      <w:pPr>
        <w:bidi/>
        <w:spacing w:after="60" w:line="240" w:lineRule="auto"/>
        <w:jc w:val="both"/>
        <w:rPr>
          <w:rFonts w:ascii="Sakkal Majalla" w:eastAsia="Times New Roman" w:hAnsi="Sakkal Majalla" w:cs="Sakkal Majalla"/>
          <w:sz w:val="28"/>
          <w:szCs w:val="28"/>
        </w:rPr>
      </w:pPr>
    </w:p>
    <w:p w14:paraId="4517897E" w14:textId="77777777" w:rsidR="006017E7" w:rsidRPr="006017E7" w:rsidRDefault="006017E7" w:rsidP="006017E7">
      <w:pPr>
        <w:pStyle w:val="pdq2pgselectionanchorcontainer"/>
        <w:bidi/>
        <w:jc w:val="both"/>
        <w:rPr>
          <w:rFonts w:ascii="Sakkal Majalla" w:hAnsi="Sakkal Majalla" w:cs="Sakkal Majalla"/>
          <w:sz w:val="28"/>
          <w:szCs w:val="28"/>
        </w:rPr>
      </w:pPr>
      <w:r w:rsidRPr="006017E7">
        <w:rPr>
          <w:rFonts w:ascii="Sakkal Majalla" w:hAnsi="Sakkal Majalla" w:cs="Sakkal Majalla"/>
          <w:sz w:val="28"/>
          <w:szCs w:val="28"/>
          <w:rtl/>
        </w:rPr>
        <w:t>تشير النتائج إلى وجود أثر إيجابي ذي دلالة إحصائية للحوكمة المؤسسية على التميز التشغيلي، حيث بلغت قيمة</w:t>
      </w:r>
      <w:r w:rsidRPr="006017E7">
        <w:rPr>
          <w:rFonts w:ascii="Sakkal Majalla" w:hAnsi="Sakkal Majalla" w:cs="Sakkal Majalla"/>
          <w:sz w:val="28"/>
          <w:szCs w:val="28"/>
        </w:rPr>
        <w:t xml:space="preserve"> (F) </w:t>
      </w:r>
      <w:r w:rsidRPr="006017E7">
        <w:rPr>
          <w:rFonts w:ascii="Sakkal Majalla" w:hAnsi="Sakkal Majalla" w:cs="Sakkal Majalla"/>
          <w:sz w:val="28"/>
          <w:szCs w:val="28"/>
          <w:rtl/>
        </w:rPr>
        <w:t>المحسوبة (184.155) عند مستوى دلالة (0.000)، كما بلغ معامل الارتباط</w:t>
      </w:r>
      <w:r w:rsidRPr="006017E7">
        <w:rPr>
          <w:rFonts w:ascii="Sakkal Majalla" w:hAnsi="Sakkal Majalla" w:cs="Sakkal Majalla"/>
          <w:sz w:val="28"/>
          <w:szCs w:val="28"/>
        </w:rPr>
        <w:t xml:space="preserve"> (R = 0.713)</w:t>
      </w:r>
      <w:r w:rsidRPr="006017E7">
        <w:rPr>
          <w:rFonts w:ascii="Sakkal Majalla" w:hAnsi="Sakkal Majalla" w:cs="Sakkal Majalla"/>
          <w:sz w:val="28"/>
          <w:szCs w:val="28"/>
          <w:rtl/>
        </w:rPr>
        <w:t>، في حين بلغ معامل التحديد</w:t>
      </w:r>
      <w:r w:rsidRPr="006017E7">
        <w:rPr>
          <w:rFonts w:ascii="Sakkal Majalla" w:hAnsi="Sakkal Majalla" w:cs="Sakkal Majalla"/>
          <w:sz w:val="28"/>
          <w:szCs w:val="28"/>
        </w:rPr>
        <w:t xml:space="preserve"> (R² = 0.509)</w:t>
      </w:r>
      <w:r w:rsidRPr="006017E7">
        <w:rPr>
          <w:rFonts w:ascii="Sakkal Majalla" w:hAnsi="Sakkal Majalla" w:cs="Sakkal Majalla"/>
          <w:sz w:val="28"/>
          <w:szCs w:val="28"/>
          <w:rtl/>
        </w:rPr>
        <w:t>، مما يعني أن الحوكمة المؤسسية تفسر ما نسبته (50.9%) من التباين في مستوى التميز التشغيلي، بينما تعزى النسبة المتبقية إلى عوامل أخرى لم تتناولها الدراسة</w:t>
      </w:r>
      <w:r w:rsidRPr="006017E7">
        <w:rPr>
          <w:rFonts w:ascii="Sakkal Majalla" w:hAnsi="Sakkal Majalla" w:cs="Sakkal Majalla"/>
          <w:sz w:val="28"/>
          <w:szCs w:val="28"/>
        </w:rPr>
        <w:t>.</w:t>
      </w:r>
    </w:p>
    <w:p w14:paraId="33027334" w14:textId="77777777" w:rsidR="006017E7" w:rsidRPr="006017E7" w:rsidRDefault="006017E7" w:rsidP="006017E7">
      <w:pPr>
        <w:pStyle w:val="NormalWeb"/>
        <w:bidi/>
        <w:jc w:val="both"/>
        <w:rPr>
          <w:rFonts w:ascii="Sakkal Majalla" w:hAnsi="Sakkal Majalla" w:cs="Sakkal Majalla"/>
          <w:sz w:val="28"/>
          <w:szCs w:val="28"/>
        </w:rPr>
      </w:pPr>
      <w:r w:rsidRPr="006017E7">
        <w:rPr>
          <w:rFonts w:ascii="Sakkal Majalla" w:hAnsi="Sakkal Majalla" w:cs="Sakkal Majalla"/>
          <w:sz w:val="28"/>
          <w:szCs w:val="28"/>
          <w:rtl/>
        </w:rPr>
        <w:t>كما بلغ معامل الانحدار</w:t>
      </w:r>
      <w:r w:rsidRPr="006017E7">
        <w:rPr>
          <w:rFonts w:ascii="Sakkal Majalla" w:hAnsi="Sakkal Majalla" w:cs="Sakkal Majalla"/>
          <w:sz w:val="28"/>
          <w:szCs w:val="28"/>
        </w:rPr>
        <w:t xml:space="preserve"> (B = 0.730)</w:t>
      </w:r>
      <w:r w:rsidRPr="006017E7">
        <w:rPr>
          <w:rFonts w:ascii="Sakkal Majalla" w:hAnsi="Sakkal Majalla" w:cs="Sakkal Majalla"/>
          <w:sz w:val="28"/>
          <w:szCs w:val="28"/>
          <w:rtl/>
        </w:rPr>
        <w:t>، وكانت قيمة</w:t>
      </w:r>
      <w:r w:rsidRPr="006017E7">
        <w:rPr>
          <w:rFonts w:ascii="Sakkal Majalla" w:hAnsi="Sakkal Majalla" w:cs="Sakkal Majalla"/>
          <w:sz w:val="28"/>
          <w:szCs w:val="28"/>
        </w:rPr>
        <w:t xml:space="preserve"> (t = 13.57) </w:t>
      </w:r>
      <w:r w:rsidRPr="006017E7">
        <w:rPr>
          <w:rFonts w:ascii="Sakkal Majalla" w:hAnsi="Sakkal Majalla" w:cs="Sakkal Majalla"/>
          <w:sz w:val="28"/>
          <w:szCs w:val="28"/>
          <w:rtl/>
        </w:rPr>
        <w:t>دالة إحصائياً عند مستوى (0.000)، مما يؤكد وجود أثر إيجابي معنوي للحوكمة المؤسسية على التميز التشغيلي</w:t>
      </w:r>
      <w:r w:rsidRPr="006017E7">
        <w:rPr>
          <w:rFonts w:ascii="Sakkal Majalla" w:hAnsi="Sakkal Majalla" w:cs="Sakkal Majalla"/>
          <w:sz w:val="28"/>
          <w:szCs w:val="28"/>
        </w:rPr>
        <w:t>.</w:t>
      </w:r>
    </w:p>
    <w:p w14:paraId="000A4FDC" w14:textId="77777777" w:rsidR="006017E7" w:rsidRPr="006017E7" w:rsidRDefault="006017E7" w:rsidP="006017E7">
      <w:pPr>
        <w:pStyle w:val="NormalWeb"/>
        <w:bidi/>
        <w:jc w:val="both"/>
        <w:rPr>
          <w:rFonts w:ascii="Sakkal Majalla" w:hAnsi="Sakkal Majalla" w:cs="Sakkal Majalla"/>
          <w:b/>
          <w:bCs/>
          <w:sz w:val="28"/>
          <w:szCs w:val="28"/>
        </w:rPr>
      </w:pPr>
      <w:r w:rsidRPr="006017E7">
        <w:rPr>
          <w:rStyle w:val="Strong"/>
          <w:rFonts w:ascii="Sakkal Majalla" w:hAnsi="Sakkal Majalla" w:cs="Sakkal Majalla"/>
          <w:b w:val="0"/>
          <w:bCs w:val="0"/>
          <w:sz w:val="28"/>
          <w:szCs w:val="28"/>
          <w:rtl/>
        </w:rPr>
        <w:t>وعليه، تُقبل الفرضية الفرعية الأولى</w:t>
      </w:r>
      <w:r w:rsidRPr="006017E7">
        <w:rPr>
          <w:rStyle w:val="Strong"/>
          <w:rFonts w:ascii="Sakkal Majalla" w:hAnsi="Sakkal Majalla" w:cs="Sakkal Majalla"/>
          <w:b w:val="0"/>
          <w:bCs w:val="0"/>
          <w:sz w:val="28"/>
          <w:szCs w:val="28"/>
        </w:rPr>
        <w:t xml:space="preserve"> (H1a)</w:t>
      </w:r>
      <w:r w:rsidRPr="006017E7">
        <w:rPr>
          <w:rStyle w:val="Strong"/>
          <w:rFonts w:ascii="Sakkal Majalla" w:hAnsi="Sakkal Majalla" w:cs="Sakkal Majalla"/>
          <w:b w:val="0"/>
          <w:bCs w:val="0"/>
          <w:sz w:val="28"/>
          <w:szCs w:val="28"/>
          <w:rtl/>
        </w:rPr>
        <w:t>، التي تنص على وجود أثر ذي دلالة إحصائية للحوكمة المؤسسية على التميز التشغيلي في المنظمات السعودية</w:t>
      </w:r>
      <w:r w:rsidRPr="006017E7">
        <w:rPr>
          <w:rStyle w:val="Strong"/>
          <w:rFonts w:ascii="Sakkal Majalla" w:hAnsi="Sakkal Majalla" w:cs="Sakkal Majalla"/>
          <w:b w:val="0"/>
          <w:bCs w:val="0"/>
          <w:sz w:val="28"/>
          <w:szCs w:val="28"/>
        </w:rPr>
        <w:t>.</w:t>
      </w:r>
    </w:p>
    <w:p w14:paraId="47EAE0C1" w14:textId="77777777" w:rsidR="00D61A94" w:rsidRPr="006017E7" w:rsidRDefault="00D61A94" w:rsidP="00D61A94">
      <w:pPr>
        <w:bidi/>
        <w:spacing w:after="60" w:line="240" w:lineRule="auto"/>
        <w:jc w:val="both"/>
        <w:rPr>
          <w:rFonts w:ascii="Sakkal Majalla" w:eastAsia="Times New Roman" w:hAnsi="Sakkal Majalla" w:cs="Sakkal Majalla"/>
          <w:sz w:val="28"/>
          <w:szCs w:val="28"/>
        </w:rPr>
      </w:pPr>
    </w:p>
    <w:p w14:paraId="18BD18EB" w14:textId="5DA0A6F9" w:rsidR="00D61A94" w:rsidRPr="006017E7" w:rsidRDefault="006017E7" w:rsidP="006017E7">
      <w:pPr>
        <w:keepNext/>
        <w:bidi/>
        <w:spacing w:before="320" w:line="240" w:lineRule="auto"/>
        <w:jc w:val="both"/>
        <w:outlineLvl w:val="2"/>
        <w:rPr>
          <w:rFonts w:ascii="Sakkal Majalla" w:eastAsia="Times New Roman" w:hAnsi="Sakkal Majalla" w:cs="Sakkal Majalla"/>
          <w:b/>
          <w:bCs/>
          <w:sz w:val="28"/>
          <w:szCs w:val="28"/>
        </w:rPr>
      </w:pPr>
      <w:r>
        <w:rPr>
          <w:rFonts w:ascii="Sakkal Majalla" w:eastAsia="Times New Roman" w:hAnsi="Sakkal Majalla" w:cs="Sakkal Majalla"/>
          <w:b/>
          <w:bCs/>
          <w:sz w:val="28"/>
          <w:szCs w:val="28"/>
        </w:rPr>
        <w:t xml:space="preserve"> </w:t>
      </w:r>
      <w:r w:rsidR="00D61A94" w:rsidRPr="00D61A94">
        <w:rPr>
          <w:rFonts w:ascii="Sakkal Majalla" w:eastAsia="Times New Roman" w:hAnsi="Sakkal Majalla" w:cs="Sakkal Majalla"/>
          <w:b/>
          <w:bCs/>
          <w:sz w:val="28"/>
          <w:szCs w:val="28"/>
        </w:rPr>
        <w:t xml:space="preserve">4.5.3 </w:t>
      </w:r>
      <w:r w:rsidRPr="006017E7">
        <w:rPr>
          <w:rFonts w:ascii="Sakkal Majalla" w:hAnsi="Sakkal Majalla" w:cs="Sakkal Majalla"/>
          <w:b/>
          <w:bCs/>
          <w:sz w:val="28"/>
          <w:szCs w:val="28"/>
          <w:rtl/>
        </w:rPr>
        <w:t>اختبار الفرضية الفرعية الثانية</w:t>
      </w:r>
      <w:r w:rsidRPr="006017E7">
        <w:rPr>
          <w:rFonts w:ascii="Sakkal Majalla" w:hAnsi="Sakkal Majalla" w:cs="Sakkal Majalla"/>
          <w:b/>
          <w:bCs/>
          <w:sz w:val="28"/>
          <w:szCs w:val="28"/>
        </w:rPr>
        <w:t xml:space="preserve"> (H1b)</w:t>
      </w:r>
    </w:p>
    <w:p w14:paraId="5C251994" w14:textId="77777777" w:rsidR="006017E7" w:rsidRPr="006017E7" w:rsidRDefault="006017E7" w:rsidP="006017E7">
      <w:pPr>
        <w:pStyle w:val="pdq2pgselectionanchorcontainer"/>
        <w:bidi/>
        <w:rPr>
          <w:rFonts w:ascii="Sakkal Majalla" w:hAnsi="Sakkal Majalla" w:cs="Sakkal Majalla"/>
          <w:sz w:val="28"/>
          <w:szCs w:val="28"/>
        </w:rPr>
      </w:pPr>
      <w:r w:rsidRPr="006017E7">
        <w:rPr>
          <w:rStyle w:val="Strong"/>
          <w:rFonts w:ascii="Sakkal Majalla" w:hAnsi="Sakkal Majalla" w:cs="Sakkal Majalla"/>
          <w:sz w:val="28"/>
          <w:szCs w:val="28"/>
          <w:rtl/>
        </w:rPr>
        <w:t>نص الفرضية الفرعية الثانية</w:t>
      </w:r>
      <w:r w:rsidRPr="006017E7">
        <w:rPr>
          <w:rStyle w:val="Strong"/>
          <w:rFonts w:ascii="Sakkal Majalla" w:hAnsi="Sakkal Majalla" w:cs="Sakkal Majalla"/>
          <w:sz w:val="28"/>
          <w:szCs w:val="28"/>
        </w:rPr>
        <w:t xml:space="preserve"> (H1b):</w:t>
      </w:r>
    </w:p>
    <w:p w14:paraId="16533CE7" w14:textId="77777777" w:rsidR="006017E7" w:rsidRPr="006017E7" w:rsidRDefault="006017E7" w:rsidP="006017E7">
      <w:pPr>
        <w:pStyle w:val="NormalWeb"/>
        <w:bidi/>
        <w:rPr>
          <w:rFonts w:ascii="Sakkal Majalla" w:hAnsi="Sakkal Majalla" w:cs="Sakkal Majalla"/>
          <w:sz w:val="28"/>
          <w:szCs w:val="28"/>
        </w:rPr>
      </w:pPr>
      <w:r w:rsidRPr="006017E7">
        <w:rPr>
          <w:rFonts w:ascii="Sakkal Majalla" w:hAnsi="Sakkal Majalla" w:cs="Sakkal Majalla"/>
          <w:sz w:val="28"/>
          <w:szCs w:val="28"/>
          <w:rtl/>
        </w:rPr>
        <w:t>يوجد أثر ذو دلالة إحصائية للحوكمة المؤسسية على التميز الاستراتيجي في المنظمات السعودية</w:t>
      </w:r>
      <w:r w:rsidRPr="006017E7">
        <w:rPr>
          <w:rFonts w:ascii="Sakkal Majalla" w:hAnsi="Sakkal Majalla" w:cs="Sakkal Majalla"/>
          <w:sz w:val="28"/>
          <w:szCs w:val="28"/>
        </w:rPr>
        <w:t>.</w:t>
      </w:r>
    </w:p>
    <w:p w14:paraId="1254203E" w14:textId="77777777" w:rsidR="006017E7" w:rsidRPr="006017E7" w:rsidRDefault="006017E7" w:rsidP="006017E7">
      <w:pPr>
        <w:pStyle w:val="NormalWeb"/>
        <w:bidi/>
        <w:rPr>
          <w:rFonts w:ascii="Sakkal Majalla" w:hAnsi="Sakkal Majalla" w:cs="Sakkal Majalla"/>
          <w:sz w:val="28"/>
          <w:szCs w:val="28"/>
        </w:rPr>
      </w:pPr>
      <w:r w:rsidRPr="006017E7">
        <w:rPr>
          <w:rFonts w:ascii="Sakkal Majalla" w:hAnsi="Sakkal Majalla" w:cs="Sakkal Majalla"/>
          <w:sz w:val="28"/>
          <w:szCs w:val="28"/>
          <w:rtl/>
        </w:rPr>
        <w:t>تم استخدام تحليل الانحدار الخطي البسيط لاختبار هذه الفرضية، ويوضح جدول (4.8) نتائج التحليل</w:t>
      </w:r>
      <w:r w:rsidRPr="006017E7">
        <w:rPr>
          <w:rFonts w:ascii="Sakkal Majalla" w:hAnsi="Sakkal Majalla" w:cs="Sakkal Majalla"/>
          <w:sz w:val="28"/>
          <w:szCs w:val="28"/>
        </w:rPr>
        <w:t>.</w:t>
      </w:r>
    </w:p>
    <w:p w14:paraId="004BA0AF" w14:textId="7BB16F65" w:rsidR="006B2109" w:rsidRDefault="006017E7" w:rsidP="006017E7">
      <w:pPr>
        <w:pStyle w:val="NormalWeb"/>
        <w:bidi/>
        <w:rPr>
          <w:rFonts w:ascii="Sakkal Majalla" w:hAnsi="Sakkal Majalla" w:cs="Sakkal Majalla"/>
          <w:sz w:val="28"/>
          <w:szCs w:val="28"/>
        </w:rPr>
      </w:pPr>
      <w:r w:rsidRPr="006017E7">
        <w:rPr>
          <w:rStyle w:val="Strong"/>
          <w:rFonts w:ascii="Sakkal Majalla" w:hAnsi="Sakkal Majalla" w:cs="Sakkal Majalla"/>
          <w:sz w:val="28"/>
          <w:szCs w:val="28"/>
          <w:rtl/>
        </w:rPr>
        <w:t>جدول (</w:t>
      </w:r>
      <w:r w:rsidR="00CB53AA">
        <w:rPr>
          <w:rStyle w:val="Strong"/>
          <w:rFonts w:ascii="Sakkal Majalla" w:hAnsi="Sakkal Majalla" w:cs="Sakkal Majalla"/>
          <w:sz w:val="28"/>
          <w:szCs w:val="28"/>
        </w:rPr>
        <w:t>9</w:t>
      </w:r>
      <w:r w:rsidRPr="006017E7">
        <w:rPr>
          <w:rStyle w:val="Strong"/>
          <w:rFonts w:ascii="Sakkal Majalla" w:hAnsi="Sakkal Majalla" w:cs="Sakkal Majalla"/>
          <w:sz w:val="28"/>
          <w:szCs w:val="28"/>
          <w:rtl/>
        </w:rPr>
        <w:t>.</w:t>
      </w:r>
      <w:r w:rsidR="00CB53AA">
        <w:rPr>
          <w:rStyle w:val="Strong"/>
          <w:rFonts w:ascii="Sakkal Majalla" w:hAnsi="Sakkal Majalla" w:cs="Sakkal Majalla"/>
          <w:sz w:val="28"/>
          <w:szCs w:val="28"/>
        </w:rPr>
        <w:t>4</w:t>
      </w:r>
      <w:r w:rsidRPr="006017E7">
        <w:rPr>
          <w:rStyle w:val="Strong"/>
          <w:rFonts w:ascii="Sakkal Majalla" w:hAnsi="Sakkal Majalla" w:cs="Sakkal Majalla"/>
          <w:sz w:val="28"/>
          <w:szCs w:val="28"/>
          <w:rtl/>
        </w:rPr>
        <w:t>): نتائج تحليل الانحدار البسيط لأثر الحوكمة المؤسسية على التميز الاستراتيجي</w:t>
      </w:r>
    </w:p>
    <w:tbl>
      <w:tblPr>
        <w:tblStyle w:val="PlainTable1"/>
        <w:tblW w:w="5000" w:type="pct"/>
        <w:tblLayout w:type="fixed"/>
        <w:tblLook w:val="04A0" w:firstRow="1" w:lastRow="0" w:firstColumn="1" w:lastColumn="0" w:noHBand="0" w:noVBand="1"/>
      </w:tblPr>
      <w:tblGrid>
        <w:gridCol w:w="2006"/>
        <w:gridCol w:w="1675"/>
        <w:gridCol w:w="1559"/>
        <w:gridCol w:w="1843"/>
        <w:gridCol w:w="1977"/>
      </w:tblGrid>
      <w:tr w:rsidR="006B2109" w:rsidRPr="00C10888" w14:paraId="0D4BFB65" w14:textId="77777777" w:rsidTr="00607618">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006" w:type="dxa"/>
            <w:hideMark/>
          </w:tcPr>
          <w:p w14:paraId="539708A4" w14:textId="77777777" w:rsidR="006B2109" w:rsidRPr="006B2109" w:rsidRDefault="006B2109" w:rsidP="00607618">
            <w:pPr>
              <w:bidi/>
              <w:spacing w:before="120" w:after="120" w:line="240" w:lineRule="auto"/>
              <w:jc w:val="center"/>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مستوى الدلالة</w:t>
            </w:r>
            <w:r w:rsidRPr="006B2109">
              <w:rPr>
                <w:rFonts w:ascii="Sakkal Majalla" w:eastAsia="Times New Roman" w:hAnsi="Sakkal Majalla" w:cs="Sakkal Majalla"/>
                <w:sz w:val="28"/>
                <w:szCs w:val="28"/>
              </w:rPr>
              <w:t xml:space="preserve"> (Sig)</w:t>
            </w:r>
          </w:p>
        </w:tc>
        <w:tc>
          <w:tcPr>
            <w:tcW w:w="1675" w:type="dxa"/>
          </w:tcPr>
          <w:p w14:paraId="64335138" w14:textId="77777777" w:rsidR="006B2109" w:rsidRPr="006B2109" w:rsidRDefault="006B2109" w:rsidP="00607618">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B2109">
              <w:rPr>
                <w:rFonts w:ascii="Sakkal Majalla" w:eastAsia="Times New Roman" w:hAnsi="Sakkal Majalla" w:cs="Sakkal Majalla"/>
                <w:sz w:val="28"/>
                <w:szCs w:val="28"/>
                <w:rtl/>
              </w:rPr>
              <w:t>قيمة</w:t>
            </w:r>
            <w:r w:rsidRPr="006B2109">
              <w:rPr>
                <w:rFonts w:ascii="Sakkal Majalla" w:eastAsia="Times New Roman" w:hAnsi="Sakkal Majalla" w:cs="Sakkal Majalla"/>
                <w:sz w:val="28"/>
                <w:szCs w:val="28"/>
              </w:rPr>
              <w:t xml:space="preserve"> (t)</w:t>
            </w:r>
          </w:p>
        </w:tc>
        <w:tc>
          <w:tcPr>
            <w:tcW w:w="1559" w:type="dxa"/>
            <w:hideMark/>
          </w:tcPr>
          <w:p w14:paraId="1FBFC2CA" w14:textId="77777777" w:rsidR="006B2109" w:rsidRPr="006B2109" w:rsidRDefault="006B2109" w:rsidP="00607618">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الخطأ المعياري</w:t>
            </w:r>
          </w:p>
        </w:tc>
        <w:tc>
          <w:tcPr>
            <w:tcW w:w="1843" w:type="dxa"/>
            <w:hideMark/>
          </w:tcPr>
          <w:p w14:paraId="1AA07303" w14:textId="77777777" w:rsidR="006B2109" w:rsidRPr="006B2109" w:rsidRDefault="006B2109" w:rsidP="00607618">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B2109">
              <w:rPr>
                <w:rFonts w:ascii="Sakkal Majalla" w:eastAsia="Times New Roman" w:hAnsi="Sakkal Majalla" w:cs="Sakkal Majalla"/>
                <w:sz w:val="28"/>
                <w:szCs w:val="28"/>
                <w:rtl/>
              </w:rPr>
              <w:t>معامل الانحدار</w:t>
            </w:r>
            <w:r w:rsidRPr="006B2109">
              <w:rPr>
                <w:rFonts w:ascii="Sakkal Majalla" w:eastAsia="Times New Roman" w:hAnsi="Sakkal Majalla" w:cs="Sakkal Majalla"/>
                <w:sz w:val="28"/>
                <w:szCs w:val="28"/>
              </w:rPr>
              <w:t xml:space="preserve"> (B)</w:t>
            </w:r>
          </w:p>
        </w:tc>
        <w:tc>
          <w:tcPr>
            <w:tcW w:w="1977" w:type="dxa"/>
          </w:tcPr>
          <w:p w14:paraId="1868F356" w14:textId="77777777" w:rsidR="006B2109" w:rsidRPr="006B2109" w:rsidRDefault="006B2109" w:rsidP="00607618">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6B2109">
              <w:rPr>
                <w:rFonts w:ascii="Sakkal Majalla" w:eastAsia="Times New Roman" w:hAnsi="Sakkal Majalla" w:cs="Sakkal Majalla"/>
                <w:sz w:val="28"/>
                <w:szCs w:val="28"/>
                <w:rtl/>
              </w:rPr>
              <w:t>المتغير المستقل</w:t>
            </w:r>
          </w:p>
        </w:tc>
      </w:tr>
      <w:tr w:rsidR="00AA3F2C" w:rsidRPr="00C10888" w14:paraId="51126C61" w14:textId="77777777" w:rsidTr="00607618">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006" w:type="dxa"/>
            <w:hideMark/>
          </w:tcPr>
          <w:p w14:paraId="36F7FA4E" w14:textId="5F181CC6" w:rsidR="00AA3F2C" w:rsidRPr="006B2109" w:rsidRDefault="00AA3F2C" w:rsidP="00C10888">
            <w:pPr>
              <w:bidi/>
              <w:spacing w:before="120" w:after="120" w:line="240" w:lineRule="auto"/>
              <w:jc w:val="center"/>
              <w:rPr>
                <w:rFonts w:ascii="Sakkal Majalla" w:eastAsia="Times New Roman" w:hAnsi="Sakkal Majalla" w:cs="Sakkal Majalla"/>
                <w:b w:val="0"/>
                <w:bCs w:val="0"/>
                <w:sz w:val="28"/>
                <w:szCs w:val="28"/>
              </w:rPr>
            </w:pPr>
            <w:r w:rsidRPr="00C10888">
              <w:rPr>
                <w:rFonts w:ascii="Sakkal Majalla" w:hAnsi="Sakkal Majalla" w:cs="Sakkal Majalla"/>
                <w:b w:val="0"/>
                <w:bCs w:val="0"/>
                <w:sz w:val="28"/>
                <w:szCs w:val="28"/>
              </w:rPr>
              <w:t>0.000</w:t>
            </w:r>
          </w:p>
        </w:tc>
        <w:tc>
          <w:tcPr>
            <w:tcW w:w="1675" w:type="dxa"/>
          </w:tcPr>
          <w:p w14:paraId="624A470B" w14:textId="5B123E47" w:rsidR="00AA3F2C" w:rsidRPr="006B2109" w:rsidRDefault="00AA3F2C" w:rsidP="00AA3F2C">
            <w:pPr>
              <w:bidi/>
              <w:spacing w:before="120" w:after="12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10.19</w:t>
            </w:r>
          </w:p>
        </w:tc>
        <w:tc>
          <w:tcPr>
            <w:tcW w:w="1559" w:type="dxa"/>
            <w:hideMark/>
          </w:tcPr>
          <w:p w14:paraId="5694607D" w14:textId="7A9EC860" w:rsidR="00AA3F2C" w:rsidRPr="006B2109" w:rsidRDefault="00AA3F2C" w:rsidP="00AA3F2C">
            <w:pPr>
              <w:bidi/>
              <w:spacing w:before="120" w:after="12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0.061</w:t>
            </w:r>
          </w:p>
        </w:tc>
        <w:tc>
          <w:tcPr>
            <w:tcW w:w="1843" w:type="dxa"/>
            <w:hideMark/>
          </w:tcPr>
          <w:p w14:paraId="1546800B" w14:textId="6612EC42" w:rsidR="00AA3F2C" w:rsidRPr="006B2109" w:rsidRDefault="00AA3F2C" w:rsidP="00AA3F2C">
            <w:pPr>
              <w:bidi/>
              <w:spacing w:before="120" w:after="12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Pr>
              <w:t>0.626</w:t>
            </w:r>
          </w:p>
        </w:tc>
        <w:tc>
          <w:tcPr>
            <w:tcW w:w="1977" w:type="dxa"/>
          </w:tcPr>
          <w:p w14:paraId="4CAAD74C" w14:textId="01779305" w:rsidR="00AA3F2C" w:rsidRPr="006B2109" w:rsidRDefault="00AA3F2C" w:rsidP="00AA3F2C">
            <w:pPr>
              <w:bidi/>
              <w:spacing w:before="120" w:after="120"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10888">
              <w:rPr>
                <w:rFonts w:ascii="Sakkal Majalla" w:hAnsi="Sakkal Majalla" w:cs="Sakkal Majalla"/>
                <w:sz w:val="28"/>
                <w:szCs w:val="28"/>
                <w:rtl/>
              </w:rPr>
              <w:t>الحوكمة المؤسسية</w:t>
            </w:r>
          </w:p>
        </w:tc>
      </w:tr>
    </w:tbl>
    <w:p w14:paraId="043314B3" w14:textId="4F213C42" w:rsidR="00D61A94" w:rsidRDefault="00634E9E" w:rsidP="00D61A94">
      <w:pPr>
        <w:bidi/>
        <w:spacing w:after="60" w:line="240" w:lineRule="auto"/>
        <w:jc w:val="both"/>
        <w:rPr>
          <w:rFonts w:ascii="Sakkal Majalla" w:eastAsia="Times New Roman" w:hAnsi="Sakkal Majalla" w:cs="Sakkal Majalla"/>
          <w:sz w:val="28"/>
          <w:szCs w:val="28"/>
          <w:rtl/>
        </w:rPr>
      </w:pPr>
      <w:r w:rsidRPr="00634E9E">
        <w:rPr>
          <w:rFonts w:ascii="Sakkal Majalla" w:eastAsia="Times New Roman" w:hAnsi="Sakkal Majalla" w:cs="Sakkal Majalla"/>
          <w:sz w:val="28"/>
          <w:szCs w:val="28"/>
          <w:rtl/>
        </w:rPr>
        <w:t xml:space="preserve">ملاحظة: معامل الارتباط </w:t>
      </w:r>
      <w:r w:rsidRPr="00634E9E">
        <w:rPr>
          <w:rFonts w:ascii="Sakkal Majalla" w:eastAsia="Times New Roman" w:hAnsi="Sakkal Majalla" w:cs="Sakkal Majalla"/>
          <w:sz w:val="28"/>
          <w:szCs w:val="28"/>
        </w:rPr>
        <w:t>(R) = 0.607</w:t>
      </w:r>
      <w:r w:rsidRPr="00634E9E">
        <w:rPr>
          <w:rFonts w:ascii="Sakkal Majalla" w:eastAsia="Times New Roman" w:hAnsi="Sakkal Majalla" w:cs="Sakkal Majalla"/>
          <w:sz w:val="28"/>
          <w:szCs w:val="28"/>
          <w:rtl/>
        </w:rPr>
        <w:t xml:space="preserve">، معامل التحديد </w:t>
      </w:r>
      <w:r w:rsidRPr="00634E9E">
        <w:rPr>
          <w:rFonts w:ascii="Sakkal Majalla" w:eastAsia="Times New Roman" w:hAnsi="Sakkal Majalla" w:cs="Sakkal Majalla"/>
          <w:sz w:val="28"/>
          <w:szCs w:val="28"/>
        </w:rPr>
        <w:t>(R²) = 0.369</w:t>
      </w:r>
      <w:r w:rsidRPr="00634E9E">
        <w:rPr>
          <w:rFonts w:ascii="Sakkal Majalla" w:eastAsia="Times New Roman" w:hAnsi="Sakkal Majalla" w:cs="Sakkal Majalla"/>
          <w:sz w:val="28"/>
          <w:szCs w:val="28"/>
          <w:rtl/>
        </w:rPr>
        <w:t xml:space="preserve">، قيمة </w:t>
      </w:r>
      <w:r w:rsidRPr="00634E9E">
        <w:rPr>
          <w:rFonts w:ascii="Sakkal Majalla" w:eastAsia="Times New Roman" w:hAnsi="Sakkal Majalla" w:cs="Sakkal Majalla"/>
          <w:sz w:val="28"/>
          <w:szCs w:val="28"/>
        </w:rPr>
        <w:t>(F) = 103.884</w:t>
      </w:r>
      <w:r w:rsidRPr="00634E9E">
        <w:rPr>
          <w:rFonts w:ascii="Sakkal Majalla" w:eastAsia="Times New Roman" w:hAnsi="Sakkal Majalla" w:cs="Sakkal Majalla"/>
          <w:sz w:val="28"/>
          <w:szCs w:val="28"/>
          <w:rtl/>
        </w:rPr>
        <w:t>، مستوى الدلالة = 0.000</w:t>
      </w:r>
    </w:p>
    <w:p w14:paraId="5229650D" w14:textId="77777777" w:rsidR="00634E9E" w:rsidRPr="006017E7" w:rsidRDefault="00634E9E" w:rsidP="006017E7">
      <w:pPr>
        <w:bidi/>
        <w:spacing w:after="60" w:line="240" w:lineRule="auto"/>
        <w:jc w:val="both"/>
        <w:rPr>
          <w:rFonts w:ascii="Sakkal Majalla" w:eastAsia="Times New Roman" w:hAnsi="Sakkal Majalla" w:cs="Sakkal Majalla"/>
          <w:sz w:val="28"/>
          <w:szCs w:val="28"/>
        </w:rPr>
      </w:pPr>
    </w:p>
    <w:p w14:paraId="3246C43C" w14:textId="77777777" w:rsidR="006017E7" w:rsidRPr="006017E7" w:rsidRDefault="006017E7" w:rsidP="006017E7">
      <w:pPr>
        <w:pStyle w:val="pdq2pgselectionanchorcontainer"/>
        <w:bidi/>
        <w:jc w:val="both"/>
        <w:rPr>
          <w:rFonts w:ascii="Sakkal Majalla" w:hAnsi="Sakkal Majalla" w:cs="Sakkal Majalla"/>
          <w:sz w:val="28"/>
          <w:szCs w:val="28"/>
        </w:rPr>
      </w:pPr>
      <w:r w:rsidRPr="006017E7">
        <w:rPr>
          <w:rFonts w:ascii="Sakkal Majalla" w:hAnsi="Sakkal Majalla" w:cs="Sakkal Majalla"/>
          <w:sz w:val="28"/>
          <w:szCs w:val="28"/>
          <w:rtl/>
        </w:rPr>
        <w:lastRenderedPageBreak/>
        <w:t>أظهرت النتائج وجود أثر إيجابي ذي دلالة إحصائية للحوكمة المؤسسية على التميز الاستراتيجي، حيث بلغت قيمة</w:t>
      </w:r>
      <w:r w:rsidRPr="006017E7">
        <w:rPr>
          <w:rFonts w:ascii="Sakkal Majalla" w:hAnsi="Sakkal Majalla" w:cs="Sakkal Majalla"/>
          <w:sz w:val="28"/>
          <w:szCs w:val="28"/>
        </w:rPr>
        <w:t xml:space="preserve"> (F) </w:t>
      </w:r>
      <w:r w:rsidRPr="006017E7">
        <w:rPr>
          <w:rFonts w:ascii="Sakkal Majalla" w:hAnsi="Sakkal Majalla" w:cs="Sakkal Majalla"/>
          <w:sz w:val="28"/>
          <w:szCs w:val="28"/>
          <w:rtl/>
        </w:rPr>
        <w:t>المحسوبة (103.884) عند مستوى دلالة (0.000)، كما بلغ معامل الارتباط</w:t>
      </w:r>
      <w:r w:rsidRPr="006017E7">
        <w:rPr>
          <w:rFonts w:ascii="Sakkal Majalla" w:hAnsi="Sakkal Majalla" w:cs="Sakkal Majalla"/>
          <w:sz w:val="28"/>
          <w:szCs w:val="28"/>
        </w:rPr>
        <w:t xml:space="preserve"> (R = 0.607)</w:t>
      </w:r>
      <w:r w:rsidRPr="006017E7">
        <w:rPr>
          <w:rFonts w:ascii="Sakkal Majalla" w:hAnsi="Sakkal Majalla" w:cs="Sakkal Majalla"/>
          <w:sz w:val="28"/>
          <w:szCs w:val="28"/>
          <w:rtl/>
        </w:rPr>
        <w:t>، بينما بلغ معامل التحديد</w:t>
      </w:r>
      <w:r w:rsidRPr="006017E7">
        <w:rPr>
          <w:rFonts w:ascii="Sakkal Majalla" w:hAnsi="Sakkal Majalla" w:cs="Sakkal Majalla"/>
          <w:sz w:val="28"/>
          <w:szCs w:val="28"/>
        </w:rPr>
        <w:t xml:space="preserve"> (R² = 0.369)</w:t>
      </w:r>
      <w:r w:rsidRPr="006017E7">
        <w:rPr>
          <w:rFonts w:ascii="Sakkal Majalla" w:hAnsi="Sakkal Majalla" w:cs="Sakkal Majalla"/>
          <w:sz w:val="28"/>
          <w:szCs w:val="28"/>
          <w:rtl/>
        </w:rPr>
        <w:t>، وهو ما يشير إلى أن الحوكمة المؤسسية تفسر ما نسبته (36.9%) من التباين في مستوى التميز الاستراتيجي</w:t>
      </w:r>
      <w:r w:rsidRPr="006017E7">
        <w:rPr>
          <w:rFonts w:ascii="Sakkal Majalla" w:hAnsi="Sakkal Majalla" w:cs="Sakkal Majalla"/>
          <w:sz w:val="28"/>
          <w:szCs w:val="28"/>
        </w:rPr>
        <w:t>.</w:t>
      </w:r>
    </w:p>
    <w:p w14:paraId="5FE2F169" w14:textId="77777777" w:rsidR="006017E7" w:rsidRPr="006017E7" w:rsidRDefault="006017E7" w:rsidP="006017E7">
      <w:pPr>
        <w:pStyle w:val="NormalWeb"/>
        <w:bidi/>
        <w:jc w:val="both"/>
        <w:rPr>
          <w:rFonts w:ascii="Sakkal Majalla" w:hAnsi="Sakkal Majalla" w:cs="Sakkal Majalla"/>
          <w:sz w:val="28"/>
          <w:szCs w:val="28"/>
        </w:rPr>
      </w:pPr>
      <w:r w:rsidRPr="006017E7">
        <w:rPr>
          <w:rFonts w:ascii="Sakkal Majalla" w:hAnsi="Sakkal Majalla" w:cs="Sakkal Majalla"/>
          <w:sz w:val="28"/>
          <w:szCs w:val="28"/>
          <w:rtl/>
        </w:rPr>
        <w:t>كما بلغ معامل الانحدار</w:t>
      </w:r>
      <w:r w:rsidRPr="006017E7">
        <w:rPr>
          <w:rFonts w:ascii="Sakkal Majalla" w:hAnsi="Sakkal Majalla" w:cs="Sakkal Majalla"/>
          <w:sz w:val="28"/>
          <w:szCs w:val="28"/>
        </w:rPr>
        <w:t xml:space="preserve"> (B = 0.626)</w:t>
      </w:r>
      <w:r w:rsidRPr="006017E7">
        <w:rPr>
          <w:rFonts w:ascii="Sakkal Majalla" w:hAnsi="Sakkal Majalla" w:cs="Sakkal Majalla"/>
          <w:sz w:val="28"/>
          <w:szCs w:val="28"/>
          <w:rtl/>
        </w:rPr>
        <w:t>، وكانت قيمة</w:t>
      </w:r>
      <w:r w:rsidRPr="006017E7">
        <w:rPr>
          <w:rFonts w:ascii="Sakkal Majalla" w:hAnsi="Sakkal Majalla" w:cs="Sakkal Majalla"/>
          <w:sz w:val="28"/>
          <w:szCs w:val="28"/>
        </w:rPr>
        <w:t xml:space="preserve"> (t = 10.19) </w:t>
      </w:r>
      <w:r w:rsidRPr="006017E7">
        <w:rPr>
          <w:rFonts w:ascii="Sakkal Majalla" w:hAnsi="Sakkal Majalla" w:cs="Sakkal Majalla"/>
          <w:sz w:val="28"/>
          <w:szCs w:val="28"/>
          <w:rtl/>
        </w:rPr>
        <w:t>دالة إحصائياً عند مستوى (0.000)، مما يؤكد وجود أثر إيجابي معنوي للحوكمة المؤسسية على التميز الاستراتيجي</w:t>
      </w:r>
      <w:r w:rsidRPr="006017E7">
        <w:rPr>
          <w:rFonts w:ascii="Sakkal Majalla" w:hAnsi="Sakkal Majalla" w:cs="Sakkal Majalla"/>
          <w:sz w:val="28"/>
          <w:szCs w:val="28"/>
        </w:rPr>
        <w:t>.</w:t>
      </w:r>
    </w:p>
    <w:p w14:paraId="20542B27" w14:textId="77777777" w:rsidR="006017E7" w:rsidRDefault="006017E7" w:rsidP="006017E7">
      <w:pPr>
        <w:pStyle w:val="NormalWeb"/>
        <w:bidi/>
        <w:jc w:val="both"/>
        <w:rPr>
          <w:rStyle w:val="Strong"/>
          <w:rFonts w:ascii="Sakkal Majalla" w:hAnsi="Sakkal Majalla" w:cs="Sakkal Majalla"/>
          <w:b w:val="0"/>
          <w:bCs w:val="0"/>
          <w:sz w:val="28"/>
          <w:szCs w:val="28"/>
        </w:rPr>
      </w:pPr>
      <w:r w:rsidRPr="006017E7">
        <w:rPr>
          <w:rStyle w:val="Strong"/>
          <w:rFonts w:ascii="Sakkal Majalla" w:hAnsi="Sakkal Majalla" w:cs="Sakkal Majalla"/>
          <w:b w:val="0"/>
          <w:bCs w:val="0"/>
          <w:sz w:val="28"/>
          <w:szCs w:val="28"/>
          <w:rtl/>
        </w:rPr>
        <w:t>وعليه، تُقبل الفرضية الفرعية الثانية</w:t>
      </w:r>
      <w:r w:rsidRPr="006017E7">
        <w:rPr>
          <w:rStyle w:val="Strong"/>
          <w:rFonts w:ascii="Sakkal Majalla" w:hAnsi="Sakkal Majalla" w:cs="Sakkal Majalla"/>
          <w:b w:val="0"/>
          <w:bCs w:val="0"/>
          <w:sz w:val="28"/>
          <w:szCs w:val="28"/>
        </w:rPr>
        <w:t xml:space="preserve"> (H1b)</w:t>
      </w:r>
      <w:r w:rsidRPr="006017E7">
        <w:rPr>
          <w:rStyle w:val="Strong"/>
          <w:rFonts w:ascii="Sakkal Majalla" w:hAnsi="Sakkal Majalla" w:cs="Sakkal Majalla"/>
          <w:b w:val="0"/>
          <w:bCs w:val="0"/>
          <w:sz w:val="28"/>
          <w:szCs w:val="28"/>
          <w:rtl/>
        </w:rPr>
        <w:t>، التي تنص على وجود أثر ذي دلالة إحصائية للحوكمة المؤسسية على التميز الاستراتيجي في المنظمات السعودية</w:t>
      </w:r>
      <w:r w:rsidRPr="006017E7">
        <w:rPr>
          <w:rStyle w:val="Strong"/>
          <w:rFonts w:ascii="Sakkal Majalla" w:hAnsi="Sakkal Majalla" w:cs="Sakkal Majalla"/>
          <w:b w:val="0"/>
          <w:bCs w:val="0"/>
          <w:sz w:val="28"/>
          <w:szCs w:val="28"/>
        </w:rPr>
        <w:t>.</w:t>
      </w:r>
    </w:p>
    <w:p w14:paraId="3ADBE4A9" w14:textId="77777777" w:rsidR="00F43686" w:rsidRPr="00F43686" w:rsidRDefault="00000000" w:rsidP="00F436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A0848C1">
          <v:rect id="_x0000_i1025" style="width:0;height:1.5pt" o:hralign="center" o:hrstd="t" o:hr="t" fillcolor="#a0a0a0" stroked="f"/>
        </w:pict>
      </w:r>
    </w:p>
    <w:p w14:paraId="20E00B5A" w14:textId="77777777" w:rsidR="00F43686" w:rsidRPr="00F43686" w:rsidRDefault="00F43686" w:rsidP="00F43686">
      <w:pPr>
        <w:bidi/>
        <w:spacing w:before="100" w:beforeAutospacing="1" w:after="100" w:afterAutospacing="1" w:line="240" w:lineRule="auto"/>
        <w:outlineLvl w:val="0"/>
        <w:rPr>
          <w:rFonts w:ascii="Sakkal Majalla" w:eastAsia="Times New Roman" w:hAnsi="Sakkal Majalla" w:cs="Sakkal Majalla"/>
          <w:b/>
          <w:bCs/>
          <w:kern w:val="36"/>
          <w:sz w:val="48"/>
          <w:szCs w:val="48"/>
        </w:rPr>
      </w:pPr>
      <w:r w:rsidRPr="00F43686">
        <w:rPr>
          <w:rFonts w:ascii="Sakkal Majalla" w:eastAsia="Times New Roman" w:hAnsi="Sakkal Majalla" w:cs="Sakkal Majalla"/>
          <w:b/>
          <w:bCs/>
          <w:kern w:val="36"/>
          <w:sz w:val="28"/>
          <w:szCs w:val="28"/>
        </w:rPr>
        <w:t>4.5.4</w:t>
      </w:r>
      <w:r w:rsidRPr="00F43686">
        <w:rPr>
          <w:rFonts w:ascii="Sakkal Majalla" w:eastAsia="Times New Roman" w:hAnsi="Sakkal Majalla" w:cs="Sakkal Majalla"/>
          <w:b/>
          <w:bCs/>
          <w:kern w:val="36"/>
          <w:sz w:val="48"/>
          <w:szCs w:val="48"/>
        </w:rPr>
        <w:t xml:space="preserve"> </w:t>
      </w:r>
      <w:r w:rsidRPr="00F43686">
        <w:rPr>
          <w:rFonts w:ascii="Sakkal Majalla" w:eastAsia="Times New Roman" w:hAnsi="Sakkal Majalla" w:cs="Sakkal Majalla"/>
          <w:b/>
          <w:bCs/>
          <w:kern w:val="36"/>
          <w:sz w:val="28"/>
          <w:szCs w:val="28"/>
          <w:rtl/>
        </w:rPr>
        <w:t>اختبار الفرضية الرئيسية</w:t>
      </w:r>
      <w:r w:rsidRPr="00F43686">
        <w:rPr>
          <w:rFonts w:ascii="Sakkal Majalla" w:eastAsia="Times New Roman" w:hAnsi="Sakkal Majalla" w:cs="Sakkal Majalla"/>
          <w:b/>
          <w:bCs/>
          <w:kern w:val="36"/>
          <w:sz w:val="28"/>
          <w:szCs w:val="28"/>
        </w:rPr>
        <w:t xml:space="preserve"> (H1)</w:t>
      </w:r>
    </w:p>
    <w:p w14:paraId="4E203B02" w14:textId="77777777" w:rsidR="00F43686" w:rsidRPr="00F43686" w:rsidRDefault="00F43686" w:rsidP="00F43686">
      <w:pPr>
        <w:bidi/>
        <w:spacing w:before="100" w:beforeAutospacing="1" w:after="100" w:afterAutospacing="1" w:line="240" w:lineRule="auto"/>
        <w:rPr>
          <w:rFonts w:ascii="Sakkal Majalla" w:eastAsia="Times New Roman" w:hAnsi="Sakkal Majalla" w:cs="Sakkal Majalla"/>
          <w:sz w:val="24"/>
          <w:szCs w:val="24"/>
        </w:rPr>
      </w:pPr>
      <w:r w:rsidRPr="00F43686">
        <w:rPr>
          <w:rFonts w:ascii="Sakkal Majalla" w:eastAsia="Times New Roman" w:hAnsi="Sakkal Majalla" w:cs="Sakkal Majalla"/>
          <w:b/>
          <w:bCs/>
          <w:sz w:val="24"/>
          <w:szCs w:val="24"/>
          <w:rtl/>
        </w:rPr>
        <w:t>نص الفرضية الرئيسية</w:t>
      </w:r>
      <w:r w:rsidRPr="00F43686">
        <w:rPr>
          <w:rFonts w:ascii="Sakkal Majalla" w:eastAsia="Times New Roman" w:hAnsi="Sakkal Majalla" w:cs="Sakkal Majalla"/>
          <w:b/>
          <w:bCs/>
          <w:sz w:val="24"/>
          <w:szCs w:val="24"/>
        </w:rPr>
        <w:t xml:space="preserve"> (H1):</w:t>
      </w:r>
    </w:p>
    <w:p w14:paraId="4584A839" w14:textId="77777777" w:rsidR="00F43686" w:rsidRPr="00F43686" w:rsidRDefault="00F43686" w:rsidP="00F43686">
      <w:pPr>
        <w:bidi/>
        <w:spacing w:before="100" w:beforeAutospacing="1" w:after="100" w:afterAutospacing="1" w:line="240" w:lineRule="auto"/>
        <w:jc w:val="both"/>
        <w:rPr>
          <w:rFonts w:ascii="Sakkal Majalla" w:eastAsia="Times New Roman" w:hAnsi="Sakkal Majalla" w:cs="Sakkal Majalla"/>
          <w:sz w:val="28"/>
          <w:szCs w:val="28"/>
        </w:rPr>
      </w:pPr>
      <w:r w:rsidRPr="00F43686">
        <w:rPr>
          <w:rFonts w:ascii="Sakkal Majalla" w:eastAsia="Times New Roman" w:hAnsi="Sakkal Majalla" w:cs="Sakkal Majalla"/>
          <w:sz w:val="28"/>
          <w:szCs w:val="28"/>
          <w:rtl/>
        </w:rPr>
        <w:t>يوجد أثر ذو دلالة إحصائية للحوكمة المؤسسية على التميز المؤسسي بأبعاده (التميز التشغيلي والتميز الاستراتيجي) في المنظمات السعودية</w:t>
      </w:r>
      <w:r w:rsidRPr="00F43686">
        <w:rPr>
          <w:rFonts w:ascii="Sakkal Majalla" w:eastAsia="Times New Roman" w:hAnsi="Sakkal Majalla" w:cs="Sakkal Majalla"/>
          <w:sz w:val="28"/>
          <w:szCs w:val="28"/>
        </w:rPr>
        <w:t>.</w:t>
      </w:r>
    </w:p>
    <w:p w14:paraId="0D366D26" w14:textId="77777777" w:rsidR="00F43686" w:rsidRPr="00F43686" w:rsidRDefault="00F43686" w:rsidP="00F43686">
      <w:pPr>
        <w:bidi/>
        <w:spacing w:before="100" w:beforeAutospacing="1" w:after="100" w:afterAutospacing="1" w:line="240" w:lineRule="auto"/>
        <w:jc w:val="both"/>
        <w:rPr>
          <w:rFonts w:ascii="Sakkal Majalla" w:eastAsia="Times New Roman" w:hAnsi="Sakkal Majalla" w:cs="Sakkal Majalla"/>
          <w:sz w:val="28"/>
          <w:szCs w:val="28"/>
        </w:rPr>
      </w:pPr>
      <w:r w:rsidRPr="00F43686">
        <w:rPr>
          <w:rFonts w:ascii="Sakkal Majalla" w:eastAsia="Times New Roman" w:hAnsi="Sakkal Majalla" w:cs="Sakkal Majalla"/>
          <w:sz w:val="28"/>
          <w:szCs w:val="28"/>
          <w:rtl/>
        </w:rPr>
        <w:t>استناداً إلى نتائج اختبار الفرضيتين الفرعيتين، تبين وجود أثر إيجابي ذي دلالة إحصائية للحوكمة المؤسسية على كل من التميز التشغيلي والتميز الاستراتيجي، حيث ثبتت معنوية نموذجي الانحدار عند مستوى الدلالة (0.05)، كما أوضحت النتائج أن الحوكمة المؤسسية تفسر نسبة (50.9%) من التباين في التميز التشغيلي، ونسبة (36.9%) من التباين في التميز الاستراتيجي</w:t>
      </w:r>
      <w:r w:rsidRPr="00F43686">
        <w:rPr>
          <w:rFonts w:ascii="Sakkal Majalla" w:eastAsia="Times New Roman" w:hAnsi="Sakkal Majalla" w:cs="Sakkal Majalla"/>
          <w:sz w:val="28"/>
          <w:szCs w:val="28"/>
        </w:rPr>
        <w:t>.</w:t>
      </w:r>
    </w:p>
    <w:p w14:paraId="7C06077E" w14:textId="77777777" w:rsidR="00F43686" w:rsidRPr="00F43686" w:rsidRDefault="00F43686" w:rsidP="00F43686">
      <w:pPr>
        <w:bidi/>
        <w:spacing w:before="100" w:beforeAutospacing="1" w:after="100" w:afterAutospacing="1" w:line="240" w:lineRule="auto"/>
        <w:jc w:val="both"/>
        <w:rPr>
          <w:rFonts w:ascii="Sakkal Majalla" w:eastAsia="Times New Roman" w:hAnsi="Sakkal Majalla" w:cs="Sakkal Majalla"/>
          <w:sz w:val="28"/>
          <w:szCs w:val="28"/>
        </w:rPr>
      </w:pPr>
      <w:r w:rsidRPr="00F43686">
        <w:rPr>
          <w:rFonts w:ascii="Sakkal Majalla" w:eastAsia="Times New Roman" w:hAnsi="Sakkal Majalla" w:cs="Sakkal Majalla"/>
          <w:sz w:val="28"/>
          <w:szCs w:val="28"/>
          <w:rtl/>
        </w:rPr>
        <w:t>وتشير هذه النتائج إلى أن تعزيز ممارسات الحوكمة المؤسسية يسهم في تحسين الأداء التشغيلي ورفع مستوى التميز الاستراتيجي، بما يدعم تحقيق التميز المؤسسي بصورة شاملة في المنظمات السعودية</w:t>
      </w:r>
      <w:r w:rsidRPr="00F43686">
        <w:rPr>
          <w:rFonts w:ascii="Sakkal Majalla" w:eastAsia="Times New Roman" w:hAnsi="Sakkal Majalla" w:cs="Sakkal Majalla"/>
          <w:sz w:val="28"/>
          <w:szCs w:val="28"/>
        </w:rPr>
        <w:t>.</w:t>
      </w:r>
    </w:p>
    <w:p w14:paraId="3E326062" w14:textId="6244944E" w:rsidR="00D61A94" w:rsidRDefault="00F43686" w:rsidP="0001504A">
      <w:pPr>
        <w:bidi/>
        <w:spacing w:before="100" w:beforeAutospacing="1" w:after="100" w:afterAutospacing="1" w:line="240" w:lineRule="auto"/>
        <w:jc w:val="both"/>
        <w:rPr>
          <w:rFonts w:ascii="Sakkal Majalla" w:eastAsia="Times New Roman" w:hAnsi="Sakkal Majalla" w:cs="Sakkal Majalla"/>
          <w:sz w:val="28"/>
          <w:szCs w:val="28"/>
          <w:rtl/>
        </w:rPr>
      </w:pPr>
      <w:r w:rsidRPr="00F43686">
        <w:rPr>
          <w:rFonts w:ascii="Sakkal Majalla" w:eastAsia="Times New Roman" w:hAnsi="Sakkal Majalla" w:cs="Sakkal Majalla"/>
          <w:sz w:val="28"/>
          <w:szCs w:val="28"/>
          <w:rtl/>
        </w:rPr>
        <w:t>وبناءً على ذلك، تُقبل الفرضية الرئيسية</w:t>
      </w:r>
      <w:r w:rsidRPr="00F43686">
        <w:rPr>
          <w:rFonts w:ascii="Sakkal Majalla" w:eastAsia="Times New Roman" w:hAnsi="Sakkal Majalla" w:cs="Sakkal Majalla"/>
          <w:sz w:val="28"/>
          <w:szCs w:val="28"/>
        </w:rPr>
        <w:t xml:space="preserve"> (H1)</w:t>
      </w:r>
      <w:r w:rsidRPr="00F43686">
        <w:rPr>
          <w:rFonts w:ascii="Sakkal Majalla" w:eastAsia="Times New Roman" w:hAnsi="Sakkal Majalla" w:cs="Sakkal Majalla"/>
          <w:sz w:val="28"/>
          <w:szCs w:val="28"/>
          <w:rtl/>
        </w:rPr>
        <w:t>، التي تنص على وجود أثر ذي دلالة إحصائية للحوكمة المؤسسية على التميز المؤسسي بأبعاده (التميز التشغيلي والتميز الاستراتيجي) في المنظمات السعودية</w:t>
      </w:r>
      <w:r w:rsidRPr="00F43686">
        <w:rPr>
          <w:rFonts w:ascii="Sakkal Majalla" w:eastAsia="Times New Roman" w:hAnsi="Sakkal Majalla" w:cs="Sakkal Majalla"/>
          <w:sz w:val="28"/>
          <w:szCs w:val="28"/>
        </w:rPr>
        <w:t>.</w:t>
      </w:r>
    </w:p>
    <w:p w14:paraId="4DEBF6A1" w14:textId="77777777" w:rsidR="0001504A" w:rsidRPr="00D61A94" w:rsidRDefault="0001504A" w:rsidP="0001504A">
      <w:pPr>
        <w:bidi/>
        <w:spacing w:before="100" w:beforeAutospacing="1" w:after="100" w:afterAutospacing="1" w:line="240" w:lineRule="auto"/>
        <w:jc w:val="both"/>
        <w:rPr>
          <w:rFonts w:ascii="Sakkal Majalla" w:eastAsia="Times New Roman" w:hAnsi="Sakkal Majalla" w:cs="Sakkal Majalla"/>
          <w:sz w:val="28"/>
          <w:szCs w:val="28"/>
        </w:rPr>
      </w:pPr>
    </w:p>
    <w:p w14:paraId="2DA85ECD" w14:textId="77777777" w:rsidR="00D61A94" w:rsidRPr="00D61A94" w:rsidRDefault="00D61A94" w:rsidP="00D61A94">
      <w:pPr>
        <w:keepNext/>
        <w:bidi/>
        <w:spacing w:before="400" w:after="200" w:line="240" w:lineRule="auto"/>
        <w:jc w:val="both"/>
        <w:outlineLvl w:val="1"/>
        <w:rPr>
          <w:rFonts w:ascii="Sakkal Majalla" w:eastAsia="Times New Roman" w:hAnsi="Sakkal Majalla" w:cs="Sakkal Majalla"/>
          <w:b/>
          <w:bCs/>
          <w:sz w:val="28"/>
          <w:szCs w:val="28"/>
        </w:rPr>
      </w:pPr>
      <w:r w:rsidRPr="00D61A94">
        <w:rPr>
          <w:rFonts w:ascii="Sakkal Majalla" w:eastAsia="Times New Roman" w:hAnsi="Sakkal Majalla" w:cs="Sakkal Majalla"/>
          <w:b/>
          <w:bCs/>
          <w:sz w:val="28"/>
          <w:szCs w:val="28"/>
        </w:rPr>
        <w:lastRenderedPageBreak/>
        <w:t xml:space="preserve">4.6 </w:t>
      </w:r>
      <w:r w:rsidRPr="00D61A94">
        <w:rPr>
          <w:rFonts w:ascii="Sakkal Majalla" w:eastAsia="Times New Roman" w:hAnsi="Sakkal Majalla" w:cs="Sakkal Majalla"/>
          <w:b/>
          <w:bCs/>
          <w:sz w:val="28"/>
          <w:szCs w:val="28"/>
          <w:rtl/>
        </w:rPr>
        <w:t>المحور الاستكشافي (الجسر بين الحوكمة والتميز)</w:t>
      </w:r>
    </w:p>
    <w:p w14:paraId="571FAC39" w14:textId="77777777" w:rsidR="001A1BCD" w:rsidRDefault="00D61A94" w:rsidP="001A1BCD">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أظهرت استجابات العينة على الأسئلة الاستكشافية موافقة عالية على دور الحوكمة كحل للمشكلات المؤسسية. حيث وافق المشاركون بمتوسط (4.11) على أن تحسين ممارسات الحوكمة يسهم في معالجة ضعف الرؤية الاستراتيجية</w:t>
      </w:r>
      <w:r w:rsidRPr="00D61A94">
        <w:rPr>
          <w:rFonts w:ascii="Sakkal Majalla" w:eastAsia="Times New Roman" w:hAnsi="Sakkal Majalla" w:cs="Sakkal Majalla"/>
          <w:sz w:val="28"/>
          <w:szCs w:val="28"/>
        </w:rPr>
        <w:t xml:space="preserve"> (Q17)</w:t>
      </w:r>
      <w:r w:rsidRPr="00D61A94">
        <w:rPr>
          <w:rFonts w:ascii="Sakkal Majalla" w:eastAsia="Times New Roman" w:hAnsi="Sakkal Majalla" w:cs="Sakkal Majalla"/>
          <w:sz w:val="28"/>
          <w:szCs w:val="28"/>
          <w:rtl/>
        </w:rPr>
        <w:t xml:space="preserve">، وبمتوسط </w:t>
      </w:r>
      <w:r w:rsidRPr="00D61A94">
        <w:rPr>
          <w:rFonts w:ascii="Sakkal Majalla" w:eastAsia="Times New Roman" w:hAnsi="Sakkal Majalla" w:cs="Sakkal Majalla"/>
          <w:sz w:val="28"/>
          <w:szCs w:val="28"/>
        </w:rPr>
        <w:t xml:space="preserve">(4.21) </w:t>
      </w:r>
      <w:r w:rsidRPr="00D61A94">
        <w:rPr>
          <w:rFonts w:ascii="Sakkal Majalla" w:eastAsia="Times New Roman" w:hAnsi="Sakkal Majalla" w:cs="Sakkal Majalla"/>
          <w:sz w:val="28"/>
          <w:szCs w:val="28"/>
          <w:rtl/>
        </w:rPr>
        <w:t xml:space="preserve">على أن آليات المساءلة تساهم في رفع مستوى الالتزام بالتميز التشغيلي </w:t>
      </w:r>
      <w:r w:rsidRPr="00D61A94">
        <w:rPr>
          <w:rFonts w:ascii="Sakkal Majalla" w:eastAsia="Times New Roman" w:hAnsi="Sakkal Majalla" w:cs="Sakkal Majalla"/>
          <w:sz w:val="28"/>
          <w:szCs w:val="28"/>
        </w:rPr>
        <w:t xml:space="preserve">(Q18). </w:t>
      </w:r>
      <w:r w:rsidRPr="00D61A94">
        <w:rPr>
          <w:rFonts w:ascii="Sakkal Majalla" w:eastAsia="Times New Roman" w:hAnsi="Sakkal Majalla" w:cs="Sakkal Majalla"/>
          <w:sz w:val="28"/>
          <w:szCs w:val="28"/>
          <w:rtl/>
        </w:rPr>
        <w:t xml:space="preserve">وقد ارتبطت هذه الاستجابات ارتباطاً طردياً قوياً وذا دلالة إحصائية </w:t>
      </w:r>
      <w:r w:rsidRPr="00D61A94">
        <w:rPr>
          <w:rFonts w:ascii="Sakkal Majalla" w:eastAsia="Times New Roman" w:hAnsi="Sakkal Majalla" w:cs="Sakkal Majalla"/>
          <w:sz w:val="28"/>
          <w:szCs w:val="28"/>
        </w:rPr>
        <w:t xml:space="preserve">(p&lt;0.001) </w:t>
      </w:r>
      <w:r w:rsidRPr="00D61A94">
        <w:rPr>
          <w:rFonts w:ascii="Sakkal Majalla" w:eastAsia="Times New Roman" w:hAnsi="Sakkal Majalla" w:cs="Sakkal Majalla"/>
          <w:sz w:val="28"/>
          <w:szCs w:val="28"/>
          <w:rtl/>
        </w:rPr>
        <w:t>مع التقييم العام لمستوى الحوكمة في المنظمة</w:t>
      </w:r>
      <w:r w:rsidRPr="00D61A94">
        <w:rPr>
          <w:rFonts w:ascii="Sakkal Majalla" w:eastAsia="Times New Roman" w:hAnsi="Sakkal Majalla" w:cs="Sakkal Majalla"/>
          <w:sz w:val="28"/>
          <w:szCs w:val="28"/>
        </w:rPr>
        <w:t>.</w:t>
      </w:r>
    </w:p>
    <w:p w14:paraId="2CA61604" w14:textId="26564848" w:rsidR="00D61A94" w:rsidRPr="001A1BCD" w:rsidRDefault="0058789C" w:rsidP="001A1BCD">
      <w:pPr>
        <w:bidi/>
        <w:spacing w:before="120" w:after="120" w:line="240"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 xml:space="preserve">الفصل </w:t>
      </w:r>
      <w:r w:rsidR="00B01354">
        <w:rPr>
          <w:rFonts w:ascii="Sakkal Majalla" w:eastAsia="Times New Roman" w:hAnsi="Sakkal Majalla" w:cs="Sakkal Majalla" w:hint="cs"/>
          <w:b/>
          <w:bCs/>
          <w:sz w:val="28"/>
          <w:szCs w:val="28"/>
          <w:rtl/>
        </w:rPr>
        <w:t>الخامس:</w:t>
      </w:r>
      <w:r>
        <w:rPr>
          <w:rFonts w:ascii="Sakkal Majalla" w:eastAsia="Times New Roman" w:hAnsi="Sakkal Majalla" w:cs="Sakkal Majalla" w:hint="cs"/>
          <w:b/>
          <w:bCs/>
          <w:sz w:val="28"/>
          <w:szCs w:val="28"/>
          <w:rtl/>
        </w:rPr>
        <w:t xml:space="preserve"> </w:t>
      </w:r>
      <w:r w:rsidR="00D61A94" w:rsidRPr="00D61A94">
        <w:rPr>
          <w:rFonts w:ascii="Sakkal Majalla" w:eastAsia="Times New Roman" w:hAnsi="Sakkal Majalla" w:cs="Sakkal Majalla"/>
          <w:b/>
          <w:bCs/>
          <w:sz w:val="28"/>
          <w:szCs w:val="28"/>
          <w:rtl/>
        </w:rPr>
        <w:t>مناقشة النتائج وتفسيرها</w:t>
      </w:r>
    </w:p>
    <w:p w14:paraId="7AA7648D"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تؤكد نتائج هذه الدراسة بوضوح على الدور المحوري الذي تلعبه الحوكمة المؤسسية في الارتقاء بمستوى الأداء التنظيمي بشقيه التشغيلي والاستراتيجي. إن وجود أثر معنوي قوي للحوكمة على التميز التشغيلي</w:t>
      </w:r>
      <w:r w:rsidRPr="00D61A94">
        <w:rPr>
          <w:rFonts w:ascii="Sakkal Majalla" w:eastAsia="Times New Roman" w:hAnsi="Sakkal Majalla" w:cs="Sakkal Majalla"/>
          <w:sz w:val="28"/>
          <w:szCs w:val="28"/>
        </w:rPr>
        <w:t xml:space="preserve"> (R²=50.9%) </w:t>
      </w:r>
      <w:r w:rsidRPr="00D61A94">
        <w:rPr>
          <w:rFonts w:ascii="Sakkal Majalla" w:eastAsia="Times New Roman" w:hAnsi="Sakkal Majalla" w:cs="Sakkal Majalla"/>
          <w:sz w:val="28"/>
          <w:szCs w:val="28"/>
          <w:rtl/>
        </w:rPr>
        <w:t>يعزى إلى أن ممارسات الحوكمة، مثل الفصل بين السلطات وتفعيل الرقابة الداخلية، تعمل على ضبط العمليات اليومية وتقليل الانحرافات والأخطاء، مما ينعكس مباشرة على كفاءة العمليات وتقليل الهدر</w:t>
      </w:r>
      <w:r w:rsidRPr="00D61A94">
        <w:rPr>
          <w:rFonts w:ascii="Sakkal Majalla" w:eastAsia="Times New Roman" w:hAnsi="Sakkal Majalla" w:cs="Sakkal Majalla"/>
          <w:sz w:val="28"/>
          <w:szCs w:val="28"/>
        </w:rPr>
        <w:t>.</w:t>
      </w:r>
    </w:p>
    <w:p w14:paraId="02C971E8" w14:textId="77777777" w:rsidR="00D61A94" w:rsidRPr="00D61A94" w:rsidRDefault="00D61A94" w:rsidP="00D61A94">
      <w:pPr>
        <w:bidi/>
        <w:spacing w:after="60" w:line="240" w:lineRule="auto"/>
        <w:jc w:val="both"/>
        <w:rPr>
          <w:rFonts w:ascii="Sakkal Majalla" w:eastAsia="Times New Roman" w:hAnsi="Sakkal Majalla" w:cs="Sakkal Majalla"/>
          <w:sz w:val="28"/>
          <w:szCs w:val="28"/>
        </w:rPr>
      </w:pPr>
    </w:p>
    <w:p w14:paraId="05238E5A" w14:textId="77777777" w:rsidR="00D61A94" w:rsidRPr="00D61A94" w:rsidRDefault="00D61A94" w:rsidP="00D61A94">
      <w:pPr>
        <w:bidi/>
        <w:spacing w:before="120" w:after="120" w:line="240" w:lineRule="auto"/>
        <w:jc w:val="both"/>
        <w:rPr>
          <w:rFonts w:ascii="Sakkal Majalla" w:eastAsia="Times New Roman" w:hAnsi="Sakkal Majalla" w:cs="Sakkal Majalla"/>
          <w:sz w:val="28"/>
          <w:szCs w:val="28"/>
        </w:rPr>
      </w:pPr>
      <w:r w:rsidRPr="00D61A94">
        <w:rPr>
          <w:rFonts w:ascii="Sakkal Majalla" w:eastAsia="Times New Roman" w:hAnsi="Sakkal Majalla" w:cs="Sakkal Majalla"/>
          <w:sz w:val="28"/>
          <w:szCs w:val="28"/>
          <w:rtl/>
        </w:rPr>
        <w:t>من جهة أخرى، فإن الأثر الإيجابي للحوكمة على التميز الاستراتيجي</w:t>
      </w:r>
      <w:r w:rsidRPr="00D61A94">
        <w:rPr>
          <w:rFonts w:ascii="Sakkal Majalla" w:eastAsia="Times New Roman" w:hAnsi="Sakkal Majalla" w:cs="Sakkal Majalla"/>
          <w:sz w:val="28"/>
          <w:szCs w:val="28"/>
        </w:rPr>
        <w:t xml:space="preserve"> (R²=36.9%) </w:t>
      </w:r>
      <w:r w:rsidRPr="00D61A94">
        <w:rPr>
          <w:rFonts w:ascii="Sakkal Majalla" w:eastAsia="Times New Roman" w:hAnsi="Sakkal Majalla" w:cs="Sakkal Majalla"/>
          <w:sz w:val="28"/>
          <w:szCs w:val="28"/>
          <w:rtl/>
        </w:rPr>
        <w:t>يشير إلى أن بيئة العمل التي تتسم بالشفافية والمساءلة توفر أرضية صلبة لاتخاذ قرارات استراتيجية مبنية على بيانات موثوقة، وتضمن توجيه الموارد نحو تحقيق الرؤية طويلة الأمد. وتنسجم هذه النتائج مع التوجهات الحديثة في الإدارة، لا سيما في السياق المحلي السعودي في ظل رؤية 2030، والتي تضع مبادئ الحوكمة والشفافية كركائز أساسية لضمان استدامة الأعمال وتحقيق التميز المؤسسي في القطاعين العام والخاص</w:t>
      </w:r>
      <w:r w:rsidRPr="00D61A94">
        <w:rPr>
          <w:rFonts w:ascii="Sakkal Majalla" w:eastAsia="Times New Roman" w:hAnsi="Sakkal Majalla" w:cs="Sakkal Majalla"/>
          <w:sz w:val="28"/>
          <w:szCs w:val="28"/>
        </w:rPr>
        <w:t>.</w:t>
      </w:r>
    </w:p>
    <w:p w14:paraId="3A0F59B0" w14:textId="77777777" w:rsidR="00D61A94" w:rsidRDefault="00D61A9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AA570DC" w14:textId="77777777" w:rsidR="00D61A94" w:rsidRDefault="00D61A94"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E3DAC66"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28777C"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4020F8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4E87F0"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2B7127A"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2FEACABC"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BC81EDB"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EABF225"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1B70015"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7BBBF33"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7EF6FE2"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FA2BEEB"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886992F"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C779C98" w14:textId="77777777" w:rsidR="0001504A" w:rsidRDefault="0001504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7BEB146"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6B6E2D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F9CD124"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B175F5D" w14:textId="0B5D8860" w:rsidR="00840A0E" w:rsidRP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r w:rsidRPr="00840A0E">
        <w:rPr>
          <w:rFonts w:ascii="Sakkal Majalla" w:eastAsia="Times New Roman" w:hAnsi="Sakkal Majalla" w:cs="Sakkal Majalla"/>
          <w:b/>
          <w:bCs/>
          <w:sz w:val="28"/>
          <w:szCs w:val="28"/>
          <w:rtl/>
        </w:rPr>
        <w:t>المراجع</w:t>
      </w:r>
    </w:p>
    <w:p w14:paraId="266C2227"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Pr>
      </w:pPr>
    </w:p>
    <w:p w14:paraId="3FB6A174" w14:textId="58CC086D"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Aggarwal, R., &amp; Williamson, R. (2006). Did new regulations target the relevant corporate governance attributes? </w:t>
      </w:r>
      <w:r w:rsidRPr="00203E13">
        <w:rPr>
          <w:rFonts w:ascii="Times New Roman" w:eastAsia="Times New Roman" w:hAnsi="Times New Roman" w:cs="Times New Roman"/>
          <w:i/>
          <w:iCs/>
          <w:sz w:val="24"/>
          <w:szCs w:val="24"/>
        </w:rPr>
        <w:t>Journal of Accounting and Economics, 41</w:t>
      </w:r>
      <w:r w:rsidRPr="00203E13">
        <w:rPr>
          <w:rFonts w:ascii="Times New Roman" w:eastAsia="Times New Roman" w:hAnsi="Times New Roman" w:cs="Times New Roman"/>
          <w:sz w:val="24"/>
          <w:szCs w:val="24"/>
        </w:rPr>
        <w:t xml:space="preserve">(3), 319–345. </w:t>
      </w:r>
      <w:hyperlink r:id="rId12" w:history="1">
        <w:r w:rsidR="00203E13" w:rsidRPr="00203E13">
          <w:rPr>
            <w:rStyle w:val="Hyperlink"/>
            <w:rFonts w:ascii="Times New Roman" w:eastAsia="Times New Roman" w:hAnsi="Times New Roman" w:cs="Times New Roman"/>
            <w:sz w:val="24"/>
            <w:szCs w:val="24"/>
          </w:rPr>
          <w:t>https://doi.org/10.1016/j.jacceco.2006.02.002</w:t>
        </w:r>
      </w:hyperlink>
      <w:r w:rsidR="00203E13" w:rsidRPr="00203E13">
        <w:rPr>
          <w:rFonts w:ascii="Times New Roman" w:eastAsia="Times New Roman" w:hAnsi="Times New Roman" w:cs="Times New Roman" w:hint="cs"/>
          <w:sz w:val="24"/>
          <w:szCs w:val="24"/>
          <w:rtl/>
        </w:rPr>
        <w:t xml:space="preserve"> </w:t>
      </w:r>
    </w:p>
    <w:p w14:paraId="5C5CADBD" w14:textId="624C85CE"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Boshnak, H. (2023). Corporate governance mechanisms and firm performance: Evidence from Saudi Arabia. </w:t>
      </w:r>
      <w:r w:rsidRPr="00203E13">
        <w:rPr>
          <w:rFonts w:ascii="Times New Roman" w:eastAsia="Times New Roman" w:hAnsi="Times New Roman" w:cs="Times New Roman"/>
          <w:i/>
          <w:iCs/>
          <w:sz w:val="24"/>
          <w:szCs w:val="24"/>
        </w:rPr>
        <w:t>Journal of Asian Finance, Economics and Business, 10</w:t>
      </w:r>
      <w:r w:rsidRPr="00203E13">
        <w:rPr>
          <w:rFonts w:ascii="Times New Roman" w:eastAsia="Times New Roman" w:hAnsi="Times New Roman" w:cs="Times New Roman"/>
          <w:sz w:val="24"/>
          <w:szCs w:val="24"/>
        </w:rPr>
        <w:t xml:space="preserve">(3), 123–134. </w:t>
      </w:r>
      <w:hyperlink r:id="rId13" w:history="1">
        <w:r w:rsidR="00203E13" w:rsidRPr="00203E13">
          <w:rPr>
            <w:rStyle w:val="Hyperlink"/>
            <w:rFonts w:ascii="Times New Roman" w:eastAsia="Times New Roman" w:hAnsi="Times New Roman" w:cs="Times New Roman"/>
            <w:sz w:val="24"/>
            <w:szCs w:val="24"/>
          </w:rPr>
          <w:t>https://doi.org/10.13106/jafeb.2023.vol10.no3.0123</w:t>
        </w:r>
      </w:hyperlink>
      <w:r w:rsidR="00203E13" w:rsidRPr="00203E13">
        <w:rPr>
          <w:rFonts w:ascii="Times New Roman" w:eastAsia="Times New Roman" w:hAnsi="Times New Roman" w:cs="Times New Roman" w:hint="cs"/>
          <w:sz w:val="24"/>
          <w:szCs w:val="24"/>
          <w:rtl/>
        </w:rPr>
        <w:t xml:space="preserve"> </w:t>
      </w:r>
    </w:p>
    <w:p w14:paraId="6A821A41" w14:textId="71776893"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Brennan, N., &amp; Solomon, J. (2008). Corporate governance, accountability and mechanisms of accountability: An overview. </w:t>
      </w:r>
      <w:r w:rsidRPr="00203E13">
        <w:rPr>
          <w:rFonts w:ascii="Times New Roman" w:eastAsia="Times New Roman" w:hAnsi="Times New Roman" w:cs="Times New Roman"/>
          <w:i/>
          <w:iCs/>
          <w:sz w:val="24"/>
          <w:szCs w:val="24"/>
        </w:rPr>
        <w:t>Accounting, Auditing &amp; Accountability Journal, 21</w:t>
      </w:r>
      <w:r w:rsidRPr="00203E13">
        <w:rPr>
          <w:rFonts w:ascii="Times New Roman" w:eastAsia="Times New Roman" w:hAnsi="Times New Roman" w:cs="Times New Roman"/>
          <w:sz w:val="24"/>
          <w:szCs w:val="24"/>
        </w:rPr>
        <w:t xml:space="preserve">(7), 885–906. </w:t>
      </w:r>
      <w:hyperlink r:id="rId14" w:history="1">
        <w:r w:rsidR="00203E13" w:rsidRPr="00203E13">
          <w:rPr>
            <w:rStyle w:val="Hyperlink"/>
            <w:rFonts w:ascii="Times New Roman" w:eastAsia="Times New Roman" w:hAnsi="Times New Roman" w:cs="Times New Roman"/>
            <w:sz w:val="24"/>
            <w:szCs w:val="24"/>
          </w:rPr>
          <w:t>https://doi.org/10.1108/09513570810887893</w:t>
        </w:r>
      </w:hyperlink>
      <w:r w:rsidR="00203E13" w:rsidRPr="00203E13">
        <w:rPr>
          <w:rFonts w:ascii="Times New Roman" w:eastAsia="Times New Roman" w:hAnsi="Times New Roman" w:cs="Times New Roman" w:hint="cs"/>
          <w:sz w:val="24"/>
          <w:szCs w:val="24"/>
          <w:rtl/>
        </w:rPr>
        <w:t xml:space="preserve"> </w:t>
      </w:r>
    </w:p>
    <w:p w14:paraId="1C360D5A" w14:textId="45F4E121"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(2009). Corporate governance and firm operating performance. </w:t>
      </w:r>
      <w:r w:rsidRPr="00203E13">
        <w:rPr>
          <w:rFonts w:ascii="Times New Roman" w:eastAsia="Times New Roman" w:hAnsi="Times New Roman" w:cs="Times New Roman"/>
          <w:i/>
          <w:iCs/>
          <w:sz w:val="24"/>
          <w:szCs w:val="24"/>
        </w:rPr>
        <w:t>Review of Quantitative Finance and Accounting, 32</w:t>
      </w:r>
      <w:r w:rsidRPr="00203E13">
        <w:rPr>
          <w:rFonts w:ascii="Times New Roman" w:eastAsia="Times New Roman" w:hAnsi="Times New Roman" w:cs="Times New Roman"/>
          <w:sz w:val="24"/>
          <w:szCs w:val="24"/>
        </w:rPr>
        <w:t xml:space="preserve">(2), 129–144. </w:t>
      </w:r>
      <w:hyperlink r:id="rId15" w:history="1">
        <w:r w:rsidR="00203E13" w:rsidRPr="00203E13">
          <w:rPr>
            <w:rStyle w:val="Hyperlink"/>
            <w:rFonts w:ascii="Times New Roman" w:eastAsia="Times New Roman" w:hAnsi="Times New Roman" w:cs="Times New Roman"/>
            <w:sz w:val="24"/>
            <w:szCs w:val="24"/>
          </w:rPr>
          <w:t>https://doi.org/10.1007/s11156-008-0093-7</w:t>
        </w:r>
      </w:hyperlink>
      <w:r w:rsidR="00203E13" w:rsidRPr="00203E13">
        <w:rPr>
          <w:rFonts w:ascii="Times New Roman" w:eastAsia="Times New Roman" w:hAnsi="Times New Roman" w:cs="Times New Roman" w:hint="cs"/>
          <w:sz w:val="24"/>
          <w:szCs w:val="24"/>
          <w:rtl/>
        </w:rPr>
        <w:t xml:space="preserve"> </w:t>
      </w:r>
    </w:p>
    <w:p w14:paraId="60AAF216" w14:textId="69C70FA1"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(2017). Corporate governance and firm performance: Evidence from Europe. </w:t>
      </w:r>
      <w:r w:rsidRPr="00203E13">
        <w:rPr>
          <w:rFonts w:ascii="Times New Roman" w:eastAsia="Times New Roman" w:hAnsi="Times New Roman" w:cs="Times New Roman"/>
          <w:i/>
          <w:iCs/>
          <w:sz w:val="24"/>
          <w:szCs w:val="24"/>
        </w:rPr>
        <w:t>Asian Economic and Financial Review, 7</w:t>
      </w:r>
      <w:r w:rsidRPr="00203E13">
        <w:rPr>
          <w:rFonts w:ascii="Times New Roman" w:eastAsia="Times New Roman" w:hAnsi="Times New Roman" w:cs="Times New Roman"/>
          <w:sz w:val="24"/>
          <w:szCs w:val="24"/>
        </w:rPr>
        <w:t xml:space="preserve">(12), 1250–1262. </w:t>
      </w:r>
      <w:r w:rsidR="00203E13" w:rsidRPr="00203E13">
        <w:rPr>
          <w:rFonts w:ascii="Times New Roman" w:eastAsia="Times New Roman" w:hAnsi="Times New Roman" w:cs="Times New Roman" w:hint="cs"/>
          <w:sz w:val="24"/>
          <w:szCs w:val="24"/>
          <w:rtl/>
        </w:rPr>
        <w:t xml:space="preserve"> </w:t>
      </w:r>
    </w:p>
    <w:p w14:paraId="19161F45" w14:textId="28F2C502"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(2019). Corporate governance and firm productivity: Evidence from Gulf Cooperation Council (GCC) countries. </w:t>
      </w:r>
      <w:r w:rsidRPr="00203E13">
        <w:rPr>
          <w:rFonts w:ascii="Times New Roman" w:eastAsia="Times New Roman" w:hAnsi="Times New Roman" w:cs="Times New Roman"/>
          <w:i/>
          <w:iCs/>
          <w:sz w:val="24"/>
          <w:szCs w:val="24"/>
        </w:rPr>
        <w:t>International Journal of Productivity and Performance Management, 68</w:t>
      </w:r>
      <w:r w:rsidRPr="00203E13">
        <w:rPr>
          <w:rFonts w:ascii="Times New Roman" w:eastAsia="Times New Roman" w:hAnsi="Times New Roman" w:cs="Times New Roman"/>
          <w:sz w:val="24"/>
          <w:szCs w:val="24"/>
        </w:rPr>
        <w:t xml:space="preserve">(3), 517–539. </w:t>
      </w:r>
      <w:hyperlink r:id="rId16" w:history="1">
        <w:r w:rsidR="00203E13" w:rsidRPr="00203E13">
          <w:rPr>
            <w:rStyle w:val="Hyperlink"/>
            <w:rFonts w:ascii="Times New Roman" w:eastAsia="Times New Roman" w:hAnsi="Times New Roman" w:cs="Times New Roman"/>
            <w:sz w:val="24"/>
            <w:szCs w:val="24"/>
          </w:rPr>
          <w:t>https://doi.org/10.1108/IJPPM-10-2017-0278</w:t>
        </w:r>
      </w:hyperlink>
      <w:r w:rsidR="00203E13" w:rsidRPr="00203E13">
        <w:rPr>
          <w:rFonts w:ascii="Times New Roman" w:eastAsia="Times New Roman" w:hAnsi="Times New Roman" w:cs="Times New Roman" w:hint="cs"/>
          <w:sz w:val="24"/>
          <w:szCs w:val="24"/>
          <w:rtl/>
        </w:rPr>
        <w:t xml:space="preserve"> </w:t>
      </w:r>
    </w:p>
    <w:p w14:paraId="00BA556A" w14:textId="32F84EA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Committee of Sponsoring Organizations of the Treadway Commission (COSO). (2013). </w:t>
      </w:r>
      <w:r w:rsidRPr="00203E13">
        <w:rPr>
          <w:rFonts w:ascii="Times New Roman" w:eastAsia="Times New Roman" w:hAnsi="Times New Roman" w:cs="Times New Roman"/>
          <w:i/>
          <w:iCs/>
          <w:sz w:val="24"/>
          <w:szCs w:val="24"/>
        </w:rPr>
        <w:t>Internal control—Integrated framework</w:t>
      </w:r>
      <w:r w:rsidRPr="00203E13">
        <w:rPr>
          <w:rFonts w:ascii="Times New Roman" w:eastAsia="Times New Roman" w:hAnsi="Times New Roman" w:cs="Times New Roman"/>
          <w:sz w:val="24"/>
          <w:szCs w:val="24"/>
        </w:rPr>
        <w:t xml:space="preserve">. COSO. </w:t>
      </w:r>
      <w:r w:rsidR="00203E13" w:rsidRPr="00203E13">
        <w:rPr>
          <w:rFonts w:ascii="Times New Roman" w:eastAsia="Times New Roman" w:hAnsi="Times New Roman" w:cs="Times New Roman" w:hint="cs"/>
          <w:sz w:val="24"/>
          <w:szCs w:val="24"/>
          <w:rtl/>
        </w:rPr>
        <w:t xml:space="preserve"> </w:t>
      </w:r>
    </w:p>
    <w:p w14:paraId="076B7198" w14:textId="64A44A09"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COSO. (2017). </w:t>
      </w:r>
      <w:r w:rsidRPr="00203E13">
        <w:rPr>
          <w:rFonts w:ascii="Times New Roman" w:eastAsia="Times New Roman" w:hAnsi="Times New Roman" w:cs="Times New Roman"/>
          <w:i/>
          <w:iCs/>
          <w:sz w:val="24"/>
          <w:szCs w:val="24"/>
        </w:rPr>
        <w:t>Enterprise risk management—Integrating with strategy and performance</w:t>
      </w:r>
      <w:r w:rsidRPr="00203E13">
        <w:rPr>
          <w:rFonts w:ascii="Times New Roman" w:eastAsia="Times New Roman" w:hAnsi="Times New Roman" w:cs="Times New Roman"/>
          <w:sz w:val="24"/>
          <w:szCs w:val="24"/>
        </w:rPr>
        <w:t xml:space="preserve">. COSO. </w:t>
      </w:r>
    </w:p>
    <w:p w14:paraId="3FF17C88" w14:textId="43F9FA76"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Daily, C. M., Dalton, D. R., &amp; Cannella, A. A. (2003). Corporate governance: Decades of dialogue and data. </w:t>
      </w:r>
      <w:r w:rsidRPr="00203E13">
        <w:rPr>
          <w:rFonts w:ascii="Times New Roman" w:eastAsia="Times New Roman" w:hAnsi="Times New Roman" w:cs="Times New Roman"/>
          <w:i/>
          <w:iCs/>
          <w:sz w:val="24"/>
          <w:szCs w:val="24"/>
        </w:rPr>
        <w:t>Academy of Management Review, 28</w:t>
      </w:r>
      <w:r w:rsidRPr="00203E13">
        <w:rPr>
          <w:rFonts w:ascii="Times New Roman" w:eastAsia="Times New Roman" w:hAnsi="Times New Roman" w:cs="Times New Roman"/>
          <w:sz w:val="24"/>
          <w:szCs w:val="24"/>
        </w:rPr>
        <w:t xml:space="preserve">(3), 371–382. </w:t>
      </w:r>
      <w:hyperlink r:id="rId17" w:history="1">
        <w:r w:rsidR="00203E13" w:rsidRPr="00203E13">
          <w:rPr>
            <w:rStyle w:val="Hyperlink"/>
            <w:rFonts w:ascii="Times New Roman" w:eastAsia="Times New Roman" w:hAnsi="Times New Roman" w:cs="Times New Roman"/>
            <w:sz w:val="24"/>
            <w:szCs w:val="24"/>
          </w:rPr>
          <w:t>https://doi.org/10.5465/amr.2003.10196772</w:t>
        </w:r>
      </w:hyperlink>
      <w:r w:rsidR="00203E13" w:rsidRPr="00203E13">
        <w:rPr>
          <w:rFonts w:ascii="Times New Roman" w:eastAsia="Times New Roman" w:hAnsi="Times New Roman" w:cs="Times New Roman" w:hint="cs"/>
          <w:sz w:val="24"/>
          <w:szCs w:val="24"/>
          <w:rtl/>
        </w:rPr>
        <w:t xml:space="preserve"> </w:t>
      </w:r>
    </w:p>
    <w:p w14:paraId="2E43481C"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Edmondson, A. (1999). Psychological safety and learning behavior in work teams. </w:t>
      </w:r>
      <w:r w:rsidRPr="00203E13">
        <w:rPr>
          <w:rFonts w:ascii="Times New Roman" w:eastAsia="Times New Roman" w:hAnsi="Times New Roman" w:cs="Times New Roman"/>
          <w:i/>
          <w:iCs/>
          <w:sz w:val="24"/>
          <w:szCs w:val="24"/>
        </w:rPr>
        <w:t>Administrative Science Quarterly, 44</w:t>
      </w:r>
      <w:r w:rsidRPr="00203E13">
        <w:rPr>
          <w:rFonts w:ascii="Times New Roman" w:eastAsia="Times New Roman" w:hAnsi="Times New Roman" w:cs="Times New Roman"/>
          <w:sz w:val="24"/>
          <w:szCs w:val="24"/>
        </w:rPr>
        <w:t xml:space="preserve">(2), 350–383. </w:t>
      </w:r>
      <w:hyperlink r:id="rId18" w:tgtFrame="_new" w:history="1">
        <w:r w:rsidRPr="00203E13">
          <w:rPr>
            <w:rFonts w:ascii="Times New Roman" w:eastAsia="Times New Roman" w:hAnsi="Times New Roman" w:cs="Times New Roman"/>
            <w:color w:val="0000FF"/>
            <w:sz w:val="24"/>
            <w:szCs w:val="24"/>
            <w:u w:val="single"/>
          </w:rPr>
          <w:t>https://doi.org/10.2307/2666999</w:t>
        </w:r>
      </w:hyperlink>
    </w:p>
    <w:p w14:paraId="66321C1B"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Fama, E. F., &amp; Jensen, M. C. (1983). Separation of ownership and control. </w:t>
      </w:r>
      <w:r w:rsidRPr="00203E13">
        <w:rPr>
          <w:rFonts w:ascii="Times New Roman" w:eastAsia="Times New Roman" w:hAnsi="Times New Roman" w:cs="Times New Roman"/>
          <w:i/>
          <w:iCs/>
          <w:sz w:val="24"/>
          <w:szCs w:val="24"/>
        </w:rPr>
        <w:t>Journal of Law and Economics, 26</w:t>
      </w:r>
      <w:r w:rsidRPr="00203E13">
        <w:rPr>
          <w:rFonts w:ascii="Times New Roman" w:eastAsia="Times New Roman" w:hAnsi="Times New Roman" w:cs="Times New Roman"/>
          <w:sz w:val="24"/>
          <w:szCs w:val="24"/>
        </w:rPr>
        <w:t xml:space="preserve">(2), 301–325. </w:t>
      </w:r>
      <w:hyperlink r:id="rId19" w:tgtFrame="_new" w:history="1">
        <w:r w:rsidRPr="00203E13">
          <w:rPr>
            <w:rFonts w:ascii="Times New Roman" w:eastAsia="Times New Roman" w:hAnsi="Times New Roman" w:cs="Times New Roman"/>
            <w:color w:val="0000FF"/>
            <w:sz w:val="24"/>
            <w:szCs w:val="24"/>
            <w:u w:val="single"/>
          </w:rPr>
          <w:t>https://doi.org/10.1086/467037</w:t>
        </w:r>
      </w:hyperlink>
    </w:p>
    <w:p w14:paraId="2B6D3205" w14:textId="469BBD58"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Fung, B. (2014). The demand and need for transparency and disclosure in corporate governance. </w:t>
      </w:r>
      <w:r w:rsidRPr="00203E13">
        <w:rPr>
          <w:rFonts w:ascii="Times New Roman" w:eastAsia="Times New Roman" w:hAnsi="Times New Roman" w:cs="Times New Roman"/>
          <w:i/>
          <w:iCs/>
          <w:sz w:val="24"/>
          <w:szCs w:val="24"/>
        </w:rPr>
        <w:t>Universal Journal of Management, 2</w:t>
      </w:r>
      <w:r w:rsidRPr="00203E13">
        <w:rPr>
          <w:rFonts w:ascii="Times New Roman" w:eastAsia="Times New Roman" w:hAnsi="Times New Roman" w:cs="Times New Roman"/>
          <w:sz w:val="24"/>
          <w:szCs w:val="24"/>
        </w:rPr>
        <w:t xml:space="preserve">(2), 72–80. </w:t>
      </w:r>
      <w:r w:rsidR="00203E13" w:rsidRPr="00203E13">
        <w:rPr>
          <w:rFonts w:ascii="Times New Roman" w:eastAsia="Times New Roman" w:hAnsi="Times New Roman" w:cs="Times New Roman" w:hint="cs"/>
          <w:sz w:val="24"/>
          <w:szCs w:val="24"/>
          <w:rtl/>
        </w:rPr>
        <w:t xml:space="preserve"> </w:t>
      </w:r>
    </w:p>
    <w:p w14:paraId="1724A71C" w14:textId="134B83BD"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Directors in Southern Africa. (2016). </w:t>
      </w:r>
      <w:r w:rsidRPr="00203E13">
        <w:rPr>
          <w:rFonts w:ascii="Times New Roman" w:eastAsia="Times New Roman" w:hAnsi="Times New Roman" w:cs="Times New Roman"/>
          <w:i/>
          <w:iCs/>
          <w:sz w:val="24"/>
          <w:szCs w:val="24"/>
        </w:rPr>
        <w:t>King IV Report on Corporate Governance for South Africa</w:t>
      </w:r>
      <w:r w:rsidRPr="00203E13">
        <w:rPr>
          <w:rFonts w:ascii="Times New Roman" w:eastAsia="Times New Roman" w:hAnsi="Times New Roman" w:cs="Times New Roman"/>
          <w:sz w:val="24"/>
          <w:szCs w:val="24"/>
        </w:rPr>
        <w:t xml:space="preserve">. </w:t>
      </w:r>
    </w:p>
    <w:p w14:paraId="742BA6F9" w14:textId="5309AFDE"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Internal Auditors (IIA). (2020). </w:t>
      </w:r>
      <w:r w:rsidRPr="00203E13">
        <w:rPr>
          <w:rFonts w:ascii="Times New Roman" w:eastAsia="Times New Roman" w:hAnsi="Times New Roman" w:cs="Times New Roman"/>
          <w:i/>
          <w:iCs/>
          <w:sz w:val="24"/>
          <w:szCs w:val="24"/>
        </w:rPr>
        <w:t>The IIA’s Three Lines Model – An update of the Three Lines of Defense</w:t>
      </w:r>
      <w:r w:rsidRPr="00203E13">
        <w:rPr>
          <w:rFonts w:ascii="Times New Roman" w:eastAsia="Times New Roman" w:hAnsi="Times New Roman" w:cs="Times New Roman"/>
          <w:sz w:val="24"/>
          <w:szCs w:val="24"/>
        </w:rPr>
        <w:t xml:space="preserve">. IIA. </w:t>
      </w:r>
    </w:p>
    <w:p w14:paraId="49B19B70" w14:textId="587FF7F9"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INTOSAI – International Organization of Supreme Audit Institutions. (2019). </w:t>
      </w:r>
      <w:r w:rsidRPr="00203E13">
        <w:rPr>
          <w:rFonts w:ascii="Times New Roman" w:eastAsia="Times New Roman" w:hAnsi="Times New Roman" w:cs="Times New Roman"/>
          <w:i/>
          <w:iCs/>
          <w:sz w:val="24"/>
          <w:szCs w:val="24"/>
        </w:rPr>
        <w:t>INTOSAI Framework of Professional Pronouncements (IFPP)</w:t>
      </w:r>
      <w:r w:rsidRPr="00203E13">
        <w:rPr>
          <w:rFonts w:ascii="Times New Roman" w:eastAsia="Times New Roman" w:hAnsi="Times New Roman" w:cs="Times New Roman"/>
          <w:sz w:val="24"/>
          <w:szCs w:val="24"/>
        </w:rPr>
        <w:t xml:space="preserve">. </w:t>
      </w:r>
    </w:p>
    <w:p w14:paraId="3DA4F0A1" w14:textId="35ACB90E"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ISO. (2021). </w:t>
      </w:r>
      <w:r w:rsidRPr="00203E13">
        <w:rPr>
          <w:rFonts w:ascii="Times New Roman" w:eastAsia="Times New Roman" w:hAnsi="Times New Roman" w:cs="Times New Roman"/>
          <w:i/>
          <w:iCs/>
          <w:sz w:val="24"/>
          <w:szCs w:val="24"/>
        </w:rPr>
        <w:t>ISO 37000: Governance of organizations — Guidance</w:t>
      </w:r>
      <w:r w:rsidRPr="00203E13">
        <w:rPr>
          <w:rFonts w:ascii="Times New Roman" w:eastAsia="Times New Roman" w:hAnsi="Times New Roman" w:cs="Times New Roman"/>
          <w:sz w:val="24"/>
          <w:szCs w:val="24"/>
        </w:rPr>
        <w:t xml:space="preserve">. International Organization for Standardization. </w:t>
      </w:r>
    </w:p>
    <w:p w14:paraId="7BB01B43"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w:t>
      </w:r>
      <w:r w:rsidRPr="00203E13">
        <w:rPr>
          <w:rFonts w:ascii="Times New Roman" w:eastAsia="Times New Roman" w:hAnsi="Times New Roman" w:cs="Times New Roman"/>
          <w:i/>
          <w:iCs/>
          <w:sz w:val="24"/>
          <w:szCs w:val="24"/>
        </w:rPr>
        <w:t>Journal of Financial Economics, 3</w:t>
      </w:r>
      <w:r w:rsidRPr="00203E13">
        <w:rPr>
          <w:rFonts w:ascii="Times New Roman" w:eastAsia="Times New Roman" w:hAnsi="Times New Roman" w:cs="Times New Roman"/>
          <w:sz w:val="24"/>
          <w:szCs w:val="24"/>
        </w:rPr>
        <w:t>(4), 305–360. https://doi.org/10.1016/0304-405X(76)90026-X</w:t>
      </w:r>
    </w:p>
    <w:p w14:paraId="2E12E42F"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La Porta, R., Lopez-de-Silanes, F., Shleifer, A., &amp; Vishny, R. (2000). Investor protection and corporate governance. </w:t>
      </w:r>
      <w:r w:rsidRPr="00203E13">
        <w:rPr>
          <w:rFonts w:ascii="Times New Roman" w:eastAsia="Times New Roman" w:hAnsi="Times New Roman" w:cs="Times New Roman"/>
          <w:i/>
          <w:iCs/>
          <w:sz w:val="24"/>
          <w:szCs w:val="24"/>
        </w:rPr>
        <w:t>Journal of Financial Economics, 58</w:t>
      </w:r>
      <w:r w:rsidRPr="00203E13">
        <w:rPr>
          <w:rFonts w:ascii="Times New Roman" w:eastAsia="Times New Roman" w:hAnsi="Times New Roman" w:cs="Times New Roman"/>
          <w:sz w:val="24"/>
          <w:szCs w:val="24"/>
        </w:rPr>
        <w:t>(1–2), 3–27. https://doi.org/10.1016/S0304-405X(00)00065-9</w:t>
      </w:r>
    </w:p>
    <w:p w14:paraId="25C8A8E1"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OECD – Organisation for Economic Co-operation and Development. (2015). </w:t>
      </w:r>
      <w:r w:rsidRPr="00203E13">
        <w:rPr>
          <w:rFonts w:ascii="Times New Roman" w:eastAsia="Times New Roman" w:hAnsi="Times New Roman" w:cs="Times New Roman"/>
          <w:i/>
          <w:iCs/>
          <w:sz w:val="24"/>
          <w:szCs w:val="24"/>
        </w:rPr>
        <w:t>G20/OECD Principles of Corporate Governance</w:t>
      </w:r>
      <w:r w:rsidRPr="00203E13">
        <w:rPr>
          <w:rFonts w:ascii="Times New Roman" w:eastAsia="Times New Roman" w:hAnsi="Times New Roman" w:cs="Times New Roman"/>
          <w:sz w:val="24"/>
          <w:szCs w:val="24"/>
        </w:rPr>
        <w:t>. OECD. https://www.oecd.org/corporate/principles-corporate-governance-2015.htm</w:t>
      </w:r>
    </w:p>
    <w:p w14:paraId="1E03965C" w14:textId="4058FF85"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Saudi Central Bank </w:t>
      </w:r>
      <w:r w:rsidRPr="00203E13">
        <w:rPr>
          <w:rFonts w:ascii="Times New Roman" w:eastAsia="Times New Roman" w:hAnsi="Times New Roman" w:cs="Times New Roman"/>
          <w:sz w:val="24"/>
          <w:szCs w:val="24"/>
          <w:rtl/>
        </w:rPr>
        <w:t>(البنك المركزي السعودي)</w:t>
      </w:r>
      <w:r w:rsidRPr="00203E13">
        <w:rPr>
          <w:rFonts w:ascii="Times New Roman" w:eastAsia="Times New Roman" w:hAnsi="Times New Roman" w:cs="Times New Roman"/>
          <w:sz w:val="24"/>
          <w:szCs w:val="24"/>
        </w:rPr>
        <w:t xml:space="preserve">. (2024). </w:t>
      </w:r>
      <w:r w:rsidRPr="00203E13">
        <w:rPr>
          <w:rFonts w:ascii="Times New Roman" w:eastAsia="Times New Roman" w:hAnsi="Times New Roman" w:cs="Times New Roman"/>
          <w:i/>
          <w:iCs/>
          <w:sz w:val="24"/>
          <w:szCs w:val="24"/>
        </w:rPr>
        <w:t>Corporate Governance Guidelines for Financial Institutions</w:t>
      </w:r>
      <w:r w:rsidRPr="00203E13">
        <w:rPr>
          <w:rFonts w:ascii="Times New Roman" w:eastAsia="Times New Roman" w:hAnsi="Times New Roman" w:cs="Times New Roman"/>
          <w:sz w:val="24"/>
          <w:szCs w:val="24"/>
        </w:rPr>
        <w:t xml:space="preserve">. </w:t>
      </w:r>
    </w:p>
    <w:p w14:paraId="0AABFA01" w14:textId="77777777"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قرار مجلس الوزراء رقم (92) بشأن إصدار الدليل الاسترشادي لحوكمة الجهات العامة. (2020). المملكة العربية السعودية. (أضف رابط الوثيقة الرسمية إن توفر)</w:t>
      </w:r>
    </w:p>
    <w:p w14:paraId="02A29CC8" w14:textId="3B5D4A0B"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Teece, D. J., Pisano, G., &amp; Shuen, A. (1997). Dynamic capabilities and strategic management. </w:t>
      </w:r>
      <w:r w:rsidRPr="00203E13">
        <w:rPr>
          <w:rFonts w:ascii="Times New Roman" w:eastAsia="Times New Roman" w:hAnsi="Times New Roman" w:cs="Times New Roman"/>
          <w:i/>
          <w:iCs/>
          <w:sz w:val="24"/>
          <w:szCs w:val="24"/>
        </w:rPr>
        <w:t>Strategic Management Journal, 18</w:t>
      </w:r>
      <w:r w:rsidRPr="00203E13">
        <w:rPr>
          <w:rFonts w:ascii="Times New Roman" w:eastAsia="Times New Roman" w:hAnsi="Times New Roman" w:cs="Times New Roman"/>
          <w:sz w:val="24"/>
          <w:szCs w:val="24"/>
        </w:rPr>
        <w:t xml:space="preserve">(7), 509–533. </w:t>
      </w:r>
      <w:hyperlink r:id="rId20" w:history="1">
        <w:r w:rsidRPr="00203E13">
          <w:rPr>
            <w:rStyle w:val="Hyperlink"/>
            <w:rFonts w:ascii="Times New Roman" w:eastAsia="Times New Roman" w:hAnsi="Times New Roman" w:cs="Times New Roman"/>
            <w:sz w:val="24"/>
            <w:szCs w:val="24"/>
          </w:rPr>
          <w:t>https://doi.org/10.1002/(SICI)1097-0266(199708)18:7&lt;509::AID-SMJ882&gt;3.0.CO;2-Z</w:t>
        </w:r>
      </w:hyperlink>
    </w:p>
    <w:p w14:paraId="50E27747"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336562C6" w14:textId="743F852B"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Wandroski Peris, L., Tavares, T., &amp; Pimentel, F. (2017). Corporate governance and operational performance: Evidence from emerging markets. </w:t>
      </w:r>
      <w:r w:rsidRPr="00203E13">
        <w:rPr>
          <w:rFonts w:ascii="Times New Roman" w:eastAsia="Times New Roman" w:hAnsi="Times New Roman" w:cs="Times New Roman"/>
          <w:i/>
          <w:iCs/>
          <w:sz w:val="24"/>
          <w:szCs w:val="24"/>
        </w:rPr>
        <w:t>Corporate Ownership &amp; Control, 14</w:t>
      </w:r>
      <w:r w:rsidRPr="00203E13">
        <w:rPr>
          <w:rFonts w:ascii="Times New Roman" w:eastAsia="Times New Roman" w:hAnsi="Times New Roman" w:cs="Times New Roman"/>
          <w:sz w:val="24"/>
          <w:szCs w:val="24"/>
        </w:rPr>
        <w:t xml:space="preserve">(3), 70–82. </w:t>
      </w:r>
      <w:hyperlink r:id="rId21" w:history="1">
        <w:r w:rsidRPr="00203E13">
          <w:rPr>
            <w:rStyle w:val="Hyperlink"/>
            <w:rFonts w:ascii="Times New Roman" w:eastAsia="Times New Roman" w:hAnsi="Times New Roman" w:cs="Times New Roman"/>
            <w:sz w:val="24"/>
            <w:szCs w:val="24"/>
          </w:rPr>
          <w:t>https://doi.org/10.22495/cocv14i3art6</w:t>
        </w:r>
      </w:hyperlink>
    </w:p>
    <w:p w14:paraId="3885437B"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538B0FA9" w14:textId="49EFFE86" w:rsidR="00003848" w:rsidRPr="00203E13" w:rsidRDefault="00003848">
      <w:pPr>
        <w:pStyle w:val="ListParagraph"/>
        <w:numPr>
          <w:ilvl w:val="0"/>
          <w:numId w:val="16"/>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World Bank. (2017). </w:t>
      </w:r>
      <w:r w:rsidRPr="00203E13">
        <w:rPr>
          <w:rFonts w:ascii="Times New Roman" w:eastAsia="Times New Roman" w:hAnsi="Times New Roman" w:cs="Times New Roman"/>
          <w:i/>
          <w:iCs/>
          <w:sz w:val="24"/>
          <w:szCs w:val="24"/>
        </w:rPr>
        <w:t>World Development Report 2017: Governance and the Law</w:t>
      </w:r>
      <w:r w:rsidRPr="00203E13">
        <w:rPr>
          <w:rFonts w:ascii="Times New Roman" w:eastAsia="Times New Roman" w:hAnsi="Times New Roman" w:cs="Times New Roman"/>
          <w:sz w:val="24"/>
          <w:szCs w:val="24"/>
        </w:rPr>
        <w:t xml:space="preserve">. World Bank Publications. </w:t>
      </w:r>
      <w:hyperlink r:id="rId22" w:history="1">
        <w:r w:rsidRPr="00203E13">
          <w:rPr>
            <w:rStyle w:val="Hyperlink"/>
            <w:rFonts w:ascii="Times New Roman" w:eastAsia="Times New Roman" w:hAnsi="Times New Roman" w:cs="Times New Roman"/>
            <w:sz w:val="24"/>
            <w:szCs w:val="24"/>
          </w:rPr>
          <w:t>https://openknowledge.worldbank.org/handle/10986/2598</w:t>
        </w:r>
      </w:hyperlink>
    </w:p>
    <w:p w14:paraId="2C67822E" w14:textId="77777777" w:rsid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tl/>
        </w:rPr>
      </w:pPr>
    </w:p>
    <w:p w14:paraId="48D6DC77"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Al-Dhaafri, H. S., &amp; Alosani, M. S. (2020). Closing the strategic planning and implementation gap through excellence in the public sector: Empirical investigation using SEM. Measuring Business Excellence, 24(3), 365-384. </w:t>
      </w:r>
      <w:hyperlink r:id="rId23" w:history="1">
        <w:r w:rsidRPr="00203E13">
          <w:rPr>
            <w:rFonts w:ascii="Times New Roman" w:eastAsia="Times New Roman" w:hAnsi="Times New Roman" w:cs="Times New Roman"/>
            <w:color w:val="0563C1"/>
            <w:sz w:val="24"/>
            <w:szCs w:val="24"/>
            <w:u w:val="single"/>
          </w:rPr>
          <w:t>https://doi.org/10.1108/MBE-12-2019-0128</w:t>
        </w:r>
      </w:hyperlink>
    </w:p>
    <w:p w14:paraId="75D4A2DC"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978C5C2"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Al-Faryan, M. A. S. (2020). Corporate governance in Saudi Arabia: An overview of its evolution and recent trends. Risk Governance and Control: Financial Markets and Institutions, 10(1), 8-25. </w:t>
      </w:r>
      <w:hyperlink r:id="rId24" w:history="1">
        <w:r w:rsidRPr="00203E13">
          <w:rPr>
            <w:rFonts w:ascii="Times New Roman" w:eastAsia="Times New Roman" w:hAnsi="Times New Roman" w:cs="Times New Roman"/>
            <w:color w:val="0563C1"/>
            <w:sz w:val="24"/>
            <w:szCs w:val="24"/>
            <w:u w:val="single"/>
          </w:rPr>
          <w:t>https://doi.org/10.22495/rgcv10i1art1</w:t>
        </w:r>
      </w:hyperlink>
    </w:p>
    <w:p w14:paraId="29479CCA"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B56A7DB"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Al-Kahtani, F. S. (2014). Current disclosure and transparency practices in Saudi corporate governance. Arab Law Quarterly, 28(2), 176-199. </w:t>
      </w:r>
      <w:hyperlink r:id="rId25" w:history="1">
        <w:r w:rsidRPr="00203E13">
          <w:rPr>
            <w:rFonts w:ascii="Times New Roman" w:eastAsia="Times New Roman" w:hAnsi="Times New Roman" w:cs="Times New Roman"/>
            <w:color w:val="0563C1"/>
            <w:sz w:val="24"/>
            <w:szCs w:val="24"/>
            <w:u w:val="single"/>
          </w:rPr>
          <w:t>https://doi.org/10.1163/15730255-12341280</w:t>
        </w:r>
      </w:hyperlink>
    </w:p>
    <w:p w14:paraId="0672586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6BB6F53B"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Al-Otaibi, A. O., &amp; Al-Anzi, M. A. (2021). Change management and its relationship to organizational loyalty in educational institutions in the State of Kuwait, an analytical desk study. Faculty of Education Journal Alexandria University, 31(4), 299-326. </w:t>
      </w:r>
      <w:hyperlink r:id="rId26" w:history="1">
        <w:r w:rsidRPr="00203E13">
          <w:rPr>
            <w:rFonts w:ascii="Times New Roman" w:eastAsia="Times New Roman" w:hAnsi="Times New Roman" w:cs="Times New Roman"/>
            <w:color w:val="0563C1"/>
            <w:sz w:val="24"/>
            <w:szCs w:val="24"/>
            <w:u w:val="single"/>
          </w:rPr>
          <w:t>https://doi.org/10.21608/JEALEX.2021.155213</w:t>
        </w:r>
      </w:hyperlink>
    </w:p>
    <w:p w14:paraId="64EADC0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21071112"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Al-Tawil, T. N., &amp; Younies, H. (2020). Corporate governance: on the crossroads of meta-regulation and social responsibility. Journal of Financial Crime, 27(4), 1121-1130. </w:t>
      </w:r>
      <w:hyperlink r:id="rId27" w:history="1">
        <w:r w:rsidRPr="00203E13">
          <w:rPr>
            <w:rFonts w:ascii="Times New Roman" w:eastAsia="Times New Roman" w:hAnsi="Times New Roman" w:cs="Times New Roman"/>
            <w:color w:val="0563C1"/>
            <w:sz w:val="24"/>
            <w:szCs w:val="24"/>
            <w:u w:val="single"/>
          </w:rPr>
          <w:t>https://doi.org/10.1108/JFC-01-2020-0011</w:t>
        </w:r>
      </w:hyperlink>
    </w:p>
    <w:p w14:paraId="272698F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0EC5E7E9"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Alhamoudi, S. A. (2010). Strategic knowledge management system in public sector in Saudi Arabia: An adaptation of the balanced scorecard [Doctoral dissertation, University of Portsmouth]. University of Portsmouth Research Portal. </w:t>
      </w:r>
      <w:hyperlink r:id="rId28" w:history="1">
        <w:r w:rsidRPr="00203E13">
          <w:rPr>
            <w:rFonts w:ascii="Times New Roman" w:eastAsia="Times New Roman" w:hAnsi="Times New Roman" w:cs="Times New Roman"/>
            <w:color w:val="0563C1"/>
            <w:sz w:val="24"/>
            <w:szCs w:val="24"/>
            <w:u w:val="single"/>
          </w:rPr>
          <w:t>https://researchportal.port.ac.uk/files/5315148/Salwa_Alhamoudi_final_CD.pdf</w:t>
        </w:r>
      </w:hyperlink>
    </w:p>
    <w:p w14:paraId="595E9C6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DA1FAB3"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 Humeisat, E. K. I. (2022). Effect of strategic management practices on organizational excellence. Journal of Hunan University Natural Sciences, 49(8), 72-90.</w:t>
      </w:r>
    </w:p>
    <w:p w14:paraId="6A1B671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84FA551"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Bhagat, S., &amp; Bolton, B. (2008). Corporate governance and firm performance. Journal of Corporate Finance, 14(3), 257-273. </w:t>
      </w:r>
      <w:hyperlink r:id="rId29" w:history="1">
        <w:r w:rsidRPr="00203E13">
          <w:rPr>
            <w:rFonts w:ascii="Times New Roman" w:eastAsia="Times New Roman" w:hAnsi="Times New Roman" w:cs="Times New Roman"/>
            <w:color w:val="0563C1"/>
            <w:sz w:val="24"/>
            <w:szCs w:val="24"/>
            <w:u w:val="single"/>
          </w:rPr>
          <w:t>https://doi.org/10.1016/j.jcorpfin.2008.03.006</w:t>
        </w:r>
      </w:hyperlink>
    </w:p>
    <w:p w14:paraId="6285EFD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474ED5A9"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(2004). Corporate governance and firm performance. Georgia State University. </w:t>
      </w:r>
      <w:hyperlink r:id="rId30" w:history="1">
        <w:r w:rsidRPr="00203E13">
          <w:rPr>
            <w:rFonts w:ascii="Times New Roman" w:eastAsia="Times New Roman" w:hAnsi="Times New Roman" w:cs="Times New Roman"/>
            <w:color w:val="0563C1"/>
            <w:sz w:val="24"/>
            <w:szCs w:val="24"/>
            <w:u w:val="single"/>
          </w:rPr>
          <w:t>https://papers.ssrn.com/sol3/papers.cfm?abstract_id=586423</w:t>
        </w:r>
      </w:hyperlink>
    </w:p>
    <w:p w14:paraId="366783F8"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C3E9730"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Hamdan, A., &amp; Zureigat, Q. (2017). Corporate governance and firm performance: evidence from Saudi Arabia. Australasian Accounting, Business and Finance Journal, 11(1), 78–98. </w:t>
      </w:r>
      <w:hyperlink r:id="rId31" w:history="1">
        <w:r w:rsidRPr="00203E13">
          <w:rPr>
            <w:rFonts w:ascii="Times New Roman" w:eastAsia="Times New Roman" w:hAnsi="Times New Roman" w:cs="Times New Roman"/>
            <w:color w:val="0563C1"/>
            <w:sz w:val="24"/>
            <w:szCs w:val="24"/>
            <w:u w:val="single"/>
          </w:rPr>
          <w:t>https://doi.org/10.14453/aabfj.v11i1.6</w:t>
        </w:r>
      </w:hyperlink>
    </w:p>
    <w:p w14:paraId="483ADAF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4EEF6FF"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Freeman, R. E. (1984). Strategic management: A stakeholder approach. Pitman.</w:t>
      </w:r>
    </w:p>
    <w:p w14:paraId="2E865022"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1BCE45E"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Guluma, T. F. (2021). The impact of corporate governance measures on firm performance: The influences of managerial overconfidence. Future Business Journal, 7(1), 50. </w:t>
      </w:r>
      <w:hyperlink r:id="rId32" w:history="1">
        <w:r w:rsidRPr="00203E13">
          <w:rPr>
            <w:rFonts w:ascii="Times New Roman" w:eastAsia="Times New Roman" w:hAnsi="Times New Roman" w:cs="Times New Roman"/>
            <w:color w:val="0563C1"/>
            <w:sz w:val="24"/>
            <w:szCs w:val="24"/>
            <w:u w:val="single"/>
          </w:rPr>
          <w:t>https://doi.org/10.1186/s43093-021-00093-6</w:t>
        </w:r>
      </w:hyperlink>
    </w:p>
    <w:p w14:paraId="7691D6F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53EFD1DD"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Journal of Financial Economics, 3(4), 305-360. </w:t>
      </w:r>
      <w:hyperlink r:id="rId33" w:history="1">
        <w:r w:rsidRPr="00203E13">
          <w:rPr>
            <w:rFonts w:ascii="Times New Roman" w:eastAsia="Times New Roman" w:hAnsi="Times New Roman" w:cs="Times New Roman"/>
            <w:color w:val="0563C1"/>
            <w:sz w:val="24"/>
            <w:szCs w:val="24"/>
            <w:u w:val="single"/>
          </w:rPr>
          <w:t>https://doi.org/10.1016/0304-405X(76)90026-X</w:t>
        </w:r>
      </w:hyperlink>
    </w:p>
    <w:p w14:paraId="3252DDE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018DAB7" w14:textId="77777777" w:rsidR="00003848" w:rsidRPr="00203E13"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Jerab, D. A., &amp; Mabrouk, T. (2023). Strategic excellence: Achieving competitive advantage through differentiation strategies. American Journal of Industrial and Business Management, 13(9), 1015-1034. </w:t>
      </w:r>
      <w:hyperlink r:id="rId34" w:history="1">
        <w:r w:rsidRPr="00203E13">
          <w:rPr>
            <w:rFonts w:ascii="Times New Roman" w:eastAsia="Times New Roman" w:hAnsi="Times New Roman" w:cs="Times New Roman"/>
            <w:color w:val="0563C1"/>
            <w:sz w:val="24"/>
            <w:szCs w:val="24"/>
            <w:u w:val="single"/>
          </w:rPr>
          <w:t>https://doi.org/10.4236/ajibm.2023.139056</w:t>
        </w:r>
      </w:hyperlink>
    </w:p>
    <w:p w14:paraId="448B5D7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18EA1C3" w14:textId="77777777" w:rsidR="00003848" w:rsidRPr="0058789C" w:rsidRDefault="00003848">
      <w:pPr>
        <w:pStyle w:val="ListParagraph"/>
        <w:numPr>
          <w:ilvl w:val="0"/>
          <w:numId w:val="16"/>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القحطاني، روان مريع ناصر، والسيد، هدى. (2022). أثر المراجعة الداخلية على اتخاذ القرارات في الشركات السعودية</w:t>
      </w:r>
      <w:r w:rsidRPr="00203E13">
        <w:rPr>
          <w:rFonts w:ascii="Times New Roman" w:eastAsia="Times New Roman" w:hAnsi="Times New Roman" w:cs="Times New Roman"/>
          <w:sz w:val="24"/>
          <w:szCs w:val="24"/>
        </w:rPr>
        <w:t xml:space="preserve">. </w:t>
      </w:r>
      <w:r w:rsidRPr="00203E13">
        <w:rPr>
          <w:rFonts w:ascii="Times New Roman" w:eastAsia="Times New Roman" w:hAnsi="Times New Roman" w:cs="Times New Roman"/>
          <w:sz w:val="24"/>
          <w:szCs w:val="24"/>
          <w:rtl/>
        </w:rPr>
        <w:t xml:space="preserve">مجلة إقتصاد المال والأعمال، </w:t>
      </w:r>
      <w:r w:rsidRPr="00203E13">
        <w:rPr>
          <w:rFonts w:ascii="Times New Roman" w:eastAsia="Times New Roman" w:hAnsi="Times New Roman" w:cs="Times New Roman"/>
          <w:sz w:val="24"/>
          <w:szCs w:val="24"/>
        </w:rPr>
        <w:t>7(2)</w:t>
      </w:r>
      <w:r w:rsidRPr="00203E13">
        <w:rPr>
          <w:rFonts w:ascii="Times New Roman" w:eastAsia="Times New Roman" w:hAnsi="Times New Roman" w:cs="Times New Roman"/>
          <w:sz w:val="24"/>
          <w:szCs w:val="24"/>
          <w:rtl/>
        </w:rPr>
        <w:t>، 365-378</w:t>
      </w:r>
      <w:r w:rsidRPr="00203E13">
        <w:rPr>
          <w:rFonts w:ascii="Times New Roman" w:eastAsia="Times New Roman" w:hAnsi="Times New Roman" w:cs="Times New Roman"/>
          <w:sz w:val="24"/>
          <w:szCs w:val="24"/>
        </w:rPr>
        <w:t xml:space="preserve">. </w:t>
      </w:r>
      <w:hyperlink r:id="rId35" w:history="1">
        <w:r w:rsidRPr="00203E13">
          <w:rPr>
            <w:rFonts w:ascii="Times New Roman" w:eastAsia="Times New Roman" w:hAnsi="Times New Roman" w:cs="Times New Roman"/>
            <w:color w:val="0563C1"/>
            <w:sz w:val="24"/>
            <w:szCs w:val="24"/>
            <w:u w:val="single"/>
          </w:rPr>
          <w:t>https://asjp.cerist.dz/en/article/201594</w:t>
        </w:r>
      </w:hyperlink>
    </w:p>
    <w:p w14:paraId="6ADBD7D5" w14:textId="77777777" w:rsidR="0058789C" w:rsidRPr="0058789C" w:rsidRDefault="0058789C" w:rsidP="0058789C">
      <w:pPr>
        <w:pStyle w:val="ListParagraph"/>
        <w:rPr>
          <w:rFonts w:ascii="Times New Roman" w:eastAsia="Times New Roman" w:hAnsi="Times New Roman" w:cs="Times New Roman"/>
          <w:sz w:val="24"/>
          <w:szCs w:val="24"/>
        </w:rPr>
      </w:pPr>
    </w:p>
    <w:p w14:paraId="06404676" w14:textId="77777777" w:rsidR="0058789C" w:rsidRDefault="0058789C" w:rsidP="0058789C">
      <w:pPr>
        <w:spacing w:before="120" w:after="120" w:line="240" w:lineRule="auto"/>
        <w:jc w:val="both"/>
        <w:rPr>
          <w:rFonts w:ascii="Times New Roman" w:eastAsia="Times New Roman" w:hAnsi="Times New Roman" w:cs="Times New Roman"/>
          <w:sz w:val="24"/>
          <w:szCs w:val="24"/>
        </w:rPr>
      </w:pPr>
    </w:p>
    <w:p w14:paraId="56294568" w14:textId="68E9209C" w:rsidR="0058789C" w:rsidRPr="00B01354" w:rsidRDefault="0058789C" w:rsidP="00B01354">
      <w:pPr>
        <w:bidi/>
        <w:spacing w:before="120" w:after="120" w:line="240" w:lineRule="auto"/>
        <w:rPr>
          <w:rFonts w:ascii="Sakkal Majalla" w:eastAsia="Times New Roman" w:hAnsi="Sakkal Majalla" w:cs="Sakkal Majalla"/>
          <w:b/>
          <w:bCs/>
          <w:sz w:val="28"/>
          <w:szCs w:val="28"/>
          <w:rtl/>
        </w:rPr>
      </w:pPr>
      <w:r w:rsidRPr="00B01354">
        <w:rPr>
          <w:rFonts w:ascii="Sakkal Majalla" w:eastAsia="Times New Roman" w:hAnsi="Sakkal Majalla" w:cs="Sakkal Majalla"/>
          <w:b/>
          <w:bCs/>
          <w:sz w:val="28"/>
          <w:szCs w:val="28"/>
          <w:rtl/>
        </w:rPr>
        <w:t>ملاحق الرسالة</w:t>
      </w:r>
    </w:p>
    <w:p w14:paraId="64B22F9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استبيان دراسة: أثر الحوكمة المؤسسية على التميز التشغيلي والاستراتيجي</w:t>
      </w:r>
    </w:p>
    <w:p w14:paraId="22D8E7FC"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الأول: المعلومات العامة (الديموغرافية)</w:t>
      </w:r>
    </w:p>
    <w:p w14:paraId="76487B7F"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نوع القطاع</w:t>
      </w:r>
      <w:r w:rsidRPr="00B01354">
        <w:rPr>
          <w:rFonts w:ascii="Sakkal Majalla" w:eastAsia="Times New Roman" w:hAnsi="Sakkal Majalla" w:cs="Sakkal Majalla"/>
          <w:sz w:val="24"/>
          <w:szCs w:val="24"/>
        </w:rPr>
        <w:t xml:space="preserve">: </w:t>
      </w:r>
      <w:r w:rsidRPr="00B01354">
        <w:rPr>
          <w:rFonts w:ascii="Sakkal Majalla" w:eastAsia="Times New Roman" w:hAnsi="Sakkal Majalla" w:cs="Sakkal Majalla"/>
          <w:sz w:val="24"/>
          <w:szCs w:val="24"/>
          <w:rtl/>
        </w:rPr>
        <w:t>حكومي - شبه حكومي - خاص</w:t>
      </w:r>
    </w:p>
    <w:p w14:paraId="55B6A5E1"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المستوى الوظيفي</w:t>
      </w:r>
      <w:r w:rsidRPr="00B01354">
        <w:rPr>
          <w:rFonts w:ascii="Sakkal Majalla" w:eastAsia="Times New Roman" w:hAnsi="Sakkal Majalla" w:cs="Sakkal Majalla"/>
          <w:sz w:val="24"/>
          <w:szCs w:val="24"/>
        </w:rPr>
        <w:t>:</w:t>
      </w:r>
      <w:r w:rsidRPr="00B01354">
        <w:rPr>
          <w:rFonts w:ascii="Sakkal Majalla" w:eastAsia="Times New Roman" w:hAnsi="Sakkal Majalla" w:cs="Sakkal Majalla"/>
          <w:sz w:val="24"/>
          <w:szCs w:val="24"/>
          <w:rtl/>
        </w:rPr>
        <w:t xml:space="preserve"> مدير - مدير إدارة - رئيس قسم - أخصائي حوكمة/التزام</w:t>
      </w:r>
      <w:r w:rsidRPr="00B01354">
        <w:rPr>
          <w:rFonts w:ascii="Sakkal Majalla" w:eastAsia="Times New Roman" w:hAnsi="Sakkal Majalla" w:cs="Sakkal Majalla"/>
          <w:sz w:val="24"/>
          <w:szCs w:val="24"/>
        </w:rPr>
        <w:t>.</w:t>
      </w:r>
    </w:p>
    <w:p w14:paraId="5B06948F"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عدد سنوات الخبرة</w:t>
      </w:r>
      <w:r w:rsidRPr="00B01354">
        <w:rPr>
          <w:rFonts w:ascii="Sakkal Majalla" w:eastAsia="Times New Roman" w:hAnsi="Sakkal Majalla" w:cs="Sakkal Majalla"/>
          <w:sz w:val="24"/>
          <w:szCs w:val="24"/>
        </w:rPr>
        <w:t xml:space="preserve">: </w:t>
      </w:r>
      <w:r w:rsidRPr="00B01354">
        <w:rPr>
          <w:rFonts w:ascii="Sakkal Majalla" w:eastAsia="Times New Roman" w:hAnsi="Sakkal Majalla" w:cs="Sakkal Majalla"/>
          <w:sz w:val="24"/>
          <w:szCs w:val="24"/>
          <w:rtl/>
        </w:rPr>
        <w:t>أقل من 5 سنوات - 5-10 سنوات - أكثر من 10 سنوات</w:t>
      </w:r>
    </w:p>
    <w:p w14:paraId="267E1A67" w14:textId="77777777" w:rsidR="0058789C" w:rsidRPr="00B01354" w:rsidRDefault="0058789C" w:rsidP="00B01354">
      <w:pPr>
        <w:numPr>
          <w:ilvl w:val="0"/>
          <w:numId w:val="41"/>
        </w:num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حجم المنظمة</w:t>
      </w:r>
      <w:r w:rsidRPr="00B01354">
        <w:rPr>
          <w:rFonts w:ascii="Sakkal Majalla" w:eastAsia="Times New Roman" w:hAnsi="Sakkal Majalla" w:cs="Sakkal Majalla"/>
          <w:sz w:val="24"/>
          <w:szCs w:val="24"/>
        </w:rPr>
        <w:t>:</w:t>
      </w:r>
      <w:r w:rsidRPr="00B01354">
        <w:rPr>
          <w:rFonts w:ascii="Sakkal Majalla" w:eastAsia="Times New Roman" w:hAnsi="Sakkal Majalla" w:cs="Sakkal Majalla"/>
          <w:sz w:val="24"/>
          <w:szCs w:val="24"/>
          <w:rtl/>
        </w:rPr>
        <w:t xml:space="preserve"> كبيرة - متوسطة</w:t>
      </w:r>
    </w:p>
    <w:p w14:paraId="4EC79CD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p>
    <w:p w14:paraId="5AD8992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الثاني: محور المتغير المستقل (ممارسات الحوكمة المؤسسية)</w:t>
      </w:r>
    </w:p>
    <w:p w14:paraId="42785E1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يقيس هذا المحور مدى نضج ممارسات الحوكمة وفق الدليل الاسترشادي السعودي</w:t>
      </w:r>
      <w:r w:rsidRPr="00B01354">
        <w:rPr>
          <w:rFonts w:ascii="Sakkal Majalla" w:eastAsia="Times New Roman" w:hAnsi="Sakkal Majalla" w:cs="Sakkal Majalla"/>
          <w:b/>
          <w:bCs/>
          <w:i/>
          <w:iCs/>
          <w:sz w:val="24"/>
          <w:szCs w:val="24"/>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23"/>
        <w:gridCol w:w="491"/>
      </w:tblGrid>
      <w:tr w:rsidR="0058789C" w:rsidRPr="00B01354" w14:paraId="3076AD18" w14:textId="77777777" w:rsidTr="00872849">
        <w:trPr>
          <w:tblHeade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1EBE419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الفقرة (الممارسة)</w:t>
            </w:r>
          </w:p>
        </w:tc>
        <w:tc>
          <w:tcPr>
            <w:tcW w:w="446" w:type="dxa"/>
            <w:tcBorders>
              <w:top w:val="single" w:sz="6" w:space="0" w:color="auto"/>
              <w:left w:val="single" w:sz="6" w:space="0" w:color="auto"/>
              <w:bottom w:val="single" w:sz="6" w:space="0" w:color="auto"/>
              <w:right w:val="single" w:sz="6" w:space="0" w:color="auto"/>
            </w:tcBorders>
          </w:tcPr>
          <w:p w14:paraId="03E62DC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tl/>
              </w:rPr>
              <w:t>م</w:t>
            </w:r>
          </w:p>
        </w:tc>
      </w:tr>
      <w:tr w:rsidR="0058789C" w:rsidRPr="00B01354" w14:paraId="7444C703"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53DB32FB"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توجد هياكل واضحة ومعتمدة تفصل بين السلطات التنفيذية والرقابية في المنظمة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1B3FA90B"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w:t>
            </w:r>
          </w:p>
        </w:tc>
      </w:tr>
      <w:tr w:rsidR="0058789C" w:rsidRPr="00B01354" w14:paraId="720A3313"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D93AAE4"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تلتزم المنظمة بنشر التقارير المالية والإدارية بشفافية وفي المواعيد المحددة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750F966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2</w:t>
            </w:r>
          </w:p>
        </w:tc>
      </w:tr>
      <w:tr w:rsidR="0058789C" w:rsidRPr="00B01354" w14:paraId="6DF63752"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C5666B4"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تتوفر آليات فعالة للمساءلة والمحاسبة عن القرارات الإدارية والاستراتيجية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69AEB22C"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3</w:t>
            </w:r>
          </w:p>
        </w:tc>
      </w:tr>
      <w:tr w:rsidR="0058789C" w:rsidRPr="00B01354" w14:paraId="4F0B7902"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19B52FDD"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يمارس مجلس الإدارة (أو اللجنة القيادية) دوراً فعالاً في الإشراف على إدارة المخاطر</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56F9FA7D"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4</w:t>
            </w:r>
          </w:p>
        </w:tc>
      </w:tr>
      <w:tr w:rsidR="0058789C" w:rsidRPr="00B01354" w14:paraId="71767FE7"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62E1547"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t>تلتزم المنظمة بتطبيق الأنظمة والقوانين المحلية (مثل رؤية 2030) والالتزام الأخلاقي</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30F2E63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5</w:t>
            </w:r>
          </w:p>
        </w:tc>
      </w:tr>
      <w:tr w:rsidR="0058789C" w:rsidRPr="00B01354" w14:paraId="3E4A021A" w14:textId="77777777" w:rsidTr="00872849">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6A15BC66" w14:textId="77777777" w:rsidR="0058789C" w:rsidRPr="00B01354" w:rsidRDefault="0058789C" w:rsidP="00B01354">
            <w:pPr>
              <w:bidi/>
              <w:spacing w:before="120" w:after="120" w:line="240" w:lineRule="auto"/>
              <w:rPr>
                <w:rFonts w:ascii="Sakkal Majalla" w:eastAsia="Times New Roman" w:hAnsi="Sakkal Majalla" w:cs="Sakkal Majalla"/>
                <w:sz w:val="24"/>
                <w:szCs w:val="24"/>
              </w:rPr>
            </w:pPr>
            <w:r w:rsidRPr="00B01354">
              <w:rPr>
                <w:rFonts w:ascii="Sakkal Majalla" w:eastAsia="Times New Roman" w:hAnsi="Sakkal Majalla" w:cs="Sakkal Majalla"/>
                <w:sz w:val="24"/>
                <w:szCs w:val="24"/>
                <w:rtl/>
              </w:rPr>
              <w:lastRenderedPageBreak/>
              <w:t>توجد سياسات واضحة تمنع تعارض المصالح وتضمن حقوق أصحاب المصلحة</w:t>
            </w:r>
            <w:r w:rsidRPr="00B01354">
              <w:rPr>
                <w:rFonts w:ascii="Sakkal Majalla" w:eastAsia="Times New Roman" w:hAnsi="Sakkal Majalla" w:cs="Sakkal Majalla"/>
                <w:sz w:val="24"/>
                <w:szCs w:val="24"/>
              </w:rPr>
              <w:t>.</w:t>
            </w:r>
          </w:p>
        </w:tc>
        <w:tc>
          <w:tcPr>
            <w:tcW w:w="446" w:type="dxa"/>
            <w:tcBorders>
              <w:top w:val="single" w:sz="6" w:space="0" w:color="auto"/>
              <w:left w:val="single" w:sz="6" w:space="0" w:color="auto"/>
              <w:bottom w:val="single" w:sz="6" w:space="0" w:color="auto"/>
              <w:right w:val="single" w:sz="6" w:space="0" w:color="auto"/>
            </w:tcBorders>
          </w:tcPr>
          <w:p w14:paraId="5EE97C14"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6</w:t>
            </w:r>
          </w:p>
        </w:tc>
      </w:tr>
    </w:tbl>
    <w:p w14:paraId="383F7C6F" w14:textId="77777777" w:rsidR="0058789C" w:rsidRPr="00B01354" w:rsidRDefault="00000000" w:rsidP="00B01354">
      <w:pPr>
        <w:bidi/>
        <w:spacing w:before="120" w:after="120" w:line="240" w:lineRule="auto"/>
        <w:rPr>
          <w:rFonts w:ascii="Sakkal Majalla" w:eastAsia="Times New Roman" w:hAnsi="Sakkal Majalla" w:cs="Sakkal Majalla"/>
          <w:b/>
          <w:bCs/>
          <w:sz w:val="24"/>
          <w:szCs w:val="24"/>
        </w:rPr>
      </w:pPr>
      <w:r>
        <w:rPr>
          <w:rFonts w:ascii="Sakkal Majalla" w:eastAsia="Times New Roman" w:hAnsi="Sakkal Majalla" w:cs="Sakkal Majalla"/>
          <w:b/>
          <w:bCs/>
          <w:sz w:val="24"/>
          <w:szCs w:val="24"/>
        </w:rPr>
        <w:pict w14:anchorId="51487B62">
          <v:rect id="_x0000_i1026" style="width:0;height:1.5pt" o:hralign="right" o:hrstd="t" o:hr="t" fillcolor="#a0a0a0" stroked="f"/>
        </w:pict>
      </w:r>
    </w:p>
    <w:p w14:paraId="769571C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الثالث: محور المتغير التابع الأول (التميز التشغيلي)</w:t>
      </w:r>
    </w:p>
    <w:p w14:paraId="5E3A0B9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يقيس كفاءة العمليات، تقليل الهدر، والابتكار الإجرائي</w:t>
      </w:r>
      <w:r w:rsidRPr="00B01354">
        <w:rPr>
          <w:rFonts w:ascii="Sakkal Majalla" w:eastAsia="Times New Roman" w:hAnsi="Sakkal Majalla" w:cs="Sakkal Majalla"/>
          <w:b/>
          <w:bCs/>
          <w:i/>
          <w:iCs/>
          <w:sz w:val="24"/>
          <w:szCs w:val="24"/>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35"/>
        <w:gridCol w:w="430"/>
      </w:tblGrid>
      <w:tr w:rsidR="0058789C" w:rsidRPr="00B01354" w14:paraId="54DC3DB2" w14:textId="77777777" w:rsidTr="00872849">
        <w:trPr>
          <w:tblHeade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73DBCA9D"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الفقرة (المؤشر التشغيلي)</w:t>
            </w:r>
          </w:p>
        </w:tc>
        <w:tc>
          <w:tcPr>
            <w:tcW w:w="385" w:type="dxa"/>
            <w:tcBorders>
              <w:top w:val="single" w:sz="6" w:space="0" w:color="auto"/>
              <w:left w:val="single" w:sz="6" w:space="0" w:color="auto"/>
              <w:bottom w:val="single" w:sz="6" w:space="0" w:color="auto"/>
              <w:right w:val="single" w:sz="6" w:space="0" w:color="auto"/>
            </w:tcBorders>
          </w:tcPr>
          <w:p w14:paraId="51F8E7AA"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tl/>
              </w:rPr>
              <w:t>م</w:t>
            </w:r>
          </w:p>
        </w:tc>
      </w:tr>
      <w:tr w:rsidR="0058789C" w:rsidRPr="00B01354" w14:paraId="2BE93A28"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2037C6CF"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تتبنى المنظمة منهجية مستمرة لتحسين العمليات التشغيلية وتقليل الهدر</w:t>
            </w:r>
            <w:r w:rsidRPr="00B01354">
              <w:rPr>
                <w:rFonts w:ascii="Sakkal Majalla" w:eastAsia="Times New Roman" w:hAnsi="Sakkal Majalla" w:cs="Sakkal Majalla"/>
                <w:b/>
                <w:bCs/>
                <w:sz w:val="24"/>
                <w:szCs w:val="24"/>
              </w:rPr>
              <w:t xml:space="preserve"> (Efficiency).</w:t>
            </w:r>
          </w:p>
        </w:tc>
        <w:tc>
          <w:tcPr>
            <w:tcW w:w="385" w:type="dxa"/>
            <w:tcBorders>
              <w:top w:val="single" w:sz="6" w:space="0" w:color="auto"/>
              <w:left w:val="single" w:sz="6" w:space="0" w:color="auto"/>
              <w:bottom w:val="single" w:sz="6" w:space="0" w:color="auto"/>
              <w:right w:val="single" w:sz="6" w:space="0" w:color="auto"/>
            </w:tcBorders>
          </w:tcPr>
          <w:p w14:paraId="16D2B151"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7</w:t>
            </w:r>
          </w:p>
        </w:tc>
      </w:tr>
      <w:tr w:rsidR="0058789C" w:rsidRPr="00B01354" w14:paraId="14B57356"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2D68E02E"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تتسم إجراءات العمل بالوضوح والنمذجة، مما يقلل من تباين الأداء بين الوحدات</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2B6D21C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8</w:t>
            </w:r>
          </w:p>
        </w:tc>
      </w:tr>
      <w:tr w:rsidR="0058789C" w:rsidRPr="00B01354" w14:paraId="68D927AD"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10166BE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تتوفر أنظمة رقابة داخلية قوية تمنع حدوث الأخطاء التشغيلية أو التجاوزات المالية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47357513"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9</w:t>
            </w:r>
          </w:p>
        </w:tc>
      </w:tr>
      <w:tr w:rsidR="0058789C" w:rsidRPr="00B01354" w14:paraId="0D733DAB"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6DD40684"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يوجد تنسيق عالي وفعال بين الإدارات المختلفة يمنع ظهور "الجزر المنعزلة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7A0ADAA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10</w:t>
            </w:r>
          </w:p>
        </w:tc>
      </w:tr>
      <w:tr w:rsidR="0058789C" w:rsidRPr="00B01354" w14:paraId="330306D3" w14:textId="77777777" w:rsidTr="00872849">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19118C7C"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تستخدم المنظمة تقنيات حديثة (أتمتة) لرفع جودة المخرجات وسرعة الإنجاز</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51472FD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11</w:t>
            </w:r>
          </w:p>
        </w:tc>
      </w:tr>
    </w:tbl>
    <w:p w14:paraId="16299D94"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الرابع: محور المتغير التابع الثاني (التميز الاستراتيجي)</w:t>
      </w:r>
    </w:p>
    <w:p w14:paraId="558EF0D6"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يقيس وضوح الرؤية، تنفيذ الاستراتيجية، والقدرة على التكيف</w:t>
      </w:r>
      <w:r w:rsidRPr="00B01354">
        <w:rPr>
          <w:rFonts w:ascii="Sakkal Majalla" w:eastAsia="Times New Roman" w:hAnsi="Sakkal Majalla" w:cs="Sakkal Majalla"/>
          <w:b/>
          <w:bCs/>
          <w:i/>
          <w:iCs/>
          <w:sz w:val="24"/>
          <w:szCs w:val="24"/>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629"/>
        <w:gridCol w:w="430"/>
      </w:tblGrid>
      <w:tr w:rsidR="0058789C" w:rsidRPr="00B01354" w14:paraId="444DD0A8" w14:textId="77777777" w:rsidTr="00872849">
        <w:trPr>
          <w:tblHeade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67BA12D0"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الفقرة (المؤشر الاستراتيجي)</w:t>
            </w:r>
          </w:p>
        </w:tc>
        <w:tc>
          <w:tcPr>
            <w:tcW w:w="385" w:type="dxa"/>
            <w:tcBorders>
              <w:top w:val="single" w:sz="6" w:space="0" w:color="auto"/>
              <w:left w:val="single" w:sz="6" w:space="0" w:color="auto"/>
              <w:bottom w:val="single" w:sz="6" w:space="0" w:color="auto"/>
              <w:right w:val="single" w:sz="6" w:space="0" w:color="auto"/>
            </w:tcBorders>
          </w:tcPr>
          <w:p w14:paraId="6870A3EE"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tl/>
              </w:rPr>
              <w:t>م</w:t>
            </w:r>
          </w:p>
        </w:tc>
      </w:tr>
      <w:tr w:rsidR="0058789C" w:rsidRPr="00B01354" w14:paraId="0E72560C"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784A85C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تمتلك المنظمة رؤية استراتيجية واضحة ومُعلنة لجميع الموظفين وأصحاب المصلحة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5DFB582B"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12</w:t>
            </w:r>
          </w:p>
        </w:tc>
      </w:tr>
      <w:tr w:rsidR="0058789C" w:rsidRPr="00B01354" w14:paraId="374C6F31"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535BB77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تنجح المنظمة في تحويل الخطط الاستراتيجية طويلة المدى إلى نتائج ملموسة وقابلة للقياس</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009A376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13</w:t>
            </w:r>
          </w:p>
        </w:tc>
      </w:tr>
      <w:tr w:rsidR="0058789C" w:rsidRPr="00B01354" w14:paraId="3DEB714A"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0A527F8D"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lastRenderedPageBreak/>
              <w:t>تمتلك المنظمة مرونة كافية لتعديل خططها الاستراتيجية بناءً على المتغيرات الاقتصادية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19F3ED83"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14</w:t>
            </w:r>
          </w:p>
        </w:tc>
      </w:tr>
      <w:tr w:rsidR="0058789C" w:rsidRPr="00B01354" w14:paraId="0B9822A8"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0C65EE4A"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تساهم الحوكمة في بناء ثقة عالية لدى المستثمرين والجهات الرقابية، مما يعزز النمو</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3D734E85"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15</w:t>
            </w:r>
          </w:p>
        </w:tc>
      </w:tr>
      <w:tr w:rsidR="0058789C" w:rsidRPr="00B01354" w14:paraId="688FDE8C" w14:textId="77777777" w:rsidTr="00872849">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66762E71"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تُبنى القرارات الاستراتيجية في المنظمة على بيانات دقيقة وتقارير أداء موثوقة</w:t>
            </w:r>
            <w:r w:rsidRPr="00B01354">
              <w:rPr>
                <w:rFonts w:ascii="Sakkal Majalla" w:eastAsia="Times New Roman" w:hAnsi="Sakkal Majalla" w:cs="Sakkal Majalla"/>
                <w:b/>
                <w:bCs/>
                <w:sz w:val="24"/>
                <w:szCs w:val="24"/>
              </w:rPr>
              <w:t>.</w:t>
            </w:r>
          </w:p>
        </w:tc>
        <w:tc>
          <w:tcPr>
            <w:tcW w:w="385" w:type="dxa"/>
            <w:tcBorders>
              <w:top w:val="single" w:sz="6" w:space="0" w:color="auto"/>
              <w:left w:val="single" w:sz="6" w:space="0" w:color="auto"/>
              <w:bottom w:val="single" w:sz="6" w:space="0" w:color="auto"/>
              <w:right w:val="single" w:sz="6" w:space="0" w:color="auto"/>
            </w:tcBorders>
          </w:tcPr>
          <w:p w14:paraId="5EE093B8"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r w:rsidRPr="00B01354">
              <w:rPr>
                <w:rFonts w:ascii="Sakkal Majalla" w:eastAsia="Times New Roman" w:hAnsi="Sakkal Majalla" w:cs="Sakkal Majalla"/>
                <w:sz w:val="24"/>
                <w:szCs w:val="24"/>
              </w:rPr>
              <w:t>16</w:t>
            </w:r>
          </w:p>
        </w:tc>
      </w:tr>
    </w:tbl>
    <w:p w14:paraId="72597F7E"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p>
    <w:p w14:paraId="6E7CEE6B"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الجزء الخامس: محور استكشافي (الجسر بين الحوكمة والتميز)</w:t>
      </w:r>
    </w:p>
    <w:p w14:paraId="49D38392"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i/>
          <w:iCs/>
          <w:sz w:val="24"/>
          <w:szCs w:val="24"/>
          <w:rtl/>
        </w:rPr>
        <w:t>يقيس وجهة نظر العينة في دور الحوكمة كحل للمشكلات (اختياري لتعزيز التحليل النوعي)</w:t>
      </w:r>
      <w:r w:rsidRPr="00B01354">
        <w:rPr>
          <w:rFonts w:ascii="Sakkal Majalla" w:eastAsia="Times New Roman" w:hAnsi="Sakkal Majalla" w:cs="Sakkal Majalla"/>
          <w:b/>
          <w:bCs/>
          <w:i/>
          <w:iCs/>
          <w:sz w:val="24"/>
          <w:szCs w:val="24"/>
        </w:rPr>
        <w:t>.</w:t>
      </w:r>
    </w:p>
    <w:p w14:paraId="526B45E4" w14:textId="77777777" w:rsidR="0058789C" w:rsidRPr="00B01354" w:rsidRDefault="0058789C" w:rsidP="00B01354">
      <w:pPr>
        <w:numPr>
          <w:ilvl w:val="0"/>
          <w:numId w:val="42"/>
        </w:num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يسهم تحسين ممارسات الحوكمة في معالجة ضعف الرؤية الاستراتيجية في منظمتك</w:t>
      </w:r>
    </w:p>
    <w:p w14:paraId="78650B19" w14:textId="77777777" w:rsidR="0058789C" w:rsidRPr="00B01354" w:rsidRDefault="0058789C" w:rsidP="00B01354">
      <w:pPr>
        <w:numPr>
          <w:ilvl w:val="0"/>
          <w:numId w:val="42"/>
        </w:numPr>
        <w:bidi/>
        <w:spacing w:before="120" w:after="120" w:line="240" w:lineRule="auto"/>
        <w:rPr>
          <w:rFonts w:ascii="Sakkal Majalla" w:eastAsia="Times New Roman" w:hAnsi="Sakkal Majalla" w:cs="Sakkal Majalla"/>
          <w:b/>
          <w:bCs/>
          <w:sz w:val="24"/>
          <w:szCs w:val="24"/>
        </w:rPr>
      </w:pPr>
      <w:r w:rsidRPr="00B01354">
        <w:rPr>
          <w:rFonts w:ascii="Sakkal Majalla" w:eastAsia="Times New Roman" w:hAnsi="Sakkal Majalla" w:cs="Sakkal Majalla"/>
          <w:b/>
          <w:bCs/>
          <w:sz w:val="24"/>
          <w:szCs w:val="24"/>
          <w:rtl/>
        </w:rPr>
        <w:t>تساهم آليات المساءلة في منظمتك في رفع مستوى الالتزام بالتميز التشغيلي</w:t>
      </w:r>
    </w:p>
    <w:p w14:paraId="5767C507"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42FE7CA1"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37FFF339"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7122972A"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570E0EB5"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515717AF" w14:textId="77777777" w:rsidR="0058789C" w:rsidRPr="00B01354" w:rsidRDefault="0058789C" w:rsidP="00B01354">
      <w:pPr>
        <w:bidi/>
        <w:spacing w:before="120" w:after="120" w:line="240" w:lineRule="auto"/>
        <w:rPr>
          <w:rFonts w:ascii="Sakkal Majalla" w:eastAsia="Times New Roman" w:hAnsi="Sakkal Majalla" w:cs="Sakkal Majalla"/>
          <w:b/>
          <w:bCs/>
          <w:sz w:val="24"/>
          <w:szCs w:val="24"/>
          <w:rtl/>
        </w:rPr>
      </w:pPr>
    </w:p>
    <w:p w14:paraId="313820A1" w14:textId="77777777" w:rsidR="0058789C" w:rsidRPr="00B01354" w:rsidRDefault="0058789C" w:rsidP="00B01354">
      <w:pPr>
        <w:bidi/>
        <w:spacing w:before="120" w:after="120" w:line="240" w:lineRule="auto"/>
        <w:rPr>
          <w:rFonts w:ascii="Sakkal Majalla" w:eastAsia="Times New Roman" w:hAnsi="Sakkal Majalla" w:cs="Sakkal Majalla"/>
          <w:sz w:val="24"/>
          <w:szCs w:val="24"/>
          <w:rtl/>
        </w:rPr>
      </w:pPr>
    </w:p>
    <w:p w14:paraId="2639C577" w14:textId="77777777" w:rsidR="00003848" w:rsidRPr="00B01354" w:rsidRDefault="00003848" w:rsidP="00B01354">
      <w:pPr>
        <w:spacing w:before="100" w:beforeAutospacing="1" w:after="100" w:afterAutospacing="1" w:line="240" w:lineRule="auto"/>
        <w:rPr>
          <w:rFonts w:ascii="Sakkal Majalla" w:eastAsia="Times New Roman" w:hAnsi="Sakkal Majalla" w:cs="Sakkal Majalla"/>
          <w:sz w:val="24"/>
          <w:szCs w:val="24"/>
          <w:rtl/>
        </w:rPr>
      </w:pPr>
    </w:p>
    <w:p w14:paraId="23E56CE9" w14:textId="77777777" w:rsidR="00003848" w:rsidRPr="00B01354" w:rsidRDefault="00003848" w:rsidP="00B01354">
      <w:pPr>
        <w:spacing w:before="100" w:beforeAutospacing="1" w:after="100" w:afterAutospacing="1" w:line="240" w:lineRule="auto"/>
        <w:rPr>
          <w:rFonts w:ascii="Sakkal Majalla" w:eastAsia="Times New Roman" w:hAnsi="Sakkal Majalla" w:cs="Sakkal Majalla"/>
          <w:sz w:val="24"/>
          <w:szCs w:val="24"/>
        </w:rPr>
      </w:pPr>
    </w:p>
    <w:p w14:paraId="40EEA2E1" w14:textId="77777777" w:rsidR="002505F5" w:rsidRPr="00B01354" w:rsidRDefault="002505F5" w:rsidP="00B01354">
      <w:pPr>
        <w:bidi/>
        <w:spacing w:after="0" w:line="240" w:lineRule="auto"/>
        <w:rPr>
          <w:rFonts w:ascii="Sakkal Majalla" w:hAnsi="Sakkal Majalla" w:cs="Sakkal Majalla"/>
          <w:rtl/>
        </w:rPr>
      </w:pPr>
    </w:p>
    <w:sectPr w:rsidR="002505F5" w:rsidRPr="00B01354" w:rsidSect="00334B70">
      <w:headerReference w:type="even" r:id="rId36"/>
      <w:headerReference w:type="default" r:id="rId37"/>
      <w:footerReference w:type="default" r:id="rId38"/>
      <w:headerReference w:type="first" r:id="rId39"/>
      <w:footerReference w:type="first" r:id="rId40"/>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24F2B" w14:textId="77777777" w:rsidR="00CB1DD1" w:rsidRDefault="00CB1DD1" w:rsidP="00F628F0">
      <w:pPr>
        <w:spacing w:after="0" w:line="240" w:lineRule="auto"/>
      </w:pPr>
      <w:r>
        <w:separator/>
      </w:r>
    </w:p>
  </w:endnote>
  <w:endnote w:type="continuationSeparator" w:id="0">
    <w:p w14:paraId="6B3A04EA" w14:textId="77777777" w:rsidR="00CB1DD1" w:rsidRDefault="00CB1DD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18924948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B0C5E" w14:textId="77777777" w:rsidR="00CB1DD1" w:rsidRDefault="00CB1DD1" w:rsidP="00F628F0">
      <w:pPr>
        <w:spacing w:after="0" w:line="240" w:lineRule="auto"/>
      </w:pPr>
      <w:r>
        <w:separator/>
      </w:r>
    </w:p>
  </w:footnote>
  <w:footnote w:type="continuationSeparator" w:id="0">
    <w:p w14:paraId="674F56A9" w14:textId="77777777" w:rsidR="00CB1DD1" w:rsidRDefault="00CB1DD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4B19"/>
    <w:multiLevelType w:val="hybridMultilevel"/>
    <w:tmpl w:val="18E681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082B0EE1"/>
    <w:multiLevelType w:val="multilevel"/>
    <w:tmpl w:val="F534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40485"/>
    <w:multiLevelType w:val="multilevel"/>
    <w:tmpl w:val="29F2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EB09E1"/>
    <w:multiLevelType w:val="multilevel"/>
    <w:tmpl w:val="5C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B528A"/>
    <w:multiLevelType w:val="multilevel"/>
    <w:tmpl w:val="6C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711C2"/>
    <w:multiLevelType w:val="multilevel"/>
    <w:tmpl w:val="029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67FF5"/>
    <w:multiLevelType w:val="multilevel"/>
    <w:tmpl w:val="4EB8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A2C8B"/>
    <w:multiLevelType w:val="multilevel"/>
    <w:tmpl w:val="29202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FC22C0"/>
    <w:multiLevelType w:val="multilevel"/>
    <w:tmpl w:val="BF70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F6ECA"/>
    <w:multiLevelType w:val="multilevel"/>
    <w:tmpl w:val="1FC0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E78D6"/>
    <w:multiLevelType w:val="multilevel"/>
    <w:tmpl w:val="14FA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945E16"/>
    <w:multiLevelType w:val="multilevel"/>
    <w:tmpl w:val="639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1637E"/>
    <w:multiLevelType w:val="multilevel"/>
    <w:tmpl w:val="405C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9623FD"/>
    <w:multiLevelType w:val="multilevel"/>
    <w:tmpl w:val="C48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786321"/>
    <w:multiLevelType w:val="multilevel"/>
    <w:tmpl w:val="3EFC9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43"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C1F0D"/>
    <w:multiLevelType w:val="multilevel"/>
    <w:tmpl w:val="CED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2716B"/>
    <w:multiLevelType w:val="multilevel"/>
    <w:tmpl w:val="B57C0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3B2B2A"/>
    <w:multiLevelType w:val="multilevel"/>
    <w:tmpl w:val="2EB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24EF2"/>
    <w:multiLevelType w:val="multilevel"/>
    <w:tmpl w:val="A30C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994123"/>
    <w:multiLevelType w:val="multilevel"/>
    <w:tmpl w:val="571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532C57"/>
    <w:multiLevelType w:val="multilevel"/>
    <w:tmpl w:val="8ECE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CC4B3B"/>
    <w:multiLevelType w:val="hybridMultilevel"/>
    <w:tmpl w:val="9B16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C22628"/>
    <w:multiLevelType w:val="multilevel"/>
    <w:tmpl w:val="0032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4744BD"/>
    <w:multiLevelType w:val="multilevel"/>
    <w:tmpl w:val="9D92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B91BD6"/>
    <w:multiLevelType w:val="multilevel"/>
    <w:tmpl w:val="222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0731D6"/>
    <w:multiLevelType w:val="hybridMultilevel"/>
    <w:tmpl w:val="1FA8CF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4EA429E1"/>
    <w:multiLevelType w:val="multilevel"/>
    <w:tmpl w:val="E4D44E2C"/>
    <w:lvl w:ilvl="0">
      <w:start w:val="17"/>
      <w:numFmt w:val="decimal"/>
      <w:lvlText w:val="%1."/>
      <w:lvlJc w:val="left"/>
      <w:pPr>
        <w:tabs>
          <w:tab w:val="num" w:pos="720"/>
        </w:tabs>
        <w:ind w:left="720" w:hanging="360"/>
      </w:pPr>
      <w:rPr>
        <w:b w:val="0"/>
        <w:bCs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1E4CEB"/>
    <w:multiLevelType w:val="multilevel"/>
    <w:tmpl w:val="1432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5B6E9A"/>
    <w:multiLevelType w:val="hybridMultilevel"/>
    <w:tmpl w:val="8D00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5163F3"/>
    <w:multiLevelType w:val="hybridMultilevel"/>
    <w:tmpl w:val="777A2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6F4A89"/>
    <w:multiLevelType w:val="multilevel"/>
    <w:tmpl w:val="825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985683"/>
    <w:multiLevelType w:val="hybridMultilevel"/>
    <w:tmpl w:val="39F605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62440892"/>
    <w:multiLevelType w:val="hybridMultilevel"/>
    <w:tmpl w:val="DFE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A17A9F"/>
    <w:multiLevelType w:val="multilevel"/>
    <w:tmpl w:val="EB54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02703B"/>
    <w:multiLevelType w:val="multilevel"/>
    <w:tmpl w:val="CEC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1C158D"/>
    <w:multiLevelType w:val="multilevel"/>
    <w:tmpl w:val="FBEEA24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217F"/>
    <w:multiLevelType w:val="hybridMultilevel"/>
    <w:tmpl w:val="837A673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736B24DC"/>
    <w:multiLevelType w:val="multilevel"/>
    <w:tmpl w:val="A084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9A1F9E"/>
    <w:multiLevelType w:val="multilevel"/>
    <w:tmpl w:val="4CF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AD4D05"/>
    <w:multiLevelType w:val="hybridMultilevel"/>
    <w:tmpl w:val="F7DA26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15:restartNumberingAfterBreak="0">
    <w:nsid w:val="77EE3607"/>
    <w:multiLevelType w:val="hybridMultilevel"/>
    <w:tmpl w:val="AE0EC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224E8D"/>
    <w:multiLevelType w:val="multilevel"/>
    <w:tmpl w:val="683C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9A2224"/>
    <w:multiLevelType w:val="multilevel"/>
    <w:tmpl w:val="DB10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4C66B3"/>
    <w:multiLevelType w:val="multilevel"/>
    <w:tmpl w:val="72B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061892">
    <w:abstractNumId w:val="38"/>
  </w:num>
  <w:num w:numId="2" w16cid:durableId="288896630">
    <w:abstractNumId w:val="27"/>
  </w:num>
  <w:num w:numId="3" w16cid:durableId="1117675954">
    <w:abstractNumId w:val="7"/>
  </w:num>
  <w:num w:numId="4" w16cid:durableId="1024941587">
    <w:abstractNumId w:val="18"/>
  </w:num>
  <w:num w:numId="5" w16cid:durableId="1544487099">
    <w:abstractNumId w:val="13"/>
  </w:num>
  <w:num w:numId="6" w16cid:durableId="1417094176">
    <w:abstractNumId w:val="3"/>
  </w:num>
  <w:num w:numId="7" w16cid:durableId="531305624">
    <w:abstractNumId w:val="20"/>
  </w:num>
  <w:num w:numId="8" w16cid:durableId="910501058">
    <w:abstractNumId w:val="43"/>
  </w:num>
  <w:num w:numId="9" w16cid:durableId="1484850310">
    <w:abstractNumId w:val="24"/>
  </w:num>
  <w:num w:numId="10" w16cid:durableId="427699537">
    <w:abstractNumId w:val="34"/>
  </w:num>
  <w:num w:numId="11" w16cid:durableId="1160997608">
    <w:abstractNumId w:val="23"/>
  </w:num>
  <w:num w:numId="12" w16cid:durableId="1543132271">
    <w:abstractNumId w:val="40"/>
  </w:num>
  <w:num w:numId="13" w16cid:durableId="1575167617">
    <w:abstractNumId w:val="32"/>
  </w:num>
  <w:num w:numId="14" w16cid:durableId="1792675222">
    <w:abstractNumId w:val="4"/>
  </w:num>
  <w:num w:numId="15" w16cid:durableId="235212183">
    <w:abstractNumId w:val="14"/>
  </w:num>
  <w:num w:numId="16" w16cid:durableId="1773933911">
    <w:abstractNumId w:val="29"/>
  </w:num>
  <w:num w:numId="17" w16cid:durableId="535234905">
    <w:abstractNumId w:val="11"/>
  </w:num>
  <w:num w:numId="18" w16cid:durableId="1067876211">
    <w:abstractNumId w:val="21"/>
  </w:num>
  <w:num w:numId="19" w16cid:durableId="1264067594">
    <w:abstractNumId w:val="28"/>
  </w:num>
  <w:num w:numId="20" w16cid:durableId="765734793">
    <w:abstractNumId w:val="6"/>
  </w:num>
  <w:num w:numId="21" w16cid:durableId="1074428251">
    <w:abstractNumId w:val="30"/>
  </w:num>
  <w:num w:numId="22" w16cid:durableId="612637901">
    <w:abstractNumId w:val="33"/>
  </w:num>
  <w:num w:numId="23" w16cid:durableId="935289971">
    <w:abstractNumId w:val="2"/>
  </w:num>
  <w:num w:numId="24" w16cid:durableId="1359309014">
    <w:abstractNumId w:val="1"/>
  </w:num>
  <w:num w:numId="25" w16cid:durableId="1592470229">
    <w:abstractNumId w:val="9"/>
  </w:num>
  <w:num w:numId="26" w16cid:durableId="976420881">
    <w:abstractNumId w:val="41"/>
  </w:num>
  <w:num w:numId="27" w16cid:durableId="1802266084">
    <w:abstractNumId w:val="22"/>
  </w:num>
  <w:num w:numId="28" w16cid:durableId="633680743">
    <w:abstractNumId w:val="17"/>
  </w:num>
  <w:num w:numId="29" w16cid:durableId="216402204">
    <w:abstractNumId w:val="19"/>
  </w:num>
  <w:num w:numId="30" w16cid:durableId="1793093129">
    <w:abstractNumId w:val="5"/>
  </w:num>
  <w:num w:numId="31" w16cid:durableId="517889875">
    <w:abstractNumId w:val="10"/>
  </w:num>
  <w:num w:numId="32" w16cid:durableId="2139957686">
    <w:abstractNumId w:val="12"/>
  </w:num>
  <w:num w:numId="33" w16cid:durableId="1714228715">
    <w:abstractNumId w:val="37"/>
  </w:num>
  <w:num w:numId="34" w16cid:durableId="382144700">
    <w:abstractNumId w:val="8"/>
  </w:num>
  <w:num w:numId="35" w16cid:durableId="1248272566">
    <w:abstractNumId w:val="15"/>
  </w:num>
  <w:num w:numId="36" w16cid:durableId="1168249609">
    <w:abstractNumId w:val="36"/>
  </w:num>
  <w:num w:numId="37" w16cid:durableId="1056702570">
    <w:abstractNumId w:val="0"/>
  </w:num>
  <w:num w:numId="38" w16cid:durableId="1493915088">
    <w:abstractNumId w:val="25"/>
  </w:num>
  <w:num w:numId="39" w16cid:durableId="1358237578">
    <w:abstractNumId w:val="31"/>
  </w:num>
  <w:num w:numId="40" w16cid:durableId="1903560867">
    <w:abstractNumId w:val="39"/>
  </w:num>
  <w:num w:numId="41" w16cid:durableId="116072435">
    <w:abstractNumId w:val="16"/>
  </w:num>
  <w:num w:numId="42" w16cid:durableId="1262763753">
    <w:abstractNumId w:val="26"/>
  </w:num>
  <w:num w:numId="43" w16cid:durableId="2051757655">
    <w:abstractNumId w:val="35"/>
  </w:num>
  <w:num w:numId="44" w16cid:durableId="331104664">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48"/>
    <w:rsid w:val="0001504A"/>
    <w:rsid w:val="0001583C"/>
    <w:rsid w:val="00015F0D"/>
    <w:rsid w:val="00027A34"/>
    <w:rsid w:val="000322E7"/>
    <w:rsid w:val="000440C4"/>
    <w:rsid w:val="00044CFD"/>
    <w:rsid w:val="00060054"/>
    <w:rsid w:val="00061A09"/>
    <w:rsid w:val="000720E3"/>
    <w:rsid w:val="000728B1"/>
    <w:rsid w:val="00072B22"/>
    <w:rsid w:val="000763B6"/>
    <w:rsid w:val="00077740"/>
    <w:rsid w:val="00080236"/>
    <w:rsid w:val="00085031"/>
    <w:rsid w:val="000855EF"/>
    <w:rsid w:val="00087E4F"/>
    <w:rsid w:val="00090A9C"/>
    <w:rsid w:val="00092C24"/>
    <w:rsid w:val="00093811"/>
    <w:rsid w:val="000940A0"/>
    <w:rsid w:val="00095960"/>
    <w:rsid w:val="00095E3C"/>
    <w:rsid w:val="000A1D3E"/>
    <w:rsid w:val="000A1E46"/>
    <w:rsid w:val="000A310D"/>
    <w:rsid w:val="000A49ED"/>
    <w:rsid w:val="000A4B43"/>
    <w:rsid w:val="000A749C"/>
    <w:rsid w:val="000B0B32"/>
    <w:rsid w:val="000B706D"/>
    <w:rsid w:val="000C0D1E"/>
    <w:rsid w:val="000C17BE"/>
    <w:rsid w:val="000C26F1"/>
    <w:rsid w:val="000D0869"/>
    <w:rsid w:val="000D3EAE"/>
    <w:rsid w:val="000D5131"/>
    <w:rsid w:val="000E23AB"/>
    <w:rsid w:val="000E427F"/>
    <w:rsid w:val="000E4C53"/>
    <w:rsid w:val="000E5EBA"/>
    <w:rsid w:val="000E5FB8"/>
    <w:rsid w:val="000E6887"/>
    <w:rsid w:val="000F0A0D"/>
    <w:rsid w:val="000F7F04"/>
    <w:rsid w:val="00110665"/>
    <w:rsid w:val="0011126E"/>
    <w:rsid w:val="00112407"/>
    <w:rsid w:val="00116AE4"/>
    <w:rsid w:val="00117CA1"/>
    <w:rsid w:val="0013045B"/>
    <w:rsid w:val="0013755A"/>
    <w:rsid w:val="00137A3C"/>
    <w:rsid w:val="0014549E"/>
    <w:rsid w:val="0014753C"/>
    <w:rsid w:val="00150904"/>
    <w:rsid w:val="0015204F"/>
    <w:rsid w:val="00152104"/>
    <w:rsid w:val="00154BAC"/>
    <w:rsid w:val="001603EF"/>
    <w:rsid w:val="001618EF"/>
    <w:rsid w:val="001624C4"/>
    <w:rsid w:val="001654CD"/>
    <w:rsid w:val="00172E9A"/>
    <w:rsid w:val="0017448B"/>
    <w:rsid w:val="001762F4"/>
    <w:rsid w:val="00180799"/>
    <w:rsid w:val="00180A9B"/>
    <w:rsid w:val="00185F71"/>
    <w:rsid w:val="00195226"/>
    <w:rsid w:val="001A1BCD"/>
    <w:rsid w:val="001A5804"/>
    <w:rsid w:val="001A680C"/>
    <w:rsid w:val="001C01BE"/>
    <w:rsid w:val="001C3DA0"/>
    <w:rsid w:val="001C426A"/>
    <w:rsid w:val="001C7DB2"/>
    <w:rsid w:val="001D284C"/>
    <w:rsid w:val="001D47AD"/>
    <w:rsid w:val="001E252D"/>
    <w:rsid w:val="001E32DF"/>
    <w:rsid w:val="001E3406"/>
    <w:rsid w:val="001F6098"/>
    <w:rsid w:val="001F6A23"/>
    <w:rsid w:val="0020239B"/>
    <w:rsid w:val="00203E13"/>
    <w:rsid w:val="002064BC"/>
    <w:rsid w:val="00216B67"/>
    <w:rsid w:val="0022051E"/>
    <w:rsid w:val="002223CB"/>
    <w:rsid w:val="00222468"/>
    <w:rsid w:val="002267E3"/>
    <w:rsid w:val="002278F5"/>
    <w:rsid w:val="00231AB1"/>
    <w:rsid w:val="00232A16"/>
    <w:rsid w:val="00237149"/>
    <w:rsid w:val="002374CB"/>
    <w:rsid w:val="0024045F"/>
    <w:rsid w:val="002505F5"/>
    <w:rsid w:val="00250CC6"/>
    <w:rsid w:val="00251580"/>
    <w:rsid w:val="00257F01"/>
    <w:rsid w:val="002616CF"/>
    <w:rsid w:val="00261B29"/>
    <w:rsid w:val="00263733"/>
    <w:rsid w:val="00264124"/>
    <w:rsid w:val="00264677"/>
    <w:rsid w:val="00265973"/>
    <w:rsid w:val="00265C31"/>
    <w:rsid w:val="0026647E"/>
    <w:rsid w:val="00274C5B"/>
    <w:rsid w:val="00280E5F"/>
    <w:rsid w:val="00281775"/>
    <w:rsid w:val="00282403"/>
    <w:rsid w:val="002879A1"/>
    <w:rsid w:val="002A113E"/>
    <w:rsid w:val="002A5FDE"/>
    <w:rsid w:val="002B034B"/>
    <w:rsid w:val="002B0A6E"/>
    <w:rsid w:val="002B3C1E"/>
    <w:rsid w:val="002B46B1"/>
    <w:rsid w:val="002B6766"/>
    <w:rsid w:val="002C0B5F"/>
    <w:rsid w:val="002C2285"/>
    <w:rsid w:val="002C2B31"/>
    <w:rsid w:val="002C6F40"/>
    <w:rsid w:val="002C6FD8"/>
    <w:rsid w:val="002C717E"/>
    <w:rsid w:val="002C73F4"/>
    <w:rsid w:val="002D019D"/>
    <w:rsid w:val="002D3349"/>
    <w:rsid w:val="002D3BCC"/>
    <w:rsid w:val="002D638C"/>
    <w:rsid w:val="002D68BB"/>
    <w:rsid w:val="002D76E9"/>
    <w:rsid w:val="002E03CF"/>
    <w:rsid w:val="002F0EEA"/>
    <w:rsid w:val="002F20A7"/>
    <w:rsid w:val="002F20B5"/>
    <w:rsid w:val="002F357A"/>
    <w:rsid w:val="00311623"/>
    <w:rsid w:val="003133CB"/>
    <w:rsid w:val="00316776"/>
    <w:rsid w:val="00316BC7"/>
    <w:rsid w:val="003223F2"/>
    <w:rsid w:val="00322A0D"/>
    <w:rsid w:val="00322CDE"/>
    <w:rsid w:val="003235C8"/>
    <w:rsid w:val="0033318A"/>
    <w:rsid w:val="00333FF1"/>
    <w:rsid w:val="00334002"/>
    <w:rsid w:val="00334B70"/>
    <w:rsid w:val="003355F6"/>
    <w:rsid w:val="003377F1"/>
    <w:rsid w:val="00343773"/>
    <w:rsid w:val="00355566"/>
    <w:rsid w:val="00356156"/>
    <w:rsid w:val="00360A3F"/>
    <w:rsid w:val="00364C07"/>
    <w:rsid w:val="00374E16"/>
    <w:rsid w:val="00376ED2"/>
    <w:rsid w:val="003775DF"/>
    <w:rsid w:val="00377CB0"/>
    <w:rsid w:val="0038074E"/>
    <w:rsid w:val="00381E67"/>
    <w:rsid w:val="00384760"/>
    <w:rsid w:val="00387421"/>
    <w:rsid w:val="0039001B"/>
    <w:rsid w:val="0039518B"/>
    <w:rsid w:val="00395E1F"/>
    <w:rsid w:val="00397058"/>
    <w:rsid w:val="003A34A3"/>
    <w:rsid w:val="003A4334"/>
    <w:rsid w:val="003B0F00"/>
    <w:rsid w:val="003B1418"/>
    <w:rsid w:val="003B6969"/>
    <w:rsid w:val="003C05E1"/>
    <w:rsid w:val="003C2B50"/>
    <w:rsid w:val="003C4AFD"/>
    <w:rsid w:val="003C6D09"/>
    <w:rsid w:val="003D298E"/>
    <w:rsid w:val="003D3563"/>
    <w:rsid w:val="003D5F89"/>
    <w:rsid w:val="003D7E7F"/>
    <w:rsid w:val="003E017E"/>
    <w:rsid w:val="003E1E60"/>
    <w:rsid w:val="003E428C"/>
    <w:rsid w:val="003F6189"/>
    <w:rsid w:val="003F69BC"/>
    <w:rsid w:val="0040510D"/>
    <w:rsid w:val="004057BC"/>
    <w:rsid w:val="00406E0D"/>
    <w:rsid w:val="00420156"/>
    <w:rsid w:val="004204FB"/>
    <w:rsid w:val="004242AD"/>
    <w:rsid w:val="004325ED"/>
    <w:rsid w:val="00433DE6"/>
    <w:rsid w:val="00434085"/>
    <w:rsid w:val="0043449E"/>
    <w:rsid w:val="00434A82"/>
    <w:rsid w:val="00436B59"/>
    <w:rsid w:val="004413CD"/>
    <w:rsid w:val="0044258D"/>
    <w:rsid w:val="00443A60"/>
    <w:rsid w:val="00444B1D"/>
    <w:rsid w:val="00444B3C"/>
    <w:rsid w:val="00457F01"/>
    <w:rsid w:val="00462843"/>
    <w:rsid w:val="00466097"/>
    <w:rsid w:val="00466403"/>
    <w:rsid w:val="00473F99"/>
    <w:rsid w:val="00474246"/>
    <w:rsid w:val="004813A7"/>
    <w:rsid w:val="004823E7"/>
    <w:rsid w:val="004830FD"/>
    <w:rsid w:val="004849CE"/>
    <w:rsid w:val="00485BD0"/>
    <w:rsid w:val="00486B51"/>
    <w:rsid w:val="00487152"/>
    <w:rsid w:val="00490182"/>
    <w:rsid w:val="004907DE"/>
    <w:rsid w:val="0049216F"/>
    <w:rsid w:val="00492BC4"/>
    <w:rsid w:val="00492E40"/>
    <w:rsid w:val="004A10BC"/>
    <w:rsid w:val="004A49A6"/>
    <w:rsid w:val="004A599D"/>
    <w:rsid w:val="004B484B"/>
    <w:rsid w:val="004B623B"/>
    <w:rsid w:val="004B78C6"/>
    <w:rsid w:val="004C1CC5"/>
    <w:rsid w:val="004C35DF"/>
    <w:rsid w:val="004C7B52"/>
    <w:rsid w:val="004D075E"/>
    <w:rsid w:val="004D1318"/>
    <w:rsid w:val="004D2A39"/>
    <w:rsid w:val="004D6DB2"/>
    <w:rsid w:val="004D7783"/>
    <w:rsid w:val="004D7F28"/>
    <w:rsid w:val="004E01F6"/>
    <w:rsid w:val="004E3590"/>
    <w:rsid w:val="004E566F"/>
    <w:rsid w:val="004E672A"/>
    <w:rsid w:val="004E747E"/>
    <w:rsid w:val="004F1607"/>
    <w:rsid w:val="004F1964"/>
    <w:rsid w:val="004F1CF1"/>
    <w:rsid w:val="0050023D"/>
    <w:rsid w:val="00503FCB"/>
    <w:rsid w:val="0050451B"/>
    <w:rsid w:val="005116D7"/>
    <w:rsid w:val="005144E3"/>
    <w:rsid w:val="00515088"/>
    <w:rsid w:val="0052019E"/>
    <w:rsid w:val="0052467F"/>
    <w:rsid w:val="00526AA7"/>
    <w:rsid w:val="0053336F"/>
    <w:rsid w:val="00533AA9"/>
    <w:rsid w:val="00535ED5"/>
    <w:rsid w:val="0053681E"/>
    <w:rsid w:val="00541774"/>
    <w:rsid w:val="005433BE"/>
    <w:rsid w:val="00545742"/>
    <w:rsid w:val="005466CE"/>
    <w:rsid w:val="00546BB3"/>
    <w:rsid w:val="005532E5"/>
    <w:rsid w:val="00560CC1"/>
    <w:rsid w:val="00575721"/>
    <w:rsid w:val="0058789C"/>
    <w:rsid w:val="00595574"/>
    <w:rsid w:val="00597208"/>
    <w:rsid w:val="00597D42"/>
    <w:rsid w:val="005A0D43"/>
    <w:rsid w:val="005A3266"/>
    <w:rsid w:val="005A3959"/>
    <w:rsid w:val="005A4F66"/>
    <w:rsid w:val="005A76D0"/>
    <w:rsid w:val="005A7BC1"/>
    <w:rsid w:val="005A7EB2"/>
    <w:rsid w:val="005B25B6"/>
    <w:rsid w:val="005B2E32"/>
    <w:rsid w:val="005B5037"/>
    <w:rsid w:val="005B65AE"/>
    <w:rsid w:val="005B68C1"/>
    <w:rsid w:val="005C3DA2"/>
    <w:rsid w:val="005C7C30"/>
    <w:rsid w:val="005C7ED2"/>
    <w:rsid w:val="005D1768"/>
    <w:rsid w:val="005D2492"/>
    <w:rsid w:val="005D4ECD"/>
    <w:rsid w:val="005D7F98"/>
    <w:rsid w:val="005E151E"/>
    <w:rsid w:val="005E1B7D"/>
    <w:rsid w:val="005E24FB"/>
    <w:rsid w:val="005E39A1"/>
    <w:rsid w:val="005F2661"/>
    <w:rsid w:val="005F5AF5"/>
    <w:rsid w:val="005F67B2"/>
    <w:rsid w:val="00600CB6"/>
    <w:rsid w:val="0060105E"/>
    <w:rsid w:val="006017E7"/>
    <w:rsid w:val="0060723C"/>
    <w:rsid w:val="00607618"/>
    <w:rsid w:val="0061026F"/>
    <w:rsid w:val="00611756"/>
    <w:rsid w:val="006134F4"/>
    <w:rsid w:val="006218DA"/>
    <w:rsid w:val="00621DBD"/>
    <w:rsid w:val="0062589E"/>
    <w:rsid w:val="00625A3C"/>
    <w:rsid w:val="00632882"/>
    <w:rsid w:val="00633F98"/>
    <w:rsid w:val="00634932"/>
    <w:rsid w:val="00634E9E"/>
    <w:rsid w:val="0063501E"/>
    <w:rsid w:val="006352A9"/>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2ABE"/>
    <w:rsid w:val="006A7DC3"/>
    <w:rsid w:val="006B0882"/>
    <w:rsid w:val="006B1075"/>
    <w:rsid w:val="006B2109"/>
    <w:rsid w:val="006B366F"/>
    <w:rsid w:val="006B3FEF"/>
    <w:rsid w:val="006B51C2"/>
    <w:rsid w:val="006C0642"/>
    <w:rsid w:val="006C10F3"/>
    <w:rsid w:val="006C2E76"/>
    <w:rsid w:val="006C3100"/>
    <w:rsid w:val="006C54C9"/>
    <w:rsid w:val="006C670F"/>
    <w:rsid w:val="006D2EA0"/>
    <w:rsid w:val="006D48DE"/>
    <w:rsid w:val="006D51DE"/>
    <w:rsid w:val="006E3B11"/>
    <w:rsid w:val="006E413B"/>
    <w:rsid w:val="006F0E6E"/>
    <w:rsid w:val="006F1837"/>
    <w:rsid w:val="006F2708"/>
    <w:rsid w:val="006F3CD1"/>
    <w:rsid w:val="0070060D"/>
    <w:rsid w:val="0070272D"/>
    <w:rsid w:val="00703A9A"/>
    <w:rsid w:val="00703FB5"/>
    <w:rsid w:val="00704C25"/>
    <w:rsid w:val="00705F1D"/>
    <w:rsid w:val="00706878"/>
    <w:rsid w:val="00706AC7"/>
    <w:rsid w:val="00711248"/>
    <w:rsid w:val="007126B8"/>
    <w:rsid w:val="00712DB1"/>
    <w:rsid w:val="00715A97"/>
    <w:rsid w:val="00722DB7"/>
    <w:rsid w:val="00723762"/>
    <w:rsid w:val="007239AC"/>
    <w:rsid w:val="00723E95"/>
    <w:rsid w:val="00724764"/>
    <w:rsid w:val="007265A9"/>
    <w:rsid w:val="00730323"/>
    <w:rsid w:val="007309D7"/>
    <w:rsid w:val="00733953"/>
    <w:rsid w:val="00736364"/>
    <w:rsid w:val="0073642B"/>
    <w:rsid w:val="0073725A"/>
    <w:rsid w:val="00740AB1"/>
    <w:rsid w:val="00742379"/>
    <w:rsid w:val="00746F64"/>
    <w:rsid w:val="007507AF"/>
    <w:rsid w:val="00750F2F"/>
    <w:rsid w:val="00754496"/>
    <w:rsid w:val="007565C0"/>
    <w:rsid w:val="0076684E"/>
    <w:rsid w:val="00766A58"/>
    <w:rsid w:val="00773D31"/>
    <w:rsid w:val="007745DE"/>
    <w:rsid w:val="00774E6F"/>
    <w:rsid w:val="007764F4"/>
    <w:rsid w:val="00776AB8"/>
    <w:rsid w:val="00781550"/>
    <w:rsid w:val="007822A3"/>
    <w:rsid w:val="00782DC2"/>
    <w:rsid w:val="00790119"/>
    <w:rsid w:val="00793616"/>
    <w:rsid w:val="007969DC"/>
    <w:rsid w:val="00797AF9"/>
    <w:rsid w:val="007A064E"/>
    <w:rsid w:val="007A31DC"/>
    <w:rsid w:val="007B29E4"/>
    <w:rsid w:val="007B3A5C"/>
    <w:rsid w:val="007B3DE9"/>
    <w:rsid w:val="007B4A5A"/>
    <w:rsid w:val="007C1F01"/>
    <w:rsid w:val="007C428F"/>
    <w:rsid w:val="007D39B9"/>
    <w:rsid w:val="007D4653"/>
    <w:rsid w:val="007D7D94"/>
    <w:rsid w:val="007E3985"/>
    <w:rsid w:val="007E6130"/>
    <w:rsid w:val="007F24DA"/>
    <w:rsid w:val="007F4183"/>
    <w:rsid w:val="008022F1"/>
    <w:rsid w:val="00802EEF"/>
    <w:rsid w:val="00810AE7"/>
    <w:rsid w:val="008173B3"/>
    <w:rsid w:val="00817E2A"/>
    <w:rsid w:val="00825D2B"/>
    <w:rsid w:val="00831B04"/>
    <w:rsid w:val="00833A1D"/>
    <w:rsid w:val="00834F33"/>
    <w:rsid w:val="0083534F"/>
    <w:rsid w:val="0083781F"/>
    <w:rsid w:val="00840269"/>
    <w:rsid w:val="00840A0E"/>
    <w:rsid w:val="008464D9"/>
    <w:rsid w:val="00854E14"/>
    <w:rsid w:val="0086333D"/>
    <w:rsid w:val="00864B2B"/>
    <w:rsid w:val="00867D56"/>
    <w:rsid w:val="00876BD5"/>
    <w:rsid w:val="00877358"/>
    <w:rsid w:val="008806D9"/>
    <w:rsid w:val="0088301D"/>
    <w:rsid w:val="00883E09"/>
    <w:rsid w:val="00885F93"/>
    <w:rsid w:val="00886510"/>
    <w:rsid w:val="0089057C"/>
    <w:rsid w:val="00890A2F"/>
    <w:rsid w:val="00890D4E"/>
    <w:rsid w:val="00894F92"/>
    <w:rsid w:val="008A09DC"/>
    <w:rsid w:val="008A2025"/>
    <w:rsid w:val="008A3A53"/>
    <w:rsid w:val="008A69EA"/>
    <w:rsid w:val="008A7AEA"/>
    <w:rsid w:val="008A7D25"/>
    <w:rsid w:val="008B070C"/>
    <w:rsid w:val="008B0F36"/>
    <w:rsid w:val="008B1907"/>
    <w:rsid w:val="008B5953"/>
    <w:rsid w:val="008C140C"/>
    <w:rsid w:val="008C2AA8"/>
    <w:rsid w:val="008C6B88"/>
    <w:rsid w:val="008D1B67"/>
    <w:rsid w:val="008D43A4"/>
    <w:rsid w:val="008D5F2C"/>
    <w:rsid w:val="008E18C4"/>
    <w:rsid w:val="008E1DF8"/>
    <w:rsid w:val="008E7947"/>
    <w:rsid w:val="0090102E"/>
    <w:rsid w:val="009052D0"/>
    <w:rsid w:val="009139AE"/>
    <w:rsid w:val="00916122"/>
    <w:rsid w:val="0091652D"/>
    <w:rsid w:val="00917C97"/>
    <w:rsid w:val="00920BC6"/>
    <w:rsid w:val="00922314"/>
    <w:rsid w:val="009224DB"/>
    <w:rsid w:val="0093248D"/>
    <w:rsid w:val="0093756B"/>
    <w:rsid w:val="009400C2"/>
    <w:rsid w:val="009462FA"/>
    <w:rsid w:val="009505DD"/>
    <w:rsid w:val="00951EB3"/>
    <w:rsid w:val="00955905"/>
    <w:rsid w:val="009613E8"/>
    <w:rsid w:val="00962E14"/>
    <w:rsid w:val="00963FFF"/>
    <w:rsid w:val="0096761A"/>
    <w:rsid w:val="009705B3"/>
    <w:rsid w:val="00971016"/>
    <w:rsid w:val="00972071"/>
    <w:rsid w:val="009813A6"/>
    <w:rsid w:val="009836A7"/>
    <w:rsid w:val="00996B20"/>
    <w:rsid w:val="009A16DE"/>
    <w:rsid w:val="009A7D90"/>
    <w:rsid w:val="009B1461"/>
    <w:rsid w:val="009B505A"/>
    <w:rsid w:val="009B6106"/>
    <w:rsid w:val="009B75E0"/>
    <w:rsid w:val="009B7B1F"/>
    <w:rsid w:val="009C1965"/>
    <w:rsid w:val="009C1DBD"/>
    <w:rsid w:val="009C2244"/>
    <w:rsid w:val="009C3C7B"/>
    <w:rsid w:val="009D1D31"/>
    <w:rsid w:val="009D4D64"/>
    <w:rsid w:val="009E2883"/>
    <w:rsid w:val="009E4604"/>
    <w:rsid w:val="009E499E"/>
    <w:rsid w:val="009F1183"/>
    <w:rsid w:val="009F1514"/>
    <w:rsid w:val="009F2F7B"/>
    <w:rsid w:val="009F44B4"/>
    <w:rsid w:val="009F4CD8"/>
    <w:rsid w:val="009F589F"/>
    <w:rsid w:val="009F7119"/>
    <w:rsid w:val="00A003D9"/>
    <w:rsid w:val="00A00401"/>
    <w:rsid w:val="00A00B43"/>
    <w:rsid w:val="00A01AE0"/>
    <w:rsid w:val="00A02D49"/>
    <w:rsid w:val="00A035EB"/>
    <w:rsid w:val="00A043DE"/>
    <w:rsid w:val="00A05BAE"/>
    <w:rsid w:val="00A101A0"/>
    <w:rsid w:val="00A11618"/>
    <w:rsid w:val="00A125E3"/>
    <w:rsid w:val="00A14701"/>
    <w:rsid w:val="00A14CF4"/>
    <w:rsid w:val="00A1570C"/>
    <w:rsid w:val="00A15C4F"/>
    <w:rsid w:val="00A16E60"/>
    <w:rsid w:val="00A22C42"/>
    <w:rsid w:val="00A23560"/>
    <w:rsid w:val="00A23637"/>
    <w:rsid w:val="00A238AA"/>
    <w:rsid w:val="00A23A20"/>
    <w:rsid w:val="00A25B61"/>
    <w:rsid w:val="00A26DC5"/>
    <w:rsid w:val="00A2724A"/>
    <w:rsid w:val="00A30CD5"/>
    <w:rsid w:val="00A37539"/>
    <w:rsid w:val="00A40B4C"/>
    <w:rsid w:val="00A434C7"/>
    <w:rsid w:val="00A50F8C"/>
    <w:rsid w:val="00A51842"/>
    <w:rsid w:val="00A51E4A"/>
    <w:rsid w:val="00A563ED"/>
    <w:rsid w:val="00A57AD3"/>
    <w:rsid w:val="00A60347"/>
    <w:rsid w:val="00A62487"/>
    <w:rsid w:val="00A63AF0"/>
    <w:rsid w:val="00A67E70"/>
    <w:rsid w:val="00A70534"/>
    <w:rsid w:val="00A73A46"/>
    <w:rsid w:val="00A73C30"/>
    <w:rsid w:val="00A74A2B"/>
    <w:rsid w:val="00A7525C"/>
    <w:rsid w:val="00A77B25"/>
    <w:rsid w:val="00A83153"/>
    <w:rsid w:val="00A848B5"/>
    <w:rsid w:val="00A8785A"/>
    <w:rsid w:val="00A90432"/>
    <w:rsid w:val="00AA3F2C"/>
    <w:rsid w:val="00AA40E1"/>
    <w:rsid w:val="00AB0DB7"/>
    <w:rsid w:val="00AB0E27"/>
    <w:rsid w:val="00AB7308"/>
    <w:rsid w:val="00AC24D4"/>
    <w:rsid w:val="00AC3289"/>
    <w:rsid w:val="00AC46F5"/>
    <w:rsid w:val="00AC4F32"/>
    <w:rsid w:val="00AC72DA"/>
    <w:rsid w:val="00AD1445"/>
    <w:rsid w:val="00AD191A"/>
    <w:rsid w:val="00AD5DDB"/>
    <w:rsid w:val="00AD65F0"/>
    <w:rsid w:val="00AD783C"/>
    <w:rsid w:val="00AE0906"/>
    <w:rsid w:val="00AE5438"/>
    <w:rsid w:val="00AE5D8C"/>
    <w:rsid w:val="00AE6B9C"/>
    <w:rsid w:val="00AF24A7"/>
    <w:rsid w:val="00AF462B"/>
    <w:rsid w:val="00AF5658"/>
    <w:rsid w:val="00AF62C2"/>
    <w:rsid w:val="00B00D76"/>
    <w:rsid w:val="00B01354"/>
    <w:rsid w:val="00B03D10"/>
    <w:rsid w:val="00B05FDA"/>
    <w:rsid w:val="00B13886"/>
    <w:rsid w:val="00B146C0"/>
    <w:rsid w:val="00B17002"/>
    <w:rsid w:val="00B20021"/>
    <w:rsid w:val="00B21ACD"/>
    <w:rsid w:val="00B2224B"/>
    <w:rsid w:val="00B22BBC"/>
    <w:rsid w:val="00B31D9A"/>
    <w:rsid w:val="00B32E4E"/>
    <w:rsid w:val="00B3455E"/>
    <w:rsid w:val="00B36EB3"/>
    <w:rsid w:val="00B43F32"/>
    <w:rsid w:val="00B4456F"/>
    <w:rsid w:val="00B44D9E"/>
    <w:rsid w:val="00B46D43"/>
    <w:rsid w:val="00B6092B"/>
    <w:rsid w:val="00B61F61"/>
    <w:rsid w:val="00B63BBC"/>
    <w:rsid w:val="00B6706E"/>
    <w:rsid w:val="00B7530E"/>
    <w:rsid w:val="00B802A8"/>
    <w:rsid w:val="00B8356C"/>
    <w:rsid w:val="00B838A8"/>
    <w:rsid w:val="00B90CF8"/>
    <w:rsid w:val="00B91986"/>
    <w:rsid w:val="00B92DDB"/>
    <w:rsid w:val="00B96E4F"/>
    <w:rsid w:val="00BA3381"/>
    <w:rsid w:val="00BA688E"/>
    <w:rsid w:val="00BA6991"/>
    <w:rsid w:val="00BA7C2E"/>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0888"/>
    <w:rsid w:val="00C11026"/>
    <w:rsid w:val="00C1155E"/>
    <w:rsid w:val="00C1168C"/>
    <w:rsid w:val="00C1324B"/>
    <w:rsid w:val="00C144E4"/>
    <w:rsid w:val="00C2122A"/>
    <w:rsid w:val="00C22372"/>
    <w:rsid w:val="00C2376A"/>
    <w:rsid w:val="00C34D41"/>
    <w:rsid w:val="00C35EB8"/>
    <w:rsid w:val="00C36342"/>
    <w:rsid w:val="00C36F6D"/>
    <w:rsid w:val="00C44705"/>
    <w:rsid w:val="00C44E75"/>
    <w:rsid w:val="00C45804"/>
    <w:rsid w:val="00C472D8"/>
    <w:rsid w:val="00C476E1"/>
    <w:rsid w:val="00C477DF"/>
    <w:rsid w:val="00C56B6D"/>
    <w:rsid w:val="00C61182"/>
    <w:rsid w:val="00C612E0"/>
    <w:rsid w:val="00C62DC1"/>
    <w:rsid w:val="00C6556D"/>
    <w:rsid w:val="00C67AC4"/>
    <w:rsid w:val="00C67E01"/>
    <w:rsid w:val="00C74AAF"/>
    <w:rsid w:val="00C76706"/>
    <w:rsid w:val="00C87AB5"/>
    <w:rsid w:val="00C90328"/>
    <w:rsid w:val="00C93ED6"/>
    <w:rsid w:val="00C93FA9"/>
    <w:rsid w:val="00C94F6E"/>
    <w:rsid w:val="00CA1B14"/>
    <w:rsid w:val="00CA5E85"/>
    <w:rsid w:val="00CB0A6A"/>
    <w:rsid w:val="00CB0A76"/>
    <w:rsid w:val="00CB0E67"/>
    <w:rsid w:val="00CB1DD1"/>
    <w:rsid w:val="00CB53AA"/>
    <w:rsid w:val="00CB7ACB"/>
    <w:rsid w:val="00CB7DEF"/>
    <w:rsid w:val="00CC15B0"/>
    <w:rsid w:val="00CC3107"/>
    <w:rsid w:val="00CC365B"/>
    <w:rsid w:val="00CC3C32"/>
    <w:rsid w:val="00CC4328"/>
    <w:rsid w:val="00CC770F"/>
    <w:rsid w:val="00CD1260"/>
    <w:rsid w:val="00CD47E4"/>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366A"/>
    <w:rsid w:val="00D14669"/>
    <w:rsid w:val="00D155DE"/>
    <w:rsid w:val="00D1644C"/>
    <w:rsid w:val="00D175A9"/>
    <w:rsid w:val="00D17FB2"/>
    <w:rsid w:val="00D20E96"/>
    <w:rsid w:val="00D235C5"/>
    <w:rsid w:val="00D23CA7"/>
    <w:rsid w:val="00D31A6E"/>
    <w:rsid w:val="00D31D7E"/>
    <w:rsid w:val="00D37D9A"/>
    <w:rsid w:val="00D42AF2"/>
    <w:rsid w:val="00D43F87"/>
    <w:rsid w:val="00D46B4D"/>
    <w:rsid w:val="00D47F4C"/>
    <w:rsid w:val="00D61A94"/>
    <w:rsid w:val="00D62C39"/>
    <w:rsid w:val="00D634F5"/>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25D7"/>
    <w:rsid w:val="00DD2B74"/>
    <w:rsid w:val="00DD4E9D"/>
    <w:rsid w:val="00DE0986"/>
    <w:rsid w:val="00DE12FA"/>
    <w:rsid w:val="00DE19C3"/>
    <w:rsid w:val="00DE4849"/>
    <w:rsid w:val="00DF1577"/>
    <w:rsid w:val="00DF30DF"/>
    <w:rsid w:val="00DF37C1"/>
    <w:rsid w:val="00DF6DD4"/>
    <w:rsid w:val="00E01413"/>
    <w:rsid w:val="00E01563"/>
    <w:rsid w:val="00E031FB"/>
    <w:rsid w:val="00E0587A"/>
    <w:rsid w:val="00E11EF3"/>
    <w:rsid w:val="00E16953"/>
    <w:rsid w:val="00E205E7"/>
    <w:rsid w:val="00E2118A"/>
    <w:rsid w:val="00E21B3F"/>
    <w:rsid w:val="00E2701F"/>
    <w:rsid w:val="00E3299D"/>
    <w:rsid w:val="00E34F6D"/>
    <w:rsid w:val="00E3576C"/>
    <w:rsid w:val="00E3589F"/>
    <w:rsid w:val="00E36535"/>
    <w:rsid w:val="00E40237"/>
    <w:rsid w:val="00E415CF"/>
    <w:rsid w:val="00E41D64"/>
    <w:rsid w:val="00E42EA2"/>
    <w:rsid w:val="00E45FD8"/>
    <w:rsid w:val="00E472E4"/>
    <w:rsid w:val="00E47AEF"/>
    <w:rsid w:val="00E501DC"/>
    <w:rsid w:val="00E57E7F"/>
    <w:rsid w:val="00E63879"/>
    <w:rsid w:val="00E638A6"/>
    <w:rsid w:val="00E667FB"/>
    <w:rsid w:val="00E70A28"/>
    <w:rsid w:val="00E70E4C"/>
    <w:rsid w:val="00E86D50"/>
    <w:rsid w:val="00E95263"/>
    <w:rsid w:val="00EA0044"/>
    <w:rsid w:val="00EA2C08"/>
    <w:rsid w:val="00EA69AC"/>
    <w:rsid w:val="00EB172A"/>
    <w:rsid w:val="00EB3C75"/>
    <w:rsid w:val="00EB5AC9"/>
    <w:rsid w:val="00EB684E"/>
    <w:rsid w:val="00EB7525"/>
    <w:rsid w:val="00EC25CF"/>
    <w:rsid w:val="00EC4694"/>
    <w:rsid w:val="00EE13A9"/>
    <w:rsid w:val="00EE7D55"/>
    <w:rsid w:val="00EF040F"/>
    <w:rsid w:val="00EF1678"/>
    <w:rsid w:val="00EF6C62"/>
    <w:rsid w:val="00F05002"/>
    <w:rsid w:val="00F0631A"/>
    <w:rsid w:val="00F13E63"/>
    <w:rsid w:val="00F1554E"/>
    <w:rsid w:val="00F17A30"/>
    <w:rsid w:val="00F20625"/>
    <w:rsid w:val="00F20D35"/>
    <w:rsid w:val="00F21CF6"/>
    <w:rsid w:val="00F23095"/>
    <w:rsid w:val="00F25D43"/>
    <w:rsid w:val="00F26DE2"/>
    <w:rsid w:val="00F32CCC"/>
    <w:rsid w:val="00F42CD5"/>
    <w:rsid w:val="00F43686"/>
    <w:rsid w:val="00F43BA7"/>
    <w:rsid w:val="00F4536C"/>
    <w:rsid w:val="00F525FE"/>
    <w:rsid w:val="00F55531"/>
    <w:rsid w:val="00F5642E"/>
    <w:rsid w:val="00F5781A"/>
    <w:rsid w:val="00F60573"/>
    <w:rsid w:val="00F628F0"/>
    <w:rsid w:val="00F67396"/>
    <w:rsid w:val="00F71C4B"/>
    <w:rsid w:val="00F73EE4"/>
    <w:rsid w:val="00F74068"/>
    <w:rsid w:val="00F7526C"/>
    <w:rsid w:val="00F7526D"/>
    <w:rsid w:val="00F77CC4"/>
    <w:rsid w:val="00F83D3E"/>
    <w:rsid w:val="00F83EDA"/>
    <w:rsid w:val="00F900D1"/>
    <w:rsid w:val="00F90898"/>
    <w:rsid w:val="00F909EF"/>
    <w:rsid w:val="00F92126"/>
    <w:rsid w:val="00F92EA4"/>
    <w:rsid w:val="00F936A7"/>
    <w:rsid w:val="00F969AD"/>
    <w:rsid w:val="00F97CDC"/>
    <w:rsid w:val="00FA28F4"/>
    <w:rsid w:val="00FA4160"/>
    <w:rsid w:val="00FB18A1"/>
    <w:rsid w:val="00FB2536"/>
    <w:rsid w:val="00FB40CE"/>
    <w:rsid w:val="00FB4EC1"/>
    <w:rsid w:val="00FB5943"/>
    <w:rsid w:val="00FB599B"/>
    <w:rsid w:val="00FB67F2"/>
    <w:rsid w:val="00FB7B59"/>
    <w:rsid w:val="00FC1558"/>
    <w:rsid w:val="00FC3BCE"/>
    <w:rsid w:val="00FC4679"/>
    <w:rsid w:val="00FC70DC"/>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D42"/>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DefaultParagraphFont"/>
    <w:rsid w:val="00F97CDC"/>
  </w:style>
  <w:style w:type="table" w:styleId="PlainTable3">
    <w:name w:val="Plain Table 3"/>
    <w:basedOn w:val="TableNormal"/>
    <w:uiPriority w:val="43"/>
    <w:rsid w:val="00F97C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97CD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2D76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D61A94"/>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MdSpace">
    <w:name w:val="MdSpace"/>
    <w:qFormat/>
    <w:rsid w:val="004907DE"/>
    <w:pPr>
      <w:spacing w:after="0" w:line="240" w:lineRule="auto"/>
    </w:pPr>
    <w:rPr>
      <w:rFonts w:ascii="Times New Roman" w:eastAsia="Times New Roman" w:hAnsi="Times New Roman" w:cs="Times New Roman"/>
      <w:sz w:val="12"/>
      <w:szCs w:val="12"/>
    </w:rPr>
  </w:style>
  <w:style w:type="paragraph" w:customStyle="1" w:styleId="MdParagraph">
    <w:name w:val="MdParagraph"/>
    <w:qFormat/>
    <w:rsid w:val="004907DE"/>
    <w:pPr>
      <w:spacing w:before="120" w:after="120" w:line="240" w:lineRule="auto"/>
    </w:pPr>
    <w:rPr>
      <w:rFonts w:ascii="Times New Roman" w:eastAsia="Times New Roman" w:hAnsi="Times New Roman" w:cs="Times New Roman"/>
      <w:sz w:val="24"/>
      <w:szCs w:val="24"/>
    </w:rPr>
  </w:style>
  <w:style w:type="character" w:customStyle="1" w:styleId="MdEm">
    <w:name w:val="MdEm"/>
    <w:uiPriority w:val="99"/>
    <w:unhideWhenUsed/>
    <w:qFormat/>
    <w:rsid w:val="004907DE"/>
    <w:rPr>
      <w:i/>
      <w:iCs/>
    </w:rPr>
  </w:style>
  <w:style w:type="paragraph" w:customStyle="1" w:styleId="pdq2pgselectionanchorcontainer">
    <w:name w:val="pdq2pg_selectionanchorcontainer"/>
    <w:basedOn w:val="Normal"/>
    <w:rsid w:val="00996B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106/jafeb.2023.vol10.no3.0123" TargetMode="External"/><Relationship Id="rId18" Type="http://schemas.openxmlformats.org/officeDocument/2006/relationships/hyperlink" Target="https://doi.org/10.2307/2666999" TargetMode="External"/><Relationship Id="rId26" Type="http://schemas.openxmlformats.org/officeDocument/2006/relationships/hyperlink" Target="https://doi.org/10.21608/JEALEX.2021.155213" TargetMode="External"/><Relationship Id="rId39" Type="http://schemas.openxmlformats.org/officeDocument/2006/relationships/header" Target="header3.xml"/><Relationship Id="rId21" Type="http://schemas.openxmlformats.org/officeDocument/2006/relationships/hyperlink" Target="https://doi.org/10.22495/cocv14i3art6" TargetMode="External"/><Relationship Id="rId34" Type="http://schemas.openxmlformats.org/officeDocument/2006/relationships/hyperlink" Target="https://doi.org/10.4236/ajibm.2023.139056"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IJPPM-10-2017-0278" TargetMode="External"/><Relationship Id="rId20" Type="http://schemas.openxmlformats.org/officeDocument/2006/relationships/hyperlink" Target="https://doi.org/10.1002/(SICI)1097-0266(199708)18:7%3c509::AID-SMJ882%3e3.0.CO;2-Z" TargetMode="External"/><Relationship Id="rId29" Type="http://schemas.openxmlformats.org/officeDocument/2006/relationships/hyperlink" Target="https://doi.org/10.1016/j.jcorpfin.2008.03.00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22495/rgcv10i1art1" TargetMode="External"/><Relationship Id="rId32" Type="http://schemas.openxmlformats.org/officeDocument/2006/relationships/hyperlink" Target="https://doi.org/10.1186/s43093-021-00093-6"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07/s11156-008-0093-7" TargetMode="External"/><Relationship Id="rId23" Type="http://schemas.openxmlformats.org/officeDocument/2006/relationships/hyperlink" Target="https://doi.org/10.1108/MBE-12-2019-0128" TargetMode="External"/><Relationship Id="rId28" Type="http://schemas.openxmlformats.org/officeDocument/2006/relationships/hyperlink" Target="https://researchportal.port.ac.uk/files/5315148/Salwa_Alhamoudi_final_CD.pdf"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doi.org/10.1086/467037" TargetMode="External"/><Relationship Id="rId31" Type="http://schemas.openxmlformats.org/officeDocument/2006/relationships/hyperlink" Target="https://doi.org/10.14453/aabfj.v11i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09513570810887893" TargetMode="External"/><Relationship Id="rId22" Type="http://schemas.openxmlformats.org/officeDocument/2006/relationships/hyperlink" Target="https://openknowledge.worldbank.org/handle/10986/2598" TargetMode="External"/><Relationship Id="rId27" Type="http://schemas.openxmlformats.org/officeDocument/2006/relationships/hyperlink" Target="https://doi.org/10.1108/JFC-01-2020-0011" TargetMode="External"/><Relationship Id="rId30" Type="http://schemas.openxmlformats.org/officeDocument/2006/relationships/hyperlink" Target="https://papers.ssrn.com/sol3/papers.cfm?abstract_id=586423" TargetMode="External"/><Relationship Id="rId35" Type="http://schemas.openxmlformats.org/officeDocument/2006/relationships/hyperlink" Target="https://asjp.cerist.dz/en/article/20159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16/j.jacceco.2006.02.002" TargetMode="External"/><Relationship Id="rId17" Type="http://schemas.openxmlformats.org/officeDocument/2006/relationships/hyperlink" Target="https://doi.org/10.5465/amr.2003.10196772" TargetMode="External"/><Relationship Id="rId25" Type="http://schemas.openxmlformats.org/officeDocument/2006/relationships/hyperlink" Target="https://doi.org/10.1163/15730255-12341280" TargetMode="External"/><Relationship Id="rId33" Type="http://schemas.openxmlformats.org/officeDocument/2006/relationships/hyperlink" Target="https://doi.org/10.1016/0304-405X(76)90026-X"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2250</TotalTime>
  <Pages>57</Pages>
  <Words>14915</Words>
  <Characters>85020</Characters>
  <Application>Microsoft Office Word</Application>
  <DocSecurity>0</DocSecurity>
  <Lines>708</Lines>
  <Paragraphs>199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210</cp:revision>
  <cp:lastPrinted>2021-07-12T14:24:00Z</cp:lastPrinted>
  <dcterms:created xsi:type="dcterms:W3CDTF">2025-07-18T08:39:00Z</dcterms:created>
  <dcterms:modified xsi:type="dcterms:W3CDTF">2026-08-15T09:17:00Z</dcterms:modified>
</cp:coreProperties>
</file>