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75C026" w14:textId="77777777" w:rsidR="0044310C" w:rsidRDefault="0044310C" w:rsidP="0044310C">
      <w:pPr>
        <w:spacing w:line="360" w:lineRule="auto"/>
        <w:rPr>
          <w:rFonts w:eastAsia="Times New Roman" w:cs="Times New Roman"/>
        </w:rPr>
      </w:pPr>
      <w:r w:rsidRPr="00860FBE">
        <w:rPr>
          <w:rFonts w:eastAsia="Times New Roman" w:cs="Times New Roman"/>
          <w:noProof/>
        </w:rPr>
        <mc:AlternateContent>
          <mc:Choice Requires="wps">
            <w:drawing>
              <wp:anchor distT="45720" distB="45720" distL="114300" distR="114300" simplePos="0" relativeHeight="251680768" behindDoc="0" locked="0" layoutInCell="1" allowOverlap="1" wp14:anchorId="5039CA25" wp14:editId="50265BB6">
                <wp:simplePos x="0" y="0"/>
                <wp:positionH relativeFrom="margin">
                  <wp:posOffset>2800350</wp:posOffset>
                </wp:positionH>
                <wp:positionV relativeFrom="margin">
                  <wp:posOffset>123190</wp:posOffset>
                </wp:positionV>
                <wp:extent cx="3524885" cy="10953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1095375"/>
                        </a:xfrm>
                        <a:prstGeom prst="rect">
                          <a:avLst/>
                        </a:prstGeom>
                        <a:noFill/>
                        <a:ln w="9525">
                          <a:noFill/>
                          <a:miter lim="800000"/>
                          <a:headEnd/>
                          <a:tailEnd/>
                        </a:ln>
                      </wps:spPr>
                      <wps:txbx>
                        <w:txbxContent>
                          <w:p w14:paraId="4F74C207" w14:textId="0EF0B083" w:rsidR="0044310C" w:rsidRPr="009A6C1F" w:rsidRDefault="0044310C" w:rsidP="006E4B89">
                            <w:pPr>
                              <w:jc w:val="left"/>
                              <w:rPr>
                                <w:rFonts w:eastAsia="Times New Roman" w:cs="Times New Roman"/>
                                <w:b/>
                                <w:bCs/>
                                <w:szCs w:val="24"/>
                              </w:rPr>
                            </w:pPr>
                            <w:r w:rsidRPr="009A6C1F">
                              <w:rPr>
                                <w:rFonts w:eastAsia="Times New Roman" w:cs="Times New Roman"/>
                                <w:b/>
                                <w:bCs/>
                                <w:szCs w:val="24"/>
                              </w:rPr>
                              <w:t>Mid</w:t>
                            </w:r>
                            <w:r w:rsidR="006E4B89">
                              <w:rPr>
                                <w:rFonts w:eastAsia="Times New Roman" w:cs="Times New Roman"/>
                                <w:b/>
                                <w:bCs/>
                                <w:szCs w:val="24"/>
                              </w:rPr>
                              <w:t xml:space="preserve">O </w:t>
                            </w:r>
                            <w:r w:rsidRPr="009A6C1F">
                              <w:rPr>
                                <w:rFonts w:eastAsia="Times New Roman" w:cs="Times New Roman"/>
                                <w:b/>
                                <w:bCs/>
                                <w:szCs w:val="24"/>
                              </w:rPr>
                              <w:t xml:space="preserve">cean University </w:t>
                            </w:r>
                          </w:p>
                          <w:p w14:paraId="4D44615B" w14:textId="77777777" w:rsidR="0044310C" w:rsidRPr="009A6C1F" w:rsidRDefault="0044310C" w:rsidP="0044310C">
                            <w:pPr>
                              <w:jc w:val="left"/>
                              <w:rPr>
                                <w:rFonts w:eastAsia="Times New Roman" w:cs="Times New Roman"/>
                                <w:b/>
                                <w:bCs/>
                                <w:szCs w:val="24"/>
                              </w:rPr>
                            </w:pPr>
                            <w:r w:rsidRPr="009A6C1F">
                              <w:rPr>
                                <w:rFonts w:eastAsia="Times New Roman" w:cs="Times New Roman"/>
                                <w:b/>
                                <w:bCs/>
                                <w:szCs w:val="24"/>
                              </w:rPr>
                              <w:t xml:space="preserve">Collage of Management </w:t>
                            </w:r>
                          </w:p>
                          <w:p w14:paraId="5357BF97" w14:textId="77777777" w:rsidR="0044310C" w:rsidRPr="009A6C1F" w:rsidRDefault="0044310C" w:rsidP="0044310C">
                            <w:pPr>
                              <w:jc w:val="left"/>
                              <w:rPr>
                                <w:b/>
                                <w:bCs/>
                                <w:szCs w:val="24"/>
                              </w:rPr>
                            </w:pPr>
                            <w:r w:rsidRPr="009A6C1F">
                              <w:rPr>
                                <w:rFonts w:eastAsia="Times New Roman" w:cs="Times New Roman"/>
                                <w:b/>
                                <w:bCs/>
                                <w:szCs w:val="24"/>
                              </w:rPr>
                              <w:t>Master of Business Management</w:t>
                            </w:r>
                            <w:r w:rsidRPr="009A6C1F">
                              <w:rPr>
                                <w:b/>
                                <w:bCs/>
                                <w:szCs w:val="24"/>
                              </w:rPr>
                              <w:t xml:space="preserve"> </w:t>
                            </w:r>
                            <w:r w:rsidRPr="009A6C1F">
                              <w:rPr>
                                <w:rFonts w:eastAsia="Times New Roman" w:cs="Times New Roman"/>
                                <w:b/>
                                <w:bCs/>
                                <w:szCs w:val="24"/>
                              </w:rPr>
                              <w:t>Administration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39CA25" id="_x0000_t202" coordsize="21600,21600" o:spt="202" path="m,l,21600r21600,l21600,xe">
                <v:stroke joinstyle="miter"/>
                <v:path gradientshapeok="t" o:connecttype="rect"/>
              </v:shapetype>
              <v:shape id="Text Box 2" o:spid="_x0000_s1026" type="#_x0000_t202" style="position:absolute;left:0;text-align:left;margin-left:220.5pt;margin-top:9.7pt;width:277.55pt;height:86.2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A/FDQIAAPUDAAAOAAAAZHJzL2Uyb0RvYy54bWysU9tuGyEQfa/Uf0C813uJt7ZXXkdp0lSV&#10;0ouU9AMwy3pRgaGAvet+fQbWcaz2rSoPCJiZM3PODOvrUStyEM5LMA0tZjklwnBopdk19MfT/bsl&#10;JT4w0zIFRjT0KDy93rx9sx5sLUroQbXCEQQxvh5sQ/sQbJ1lnvdCMz8DKwwaO3CaBby6XdY6NiC6&#10;VlmZ5++zAVxrHXDhPb7eTUa6SfhdJ3j41nVeBKIairWFtLu0b+Oebdas3jlme8lPZbB/qEIzaTDp&#10;GeqOBUb2Tv4FpSV34KELMw46g66TXCQOyKbI/2Dz2DMrEhcUx9uzTP7/wfKvh++OyLahZbGgxDCN&#10;TXoSYyAfYCRl1Gewvka3R4uOYcRn7HPi6u0D8J+eGLjtmdmJG+dg6AVrsb4iRmYXoROOjyDb4Qu0&#10;mIbtAySgsXM6iodyEETHPh3PvYmlcHy8qsr5cllRwtFW5KvqalGlHKx+CbfOh08CNImHhjpsfoJn&#10;hwcfYjmsfnGJ2QzcS6XSAChDhoauqrJKARcWLQPOp5K6ocs8rmliIsuPpk3BgUk1nTGBMifakenE&#10;OYzbER2jFltojyiAg2kO8d/goQf3m5IBZ7Ch/teeOUGJ+mxQxFUxn8ehTZd5tSjx4i4t20sLMxyh&#10;GhoomY63IQ36xPUGxe5kkuG1klOtOFtJndM/iMN7eU9er7918wwAAP//AwBQSwMEFAAGAAgAAAAh&#10;ANPFthzdAAAACgEAAA8AAABkcnMvZG93bnJldi54bWxMj81OwzAQhO9IvIO1SNyoHRQqHOJUVRFX&#10;UMuPxM2Nt0lEvI5itwlv3+0Jjjszmv2mXM2+FyccYxfIQLZQIJDq4DpqDHy8v9w9gojJkrN9IDTw&#10;ixFW1fVVaQsXJtriaZcawSUUC2ugTWkopIx1i97GRRiQ2DuE0dvE59hIN9qJy30v75VaSm874g+t&#10;HXDTYv2zO3oDn6+H769cvTXP/mGYwqwkeS2Nub2Z108gEs7pLwwXfEaHipn24Uguit5Anme8JbGh&#10;cxAc0HqZgdhfhEyDrEr5f0J1BgAA//8DAFBLAQItABQABgAIAAAAIQC2gziS/gAAAOEBAAATAAAA&#10;AAAAAAAAAAAAAAAAAABbQ29udGVudF9UeXBlc10ueG1sUEsBAi0AFAAGAAgAAAAhADj9If/WAAAA&#10;lAEAAAsAAAAAAAAAAAAAAAAALwEAAF9yZWxzLy5yZWxzUEsBAi0AFAAGAAgAAAAhACNwD8UNAgAA&#10;9QMAAA4AAAAAAAAAAAAAAAAALgIAAGRycy9lMm9Eb2MueG1sUEsBAi0AFAAGAAgAAAAhANPFthzd&#10;AAAACgEAAA8AAAAAAAAAAAAAAAAAZwQAAGRycy9kb3ducmV2LnhtbFBLBQYAAAAABAAEAPMAAABx&#10;BQAAAAA=&#10;" filled="f" stroked="f">
                <v:textbox>
                  <w:txbxContent>
                    <w:p w14:paraId="4F74C207" w14:textId="0EF0B083" w:rsidR="0044310C" w:rsidRPr="009A6C1F" w:rsidRDefault="0044310C" w:rsidP="006E4B89">
                      <w:pPr>
                        <w:jc w:val="left"/>
                        <w:rPr>
                          <w:rFonts w:eastAsia="Times New Roman" w:cs="Times New Roman"/>
                          <w:b/>
                          <w:bCs/>
                          <w:szCs w:val="24"/>
                        </w:rPr>
                      </w:pPr>
                      <w:r w:rsidRPr="009A6C1F">
                        <w:rPr>
                          <w:rFonts w:eastAsia="Times New Roman" w:cs="Times New Roman"/>
                          <w:b/>
                          <w:bCs/>
                          <w:szCs w:val="24"/>
                        </w:rPr>
                        <w:t>Mid</w:t>
                      </w:r>
                      <w:r w:rsidR="006E4B89">
                        <w:rPr>
                          <w:rFonts w:eastAsia="Times New Roman" w:cs="Times New Roman"/>
                          <w:b/>
                          <w:bCs/>
                          <w:szCs w:val="24"/>
                        </w:rPr>
                        <w:t xml:space="preserve">O </w:t>
                      </w:r>
                      <w:r w:rsidRPr="009A6C1F">
                        <w:rPr>
                          <w:rFonts w:eastAsia="Times New Roman" w:cs="Times New Roman"/>
                          <w:b/>
                          <w:bCs/>
                          <w:szCs w:val="24"/>
                        </w:rPr>
                        <w:t xml:space="preserve">cean University </w:t>
                      </w:r>
                    </w:p>
                    <w:p w14:paraId="4D44615B" w14:textId="77777777" w:rsidR="0044310C" w:rsidRPr="009A6C1F" w:rsidRDefault="0044310C" w:rsidP="0044310C">
                      <w:pPr>
                        <w:jc w:val="left"/>
                        <w:rPr>
                          <w:rFonts w:eastAsia="Times New Roman" w:cs="Times New Roman"/>
                          <w:b/>
                          <w:bCs/>
                          <w:szCs w:val="24"/>
                        </w:rPr>
                      </w:pPr>
                      <w:r w:rsidRPr="009A6C1F">
                        <w:rPr>
                          <w:rFonts w:eastAsia="Times New Roman" w:cs="Times New Roman"/>
                          <w:b/>
                          <w:bCs/>
                          <w:szCs w:val="24"/>
                        </w:rPr>
                        <w:t xml:space="preserve">Collage of Management </w:t>
                      </w:r>
                    </w:p>
                    <w:p w14:paraId="5357BF97" w14:textId="77777777" w:rsidR="0044310C" w:rsidRPr="009A6C1F" w:rsidRDefault="0044310C" w:rsidP="0044310C">
                      <w:pPr>
                        <w:jc w:val="left"/>
                        <w:rPr>
                          <w:b/>
                          <w:bCs/>
                          <w:szCs w:val="24"/>
                        </w:rPr>
                      </w:pPr>
                      <w:r w:rsidRPr="009A6C1F">
                        <w:rPr>
                          <w:rFonts w:eastAsia="Times New Roman" w:cs="Times New Roman"/>
                          <w:b/>
                          <w:bCs/>
                          <w:szCs w:val="24"/>
                        </w:rPr>
                        <w:t>Master of Business Management</w:t>
                      </w:r>
                      <w:r w:rsidRPr="009A6C1F">
                        <w:rPr>
                          <w:b/>
                          <w:bCs/>
                          <w:szCs w:val="24"/>
                        </w:rPr>
                        <w:t xml:space="preserve"> </w:t>
                      </w:r>
                      <w:r w:rsidRPr="009A6C1F">
                        <w:rPr>
                          <w:rFonts w:eastAsia="Times New Roman" w:cs="Times New Roman"/>
                          <w:b/>
                          <w:bCs/>
                          <w:szCs w:val="24"/>
                        </w:rPr>
                        <w:t>Administration</w:t>
                      </w:r>
                    </w:p>
                  </w:txbxContent>
                </v:textbox>
                <w10:wrap type="square" anchorx="margin" anchory="margin"/>
              </v:shape>
            </w:pict>
          </mc:Fallback>
        </mc:AlternateContent>
      </w:r>
      <w:r>
        <w:rPr>
          <w:rFonts w:eastAsia="Times New Roman" w:cs="Times New Roman"/>
          <w:noProof/>
        </w:rPr>
        <w:drawing>
          <wp:anchor distT="0" distB="0" distL="114300" distR="114300" simplePos="0" relativeHeight="251679744" behindDoc="0" locked="0" layoutInCell="1" allowOverlap="1" wp14:anchorId="099F02D3" wp14:editId="343BFF04">
            <wp:simplePos x="0" y="0"/>
            <wp:positionH relativeFrom="margin">
              <wp:align>left</wp:align>
            </wp:positionH>
            <wp:positionV relativeFrom="margin">
              <wp:posOffset>7951</wp:posOffset>
            </wp:positionV>
            <wp:extent cx="1732280" cy="758190"/>
            <wp:effectExtent l="0" t="0" r="1270" b="3810"/>
            <wp:wrapSquare wrapText="bothSides"/>
            <wp:docPr id="51" name="image66.png" descr="page1image1804960"/>
            <wp:cNvGraphicFramePr/>
            <a:graphic xmlns:a="http://schemas.openxmlformats.org/drawingml/2006/main">
              <a:graphicData uri="http://schemas.openxmlformats.org/drawingml/2006/picture">
                <pic:pic xmlns:pic="http://schemas.openxmlformats.org/drawingml/2006/picture">
                  <pic:nvPicPr>
                    <pic:cNvPr id="0" name="image66.png" descr="page1image1804960"/>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1732280" cy="758190"/>
                    </a:xfrm>
                    <a:prstGeom prst="rect">
                      <a:avLst/>
                    </a:prstGeom>
                    <a:ln/>
                  </pic:spPr>
                </pic:pic>
              </a:graphicData>
            </a:graphic>
          </wp:anchor>
        </w:drawing>
      </w:r>
    </w:p>
    <w:p w14:paraId="7B595C80" w14:textId="77777777" w:rsidR="0044310C" w:rsidRDefault="0044310C" w:rsidP="0044310C">
      <w:pPr>
        <w:spacing w:before="280" w:after="280" w:line="360" w:lineRule="auto"/>
        <w:rPr>
          <w:rFonts w:eastAsia="Times New Roman" w:cs="Times New Roman"/>
          <w:b/>
          <w:sz w:val="27"/>
          <w:szCs w:val="27"/>
        </w:rPr>
      </w:pPr>
    </w:p>
    <w:p w14:paraId="2E3E8D84" w14:textId="77777777" w:rsidR="0044310C" w:rsidRDefault="0044310C" w:rsidP="0044310C">
      <w:pPr>
        <w:spacing w:before="280" w:after="280" w:line="360" w:lineRule="auto"/>
        <w:rPr>
          <w:rFonts w:eastAsia="Times New Roman" w:cs="Times New Roman"/>
          <w:b/>
          <w:sz w:val="27"/>
          <w:szCs w:val="27"/>
        </w:rPr>
      </w:pPr>
    </w:p>
    <w:p w14:paraId="30C7D3E6" w14:textId="77777777" w:rsidR="0044310C" w:rsidRDefault="0044310C" w:rsidP="0044310C">
      <w:pPr>
        <w:spacing w:before="280" w:after="280" w:line="360" w:lineRule="auto"/>
        <w:rPr>
          <w:rFonts w:eastAsia="Times New Roman" w:cs="Times New Roman"/>
          <w:b/>
          <w:sz w:val="27"/>
          <w:szCs w:val="27"/>
        </w:rPr>
      </w:pPr>
    </w:p>
    <w:p w14:paraId="7D18FB50" w14:textId="77777777" w:rsidR="0044310C" w:rsidRPr="006C3A38" w:rsidRDefault="0044310C" w:rsidP="0044310C">
      <w:pPr>
        <w:spacing w:line="240" w:lineRule="auto"/>
        <w:jc w:val="center"/>
        <w:rPr>
          <w:rFonts w:eastAsia="Times New Roman" w:cs="Times New Roman"/>
          <w:b/>
          <w:bCs/>
          <w:sz w:val="32"/>
          <w:szCs w:val="32"/>
        </w:rPr>
      </w:pPr>
      <w:r w:rsidRPr="006C3A38">
        <w:rPr>
          <w:rFonts w:eastAsia="Times New Roman" w:cs="Times New Roman"/>
          <w:b/>
          <w:bCs/>
          <w:sz w:val="32"/>
          <w:szCs w:val="32"/>
        </w:rPr>
        <w:t>Risk Management Strategies in Medical Research Laboratories: Ensuring Safety and Success through a Quantitative Descriptive Study</w:t>
      </w:r>
    </w:p>
    <w:p w14:paraId="16E746FD" w14:textId="3B53F8A7" w:rsidR="0044310C" w:rsidRPr="00E6500B" w:rsidRDefault="0044310C" w:rsidP="0044310C">
      <w:pPr>
        <w:ind w:firstLine="0"/>
        <w:rPr>
          <w:rFonts w:asciiTheme="minorBidi" w:eastAsia="Times New Roman" w:hAnsiTheme="minorBidi"/>
          <w:b/>
          <w:sz w:val="36"/>
          <w:szCs w:val="36"/>
        </w:rPr>
      </w:pPr>
    </w:p>
    <w:p w14:paraId="419B155A" w14:textId="77777777" w:rsidR="0044310C" w:rsidRPr="006C3A38" w:rsidRDefault="0044310C" w:rsidP="0044310C">
      <w:pPr>
        <w:spacing w:before="280" w:after="280" w:line="360" w:lineRule="auto"/>
        <w:rPr>
          <w:rFonts w:eastAsia="Times New Roman" w:cs="Times New Roman"/>
          <w:sz w:val="28"/>
          <w:szCs w:val="28"/>
        </w:rPr>
      </w:pPr>
      <w:r w:rsidRPr="006C3A38">
        <w:rPr>
          <w:rFonts w:eastAsia="Times New Roman" w:cs="Times New Roman"/>
          <w:b/>
          <w:sz w:val="28"/>
          <w:szCs w:val="28"/>
        </w:rPr>
        <w:t xml:space="preserve">Student's Name: </w:t>
      </w:r>
      <w:r w:rsidRPr="006C3A38">
        <w:rPr>
          <w:rFonts w:eastAsia="Times New Roman" w:cs="Times New Roman"/>
          <w:sz w:val="28"/>
          <w:szCs w:val="28"/>
        </w:rPr>
        <w:t>Ms. Mona Saeed Al Ghamdi</w:t>
      </w:r>
    </w:p>
    <w:p w14:paraId="758EF56F" w14:textId="77777777" w:rsidR="0044310C" w:rsidRPr="006C3A38" w:rsidRDefault="0044310C" w:rsidP="0044310C">
      <w:pPr>
        <w:spacing w:before="280" w:after="280" w:line="360" w:lineRule="auto"/>
        <w:rPr>
          <w:rFonts w:eastAsia="Times New Roman" w:cs="Times New Roman"/>
          <w:b/>
          <w:sz w:val="28"/>
          <w:szCs w:val="28"/>
        </w:rPr>
      </w:pPr>
      <w:r w:rsidRPr="006C3A38">
        <w:rPr>
          <w:rFonts w:eastAsia="Times New Roman" w:cs="Times New Roman"/>
          <w:b/>
          <w:sz w:val="28"/>
          <w:szCs w:val="28"/>
        </w:rPr>
        <w:t>Academic Number:</w:t>
      </w:r>
      <w:r w:rsidRPr="006C3A38">
        <w:rPr>
          <w:rFonts w:eastAsia="Times New Roman" w:cs="Times New Roman"/>
          <w:sz w:val="28"/>
          <w:szCs w:val="28"/>
        </w:rPr>
        <w:t xml:space="preserve"> 241000086</w:t>
      </w:r>
    </w:p>
    <w:p w14:paraId="086A9811" w14:textId="77777777" w:rsidR="0044310C" w:rsidRPr="006C3A38" w:rsidRDefault="0044310C" w:rsidP="0044310C">
      <w:pPr>
        <w:spacing w:before="280" w:after="280" w:line="360" w:lineRule="auto"/>
        <w:rPr>
          <w:rFonts w:eastAsia="Times New Roman" w:cs="Times New Roman"/>
          <w:bCs/>
          <w:sz w:val="28"/>
          <w:szCs w:val="28"/>
        </w:rPr>
      </w:pPr>
      <w:r w:rsidRPr="006C3A38">
        <w:rPr>
          <w:rFonts w:eastAsia="Times New Roman" w:cs="Times New Roman"/>
          <w:b/>
          <w:sz w:val="28"/>
          <w:szCs w:val="28"/>
        </w:rPr>
        <w:t xml:space="preserve">Main Supervisor: </w:t>
      </w:r>
      <w:r w:rsidRPr="006C3A38">
        <w:rPr>
          <w:rFonts w:eastAsia="Times New Roman" w:cs="Times New Roman"/>
          <w:bCs/>
          <w:sz w:val="28"/>
          <w:szCs w:val="28"/>
        </w:rPr>
        <w:t>Dr. Asma AbuAnzah</w:t>
      </w:r>
    </w:p>
    <w:p w14:paraId="7C5877A6" w14:textId="77777777" w:rsidR="0044310C" w:rsidRPr="006C3A38" w:rsidRDefault="0044310C" w:rsidP="0044310C">
      <w:pPr>
        <w:spacing w:before="280" w:after="280" w:line="360" w:lineRule="auto"/>
        <w:rPr>
          <w:rFonts w:eastAsia="Times New Roman" w:cs="Times New Roman"/>
          <w:b/>
          <w:sz w:val="28"/>
          <w:szCs w:val="28"/>
        </w:rPr>
      </w:pPr>
      <w:r w:rsidRPr="006C3A38">
        <w:rPr>
          <w:rFonts w:eastAsia="Times New Roman" w:cs="Times New Roman"/>
          <w:b/>
          <w:sz w:val="28"/>
          <w:szCs w:val="28"/>
        </w:rPr>
        <w:t xml:space="preserve">Secondary Supervisor: </w:t>
      </w:r>
      <w:r w:rsidRPr="006C3A38">
        <w:rPr>
          <w:rFonts w:eastAsia="Times New Roman" w:cs="Times New Roman"/>
          <w:bCs/>
          <w:sz w:val="28"/>
          <w:szCs w:val="28"/>
        </w:rPr>
        <w:t>Dr. Abdulrahim Nader</w:t>
      </w:r>
    </w:p>
    <w:p w14:paraId="68F31356" w14:textId="77777777" w:rsidR="0044310C" w:rsidRPr="006C3A38" w:rsidRDefault="0044310C" w:rsidP="0044310C">
      <w:pPr>
        <w:spacing w:before="280" w:after="280" w:line="360" w:lineRule="auto"/>
        <w:rPr>
          <w:rFonts w:eastAsia="Times New Roman" w:cs="Times New Roman"/>
          <w:b/>
          <w:sz w:val="28"/>
          <w:szCs w:val="28"/>
        </w:rPr>
      </w:pPr>
      <w:r w:rsidRPr="006C3A38">
        <w:rPr>
          <w:rFonts w:eastAsia="Times New Roman" w:cs="Times New Roman"/>
          <w:b/>
          <w:sz w:val="28"/>
          <w:szCs w:val="28"/>
        </w:rPr>
        <w:t xml:space="preserve">University Year: </w:t>
      </w:r>
      <w:r w:rsidRPr="006C3A38">
        <w:rPr>
          <w:rFonts w:eastAsia="Times New Roman" w:cs="Times New Roman"/>
          <w:bCs/>
          <w:sz w:val="28"/>
          <w:szCs w:val="28"/>
        </w:rPr>
        <w:t>2024</w:t>
      </w:r>
    </w:p>
    <w:p w14:paraId="454FBEBF" w14:textId="77777777" w:rsidR="003F71D3" w:rsidRPr="00EA3B3D" w:rsidRDefault="003F71D3" w:rsidP="00066263">
      <w:pPr>
        <w:spacing w:line="360" w:lineRule="auto"/>
        <w:rPr>
          <w:rFonts w:cs="Times New Roman"/>
        </w:rPr>
      </w:pPr>
      <w:r w:rsidRPr="00EA3B3D">
        <w:rPr>
          <w:rFonts w:cs="Times New Roman"/>
        </w:rPr>
        <w:br w:type="page"/>
      </w:r>
    </w:p>
    <w:p w14:paraId="64552620" w14:textId="38EB1DD0" w:rsidR="001A6C9D" w:rsidRPr="00A745BC" w:rsidRDefault="001A6C9D" w:rsidP="00A745BC">
      <w:pPr>
        <w:pStyle w:val="Heading1"/>
      </w:pPr>
      <w:bookmarkStart w:id="0" w:name="_Toc184658832"/>
      <w:r w:rsidRPr="00A745BC">
        <w:lastRenderedPageBreak/>
        <w:t>Abstract</w:t>
      </w:r>
      <w:bookmarkEnd w:id="0"/>
    </w:p>
    <w:p w14:paraId="7B16AD2D" w14:textId="07CB03BB" w:rsidR="001A6C9D" w:rsidRPr="00EA3B3D" w:rsidRDefault="001A6C9D" w:rsidP="00E70D99">
      <w:pPr>
        <w:rPr>
          <w:rFonts w:eastAsia="Times New Roman"/>
        </w:rPr>
      </w:pPr>
      <w:r w:rsidRPr="00EA3B3D">
        <w:rPr>
          <w:rFonts w:eastAsia="Times New Roman"/>
        </w:rPr>
        <w:t xml:space="preserve">Present study investigates the critical risk management strategies important for maintaining safety and ensuring high-quality results in medical research laboratories. Medical research laboratories inherently involve exposure to biological, chemical, biological, and radiological dangers that pose significant risks to laboratory technicians and compromise the reliability of research. Present study examines current risk management practices and their </w:t>
      </w:r>
      <w:r w:rsidR="008A3DD0" w:rsidRPr="00EA3B3D">
        <w:rPr>
          <w:rFonts w:eastAsia="Times New Roman"/>
        </w:rPr>
        <w:t>effectiveness, proposing</w:t>
      </w:r>
      <w:r w:rsidRPr="00EA3B3D">
        <w:rPr>
          <w:rFonts w:eastAsia="Times New Roman"/>
        </w:rPr>
        <w:t xml:space="preserve"> a comprehensive, integrated risk ma</w:t>
      </w:r>
      <w:r w:rsidR="00624C69" w:rsidRPr="00EA3B3D">
        <w:rPr>
          <w:rFonts w:eastAsia="Times New Roman"/>
        </w:rPr>
        <w:t xml:space="preserve">nagement framework striving to </w:t>
      </w:r>
      <w:r w:rsidRPr="00EA3B3D">
        <w:rPr>
          <w:rFonts w:eastAsia="Times New Roman"/>
        </w:rPr>
        <w:t>enhances laboratory safety and aligns with international regulatory standards, such as ISO 15189.</w:t>
      </w:r>
      <w:r w:rsidR="00024034" w:rsidRPr="00EA3B3D">
        <w:rPr>
          <w:rFonts w:eastAsia="Times New Roman"/>
        </w:rPr>
        <w:t xml:space="preserve"> </w:t>
      </w:r>
      <w:r w:rsidRPr="00EA3B3D">
        <w:rPr>
          <w:rFonts w:eastAsia="Times New Roman"/>
        </w:rPr>
        <w:t>The research relays on a quantitative, descriptive design, incorporating data from various medical research facilities. The findings highlight the prevalent risks, such as biological toxins, flammable and corrosive chemicals, and physical hazards, and finally including electrical risks. The data reveals gaps in training, standard operating procedures (SOPs), and compliance, particular</w:t>
      </w:r>
      <w:r w:rsidR="005F31F0" w:rsidRPr="00EA3B3D">
        <w:rPr>
          <w:rFonts w:eastAsia="Times New Roman"/>
        </w:rPr>
        <w:t>ly in developing regions. This research</w:t>
      </w:r>
      <w:r w:rsidRPr="00EA3B3D">
        <w:rPr>
          <w:rFonts w:eastAsia="Times New Roman"/>
        </w:rPr>
        <w:t xml:space="preserve"> underscores the need for continuous improvement, emphasizing rigorous</w:t>
      </w:r>
      <w:r w:rsidR="005F31F0" w:rsidRPr="00EA3B3D">
        <w:rPr>
          <w:rFonts w:eastAsia="Times New Roman"/>
        </w:rPr>
        <w:t xml:space="preserve"> risk assessment, safety</w:t>
      </w:r>
      <w:r w:rsidRPr="00EA3B3D">
        <w:rPr>
          <w:rFonts w:eastAsia="Times New Roman"/>
        </w:rPr>
        <w:t xml:space="preserve"> training, and the establishment of universal safety protocols to mitigate these risks effectively.</w:t>
      </w:r>
      <w:r w:rsidR="00024034" w:rsidRPr="00EA3B3D">
        <w:rPr>
          <w:rFonts w:eastAsia="Times New Roman"/>
        </w:rPr>
        <w:t xml:space="preserve"> </w:t>
      </w:r>
      <w:r w:rsidRPr="00EA3B3D">
        <w:rPr>
          <w:rFonts w:eastAsia="Times New Roman"/>
        </w:rPr>
        <w:t xml:space="preserve">The proposed framework </w:t>
      </w:r>
      <w:r w:rsidR="005F31F0" w:rsidRPr="00EA3B3D">
        <w:rPr>
          <w:rFonts w:eastAsia="Times New Roman"/>
        </w:rPr>
        <w:t>intends</w:t>
      </w:r>
      <w:r w:rsidRPr="00EA3B3D">
        <w:rPr>
          <w:rFonts w:eastAsia="Times New Roman"/>
        </w:rPr>
        <w:t xml:space="preserve"> to provide sustainable, adaptable strategies for risk management,</w:t>
      </w:r>
      <w:r w:rsidR="005F31F0" w:rsidRPr="00EA3B3D">
        <w:rPr>
          <w:rFonts w:eastAsia="Times New Roman"/>
        </w:rPr>
        <w:t xml:space="preserve"> regulatory compliance, promoting</w:t>
      </w:r>
      <w:r w:rsidRPr="00EA3B3D">
        <w:rPr>
          <w:rFonts w:eastAsia="Times New Roman"/>
        </w:rPr>
        <w:t xml:space="preserve"> laboratory safety, and the integrity of research outcomes. The study's conclusions contribute to policy development, regulatory frameworks, and the creation of safer re</w:t>
      </w:r>
      <w:r w:rsidR="005F31F0" w:rsidRPr="00EA3B3D">
        <w:rPr>
          <w:rFonts w:eastAsia="Times New Roman"/>
        </w:rPr>
        <w:t>search environments that ensures</w:t>
      </w:r>
      <w:r w:rsidRPr="00EA3B3D">
        <w:rPr>
          <w:rFonts w:eastAsia="Times New Roman"/>
        </w:rPr>
        <w:t xml:space="preserve"> scientific progress and protect laboratory personnel.</w:t>
      </w:r>
    </w:p>
    <w:p w14:paraId="6C2E07D4" w14:textId="4B038611" w:rsidR="00F975BF" w:rsidRPr="0044310C" w:rsidRDefault="00F975BF" w:rsidP="0044310C">
      <w:pPr>
        <w:ind w:firstLine="0"/>
        <w:rPr>
          <w:rFonts w:cs="Times New Roman"/>
        </w:rPr>
      </w:pPr>
      <w:r w:rsidRPr="00EA3B3D">
        <w:rPr>
          <w:rFonts w:cs="Times New Roman"/>
          <w:b/>
        </w:rPr>
        <w:br w:type="page"/>
      </w:r>
    </w:p>
    <w:p w14:paraId="5A237F7D" w14:textId="77777777" w:rsidR="006D67DF" w:rsidRDefault="006D67DF" w:rsidP="006D67DF">
      <w:pPr>
        <w:pStyle w:val="Heading1"/>
        <w:rPr>
          <w:rFonts w:eastAsia="Times New Roman" w:cs="Times New Roman"/>
          <w:b w:val="0"/>
          <w:color w:val="000000"/>
        </w:rPr>
      </w:pPr>
      <w:r>
        <w:rPr>
          <w:rFonts w:eastAsia="Times New Roman" w:cs="Times New Roman"/>
          <w:color w:val="000000"/>
        </w:rPr>
        <w:lastRenderedPageBreak/>
        <w:t>List of Tables</w:t>
      </w:r>
    </w:p>
    <w:p w14:paraId="1EDED553" w14:textId="77777777" w:rsidR="006D67DF" w:rsidRDefault="006D67DF" w:rsidP="006D67DF">
      <w:pPr>
        <w:rPr>
          <w:rFonts w:eastAsia="Times New Roman" w:cs="Times New Roman"/>
          <w:b/>
          <w:sz w:val="32"/>
          <w:szCs w:val="32"/>
        </w:rPr>
      </w:pPr>
    </w:p>
    <w:p w14:paraId="65AA8EBE" w14:textId="6AB443A7" w:rsidR="006D67DF" w:rsidRDefault="006D67DF" w:rsidP="006D67DF">
      <w:pPr>
        <w:rPr>
          <w:rFonts w:eastAsia="Times New Roman" w:cs="Times New Roman"/>
          <w:szCs w:val="24"/>
        </w:rPr>
      </w:pPr>
      <w:r>
        <w:rPr>
          <w:rFonts w:eastAsia="Times New Roman" w:cs="Times New Roman"/>
          <w:szCs w:val="24"/>
        </w:rPr>
        <w:t>Table 1: Prevalent Risks and Hazards in Medical Research Laboratories</w:t>
      </w:r>
    </w:p>
    <w:p w14:paraId="40D320D2" w14:textId="13C2752F" w:rsidR="006D67DF" w:rsidRPr="00614503" w:rsidRDefault="00614503" w:rsidP="00614503">
      <w:pPr>
        <w:rPr>
          <w:rFonts w:eastAsia="Times New Roman" w:cs="Times New Roman"/>
          <w:szCs w:val="24"/>
        </w:rPr>
      </w:pPr>
      <w:r w:rsidRPr="005F0E41">
        <w:rPr>
          <w:szCs w:val="24"/>
        </w:rPr>
        <w:t xml:space="preserve">Table </w:t>
      </w:r>
      <w:r>
        <w:rPr>
          <w:szCs w:val="24"/>
        </w:rPr>
        <w:t>2</w:t>
      </w:r>
      <w:r w:rsidRPr="005F0E41">
        <w:rPr>
          <w:szCs w:val="24"/>
        </w:rPr>
        <w:t xml:space="preserve">: Theoretical Framework for Risk </w:t>
      </w:r>
      <w:bookmarkStart w:id="1" w:name="_3fwokq0" w:colFirst="0" w:colLast="0"/>
      <w:bookmarkEnd w:id="1"/>
      <w:r w:rsidRPr="005F0E41">
        <w:rPr>
          <w:szCs w:val="24"/>
        </w:rPr>
        <w:t>Management</w:t>
      </w:r>
    </w:p>
    <w:p w14:paraId="7E9EEE3A" w14:textId="77777777" w:rsidR="006D67DF" w:rsidRDefault="006D67DF" w:rsidP="006D67DF">
      <w:pPr>
        <w:rPr>
          <w:rFonts w:eastAsia="Times New Roman" w:cs="Times New Roman"/>
          <w:b/>
          <w:sz w:val="32"/>
          <w:szCs w:val="32"/>
        </w:rPr>
      </w:pPr>
      <w:r>
        <w:br w:type="page"/>
      </w:r>
    </w:p>
    <w:p w14:paraId="32263463" w14:textId="77777777" w:rsidR="006D67DF" w:rsidRDefault="006D67DF" w:rsidP="006D67DF">
      <w:pPr>
        <w:pStyle w:val="Heading1"/>
        <w:rPr>
          <w:rFonts w:eastAsia="Times New Roman" w:cs="Times New Roman"/>
          <w:b w:val="0"/>
        </w:rPr>
      </w:pPr>
      <w:bookmarkStart w:id="2" w:name="_Toc181621108"/>
      <w:bookmarkStart w:id="3" w:name="_Toc181694092"/>
      <w:r>
        <w:rPr>
          <w:rFonts w:eastAsia="Times New Roman" w:cs="Times New Roman"/>
          <w:color w:val="000000"/>
        </w:rPr>
        <w:lastRenderedPageBreak/>
        <w:t>List of Figures</w:t>
      </w:r>
      <w:bookmarkEnd w:id="2"/>
      <w:bookmarkEnd w:id="3"/>
    </w:p>
    <w:p w14:paraId="7EB4839E" w14:textId="77777777" w:rsidR="006D67DF" w:rsidRDefault="006D67DF" w:rsidP="006D67DF">
      <w:pPr>
        <w:rPr>
          <w:rFonts w:eastAsia="Times New Roman" w:cs="Times New Roman"/>
          <w:b/>
          <w:sz w:val="32"/>
          <w:szCs w:val="32"/>
        </w:rPr>
      </w:pPr>
    </w:p>
    <w:p w14:paraId="6E2A3371" w14:textId="77777777" w:rsidR="006D67DF" w:rsidRDefault="006D67DF" w:rsidP="006D67DF">
      <w:pPr>
        <w:spacing w:line="360" w:lineRule="auto"/>
        <w:rPr>
          <w:rFonts w:eastAsia="Times New Roman" w:cs="Times New Roman"/>
          <w:szCs w:val="24"/>
        </w:rPr>
      </w:pPr>
      <w:r>
        <w:rPr>
          <w:rFonts w:eastAsia="Times New Roman" w:cs="Times New Roman"/>
          <w:szCs w:val="24"/>
        </w:rPr>
        <w:t>Figure No 01: Steps of medical laboratory sample collection and processing</w:t>
      </w:r>
      <w:r>
        <w:rPr>
          <w:rFonts w:eastAsia="Times New Roman" w:cs="Times New Roman"/>
          <w:szCs w:val="24"/>
        </w:rPr>
        <w:tab/>
      </w:r>
    </w:p>
    <w:p w14:paraId="64045761" w14:textId="77777777" w:rsidR="006D67DF" w:rsidRDefault="006D67DF" w:rsidP="006D67DF">
      <w:pPr>
        <w:pBdr>
          <w:top w:val="nil"/>
          <w:left w:val="nil"/>
          <w:bottom w:val="nil"/>
          <w:right w:val="nil"/>
          <w:between w:val="nil"/>
        </w:pBdr>
        <w:spacing w:line="360" w:lineRule="auto"/>
        <w:rPr>
          <w:rFonts w:eastAsia="Times New Roman" w:cs="Times New Roman"/>
          <w:color w:val="000000"/>
          <w:szCs w:val="24"/>
        </w:rPr>
      </w:pPr>
      <w:r>
        <w:rPr>
          <w:rFonts w:eastAsia="Times New Roman" w:cs="Times New Roman"/>
          <w:color w:val="000000"/>
          <w:szCs w:val="24"/>
        </w:rPr>
        <w:t>Figure No 02: Risk Management Process</w:t>
      </w:r>
    </w:p>
    <w:p w14:paraId="159922A5" w14:textId="77777777" w:rsidR="006D67DF" w:rsidRPr="00C241C8" w:rsidRDefault="006D67DF" w:rsidP="006D67DF">
      <w:pPr>
        <w:pBdr>
          <w:top w:val="nil"/>
          <w:left w:val="nil"/>
          <w:bottom w:val="nil"/>
          <w:right w:val="nil"/>
          <w:between w:val="nil"/>
        </w:pBdr>
        <w:spacing w:line="360" w:lineRule="auto"/>
        <w:rPr>
          <w:rFonts w:eastAsia="Times New Roman" w:cs="Times New Roman"/>
          <w:color w:val="000000"/>
          <w:szCs w:val="24"/>
        </w:rPr>
      </w:pPr>
      <w:r>
        <w:rPr>
          <w:rFonts w:eastAsia="Times New Roman" w:cs="Times New Roman"/>
          <w:szCs w:val="24"/>
        </w:rPr>
        <w:t>Figure No 03: Significance of the Study</w:t>
      </w:r>
    </w:p>
    <w:p w14:paraId="2ED2D7D4" w14:textId="3E0C0276" w:rsidR="006D67DF" w:rsidRDefault="006D67DF" w:rsidP="006D67DF">
      <w:pPr>
        <w:spacing w:line="360" w:lineRule="auto"/>
        <w:rPr>
          <w:rFonts w:eastAsia="Times New Roman" w:cs="Times New Roman"/>
          <w:szCs w:val="24"/>
        </w:rPr>
      </w:pPr>
      <w:r>
        <w:rPr>
          <w:rFonts w:eastAsia="Times New Roman" w:cs="Times New Roman"/>
          <w:szCs w:val="24"/>
        </w:rPr>
        <w:t xml:space="preserve">Figure </w:t>
      </w:r>
      <w:r w:rsidR="00614503">
        <w:rPr>
          <w:rFonts w:eastAsia="Times New Roman" w:cs="Times New Roman"/>
          <w:szCs w:val="24"/>
        </w:rPr>
        <w:t xml:space="preserve">No </w:t>
      </w:r>
      <w:r>
        <w:rPr>
          <w:rFonts w:eastAsia="Times New Roman" w:cs="Times New Roman"/>
          <w:szCs w:val="24"/>
        </w:rPr>
        <w:t>04: Flow Chart: Theoretical Foundations of the Research Study</w:t>
      </w:r>
    </w:p>
    <w:p w14:paraId="79917307" w14:textId="33780D2C" w:rsidR="00614503" w:rsidRDefault="00614503" w:rsidP="00614503">
      <w:pPr>
        <w:spacing w:line="360" w:lineRule="auto"/>
        <w:ind w:left="432" w:firstLine="0"/>
        <w:jc w:val="left"/>
        <w:rPr>
          <w:rFonts w:eastAsia="Times New Roman" w:cs="Times New Roman"/>
          <w:szCs w:val="24"/>
        </w:rPr>
      </w:pPr>
      <w:r w:rsidRPr="00614503">
        <w:rPr>
          <w:rFonts w:eastAsia="Times New Roman" w:cs="Times New Roman"/>
          <w:szCs w:val="24"/>
        </w:rPr>
        <w:t xml:space="preserve">Figure </w:t>
      </w:r>
      <w:r>
        <w:rPr>
          <w:rFonts w:eastAsia="Times New Roman" w:cs="Times New Roman"/>
          <w:szCs w:val="24"/>
        </w:rPr>
        <w:t xml:space="preserve">No </w:t>
      </w:r>
      <w:r w:rsidRPr="00614503">
        <w:rPr>
          <w:rFonts w:eastAsia="Times New Roman" w:cs="Times New Roman"/>
          <w:szCs w:val="24"/>
        </w:rPr>
        <w:t xml:space="preserve">5: Theoretical Framework for Risk Management </w:t>
      </w:r>
      <w:r>
        <w:rPr>
          <w:rFonts w:eastAsia="Times New Roman" w:cs="Times New Roman"/>
          <w:szCs w:val="24"/>
        </w:rPr>
        <w:t xml:space="preserve">in Medical Research </w:t>
      </w:r>
      <w:r w:rsidRPr="00614503">
        <w:rPr>
          <w:rFonts w:eastAsia="Times New Roman" w:cs="Times New Roman"/>
          <w:szCs w:val="24"/>
        </w:rPr>
        <w:t>Laboratories</w:t>
      </w:r>
    </w:p>
    <w:p w14:paraId="4C401986" w14:textId="106D7633" w:rsidR="00614503" w:rsidRPr="00614503" w:rsidRDefault="00614503" w:rsidP="00614503">
      <w:pPr>
        <w:spacing w:line="360" w:lineRule="auto"/>
        <w:ind w:left="432" w:firstLine="0"/>
        <w:jc w:val="left"/>
        <w:rPr>
          <w:rFonts w:eastAsia="Times New Roman" w:cs="Times New Roman"/>
          <w:szCs w:val="24"/>
        </w:rPr>
      </w:pPr>
      <w:r w:rsidRPr="00614503">
        <w:rPr>
          <w:rFonts w:eastAsia="Times New Roman" w:cs="Times New Roman"/>
          <w:szCs w:val="24"/>
        </w:rPr>
        <w:t xml:space="preserve">Figure </w:t>
      </w:r>
      <w:r>
        <w:rPr>
          <w:rFonts w:eastAsia="Times New Roman" w:cs="Times New Roman"/>
          <w:szCs w:val="24"/>
        </w:rPr>
        <w:t xml:space="preserve">No </w:t>
      </w:r>
      <w:r w:rsidRPr="00614503">
        <w:rPr>
          <w:rFonts w:eastAsia="Times New Roman" w:cs="Times New Roman"/>
          <w:szCs w:val="24"/>
        </w:rPr>
        <w:t>6: Framework for Improving Laboratory Safety</w:t>
      </w:r>
    </w:p>
    <w:p w14:paraId="22510B5A" w14:textId="77777777" w:rsidR="006D67DF" w:rsidRDefault="006D67DF" w:rsidP="006D67DF">
      <w:pPr>
        <w:spacing w:line="360" w:lineRule="auto"/>
        <w:rPr>
          <w:rFonts w:eastAsia="Times New Roman" w:cs="Times New Roman"/>
          <w:b/>
          <w:szCs w:val="24"/>
        </w:rPr>
      </w:pPr>
    </w:p>
    <w:p w14:paraId="1A2D39F7" w14:textId="77777777" w:rsidR="006D67DF" w:rsidRDefault="006D67DF" w:rsidP="006D67DF">
      <w:pPr>
        <w:spacing w:line="360" w:lineRule="auto"/>
        <w:rPr>
          <w:rFonts w:eastAsia="Times New Roman" w:cs="Times New Roman"/>
          <w:b/>
          <w:szCs w:val="24"/>
        </w:rPr>
      </w:pPr>
    </w:p>
    <w:p w14:paraId="54156A08" w14:textId="77777777" w:rsidR="006D67DF" w:rsidRDefault="006D67DF" w:rsidP="006D67DF">
      <w:pPr>
        <w:spacing w:before="280" w:after="280" w:line="360" w:lineRule="auto"/>
        <w:rPr>
          <w:rFonts w:eastAsia="Times New Roman" w:cs="Times New Roman"/>
          <w:b/>
          <w:szCs w:val="24"/>
        </w:rPr>
      </w:pPr>
    </w:p>
    <w:p w14:paraId="5491A2AD" w14:textId="77777777" w:rsidR="006D67DF" w:rsidRDefault="006D67DF" w:rsidP="006D67DF">
      <w:pPr>
        <w:pBdr>
          <w:top w:val="nil"/>
          <w:left w:val="nil"/>
          <w:bottom w:val="nil"/>
          <w:right w:val="nil"/>
          <w:between w:val="nil"/>
        </w:pBdr>
        <w:spacing w:after="160" w:line="360" w:lineRule="auto"/>
        <w:rPr>
          <w:rFonts w:eastAsia="Times New Roman" w:cs="Times New Roman"/>
          <w:b/>
          <w:color w:val="000000"/>
          <w:szCs w:val="24"/>
        </w:rPr>
      </w:pPr>
    </w:p>
    <w:p w14:paraId="721AA4A8" w14:textId="77777777" w:rsidR="006D67DF" w:rsidRDefault="006D67DF" w:rsidP="006D67DF">
      <w:pPr>
        <w:rPr>
          <w:rFonts w:eastAsia="Times New Roman" w:cs="Times New Roman"/>
          <w:b/>
          <w:szCs w:val="24"/>
        </w:rPr>
      </w:pPr>
      <w:r>
        <w:rPr>
          <w:rFonts w:eastAsia="Times New Roman" w:cs="Times New Roman"/>
          <w:b/>
          <w:szCs w:val="24"/>
        </w:rPr>
        <w:tab/>
      </w:r>
    </w:p>
    <w:p w14:paraId="032BAAC2" w14:textId="77777777" w:rsidR="006D67DF" w:rsidRDefault="006D67DF" w:rsidP="006D67DF">
      <w:pPr>
        <w:rPr>
          <w:rFonts w:eastAsia="Times New Roman" w:cs="Times New Roman"/>
          <w:b/>
          <w:szCs w:val="24"/>
        </w:rPr>
      </w:pPr>
    </w:p>
    <w:p w14:paraId="3D429358" w14:textId="77777777" w:rsidR="006D67DF" w:rsidRDefault="006D67DF" w:rsidP="006D67DF">
      <w:pPr>
        <w:rPr>
          <w:rFonts w:eastAsia="Times New Roman" w:cs="Times New Roman"/>
          <w:b/>
          <w:szCs w:val="24"/>
        </w:rPr>
      </w:pPr>
      <w:r>
        <w:rPr>
          <w:rFonts w:eastAsia="Times New Roman" w:cs="Times New Roman"/>
          <w:b/>
          <w:szCs w:val="24"/>
        </w:rPr>
        <w:tab/>
      </w:r>
      <w:r>
        <w:rPr>
          <w:rFonts w:eastAsia="Times New Roman" w:cs="Times New Roman"/>
          <w:b/>
          <w:szCs w:val="24"/>
        </w:rPr>
        <w:tab/>
      </w:r>
      <w:r>
        <w:rPr>
          <w:rFonts w:eastAsia="Times New Roman" w:cs="Times New Roman"/>
          <w:b/>
          <w:szCs w:val="24"/>
        </w:rPr>
        <w:tab/>
      </w:r>
      <w:r>
        <w:rPr>
          <w:rFonts w:eastAsia="Times New Roman" w:cs="Times New Roman"/>
          <w:b/>
          <w:szCs w:val="24"/>
        </w:rPr>
        <w:tab/>
      </w:r>
      <w:r>
        <w:rPr>
          <w:rFonts w:eastAsia="Times New Roman" w:cs="Times New Roman"/>
          <w:b/>
          <w:szCs w:val="24"/>
        </w:rPr>
        <w:tab/>
      </w:r>
      <w:r>
        <w:rPr>
          <w:rFonts w:eastAsia="Times New Roman" w:cs="Times New Roman"/>
          <w:b/>
          <w:szCs w:val="24"/>
        </w:rPr>
        <w:tab/>
      </w:r>
    </w:p>
    <w:p w14:paraId="3E1B59A8" w14:textId="77777777" w:rsidR="006D67DF" w:rsidRDefault="006D67DF" w:rsidP="006D67DF">
      <w:pPr>
        <w:rPr>
          <w:rFonts w:eastAsia="Times New Roman" w:cs="Times New Roman"/>
          <w:b/>
          <w:sz w:val="32"/>
          <w:szCs w:val="32"/>
        </w:rPr>
      </w:pPr>
    </w:p>
    <w:p w14:paraId="3A4B65D6" w14:textId="77777777" w:rsidR="006D67DF" w:rsidRDefault="006D67DF" w:rsidP="006D67DF"/>
    <w:p w14:paraId="798E9A7B" w14:textId="77777777" w:rsidR="006D67DF" w:rsidRDefault="006D67DF" w:rsidP="006D67DF"/>
    <w:p w14:paraId="6EC9556B" w14:textId="77777777" w:rsidR="006D67DF" w:rsidRDefault="006D67DF" w:rsidP="006D67DF"/>
    <w:p w14:paraId="4466AF4C" w14:textId="59D7B346" w:rsidR="006D67DF" w:rsidRDefault="006D67DF" w:rsidP="006D67DF">
      <w:pPr>
        <w:ind w:firstLine="0"/>
      </w:pPr>
    </w:p>
    <w:p w14:paraId="325FCDC1" w14:textId="77777777" w:rsidR="006D67DF" w:rsidRDefault="006D67DF" w:rsidP="006D67DF">
      <w:r>
        <w:t xml:space="preserve"> </w:t>
      </w:r>
    </w:p>
    <w:p w14:paraId="2065221B" w14:textId="77777777" w:rsidR="006D67DF" w:rsidRDefault="006D67DF" w:rsidP="006D67DF">
      <w:pPr>
        <w:pStyle w:val="Heading1"/>
        <w:rPr>
          <w:rFonts w:eastAsia="Times New Roman" w:cs="Times New Roman"/>
          <w:b w:val="0"/>
          <w:color w:val="000000"/>
        </w:rPr>
      </w:pPr>
      <w:bookmarkStart w:id="4" w:name="_Toc181685090"/>
      <w:bookmarkStart w:id="5" w:name="_Toc181694093"/>
      <w:r>
        <w:rPr>
          <w:rFonts w:eastAsia="Times New Roman" w:cs="Times New Roman"/>
          <w:color w:val="000000"/>
        </w:rPr>
        <w:lastRenderedPageBreak/>
        <w:t>List of Terminology</w:t>
      </w:r>
      <w:bookmarkEnd w:id="4"/>
      <w:bookmarkEnd w:id="5"/>
    </w:p>
    <w:p w14:paraId="62DA3A1A" w14:textId="77777777" w:rsidR="006D67DF" w:rsidRDefault="006D67DF" w:rsidP="006D67DF">
      <w:pPr>
        <w:rPr>
          <w:rFonts w:eastAsia="Times New Roman" w:cs="Times New Roman"/>
          <w:b/>
          <w:sz w:val="32"/>
          <w:szCs w:val="32"/>
        </w:rPr>
      </w:pPr>
    </w:p>
    <w:tbl>
      <w:tblPr>
        <w:tblStyle w:val="TableGrid"/>
        <w:tblW w:w="0" w:type="auto"/>
        <w:tblLook w:val="04A0" w:firstRow="1" w:lastRow="0" w:firstColumn="1" w:lastColumn="0" w:noHBand="0" w:noVBand="1"/>
      </w:tblPr>
      <w:tblGrid>
        <w:gridCol w:w="9017"/>
      </w:tblGrid>
      <w:tr w:rsidR="006D67DF" w14:paraId="6EAD784C" w14:textId="77777777" w:rsidTr="00877724">
        <w:tc>
          <w:tcPr>
            <w:tcW w:w="9017" w:type="dxa"/>
          </w:tcPr>
          <w:p w14:paraId="68F3DE8B" w14:textId="77777777" w:rsidR="006D67DF" w:rsidRDefault="006D67DF" w:rsidP="00877724">
            <w:pPr>
              <w:rPr>
                <w:rFonts w:eastAsia="Times New Roman" w:cs="Times New Roman"/>
              </w:rPr>
            </w:pPr>
            <w:r>
              <w:rPr>
                <w:rFonts w:eastAsia="Times New Roman" w:cs="Times New Roman"/>
              </w:rPr>
              <w:t>Biological Hazards</w:t>
            </w:r>
          </w:p>
        </w:tc>
      </w:tr>
      <w:tr w:rsidR="006D67DF" w14:paraId="115FCE12" w14:textId="77777777" w:rsidTr="00877724">
        <w:tc>
          <w:tcPr>
            <w:tcW w:w="9017" w:type="dxa"/>
          </w:tcPr>
          <w:p w14:paraId="0FECFAD7" w14:textId="77777777" w:rsidR="006D67DF" w:rsidRDefault="006D67DF" w:rsidP="00877724">
            <w:pPr>
              <w:rPr>
                <w:rFonts w:eastAsia="Times New Roman" w:cs="Times New Roman"/>
              </w:rPr>
            </w:pPr>
            <w:r>
              <w:rPr>
                <w:rFonts w:eastAsia="Times New Roman" w:cs="Times New Roman"/>
              </w:rPr>
              <w:t>Chemical Hazards</w:t>
            </w:r>
          </w:p>
        </w:tc>
      </w:tr>
      <w:tr w:rsidR="006D67DF" w14:paraId="48A567CF" w14:textId="77777777" w:rsidTr="00877724">
        <w:tc>
          <w:tcPr>
            <w:tcW w:w="9017" w:type="dxa"/>
          </w:tcPr>
          <w:p w14:paraId="2371325A" w14:textId="77777777" w:rsidR="006D67DF" w:rsidRDefault="006D67DF" w:rsidP="00877724">
            <w:pPr>
              <w:rPr>
                <w:rFonts w:eastAsia="Times New Roman" w:cs="Times New Roman"/>
              </w:rPr>
            </w:pPr>
            <w:r>
              <w:rPr>
                <w:rFonts w:eastAsia="Times New Roman" w:cs="Times New Roman"/>
              </w:rPr>
              <w:t>Integrated Risk Management System</w:t>
            </w:r>
          </w:p>
        </w:tc>
      </w:tr>
      <w:tr w:rsidR="006D67DF" w14:paraId="7C1E1D85" w14:textId="77777777" w:rsidTr="00877724">
        <w:tc>
          <w:tcPr>
            <w:tcW w:w="9017" w:type="dxa"/>
          </w:tcPr>
          <w:p w14:paraId="0C8C441F" w14:textId="77777777" w:rsidR="006D67DF" w:rsidRDefault="006D67DF" w:rsidP="00877724">
            <w:pPr>
              <w:rPr>
                <w:rFonts w:eastAsia="Times New Roman" w:cs="Times New Roman"/>
              </w:rPr>
            </w:pPr>
            <w:r>
              <w:rPr>
                <w:rFonts w:eastAsia="Times New Roman" w:cs="Times New Roman"/>
              </w:rPr>
              <w:t>Physical Hazards</w:t>
            </w:r>
          </w:p>
        </w:tc>
      </w:tr>
      <w:tr w:rsidR="006D67DF" w14:paraId="2873BDEE" w14:textId="77777777" w:rsidTr="00877724">
        <w:tc>
          <w:tcPr>
            <w:tcW w:w="9017" w:type="dxa"/>
          </w:tcPr>
          <w:p w14:paraId="2A5F635D" w14:textId="77777777" w:rsidR="006D67DF" w:rsidRDefault="006D67DF" w:rsidP="00877724">
            <w:pPr>
              <w:rPr>
                <w:rFonts w:eastAsia="Times New Roman" w:cs="Times New Roman"/>
              </w:rPr>
            </w:pPr>
            <w:r>
              <w:rPr>
                <w:rFonts w:eastAsia="Times New Roman" w:cs="Times New Roman"/>
              </w:rPr>
              <w:t>Perceived severity of Hazards</w:t>
            </w:r>
          </w:p>
        </w:tc>
      </w:tr>
      <w:tr w:rsidR="006D67DF" w14:paraId="6366066F" w14:textId="77777777" w:rsidTr="00877724">
        <w:tc>
          <w:tcPr>
            <w:tcW w:w="9017" w:type="dxa"/>
          </w:tcPr>
          <w:p w14:paraId="7B4A1073" w14:textId="77777777" w:rsidR="006D67DF" w:rsidRDefault="006D67DF" w:rsidP="00877724">
            <w:pPr>
              <w:rPr>
                <w:rFonts w:eastAsia="Times New Roman" w:cs="Times New Roman"/>
              </w:rPr>
            </w:pPr>
            <w:r>
              <w:rPr>
                <w:rFonts w:eastAsia="Times New Roman" w:cs="Times New Roman"/>
              </w:rPr>
              <w:t>Personal Protective Equipment</w:t>
            </w:r>
          </w:p>
        </w:tc>
      </w:tr>
      <w:tr w:rsidR="006D67DF" w14:paraId="2EB987E9" w14:textId="77777777" w:rsidTr="00877724">
        <w:tc>
          <w:tcPr>
            <w:tcW w:w="9017" w:type="dxa"/>
          </w:tcPr>
          <w:p w14:paraId="5C11B780" w14:textId="77777777" w:rsidR="006D67DF" w:rsidRDefault="006D67DF" w:rsidP="00877724">
            <w:pPr>
              <w:rPr>
                <w:rFonts w:eastAsia="Times New Roman" w:cs="Times New Roman"/>
              </w:rPr>
            </w:pPr>
            <w:r>
              <w:rPr>
                <w:rFonts w:eastAsia="Times New Roman" w:cs="Times New Roman"/>
              </w:rPr>
              <w:t>Risk Management</w:t>
            </w:r>
          </w:p>
        </w:tc>
      </w:tr>
      <w:tr w:rsidR="006D67DF" w14:paraId="73242283" w14:textId="77777777" w:rsidTr="00877724">
        <w:tc>
          <w:tcPr>
            <w:tcW w:w="9017" w:type="dxa"/>
          </w:tcPr>
          <w:p w14:paraId="1E9FCA64" w14:textId="77777777" w:rsidR="006D67DF" w:rsidRDefault="006D67DF" w:rsidP="00877724">
            <w:pPr>
              <w:rPr>
                <w:rFonts w:eastAsia="Times New Roman" w:cs="Times New Roman"/>
              </w:rPr>
            </w:pPr>
            <w:r>
              <w:rPr>
                <w:rFonts w:eastAsia="Times New Roman" w:cs="Times New Roman"/>
              </w:rPr>
              <w:t xml:space="preserve">Risk Management Practices </w:t>
            </w:r>
          </w:p>
        </w:tc>
      </w:tr>
      <w:tr w:rsidR="006D67DF" w14:paraId="3C53DB4F" w14:textId="77777777" w:rsidTr="00877724">
        <w:tc>
          <w:tcPr>
            <w:tcW w:w="9017" w:type="dxa"/>
          </w:tcPr>
          <w:p w14:paraId="4C4CE0AB" w14:textId="77777777" w:rsidR="006D67DF" w:rsidRDefault="006D67DF" w:rsidP="00877724">
            <w:pPr>
              <w:rPr>
                <w:rFonts w:eastAsia="Times New Roman" w:cs="Times New Roman"/>
              </w:rPr>
            </w:pPr>
            <w:r>
              <w:rPr>
                <w:rFonts w:eastAsia="Times New Roman" w:cs="Times New Roman"/>
              </w:rPr>
              <w:t>Radiological Hazards</w:t>
            </w:r>
          </w:p>
        </w:tc>
      </w:tr>
      <w:tr w:rsidR="006D67DF" w14:paraId="4912BF0E" w14:textId="77777777" w:rsidTr="00877724">
        <w:tc>
          <w:tcPr>
            <w:tcW w:w="9017" w:type="dxa"/>
          </w:tcPr>
          <w:p w14:paraId="781141B5" w14:textId="77777777" w:rsidR="006D67DF" w:rsidRDefault="006D67DF" w:rsidP="00877724">
            <w:pPr>
              <w:rPr>
                <w:rFonts w:eastAsia="Times New Roman" w:cs="Times New Roman"/>
              </w:rPr>
            </w:pPr>
            <w:r>
              <w:rPr>
                <w:rFonts w:eastAsia="Times New Roman" w:cs="Times New Roman"/>
              </w:rPr>
              <w:t>Standard Operating Procedures</w:t>
            </w:r>
          </w:p>
        </w:tc>
      </w:tr>
      <w:tr w:rsidR="006D67DF" w14:paraId="5E8D3F0B" w14:textId="77777777" w:rsidTr="00877724">
        <w:tc>
          <w:tcPr>
            <w:tcW w:w="9017" w:type="dxa"/>
          </w:tcPr>
          <w:p w14:paraId="6F385121" w14:textId="77777777" w:rsidR="006D67DF" w:rsidRDefault="006D67DF" w:rsidP="00877724">
            <w:pPr>
              <w:rPr>
                <w:rFonts w:eastAsia="Times New Roman" w:cs="Times New Roman"/>
              </w:rPr>
            </w:pPr>
            <w:r>
              <w:rPr>
                <w:rFonts w:eastAsia="Times New Roman" w:cs="Times New Roman"/>
              </w:rPr>
              <w:t>Safety Framework</w:t>
            </w:r>
          </w:p>
        </w:tc>
      </w:tr>
      <w:tr w:rsidR="006D67DF" w14:paraId="20B0C3FF" w14:textId="77777777" w:rsidTr="00877724">
        <w:tc>
          <w:tcPr>
            <w:tcW w:w="9017" w:type="dxa"/>
          </w:tcPr>
          <w:p w14:paraId="6BB8841A" w14:textId="77777777" w:rsidR="006D67DF" w:rsidRDefault="006D67DF" w:rsidP="00877724">
            <w:pPr>
              <w:rPr>
                <w:rFonts w:eastAsia="Times New Roman" w:cs="Times New Roman"/>
              </w:rPr>
            </w:pPr>
            <w:r>
              <w:rPr>
                <w:rFonts w:eastAsia="Times New Roman" w:cs="Times New Roman"/>
              </w:rPr>
              <w:t>Thematic Analysis</w:t>
            </w:r>
          </w:p>
        </w:tc>
      </w:tr>
    </w:tbl>
    <w:p w14:paraId="385BCC81" w14:textId="77777777" w:rsidR="006D67DF" w:rsidRDefault="006D67DF" w:rsidP="006D67DF">
      <w:pPr>
        <w:rPr>
          <w:rFonts w:eastAsia="Times New Roman" w:cs="Times New Roman"/>
          <w:b/>
          <w:sz w:val="32"/>
          <w:szCs w:val="32"/>
        </w:rPr>
      </w:pPr>
    </w:p>
    <w:p w14:paraId="34C1338D" w14:textId="77777777" w:rsidR="006D67DF" w:rsidRDefault="006D67DF" w:rsidP="006D67DF">
      <w:pPr>
        <w:rPr>
          <w:rFonts w:eastAsia="Times New Roman" w:cs="Times New Roman"/>
          <w:b/>
          <w:sz w:val="32"/>
          <w:szCs w:val="32"/>
        </w:rPr>
      </w:pPr>
    </w:p>
    <w:p w14:paraId="72E37505" w14:textId="77777777" w:rsidR="006D67DF" w:rsidRDefault="006D67DF" w:rsidP="006D67DF">
      <w:pPr>
        <w:rPr>
          <w:rFonts w:eastAsia="Times New Roman" w:cs="Times New Roman"/>
          <w:b/>
          <w:sz w:val="32"/>
          <w:szCs w:val="32"/>
        </w:rPr>
      </w:pPr>
    </w:p>
    <w:p w14:paraId="1B0D47FD" w14:textId="77777777" w:rsidR="006D67DF" w:rsidRDefault="006D67DF" w:rsidP="006D67DF">
      <w:pPr>
        <w:rPr>
          <w:rFonts w:eastAsia="Times New Roman" w:cs="Times New Roman"/>
          <w:b/>
          <w:sz w:val="32"/>
          <w:szCs w:val="32"/>
        </w:rPr>
      </w:pPr>
    </w:p>
    <w:p w14:paraId="678F8275" w14:textId="77777777" w:rsidR="006D67DF" w:rsidRDefault="006D67DF" w:rsidP="006D67DF">
      <w:pPr>
        <w:rPr>
          <w:rFonts w:eastAsia="Times New Roman" w:cs="Times New Roman"/>
          <w:b/>
          <w:sz w:val="32"/>
          <w:szCs w:val="32"/>
        </w:rPr>
      </w:pPr>
    </w:p>
    <w:p w14:paraId="52230AE3" w14:textId="1AADFAC0" w:rsidR="006D67DF" w:rsidRDefault="006D67DF" w:rsidP="006D67DF">
      <w:pPr>
        <w:ind w:firstLine="0"/>
        <w:rPr>
          <w:rFonts w:eastAsia="Times New Roman" w:cs="Times New Roman"/>
          <w:b/>
          <w:sz w:val="32"/>
          <w:szCs w:val="32"/>
        </w:rPr>
      </w:pPr>
    </w:p>
    <w:p w14:paraId="25657C56" w14:textId="77777777" w:rsidR="006D67DF" w:rsidRDefault="006D67DF" w:rsidP="006D67DF">
      <w:pPr>
        <w:pStyle w:val="Heading1"/>
        <w:rPr>
          <w:rFonts w:eastAsia="Times New Roman" w:cs="Times New Roman"/>
          <w:b w:val="0"/>
          <w:color w:val="000000"/>
        </w:rPr>
      </w:pPr>
      <w:bookmarkStart w:id="6" w:name="_Toc181685091"/>
      <w:bookmarkStart w:id="7" w:name="_Toc181694094"/>
      <w:r>
        <w:rPr>
          <w:rFonts w:eastAsia="Times New Roman" w:cs="Times New Roman"/>
          <w:color w:val="000000"/>
        </w:rPr>
        <w:lastRenderedPageBreak/>
        <w:t>List of Abbreviations</w:t>
      </w:r>
      <w:bookmarkEnd w:id="6"/>
      <w:bookmarkEnd w:id="7"/>
    </w:p>
    <w:p w14:paraId="415FA8DD" w14:textId="77777777" w:rsidR="006D67DF" w:rsidRDefault="006D67DF" w:rsidP="006D67DF">
      <w:pPr>
        <w:rPr>
          <w:rFonts w:eastAsia="Times New Roman" w:cs="Times New Roman"/>
          <w:b/>
          <w:sz w:val="32"/>
          <w:szCs w:val="32"/>
        </w:rPr>
      </w:pPr>
    </w:p>
    <w:p w14:paraId="0DDDF3EA" w14:textId="77777777" w:rsidR="006D67DF" w:rsidRDefault="006D67DF" w:rsidP="006D67DF">
      <w:pPr>
        <w:rPr>
          <w:rFonts w:eastAsia="Times New Roman" w:cs="Times New Roman"/>
          <w:b/>
          <w:sz w:val="32"/>
          <w:szCs w:val="32"/>
        </w:rPr>
      </w:pPr>
    </w:p>
    <w:tbl>
      <w:tblPr>
        <w:tblW w:w="9027" w:type="dxa"/>
        <w:tblBorders>
          <w:top w:val="nil"/>
          <w:left w:val="nil"/>
          <w:bottom w:val="nil"/>
          <w:right w:val="nil"/>
          <w:insideH w:val="nil"/>
          <w:insideV w:val="nil"/>
        </w:tblBorders>
        <w:tblLayout w:type="fixed"/>
        <w:tblLook w:val="0400" w:firstRow="0" w:lastRow="0" w:firstColumn="0" w:lastColumn="0" w:noHBand="0" w:noVBand="1"/>
      </w:tblPr>
      <w:tblGrid>
        <w:gridCol w:w="2832"/>
        <w:gridCol w:w="6195"/>
      </w:tblGrid>
      <w:tr w:rsidR="006D67DF" w14:paraId="0C652B2D" w14:textId="77777777" w:rsidTr="00877724">
        <w:tc>
          <w:tcPr>
            <w:tcW w:w="2832" w:type="dxa"/>
          </w:tcPr>
          <w:p w14:paraId="16E31261" w14:textId="77777777" w:rsidR="006D67DF" w:rsidRDefault="006D67DF" w:rsidP="00877724">
            <w:pPr>
              <w:rPr>
                <w:rFonts w:eastAsia="Times New Roman" w:cs="Times New Roman"/>
                <w:szCs w:val="24"/>
              </w:rPr>
            </w:pPr>
            <w:r>
              <w:rPr>
                <w:rFonts w:eastAsia="Times New Roman" w:cs="Times New Roman"/>
                <w:szCs w:val="24"/>
              </w:rPr>
              <w:t>CDC</w:t>
            </w:r>
          </w:p>
        </w:tc>
        <w:tc>
          <w:tcPr>
            <w:tcW w:w="6195" w:type="dxa"/>
          </w:tcPr>
          <w:p w14:paraId="2044D9D3" w14:textId="77777777" w:rsidR="006D67DF" w:rsidRDefault="006D67DF" w:rsidP="00877724">
            <w:pPr>
              <w:rPr>
                <w:rFonts w:eastAsia="Times New Roman" w:cs="Times New Roman"/>
                <w:szCs w:val="24"/>
              </w:rPr>
            </w:pPr>
            <w:r>
              <w:rPr>
                <w:rFonts w:eastAsia="Times New Roman" w:cs="Times New Roman"/>
                <w:szCs w:val="24"/>
              </w:rPr>
              <w:t xml:space="preserve">Center for Disease Control and Prevention </w:t>
            </w:r>
          </w:p>
        </w:tc>
      </w:tr>
      <w:tr w:rsidR="006D67DF" w14:paraId="1904B232" w14:textId="77777777" w:rsidTr="00877724">
        <w:tc>
          <w:tcPr>
            <w:tcW w:w="2832" w:type="dxa"/>
          </w:tcPr>
          <w:p w14:paraId="203627AE" w14:textId="77777777" w:rsidR="006D67DF" w:rsidRDefault="006D67DF" w:rsidP="00877724">
            <w:pPr>
              <w:rPr>
                <w:rFonts w:eastAsia="Times New Roman" w:cs="Times New Roman"/>
                <w:szCs w:val="24"/>
              </w:rPr>
            </w:pPr>
            <w:r>
              <w:rPr>
                <w:rFonts w:eastAsia="Times New Roman" w:cs="Times New Roman"/>
                <w:szCs w:val="24"/>
              </w:rPr>
              <w:t>COPD</w:t>
            </w:r>
          </w:p>
        </w:tc>
        <w:tc>
          <w:tcPr>
            <w:tcW w:w="6195" w:type="dxa"/>
          </w:tcPr>
          <w:p w14:paraId="589CF8E1" w14:textId="77777777" w:rsidR="006D67DF" w:rsidRDefault="006D67DF" w:rsidP="00877724">
            <w:pPr>
              <w:rPr>
                <w:rFonts w:eastAsia="Times New Roman" w:cs="Times New Roman"/>
                <w:szCs w:val="24"/>
              </w:rPr>
            </w:pPr>
            <w:r>
              <w:rPr>
                <w:rFonts w:eastAsia="Times New Roman" w:cs="Times New Roman"/>
                <w:szCs w:val="24"/>
              </w:rPr>
              <w:t>Chronic Obstructive Pulmonary Disease</w:t>
            </w:r>
          </w:p>
        </w:tc>
      </w:tr>
      <w:tr w:rsidR="006D67DF" w14:paraId="280432D0" w14:textId="77777777" w:rsidTr="00877724">
        <w:tc>
          <w:tcPr>
            <w:tcW w:w="2832" w:type="dxa"/>
          </w:tcPr>
          <w:p w14:paraId="6434F590" w14:textId="77777777" w:rsidR="006D67DF" w:rsidRDefault="006D67DF" w:rsidP="00877724">
            <w:pPr>
              <w:rPr>
                <w:rFonts w:eastAsia="Times New Roman" w:cs="Times New Roman"/>
                <w:szCs w:val="24"/>
              </w:rPr>
            </w:pPr>
            <w:r>
              <w:rPr>
                <w:rFonts w:eastAsia="Times New Roman" w:cs="Times New Roman"/>
                <w:szCs w:val="24"/>
              </w:rPr>
              <w:t>FEMA</w:t>
            </w:r>
          </w:p>
        </w:tc>
        <w:tc>
          <w:tcPr>
            <w:tcW w:w="6195" w:type="dxa"/>
          </w:tcPr>
          <w:p w14:paraId="5EBD8780" w14:textId="77777777" w:rsidR="006D67DF" w:rsidRDefault="006D67DF" w:rsidP="00877724">
            <w:pPr>
              <w:rPr>
                <w:rFonts w:eastAsia="Times New Roman" w:cs="Times New Roman"/>
                <w:szCs w:val="24"/>
              </w:rPr>
            </w:pPr>
            <w:r>
              <w:rPr>
                <w:rFonts w:eastAsia="Times New Roman" w:cs="Times New Roman"/>
                <w:szCs w:val="24"/>
              </w:rPr>
              <w:t>Failure Modes and Effects Analysis</w:t>
            </w:r>
          </w:p>
        </w:tc>
      </w:tr>
      <w:tr w:rsidR="006D67DF" w14:paraId="3B462976" w14:textId="77777777" w:rsidTr="00877724">
        <w:tc>
          <w:tcPr>
            <w:tcW w:w="2832" w:type="dxa"/>
          </w:tcPr>
          <w:p w14:paraId="441E0BF6" w14:textId="77777777" w:rsidR="006D67DF" w:rsidRDefault="006D67DF" w:rsidP="00877724">
            <w:pPr>
              <w:rPr>
                <w:rFonts w:eastAsia="Times New Roman" w:cs="Times New Roman"/>
                <w:szCs w:val="24"/>
              </w:rPr>
            </w:pPr>
            <w:r>
              <w:rPr>
                <w:rFonts w:eastAsia="Times New Roman" w:cs="Times New Roman"/>
                <w:szCs w:val="24"/>
              </w:rPr>
              <w:t>IRMS</w:t>
            </w:r>
          </w:p>
        </w:tc>
        <w:tc>
          <w:tcPr>
            <w:tcW w:w="6195" w:type="dxa"/>
          </w:tcPr>
          <w:p w14:paraId="4FBDB143" w14:textId="77777777" w:rsidR="006D67DF" w:rsidRDefault="006D67DF" w:rsidP="00877724">
            <w:pPr>
              <w:rPr>
                <w:rFonts w:eastAsia="Times New Roman" w:cs="Times New Roman"/>
                <w:szCs w:val="24"/>
              </w:rPr>
            </w:pPr>
            <w:r>
              <w:rPr>
                <w:rFonts w:eastAsia="Times New Roman" w:cs="Times New Roman"/>
                <w:szCs w:val="24"/>
              </w:rPr>
              <w:t xml:space="preserve">Integrated Risk Management Practices </w:t>
            </w:r>
          </w:p>
        </w:tc>
      </w:tr>
      <w:tr w:rsidR="006D67DF" w14:paraId="322DDC9D" w14:textId="77777777" w:rsidTr="00877724">
        <w:tc>
          <w:tcPr>
            <w:tcW w:w="2832" w:type="dxa"/>
          </w:tcPr>
          <w:p w14:paraId="0DB170B5" w14:textId="77777777" w:rsidR="006D67DF" w:rsidRDefault="006D67DF" w:rsidP="00877724">
            <w:pPr>
              <w:rPr>
                <w:rFonts w:eastAsia="Times New Roman" w:cs="Times New Roman"/>
                <w:szCs w:val="24"/>
              </w:rPr>
            </w:pPr>
            <w:r>
              <w:rPr>
                <w:rFonts w:eastAsia="Times New Roman" w:cs="Times New Roman"/>
                <w:szCs w:val="24"/>
              </w:rPr>
              <w:t>ISO</w:t>
            </w:r>
          </w:p>
        </w:tc>
        <w:tc>
          <w:tcPr>
            <w:tcW w:w="6195" w:type="dxa"/>
          </w:tcPr>
          <w:p w14:paraId="6B3D8540" w14:textId="77777777" w:rsidR="006D67DF" w:rsidRDefault="006D67DF" w:rsidP="00877724">
            <w:pPr>
              <w:rPr>
                <w:rFonts w:eastAsia="Times New Roman" w:cs="Times New Roman"/>
                <w:szCs w:val="24"/>
              </w:rPr>
            </w:pPr>
            <w:r>
              <w:rPr>
                <w:rFonts w:eastAsia="Times New Roman" w:cs="Times New Roman"/>
                <w:szCs w:val="24"/>
              </w:rPr>
              <w:t>International Organization for Standardization</w:t>
            </w:r>
          </w:p>
        </w:tc>
      </w:tr>
      <w:tr w:rsidR="006D67DF" w14:paraId="1B764FB9" w14:textId="77777777" w:rsidTr="00877724">
        <w:tc>
          <w:tcPr>
            <w:tcW w:w="2832" w:type="dxa"/>
          </w:tcPr>
          <w:p w14:paraId="24755053" w14:textId="77777777" w:rsidR="006D67DF" w:rsidRDefault="006D67DF" w:rsidP="00877724">
            <w:pPr>
              <w:rPr>
                <w:rFonts w:eastAsia="Times New Roman" w:cs="Times New Roman"/>
                <w:szCs w:val="24"/>
              </w:rPr>
            </w:pPr>
            <w:r>
              <w:rPr>
                <w:rFonts w:eastAsia="Times New Roman" w:cs="Times New Roman"/>
                <w:szCs w:val="24"/>
              </w:rPr>
              <w:t>OSHA</w:t>
            </w:r>
          </w:p>
        </w:tc>
        <w:tc>
          <w:tcPr>
            <w:tcW w:w="6195" w:type="dxa"/>
          </w:tcPr>
          <w:p w14:paraId="43973919" w14:textId="77777777" w:rsidR="006D67DF" w:rsidRDefault="006D67DF" w:rsidP="00877724">
            <w:pPr>
              <w:rPr>
                <w:rFonts w:eastAsia="Times New Roman" w:cs="Times New Roman"/>
                <w:szCs w:val="24"/>
              </w:rPr>
            </w:pPr>
            <w:r>
              <w:rPr>
                <w:rFonts w:eastAsia="Times New Roman" w:cs="Times New Roman"/>
                <w:szCs w:val="24"/>
              </w:rPr>
              <w:t xml:space="preserve">Occupational Safety and Health Administration </w:t>
            </w:r>
          </w:p>
        </w:tc>
      </w:tr>
      <w:tr w:rsidR="006D67DF" w14:paraId="6508A613" w14:textId="77777777" w:rsidTr="00877724">
        <w:tc>
          <w:tcPr>
            <w:tcW w:w="2832" w:type="dxa"/>
          </w:tcPr>
          <w:p w14:paraId="24DD254E" w14:textId="77777777" w:rsidR="006D67DF" w:rsidRDefault="006D67DF" w:rsidP="00877724">
            <w:pPr>
              <w:rPr>
                <w:rFonts w:eastAsia="Times New Roman" w:cs="Times New Roman"/>
                <w:szCs w:val="24"/>
              </w:rPr>
            </w:pPr>
            <w:r>
              <w:rPr>
                <w:rFonts w:eastAsia="Times New Roman" w:cs="Times New Roman"/>
                <w:szCs w:val="24"/>
              </w:rPr>
              <w:t>PPE</w:t>
            </w:r>
          </w:p>
        </w:tc>
        <w:tc>
          <w:tcPr>
            <w:tcW w:w="6195" w:type="dxa"/>
          </w:tcPr>
          <w:p w14:paraId="52ECE48C" w14:textId="77777777" w:rsidR="006D67DF" w:rsidRDefault="006D67DF" w:rsidP="00877724">
            <w:pPr>
              <w:rPr>
                <w:rFonts w:eastAsia="Times New Roman" w:cs="Times New Roman"/>
                <w:szCs w:val="24"/>
              </w:rPr>
            </w:pPr>
            <w:r>
              <w:rPr>
                <w:rFonts w:eastAsia="Times New Roman" w:cs="Times New Roman"/>
                <w:szCs w:val="24"/>
              </w:rPr>
              <w:t xml:space="preserve">Personal Protective Equipment’s  </w:t>
            </w:r>
          </w:p>
        </w:tc>
      </w:tr>
      <w:tr w:rsidR="006D67DF" w14:paraId="0F3E6801" w14:textId="77777777" w:rsidTr="00877724">
        <w:tc>
          <w:tcPr>
            <w:tcW w:w="2832" w:type="dxa"/>
          </w:tcPr>
          <w:p w14:paraId="17D8113A" w14:textId="77777777" w:rsidR="006D67DF" w:rsidRDefault="006D67DF" w:rsidP="00877724">
            <w:pPr>
              <w:rPr>
                <w:rFonts w:eastAsia="Times New Roman" w:cs="Times New Roman"/>
                <w:szCs w:val="24"/>
              </w:rPr>
            </w:pPr>
            <w:r>
              <w:rPr>
                <w:rFonts w:eastAsia="Times New Roman" w:cs="Times New Roman"/>
                <w:szCs w:val="24"/>
              </w:rPr>
              <w:t>QA</w:t>
            </w:r>
          </w:p>
        </w:tc>
        <w:tc>
          <w:tcPr>
            <w:tcW w:w="6195" w:type="dxa"/>
          </w:tcPr>
          <w:p w14:paraId="5719AE3E" w14:textId="77777777" w:rsidR="006D67DF" w:rsidRDefault="006D67DF" w:rsidP="00877724">
            <w:pPr>
              <w:rPr>
                <w:rFonts w:eastAsia="Times New Roman" w:cs="Times New Roman"/>
                <w:szCs w:val="24"/>
              </w:rPr>
            </w:pPr>
            <w:r>
              <w:rPr>
                <w:rFonts w:eastAsia="Times New Roman" w:cs="Times New Roman"/>
                <w:szCs w:val="24"/>
              </w:rPr>
              <w:t xml:space="preserve">Quality Assurance </w:t>
            </w:r>
          </w:p>
        </w:tc>
      </w:tr>
      <w:tr w:rsidR="006D67DF" w14:paraId="07E5AC53" w14:textId="77777777" w:rsidTr="00877724">
        <w:tc>
          <w:tcPr>
            <w:tcW w:w="2832" w:type="dxa"/>
          </w:tcPr>
          <w:p w14:paraId="68289BEB" w14:textId="77777777" w:rsidR="006D67DF" w:rsidRDefault="006D67DF" w:rsidP="00877724">
            <w:pPr>
              <w:rPr>
                <w:rFonts w:eastAsia="Times New Roman" w:cs="Times New Roman"/>
                <w:szCs w:val="24"/>
              </w:rPr>
            </w:pPr>
            <w:r>
              <w:rPr>
                <w:rFonts w:eastAsia="Times New Roman" w:cs="Times New Roman"/>
                <w:szCs w:val="24"/>
              </w:rPr>
              <w:t>QC</w:t>
            </w:r>
          </w:p>
        </w:tc>
        <w:tc>
          <w:tcPr>
            <w:tcW w:w="6195" w:type="dxa"/>
          </w:tcPr>
          <w:p w14:paraId="78F270FE" w14:textId="77777777" w:rsidR="006D67DF" w:rsidRDefault="006D67DF" w:rsidP="00877724">
            <w:pPr>
              <w:rPr>
                <w:rFonts w:eastAsia="Times New Roman" w:cs="Times New Roman"/>
                <w:szCs w:val="24"/>
              </w:rPr>
            </w:pPr>
            <w:r>
              <w:rPr>
                <w:rFonts w:eastAsia="Times New Roman" w:cs="Times New Roman"/>
                <w:szCs w:val="24"/>
              </w:rPr>
              <w:t xml:space="preserve">Quality Control </w:t>
            </w:r>
          </w:p>
        </w:tc>
      </w:tr>
      <w:tr w:rsidR="006D67DF" w14:paraId="3DF3DB38" w14:textId="77777777" w:rsidTr="00877724">
        <w:tc>
          <w:tcPr>
            <w:tcW w:w="2832" w:type="dxa"/>
          </w:tcPr>
          <w:p w14:paraId="11109CEF" w14:textId="77777777" w:rsidR="006D67DF" w:rsidRDefault="006D67DF" w:rsidP="00877724">
            <w:pPr>
              <w:rPr>
                <w:rFonts w:eastAsia="Times New Roman" w:cs="Times New Roman"/>
                <w:szCs w:val="24"/>
              </w:rPr>
            </w:pPr>
            <w:r>
              <w:rPr>
                <w:rFonts w:eastAsia="Times New Roman" w:cs="Times New Roman"/>
                <w:szCs w:val="24"/>
              </w:rPr>
              <w:t>SOP’s</w:t>
            </w:r>
          </w:p>
        </w:tc>
        <w:tc>
          <w:tcPr>
            <w:tcW w:w="6195" w:type="dxa"/>
          </w:tcPr>
          <w:p w14:paraId="456139D1" w14:textId="77777777" w:rsidR="006D67DF" w:rsidRDefault="006D67DF" w:rsidP="00877724">
            <w:pPr>
              <w:rPr>
                <w:rFonts w:eastAsia="Times New Roman" w:cs="Times New Roman"/>
                <w:szCs w:val="24"/>
              </w:rPr>
            </w:pPr>
            <w:r>
              <w:rPr>
                <w:rFonts w:eastAsia="Times New Roman" w:cs="Times New Roman"/>
                <w:szCs w:val="24"/>
              </w:rPr>
              <w:t xml:space="preserve">Standard Operating Procedures </w:t>
            </w:r>
          </w:p>
        </w:tc>
      </w:tr>
      <w:tr w:rsidR="006D67DF" w14:paraId="1106906D" w14:textId="77777777" w:rsidTr="00877724">
        <w:tc>
          <w:tcPr>
            <w:tcW w:w="2832" w:type="dxa"/>
          </w:tcPr>
          <w:p w14:paraId="4F2DDA72" w14:textId="77777777" w:rsidR="006D67DF" w:rsidRDefault="006D67DF" w:rsidP="00877724">
            <w:pPr>
              <w:rPr>
                <w:rFonts w:eastAsia="Times New Roman" w:cs="Times New Roman"/>
                <w:szCs w:val="24"/>
              </w:rPr>
            </w:pPr>
            <w:r>
              <w:rPr>
                <w:rFonts w:eastAsia="Times New Roman" w:cs="Times New Roman"/>
                <w:szCs w:val="24"/>
              </w:rPr>
              <w:t>SDS</w:t>
            </w:r>
          </w:p>
        </w:tc>
        <w:tc>
          <w:tcPr>
            <w:tcW w:w="6195" w:type="dxa"/>
          </w:tcPr>
          <w:p w14:paraId="2D221EDB" w14:textId="77777777" w:rsidR="006D67DF" w:rsidRDefault="006D67DF" w:rsidP="00877724">
            <w:pPr>
              <w:rPr>
                <w:rFonts w:eastAsia="Times New Roman" w:cs="Times New Roman"/>
                <w:szCs w:val="24"/>
              </w:rPr>
            </w:pPr>
            <w:r>
              <w:rPr>
                <w:rFonts w:eastAsia="Times New Roman" w:cs="Times New Roman"/>
                <w:szCs w:val="24"/>
              </w:rPr>
              <w:t>Safety Data Sheets</w:t>
            </w:r>
          </w:p>
        </w:tc>
      </w:tr>
      <w:tr w:rsidR="006D67DF" w14:paraId="4117AFF5" w14:textId="77777777" w:rsidTr="00274779">
        <w:trPr>
          <w:trHeight w:val="900"/>
        </w:trPr>
        <w:tc>
          <w:tcPr>
            <w:tcW w:w="2832" w:type="dxa"/>
          </w:tcPr>
          <w:p w14:paraId="43DF6968" w14:textId="77777777" w:rsidR="006D67DF" w:rsidRDefault="006D67DF" w:rsidP="00877724">
            <w:pPr>
              <w:rPr>
                <w:rFonts w:eastAsia="Times New Roman" w:cs="Times New Roman"/>
                <w:szCs w:val="24"/>
              </w:rPr>
            </w:pPr>
            <w:r>
              <w:rPr>
                <w:rFonts w:eastAsia="Times New Roman" w:cs="Times New Roman"/>
                <w:szCs w:val="24"/>
              </w:rPr>
              <w:t>WHO</w:t>
            </w:r>
          </w:p>
        </w:tc>
        <w:tc>
          <w:tcPr>
            <w:tcW w:w="6195" w:type="dxa"/>
          </w:tcPr>
          <w:p w14:paraId="6CDBA361" w14:textId="77777777" w:rsidR="006D67DF" w:rsidRDefault="006D67DF" w:rsidP="00877724">
            <w:pPr>
              <w:rPr>
                <w:rFonts w:eastAsia="Times New Roman" w:cs="Times New Roman"/>
                <w:szCs w:val="24"/>
              </w:rPr>
            </w:pPr>
            <w:r>
              <w:rPr>
                <w:rFonts w:eastAsia="Times New Roman" w:cs="Times New Roman"/>
                <w:szCs w:val="24"/>
              </w:rPr>
              <w:t>World Health Organization</w:t>
            </w:r>
          </w:p>
        </w:tc>
      </w:tr>
    </w:tbl>
    <w:p w14:paraId="44C61D40" w14:textId="77777777" w:rsidR="006D67DF" w:rsidRDefault="006D67DF" w:rsidP="006D67DF">
      <w:pPr>
        <w:rPr>
          <w:rFonts w:eastAsia="Times New Roman" w:cs="Times New Roman"/>
          <w:b/>
          <w:sz w:val="32"/>
          <w:szCs w:val="32"/>
        </w:rPr>
      </w:pPr>
    </w:p>
    <w:p w14:paraId="026F803D" w14:textId="77777777" w:rsidR="00427982" w:rsidRDefault="00427982">
      <w:pPr>
        <w:spacing w:line="240" w:lineRule="auto"/>
        <w:ind w:firstLine="0"/>
        <w:rPr>
          <w:rFonts w:eastAsiaTheme="minorHAnsi" w:cs="Times New Roman"/>
          <w:b/>
          <w:kern w:val="0"/>
          <w:sz w:val="32"/>
          <w:szCs w:val="32"/>
          <w14:ligatures w14:val="none"/>
        </w:rPr>
        <w:sectPr w:rsidR="00427982" w:rsidSect="001C78AB">
          <w:footerReference w:type="default" r:id="rId9"/>
          <w:pgSz w:w="11907" w:h="16839" w:code="9"/>
          <w:pgMar w:top="1440" w:right="1440" w:bottom="1440" w:left="1440" w:header="708" w:footer="708" w:gutter="0"/>
          <w:cols w:space="708"/>
          <w:docGrid w:linePitch="360"/>
        </w:sectPr>
      </w:pPr>
    </w:p>
    <w:p w14:paraId="32DCE072" w14:textId="5C74D030" w:rsidR="001802E2" w:rsidRPr="008B3E4B" w:rsidRDefault="001802E2" w:rsidP="006D22C6">
      <w:pPr>
        <w:pStyle w:val="Heading1"/>
        <w:rPr>
          <w:rFonts w:cs="Times New Roman"/>
          <w:color w:val="000000" w:themeColor="text1"/>
        </w:rPr>
      </w:pPr>
      <w:bookmarkStart w:id="8" w:name="_Toc184658838"/>
      <w:r w:rsidRPr="008B3E4B">
        <w:rPr>
          <w:rFonts w:cs="Times New Roman"/>
          <w:color w:val="000000" w:themeColor="text1"/>
        </w:rPr>
        <w:lastRenderedPageBreak/>
        <w:t>Introduction</w:t>
      </w:r>
      <w:bookmarkEnd w:id="8"/>
    </w:p>
    <w:p w14:paraId="75733661" w14:textId="6FBD3386" w:rsidR="00CA6DB8" w:rsidRPr="00860388" w:rsidRDefault="00624C69" w:rsidP="005B34EB">
      <w:pPr>
        <w:rPr>
          <w:rStyle w:val="A13"/>
          <w:rFonts w:eastAsia="Times New Roman" w:cs="Times New Roman"/>
          <w:color w:val="auto"/>
          <w:sz w:val="24"/>
          <w:szCs w:val="24"/>
          <w:lang w:val="en-GB"/>
        </w:rPr>
      </w:pPr>
      <w:r w:rsidRPr="00860388">
        <w:tab/>
      </w:r>
      <w:r w:rsidR="009677EF" w:rsidRPr="00860388">
        <w:t>Risks can be defined as an “effect of uncertainty on the achievements” or as the “combination of probability of occurrence of harm and severity of the harm.”</w:t>
      </w:r>
      <w:r w:rsidR="00D443FE" w:rsidRPr="00860388">
        <w:t xml:space="preserve"> Medical </w:t>
      </w:r>
      <w:r w:rsidR="009677EF" w:rsidRPr="00860388">
        <w:t>laboratories, an integral part of the healthcare system and utilizing human resources, chemicals, and equipment, are very prone to various errors and risks to patient care. Errors associated with diagnosis, either delayed or missed, may occur with a variable frequency ranging from 26% to 78% of medical errors identified in patient care, and these may result in severe to catastrophic harm to the patient.</w:t>
      </w:r>
      <w:r w:rsidR="009677EF" w:rsidRPr="00860388">
        <w:rPr>
          <w:rStyle w:val="A13"/>
          <w:rFonts w:cs="Times New Roman"/>
          <w:color w:val="auto"/>
          <w:sz w:val="24"/>
          <w:szCs w:val="24"/>
        </w:rPr>
        <w:t xml:space="preserve"> </w:t>
      </w:r>
      <w:r w:rsidR="009677EF" w:rsidRPr="00860388">
        <w:t>Hence, the laboratory in charge has an additional responsibility to contain the risk to an acceptable level.</w:t>
      </w:r>
      <w:r w:rsidR="00F45B1D" w:rsidRPr="00860388">
        <w:rPr>
          <w:rFonts w:eastAsia="Times New Roman"/>
          <w:lang w:val="en-GB"/>
        </w:rPr>
        <w:t xml:space="preserve"> </w:t>
      </w:r>
      <w:r w:rsidR="00A34EDE" w:rsidRPr="00860388">
        <w:t>For this purpose, risk management, which is a multistep process including identifying various risks, assessing the probability of occurrence, and evaluating the severity of their co</w:t>
      </w:r>
      <w:r w:rsidR="009D24D8" w:rsidRPr="00860388">
        <w:t>nsequences, needs to be applied (Aita et al., 2017)</w:t>
      </w:r>
      <w:r w:rsidR="00A34EDE" w:rsidRPr="00860388">
        <w:rPr>
          <w:rStyle w:val="A13"/>
          <w:rFonts w:cs="Times New Roman"/>
          <w:color w:val="auto"/>
          <w:sz w:val="24"/>
          <w:szCs w:val="24"/>
        </w:rPr>
        <w:t xml:space="preserve"> </w:t>
      </w:r>
      <w:r w:rsidR="00A34EDE" w:rsidRPr="00860388">
        <w:t>The risk management</w:t>
      </w:r>
      <w:r w:rsidR="00A26085" w:rsidRPr="00860388">
        <w:t xml:space="preserve"> process makes laboratory activity more reliable in terms of quality results of the testing process and reduces delays in the production of good</w:t>
      </w:r>
      <w:r w:rsidR="00A26085" w:rsidRPr="00860388">
        <w:noBreakHyphen/>
        <w:t>quality reports.</w:t>
      </w:r>
    </w:p>
    <w:p w14:paraId="51676933" w14:textId="0485C661" w:rsidR="009677EF" w:rsidRPr="00860388" w:rsidRDefault="00024034" w:rsidP="005B34EB">
      <w:r w:rsidRPr="00860388">
        <w:tab/>
      </w:r>
      <w:r w:rsidR="00A26085" w:rsidRPr="00860388">
        <w:t xml:space="preserve">Risk management as a concept is relatively new to </w:t>
      </w:r>
      <w:r w:rsidR="00CA6DB8" w:rsidRPr="00860388">
        <w:t xml:space="preserve">Medical </w:t>
      </w:r>
      <w:r w:rsidR="00015F21" w:rsidRPr="00860388">
        <w:t>laboratories</w:t>
      </w:r>
      <w:r w:rsidR="009D24D8" w:rsidRPr="00860388">
        <w:t xml:space="preserve"> (Athqiya et al., 2019)</w:t>
      </w:r>
      <w:r w:rsidR="00015F21" w:rsidRPr="00860388">
        <w:t>.</w:t>
      </w:r>
      <w:r w:rsidR="00015F21" w:rsidRPr="00860388">
        <w:rPr>
          <w:rStyle w:val="A13"/>
          <w:rFonts w:cs="Times New Roman"/>
          <w:color w:val="auto"/>
          <w:sz w:val="24"/>
          <w:szCs w:val="24"/>
        </w:rPr>
        <w:t xml:space="preserve"> </w:t>
      </w:r>
      <w:r w:rsidR="00A26085" w:rsidRPr="00860388">
        <w:t>Currently, there are a few guidelines available to assist laboratory managers in the application of risk management in laboratories, such as “CLSI EP18</w:t>
      </w:r>
      <w:r w:rsidR="00A26085" w:rsidRPr="00860388">
        <w:noBreakHyphen/>
        <w:t>A2—risk management techniques to identify and control error sources,” “CLSI EP23</w:t>
      </w:r>
      <w:r w:rsidR="00A26085" w:rsidRPr="00860388">
        <w:noBreakHyphen/>
        <w:t>A—laboratory quality control based on risk management,” or “ISO/TS 22367—medical laboratories— reduction of error through risk management and continual improvement.” However, the same has not been included as a mandatory requirement by the accreditation agencies, except for the quality control procedures. Hence, risk management is still not implemented as a wholesome exercise in clinical laboratories.</w:t>
      </w:r>
    </w:p>
    <w:p w14:paraId="692DACAC" w14:textId="1B183BA7" w:rsidR="00F51648" w:rsidRPr="00860388" w:rsidRDefault="00024034" w:rsidP="005B34EB">
      <w:pPr>
        <w:rPr>
          <w:rFonts w:eastAsia="Times New Roman"/>
          <w:lang w:val="en-GB"/>
        </w:rPr>
      </w:pPr>
      <w:r w:rsidRPr="00860388">
        <w:rPr>
          <w:rFonts w:eastAsia="Times New Roman"/>
          <w:lang w:val="en-GB"/>
        </w:rPr>
        <w:lastRenderedPageBreak/>
        <w:tab/>
      </w:r>
      <w:r w:rsidR="00F51648" w:rsidRPr="00860388">
        <w:rPr>
          <w:rFonts w:eastAsia="Times New Roman"/>
          <w:lang w:val="en-GB"/>
        </w:rPr>
        <w:t xml:space="preserve">Medical research laboratories are </w:t>
      </w:r>
      <w:r w:rsidR="0099653B" w:rsidRPr="00860388">
        <w:rPr>
          <w:rFonts w:eastAsia="Times New Roman"/>
          <w:lang w:val="en-GB"/>
        </w:rPr>
        <w:t>critical to</w:t>
      </w:r>
      <w:r w:rsidR="00F51648" w:rsidRPr="00860388">
        <w:rPr>
          <w:rFonts w:eastAsia="Times New Roman"/>
          <w:lang w:val="en-GB"/>
        </w:rPr>
        <w:t xml:space="preserve"> </w:t>
      </w:r>
      <w:r w:rsidR="0099653B" w:rsidRPr="00860388">
        <w:rPr>
          <w:rFonts w:eastAsia="Times New Roman"/>
          <w:lang w:val="en-GB"/>
        </w:rPr>
        <w:t>improving</w:t>
      </w:r>
      <w:r w:rsidR="00F51648" w:rsidRPr="00860388">
        <w:rPr>
          <w:rFonts w:eastAsia="Times New Roman"/>
          <w:lang w:val="en-GB"/>
        </w:rPr>
        <w:t xml:space="preserve"> medicine</w:t>
      </w:r>
      <w:r w:rsidR="0099653B" w:rsidRPr="00860388">
        <w:rPr>
          <w:rFonts w:eastAsia="Times New Roman"/>
          <w:lang w:val="en-GB"/>
        </w:rPr>
        <w:t xml:space="preserve"> and patient care</w:t>
      </w:r>
      <w:r w:rsidR="00F51648" w:rsidRPr="00860388">
        <w:rPr>
          <w:rFonts w:eastAsia="Times New Roman"/>
          <w:lang w:val="en-GB"/>
        </w:rPr>
        <w:t xml:space="preserve"> as they incubate and create new ideas and solutions. However, such laboratories are always considered at some level of risk because these laboratories deal with hazardous substances. It is</w:t>
      </w:r>
      <w:r w:rsidR="0099653B" w:rsidRPr="00860388">
        <w:rPr>
          <w:rFonts w:eastAsia="Times New Roman"/>
          <w:lang w:val="en-GB"/>
        </w:rPr>
        <w:t>, therefore,</w:t>
      </w:r>
      <w:r w:rsidR="00F51648" w:rsidRPr="00860388">
        <w:rPr>
          <w:rFonts w:eastAsia="Times New Roman"/>
          <w:lang w:val="en-GB"/>
        </w:rPr>
        <w:t xml:space="preserve"> equally important to </w:t>
      </w:r>
      <w:r w:rsidR="0099653B" w:rsidRPr="00860388">
        <w:rPr>
          <w:rFonts w:eastAsia="Times New Roman"/>
          <w:lang w:val="en-GB"/>
        </w:rPr>
        <w:t xml:space="preserve">protect the researchers who work in these </w:t>
      </w:r>
      <w:r w:rsidR="00100780" w:rsidRPr="00860388">
        <w:rPr>
          <w:rFonts w:eastAsia="Times New Roman"/>
          <w:lang w:val="en-GB"/>
        </w:rPr>
        <w:t>labs</w:t>
      </w:r>
      <w:r w:rsidR="0099653B" w:rsidRPr="00860388">
        <w:rPr>
          <w:rFonts w:eastAsia="Times New Roman"/>
          <w:lang w:val="en-GB"/>
        </w:rPr>
        <w:t xml:space="preserve"> so </w:t>
      </w:r>
      <w:r w:rsidR="00F51648" w:rsidRPr="00860388">
        <w:rPr>
          <w:rFonts w:eastAsia="Times New Roman"/>
          <w:lang w:val="en-GB"/>
        </w:rPr>
        <w:t xml:space="preserve">they do not contract the bacteria. SOPs are useful for the legal regulation of the activity and for obtaining credible and accurate </w:t>
      </w:r>
      <w:r w:rsidR="0099653B" w:rsidRPr="00860388">
        <w:rPr>
          <w:rFonts w:eastAsia="Times New Roman"/>
          <w:lang w:val="en-GB"/>
        </w:rPr>
        <w:t>study results</w:t>
      </w:r>
      <w:r w:rsidR="00F51648" w:rsidRPr="00860388">
        <w:rPr>
          <w:rFonts w:eastAsia="Times New Roman"/>
          <w:lang w:val="en-GB"/>
        </w:rPr>
        <w:t xml:space="preserve">. </w:t>
      </w:r>
    </w:p>
    <w:p w14:paraId="184629E3" w14:textId="3F09ACD9" w:rsidR="00F51648" w:rsidRPr="00860388" w:rsidRDefault="00024034" w:rsidP="005B34EB">
      <w:pPr>
        <w:rPr>
          <w:rFonts w:eastAsia="Times New Roman"/>
          <w:lang w:val="en-GB"/>
        </w:rPr>
      </w:pPr>
      <w:r w:rsidRPr="00860388">
        <w:rPr>
          <w:rFonts w:eastAsia="Times New Roman"/>
          <w:lang w:val="en-GB"/>
        </w:rPr>
        <w:tab/>
      </w:r>
      <w:r w:rsidR="00F51648" w:rsidRPr="00860388">
        <w:rPr>
          <w:rFonts w:eastAsia="Times New Roman"/>
          <w:lang w:val="en-GB"/>
        </w:rPr>
        <w:t>This is mandatory in medical research laboratories because they are involved with patients’ data and samples. The research personnel is exposed to the following risks</w:t>
      </w:r>
      <w:r w:rsidR="0099653B" w:rsidRPr="00860388">
        <w:rPr>
          <w:rFonts w:eastAsia="Times New Roman"/>
          <w:lang w:val="en-GB"/>
        </w:rPr>
        <w:t>:</w:t>
      </w:r>
      <w:r w:rsidR="00F51648" w:rsidRPr="00860388">
        <w:rPr>
          <w:rFonts w:eastAsia="Times New Roman"/>
          <w:lang w:val="en-GB"/>
        </w:rPr>
        <w:t xml:space="preserve"> chemical risk, biological risk and radiological risk. Such risks are due to </w:t>
      </w:r>
      <w:r w:rsidR="0099653B" w:rsidRPr="00860388">
        <w:rPr>
          <w:rFonts w:eastAsia="Times New Roman"/>
          <w:lang w:val="en-GB"/>
        </w:rPr>
        <w:t xml:space="preserve">the handling and </w:t>
      </w:r>
      <w:r w:rsidR="00181112" w:rsidRPr="00860388">
        <w:rPr>
          <w:rFonts w:eastAsia="Times New Roman"/>
          <w:lang w:val="en-GB"/>
        </w:rPr>
        <w:t>disposal</w:t>
      </w:r>
      <w:r w:rsidR="0099653B" w:rsidRPr="00860388">
        <w:rPr>
          <w:rFonts w:eastAsia="Times New Roman"/>
          <w:lang w:val="en-GB"/>
        </w:rPr>
        <w:t xml:space="preserve"> of hazardous materials, contact with pathogens, and correct handling of </w:t>
      </w:r>
      <w:r w:rsidR="00F51648" w:rsidRPr="00860388">
        <w:rPr>
          <w:rFonts w:eastAsia="Times New Roman"/>
          <w:lang w:val="en-GB"/>
        </w:rPr>
        <w:t xml:space="preserve">radioactive substances (Njoroge &amp; Nichols, 2014). Due to these risks, </w:t>
      </w:r>
      <w:r w:rsidR="0099653B" w:rsidRPr="00860388">
        <w:rPr>
          <w:rFonts w:eastAsia="Times New Roman"/>
          <w:lang w:val="en-GB"/>
        </w:rPr>
        <w:t xml:space="preserve">rigorous measures of protection and continuous control of the situation are required to minimise the unfavourable influence on </w:t>
      </w:r>
      <w:r w:rsidR="00F51648" w:rsidRPr="00860388">
        <w:rPr>
          <w:rFonts w:eastAsia="Times New Roman"/>
          <w:lang w:val="en-GB"/>
        </w:rPr>
        <w:t xml:space="preserve">laboratory employees and the environment. </w:t>
      </w:r>
    </w:p>
    <w:p w14:paraId="56C1B66A" w14:textId="7138D6FF" w:rsidR="00F51648" w:rsidRPr="00860388" w:rsidRDefault="00024034" w:rsidP="005B34EB">
      <w:pPr>
        <w:rPr>
          <w:rFonts w:eastAsia="Times New Roman"/>
          <w:lang w:val="en-GB"/>
        </w:rPr>
      </w:pPr>
      <w:r w:rsidRPr="00860388">
        <w:rPr>
          <w:rFonts w:eastAsia="Times New Roman"/>
          <w:lang w:val="en-GB"/>
        </w:rPr>
        <w:tab/>
      </w:r>
      <w:r w:rsidR="00F51648" w:rsidRPr="00860388">
        <w:rPr>
          <w:rFonts w:eastAsia="Times New Roman"/>
          <w:lang w:val="en-GB"/>
        </w:rPr>
        <w:t>Some of the chemical risks encountered in the laboratory may include flammable chemicals, toxic chemicals and reactive chemicals. Special care should be taken when storing, naming and dealing with the chemicals so they do not mix or fall on other chemicals. Biological hazards include</w:t>
      </w:r>
      <w:r w:rsidR="0099653B" w:rsidRPr="00860388">
        <w:rPr>
          <w:rFonts w:eastAsia="Times New Roman"/>
          <w:lang w:val="en-GB"/>
        </w:rPr>
        <w:t xml:space="preserve"> pathogenic microorganisms; </w:t>
      </w:r>
      <w:r w:rsidR="00EB50C8" w:rsidRPr="00860388">
        <w:rPr>
          <w:rFonts w:eastAsia="Times New Roman"/>
          <w:lang w:val="en-GB"/>
        </w:rPr>
        <w:t>the person will likely fall ill if these measures are not observed</w:t>
      </w:r>
      <w:r w:rsidR="00F51648" w:rsidRPr="00860388">
        <w:rPr>
          <w:rFonts w:eastAsia="Times New Roman"/>
          <w:lang w:val="en-GB"/>
        </w:rPr>
        <w:t>. Radiological hazards are slightly less frequent and consist of radioactive isotopes</w:t>
      </w:r>
      <w:r w:rsidR="0099653B" w:rsidRPr="00860388">
        <w:rPr>
          <w:rFonts w:eastAsia="Times New Roman"/>
          <w:lang w:val="en-GB"/>
        </w:rPr>
        <w:t>; therefore, experts and equipment are needed to contain and eliminate them</w:t>
      </w:r>
      <w:r w:rsidR="00F51648" w:rsidRPr="00860388">
        <w:rPr>
          <w:rFonts w:eastAsia="Times New Roman"/>
          <w:lang w:val="en-GB"/>
        </w:rPr>
        <w:t xml:space="preserve">. </w:t>
      </w:r>
    </w:p>
    <w:p w14:paraId="607FEF40" w14:textId="2C9CF07F" w:rsidR="00F51648" w:rsidRPr="00860388" w:rsidRDefault="00F51648" w:rsidP="005B34EB">
      <w:pPr>
        <w:rPr>
          <w:rFonts w:eastAsia="Times New Roman"/>
          <w:lang w:val="en-GB"/>
        </w:rPr>
      </w:pPr>
      <w:r w:rsidRPr="00860388">
        <w:rPr>
          <w:rFonts w:eastAsia="Times New Roman"/>
          <w:lang w:val="en-GB"/>
        </w:rPr>
        <w:t xml:space="preserve"> </w:t>
      </w:r>
      <w:r w:rsidR="00024034" w:rsidRPr="00860388">
        <w:rPr>
          <w:rFonts w:eastAsia="Times New Roman"/>
          <w:lang w:val="en-GB"/>
        </w:rPr>
        <w:tab/>
      </w:r>
      <w:r w:rsidRPr="00860388">
        <w:rPr>
          <w:rFonts w:eastAsia="Times New Roman"/>
          <w:lang w:val="en-GB"/>
        </w:rPr>
        <w:t xml:space="preserve">Apart from these inherent risks, </w:t>
      </w:r>
      <w:r w:rsidR="0099653B" w:rsidRPr="00860388">
        <w:rPr>
          <w:rFonts w:eastAsia="Times New Roman"/>
          <w:lang w:val="en-GB"/>
        </w:rPr>
        <w:t>the complexity of laboratory work adds to the probability of errors at different stages of the process, namely at sample collection, sample preparation, testing,</w:t>
      </w:r>
      <w:r w:rsidRPr="00860388">
        <w:rPr>
          <w:rFonts w:eastAsia="Times New Roman"/>
          <w:lang w:val="en-GB"/>
        </w:rPr>
        <w:t xml:space="preserve"> and reporting. Every step has some risks, which result in errors, and, thus, wrong conclusions are arrived at. The consequences of such inaccuracies may be </w:t>
      </w:r>
      <w:r w:rsidR="0099653B" w:rsidRPr="00860388">
        <w:rPr>
          <w:rFonts w:eastAsia="Times New Roman"/>
          <w:lang w:val="en-GB"/>
        </w:rPr>
        <w:t>unfavourable as diagnostic tests become less effective</w:t>
      </w:r>
      <w:r w:rsidRPr="00860388">
        <w:rPr>
          <w:rFonts w:eastAsia="Times New Roman"/>
          <w:lang w:val="en-GB"/>
        </w:rPr>
        <w:t xml:space="preserve"> and the patient’s state is at risk. This can lead to wrong diagnosis, wrong treatment regimes, and </w:t>
      </w:r>
      <w:r w:rsidR="0099653B" w:rsidRPr="00860388">
        <w:rPr>
          <w:rFonts w:eastAsia="Times New Roman"/>
          <w:lang w:val="en-GB"/>
        </w:rPr>
        <w:t>harm to the patient</w:t>
      </w:r>
      <w:r w:rsidRPr="00860388">
        <w:rPr>
          <w:rFonts w:eastAsia="Times New Roman"/>
          <w:lang w:val="en-GB"/>
        </w:rPr>
        <w:t xml:space="preserve"> (Aita et al., 2017). </w:t>
      </w:r>
    </w:p>
    <w:p w14:paraId="1FE03ACF" w14:textId="1BC2F55B" w:rsidR="007330D5" w:rsidRPr="00860388" w:rsidRDefault="00024034" w:rsidP="005B34EB">
      <w:r w:rsidRPr="00860388">
        <w:lastRenderedPageBreak/>
        <w:tab/>
      </w:r>
      <w:r w:rsidR="007330D5" w:rsidRPr="00860388">
        <w:t>There are no operating standards for clinical laboratories in developing countries (Handoo &amp; Sood, 2012). By requiring accreditation, registration, and licensing, laboratory medical practice by unlicensed and unqualified professionals must now be restricted across the majority of the states and union territories of the nation. Diagnostic laboratories must increasingly adhere to national accreditation criteria to be accepted by a growing number of healthcare systems (Zima, 2017). The requirements for competence and quality provided by the ISO 15189 standard, an international standard based on ISO/IEC 17025 and ISO 9001, are specific to medical laboratories (ISO 15189, 2022). It is acknowledged that each country may have unique rules or requirements that apply to some or all of its professionals and their work and responsibilities in this area.</w:t>
      </w:r>
    </w:p>
    <w:p w14:paraId="5400A96D" w14:textId="2CBAFD8B" w:rsidR="007330D5" w:rsidRPr="00860388" w:rsidRDefault="00624C69" w:rsidP="005B34EB">
      <w:r w:rsidRPr="00860388">
        <w:tab/>
      </w:r>
      <w:r w:rsidR="007330D5" w:rsidRPr="00860388">
        <w:t>Clinicians' knowledge of ISO 15189 is a crucial factor that requires consideration (Plebani &amp; Sciacovelli, 2017). It is frequently observed that clinicians are unaware of the quality management systems of laboratories, as well as the significance of certification. It has been noted that treating physicians fail to effectively respond to such needs because they are unaware of the importance of alerts or critical values (Genzen &amp; Tormey, 2011). Treatment physicians fall short in meeting these demands because they lack a thorough understanding of the significance of alert or critical values. There has to be a widespread education campaign to inform treating physicians of ISO 15189 and its significance.</w:t>
      </w:r>
    </w:p>
    <w:p w14:paraId="38709D21" w14:textId="214B66E6" w:rsidR="007330D5" w:rsidRPr="00860388" w:rsidRDefault="00024034" w:rsidP="005B34EB">
      <w:r w:rsidRPr="00860388">
        <w:tab/>
      </w:r>
      <w:r w:rsidR="007330D5" w:rsidRPr="00860388">
        <w:t>When clinical information was insufficient or unavailable, laboratory tests by themselves might provide a diagnosis and direct life-saving therapy thanks to advancements in laboratory technology (</w:t>
      </w:r>
      <w:r w:rsidR="00381724" w:rsidRPr="00860388">
        <w:t>Wagar et al. 2017</w:t>
      </w:r>
      <w:r w:rsidR="007330D5" w:rsidRPr="00860388">
        <w:t xml:space="preserve">). With this advancement, the danger posed by an unreliable laboratory test increased to a life threatening level. The practice of laboratory medicine has firmly established the </w:t>
      </w:r>
      <w:r w:rsidR="00381724" w:rsidRPr="00860388">
        <w:t xml:space="preserve">precision, </w:t>
      </w:r>
      <w:r w:rsidR="007330D5" w:rsidRPr="00860388">
        <w:t xml:space="preserve">accuracy and scientific veracity of laboratory results. A significant effort has been made over the past 20 years to </w:t>
      </w:r>
      <w:r w:rsidR="009D223A" w:rsidRPr="00860388">
        <w:t>obtain rapid</w:t>
      </w:r>
      <w:r w:rsidR="007330D5" w:rsidRPr="00860388">
        <w:t xml:space="preserve"> turnaround time (TAT), which is shown in the </w:t>
      </w:r>
      <w:r w:rsidR="00381724" w:rsidRPr="00860388">
        <w:t xml:space="preserve">reporting of measures </w:t>
      </w:r>
      <w:r w:rsidR="007330D5" w:rsidRPr="00860388">
        <w:t>examinations</w:t>
      </w:r>
      <w:r w:rsidR="00381724" w:rsidRPr="00860388">
        <w:t xml:space="preserve"> and evaluations</w:t>
      </w:r>
      <w:r w:rsidR="007330D5" w:rsidRPr="00860388">
        <w:t xml:space="preserve"> to the </w:t>
      </w:r>
      <w:r w:rsidR="007330D5" w:rsidRPr="00860388">
        <w:lastRenderedPageBreak/>
        <w:t xml:space="preserve">doctor at the patient's bedside or in the office (Hawkins RC, 2007). This has been made </w:t>
      </w:r>
      <w:r w:rsidR="009D223A" w:rsidRPr="00860388">
        <w:t>possible by</w:t>
      </w:r>
      <w:r w:rsidR="007330D5" w:rsidRPr="00860388">
        <w:t xml:space="preserve"> advancements in instrumentation and information processing when there is effective laboratory management and organization.</w:t>
      </w:r>
    </w:p>
    <w:p w14:paraId="5348CF5B" w14:textId="64B739ED" w:rsidR="007330D5" w:rsidRPr="00860388" w:rsidRDefault="00024034" w:rsidP="005B34EB">
      <w:r w:rsidRPr="00860388">
        <w:tab/>
      </w:r>
      <w:r w:rsidR="007330D5" w:rsidRPr="00860388">
        <w:t>The requirements for quality and proficiency specific to medical laboratories are laid out in ISO 15189. Medical laboratories can utilize ISO 15189 to enhance their quality management systems and evaluate their competence. Accreditation authorities use ISO 15189 to validate or recognize the competence of medical laboratories (Westgard, 2020).</w:t>
      </w:r>
    </w:p>
    <w:p w14:paraId="2B47C421" w14:textId="77777777" w:rsidR="007330D5" w:rsidRPr="00860388" w:rsidRDefault="007330D5" w:rsidP="005B34EB">
      <w:pPr>
        <w:autoSpaceDE w:val="0"/>
        <w:autoSpaceDN w:val="0"/>
        <w:adjustRightInd w:val="0"/>
        <w:rPr>
          <w:rFonts w:cs="Times New Roman"/>
          <w:kern w:val="0"/>
          <w:szCs w:val="24"/>
        </w:rPr>
      </w:pPr>
      <w:r w:rsidRPr="00860388">
        <w:rPr>
          <w:rFonts w:cs="Times New Roman"/>
          <w:kern w:val="0"/>
          <w:szCs w:val="24"/>
        </w:rPr>
        <w:t>The competence of a laboratory is evaluated by using the following methods:</w:t>
      </w:r>
    </w:p>
    <w:p w14:paraId="7B3BF94E" w14:textId="77777777" w:rsidR="007330D5" w:rsidRPr="00860388" w:rsidRDefault="007330D5" w:rsidP="001E0961">
      <w:pPr>
        <w:pStyle w:val="ListParagraph"/>
        <w:numPr>
          <w:ilvl w:val="0"/>
          <w:numId w:val="4"/>
        </w:numPr>
        <w:autoSpaceDE w:val="0"/>
        <w:autoSpaceDN w:val="0"/>
        <w:adjustRightInd w:val="0"/>
        <w:rPr>
          <w:rFonts w:cs="Times New Roman"/>
          <w:kern w:val="0"/>
          <w:szCs w:val="24"/>
        </w:rPr>
      </w:pPr>
      <w:r w:rsidRPr="00860388">
        <w:rPr>
          <w:rFonts w:cs="Times New Roman"/>
          <w:kern w:val="0"/>
          <w:szCs w:val="24"/>
        </w:rPr>
        <w:t xml:space="preserve">On-the-spot assessment of the laboratory by the experts. </w:t>
      </w:r>
    </w:p>
    <w:p w14:paraId="46D824F0" w14:textId="77777777" w:rsidR="007330D5" w:rsidRPr="00860388" w:rsidRDefault="007330D5" w:rsidP="001E0961">
      <w:pPr>
        <w:pStyle w:val="ListParagraph"/>
        <w:numPr>
          <w:ilvl w:val="0"/>
          <w:numId w:val="4"/>
        </w:numPr>
        <w:autoSpaceDE w:val="0"/>
        <w:autoSpaceDN w:val="0"/>
        <w:adjustRightInd w:val="0"/>
        <w:rPr>
          <w:rFonts w:cs="Times New Roman"/>
          <w:kern w:val="0"/>
          <w:szCs w:val="24"/>
        </w:rPr>
      </w:pPr>
      <w:r w:rsidRPr="00860388">
        <w:rPr>
          <w:rFonts w:cs="Times New Roman"/>
          <w:kern w:val="0"/>
          <w:szCs w:val="24"/>
        </w:rPr>
        <w:t xml:space="preserve">By evaluating the results of a particular test or measurement in a proficiency testing program. </w:t>
      </w:r>
    </w:p>
    <w:p w14:paraId="6D0DF1E9" w14:textId="1C9D8A00" w:rsidR="007330D5" w:rsidRPr="00860388" w:rsidRDefault="00624C69" w:rsidP="005B34EB">
      <w:r w:rsidRPr="00860388">
        <w:tab/>
      </w:r>
      <w:r w:rsidR="007330D5" w:rsidRPr="00860388">
        <w:t>The ISO 15189 standard guidelines (which are subsequently explained) are followed by the expert during the assessment process to determine the suitability of the specific laboratory.</w:t>
      </w:r>
    </w:p>
    <w:p w14:paraId="4B0678F8" w14:textId="3F646B08" w:rsidR="007330D5" w:rsidRPr="00860388" w:rsidRDefault="007330D5" w:rsidP="005B34EB">
      <w:r w:rsidRPr="00860388">
        <w:t xml:space="preserve">In response to continuous complaints and mounting evidence of unethical behavior, inconsistent standards, overstaffing, fraud, and a lack of performance benchmarks, the process of certifying or accrediting medical laboratories and the services they offer was started. In addition to its clients, a laboratory must be answerable to hospital management, auditors, and national health authorities. The administration of the laboratory has a moral and legal responsibility to make sure that the tests that are conducted are appropriate for the diagnostic issues and yield accurate analytic results (Department of Health Research, ICMR, 2021). The welfare and safety of lab employees must also be taken care of by the lab </w:t>
      </w:r>
      <w:r w:rsidR="00F975BF" w:rsidRPr="00860388">
        <w:t>administration</w:t>
      </w:r>
      <w:r w:rsidRPr="00860388">
        <w:t>. And we are also up against another obstacle as long-standing laboratory service traditions adapt to healthcare demands by using standardized methods, which is leading to tightening regulatory constraints. It becomes critical that the laboratory lead the way in establishing these rules.</w:t>
      </w:r>
    </w:p>
    <w:p w14:paraId="5ED8307F" w14:textId="50D3783B" w:rsidR="007330D5" w:rsidRPr="00860388" w:rsidRDefault="00024034" w:rsidP="005B34EB">
      <w:r w:rsidRPr="00860388">
        <w:lastRenderedPageBreak/>
        <w:tab/>
      </w:r>
      <w:r w:rsidR="007330D5" w:rsidRPr="00860388">
        <w:t>Accreditation is the first significant step toward the mutual acknowledgment of patient test findings</w:t>
      </w:r>
      <w:r w:rsidR="00F975BF" w:rsidRPr="00860388">
        <w:t xml:space="preserve">, according to various experts. </w:t>
      </w:r>
      <w:r w:rsidR="007330D5" w:rsidRPr="00860388">
        <w:t>Diagnostic laboratories are increasingly required to abide by these standards as more healthcare systems demand accreditation.</w:t>
      </w:r>
      <w:r w:rsidRPr="00860388">
        <w:t xml:space="preserve"> </w:t>
      </w:r>
      <w:r w:rsidR="007330D5" w:rsidRPr="00860388">
        <w:t>All parties, clinicians, and patients involved must have more confidence in the testing results generated by the laboratories if they are to accept the report with trust. Accreditation of laboratories can help with this. As more modern testing and analytical techniques enable previously impossible diagnoses, the function of the laboratory in diagnosis and therapy continues to gain significance. Clinicians rely more and more on the results of laboratory tests (Sikaris, 2017). By using laboratory methods, many diagnoses can now be made, aetiologies can be verified, and the best course of treatment can be chosen. In the past, laboratory tests were only conducted after the history and physical examination. Now, however, they play a significant role in the choice of additional diagnostic and therapeutic issues being looked into, the patient's clinical status, and the information that is currently available on a particular patient. Real-time interactive data retrieval, communication, and excellent medical judgment are</w:t>
      </w:r>
      <w:r w:rsidRPr="00860388">
        <w:t xml:space="preserve"> </w:t>
      </w:r>
      <w:r w:rsidR="007330D5" w:rsidRPr="00860388">
        <w:t>required for this.</w:t>
      </w:r>
    </w:p>
    <w:p w14:paraId="26C95D24" w14:textId="2631FBC1" w:rsidR="007330D5" w:rsidRPr="00860388" w:rsidRDefault="00024034" w:rsidP="005B34EB">
      <w:r w:rsidRPr="00860388">
        <w:tab/>
      </w:r>
      <w:r w:rsidR="007330D5" w:rsidRPr="00860388">
        <w:t xml:space="preserve">Patient expectations are rising, the laboratory service is evolving, and financial constraints are more severe than ever. Accreditation has a clear and straightforward aim. It is an impartial third party's external audit. The applicant laboratory's quality assurance program and organizational structure are also included in this external assessment. An approved laboratory can reassure users and offer a hallmark of performance that is missing from unaccredited laboratories by announcing a defined standard of conduct and having this independently confirmed by peer review (Lindsey &amp; Tim, 2000). </w:t>
      </w:r>
    </w:p>
    <w:p w14:paraId="1607023A" w14:textId="6693D807" w:rsidR="007330D5" w:rsidRPr="00860388" w:rsidRDefault="00024034" w:rsidP="005B34EB">
      <w:r w:rsidRPr="00860388">
        <w:tab/>
      </w:r>
      <w:r w:rsidR="007330D5" w:rsidRPr="00860388">
        <w:t xml:space="preserve">The International Standards Organization has established quality requirements for all testing laboratories. Under the Quality Council of India (QCI), a National Accreditation Board for Testing and Calibration Laboratories (NABL) was accepted and recognized in India to </w:t>
      </w:r>
      <w:r w:rsidR="007330D5" w:rsidRPr="00860388">
        <w:lastRenderedPageBreak/>
        <w:t xml:space="preserve">create standards and guidelines for testing labs (NABL 100A - General Information Brochure, 2022). </w:t>
      </w:r>
    </w:p>
    <w:p w14:paraId="149FD3B3" w14:textId="642AC767" w:rsidR="007330D5" w:rsidRPr="00860388" w:rsidRDefault="007330D5" w:rsidP="005B34EB">
      <w:r w:rsidRPr="00860388">
        <w:t>Clinical professionals use medical laboratory results to make accurate patient diagnoses and manage patients. Erroneous patient care and worse morbidity and mortality rates may result from incorrect diagnoses brought on by lab reporting mistakes (Patient safety (WHO), 2019). Pre-examination, examination, and post examination are the three distinct steps of medical laboratory sample collection and</w:t>
      </w:r>
      <w:r w:rsidR="00263561" w:rsidRPr="00860388">
        <w:t xml:space="preserve"> </w:t>
      </w:r>
      <w:r w:rsidRPr="00860388">
        <w:t>processing.</w:t>
      </w:r>
    </w:p>
    <w:p w14:paraId="58309634" w14:textId="77777777" w:rsidR="00851BAD" w:rsidRPr="00EA3B3D" w:rsidRDefault="00851BAD" w:rsidP="00066263">
      <w:pPr>
        <w:autoSpaceDE w:val="0"/>
        <w:autoSpaceDN w:val="0"/>
        <w:adjustRightInd w:val="0"/>
        <w:spacing w:line="360" w:lineRule="auto"/>
        <w:rPr>
          <w:rFonts w:cs="Times New Roman"/>
          <w:kern w:val="0"/>
          <w:sz w:val="23"/>
          <w:szCs w:val="23"/>
        </w:rPr>
      </w:pPr>
    </w:p>
    <w:p w14:paraId="0EC255BA" w14:textId="58997C78" w:rsidR="00860388" w:rsidRPr="005B34EB" w:rsidRDefault="0022644E" w:rsidP="005B34EB">
      <w:pPr>
        <w:autoSpaceDE w:val="0"/>
        <w:autoSpaceDN w:val="0"/>
        <w:adjustRightInd w:val="0"/>
        <w:spacing w:line="360" w:lineRule="auto"/>
        <w:rPr>
          <w:rFonts w:cs="Times New Roman"/>
          <w:kern w:val="0"/>
          <w:sz w:val="23"/>
          <w:szCs w:val="23"/>
        </w:rPr>
      </w:pPr>
      <w:r w:rsidRPr="00EA3B3D">
        <w:rPr>
          <w:rFonts w:cs="Times New Roman"/>
          <w:noProof/>
          <w:kern w:val="0"/>
          <w:sz w:val="23"/>
          <w:szCs w:val="23"/>
        </w:rPr>
        <w:drawing>
          <wp:inline distT="0" distB="0" distL="0" distR="0" wp14:anchorId="18FE4DFF" wp14:editId="259713A1">
            <wp:extent cx="5486400" cy="3486150"/>
            <wp:effectExtent l="0" t="0" r="0" b="0"/>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F977E3F" w14:textId="77777777" w:rsidR="006D67DF" w:rsidRPr="008D1823" w:rsidRDefault="006D67DF" w:rsidP="006D67DF">
      <w:pPr>
        <w:pStyle w:val="Heading3"/>
        <w:jc w:val="center"/>
        <w:rPr>
          <w:rFonts w:eastAsia="Times New Roman" w:cs="Times New Roman"/>
          <w:b w:val="0"/>
          <w:sz w:val="23"/>
          <w:szCs w:val="23"/>
        </w:rPr>
      </w:pPr>
      <w:bookmarkStart w:id="9" w:name="_Toc181694096"/>
      <w:r w:rsidRPr="008D1823">
        <w:rPr>
          <w:rFonts w:eastAsia="Times New Roman" w:cs="Times New Roman"/>
          <w:sz w:val="24"/>
          <w:szCs w:val="24"/>
        </w:rPr>
        <w:t>Figure No 01: S</w:t>
      </w:r>
      <w:r w:rsidRPr="008D1823">
        <w:rPr>
          <w:rFonts w:eastAsia="Times New Roman" w:cs="Times New Roman"/>
          <w:sz w:val="23"/>
          <w:szCs w:val="23"/>
        </w:rPr>
        <w:t>teps of medical laboratory sample collection and processing</w:t>
      </w:r>
      <w:bookmarkEnd w:id="9"/>
    </w:p>
    <w:p w14:paraId="64606D8D" w14:textId="2D7221FA" w:rsidR="00860388" w:rsidRPr="006D67DF" w:rsidRDefault="00860388">
      <w:pPr>
        <w:spacing w:line="240" w:lineRule="auto"/>
        <w:ind w:firstLine="0"/>
        <w:rPr>
          <w:rFonts w:eastAsia="Times New Roman" w:cs="Times New Roman"/>
          <w:b/>
          <w:szCs w:val="24"/>
        </w:rPr>
      </w:pPr>
    </w:p>
    <w:p w14:paraId="63BE8AD0" w14:textId="1FC19EE2" w:rsidR="007330D5" w:rsidRPr="00EA3B3D" w:rsidRDefault="0009102A" w:rsidP="00897D3C">
      <w:pPr>
        <w:rPr>
          <w:rFonts w:eastAsia="Times New Roman"/>
          <w:lang w:val="en-GB"/>
        </w:rPr>
      </w:pPr>
      <w:r w:rsidRPr="00EA3B3D">
        <w:rPr>
          <w:rFonts w:eastAsia="Times New Roman"/>
          <w:lang w:val="en-GB"/>
        </w:rPr>
        <w:t xml:space="preserve">These processes required serious attention in order to safe guard humans and avoid any kind of potential damage. </w:t>
      </w:r>
    </w:p>
    <w:p w14:paraId="0CB56808" w14:textId="5BB85AA8" w:rsidR="006F686A" w:rsidRPr="00EA3B3D" w:rsidRDefault="00024034" w:rsidP="00897D3C">
      <w:pPr>
        <w:rPr>
          <w:rFonts w:eastAsia="Times New Roman"/>
          <w:lang w:val="en-GB"/>
        </w:rPr>
      </w:pPr>
      <w:r w:rsidRPr="00EA3B3D">
        <w:rPr>
          <w:rFonts w:eastAsia="Times New Roman"/>
          <w:lang w:val="en-GB"/>
        </w:rPr>
        <w:tab/>
      </w:r>
      <w:r w:rsidR="00F51648" w:rsidRPr="00EA3B3D">
        <w:rPr>
          <w:rFonts w:eastAsia="Times New Roman"/>
          <w:lang w:val="en-GB"/>
        </w:rPr>
        <w:t xml:space="preserve">The following are some </w:t>
      </w:r>
      <w:r w:rsidR="00EB50C8" w:rsidRPr="00EA3B3D">
        <w:rPr>
          <w:rFonts w:eastAsia="Times New Roman"/>
          <w:lang w:val="en-GB"/>
        </w:rPr>
        <w:t>critical strategies for</w:t>
      </w:r>
      <w:r w:rsidR="0099653B" w:rsidRPr="00EA3B3D">
        <w:rPr>
          <w:rFonts w:eastAsia="Times New Roman"/>
          <w:lang w:val="en-GB"/>
        </w:rPr>
        <w:t xml:space="preserve"> managing</w:t>
      </w:r>
      <w:r w:rsidR="00F51648" w:rsidRPr="00EA3B3D">
        <w:rPr>
          <w:rFonts w:eastAsia="Times New Roman"/>
          <w:lang w:val="en-GB"/>
        </w:rPr>
        <w:t xml:space="preserve"> risks in medical research laboratories. First, training needs to be done </w:t>
      </w:r>
      <w:r w:rsidR="00F53096" w:rsidRPr="00EA3B3D">
        <w:rPr>
          <w:rFonts w:eastAsia="Times New Roman"/>
          <w:lang w:val="en-GB"/>
        </w:rPr>
        <w:t>to</w:t>
      </w:r>
      <w:r w:rsidR="00F51648" w:rsidRPr="00EA3B3D">
        <w:rPr>
          <w:rFonts w:eastAsia="Times New Roman"/>
          <w:lang w:val="en-GB"/>
        </w:rPr>
        <w:t xml:space="preserve"> make all the employees aware of what to do in an emergency and the </w:t>
      </w:r>
      <w:r w:rsidR="0099653B" w:rsidRPr="00EA3B3D">
        <w:rPr>
          <w:rFonts w:eastAsia="Times New Roman"/>
          <w:lang w:val="en-GB"/>
        </w:rPr>
        <w:t>precautions</w:t>
      </w:r>
      <w:r w:rsidR="00F51648" w:rsidRPr="00EA3B3D">
        <w:rPr>
          <w:rFonts w:eastAsia="Times New Roman"/>
          <w:lang w:val="en-GB"/>
        </w:rPr>
        <w:t xml:space="preserve"> </w:t>
      </w:r>
      <w:r w:rsidR="0099653B" w:rsidRPr="00EA3B3D">
        <w:rPr>
          <w:rFonts w:eastAsia="Times New Roman"/>
          <w:lang w:val="en-GB"/>
        </w:rPr>
        <w:t>to take</w:t>
      </w:r>
      <w:r w:rsidR="00F51648" w:rsidRPr="00EA3B3D">
        <w:rPr>
          <w:rFonts w:eastAsia="Times New Roman"/>
          <w:lang w:val="en-GB"/>
        </w:rPr>
        <w:t xml:space="preserve">. It is also necessary to have refresher courses and </w:t>
      </w:r>
      <w:r w:rsidR="00F51648" w:rsidRPr="00EA3B3D">
        <w:rPr>
          <w:rFonts w:eastAsia="Times New Roman"/>
          <w:lang w:val="en-GB"/>
        </w:rPr>
        <w:lastRenderedPageBreak/>
        <w:t xml:space="preserve">drills to refresh the practices and to </w:t>
      </w:r>
      <w:r w:rsidR="0099653B" w:rsidRPr="00EA3B3D">
        <w:rPr>
          <w:rFonts w:eastAsia="Times New Roman"/>
          <w:lang w:val="en-GB"/>
        </w:rPr>
        <w:t>keep</w:t>
      </w:r>
      <w:r w:rsidR="00F51648" w:rsidRPr="00EA3B3D">
        <w:rPr>
          <w:rFonts w:eastAsia="Times New Roman"/>
          <w:lang w:val="en-GB"/>
        </w:rPr>
        <w:t xml:space="preserve"> safety knowledge up to date. Second, </w:t>
      </w:r>
      <w:r w:rsidR="0099653B" w:rsidRPr="00EA3B3D">
        <w:rPr>
          <w:rFonts w:eastAsia="Times New Roman"/>
          <w:lang w:val="en-GB"/>
        </w:rPr>
        <w:t>standard operating procedures must be developed for every laboratory activity</w:t>
      </w:r>
      <w:r w:rsidR="00F51648" w:rsidRPr="00EA3B3D">
        <w:rPr>
          <w:rFonts w:eastAsia="Times New Roman"/>
          <w:lang w:val="en-GB"/>
        </w:rPr>
        <w:t xml:space="preserve"> and compliance </w:t>
      </w:r>
      <w:r w:rsidR="0099653B" w:rsidRPr="00EA3B3D">
        <w:rPr>
          <w:rFonts w:eastAsia="Times New Roman"/>
          <w:lang w:val="en-GB"/>
        </w:rPr>
        <w:t>with</w:t>
      </w:r>
      <w:r w:rsidR="00F51648" w:rsidRPr="00EA3B3D">
        <w:rPr>
          <w:rFonts w:eastAsia="Times New Roman"/>
          <w:lang w:val="en-GB"/>
        </w:rPr>
        <w:t xml:space="preserve"> the procedures. These SOPs should </w:t>
      </w:r>
      <w:r w:rsidR="00F53096" w:rsidRPr="00EA3B3D">
        <w:rPr>
          <w:rFonts w:eastAsia="Times New Roman"/>
          <w:lang w:val="en-GB"/>
        </w:rPr>
        <w:t xml:space="preserve">occasionally be reviewed to incorporate new safety information and </w:t>
      </w:r>
      <w:r w:rsidR="00F51648" w:rsidRPr="00EA3B3D">
        <w:rPr>
          <w:rFonts w:eastAsia="Times New Roman"/>
          <w:lang w:val="en-GB"/>
        </w:rPr>
        <w:t>technologies.</w:t>
      </w:r>
    </w:p>
    <w:p w14:paraId="7EBC83E6" w14:textId="4A7AB619" w:rsidR="00F51648" w:rsidRPr="00EA3B3D" w:rsidRDefault="00024034" w:rsidP="00897D3C">
      <w:pPr>
        <w:rPr>
          <w:rFonts w:eastAsia="Times New Roman"/>
          <w:lang w:val="en-GB"/>
        </w:rPr>
      </w:pPr>
      <w:r w:rsidRPr="00EA3B3D">
        <w:rPr>
          <w:rFonts w:eastAsia="Times New Roman"/>
          <w:lang w:val="en-GB"/>
        </w:rPr>
        <w:tab/>
      </w:r>
      <w:r w:rsidR="00F51648" w:rsidRPr="00EA3B3D">
        <w:rPr>
          <w:rFonts w:eastAsia="Times New Roman"/>
          <w:lang w:val="en-GB"/>
        </w:rPr>
        <w:t xml:space="preserve">However, it is also important to employ certain kinds of monitoring and auditing instruments to identify the </w:t>
      </w:r>
      <w:r w:rsidR="0099653B" w:rsidRPr="00EA3B3D">
        <w:rPr>
          <w:rFonts w:eastAsia="Times New Roman"/>
          <w:lang w:val="en-GB"/>
        </w:rPr>
        <w:t>existing threats</w:t>
      </w:r>
      <w:r w:rsidR="00F51648" w:rsidRPr="00EA3B3D">
        <w:rPr>
          <w:rFonts w:eastAsia="Times New Roman"/>
          <w:lang w:val="en-GB"/>
        </w:rPr>
        <w:t xml:space="preserve"> and the level of compliance with the safety measures. It may include inspection systems, risk evaluation systems, reporting systems</w:t>
      </w:r>
      <w:r w:rsidR="0099653B" w:rsidRPr="00EA3B3D">
        <w:rPr>
          <w:rFonts w:eastAsia="Times New Roman"/>
          <w:lang w:val="en-GB"/>
        </w:rPr>
        <w:t>, and the like</w:t>
      </w:r>
      <w:r w:rsidR="00F51648" w:rsidRPr="00EA3B3D">
        <w:rPr>
          <w:rFonts w:eastAsia="Times New Roman"/>
          <w:lang w:val="en-GB"/>
        </w:rPr>
        <w:t>. Hence</w:t>
      </w:r>
      <w:r w:rsidR="0099653B" w:rsidRPr="00EA3B3D">
        <w:rPr>
          <w:rFonts w:eastAsia="Times New Roman"/>
          <w:lang w:val="en-GB"/>
        </w:rPr>
        <w:t>, safety is realised at laboratories, and transformation occurs in</w:t>
      </w:r>
      <w:r w:rsidR="00F51648" w:rsidRPr="00EA3B3D">
        <w:rPr>
          <w:rFonts w:eastAsia="Times New Roman"/>
          <w:lang w:val="en-GB"/>
        </w:rPr>
        <w:t xml:space="preserve"> the procedures and effects of activities conducted in such laboratories. Nevertheless, the following risk management measures are to eliminate or at least </w:t>
      </w:r>
      <w:r w:rsidR="0099653B" w:rsidRPr="00EA3B3D">
        <w:rPr>
          <w:rFonts w:eastAsia="Times New Roman"/>
          <w:lang w:val="en-GB"/>
        </w:rPr>
        <w:t>minimise</w:t>
      </w:r>
      <w:r w:rsidR="00F51648" w:rsidRPr="00EA3B3D">
        <w:rPr>
          <w:rFonts w:eastAsia="Times New Roman"/>
          <w:lang w:val="en-GB"/>
        </w:rPr>
        <w:t xml:space="preserve"> such risks so that the laboratory is safe and even more productive. The following are the steps in risk management in medical laboratories: Some of the factors that are considered concerning </w:t>
      </w:r>
      <w:r w:rsidR="0099653B" w:rsidRPr="00EA3B3D">
        <w:rPr>
          <w:rFonts w:eastAsia="Times New Roman"/>
          <w:lang w:val="en-GB"/>
        </w:rPr>
        <w:t xml:space="preserve">the </w:t>
      </w:r>
      <w:r w:rsidR="00F51648" w:rsidRPr="00EA3B3D">
        <w:rPr>
          <w:rFonts w:eastAsia="Times New Roman"/>
          <w:lang w:val="en-GB"/>
        </w:rPr>
        <w:t xml:space="preserve">management of risks in medical laboratories include: </w:t>
      </w:r>
    </w:p>
    <w:p w14:paraId="01FBB874" w14:textId="77777777" w:rsidR="00393D66" w:rsidRDefault="00F51648" w:rsidP="00066263">
      <w:pPr>
        <w:spacing w:after="160"/>
        <w:rPr>
          <w:rFonts w:eastAsia="Times New Roman" w:cs="Times New Roman"/>
          <w:b/>
          <w:bCs/>
          <w:szCs w:val="24"/>
          <w:lang w:val="en-GB"/>
        </w:rPr>
      </w:pPr>
      <w:r w:rsidRPr="00EA3B3D">
        <w:rPr>
          <w:rFonts w:eastAsia="Times New Roman" w:cs="Times New Roman"/>
          <w:b/>
          <w:bCs/>
          <w:szCs w:val="24"/>
          <w:lang w:val="en-GB"/>
        </w:rPr>
        <w:t>Step 1: Risk Analysis</w:t>
      </w:r>
    </w:p>
    <w:p w14:paraId="211D1175" w14:textId="60D43F2A" w:rsidR="00737FC8" w:rsidRDefault="00F51648" w:rsidP="00897D3C">
      <w:pPr>
        <w:rPr>
          <w:rFonts w:eastAsia="Times New Roman"/>
          <w:lang w:val="en-GB"/>
        </w:rPr>
      </w:pPr>
      <w:r w:rsidRPr="00EA3B3D">
        <w:rPr>
          <w:rFonts w:eastAsia="Times New Roman"/>
          <w:lang w:val="en-GB"/>
        </w:rPr>
        <w:t xml:space="preserve">The first decision must be taken is the probability of each of the risks identified and the magnitude of the risk. This comprises </w:t>
      </w:r>
      <w:r w:rsidR="0099653B" w:rsidRPr="00EA3B3D">
        <w:rPr>
          <w:rFonts w:eastAsia="Times New Roman"/>
          <w:lang w:val="en-GB"/>
        </w:rPr>
        <w:t>risk assessment in all aspects concerning</w:t>
      </w:r>
      <w:r w:rsidRPr="00EA3B3D">
        <w:rPr>
          <w:rFonts w:eastAsia="Times New Roman"/>
          <w:lang w:val="en-GB"/>
        </w:rPr>
        <w:t xml:space="preserve"> chemical, biological and radioactive products and substances. In other words, it is important to </w:t>
      </w:r>
      <w:r w:rsidR="00F53096" w:rsidRPr="00EA3B3D">
        <w:rPr>
          <w:rFonts w:eastAsia="Times New Roman"/>
          <w:lang w:val="en-GB"/>
        </w:rPr>
        <w:t>determine which</w:t>
      </w:r>
      <w:r w:rsidRPr="00EA3B3D">
        <w:rPr>
          <w:rFonts w:eastAsia="Times New Roman"/>
          <w:lang w:val="en-GB"/>
        </w:rPr>
        <w:t xml:space="preserve"> </w:t>
      </w:r>
      <w:r w:rsidR="00F53096" w:rsidRPr="00EA3B3D">
        <w:rPr>
          <w:rFonts w:eastAsia="Times New Roman"/>
          <w:lang w:val="en-GB"/>
        </w:rPr>
        <w:t>organisational</w:t>
      </w:r>
      <w:r w:rsidRPr="00EA3B3D">
        <w:rPr>
          <w:rFonts w:eastAsia="Times New Roman"/>
          <w:lang w:val="en-GB"/>
        </w:rPr>
        <w:t xml:space="preserve"> subdivisions may be potentially problematic </w:t>
      </w:r>
      <w:r w:rsidR="00F53096" w:rsidRPr="00EA3B3D">
        <w:rPr>
          <w:rFonts w:eastAsia="Times New Roman"/>
          <w:lang w:val="en-GB"/>
        </w:rPr>
        <w:t>regarding</w:t>
      </w:r>
      <w:r w:rsidRPr="00EA3B3D">
        <w:rPr>
          <w:rFonts w:eastAsia="Times New Roman"/>
          <w:lang w:val="en-GB"/>
        </w:rPr>
        <w:t xml:space="preserve"> sealing inefficiencies to arrive at the right solutions (Eliza &amp; Minodora, 2015). </w:t>
      </w:r>
    </w:p>
    <w:p w14:paraId="498818E1" w14:textId="77777777" w:rsidR="00737FC8" w:rsidRDefault="00737FC8">
      <w:pPr>
        <w:spacing w:line="240" w:lineRule="auto"/>
        <w:ind w:firstLine="0"/>
        <w:jc w:val="left"/>
        <w:rPr>
          <w:rFonts w:eastAsia="Times New Roman"/>
          <w:lang w:val="en-GB"/>
        </w:rPr>
      </w:pPr>
      <w:r>
        <w:rPr>
          <w:rFonts w:eastAsia="Times New Roman"/>
          <w:lang w:val="en-GB"/>
        </w:rPr>
        <w:br w:type="page"/>
      </w:r>
    </w:p>
    <w:p w14:paraId="5BF51DD8" w14:textId="26AC5B3C" w:rsidR="00393D66" w:rsidRDefault="00393D66" w:rsidP="00066263">
      <w:pPr>
        <w:spacing w:after="160"/>
        <w:rPr>
          <w:rFonts w:eastAsia="Times New Roman" w:cs="Times New Roman"/>
          <w:szCs w:val="24"/>
          <w:lang w:val="en-GB"/>
        </w:rPr>
      </w:pPr>
      <w:r>
        <w:rPr>
          <w:rFonts w:eastAsia="Times New Roman" w:cs="Times New Roman"/>
          <w:b/>
          <w:bCs/>
          <w:szCs w:val="24"/>
          <w:lang w:val="en-GB"/>
        </w:rPr>
        <w:lastRenderedPageBreak/>
        <w:t xml:space="preserve"> Step 2: Risk Evaluation</w:t>
      </w:r>
    </w:p>
    <w:p w14:paraId="1AD3C0B4" w14:textId="6586CAAC" w:rsidR="00212AD7" w:rsidRPr="00EA3B3D" w:rsidRDefault="00F51648" w:rsidP="00897D3C">
      <w:pPr>
        <w:rPr>
          <w:rFonts w:eastAsia="Times New Roman"/>
          <w:lang w:val="en-GB"/>
        </w:rPr>
      </w:pPr>
      <w:r w:rsidRPr="00EA3B3D">
        <w:rPr>
          <w:rFonts w:eastAsia="Times New Roman"/>
          <w:lang w:val="en-GB"/>
        </w:rPr>
        <w:t xml:space="preserve">The third step is associated with the probability of any of the </w:t>
      </w:r>
      <w:r w:rsidR="0099653B" w:rsidRPr="00EA3B3D">
        <w:rPr>
          <w:rFonts w:eastAsia="Times New Roman"/>
          <w:lang w:val="en-GB"/>
        </w:rPr>
        <w:t>risks</w:t>
      </w:r>
      <w:r w:rsidRPr="00EA3B3D">
        <w:rPr>
          <w:rFonts w:eastAsia="Times New Roman"/>
          <w:lang w:val="en-GB"/>
        </w:rPr>
        <w:t xml:space="preserve"> which </w:t>
      </w:r>
      <w:r w:rsidR="0099653B" w:rsidRPr="00EA3B3D">
        <w:rPr>
          <w:rFonts w:eastAsia="Times New Roman"/>
          <w:lang w:val="en-GB"/>
        </w:rPr>
        <w:t>have</w:t>
      </w:r>
      <w:r w:rsidRPr="00EA3B3D">
        <w:rPr>
          <w:rFonts w:eastAsia="Times New Roman"/>
          <w:lang w:val="en-GB"/>
        </w:rPr>
        <w:t xml:space="preserve"> been explained and the severity of the impact where the risk is present. This involves assessing the likelihood of </w:t>
      </w:r>
      <w:r w:rsidR="00F53096" w:rsidRPr="00EA3B3D">
        <w:rPr>
          <w:rFonts w:eastAsia="Times New Roman"/>
          <w:lang w:val="en-GB"/>
        </w:rPr>
        <w:t xml:space="preserve">the </w:t>
      </w:r>
      <w:r w:rsidRPr="00EA3B3D">
        <w:rPr>
          <w:rFonts w:eastAsia="Times New Roman"/>
          <w:lang w:val="en-GB"/>
        </w:rPr>
        <w:t xml:space="preserve">occurrence of the risk and the impact of this </w:t>
      </w:r>
      <w:r w:rsidR="00F53096" w:rsidRPr="00EA3B3D">
        <w:rPr>
          <w:rFonts w:eastAsia="Times New Roman"/>
          <w:lang w:val="en-GB"/>
        </w:rPr>
        <w:t>on</w:t>
      </w:r>
      <w:r w:rsidRPr="00EA3B3D">
        <w:rPr>
          <w:rFonts w:eastAsia="Times New Roman"/>
          <w:lang w:val="en-GB"/>
        </w:rPr>
        <w:t xml:space="preserve"> the laboratory and the research study.</w:t>
      </w:r>
      <w:r w:rsidR="00212AD7" w:rsidRPr="00EA3B3D">
        <w:rPr>
          <w:rFonts w:eastAsia="Times New Roman"/>
          <w:lang w:val="en-GB"/>
        </w:rPr>
        <w:t xml:space="preserve"> FMEA is one method used to identify risks, </w:t>
      </w:r>
      <w:r w:rsidR="00F7694F" w:rsidRPr="00EA3B3D">
        <w:rPr>
          <w:rFonts w:eastAsia="Times New Roman"/>
          <w:lang w:val="en-GB"/>
        </w:rPr>
        <w:t>which</w:t>
      </w:r>
      <w:r w:rsidR="00212AD7" w:rsidRPr="00EA3B3D">
        <w:rPr>
          <w:rFonts w:eastAsia="Times New Roman"/>
          <w:lang w:val="en-GB"/>
        </w:rPr>
        <w:t xml:space="preserve"> can be </w:t>
      </w:r>
      <w:r w:rsidR="00F7694F" w:rsidRPr="00EA3B3D">
        <w:rPr>
          <w:rFonts w:eastAsia="Times New Roman"/>
          <w:lang w:val="en-GB"/>
        </w:rPr>
        <w:t>categorised</w:t>
      </w:r>
      <w:r w:rsidR="00212AD7" w:rsidRPr="00EA3B3D">
        <w:rPr>
          <w:rFonts w:eastAsia="Times New Roman"/>
          <w:lang w:val="en-GB"/>
        </w:rPr>
        <w:t xml:space="preserve"> according to their impact (Burnett, 2009). </w:t>
      </w:r>
    </w:p>
    <w:p w14:paraId="3D34E37D" w14:textId="77777777" w:rsidR="00393D66" w:rsidRDefault="00212AD7" w:rsidP="00066263">
      <w:pPr>
        <w:pStyle w:val="BodyText"/>
        <w:spacing w:after="160"/>
        <w:rPr>
          <w:rFonts w:cs="Times New Roman"/>
          <w:b/>
          <w:szCs w:val="24"/>
        </w:rPr>
      </w:pPr>
      <w:r w:rsidRPr="00EA3B3D">
        <w:rPr>
          <w:rFonts w:cs="Times New Roman"/>
          <w:b/>
          <w:szCs w:val="24"/>
        </w:rPr>
        <w:t> Step 3: Risk Control</w:t>
      </w:r>
    </w:p>
    <w:p w14:paraId="48947795" w14:textId="0E38EC45" w:rsidR="00212AD7" w:rsidRPr="00EA3B3D" w:rsidRDefault="00212AD7" w:rsidP="00897D3C">
      <w:r w:rsidRPr="00EA3B3D">
        <w:t xml:space="preserve">When evaluating the risks, proper risk control measures need to be put in place to deal with these risks. This includes ensuring that the health facility has standard operating procedures that staff and clients use protective gear and that staff conducts safety drills and contingency plans in an emergency. These control measures should be reviewed and modified repeatedly to counter new risks that may arise </w:t>
      </w:r>
      <w:r w:rsidR="00F7694F" w:rsidRPr="00EA3B3D">
        <w:t>occasionally</w:t>
      </w:r>
      <w:r w:rsidRPr="00EA3B3D">
        <w:t xml:space="preserve"> (David, 2022).</w:t>
      </w:r>
    </w:p>
    <w:p w14:paraId="38CCD946" w14:textId="77777777" w:rsidR="00393D66" w:rsidRDefault="00212AD7" w:rsidP="00066263">
      <w:pPr>
        <w:spacing w:after="160"/>
        <w:rPr>
          <w:rFonts w:eastAsia="Times New Roman" w:cs="Times New Roman"/>
          <w:b/>
          <w:szCs w:val="24"/>
          <w:lang w:val="en-GB"/>
        </w:rPr>
      </w:pPr>
      <w:r w:rsidRPr="00EA3B3D">
        <w:rPr>
          <w:rFonts w:eastAsia="Times New Roman" w:cs="Times New Roman"/>
          <w:b/>
          <w:szCs w:val="24"/>
          <w:lang w:val="en-GB"/>
        </w:rPr>
        <w:t>Step 4: Regulatory Compliance</w:t>
      </w:r>
    </w:p>
    <w:p w14:paraId="02BC5FD5" w14:textId="4E610702" w:rsidR="00212AD7" w:rsidRPr="00EA3B3D" w:rsidRDefault="00212AD7" w:rsidP="00897D3C">
      <w:pPr>
        <w:rPr>
          <w:rFonts w:eastAsia="Times New Roman"/>
          <w:lang w:val="en-GB"/>
        </w:rPr>
      </w:pPr>
      <w:r w:rsidRPr="00EA3B3D">
        <w:rPr>
          <w:rFonts w:eastAsia="Times New Roman"/>
          <w:lang w:val="en-GB"/>
        </w:rPr>
        <w:t>The medical laboratory must meet set international and regulatory standards to manage risks effectively. Standards such as ISO 15189:2012 offer guidelines for introducing Quality and Safety Management Systems in laboratories. Adherence to these standards helps to maintain the highest safety standards within laboratories and the accuracy of results to safeguard the researcher and the patient (Zhou, HU, LI, PU, &amp; Wang, 2012).</w:t>
      </w:r>
    </w:p>
    <w:p w14:paraId="359E026F" w14:textId="77777777" w:rsidR="00393D66" w:rsidRDefault="00212AD7" w:rsidP="00066263">
      <w:pPr>
        <w:spacing w:after="160"/>
        <w:rPr>
          <w:rFonts w:eastAsia="Times New Roman" w:cs="Times New Roman"/>
          <w:b/>
          <w:szCs w:val="24"/>
          <w:lang w:val="en-GB"/>
        </w:rPr>
      </w:pPr>
      <w:r w:rsidRPr="00EA3B3D">
        <w:rPr>
          <w:rFonts w:eastAsia="Times New Roman" w:cs="Times New Roman"/>
          <w:b/>
          <w:szCs w:val="24"/>
          <w:lang w:val="en-GB"/>
        </w:rPr>
        <w:t>Step 5: Sustainability</w:t>
      </w:r>
    </w:p>
    <w:p w14:paraId="0FB5138C" w14:textId="09D03A96" w:rsidR="00212AD7" w:rsidRPr="00EA3B3D" w:rsidRDefault="00212AD7" w:rsidP="00897D3C">
      <w:pPr>
        <w:rPr>
          <w:rFonts w:eastAsia="Times New Roman"/>
          <w:lang w:val="en-GB"/>
        </w:rPr>
      </w:pPr>
      <w:r w:rsidRPr="00EA3B3D">
        <w:rPr>
          <w:rFonts w:eastAsia="Times New Roman"/>
          <w:lang w:val="en-GB"/>
        </w:rPr>
        <w:t xml:space="preserve">Risk management is a never-ending process that must constantly be improved. Risk management programs in laboratories need to be reviewed and updated periodically to reflect on the new risks that are likely to occur and enhance safety measures. This entails risk </w:t>
      </w:r>
      <w:r w:rsidRPr="00EA3B3D">
        <w:rPr>
          <w:rFonts w:eastAsia="Times New Roman"/>
          <w:lang w:val="en-GB"/>
        </w:rPr>
        <w:lastRenderedPageBreak/>
        <w:t>evaluation and updating, safety checks and reviews, and feedback from employees and other authorities (James, 2014).</w:t>
      </w:r>
    </w:p>
    <w:p w14:paraId="1C956DD2" w14:textId="13E8895F" w:rsidR="006B5984" w:rsidRPr="00EA3B3D" w:rsidRDefault="00212AD7" w:rsidP="00897D3C">
      <w:r w:rsidRPr="00EA3B3D">
        <w:t xml:space="preserve">Risk management in medical research laboratories is crucial to avoid exposing researchers and students to risks that do not meet regulatory requirements and preserve the research. Through risk management, the risks are evaluated, </w:t>
      </w:r>
      <w:r w:rsidR="006D67DF" w:rsidRPr="00EA3B3D">
        <w:t>recognized</w:t>
      </w:r>
      <w:r w:rsidRPr="00EA3B3D">
        <w:t xml:space="preserve">, and </w:t>
      </w:r>
      <w:r w:rsidR="006D67DF" w:rsidRPr="00EA3B3D">
        <w:t>minimized</w:t>
      </w:r>
      <w:r w:rsidRPr="00EA3B3D">
        <w:t xml:space="preserve"> or eliminated, thus providing the best working environment for laboratories conducting scientific research.</w:t>
      </w:r>
    </w:p>
    <w:p w14:paraId="626B8386" w14:textId="77777777" w:rsidR="006D67DF" w:rsidRPr="006D67DF" w:rsidRDefault="006D67DF" w:rsidP="006D67DF">
      <w:pPr>
        <w:pStyle w:val="Heading3"/>
        <w:jc w:val="center"/>
        <w:rPr>
          <w:rFonts w:eastAsia="Times New Roman" w:cs="Times New Roman"/>
          <w:b w:val="0"/>
          <w:color w:val="000000"/>
          <w:sz w:val="22"/>
          <w:szCs w:val="22"/>
        </w:rPr>
      </w:pPr>
      <w:bookmarkStart w:id="10" w:name="_Toc181694097"/>
      <w:r w:rsidRPr="006D67DF">
        <w:rPr>
          <w:rFonts w:eastAsia="Times New Roman" w:cs="Times New Roman"/>
          <w:color w:val="000000"/>
          <w:sz w:val="22"/>
          <w:szCs w:val="22"/>
        </w:rPr>
        <w:lastRenderedPageBreak/>
        <w:t>Figure No 02: Risk Management Process</w:t>
      </w:r>
      <w:bookmarkEnd w:id="10"/>
    </w:p>
    <w:p w14:paraId="7AB2AD4E" w14:textId="0A548A0B" w:rsidR="006D67DF" w:rsidRDefault="006D67DF" w:rsidP="00614503">
      <w:pPr>
        <w:pBdr>
          <w:top w:val="nil"/>
          <w:left w:val="nil"/>
          <w:bottom w:val="nil"/>
          <w:right w:val="nil"/>
          <w:between w:val="nil"/>
        </w:pBdr>
        <w:spacing w:after="160" w:line="360" w:lineRule="auto"/>
        <w:rPr>
          <w:rFonts w:eastAsia="Times New Roman" w:cs="Times New Roman"/>
          <w:color w:val="000000"/>
          <w:sz w:val="22"/>
        </w:rPr>
      </w:pPr>
      <w:r w:rsidRPr="006D67DF">
        <w:rPr>
          <w:rFonts w:eastAsia="Times New Roman" w:cs="Times New Roman"/>
          <w:noProof/>
          <w:color w:val="000000"/>
          <w:sz w:val="22"/>
        </w:rPr>
        <w:drawing>
          <wp:inline distT="0" distB="0" distL="0" distR="0" wp14:anchorId="41C794B9" wp14:editId="20A1545A">
            <wp:extent cx="5613621" cy="6635750"/>
            <wp:effectExtent l="0" t="0" r="6350" b="12700"/>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bookmarkStart w:id="11" w:name="_Toc184658839"/>
    </w:p>
    <w:p w14:paraId="68407B2C" w14:textId="2779766F" w:rsidR="00614503" w:rsidRDefault="00614503" w:rsidP="00614503">
      <w:pPr>
        <w:pBdr>
          <w:top w:val="nil"/>
          <w:left w:val="nil"/>
          <w:bottom w:val="nil"/>
          <w:right w:val="nil"/>
          <w:between w:val="nil"/>
        </w:pBdr>
        <w:spacing w:after="160" w:line="360" w:lineRule="auto"/>
        <w:rPr>
          <w:rFonts w:eastAsia="Times New Roman" w:cs="Times New Roman"/>
          <w:color w:val="000000"/>
          <w:sz w:val="22"/>
        </w:rPr>
      </w:pPr>
    </w:p>
    <w:p w14:paraId="79C14C60" w14:textId="77777777" w:rsidR="00614503" w:rsidRPr="00614503" w:rsidRDefault="00614503" w:rsidP="00614503">
      <w:pPr>
        <w:pBdr>
          <w:top w:val="nil"/>
          <w:left w:val="nil"/>
          <w:bottom w:val="nil"/>
          <w:right w:val="nil"/>
          <w:between w:val="nil"/>
        </w:pBdr>
        <w:spacing w:after="160" w:line="360" w:lineRule="auto"/>
        <w:rPr>
          <w:rFonts w:eastAsia="Times New Roman" w:cs="Times New Roman"/>
          <w:color w:val="000000"/>
          <w:sz w:val="22"/>
        </w:rPr>
      </w:pPr>
    </w:p>
    <w:p w14:paraId="666091F4" w14:textId="5C246139" w:rsidR="00A059CE" w:rsidRPr="00FB5195" w:rsidRDefault="00024034" w:rsidP="00AC10D9">
      <w:pPr>
        <w:pStyle w:val="Heading2"/>
      </w:pPr>
      <w:r w:rsidRPr="00FB5195">
        <w:lastRenderedPageBreak/>
        <w:t>Research Problem</w:t>
      </w:r>
      <w:bookmarkEnd w:id="11"/>
    </w:p>
    <w:p w14:paraId="1457991A" w14:textId="676CE6AE" w:rsidR="003F71D3" w:rsidRPr="00EA3B3D" w:rsidRDefault="00624C69" w:rsidP="00E930FF">
      <w:r w:rsidRPr="00EA3B3D">
        <w:tab/>
      </w:r>
      <w:r w:rsidR="003F71D3" w:rsidRPr="00EA3B3D">
        <w:t>In medical research laboratories, the presence of hazardous chemicals, biological agents, and radiological materials introduces a complex landscape of risks that compromise both the safety of laboratory personnel and the reliability of research outcomes. The document identifies the overarching research problem as the need for a comprehensive and universally applicable risk management framework to address the unique and multifaceted dangers inherent in these settings.</w:t>
      </w:r>
    </w:p>
    <w:p w14:paraId="7F9943B9" w14:textId="57DAA04A" w:rsidR="003F71D3" w:rsidRPr="00EA3B3D" w:rsidRDefault="00624C69" w:rsidP="00E930FF">
      <w:r w:rsidRPr="00EA3B3D">
        <w:tab/>
      </w:r>
      <w:r w:rsidR="003F71D3" w:rsidRPr="00EA3B3D">
        <w:t>The research problem is compounded by several specific issues: first, the lack of standardized risk management protocols across medical laboratories creates discrepancies in safety measures and risk mitigation strategies, potentially exposing laboratory personnel to preventable hazards. Although certain guidelines exist—such as ISO 15189, CLSI EP18A2, and ISO/TS 22367—there is a limited application of these standards, especially in developing countries, where regulatory enforcement and adherence to safety protocols are often inconsistent. This disparity results in a range of safety levels across laboratories, some of which may operate without comprehensive risk management processes, heightening the probability of laboratory accidents and contamination incidents.</w:t>
      </w:r>
    </w:p>
    <w:p w14:paraId="35C802C6" w14:textId="7944131E" w:rsidR="003F71D3" w:rsidRPr="00EA3B3D" w:rsidRDefault="00624C69" w:rsidP="00E930FF">
      <w:r w:rsidRPr="00EA3B3D">
        <w:tab/>
      </w:r>
      <w:r w:rsidR="003F71D3" w:rsidRPr="00EA3B3D">
        <w:t xml:space="preserve">Furthermore, medical research laboratories face the challenge of managing a broad spectrum of risk types, including chemical, biological, and radiological hazards. Each category presents distinct challenges: chemical risks involve flammable, corrosive, or toxic substances, biological risks include exposure to infectious agents and biohazards, and radiological risks arise from radioactive materials or radiation-emitting devices. The handling and disposal of these materials require stringent protocols, but poor compliance with safety standards increases the likelihood of harmful exposure. Additionally, the complexity of laboratory procedures </w:t>
      </w:r>
      <w:r w:rsidR="003F71D3" w:rsidRPr="00EA3B3D">
        <w:lastRenderedPageBreak/>
        <w:t>across multiple stages—such as sample collection, testing, and reporting—amplifies the risk of errors, which may compromise the accuracy of diagnostic results and impact patient safety.</w:t>
      </w:r>
    </w:p>
    <w:p w14:paraId="551F356D" w14:textId="439E56BE" w:rsidR="003F71D3" w:rsidRPr="00911CC2" w:rsidRDefault="00624C69" w:rsidP="00E930FF">
      <w:r w:rsidRPr="00EA3B3D">
        <w:tab/>
      </w:r>
      <w:r w:rsidR="003F71D3" w:rsidRPr="00EA3B3D">
        <w:t>Another dimension of the research problem is the lack of universal training standards for laboratory personnel, many of whom operate in environments with varying degrees of safety awareness and procedural knowledge. Current training practices often fall short in frequency and scope, leading to knowledge gaps regarding safe handling practices, emergency protocols, and compliance requirements. The absence of consistent, updated safety training in laboratories further contributes to the variability in risk management effectiveness and may limit the ability of personnel to respond to evolving hazards.</w:t>
      </w:r>
    </w:p>
    <w:p w14:paraId="29518C16" w14:textId="2C727FC8" w:rsidR="003F71D3" w:rsidRPr="00911CC2" w:rsidRDefault="00624C69" w:rsidP="00E930FF">
      <w:r w:rsidRPr="00911CC2">
        <w:tab/>
      </w:r>
      <w:r w:rsidR="003F71D3" w:rsidRPr="00911CC2">
        <w:t>This study’s research problem thus revolves around the need to establish a unified risk management model that accounts for the wide-ranging hazards, standardizes protocols, and provides regular training to address these issues. The study will also investigate current practices to determine their effectiveness in mitigating risks and propose an integrated framework that can be adopted internationally. This framework aims to safeguard laboratory workers, ensure compliance with legal standards, and enhance the reliability of research results. Ultimately, addressing this research problem holds significant implications for advancing medical research quality and patient care safety.</w:t>
      </w:r>
    </w:p>
    <w:p w14:paraId="60549AEB" w14:textId="77777777" w:rsidR="00E930FF" w:rsidRDefault="00624C69" w:rsidP="00E930FF">
      <w:pPr>
        <w:rPr>
          <w:rFonts w:eastAsia="Times New Roman"/>
          <w:lang w:val="en-GB"/>
        </w:rPr>
      </w:pPr>
      <w:r w:rsidRPr="00911CC2">
        <w:rPr>
          <w:rFonts w:eastAsia="Times New Roman"/>
          <w:lang w:val="en-GB"/>
        </w:rPr>
        <w:tab/>
      </w:r>
      <w:r w:rsidR="00212AD7" w:rsidRPr="00911CC2">
        <w:rPr>
          <w:rFonts w:eastAsia="Times New Roman"/>
          <w:lang w:val="en-GB"/>
        </w:rPr>
        <w:t xml:space="preserve">Medical research laboratories are complex facilities that </w:t>
      </w:r>
      <w:r w:rsidR="006D25C4" w:rsidRPr="00911CC2">
        <w:rPr>
          <w:rFonts w:eastAsia="Times New Roman"/>
          <w:lang w:val="en-GB"/>
        </w:rPr>
        <w:t>handle</w:t>
      </w:r>
      <w:r w:rsidR="00212AD7" w:rsidRPr="00911CC2">
        <w:rPr>
          <w:rFonts w:eastAsia="Times New Roman"/>
          <w:lang w:val="en-GB"/>
        </w:rPr>
        <w:t xml:space="preserve"> various substances and materials often considered dangerous, such as chemicals, biological samples, and radiation sources. These elements entail high risks of </w:t>
      </w:r>
      <w:r w:rsidR="00F53096" w:rsidRPr="00911CC2">
        <w:rPr>
          <w:rFonts w:eastAsia="Times New Roman"/>
          <w:lang w:val="en-GB"/>
        </w:rPr>
        <w:t>the researchers' physical endangerment and</w:t>
      </w:r>
      <w:r w:rsidR="006D25C4" w:rsidRPr="00911CC2">
        <w:rPr>
          <w:rFonts w:eastAsia="Times New Roman"/>
          <w:lang w:val="en-GB"/>
        </w:rPr>
        <w:t xml:space="preserve"> the research's reliability and validity</w:t>
      </w:r>
      <w:r w:rsidR="00212AD7" w:rsidRPr="00911CC2">
        <w:rPr>
          <w:rFonts w:eastAsia="Times New Roman"/>
          <w:lang w:val="en-GB"/>
        </w:rPr>
        <w:t xml:space="preserve">. These laboratories are the hub of </w:t>
      </w:r>
      <w:r w:rsidR="006D25C4" w:rsidRPr="00911CC2">
        <w:rPr>
          <w:rFonts w:eastAsia="Times New Roman"/>
          <w:lang w:val="en-GB"/>
        </w:rPr>
        <w:t>creating new medical knowledge and enhancing patient care; however, reducing</w:t>
      </w:r>
      <w:r w:rsidR="00212AD7" w:rsidRPr="00911CC2">
        <w:rPr>
          <w:rFonts w:eastAsia="Times New Roman"/>
          <w:lang w:val="en-GB"/>
        </w:rPr>
        <w:t xml:space="preserve"> these risks remains an issue.</w:t>
      </w:r>
      <w:r w:rsidRPr="00911CC2">
        <w:rPr>
          <w:rFonts w:eastAsia="Times New Roman"/>
          <w:lang w:val="en-GB"/>
        </w:rPr>
        <w:t xml:space="preserve"> </w:t>
      </w:r>
    </w:p>
    <w:p w14:paraId="5FF456CB" w14:textId="28C81C76" w:rsidR="00212AD7" w:rsidRPr="00911CC2" w:rsidRDefault="00212AD7" w:rsidP="00E930FF">
      <w:pPr>
        <w:rPr>
          <w:rFonts w:eastAsia="Times New Roman"/>
          <w:lang w:val="en-GB"/>
        </w:rPr>
      </w:pPr>
      <w:r w:rsidRPr="00911CC2">
        <w:rPr>
          <w:rFonts w:eastAsia="Times New Roman"/>
          <w:lang w:val="en-GB"/>
        </w:rPr>
        <w:t>At the current stage, it is possible to identify numerous problems in the risk management of medical research laboratories:</w:t>
      </w:r>
    </w:p>
    <w:p w14:paraId="3BB2932C" w14:textId="77777777" w:rsidR="00212AD7" w:rsidRPr="00E930FF" w:rsidRDefault="00212AD7" w:rsidP="001E0961">
      <w:pPr>
        <w:pStyle w:val="ListParagraph"/>
        <w:numPr>
          <w:ilvl w:val="0"/>
          <w:numId w:val="6"/>
        </w:numPr>
        <w:rPr>
          <w:rFonts w:eastAsia="Times New Roman"/>
          <w:lang w:val="en-GB"/>
        </w:rPr>
      </w:pPr>
      <w:r w:rsidRPr="00E930FF">
        <w:rPr>
          <w:rFonts w:eastAsia="Times New Roman"/>
          <w:lang w:val="en-GB"/>
        </w:rPr>
        <w:t>the lack of a clear and rational framework for risk management</w:t>
      </w:r>
    </w:p>
    <w:p w14:paraId="4CC4C844" w14:textId="77777777" w:rsidR="00212AD7" w:rsidRPr="00E930FF" w:rsidRDefault="00212AD7" w:rsidP="001E0961">
      <w:pPr>
        <w:pStyle w:val="ListParagraph"/>
        <w:numPr>
          <w:ilvl w:val="0"/>
          <w:numId w:val="6"/>
        </w:numPr>
        <w:rPr>
          <w:rFonts w:eastAsia="Times New Roman"/>
          <w:lang w:val="en-GB"/>
        </w:rPr>
      </w:pPr>
      <w:r w:rsidRPr="00E930FF">
        <w:rPr>
          <w:rFonts w:eastAsia="Times New Roman"/>
          <w:lang w:val="en-GB"/>
        </w:rPr>
        <w:lastRenderedPageBreak/>
        <w:t>poor compliance with the necessary safety standards and protocols</w:t>
      </w:r>
    </w:p>
    <w:p w14:paraId="3443A4E8" w14:textId="2014FFBF" w:rsidR="00212AD7" w:rsidRPr="00E930FF" w:rsidRDefault="00212AD7" w:rsidP="001E0961">
      <w:pPr>
        <w:pStyle w:val="ListParagraph"/>
        <w:numPr>
          <w:ilvl w:val="0"/>
          <w:numId w:val="6"/>
        </w:numPr>
        <w:rPr>
          <w:rFonts w:eastAsia="Times New Roman"/>
          <w:lang w:val="en-GB"/>
        </w:rPr>
      </w:pPr>
      <w:r w:rsidRPr="00E930FF">
        <w:rPr>
          <w:rFonts w:eastAsia="Times New Roman"/>
          <w:lang w:val="en-GB"/>
        </w:rPr>
        <w:t xml:space="preserve">the </w:t>
      </w:r>
      <w:r w:rsidR="006D25C4" w:rsidRPr="00E930FF">
        <w:rPr>
          <w:rFonts w:eastAsia="Times New Roman"/>
          <w:lang w:val="en-GB"/>
        </w:rPr>
        <w:t>generally</w:t>
      </w:r>
      <w:r w:rsidRPr="00E930FF">
        <w:rPr>
          <w:rFonts w:eastAsia="Times New Roman"/>
          <w:lang w:val="en-GB"/>
        </w:rPr>
        <w:t xml:space="preserve"> poor quality of the work conducted</w:t>
      </w:r>
    </w:p>
    <w:p w14:paraId="221A27B5" w14:textId="590C9A9C" w:rsidR="00212AD7" w:rsidRPr="00911CC2" w:rsidRDefault="00624C69" w:rsidP="00911CC2">
      <w:pPr>
        <w:rPr>
          <w:rFonts w:eastAsia="Times New Roman"/>
          <w:lang w:val="en-GB"/>
        </w:rPr>
      </w:pPr>
      <w:r w:rsidRPr="00911CC2">
        <w:rPr>
          <w:rFonts w:eastAsia="Times New Roman"/>
          <w:lang w:val="en-GB"/>
        </w:rPr>
        <w:tab/>
      </w:r>
      <w:r w:rsidR="00212AD7" w:rsidRPr="00911CC2">
        <w:rPr>
          <w:rFonts w:eastAsia="Times New Roman"/>
          <w:lang w:val="en-GB"/>
        </w:rPr>
        <w:t xml:space="preserve">Situations such as laboratory accidents, not following standard operating procedures, and contamination by dangerous materials prove that risk management should be systematic. Second, there needs to be a universally </w:t>
      </w:r>
      <w:r w:rsidR="00F7694F" w:rsidRPr="00911CC2">
        <w:rPr>
          <w:rFonts w:eastAsia="Times New Roman"/>
          <w:lang w:val="en-GB"/>
        </w:rPr>
        <w:t>recognised</w:t>
      </w:r>
      <w:r w:rsidR="00212AD7" w:rsidRPr="00911CC2">
        <w:rPr>
          <w:rFonts w:eastAsia="Times New Roman"/>
          <w:lang w:val="en-GB"/>
        </w:rPr>
        <w:t xml:space="preserve"> risk management model, which also causes these problems; laboratories may have different levels of security and quality.</w:t>
      </w:r>
    </w:p>
    <w:p w14:paraId="607212E8" w14:textId="53944011" w:rsidR="00212AD7" w:rsidRPr="00911CC2" w:rsidRDefault="00624C69" w:rsidP="00911CC2">
      <w:pPr>
        <w:rPr>
          <w:rFonts w:eastAsia="Times New Roman"/>
          <w:lang w:val="en-GB"/>
        </w:rPr>
      </w:pPr>
      <w:r w:rsidRPr="00911CC2">
        <w:rPr>
          <w:rFonts w:eastAsia="Times New Roman"/>
          <w:lang w:val="en-GB"/>
        </w:rPr>
        <w:tab/>
      </w:r>
      <w:r w:rsidR="00212AD7" w:rsidRPr="00911CC2">
        <w:rPr>
          <w:rFonts w:eastAsia="Times New Roman"/>
          <w:lang w:val="en-GB"/>
        </w:rPr>
        <w:t>The research question that this study seeks to answer is: The question that therefore arises is what risks are involved in medical research laboratories, and how can such risks be managed?' This means developing a list of practices that should be followed by laboratories in order to safeguard their employees, ensure that they follow the laws set by the regulatory authorities, and enhance the reliability of the data produced</w:t>
      </w:r>
    </w:p>
    <w:p w14:paraId="602D9E72" w14:textId="796AAD81" w:rsidR="00212AD7" w:rsidRDefault="00624C69" w:rsidP="00911CC2">
      <w:pPr>
        <w:rPr>
          <w:rFonts w:eastAsia="Times New Roman"/>
          <w:lang w:val="en-GB"/>
        </w:rPr>
      </w:pPr>
      <w:r w:rsidRPr="00911CC2">
        <w:rPr>
          <w:rFonts w:eastAsia="Times New Roman"/>
          <w:lang w:val="en-GB"/>
        </w:rPr>
        <w:tab/>
      </w:r>
      <w:r w:rsidR="00212AD7" w:rsidRPr="00911CC2">
        <w:rPr>
          <w:rFonts w:eastAsia="Times New Roman"/>
          <w:lang w:val="en-GB"/>
        </w:rPr>
        <w:t xml:space="preserve">To address this problem, a lot of time and effort </w:t>
      </w:r>
      <w:r w:rsidR="00F7694F" w:rsidRPr="00911CC2">
        <w:rPr>
          <w:rFonts w:eastAsia="Times New Roman"/>
          <w:lang w:val="en-GB"/>
        </w:rPr>
        <w:t xml:space="preserve">is needed to avoid </w:t>
      </w:r>
      <w:r w:rsidR="00EB50C8" w:rsidRPr="00911CC2">
        <w:rPr>
          <w:rFonts w:eastAsia="Times New Roman"/>
          <w:lang w:val="en-GB"/>
        </w:rPr>
        <w:t>laboratory accidents and mistakes</w:t>
      </w:r>
      <w:r w:rsidR="00F7694F" w:rsidRPr="00911CC2">
        <w:rPr>
          <w:rFonts w:eastAsia="Times New Roman"/>
          <w:lang w:val="en-GB"/>
        </w:rPr>
        <w:t xml:space="preserve">, safeguard </w:t>
      </w:r>
      <w:r w:rsidR="00F53096" w:rsidRPr="00911CC2">
        <w:rPr>
          <w:rFonts w:eastAsia="Times New Roman"/>
          <w:lang w:val="en-GB"/>
        </w:rPr>
        <w:t>people's health</w:t>
      </w:r>
      <w:r w:rsidR="00F7694F" w:rsidRPr="00911CC2">
        <w:rPr>
          <w:rFonts w:eastAsia="Times New Roman"/>
          <w:lang w:val="en-GB"/>
        </w:rPr>
        <w:t xml:space="preserve"> under these circumstances, and ensure</w:t>
      </w:r>
      <w:r w:rsidR="00212AD7" w:rsidRPr="00911CC2">
        <w:rPr>
          <w:rFonts w:eastAsia="Times New Roman"/>
          <w:lang w:val="en-GB"/>
        </w:rPr>
        <w:t xml:space="preserve"> that all laboratory activities are correct and secure. This study aims to provide a solution to improve risk management that can be implemented in various medical research laboratories to improve research efficiency with minimal risk.</w:t>
      </w:r>
    </w:p>
    <w:p w14:paraId="0F2A55A2" w14:textId="499FAEDF" w:rsidR="00062CC4" w:rsidRDefault="00062CC4" w:rsidP="00FA57B5">
      <w:pPr>
        <w:pStyle w:val="Heading3"/>
        <w:rPr>
          <w:rFonts w:eastAsia="Times New Roman"/>
        </w:rPr>
      </w:pPr>
      <w:bookmarkStart w:id="12" w:name="_Toc184658840"/>
      <w:r w:rsidRPr="00E24933">
        <w:t xml:space="preserve">Research problem </w:t>
      </w:r>
      <w:r>
        <w:t xml:space="preserve">in </w:t>
      </w:r>
      <w:r w:rsidRPr="00E24933">
        <w:t>broader context</w:t>
      </w:r>
      <w:bookmarkEnd w:id="12"/>
      <w:r w:rsidRPr="00E24933">
        <w:t xml:space="preserve"> </w:t>
      </w:r>
    </w:p>
    <w:p w14:paraId="6623DC4D" w14:textId="150D1E52" w:rsidR="00062CC4" w:rsidRPr="00E24933" w:rsidRDefault="00062CC4" w:rsidP="00062CC4">
      <w:pPr>
        <w:rPr>
          <w:rFonts w:eastAsia="Times New Roman"/>
        </w:rPr>
      </w:pPr>
      <w:r w:rsidRPr="00E24933">
        <w:rPr>
          <w:rFonts w:eastAsia="Times New Roman"/>
        </w:rPr>
        <w:t xml:space="preserve">The </w:t>
      </w:r>
      <w:r>
        <w:rPr>
          <w:rFonts w:eastAsia="Times New Roman"/>
        </w:rPr>
        <w:t xml:space="preserve">study </w:t>
      </w:r>
      <w:r w:rsidRPr="00E24933">
        <w:rPr>
          <w:rFonts w:eastAsia="Times New Roman"/>
        </w:rPr>
        <w:t xml:space="preserve">revolves around the need for a comprehensive and universally applicable risk management framework in medical research </w:t>
      </w:r>
      <w:r>
        <w:rPr>
          <w:rFonts w:eastAsia="Times New Roman"/>
        </w:rPr>
        <w:t xml:space="preserve">laboratories. </w:t>
      </w:r>
      <w:r w:rsidRPr="00E24933">
        <w:rPr>
          <w:rFonts w:eastAsia="Times New Roman"/>
        </w:rPr>
        <w:t>Medical research laboratories are inherently exposed to a variety of risks, including chemical, biological, and radiological hazards. These risks not only threaten the safety of laboratory personnel</w:t>
      </w:r>
      <w:r>
        <w:rPr>
          <w:rFonts w:eastAsia="Times New Roman"/>
        </w:rPr>
        <w:t xml:space="preserve">. In addition, it also </w:t>
      </w:r>
      <w:r w:rsidR="006D67DF" w:rsidRPr="00E24933">
        <w:rPr>
          <w:rFonts w:eastAsia="Times New Roman"/>
        </w:rPr>
        <w:t>compromises</w:t>
      </w:r>
      <w:r w:rsidRPr="00E24933">
        <w:rPr>
          <w:rFonts w:eastAsia="Times New Roman"/>
        </w:rPr>
        <w:t xml:space="preserve"> the reliability of research outcomes. </w:t>
      </w:r>
      <w:r>
        <w:rPr>
          <w:rFonts w:eastAsia="Times New Roman"/>
        </w:rPr>
        <w:t xml:space="preserve">Furthermore, the </w:t>
      </w:r>
      <w:r w:rsidRPr="00E24933">
        <w:rPr>
          <w:rFonts w:eastAsia="Times New Roman"/>
        </w:rPr>
        <w:t xml:space="preserve">absence of standardized risk management protocols across different laboratories, lead to discrepancies in safety measures and risk mitigation strategies. </w:t>
      </w:r>
      <w:r>
        <w:rPr>
          <w:rFonts w:eastAsia="Times New Roman"/>
        </w:rPr>
        <w:t xml:space="preserve">It is also noticed that various </w:t>
      </w:r>
      <w:r w:rsidRPr="00E24933">
        <w:rPr>
          <w:rFonts w:eastAsia="Times New Roman"/>
        </w:rPr>
        <w:t xml:space="preserve">facilities may operate </w:t>
      </w:r>
      <w:r w:rsidRPr="00E24933">
        <w:rPr>
          <w:rFonts w:eastAsia="Times New Roman"/>
        </w:rPr>
        <w:lastRenderedPageBreak/>
        <w:t>without comprehensive risk management processes</w:t>
      </w:r>
      <w:r>
        <w:rPr>
          <w:rFonts w:eastAsia="Times New Roman"/>
        </w:rPr>
        <w:t xml:space="preserve">. The medical research labs also have issues of </w:t>
      </w:r>
      <w:r w:rsidRPr="00E24933">
        <w:rPr>
          <w:rFonts w:eastAsia="Times New Roman"/>
        </w:rPr>
        <w:t>safe handling practices, emergency protocols, and compliance with safety standards.</w:t>
      </w:r>
      <w:r>
        <w:rPr>
          <w:rFonts w:eastAsia="Times New Roman"/>
        </w:rPr>
        <w:t xml:space="preserve"> Thus, these practices co</w:t>
      </w:r>
      <w:r w:rsidRPr="00E24933">
        <w:rPr>
          <w:rFonts w:eastAsia="Times New Roman"/>
        </w:rPr>
        <w:t>ntribute to variability in risk management effec</w:t>
      </w:r>
      <w:r>
        <w:rPr>
          <w:rFonts w:eastAsia="Times New Roman"/>
        </w:rPr>
        <w:t xml:space="preserve">tiveness across laboratories. So, there is need for a unified framework to address the issues in medical research laboratories.   </w:t>
      </w:r>
      <w:r w:rsidRPr="00E24933">
        <w:rPr>
          <w:rFonts w:eastAsia="Times New Roman"/>
        </w:rPr>
        <w:t xml:space="preserve">The study </w:t>
      </w:r>
      <w:r>
        <w:rPr>
          <w:rFonts w:eastAsia="Times New Roman"/>
        </w:rPr>
        <w:t xml:space="preserve">identifies the </w:t>
      </w:r>
      <w:r w:rsidRPr="00E24933">
        <w:rPr>
          <w:rFonts w:eastAsia="Times New Roman"/>
        </w:rPr>
        <w:t>current practices, assess their effectiveness</w:t>
      </w:r>
      <w:r>
        <w:rPr>
          <w:rFonts w:eastAsia="Times New Roman"/>
        </w:rPr>
        <w:t xml:space="preserve">. Further, it tries to </w:t>
      </w:r>
      <w:r w:rsidRPr="00E24933">
        <w:rPr>
          <w:rFonts w:eastAsia="Times New Roman"/>
        </w:rPr>
        <w:t>propose an integrated framework that can be adopted internationally to safeguard laboratory workers, ensure compliance with legal standards</w:t>
      </w:r>
      <w:r>
        <w:rPr>
          <w:rFonts w:eastAsia="Times New Roman"/>
        </w:rPr>
        <w:t xml:space="preserve">. </w:t>
      </w:r>
    </w:p>
    <w:p w14:paraId="209BAC36" w14:textId="62282667" w:rsidR="00062CC4" w:rsidRDefault="00062CC4" w:rsidP="00062CC4">
      <w:pPr>
        <w:rPr>
          <w:rFonts w:eastAsia="Times New Roman"/>
          <w:lang w:val="en-GB"/>
        </w:rPr>
      </w:pPr>
      <w:r>
        <w:rPr>
          <w:rFonts w:eastAsia="Times New Roman" w:cs="Times New Roman"/>
          <w:szCs w:val="24"/>
        </w:rPr>
        <w:t>In a broader context, t</w:t>
      </w:r>
      <w:r w:rsidRPr="00E24933">
        <w:rPr>
          <w:rFonts w:eastAsia="Times New Roman" w:cs="Times New Roman"/>
          <w:szCs w:val="24"/>
        </w:rPr>
        <w:t>he integrity of research conducted in these settings directly impacts patient care, treatment efficacy, and public health outcomes. As such, the risks associated with laboratory work not only affect the safety of personnel but also have far-reaching implications for the quality of medical research</w:t>
      </w:r>
      <w:r>
        <w:rPr>
          <w:rFonts w:eastAsia="Times New Roman" w:cs="Times New Roman"/>
          <w:szCs w:val="24"/>
        </w:rPr>
        <w:t xml:space="preserve">. Further, </w:t>
      </w:r>
      <w:r w:rsidRPr="00E24933">
        <w:rPr>
          <w:rFonts w:eastAsia="Times New Roman" w:cs="Times New Roman"/>
          <w:szCs w:val="24"/>
        </w:rPr>
        <w:t>the disparities in risk management practices across laboratories can lead to significant variations in research quality and safety standards. By addressing the identified research problem and proposing a comprehensive risk management framework, the study aims to contribute to the establishment of safer, more reliable laboratory environments that uphold high standards of research integrity and patient safety</w:t>
      </w:r>
    </w:p>
    <w:p w14:paraId="3B7EED4A" w14:textId="6B6FD6C1" w:rsidR="005179E7" w:rsidRDefault="005179E7" w:rsidP="00614503">
      <w:pPr>
        <w:pStyle w:val="Heading2"/>
        <w:rPr>
          <w:rFonts w:eastAsia="Times New Roman"/>
        </w:rPr>
      </w:pPr>
      <w:bookmarkStart w:id="13" w:name="_Toc184658841"/>
      <w:r>
        <w:t>R</w:t>
      </w:r>
      <w:r w:rsidRPr="00C26E41">
        <w:t>easons for selecting th</w:t>
      </w:r>
      <w:r w:rsidR="00614503">
        <w:t>is</w:t>
      </w:r>
      <w:r w:rsidRPr="00C26E41">
        <w:t xml:space="preserve"> topic</w:t>
      </w:r>
      <w:bookmarkEnd w:id="13"/>
    </w:p>
    <w:p w14:paraId="68F28901" w14:textId="2863B4A8" w:rsidR="005179E7" w:rsidRDefault="005179E7" w:rsidP="005179E7">
      <w:pPr>
        <w:rPr>
          <w:rFonts w:eastAsia="Times New Roman"/>
        </w:rPr>
      </w:pPr>
      <w:r>
        <w:rPr>
          <w:rFonts w:eastAsia="Times New Roman"/>
        </w:rPr>
        <w:t xml:space="preserve">The medical research laboratories are increasing day by day. Therefore it is the need of the hour to study the risk factors associated with it and address these risks. The reason for selecting the topic is to clearly see the safety measurement adopted by the research laboratories. The medical research laboratories are expanding radically; it was also the factor to see their protocols of risk management. </w:t>
      </w:r>
      <w:r w:rsidRPr="00F83114">
        <w:rPr>
          <w:rFonts w:eastAsia="Times New Roman"/>
        </w:rPr>
        <w:t>The</w:t>
      </w:r>
      <w:r>
        <w:rPr>
          <w:rFonts w:eastAsia="Times New Roman"/>
        </w:rPr>
        <w:t xml:space="preserve"> study will be also </w:t>
      </w:r>
      <w:r w:rsidRPr="00F83114">
        <w:rPr>
          <w:rFonts w:eastAsia="Times New Roman"/>
        </w:rPr>
        <w:t>fill the existing knowledge gaps and provide actionable insights that can lead to improved safety measures</w:t>
      </w:r>
      <w:r>
        <w:rPr>
          <w:rFonts w:eastAsia="Times New Roman"/>
        </w:rPr>
        <w:t xml:space="preserve">. It was necessary to study the </w:t>
      </w:r>
      <w:r w:rsidRPr="00F83114">
        <w:rPr>
          <w:rFonts w:eastAsia="Times New Roman"/>
        </w:rPr>
        <w:t>enhanced regulatory compliance</w:t>
      </w:r>
      <w:r>
        <w:rPr>
          <w:rFonts w:eastAsia="Times New Roman"/>
        </w:rPr>
        <w:t xml:space="preserve"> which </w:t>
      </w:r>
      <w:r w:rsidRPr="00F83114">
        <w:rPr>
          <w:rFonts w:eastAsia="Times New Roman"/>
        </w:rPr>
        <w:t>ultimately benefits</w:t>
      </w:r>
      <w:r>
        <w:rPr>
          <w:rFonts w:eastAsia="Times New Roman"/>
        </w:rPr>
        <w:t xml:space="preserve"> </w:t>
      </w:r>
      <w:r w:rsidRPr="00F83114">
        <w:rPr>
          <w:rFonts w:eastAsia="Times New Roman"/>
        </w:rPr>
        <w:t>both laboratory personnel and the broader scientific community</w:t>
      </w:r>
      <w:r w:rsidR="00062CC4">
        <w:rPr>
          <w:rFonts w:eastAsia="Times New Roman"/>
        </w:rPr>
        <w:t>.</w:t>
      </w:r>
    </w:p>
    <w:p w14:paraId="774C6734" w14:textId="5F39068F" w:rsidR="009C302A" w:rsidRPr="0020697D" w:rsidRDefault="009C302A" w:rsidP="0020697D">
      <w:pPr>
        <w:pStyle w:val="Heading2"/>
      </w:pPr>
      <w:bookmarkStart w:id="14" w:name="_Toc184658842"/>
      <w:r w:rsidRPr="0020697D">
        <w:lastRenderedPageBreak/>
        <w:t xml:space="preserve">Significance of </w:t>
      </w:r>
      <w:r w:rsidR="00C40824" w:rsidRPr="0020697D">
        <w:t>t</w:t>
      </w:r>
      <w:r w:rsidRPr="0020697D">
        <w:t>he Study</w:t>
      </w:r>
      <w:bookmarkEnd w:id="14"/>
    </w:p>
    <w:p w14:paraId="2F90E50B" w14:textId="0C8F2C32" w:rsidR="00F51648" w:rsidRPr="00EA3B3D" w:rsidRDefault="00624C69" w:rsidP="0020697D">
      <w:pPr>
        <w:rPr>
          <w:rFonts w:eastAsia="Times New Roman"/>
          <w:lang w:val="en-GB"/>
        </w:rPr>
      </w:pPr>
      <w:r w:rsidRPr="00EA3B3D">
        <w:rPr>
          <w:rFonts w:eastAsia="Times New Roman"/>
          <w:lang w:val="en-GB"/>
        </w:rPr>
        <w:tab/>
      </w:r>
      <w:r w:rsidR="00F51648" w:rsidRPr="00EA3B3D">
        <w:rPr>
          <w:rFonts w:eastAsia="Times New Roman"/>
          <w:lang w:val="en-GB"/>
        </w:rPr>
        <w:t xml:space="preserve">This research will assist in </w:t>
      </w:r>
      <w:r w:rsidR="00F53096" w:rsidRPr="00EA3B3D">
        <w:rPr>
          <w:rFonts w:eastAsia="Times New Roman"/>
          <w:lang w:val="en-GB"/>
        </w:rPr>
        <w:t>protecting the usability</w:t>
      </w:r>
      <w:r w:rsidR="00F51648" w:rsidRPr="00EA3B3D">
        <w:rPr>
          <w:rFonts w:eastAsia="Times New Roman"/>
          <w:lang w:val="en-GB"/>
        </w:rPr>
        <w:t xml:space="preserve"> </w:t>
      </w:r>
      <w:r w:rsidR="00F53096" w:rsidRPr="00EA3B3D">
        <w:rPr>
          <w:rFonts w:eastAsia="Times New Roman"/>
          <w:lang w:val="en-GB"/>
        </w:rPr>
        <w:t xml:space="preserve">of </w:t>
      </w:r>
      <w:r w:rsidR="00F51648" w:rsidRPr="00EA3B3D">
        <w:rPr>
          <w:rFonts w:eastAsia="Times New Roman"/>
          <w:lang w:val="en-GB"/>
        </w:rPr>
        <w:t xml:space="preserve">medical research laboratories </w:t>
      </w:r>
      <w:r w:rsidR="00F53096" w:rsidRPr="00EA3B3D">
        <w:rPr>
          <w:rFonts w:eastAsia="Times New Roman"/>
          <w:lang w:val="en-GB"/>
        </w:rPr>
        <w:t>by</w:t>
      </w:r>
      <w:r w:rsidR="00F51648" w:rsidRPr="00EA3B3D">
        <w:rPr>
          <w:rFonts w:eastAsia="Times New Roman"/>
          <w:lang w:val="en-GB"/>
        </w:rPr>
        <w:t xml:space="preserve"> ascertaining the </w:t>
      </w:r>
      <w:r w:rsidR="00F53096" w:rsidRPr="00EA3B3D">
        <w:rPr>
          <w:rFonts w:eastAsia="Times New Roman"/>
          <w:lang w:val="en-GB"/>
        </w:rPr>
        <w:t>risks' value</w:t>
      </w:r>
      <w:r w:rsidR="00F51648" w:rsidRPr="00EA3B3D">
        <w:rPr>
          <w:rFonts w:eastAsia="Times New Roman"/>
          <w:lang w:val="en-GB"/>
        </w:rPr>
        <w:t>. The significance of this study is multi-faceted as importance of study can be summarised in several ways</w:t>
      </w:r>
      <w:r w:rsidR="00810C9B" w:rsidRPr="00EA3B3D">
        <w:rPr>
          <w:rFonts w:eastAsia="Times New Roman"/>
          <w:lang w:val="en-GB"/>
        </w:rPr>
        <w:t>,</w:t>
      </w:r>
      <w:r w:rsidR="00F51648" w:rsidRPr="00EA3B3D">
        <w:rPr>
          <w:rFonts w:eastAsia="Times New Roman"/>
          <w:lang w:val="en-GB"/>
        </w:rPr>
        <w:t xml:space="preserve"> as pointed out above</w:t>
      </w:r>
      <w:r w:rsidR="00E639F0" w:rsidRPr="00EA3B3D">
        <w:rPr>
          <w:rFonts w:eastAsia="Times New Roman"/>
          <w:lang w:val="en-GB"/>
        </w:rPr>
        <w:t>; the</w:t>
      </w:r>
      <w:r w:rsidR="00F51648" w:rsidRPr="00EA3B3D">
        <w:rPr>
          <w:rFonts w:eastAsia="Times New Roman"/>
          <w:lang w:val="en-GB"/>
        </w:rPr>
        <w:t xml:space="preserve"> relevance of this study can be explained in the following terms: </w:t>
      </w:r>
    </w:p>
    <w:p w14:paraId="64AFB51B" w14:textId="404B1980" w:rsidR="00F51648" w:rsidRPr="00EA3B3D" w:rsidRDefault="00F51648" w:rsidP="001E0961">
      <w:pPr>
        <w:pStyle w:val="ListParagraph"/>
        <w:numPr>
          <w:ilvl w:val="0"/>
          <w:numId w:val="5"/>
        </w:numPr>
        <w:spacing w:before="100" w:beforeAutospacing="1" w:after="100" w:afterAutospacing="1" w:line="360" w:lineRule="auto"/>
        <w:rPr>
          <w:rFonts w:eastAsia="Times New Roman" w:cs="Times New Roman"/>
          <w:b/>
          <w:bCs/>
          <w:szCs w:val="24"/>
          <w:lang w:val="en-GB"/>
        </w:rPr>
      </w:pPr>
      <w:r w:rsidRPr="00EA3B3D">
        <w:rPr>
          <w:rFonts w:eastAsia="Times New Roman" w:cs="Times New Roman"/>
          <w:b/>
          <w:bCs/>
          <w:szCs w:val="24"/>
          <w:lang w:val="en-GB"/>
        </w:rPr>
        <w:t xml:space="preserve">Enhancement of Laboratory Safety </w:t>
      </w:r>
    </w:p>
    <w:p w14:paraId="43C3AC0B" w14:textId="11F319FF" w:rsidR="00F51648" w:rsidRPr="00EA3B3D" w:rsidRDefault="00624C69" w:rsidP="0020697D">
      <w:pPr>
        <w:rPr>
          <w:rFonts w:eastAsia="Times New Roman"/>
          <w:lang w:val="en-GB"/>
        </w:rPr>
      </w:pPr>
      <w:r w:rsidRPr="00EA3B3D">
        <w:rPr>
          <w:rFonts w:eastAsia="Times New Roman"/>
          <w:lang w:val="en-GB"/>
        </w:rPr>
        <w:tab/>
      </w:r>
      <w:r w:rsidR="00EB50C8" w:rsidRPr="00EA3B3D">
        <w:rPr>
          <w:rFonts w:eastAsia="Times New Roman"/>
          <w:lang w:val="en-GB"/>
        </w:rPr>
        <w:t xml:space="preserve">The first and foremost goal of this research </w:t>
      </w:r>
      <w:r w:rsidR="00F51648" w:rsidRPr="00EA3B3D">
        <w:rPr>
          <w:rFonts w:eastAsia="Times New Roman"/>
          <w:lang w:val="en-GB"/>
        </w:rPr>
        <w:t xml:space="preserve">is to reduce </w:t>
      </w:r>
      <w:r w:rsidR="00EB50C8" w:rsidRPr="00EA3B3D">
        <w:rPr>
          <w:rFonts w:eastAsia="Times New Roman"/>
          <w:lang w:val="en-GB"/>
        </w:rPr>
        <w:t>laboratory risks</w:t>
      </w:r>
      <w:r w:rsidR="00F51648" w:rsidRPr="00EA3B3D">
        <w:rPr>
          <w:rFonts w:eastAsia="Times New Roman"/>
          <w:lang w:val="en-GB"/>
        </w:rPr>
        <w:t xml:space="preserve"> to the lowest possible level while identifying them. This assessment is very important in avoiding any </w:t>
      </w:r>
      <w:r w:rsidR="00F53096" w:rsidRPr="00EA3B3D">
        <w:rPr>
          <w:rFonts w:eastAsia="Times New Roman"/>
          <w:lang w:val="en-GB"/>
        </w:rPr>
        <w:t>mishaps,</w:t>
      </w:r>
      <w:r w:rsidR="00F51648" w:rsidRPr="00EA3B3D">
        <w:rPr>
          <w:rFonts w:eastAsia="Times New Roman"/>
          <w:lang w:val="en-GB"/>
        </w:rPr>
        <w:t xml:space="preserve"> and the lives of the researchers who encounter hazardous substances and undertake rigorous processes are preserved. Thus, by uncovering such risks, the study seeks to eliminate them to improve the safety of the </w:t>
      </w:r>
      <w:r w:rsidR="00F53096" w:rsidRPr="00EA3B3D">
        <w:rPr>
          <w:rFonts w:eastAsia="Times New Roman"/>
          <w:lang w:val="en-GB"/>
        </w:rPr>
        <w:t>laboratory working environment</w:t>
      </w:r>
      <w:r w:rsidR="00F51648" w:rsidRPr="00EA3B3D">
        <w:rPr>
          <w:rFonts w:eastAsia="Times New Roman"/>
          <w:lang w:val="en-GB"/>
        </w:rPr>
        <w:t xml:space="preserve"> for the personnel </w:t>
      </w:r>
      <w:r w:rsidR="00F53096" w:rsidRPr="00EA3B3D">
        <w:rPr>
          <w:rFonts w:eastAsia="Times New Roman"/>
          <w:lang w:val="en-GB"/>
        </w:rPr>
        <w:t>and</w:t>
      </w:r>
      <w:r w:rsidR="00F51648" w:rsidRPr="00EA3B3D">
        <w:rPr>
          <w:rFonts w:eastAsia="Times New Roman"/>
          <w:lang w:val="en-GB"/>
        </w:rPr>
        <w:t xml:space="preserve"> avoid such occurrences of injuries and complications from health risks. </w:t>
      </w:r>
      <w:r w:rsidR="00F53096" w:rsidRPr="00EA3B3D">
        <w:rPr>
          <w:rFonts w:eastAsia="Times New Roman"/>
          <w:lang w:val="en-GB"/>
        </w:rPr>
        <w:t>Risk management measures will help</w:t>
      </w:r>
      <w:r w:rsidR="00F51648" w:rsidRPr="00EA3B3D">
        <w:rPr>
          <w:rFonts w:eastAsia="Times New Roman"/>
          <w:lang w:val="en-GB"/>
        </w:rPr>
        <w:t xml:space="preserve"> reduce the identified risks and enhance the safety climate in the conditions of laboratories. </w:t>
      </w:r>
    </w:p>
    <w:p w14:paraId="44ABF6AA" w14:textId="5A29650D" w:rsidR="00F51648" w:rsidRPr="00EA3B3D" w:rsidRDefault="00F51648" w:rsidP="001E0961">
      <w:pPr>
        <w:pStyle w:val="ListParagraph"/>
        <w:numPr>
          <w:ilvl w:val="0"/>
          <w:numId w:val="5"/>
        </w:numPr>
        <w:spacing w:before="100" w:beforeAutospacing="1" w:after="100" w:afterAutospacing="1" w:line="360" w:lineRule="auto"/>
        <w:rPr>
          <w:rFonts w:eastAsia="Times New Roman" w:cs="Times New Roman"/>
          <w:b/>
          <w:bCs/>
          <w:szCs w:val="24"/>
          <w:lang w:val="en-GB"/>
        </w:rPr>
      </w:pPr>
      <w:r w:rsidRPr="00EA3B3D">
        <w:rPr>
          <w:rFonts w:eastAsia="Times New Roman" w:cs="Times New Roman"/>
          <w:b/>
          <w:bCs/>
          <w:szCs w:val="24"/>
          <w:lang w:val="en-GB"/>
        </w:rPr>
        <w:t xml:space="preserve">Improvement in Research Quality </w:t>
      </w:r>
    </w:p>
    <w:p w14:paraId="1422BB57" w14:textId="363904CF" w:rsidR="00F51648" w:rsidRPr="00EA3B3D" w:rsidRDefault="00624C69" w:rsidP="0020697D">
      <w:pPr>
        <w:rPr>
          <w:rFonts w:eastAsia="Times New Roman"/>
          <w:lang w:val="en-GB"/>
        </w:rPr>
      </w:pPr>
      <w:r w:rsidRPr="00EA3B3D">
        <w:rPr>
          <w:rFonts w:eastAsia="Times New Roman"/>
          <w:lang w:val="en-GB"/>
        </w:rPr>
        <w:tab/>
      </w:r>
      <w:r w:rsidR="00F51648" w:rsidRPr="00EA3B3D">
        <w:rPr>
          <w:rFonts w:eastAsia="Times New Roman"/>
          <w:lang w:val="en-GB"/>
        </w:rPr>
        <w:t xml:space="preserve">Risk management is crucial in </w:t>
      </w:r>
      <w:r w:rsidR="00F53096" w:rsidRPr="00EA3B3D">
        <w:rPr>
          <w:rFonts w:eastAsia="Times New Roman"/>
          <w:lang w:val="en-GB"/>
        </w:rPr>
        <w:t xml:space="preserve">providing quality </w:t>
      </w:r>
      <w:r w:rsidR="00EB50C8" w:rsidRPr="00EA3B3D">
        <w:rPr>
          <w:rFonts w:eastAsia="Times New Roman"/>
          <w:lang w:val="en-GB"/>
        </w:rPr>
        <w:t xml:space="preserve">laboratory results since it helps ensure </w:t>
      </w:r>
      <w:r w:rsidR="00810C9B" w:rsidRPr="00EA3B3D">
        <w:rPr>
          <w:rFonts w:eastAsia="Times New Roman"/>
          <w:lang w:val="en-GB"/>
        </w:rPr>
        <w:t>they</w:t>
      </w:r>
      <w:r w:rsidR="00EB50C8" w:rsidRPr="00EA3B3D">
        <w:rPr>
          <w:rFonts w:eastAsia="Times New Roman"/>
          <w:lang w:val="en-GB"/>
        </w:rPr>
        <w:t xml:space="preserve"> </w:t>
      </w:r>
      <w:r w:rsidR="00F51648" w:rsidRPr="00EA3B3D">
        <w:rPr>
          <w:rFonts w:eastAsia="Times New Roman"/>
          <w:lang w:val="en-GB"/>
        </w:rPr>
        <w:t xml:space="preserve">are accurate and credible. Some </w:t>
      </w:r>
      <w:r w:rsidR="00F53096" w:rsidRPr="00EA3B3D">
        <w:rPr>
          <w:rFonts w:eastAsia="Times New Roman"/>
          <w:lang w:val="en-GB"/>
        </w:rPr>
        <w:t>factors that</w:t>
      </w:r>
      <w:r w:rsidR="00F51648" w:rsidRPr="00EA3B3D">
        <w:rPr>
          <w:rFonts w:eastAsia="Times New Roman"/>
          <w:lang w:val="en-GB"/>
        </w:rPr>
        <w:t xml:space="preserve"> are very sensitive and should not be allowed in research are procedural mistakes and contamination. In the medical field, proper data is very crucial because the findings of the research are applied in handling and treating patients. Hence, raising the quality of the research</w:t>
      </w:r>
      <w:r w:rsidR="00F53096" w:rsidRPr="00EA3B3D">
        <w:rPr>
          <w:rFonts w:eastAsia="Times New Roman"/>
          <w:lang w:val="en-GB"/>
        </w:rPr>
        <w:t xml:space="preserve"> will help progress </w:t>
      </w:r>
      <w:r w:rsidR="00F51648" w:rsidRPr="00EA3B3D">
        <w:rPr>
          <w:rFonts w:eastAsia="Times New Roman"/>
          <w:lang w:val="en-GB"/>
        </w:rPr>
        <w:t xml:space="preserve">medical science and </w:t>
      </w:r>
      <w:r w:rsidR="00F53096" w:rsidRPr="00EA3B3D">
        <w:rPr>
          <w:rFonts w:eastAsia="Times New Roman"/>
          <w:lang w:val="en-GB"/>
        </w:rPr>
        <w:t>develop</w:t>
      </w:r>
      <w:r w:rsidR="00F51648" w:rsidRPr="00EA3B3D">
        <w:rPr>
          <w:rFonts w:eastAsia="Times New Roman"/>
          <w:lang w:val="en-GB"/>
        </w:rPr>
        <w:t xml:space="preserve"> effective treatments. Conserving the initial and final accuracy in research activities will assist in </w:t>
      </w:r>
      <w:r w:rsidR="00F53096" w:rsidRPr="00EA3B3D">
        <w:rPr>
          <w:rFonts w:eastAsia="Times New Roman"/>
          <w:lang w:val="en-GB"/>
        </w:rPr>
        <w:t>creating</w:t>
      </w:r>
      <w:r w:rsidR="00F51648" w:rsidRPr="00EA3B3D">
        <w:rPr>
          <w:rFonts w:eastAsia="Times New Roman"/>
          <w:lang w:val="en-GB"/>
        </w:rPr>
        <w:t xml:space="preserve"> the best and </w:t>
      </w:r>
      <w:r w:rsidR="00F53096" w:rsidRPr="00EA3B3D">
        <w:rPr>
          <w:rFonts w:eastAsia="Times New Roman"/>
          <w:lang w:val="en-GB"/>
        </w:rPr>
        <w:t>most accurate results,</w:t>
      </w:r>
      <w:r w:rsidR="00F51648" w:rsidRPr="00EA3B3D">
        <w:rPr>
          <w:rFonts w:eastAsia="Times New Roman"/>
          <w:lang w:val="en-GB"/>
        </w:rPr>
        <w:t xml:space="preserve"> which is useful in the progress of science and clinical practice. </w:t>
      </w:r>
    </w:p>
    <w:p w14:paraId="1379BB72" w14:textId="695BDDC5" w:rsidR="00F51648" w:rsidRPr="00EA3B3D" w:rsidRDefault="00F51648" w:rsidP="001E0961">
      <w:pPr>
        <w:pStyle w:val="ListParagraph"/>
        <w:numPr>
          <w:ilvl w:val="0"/>
          <w:numId w:val="5"/>
        </w:numPr>
        <w:spacing w:before="100" w:beforeAutospacing="1" w:after="100" w:afterAutospacing="1" w:line="360" w:lineRule="auto"/>
        <w:rPr>
          <w:rFonts w:eastAsia="Times New Roman" w:cs="Times New Roman"/>
          <w:b/>
          <w:bCs/>
          <w:szCs w:val="24"/>
          <w:lang w:val="en-GB"/>
        </w:rPr>
      </w:pPr>
      <w:r w:rsidRPr="00EA3B3D">
        <w:rPr>
          <w:rFonts w:eastAsia="Times New Roman" w:cs="Times New Roman"/>
          <w:b/>
          <w:bCs/>
          <w:szCs w:val="24"/>
          <w:lang w:val="en-GB"/>
        </w:rPr>
        <w:lastRenderedPageBreak/>
        <w:t xml:space="preserve">Regulatory Compliance </w:t>
      </w:r>
    </w:p>
    <w:p w14:paraId="4018B8CA" w14:textId="4D9C82CF" w:rsidR="00F51648" w:rsidRPr="00EA3B3D" w:rsidRDefault="00F51648" w:rsidP="005C65EB">
      <w:pPr>
        <w:rPr>
          <w:rFonts w:eastAsia="Times New Roman"/>
          <w:lang w:val="en-GB"/>
        </w:rPr>
      </w:pPr>
      <w:r w:rsidRPr="00EA3B3D">
        <w:rPr>
          <w:rFonts w:eastAsia="Times New Roman"/>
          <w:lang w:val="en-GB"/>
        </w:rPr>
        <w:t xml:space="preserve"> </w:t>
      </w:r>
      <w:r w:rsidR="00624C69" w:rsidRPr="00EA3B3D">
        <w:rPr>
          <w:rFonts w:eastAsia="Times New Roman"/>
          <w:lang w:val="en-GB"/>
        </w:rPr>
        <w:tab/>
      </w:r>
      <w:r w:rsidRPr="00EA3B3D">
        <w:rPr>
          <w:rFonts w:eastAsia="Times New Roman"/>
          <w:lang w:val="en-GB"/>
        </w:rPr>
        <w:t xml:space="preserve">The findings of this study will show the extent to which medical laboratories have complied with the standards and provide compliance directions </w:t>
      </w:r>
      <w:r w:rsidR="00F53096" w:rsidRPr="00EA3B3D">
        <w:rPr>
          <w:rFonts w:eastAsia="Times New Roman"/>
          <w:lang w:val="en-GB"/>
        </w:rPr>
        <w:t>concerning</w:t>
      </w:r>
      <w:r w:rsidRPr="00EA3B3D">
        <w:rPr>
          <w:rFonts w:eastAsia="Times New Roman"/>
          <w:lang w:val="en-GB"/>
        </w:rPr>
        <w:t xml:space="preserve"> safety standards in different countries. This framework will be useful for laboratories since it will assist them in handling compliance and standards issues. Thus, laboratories can be confident that they </w:t>
      </w:r>
      <w:r w:rsidR="00F53096" w:rsidRPr="00EA3B3D">
        <w:rPr>
          <w:rFonts w:eastAsia="Times New Roman"/>
          <w:lang w:val="en-GB"/>
        </w:rPr>
        <w:t>comply</w:t>
      </w:r>
      <w:r w:rsidRPr="00EA3B3D">
        <w:rPr>
          <w:rFonts w:eastAsia="Times New Roman"/>
          <w:lang w:val="en-GB"/>
        </w:rPr>
        <w:t xml:space="preserve"> with the legal provisions of safety and functioning in their country and other countries. This is crucial </w:t>
      </w:r>
      <w:r w:rsidR="00F53096" w:rsidRPr="00EA3B3D">
        <w:rPr>
          <w:rFonts w:eastAsia="Times New Roman"/>
          <w:lang w:val="en-GB"/>
        </w:rPr>
        <w:t>to</w:t>
      </w:r>
      <w:r w:rsidRPr="00EA3B3D">
        <w:rPr>
          <w:rFonts w:eastAsia="Times New Roman"/>
          <w:lang w:val="en-GB"/>
        </w:rPr>
        <w:t xml:space="preserve"> avert legal </w:t>
      </w:r>
      <w:r w:rsidR="00F53096" w:rsidRPr="00EA3B3D">
        <w:rPr>
          <w:rFonts w:eastAsia="Times New Roman"/>
          <w:lang w:val="en-GB"/>
        </w:rPr>
        <w:t>and operational consequences,</w:t>
      </w:r>
      <w:r w:rsidRPr="00EA3B3D">
        <w:rPr>
          <w:rFonts w:eastAsia="Times New Roman"/>
          <w:lang w:val="en-GB"/>
        </w:rPr>
        <w:t xml:space="preserve"> including penalties and sanctions</w:t>
      </w:r>
      <w:r w:rsidR="00F53096" w:rsidRPr="00EA3B3D">
        <w:rPr>
          <w:rFonts w:eastAsia="Times New Roman"/>
          <w:lang w:val="en-GB"/>
        </w:rPr>
        <w:t>, and also to avert disturbances to</w:t>
      </w:r>
      <w:r w:rsidRPr="00EA3B3D">
        <w:rPr>
          <w:rFonts w:eastAsia="Times New Roman"/>
          <w:lang w:val="en-GB"/>
        </w:rPr>
        <w:t xml:space="preserve"> the regular operations of the laboratories. </w:t>
      </w:r>
    </w:p>
    <w:p w14:paraId="6CE0940E" w14:textId="08530BB4" w:rsidR="00F7694F" w:rsidRPr="00EA3B3D" w:rsidRDefault="00F51648" w:rsidP="005C65EB">
      <w:pPr>
        <w:rPr>
          <w:rFonts w:eastAsia="Times New Roman"/>
          <w:kern w:val="0"/>
          <w14:ligatures w14:val="none"/>
        </w:rPr>
      </w:pPr>
      <w:r w:rsidRPr="00EA3B3D">
        <w:rPr>
          <w:rFonts w:eastAsia="Times New Roman"/>
          <w:lang w:val="en-GB"/>
        </w:rPr>
        <w:t xml:space="preserve"> </w:t>
      </w:r>
      <w:r w:rsidR="00624C69" w:rsidRPr="00EA3B3D">
        <w:rPr>
          <w:rFonts w:eastAsia="Times New Roman"/>
          <w:lang w:val="en-GB"/>
        </w:rPr>
        <w:tab/>
      </w:r>
      <w:r w:rsidRPr="00EA3B3D">
        <w:rPr>
          <w:rFonts w:eastAsia="Times New Roman"/>
          <w:lang w:val="en-GB"/>
        </w:rPr>
        <w:t xml:space="preserve">This also helps </w:t>
      </w:r>
      <w:r w:rsidR="00F53096" w:rsidRPr="00EA3B3D">
        <w:rPr>
          <w:rFonts w:eastAsia="Times New Roman"/>
          <w:lang w:val="en-GB"/>
        </w:rPr>
        <w:t>improve the image and reliability of the medical research laboratories in attaining</w:t>
      </w:r>
      <w:r w:rsidRPr="00EA3B3D">
        <w:rPr>
          <w:rFonts w:eastAsia="Times New Roman"/>
          <w:lang w:val="en-GB"/>
        </w:rPr>
        <w:t xml:space="preserve"> compliance objectives. In this case</w:t>
      </w:r>
      <w:r w:rsidR="00F53096" w:rsidRPr="00EA3B3D">
        <w:rPr>
          <w:rFonts w:eastAsia="Times New Roman"/>
          <w:lang w:val="en-GB"/>
        </w:rPr>
        <w:t>, it will show the regulatory bodies, funding agencies and other stakeholders that the organisation is safe and has quality standards; hence,</w:t>
      </w:r>
      <w:r w:rsidRPr="00EA3B3D">
        <w:rPr>
          <w:rFonts w:eastAsia="Times New Roman"/>
          <w:lang w:val="en-GB"/>
        </w:rPr>
        <w:t xml:space="preserve"> it will attract funding and support. Also, it informs the public and the scientific world that the </w:t>
      </w:r>
      <w:r w:rsidR="00F53096" w:rsidRPr="00EA3B3D">
        <w:rPr>
          <w:rFonts w:eastAsia="Times New Roman"/>
          <w:lang w:val="en-GB"/>
        </w:rPr>
        <w:t>laboratory's research activities are being conducted responsibly and ethically.</w:t>
      </w:r>
    </w:p>
    <w:p w14:paraId="7E9CD558" w14:textId="5831B88A" w:rsidR="00F7694F" w:rsidRPr="00EA3B3D" w:rsidRDefault="00F7694F" w:rsidP="001E0961">
      <w:pPr>
        <w:pStyle w:val="ListParagraph"/>
        <w:numPr>
          <w:ilvl w:val="0"/>
          <w:numId w:val="5"/>
        </w:numPr>
        <w:rPr>
          <w:rFonts w:eastAsia="Times New Roman" w:cs="Times New Roman"/>
          <w:b/>
        </w:rPr>
      </w:pPr>
      <w:r w:rsidRPr="00EA3B3D">
        <w:rPr>
          <w:rFonts w:eastAsia="Times New Roman" w:cs="Times New Roman"/>
          <w:b/>
        </w:rPr>
        <w:t>Developing a Universal Risk Management Framework</w:t>
      </w:r>
    </w:p>
    <w:p w14:paraId="0DE637DC" w14:textId="228B7143" w:rsidR="00F51648" w:rsidRPr="00EA3B3D" w:rsidRDefault="00624C69" w:rsidP="00297CB3">
      <w:pPr>
        <w:rPr>
          <w:rFonts w:eastAsia="Times New Roman"/>
        </w:rPr>
      </w:pPr>
      <w:r w:rsidRPr="00EA3B3D">
        <w:rPr>
          <w:rFonts w:eastAsia="Times New Roman"/>
        </w:rPr>
        <w:tab/>
      </w:r>
      <w:r w:rsidR="00F51648" w:rsidRPr="00EA3B3D">
        <w:rPr>
          <w:rFonts w:eastAsia="Times New Roman"/>
        </w:rPr>
        <w:t xml:space="preserve">The outcome of this study will be the discovery of a standard and effective method that can be applied in laboratories worldwide. The above framework will assist in eradicating the current and future risks and offer long-term security to the employees and equipment. Risk management is relevant in laboratories because it makes it possible to reduce variability in safety procedures, hence improving safety and efficiency. </w:t>
      </w:r>
    </w:p>
    <w:p w14:paraId="2698A99A" w14:textId="631A181E" w:rsidR="00041026" w:rsidRPr="00EA3B3D" w:rsidRDefault="00F51648" w:rsidP="00297CB3">
      <w:pPr>
        <w:rPr>
          <w:rFonts w:eastAsia="Times New Roman"/>
          <w:szCs w:val="24"/>
        </w:rPr>
      </w:pPr>
      <w:r w:rsidRPr="00EA3B3D">
        <w:rPr>
          <w:rFonts w:eastAsia="Times New Roman"/>
        </w:rPr>
        <w:t xml:space="preserve"> </w:t>
      </w:r>
      <w:r w:rsidR="00624C69" w:rsidRPr="00EA3B3D">
        <w:rPr>
          <w:rFonts w:eastAsia="Times New Roman"/>
        </w:rPr>
        <w:tab/>
      </w:r>
      <w:r w:rsidRPr="00EA3B3D">
        <w:rPr>
          <w:rFonts w:eastAsia="Times New Roman"/>
          <w:szCs w:val="24"/>
        </w:rPr>
        <w:t xml:space="preserve">The universal risk management framework will also comprise the best practices and </w:t>
      </w:r>
      <w:r w:rsidR="00F53096" w:rsidRPr="00EA3B3D">
        <w:rPr>
          <w:rFonts w:eastAsia="Times New Roman"/>
          <w:szCs w:val="24"/>
        </w:rPr>
        <w:t>guidelines for chemical, biological, and radiological risks and</w:t>
      </w:r>
      <w:r w:rsidRPr="00EA3B3D">
        <w:rPr>
          <w:rFonts w:eastAsia="Times New Roman"/>
          <w:szCs w:val="24"/>
        </w:rPr>
        <w:t xml:space="preserve"> the procedures for managing emergencies and incidents. It will hold the procedures for the regular assessment of risks, safety assessment, and other continuous improvement actions. </w:t>
      </w:r>
      <w:r w:rsidR="00041026" w:rsidRPr="00EA3B3D">
        <w:rPr>
          <w:rFonts w:eastAsia="Times New Roman"/>
          <w:szCs w:val="24"/>
        </w:rPr>
        <w:t xml:space="preserve">This framework will also focus on making information on safety measures and risk control available to the laboratory personnel. </w:t>
      </w:r>
    </w:p>
    <w:p w14:paraId="5BA4C118" w14:textId="77777777" w:rsidR="00E0327D" w:rsidRPr="00EA3B3D" w:rsidRDefault="00041026" w:rsidP="00297CB3">
      <w:pPr>
        <w:rPr>
          <w:rFonts w:eastAsia="Times New Roman"/>
          <w:szCs w:val="24"/>
        </w:rPr>
      </w:pPr>
      <w:r w:rsidRPr="00EA3B3D">
        <w:rPr>
          <w:rFonts w:eastAsia="Times New Roman"/>
        </w:rPr>
        <w:lastRenderedPageBreak/>
        <w:t xml:space="preserve"> </w:t>
      </w:r>
      <w:r w:rsidR="00624C69" w:rsidRPr="00EA3B3D">
        <w:rPr>
          <w:rFonts w:eastAsia="Times New Roman"/>
        </w:rPr>
        <w:tab/>
      </w:r>
      <w:r w:rsidRPr="00EA3B3D">
        <w:rPr>
          <w:rFonts w:eastAsia="Times New Roman"/>
          <w:szCs w:val="24"/>
        </w:rPr>
        <w:t>Thus, the various laboratories are placed in a way that ensures that safety is achieved to the maximum level</w:t>
      </w:r>
      <w:r w:rsidR="00EB50C8" w:rsidRPr="00EA3B3D">
        <w:rPr>
          <w:rFonts w:eastAsia="Times New Roman"/>
          <w:szCs w:val="24"/>
        </w:rPr>
        <w:t>,</w:t>
      </w:r>
      <w:r w:rsidRPr="00EA3B3D">
        <w:rPr>
          <w:rFonts w:eastAsia="Times New Roman"/>
          <w:szCs w:val="24"/>
        </w:rPr>
        <w:t xml:space="preserve"> irrespective of the area or branch being considered. This will assist in protecting the lives of the laboratory workers, and at the same time, the research being conducted will be credible. The framework will also be able to address new risks and changes in technology</w:t>
      </w:r>
      <w:r w:rsidR="00EB50C8" w:rsidRPr="00EA3B3D">
        <w:rPr>
          <w:rFonts w:eastAsia="Times New Roman"/>
          <w:szCs w:val="24"/>
        </w:rPr>
        <w:t>. Hence,</w:t>
      </w:r>
      <w:r w:rsidRPr="00EA3B3D">
        <w:rPr>
          <w:rFonts w:eastAsia="Times New Roman"/>
          <w:szCs w:val="24"/>
        </w:rPr>
        <w:t xml:space="preserve"> the long-term solution is sustainable since it will improve laboratory safety. </w:t>
      </w:r>
      <w:r w:rsidR="00624C69" w:rsidRPr="00EA3B3D">
        <w:rPr>
          <w:rFonts w:eastAsia="Times New Roman"/>
          <w:szCs w:val="24"/>
        </w:rPr>
        <w:tab/>
      </w:r>
      <w:r w:rsidRPr="00EA3B3D">
        <w:rPr>
          <w:rFonts w:eastAsia="Times New Roman"/>
          <w:szCs w:val="24"/>
        </w:rPr>
        <w:t xml:space="preserve">The study will seek to provide specific and direct answers to the research questions developed </w:t>
      </w:r>
      <w:r w:rsidR="00EB50C8" w:rsidRPr="00EA3B3D">
        <w:rPr>
          <w:rFonts w:eastAsia="Times New Roman"/>
          <w:szCs w:val="24"/>
        </w:rPr>
        <w:t>about</w:t>
      </w:r>
      <w:r w:rsidRPr="00EA3B3D">
        <w:rPr>
          <w:rFonts w:eastAsia="Times New Roman"/>
          <w:szCs w:val="24"/>
        </w:rPr>
        <w:t xml:space="preserve"> the impact of risk management on medical research laboratories. Thus, the </w:t>
      </w:r>
      <w:r w:rsidR="00EB50C8" w:rsidRPr="00EA3B3D">
        <w:rPr>
          <w:rFonts w:eastAsia="Times New Roman"/>
          <w:szCs w:val="24"/>
        </w:rPr>
        <w:t>research results</w:t>
      </w:r>
      <w:r w:rsidRPr="00EA3B3D">
        <w:rPr>
          <w:rFonts w:eastAsia="Times New Roman"/>
          <w:szCs w:val="24"/>
        </w:rPr>
        <w:t xml:space="preserve"> in the form of specific data and the assessment of the efficiency of the practices will be useful for policymakers between institutions and regulators. </w:t>
      </w:r>
    </w:p>
    <w:p w14:paraId="6D88AAC2" w14:textId="6222A28E" w:rsidR="00041026" w:rsidRPr="00EA3B3D" w:rsidRDefault="00041026" w:rsidP="001E0961">
      <w:pPr>
        <w:pStyle w:val="ListParagraph"/>
        <w:numPr>
          <w:ilvl w:val="0"/>
          <w:numId w:val="5"/>
        </w:numPr>
        <w:spacing w:line="360" w:lineRule="auto"/>
        <w:rPr>
          <w:rFonts w:eastAsia="Times New Roman" w:cs="Times New Roman"/>
          <w:szCs w:val="24"/>
        </w:rPr>
      </w:pPr>
      <w:r w:rsidRPr="00EA3B3D">
        <w:rPr>
          <w:rFonts w:eastAsia="Times New Roman" w:cs="Times New Roman"/>
          <w:b/>
          <w:bCs/>
          <w:kern w:val="0"/>
          <w:szCs w:val="24"/>
          <w14:ligatures w14:val="none"/>
        </w:rPr>
        <w:t xml:space="preserve">Enhancing Safety Measures </w:t>
      </w:r>
    </w:p>
    <w:p w14:paraId="058E5F16" w14:textId="4E14D482" w:rsidR="000C5974" w:rsidRDefault="00041026" w:rsidP="00297CB3">
      <w:pPr>
        <w:rPr>
          <w:rFonts w:eastAsia="Times New Roman" w:cs="Times New Roman"/>
          <w:szCs w:val="24"/>
        </w:rPr>
      </w:pPr>
      <w:r w:rsidRPr="00297CB3">
        <w:t xml:space="preserve"> </w:t>
      </w:r>
      <w:r w:rsidR="00EB50C8" w:rsidRPr="00297CB3">
        <w:t>The quantitative</w:t>
      </w:r>
      <w:r w:rsidRPr="00297CB3">
        <w:t xml:space="preserve"> data of this research will reveal the efficiency of various risk management activities </w:t>
      </w:r>
      <w:r w:rsidR="00EB50C8" w:rsidRPr="00297CB3">
        <w:t>regarding laboratory security</w:t>
      </w:r>
      <w:r w:rsidRPr="00297CB3">
        <w:t xml:space="preserve">. Safety interventions will be evaluated </w:t>
      </w:r>
      <w:r w:rsidR="00EB50C8" w:rsidRPr="00297CB3">
        <w:t>using</w:t>
      </w:r>
      <w:r w:rsidRPr="00297CB3">
        <w:t xml:space="preserve"> the decrease in the number of accidents, incidents, and near-misses, which are quantitative approaches. This data will prove that </w:t>
      </w:r>
      <w:r w:rsidR="00EB50C8" w:rsidRPr="00297CB3">
        <w:t>establishing risk management systems effectively improves</w:t>
      </w:r>
      <w:r w:rsidRPr="00297CB3">
        <w:t xml:space="preserve"> safety performance. These findings will be useful for institutions to either add to the existing safety measures or introduce new measures that will make the environment in the laboratory as safe as possible for the researchers and other personnel</w:t>
      </w:r>
      <w:r w:rsidRPr="00EA3B3D">
        <w:rPr>
          <w:rFonts w:eastAsia="Times New Roman" w:cs="Times New Roman"/>
          <w:szCs w:val="24"/>
        </w:rPr>
        <w:t xml:space="preserve">. </w:t>
      </w:r>
    </w:p>
    <w:p w14:paraId="10294F07" w14:textId="77777777" w:rsidR="000C5974" w:rsidRDefault="000C5974">
      <w:pPr>
        <w:spacing w:line="240" w:lineRule="auto"/>
        <w:ind w:firstLine="0"/>
        <w:jc w:val="left"/>
        <w:rPr>
          <w:rFonts w:eastAsia="Times New Roman" w:cs="Times New Roman"/>
          <w:szCs w:val="24"/>
        </w:rPr>
      </w:pPr>
      <w:r>
        <w:rPr>
          <w:rFonts w:eastAsia="Times New Roman" w:cs="Times New Roman"/>
          <w:szCs w:val="24"/>
        </w:rPr>
        <w:br w:type="page"/>
      </w:r>
    </w:p>
    <w:p w14:paraId="42E84320" w14:textId="3DAC8898" w:rsidR="00F51648" w:rsidRPr="00EA3B3D" w:rsidRDefault="00F51648" w:rsidP="001E0961">
      <w:pPr>
        <w:pStyle w:val="ListParagraph"/>
        <w:numPr>
          <w:ilvl w:val="0"/>
          <w:numId w:val="5"/>
        </w:numPr>
        <w:spacing w:line="360" w:lineRule="auto"/>
        <w:rPr>
          <w:rFonts w:eastAsia="Times New Roman" w:cs="Times New Roman"/>
          <w:szCs w:val="24"/>
        </w:rPr>
      </w:pPr>
      <w:r w:rsidRPr="00EA3B3D">
        <w:rPr>
          <w:rFonts w:eastAsia="Times New Roman" w:cs="Times New Roman"/>
          <w:b/>
          <w:bCs/>
          <w:kern w:val="0"/>
          <w:szCs w:val="24"/>
          <w14:ligatures w14:val="none"/>
        </w:rPr>
        <w:lastRenderedPageBreak/>
        <w:t xml:space="preserve">Informing Regulatory Standards </w:t>
      </w:r>
    </w:p>
    <w:p w14:paraId="5AB5DC6D" w14:textId="0E6915CA" w:rsidR="00E0327D" w:rsidRPr="00EA3B3D" w:rsidRDefault="00F51648" w:rsidP="00297CB3">
      <w:pPr>
        <w:rPr>
          <w:rFonts w:eastAsia="Times New Roman"/>
        </w:rPr>
      </w:pPr>
      <w:r w:rsidRPr="00EA3B3D">
        <w:rPr>
          <w:rFonts w:eastAsia="Times New Roman"/>
        </w:rPr>
        <w:t xml:space="preserve"> The </w:t>
      </w:r>
      <w:r w:rsidR="00F53096" w:rsidRPr="00EA3B3D">
        <w:rPr>
          <w:rFonts w:eastAsia="Times New Roman"/>
        </w:rPr>
        <w:t>study's findings</w:t>
      </w:r>
      <w:r w:rsidRPr="00EA3B3D">
        <w:rPr>
          <w:rFonts w:eastAsia="Times New Roman"/>
        </w:rPr>
        <w:t xml:space="preserve"> will also be useful in </w:t>
      </w:r>
      <w:r w:rsidR="00F53096" w:rsidRPr="00EA3B3D">
        <w:rPr>
          <w:rFonts w:eastAsia="Times New Roman"/>
        </w:rPr>
        <w:t>formulating or developing</w:t>
      </w:r>
      <w:r w:rsidRPr="00EA3B3D">
        <w:rPr>
          <w:rFonts w:eastAsia="Times New Roman"/>
        </w:rPr>
        <w:t xml:space="preserve"> new regulations since it will be based on sound research. Therefore, by offering quantitative evidence on the efficacy of the </w:t>
      </w:r>
      <w:r w:rsidR="006D67DF" w:rsidRPr="00EA3B3D">
        <w:rPr>
          <w:rFonts w:eastAsia="Times New Roman"/>
        </w:rPr>
        <w:t>recognized</w:t>
      </w:r>
      <w:r w:rsidRPr="00EA3B3D">
        <w:rPr>
          <w:rFonts w:eastAsia="Times New Roman"/>
        </w:rPr>
        <w:t xml:space="preserve"> risk management practices, the research will help </w:t>
      </w:r>
      <w:r w:rsidR="00F53096" w:rsidRPr="00EA3B3D">
        <w:rPr>
          <w:rFonts w:eastAsia="Times New Roman"/>
        </w:rPr>
        <w:t>develop</w:t>
      </w:r>
      <w:r w:rsidRPr="00EA3B3D">
        <w:rPr>
          <w:rFonts w:eastAsia="Times New Roman"/>
        </w:rPr>
        <w:t xml:space="preserve"> legal frameworks that will </w:t>
      </w:r>
      <w:r w:rsidR="00F53096" w:rsidRPr="00EA3B3D">
        <w:rPr>
          <w:rFonts w:eastAsia="Times New Roman"/>
        </w:rPr>
        <w:t>more efficiently eliminate</w:t>
      </w:r>
      <w:r w:rsidRPr="00EA3B3D">
        <w:rPr>
          <w:rFonts w:eastAsia="Times New Roman"/>
        </w:rPr>
        <w:t xml:space="preserve"> the dangers in medical research laboratories. The regulators can use this information to establish better and stricter safety measures so that all the laboratories can be in a position to meet the safety and operational requirements. </w:t>
      </w:r>
    </w:p>
    <w:p w14:paraId="40A6765F" w14:textId="23483F08" w:rsidR="00F7694F" w:rsidRPr="00EA3B3D" w:rsidRDefault="00F7694F" w:rsidP="001E0961">
      <w:pPr>
        <w:pStyle w:val="ListParagraph"/>
        <w:numPr>
          <w:ilvl w:val="0"/>
          <w:numId w:val="5"/>
        </w:numPr>
        <w:spacing w:line="360" w:lineRule="auto"/>
        <w:rPr>
          <w:rFonts w:eastAsia="Times New Roman" w:cs="Times New Roman"/>
          <w:szCs w:val="24"/>
        </w:rPr>
      </w:pPr>
      <w:r w:rsidRPr="00EA3B3D">
        <w:rPr>
          <w:rFonts w:eastAsia="Times New Roman" w:cs="Times New Roman"/>
          <w:b/>
          <w:bCs/>
          <w:kern w:val="0"/>
          <w:szCs w:val="24"/>
          <w14:ligatures w14:val="none"/>
        </w:rPr>
        <w:t>Supporting Policy Decisions</w:t>
      </w:r>
    </w:p>
    <w:p w14:paraId="7D30C44C" w14:textId="27EDE444" w:rsidR="00F51648" w:rsidRPr="00EA3B3D" w:rsidRDefault="00F51648" w:rsidP="00297CB3">
      <w:pPr>
        <w:rPr>
          <w:rFonts w:eastAsia="Times New Roman"/>
        </w:rPr>
      </w:pPr>
      <w:r w:rsidRPr="00EA3B3D">
        <w:rPr>
          <w:rFonts w:eastAsia="Times New Roman"/>
        </w:rPr>
        <w:t xml:space="preserve">The </w:t>
      </w:r>
      <w:r w:rsidR="00F53096" w:rsidRPr="00EA3B3D">
        <w:rPr>
          <w:rFonts w:eastAsia="Times New Roman"/>
        </w:rPr>
        <w:t xml:space="preserve">research results will benefit the development of individual institutions' policies and national and international </w:t>
      </w:r>
      <w:r w:rsidR="003B7301" w:rsidRPr="00EA3B3D">
        <w:rPr>
          <w:rFonts w:eastAsia="Times New Roman"/>
        </w:rPr>
        <w:t>policymaking</w:t>
      </w:r>
      <w:r w:rsidRPr="00EA3B3D">
        <w:rPr>
          <w:rFonts w:eastAsia="Times New Roman"/>
        </w:rPr>
        <w:t xml:space="preserve"> and regulation authorities. The data can explain to </w:t>
      </w:r>
      <w:r w:rsidR="00F53096" w:rsidRPr="00EA3B3D">
        <w:rPr>
          <w:rFonts w:eastAsia="Times New Roman"/>
        </w:rPr>
        <w:t xml:space="preserve">policymakers the areas where </w:t>
      </w:r>
      <w:r w:rsidR="006D67DF" w:rsidRPr="00EA3B3D">
        <w:rPr>
          <w:rFonts w:eastAsia="Times New Roman"/>
        </w:rPr>
        <w:t>organizations</w:t>
      </w:r>
      <w:r w:rsidR="00F53096" w:rsidRPr="00EA3B3D">
        <w:rPr>
          <w:rFonts w:eastAsia="Times New Roman"/>
        </w:rPr>
        <w:t xml:space="preserve"> have implemented risk management practices and the areas that need</w:t>
      </w:r>
      <w:r w:rsidRPr="00EA3B3D">
        <w:rPr>
          <w:rFonts w:eastAsia="Times New Roman"/>
        </w:rPr>
        <w:t xml:space="preserve"> improvement. This approach offers more credibility to the policy decisions since the decisions are made with the actual performance data and </w:t>
      </w:r>
      <w:r w:rsidR="00F53096" w:rsidRPr="00EA3B3D">
        <w:rPr>
          <w:rFonts w:eastAsia="Times New Roman"/>
        </w:rPr>
        <w:t>real-life outcomes rather than relying on what-if</w:t>
      </w:r>
      <w:r w:rsidRPr="00EA3B3D">
        <w:rPr>
          <w:rFonts w:eastAsia="Times New Roman"/>
        </w:rPr>
        <w:t xml:space="preserve"> scenarios. </w:t>
      </w:r>
    </w:p>
    <w:p w14:paraId="52E7A440" w14:textId="21A28A54" w:rsidR="00F51648" w:rsidRPr="00EA3B3D" w:rsidRDefault="00F51648" w:rsidP="001E0961">
      <w:pPr>
        <w:pStyle w:val="ListParagraph"/>
        <w:numPr>
          <w:ilvl w:val="0"/>
          <w:numId w:val="5"/>
        </w:numPr>
        <w:spacing w:after="160" w:line="360" w:lineRule="auto"/>
        <w:rPr>
          <w:rFonts w:eastAsia="Times New Roman" w:cs="Times New Roman"/>
          <w:b/>
          <w:bCs/>
          <w:kern w:val="0"/>
          <w:szCs w:val="24"/>
          <w14:ligatures w14:val="none"/>
        </w:rPr>
      </w:pPr>
      <w:r w:rsidRPr="00EA3B3D">
        <w:rPr>
          <w:rFonts w:eastAsia="Times New Roman" w:cs="Times New Roman"/>
          <w:b/>
          <w:bCs/>
          <w:kern w:val="0"/>
          <w:szCs w:val="24"/>
          <w14:ligatures w14:val="none"/>
        </w:rPr>
        <w:t xml:space="preserve">Facilitating Continuous Improvement </w:t>
      </w:r>
    </w:p>
    <w:p w14:paraId="0AD4C7B6" w14:textId="5AEB295E" w:rsidR="00B15A86" w:rsidRPr="00EA3B3D" w:rsidRDefault="00F51648" w:rsidP="003F4FCA">
      <w:pPr>
        <w:rPr>
          <w:rFonts w:eastAsia="Times New Roman"/>
        </w:rPr>
      </w:pPr>
      <w:r w:rsidRPr="00EA3B3D">
        <w:rPr>
          <w:rFonts w:eastAsia="Times New Roman"/>
        </w:rPr>
        <w:t xml:space="preserve"> The ongoing accumulation and assessment of quantitative data relating to risk management practices will enable </w:t>
      </w:r>
      <w:r w:rsidR="00F53096" w:rsidRPr="00EA3B3D">
        <w:rPr>
          <w:rFonts w:eastAsia="Times New Roman"/>
        </w:rPr>
        <w:t>improving</w:t>
      </w:r>
      <w:r w:rsidRPr="00EA3B3D">
        <w:rPr>
          <w:rFonts w:eastAsia="Times New Roman"/>
        </w:rPr>
        <w:t xml:space="preserve"> </w:t>
      </w:r>
      <w:r w:rsidR="00F53096" w:rsidRPr="00EA3B3D">
        <w:rPr>
          <w:rFonts w:eastAsia="Times New Roman"/>
        </w:rPr>
        <w:t>laboratory safety</w:t>
      </w:r>
      <w:r w:rsidRPr="00EA3B3D">
        <w:rPr>
          <w:rFonts w:eastAsia="Times New Roman"/>
        </w:rPr>
        <w:t xml:space="preserve">. </w:t>
      </w:r>
      <w:r w:rsidR="00F53096" w:rsidRPr="00EA3B3D">
        <w:rPr>
          <w:rFonts w:eastAsia="Times New Roman"/>
        </w:rPr>
        <w:t>This means institutions can establish standards and measure variation over time, using</w:t>
      </w:r>
      <w:r w:rsidRPr="00EA3B3D">
        <w:rPr>
          <w:rFonts w:eastAsia="Times New Roman"/>
        </w:rPr>
        <w:t xml:space="preserve"> the information to define trends, accomplishments, and future enhancements. This dynamic approach means that the safety measures </w:t>
      </w:r>
      <w:r w:rsidR="00F53096" w:rsidRPr="00EA3B3D">
        <w:rPr>
          <w:rFonts w:eastAsia="Times New Roman"/>
        </w:rPr>
        <w:t>have to be able to change with changes</w:t>
      </w:r>
      <w:r w:rsidRPr="00EA3B3D">
        <w:rPr>
          <w:rFonts w:eastAsia="Times New Roman"/>
        </w:rPr>
        <w:t xml:space="preserve"> in risks and the emergence of new technologies. </w:t>
      </w:r>
    </w:p>
    <w:p w14:paraId="0A9ED8AA" w14:textId="77777777" w:rsidR="00B15A86" w:rsidRPr="00EA3B3D" w:rsidRDefault="00B15A86">
      <w:pPr>
        <w:rPr>
          <w:rFonts w:eastAsia="Times New Roman" w:cs="Times New Roman"/>
          <w:kern w:val="0"/>
          <w:szCs w:val="24"/>
          <w14:ligatures w14:val="none"/>
        </w:rPr>
      </w:pPr>
      <w:r w:rsidRPr="00EA3B3D">
        <w:rPr>
          <w:rFonts w:eastAsia="Times New Roman" w:cs="Times New Roman"/>
          <w:kern w:val="0"/>
          <w:szCs w:val="24"/>
          <w14:ligatures w14:val="none"/>
        </w:rPr>
        <w:br w:type="page"/>
      </w:r>
    </w:p>
    <w:p w14:paraId="0AEA9940" w14:textId="2BCF667B" w:rsidR="00B15A86" w:rsidRPr="00EA3B3D" w:rsidRDefault="00B15A86" w:rsidP="00066263">
      <w:pPr>
        <w:spacing w:after="160" w:line="360" w:lineRule="auto"/>
        <w:rPr>
          <w:rFonts w:eastAsia="Times New Roman" w:cs="Times New Roman"/>
          <w:kern w:val="0"/>
          <w:szCs w:val="24"/>
          <w14:ligatures w14:val="none"/>
        </w:rPr>
      </w:pPr>
      <w:r w:rsidRPr="00EA3B3D">
        <w:rPr>
          <w:rFonts w:eastAsia="Times New Roman" w:cs="Times New Roman"/>
          <w:noProof/>
          <w:kern w:val="0"/>
          <w:szCs w:val="24"/>
        </w:rPr>
        <w:lastRenderedPageBreak/>
        <w:drawing>
          <wp:inline distT="0" distB="0" distL="0" distR="0" wp14:anchorId="4E9B3554" wp14:editId="177D4451">
            <wp:extent cx="5486400" cy="7410450"/>
            <wp:effectExtent l="0" t="0" r="0" b="0"/>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990F2DD" w14:textId="77777777" w:rsidR="006D67DF" w:rsidRPr="008D1823" w:rsidRDefault="006D67DF" w:rsidP="006D67DF">
      <w:pPr>
        <w:pStyle w:val="Heading3"/>
        <w:jc w:val="center"/>
        <w:rPr>
          <w:rFonts w:eastAsia="Times New Roman" w:cs="Times New Roman"/>
          <w:b w:val="0"/>
          <w:sz w:val="24"/>
          <w:szCs w:val="24"/>
        </w:rPr>
      </w:pPr>
      <w:bookmarkStart w:id="15" w:name="_Toc181694100"/>
      <w:r w:rsidRPr="008D1823">
        <w:rPr>
          <w:rFonts w:eastAsia="Times New Roman" w:cs="Times New Roman"/>
          <w:sz w:val="24"/>
          <w:szCs w:val="24"/>
        </w:rPr>
        <w:t>Figure No 03: Significance of The Study</w:t>
      </w:r>
      <w:bookmarkEnd w:id="15"/>
    </w:p>
    <w:p w14:paraId="5C436097" w14:textId="4B229A94" w:rsidR="00716BE2" w:rsidRPr="005F5654" w:rsidRDefault="00716BE2" w:rsidP="005F5654">
      <w:pPr>
        <w:pStyle w:val="Caption"/>
        <w:jc w:val="center"/>
        <w:rPr>
          <w:sz w:val="24"/>
          <w:szCs w:val="24"/>
        </w:rPr>
      </w:pPr>
      <w:r w:rsidRPr="005F5654">
        <w:rPr>
          <w:rFonts w:cs="Times New Roman"/>
          <w:b w:val="0"/>
          <w:color w:val="000000" w:themeColor="text1"/>
          <w:sz w:val="24"/>
          <w:szCs w:val="24"/>
        </w:rPr>
        <w:br w:type="page"/>
      </w:r>
    </w:p>
    <w:p w14:paraId="4E7F9CBC" w14:textId="69437744" w:rsidR="0043391E" w:rsidRPr="005F5654" w:rsidRDefault="0043391E" w:rsidP="005F5654">
      <w:pPr>
        <w:pStyle w:val="Heading2"/>
      </w:pPr>
      <w:bookmarkStart w:id="16" w:name="_Toc184658843"/>
      <w:r w:rsidRPr="005F5654">
        <w:lastRenderedPageBreak/>
        <w:t xml:space="preserve">Objectives </w:t>
      </w:r>
      <w:r w:rsidR="00024034" w:rsidRPr="005F5654">
        <w:t>of Study</w:t>
      </w:r>
      <w:bookmarkEnd w:id="16"/>
      <w:r w:rsidR="00024034" w:rsidRPr="005F5654">
        <w:t xml:space="preserve"> </w:t>
      </w:r>
    </w:p>
    <w:p w14:paraId="5D6ECD3B" w14:textId="77777777" w:rsidR="00212AD7" w:rsidRPr="00DF205A" w:rsidRDefault="00212AD7" w:rsidP="001E0961">
      <w:pPr>
        <w:pStyle w:val="ListParagraph"/>
        <w:numPr>
          <w:ilvl w:val="0"/>
          <w:numId w:val="7"/>
        </w:numPr>
        <w:rPr>
          <w:rFonts w:eastAsia="Times New Roman"/>
          <w:lang w:val="en-GB"/>
        </w:rPr>
      </w:pPr>
      <w:r w:rsidRPr="00DF205A">
        <w:rPr>
          <w:rFonts w:eastAsia="Times New Roman"/>
          <w:lang w:val="en-GB"/>
        </w:rPr>
        <w:t xml:space="preserve">Objective 1: To identify the prevalent risks and hazards in medical research laboratories: </w:t>
      </w:r>
    </w:p>
    <w:p w14:paraId="7EC439C7" w14:textId="77777777" w:rsidR="00212AD7" w:rsidRPr="00DF205A" w:rsidRDefault="00212AD7" w:rsidP="001E0961">
      <w:pPr>
        <w:pStyle w:val="ListParagraph"/>
        <w:numPr>
          <w:ilvl w:val="0"/>
          <w:numId w:val="7"/>
        </w:numPr>
        <w:rPr>
          <w:rFonts w:eastAsia="Times New Roman"/>
          <w:lang w:val="en-GB"/>
        </w:rPr>
      </w:pPr>
      <w:r w:rsidRPr="00DF205A">
        <w:rPr>
          <w:rFonts w:eastAsia="Times New Roman"/>
          <w:lang w:val="en-GB"/>
        </w:rPr>
        <w:t xml:space="preserve">Objective 2: To assess the current risk management practices in medical research laboratories: </w:t>
      </w:r>
    </w:p>
    <w:p w14:paraId="4807D129" w14:textId="637C1417" w:rsidR="00A059CE" w:rsidRPr="00DF205A" w:rsidRDefault="00212AD7" w:rsidP="001E0961">
      <w:pPr>
        <w:pStyle w:val="ListParagraph"/>
        <w:numPr>
          <w:ilvl w:val="0"/>
          <w:numId w:val="7"/>
        </w:numPr>
        <w:rPr>
          <w:rFonts w:eastAsia="Times New Roman"/>
          <w:rtl/>
          <w:lang w:val="en-GB"/>
        </w:rPr>
      </w:pPr>
      <w:r w:rsidRPr="00DF205A">
        <w:rPr>
          <w:rFonts w:eastAsia="Times New Roman"/>
          <w:lang w:val="en-GB"/>
        </w:rPr>
        <w:t>Objective 3: To quantify the impact of specific risks on laboratory safety and research outcomes.</w:t>
      </w:r>
      <w:r w:rsidR="00A059CE" w:rsidRPr="00EA3B3D">
        <w:rPr>
          <w:rtl/>
        </w:rPr>
        <w:t>:</w:t>
      </w:r>
    </w:p>
    <w:p w14:paraId="553CB4DF" w14:textId="2C598B12" w:rsidR="009C302A" w:rsidRPr="005F5654" w:rsidRDefault="009C302A" w:rsidP="005F5654">
      <w:pPr>
        <w:pStyle w:val="Heading2"/>
      </w:pPr>
      <w:bookmarkStart w:id="17" w:name="_Toc184658844"/>
      <w:r w:rsidRPr="005F5654">
        <w:rPr>
          <w:rtl/>
        </w:rPr>
        <w:t>Research Questions</w:t>
      </w:r>
      <w:bookmarkEnd w:id="17"/>
    </w:p>
    <w:p w14:paraId="1D9B26A3" w14:textId="0A8014F2" w:rsidR="00212AD7" w:rsidRPr="00DF205A" w:rsidRDefault="00212AD7" w:rsidP="001E0961">
      <w:pPr>
        <w:pStyle w:val="ListParagraph"/>
        <w:numPr>
          <w:ilvl w:val="0"/>
          <w:numId w:val="8"/>
        </w:numPr>
        <w:rPr>
          <w:rFonts w:eastAsia="Times New Roman"/>
          <w:lang w:val="en-GB"/>
        </w:rPr>
      </w:pPr>
      <w:r w:rsidRPr="00DF205A">
        <w:rPr>
          <w:rFonts w:eastAsia="Times New Roman"/>
          <w:lang w:val="en-GB"/>
        </w:rPr>
        <w:t>What are the most common risks and hazards in medical research laboratories?</w:t>
      </w:r>
    </w:p>
    <w:p w14:paraId="6425FB34" w14:textId="77777777" w:rsidR="00212AD7" w:rsidRPr="00DF205A" w:rsidRDefault="00212AD7" w:rsidP="001E0961">
      <w:pPr>
        <w:pStyle w:val="ListParagraph"/>
        <w:numPr>
          <w:ilvl w:val="0"/>
          <w:numId w:val="8"/>
        </w:numPr>
        <w:rPr>
          <w:rFonts w:eastAsia="Times New Roman"/>
          <w:lang w:val="en-GB"/>
        </w:rPr>
      </w:pPr>
      <w:r w:rsidRPr="00DF205A">
        <w:rPr>
          <w:rFonts w:eastAsia="Times New Roman"/>
          <w:lang w:val="en-GB"/>
        </w:rPr>
        <w:t>How effective are the current risk management practices in mitigating these identified risks in medical research laboratories?</w:t>
      </w:r>
    </w:p>
    <w:p w14:paraId="02A11A97" w14:textId="43B7F3C6" w:rsidR="00A059CE" w:rsidRPr="00DF205A" w:rsidRDefault="00212AD7" w:rsidP="001E0961">
      <w:pPr>
        <w:pStyle w:val="ListParagraph"/>
        <w:numPr>
          <w:ilvl w:val="0"/>
          <w:numId w:val="8"/>
        </w:numPr>
        <w:rPr>
          <w:rFonts w:eastAsia="Times New Roman"/>
          <w:lang w:val="en-GB"/>
        </w:rPr>
      </w:pPr>
      <w:r w:rsidRPr="00DF205A">
        <w:rPr>
          <w:rFonts w:eastAsia="Times New Roman"/>
          <w:lang w:val="en-GB"/>
        </w:rPr>
        <w:t>What are these risks' quantitative impacts on laboratory safety and research outcomes?</w:t>
      </w:r>
    </w:p>
    <w:p w14:paraId="1D961D5E" w14:textId="0F530DF3" w:rsidR="009C302A" w:rsidRPr="005F5654" w:rsidRDefault="009C302A" w:rsidP="005F5654">
      <w:pPr>
        <w:pStyle w:val="Heading2"/>
      </w:pPr>
      <w:bookmarkStart w:id="18" w:name="_Toc184658845"/>
      <w:r w:rsidRPr="005F5654">
        <w:rPr>
          <w:rtl/>
        </w:rPr>
        <w:t>Research Hypothesis</w:t>
      </w:r>
      <w:bookmarkEnd w:id="18"/>
    </w:p>
    <w:p w14:paraId="77410142" w14:textId="52D25CB7" w:rsidR="00212AD7" w:rsidRPr="00DF205A" w:rsidRDefault="00212AD7" w:rsidP="001E0961">
      <w:pPr>
        <w:pStyle w:val="ListParagraph"/>
        <w:numPr>
          <w:ilvl w:val="0"/>
          <w:numId w:val="9"/>
        </w:numPr>
        <w:rPr>
          <w:rFonts w:eastAsia="Times New Roman"/>
          <w:lang w:val="en-GB"/>
        </w:rPr>
      </w:pPr>
      <w:r w:rsidRPr="00DF205A">
        <w:rPr>
          <w:rFonts w:eastAsia="Times New Roman"/>
          <w:lang w:val="en-GB"/>
        </w:rPr>
        <w:t xml:space="preserve">Hypothesis 1: It is possible to identify specific risks and hazards in medical research laboratories that are </w:t>
      </w:r>
      <w:r w:rsidR="003B7301" w:rsidRPr="00DF205A">
        <w:rPr>
          <w:rFonts w:eastAsia="Times New Roman"/>
          <w:lang w:val="en-GB"/>
        </w:rPr>
        <w:t>common</w:t>
      </w:r>
      <w:r w:rsidRPr="00DF205A">
        <w:rPr>
          <w:rFonts w:eastAsia="Times New Roman"/>
          <w:lang w:val="en-GB"/>
        </w:rPr>
        <w:t xml:space="preserve"> and real, including chemical, biological, and radiological risks.</w:t>
      </w:r>
    </w:p>
    <w:p w14:paraId="13DA49B9" w14:textId="77777777" w:rsidR="00212AD7" w:rsidRPr="00DF205A" w:rsidRDefault="00212AD7" w:rsidP="001E0961">
      <w:pPr>
        <w:pStyle w:val="ListParagraph"/>
        <w:numPr>
          <w:ilvl w:val="0"/>
          <w:numId w:val="9"/>
        </w:numPr>
        <w:rPr>
          <w:rFonts w:eastAsia="Times New Roman"/>
          <w:lang w:val="en-GB"/>
        </w:rPr>
      </w:pPr>
      <w:r w:rsidRPr="00DF205A">
        <w:rPr>
          <w:rFonts w:eastAsia="Times New Roman"/>
          <w:lang w:val="en-GB"/>
        </w:rPr>
        <w:t>Hypothesis 2: The current risk management practices in medical research laboratories are inadequate in dealing with the abovementioned risks.</w:t>
      </w:r>
    </w:p>
    <w:p w14:paraId="0F66D689" w14:textId="60E8FF2F" w:rsidR="00015F21" w:rsidRDefault="00212AD7" w:rsidP="001E0961">
      <w:pPr>
        <w:pStyle w:val="ListParagraph"/>
        <w:numPr>
          <w:ilvl w:val="0"/>
          <w:numId w:val="9"/>
        </w:numPr>
        <w:rPr>
          <w:rFonts w:eastAsia="Times New Roman"/>
          <w:lang w:val="en-GB"/>
        </w:rPr>
      </w:pPr>
      <w:r w:rsidRPr="00DF205A">
        <w:rPr>
          <w:rFonts w:eastAsia="Times New Roman"/>
          <w:lang w:val="en-GB"/>
        </w:rPr>
        <w:t>Hypothesis 3: The emerging risks and hazards in medical research laboratories are significantly affecting the safety of the laboratories and the quality of research findings.</w:t>
      </w:r>
    </w:p>
    <w:p w14:paraId="600C960B" w14:textId="77777777" w:rsidR="007E5418" w:rsidRDefault="007E5418" w:rsidP="007E5418">
      <w:pPr>
        <w:rPr>
          <w:rFonts w:eastAsia="Times New Roman"/>
          <w:lang w:val="en-GB"/>
        </w:rPr>
      </w:pPr>
    </w:p>
    <w:p w14:paraId="2AF6C495" w14:textId="65E89D8E" w:rsidR="007E5418" w:rsidRDefault="007E5418" w:rsidP="008E0316">
      <w:pPr>
        <w:pStyle w:val="Heading2"/>
        <w:spacing w:before="0" w:after="0"/>
        <w:rPr>
          <w:rFonts w:eastAsia="Times New Roman"/>
          <w:lang w:val="en-GB"/>
        </w:rPr>
      </w:pPr>
      <w:bookmarkStart w:id="19" w:name="_Toc184658846"/>
      <w:r>
        <w:rPr>
          <w:rFonts w:eastAsia="Times New Roman"/>
          <w:lang w:val="en-GB"/>
        </w:rPr>
        <w:lastRenderedPageBreak/>
        <w:t>Overview of the study</w:t>
      </w:r>
      <w:bookmarkEnd w:id="19"/>
      <w:r>
        <w:rPr>
          <w:rFonts w:eastAsia="Times New Roman"/>
          <w:lang w:val="en-GB"/>
        </w:rPr>
        <w:t xml:space="preserve"> </w:t>
      </w:r>
    </w:p>
    <w:p w14:paraId="6EE0709F" w14:textId="77777777" w:rsidR="007E5418" w:rsidRPr="00FC278E" w:rsidRDefault="007E5418" w:rsidP="008E0316">
      <w:r w:rsidRPr="00FC278E">
        <w:t>The study focuses Risk management strategies in Medical Research laboratories. It addresses the critical need for effective management frameworks in environments that handles hazardous material</w:t>
      </w:r>
      <w:r>
        <w:t xml:space="preserve">. </w:t>
      </w:r>
      <w:r w:rsidRPr="00FC278E">
        <w:t>Medical Research laboratories are one of the most significant aspects in healthcare setting. It is also important for advancing healthcare and scientific knowledge. Whereas it also poses serious risks due to the presence of chemical, biological and radiological ma</w:t>
      </w:r>
      <w:r>
        <w:t>terials</w:t>
      </w:r>
      <w:r w:rsidRPr="00FC278E">
        <w:t>. These risks can pose serious threat to the lives of health personnel.</w:t>
      </w:r>
    </w:p>
    <w:p w14:paraId="334D8191" w14:textId="77777777" w:rsidR="007E5418" w:rsidRDefault="007E5418" w:rsidP="008E0316">
      <w:r w:rsidRPr="00FC278E">
        <w:t>The current study aims to identify the risks and risk management practices within the medical laboratories. It also highlights the challenges and gaps that exist to adopt the risk management practices. It also focuses on the adoption of universally standardized protocols, enhancing protocols, and ensu</w:t>
      </w:r>
      <w:r>
        <w:t>r</w:t>
      </w:r>
      <w:r w:rsidRPr="00FC278E">
        <w:t xml:space="preserve">ing of safety regulations. The research seeks to improve the safety protocols for the healthcare workers. </w:t>
      </w:r>
      <w:r>
        <w:t xml:space="preserve"> </w:t>
      </w:r>
    </w:p>
    <w:p w14:paraId="3F70709E" w14:textId="0959F297" w:rsidR="007E5418" w:rsidRDefault="007E5418" w:rsidP="006D67DF">
      <w:r w:rsidRPr="00FC278E">
        <w:t xml:space="preserve">On the whole, the research studied risk management strategies to mitigate hazards, and promote a culture of safety in medical laboratories for the betterment of </w:t>
      </w:r>
      <w:r w:rsidR="006D67DF" w:rsidRPr="00FC278E">
        <w:t>patient’s</w:t>
      </w:r>
      <w:r w:rsidRPr="00FC278E">
        <w:t xml:space="preserve"> </w:t>
      </w:r>
      <w:r w:rsidR="006D67DF">
        <w:t>care</w:t>
      </w:r>
      <w:r w:rsidRPr="00FC278E">
        <w:t xml:space="preserve"> and quality of health practices in healthcare settings</w:t>
      </w:r>
      <w:r>
        <w:t xml:space="preserve">. </w:t>
      </w:r>
    </w:p>
    <w:p w14:paraId="27F14B3F" w14:textId="77777777" w:rsidR="007E5418" w:rsidRPr="007E5418" w:rsidRDefault="007E5418" w:rsidP="007E5418">
      <w:pPr>
        <w:rPr>
          <w:rFonts w:eastAsia="Times New Roman"/>
          <w:lang w:val="en-GB"/>
        </w:rPr>
      </w:pPr>
    </w:p>
    <w:p w14:paraId="03FB75F6" w14:textId="7F2B668C" w:rsidR="00212AD7" w:rsidRPr="00EA3B3D" w:rsidRDefault="00015F21" w:rsidP="00015F21">
      <w:pPr>
        <w:rPr>
          <w:rFonts w:eastAsia="Times New Roman" w:cs="Times New Roman"/>
          <w:szCs w:val="24"/>
          <w:lang w:val="en-GB"/>
        </w:rPr>
      </w:pPr>
      <w:r w:rsidRPr="00EA3B3D">
        <w:rPr>
          <w:rFonts w:eastAsia="Times New Roman" w:cs="Times New Roman"/>
          <w:szCs w:val="24"/>
          <w:lang w:val="en-GB"/>
        </w:rPr>
        <w:br w:type="page"/>
      </w:r>
    </w:p>
    <w:p w14:paraId="5FBCCB9E" w14:textId="0228644E" w:rsidR="00024034" w:rsidRPr="00867A5E" w:rsidRDefault="00024034" w:rsidP="00867A5E">
      <w:pPr>
        <w:pStyle w:val="Heading1"/>
      </w:pPr>
      <w:bookmarkStart w:id="20" w:name="_Toc184658847"/>
      <w:r w:rsidRPr="00867A5E">
        <w:lastRenderedPageBreak/>
        <w:t>Review of Literature</w:t>
      </w:r>
      <w:bookmarkEnd w:id="20"/>
    </w:p>
    <w:p w14:paraId="3CD7BE00" w14:textId="35C8D86D" w:rsidR="00F51648" w:rsidRPr="00EA3B3D" w:rsidRDefault="00F51648" w:rsidP="003865FE">
      <w:pPr>
        <w:rPr>
          <w:rFonts w:eastAsia="Times New Roman"/>
          <w:lang w:val="en-GB"/>
        </w:rPr>
      </w:pPr>
      <w:r w:rsidRPr="00EA3B3D">
        <w:rPr>
          <w:rFonts w:eastAsia="Times New Roman"/>
          <w:lang w:val="en-GB"/>
        </w:rPr>
        <w:t xml:space="preserve">Medical research laboratories engage themselves in different dangers and risks while performing their tasks that may cause loss of lives among the researchers and alteration of the results. Some of the common risks are chemical, biological and radiological risks. </w:t>
      </w:r>
    </w:p>
    <w:p w14:paraId="609F08A1" w14:textId="77777777" w:rsidR="00C73873" w:rsidRPr="003865FE" w:rsidRDefault="00F51648" w:rsidP="003865FE">
      <w:pPr>
        <w:pStyle w:val="Heading3"/>
      </w:pPr>
      <w:r w:rsidRPr="00EA3B3D">
        <w:rPr>
          <w:rFonts w:eastAsia="Times New Roman"/>
          <w:lang w:val="en-GB"/>
        </w:rPr>
        <w:t xml:space="preserve"> </w:t>
      </w:r>
      <w:r w:rsidR="00624C69" w:rsidRPr="00EA3B3D">
        <w:rPr>
          <w:rFonts w:eastAsia="Times New Roman"/>
          <w:lang w:val="en-GB"/>
        </w:rPr>
        <w:tab/>
      </w:r>
      <w:bookmarkStart w:id="21" w:name="_Toc184658848"/>
      <w:r w:rsidRPr="003865FE">
        <w:t>Chemical Hazards</w:t>
      </w:r>
      <w:bookmarkEnd w:id="21"/>
    </w:p>
    <w:p w14:paraId="3BA0E22A" w14:textId="501AEE51" w:rsidR="00F51648" w:rsidRPr="00EA3B3D" w:rsidRDefault="00F51648" w:rsidP="003865FE">
      <w:pPr>
        <w:rPr>
          <w:rFonts w:eastAsia="Times New Roman"/>
          <w:lang w:val="en-GB"/>
        </w:rPr>
      </w:pPr>
      <w:r w:rsidRPr="00EA3B3D">
        <w:rPr>
          <w:rFonts w:eastAsia="Times New Roman"/>
          <w:lang w:val="en-GB"/>
        </w:rPr>
        <w:t xml:space="preserve"> Chemicals are </w:t>
      </w:r>
      <w:r w:rsidR="00EB50C8" w:rsidRPr="00EA3B3D">
        <w:rPr>
          <w:rFonts w:eastAsia="Times New Roman"/>
          <w:lang w:val="en-GB"/>
        </w:rPr>
        <w:t>commonly</w:t>
      </w:r>
      <w:r w:rsidRPr="00EA3B3D">
        <w:rPr>
          <w:rFonts w:eastAsia="Times New Roman"/>
          <w:lang w:val="en-GB"/>
        </w:rPr>
        <w:t xml:space="preserve"> </w:t>
      </w:r>
      <w:r w:rsidR="00F53096" w:rsidRPr="00EA3B3D">
        <w:rPr>
          <w:rFonts w:eastAsia="Times New Roman"/>
          <w:lang w:val="en-GB"/>
        </w:rPr>
        <w:t xml:space="preserve">applied in massive quantities in medical research facilities for experimentation and </w:t>
      </w:r>
      <w:r w:rsidRPr="00EA3B3D">
        <w:rPr>
          <w:rFonts w:eastAsia="Times New Roman"/>
          <w:lang w:val="en-GB"/>
        </w:rPr>
        <w:t xml:space="preserve">cleaning surfaces and instruments. This extensive use of chemicals places the researcher in a very vulnerable situation. Hazards in </w:t>
      </w:r>
      <w:r w:rsidR="00F53096" w:rsidRPr="00EA3B3D">
        <w:rPr>
          <w:rFonts w:eastAsia="Times New Roman"/>
          <w:lang w:val="en-GB"/>
        </w:rPr>
        <w:t>a laboratory context</w:t>
      </w:r>
      <w:r w:rsidRPr="00EA3B3D">
        <w:rPr>
          <w:rFonts w:eastAsia="Times New Roman"/>
          <w:lang w:val="en-GB"/>
        </w:rPr>
        <w:t xml:space="preserve"> can lead to various diseases that can </w:t>
      </w:r>
      <w:r w:rsidR="00F53096" w:rsidRPr="00EA3B3D">
        <w:rPr>
          <w:rFonts w:eastAsia="Times New Roman"/>
          <w:lang w:val="en-GB"/>
        </w:rPr>
        <w:t>be acute, severe, and short-duration or chronic, severe, and long-duration</w:t>
      </w:r>
      <w:r w:rsidRPr="00EA3B3D">
        <w:rPr>
          <w:rFonts w:eastAsia="Times New Roman"/>
          <w:lang w:val="en-GB"/>
        </w:rPr>
        <w:t>. These hazards include respiratory diseases, skin diseases and other severe diseases</w:t>
      </w:r>
      <w:r w:rsidR="00F53096" w:rsidRPr="00EA3B3D">
        <w:rPr>
          <w:rFonts w:eastAsia="Times New Roman"/>
          <w:lang w:val="en-GB"/>
        </w:rPr>
        <w:t>, including cancer,</w:t>
      </w:r>
      <w:r w:rsidRPr="00EA3B3D">
        <w:rPr>
          <w:rFonts w:eastAsia="Times New Roman"/>
          <w:lang w:val="en-GB"/>
        </w:rPr>
        <w:t xml:space="preserve"> which may take many years to develop (Byun &amp; Park, 2010). </w:t>
      </w:r>
    </w:p>
    <w:p w14:paraId="261128C5" w14:textId="17FBBCB0" w:rsidR="00F51648" w:rsidRPr="00EA3B3D" w:rsidRDefault="00F51648" w:rsidP="003865FE">
      <w:pPr>
        <w:rPr>
          <w:rFonts w:eastAsia="Times New Roman" w:cs="Times New Roman"/>
          <w:szCs w:val="24"/>
          <w:lang w:val="en-GB"/>
        </w:rPr>
      </w:pPr>
      <w:r w:rsidRPr="00EA3B3D">
        <w:rPr>
          <w:rFonts w:eastAsia="Times New Roman" w:cs="Times New Roman"/>
          <w:szCs w:val="24"/>
          <w:lang w:val="en-GB"/>
        </w:rPr>
        <w:t xml:space="preserve"> </w:t>
      </w:r>
      <w:r w:rsidR="00624C69" w:rsidRPr="00EA3B3D">
        <w:rPr>
          <w:rFonts w:eastAsia="Times New Roman" w:cs="Times New Roman"/>
          <w:szCs w:val="24"/>
          <w:lang w:val="en-GB"/>
        </w:rPr>
        <w:tab/>
      </w:r>
      <w:r w:rsidRPr="00EA3B3D">
        <w:rPr>
          <w:rFonts w:eastAsia="Times New Roman" w:cs="Times New Roman"/>
          <w:szCs w:val="24"/>
          <w:lang w:val="en-GB"/>
        </w:rPr>
        <w:t xml:space="preserve">The first health effect usually linked to chemical risks is respiratory system ailments. </w:t>
      </w:r>
      <w:r w:rsidR="00F53096" w:rsidRPr="00EA3B3D">
        <w:rPr>
          <w:rFonts w:eastAsia="Times New Roman" w:cs="Times New Roman"/>
          <w:szCs w:val="24"/>
          <w:lang w:val="en-GB"/>
        </w:rPr>
        <w:t>Most chemicals used in laboratories are toxic and come in fumes, vapours</w:t>
      </w:r>
      <w:r w:rsidR="00EB50C8" w:rsidRPr="00EA3B3D">
        <w:rPr>
          <w:rFonts w:eastAsia="Times New Roman" w:cs="Times New Roman"/>
          <w:szCs w:val="24"/>
          <w:lang w:val="en-GB"/>
        </w:rPr>
        <w:t xml:space="preserve">, or dust, </w:t>
      </w:r>
      <w:r w:rsidRPr="00EA3B3D">
        <w:rPr>
          <w:rFonts w:eastAsia="Times New Roman" w:cs="Times New Roman"/>
          <w:szCs w:val="24"/>
          <w:lang w:val="en-GB"/>
        </w:rPr>
        <w:t>injurious to the respiratory system once inhaled. They can range from minor effects such as skin itching and rashes to asthma and COPD. Occasionally, the effects of toxic chemicals may be fatal</w:t>
      </w:r>
      <w:r w:rsidR="00F53096" w:rsidRPr="00EA3B3D">
        <w:rPr>
          <w:rFonts w:eastAsia="Times New Roman" w:cs="Times New Roman"/>
          <w:szCs w:val="24"/>
          <w:lang w:val="en-GB"/>
        </w:rPr>
        <w:t>,</w:t>
      </w:r>
      <w:r w:rsidRPr="00EA3B3D">
        <w:rPr>
          <w:rFonts w:eastAsia="Times New Roman" w:cs="Times New Roman"/>
          <w:szCs w:val="24"/>
          <w:lang w:val="en-GB"/>
        </w:rPr>
        <w:t xml:space="preserve"> and even if the person exposed to such chemicals survives, the impact on the lungs may be for the rest of the life. </w:t>
      </w:r>
    </w:p>
    <w:p w14:paraId="7B55DA4A" w14:textId="3A19FA15" w:rsidR="00F51648" w:rsidRPr="00EA3B3D" w:rsidRDefault="00F51648" w:rsidP="003865FE">
      <w:pPr>
        <w:rPr>
          <w:rFonts w:eastAsia="Times New Roman" w:cs="Times New Roman"/>
          <w:szCs w:val="24"/>
          <w:lang w:val="en-GB"/>
        </w:rPr>
      </w:pPr>
      <w:r w:rsidRPr="00EA3B3D">
        <w:rPr>
          <w:rFonts w:eastAsia="Times New Roman" w:cs="Times New Roman"/>
          <w:szCs w:val="24"/>
          <w:lang w:val="en-GB"/>
        </w:rPr>
        <w:t xml:space="preserve"> </w:t>
      </w:r>
      <w:r w:rsidR="00624C69" w:rsidRPr="00EA3B3D">
        <w:rPr>
          <w:rFonts w:eastAsia="Times New Roman" w:cs="Times New Roman"/>
          <w:szCs w:val="24"/>
          <w:lang w:val="en-GB"/>
        </w:rPr>
        <w:tab/>
      </w:r>
      <w:r w:rsidRPr="00EA3B3D">
        <w:rPr>
          <w:rFonts w:eastAsia="Times New Roman" w:cs="Times New Roman"/>
          <w:szCs w:val="24"/>
          <w:lang w:val="en-GB"/>
        </w:rPr>
        <w:t>Skin diseases are another important problem that influences the health of the people of this nation. Chemicals on the skin may trigger skin reactions</w:t>
      </w:r>
      <w:r w:rsidR="00F53096" w:rsidRPr="00EA3B3D">
        <w:rPr>
          <w:rFonts w:eastAsia="Times New Roman" w:cs="Times New Roman"/>
          <w:szCs w:val="24"/>
          <w:lang w:val="en-GB"/>
        </w:rPr>
        <w:t>,</w:t>
      </w:r>
      <w:r w:rsidRPr="00EA3B3D">
        <w:rPr>
          <w:rFonts w:eastAsia="Times New Roman" w:cs="Times New Roman"/>
          <w:szCs w:val="24"/>
          <w:lang w:val="en-GB"/>
        </w:rPr>
        <w:t xml:space="preserve"> including skin sensitivity, dermatitis, and chemical burns. Some of the chemicals are systemically toxic</w:t>
      </w:r>
      <w:r w:rsidR="00F53096" w:rsidRPr="00EA3B3D">
        <w:rPr>
          <w:rFonts w:eastAsia="Times New Roman" w:cs="Times New Roman"/>
          <w:szCs w:val="24"/>
          <w:lang w:val="en-GB"/>
        </w:rPr>
        <w:t>, meaning that once they penetrate the skin,</w:t>
      </w:r>
      <w:r w:rsidRPr="00EA3B3D">
        <w:rPr>
          <w:rFonts w:eastAsia="Times New Roman" w:cs="Times New Roman"/>
          <w:szCs w:val="24"/>
          <w:lang w:val="en-GB"/>
        </w:rPr>
        <w:t xml:space="preserve"> they affect the internal organs and functions of the body. Methods like wearing </w:t>
      </w:r>
      <w:r w:rsidR="00F53096" w:rsidRPr="00EA3B3D">
        <w:rPr>
          <w:rFonts w:eastAsia="Times New Roman" w:cs="Times New Roman"/>
          <w:szCs w:val="24"/>
          <w:lang w:val="en-GB"/>
        </w:rPr>
        <w:t>gloves and lab coats should minimize skin contact and, therefore,</w:t>
      </w:r>
      <w:r w:rsidRPr="00EA3B3D">
        <w:rPr>
          <w:rFonts w:eastAsia="Times New Roman" w:cs="Times New Roman"/>
          <w:szCs w:val="24"/>
          <w:lang w:val="en-GB"/>
        </w:rPr>
        <w:t xml:space="preserve"> the above effects. </w:t>
      </w:r>
    </w:p>
    <w:p w14:paraId="25146D2B" w14:textId="119BCA81" w:rsidR="008F2646" w:rsidRPr="00EA3B3D" w:rsidRDefault="00F51648" w:rsidP="003865FE">
      <w:pPr>
        <w:rPr>
          <w:rFonts w:eastAsia="Times New Roman" w:cs="Times New Roman"/>
          <w:szCs w:val="24"/>
        </w:rPr>
      </w:pPr>
      <w:r w:rsidRPr="00EA3B3D">
        <w:rPr>
          <w:rFonts w:eastAsia="Times New Roman" w:cs="Times New Roman"/>
          <w:szCs w:val="24"/>
          <w:lang w:val="en-GB"/>
        </w:rPr>
        <w:lastRenderedPageBreak/>
        <w:t xml:space="preserve"> </w:t>
      </w:r>
      <w:r w:rsidR="00624C69" w:rsidRPr="00EA3B3D">
        <w:rPr>
          <w:rFonts w:eastAsia="Times New Roman" w:cs="Times New Roman"/>
          <w:szCs w:val="24"/>
          <w:lang w:val="en-GB"/>
        </w:rPr>
        <w:tab/>
      </w:r>
      <w:r w:rsidRPr="00EA3B3D">
        <w:rPr>
          <w:rFonts w:eastAsia="Times New Roman" w:cs="Times New Roman"/>
          <w:szCs w:val="24"/>
          <w:lang w:val="en-GB"/>
        </w:rPr>
        <w:t>Some of these chemicals</w:t>
      </w:r>
      <w:r w:rsidR="00F53096" w:rsidRPr="00EA3B3D">
        <w:rPr>
          <w:rFonts w:eastAsia="Times New Roman" w:cs="Times New Roman"/>
          <w:szCs w:val="24"/>
          <w:lang w:val="en-GB"/>
        </w:rPr>
        <w:t>,</w:t>
      </w:r>
      <w:r w:rsidRPr="00EA3B3D">
        <w:rPr>
          <w:rFonts w:eastAsia="Times New Roman" w:cs="Times New Roman"/>
          <w:szCs w:val="24"/>
          <w:lang w:val="en-GB"/>
        </w:rPr>
        <w:t xml:space="preserve"> if an individual is exposed to them for a long time, then he or she becomes a candidate to get cancer. Some laboratory chemicals are carcinogenic and cause changes in the DNA of cells</w:t>
      </w:r>
      <w:r w:rsidR="00F53096" w:rsidRPr="00EA3B3D">
        <w:rPr>
          <w:rFonts w:eastAsia="Times New Roman" w:cs="Times New Roman"/>
          <w:szCs w:val="24"/>
          <w:lang w:val="en-GB"/>
        </w:rPr>
        <w:t xml:space="preserve">, leading to the </w:t>
      </w:r>
      <w:r w:rsidRPr="00EA3B3D">
        <w:rPr>
          <w:rFonts w:eastAsia="Times New Roman" w:cs="Times New Roman"/>
          <w:szCs w:val="24"/>
          <w:lang w:val="en-GB"/>
        </w:rPr>
        <w:t xml:space="preserve">formation of tumours. Another disadvantage of cancer is that it often appears many years after exposure to dangerous factors, and this is quite a dangerous type of risk. In order to prevent </w:t>
      </w:r>
      <w:r w:rsidR="00F53096" w:rsidRPr="00EA3B3D">
        <w:rPr>
          <w:rFonts w:eastAsia="Times New Roman" w:cs="Times New Roman"/>
          <w:szCs w:val="24"/>
          <w:lang w:val="en-GB"/>
        </w:rPr>
        <w:t xml:space="preserve">long-term effects on the self, researchers have to ensure that they do not come into contact with carcinogens and </w:t>
      </w:r>
      <w:r w:rsidRPr="00EA3B3D">
        <w:rPr>
          <w:rFonts w:eastAsia="Times New Roman" w:cs="Times New Roman"/>
          <w:szCs w:val="24"/>
          <w:lang w:val="en-GB"/>
        </w:rPr>
        <w:t>that they adhere to all the safety measures.</w:t>
      </w:r>
    </w:p>
    <w:p w14:paraId="67AFA913" w14:textId="3C87A13C" w:rsidR="00F51648" w:rsidRPr="00EA3B3D" w:rsidRDefault="00624C69" w:rsidP="003865FE">
      <w:pPr>
        <w:rPr>
          <w:rFonts w:eastAsia="Times New Roman" w:cs="Times New Roman"/>
          <w:szCs w:val="24"/>
        </w:rPr>
      </w:pPr>
      <w:r w:rsidRPr="00EA3B3D">
        <w:rPr>
          <w:rFonts w:eastAsia="Times New Roman" w:cs="Times New Roman"/>
          <w:szCs w:val="24"/>
        </w:rPr>
        <w:tab/>
      </w:r>
      <w:r w:rsidR="00F53096" w:rsidRPr="00EA3B3D">
        <w:rPr>
          <w:rFonts w:eastAsia="Times New Roman" w:cs="Times New Roman"/>
          <w:szCs w:val="24"/>
        </w:rPr>
        <w:t>Certain measures must follow the application of hazardous chemicals</w:t>
      </w:r>
      <w:r w:rsidR="00F51648" w:rsidRPr="00EA3B3D">
        <w:rPr>
          <w:rFonts w:eastAsia="Times New Roman" w:cs="Times New Roman"/>
          <w:szCs w:val="24"/>
        </w:rPr>
        <w:t xml:space="preserve"> to reduce the effects on the environment and the people. This entails </w:t>
      </w:r>
      <w:r w:rsidR="00F53096" w:rsidRPr="00EA3B3D">
        <w:rPr>
          <w:rFonts w:eastAsia="Times New Roman" w:cs="Times New Roman"/>
          <w:szCs w:val="24"/>
        </w:rPr>
        <w:t>providing all the persons involved in the laboratory with the appropriate manner of handling, storing,</w:t>
      </w:r>
      <w:r w:rsidR="00F51648" w:rsidRPr="00EA3B3D">
        <w:rPr>
          <w:rFonts w:eastAsia="Times New Roman" w:cs="Times New Roman"/>
          <w:szCs w:val="24"/>
        </w:rPr>
        <w:t xml:space="preserve"> and disposing</w:t>
      </w:r>
      <w:r w:rsidR="00F53096" w:rsidRPr="00EA3B3D">
        <w:rPr>
          <w:rFonts w:eastAsia="Times New Roman" w:cs="Times New Roman"/>
          <w:szCs w:val="24"/>
        </w:rPr>
        <w:t xml:space="preserve"> of</w:t>
      </w:r>
      <w:r w:rsidR="00F51648" w:rsidRPr="00EA3B3D">
        <w:rPr>
          <w:rFonts w:eastAsia="Times New Roman" w:cs="Times New Roman"/>
          <w:szCs w:val="24"/>
        </w:rPr>
        <w:t xml:space="preserve"> the chemicals. This is because </w:t>
      </w:r>
      <w:r w:rsidR="00EB50C8" w:rsidRPr="00EA3B3D">
        <w:rPr>
          <w:rFonts w:eastAsia="Times New Roman" w:cs="Times New Roman"/>
          <w:szCs w:val="24"/>
        </w:rPr>
        <w:t>measures and standards must be implemented and complied with in the letter to eliminate accidental exposure and leakage</w:t>
      </w:r>
      <w:r w:rsidR="00F51648" w:rsidRPr="00EA3B3D">
        <w:rPr>
          <w:rFonts w:eastAsia="Times New Roman" w:cs="Times New Roman"/>
          <w:szCs w:val="24"/>
        </w:rPr>
        <w:t xml:space="preserve">. These are the fume hood and other types of ventilation to </w:t>
      </w:r>
      <w:r w:rsidR="006D67DF" w:rsidRPr="00EA3B3D">
        <w:rPr>
          <w:rFonts w:eastAsia="Times New Roman" w:cs="Times New Roman"/>
          <w:szCs w:val="24"/>
        </w:rPr>
        <w:t>minimize</w:t>
      </w:r>
      <w:r w:rsidR="00F51648" w:rsidRPr="00EA3B3D">
        <w:rPr>
          <w:rFonts w:eastAsia="Times New Roman" w:cs="Times New Roman"/>
          <w:szCs w:val="24"/>
        </w:rPr>
        <w:t xml:space="preserve"> the gaseous emissions and the spill response plans in case of any emission accidents. </w:t>
      </w:r>
    </w:p>
    <w:p w14:paraId="58F629F3" w14:textId="43C52443" w:rsidR="00F51648" w:rsidRPr="00EA3B3D" w:rsidRDefault="00624C69" w:rsidP="003865FE">
      <w:pPr>
        <w:rPr>
          <w:rFonts w:eastAsia="Times New Roman" w:cs="Times New Roman"/>
          <w:szCs w:val="24"/>
        </w:rPr>
      </w:pPr>
      <w:r w:rsidRPr="00EA3B3D">
        <w:rPr>
          <w:rFonts w:eastAsia="Times New Roman" w:cs="Times New Roman"/>
          <w:szCs w:val="24"/>
        </w:rPr>
        <w:tab/>
      </w:r>
      <w:r w:rsidR="00F51648" w:rsidRPr="00EA3B3D">
        <w:rPr>
          <w:rFonts w:eastAsia="Times New Roman" w:cs="Times New Roman"/>
          <w:szCs w:val="24"/>
        </w:rPr>
        <w:t xml:space="preserve"> Therefore, administrative controls are also useful in </w:t>
      </w:r>
      <w:r w:rsidR="00F53096" w:rsidRPr="00EA3B3D">
        <w:rPr>
          <w:rFonts w:eastAsia="Times New Roman" w:cs="Times New Roman"/>
          <w:szCs w:val="24"/>
        </w:rPr>
        <w:t>protecting</w:t>
      </w:r>
      <w:r w:rsidR="00F51648" w:rsidRPr="00EA3B3D">
        <w:rPr>
          <w:rFonts w:eastAsia="Times New Roman" w:cs="Times New Roman"/>
          <w:szCs w:val="24"/>
        </w:rPr>
        <w:t xml:space="preserve"> chemical risks within the workplace. Some of these controls include</w:t>
      </w:r>
      <w:r w:rsidR="00F53096" w:rsidRPr="00EA3B3D">
        <w:rPr>
          <w:rFonts w:eastAsia="Times New Roman" w:cs="Times New Roman"/>
          <w:szCs w:val="24"/>
        </w:rPr>
        <w:t xml:space="preserve"> preparing safety data sheets (SDS) for all the chemicals in use, risk assessment exercises, and labelling</w:t>
      </w:r>
      <w:r w:rsidR="00F51648" w:rsidRPr="00EA3B3D">
        <w:rPr>
          <w:rFonts w:eastAsia="Times New Roman" w:cs="Times New Roman"/>
          <w:szCs w:val="24"/>
        </w:rPr>
        <w:t xml:space="preserve"> and </w:t>
      </w:r>
      <w:r w:rsidR="00F53096" w:rsidRPr="00EA3B3D">
        <w:rPr>
          <w:rFonts w:eastAsia="Times New Roman" w:cs="Times New Roman"/>
          <w:szCs w:val="24"/>
        </w:rPr>
        <w:t>storing</w:t>
      </w:r>
      <w:r w:rsidR="00F51648" w:rsidRPr="00EA3B3D">
        <w:rPr>
          <w:rFonts w:eastAsia="Times New Roman" w:cs="Times New Roman"/>
          <w:szCs w:val="24"/>
        </w:rPr>
        <w:t xml:space="preserve"> chemicals </w:t>
      </w:r>
      <w:r w:rsidR="00F53096" w:rsidRPr="00EA3B3D">
        <w:rPr>
          <w:rFonts w:eastAsia="Times New Roman" w:cs="Times New Roman"/>
          <w:szCs w:val="24"/>
        </w:rPr>
        <w:t>by</w:t>
      </w:r>
      <w:r w:rsidR="00F51648" w:rsidRPr="00EA3B3D">
        <w:rPr>
          <w:rFonts w:eastAsia="Times New Roman" w:cs="Times New Roman"/>
          <w:szCs w:val="24"/>
        </w:rPr>
        <w:t xml:space="preserve"> their hazard class. </w:t>
      </w:r>
      <w:r w:rsidR="00F53096" w:rsidRPr="00EA3B3D">
        <w:rPr>
          <w:rFonts w:eastAsia="Times New Roman" w:cs="Times New Roman"/>
          <w:szCs w:val="24"/>
        </w:rPr>
        <w:t>There should also be safety checks or safety inspections</w:t>
      </w:r>
      <w:r w:rsidR="00F51648" w:rsidRPr="00EA3B3D">
        <w:rPr>
          <w:rFonts w:eastAsia="Times New Roman" w:cs="Times New Roman"/>
          <w:szCs w:val="24"/>
        </w:rPr>
        <w:t xml:space="preserve"> of laboratories often to avoid any dangers that may be around </w:t>
      </w:r>
      <w:r w:rsidR="003B7301" w:rsidRPr="00EA3B3D">
        <w:rPr>
          <w:rFonts w:eastAsia="Times New Roman" w:cs="Times New Roman"/>
          <w:szCs w:val="24"/>
        </w:rPr>
        <w:t>and</w:t>
      </w:r>
      <w:r w:rsidR="00F51648" w:rsidRPr="00EA3B3D">
        <w:rPr>
          <w:rFonts w:eastAsia="Times New Roman" w:cs="Times New Roman"/>
          <w:szCs w:val="24"/>
        </w:rPr>
        <w:t xml:space="preserve"> to ensure that laboratories are observing the safety measures as prescribed by the government. </w:t>
      </w:r>
    </w:p>
    <w:p w14:paraId="76B42644" w14:textId="751BC740" w:rsidR="00F51648" w:rsidRPr="00EA3B3D" w:rsidRDefault="00624C69" w:rsidP="003865FE">
      <w:pPr>
        <w:rPr>
          <w:rFonts w:eastAsia="Times New Roman" w:cs="Times New Roman"/>
          <w:szCs w:val="24"/>
        </w:rPr>
      </w:pPr>
      <w:r w:rsidRPr="00EA3B3D">
        <w:rPr>
          <w:rFonts w:eastAsia="Times New Roman" w:cs="Times New Roman"/>
          <w:szCs w:val="24"/>
        </w:rPr>
        <w:tab/>
      </w:r>
      <w:r w:rsidR="00F51648" w:rsidRPr="00EA3B3D">
        <w:rPr>
          <w:rFonts w:eastAsia="Times New Roman" w:cs="Times New Roman"/>
          <w:szCs w:val="24"/>
        </w:rPr>
        <w:t xml:space="preserve"> To increase chemical safety even more</w:t>
      </w:r>
      <w:r w:rsidR="00F53096" w:rsidRPr="00EA3B3D">
        <w:rPr>
          <w:rFonts w:eastAsia="Times New Roman" w:cs="Times New Roman"/>
          <w:szCs w:val="24"/>
        </w:rPr>
        <w:t>, the laboratories can employ measures such as</w:t>
      </w:r>
      <w:r w:rsidR="00F51648" w:rsidRPr="00EA3B3D">
        <w:rPr>
          <w:rFonts w:eastAsia="Times New Roman" w:cs="Times New Roman"/>
          <w:szCs w:val="24"/>
        </w:rPr>
        <w:t xml:space="preserve"> </w:t>
      </w:r>
      <w:r w:rsidR="00F53096" w:rsidRPr="00EA3B3D">
        <w:rPr>
          <w:rFonts w:eastAsia="Times New Roman" w:cs="Times New Roman"/>
          <w:szCs w:val="24"/>
        </w:rPr>
        <w:t xml:space="preserve">substituting chemicals with less hazardous ones and </w:t>
      </w:r>
      <w:r w:rsidR="006D67DF" w:rsidRPr="00EA3B3D">
        <w:rPr>
          <w:rFonts w:eastAsia="Times New Roman" w:cs="Times New Roman"/>
          <w:szCs w:val="24"/>
        </w:rPr>
        <w:t>minimizing</w:t>
      </w:r>
      <w:r w:rsidR="00F53096" w:rsidRPr="00EA3B3D">
        <w:rPr>
          <w:rFonts w:eastAsia="Times New Roman" w:cs="Times New Roman"/>
          <w:szCs w:val="24"/>
        </w:rPr>
        <w:t xml:space="preserve"> the use of </w:t>
      </w:r>
      <w:r w:rsidR="00F51648" w:rsidRPr="00EA3B3D">
        <w:rPr>
          <w:rFonts w:eastAsia="Times New Roman" w:cs="Times New Roman"/>
          <w:szCs w:val="24"/>
        </w:rPr>
        <w:t xml:space="preserve">chemicals as much as </w:t>
      </w:r>
      <w:r w:rsidR="00F53096" w:rsidRPr="00EA3B3D">
        <w:rPr>
          <w:rFonts w:eastAsia="Times New Roman" w:cs="Times New Roman"/>
          <w:szCs w:val="24"/>
        </w:rPr>
        <w:t>possible</w:t>
      </w:r>
      <w:r w:rsidR="00F51648" w:rsidRPr="00EA3B3D">
        <w:rPr>
          <w:rFonts w:eastAsia="Times New Roman" w:cs="Times New Roman"/>
          <w:szCs w:val="24"/>
        </w:rPr>
        <w:t xml:space="preserve"> in the experimentations. It helps </w:t>
      </w:r>
      <w:r w:rsidR="00F53096" w:rsidRPr="00EA3B3D">
        <w:rPr>
          <w:rFonts w:eastAsia="Times New Roman" w:cs="Times New Roman"/>
          <w:szCs w:val="24"/>
        </w:rPr>
        <w:t>reduce contamination and hazardous waste; in this regard, it helps establish</w:t>
      </w:r>
      <w:r w:rsidR="00F51648" w:rsidRPr="00EA3B3D">
        <w:rPr>
          <w:rFonts w:eastAsia="Times New Roman" w:cs="Times New Roman"/>
          <w:szCs w:val="24"/>
        </w:rPr>
        <w:t xml:space="preserve"> a safer and environmentally sustainable lab. </w:t>
      </w:r>
    </w:p>
    <w:p w14:paraId="42BF833D" w14:textId="5EE37AB5" w:rsidR="00C73873" w:rsidRPr="00EA3B3D" w:rsidRDefault="00624C69" w:rsidP="003865FE">
      <w:pPr>
        <w:pStyle w:val="Heading3"/>
        <w:rPr>
          <w:rFonts w:eastAsia="Times New Roman"/>
        </w:rPr>
      </w:pPr>
      <w:r w:rsidRPr="00EA3B3D">
        <w:rPr>
          <w:rFonts w:eastAsia="Times New Roman"/>
        </w:rPr>
        <w:lastRenderedPageBreak/>
        <w:tab/>
      </w:r>
      <w:bookmarkStart w:id="22" w:name="_Toc184658849"/>
      <w:r w:rsidR="00C73873" w:rsidRPr="00EA3B3D">
        <w:rPr>
          <w:rFonts w:eastAsia="Times New Roman"/>
        </w:rPr>
        <w:t>Biological Hazards</w:t>
      </w:r>
      <w:bookmarkEnd w:id="22"/>
    </w:p>
    <w:p w14:paraId="782CFA7B" w14:textId="481AA0C3" w:rsidR="00F51648" w:rsidRPr="00EA3B3D" w:rsidRDefault="00F51648" w:rsidP="003865FE">
      <w:pPr>
        <w:rPr>
          <w:rFonts w:eastAsia="Times New Roman"/>
        </w:rPr>
      </w:pPr>
      <w:r w:rsidRPr="00EA3B3D">
        <w:rPr>
          <w:rFonts w:eastAsia="Times New Roman"/>
        </w:rPr>
        <w:t xml:space="preserve"> Biological Hazards</w:t>
      </w:r>
      <w:r w:rsidR="00F53096" w:rsidRPr="00EA3B3D">
        <w:rPr>
          <w:rFonts w:eastAsia="Times New Roman"/>
        </w:rPr>
        <w:t xml:space="preserve"> are</w:t>
      </w:r>
      <w:r w:rsidRPr="00EA3B3D">
        <w:rPr>
          <w:rFonts w:eastAsia="Times New Roman"/>
        </w:rPr>
        <w:t xml:space="preserve"> another category of hazards that are very dangerous and are involved in medical research laboratories; they include bacteria, viruses, fungi, and other related pathogens. These biological hazards </w:t>
      </w:r>
      <w:r w:rsidR="00F53096" w:rsidRPr="00EA3B3D">
        <w:rPr>
          <w:rFonts w:eastAsia="Times New Roman"/>
        </w:rPr>
        <w:t>threaten</w:t>
      </w:r>
      <w:r w:rsidRPr="00EA3B3D">
        <w:rPr>
          <w:rFonts w:eastAsia="Times New Roman"/>
        </w:rPr>
        <w:t xml:space="preserve"> the researchers who chiefly deal with highly pathogenic microorganisms. These are needle stick injuries, aerosols, or direct contact with fomites or articles contaminated with the virus from the infected person or animal. These are the pathogens, and any variation from the </w:t>
      </w:r>
      <w:r w:rsidR="00F53096" w:rsidRPr="00EA3B3D">
        <w:rPr>
          <w:rFonts w:eastAsia="Times New Roman"/>
        </w:rPr>
        <w:t>standard procedure is fatal to the patients' lives</w:t>
      </w:r>
      <w:r w:rsidRPr="00EA3B3D">
        <w:rPr>
          <w:rFonts w:eastAsia="Times New Roman"/>
        </w:rPr>
        <w:t xml:space="preserve">. </w:t>
      </w:r>
    </w:p>
    <w:p w14:paraId="0CD7DA1E" w14:textId="53DA9104" w:rsidR="00F51648" w:rsidRPr="00EA3B3D" w:rsidRDefault="00F51648" w:rsidP="003865FE">
      <w:pPr>
        <w:rPr>
          <w:rFonts w:eastAsia="Times New Roman"/>
        </w:rPr>
      </w:pPr>
      <w:r w:rsidRPr="00EA3B3D">
        <w:rPr>
          <w:rFonts w:eastAsia="Times New Roman"/>
        </w:rPr>
        <w:t xml:space="preserve"> </w:t>
      </w:r>
      <w:r w:rsidR="00624C69" w:rsidRPr="00EA3B3D">
        <w:rPr>
          <w:rFonts w:eastAsia="Times New Roman"/>
        </w:rPr>
        <w:tab/>
      </w:r>
      <w:r w:rsidRPr="00EA3B3D">
        <w:rPr>
          <w:rFonts w:eastAsia="Times New Roman"/>
        </w:rPr>
        <w:t xml:space="preserve">Needle stick injuries are one of the most common ways through which diseases spread in medical laboratories. These injuries can be acquired from simple procedures such as blood sampling, touching sharp objects like needles, or proper handling and disposal of sharps. The mere prick can cause even the penetration of dangerous pathological agents into the blood and lead to dangerous infections. To </w:t>
      </w:r>
      <w:r w:rsidR="006D67DF" w:rsidRPr="00EA3B3D">
        <w:rPr>
          <w:rFonts w:eastAsia="Times New Roman"/>
        </w:rPr>
        <w:t>minimize</w:t>
      </w:r>
      <w:r w:rsidRPr="00EA3B3D">
        <w:rPr>
          <w:rFonts w:eastAsia="Times New Roman"/>
        </w:rPr>
        <w:t xml:space="preserve"> this risk, the staff should be trained on </w:t>
      </w:r>
      <w:r w:rsidR="00F53096" w:rsidRPr="00EA3B3D">
        <w:rPr>
          <w:rFonts w:eastAsia="Times New Roman"/>
        </w:rPr>
        <w:t>handling and disposing of the needles and using</w:t>
      </w:r>
      <w:r w:rsidRPr="00EA3B3D">
        <w:rPr>
          <w:rFonts w:eastAsia="Times New Roman"/>
        </w:rPr>
        <w:t xml:space="preserve"> </w:t>
      </w:r>
      <w:r w:rsidR="00F53096" w:rsidRPr="00EA3B3D">
        <w:rPr>
          <w:rFonts w:eastAsia="Times New Roman"/>
        </w:rPr>
        <w:t>safety-engineered</w:t>
      </w:r>
      <w:r w:rsidRPr="00EA3B3D">
        <w:rPr>
          <w:rFonts w:eastAsia="Times New Roman"/>
        </w:rPr>
        <w:t xml:space="preserve"> sharps. </w:t>
      </w:r>
    </w:p>
    <w:p w14:paraId="42613E81" w14:textId="6D3A460D" w:rsidR="00F51648" w:rsidRPr="00EA3B3D" w:rsidRDefault="00624C69" w:rsidP="003865FE">
      <w:pPr>
        <w:rPr>
          <w:rFonts w:eastAsia="Times New Roman"/>
        </w:rPr>
      </w:pPr>
      <w:r w:rsidRPr="00EA3B3D">
        <w:rPr>
          <w:rFonts w:eastAsia="Times New Roman"/>
        </w:rPr>
        <w:tab/>
      </w:r>
      <w:r w:rsidR="00F51648" w:rsidRPr="00EA3B3D">
        <w:rPr>
          <w:rFonts w:eastAsia="Times New Roman"/>
        </w:rPr>
        <w:t>There is another approach through which laboratory-acquired infections occur</w:t>
      </w:r>
      <w:r w:rsidR="00F53096" w:rsidRPr="00EA3B3D">
        <w:rPr>
          <w:rFonts w:eastAsia="Times New Roman"/>
        </w:rPr>
        <w:t>: through</w:t>
      </w:r>
      <w:r w:rsidR="00F51648" w:rsidRPr="00EA3B3D">
        <w:rPr>
          <w:rFonts w:eastAsia="Times New Roman"/>
        </w:rPr>
        <w:t xml:space="preserve"> aerosols, that is, small droplets or particles in the air. Any process</w:t>
      </w:r>
      <w:r w:rsidR="00F53096" w:rsidRPr="00EA3B3D">
        <w:rPr>
          <w:rFonts w:eastAsia="Times New Roman"/>
        </w:rPr>
        <w:t>, such as centrifugation, pipetting, or mixing samples,</w:t>
      </w:r>
      <w:r w:rsidR="00F51648" w:rsidRPr="00EA3B3D">
        <w:rPr>
          <w:rFonts w:eastAsia="Times New Roman"/>
        </w:rPr>
        <w:t xml:space="preserve"> may generate aerosols </w:t>
      </w:r>
      <w:r w:rsidR="00F53096" w:rsidRPr="00EA3B3D">
        <w:rPr>
          <w:rFonts w:eastAsia="Times New Roman"/>
        </w:rPr>
        <w:t>containing</w:t>
      </w:r>
      <w:r w:rsidR="00F51648" w:rsidRPr="00EA3B3D">
        <w:rPr>
          <w:rFonts w:eastAsia="Times New Roman"/>
        </w:rPr>
        <w:t xml:space="preserve"> pathogens. These aerosols</w:t>
      </w:r>
      <w:r w:rsidR="00F53096" w:rsidRPr="00EA3B3D">
        <w:rPr>
          <w:rFonts w:eastAsia="Times New Roman"/>
        </w:rPr>
        <w:t>, if inhaled,</w:t>
      </w:r>
      <w:r w:rsidR="00F51648" w:rsidRPr="00EA3B3D">
        <w:rPr>
          <w:rFonts w:eastAsia="Times New Roman"/>
        </w:rPr>
        <w:t xml:space="preserve"> lead to respiratory diseases and probably death. </w:t>
      </w:r>
      <w:r w:rsidR="00F53096" w:rsidRPr="00EA3B3D">
        <w:rPr>
          <w:rFonts w:eastAsia="Times New Roman"/>
        </w:rPr>
        <w:t>The laboratories should use other containment devices like biological safety cabinets and proper ventilation to eradicate the above risk</w:t>
      </w:r>
      <w:r w:rsidR="00F51648" w:rsidRPr="00EA3B3D">
        <w:rPr>
          <w:rFonts w:eastAsia="Times New Roman"/>
        </w:rPr>
        <w:t xml:space="preserve">. In addition, procedures </w:t>
      </w:r>
      <w:r w:rsidR="00F53096" w:rsidRPr="00EA3B3D">
        <w:rPr>
          <w:rFonts w:eastAsia="Times New Roman"/>
        </w:rPr>
        <w:t>for</w:t>
      </w:r>
      <w:r w:rsidR="00F51648" w:rsidRPr="00EA3B3D">
        <w:rPr>
          <w:rFonts w:eastAsia="Times New Roman"/>
        </w:rPr>
        <w:t xml:space="preserve"> preventing the formation of aerosols should also be included in the </w:t>
      </w:r>
      <w:r w:rsidR="00F53096" w:rsidRPr="00EA3B3D">
        <w:rPr>
          <w:rFonts w:eastAsia="Times New Roman"/>
        </w:rPr>
        <w:t>researchers' instructions</w:t>
      </w:r>
      <w:r w:rsidR="00F51648" w:rsidRPr="00EA3B3D">
        <w:rPr>
          <w:rFonts w:eastAsia="Times New Roman"/>
        </w:rPr>
        <w:t xml:space="preserve">. </w:t>
      </w:r>
    </w:p>
    <w:p w14:paraId="27A7A259" w14:textId="6F9E4FFD" w:rsidR="00F51648" w:rsidRPr="00EA3B3D" w:rsidRDefault="00F51648" w:rsidP="003865FE">
      <w:pPr>
        <w:rPr>
          <w:rFonts w:eastAsia="Times New Roman"/>
        </w:rPr>
      </w:pPr>
      <w:r w:rsidRPr="00EA3B3D">
        <w:rPr>
          <w:rFonts w:eastAsia="Times New Roman"/>
        </w:rPr>
        <w:t xml:space="preserve"> </w:t>
      </w:r>
      <w:r w:rsidR="00624C69" w:rsidRPr="00EA3B3D">
        <w:rPr>
          <w:rFonts w:eastAsia="Times New Roman"/>
        </w:rPr>
        <w:tab/>
      </w:r>
      <w:r w:rsidR="00F53096" w:rsidRPr="00EA3B3D">
        <w:rPr>
          <w:rFonts w:eastAsia="Times New Roman"/>
        </w:rPr>
        <w:t>Another</w:t>
      </w:r>
      <w:r w:rsidRPr="00EA3B3D">
        <w:rPr>
          <w:rFonts w:eastAsia="Times New Roman"/>
        </w:rPr>
        <w:t xml:space="preserve"> </w:t>
      </w:r>
      <w:r w:rsidR="00F53096" w:rsidRPr="00EA3B3D">
        <w:rPr>
          <w:rFonts w:eastAsia="Times New Roman"/>
        </w:rPr>
        <w:t>way</w:t>
      </w:r>
      <w:r w:rsidRPr="00EA3B3D">
        <w:rPr>
          <w:rFonts w:eastAsia="Times New Roman"/>
        </w:rPr>
        <w:t xml:space="preserve"> a person can get infected is </w:t>
      </w:r>
      <w:r w:rsidR="00F53096" w:rsidRPr="00EA3B3D">
        <w:rPr>
          <w:rFonts w:eastAsia="Times New Roman"/>
        </w:rPr>
        <w:t>by touching infected objects because the pathogens can survive on surfaces for some time</w:t>
      </w:r>
      <w:r w:rsidRPr="00EA3B3D">
        <w:rPr>
          <w:rFonts w:eastAsia="Times New Roman"/>
        </w:rPr>
        <w:t xml:space="preserve">. The spread of the infection </w:t>
      </w:r>
      <w:r w:rsidR="00F53096" w:rsidRPr="00EA3B3D">
        <w:rPr>
          <w:rFonts w:eastAsia="Times New Roman"/>
        </w:rPr>
        <w:t>by touching the contaminated surfaces, equipment,</w:t>
      </w:r>
      <w:r w:rsidRPr="00EA3B3D">
        <w:rPr>
          <w:rFonts w:eastAsia="Times New Roman"/>
        </w:rPr>
        <w:t xml:space="preserve"> or specimens is likely if the personnel is not wearing the </w:t>
      </w:r>
      <w:r w:rsidRPr="00EA3B3D">
        <w:rPr>
          <w:rFonts w:eastAsia="Times New Roman"/>
        </w:rPr>
        <w:lastRenderedPageBreak/>
        <w:t xml:space="preserve">correct outfit. Correct </w:t>
      </w:r>
      <w:r w:rsidR="00F53096" w:rsidRPr="00EA3B3D">
        <w:rPr>
          <w:rFonts w:eastAsia="Times New Roman"/>
        </w:rPr>
        <w:t xml:space="preserve">surfaces and equipment sanitation </w:t>
      </w:r>
      <w:r w:rsidRPr="00EA3B3D">
        <w:rPr>
          <w:rFonts w:eastAsia="Times New Roman"/>
        </w:rPr>
        <w:t xml:space="preserve">with </w:t>
      </w:r>
      <w:r w:rsidR="00F53096" w:rsidRPr="00EA3B3D">
        <w:rPr>
          <w:rFonts w:eastAsia="Times New Roman"/>
        </w:rPr>
        <w:t>protective gear such as gloves, lab coats, and face shields help prevent</w:t>
      </w:r>
      <w:r w:rsidRPr="00EA3B3D">
        <w:rPr>
          <w:rFonts w:eastAsia="Times New Roman"/>
        </w:rPr>
        <w:t xml:space="preserve"> contact transmission. </w:t>
      </w:r>
    </w:p>
    <w:p w14:paraId="650BEEBF" w14:textId="276F9313" w:rsidR="00F51648" w:rsidRPr="00EA3B3D" w:rsidRDefault="00F51648" w:rsidP="003865FE">
      <w:pPr>
        <w:rPr>
          <w:rFonts w:eastAsia="Times New Roman"/>
        </w:rPr>
      </w:pPr>
      <w:r w:rsidRPr="00EA3B3D">
        <w:rPr>
          <w:rFonts w:eastAsia="Times New Roman"/>
        </w:rPr>
        <w:t xml:space="preserve"> </w:t>
      </w:r>
      <w:r w:rsidR="00624C69" w:rsidRPr="00EA3B3D">
        <w:rPr>
          <w:rFonts w:eastAsia="Times New Roman"/>
        </w:rPr>
        <w:tab/>
      </w:r>
      <w:r w:rsidRPr="00EA3B3D">
        <w:rPr>
          <w:rFonts w:eastAsia="Times New Roman"/>
        </w:rPr>
        <w:t xml:space="preserve">Some diseases </w:t>
      </w:r>
      <w:r w:rsidR="00F53096" w:rsidRPr="00EA3B3D">
        <w:rPr>
          <w:rFonts w:eastAsia="Times New Roman"/>
        </w:rPr>
        <w:t>are</w:t>
      </w:r>
      <w:r w:rsidRPr="00EA3B3D">
        <w:rPr>
          <w:rFonts w:eastAsia="Times New Roman"/>
        </w:rPr>
        <w:t xml:space="preserve"> contracted specifically in laboratories. Infections that are possible when working in this environment are hepatitis, particularly hepatitis B and C</w:t>
      </w:r>
      <w:r w:rsidR="00F53096" w:rsidRPr="00EA3B3D">
        <w:rPr>
          <w:rFonts w:eastAsia="Times New Roman"/>
        </w:rPr>
        <w:t>,</w:t>
      </w:r>
      <w:r w:rsidRPr="00EA3B3D">
        <w:rPr>
          <w:rFonts w:eastAsia="Times New Roman"/>
        </w:rPr>
        <w:t xml:space="preserve"> since working with the patient may involve contact with the patient’s blood or other bodily fluids. Consequently, vaccination</w:t>
      </w:r>
      <w:r w:rsidR="00F53096" w:rsidRPr="00EA3B3D">
        <w:rPr>
          <w:rFonts w:eastAsia="Times New Roman"/>
        </w:rPr>
        <w:t xml:space="preserve"> and </w:t>
      </w:r>
      <w:r w:rsidRPr="00EA3B3D">
        <w:rPr>
          <w:rFonts w:eastAsia="Times New Roman"/>
        </w:rPr>
        <w:t xml:space="preserve">proper use of personal protective gear and measures are useful in combating these infections. </w:t>
      </w:r>
    </w:p>
    <w:p w14:paraId="59F3A170" w14:textId="5D5563E3" w:rsidR="00F51648" w:rsidRPr="00EA3B3D" w:rsidRDefault="00F51648" w:rsidP="003865FE">
      <w:pPr>
        <w:rPr>
          <w:rFonts w:eastAsia="Times New Roman"/>
        </w:rPr>
      </w:pPr>
      <w:r w:rsidRPr="00EA3B3D">
        <w:rPr>
          <w:rFonts w:eastAsia="Times New Roman"/>
        </w:rPr>
        <w:t xml:space="preserve"> </w:t>
      </w:r>
      <w:r w:rsidR="00624C69" w:rsidRPr="00EA3B3D">
        <w:rPr>
          <w:rFonts w:eastAsia="Times New Roman"/>
        </w:rPr>
        <w:tab/>
      </w:r>
      <w:r w:rsidRPr="00EA3B3D">
        <w:rPr>
          <w:rFonts w:eastAsia="Times New Roman"/>
        </w:rPr>
        <w:t>The second risk is tuberculosis</w:t>
      </w:r>
      <w:r w:rsidR="00F53096" w:rsidRPr="00EA3B3D">
        <w:rPr>
          <w:rFonts w:eastAsia="Times New Roman"/>
        </w:rPr>
        <w:t>,</w:t>
      </w:r>
      <w:r w:rsidRPr="00EA3B3D">
        <w:rPr>
          <w:rFonts w:eastAsia="Times New Roman"/>
        </w:rPr>
        <w:t xml:space="preserve"> particularly in the laboratory handling clinical specimens of patients who are believed to have TB. It is also very dangerous because it is airborne and employs </w:t>
      </w:r>
      <w:r w:rsidR="003B7301" w:rsidRPr="00EA3B3D">
        <w:rPr>
          <w:rFonts w:eastAsia="Times New Roman"/>
        </w:rPr>
        <w:t>aerosols</w:t>
      </w:r>
      <w:r w:rsidRPr="00EA3B3D">
        <w:rPr>
          <w:rFonts w:eastAsia="Times New Roman"/>
        </w:rPr>
        <w:t xml:space="preserve"> to transfer from one place to another. TB samples should be handled in BSL-3 containment facilities, HEPA </w:t>
      </w:r>
      <w:r w:rsidR="00F53096" w:rsidRPr="00EA3B3D">
        <w:rPr>
          <w:rFonts w:eastAsia="Times New Roman"/>
        </w:rPr>
        <w:t>filters, and airflow control</w:t>
      </w:r>
      <w:r w:rsidRPr="00EA3B3D">
        <w:rPr>
          <w:rFonts w:eastAsia="Times New Roman"/>
        </w:rPr>
        <w:t xml:space="preserve">. Another disease that is not as common as the </w:t>
      </w:r>
      <w:r w:rsidR="00F53096" w:rsidRPr="00EA3B3D">
        <w:rPr>
          <w:rFonts w:eastAsia="Times New Roman"/>
        </w:rPr>
        <w:t xml:space="preserve">ones mentioned above but still a threat to laboratories that deal with veterinary or clinical specimens is brucellosis, </w:t>
      </w:r>
      <w:r w:rsidRPr="00EA3B3D">
        <w:rPr>
          <w:rFonts w:eastAsia="Times New Roman"/>
        </w:rPr>
        <w:t xml:space="preserve">caused by Brucella species. It is a zoonotic disease; the transmission may be through </w:t>
      </w:r>
      <w:r w:rsidR="00F53096" w:rsidRPr="00EA3B3D">
        <w:rPr>
          <w:rFonts w:eastAsia="Times New Roman"/>
        </w:rPr>
        <w:t xml:space="preserve">the </w:t>
      </w:r>
      <w:r w:rsidRPr="00EA3B3D">
        <w:rPr>
          <w:rFonts w:eastAsia="Times New Roman"/>
        </w:rPr>
        <w:t>respiratory route through aerosols</w:t>
      </w:r>
      <w:r w:rsidR="00F53096" w:rsidRPr="00EA3B3D">
        <w:rPr>
          <w:rFonts w:eastAsia="Times New Roman"/>
        </w:rPr>
        <w:t>, contact with the tissues or</w:t>
      </w:r>
      <w:r w:rsidRPr="00EA3B3D">
        <w:rPr>
          <w:rFonts w:eastAsia="Times New Roman"/>
        </w:rPr>
        <w:t xml:space="preserve"> injuries. Precautions should be taken not to acquire the bacteria; every time that involves the handling of Brucella, the biosafety level employed is the BSL-3. </w:t>
      </w:r>
    </w:p>
    <w:p w14:paraId="3377EDF5" w14:textId="2FE5D322" w:rsidR="00F51648" w:rsidRPr="00EA3B3D" w:rsidRDefault="00624C69" w:rsidP="003865FE">
      <w:pPr>
        <w:rPr>
          <w:rFonts w:eastAsia="Times New Roman"/>
        </w:rPr>
      </w:pPr>
      <w:r w:rsidRPr="00EA3B3D">
        <w:rPr>
          <w:rFonts w:eastAsia="Times New Roman"/>
        </w:rPr>
        <w:tab/>
      </w:r>
      <w:r w:rsidR="00F51648" w:rsidRPr="00EA3B3D">
        <w:rPr>
          <w:rFonts w:eastAsia="Times New Roman"/>
        </w:rPr>
        <w:t xml:space="preserve"> Thus, one can state that there is no </w:t>
      </w:r>
      <w:r w:rsidR="003B7301" w:rsidRPr="00EA3B3D">
        <w:rPr>
          <w:rFonts w:eastAsia="Times New Roman"/>
        </w:rPr>
        <w:t>approach</w:t>
      </w:r>
      <w:r w:rsidR="00F51648" w:rsidRPr="00EA3B3D">
        <w:rPr>
          <w:rFonts w:eastAsia="Times New Roman"/>
        </w:rPr>
        <w:t xml:space="preserve"> to handling biological risks in the context of medical research laboratories. Training should be provided to all employees</w:t>
      </w:r>
      <w:r w:rsidR="00F53096" w:rsidRPr="00EA3B3D">
        <w:rPr>
          <w:rFonts w:eastAsia="Times New Roman"/>
        </w:rPr>
        <w:t>, including</w:t>
      </w:r>
      <w:r w:rsidR="00F51648" w:rsidRPr="00EA3B3D">
        <w:rPr>
          <w:rFonts w:eastAsia="Times New Roman"/>
        </w:rPr>
        <w:t xml:space="preserve"> the risks that are likely to be encountered and the precautions that need to be taken to avoid the risks. This is achievable through risk assessments and safety audits </w:t>
      </w:r>
      <w:r w:rsidR="00F53096" w:rsidRPr="00EA3B3D">
        <w:rPr>
          <w:rFonts w:eastAsia="Times New Roman"/>
        </w:rPr>
        <w:t>conducted from time to time to</w:t>
      </w:r>
      <w:r w:rsidR="00F51648" w:rsidRPr="00EA3B3D">
        <w:rPr>
          <w:rFonts w:eastAsia="Times New Roman"/>
        </w:rPr>
        <w:t xml:space="preserve"> identify the risk areas and the areas of improvement. Other precautionary measures that </w:t>
      </w:r>
      <w:r w:rsidR="00F53096" w:rsidRPr="00EA3B3D">
        <w:rPr>
          <w:rFonts w:eastAsia="Times New Roman"/>
        </w:rPr>
        <w:t xml:space="preserve">researchers can take to avoid contact with </w:t>
      </w:r>
      <w:r w:rsidR="003B7301" w:rsidRPr="00EA3B3D">
        <w:rPr>
          <w:rFonts w:eastAsia="Times New Roman"/>
        </w:rPr>
        <w:t>biohazards</w:t>
      </w:r>
      <w:r w:rsidR="00F53096" w:rsidRPr="00EA3B3D">
        <w:rPr>
          <w:rFonts w:eastAsia="Times New Roman"/>
        </w:rPr>
        <w:t xml:space="preserve"> </w:t>
      </w:r>
      <w:r w:rsidR="00F51648" w:rsidRPr="00EA3B3D">
        <w:rPr>
          <w:rFonts w:eastAsia="Times New Roman"/>
        </w:rPr>
        <w:t xml:space="preserve">include adherence to bio-safety measures and getting the appropriate bio-hazard containment and safety equipment (Grist, 1981). </w:t>
      </w:r>
    </w:p>
    <w:p w14:paraId="00B67356" w14:textId="77777777" w:rsidR="00C73873" w:rsidRPr="00EA3B3D" w:rsidRDefault="00624C69" w:rsidP="00F2011E">
      <w:pPr>
        <w:pStyle w:val="Heading3"/>
        <w:rPr>
          <w:rFonts w:eastAsia="Times New Roman"/>
          <w:lang w:val="en-GB"/>
        </w:rPr>
      </w:pPr>
      <w:r w:rsidRPr="00EA3B3D">
        <w:rPr>
          <w:rFonts w:eastAsia="Times New Roman"/>
          <w:lang w:val="en-GB"/>
        </w:rPr>
        <w:lastRenderedPageBreak/>
        <w:tab/>
      </w:r>
      <w:bookmarkStart w:id="23" w:name="_Toc184658850"/>
      <w:r w:rsidR="00212AD7" w:rsidRPr="00EA3B3D">
        <w:rPr>
          <w:rFonts w:eastAsia="Times New Roman"/>
          <w:lang w:val="en-GB"/>
        </w:rPr>
        <w:t>Radiological Hazards</w:t>
      </w:r>
      <w:bookmarkEnd w:id="23"/>
    </w:p>
    <w:p w14:paraId="003D66BF" w14:textId="1126CBF3" w:rsidR="006F6CCA" w:rsidRPr="00EA3B3D" w:rsidRDefault="00F53096" w:rsidP="00F2011E">
      <w:r w:rsidRPr="00EA3B3D">
        <w:t>Medical research laboratories that contain radioactive materials apply them</w:t>
      </w:r>
      <w:r w:rsidR="006F6CCA" w:rsidRPr="00EA3B3D">
        <w:t xml:space="preserve"> in the following diagnosis and treatment activities. However, these materials come with </w:t>
      </w:r>
      <w:r w:rsidRPr="00EA3B3D">
        <w:t>many</w:t>
      </w:r>
      <w:r w:rsidR="006F6CCA" w:rsidRPr="00EA3B3D">
        <w:t xml:space="preserve"> difficulties</w:t>
      </w:r>
      <w:r w:rsidRPr="00EA3B3D">
        <w:t>, especially</w:t>
      </w:r>
      <w:r w:rsidR="006F6CCA" w:rsidRPr="00EA3B3D">
        <w:t xml:space="preserve"> </w:t>
      </w:r>
      <w:r w:rsidRPr="00EA3B3D">
        <w:t>radiation difficulties,</w:t>
      </w:r>
      <w:r w:rsidR="006F6CCA" w:rsidRPr="00EA3B3D">
        <w:t xml:space="preserve"> if </w:t>
      </w:r>
      <w:r w:rsidRPr="00EA3B3D">
        <w:t>poorly</w:t>
      </w:r>
      <w:r w:rsidR="006F6CCA" w:rsidRPr="00EA3B3D">
        <w:t xml:space="preserve"> managed (Blayney &amp; van den Eijnde, 2005). Radioactivity </w:t>
      </w:r>
      <w:r w:rsidR="00EB50C8" w:rsidRPr="00EA3B3D">
        <w:t>produces</w:t>
      </w:r>
      <w:r w:rsidR="006F6CCA" w:rsidRPr="00EA3B3D">
        <w:t xml:space="preserve"> radiological risks</w:t>
      </w:r>
      <w:r w:rsidR="008C681B" w:rsidRPr="00EA3B3D">
        <w:t xml:space="preserve"> like</w:t>
      </w:r>
      <w:r w:rsidRPr="00EA3B3D">
        <w:t xml:space="preserve"> alpha, beta, gamma, and </w:t>
      </w:r>
      <w:r w:rsidR="00EB50C8" w:rsidRPr="00EA3B3D">
        <w:t>x-rays</w:t>
      </w:r>
      <w:r w:rsidR="006F6CCA" w:rsidRPr="00EA3B3D">
        <w:t>. Perhaps</w:t>
      </w:r>
      <w:r w:rsidRPr="00EA3B3D">
        <w:t xml:space="preserve"> such types of radiation can have acute effects such as radiation sickness and, in case of long/intensive exposure, chronic effects, including cancer, mutations, and </w:t>
      </w:r>
      <w:r w:rsidR="006F6CCA" w:rsidRPr="00EA3B3D">
        <w:t xml:space="preserve">severe diseases. </w:t>
      </w:r>
    </w:p>
    <w:p w14:paraId="4E9B6D3A" w14:textId="47A22424" w:rsidR="00132BC0" w:rsidRPr="00EA3B3D" w:rsidRDefault="006F6CCA" w:rsidP="00F2011E">
      <w:r w:rsidRPr="00EA3B3D">
        <w:t xml:space="preserve"> </w:t>
      </w:r>
      <w:r w:rsidR="00624C69" w:rsidRPr="00EA3B3D">
        <w:tab/>
      </w:r>
      <w:r w:rsidRPr="00EA3B3D">
        <w:t xml:space="preserve">Radiation dangers in the laboratory are connected to </w:t>
      </w:r>
      <w:r w:rsidR="00F53096" w:rsidRPr="00EA3B3D">
        <w:t>using radioactive isotopes in experiments and</w:t>
      </w:r>
      <w:r w:rsidRPr="00EA3B3D">
        <w:t xml:space="preserve"> other medical research activities. These isotopes can emit dangerous </w:t>
      </w:r>
      <w:r w:rsidR="00F53096" w:rsidRPr="00EA3B3D">
        <w:t>radiation and, if not well guarded, expose</w:t>
      </w:r>
      <w:r w:rsidRPr="00EA3B3D">
        <w:t xml:space="preserve"> the people dealing with the isotopes in the laboratory to more radiation. Measures such as </w:t>
      </w:r>
      <w:r w:rsidR="00F53096" w:rsidRPr="00EA3B3D">
        <w:t>using</w:t>
      </w:r>
      <w:r w:rsidRPr="00EA3B3D">
        <w:t xml:space="preserve"> lead or special containers are </w:t>
      </w:r>
      <w:r w:rsidR="00F53096" w:rsidRPr="00EA3B3D">
        <w:t xml:space="preserve">crucial in </w:t>
      </w:r>
      <w:r w:rsidR="004C34BF" w:rsidRPr="00EA3B3D">
        <w:t>minimizing</w:t>
      </w:r>
      <w:r w:rsidR="00F53096" w:rsidRPr="00EA3B3D">
        <w:t xml:space="preserve"> the effect of exposure on</w:t>
      </w:r>
      <w:r w:rsidRPr="00EA3B3D">
        <w:t xml:space="preserve"> the researchers. </w:t>
      </w:r>
    </w:p>
    <w:p w14:paraId="6434CCF3" w14:textId="77777777" w:rsidR="00132BC0" w:rsidRPr="00EA3B3D" w:rsidRDefault="00132BC0" w:rsidP="00066263">
      <w:pPr>
        <w:spacing w:line="360" w:lineRule="auto"/>
        <w:rPr>
          <w:rFonts w:cs="Times New Roman"/>
          <w:szCs w:val="24"/>
        </w:rPr>
      </w:pPr>
      <w:r w:rsidRPr="00EA3B3D">
        <w:rPr>
          <w:rFonts w:cs="Times New Roman"/>
          <w:szCs w:val="24"/>
        </w:rPr>
        <w:br w:type="page"/>
      </w:r>
    </w:p>
    <w:p w14:paraId="691A296F" w14:textId="77777777" w:rsidR="006D67DF" w:rsidRPr="008D1823" w:rsidRDefault="006D67DF" w:rsidP="006D67DF">
      <w:pPr>
        <w:spacing w:line="360" w:lineRule="auto"/>
        <w:rPr>
          <w:rFonts w:eastAsia="Times New Roman" w:cs="Times New Roman"/>
          <w:szCs w:val="24"/>
        </w:rPr>
      </w:pPr>
      <w:bookmarkStart w:id="24" w:name="_Toc181694105"/>
      <w:r w:rsidRPr="008D1823">
        <w:rPr>
          <w:rFonts w:eastAsia="Times New Roman" w:cs="Times New Roman"/>
          <w:szCs w:val="24"/>
        </w:rPr>
        <w:lastRenderedPageBreak/>
        <w:t xml:space="preserve">Table 01: </w:t>
      </w:r>
      <w:r w:rsidRPr="008D1823">
        <w:rPr>
          <w:rFonts w:eastAsia="Times New Roman" w:cs="Times New Roman"/>
          <w:b/>
          <w:i/>
          <w:szCs w:val="24"/>
        </w:rPr>
        <w:t>Prevalent Risks and Hazards in Medical Research Laboratories</w:t>
      </w:r>
      <w:bookmarkEnd w:id="24"/>
    </w:p>
    <w:tbl>
      <w:tblPr>
        <w:tblStyle w:val="LightLis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6"/>
        <w:gridCol w:w="3732"/>
        <w:gridCol w:w="1753"/>
        <w:gridCol w:w="1946"/>
      </w:tblGrid>
      <w:tr w:rsidR="00132BC0" w:rsidRPr="00EA3B3D" w14:paraId="439DE62E" w14:textId="77777777" w:rsidTr="002343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F38830" w14:textId="77777777" w:rsidR="00132BC0" w:rsidRPr="00EA3B3D" w:rsidRDefault="00132BC0" w:rsidP="000D60C5">
            <w:pPr>
              <w:spacing w:line="360" w:lineRule="auto"/>
              <w:ind w:firstLine="0"/>
              <w:rPr>
                <w:rFonts w:eastAsia="Times New Roman" w:cs="Times New Roman"/>
                <w:color w:val="auto"/>
                <w:kern w:val="0"/>
                <w:szCs w:val="24"/>
                <w14:ligatures w14:val="none"/>
              </w:rPr>
            </w:pPr>
            <w:r w:rsidRPr="00EA3B3D">
              <w:rPr>
                <w:rFonts w:eastAsia="Times New Roman" w:cs="Times New Roman"/>
                <w:color w:val="auto"/>
                <w:kern w:val="0"/>
                <w:szCs w:val="24"/>
                <w14:ligatures w14:val="none"/>
              </w:rPr>
              <w:t>Risk Type</w:t>
            </w:r>
          </w:p>
        </w:tc>
        <w:tc>
          <w:tcPr>
            <w:tcW w:w="0" w:type="auto"/>
            <w:hideMark/>
          </w:tcPr>
          <w:p w14:paraId="59BC6843" w14:textId="77777777" w:rsidR="00132BC0" w:rsidRPr="00EA3B3D" w:rsidRDefault="00132BC0" w:rsidP="00A45557">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EA3B3D">
              <w:rPr>
                <w:rFonts w:eastAsia="Times New Roman" w:cs="Times New Roman"/>
                <w:color w:val="auto"/>
                <w:kern w:val="0"/>
                <w:szCs w:val="24"/>
                <w14:ligatures w14:val="none"/>
              </w:rPr>
              <w:t>Description</w:t>
            </w:r>
          </w:p>
        </w:tc>
        <w:tc>
          <w:tcPr>
            <w:tcW w:w="0" w:type="auto"/>
            <w:hideMark/>
          </w:tcPr>
          <w:p w14:paraId="2BF8AF7A" w14:textId="77777777" w:rsidR="00132BC0" w:rsidRPr="00EA3B3D" w:rsidRDefault="00132BC0" w:rsidP="000D60C5">
            <w:pPr>
              <w:spacing w:line="360" w:lineRule="auto"/>
              <w:ind w:firstLine="0"/>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EA3B3D">
              <w:rPr>
                <w:rFonts w:eastAsia="Times New Roman" w:cs="Times New Roman"/>
                <w:color w:val="auto"/>
                <w:kern w:val="0"/>
                <w:szCs w:val="24"/>
                <w14:ligatures w14:val="none"/>
              </w:rPr>
              <w:t>Examples and Health Impacts</w:t>
            </w:r>
          </w:p>
        </w:tc>
        <w:tc>
          <w:tcPr>
            <w:tcW w:w="0" w:type="auto"/>
            <w:hideMark/>
          </w:tcPr>
          <w:p w14:paraId="7E70ACB0" w14:textId="77777777" w:rsidR="00132BC0" w:rsidRPr="00EA3B3D" w:rsidRDefault="00132BC0" w:rsidP="000D60C5">
            <w:pPr>
              <w:spacing w:line="360" w:lineRule="auto"/>
              <w:ind w:firstLine="0"/>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14:ligatures w14:val="none"/>
              </w:rPr>
            </w:pPr>
            <w:r w:rsidRPr="00EA3B3D">
              <w:rPr>
                <w:rFonts w:eastAsia="Times New Roman" w:cs="Times New Roman"/>
                <w:color w:val="auto"/>
                <w:kern w:val="0"/>
                <w:szCs w:val="24"/>
                <w14:ligatures w14:val="none"/>
              </w:rPr>
              <w:t>Safety Measures</w:t>
            </w:r>
          </w:p>
        </w:tc>
      </w:tr>
      <w:tr w:rsidR="00132BC0" w:rsidRPr="00EA3B3D" w14:paraId="14CB0F2B" w14:textId="77777777" w:rsidTr="002343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1B94517F" w14:textId="77777777" w:rsidR="00132BC0" w:rsidRPr="00EA3B3D" w:rsidRDefault="00132BC0" w:rsidP="00AD31C7">
            <w:pPr>
              <w:spacing w:line="276" w:lineRule="auto"/>
              <w:ind w:firstLine="0"/>
              <w:rPr>
                <w:rFonts w:eastAsia="Times New Roman" w:cs="Times New Roman"/>
                <w:kern w:val="0"/>
                <w:szCs w:val="24"/>
                <w14:ligatures w14:val="none"/>
              </w:rPr>
            </w:pPr>
            <w:r w:rsidRPr="00EA3B3D">
              <w:rPr>
                <w:rFonts w:eastAsia="Times New Roman" w:cs="Times New Roman"/>
                <w:kern w:val="0"/>
                <w:szCs w:val="24"/>
                <w14:ligatures w14:val="none"/>
              </w:rPr>
              <w:t>Chemical Hazards</w:t>
            </w:r>
          </w:p>
        </w:tc>
        <w:tc>
          <w:tcPr>
            <w:tcW w:w="0" w:type="auto"/>
            <w:tcBorders>
              <w:top w:val="none" w:sz="0" w:space="0" w:color="auto"/>
              <w:bottom w:val="none" w:sz="0" w:space="0" w:color="auto"/>
            </w:tcBorders>
            <w:hideMark/>
          </w:tcPr>
          <w:p w14:paraId="2407465C" w14:textId="77777777" w:rsidR="00132BC0" w:rsidRPr="00EA3B3D" w:rsidRDefault="00132BC0" w:rsidP="0061450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EA3B3D">
              <w:rPr>
                <w:rFonts w:eastAsia="Times New Roman" w:cs="Times New Roman"/>
                <w:kern w:val="0"/>
                <w:szCs w:val="24"/>
                <w14:ligatures w14:val="none"/>
              </w:rPr>
              <w:t>Chemicals are widely used for research and cleaning, exposing researchers to risks. Exposure can cause respiratory and skin diseases or even cancer due to chronic exposure to toxic or carcinogenic chemicals.</w:t>
            </w:r>
          </w:p>
        </w:tc>
        <w:tc>
          <w:tcPr>
            <w:tcW w:w="0" w:type="auto"/>
            <w:tcBorders>
              <w:top w:val="none" w:sz="0" w:space="0" w:color="auto"/>
              <w:bottom w:val="none" w:sz="0" w:space="0" w:color="auto"/>
            </w:tcBorders>
            <w:hideMark/>
          </w:tcPr>
          <w:p w14:paraId="46230D5D" w14:textId="6DD478EA" w:rsidR="00132BC0" w:rsidRPr="00614503" w:rsidRDefault="00614503" w:rsidP="0061450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Pr>
                <w:rFonts w:eastAsia="Times New Roman" w:cs="Times New Roman"/>
                <w:kern w:val="0"/>
                <w:szCs w:val="24"/>
                <w14:ligatures w14:val="none"/>
              </w:rPr>
              <w:t>-R</w:t>
            </w:r>
            <w:r w:rsidR="00132BC0" w:rsidRPr="00614503">
              <w:rPr>
                <w:rFonts w:eastAsia="Times New Roman" w:cs="Times New Roman"/>
                <w:kern w:val="0"/>
                <w:szCs w:val="24"/>
                <w14:ligatures w14:val="none"/>
              </w:rPr>
              <w:t xml:space="preserve">espiratory issues (asthma, COPD) </w:t>
            </w:r>
            <w:r w:rsidR="00132BC0" w:rsidRPr="00614503">
              <w:rPr>
                <w:rFonts w:eastAsia="Times New Roman" w:cs="Times New Roman"/>
                <w:kern w:val="0"/>
                <w:szCs w:val="24"/>
                <w14:ligatures w14:val="none"/>
              </w:rPr>
              <w:br/>
              <w:t xml:space="preserve">- Skin reactions (dermatitis, burns) </w:t>
            </w:r>
            <w:r w:rsidR="00132BC0" w:rsidRPr="00614503">
              <w:rPr>
                <w:rFonts w:eastAsia="Times New Roman" w:cs="Times New Roman"/>
                <w:kern w:val="0"/>
                <w:szCs w:val="24"/>
                <w14:ligatures w14:val="none"/>
              </w:rPr>
              <w:br/>
              <w:t>- Long-term cancer risks</w:t>
            </w:r>
          </w:p>
        </w:tc>
        <w:tc>
          <w:tcPr>
            <w:tcW w:w="0" w:type="auto"/>
            <w:tcBorders>
              <w:top w:val="none" w:sz="0" w:space="0" w:color="auto"/>
              <w:bottom w:val="none" w:sz="0" w:space="0" w:color="auto"/>
              <w:right w:val="none" w:sz="0" w:space="0" w:color="auto"/>
            </w:tcBorders>
            <w:hideMark/>
          </w:tcPr>
          <w:p w14:paraId="49C48FBD" w14:textId="78BBD708" w:rsidR="00132BC0" w:rsidRPr="00EA3B3D" w:rsidRDefault="00614503" w:rsidP="0061450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Pr>
                <w:rFonts w:eastAsia="Times New Roman" w:cs="Times New Roman"/>
                <w:kern w:val="0"/>
                <w:szCs w:val="24"/>
                <w14:ligatures w14:val="none"/>
              </w:rPr>
              <w:t xml:space="preserve">- </w:t>
            </w:r>
            <w:r w:rsidR="00132BC0" w:rsidRPr="00EA3B3D">
              <w:rPr>
                <w:rFonts w:eastAsia="Times New Roman" w:cs="Times New Roman"/>
                <w:kern w:val="0"/>
                <w:szCs w:val="24"/>
                <w14:ligatures w14:val="none"/>
              </w:rPr>
              <w:t xml:space="preserve">Use protective gear (gloves, lab coats) </w:t>
            </w:r>
            <w:r w:rsidR="00132BC0" w:rsidRPr="00EA3B3D">
              <w:rPr>
                <w:rFonts w:eastAsia="Times New Roman" w:cs="Times New Roman"/>
                <w:kern w:val="0"/>
                <w:szCs w:val="24"/>
                <w14:ligatures w14:val="none"/>
              </w:rPr>
              <w:br/>
              <w:t xml:space="preserve">- Use ventilation (fume hoods) </w:t>
            </w:r>
            <w:r w:rsidR="00132BC0" w:rsidRPr="00EA3B3D">
              <w:rPr>
                <w:rFonts w:eastAsia="Times New Roman" w:cs="Times New Roman"/>
                <w:kern w:val="0"/>
                <w:szCs w:val="24"/>
                <w14:ligatures w14:val="none"/>
              </w:rPr>
              <w:br/>
              <w:t xml:space="preserve">- Proper chemical handling, storage, and disposal procedures </w:t>
            </w:r>
            <w:r w:rsidR="00132BC0" w:rsidRPr="00EA3B3D">
              <w:rPr>
                <w:rFonts w:eastAsia="Times New Roman" w:cs="Times New Roman"/>
                <w:kern w:val="0"/>
                <w:szCs w:val="24"/>
                <w14:ligatures w14:val="none"/>
              </w:rPr>
              <w:br/>
              <w:t>- Label chemicals, prepare SDS, and conduct risk assessments</w:t>
            </w:r>
          </w:p>
        </w:tc>
      </w:tr>
      <w:tr w:rsidR="00132BC0" w:rsidRPr="00EA3B3D" w14:paraId="0A7524E7" w14:textId="77777777" w:rsidTr="00234368">
        <w:tc>
          <w:tcPr>
            <w:cnfStyle w:val="001000000000" w:firstRow="0" w:lastRow="0" w:firstColumn="1" w:lastColumn="0" w:oddVBand="0" w:evenVBand="0" w:oddHBand="0" w:evenHBand="0" w:firstRowFirstColumn="0" w:firstRowLastColumn="0" w:lastRowFirstColumn="0" w:lastRowLastColumn="0"/>
            <w:tcW w:w="0" w:type="auto"/>
            <w:hideMark/>
          </w:tcPr>
          <w:p w14:paraId="4D119F5D" w14:textId="77777777" w:rsidR="00132BC0" w:rsidRPr="00EA3B3D" w:rsidRDefault="00132BC0" w:rsidP="00AD31C7">
            <w:pPr>
              <w:spacing w:line="276" w:lineRule="auto"/>
              <w:ind w:firstLine="0"/>
              <w:rPr>
                <w:rFonts w:eastAsia="Times New Roman" w:cs="Times New Roman"/>
                <w:kern w:val="0"/>
                <w:szCs w:val="24"/>
                <w14:ligatures w14:val="none"/>
              </w:rPr>
            </w:pPr>
            <w:r w:rsidRPr="00EA3B3D">
              <w:rPr>
                <w:rFonts w:eastAsia="Times New Roman" w:cs="Times New Roman"/>
                <w:kern w:val="0"/>
                <w:szCs w:val="24"/>
                <w14:ligatures w14:val="none"/>
              </w:rPr>
              <w:t>Biological Hazards</w:t>
            </w:r>
          </w:p>
        </w:tc>
        <w:tc>
          <w:tcPr>
            <w:tcW w:w="0" w:type="auto"/>
            <w:hideMark/>
          </w:tcPr>
          <w:p w14:paraId="381B9C36" w14:textId="77777777" w:rsidR="00132BC0" w:rsidRPr="00EA3B3D" w:rsidRDefault="00132BC0" w:rsidP="00614503">
            <w:pPr>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EA3B3D">
              <w:rPr>
                <w:rFonts w:eastAsia="Times New Roman" w:cs="Times New Roman"/>
                <w:kern w:val="0"/>
                <w:szCs w:val="24"/>
                <w14:ligatures w14:val="none"/>
              </w:rPr>
              <w:t>Includes exposure to pathogens like bacteria, viruses, and fungi. Risks arise from handling pathogens directly or through sharps, aerosols, and contaminated surfaces.</w:t>
            </w:r>
          </w:p>
        </w:tc>
        <w:tc>
          <w:tcPr>
            <w:tcW w:w="0" w:type="auto"/>
            <w:hideMark/>
          </w:tcPr>
          <w:p w14:paraId="16448CE6" w14:textId="77777777" w:rsidR="00132BC0" w:rsidRPr="00EA3B3D" w:rsidRDefault="00132BC0" w:rsidP="00614503">
            <w:pPr>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EA3B3D">
              <w:rPr>
                <w:rFonts w:eastAsia="Times New Roman" w:cs="Times New Roman"/>
                <w:kern w:val="0"/>
                <w:szCs w:val="24"/>
                <w14:ligatures w14:val="none"/>
              </w:rPr>
              <w:t xml:space="preserve">- Needle stick injuries (Hepatitis B &amp; C) </w:t>
            </w:r>
            <w:r w:rsidRPr="00EA3B3D">
              <w:rPr>
                <w:rFonts w:eastAsia="Times New Roman" w:cs="Times New Roman"/>
                <w:kern w:val="0"/>
                <w:szCs w:val="24"/>
                <w14:ligatures w14:val="none"/>
              </w:rPr>
              <w:br/>
              <w:t xml:space="preserve">- Aerosol exposure (TB, respiratory infections) </w:t>
            </w:r>
            <w:r w:rsidRPr="00EA3B3D">
              <w:rPr>
                <w:rFonts w:eastAsia="Times New Roman" w:cs="Times New Roman"/>
                <w:kern w:val="0"/>
                <w:szCs w:val="24"/>
                <w14:ligatures w14:val="none"/>
              </w:rPr>
              <w:br/>
              <w:t>- Contact transmission (Brucellosis, TB)</w:t>
            </w:r>
          </w:p>
        </w:tc>
        <w:tc>
          <w:tcPr>
            <w:tcW w:w="0" w:type="auto"/>
            <w:hideMark/>
          </w:tcPr>
          <w:p w14:paraId="5EDE1FC1" w14:textId="77777777" w:rsidR="00132BC0" w:rsidRPr="00EA3B3D" w:rsidRDefault="00132BC0" w:rsidP="00614503">
            <w:pPr>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EA3B3D">
              <w:rPr>
                <w:rFonts w:eastAsia="Times New Roman" w:cs="Times New Roman"/>
                <w:kern w:val="0"/>
                <w:szCs w:val="24"/>
                <w14:ligatures w14:val="none"/>
              </w:rPr>
              <w:t xml:space="preserve">- Use safety-engineered sharps </w:t>
            </w:r>
            <w:r w:rsidRPr="00EA3B3D">
              <w:rPr>
                <w:rFonts w:eastAsia="Times New Roman" w:cs="Times New Roman"/>
                <w:kern w:val="0"/>
                <w:szCs w:val="24"/>
                <w14:ligatures w14:val="none"/>
              </w:rPr>
              <w:br/>
              <w:t xml:space="preserve">- Biosafety cabinets, ventilation systems </w:t>
            </w:r>
            <w:r w:rsidRPr="00EA3B3D">
              <w:rPr>
                <w:rFonts w:eastAsia="Times New Roman" w:cs="Times New Roman"/>
                <w:kern w:val="0"/>
                <w:szCs w:val="24"/>
                <w14:ligatures w14:val="none"/>
              </w:rPr>
              <w:br/>
              <w:t xml:space="preserve">- Use protective gear </w:t>
            </w:r>
            <w:r w:rsidRPr="00EA3B3D">
              <w:rPr>
                <w:rFonts w:eastAsia="Times New Roman" w:cs="Times New Roman"/>
                <w:kern w:val="0"/>
                <w:szCs w:val="24"/>
                <w14:ligatures w14:val="none"/>
              </w:rPr>
              <w:br/>
              <w:t>- Regular training, risk assessments, and biosafety compliance</w:t>
            </w:r>
          </w:p>
        </w:tc>
      </w:tr>
      <w:tr w:rsidR="00132BC0" w:rsidRPr="00EA3B3D" w14:paraId="051FEB00" w14:textId="77777777" w:rsidTr="002343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4B157A13" w14:textId="77777777" w:rsidR="00132BC0" w:rsidRPr="00EA3B3D" w:rsidRDefault="00132BC0" w:rsidP="000B2841">
            <w:pPr>
              <w:spacing w:line="276" w:lineRule="auto"/>
              <w:ind w:firstLine="0"/>
              <w:rPr>
                <w:rFonts w:eastAsia="Times New Roman" w:cs="Times New Roman"/>
                <w:kern w:val="0"/>
                <w:szCs w:val="24"/>
                <w14:ligatures w14:val="none"/>
              </w:rPr>
            </w:pPr>
            <w:r w:rsidRPr="00EA3B3D">
              <w:rPr>
                <w:rFonts w:eastAsia="Times New Roman" w:cs="Times New Roman"/>
                <w:kern w:val="0"/>
                <w:szCs w:val="24"/>
                <w14:ligatures w14:val="none"/>
              </w:rPr>
              <w:t>Radiological Hazards</w:t>
            </w:r>
          </w:p>
        </w:tc>
        <w:tc>
          <w:tcPr>
            <w:tcW w:w="0" w:type="auto"/>
            <w:tcBorders>
              <w:top w:val="none" w:sz="0" w:space="0" w:color="auto"/>
              <w:bottom w:val="none" w:sz="0" w:space="0" w:color="auto"/>
            </w:tcBorders>
            <w:hideMark/>
          </w:tcPr>
          <w:p w14:paraId="11F901AC" w14:textId="77777777" w:rsidR="00132BC0" w:rsidRPr="00EA3B3D" w:rsidRDefault="00132BC0" w:rsidP="0061450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EA3B3D">
              <w:rPr>
                <w:rFonts w:eastAsia="Times New Roman" w:cs="Times New Roman"/>
                <w:kern w:val="0"/>
                <w:szCs w:val="24"/>
                <w14:ligatures w14:val="none"/>
              </w:rPr>
              <w:t>Involves risks from radioactive materials used in diagnostic and research applications. Radiation exposure can cause acute radiation sickness and, with chronic exposure, severe health issues like cancer or genetic mutations.</w:t>
            </w:r>
          </w:p>
        </w:tc>
        <w:tc>
          <w:tcPr>
            <w:tcW w:w="0" w:type="auto"/>
            <w:tcBorders>
              <w:top w:val="none" w:sz="0" w:space="0" w:color="auto"/>
              <w:bottom w:val="none" w:sz="0" w:space="0" w:color="auto"/>
            </w:tcBorders>
            <w:hideMark/>
          </w:tcPr>
          <w:p w14:paraId="18C1E400" w14:textId="77777777" w:rsidR="00132BC0" w:rsidRPr="00EA3B3D" w:rsidRDefault="00132BC0" w:rsidP="0061450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EA3B3D">
              <w:rPr>
                <w:rFonts w:eastAsia="Times New Roman" w:cs="Times New Roman"/>
                <w:kern w:val="0"/>
                <w:szCs w:val="24"/>
                <w14:ligatures w14:val="none"/>
              </w:rPr>
              <w:t xml:space="preserve">- Acute radiation sickness </w:t>
            </w:r>
            <w:r w:rsidRPr="00EA3B3D">
              <w:rPr>
                <w:rFonts w:eastAsia="Times New Roman" w:cs="Times New Roman"/>
                <w:kern w:val="0"/>
                <w:szCs w:val="24"/>
                <w14:ligatures w14:val="none"/>
              </w:rPr>
              <w:br/>
              <w:t xml:space="preserve">- Long-term cancer risk </w:t>
            </w:r>
            <w:r w:rsidRPr="00EA3B3D">
              <w:rPr>
                <w:rFonts w:eastAsia="Times New Roman" w:cs="Times New Roman"/>
                <w:kern w:val="0"/>
                <w:szCs w:val="24"/>
                <w14:ligatures w14:val="none"/>
              </w:rPr>
              <w:br/>
              <w:t>- Mutations and severe diseases</w:t>
            </w:r>
          </w:p>
        </w:tc>
        <w:tc>
          <w:tcPr>
            <w:tcW w:w="0" w:type="auto"/>
            <w:tcBorders>
              <w:top w:val="none" w:sz="0" w:space="0" w:color="auto"/>
              <w:bottom w:val="none" w:sz="0" w:space="0" w:color="auto"/>
              <w:right w:val="none" w:sz="0" w:space="0" w:color="auto"/>
            </w:tcBorders>
            <w:hideMark/>
          </w:tcPr>
          <w:p w14:paraId="61549689" w14:textId="77777777" w:rsidR="00132BC0" w:rsidRPr="00EA3B3D" w:rsidRDefault="00132BC0" w:rsidP="00614503">
            <w:pPr>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EA3B3D">
              <w:rPr>
                <w:rFonts w:eastAsia="Times New Roman" w:cs="Times New Roman"/>
                <w:kern w:val="0"/>
                <w:szCs w:val="24"/>
                <w14:ligatures w14:val="none"/>
              </w:rPr>
              <w:t xml:space="preserve">- Use lead or special containers for isotopes </w:t>
            </w:r>
            <w:r w:rsidRPr="00EA3B3D">
              <w:rPr>
                <w:rFonts w:eastAsia="Times New Roman" w:cs="Times New Roman"/>
                <w:kern w:val="0"/>
                <w:szCs w:val="24"/>
                <w14:ligatures w14:val="none"/>
              </w:rPr>
              <w:br/>
              <w:t xml:space="preserve">- Follow radiation safety protocols (shielding, monitoring exposure) </w:t>
            </w:r>
            <w:r w:rsidRPr="00EA3B3D">
              <w:rPr>
                <w:rFonts w:eastAsia="Times New Roman" w:cs="Times New Roman"/>
                <w:kern w:val="0"/>
                <w:szCs w:val="24"/>
                <w14:ligatures w14:val="none"/>
              </w:rPr>
              <w:br/>
              <w:t>- Regular radiation safety training</w:t>
            </w:r>
          </w:p>
        </w:tc>
      </w:tr>
    </w:tbl>
    <w:p w14:paraId="348721B0" w14:textId="77777777" w:rsidR="00132BC0" w:rsidRPr="00EA3B3D" w:rsidRDefault="00132BC0" w:rsidP="00066263">
      <w:pPr>
        <w:spacing w:line="360" w:lineRule="auto"/>
        <w:rPr>
          <w:rFonts w:cs="Times New Roman"/>
          <w:szCs w:val="24"/>
        </w:rPr>
      </w:pPr>
      <w:r w:rsidRPr="00EA3B3D">
        <w:rPr>
          <w:rFonts w:cs="Times New Roman"/>
          <w:szCs w:val="24"/>
        </w:rPr>
        <w:br w:type="page"/>
      </w:r>
    </w:p>
    <w:p w14:paraId="6309223B" w14:textId="6CE4A329" w:rsidR="008011E0" w:rsidRPr="00EA3B3D" w:rsidRDefault="008011E0" w:rsidP="00474FA3">
      <w:pPr>
        <w:pStyle w:val="Heading2"/>
      </w:pPr>
      <w:bookmarkStart w:id="25" w:name="_Toc184658851"/>
      <w:r w:rsidRPr="00EA3B3D">
        <w:lastRenderedPageBreak/>
        <w:t>Risk Associated with Medical laboratories</w:t>
      </w:r>
      <w:bookmarkEnd w:id="25"/>
      <w:r w:rsidRPr="00EA3B3D">
        <w:t xml:space="preserve"> </w:t>
      </w:r>
    </w:p>
    <w:p w14:paraId="3BBA1A9F" w14:textId="7E4C4AC0" w:rsidR="006F6CCA" w:rsidRPr="00EA3B3D" w:rsidRDefault="006F6CCA" w:rsidP="003F224A">
      <w:r w:rsidRPr="00EA3B3D">
        <w:t>There are several common risks associated with radiological materials in research laboratories</w:t>
      </w:r>
      <w:r w:rsidR="00F53096" w:rsidRPr="00EA3B3D">
        <w:t xml:space="preserve">. </w:t>
      </w:r>
      <w:r w:rsidRPr="00EA3B3D">
        <w:t xml:space="preserve">The following is a list of the general risks that relate to radiological materials in the research institutions: </w:t>
      </w:r>
    </w:p>
    <w:p w14:paraId="6D9C11BD" w14:textId="15703406" w:rsidR="006F6CCA" w:rsidRPr="00D5757E" w:rsidRDefault="006F6CCA" w:rsidP="001E0961">
      <w:pPr>
        <w:pStyle w:val="ListParagraph"/>
        <w:numPr>
          <w:ilvl w:val="0"/>
          <w:numId w:val="10"/>
        </w:numPr>
      </w:pPr>
      <w:r w:rsidRPr="003F224A">
        <w:rPr>
          <w:b/>
          <w:bCs/>
        </w:rPr>
        <w:t>External Exposure:</w:t>
      </w:r>
      <w:r w:rsidRPr="00D5757E">
        <w:t xml:space="preserve"> This is mostly </w:t>
      </w:r>
      <w:r w:rsidR="00F53096" w:rsidRPr="00D5757E">
        <w:t>due to</w:t>
      </w:r>
      <w:r w:rsidRPr="00D5757E">
        <w:t xml:space="preserve"> radiation from an outside source</w:t>
      </w:r>
      <w:r w:rsidR="00F53096" w:rsidRPr="00D5757E">
        <w:t>, such as</w:t>
      </w:r>
      <w:r w:rsidRPr="00D5757E">
        <w:t xml:space="preserve"> a radiation treatment </w:t>
      </w:r>
      <w:r w:rsidR="006D67DF" w:rsidRPr="00D5757E">
        <w:t>center</w:t>
      </w:r>
      <w:r w:rsidRPr="00D5757E">
        <w:t xml:space="preserve">. This may be the case when the researchers are close to the sources of the unshielded radiation. The </w:t>
      </w:r>
      <w:r w:rsidR="00F53096" w:rsidRPr="00D5757E">
        <w:t>short-term</w:t>
      </w:r>
      <w:r w:rsidRPr="00D5757E">
        <w:t xml:space="preserve"> effects of radiation are skin injuries, radiation poisoning and the most lethal cancer. </w:t>
      </w:r>
    </w:p>
    <w:p w14:paraId="4607DB92" w14:textId="77777777" w:rsidR="003F224A" w:rsidRDefault="006F6CCA" w:rsidP="001E0961">
      <w:pPr>
        <w:pStyle w:val="ListParagraph"/>
        <w:numPr>
          <w:ilvl w:val="0"/>
          <w:numId w:val="10"/>
        </w:numPr>
      </w:pPr>
      <w:r w:rsidRPr="003F224A">
        <w:rPr>
          <w:b/>
          <w:bCs/>
        </w:rPr>
        <w:t>Internal Contamination:</w:t>
      </w:r>
      <w:r w:rsidRPr="00D5757E">
        <w:t xml:space="preserve"> This may happen when a person swallows radioactive substances, breathes them in or when radioactive substances touch the skin. Contamination inside the body results in radioactive injuries </w:t>
      </w:r>
      <w:r w:rsidR="00F53096" w:rsidRPr="00D5757E">
        <w:t>to</w:t>
      </w:r>
      <w:r w:rsidRPr="00D5757E">
        <w:t xml:space="preserve"> some organs or tissues and is, in most cases, hard to diagnose and treat. </w:t>
      </w:r>
    </w:p>
    <w:p w14:paraId="0DC18918" w14:textId="367F59C4" w:rsidR="006F6CCA" w:rsidRPr="00D5757E" w:rsidRDefault="006F6CCA" w:rsidP="001E0961">
      <w:pPr>
        <w:pStyle w:val="ListParagraph"/>
        <w:numPr>
          <w:ilvl w:val="0"/>
          <w:numId w:val="10"/>
        </w:numPr>
      </w:pPr>
      <w:r w:rsidRPr="003F224A">
        <w:rPr>
          <w:b/>
          <w:bCs/>
        </w:rPr>
        <w:t>Environmental Contamination:</w:t>
      </w:r>
      <w:r w:rsidRPr="00D5757E">
        <w:t xml:space="preserve"> This</w:t>
      </w:r>
      <w:r w:rsidR="00F53096" w:rsidRPr="00D5757E">
        <w:t>, therefore, means that low or single discharge of radioactive substances can lead to the destruction of the laboratory equipment</w:t>
      </w:r>
      <w:r w:rsidRPr="00D5757E">
        <w:t xml:space="preserve">, floor, walls and the environment in which the laboratory is established. This is a risk to the laboratory personnel and other people </w:t>
      </w:r>
      <w:r w:rsidR="00F53096" w:rsidRPr="00D5757E">
        <w:t>who</w:t>
      </w:r>
      <w:r w:rsidRPr="00D5757E">
        <w:t xml:space="preserve"> may be around the area of the contamination. </w:t>
      </w:r>
    </w:p>
    <w:p w14:paraId="54B513F7" w14:textId="3563FBD1" w:rsidR="006F6CCA" w:rsidRPr="00EA3B3D" w:rsidRDefault="006F6CCA" w:rsidP="00C2750D">
      <w:r w:rsidRPr="00EA3B3D">
        <w:t xml:space="preserve"> </w:t>
      </w:r>
      <w:r w:rsidR="00624C69" w:rsidRPr="00EA3B3D">
        <w:tab/>
      </w:r>
      <w:r w:rsidR="00F53096" w:rsidRPr="00EA3B3D">
        <w:t xml:space="preserve">Several measures should be implemented to manage these risks and maintain safety in the laboratory. </w:t>
      </w:r>
      <w:r w:rsidRPr="00EA3B3D">
        <w:t>To avoid such risks</w:t>
      </w:r>
      <w:r w:rsidR="00F53096" w:rsidRPr="00EA3B3D">
        <w:t>,</w:t>
      </w:r>
      <w:r w:rsidRPr="00EA3B3D">
        <w:t xml:space="preserve"> the following should be done to enhance safety in the laboratory: </w:t>
      </w:r>
    </w:p>
    <w:p w14:paraId="41CBD80D" w14:textId="51FC7BF0" w:rsidR="006F6CCA" w:rsidRPr="00EA3B3D" w:rsidRDefault="006F6CCA" w:rsidP="001E0961">
      <w:pPr>
        <w:pStyle w:val="ListParagraph"/>
        <w:numPr>
          <w:ilvl w:val="0"/>
          <w:numId w:val="11"/>
        </w:numPr>
      </w:pPr>
      <w:r w:rsidRPr="00C2750D">
        <w:rPr>
          <w:b/>
          <w:bCs/>
        </w:rPr>
        <w:t>Training and Education:</w:t>
      </w:r>
      <w:r w:rsidRPr="00EA3B3D">
        <w:t xml:space="preserve"> Any employee </w:t>
      </w:r>
      <w:r w:rsidR="00F53096" w:rsidRPr="00EA3B3D">
        <w:t xml:space="preserve">who uses radiological materials should undergo </w:t>
      </w:r>
      <w:r w:rsidRPr="00EA3B3D">
        <w:t xml:space="preserve">radiological safety training. This requires </w:t>
      </w:r>
      <w:r w:rsidR="00F53096" w:rsidRPr="00EA3B3D">
        <w:t xml:space="preserve">protecting against radiation, handling radiation sources, and taking measures </w:t>
      </w:r>
      <w:r w:rsidRPr="00EA3B3D">
        <w:t xml:space="preserve">in an emergency. </w:t>
      </w:r>
    </w:p>
    <w:p w14:paraId="080B52F6" w14:textId="5E2B7E74" w:rsidR="00E0327D" w:rsidRPr="00C2750D" w:rsidRDefault="006F6CCA" w:rsidP="001E0961">
      <w:pPr>
        <w:pStyle w:val="ListParagraph"/>
        <w:numPr>
          <w:ilvl w:val="0"/>
          <w:numId w:val="11"/>
        </w:numPr>
        <w:rPr>
          <w:rFonts w:eastAsia="Times New Roman"/>
        </w:rPr>
      </w:pPr>
      <w:r w:rsidRPr="00C2750D">
        <w:rPr>
          <w:b/>
          <w:bCs/>
        </w:rPr>
        <w:lastRenderedPageBreak/>
        <w:t>Use of Protective Equipment:</w:t>
      </w:r>
      <w:r w:rsidRPr="00C2750D">
        <w:t xml:space="preserve"> Where the radiological materials are used, one </w:t>
      </w:r>
      <w:r w:rsidR="00F53096" w:rsidRPr="00C2750D">
        <w:t>must wear lead aprons, gloves, and</w:t>
      </w:r>
      <w:r w:rsidRPr="00C2750D">
        <w:t xml:space="preserve"> goggles. However, </w:t>
      </w:r>
      <w:r w:rsidR="00F53096" w:rsidRPr="00C2750D">
        <w:t>the dosimeters must be worn to ascertain the radiation dose administered to each employee.</w:t>
      </w:r>
    </w:p>
    <w:p w14:paraId="66CA0EC8" w14:textId="3477C318" w:rsidR="00CE1DC1" w:rsidRPr="00C2750D" w:rsidRDefault="006F6CCA" w:rsidP="001E0961">
      <w:pPr>
        <w:pStyle w:val="ListParagraph"/>
        <w:numPr>
          <w:ilvl w:val="0"/>
          <w:numId w:val="11"/>
        </w:numPr>
        <w:rPr>
          <w:rFonts w:eastAsia="Times New Roman"/>
        </w:rPr>
      </w:pPr>
      <w:r w:rsidRPr="00C2750D">
        <w:rPr>
          <w:rFonts w:eastAsia="Times New Roman"/>
          <w:b/>
          <w:bCs/>
        </w:rPr>
        <w:t xml:space="preserve">Proper Shielding and Containment: </w:t>
      </w:r>
      <w:r w:rsidRPr="00C2750D">
        <w:rPr>
          <w:rFonts w:eastAsia="Times New Roman"/>
        </w:rPr>
        <w:t xml:space="preserve">The exposure level should be reduced by storing the radioactive material in special, </w:t>
      </w:r>
      <w:r w:rsidR="008C681B" w:rsidRPr="00C2750D">
        <w:rPr>
          <w:rFonts w:eastAsia="Times New Roman"/>
        </w:rPr>
        <w:t>protective</w:t>
      </w:r>
      <w:r w:rsidRPr="00C2750D">
        <w:rPr>
          <w:rFonts w:eastAsia="Times New Roman"/>
        </w:rPr>
        <w:t xml:space="preserve"> containers. The work areas should have the right barriers to </w:t>
      </w:r>
      <w:r w:rsidR="006D67DF" w:rsidRPr="00C2750D">
        <w:rPr>
          <w:rFonts w:eastAsia="Times New Roman"/>
        </w:rPr>
        <w:t>minimize</w:t>
      </w:r>
      <w:r w:rsidRPr="00C2750D">
        <w:rPr>
          <w:rFonts w:eastAsia="Times New Roman"/>
        </w:rPr>
        <w:t xml:space="preserve"> the level of </w:t>
      </w:r>
      <w:r w:rsidR="00F53096" w:rsidRPr="00C2750D">
        <w:rPr>
          <w:rFonts w:eastAsia="Times New Roman"/>
        </w:rPr>
        <w:t>radiation exposure of the researchers</w:t>
      </w:r>
      <w:r w:rsidRPr="00C2750D">
        <w:rPr>
          <w:rFonts w:eastAsia="Times New Roman"/>
        </w:rPr>
        <w:t>.</w:t>
      </w:r>
      <w:r w:rsidRPr="00C2750D">
        <w:rPr>
          <w:rFonts w:eastAsia="Times New Roman"/>
          <w:b/>
          <w:bCs/>
        </w:rPr>
        <w:t xml:space="preserve"> </w:t>
      </w:r>
    </w:p>
    <w:p w14:paraId="746996A6" w14:textId="77777777" w:rsidR="006342FE" w:rsidRPr="001E00A6" w:rsidRDefault="006F6CCA" w:rsidP="001E0961">
      <w:pPr>
        <w:pStyle w:val="ListParagraph"/>
        <w:numPr>
          <w:ilvl w:val="0"/>
          <w:numId w:val="11"/>
        </w:numPr>
        <w:rPr>
          <w:rFonts w:eastAsia="Times New Roman"/>
        </w:rPr>
      </w:pPr>
      <w:r w:rsidRPr="001E00A6">
        <w:rPr>
          <w:rFonts w:eastAsia="Times New Roman"/>
          <w:b/>
          <w:bCs/>
        </w:rPr>
        <w:t xml:space="preserve">Monitoring and Surveillance: </w:t>
      </w:r>
      <w:r w:rsidRPr="001E00A6">
        <w:rPr>
          <w:rFonts w:eastAsia="Times New Roman"/>
        </w:rPr>
        <w:t xml:space="preserve">The other measure is sometimes to get and check the amount of radiation in the laboratory to determine if there is a leakage. Radiation detectors and survey meters should be properly used to determine the amount of radiation and identify the areas of high radiation. </w:t>
      </w:r>
    </w:p>
    <w:p w14:paraId="4DC3FD73" w14:textId="77777777" w:rsidR="00E915D2" w:rsidRPr="001E00A6" w:rsidRDefault="006F6CCA" w:rsidP="001E0961">
      <w:pPr>
        <w:pStyle w:val="ListParagraph"/>
        <w:numPr>
          <w:ilvl w:val="0"/>
          <w:numId w:val="11"/>
        </w:numPr>
        <w:rPr>
          <w:rFonts w:eastAsia="Times New Roman"/>
        </w:rPr>
      </w:pPr>
      <w:r w:rsidRPr="001E00A6">
        <w:rPr>
          <w:rFonts w:eastAsia="Times New Roman"/>
          <w:b/>
          <w:bCs/>
        </w:rPr>
        <w:t xml:space="preserve">Spill Response Plans: </w:t>
      </w:r>
      <w:r w:rsidR="00F53096" w:rsidRPr="001E00A6">
        <w:rPr>
          <w:rFonts w:eastAsia="Times New Roman"/>
        </w:rPr>
        <w:t>This</w:t>
      </w:r>
      <w:r w:rsidRPr="001E00A6">
        <w:rPr>
          <w:rFonts w:eastAsia="Times New Roman"/>
        </w:rPr>
        <w:t xml:space="preserve"> cannot be the case where</w:t>
      </w:r>
      <w:r w:rsidR="00F53096" w:rsidRPr="001E00A6">
        <w:rPr>
          <w:rFonts w:eastAsia="Times New Roman"/>
        </w:rPr>
        <w:t>, in laboratories,</w:t>
      </w:r>
      <w:r w:rsidRPr="001E00A6">
        <w:rPr>
          <w:rFonts w:eastAsia="Times New Roman"/>
        </w:rPr>
        <w:t xml:space="preserve"> </w:t>
      </w:r>
      <w:r w:rsidR="00F53096" w:rsidRPr="001E00A6">
        <w:rPr>
          <w:rFonts w:eastAsia="Times New Roman"/>
        </w:rPr>
        <w:t>nothing needs to be planned</w:t>
      </w:r>
      <w:r w:rsidRPr="001E00A6">
        <w:rPr>
          <w:rFonts w:eastAsia="Times New Roman"/>
        </w:rPr>
        <w:t xml:space="preserve">. These plans should indicate what should be done in case of a spill of radiological material, evacuation, the cleanup process and contacts. </w:t>
      </w:r>
    </w:p>
    <w:p w14:paraId="546AF9BF" w14:textId="72DF0090" w:rsidR="006F6CCA" w:rsidRPr="001E00A6" w:rsidRDefault="006F6CCA" w:rsidP="001E0961">
      <w:pPr>
        <w:pStyle w:val="ListParagraph"/>
        <w:numPr>
          <w:ilvl w:val="0"/>
          <w:numId w:val="11"/>
        </w:numPr>
        <w:spacing w:after="160" w:line="360" w:lineRule="auto"/>
        <w:rPr>
          <w:rFonts w:eastAsia="Times New Roman" w:cs="Times New Roman"/>
          <w:szCs w:val="24"/>
        </w:rPr>
      </w:pPr>
      <w:r w:rsidRPr="001E00A6">
        <w:rPr>
          <w:rFonts w:eastAsia="Times New Roman" w:cs="Times New Roman"/>
          <w:b/>
          <w:bCs/>
          <w:szCs w:val="24"/>
        </w:rPr>
        <w:t xml:space="preserve">Safe Disposal of Radioactive Waste: </w:t>
      </w:r>
      <w:r w:rsidRPr="001E00A6">
        <w:rPr>
          <w:rFonts w:eastAsia="Times New Roman" w:cs="Times New Roman"/>
          <w:szCs w:val="24"/>
        </w:rPr>
        <w:t xml:space="preserve">The disposal of radioactive wastes is essential so that the environment </w:t>
      </w:r>
      <w:r w:rsidR="00103702" w:rsidRPr="001E00A6">
        <w:rPr>
          <w:rFonts w:eastAsia="Times New Roman" w:cs="Times New Roman"/>
          <w:szCs w:val="24"/>
        </w:rPr>
        <w:t xml:space="preserve">is not spoiled and people's lives are not </w:t>
      </w:r>
      <w:r w:rsidRPr="001E00A6">
        <w:rPr>
          <w:rFonts w:eastAsia="Times New Roman" w:cs="Times New Roman"/>
          <w:szCs w:val="24"/>
        </w:rPr>
        <w:t xml:space="preserve">in danger. The laboratory should also meet the legal measures to deal with, store and discard radioactive material (Blayney &amp; van den Eijnde, 2005). </w:t>
      </w:r>
    </w:p>
    <w:p w14:paraId="633E177A" w14:textId="77777777" w:rsidR="00E0327D" w:rsidRPr="00EA3B3D" w:rsidRDefault="00731BD6" w:rsidP="004A70F7">
      <w:pPr>
        <w:pStyle w:val="Heading2"/>
      </w:pPr>
      <w:bookmarkStart w:id="26" w:name="_Toc184658852"/>
      <w:r w:rsidRPr="00EA3B3D">
        <w:t>Current Risk Management Practices in Medical Research Laboratories</w:t>
      </w:r>
      <w:bookmarkEnd w:id="26"/>
    </w:p>
    <w:p w14:paraId="3872DAD5" w14:textId="77777777" w:rsidR="00E0327D" w:rsidRPr="00EA3B3D" w:rsidRDefault="00E0327D" w:rsidP="00922073">
      <w:pPr>
        <w:rPr>
          <w:b/>
          <w:bCs/>
          <w:i/>
        </w:rPr>
      </w:pPr>
      <w:r w:rsidRPr="00EA3B3D">
        <w:rPr>
          <w:b/>
          <w:bCs/>
          <w:i/>
        </w:rPr>
        <w:tab/>
      </w:r>
      <w:r w:rsidR="00F53096" w:rsidRPr="00EA3B3D">
        <w:rPr>
          <w:rFonts w:eastAsia="Times New Roman"/>
        </w:rPr>
        <w:t xml:space="preserve">Controlling measures are essential when functioning </w:t>
      </w:r>
      <w:r w:rsidR="00103702" w:rsidRPr="00EA3B3D">
        <w:rPr>
          <w:rFonts w:eastAsia="Times New Roman"/>
        </w:rPr>
        <w:t xml:space="preserve">in </w:t>
      </w:r>
      <w:r w:rsidR="00F53096" w:rsidRPr="00EA3B3D">
        <w:rPr>
          <w:rFonts w:eastAsia="Times New Roman"/>
        </w:rPr>
        <w:t xml:space="preserve">a medical research laboratory to reduce risks </w:t>
      </w:r>
      <w:r w:rsidR="006F6CCA" w:rsidRPr="00EA3B3D">
        <w:rPr>
          <w:rFonts w:eastAsia="Times New Roman"/>
        </w:rPr>
        <w:t xml:space="preserve">in the working environment. These are done </w:t>
      </w:r>
      <w:r w:rsidR="00F53096" w:rsidRPr="00EA3B3D">
        <w:rPr>
          <w:rFonts w:eastAsia="Times New Roman"/>
        </w:rPr>
        <w:t>to reduce</w:t>
      </w:r>
      <w:r w:rsidR="006F6CCA" w:rsidRPr="00EA3B3D">
        <w:rPr>
          <w:rFonts w:eastAsia="Times New Roman"/>
        </w:rPr>
        <w:t xml:space="preserve"> </w:t>
      </w:r>
      <w:r w:rsidR="00F53096" w:rsidRPr="00EA3B3D">
        <w:rPr>
          <w:rFonts w:eastAsia="Times New Roman"/>
        </w:rPr>
        <w:t>risk and adherence to safety measures</w:t>
      </w:r>
      <w:r w:rsidR="006F6CCA" w:rsidRPr="00EA3B3D">
        <w:rPr>
          <w:rFonts w:eastAsia="Times New Roman"/>
        </w:rPr>
        <w:t xml:space="preserve"> so that incidences do not occur. </w:t>
      </w:r>
      <w:r w:rsidR="00F53096" w:rsidRPr="00EA3B3D">
        <w:rPr>
          <w:rFonts w:eastAsia="Times New Roman"/>
        </w:rPr>
        <w:t>Some strategies include risk assessment tools, proper safety measures, and</w:t>
      </w:r>
      <w:r w:rsidR="006F6CCA" w:rsidRPr="00EA3B3D">
        <w:rPr>
          <w:rFonts w:eastAsia="Times New Roman"/>
        </w:rPr>
        <w:t xml:space="preserve"> set standards. </w:t>
      </w:r>
    </w:p>
    <w:p w14:paraId="68818744" w14:textId="77777777" w:rsidR="00E0327D" w:rsidRPr="00EA3B3D" w:rsidRDefault="006F6CCA" w:rsidP="004A70F7">
      <w:pPr>
        <w:pStyle w:val="Heading3"/>
        <w:rPr>
          <w:i/>
        </w:rPr>
      </w:pPr>
      <w:bookmarkStart w:id="27" w:name="_Toc184658853"/>
      <w:r w:rsidRPr="00EA3B3D">
        <w:rPr>
          <w:rFonts w:eastAsia="Times New Roman"/>
        </w:rPr>
        <w:lastRenderedPageBreak/>
        <w:t>Risk Assessment Tools</w:t>
      </w:r>
      <w:bookmarkEnd w:id="27"/>
      <w:r w:rsidRPr="00EA3B3D">
        <w:rPr>
          <w:rFonts w:eastAsia="Times New Roman"/>
        </w:rPr>
        <w:t xml:space="preserve"> </w:t>
      </w:r>
    </w:p>
    <w:p w14:paraId="11EAB7D7" w14:textId="77777777" w:rsidR="00E0327D" w:rsidRPr="00EA3B3D" w:rsidRDefault="00E0327D" w:rsidP="00922073">
      <w:pPr>
        <w:rPr>
          <w:b/>
          <w:bCs/>
          <w:i/>
        </w:rPr>
      </w:pPr>
      <w:r w:rsidRPr="00EA3B3D">
        <w:rPr>
          <w:b/>
          <w:bCs/>
          <w:i/>
        </w:rPr>
        <w:tab/>
      </w:r>
      <w:r w:rsidR="006F6CCA" w:rsidRPr="00EA3B3D">
        <w:rPr>
          <w:rFonts w:eastAsia="Times New Roman"/>
        </w:rPr>
        <w:t xml:space="preserve">Risk assessment tools, therefore, </w:t>
      </w:r>
      <w:r w:rsidR="00F53096" w:rsidRPr="00EA3B3D">
        <w:rPr>
          <w:rFonts w:eastAsia="Times New Roman"/>
        </w:rPr>
        <w:t>constitute</w:t>
      </w:r>
      <w:r w:rsidR="006F6CCA" w:rsidRPr="00EA3B3D">
        <w:rPr>
          <w:rFonts w:eastAsia="Times New Roman"/>
        </w:rPr>
        <w:t xml:space="preserve"> one of the fundamental </w:t>
      </w:r>
      <w:r w:rsidR="00103702" w:rsidRPr="00EA3B3D">
        <w:rPr>
          <w:rFonts w:eastAsia="Times New Roman"/>
        </w:rPr>
        <w:t>preventatives</w:t>
      </w:r>
      <w:r w:rsidR="006F6CCA" w:rsidRPr="00EA3B3D">
        <w:rPr>
          <w:rFonts w:eastAsia="Times New Roman"/>
        </w:rPr>
        <w:t xml:space="preserve"> and protective activities in managing risks in medical research laboratories. They help </w:t>
      </w:r>
      <w:r w:rsidR="00F53096" w:rsidRPr="00EA3B3D">
        <w:rPr>
          <w:rFonts w:eastAsia="Times New Roman"/>
        </w:rPr>
        <w:t>assess risks and risk management, helping laboratories apply the right control measures</w:t>
      </w:r>
      <w:r w:rsidR="006F6CCA" w:rsidRPr="00EA3B3D">
        <w:rPr>
          <w:rFonts w:eastAsia="Times New Roman"/>
        </w:rPr>
        <w:t>. Two commonly used frameworks are:</w:t>
      </w:r>
      <w:r w:rsidR="00F53096" w:rsidRPr="00EA3B3D">
        <w:rPr>
          <w:rFonts w:eastAsia="Times New Roman"/>
        </w:rPr>
        <w:t xml:space="preserve"> </w:t>
      </w:r>
      <w:r w:rsidR="006F6CCA" w:rsidRPr="00EA3B3D">
        <w:rPr>
          <w:rFonts w:eastAsia="Times New Roman"/>
        </w:rPr>
        <w:t xml:space="preserve">Of these two frameworks, there are: </w:t>
      </w:r>
    </w:p>
    <w:p w14:paraId="456EB9C0" w14:textId="7DF90CE1" w:rsidR="00E0327D" w:rsidRPr="00922073" w:rsidRDefault="006F6CCA" w:rsidP="001E0961">
      <w:pPr>
        <w:pStyle w:val="ListParagraph"/>
        <w:numPr>
          <w:ilvl w:val="0"/>
          <w:numId w:val="12"/>
        </w:numPr>
        <w:rPr>
          <w:b/>
          <w:bCs/>
          <w:i/>
        </w:rPr>
      </w:pPr>
      <w:r w:rsidRPr="00922073">
        <w:rPr>
          <w:rFonts w:eastAsia="Times New Roman"/>
          <w:b/>
          <w:bCs/>
        </w:rPr>
        <w:t xml:space="preserve">Failure Modes and Effects Analysis (FMEA): </w:t>
      </w:r>
      <w:r w:rsidRPr="00922073">
        <w:rPr>
          <w:rFonts w:eastAsia="Times New Roman"/>
        </w:rPr>
        <w:t xml:space="preserve">FMEA could be described as a systematic approach used </w:t>
      </w:r>
      <w:r w:rsidR="00F53096" w:rsidRPr="00922073">
        <w:rPr>
          <w:rFonts w:eastAsia="Times New Roman"/>
        </w:rPr>
        <w:t xml:space="preserve">to </w:t>
      </w:r>
      <w:r w:rsidR="005F0E41" w:rsidRPr="00922073">
        <w:rPr>
          <w:rFonts w:eastAsia="Times New Roman"/>
        </w:rPr>
        <w:t>analyze</w:t>
      </w:r>
      <w:r w:rsidR="00F53096" w:rsidRPr="00922073">
        <w:rPr>
          <w:rFonts w:eastAsia="Times New Roman"/>
        </w:rPr>
        <w:t xml:space="preserve"> processes to identify</w:t>
      </w:r>
      <w:r w:rsidRPr="00922073">
        <w:rPr>
          <w:rFonts w:eastAsia="Times New Roman"/>
        </w:rPr>
        <w:t xml:space="preserve"> how and where they could fail and a prognosis of the consequences. It helps </w:t>
      </w:r>
      <w:r w:rsidR="00F53096" w:rsidRPr="00922073">
        <w:rPr>
          <w:rFonts w:eastAsia="Times New Roman"/>
        </w:rPr>
        <w:t>rank</w:t>
      </w:r>
      <w:r w:rsidRPr="00922073">
        <w:rPr>
          <w:rFonts w:eastAsia="Times New Roman"/>
        </w:rPr>
        <w:t xml:space="preserve"> the risks </w:t>
      </w:r>
      <w:r w:rsidR="00F53096" w:rsidRPr="00922073">
        <w:rPr>
          <w:rFonts w:eastAsia="Times New Roman"/>
        </w:rPr>
        <w:t>with the intention of</w:t>
      </w:r>
      <w:r w:rsidRPr="00922073">
        <w:rPr>
          <w:rFonts w:eastAsia="Times New Roman"/>
        </w:rPr>
        <w:t xml:space="preserve"> probability, severity and detectability </w:t>
      </w:r>
      <w:r w:rsidR="00F53096" w:rsidRPr="00922073">
        <w:rPr>
          <w:rFonts w:eastAsia="Times New Roman"/>
        </w:rPr>
        <w:t>so</w:t>
      </w:r>
      <w:r w:rsidRPr="00922073">
        <w:rPr>
          <w:rFonts w:eastAsia="Times New Roman"/>
        </w:rPr>
        <w:t xml:space="preserve"> that the laboratories focus on the important issues. </w:t>
      </w:r>
    </w:p>
    <w:p w14:paraId="628AC33F" w14:textId="0F6874D4" w:rsidR="00E0327D" w:rsidRPr="00922073" w:rsidRDefault="006F6CCA" w:rsidP="001E0961">
      <w:pPr>
        <w:pStyle w:val="ListParagraph"/>
        <w:numPr>
          <w:ilvl w:val="0"/>
          <w:numId w:val="12"/>
        </w:numPr>
        <w:rPr>
          <w:b/>
          <w:bCs/>
          <w:i/>
        </w:rPr>
      </w:pPr>
      <w:r w:rsidRPr="00922073">
        <w:rPr>
          <w:rFonts w:eastAsia="Times New Roman"/>
          <w:b/>
          <w:bCs/>
        </w:rPr>
        <w:t xml:space="preserve">International Organization for Standardization (ISO) Standards: </w:t>
      </w:r>
      <w:r w:rsidRPr="00922073">
        <w:rPr>
          <w:rFonts w:eastAsia="Times New Roman"/>
        </w:rPr>
        <w:t xml:space="preserve">ISO has offered many guidelines for </w:t>
      </w:r>
      <w:r w:rsidR="00F53096" w:rsidRPr="00922073">
        <w:rPr>
          <w:rFonts w:eastAsia="Times New Roman"/>
        </w:rPr>
        <w:t>quality management systems,</w:t>
      </w:r>
      <w:r w:rsidRPr="00922073">
        <w:rPr>
          <w:rFonts w:eastAsia="Times New Roman"/>
        </w:rPr>
        <w:t xml:space="preserve"> </w:t>
      </w:r>
      <w:r w:rsidR="00F53096" w:rsidRPr="00922073">
        <w:rPr>
          <w:rFonts w:eastAsia="Times New Roman"/>
        </w:rPr>
        <w:t>including</w:t>
      </w:r>
      <w:r w:rsidRPr="00922073">
        <w:rPr>
          <w:rFonts w:eastAsia="Times New Roman"/>
        </w:rPr>
        <w:t xml:space="preserve"> the ISO 15189. They are used in </w:t>
      </w:r>
      <w:r w:rsidR="00F53096" w:rsidRPr="00922073">
        <w:rPr>
          <w:rFonts w:eastAsia="Times New Roman"/>
        </w:rPr>
        <w:t>assessing, evaluating and managing risks that concern laboratory operations</w:t>
      </w:r>
      <w:r w:rsidRPr="00922073">
        <w:rPr>
          <w:rFonts w:eastAsia="Times New Roman"/>
        </w:rPr>
        <w:t xml:space="preserve"> (Fatemi et al., 2022). </w:t>
      </w:r>
    </w:p>
    <w:p w14:paraId="4B607040" w14:textId="00712254" w:rsidR="008F2646" w:rsidRPr="00EA3B3D" w:rsidRDefault="008F2646" w:rsidP="004A70F7">
      <w:pPr>
        <w:pStyle w:val="Heading3"/>
        <w:rPr>
          <w:i/>
        </w:rPr>
      </w:pPr>
      <w:bookmarkStart w:id="28" w:name="_Toc184658854"/>
      <w:r w:rsidRPr="004A70F7">
        <w:t>Personal</w:t>
      </w:r>
      <w:r w:rsidRPr="00EA3B3D">
        <w:rPr>
          <w:rFonts w:eastAsia="Times New Roman"/>
        </w:rPr>
        <w:t xml:space="preserve"> Protective Equipment (PPE)</w:t>
      </w:r>
      <w:bookmarkEnd w:id="28"/>
    </w:p>
    <w:p w14:paraId="0A448EF4" w14:textId="4AAFA68C" w:rsidR="006F6CCA" w:rsidRPr="00EA3B3D" w:rsidRDefault="00624C69" w:rsidP="004A70F7">
      <w:pPr>
        <w:rPr>
          <w:rFonts w:eastAsia="Times New Roman"/>
        </w:rPr>
      </w:pPr>
      <w:r w:rsidRPr="00EA3B3D">
        <w:rPr>
          <w:rFonts w:eastAsia="Times New Roman"/>
        </w:rPr>
        <w:tab/>
      </w:r>
      <w:r w:rsidR="006F6CCA" w:rsidRPr="00EA3B3D">
        <w:rPr>
          <w:rFonts w:eastAsia="Times New Roman"/>
        </w:rPr>
        <w:t xml:space="preserve">Some ways that some of the risks </w:t>
      </w:r>
      <w:r w:rsidR="00F53096" w:rsidRPr="00EA3B3D">
        <w:rPr>
          <w:rFonts w:eastAsia="Times New Roman"/>
        </w:rPr>
        <w:t xml:space="preserve">found in a laboratory can be reduced include Ensuring </w:t>
      </w:r>
      <w:r w:rsidR="006F6CCA" w:rsidRPr="00EA3B3D">
        <w:rPr>
          <w:rFonts w:eastAsia="Times New Roman"/>
        </w:rPr>
        <w:t>one is wearing the right personal protective clothing. Some PPEs include</w:t>
      </w:r>
      <w:r w:rsidR="00F53096" w:rsidRPr="00EA3B3D">
        <w:rPr>
          <w:rFonts w:eastAsia="Times New Roman"/>
        </w:rPr>
        <w:t xml:space="preserve"> gloves, lab coats, face shields</w:t>
      </w:r>
      <w:r w:rsidR="006F6CCA" w:rsidRPr="00EA3B3D">
        <w:rPr>
          <w:rFonts w:eastAsia="Times New Roman"/>
        </w:rPr>
        <w:t xml:space="preserve">, safety goggles, and respirators. They spare the researcher from </w:t>
      </w:r>
      <w:r w:rsidR="00F53096" w:rsidRPr="00EA3B3D">
        <w:rPr>
          <w:rFonts w:eastAsia="Times New Roman"/>
        </w:rPr>
        <w:t>directly interacting</w:t>
      </w:r>
      <w:r w:rsidR="006F6CCA" w:rsidRPr="00EA3B3D">
        <w:rPr>
          <w:rFonts w:eastAsia="Times New Roman"/>
        </w:rPr>
        <w:t xml:space="preserve"> with such substances and reduce chances of dropping, splashing, or anything of that nature. This section deals with issues </w:t>
      </w:r>
      <w:r w:rsidR="00F53096" w:rsidRPr="00EA3B3D">
        <w:rPr>
          <w:rFonts w:eastAsia="Times New Roman"/>
        </w:rPr>
        <w:t>related to the identification of chemicals and the precautions to be taken when handling chemicals and chemical waste</w:t>
      </w:r>
      <w:r w:rsidR="006F6CCA" w:rsidRPr="00EA3B3D">
        <w:rPr>
          <w:rFonts w:eastAsia="Times New Roman"/>
        </w:rPr>
        <w:t xml:space="preserve"> disposal. </w:t>
      </w:r>
    </w:p>
    <w:p w14:paraId="032CE210" w14:textId="4F95361B" w:rsidR="006F6CCA" w:rsidRPr="00EA3B3D" w:rsidRDefault="006F6CCA" w:rsidP="004A70F7">
      <w:pPr>
        <w:rPr>
          <w:rFonts w:eastAsia="Times New Roman"/>
        </w:rPr>
      </w:pPr>
      <w:r w:rsidRPr="00EA3B3D">
        <w:rPr>
          <w:rFonts w:eastAsia="Times New Roman"/>
        </w:rPr>
        <w:t xml:space="preserve"> </w:t>
      </w:r>
      <w:r w:rsidR="00624C69" w:rsidRPr="00EA3B3D">
        <w:rPr>
          <w:rFonts w:eastAsia="Times New Roman"/>
        </w:rPr>
        <w:tab/>
      </w:r>
      <w:r w:rsidRPr="00EA3B3D">
        <w:rPr>
          <w:rFonts w:eastAsia="Times New Roman"/>
        </w:rPr>
        <w:t xml:space="preserve">On the usage of the chemicals, more emphasis should be given on the labels of the chemicals so that they cannot be mixed with wrong substances and chemicals and to use them appropriately. They should also have correct hazard </w:t>
      </w:r>
      <w:r w:rsidR="00F53096" w:rsidRPr="00EA3B3D">
        <w:rPr>
          <w:rFonts w:eastAsia="Times New Roman"/>
        </w:rPr>
        <w:t>labels and be stored in some areas with</w:t>
      </w:r>
      <w:r w:rsidRPr="00EA3B3D">
        <w:rPr>
          <w:rFonts w:eastAsia="Times New Roman"/>
        </w:rPr>
        <w:t xml:space="preserve"> </w:t>
      </w:r>
      <w:r w:rsidRPr="00EA3B3D">
        <w:rPr>
          <w:rFonts w:eastAsia="Times New Roman"/>
        </w:rPr>
        <w:lastRenderedPageBreak/>
        <w:t xml:space="preserve">precautions. It is useful in </w:t>
      </w:r>
      <w:r w:rsidR="00F53096" w:rsidRPr="00EA3B3D">
        <w:rPr>
          <w:rFonts w:eastAsia="Times New Roman"/>
        </w:rPr>
        <w:t>providing quick information about the contents and their dangers,</w:t>
      </w:r>
      <w:r w:rsidRPr="00EA3B3D">
        <w:rPr>
          <w:rFonts w:eastAsia="Times New Roman"/>
        </w:rPr>
        <w:t xml:space="preserve"> thus enhancing safe practice in the lab. </w:t>
      </w:r>
    </w:p>
    <w:p w14:paraId="6BE934DC" w14:textId="0F3EAD36" w:rsidR="006F6CCA" w:rsidRPr="00EA3B3D" w:rsidRDefault="006F6CCA" w:rsidP="004A70F7">
      <w:pPr>
        <w:pStyle w:val="Heading3"/>
        <w:rPr>
          <w:rFonts w:eastAsia="Times New Roman"/>
        </w:rPr>
      </w:pPr>
      <w:bookmarkStart w:id="29" w:name="_Toc184658855"/>
      <w:r w:rsidRPr="00EA3B3D">
        <w:rPr>
          <w:rFonts w:eastAsia="Times New Roman"/>
        </w:rPr>
        <w:t>Safety Training for Personnel</w:t>
      </w:r>
      <w:bookmarkEnd w:id="29"/>
      <w:r w:rsidRPr="00EA3B3D">
        <w:rPr>
          <w:rFonts w:eastAsia="Times New Roman"/>
        </w:rPr>
        <w:t xml:space="preserve"> </w:t>
      </w:r>
    </w:p>
    <w:p w14:paraId="6C9DCCD7" w14:textId="2A497D35" w:rsidR="006F6CCA" w:rsidRPr="00EA3B3D" w:rsidRDefault="00624C69" w:rsidP="00D211C2">
      <w:pPr>
        <w:rPr>
          <w:rFonts w:eastAsia="Times New Roman"/>
        </w:rPr>
      </w:pPr>
      <w:r w:rsidRPr="00EA3B3D">
        <w:rPr>
          <w:rFonts w:eastAsia="Times New Roman"/>
        </w:rPr>
        <w:tab/>
      </w:r>
      <w:r w:rsidR="006F6CCA" w:rsidRPr="00EA3B3D">
        <w:rPr>
          <w:rFonts w:eastAsia="Times New Roman"/>
        </w:rPr>
        <w:t xml:space="preserve"> All the employees in the laboratory should</w:t>
      </w:r>
      <w:r w:rsidR="00F53096" w:rsidRPr="00EA3B3D">
        <w:rPr>
          <w:rFonts w:eastAsia="Times New Roman"/>
        </w:rPr>
        <w:t>, therefore,</w:t>
      </w:r>
      <w:r w:rsidR="006F6CCA" w:rsidRPr="00EA3B3D">
        <w:rPr>
          <w:rFonts w:eastAsia="Times New Roman"/>
        </w:rPr>
        <w:t xml:space="preserve"> undergo safety training. The objectives of the training programs should include the following</w:t>
      </w:r>
      <w:r w:rsidR="00F53096" w:rsidRPr="00EA3B3D">
        <w:rPr>
          <w:rFonts w:eastAsia="Times New Roman"/>
        </w:rPr>
        <w:t>: the use of equipment, how to handle and dispose of hazardous substances, evacuation measures,</w:t>
      </w:r>
      <w:r w:rsidR="006F6CCA" w:rsidRPr="00EA3B3D">
        <w:rPr>
          <w:rFonts w:eastAsia="Times New Roman"/>
        </w:rPr>
        <w:t xml:space="preserve"> and the consequence of not observing safety measures. The types of courses and drills that can be </w:t>
      </w:r>
      <w:r w:rsidR="00F53096" w:rsidRPr="00EA3B3D">
        <w:rPr>
          <w:rFonts w:eastAsia="Times New Roman"/>
        </w:rPr>
        <w:t>utilised</w:t>
      </w:r>
      <w:r w:rsidR="006F6CCA" w:rsidRPr="00EA3B3D">
        <w:rPr>
          <w:rFonts w:eastAsia="Times New Roman"/>
        </w:rPr>
        <w:t xml:space="preserve"> are the ones that can be used to orient the new staff members on the safety measures and practices</w:t>
      </w:r>
      <w:r w:rsidR="00F53096" w:rsidRPr="00EA3B3D">
        <w:rPr>
          <w:rFonts w:eastAsia="Times New Roman"/>
        </w:rPr>
        <w:t>,</w:t>
      </w:r>
      <w:r w:rsidR="006F6CCA" w:rsidRPr="00EA3B3D">
        <w:rPr>
          <w:rFonts w:eastAsia="Times New Roman"/>
        </w:rPr>
        <w:t xml:space="preserve"> while the other members of staff can be imparted with the new practices through the same (Harrington, 1982). </w:t>
      </w:r>
    </w:p>
    <w:p w14:paraId="7CC83AAE" w14:textId="7287A909" w:rsidR="006F6CCA" w:rsidRPr="00EA3B3D" w:rsidRDefault="006F6CCA" w:rsidP="004F55DD">
      <w:pPr>
        <w:pStyle w:val="Heading3"/>
        <w:rPr>
          <w:rFonts w:eastAsia="Times New Roman"/>
        </w:rPr>
      </w:pPr>
      <w:bookmarkStart w:id="30" w:name="_Toc184658856"/>
      <w:r w:rsidRPr="00EA3B3D">
        <w:rPr>
          <w:rFonts w:eastAsia="Times New Roman"/>
        </w:rPr>
        <w:t>Compliance with Regulatory Standards</w:t>
      </w:r>
      <w:bookmarkEnd w:id="30"/>
      <w:r w:rsidRPr="00EA3B3D">
        <w:rPr>
          <w:rFonts w:eastAsia="Times New Roman"/>
        </w:rPr>
        <w:t xml:space="preserve"> </w:t>
      </w:r>
    </w:p>
    <w:p w14:paraId="553F7B3D" w14:textId="60551419" w:rsidR="006F6CCA" w:rsidRPr="00EA3B3D" w:rsidRDefault="006F6CCA" w:rsidP="007650B9">
      <w:pPr>
        <w:rPr>
          <w:rFonts w:eastAsia="Times New Roman"/>
        </w:rPr>
      </w:pPr>
      <w:r w:rsidRPr="00EA3B3D">
        <w:rPr>
          <w:rFonts w:eastAsia="Times New Roman"/>
        </w:rPr>
        <w:t xml:space="preserve"> </w:t>
      </w:r>
      <w:r w:rsidR="00624C69" w:rsidRPr="00EA3B3D">
        <w:rPr>
          <w:rFonts w:eastAsia="Times New Roman"/>
        </w:rPr>
        <w:tab/>
      </w:r>
      <w:r w:rsidRPr="00EA3B3D">
        <w:rPr>
          <w:rFonts w:eastAsia="Times New Roman"/>
        </w:rPr>
        <w:t xml:space="preserve">This is very important </w:t>
      </w:r>
      <w:r w:rsidR="00F53096" w:rsidRPr="00EA3B3D">
        <w:rPr>
          <w:rFonts w:eastAsia="Times New Roman"/>
        </w:rPr>
        <w:t xml:space="preserve">because all the legal requirements are met to prevent </w:t>
      </w:r>
      <w:r w:rsidRPr="00EA3B3D">
        <w:rPr>
          <w:rFonts w:eastAsia="Times New Roman"/>
        </w:rPr>
        <w:t xml:space="preserve">accidents in medical research laboratories. For example, ISO 15189:2012 </w:t>
      </w:r>
      <w:r w:rsidR="00F53096" w:rsidRPr="00EA3B3D">
        <w:rPr>
          <w:rFonts w:eastAsia="Times New Roman"/>
        </w:rPr>
        <w:t>details</w:t>
      </w:r>
      <w:r w:rsidRPr="00EA3B3D">
        <w:rPr>
          <w:rFonts w:eastAsia="Times New Roman"/>
        </w:rPr>
        <w:t xml:space="preserve"> quality assurance, quality control, safety and risk management of laboratories. These standards give directions and assurance that laboratories are within the legal frameworks and precautions (Zhou et al., 2012). This standard relates to the safety and risk management quality system </w:t>
      </w:r>
      <w:r w:rsidR="00F53096" w:rsidRPr="00EA3B3D">
        <w:rPr>
          <w:rFonts w:eastAsia="Times New Roman"/>
        </w:rPr>
        <w:t>employed in a laboratory's management</w:t>
      </w:r>
      <w:r w:rsidRPr="00EA3B3D">
        <w:rPr>
          <w:rFonts w:eastAsia="Times New Roman"/>
        </w:rPr>
        <w:t xml:space="preserve">. </w:t>
      </w:r>
    </w:p>
    <w:p w14:paraId="3C42A4B0" w14:textId="77777777" w:rsidR="00E0327D" w:rsidRPr="00EA3B3D" w:rsidRDefault="006F6CCA" w:rsidP="007650B9">
      <w:pPr>
        <w:rPr>
          <w:rFonts w:eastAsia="Times New Roman"/>
        </w:rPr>
      </w:pPr>
      <w:r w:rsidRPr="00EA3B3D">
        <w:rPr>
          <w:rFonts w:eastAsia="Times New Roman"/>
        </w:rPr>
        <w:t xml:space="preserve"> </w:t>
      </w:r>
      <w:r w:rsidR="00624C69" w:rsidRPr="00EA3B3D">
        <w:rPr>
          <w:rFonts w:eastAsia="Times New Roman"/>
        </w:rPr>
        <w:tab/>
      </w:r>
      <w:r w:rsidRPr="00EA3B3D">
        <w:rPr>
          <w:rFonts w:eastAsia="Times New Roman"/>
        </w:rPr>
        <w:t>Risk management is an activity that is performed periodically</w:t>
      </w:r>
      <w:r w:rsidR="00F53096" w:rsidRPr="00EA3B3D">
        <w:rPr>
          <w:rFonts w:eastAsia="Times New Roman"/>
        </w:rPr>
        <w:t>,</w:t>
      </w:r>
      <w:r w:rsidRPr="00EA3B3D">
        <w:rPr>
          <w:rFonts w:eastAsia="Times New Roman"/>
        </w:rPr>
        <w:t xml:space="preserve"> and the strategies applied should be altered periodically. Sometimes</w:t>
      </w:r>
      <w:r w:rsidR="00F53096" w:rsidRPr="00EA3B3D">
        <w:rPr>
          <w:rFonts w:eastAsia="Times New Roman"/>
        </w:rPr>
        <w:t>, it is performed to identify new threats and evaluate the efficiency of the implemented measures</w:t>
      </w:r>
      <w:r w:rsidRPr="00EA3B3D">
        <w:rPr>
          <w:rFonts w:eastAsia="Times New Roman"/>
        </w:rPr>
        <w:t xml:space="preserve">. From such appraisals, laboratories may be compelled to alter the </w:t>
      </w:r>
      <w:r w:rsidR="00F53096" w:rsidRPr="00EA3B3D">
        <w:rPr>
          <w:rFonts w:eastAsia="Times New Roman"/>
        </w:rPr>
        <w:t>safety measures</w:t>
      </w:r>
      <w:r w:rsidRPr="00EA3B3D">
        <w:rPr>
          <w:rFonts w:eastAsia="Times New Roman"/>
        </w:rPr>
        <w:t xml:space="preserve"> and look for other methods of addressing such risks. It is one </w:t>
      </w:r>
      <w:r w:rsidR="00F53096" w:rsidRPr="00EA3B3D">
        <w:rPr>
          <w:rFonts w:eastAsia="Times New Roman"/>
        </w:rPr>
        <w:t>process that entails</w:t>
      </w:r>
      <w:r w:rsidRPr="00EA3B3D">
        <w:rPr>
          <w:rFonts w:eastAsia="Times New Roman"/>
        </w:rPr>
        <w:t xml:space="preserve"> repetition until the working environment is as secure as required.</w:t>
      </w:r>
    </w:p>
    <w:p w14:paraId="4BB3B7C6" w14:textId="63B4CB9A" w:rsidR="008F2646" w:rsidRPr="00EA3B3D" w:rsidRDefault="008F2646" w:rsidP="004F55DD">
      <w:pPr>
        <w:pStyle w:val="Heading3"/>
        <w:rPr>
          <w:rFonts w:eastAsia="Times New Roman"/>
        </w:rPr>
      </w:pPr>
      <w:bookmarkStart w:id="31" w:name="_Toc184658857"/>
      <w:r w:rsidRPr="00EA3B3D">
        <w:rPr>
          <w:rFonts w:eastAsia="Times New Roman"/>
        </w:rPr>
        <w:lastRenderedPageBreak/>
        <w:t>Continuous Safety Training and Development</w:t>
      </w:r>
      <w:bookmarkEnd w:id="31"/>
    </w:p>
    <w:p w14:paraId="6CC03533" w14:textId="46A58C68" w:rsidR="006F6CCA" w:rsidRPr="00EA3B3D" w:rsidRDefault="00624C69" w:rsidP="008B7127">
      <w:pPr>
        <w:rPr>
          <w:rFonts w:eastAsia="Times New Roman"/>
        </w:rPr>
      </w:pPr>
      <w:r w:rsidRPr="00EA3B3D">
        <w:rPr>
          <w:rFonts w:eastAsia="Times New Roman"/>
        </w:rPr>
        <w:tab/>
      </w:r>
      <w:r w:rsidR="006F6CCA" w:rsidRPr="00EA3B3D">
        <w:rPr>
          <w:rFonts w:eastAsia="Times New Roman"/>
        </w:rPr>
        <w:t xml:space="preserve">Thus, safety training and development should go on to guarantee </w:t>
      </w:r>
      <w:r w:rsidR="00F53096" w:rsidRPr="00EA3B3D">
        <w:rPr>
          <w:rFonts w:eastAsia="Times New Roman"/>
        </w:rPr>
        <w:t>a</w:t>
      </w:r>
      <w:r w:rsidR="006F6CCA" w:rsidRPr="00EA3B3D">
        <w:rPr>
          <w:rFonts w:eastAsia="Times New Roman"/>
        </w:rPr>
        <w:t xml:space="preserve"> high level of safety in the laboratory. The training programs should be updated periodically to allow for integration of the current safety laws and standards. Another method of enhancing safety in the institution is by training the laboratory personnel to handle all the risks that may occur in the laboratory. </w:t>
      </w:r>
    </w:p>
    <w:p w14:paraId="24C5DD7D" w14:textId="77777777" w:rsidR="006F6CCA" w:rsidRPr="00EA3B3D" w:rsidRDefault="006F6CCA" w:rsidP="004F55DD">
      <w:pPr>
        <w:pStyle w:val="Heading3"/>
        <w:rPr>
          <w:rFonts w:eastAsia="Times New Roman"/>
        </w:rPr>
      </w:pPr>
      <w:r w:rsidRPr="00EA3B3D">
        <w:rPr>
          <w:rFonts w:eastAsia="Times New Roman"/>
        </w:rPr>
        <w:t xml:space="preserve"> </w:t>
      </w:r>
      <w:bookmarkStart w:id="32" w:name="_Toc184658858"/>
      <w:r w:rsidRPr="00EA3B3D">
        <w:rPr>
          <w:rFonts w:eastAsia="Times New Roman"/>
        </w:rPr>
        <w:t>Impact of Specific Risks on Laboratory Safeguard and Study Outcome</w:t>
      </w:r>
      <w:bookmarkEnd w:id="32"/>
      <w:r w:rsidRPr="00EA3B3D">
        <w:rPr>
          <w:rFonts w:eastAsia="Times New Roman"/>
        </w:rPr>
        <w:t xml:space="preserve"> </w:t>
      </w:r>
    </w:p>
    <w:p w14:paraId="55CED6E8" w14:textId="5808397D" w:rsidR="006F6CCA" w:rsidRPr="00EA3B3D" w:rsidRDefault="006F6CCA" w:rsidP="008B7127">
      <w:pPr>
        <w:rPr>
          <w:rFonts w:eastAsia="Times New Roman"/>
        </w:rPr>
      </w:pPr>
      <w:r w:rsidRPr="00EA3B3D">
        <w:rPr>
          <w:rFonts w:eastAsia="Times New Roman"/>
        </w:rPr>
        <w:t xml:space="preserve"> </w:t>
      </w:r>
      <w:r w:rsidR="00624C69" w:rsidRPr="00EA3B3D">
        <w:rPr>
          <w:rFonts w:eastAsia="Times New Roman"/>
        </w:rPr>
        <w:tab/>
      </w:r>
      <w:r w:rsidRPr="00EA3B3D">
        <w:rPr>
          <w:rFonts w:eastAsia="Times New Roman"/>
        </w:rPr>
        <w:t xml:space="preserve">Risk assessment in the context of medical research laboratories is the evaluation of the likelihood of the risks and the impact </w:t>
      </w:r>
      <w:r w:rsidR="00F53096" w:rsidRPr="00EA3B3D">
        <w:rPr>
          <w:rFonts w:eastAsia="Times New Roman"/>
        </w:rPr>
        <w:t>on</w:t>
      </w:r>
      <w:r w:rsidRPr="00EA3B3D">
        <w:rPr>
          <w:rFonts w:eastAsia="Times New Roman"/>
        </w:rPr>
        <w:t xml:space="preserve"> the safety of the personnel and the reliability of the results produced. Studies that have been carried out indicate that events like chemical spillage, biological contamination, and equipment failure are real threats to the lives of laboratory personnel and may harm the health of the researchers (Wedum, 1964). These disturbances </w:t>
      </w:r>
      <w:r w:rsidR="00F53096" w:rsidRPr="00EA3B3D">
        <w:rPr>
          <w:rFonts w:eastAsia="Times New Roman"/>
        </w:rPr>
        <w:t xml:space="preserve">impact </w:t>
      </w:r>
      <w:r w:rsidR="00103702" w:rsidRPr="00EA3B3D">
        <w:rPr>
          <w:rFonts w:eastAsia="Times New Roman"/>
        </w:rPr>
        <w:t>the laboratory personnel's health and</w:t>
      </w:r>
      <w:r w:rsidR="00F53096" w:rsidRPr="00EA3B3D">
        <w:rPr>
          <w:rFonts w:eastAsia="Times New Roman"/>
        </w:rPr>
        <w:t xml:space="preserve"> research activities, leading</w:t>
      </w:r>
      <w:r w:rsidRPr="00EA3B3D">
        <w:rPr>
          <w:rFonts w:eastAsia="Times New Roman"/>
        </w:rPr>
        <w:t xml:space="preserve"> to time loss, data loss and low productivity. Therefore, </w:t>
      </w:r>
      <w:r w:rsidR="00F53096" w:rsidRPr="00EA3B3D">
        <w:rPr>
          <w:rFonts w:eastAsia="Times New Roman"/>
        </w:rPr>
        <w:t>enhancing the existing preventive measures and ensuring constant laboratory assessment is necessary</w:t>
      </w:r>
      <w:r w:rsidRPr="00EA3B3D">
        <w:rPr>
          <w:rFonts w:eastAsia="Times New Roman"/>
        </w:rPr>
        <w:t xml:space="preserve"> to make it safer. </w:t>
      </w:r>
    </w:p>
    <w:p w14:paraId="7B175B98" w14:textId="27995FA8" w:rsidR="006F6CCA" w:rsidRPr="00EA3B3D" w:rsidRDefault="006F6CCA" w:rsidP="008B7127">
      <w:pPr>
        <w:pStyle w:val="Heading2"/>
        <w:rPr>
          <w:rFonts w:eastAsia="Times New Roman"/>
        </w:rPr>
      </w:pPr>
      <w:bookmarkStart w:id="33" w:name="_Toc184658859"/>
      <w:r w:rsidRPr="00EA3B3D">
        <w:rPr>
          <w:rFonts w:eastAsia="Times New Roman"/>
        </w:rPr>
        <w:t>Probability and Consequence of Risk</w:t>
      </w:r>
      <w:bookmarkEnd w:id="33"/>
      <w:r w:rsidRPr="00EA3B3D">
        <w:rPr>
          <w:rFonts w:eastAsia="Times New Roman"/>
        </w:rPr>
        <w:t xml:space="preserve"> </w:t>
      </w:r>
    </w:p>
    <w:p w14:paraId="4A21C3D7" w14:textId="4CA3CC36" w:rsidR="006F6CCA" w:rsidRPr="00EA3B3D" w:rsidRDefault="00D969CE" w:rsidP="008B7127">
      <w:pPr>
        <w:rPr>
          <w:rFonts w:eastAsia="Times New Roman"/>
        </w:rPr>
      </w:pPr>
      <w:r w:rsidRPr="00EA3B3D">
        <w:rPr>
          <w:rFonts w:eastAsia="Times New Roman"/>
        </w:rPr>
        <w:tab/>
      </w:r>
      <w:r w:rsidR="006F6CCA" w:rsidRPr="00EA3B3D">
        <w:rPr>
          <w:rFonts w:eastAsia="Times New Roman"/>
        </w:rPr>
        <w:t xml:space="preserve"> The likelihood of risks in a laboratory varies with many factors</w:t>
      </w:r>
      <w:r w:rsidR="00F53096" w:rsidRPr="00EA3B3D">
        <w:rPr>
          <w:rFonts w:eastAsia="Times New Roman"/>
        </w:rPr>
        <w:t>, for example,</w:t>
      </w:r>
      <w:r w:rsidR="006F6CCA" w:rsidRPr="00EA3B3D">
        <w:rPr>
          <w:rFonts w:eastAsia="Times New Roman"/>
        </w:rPr>
        <w:t xml:space="preserve"> the type of research being carried out, the tools and substances used in the laboratory, and the level of compliance with safety measures. Occurrences like chemical spillages are common since many chemicals are usually </w:t>
      </w:r>
      <w:r w:rsidR="00F53096" w:rsidRPr="00EA3B3D">
        <w:rPr>
          <w:rFonts w:eastAsia="Times New Roman"/>
        </w:rPr>
        <w:t>used</w:t>
      </w:r>
      <w:r w:rsidR="006F6CCA" w:rsidRPr="00EA3B3D">
        <w:rPr>
          <w:rFonts w:eastAsia="Times New Roman"/>
        </w:rPr>
        <w:t xml:space="preserve"> and are mostly reactive and dangerous. Pathogenic microorganisms are hazardous to work with</w:t>
      </w:r>
      <w:r w:rsidR="00F53096" w:rsidRPr="00EA3B3D">
        <w:rPr>
          <w:rFonts w:eastAsia="Times New Roman"/>
        </w:rPr>
        <w:t>, and equipment may fail because of users' lack of proper maintenance or misuse</w:t>
      </w:r>
      <w:r w:rsidR="006F6CCA" w:rsidRPr="00EA3B3D">
        <w:rPr>
          <w:rFonts w:eastAsia="Times New Roman"/>
        </w:rPr>
        <w:t xml:space="preserve">. </w:t>
      </w:r>
    </w:p>
    <w:p w14:paraId="1A8D950A" w14:textId="42DE2103" w:rsidR="00742273" w:rsidRPr="00EA3B3D" w:rsidRDefault="006F6CCA" w:rsidP="008B7127">
      <w:pPr>
        <w:rPr>
          <w:rFonts w:eastAsia="Times New Roman"/>
        </w:rPr>
      </w:pPr>
      <w:r w:rsidRPr="00EA3B3D">
        <w:rPr>
          <w:rFonts w:eastAsia="Times New Roman"/>
        </w:rPr>
        <w:t xml:space="preserve"> </w:t>
      </w:r>
      <w:r w:rsidR="00D969CE" w:rsidRPr="00EA3B3D">
        <w:rPr>
          <w:rFonts w:eastAsia="Times New Roman"/>
        </w:rPr>
        <w:tab/>
      </w:r>
      <w:r w:rsidRPr="00EA3B3D">
        <w:rPr>
          <w:rFonts w:eastAsia="Times New Roman"/>
        </w:rPr>
        <w:t xml:space="preserve">The possibility of these risks is immense. Hazardous chemicals also cause diseases to the workers through respiratory diseases, skin diseases, and even diseases that take several </w:t>
      </w:r>
      <w:r w:rsidRPr="00EA3B3D">
        <w:rPr>
          <w:rFonts w:eastAsia="Times New Roman"/>
        </w:rPr>
        <w:lastRenderedPageBreak/>
        <w:t>years to manifest themselves</w:t>
      </w:r>
      <w:r w:rsidR="00F53096" w:rsidRPr="00EA3B3D">
        <w:rPr>
          <w:rFonts w:eastAsia="Times New Roman"/>
        </w:rPr>
        <w:t>,</w:t>
      </w:r>
      <w:r w:rsidRPr="00EA3B3D">
        <w:rPr>
          <w:rFonts w:eastAsia="Times New Roman"/>
        </w:rPr>
        <w:t xml:space="preserve"> such as cancer (Byun &amp; Park, 2010). This is </w:t>
      </w:r>
      <w:r w:rsidR="00F53096" w:rsidRPr="00EA3B3D">
        <w:rPr>
          <w:rFonts w:eastAsia="Times New Roman"/>
        </w:rPr>
        <w:t>because</w:t>
      </w:r>
      <w:r w:rsidRPr="00EA3B3D">
        <w:rPr>
          <w:rFonts w:eastAsia="Times New Roman"/>
        </w:rPr>
        <w:t xml:space="preserve"> microorganisms </w:t>
      </w:r>
      <w:r w:rsidR="00F53096" w:rsidRPr="00EA3B3D">
        <w:rPr>
          <w:rFonts w:eastAsia="Times New Roman"/>
        </w:rPr>
        <w:t>cause</w:t>
      </w:r>
      <w:r w:rsidRPr="00EA3B3D">
        <w:rPr>
          <w:rFonts w:eastAsia="Times New Roman"/>
        </w:rPr>
        <w:t xml:space="preserve"> diseases and other </w:t>
      </w:r>
      <w:r w:rsidR="00F53096" w:rsidRPr="00EA3B3D">
        <w:rPr>
          <w:rFonts w:eastAsia="Times New Roman"/>
        </w:rPr>
        <w:t>health-related complications, while mechanical breakdowns result in</w:t>
      </w:r>
      <w:r w:rsidRPr="00EA3B3D">
        <w:rPr>
          <w:rFonts w:eastAsia="Times New Roman"/>
        </w:rPr>
        <w:t xml:space="preserve"> physical injuries and complications in experiments. Such </w:t>
      </w:r>
      <w:r w:rsidR="00F53096" w:rsidRPr="00EA3B3D">
        <w:rPr>
          <w:rFonts w:eastAsia="Times New Roman"/>
        </w:rPr>
        <w:t>incidents threaten the lives of researchers, besides influencing the quality of research results and findings.</w:t>
      </w:r>
    </w:p>
    <w:p w14:paraId="449B6B09" w14:textId="77777777" w:rsidR="00742273" w:rsidRPr="00EA3B3D" w:rsidRDefault="00742273" w:rsidP="00E73F86">
      <w:pPr>
        <w:pStyle w:val="Heading3"/>
        <w:rPr>
          <w:rFonts w:eastAsia="Times New Roman"/>
        </w:rPr>
      </w:pPr>
      <w:bookmarkStart w:id="34" w:name="_Toc184658860"/>
      <w:r w:rsidRPr="00EA3B3D">
        <w:rPr>
          <w:rFonts w:eastAsia="Times New Roman"/>
        </w:rPr>
        <w:t>Consequences of Laboratory Mishaps</w:t>
      </w:r>
      <w:bookmarkEnd w:id="34"/>
    </w:p>
    <w:p w14:paraId="27D1F8BC" w14:textId="5EA5516C" w:rsidR="006F6CCA" w:rsidRPr="00EA3B3D" w:rsidRDefault="00D969CE" w:rsidP="00E73F86">
      <w:pPr>
        <w:rPr>
          <w:rFonts w:eastAsia="Times New Roman"/>
        </w:rPr>
      </w:pPr>
      <w:r w:rsidRPr="00EA3B3D">
        <w:rPr>
          <w:rFonts w:eastAsia="Times New Roman"/>
        </w:rPr>
        <w:tab/>
      </w:r>
      <w:r w:rsidR="006F6CCA" w:rsidRPr="00EA3B3D">
        <w:rPr>
          <w:rFonts w:eastAsia="Times New Roman"/>
        </w:rPr>
        <w:t xml:space="preserve">Possible outcomes of accidents in the laboratory may be serious. </w:t>
      </w:r>
      <w:r w:rsidR="00F53096" w:rsidRPr="00EA3B3D">
        <w:rPr>
          <w:rFonts w:eastAsia="Times New Roman"/>
        </w:rPr>
        <w:t>Chemical seepages pollute the working environment; hence, the workers are in contact with chemicals, and such areas must</w:t>
      </w:r>
      <w:r w:rsidR="006F6CCA" w:rsidRPr="00EA3B3D">
        <w:rPr>
          <w:rFonts w:eastAsia="Times New Roman"/>
        </w:rPr>
        <w:t xml:space="preserve"> be washed. Biolistic contamination is also possible</w:t>
      </w:r>
      <w:r w:rsidR="00F53096" w:rsidRPr="00EA3B3D">
        <w:rPr>
          <w:rFonts w:eastAsia="Times New Roman"/>
        </w:rPr>
        <w:t>,</w:t>
      </w:r>
      <w:r w:rsidR="006F6CCA" w:rsidRPr="00EA3B3D">
        <w:rPr>
          <w:rFonts w:eastAsia="Times New Roman"/>
        </w:rPr>
        <w:t xml:space="preserve"> and it becomes a threat to the lives of the personnel in the laboratory since it may cause an outbreak of an epidemic. Failure of equipment in research implies that the research activities are brought to a </w:t>
      </w:r>
      <w:r w:rsidR="00F53096" w:rsidRPr="00EA3B3D">
        <w:rPr>
          <w:rFonts w:eastAsia="Times New Roman"/>
        </w:rPr>
        <w:t>standstill, wasting</w:t>
      </w:r>
      <w:r w:rsidR="006F6CCA" w:rsidRPr="00EA3B3D">
        <w:rPr>
          <w:rFonts w:eastAsia="Times New Roman"/>
        </w:rPr>
        <w:t xml:space="preserve"> time and data. They also lead to </w:t>
      </w:r>
      <w:r w:rsidR="00103702" w:rsidRPr="00EA3B3D">
        <w:rPr>
          <w:rFonts w:eastAsia="Times New Roman"/>
        </w:rPr>
        <w:t>significant</w:t>
      </w:r>
      <w:r w:rsidR="006F6CCA" w:rsidRPr="00EA3B3D">
        <w:rPr>
          <w:rFonts w:eastAsia="Times New Roman"/>
        </w:rPr>
        <w:t xml:space="preserve"> monetary costs due to the treatment of the injured, repair or replacement of the </w:t>
      </w:r>
      <w:r w:rsidR="00F53096" w:rsidRPr="00EA3B3D">
        <w:rPr>
          <w:rFonts w:eastAsia="Times New Roman"/>
        </w:rPr>
        <w:t>affected tools and equipment, and</w:t>
      </w:r>
      <w:r w:rsidR="006F6CCA" w:rsidRPr="00EA3B3D">
        <w:rPr>
          <w:rFonts w:eastAsia="Times New Roman"/>
        </w:rPr>
        <w:t xml:space="preserve"> time lost. </w:t>
      </w:r>
    </w:p>
    <w:p w14:paraId="3D3FFA78" w14:textId="1AA33BBA" w:rsidR="006F6CCA" w:rsidRPr="00EA3B3D" w:rsidRDefault="006F6CCA" w:rsidP="00066263">
      <w:pPr>
        <w:spacing w:after="160" w:line="360" w:lineRule="auto"/>
        <w:rPr>
          <w:rFonts w:eastAsia="Times New Roman" w:cs="Times New Roman"/>
          <w:szCs w:val="24"/>
        </w:rPr>
      </w:pPr>
      <w:r w:rsidRPr="00EA3B3D">
        <w:rPr>
          <w:rFonts w:eastAsia="Times New Roman" w:cs="Times New Roman"/>
          <w:szCs w:val="24"/>
        </w:rPr>
        <w:t xml:space="preserve"> </w:t>
      </w:r>
      <w:r w:rsidR="00D969CE" w:rsidRPr="00EA3B3D">
        <w:rPr>
          <w:rFonts w:eastAsia="Times New Roman" w:cs="Times New Roman"/>
          <w:szCs w:val="24"/>
        </w:rPr>
        <w:tab/>
      </w:r>
      <w:r w:rsidRPr="00EA3B3D">
        <w:rPr>
          <w:rFonts w:eastAsia="Times New Roman" w:cs="Times New Roman"/>
          <w:szCs w:val="24"/>
        </w:rPr>
        <w:t>This means that accidents in the laboratory are very frequent</w:t>
      </w:r>
      <w:r w:rsidR="00F53096" w:rsidRPr="00EA3B3D">
        <w:rPr>
          <w:rFonts w:eastAsia="Times New Roman" w:cs="Times New Roman"/>
          <w:szCs w:val="24"/>
        </w:rPr>
        <w:t>, so</w:t>
      </w:r>
      <w:r w:rsidRPr="00EA3B3D">
        <w:rPr>
          <w:rFonts w:eastAsia="Times New Roman" w:cs="Times New Roman"/>
          <w:szCs w:val="24"/>
        </w:rPr>
        <w:t xml:space="preserve"> there should be high standards of precaution and regular check-ups to avoid them. Some steps that can be taken to </w:t>
      </w:r>
      <w:r w:rsidR="005F0E41" w:rsidRPr="00EA3B3D">
        <w:rPr>
          <w:rFonts w:eastAsia="Times New Roman" w:cs="Times New Roman"/>
          <w:szCs w:val="24"/>
        </w:rPr>
        <w:t>minimize</w:t>
      </w:r>
      <w:r w:rsidRPr="00EA3B3D">
        <w:rPr>
          <w:rFonts w:eastAsia="Times New Roman" w:cs="Times New Roman"/>
          <w:szCs w:val="24"/>
        </w:rPr>
        <w:t xml:space="preserve"> such accidents include</w:t>
      </w:r>
      <w:r w:rsidR="00F53096" w:rsidRPr="00EA3B3D">
        <w:rPr>
          <w:rFonts w:eastAsia="Times New Roman" w:cs="Times New Roman"/>
          <w:szCs w:val="24"/>
        </w:rPr>
        <w:t xml:space="preserve"> observing certain safety measures, training </w:t>
      </w:r>
      <w:r w:rsidRPr="00EA3B3D">
        <w:rPr>
          <w:rFonts w:eastAsia="Times New Roman" w:cs="Times New Roman"/>
          <w:szCs w:val="24"/>
        </w:rPr>
        <w:t xml:space="preserve">the staff, and checking and repairing the equipment. </w:t>
      </w:r>
      <w:r w:rsidR="00F53096" w:rsidRPr="00EA3B3D">
        <w:rPr>
          <w:rFonts w:eastAsia="Times New Roman" w:cs="Times New Roman"/>
          <w:szCs w:val="24"/>
        </w:rPr>
        <w:t>However,</w:t>
      </w:r>
      <w:r w:rsidRPr="00EA3B3D">
        <w:rPr>
          <w:rFonts w:eastAsia="Times New Roman" w:cs="Times New Roman"/>
          <w:szCs w:val="24"/>
        </w:rPr>
        <w:t xml:space="preserve"> contingency and emergency response measures are also helpful because they can prevent some of the </w:t>
      </w:r>
      <w:r w:rsidR="00F53096" w:rsidRPr="00EA3B3D">
        <w:rPr>
          <w:rFonts w:eastAsia="Times New Roman" w:cs="Times New Roman"/>
          <w:szCs w:val="24"/>
        </w:rPr>
        <w:t>effects of mishaps</w:t>
      </w:r>
      <w:r w:rsidRPr="00EA3B3D">
        <w:rPr>
          <w:rFonts w:eastAsia="Times New Roman" w:cs="Times New Roman"/>
          <w:szCs w:val="24"/>
        </w:rPr>
        <w:t xml:space="preserve">. </w:t>
      </w:r>
    </w:p>
    <w:p w14:paraId="5A78B3F2" w14:textId="1C145185" w:rsidR="006F6CCA" w:rsidRPr="00EA3B3D" w:rsidRDefault="006F6CCA" w:rsidP="00E73F86">
      <w:pPr>
        <w:pStyle w:val="Heading3"/>
        <w:rPr>
          <w:rFonts w:eastAsia="Times New Roman"/>
        </w:rPr>
      </w:pPr>
      <w:bookmarkStart w:id="35" w:name="_Toc184658861"/>
      <w:r w:rsidRPr="00EA3B3D">
        <w:rPr>
          <w:rFonts w:eastAsia="Times New Roman"/>
        </w:rPr>
        <w:t>Long-term Health Risks</w:t>
      </w:r>
      <w:bookmarkEnd w:id="35"/>
      <w:r w:rsidRPr="00EA3B3D">
        <w:rPr>
          <w:rFonts w:eastAsia="Times New Roman"/>
        </w:rPr>
        <w:t xml:space="preserve"> </w:t>
      </w:r>
    </w:p>
    <w:p w14:paraId="639C2966" w14:textId="0F43ABD0" w:rsidR="006F6CCA" w:rsidRPr="00EA3B3D" w:rsidRDefault="006F6CCA" w:rsidP="00594285">
      <w:pPr>
        <w:rPr>
          <w:rFonts w:eastAsia="Times New Roman"/>
        </w:rPr>
      </w:pPr>
      <w:r w:rsidRPr="00EA3B3D">
        <w:rPr>
          <w:rFonts w:eastAsia="Times New Roman"/>
        </w:rPr>
        <w:t xml:space="preserve"> </w:t>
      </w:r>
      <w:r w:rsidR="00D969CE" w:rsidRPr="00EA3B3D">
        <w:rPr>
          <w:rFonts w:eastAsia="Times New Roman"/>
        </w:rPr>
        <w:tab/>
      </w:r>
      <w:r w:rsidRPr="00EA3B3D">
        <w:rPr>
          <w:rFonts w:eastAsia="Times New Roman"/>
        </w:rPr>
        <w:t>Consequences of lab hazards</w:t>
      </w:r>
      <w:r w:rsidR="00F53096" w:rsidRPr="00EA3B3D">
        <w:rPr>
          <w:rFonts w:eastAsia="Times New Roman"/>
        </w:rPr>
        <w:t xml:space="preserve">, if exposed for a long time, are very </w:t>
      </w:r>
      <w:r w:rsidRPr="00EA3B3D">
        <w:rPr>
          <w:rFonts w:eastAsia="Times New Roman"/>
        </w:rPr>
        <w:t xml:space="preserve">dangerous to the health of the people managing the hazards. The studies on the biological hazards regarding their epidemiology reveal that laboratory workers are more vulnerable to respiratory diseases, skin diseases and cancer </w:t>
      </w:r>
      <w:r w:rsidR="00F53096" w:rsidRPr="00EA3B3D">
        <w:rPr>
          <w:rFonts w:eastAsia="Times New Roman"/>
        </w:rPr>
        <w:t>than</w:t>
      </w:r>
      <w:r w:rsidRPr="00EA3B3D">
        <w:rPr>
          <w:rFonts w:eastAsia="Times New Roman"/>
        </w:rPr>
        <w:t xml:space="preserve"> the general population. This is because some of the vices of hazardous substances and chemicals, biological agents and radiation may take time before they manifest their effects on the human body (Byun &amp; Park, 2010). </w:t>
      </w:r>
    </w:p>
    <w:p w14:paraId="78ED09C4" w14:textId="77777777" w:rsidR="006F6CCA" w:rsidRPr="00EA3B3D" w:rsidRDefault="006F6CCA" w:rsidP="00E73F86">
      <w:pPr>
        <w:pStyle w:val="Heading3"/>
        <w:rPr>
          <w:rFonts w:eastAsia="Times New Roman"/>
        </w:rPr>
      </w:pPr>
      <w:r w:rsidRPr="00EA3B3D">
        <w:rPr>
          <w:rFonts w:eastAsia="Times New Roman"/>
        </w:rPr>
        <w:lastRenderedPageBreak/>
        <w:t xml:space="preserve"> </w:t>
      </w:r>
      <w:bookmarkStart w:id="36" w:name="_Toc184658862"/>
      <w:r w:rsidRPr="00EA3B3D">
        <w:rPr>
          <w:rFonts w:eastAsia="Times New Roman"/>
        </w:rPr>
        <w:t>Impact on the Degree of Precision and Credibility of the Study</w:t>
      </w:r>
      <w:bookmarkEnd w:id="36"/>
      <w:r w:rsidRPr="00EA3B3D">
        <w:rPr>
          <w:rFonts w:eastAsia="Times New Roman"/>
        </w:rPr>
        <w:t xml:space="preserve"> </w:t>
      </w:r>
    </w:p>
    <w:p w14:paraId="32F80A94" w14:textId="066F47B5" w:rsidR="00742273" w:rsidRPr="00EA3B3D" w:rsidRDefault="006F6CCA" w:rsidP="00E73F86">
      <w:pPr>
        <w:rPr>
          <w:rFonts w:eastAsia="Times New Roman"/>
        </w:rPr>
      </w:pPr>
      <w:r w:rsidRPr="00EA3B3D">
        <w:rPr>
          <w:rFonts w:eastAsia="Times New Roman"/>
        </w:rPr>
        <w:t xml:space="preserve"> </w:t>
      </w:r>
      <w:r w:rsidR="00D969CE" w:rsidRPr="00EA3B3D">
        <w:rPr>
          <w:rFonts w:eastAsia="Times New Roman"/>
        </w:rPr>
        <w:tab/>
      </w:r>
      <w:r w:rsidRPr="00EA3B3D">
        <w:rPr>
          <w:rFonts w:eastAsia="Times New Roman"/>
        </w:rPr>
        <w:t xml:space="preserve">Sorrows and errors in the lab may </w:t>
      </w:r>
      <w:r w:rsidR="00F53096" w:rsidRPr="00EA3B3D">
        <w:rPr>
          <w:rFonts w:eastAsia="Times New Roman"/>
        </w:rPr>
        <w:t>negatively impact</w:t>
      </w:r>
      <w:r w:rsidRPr="00EA3B3D">
        <w:rPr>
          <w:rFonts w:eastAsia="Times New Roman"/>
        </w:rPr>
        <w:t xml:space="preserve"> the outcomes of research. Interference by chemicals or living organisms changes the conditions in which the experiment is conducted and thus produces the wrong results. Some </w:t>
      </w:r>
      <w:r w:rsidR="00F53096" w:rsidRPr="00EA3B3D">
        <w:rPr>
          <w:rFonts w:eastAsia="Times New Roman"/>
        </w:rPr>
        <w:t>parts of the used equipment may be defective, disrupting the experiment and providing</w:t>
      </w:r>
      <w:r w:rsidRPr="00EA3B3D">
        <w:rPr>
          <w:rFonts w:eastAsia="Times New Roman"/>
        </w:rPr>
        <w:t xml:space="preserve"> ambiguous or inaccurate results. Such problems </w:t>
      </w:r>
      <w:r w:rsidR="00F53096" w:rsidRPr="00EA3B3D">
        <w:rPr>
          <w:rFonts w:eastAsia="Times New Roman"/>
        </w:rPr>
        <w:t xml:space="preserve">affect the </w:t>
      </w:r>
      <w:r w:rsidR="00103702" w:rsidRPr="00EA3B3D">
        <w:rPr>
          <w:rFonts w:eastAsia="Times New Roman"/>
        </w:rPr>
        <w:t>research activities' time, effort, and credibility</w:t>
      </w:r>
      <w:r w:rsidRPr="00EA3B3D">
        <w:rPr>
          <w:rFonts w:eastAsia="Times New Roman"/>
        </w:rPr>
        <w:t xml:space="preserve">. In clinical research, an error can </w:t>
      </w:r>
      <w:r w:rsidR="00F53096" w:rsidRPr="00EA3B3D">
        <w:rPr>
          <w:rFonts w:eastAsia="Times New Roman"/>
        </w:rPr>
        <w:t xml:space="preserve">be fatal to the patient and the treatment </w:t>
      </w:r>
      <w:r w:rsidRPr="00EA3B3D">
        <w:rPr>
          <w:rFonts w:eastAsia="Times New Roman"/>
        </w:rPr>
        <w:t xml:space="preserve">being administered to the patient. Thus, it is imperative to introduce certain precautions </w:t>
      </w:r>
      <w:r w:rsidR="00103702" w:rsidRPr="00EA3B3D">
        <w:rPr>
          <w:rFonts w:eastAsia="Times New Roman"/>
        </w:rPr>
        <w:t>to</w:t>
      </w:r>
      <w:r w:rsidRPr="00EA3B3D">
        <w:rPr>
          <w:rFonts w:eastAsia="Times New Roman"/>
        </w:rPr>
        <w:t xml:space="preserve"> help </w:t>
      </w:r>
      <w:r w:rsidR="00F53096" w:rsidRPr="00EA3B3D">
        <w:rPr>
          <w:rFonts w:eastAsia="Times New Roman"/>
        </w:rPr>
        <w:t>prevent possible mishaps and errors for the maximum reliability of the research outcomes</w:t>
      </w:r>
      <w:r w:rsidRPr="00EA3B3D">
        <w:rPr>
          <w:rFonts w:eastAsia="Times New Roman"/>
        </w:rPr>
        <w:t>. This includes</w:t>
      </w:r>
      <w:r w:rsidR="00742273" w:rsidRPr="00EA3B3D">
        <w:rPr>
          <w:rFonts w:eastAsia="Times New Roman"/>
        </w:rPr>
        <w:t>:</w:t>
      </w:r>
    </w:p>
    <w:p w14:paraId="7CB123DC" w14:textId="6477B5FF" w:rsidR="006F6CCA" w:rsidRPr="00E73F86" w:rsidRDefault="006F6CCA" w:rsidP="001E0961">
      <w:pPr>
        <w:pStyle w:val="ListParagraph"/>
        <w:numPr>
          <w:ilvl w:val="0"/>
          <w:numId w:val="13"/>
        </w:numPr>
        <w:rPr>
          <w:rFonts w:eastAsia="Times New Roman"/>
        </w:rPr>
      </w:pPr>
      <w:r w:rsidRPr="00E73F86">
        <w:rPr>
          <w:rFonts w:eastAsia="Times New Roman"/>
          <w:b/>
          <w:bCs/>
        </w:rPr>
        <w:t xml:space="preserve">Regular Safety Training: </w:t>
      </w:r>
      <w:r w:rsidRPr="00E73F86">
        <w:rPr>
          <w:rFonts w:eastAsia="Times New Roman"/>
        </w:rPr>
        <w:t xml:space="preserve">The following are the </w:t>
      </w:r>
      <w:r w:rsidR="00F53096" w:rsidRPr="00E73F86">
        <w:rPr>
          <w:rFonts w:eastAsia="Times New Roman"/>
        </w:rPr>
        <w:t>recommendations</w:t>
      </w:r>
      <w:r w:rsidRPr="00E73F86">
        <w:rPr>
          <w:rFonts w:eastAsia="Times New Roman"/>
        </w:rPr>
        <w:t xml:space="preserve"> to improve </w:t>
      </w:r>
      <w:r w:rsidR="00103702" w:rsidRPr="00E73F86">
        <w:rPr>
          <w:rFonts w:eastAsia="Times New Roman"/>
        </w:rPr>
        <w:t>laboratory safety</w:t>
      </w:r>
      <w:r w:rsidR="00B95DDE" w:rsidRPr="00E73F86">
        <w:rPr>
          <w:rFonts w:eastAsia="Times New Roman"/>
        </w:rPr>
        <w:t xml:space="preserve">. </w:t>
      </w:r>
      <w:r w:rsidRPr="00E73F86">
        <w:rPr>
          <w:rFonts w:eastAsia="Times New Roman"/>
        </w:rPr>
        <w:t xml:space="preserve">Training </w:t>
      </w:r>
      <w:r w:rsidR="00F53096" w:rsidRPr="00E73F86">
        <w:rPr>
          <w:rFonts w:eastAsia="Times New Roman"/>
        </w:rPr>
        <w:t>laboratory employees on safety measures</w:t>
      </w:r>
      <w:r w:rsidR="00103702" w:rsidRPr="00E73F86">
        <w:rPr>
          <w:rFonts w:eastAsia="Times New Roman"/>
        </w:rPr>
        <w:t xml:space="preserve"> and </w:t>
      </w:r>
      <w:r w:rsidR="00F53096" w:rsidRPr="00E73F86">
        <w:rPr>
          <w:rFonts w:eastAsia="Times New Roman"/>
        </w:rPr>
        <w:t xml:space="preserve">handling dangerous substances and </w:t>
      </w:r>
      <w:r w:rsidRPr="00E73F86">
        <w:rPr>
          <w:rFonts w:eastAsia="Times New Roman"/>
        </w:rPr>
        <w:t xml:space="preserve">emergencies. </w:t>
      </w:r>
    </w:p>
    <w:p w14:paraId="32B9B652" w14:textId="473BB553" w:rsidR="006F6CCA" w:rsidRPr="00E73F86" w:rsidRDefault="006F6CCA" w:rsidP="001E0961">
      <w:pPr>
        <w:pStyle w:val="ListParagraph"/>
        <w:numPr>
          <w:ilvl w:val="0"/>
          <w:numId w:val="13"/>
        </w:numPr>
        <w:rPr>
          <w:rFonts w:eastAsia="Times New Roman"/>
        </w:rPr>
      </w:pPr>
      <w:r w:rsidRPr="00E73F86">
        <w:rPr>
          <w:rFonts w:eastAsia="Times New Roman"/>
          <w:b/>
          <w:bCs/>
        </w:rPr>
        <w:t xml:space="preserve">Proper Equipment Maintenance: </w:t>
      </w:r>
      <w:r w:rsidRPr="00E73F86">
        <w:rPr>
          <w:rFonts w:eastAsia="Times New Roman"/>
        </w:rPr>
        <w:t xml:space="preserve">A type of prevention that entails inspecting the equipment used in the laboratory to ascertain whether they are in good working condition and safe to use. </w:t>
      </w:r>
    </w:p>
    <w:p w14:paraId="199423F6" w14:textId="016EA747" w:rsidR="006F6CCA" w:rsidRPr="00E73F86" w:rsidRDefault="006F6CCA" w:rsidP="001E0961">
      <w:pPr>
        <w:pStyle w:val="ListParagraph"/>
        <w:numPr>
          <w:ilvl w:val="0"/>
          <w:numId w:val="13"/>
        </w:numPr>
        <w:rPr>
          <w:rFonts w:eastAsia="Times New Roman"/>
        </w:rPr>
      </w:pPr>
      <w:r w:rsidRPr="00E73F86">
        <w:rPr>
          <w:rFonts w:eastAsia="Times New Roman"/>
          <w:b/>
          <w:bCs/>
        </w:rPr>
        <w:t xml:space="preserve">Use of Personal Protective Equipment (PPE): </w:t>
      </w:r>
      <w:r w:rsidRPr="00E73F86">
        <w:rPr>
          <w:rFonts w:eastAsia="Times New Roman"/>
        </w:rPr>
        <w:t xml:space="preserve">Proper </w:t>
      </w:r>
      <w:r w:rsidR="005F0E41" w:rsidRPr="00E73F86">
        <w:rPr>
          <w:rFonts w:eastAsia="Times New Roman"/>
        </w:rPr>
        <w:t>utilization</w:t>
      </w:r>
      <w:r w:rsidRPr="00E73F86">
        <w:rPr>
          <w:rFonts w:eastAsia="Times New Roman"/>
        </w:rPr>
        <w:t xml:space="preserve"> of correct personal protective equipment to reduce the interaction of the researchers with hazardous materials. </w:t>
      </w:r>
    </w:p>
    <w:p w14:paraId="6334425F" w14:textId="62509E8E" w:rsidR="006F6CCA" w:rsidRPr="00E73F86" w:rsidRDefault="006F6CCA" w:rsidP="001E0961">
      <w:pPr>
        <w:pStyle w:val="ListParagraph"/>
        <w:numPr>
          <w:ilvl w:val="0"/>
          <w:numId w:val="13"/>
        </w:numPr>
        <w:rPr>
          <w:rFonts w:eastAsia="Times New Roman"/>
        </w:rPr>
      </w:pPr>
      <w:r w:rsidRPr="00E73F86">
        <w:rPr>
          <w:rFonts w:eastAsia="Times New Roman"/>
          <w:b/>
          <w:bCs/>
        </w:rPr>
        <w:t xml:space="preserve">Strict Adherence to Protocols: </w:t>
      </w:r>
      <w:r w:rsidRPr="00E73F86">
        <w:rPr>
          <w:rFonts w:eastAsia="Times New Roman"/>
        </w:rPr>
        <w:t xml:space="preserve">Sticking to all laboratory procedures to the last detail to ensure that the samples are not </w:t>
      </w:r>
      <w:r w:rsidR="00103702" w:rsidRPr="00E73F86">
        <w:rPr>
          <w:rFonts w:eastAsia="Times New Roman"/>
        </w:rPr>
        <w:t>contaminated</w:t>
      </w:r>
      <w:r w:rsidRPr="00E73F86">
        <w:rPr>
          <w:rFonts w:eastAsia="Times New Roman"/>
        </w:rPr>
        <w:t xml:space="preserve"> and mistakes are not made. </w:t>
      </w:r>
    </w:p>
    <w:p w14:paraId="66E32494" w14:textId="45C7E7FA" w:rsidR="006F6CCA" w:rsidRPr="00E73F86" w:rsidRDefault="006F6CCA" w:rsidP="001E0961">
      <w:pPr>
        <w:pStyle w:val="ListParagraph"/>
        <w:numPr>
          <w:ilvl w:val="0"/>
          <w:numId w:val="13"/>
        </w:numPr>
        <w:rPr>
          <w:rFonts w:eastAsia="Times New Roman"/>
        </w:rPr>
      </w:pPr>
      <w:r w:rsidRPr="00E73F86">
        <w:rPr>
          <w:rFonts w:eastAsia="Times New Roman"/>
          <w:b/>
          <w:bCs/>
        </w:rPr>
        <w:t xml:space="preserve">Risk Assessment and Management: </w:t>
      </w:r>
      <w:r w:rsidRPr="00E73F86">
        <w:rPr>
          <w:rFonts w:eastAsia="Times New Roman"/>
        </w:rPr>
        <w:t xml:space="preserve">The last one is to perform risk evaluation periodically </w:t>
      </w:r>
      <w:r w:rsidR="00F53096" w:rsidRPr="00E73F86">
        <w:rPr>
          <w:rFonts w:eastAsia="Times New Roman"/>
        </w:rPr>
        <w:t xml:space="preserve">to identify the risks that can pose threats to the company and </w:t>
      </w:r>
      <w:r w:rsidRPr="00E73F86">
        <w:rPr>
          <w:rFonts w:eastAsia="Times New Roman"/>
        </w:rPr>
        <w:t xml:space="preserve">apply the corresponding preventive measures. </w:t>
      </w:r>
    </w:p>
    <w:p w14:paraId="74003BB5" w14:textId="2FC60B9D" w:rsidR="006F6CCA" w:rsidRPr="00E73F86" w:rsidRDefault="006F6CCA" w:rsidP="001E0961">
      <w:pPr>
        <w:pStyle w:val="ListParagraph"/>
        <w:numPr>
          <w:ilvl w:val="0"/>
          <w:numId w:val="13"/>
        </w:numPr>
        <w:rPr>
          <w:rFonts w:eastAsia="Times New Roman"/>
          <w:b/>
          <w:bCs/>
        </w:rPr>
      </w:pPr>
      <w:r w:rsidRPr="00E73F86">
        <w:rPr>
          <w:rFonts w:eastAsia="Times New Roman"/>
          <w:b/>
          <w:bCs/>
        </w:rPr>
        <w:lastRenderedPageBreak/>
        <w:t xml:space="preserve">Accurate Documentation and Reporting: </w:t>
      </w:r>
      <w:r w:rsidRPr="00E73F86">
        <w:rPr>
          <w:rFonts w:eastAsia="Times New Roman"/>
        </w:rPr>
        <w:t xml:space="preserve">Preserving all the </w:t>
      </w:r>
      <w:r w:rsidR="00F53096" w:rsidRPr="00E73F86">
        <w:rPr>
          <w:rFonts w:eastAsia="Times New Roman"/>
        </w:rPr>
        <w:t xml:space="preserve">laboratory activities' records, any incidents that took place and any safety measures </w:t>
      </w:r>
      <w:r w:rsidRPr="00E73F86">
        <w:rPr>
          <w:rFonts w:eastAsia="Times New Roman"/>
        </w:rPr>
        <w:t>taken to prevent any mishap.</w:t>
      </w:r>
      <w:r w:rsidRPr="00E73F86">
        <w:rPr>
          <w:rFonts w:eastAsia="Times New Roman"/>
          <w:b/>
          <w:bCs/>
        </w:rPr>
        <w:t xml:space="preserve"> </w:t>
      </w:r>
    </w:p>
    <w:p w14:paraId="0B463F0B" w14:textId="57AEF896" w:rsidR="00F343E6" w:rsidRPr="00EA3B3D" w:rsidRDefault="00F343E6" w:rsidP="00FF048F">
      <w:pPr>
        <w:pStyle w:val="Heading2"/>
        <w:rPr>
          <w:rFonts w:eastAsia="Times New Roman"/>
        </w:rPr>
      </w:pPr>
      <w:bookmarkStart w:id="37" w:name="_Toc184658863"/>
      <w:r w:rsidRPr="00EA3B3D">
        <w:rPr>
          <w:rFonts w:eastAsia="Times New Roman"/>
        </w:rPr>
        <w:t>Definition of Key Terms</w:t>
      </w:r>
      <w:bookmarkEnd w:id="37"/>
      <w:r w:rsidRPr="00EA3B3D">
        <w:rPr>
          <w:rFonts w:eastAsia="Times New Roman"/>
        </w:rPr>
        <w:t xml:space="preserve"> </w:t>
      </w:r>
    </w:p>
    <w:p w14:paraId="44EDD2E2" w14:textId="77777777" w:rsidR="00F343E6" w:rsidRPr="00D45528" w:rsidRDefault="00F343E6" w:rsidP="00D45528">
      <w:pPr>
        <w:pStyle w:val="Heading3"/>
      </w:pPr>
      <w:bookmarkStart w:id="38" w:name="_Toc184658864"/>
      <w:r w:rsidRPr="00D45528">
        <w:t>Definition of Risks</w:t>
      </w:r>
      <w:bookmarkEnd w:id="38"/>
    </w:p>
    <w:p w14:paraId="72C00EAD" w14:textId="77777777" w:rsidR="00F343E6" w:rsidRPr="00EA3B3D" w:rsidRDefault="00F343E6" w:rsidP="00D45528">
      <w:r w:rsidRPr="00EA3B3D">
        <w:t xml:space="preserve">In the context of medical research laboratories, risks can be defined as the “potential for harm or adverse effects that may arise from exposure to hazardous materials, processes, or conditions”. </w:t>
      </w:r>
    </w:p>
    <w:p w14:paraId="4CFFF63D" w14:textId="77777777" w:rsidR="00F343E6" w:rsidRPr="00EA3B3D" w:rsidRDefault="00F343E6" w:rsidP="00D45528">
      <w:r w:rsidRPr="00EA3B3D">
        <w:t>Risks are typically characterized by their likelihood of occurrence and the severity of their impact.</w:t>
      </w:r>
    </w:p>
    <w:p w14:paraId="12965183" w14:textId="77777777" w:rsidR="00F343E6" w:rsidRPr="00D45528" w:rsidRDefault="00F343E6" w:rsidP="00D45528">
      <w:pPr>
        <w:pStyle w:val="Heading3"/>
      </w:pPr>
      <w:bookmarkStart w:id="39" w:name="_Toc184658865"/>
      <w:r w:rsidRPr="00D45528">
        <w:t>Types of Risks</w:t>
      </w:r>
      <w:bookmarkEnd w:id="39"/>
    </w:p>
    <w:p w14:paraId="2BC1CFC7" w14:textId="77777777" w:rsidR="00F343E6" w:rsidRPr="00EA3B3D" w:rsidRDefault="00F343E6" w:rsidP="00F343E6">
      <w:pPr>
        <w:pStyle w:val="NormalWeb"/>
        <w:spacing w:before="240" w:beforeAutospacing="0" w:line="360" w:lineRule="auto"/>
        <w:ind w:firstLine="0"/>
      </w:pPr>
      <w:r w:rsidRPr="00EA3B3D">
        <w:rPr>
          <w:rStyle w:val="Strong"/>
          <w:rFonts w:eastAsiaTheme="majorEastAsia"/>
        </w:rPr>
        <w:t>Chemical Risks</w:t>
      </w:r>
      <w:r w:rsidRPr="00EA3B3D">
        <w:t xml:space="preserve">: </w:t>
      </w:r>
    </w:p>
    <w:p w14:paraId="454CE02E" w14:textId="77777777" w:rsidR="00F343E6" w:rsidRPr="00EA3B3D" w:rsidRDefault="00F343E6" w:rsidP="007D1961">
      <w:r w:rsidRPr="00EA3B3D">
        <w:t>“The exposure to hazardous chemicals, including flammable, corrosive, toxic, and reactive substances leads to chemical risks. These risks can lead to chemical burns, respiratory issues, or environmental contamination”.</w:t>
      </w:r>
    </w:p>
    <w:p w14:paraId="31412B37" w14:textId="77777777" w:rsidR="00F343E6" w:rsidRPr="00EA3B3D" w:rsidRDefault="00F343E6" w:rsidP="00D45528">
      <w:pPr>
        <w:pStyle w:val="NormalWeb"/>
        <w:spacing w:before="240" w:beforeAutospacing="0" w:line="360" w:lineRule="auto"/>
        <w:ind w:firstLine="0"/>
      </w:pPr>
      <w:r w:rsidRPr="00EA3B3D">
        <w:rPr>
          <w:rStyle w:val="Strong"/>
          <w:rFonts w:eastAsiaTheme="majorEastAsia"/>
        </w:rPr>
        <w:t>Biological Risks</w:t>
      </w:r>
      <w:r w:rsidRPr="00EA3B3D">
        <w:t xml:space="preserve">: </w:t>
      </w:r>
    </w:p>
    <w:p w14:paraId="2C23A30A" w14:textId="77777777" w:rsidR="00F343E6" w:rsidRPr="00EA3B3D" w:rsidRDefault="00F343E6" w:rsidP="007D1961">
      <w:r w:rsidRPr="00EA3B3D">
        <w:t>The biological risks are “exposure to infectious agents, biohazards, and other biological materials. These risks can result in infections, allergic reactions, or the spread of pathogens”.</w:t>
      </w:r>
    </w:p>
    <w:p w14:paraId="6E328A1A" w14:textId="77777777" w:rsidR="00F343E6" w:rsidRPr="00EA3B3D" w:rsidRDefault="00F343E6" w:rsidP="00F343E6">
      <w:pPr>
        <w:pStyle w:val="NormalWeb"/>
        <w:spacing w:before="240" w:beforeAutospacing="0" w:line="360" w:lineRule="auto"/>
        <w:ind w:firstLine="0"/>
      </w:pPr>
      <w:r w:rsidRPr="00EA3B3D">
        <w:rPr>
          <w:rStyle w:val="Strong"/>
          <w:rFonts w:eastAsiaTheme="majorEastAsia"/>
        </w:rPr>
        <w:t>Radiological Risks</w:t>
      </w:r>
      <w:r w:rsidRPr="00EA3B3D">
        <w:t xml:space="preserve">: </w:t>
      </w:r>
    </w:p>
    <w:p w14:paraId="23E8EEA0" w14:textId="77777777" w:rsidR="00F343E6" w:rsidRDefault="00F343E6" w:rsidP="00D45528">
      <w:r w:rsidRPr="00EA3B3D">
        <w:lastRenderedPageBreak/>
        <w:t>Radiological risks are “associated with the use of radioactive materials or radiation-emitting devices. Risks include radiation exposure, which can lead to acute health effects or long-term consequences such as cancer”.</w:t>
      </w:r>
    </w:p>
    <w:p w14:paraId="7D4C20A3" w14:textId="77777777" w:rsidR="000B2841" w:rsidRPr="00844242" w:rsidRDefault="000B2841" w:rsidP="000B2841">
      <w:pPr>
        <w:pStyle w:val="Heading3"/>
        <w:rPr>
          <w:rFonts w:eastAsia="Times New Roman"/>
        </w:rPr>
      </w:pPr>
      <w:bookmarkStart w:id="40" w:name="_Toc184658866"/>
      <w:r w:rsidRPr="00844242">
        <w:rPr>
          <w:rFonts w:eastAsia="Times New Roman"/>
        </w:rPr>
        <w:t>Interconnections between Concepts</w:t>
      </w:r>
      <w:bookmarkEnd w:id="40"/>
    </w:p>
    <w:p w14:paraId="50E59F5A" w14:textId="77777777" w:rsidR="007D1961" w:rsidRDefault="007D1961" w:rsidP="00006B0B">
      <w:pPr>
        <w:rPr>
          <w:rFonts w:eastAsia="Times New Roman"/>
        </w:rPr>
      </w:pPr>
      <w:r w:rsidRPr="00844242">
        <w:rPr>
          <w:rFonts w:eastAsia="Times New Roman"/>
        </w:rPr>
        <w:t xml:space="preserve">The concepts of risk identification, assessment, response, and monitoring in medical research laboratories are deeply interconnected and collectively form a comprehensive risk management framework. Understanding these interconnections is crucial for enhancing laboratory safety, ensuring the reliability of research outcomes, and complying with regulatory standards. </w:t>
      </w:r>
    </w:p>
    <w:p w14:paraId="141F2214" w14:textId="77777777" w:rsidR="007D1961" w:rsidRPr="00844242" w:rsidRDefault="007D1961" w:rsidP="007D1961">
      <w:pPr>
        <w:spacing w:before="240" w:after="100" w:afterAutospacing="1" w:line="360" w:lineRule="auto"/>
        <w:rPr>
          <w:rFonts w:eastAsia="Times New Roman" w:cs="Times New Roman"/>
          <w:szCs w:val="24"/>
        </w:rPr>
      </w:pPr>
      <w:r w:rsidRPr="00844242">
        <w:rPr>
          <w:rFonts w:eastAsia="Times New Roman" w:cs="Times New Roman"/>
          <w:szCs w:val="24"/>
        </w:rPr>
        <w:t>Here’s how these concepts relate to each other and their relevance to current research:</w:t>
      </w:r>
    </w:p>
    <w:p w14:paraId="6DABE5F9" w14:textId="77777777" w:rsidR="007D1961" w:rsidRPr="00844242" w:rsidRDefault="007D1961" w:rsidP="001E0961">
      <w:pPr>
        <w:numPr>
          <w:ilvl w:val="0"/>
          <w:numId w:val="17"/>
        </w:numPr>
        <w:spacing w:before="240" w:after="100" w:afterAutospacing="1" w:line="360" w:lineRule="auto"/>
        <w:jc w:val="left"/>
        <w:rPr>
          <w:rFonts w:eastAsia="Times New Roman" w:cs="Times New Roman"/>
          <w:szCs w:val="24"/>
        </w:rPr>
      </w:pPr>
      <w:r w:rsidRPr="00844242">
        <w:rPr>
          <w:rFonts w:eastAsia="Times New Roman" w:cs="Times New Roman"/>
          <w:b/>
          <w:bCs/>
          <w:szCs w:val="24"/>
        </w:rPr>
        <w:t>Risk Identification and Assessment</w:t>
      </w:r>
      <w:r w:rsidRPr="00844242">
        <w:rPr>
          <w:rFonts w:eastAsia="Times New Roman" w:cs="Times New Roman"/>
          <w:szCs w:val="24"/>
        </w:rPr>
        <w:t>:</w:t>
      </w:r>
    </w:p>
    <w:p w14:paraId="76A27A63" w14:textId="77777777" w:rsidR="007D1961" w:rsidRDefault="007D1961" w:rsidP="0034188B">
      <w:pPr>
        <w:rPr>
          <w:rFonts w:eastAsia="Times New Roman"/>
        </w:rPr>
      </w:pPr>
      <w:r w:rsidRPr="0043419E">
        <w:rPr>
          <w:rFonts w:eastAsia="Times New Roman"/>
          <w:bCs/>
        </w:rPr>
        <w:t xml:space="preserve">Risk identification </w:t>
      </w:r>
      <w:r w:rsidRPr="0043419E">
        <w:rPr>
          <w:rFonts w:eastAsia="Times New Roman"/>
        </w:rPr>
        <w:t xml:space="preserve">is the first step in the risk management process, and it directly informs the </w:t>
      </w:r>
      <w:r w:rsidRPr="00844242">
        <w:rPr>
          <w:rFonts w:eastAsia="Times New Roman"/>
        </w:rPr>
        <w:t>assessment phase. Once risks are identified, they must be evaluated to determine their likelihood and potential impact. This relationship is cyclical; new risks may emerge from changes in laboratory practices or materials, necessitating ongoing identification and assessment.</w:t>
      </w:r>
    </w:p>
    <w:p w14:paraId="523E2E9C" w14:textId="77777777" w:rsidR="007D1961" w:rsidRPr="009919FE" w:rsidRDefault="007D1961" w:rsidP="0034188B">
      <w:pPr>
        <w:rPr>
          <w:rFonts w:eastAsia="Times New Roman"/>
        </w:rPr>
      </w:pPr>
      <w:r w:rsidRPr="009919FE">
        <w:rPr>
          <w:rFonts w:eastAsia="Times New Roman"/>
        </w:rPr>
        <w:t>In the context of medical research, where exposure to hazardous materials is common, accurate identification and assessment of risks are essential to protect laboratory personnel and ensure the integrity of research findings. For instance, understanding the risks associated with a new chemical compound being studied can prevent accidents and enhance safety protocols.</w:t>
      </w:r>
    </w:p>
    <w:p w14:paraId="368F003F" w14:textId="77777777" w:rsidR="007D1961" w:rsidRPr="00844242" w:rsidRDefault="007D1961" w:rsidP="001E0961">
      <w:pPr>
        <w:numPr>
          <w:ilvl w:val="0"/>
          <w:numId w:val="17"/>
        </w:numPr>
        <w:spacing w:before="240" w:after="100" w:afterAutospacing="1" w:line="360" w:lineRule="auto"/>
        <w:rPr>
          <w:rFonts w:eastAsia="Times New Roman" w:cs="Times New Roman"/>
          <w:szCs w:val="24"/>
        </w:rPr>
      </w:pPr>
      <w:r w:rsidRPr="00844242">
        <w:rPr>
          <w:rFonts w:eastAsia="Times New Roman" w:cs="Times New Roman"/>
          <w:b/>
          <w:bCs/>
          <w:szCs w:val="24"/>
        </w:rPr>
        <w:t>Risk Assessment and Response</w:t>
      </w:r>
      <w:r w:rsidRPr="00844242">
        <w:rPr>
          <w:rFonts w:eastAsia="Times New Roman" w:cs="Times New Roman"/>
          <w:szCs w:val="24"/>
        </w:rPr>
        <w:t>:</w:t>
      </w:r>
    </w:p>
    <w:p w14:paraId="2709481B" w14:textId="77777777" w:rsidR="007D1961" w:rsidRDefault="007D1961" w:rsidP="00013A13">
      <w:pPr>
        <w:rPr>
          <w:rFonts w:eastAsia="Times New Roman"/>
        </w:rPr>
      </w:pPr>
      <w:r w:rsidRPr="00844242">
        <w:rPr>
          <w:rFonts w:eastAsia="Times New Roman"/>
        </w:rPr>
        <w:lastRenderedPageBreak/>
        <w:t>The outcomes of the risk assessment phase guide the development of appropriate response strategies. High-priority risks identified during assessment require immediate and effective mitigation measures, while lower-priority risks may be managed with less intensive strategies.</w:t>
      </w:r>
    </w:p>
    <w:p w14:paraId="2A1FF7C5" w14:textId="77777777" w:rsidR="007D1961" w:rsidRPr="00844242" w:rsidRDefault="007D1961" w:rsidP="00013A13">
      <w:pPr>
        <w:rPr>
          <w:rFonts w:eastAsia="Times New Roman"/>
        </w:rPr>
      </w:pPr>
      <w:r w:rsidRPr="00844242">
        <w:rPr>
          <w:rFonts w:eastAsia="Times New Roman"/>
        </w:rPr>
        <w:t>In medical research, where the stakes are high, effective responses to identified risks can prevent incidents that could compromise both researcher safety and the validity of research results. For example, if a risk assessment reveals a high likelihood of chemical exposure, implementing stringent safety protocols and training becomes critical.</w:t>
      </w:r>
    </w:p>
    <w:p w14:paraId="277110BE" w14:textId="77777777" w:rsidR="007D1961" w:rsidRPr="00844242" w:rsidRDefault="007D1961" w:rsidP="001E0961">
      <w:pPr>
        <w:numPr>
          <w:ilvl w:val="0"/>
          <w:numId w:val="17"/>
        </w:numPr>
        <w:spacing w:before="240" w:after="100" w:afterAutospacing="1" w:line="360" w:lineRule="auto"/>
        <w:rPr>
          <w:rFonts w:eastAsia="Times New Roman" w:cs="Times New Roman"/>
          <w:szCs w:val="24"/>
        </w:rPr>
      </w:pPr>
      <w:r w:rsidRPr="00844242">
        <w:rPr>
          <w:rFonts w:eastAsia="Times New Roman" w:cs="Times New Roman"/>
          <w:b/>
          <w:bCs/>
          <w:szCs w:val="24"/>
        </w:rPr>
        <w:t>Response and Monitoring</w:t>
      </w:r>
      <w:r w:rsidRPr="00844242">
        <w:rPr>
          <w:rFonts w:eastAsia="Times New Roman" w:cs="Times New Roman"/>
          <w:szCs w:val="24"/>
        </w:rPr>
        <w:t>:</w:t>
      </w:r>
    </w:p>
    <w:p w14:paraId="379C0A23" w14:textId="77777777" w:rsidR="007D1961" w:rsidRPr="00844242" w:rsidRDefault="007D1961" w:rsidP="00013A13">
      <w:pPr>
        <w:rPr>
          <w:rFonts w:eastAsia="Times New Roman"/>
        </w:rPr>
      </w:pPr>
      <w:r w:rsidRPr="00844242">
        <w:rPr>
          <w:rFonts w:eastAsia="Times New Roman"/>
        </w:rPr>
        <w:t>After implementing risk response strategies, continuous monitoring is necessary to evaluate their effectiveness. Monitoring allows laboratories to track incidents, assess compliance with safety protocols, and identify any new risks that may arise from changes in laboratory operations.</w:t>
      </w:r>
    </w:p>
    <w:p w14:paraId="783DB4A2" w14:textId="77777777" w:rsidR="007D1961" w:rsidRPr="00844242" w:rsidRDefault="007D1961" w:rsidP="00013A13">
      <w:pPr>
        <w:rPr>
          <w:rFonts w:eastAsia="Times New Roman"/>
        </w:rPr>
      </w:pPr>
      <w:r w:rsidRPr="00844242">
        <w:rPr>
          <w:rFonts w:eastAsia="Times New Roman"/>
        </w:rPr>
        <w:t>In the dynamic environment of medical research, where new technologies and methodologies are frequently adopted, ongoing monitoring ensures that risk management practices remain relevant and effective. This is particularly important for maintaining compliance with evolving regulatory standards and ensuring the safety of laboratory personnel.</w:t>
      </w:r>
    </w:p>
    <w:p w14:paraId="72479579" w14:textId="77777777" w:rsidR="007D1961" w:rsidRPr="00844242" w:rsidRDefault="007D1961" w:rsidP="001E0961">
      <w:pPr>
        <w:numPr>
          <w:ilvl w:val="0"/>
          <w:numId w:val="17"/>
        </w:numPr>
        <w:spacing w:before="240" w:after="100" w:afterAutospacing="1" w:line="360" w:lineRule="auto"/>
        <w:rPr>
          <w:rFonts w:eastAsia="Times New Roman" w:cs="Times New Roman"/>
          <w:szCs w:val="24"/>
        </w:rPr>
      </w:pPr>
      <w:r w:rsidRPr="00844242">
        <w:rPr>
          <w:rFonts w:eastAsia="Times New Roman" w:cs="Times New Roman"/>
          <w:b/>
          <w:bCs/>
          <w:szCs w:val="24"/>
        </w:rPr>
        <w:t>Monitoring and Review</w:t>
      </w:r>
      <w:r w:rsidRPr="00844242">
        <w:rPr>
          <w:rFonts w:eastAsia="Times New Roman" w:cs="Times New Roman"/>
          <w:szCs w:val="24"/>
        </w:rPr>
        <w:t>:</w:t>
      </w:r>
    </w:p>
    <w:p w14:paraId="3F3E2F14" w14:textId="77777777" w:rsidR="007D1961" w:rsidRPr="00844242" w:rsidRDefault="007D1961" w:rsidP="00013A13">
      <w:pPr>
        <w:rPr>
          <w:rFonts w:eastAsia="Times New Roman"/>
        </w:rPr>
      </w:pPr>
      <w:r w:rsidRPr="00844242">
        <w:rPr>
          <w:rFonts w:eastAsia="Times New Roman"/>
        </w:rPr>
        <w:t>The monitoring phase feeds into the review process, where the effectiveness of risk management strategies is evaluated. Regular reviews help identify gaps in the current risk management framework and provide opportunities for improvement.</w:t>
      </w:r>
    </w:p>
    <w:p w14:paraId="4FA0F04D" w14:textId="77777777" w:rsidR="007D1961" w:rsidRPr="00844242" w:rsidRDefault="007D1961" w:rsidP="00013A13">
      <w:pPr>
        <w:rPr>
          <w:rFonts w:eastAsia="Times New Roman"/>
        </w:rPr>
      </w:pPr>
      <w:r w:rsidRPr="00844242">
        <w:rPr>
          <w:rFonts w:eastAsia="Times New Roman"/>
        </w:rPr>
        <w:t xml:space="preserve">Continuous improvement is vital in medical research laboratories, where the consequences of risks can be severe. By regularly reviewing and updating risk management practices, </w:t>
      </w:r>
      <w:r w:rsidRPr="00844242">
        <w:rPr>
          <w:rFonts w:eastAsia="Times New Roman"/>
        </w:rPr>
        <w:lastRenderedPageBreak/>
        <w:t>laboratories can adapt to new challenges, enhance safety measures, and improve research quality.</w:t>
      </w:r>
    </w:p>
    <w:p w14:paraId="6C2F923C" w14:textId="6C2EF6EE" w:rsidR="007D1961" w:rsidRPr="00844242" w:rsidRDefault="007D1961" w:rsidP="00A32FB6">
      <w:pPr>
        <w:pStyle w:val="Heading3"/>
        <w:rPr>
          <w:rFonts w:eastAsia="Times New Roman"/>
        </w:rPr>
      </w:pPr>
      <w:bookmarkStart w:id="41" w:name="_Toc184658867"/>
      <w:r w:rsidRPr="00844242">
        <w:rPr>
          <w:rFonts w:eastAsia="Times New Roman"/>
        </w:rPr>
        <w:t>Relevance</w:t>
      </w:r>
      <w:r w:rsidR="00536D5F">
        <w:rPr>
          <w:rFonts w:eastAsia="Times New Roman"/>
        </w:rPr>
        <w:t xml:space="preserve"> of </w:t>
      </w:r>
      <w:r w:rsidR="005F0E41">
        <w:rPr>
          <w:rFonts w:eastAsia="Times New Roman"/>
        </w:rPr>
        <w:t xml:space="preserve">Concepts </w:t>
      </w:r>
      <w:r w:rsidR="005F0E41" w:rsidRPr="00844242">
        <w:rPr>
          <w:rFonts w:eastAsia="Times New Roman"/>
        </w:rPr>
        <w:t>to</w:t>
      </w:r>
      <w:r w:rsidRPr="00844242">
        <w:rPr>
          <w:rFonts w:eastAsia="Times New Roman"/>
        </w:rPr>
        <w:t xml:space="preserve"> Current Research</w:t>
      </w:r>
      <w:bookmarkEnd w:id="41"/>
    </w:p>
    <w:p w14:paraId="780A06F2" w14:textId="77777777" w:rsidR="007D1961" w:rsidRPr="00013A13" w:rsidRDefault="007D1961" w:rsidP="001E0961">
      <w:pPr>
        <w:pStyle w:val="ListParagraph"/>
        <w:numPr>
          <w:ilvl w:val="0"/>
          <w:numId w:val="18"/>
        </w:numPr>
        <w:rPr>
          <w:rFonts w:eastAsia="Times New Roman"/>
        </w:rPr>
      </w:pPr>
      <w:r w:rsidRPr="00013A13">
        <w:rPr>
          <w:rFonts w:eastAsia="Times New Roman"/>
        </w:rPr>
        <w:t>The interconnectedness of these concepts is particularly relevant to current research in medical laboratories for several reasons:</w:t>
      </w:r>
    </w:p>
    <w:p w14:paraId="33B97B8F" w14:textId="77777777" w:rsidR="007D1961" w:rsidRPr="00013A13" w:rsidRDefault="007D1961" w:rsidP="001E0961">
      <w:pPr>
        <w:pStyle w:val="ListParagraph"/>
        <w:numPr>
          <w:ilvl w:val="0"/>
          <w:numId w:val="18"/>
        </w:numPr>
        <w:rPr>
          <w:rFonts w:eastAsia="Times New Roman" w:cs="Times New Roman"/>
          <w:szCs w:val="24"/>
        </w:rPr>
      </w:pPr>
      <w:r w:rsidRPr="00013A13">
        <w:rPr>
          <w:rFonts w:eastAsia="Times New Roman" w:cs="Times New Roman"/>
          <w:szCs w:val="24"/>
        </w:rPr>
        <w:t>As laboratories handle increasingly complex and hazardous materials, a robust risk management framework is essential for protecting personnel and ensuring a safe working environment. This is critical for maintaining high standards of safety and health in research settings.</w:t>
      </w:r>
    </w:p>
    <w:p w14:paraId="6DC5EA59" w14:textId="77777777" w:rsidR="007D1961" w:rsidRPr="00013A13" w:rsidRDefault="007D1961" w:rsidP="001E0961">
      <w:pPr>
        <w:pStyle w:val="ListParagraph"/>
        <w:numPr>
          <w:ilvl w:val="0"/>
          <w:numId w:val="18"/>
        </w:numPr>
        <w:rPr>
          <w:rFonts w:eastAsia="Times New Roman" w:cs="Times New Roman"/>
          <w:szCs w:val="24"/>
        </w:rPr>
      </w:pPr>
      <w:r w:rsidRPr="00013A13">
        <w:rPr>
          <w:rFonts w:eastAsia="Times New Roman" w:cs="Times New Roman"/>
          <w:szCs w:val="24"/>
        </w:rPr>
        <w:t>The reliability of research outcomes is directly linked to effective risk management. By systematically identifying and mitigating risks, laboratories can minimize data loss, prevent contamination, and ensure the validity of their findings, which is crucial for advancing medical knowledge and patient care.</w:t>
      </w:r>
    </w:p>
    <w:p w14:paraId="5CBC4A85" w14:textId="77777777" w:rsidR="007D1961" w:rsidRPr="00013A13" w:rsidRDefault="007D1961" w:rsidP="001E0961">
      <w:pPr>
        <w:pStyle w:val="ListParagraph"/>
        <w:numPr>
          <w:ilvl w:val="0"/>
          <w:numId w:val="18"/>
        </w:numPr>
        <w:rPr>
          <w:rFonts w:eastAsia="Times New Roman" w:cs="Times New Roman"/>
          <w:szCs w:val="24"/>
        </w:rPr>
      </w:pPr>
      <w:r w:rsidRPr="00013A13">
        <w:rPr>
          <w:rFonts w:eastAsia="Times New Roman" w:cs="Times New Roman"/>
          <w:szCs w:val="24"/>
        </w:rPr>
        <w:t>Adhering to international standards, such as ISO 15189, requires a comprehensive understanding of risk management principles. Laboratories must demonstrate compliance with safety regulations to maintain accreditation and ensure the credibility of their research.</w:t>
      </w:r>
    </w:p>
    <w:p w14:paraId="3E83C9A0" w14:textId="77777777" w:rsidR="007D1961" w:rsidRDefault="007D1961" w:rsidP="001E0961">
      <w:pPr>
        <w:pStyle w:val="ListParagraph"/>
        <w:numPr>
          <w:ilvl w:val="0"/>
          <w:numId w:val="18"/>
        </w:numPr>
        <w:rPr>
          <w:rFonts w:eastAsia="Times New Roman" w:cs="Times New Roman"/>
          <w:szCs w:val="24"/>
        </w:rPr>
      </w:pPr>
      <w:r w:rsidRPr="00013A13">
        <w:rPr>
          <w:rFonts w:eastAsia="Times New Roman" w:cs="Times New Roman"/>
          <w:szCs w:val="24"/>
        </w:rPr>
        <w:t xml:space="preserve">The dynamic nature of medical research necessitates a proactive approach to risk management. By fostering a culture of safety and continuous improvement, laboratories can adapt to new challenges, enhance their operational practices, and ultimately contribute to better health outcomes. </w:t>
      </w:r>
    </w:p>
    <w:p w14:paraId="33658180" w14:textId="77777777" w:rsidR="00D56CF6" w:rsidRDefault="00D56CF6" w:rsidP="00D56CF6">
      <w:pPr>
        <w:rPr>
          <w:rFonts w:eastAsia="Times New Roman" w:cs="Times New Roman"/>
          <w:szCs w:val="24"/>
        </w:rPr>
      </w:pPr>
    </w:p>
    <w:p w14:paraId="0A985C79" w14:textId="2E4948AC" w:rsidR="00D56CF6" w:rsidRDefault="00AB3BED" w:rsidP="00D56CF6">
      <w:pPr>
        <w:pStyle w:val="Heading2"/>
      </w:pPr>
      <w:bookmarkStart w:id="42" w:name="_Toc184658868"/>
      <w:r>
        <w:lastRenderedPageBreak/>
        <w:t>Distin</w:t>
      </w:r>
      <w:bookmarkStart w:id="43" w:name="_GoBack"/>
      <w:bookmarkEnd w:id="43"/>
      <w:r>
        <w:t>ctiveness</w:t>
      </w:r>
      <w:r w:rsidR="00D10D31">
        <w:t xml:space="preserve"> </w:t>
      </w:r>
      <w:r w:rsidR="00D56CF6">
        <w:t>of Research</w:t>
      </w:r>
      <w:bookmarkEnd w:id="42"/>
      <w:r w:rsidR="00D56CF6">
        <w:t xml:space="preserve"> </w:t>
      </w:r>
    </w:p>
    <w:p w14:paraId="67D20947" w14:textId="0B77B646" w:rsidR="00D56CF6" w:rsidRDefault="00D56CF6" w:rsidP="00D56CF6">
      <w:r>
        <w:t>The current study tried to focus on establish a comprehensive risk management model specifically in medical research laboratories. This model identifies the standardized protocols which has been lacking in earlier frameworks. The research not only identifies risks but also develops a list of best practices that laboratories should follow to safeguard employees and enhance the reliability of research data. This practical approach to risk management is designed to improve research efficiency with minimal risk, setting it apart from studies that primarily focus on theoretical aspects.  The significance of this study is multi-dimensional, addressing laboratory safety, research quality, and regulatory compliance. By focusing on these interconnected areas, the research aims to create a holistic understanding of risk management in medical research laboratories, which has often been treated in isolation in previous studies. Overall, the current study's comprehensive, practical, and internationally applicable approach to risk management in medical research laboratories distinguishes it from prior research efforts</w:t>
      </w:r>
    </w:p>
    <w:p w14:paraId="31FEFCFB" w14:textId="77777777" w:rsidR="00D56CF6" w:rsidRPr="00D56CF6" w:rsidRDefault="00D56CF6" w:rsidP="00D56CF6">
      <w:pPr>
        <w:rPr>
          <w:rFonts w:eastAsia="Times New Roman" w:cs="Times New Roman"/>
          <w:szCs w:val="24"/>
        </w:rPr>
      </w:pPr>
    </w:p>
    <w:p w14:paraId="767024F7" w14:textId="55B3FB10" w:rsidR="00A059CE" w:rsidRPr="005F0E41" w:rsidRDefault="007D1961" w:rsidP="005F0E41">
      <w:pPr>
        <w:spacing w:line="240" w:lineRule="auto"/>
        <w:ind w:firstLine="0"/>
        <w:jc w:val="left"/>
      </w:pPr>
      <w:r>
        <w:br w:type="page"/>
      </w:r>
    </w:p>
    <w:p w14:paraId="14A4A1A2" w14:textId="7D2B1A8A" w:rsidR="00212AD7" w:rsidRPr="00D45528" w:rsidRDefault="009C302A" w:rsidP="00D45528">
      <w:pPr>
        <w:pStyle w:val="Heading2"/>
      </w:pPr>
      <w:bookmarkStart w:id="44" w:name="_Toc184658869"/>
      <w:r w:rsidRPr="00D45528">
        <w:lastRenderedPageBreak/>
        <w:t>Theoretical Framework</w:t>
      </w:r>
      <w:bookmarkEnd w:id="44"/>
    </w:p>
    <w:p w14:paraId="7A742929" w14:textId="761EA319" w:rsidR="00F53096" w:rsidRPr="00EA3B3D" w:rsidRDefault="00D969CE" w:rsidP="00841790">
      <w:pPr>
        <w:rPr>
          <w:rFonts w:eastAsia="Times New Roman"/>
          <w:lang w:val="en-GB"/>
        </w:rPr>
      </w:pPr>
      <w:r w:rsidRPr="00EA3B3D">
        <w:rPr>
          <w:rFonts w:eastAsia="Times New Roman"/>
          <w:lang w:val="en-GB"/>
        </w:rPr>
        <w:tab/>
      </w:r>
      <w:r w:rsidR="00F53096" w:rsidRPr="00EA3B3D">
        <w:rPr>
          <w:rFonts w:eastAsia="Times New Roman"/>
          <w:lang w:val="en-GB"/>
        </w:rPr>
        <w:t xml:space="preserve">As a result, the epistemological position of this research is based on risk management, occupational health and safety and quality assurance in laboratories. This knowledge is useful in the study as it is understood that risk management plays a crucial role in eliminating dangers in a medical research laboratory to prevent harm to the researchers and data. </w:t>
      </w:r>
    </w:p>
    <w:p w14:paraId="555C1124" w14:textId="77777777" w:rsidR="00F53096" w:rsidRPr="00EA3B3D" w:rsidRDefault="00F53096" w:rsidP="00066263">
      <w:pPr>
        <w:spacing w:before="100" w:beforeAutospacing="1" w:after="100" w:afterAutospacing="1" w:line="360" w:lineRule="auto"/>
        <w:rPr>
          <w:rFonts w:eastAsia="Times New Roman" w:cs="Times New Roman"/>
          <w:b/>
          <w:bCs/>
          <w:szCs w:val="24"/>
          <w:lang w:val="en-GB"/>
        </w:rPr>
      </w:pPr>
      <w:r w:rsidRPr="00EA3B3D">
        <w:rPr>
          <w:rFonts w:eastAsia="Times New Roman" w:cs="Times New Roman"/>
          <w:szCs w:val="24"/>
          <w:lang w:val="en-GB"/>
        </w:rPr>
        <w:t xml:space="preserve"> </w:t>
      </w:r>
      <w:r w:rsidRPr="00EA3B3D">
        <w:rPr>
          <w:rFonts w:eastAsia="Times New Roman" w:cs="Times New Roman"/>
          <w:b/>
          <w:bCs/>
          <w:szCs w:val="24"/>
          <w:lang w:val="en-GB"/>
        </w:rPr>
        <w:t xml:space="preserve">Risk Management Theory </w:t>
      </w:r>
    </w:p>
    <w:p w14:paraId="480A7236" w14:textId="1063E6B4" w:rsidR="00F53096" w:rsidRPr="00EA3B3D" w:rsidRDefault="00D969CE" w:rsidP="0047058A">
      <w:pPr>
        <w:rPr>
          <w:rFonts w:eastAsia="Times New Roman"/>
          <w:lang w:val="en-GB"/>
        </w:rPr>
      </w:pPr>
      <w:r w:rsidRPr="00EA3B3D">
        <w:rPr>
          <w:rFonts w:eastAsia="Times New Roman"/>
          <w:lang w:val="en-GB"/>
        </w:rPr>
        <w:tab/>
      </w:r>
      <w:r w:rsidR="00F53096" w:rsidRPr="00EA3B3D">
        <w:rPr>
          <w:rFonts w:eastAsia="Times New Roman"/>
          <w:lang w:val="en-GB"/>
        </w:rPr>
        <w:t xml:space="preserve">Risk management, therefore, refers to assessing risks present in an organisation and how those risks are dealt with. This is very important, particularly regarding risk minimisation that could be inherent in the activity and ensure the safety of processes. Risk management is important in medical research laboratories because such work is considered high risk because of hazardous materials, complicated instruments and information. </w:t>
      </w:r>
    </w:p>
    <w:p w14:paraId="53CC5D2E" w14:textId="63963B2A" w:rsidR="00F53096" w:rsidRPr="00EA3B3D" w:rsidRDefault="00D969CE" w:rsidP="0047058A">
      <w:pPr>
        <w:rPr>
          <w:rFonts w:eastAsia="Times New Roman"/>
          <w:lang w:val="en-GB"/>
        </w:rPr>
      </w:pPr>
      <w:r w:rsidRPr="00EA3B3D">
        <w:rPr>
          <w:rFonts w:eastAsia="Times New Roman"/>
          <w:lang w:val="en-GB"/>
        </w:rPr>
        <w:tab/>
      </w:r>
      <w:r w:rsidR="00F53096" w:rsidRPr="00EA3B3D">
        <w:rPr>
          <w:rFonts w:eastAsia="Times New Roman"/>
          <w:lang w:val="en-GB"/>
        </w:rPr>
        <w:t>This research employs some of these indices and standards</w:t>
      </w:r>
      <w:r w:rsidR="00103702" w:rsidRPr="00EA3B3D">
        <w:rPr>
          <w:rFonts w:eastAsia="Times New Roman"/>
          <w:lang w:val="en-GB"/>
        </w:rPr>
        <w:t xml:space="preserve"> used to evaluate and enhance</w:t>
      </w:r>
      <w:r w:rsidR="00F53096" w:rsidRPr="00EA3B3D">
        <w:rPr>
          <w:rFonts w:eastAsia="Times New Roman"/>
          <w:lang w:val="en-GB"/>
        </w:rPr>
        <w:t xml:space="preserve"> risk management in medical research centres. The most common frameworks are FMEA and ISO. These methodologies are very important in ascertaining the current state of safety and risks in an organisation and advice on how the risks can be mitigated. </w:t>
      </w:r>
    </w:p>
    <w:p w14:paraId="274EA6D0" w14:textId="77777777" w:rsidR="0016390D" w:rsidRDefault="0016390D">
      <w:pPr>
        <w:spacing w:line="240" w:lineRule="auto"/>
        <w:ind w:firstLine="0"/>
        <w:jc w:val="left"/>
        <w:rPr>
          <w:rFonts w:eastAsia="Times New Roman" w:cs="Times New Roman"/>
          <w:b/>
          <w:bCs/>
          <w:szCs w:val="24"/>
          <w:lang w:val="en-GB"/>
        </w:rPr>
      </w:pPr>
      <w:r>
        <w:rPr>
          <w:rFonts w:eastAsia="Times New Roman" w:cs="Times New Roman"/>
          <w:b/>
          <w:bCs/>
          <w:szCs w:val="24"/>
          <w:lang w:val="en-GB"/>
        </w:rPr>
        <w:br w:type="page"/>
      </w:r>
    </w:p>
    <w:p w14:paraId="0FE46ECF" w14:textId="5B50014C" w:rsidR="003C132B" w:rsidRDefault="00F53096" w:rsidP="00066263">
      <w:pPr>
        <w:spacing w:before="100" w:beforeAutospacing="1" w:after="100" w:afterAutospacing="1" w:line="360" w:lineRule="auto"/>
        <w:rPr>
          <w:rFonts w:eastAsia="Times New Roman" w:cs="Times New Roman"/>
          <w:szCs w:val="24"/>
          <w:lang w:val="en-GB"/>
        </w:rPr>
      </w:pPr>
      <w:r w:rsidRPr="00EA3B3D">
        <w:rPr>
          <w:rFonts w:eastAsia="Times New Roman" w:cs="Times New Roman"/>
          <w:b/>
          <w:bCs/>
          <w:szCs w:val="24"/>
          <w:lang w:val="en-GB"/>
        </w:rPr>
        <w:lastRenderedPageBreak/>
        <w:t>Failure Modes and Effects Analysis (FMEA):</w:t>
      </w:r>
      <w:r w:rsidRPr="00EA3B3D">
        <w:rPr>
          <w:rFonts w:eastAsia="Times New Roman" w:cs="Times New Roman"/>
          <w:szCs w:val="24"/>
          <w:lang w:val="en-GB"/>
        </w:rPr>
        <w:t xml:space="preserve"> </w:t>
      </w:r>
    </w:p>
    <w:p w14:paraId="69762FE6" w14:textId="497BA695" w:rsidR="00FE7584" w:rsidRPr="00EA3B3D" w:rsidRDefault="00F53096" w:rsidP="003C132B">
      <w:pPr>
        <w:rPr>
          <w:rFonts w:eastAsia="Times New Roman"/>
          <w:lang w:val="en-GB"/>
        </w:rPr>
      </w:pPr>
      <w:r w:rsidRPr="00EA3B3D">
        <w:rPr>
          <w:rFonts w:eastAsia="Times New Roman"/>
          <w:lang w:val="en-GB"/>
        </w:rPr>
        <w:t xml:space="preserve">FMEA is a risk assessment tool that is used before a failure has happened, and this tool helps identify where and how a process can fail. It has elements of identifying failure modes, evaluating the consequence of failure modes, and comparing risks in terms of probability, severity and quantifiability. The above method is useful in prioritising the threats in the laboratories; thus, the effort can be directed towards the severe threats (Fatemi et al., 2022). </w:t>
      </w:r>
    </w:p>
    <w:p w14:paraId="1673F715" w14:textId="77777777" w:rsidR="003C132B" w:rsidRDefault="003C132B" w:rsidP="00066263">
      <w:pPr>
        <w:spacing w:before="100" w:beforeAutospacing="1" w:after="100" w:afterAutospacing="1" w:line="360" w:lineRule="auto"/>
        <w:rPr>
          <w:rFonts w:eastAsia="Times New Roman" w:cs="Times New Roman"/>
          <w:b/>
          <w:bCs/>
          <w:szCs w:val="24"/>
          <w:lang w:val="en-GB"/>
        </w:rPr>
      </w:pPr>
      <w:r>
        <w:rPr>
          <w:rFonts w:eastAsia="Times New Roman" w:cs="Times New Roman"/>
          <w:b/>
          <w:bCs/>
          <w:szCs w:val="24"/>
          <w:lang w:val="en-GB"/>
        </w:rPr>
        <w:t>ISO Standards</w:t>
      </w:r>
    </w:p>
    <w:p w14:paraId="6E6C4038" w14:textId="79DAA915" w:rsidR="00F53096" w:rsidRPr="00EA3B3D" w:rsidRDefault="00F53096" w:rsidP="003C132B">
      <w:pPr>
        <w:rPr>
          <w:rFonts w:eastAsia="Times New Roman"/>
          <w:lang w:val="en-GB"/>
        </w:rPr>
      </w:pPr>
      <w:r w:rsidRPr="00EA3B3D">
        <w:rPr>
          <w:rFonts w:eastAsia="Times New Roman"/>
          <w:lang w:val="en-GB"/>
        </w:rPr>
        <w:t xml:space="preserve"> The only way to guarantee that the laboratory meets the international safety and quality requirements provided in the ISO standards, such as the ISO 15189 for medical laboratories, is by compliance with the said standards. These standards set a reference for how risks should be managed, for instance, in risk assessment, risk analysis, risk management, and risk communication. </w:t>
      </w:r>
    </w:p>
    <w:p w14:paraId="49E8A18C" w14:textId="4E700E1A" w:rsidR="00F53096" w:rsidRPr="00EA3B3D" w:rsidRDefault="00F53096" w:rsidP="00066263">
      <w:pPr>
        <w:spacing w:before="100" w:beforeAutospacing="1" w:after="100" w:afterAutospacing="1" w:line="360" w:lineRule="auto"/>
        <w:rPr>
          <w:rFonts w:eastAsia="Times New Roman" w:cs="Times New Roman"/>
          <w:b/>
          <w:bCs/>
          <w:szCs w:val="24"/>
          <w:lang w:val="en-GB"/>
        </w:rPr>
      </w:pPr>
      <w:r w:rsidRPr="00EA3B3D">
        <w:rPr>
          <w:rFonts w:eastAsia="Times New Roman" w:cs="Times New Roman"/>
          <w:b/>
          <w:bCs/>
          <w:szCs w:val="24"/>
          <w:lang w:val="en-GB"/>
        </w:rPr>
        <w:t xml:space="preserve">Occupational Health and Safety </w:t>
      </w:r>
    </w:p>
    <w:p w14:paraId="07350A4B" w14:textId="77777777" w:rsidR="00E0327D" w:rsidRPr="00EA3B3D" w:rsidRDefault="00F53096" w:rsidP="003C132B">
      <w:pPr>
        <w:rPr>
          <w:rFonts w:eastAsia="Times New Roman"/>
          <w:lang w:val="en-GB"/>
        </w:rPr>
      </w:pPr>
      <w:r w:rsidRPr="00EA3B3D">
        <w:rPr>
          <w:rFonts w:eastAsia="Times New Roman"/>
          <w:lang w:val="en-GB"/>
        </w:rPr>
        <w:t xml:space="preserve"> </w:t>
      </w:r>
      <w:r w:rsidR="00D969CE" w:rsidRPr="00EA3B3D">
        <w:rPr>
          <w:rFonts w:eastAsia="Times New Roman"/>
          <w:lang w:val="en-GB"/>
        </w:rPr>
        <w:tab/>
      </w:r>
      <w:r w:rsidRPr="00EA3B3D">
        <w:rPr>
          <w:rFonts w:eastAsia="Times New Roman"/>
          <w:lang w:val="en-GB"/>
        </w:rPr>
        <w:t xml:space="preserve">In this paper, Occupational health protects employees in a laboratory from chemical, biological and radiological agent hazards. This framework aspect is obtained from the above hazards, as epidemiological research has established that laboratory workers are predisposed to respiratory diseases, skin diseases, and cancer in the long run. </w:t>
      </w:r>
    </w:p>
    <w:p w14:paraId="27C47D75" w14:textId="18D8A29C" w:rsidR="00AA3E56" w:rsidRPr="00EA3B3D" w:rsidRDefault="00AA3E56" w:rsidP="00E0327D">
      <w:pPr>
        <w:spacing w:before="100" w:beforeAutospacing="1" w:after="100" w:afterAutospacing="1" w:line="360" w:lineRule="auto"/>
        <w:rPr>
          <w:rFonts w:eastAsia="Times New Roman" w:cs="Times New Roman"/>
          <w:szCs w:val="24"/>
          <w:lang w:val="en-GB"/>
        </w:rPr>
      </w:pPr>
      <w:r w:rsidRPr="00EA3B3D">
        <w:rPr>
          <w:rFonts w:eastAsia="Times New Roman" w:cs="Times New Roman"/>
          <w:b/>
          <w:bCs/>
          <w:kern w:val="0"/>
          <w:szCs w:val="24"/>
          <w14:ligatures w14:val="none"/>
        </w:rPr>
        <w:t>Quality Assurance</w:t>
      </w:r>
    </w:p>
    <w:p w14:paraId="1A894C8D" w14:textId="77301668" w:rsidR="00F53096" w:rsidRPr="00EA3B3D" w:rsidRDefault="00D969CE" w:rsidP="003C132B">
      <w:pPr>
        <w:rPr>
          <w:rFonts w:eastAsia="Times New Roman"/>
        </w:rPr>
      </w:pPr>
      <w:r w:rsidRPr="00EA3B3D">
        <w:rPr>
          <w:rFonts w:eastAsia="Times New Roman"/>
        </w:rPr>
        <w:tab/>
      </w:r>
      <w:r w:rsidR="00F53096" w:rsidRPr="00EA3B3D">
        <w:rPr>
          <w:rFonts w:eastAsia="Times New Roman"/>
        </w:rPr>
        <w:t xml:space="preserve">The quality of laboratory services is critical in the delivery of accurate and reliable results in laboratories. This theoretical consideration is about </w:t>
      </w:r>
      <w:r w:rsidR="005F0E41" w:rsidRPr="00EA3B3D">
        <w:rPr>
          <w:rFonts w:eastAsia="Times New Roman"/>
        </w:rPr>
        <w:t>minimizing</w:t>
      </w:r>
      <w:r w:rsidR="00F53096" w:rsidRPr="00EA3B3D">
        <w:rPr>
          <w:rFonts w:eastAsia="Times New Roman"/>
        </w:rPr>
        <w:t xml:space="preserve"> errors and accidents to ensure research credibility. </w:t>
      </w:r>
    </w:p>
    <w:p w14:paraId="2E7F6321" w14:textId="77777777" w:rsidR="00545995" w:rsidRDefault="00545995">
      <w:pPr>
        <w:spacing w:line="240" w:lineRule="auto"/>
        <w:ind w:firstLine="0"/>
        <w:jc w:val="left"/>
        <w:rPr>
          <w:rFonts w:eastAsia="Times New Roman" w:cs="Times New Roman"/>
          <w:b/>
          <w:bCs/>
          <w:kern w:val="0"/>
          <w:szCs w:val="24"/>
          <w14:ligatures w14:val="none"/>
        </w:rPr>
      </w:pPr>
      <w:r>
        <w:rPr>
          <w:rFonts w:eastAsia="Times New Roman" w:cs="Times New Roman"/>
          <w:b/>
          <w:bCs/>
          <w:kern w:val="0"/>
          <w:szCs w:val="24"/>
          <w14:ligatures w14:val="none"/>
        </w:rPr>
        <w:br w:type="page"/>
      </w:r>
    </w:p>
    <w:p w14:paraId="6CDFF0E6" w14:textId="7B23FBCA" w:rsidR="003C132B" w:rsidRDefault="003C132B" w:rsidP="00066263">
      <w:pPr>
        <w:spacing w:after="160" w:line="360" w:lineRule="auto"/>
        <w:rPr>
          <w:rFonts w:eastAsia="Times New Roman" w:cs="Times New Roman"/>
          <w:b/>
          <w:bCs/>
          <w:kern w:val="0"/>
          <w:szCs w:val="24"/>
          <w14:ligatures w14:val="none"/>
        </w:rPr>
      </w:pPr>
      <w:r>
        <w:rPr>
          <w:rFonts w:eastAsia="Times New Roman" w:cs="Times New Roman"/>
          <w:b/>
          <w:bCs/>
          <w:kern w:val="0"/>
          <w:szCs w:val="24"/>
          <w14:ligatures w14:val="none"/>
        </w:rPr>
        <w:lastRenderedPageBreak/>
        <w:t>Error Reduction</w:t>
      </w:r>
    </w:p>
    <w:p w14:paraId="204A889A" w14:textId="6629A50F" w:rsidR="00F53096" w:rsidRPr="00EA3B3D" w:rsidRDefault="00F53096" w:rsidP="003C132B">
      <w:pPr>
        <w:rPr>
          <w:rFonts w:eastAsia="Times New Roman"/>
        </w:rPr>
      </w:pPr>
      <w:r w:rsidRPr="00EA3B3D">
        <w:rPr>
          <w:rFonts w:eastAsia="Times New Roman"/>
        </w:rPr>
        <w:t xml:space="preserve"> </w:t>
      </w:r>
      <w:r w:rsidR="000275B9" w:rsidRPr="00EA3B3D">
        <w:rPr>
          <w:rFonts w:eastAsia="Times New Roman"/>
        </w:rPr>
        <w:t>Reducing human and procedural errors is important</w:t>
      </w:r>
      <w:r w:rsidR="00EB50C8" w:rsidRPr="00EA3B3D">
        <w:rPr>
          <w:rFonts w:eastAsia="Times New Roman"/>
        </w:rPr>
        <w:t>, and ensuring the protocols are rigid</w:t>
      </w:r>
      <w:r w:rsidRPr="00EA3B3D">
        <w:rPr>
          <w:rFonts w:eastAsia="Times New Roman"/>
        </w:rPr>
        <w:t xml:space="preserve"> and training is conducted frequently. </w:t>
      </w:r>
    </w:p>
    <w:p w14:paraId="2C89BEBE" w14:textId="77777777" w:rsidR="00250A55" w:rsidRDefault="00250A55" w:rsidP="00066263">
      <w:pPr>
        <w:spacing w:after="160" w:line="360" w:lineRule="auto"/>
        <w:rPr>
          <w:rFonts w:eastAsia="Times New Roman" w:cs="Times New Roman"/>
          <w:b/>
          <w:bCs/>
          <w:kern w:val="0"/>
          <w:szCs w:val="24"/>
          <w14:ligatures w14:val="none"/>
        </w:rPr>
      </w:pPr>
      <w:r>
        <w:rPr>
          <w:rFonts w:eastAsia="Times New Roman" w:cs="Times New Roman"/>
          <w:b/>
          <w:bCs/>
          <w:kern w:val="0"/>
          <w:szCs w:val="24"/>
          <w14:ligatures w14:val="none"/>
        </w:rPr>
        <w:t xml:space="preserve"> Accident Prevention</w:t>
      </w:r>
    </w:p>
    <w:p w14:paraId="66674B71" w14:textId="0225BD5F" w:rsidR="00F53096" w:rsidRPr="00EA3B3D" w:rsidRDefault="00F53096" w:rsidP="00250A55">
      <w:pPr>
        <w:rPr>
          <w:rFonts w:eastAsia="Times New Roman"/>
        </w:rPr>
      </w:pPr>
      <w:r w:rsidRPr="00EA3B3D">
        <w:rPr>
          <w:rFonts w:eastAsia="Times New Roman"/>
        </w:rPr>
        <w:t xml:space="preserve">Implementing </w:t>
      </w:r>
      <w:r w:rsidR="0099653B" w:rsidRPr="00EA3B3D">
        <w:rPr>
          <w:rFonts w:eastAsia="Times New Roman"/>
        </w:rPr>
        <w:t>all-around</w:t>
      </w:r>
      <w:r w:rsidRPr="00EA3B3D">
        <w:rPr>
          <w:rFonts w:eastAsia="Times New Roman"/>
        </w:rPr>
        <w:t xml:space="preserve"> safety measures and emergency preparedness to avoid accidents and treat cases that may occur. </w:t>
      </w:r>
    </w:p>
    <w:p w14:paraId="588F8BAB" w14:textId="204512C0" w:rsidR="00881D82" w:rsidRPr="00EA3B3D" w:rsidRDefault="00F53096" w:rsidP="00066263">
      <w:pPr>
        <w:spacing w:after="160" w:line="360" w:lineRule="auto"/>
        <w:rPr>
          <w:rFonts w:eastAsia="Times New Roman" w:cs="Times New Roman"/>
          <w:kern w:val="0"/>
          <w:szCs w:val="24"/>
          <w14:ligatures w14:val="none"/>
        </w:rPr>
      </w:pPr>
      <w:r w:rsidRPr="00EA3B3D">
        <w:rPr>
          <w:rFonts w:eastAsia="Times New Roman" w:cs="Times New Roman"/>
          <w:kern w:val="0"/>
          <w:szCs w:val="24"/>
          <w14:ligatures w14:val="none"/>
        </w:rPr>
        <w:t xml:space="preserve"> </w:t>
      </w:r>
      <w:r w:rsidR="00D969CE" w:rsidRPr="00EA3B3D">
        <w:rPr>
          <w:rFonts w:eastAsia="Times New Roman" w:cs="Times New Roman"/>
          <w:kern w:val="0"/>
          <w:szCs w:val="24"/>
          <w14:ligatures w14:val="none"/>
        </w:rPr>
        <w:tab/>
      </w:r>
      <w:r w:rsidRPr="00EA3B3D">
        <w:rPr>
          <w:rFonts w:eastAsia="Times New Roman" w:cs="Times New Roman"/>
          <w:kern w:val="0"/>
          <w:szCs w:val="24"/>
          <w14:ligatures w14:val="none"/>
        </w:rPr>
        <w:t xml:space="preserve">Quality assurance theories support the need to maintain high standards in research activities and call for tight control measures to ensure the validity and reliability of the experiment results (Burnett, 2009). </w:t>
      </w:r>
    </w:p>
    <w:p w14:paraId="28B97F5D" w14:textId="77777777" w:rsidR="00B95DDE" w:rsidRPr="00250A55" w:rsidRDefault="007A4A5F" w:rsidP="00250A55">
      <w:pPr>
        <w:pStyle w:val="Heading2"/>
      </w:pPr>
      <w:bookmarkStart w:id="45" w:name="_Toc184658870"/>
      <w:r w:rsidRPr="00250A55">
        <w:t>Integrated Risk Management System (IRMS)</w:t>
      </w:r>
      <w:bookmarkEnd w:id="45"/>
      <w:r w:rsidRPr="00250A55">
        <w:t xml:space="preserve"> </w:t>
      </w:r>
    </w:p>
    <w:p w14:paraId="6A57FA97" w14:textId="14ED0D6B" w:rsidR="00B95DDE" w:rsidRPr="00EA3B3D" w:rsidRDefault="00D969CE" w:rsidP="00250A55">
      <w:pPr>
        <w:rPr>
          <w:rFonts w:eastAsia="Times New Roman"/>
        </w:rPr>
      </w:pPr>
      <w:r w:rsidRPr="00EA3B3D">
        <w:rPr>
          <w:rFonts w:eastAsia="Times New Roman"/>
        </w:rPr>
        <w:tab/>
      </w:r>
      <w:r w:rsidR="00B95DDE" w:rsidRPr="00EA3B3D">
        <w:rPr>
          <w:rFonts w:eastAsia="Times New Roman"/>
        </w:rPr>
        <w:t xml:space="preserve">Integration of OHS, risk management and QA frameworks to create a comprehensive and holistic risk mitigation system is crucial in medical research laboratories. For instance, Risk management sets the context for the management and recognition of the risk. Occupational Health Safety ensures the protection </w:t>
      </w:r>
      <w:r w:rsidR="00487186" w:rsidRPr="00EA3B3D">
        <w:rPr>
          <w:rFonts w:eastAsia="Times New Roman"/>
        </w:rPr>
        <w:t xml:space="preserve">of laboratory individuals against health hazards with an emphasis on reducing exposure and contact to the hazardous and dangerous substances. Quality Assurance facilitates the reliability, accuracy and reproducibility of research outcomes. Collectively, these frame of thoughts enable a regulated secure, safe and trustworthy health laboratory. It’s not just for the protection of laboratory staff but also for the quality of the research data produced. </w:t>
      </w:r>
    </w:p>
    <w:p w14:paraId="5ECF41EB" w14:textId="77777777" w:rsidR="00881D82" w:rsidRPr="00250A55" w:rsidRDefault="00881D82" w:rsidP="00250A55">
      <w:pPr>
        <w:pStyle w:val="Heading2"/>
      </w:pPr>
      <w:bookmarkStart w:id="46" w:name="_Toc184658871"/>
      <w:r w:rsidRPr="00250A55">
        <w:t>Implementation of Theoretical Frameworks in the Research</w:t>
      </w:r>
      <w:bookmarkEnd w:id="46"/>
    </w:p>
    <w:p w14:paraId="5020ADE9" w14:textId="65288827" w:rsidR="00881D82" w:rsidRPr="00EA3B3D" w:rsidRDefault="00D969CE" w:rsidP="00250A55">
      <w:r w:rsidRPr="00EA3B3D">
        <w:tab/>
      </w:r>
      <w:r w:rsidR="00487186" w:rsidRPr="00EA3B3D">
        <w:t>T</w:t>
      </w:r>
      <w:r w:rsidR="00881D82" w:rsidRPr="00EA3B3D">
        <w:t>hrough specific research activities designed to address the unique risks associated with medical research laboratories</w:t>
      </w:r>
      <w:r w:rsidR="00487186" w:rsidRPr="00EA3B3D">
        <w:t>, each theoretical framework is implemented differently.</w:t>
      </w:r>
    </w:p>
    <w:p w14:paraId="45B436E5" w14:textId="77777777" w:rsidR="00020B61" w:rsidRPr="00250A55" w:rsidRDefault="00881D82" w:rsidP="00730FFD">
      <w:pPr>
        <w:pStyle w:val="Heading2"/>
      </w:pPr>
      <w:bookmarkStart w:id="47" w:name="_Toc184658872"/>
      <w:r w:rsidRPr="00250A55">
        <w:rPr>
          <w:rStyle w:val="Strong"/>
          <w:b/>
          <w:bCs w:val="0"/>
        </w:rPr>
        <w:lastRenderedPageBreak/>
        <w:t>Risk Management Theory</w:t>
      </w:r>
      <w:r w:rsidRPr="00250A55">
        <w:t>:</w:t>
      </w:r>
      <w:bookmarkEnd w:id="47"/>
      <w:r w:rsidRPr="00250A55">
        <w:t xml:space="preserve"> </w:t>
      </w:r>
    </w:p>
    <w:p w14:paraId="53483C6A" w14:textId="5EFC288B" w:rsidR="00487186" w:rsidRPr="00EA3B3D" w:rsidRDefault="00D969CE" w:rsidP="00250A55">
      <w:pPr>
        <w:rPr>
          <w:rFonts w:eastAsia="Times New Roman"/>
        </w:rPr>
      </w:pPr>
      <w:r w:rsidRPr="00EA3B3D">
        <w:rPr>
          <w:rFonts w:eastAsia="Times New Roman"/>
        </w:rPr>
        <w:tab/>
      </w:r>
      <w:r w:rsidR="00487186" w:rsidRPr="00EA3B3D">
        <w:rPr>
          <w:rFonts w:eastAsia="Times New Roman"/>
        </w:rPr>
        <w:t xml:space="preserve">This study utilizes FMEA to identify and prioritize dangers in the laboratory setting and environment. The study categorizes risks based on the likelihood, identification and severity allowing for targeted control of the most serious hazards. Furthermore, ISO 15189 acts as a baseline for risk evaluation and mitigation techniques. It guarantees that the laboratory fulfils worldwide quality and safety measures. </w:t>
      </w:r>
    </w:p>
    <w:p w14:paraId="3A3373FA" w14:textId="2E5E1A67" w:rsidR="00020B61" w:rsidRPr="00EA3B3D" w:rsidRDefault="00881D82" w:rsidP="00250A55">
      <w:r w:rsidRPr="00EA3B3D">
        <w:rPr>
          <w:rStyle w:val="Strong"/>
          <w:rFonts w:eastAsiaTheme="majorEastAsia" w:cs="Times New Roman"/>
        </w:rPr>
        <w:t>Occupational Health and Safety</w:t>
      </w:r>
      <w:r w:rsidR="00020B61" w:rsidRPr="00EA3B3D">
        <w:t>:</w:t>
      </w:r>
    </w:p>
    <w:p w14:paraId="49A64E82" w14:textId="0AAC3750" w:rsidR="003F3E41" w:rsidRPr="00EA3B3D" w:rsidRDefault="00D969CE" w:rsidP="0009048D">
      <w:pPr>
        <w:rPr>
          <w:rFonts w:eastAsia="Times New Roman"/>
        </w:rPr>
      </w:pPr>
      <w:r w:rsidRPr="00EA3B3D">
        <w:rPr>
          <w:rFonts w:eastAsia="Times New Roman"/>
        </w:rPr>
        <w:tab/>
      </w:r>
      <w:r w:rsidR="00E516D4" w:rsidRPr="00EA3B3D">
        <w:rPr>
          <w:rFonts w:eastAsia="Times New Roman"/>
        </w:rPr>
        <w:t xml:space="preserve">Present study </w:t>
      </w:r>
      <w:r w:rsidR="003F3E41" w:rsidRPr="00EA3B3D">
        <w:rPr>
          <w:rFonts w:eastAsia="Times New Roman"/>
        </w:rPr>
        <w:t>contributes to O</w:t>
      </w:r>
      <w:r w:rsidR="00E516D4" w:rsidRPr="00EA3B3D">
        <w:rPr>
          <w:rFonts w:eastAsia="Times New Roman"/>
        </w:rPr>
        <w:t xml:space="preserve">ccupational </w:t>
      </w:r>
      <w:r w:rsidR="003F3E41" w:rsidRPr="00EA3B3D">
        <w:rPr>
          <w:rFonts w:eastAsia="Times New Roman"/>
        </w:rPr>
        <w:t>H</w:t>
      </w:r>
      <w:r w:rsidR="00E516D4" w:rsidRPr="00EA3B3D">
        <w:rPr>
          <w:rFonts w:eastAsia="Times New Roman"/>
        </w:rPr>
        <w:t>ealth and Safety by</w:t>
      </w:r>
      <w:r w:rsidR="003F3E41" w:rsidRPr="00EA3B3D">
        <w:rPr>
          <w:rFonts w:eastAsia="Times New Roman"/>
        </w:rPr>
        <w:t xml:space="preserve"> </w:t>
      </w:r>
      <w:r w:rsidR="00E516D4" w:rsidRPr="00EA3B3D">
        <w:rPr>
          <w:rFonts w:eastAsia="Times New Roman"/>
        </w:rPr>
        <w:t xml:space="preserve">evaluating </w:t>
      </w:r>
      <w:r w:rsidR="003F3E41" w:rsidRPr="00EA3B3D">
        <w:rPr>
          <w:rFonts w:eastAsia="Times New Roman"/>
        </w:rPr>
        <w:t xml:space="preserve">existing safety measures and analyzing laboratory research practices to </w:t>
      </w:r>
      <w:r w:rsidR="00E516D4" w:rsidRPr="00EA3B3D">
        <w:rPr>
          <w:rFonts w:eastAsia="Times New Roman"/>
        </w:rPr>
        <w:t xml:space="preserve">protect the laboratory staff.  It </w:t>
      </w:r>
      <w:r w:rsidR="003F3E41" w:rsidRPr="00EA3B3D">
        <w:rPr>
          <w:rFonts w:eastAsia="Times New Roman"/>
        </w:rPr>
        <w:t xml:space="preserve">involves evaluating protective device use, adequacy of safety training, and health surveillance of laboratory personnel exposed to hazardous materials. The study also looked at how the safety practices improved and </w:t>
      </w:r>
      <w:r w:rsidR="00E516D4" w:rsidRPr="00EA3B3D">
        <w:rPr>
          <w:rFonts w:eastAsia="Times New Roman"/>
        </w:rPr>
        <w:t xml:space="preserve">strengthens </w:t>
      </w:r>
      <w:r w:rsidR="003F3E41" w:rsidRPr="00EA3B3D">
        <w:rPr>
          <w:rFonts w:eastAsia="Times New Roman"/>
        </w:rPr>
        <w:t>the O</w:t>
      </w:r>
      <w:r w:rsidR="00E516D4" w:rsidRPr="00EA3B3D">
        <w:rPr>
          <w:rFonts w:eastAsia="Times New Roman"/>
        </w:rPr>
        <w:t xml:space="preserve">ccupational </w:t>
      </w:r>
      <w:r w:rsidR="003F3E41" w:rsidRPr="00EA3B3D">
        <w:rPr>
          <w:rFonts w:eastAsia="Times New Roman"/>
        </w:rPr>
        <w:t>H</w:t>
      </w:r>
      <w:r w:rsidR="00E516D4" w:rsidRPr="00EA3B3D">
        <w:rPr>
          <w:rFonts w:eastAsia="Times New Roman"/>
        </w:rPr>
        <w:t>ealth and Safety objectives</w:t>
      </w:r>
      <w:r w:rsidR="003F3E41" w:rsidRPr="00EA3B3D">
        <w:rPr>
          <w:rFonts w:eastAsia="Times New Roman"/>
        </w:rPr>
        <w:t xml:space="preserve"> based on the outcome of </w:t>
      </w:r>
      <w:r w:rsidR="00E516D4" w:rsidRPr="00EA3B3D">
        <w:rPr>
          <w:rFonts w:eastAsia="Times New Roman"/>
        </w:rPr>
        <w:t xml:space="preserve">safety and </w:t>
      </w:r>
      <w:r w:rsidR="003F3E41" w:rsidRPr="00EA3B3D">
        <w:rPr>
          <w:rFonts w:eastAsia="Times New Roman"/>
        </w:rPr>
        <w:t>feedback audits of the staff.</w:t>
      </w:r>
    </w:p>
    <w:p w14:paraId="06ACFC82" w14:textId="33AFE6E4" w:rsidR="00475BFF" w:rsidRPr="00EA3B3D" w:rsidRDefault="00881D82" w:rsidP="00066263">
      <w:pPr>
        <w:pStyle w:val="NormalWeb"/>
        <w:spacing w:line="360" w:lineRule="auto"/>
        <w:rPr>
          <w:rStyle w:val="Strong"/>
          <w:rFonts w:eastAsiaTheme="majorEastAsia"/>
        </w:rPr>
      </w:pPr>
      <w:r w:rsidRPr="00EA3B3D">
        <w:rPr>
          <w:rStyle w:val="Strong"/>
          <w:rFonts w:eastAsiaTheme="majorEastAsia"/>
        </w:rPr>
        <w:t>Quality Assurance</w:t>
      </w:r>
    </w:p>
    <w:p w14:paraId="08A7D960" w14:textId="604A6FE9" w:rsidR="00881D82" w:rsidRPr="00EA3B3D" w:rsidRDefault="00D969CE" w:rsidP="0009048D">
      <w:r w:rsidRPr="00EA3B3D">
        <w:rPr>
          <w:rFonts w:eastAsia="Times New Roman"/>
        </w:rPr>
        <w:tab/>
      </w:r>
      <w:r w:rsidR="00475BFF" w:rsidRPr="00EA3B3D">
        <w:rPr>
          <w:rFonts w:eastAsia="Times New Roman"/>
        </w:rPr>
        <w:t>This manuscript applies quality assurance (QA) practices to make sure that risk management not only protects laboratory workers but also preserves research quality. The study involves evaluation of procedural adherence, training effectiveness, and accident response protocols to preserve the validity and fidelity of research outcomes. We regularly monitor and adjust QA practices to ensure constant improvements and reach the effective lab standards.</w:t>
      </w:r>
      <w:r w:rsidR="00E0327D" w:rsidRPr="00EA3B3D">
        <w:rPr>
          <w:rFonts w:eastAsia="Times New Roman"/>
        </w:rPr>
        <w:t xml:space="preserve"> </w:t>
      </w:r>
      <w:r w:rsidR="00881D82" w:rsidRPr="00EA3B3D">
        <w:t>The flow chart below represents the integrated application of these theoretical foundations within the research study.</w:t>
      </w:r>
    </w:p>
    <w:p w14:paraId="6EABBF55" w14:textId="77777777" w:rsidR="00015F21" w:rsidRPr="00EA3B3D" w:rsidRDefault="00015F21" w:rsidP="00066263">
      <w:pPr>
        <w:pStyle w:val="NormalWeb"/>
        <w:spacing w:line="360" w:lineRule="auto"/>
      </w:pPr>
    </w:p>
    <w:p w14:paraId="79C43CB1" w14:textId="150418F2" w:rsidR="0025710C" w:rsidRPr="00EA3B3D" w:rsidRDefault="0025710C" w:rsidP="00066263">
      <w:pPr>
        <w:pStyle w:val="NormalWeb"/>
        <w:spacing w:line="360" w:lineRule="auto"/>
        <w:rPr>
          <w:sz w:val="22"/>
          <w:szCs w:val="22"/>
        </w:rPr>
      </w:pPr>
      <w:r w:rsidRPr="00EA3B3D">
        <w:rPr>
          <w:noProof/>
          <w:sz w:val="22"/>
          <w:szCs w:val="22"/>
          <w14:ligatures w14:val="standardContextual"/>
        </w:rPr>
        <w:lastRenderedPageBreak/>
        <w:drawing>
          <wp:inline distT="0" distB="0" distL="0" distR="0" wp14:anchorId="593DAE57" wp14:editId="6FF3E002">
            <wp:extent cx="5486400" cy="6627571"/>
            <wp:effectExtent l="0" t="38100" r="19050" b="40005"/>
            <wp:docPr id="60" name="Diagram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064C220F" w14:textId="253EED51" w:rsidR="00F835B6" w:rsidRPr="005F0E41" w:rsidRDefault="00F835B6" w:rsidP="00F835B6">
      <w:pPr>
        <w:pStyle w:val="Caption"/>
        <w:jc w:val="center"/>
        <w:rPr>
          <w:rFonts w:cs="Times New Roman"/>
          <w:b w:val="0"/>
          <w:color w:val="auto"/>
          <w:sz w:val="24"/>
          <w:szCs w:val="24"/>
        </w:rPr>
      </w:pPr>
      <w:bookmarkStart w:id="48" w:name="_Toc184661099"/>
      <w:r w:rsidRPr="005F0E41">
        <w:rPr>
          <w:color w:val="auto"/>
          <w:sz w:val="24"/>
          <w:szCs w:val="24"/>
        </w:rPr>
        <w:t xml:space="preserve">Figure </w:t>
      </w:r>
      <w:r w:rsidRPr="005F0E41">
        <w:rPr>
          <w:color w:val="auto"/>
          <w:sz w:val="24"/>
          <w:szCs w:val="24"/>
        </w:rPr>
        <w:fldChar w:fldCharType="begin"/>
      </w:r>
      <w:r w:rsidRPr="005F0E41">
        <w:rPr>
          <w:color w:val="auto"/>
          <w:sz w:val="24"/>
          <w:szCs w:val="24"/>
        </w:rPr>
        <w:instrText xml:space="preserve"> SEQ Figure \* ARABIC </w:instrText>
      </w:r>
      <w:r w:rsidRPr="005F0E41">
        <w:rPr>
          <w:color w:val="auto"/>
          <w:sz w:val="24"/>
          <w:szCs w:val="24"/>
        </w:rPr>
        <w:fldChar w:fldCharType="separate"/>
      </w:r>
      <w:r w:rsidR="00274779">
        <w:rPr>
          <w:noProof/>
          <w:color w:val="auto"/>
          <w:sz w:val="24"/>
          <w:szCs w:val="24"/>
        </w:rPr>
        <w:t>1</w:t>
      </w:r>
      <w:r w:rsidRPr="005F0E41">
        <w:rPr>
          <w:color w:val="auto"/>
          <w:sz w:val="24"/>
          <w:szCs w:val="24"/>
        </w:rPr>
        <w:fldChar w:fldCharType="end"/>
      </w:r>
      <w:r w:rsidRPr="005F0E41">
        <w:rPr>
          <w:color w:val="auto"/>
          <w:sz w:val="24"/>
          <w:szCs w:val="24"/>
        </w:rPr>
        <w:t>: Flow Chart: Theoretical Foundations of the Research Study</w:t>
      </w:r>
      <w:bookmarkEnd w:id="48"/>
    </w:p>
    <w:p w14:paraId="5C190905" w14:textId="77777777" w:rsidR="00250A55" w:rsidRDefault="00250A55">
      <w:pPr>
        <w:spacing w:line="240" w:lineRule="auto"/>
        <w:ind w:firstLine="0"/>
        <w:jc w:val="left"/>
        <w:rPr>
          <w:rFonts w:eastAsia="Times New Roman" w:cs="Times New Roman"/>
          <w:kern w:val="0"/>
          <w:szCs w:val="24"/>
          <w14:ligatures w14:val="none"/>
        </w:rPr>
      </w:pPr>
      <w:r>
        <w:rPr>
          <w:rFonts w:eastAsia="Times New Roman" w:cs="Times New Roman"/>
          <w:kern w:val="0"/>
          <w:szCs w:val="24"/>
          <w14:ligatures w14:val="none"/>
        </w:rPr>
        <w:br w:type="page"/>
      </w:r>
    </w:p>
    <w:p w14:paraId="753FD604" w14:textId="70F0AC90" w:rsidR="00AF4F25" w:rsidRPr="00EA3B3D" w:rsidRDefault="00AF4F25" w:rsidP="00065BF4">
      <w:pPr>
        <w:rPr>
          <w:rFonts w:eastAsia="Times New Roman"/>
        </w:rPr>
      </w:pPr>
      <w:r w:rsidRPr="00EA3B3D">
        <w:rPr>
          <w:rFonts w:eastAsia="Times New Roman"/>
        </w:rPr>
        <w:lastRenderedPageBreak/>
        <w:t>It d</w:t>
      </w:r>
      <w:r w:rsidR="00015F21" w:rsidRPr="00EA3B3D">
        <w:rPr>
          <w:rFonts w:eastAsia="Times New Roman"/>
        </w:rPr>
        <w:t xml:space="preserve">escribes </w:t>
      </w:r>
      <w:r w:rsidRPr="00EA3B3D">
        <w:rPr>
          <w:rFonts w:eastAsia="Times New Roman"/>
        </w:rPr>
        <w:t xml:space="preserve">the methodology used in the present study that developed an integrated model for risk management and assessment. This is like a blending of the best parts of Risk management, Occupational Health and Safety and Quality assurance to get us the safe and reliable laboratory. Such a laboratory type of environment can </w:t>
      </w:r>
      <w:r w:rsidR="00015F21" w:rsidRPr="00EA3B3D">
        <w:rPr>
          <w:rFonts w:eastAsia="Times New Roman"/>
        </w:rPr>
        <w:t>generate</w:t>
      </w:r>
      <w:r w:rsidRPr="00EA3B3D">
        <w:rPr>
          <w:rFonts w:eastAsia="Times New Roman"/>
        </w:rPr>
        <w:t xml:space="preserve"> high quality research outcomes. This study aims to articulate a flexible framework of risk management in medical research laboratories by using these frameworks of thoughts.</w:t>
      </w:r>
    </w:p>
    <w:p w14:paraId="547E098D" w14:textId="374605F7" w:rsidR="00511563" w:rsidRDefault="00511563">
      <w:pPr>
        <w:spacing w:line="240" w:lineRule="auto"/>
        <w:ind w:firstLine="0"/>
        <w:jc w:val="left"/>
        <w:rPr>
          <w:rFonts w:eastAsia="Times New Roman" w:cs="Times New Roman"/>
          <w:kern w:val="0"/>
          <w:szCs w:val="24"/>
          <w14:ligatures w14:val="none"/>
        </w:rPr>
      </w:pPr>
      <w:r>
        <w:rPr>
          <w:rFonts w:eastAsia="Times New Roman" w:cs="Times New Roman"/>
          <w:kern w:val="0"/>
          <w:szCs w:val="24"/>
          <w14:ligatures w14:val="none"/>
        </w:rPr>
        <w:br w:type="page"/>
      </w:r>
    </w:p>
    <w:p w14:paraId="145FA787" w14:textId="618EA2AB" w:rsidR="002E068A" w:rsidRDefault="00F15B3F" w:rsidP="00066263">
      <w:pPr>
        <w:spacing w:before="100" w:beforeAutospacing="1" w:after="100" w:afterAutospacing="1" w:line="360" w:lineRule="auto"/>
      </w:pPr>
      <w:r>
        <w:rPr>
          <w:rFonts w:eastAsia="Times New Roman" w:cs="Times New Roman"/>
          <w:noProof/>
          <w:kern w:val="0"/>
          <w:szCs w:val="24"/>
        </w:rPr>
        <w:lastRenderedPageBreak/>
        <w:t xml:space="preserve">The following table </w:t>
      </w:r>
      <w:r>
        <w:t xml:space="preserve">summarizes the </w:t>
      </w:r>
      <w:r>
        <w:rPr>
          <w:rStyle w:val="Strong"/>
        </w:rPr>
        <w:t>key components</w:t>
      </w:r>
      <w:r>
        <w:t xml:space="preserve">, </w:t>
      </w:r>
      <w:r>
        <w:rPr>
          <w:rStyle w:val="Strong"/>
        </w:rPr>
        <w:t>focus areas</w:t>
      </w:r>
      <w:r>
        <w:t xml:space="preserve">, and their respective </w:t>
      </w:r>
      <w:r>
        <w:rPr>
          <w:rStyle w:val="Strong"/>
        </w:rPr>
        <w:t>outcomes</w:t>
      </w:r>
      <w:r>
        <w:t xml:space="preserve"> for an integrated theoretical framework</w:t>
      </w:r>
      <w:r w:rsidR="00313CA1">
        <w:t xml:space="preserve"> for the current study</w:t>
      </w:r>
      <w:r>
        <w:t>.</w:t>
      </w:r>
    </w:p>
    <w:p w14:paraId="6CC11D66" w14:textId="1E5B02AE" w:rsidR="0016388B" w:rsidRPr="005F0E41" w:rsidRDefault="0016388B" w:rsidP="00614503">
      <w:pPr>
        <w:pStyle w:val="Caption"/>
        <w:ind w:firstLine="0"/>
        <w:rPr>
          <w:rFonts w:eastAsia="Times New Roman" w:cs="Times New Roman"/>
          <w:color w:val="auto"/>
          <w:kern w:val="0"/>
          <w:sz w:val="24"/>
          <w:szCs w:val="24"/>
          <w14:ligatures w14:val="none"/>
        </w:rPr>
      </w:pPr>
      <w:bookmarkStart w:id="49" w:name="_Toc184658957"/>
      <w:r w:rsidRPr="005F0E41">
        <w:rPr>
          <w:color w:val="auto"/>
          <w:sz w:val="24"/>
          <w:szCs w:val="24"/>
        </w:rPr>
        <w:t xml:space="preserve">Table </w:t>
      </w:r>
      <w:r w:rsidR="00614503">
        <w:rPr>
          <w:color w:val="auto"/>
          <w:sz w:val="24"/>
          <w:szCs w:val="24"/>
        </w:rPr>
        <w:t>2</w:t>
      </w:r>
      <w:r w:rsidR="00EC1332" w:rsidRPr="005F0E41">
        <w:rPr>
          <w:color w:val="auto"/>
          <w:sz w:val="24"/>
          <w:szCs w:val="24"/>
        </w:rPr>
        <w:t>: Theoretical</w:t>
      </w:r>
      <w:r w:rsidR="00B34F8D" w:rsidRPr="005F0E41">
        <w:rPr>
          <w:color w:val="auto"/>
          <w:sz w:val="24"/>
          <w:szCs w:val="24"/>
        </w:rPr>
        <w:t xml:space="preserve"> </w:t>
      </w:r>
      <w:r w:rsidR="00EC1332" w:rsidRPr="005F0E41">
        <w:rPr>
          <w:color w:val="auto"/>
          <w:sz w:val="24"/>
          <w:szCs w:val="24"/>
        </w:rPr>
        <w:t>Framework for Risk Management</w:t>
      </w:r>
      <w:bookmarkEnd w:id="49"/>
    </w:p>
    <w:tbl>
      <w:tblPr>
        <w:tblStyle w:val="LightList"/>
        <w:tblW w:w="0" w:type="auto"/>
        <w:tblLook w:val="04A0" w:firstRow="1" w:lastRow="0" w:firstColumn="1" w:lastColumn="0" w:noHBand="0" w:noVBand="1"/>
      </w:tblPr>
      <w:tblGrid>
        <w:gridCol w:w="2172"/>
        <w:gridCol w:w="3417"/>
        <w:gridCol w:w="3418"/>
      </w:tblGrid>
      <w:tr w:rsidR="00D12ACF" w:rsidRPr="00B65E4D" w14:paraId="7B080255" w14:textId="77777777" w:rsidTr="00705B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168277" w14:textId="77777777" w:rsidR="00B65E4D" w:rsidRPr="00B65E4D" w:rsidRDefault="00B65E4D" w:rsidP="00B65E4D">
            <w:pPr>
              <w:spacing w:line="240" w:lineRule="auto"/>
              <w:ind w:firstLine="0"/>
              <w:jc w:val="center"/>
              <w:rPr>
                <w:rFonts w:eastAsia="Times New Roman" w:cs="Times New Roman"/>
                <w:kern w:val="0"/>
                <w:szCs w:val="24"/>
                <w14:ligatures w14:val="none"/>
              </w:rPr>
            </w:pPr>
            <w:r w:rsidRPr="00B65E4D">
              <w:rPr>
                <w:rFonts w:eastAsia="Times New Roman" w:cs="Times New Roman"/>
                <w:kern w:val="0"/>
                <w:szCs w:val="24"/>
                <w14:ligatures w14:val="none"/>
              </w:rPr>
              <w:t>Framework Component</w:t>
            </w:r>
          </w:p>
        </w:tc>
        <w:tc>
          <w:tcPr>
            <w:tcW w:w="0" w:type="auto"/>
            <w:hideMark/>
          </w:tcPr>
          <w:p w14:paraId="3E97C7F4" w14:textId="77777777" w:rsidR="00B65E4D" w:rsidRPr="00B65E4D" w:rsidRDefault="00B65E4D" w:rsidP="00B65E4D">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B65E4D">
              <w:rPr>
                <w:rFonts w:eastAsia="Times New Roman" w:cs="Times New Roman"/>
                <w:kern w:val="0"/>
                <w:szCs w:val="24"/>
                <w14:ligatures w14:val="none"/>
              </w:rPr>
              <w:t>Key Focus Areas</w:t>
            </w:r>
          </w:p>
        </w:tc>
        <w:tc>
          <w:tcPr>
            <w:tcW w:w="0" w:type="auto"/>
            <w:hideMark/>
          </w:tcPr>
          <w:p w14:paraId="5FDEA25F" w14:textId="77777777" w:rsidR="00B65E4D" w:rsidRPr="00B65E4D" w:rsidRDefault="00B65E4D" w:rsidP="00B65E4D">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B65E4D">
              <w:rPr>
                <w:rFonts w:eastAsia="Times New Roman" w:cs="Times New Roman"/>
                <w:kern w:val="0"/>
                <w:szCs w:val="24"/>
                <w14:ligatures w14:val="none"/>
              </w:rPr>
              <w:t>Purpose/Outcome</w:t>
            </w:r>
          </w:p>
        </w:tc>
      </w:tr>
      <w:tr w:rsidR="00705B0C" w:rsidRPr="00B65E4D" w14:paraId="2290869B" w14:textId="77777777" w:rsidTr="001228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D4E5F53" w14:textId="77777777" w:rsidR="00705B0C" w:rsidRPr="00B65E4D" w:rsidRDefault="00705B0C" w:rsidP="001228AE">
            <w:pPr>
              <w:spacing w:line="240" w:lineRule="auto"/>
              <w:ind w:firstLine="0"/>
              <w:jc w:val="center"/>
              <w:rPr>
                <w:rFonts w:eastAsia="Times New Roman" w:cs="Times New Roman"/>
                <w:kern w:val="0"/>
                <w:szCs w:val="24"/>
                <w14:ligatures w14:val="none"/>
              </w:rPr>
            </w:pPr>
            <w:r w:rsidRPr="00B65E4D">
              <w:rPr>
                <w:rFonts w:eastAsia="Times New Roman" w:cs="Times New Roman"/>
                <w:kern w:val="0"/>
                <w:szCs w:val="24"/>
                <w14:ligatures w14:val="none"/>
              </w:rPr>
              <w:t>Risk Management Theory</w:t>
            </w:r>
          </w:p>
        </w:tc>
        <w:tc>
          <w:tcPr>
            <w:tcW w:w="0" w:type="auto"/>
            <w:hideMark/>
          </w:tcPr>
          <w:p w14:paraId="42ABFB4C" w14:textId="768AC59D"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Risk Identification</w:t>
            </w:r>
          </w:p>
        </w:tc>
        <w:tc>
          <w:tcPr>
            <w:tcW w:w="0" w:type="auto"/>
            <w:hideMark/>
          </w:tcPr>
          <w:p w14:paraId="5AD46E18" w14:textId="7C05075D"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Recognize potential hazards</w:t>
            </w:r>
          </w:p>
        </w:tc>
      </w:tr>
      <w:tr w:rsidR="00705B0C" w:rsidRPr="00B65E4D" w14:paraId="159C8F6A" w14:textId="77777777" w:rsidTr="001228AE">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D88B3C4" w14:textId="77777777" w:rsidR="00705B0C" w:rsidRPr="00B65E4D" w:rsidRDefault="00705B0C" w:rsidP="001228AE">
            <w:pPr>
              <w:spacing w:line="240" w:lineRule="auto"/>
              <w:ind w:firstLine="0"/>
              <w:jc w:val="center"/>
              <w:rPr>
                <w:rFonts w:eastAsia="Times New Roman" w:cs="Times New Roman"/>
                <w:kern w:val="0"/>
                <w:szCs w:val="24"/>
                <w14:ligatures w14:val="none"/>
              </w:rPr>
            </w:pPr>
          </w:p>
        </w:tc>
        <w:tc>
          <w:tcPr>
            <w:tcW w:w="0" w:type="auto"/>
            <w:hideMark/>
          </w:tcPr>
          <w:p w14:paraId="2065164F" w14:textId="6523C9D2"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Risk Assessment (FMEA)</w:t>
            </w:r>
          </w:p>
        </w:tc>
        <w:tc>
          <w:tcPr>
            <w:tcW w:w="0" w:type="auto"/>
            <w:hideMark/>
          </w:tcPr>
          <w:p w14:paraId="61159FB3" w14:textId="403D288F"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Prioritize risks based on severity</w:t>
            </w:r>
          </w:p>
        </w:tc>
      </w:tr>
      <w:tr w:rsidR="00705B0C" w:rsidRPr="00B65E4D" w14:paraId="5750235C" w14:textId="77777777" w:rsidTr="001228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23692E0" w14:textId="77777777" w:rsidR="00705B0C" w:rsidRPr="00B65E4D" w:rsidRDefault="00705B0C" w:rsidP="001228AE">
            <w:pPr>
              <w:spacing w:line="240" w:lineRule="auto"/>
              <w:ind w:firstLine="0"/>
              <w:jc w:val="center"/>
              <w:rPr>
                <w:rFonts w:eastAsia="Times New Roman" w:cs="Times New Roman"/>
                <w:kern w:val="0"/>
                <w:szCs w:val="24"/>
                <w14:ligatures w14:val="none"/>
              </w:rPr>
            </w:pPr>
          </w:p>
        </w:tc>
        <w:tc>
          <w:tcPr>
            <w:tcW w:w="0" w:type="auto"/>
            <w:hideMark/>
          </w:tcPr>
          <w:p w14:paraId="72AD6C25" w14:textId="5D9E1313"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Risk Control (ISO Standards)</w:t>
            </w:r>
          </w:p>
        </w:tc>
        <w:tc>
          <w:tcPr>
            <w:tcW w:w="0" w:type="auto"/>
            <w:hideMark/>
          </w:tcPr>
          <w:p w14:paraId="021AC04E" w14:textId="78E98A41"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Implement mitigation strategies</w:t>
            </w:r>
          </w:p>
        </w:tc>
      </w:tr>
      <w:tr w:rsidR="00705B0C" w:rsidRPr="00B65E4D" w14:paraId="1FD62BBB" w14:textId="77777777" w:rsidTr="001228AE">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8697503" w14:textId="77777777" w:rsidR="00705B0C" w:rsidRPr="00B65E4D" w:rsidRDefault="00705B0C" w:rsidP="001228AE">
            <w:pPr>
              <w:spacing w:line="240" w:lineRule="auto"/>
              <w:ind w:firstLine="0"/>
              <w:jc w:val="center"/>
              <w:rPr>
                <w:rFonts w:eastAsia="Times New Roman" w:cs="Times New Roman"/>
                <w:kern w:val="0"/>
                <w:szCs w:val="24"/>
                <w14:ligatures w14:val="none"/>
              </w:rPr>
            </w:pPr>
          </w:p>
        </w:tc>
        <w:tc>
          <w:tcPr>
            <w:tcW w:w="0" w:type="auto"/>
            <w:hideMark/>
          </w:tcPr>
          <w:p w14:paraId="40BAD6D8" w14:textId="2AF34B94"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Risk Monitoring</w:t>
            </w:r>
          </w:p>
        </w:tc>
        <w:tc>
          <w:tcPr>
            <w:tcW w:w="0" w:type="auto"/>
            <w:hideMark/>
          </w:tcPr>
          <w:p w14:paraId="5AD105BE" w14:textId="2138180F"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Continuously evaluate and improve</w:t>
            </w:r>
          </w:p>
        </w:tc>
      </w:tr>
      <w:tr w:rsidR="00705B0C" w:rsidRPr="00B65E4D" w14:paraId="20ADD6DF" w14:textId="77777777" w:rsidTr="001228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6587960" w14:textId="77777777" w:rsidR="00705B0C" w:rsidRPr="00B65E4D" w:rsidRDefault="00705B0C" w:rsidP="001228AE">
            <w:pPr>
              <w:spacing w:line="240" w:lineRule="auto"/>
              <w:ind w:firstLine="0"/>
              <w:jc w:val="center"/>
              <w:rPr>
                <w:rFonts w:eastAsia="Times New Roman" w:cs="Times New Roman"/>
                <w:kern w:val="0"/>
                <w:szCs w:val="24"/>
                <w14:ligatures w14:val="none"/>
              </w:rPr>
            </w:pPr>
            <w:r w:rsidRPr="00B65E4D">
              <w:rPr>
                <w:rFonts w:eastAsia="Times New Roman" w:cs="Times New Roman"/>
                <w:kern w:val="0"/>
                <w:szCs w:val="24"/>
                <w14:ligatures w14:val="none"/>
              </w:rPr>
              <w:t>Occupational Health and Safety</w:t>
            </w:r>
          </w:p>
        </w:tc>
        <w:tc>
          <w:tcPr>
            <w:tcW w:w="0" w:type="auto"/>
            <w:hideMark/>
          </w:tcPr>
          <w:p w14:paraId="3B354CEA" w14:textId="748EEE06"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Personnel Protection</w:t>
            </w:r>
          </w:p>
        </w:tc>
        <w:tc>
          <w:tcPr>
            <w:tcW w:w="0" w:type="auto"/>
            <w:hideMark/>
          </w:tcPr>
          <w:p w14:paraId="06D47C36" w14:textId="111E9750"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Ensure physical safety of lab workers</w:t>
            </w:r>
          </w:p>
        </w:tc>
      </w:tr>
      <w:tr w:rsidR="00705B0C" w:rsidRPr="00B65E4D" w14:paraId="5AE90B42" w14:textId="77777777" w:rsidTr="001228AE">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818E5C7" w14:textId="77777777" w:rsidR="00705B0C" w:rsidRPr="00B65E4D" w:rsidRDefault="00705B0C" w:rsidP="001228AE">
            <w:pPr>
              <w:spacing w:line="240" w:lineRule="auto"/>
              <w:ind w:firstLine="0"/>
              <w:jc w:val="center"/>
              <w:rPr>
                <w:rFonts w:eastAsia="Times New Roman" w:cs="Times New Roman"/>
                <w:kern w:val="0"/>
                <w:szCs w:val="24"/>
                <w14:ligatures w14:val="none"/>
              </w:rPr>
            </w:pPr>
          </w:p>
        </w:tc>
        <w:tc>
          <w:tcPr>
            <w:tcW w:w="0" w:type="auto"/>
            <w:hideMark/>
          </w:tcPr>
          <w:p w14:paraId="7E33E90B" w14:textId="19272534"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Hazard Exposure Control</w:t>
            </w:r>
          </w:p>
        </w:tc>
        <w:tc>
          <w:tcPr>
            <w:tcW w:w="0" w:type="auto"/>
            <w:hideMark/>
          </w:tcPr>
          <w:p w14:paraId="28803E76" w14:textId="4CE13CFE"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Minimize chemical/biological exposure</w:t>
            </w:r>
          </w:p>
        </w:tc>
      </w:tr>
      <w:tr w:rsidR="00705B0C" w:rsidRPr="00B65E4D" w14:paraId="15BD707F" w14:textId="77777777" w:rsidTr="001228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961CD60" w14:textId="77777777" w:rsidR="00705B0C" w:rsidRPr="00B65E4D" w:rsidRDefault="00705B0C" w:rsidP="001228AE">
            <w:pPr>
              <w:spacing w:line="240" w:lineRule="auto"/>
              <w:ind w:firstLine="0"/>
              <w:jc w:val="center"/>
              <w:rPr>
                <w:rFonts w:eastAsia="Times New Roman" w:cs="Times New Roman"/>
                <w:kern w:val="0"/>
                <w:szCs w:val="24"/>
                <w14:ligatures w14:val="none"/>
              </w:rPr>
            </w:pPr>
          </w:p>
        </w:tc>
        <w:tc>
          <w:tcPr>
            <w:tcW w:w="0" w:type="auto"/>
            <w:hideMark/>
          </w:tcPr>
          <w:p w14:paraId="7810B303" w14:textId="3C81A401"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Health Surveillance</w:t>
            </w:r>
          </w:p>
        </w:tc>
        <w:tc>
          <w:tcPr>
            <w:tcW w:w="0" w:type="auto"/>
            <w:hideMark/>
          </w:tcPr>
          <w:p w14:paraId="33B083CF" w14:textId="78392822"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Monitor long-term health impacts</w:t>
            </w:r>
          </w:p>
        </w:tc>
      </w:tr>
      <w:tr w:rsidR="00705B0C" w:rsidRPr="00B65E4D" w14:paraId="6641718E" w14:textId="77777777" w:rsidTr="001228AE">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F9178E1" w14:textId="77777777" w:rsidR="00705B0C" w:rsidRPr="00B65E4D" w:rsidRDefault="00705B0C" w:rsidP="001228AE">
            <w:pPr>
              <w:spacing w:line="240" w:lineRule="auto"/>
              <w:ind w:firstLine="0"/>
              <w:jc w:val="center"/>
              <w:rPr>
                <w:rFonts w:eastAsia="Times New Roman" w:cs="Times New Roman"/>
                <w:kern w:val="0"/>
                <w:szCs w:val="24"/>
                <w14:ligatures w14:val="none"/>
              </w:rPr>
            </w:pPr>
            <w:r w:rsidRPr="00B65E4D">
              <w:rPr>
                <w:rFonts w:eastAsia="Times New Roman" w:cs="Times New Roman"/>
                <w:kern w:val="0"/>
                <w:szCs w:val="24"/>
                <w14:ligatures w14:val="none"/>
              </w:rPr>
              <w:t>Quality Assurance (QA)</w:t>
            </w:r>
          </w:p>
        </w:tc>
        <w:tc>
          <w:tcPr>
            <w:tcW w:w="0" w:type="auto"/>
            <w:hideMark/>
          </w:tcPr>
          <w:p w14:paraId="2AD700D1" w14:textId="6E751A0A"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Ensuring Accurate Results</w:t>
            </w:r>
          </w:p>
        </w:tc>
        <w:tc>
          <w:tcPr>
            <w:tcW w:w="0" w:type="auto"/>
            <w:hideMark/>
          </w:tcPr>
          <w:p w14:paraId="15472ACB" w14:textId="0BED2488"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Maintain research reliability</w:t>
            </w:r>
          </w:p>
        </w:tc>
      </w:tr>
      <w:tr w:rsidR="00705B0C" w:rsidRPr="00B65E4D" w14:paraId="2A6CE39F" w14:textId="77777777" w:rsidTr="001228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7AE3D2F" w14:textId="77777777" w:rsidR="00705B0C" w:rsidRPr="00B65E4D" w:rsidRDefault="00705B0C" w:rsidP="001228AE">
            <w:pPr>
              <w:spacing w:line="240" w:lineRule="auto"/>
              <w:ind w:firstLine="0"/>
              <w:jc w:val="center"/>
              <w:rPr>
                <w:rFonts w:eastAsia="Times New Roman" w:cs="Times New Roman"/>
                <w:kern w:val="0"/>
                <w:szCs w:val="24"/>
                <w14:ligatures w14:val="none"/>
              </w:rPr>
            </w:pPr>
          </w:p>
        </w:tc>
        <w:tc>
          <w:tcPr>
            <w:tcW w:w="0" w:type="auto"/>
            <w:hideMark/>
          </w:tcPr>
          <w:p w14:paraId="726E23CA" w14:textId="258C08AC"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Reducing Errors</w:t>
            </w:r>
          </w:p>
        </w:tc>
        <w:tc>
          <w:tcPr>
            <w:tcW w:w="0" w:type="auto"/>
            <w:hideMark/>
          </w:tcPr>
          <w:p w14:paraId="065FF5FF" w14:textId="5854B744"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Prevent procedural and reporting errors</w:t>
            </w:r>
          </w:p>
        </w:tc>
      </w:tr>
      <w:tr w:rsidR="00705B0C" w:rsidRPr="00B65E4D" w14:paraId="2924CB7A" w14:textId="77777777" w:rsidTr="001228AE">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E651624" w14:textId="77777777" w:rsidR="00705B0C" w:rsidRPr="00B65E4D" w:rsidRDefault="00705B0C" w:rsidP="001228AE">
            <w:pPr>
              <w:spacing w:line="240" w:lineRule="auto"/>
              <w:ind w:firstLine="0"/>
              <w:jc w:val="center"/>
              <w:rPr>
                <w:rFonts w:eastAsia="Times New Roman" w:cs="Times New Roman"/>
                <w:kern w:val="0"/>
                <w:szCs w:val="24"/>
                <w14:ligatures w14:val="none"/>
              </w:rPr>
            </w:pPr>
          </w:p>
        </w:tc>
        <w:tc>
          <w:tcPr>
            <w:tcW w:w="0" w:type="auto"/>
            <w:hideMark/>
          </w:tcPr>
          <w:p w14:paraId="770F3293" w14:textId="071ADC95"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Continuous Process Improvement</w:t>
            </w:r>
          </w:p>
        </w:tc>
        <w:tc>
          <w:tcPr>
            <w:tcW w:w="0" w:type="auto"/>
            <w:hideMark/>
          </w:tcPr>
          <w:p w14:paraId="1D1426E4" w14:textId="4D80ECD2"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Enhance lab efficiency and safety</w:t>
            </w:r>
          </w:p>
        </w:tc>
      </w:tr>
      <w:tr w:rsidR="00705B0C" w:rsidRPr="00B65E4D" w14:paraId="3EB655E1" w14:textId="77777777" w:rsidTr="001228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39EC836" w14:textId="77777777" w:rsidR="00705B0C" w:rsidRPr="00B65E4D" w:rsidRDefault="00705B0C" w:rsidP="001228AE">
            <w:pPr>
              <w:spacing w:line="240" w:lineRule="auto"/>
              <w:ind w:firstLine="0"/>
              <w:jc w:val="center"/>
              <w:rPr>
                <w:rFonts w:eastAsia="Times New Roman" w:cs="Times New Roman"/>
                <w:kern w:val="0"/>
                <w:szCs w:val="24"/>
                <w14:ligatures w14:val="none"/>
              </w:rPr>
            </w:pPr>
            <w:r w:rsidRPr="00B65E4D">
              <w:rPr>
                <w:rFonts w:eastAsia="Times New Roman" w:cs="Times New Roman"/>
                <w:kern w:val="0"/>
                <w:szCs w:val="24"/>
                <w14:ligatures w14:val="none"/>
              </w:rPr>
              <w:t>Integrated Outcomes</w:t>
            </w:r>
          </w:p>
        </w:tc>
        <w:tc>
          <w:tcPr>
            <w:tcW w:w="0" w:type="auto"/>
            <w:hideMark/>
          </w:tcPr>
          <w:p w14:paraId="7D737EA1" w14:textId="33E94FD2"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Safer Laboratory Environments</w:t>
            </w:r>
          </w:p>
        </w:tc>
        <w:tc>
          <w:tcPr>
            <w:tcW w:w="0" w:type="auto"/>
            <w:hideMark/>
          </w:tcPr>
          <w:p w14:paraId="52CDDD79" w14:textId="2D117F8A"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Protect personnel and reduce accidents</w:t>
            </w:r>
          </w:p>
        </w:tc>
      </w:tr>
      <w:tr w:rsidR="00705B0C" w:rsidRPr="00B65E4D" w14:paraId="2F933D3F" w14:textId="77777777" w:rsidTr="00705B0C">
        <w:tc>
          <w:tcPr>
            <w:cnfStyle w:val="001000000000" w:firstRow="0" w:lastRow="0" w:firstColumn="1" w:lastColumn="0" w:oddVBand="0" w:evenVBand="0" w:oddHBand="0" w:evenHBand="0" w:firstRowFirstColumn="0" w:firstRowLastColumn="0" w:lastRowFirstColumn="0" w:lastRowLastColumn="0"/>
            <w:tcW w:w="0" w:type="auto"/>
            <w:vMerge/>
            <w:hideMark/>
          </w:tcPr>
          <w:p w14:paraId="74097A4B" w14:textId="77777777" w:rsidR="00705B0C" w:rsidRPr="00B65E4D" w:rsidRDefault="00705B0C" w:rsidP="00B65E4D">
            <w:pPr>
              <w:spacing w:line="240" w:lineRule="auto"/>
              <w:ind w:firstLine="0"/>
              <w:jc w:val="left"/>
              <w:rPr>
                <w:rFonts w:eastAsia="Times New Roman" w:cs="Times New Roman"/>
                <w:kern w:val="0"/>
                <w:szCs w:val="24"/>
                <w14:ligatures w14:val="none"/>
              </w:rPr>
            </w:pPr>
          </w:p>
        </w:tc>
        <w:tc>
          <w:tcPr>
            <w:tcW w:w="0" w:type="auto"/>
            <w:hideMark/>
          </w:tcPr>
          <w:p w14:paraId="2AA57C1E" w14:textId="0086386A"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Reliable Research Data</w:t>
            </w:r>
          </w:p>
        </w:tc>
        <w:tc>
          <w:tcPr>
            <w:tcW w:w="0" w:type="auto"/>
            <w:hideMark/>
          </w:tcPr>
          <w:p w14:paraId="299761E4" w14:textId="7AD39333" w:rsidR="00705B0C" w:rsidRPr="00705B0C" w:rsidRDefault="00705B0C" w:rsidP="001E0961">
            <w:pPr>
              <w:pStyle w:val="ListParagraph"/>
              <w:numPr>
                <w:ilvl w:val="0"/>
                <w:numId w:val="19"/>
              </w:num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Improve accuracy and reproducibility</w:t>
            </w:r>
          </w:p>
        </w:tc>
      </w:tr>
      <w:tr w:rsidR="00705B0C" w:rsidRPr="00B65E4D" w14:paraId="42C71588" w14:textId="77777777" w:rsidTr="00705B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3EA1766C" w14:textId="77777777" w:rsidR="00705B0C" w:rsidRPr="00B65E4D" w:rsidRDefault="00705B0C" w:rsidP="00B65E4D">
            <w:pPr>
              <w:spacing w:line="240" w:lineRule="auto"/>
              <w:ind w:firstLine="0"/>
              <w:jc w:val="left"/>
              <w:rPr>
                <w:rFonts w:eastAsia="Times New Roman" w:cs="Times New Roman"/>
                <w:kern w:val="0"/>
                <w:szCs w:val="24"/>
                <w14:ligatures w14:val="none"/>
              </w:rPr>
            </w:pPr>
          </w:p>
        </w:tc>
        <w:tc>
          <w:tcPr>
            <w:tcW w:w="0" w:type="auto"/>
            <w:hideMark/>
          </w:tcPr>
          <w:p w14:paraId="5348F396" w14:textId="5BC8A48C"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Compliance with Regulatory Standards (ISO 15189)</w:t>
            </w:r>
          </w:p>
        </w:tc>
        <w:tc>
          <w:tcPr>
            <w:tcW w:w="0" w:type="auto"/>
            <w:hideMark/>
          </w:tcPr>
          <w:p w14:paraId="30B59FFA" w14:textId="0ABFBE9B" w:rsidR="00705B0C" w:rsidRPr="00705B0C" w:rsidRDefault="00705B0C" w:rsidP="001E0961">
            <w:pPr>
              <w:pStyle w:val="ListParagraph"/>
              <w:numPr>
                <w:ilvl w:val="0"/>
                <w:numId w:val="19"/>
              </w:num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14:ligatures w14:val="none"/>
              </w:rPr>
            </w:pPr>
            <w:r w:rsidRPr="00705B0C">
              <w:rPr>
                <w:rFonts w:eastAsia="Times New Roman" w:cs="Times New Roman"/>
                <w:kern w:val="0"/>
                <w:szCs w:val="24"/>
                <w14:ligatures w14:val="none"/>
              </w:rPr>
              <w:t>Meet international safety guidelines</w:t>
            </w:r>
          </w:p>
        </w:tc>
      </w:tr>
    </w:tbl>
    <w:p w14:paraId="36ADE0E2" w14:textId="23B603C1" w:rsidR="00EE014D" w:rsidRDefault="00EE014D" w:rsidP="00066263">
      <w:pPr>
        <w:spacing w:before="100" w:beforeAutospacing="1" w:after="100" w:afterAutospacing="1" w:line="360" w:lineRule="auto"/>
        <w:rPr>
          <w:rFonts w:eastAsia="Times New Roman" w:cs="Times New Roman"/>
          <w:kern w:val="0"/>
          <w:szCs w:val="24"/>
          <w14:ligatures w14:val="none"/>
        </w:rPr>
      </w:pPr>
    </w:p>
    <w:p w14:paraId="3DC9B3F1" w14:textId="77777777" w:rsidR="00EE014D" w:rsidRDefault="00EE014D">
      <w:pPr>
        <w:spacing w:line="240" w:lineRule="auto"/>
        <w:ind w:firstLine="0"/>
        <w:jc w:val="left"/>
        <w:rPr>
          <w:rFonts w:eastAsia="Times New Roman" w:cs="Times New Roman"/>
          <w:kern w:val="0"/>
          <w:szCs w:val="24"/>
          <w14:ligatures w14:val="none"/>
        </w:rPr>
        <w:sectPr w:rsidR="00EE014D" w:rsidSect="001C78AB">
          <w:pgSz w:w="11907" w:h="16839" w:code="9"/>
          <w:pgMar w:top="1440" w:right="1440" w:bottom="1440" w:left="1440" w:header="708" w:footer="708" w:gutter="0"/>
          <w:cols w:space="708"/>
          <w:docGrid w:linePitch="360"/>
        </w:sectPr>
      </w:pPr>
      <w:r>
        <w:rPr>
          <w:rFonts w:eastAsia="Times New Roman" w:cs="Times New Roman"/>
          <w:kern w:val="0"/>
          <w:szCs w:val="24"/>
          <w14:ligatures w14:val="none"/>
        </w:rPr>
        <w:br w:type="page"/>
      </w:r>
    </w:p>
    <w:p w14:paraId="50E97274" w14:textId="77777777" w:rsidR="00D25FC7" w:rsidRDefault="00EE014D" w:rsidP="00D25FC7">
      <w:pPr>
        <w:spacing w:before="100" w:beforeAutospacing="1" w:after="100" w:afterAutospacing="1" w:line="360" w:lineRule="auto"/>
        <w:rPr>
          <w:szCs w:val="24"/>
        </w:rPr>
      </w:pPr>
      <w:r>
        <w:rPr>
          <w:rFonts w:eastAsia="Times New Roman" w:cs="Times New Roman"/>
          <w:noProof/>
          <w:kern w:val="0"/>
          <w:szCs w:val="24"/>
        </w:rPr>
        <w:lastRenderedPageBreak/>
        <w:drawing>
          <wp:inline distT="0" distB="0" distL="0" distR="0" wp14:anchorId="459EFD52" wp14:editId="192718F0">
            <wp:extent cx="7629099" cy="4326341"/>
            <wp:effectExtent l="0" t="0" r="0" b="55245"/>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608409E5" w14:textId="3210442B" w:rsidR="00D25FC7" w:rsidRPr="006E4B89" w:rsidRDefault="002B19F0" w:rsidP="00614503">
      <w:pPr>
        <w:spacing w:before="100" w:beforeAutospacing="1" w:after="100" w:afterAutospacing="1" w:line="360" w:lineRule="auto"/>
        <w:jc w:val="center"/>
        <w:rPr>
          <w:b/>
          <w:szCs w:val="24"/>
        </w:rPr>
        <w:sectPr w:rsidR="00D25FC7" w:rsidRPr="006E4B89" w:rsidSect="004412B5">
          <w:pgSz w:w="16839" w:h="11907" w:orient="landscape" w:code="9"/>
          <w:pgMar w:top="1440" w:right="1440" w:bottom="1440" w:left="1440" w:header="708" w:footer="708" w:gutter="0"/>
          <w:cols w:space="708"/>
          <w:docGrid w:linePitch="360"/>
        </w:sectPr>
      </w:pPr>
      <w:bookmarkStart w:id="50" w:name="_Toc184661100"/>
      <w:r w:rsidRPr="00753DC8">
        <w:rPr>
          <w:b/>
          <w:szCs w:val="24"/>
        </w:rPr>
        <w:t xml:space="preserve">Figure </w:t>
      </w:r>
      <w:r w:rsidR="00614503">
        <w:rPr>
          <w:b/>
          <w:szCs w:val="24"/>
        </w:rPr>
        <w:t>5</w:t>
      </w:r>
      <w:r w:rsidRPr="00753DC8">
        <w:rPr>
          <w:b/>
          <w:szCs w:val="24"/>
        </w:rPr>
        <w:t xml:space="preserve">: Theoretical Framework for Risk Management </w:t>
      </w:r>
      <w:r w:rsidR="00D25FC7" w:rsidRPr="00753DC8">
        <w:rPr>
          <w:b/>
          <w:szCs w:val="24"/>
        </w:rPr>
        <w:t xml:space="preserve">in Medical Research </w:t>
      </w:r>
      <w:r w:rsidR="00753DC8" w:rsidRPr="00753DC8">
        <w:rPr>
          <w:b/>
          <w:szCs w:val="24"/>
        </w:rPr>
        <w:t>Laboratories</w:t>
      </w:r>
      <w:bookmarkEnd w:id="50"/>
    </w:p>
    <w:p w14:paraId="19BC0324" w14:textId="1D758C14" w:rsidR="00A54899" w:rsidRPr="001D2396" w:rsidRDefault="00A54899" w:rsidP="001D2396">
      <w:pPr>
        <w:pStyle w:val="Heading2"/>
      </w:pPr>
      <w:bookmarkStart w:id="51" w:name="_Toc184658904"/>
      <w:r w:rsidRPr="001D2396">
        <w:lastRenderedPageBreak/>
        <w:t>Framework for Improving Laboratory Safety</w:t>
      </w:r>
      <w:bookmarkEnd w:id="51"/>
    </w:p>
    <w:p w14:paraId="549BBABA" w14:textId="7CCA0B1E" w:rsidR="00A54899" w:rsidRPr="00EA3B3D" w:rsidRDefault="00A54899" w:rsidP="006E4B89">
      <w:pPr>
        <w:rPr>
          <w:rFonts w:cs="Times New Roman"/>
          <w:b/>
          <w:szCs w:val="24"/>
        </w:rPr>
      </w:pPr>
      <w:r w:rsidRPr="00EA3B3D">
        <w:t>Based on study findings, Figure 12 is the proposed framework to improve the laboratory safety. It will cover all possible aspects using the data of various facilities at KSA and their personals. This whole framework mainly used the information provided in thematic analysis performed on the provided informatio</w:t>
      </w:r>
      <w:r w:rsidR="006E4B89">
        <w:t xml:space="preserve">n regarding their suggestions. </w:t>
      </w:r>
      <w:r w:rsidRPr="00EA3B3D">
        <w:rPr>
          <w:rFonts w:cs="Times New Roman"/>
          <w:b/>
          <w:noProof/>
          <w:szCs w:val="24"/>
        </w:rPr>
        <w:drawing>
          <wp:inline distT="0" distB="0" distL="0" distR="0" wp14:anchorId="027577A3" wp14:editId="2315B06A">
            <wp:extent cx="5734050" cy="5000625"/>
            <wp:effectExtent l="38100" t="19050" r="19050" b="28575"/>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r w:rsidRPr="00EA3B3D">
        <w:rPr>
          <w:rFonts w:cs="Times New Roman"/>
          <w:b/>
          <w:szCs w:val="24"/>
        </w:rPr>
        <w:t xml:space="preserve"> </w:t>
      </w:r>
    </w:p>
    <w:p w14:paraId="5DCB17E5" w14:textId="52132977" w:rsidR="00A54899" w:rsidRPr="006E4B89" w:rsidRDefault="00EC4E3A" w:rsidP="00614503">
      <w:pPr>
        <w:pStyle w:val="Caption"/>
        <w:jc w:val="center"/>
        <w:rPr>
          <w:rFonts w:cs="Times New Roman"/>
          <w:b w:val="0"/>
          <w:color w:val="auto"/>
          <w:sz w:val="24"/>
          <w:szCs w:val="24"/>
        </w:rPr>
      </w:pPr>
      <w:bookmarkStart w:id="52" w:name="_Toc184661108"/>
      <w:r w:rsidRPr="006E4B89">
        <w:rPr>
          <w:color w:val="auto"/>
          <w:sz w:val="24"/>
          <w:szCs w:val="24"/>
        </w:rPr>
        <w:t xml:space="preserve">Figure </w:t>
      </w:r>
      <w:r w:rsidR="00614503">
        <w:rPr>
          <w:color w:val="auto"/>
          <w:sz w:val="24"/>
          <w:szCs w:val="24"/>
        </w:rPr>
        <w:t>6</w:t>
      </w:r>
      <w:r w:rsidRPr="006E4B89">
        <w:rPr>
          <w:color w:val="auto"/>
          <w:sz w:val="24"/>
          <w:szCs w:val="24"/>
        </w:rPr>
        <w:t>: Framework for Improving Laboratory Safety</w:t>
      </w:r>
      <w:bookmarkEnd w:id="52"/>
    </w:p>
    <w:p w14:paraId="2C43F03D" w14:textId="77777777" w:rsidR="00A54899" w:rsidRPr="00EA3B3D" w:rsidRDefault="00A54899" w:rsidP="00A54899">
      <w:pPr>
        <w:rPr>
          <w:rFonts w:cs="Times New Roman"/>
        </w:rPr>
      </w:pPr>
    </w:p>
    <w:p w14:paraId="45641379" w14:textId="77777777" w:rsidR="00A54899" w:rsidRPr="00EA3B3D" w:rsidRDefault="00A54899" w:rsidP="00A54899">
      <w:pPr>
        <w:rPr>
          <w:rFonts w:cs="Times New Roman"/>
        </w:rPr>
      </w:pPr>
    </w:p>
    <w:p w14:paraId="04AF8025" w14:textId="03A81833" w:rsidR="0034483D" w:rsidRPr="00125909" w:rsidRDefault="0034483D" w:rsidP="00125909">
      <w:pPr>
        <w:pStyle w:val="Heading1"/>
      </w:pPr>
      <w:bookmarkStart w:id="53" w:name="_Toc184658905"/>
      <w:r w:rsidRPr="00125909">
        <w:lastRenderedPageBreak/>
        <w:t>Conclusion</w:t>
      </w:r>
      <w:r w:rsidR="00A54899" w:rsidRPr="00125909">
        <w:t>s</w:t>
      </w:r>
      <w:bookmarkEnd w:id="53"/>
    </w:p>
    <w:p w14:paraId="27D642B1" w14:textId="088FBCA5" w:rsidR="0034483D" w:rsidRPr="00EA3B3D" w:rsidRDefault="00D969CE" w:rsidP="00125909">
      <w:pPr>
        <w:rPr>
          <w:rFonts w:eastAsia="Times New Roman"/>
        </w:rPr>
      </w:pPr>
      <w:r w:rsidRPr="00EA3B3D">
        <w:rPr>
          <w:rFonts w:eastAsia="Times New Roman"/>
        </w:rPr>
        <w:tab/>
      </w:r>
      <w:r w:rsidR="00CD160D" w:rsidRPr="00EA3B3D">
        <w:rPr>
          <w:rFonts w:eastAsia="Times New Roman"/>
        </w:rPr>
        <w:t xml:space="preserve">The </w:t>
      </w:r>
      <w:r w:rsidR="00BC2A85" w:rsidRPr="00EA3B3D">
        <w:rPr>
          <w:rFonts w:eastAsia="Times New Roman"/>
        </w:rPr>
        <w:t xml:space="preserve">study </w:t>
      </w:r>
      <w:r w:rsidR="00A82F2A" w:rsidRPr="00EA3B3D">
        <w:rPr>
          <w:rFonts w:eastAsia="Times New Roman"/>
        </w:rPr>
        <w:t xml:space="preserve">highlights the critical importance of </w:t>
      </w:r>
      <w:r w:rsidR="005951AE" w:rsidRPr="00EA3B3D">
        <w:rPr>
          <w:rFonts w:eastAsia="Times New Roman"/>
        </w:rPr>
        <w:t xml:space="preserve">comprehensive approach </w:t>
      </w:r>
      <w:r w:rsidR="00003FC2" w:rsidRPr="00EA3B3D">
        <w:rPr>
          <w:rFonts w:eastAsia="Times New Roman"/>
        </w:rPr>
        <w:t xml:space="preserve">to </w:t>
      </w:r>
      <w:r w:rsidR="00AF1728" w:rsidRPr="00EA3B3D">
        <w:rPr>
          <w:rFonts w:eastAsia="Times New Roman"/>
        </w:rPr>
        <w:t xml:space="preserve">safety and medical </w:t>
      </w:r>
      <w:r w:rsidR="00E34938" w:rsidRPr="00EA3B3D">
        <w:rPr>
          <w:rFonts w:eastAsia="Times New Roman"/>
        </w:rPr>
        <w:t>laboratory</w:t>
      </w:r>
      <w:r w:rsidR="00003FC2" w:rsidRPr="00EA3B3D">
        <w:rPr>
          <w:rFonts w:eastAsia="Times New Roman"/>
        </w:rPr>
        <w:t xml:space="preserve"> services. </w:t>
      </w:r>
      <w:r w:rsidR="00FA7EFF" w:rsidRPr="00EA3B3D">
        <w:rPr>
          <w:rFonts w:eastAsia="Times New Roman"/>
        </w:rPr>
        <w:t xml:space="preserve"> </w:t>
      </w:r>
      <w:r w:rsidR="00250865" w:rsidRPr="00EA3B3D">
        <w:rPr>
          <w:rFonts w:eastAsia="Times New Roman"/>
        </w:rPr>
        <w:t xml:space="preserve">From </w:t>
      </w:r>
      <w:r w:rsidR="0080471A" w:rsidRPr="00EA3B3D">
        <w:rPr>
          <w:rFonts w:eastAsia="Times New Roman"/>
        </w:rPr>
        <w:t xml:space="preserve">current study </w:t>
      </w:r>
      <w:r w:rsidR="0034483D" w:rsidRPr="00EA3B3D">
        <w:rPr>
          <w:rFonts w:eastAsia="Times New Roman"/>
          <w:kern w:val="0"/>
          <w14:ligatures w14:val="none"/>
        </w:rPr>
        <w:t>analysis of processes and potential areas of vulnerability</w:t>
      </w:r>
      <w:r w:rsidR="00250865" w:rsidRPr="00EA3B3D">
        <w:rPr>
          <w:rFonts w:eastAsia="Times New Roman"/>
          <w:kern w:val="0"/>
          <w14:ligatures w14:val="none"/>
        </w:rPr>
        <w:t>, i</w:t>
      </w:r>
      <w:r w:rsidR="0034483D" w:rsidRPr="00EA3B3D">
        <w:rPr>
          <w:rFonts w:eastAsia="Times New Roman"/>
          <w:kern w:val="0"/>
          <w14:ligatures w14:val="none"/>
        </w:rPr>
        <w:t>t is evident that the three distinct phases of medical laboratory operations</w:t>
      </w:r>
      <w:r w:rsidR="00FD0C22" w:rsidRPr="00EA3B3D">
        <w:rPr>
          <w:rFonts w:eastAsia="Times New Roman"/>
          <w:kern w:val="0"/>
          <w14:ligatures w14:val="none"/>
        </w:rPr>
        <w:t xml:space="preserve">, </w:t>
      </w:r>
      <w:r w:rsidR="0034483D" w:rsidRPr="00EA3B3D">
        <w:rPr>
          <w:rFonts w:eastAsia="Times New Roman"/>
          <w:kern w:val="0"/>
          <w14:ligatures w14:val="none"/>
        </w:rPr>
        <w:t>pre-examination, examination, and post-examination</w:t>
      </w:r>
      <w:r w:rsidR="00FD0C22" w:rsidRPr="00EA3B3D">
        <w:rPr>
          <w:rFonts w:eastAsia="Times New Roman"/>
          <w:kern w:val="0"/>
          <w14:ligatures w14:val="none"/>
        </w:rPr>
        <w:t xml:space="preserve"> </w:t>
      </w:r>
      <w:r w:rsidR="0034483D" w:rsidRPr="00EA3B3D">
        <w:rPr>
          <w:rFonts w:eastAsia="Times New Roman"/>
          <w:kern w:val="0"/>
          <w14:ligatures w14:val="none"/>
        </w:rPr>
        <w:t>play an integral role in the accuracy and effectiveness of patient diagnoses and subsequent care.</w:t>
      </w:r>
      <w:r w:rsidR="0059102F" w:rsidRPr="00EA3B3D">
        <w:rPr>
          <w:rFonts w:eastAsia="Times New Roman"/>
          <w:kern w:val="0"/>
          <w14:ligatures w14:val="none"/>
        </w:rPr>
        <w:t xml:space="preserve"> </w:t>
      </w:r>
      <w:r w:rsidR="007D0C88" w:rsidRPr="00EA3B3D">
        <w:rPr>
          <w:rFonts w:eastAsia="Times New Roman"/>
          <w:kern w:val="0"/>
          <w14:ligatures w14:val="none"/>
        </w:rPr>
        <w:t>The e</w:t>
      </w:r>
      <w:r w:rsidR="0034483D" w:rsidRPr="00EA3B3D">
        <w:rPr>
          <w:rFonts w:eastAsia="Times New Roman"/>
          <w:kern w:val="0"/>
          <w14:ligatures w14:val="none"/>
        </w:rPr>
        <w:t>rrors at any stage can lead to significant consequences, including incorrect patient management, increased morbidity, and even mortality, emphasizing the need for robust measures to safeguard these processes.</w:t>
      </w:r>
    </w:p>
    <w:p w14:paraId="3F1B126D" w14:textId="0D44B91F" w:rsidR="005A1709" w:rsidRPr="00EA3B3D" w:rsidRDefault="00D969CE" w:rsidP="00125909">
      <w:pPr>
        <w:rPr>
          <w:rFonts w:eastAsia="Times New Roman"/>
        </w:rPr>
      </w:pPr>
      <w:r w:rsidRPr="00EA3B3D">
        <w:rPr>
          <w:rFonts w:eastAsia="Times New Roman"/>
        </w:rPr>
        <w:tab/>
      </w:r>
      <w:r w:rsidR="005A1709" w:rsidRPr="00EA3B3D">
        <w:rPr>
          <w:rFonts w:eastAsia="Times New Roman"/>
        </w:rPr>
        <w:t>Prior to the examination, some emphasis should be placed on strengthening the training of healthcare workers involved in sample collection and patient preparation. If standardized protocols are followed on a regular basis and patients are actively educated, the likelihood of making errors during the pre-analytical stage is low. Such measures aid in ensuring that the samples obtained are of high quality and accurately reflect the patient's true status, resulting in positive laboratory outcomes in the form of reliable tests.</w:t>
      </w:r>
    </w:p>
    <w:p w14:paraId="1D7D3A45" w14:textId="207E9010" w:rsidR="005A1709" w:rsidRPr="00EA3B3D" w:rsidRDefault="00D969CE" w:rsidP="00125909">
      <w:pPr>
        <w:rPr>
          <w:rFonts w:eastAsia="Times New Roman"/>
        </w:rPr>
      </w:pPr>
      <w:r w:rsidRPr="00EA3B3D">
        <w:rPr>
          <w:rFonts w:eastAsia="Times New Roman"/>
        </w:rPr>
        <w:tab/>
      </w:r>
      <w:r w:rsidR="005A1709" w:rsidRPr="00EA3B3D">
        <w:rPr>
          <w:rFonts w:eastAsia="Times New Roman"/>
        </w:rPr>
        <w:t>Moving on to the examination phase, it is critical to employ both novel technologies and established quality control (QC) procedures. Automatic systems, as well as digital solutions, improve accuracy and reduce the likelihood of using error-prone manual processes. The report emphasizes the importance of ongoing training for laboratory personnel in order to stay current with new trends in laboratory science and maintain quality controls.</w:t>
      </w:r>
    </w:p>
    <w:p w14:paraId="47148DD6" w14:textId="32697953" w:rsidR="00523219" w:rsidRPr="00EA3B3D" w:rsidRDefault="00D969CE" w:rsidP="00125909">
      <w:pPr>
        <w:rPr>
          <w:rFonts w:eastAsia="Times New Roman"/>
        </w:rPr>
      </w:pPr>
      <w:r w:rsidRPr="00EA3B3D">
        <w:rPr>
          <w:rFonts w:eastAsia="Times New Roman"/>
        </w:rPr>
        <w:tab/>
      </w:r>
      <w:r w:rsidR="00523219" w:rsidRPr="00EA3B3D">
        <w:rPr>
          <w:rFonts w:eastAsia="Times New Roman"/>
        </w:rPr>
        <w:t xml:space="preserve">Following the examination, effective reporting is critical to proper result interpretation and patient management. The study tables propose the use of information technology to communicate test results. To reduce the possibility of diagnostic errors, a secondary review of the results should be implemented. Furthermore, implementing a clear and systematic reporting </w:t>
      </w:r>
      <w:r w:rsidR="00523219" w:rsidRPr="00EA3B3D">
        <w:rPr>
          <w:rFonts w:eastAsia="Times New Roman"/>
        </w:rPr>
        <w:lastRenderedPageBreak/>
        <w:t>system in which incidents or near misses are reported to the laboratory, such as using feedback loops, can lead to long-term improvement and facilitate learning.</w:t>
      </w:r>
    </w:p>
    <w:p w14:paraId="12DDB508" w14:textId="136031E2" w:rsidR="00157DD5" w:rsidRPr="00EA3B3D" w:rsidRDefault="00D969CE" w:rsidP="00125909">
      <w:pPr>
        <w:rPr>
          <w:rFonts w:eastAsia="Times New Roman"/>
        </w:rPr>
      </w:pPr>
      <w:r w:rsidRPr="00EA3B3D">
        <w:rPr>
          <w:rFonts w:eastAsia="Times New Roman"/>
        </w:rPr>
        <w:tab/>
      </w:r>
      <w:r w:rsidR="00157DD5" w:rsidRPr="00EA3B3D">
        <w:rPr>
          <w:rFonts w:eastAsia="Times New Roman"/>
        </w:rPr>
        <w:t>Patient safety and error prevention are jeopardized by a culture that encourages the reporting and investigation of events without punishment. This type of environment can help collect critical information about errors and how to prevent them without fear of being targeted. The satisfactory diagnosis of patients with uncertain test results ensures that appropriate screening and treatment are initiated in a timely manner, avoiding delay or misdiagnosis. Furthermore, health information systems that connect the laboratory and clinical settings enable timely and effective communication, which improves the quality of care provided to patients.</w:t>
      </w:r>
    </w:p>
    <w:p w14:paraId="62967A8E" w14:textId="6C665E93" w:rsidR="00DA01FE" w:rsidRPr="00EA3B3D" w:rsidRDefault="00D969CE" w:rsidP="00125909">
      <w:pPr>
        <w:rPr>
          <w:rFonts w:eastAsia="Times New Roman"/>
        </w:rPr>
      </w:pPr>
      <w:r w:rsidRPr="00EA3B3D">
        <w:rPr>
          <w:rFonts w:eastAsia="Times New Roman"/>
        </w:rPr>
        <w:tab/>
      </w:r>
      <w:r w:rsidR="00DA01FE" w:rsidRPr="00EA3B3D">
        <w:rPr>
          <w:rFonts w:eastAsia="Times New Roman"/>
        </w:rPr>
        <w:t>Last but not least, policies and legalistic structures governing medical laboratory practice should be improved to ensure long-term gains. There is also a need to follow established standards, such as WHO guidelines, for patient safety and diagnostic accuracy. Such requirements have progressed to the point where external laboratory quality monitoring or accreditation from an appropriate institution is now standard practice.</w:t>
      </w:r>
    </w:p>
    <w:p w14:paraId="40E5F2F9" w14:textId="2E472570" w:rsidR="00A3472A" w:rsidRPr="00EA3B3D" w:rsidRDefault="00D969CE" w:rsidP="00125909">
      <w:pPr>
        <w:rPr>
          <w:rFonts w:eastAsia="Times New Roman"/>
        </w:rPr>
      </w:pPr>
      <w:r w:rsidRPr="00EA3B3D">
        <w:rPr>
          <w:rFonts w:eastAsia="Times New Roman"/>
        </w:rPr>
        <w:tab/>
      </w:r>
      <w:r w:rsidR="00A3472A" w:rsidRPr="00EA3B3D">
        <w:rPr>
          <w:rFonts w:eastAsia="Times New Roman"/>
        </w:rPr>
        <w:t>In general, the findings of this study indicate that the diverse focus on various improvement approaches should have a significant and rational impact on overall patient health outcomes. Comprehensive recommendations should include training, technology development, process standardization, and active enforcement of policies that require medical laboratories to be more effective in assisting clinical professionals in making accurate diagnoses and providing patients with care.</w:t>
      </w:r>
    </w:p>
    <w:sectPr w:rsidR="00A3472A" w:rsidRPr="00EA3B3D" w:rsidSect="001C78AB">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D2B77" w14:textId="77777777" w:rsidR="00CB0AD5" w:rsidRDefault="00CB0AD5" w:rsidP="00F66DFD">
      <w:r>
        <w:separator/>
      </w:r>
    </w:p>
  </w:endnote>
  <w:endnote w:type="continuationSeparator" w:id="0">
    <w:p w14:paraId="038EF51D" w14:textId="77777777" w:rsidR="00CB0AD5" w:rsidRDefault="00CB0AD5" w:rsidP="00F66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id Roman Condensed">
    <w:altName w:val="Bid Roman Condense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2265770"/>
      <w:docPartObj>
        <w:docPartGallery w:val="Page Numbers (Bottom of Page)"/>
        <w:docPartUnique/>
      </w:docPartObj>
    </w:sdtPr>
    <w:sdtEndPr>
      <w:rPr>
        <w:noProof/>
      </w:rPr>
    </w:sdtEndPr>
    <w:sdtContent>
      <w:p w14:paraId="3C619EFB" w14:textId="77A6E54A" w:rsidR="008A3DD0" w:rsidRDefault="008A3DD0">
        <w:pPr>
          <w:pStyle w:val="Footer"/>
          <w:jc w:val="right"/>
        </w:pPr>
        <w:r>
          <w:fldChar w:fldCharType="begin"/>
        </w:r>
        <w:r>
          <w:instrText xml:space="preserve"> PAGE   \* MERGEFORMAT </w:instrText>
        </w:r>
        <w:r>
          <w:fldChar w:fldCharType="separate"/>
        </w:r>
        <w:r w:rsidR="0068090E">
          <w:rPr>
            <w:noProof/>
          </w:rPr>
          <w:t>56</w:t>
        </w:r>
        <w:r>
          <w:rPr>
            <w:noProof/>
          </w:rPr>
          <w:fldChar w:fldCharType="end"/>
        </w:r>
      </w:p>
    </w:sdtContent>
  </w:sdt>
  <w:p w14:paraId="69F92E46" w14:textId="77777777" w:rsidR="008A3DD0" w:rsidRDefault="008A3DD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9C9F5E" w14:textId="77777777" w:rsidR="00CB0AD5" w:rsidRDefault="00CB0AD5" w:rsidP="00F66DFD">
      <w:r>
        <w:separator/>
      </w:r>
    </w:p>
  </w:footnote>
  <w:footnote w:type="continuationSeparator" w:id="0">
    <w:p w14:paraId="5F4FDFE4" w14:textId="77777777" w:rsidR="00CB0AD5" w:rsidRDefault="00CB0AD5" w:rsidP="00F66D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228F"/>
    <w:multiLevelType w:val="hybridMultilevel"/>
    <w:tmpl w:val="7A28B786"/>
    <w:lvl w:ilvl="0" w:tplc="1FD6A62A">
      <w:start w:val="1"/>
      <w:numFmt w:val="decimal"/>
      <w:lvlText w:val="%1."/>
      <w:lvlJc w:val="left"/>
      <w:pPr>
        <w:ind w:left="735" w:hanging="73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DEB13BE"/>
    <w:multiLevelType w:val="hybridMultilevel"/>
    <w:tmpl w:val="4B30C96C"/>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 w15:restartNumberingAfterBreak="0">
    <w:nsid w:val="0F625470"/>
    <w:multiLevelType w:val="hybridMultilevel"/>
    <w:tmpl w:val="07AEF086"/>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15:restartNumberingAfterBreak="0">
    <w:nsid w:val="0F845FD2"/>
    <w:multiLevelType w:val="hybridMultilevel"/>
    <w:tmpl w:val="C5B67D1E"/>
    <w:lvl w:ilvl="0" w:tplc="03427A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075FFE"/>
    <w:multiLevelType w:val="hybridMultilevel"/>
    <w:tmpl w:val="B186EE04"/>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 w15:restartNumberingAfterBreak="0">
    <w:nsid w:val="188853F5"/>
    <w:multiLevelType w:val="hybridMultilevel"/>
    <w:tmpl w:val="56E05F38"/>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 w15:restartNumberingAfterBreak="0">
    <w:nsid w:val="1A3644D9"/>
    <w:multiLevelType w:val="hybridMultilevel"/>
    <w:tmpl w:val="F6A6C7F0"/>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 w15:restartNumberingAfterBreak="0">
    <w:nsid w:val="1A5265B1"/>
    <w:multiLevelType w:val="hybridMultilevel"/>
    <w:tmpl w:val="547A5F62"/>
    <w:lvl w:ilvl="0" w:tplc="15EA0DA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C1D486F"/>
    <w:multiLevelType w:val="hybridMultilevel"/>
    <w:tmpl w:val="54CA3E0C"/>
    <w:lvl w:ilvl="0" w:tplc="A732CA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687E0D"/>
    <w:multiLevelType w:val="multilevel"/>
    <w:tmpl w:val="61767B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1F79B0"/>
    <w:multiLevelType w:val="multilevel"/>
    <w:tmpl w:val="C1AC948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3D7F72"/>
    <w:multiLevelType w:val="hybridMultilevel"/>
    <w:tmpl w:val="2C646704"/>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2" w15:restartNumberingAfterBreak="0">
    <w:nsid w:val="364660C3"/>
    <w:multiLevelType w:val="hybridMultilevel"/>
    <w:tmpl w:val="C0365E88"/>
    <w:lvl w:ilvl="0" w:tplc="652EEE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620D26"/>
    <w:multiLevelType w:val="hybridMultilevel"/>
    <w:tmpl w:val="D464A076"/>
    <w:lvl w:ilvl="0" w:tplc="5BA6854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086CB8"/>
    <w:multiLevelType w:val="multilevel"/>
    <w:tmpl w:val="3496B6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B24F04"/>
    <w:multiLevelType w:val="hybridMultilevel"/>
    <w:tmpl w:val="44E69E90"/>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6" w15:restartNumberingAfterBreak="0">
    <w:nsid w:val="4B5D7F35"/>
    <w:multiLevelType w:val="hybridMultilevel"/>
    <w:tmpl w:val="BE289F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A83AE0"/>
    <w:multiLevelType w:val="hybridMultilevel"/>
    <w:tmpl w:val="D0C8465E"/>
    <w:lvl w:ilvl="0" w:tplc="04090005">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8" w15:restartNumberingAfterBreak="0">
    <w:nsid w:val="5CB25A5C"/>
    <w:multiLevelType w:val="hybridMultilevel"/>
    <w:tmpl w:val="3802FF8E"/>
    <w:lvl w:ilvl="0" w:tplc="66A66FD0">
      <w:start w:val="1"/>
      <w:numFmt w:val="decimal"/>
      <w:lvlText w:val="%1."/>
      <w:lvlJc w:val="left"/>
      <w:pPr>
        <w:ind w:left="1107" w:hanging="675"/>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9" w15:restartNumberingAfterBreak="0">
    <w:nsid w:val="5F8D5F89"/>
    <w:multiLevelType w:val="hybridMultilevel"/>
    <w:tmpl w:val="91E479EA"/>
    <w:lvl w:ilvl="0" w:tplc="A086A5FA">
      <w:start w:val="1"/>
      <w:numFmt w:val="decimal"/>
      <w:lvlText w:val="%1."/>
      <w:lvlJc w:val="left"/>
      <w:pPr>
        <w:ind w:left="735" w:hanging="735"/>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5D0BDA"/>
    <w:multiLevelType w:val="multilevel"/>
    <w:tmpl w:val="BCA47FEA"/>
    <w:lvl w:ilvl="0">
      <w:start w:val="4"/>
      <w:numFmt w:val="decimal"/>
      <w:lvlText w:val="%1"/>
      <w:lvlJc w:val="left"/>
      <w:pPr>
        <w:ind w:left="360" w:hanging="360"/>
      </w:pPr>
      <w:rPr>
        <w:rFonts w:hint="default"/>
      </w:rPr>
    </w:lvl>
    <w:lvl w:ilvl="1">
      <w:start w:val="6"/>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5551A4D"/>
    <w:multiLevelType w:val="hybridMultilevel"/>
    <w:tmpl w:val="4BD0F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B07353"/>
    <w:multiLevelType w:val="multilevel"/>
    <w:tmpl w:val="3496B6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20"/>
  </w:num>
  <w:num w:numId="3">
    <w:abstractNumId w:val="9"/>
  </w:num>
  <w:num w:numId="4">
    <w:abstractNumId w:val="16"/>
  </w:num>
  <w:num w:numId="5">
    <w:abstractNumId w:val="8"/>
  </w:num>
  <w:num w:numId="6">
    <w:abstractNumId w:val="5"/>
  </w:num>
  <w:num w:numId="7">
    <w:abstractNumId w:val="15"/>
  </w:num>
  <w:num w:numId="8">
    <w:abstractNumId w:val="11"/>
  </w:num>
  <w:num w:numId="9">
    <w:abstractNumId w:val="2"/>
  </w:num>
  <w:num w:numId="10">
    <w:abstractNumId w:val="18"/>
  </w:num>
  <w:num w:numId="11">
    <w:abstractNumId w:val="17"/>
  </w:num>
  <w:num w:numId="12">
    <w:abstractNumId w:val="0"/>
  </w:num>
  <w:num w:numId="13">
    <w:abstractNumId w:val="19"/>
  </w:num>
  <w:num w:numId="14">
    <w:abstractNumId w:val="4"/>
  </w:num>
  <w:num w:numId="15">
    <w:abstractNumId w:val="1"/>
  </w:num>
  <w:num w:numId="16">
    <w:abstractNumId w:val="22"/>
  </w:num>
  <w:num w:numId="17">
    <w:abstractNumId w:val="10"/>
  </w:num>
  <w:num w:numId="18">
    <w:abstractNumId w:val="6"/>
  </w:num>
  <w:num w:numId="19">
    <w:abstractNumId w:val="21"/>
  </w:num>
  <w:num w:numId="20">
    <w:abstractNumId w:val="12"/>
  </w:num>
  <w:num w:numId="21">
    <w:abstractNumId w:val="13"/>
  </w:num>
  <w:num w:numId="22">
    <w:abstractNumId w:val="3"/>
  </w:num>
  <w:num w:numId="2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9CE"/>
    <w:rsid w:val="00000D85"/>
    <w:rsid w:val="00003FC2"/>
    <w:rsid w:val="00004950"/>
    <w:rsid w:val="00004B75"/>
    <w:rsid w:val="00006B0B"/>
    <w:rsid w:val="000139FA"/>
    <w:rsid w:val="00013A13"/>
    <w:rsid w:val="00013BC8"/>
    <w:rsid w:val="00015F21"/>
    <w:rsid w:val="000178D4"/>
    <w:rsid w:val="00020B61"/>
    <w:rsid w:val="00021020"/>
    <w:rsid w:val="00024034"/>
    <w:rsid w:val="0002576C"/>
    <w:rsid w:val="000275B9"/>
    <w:rsid w:val="00032F73"/>
    <w:rsid w:val="0004028B"/>
    <w:rsid w:val="00041026"/>
    <w:rsid w:val="00041B96"/>
    <w:rsid w:val="000600CF"/>
    <w:rsid w:val="00062CC4"/>
    <w:rsid w:val="00065722"/>
    <w:rsid w:val="00065BF4"/>
    <w:rsid w:val="00066263"/>
    <w:rsid w:val="00066729"/>
    <w:rsid w:val="00067C79"/>
    <w:rsid w:val="0007091F"/>
    <w:rsid w:val="00071836"/>
    <w:rsid w:val="00074F00"/>
    <w:rsid w:val="00075C05"/>
    <w:rsid w:val="00081553"/>
    <w:rsid w:val="0009048D"/>
    <w:rsid w:val="0009102A"/>
    <w:rsid w:val="0009188A"/>
    <w:rsid w:val="000946FD"/>
    <w:rsid w:val="00094EDC"/>
    <w:rsid w:val="000B14E9"/>
    <w:rsid w:val="000B1A25"/>
    <w:rsid w:val="000B2841"/>
    <w:rsid w:val="000B2E38"/>
    <w:rsid w:val="000B2FFC"/>
    <w:rsid w:val="000C17A8"/>
    <w:rsid w:val="000C1997"/>
    <w:rsid w:val="000C3333"/>
    <w:rsid w:val="000C5974"/>
    <w:rsid w:val="000D07A9"/>
    <w:rsid w:val="000D2461"/>
    <w:rsid w:val="000D60C5"/>
    <w:rsid w:val="000D60F4"/>
    <w:rsid w:val="000E1E3C"/>
    <w:rsid w:val="000F0DC8"/>
    <w:rsid w:val="000F601A"/>
    <w:rsid w:val="000F62D7"/>
    <w:rsid w:val="00100780"/>
    <w:rsid w:val="00103702"/>
    <w:rsid w:val="00103FC6"/>
    <w:rsid w:val="001107A3"/>
    <w:rsid w:val="00110B89"/>
    <w:rsid w:val="001146E4"/>
    <w:rsid w:val="001228AE"/>
    <w:rsid w:val="00125909"/>
    <w:rsid w:val="00132414"/>
    <w:rsid w:val="00132BC0"/>
    <w:rsid w:val="0013336F"/>
    <w:rsid w:val="0014206F"/>
    <w:rsid w:val="00157DD5"/>
    <w:rsid w:val="00161300"/>
    <w:rsid w:val="00161C7A"/>
    <w:rsid w:val="0016388B"/>
    <w:rsid w:val="0016390D"/>
    <w:rsid w:val="00171AEE"/>
    <w:rsid w:val="001721FE"/>
    <w:rsid w:val="00180182"/>
    <w:rsid w:val="001802E2"/>
    <w:rsid w:val="0018108D"/>
    <w:rsid w:val="00181112"/>
    <w:rsid w:val="00185963"/>
    <w:rsid w:val="00187AAB"/>
    <w:rsid w:val="001A68AB"/>
    <w:rsid w:val="001A6B2C"/>
    <w:rsid w:val="001A6C9D"/>
    <w:rsid w:val="001B3534"/>
    <w:rsid w:val="001C78AB"/>
    <w:rsid w:val="001D2396"/>
    <w:rsid w:val="001E00A6"/>
    <w:rsid w:val="001E0961"/>
    <w:rsid w:val="001E7508"/>
    <w:rsid w:val="001F452A"/>
    <w:rsid w:val="001F6229"/>
    <w:rsid w:val="001F63F0"/>
    <w:rsid w:val="00205427"/>
    <w:rsid w:val="0020697D"/>
    <w:rsid w:val="002073A4"/>
    <w:rsid w:val="0021190F"/>
    <w:rsid w:val="00212824"/>
    <w:rsid w:val="00212AD7"/>
    <w:rsid w:val="002146DD"/>
    <w:rsid w:val="00215678"/>
    <w:rsid w:val="00222EBC"/>
    <w:rsid w:val="0022467E"/>
    <w:rsid w:val="00225C69"/>
    <w:rsid w:val="0022644E"/>
    <w:rsid w:val="00226BEC"/>
    <w:rsid w:val="0023143F"/>
    <w:rsid w:val="00231E1C"/>
    <w:rsid w:val="00233D48"/>
    <w:rsid w:val="00234368"/>
    <w:rsid w:val="00244138"/>
    <w:rsid w:val="00245253"/>
    <w:rsid w:val="00246B7E"/>
    <w:rsid w:val="00247344"/>
    <w:rsid w:val="00250865"/>
    <w:rsid w:val="00250A55"/>
    <w:rsid w:val="002520A4"/>
    <w:rsid w:val="0025710C"/>
    <w:rsid w:val="00257C4F"/>
    <w:rsid w:val="00263561"/>
    <w:rsid w:val="00274779"/>
    <w:rsid w:val="00277017"/>
    <w:rsid w:val="0027788E"/>
    <w:rsid w:val="00280565"/>
    <w:rsid w:val="00282693"/>
    <w:rsid w:val="00285C50"/>
    <w:rsid w:val="002914F8"/>
    <w:rsid w:val="00297CB3"/>
    <w:rsid w:val="002A6150"/>
    <w:rsid w:val="002A7BB3"/>
    <w:rsid w:val="002B003D"/>
    <w:rsid w:val="002B0D06"/>
    <w:rsid w:val="002B19F0"/>
    <w:rsid w:val="002B2301"/>
    <w:rsid w:val="002B3299"/>
    <w:rsid w:val="002C00A3"/>
    <w:rsid w:val="002C6BB1"/>
    <w:rsid w:val="002D01A3"/>
    <w:rsid w:val="002E068A"/>
    <w:rsid w:val="002F027D"/>
    <w:rsid w:val="002F0839"/>
    <w:rsid w:val="00300D30"/>
    <w:rsid w:val="00301BF6"/>
    <w:rsid w:val="00304C47"/>
    <w:rsid w:val="00307096"/>
    <w:rsid w:val="00311880"/>
    <w:rsid w:val="00313CA1"/>
    <w:rsid w:val="00315CB3"/>
    <w:rsid w:val="00321FCC"/>
    <w:rsid w:val="00322B0B"/>
    <w:rsid w:val="0034188B"/>
    <w:rsid w:val="0034483D"/>
    <w:rsid w:val="00345454"/>
    <w:rsid w:val="00354B7E"/>
    <w:rsid w:val="00356606"/>
    <w:rsid w:val="00363B7C"/>
    <w:rsid w:val="00374BEF"/>
    <w:rsid w:val="00381724"/>
    <w:rsid w:val="00383CE0"/>
    <w:rsid w:val="00384590"/>
    <w:rsid w:val="003865FE"/>
    <w:rsid w:val="00393D66"/>
    <w:rsid w:val="00393F10"/>
    <w:rsid w:val="003965FB"/>
    <w:rsid w:val="003A18EB"/>
    <w:rsid w:val="003A44C9"/>
    <w:rsid w:val="003A5DD7"/>
    <w:rsid w:val="003B68D9"/>
    <w:rsid w:val="003B7301"/>
    <w:rsid w:val="003C08B7"/>
    <w:rsid w:val="003C132B"/>
    <w:rsid w:val="003C617A"/>
    <w:rsid w:val="003D5936"/>
    <w:rsid w:val="003E6DF1"/>
    <w:rsid w:val="003F120F"/>
    <w:rsid w:val="003F224A"/>
    <w:rsid w:val="003F3E41"/>
    <w:rsid w:val="003F422C"/>
    <w:rsid w:val="003F4FCA"/>
    <w:rsid w:val="003F71D3"/>
    <w:rsid w:val="003F7E97"/>
    <w:rsid w:val="004004A2"/>
    <w:rsid w:val="00404F99"/>
    <w:rsid w:val="0041455C"/>
    <w:rsid w:val="00416167"/>
    <w:rsid w:val="00416F5F"/>
    <w:rsid w:val="00423A9C"/>
    <w:rsid w:val="00425BC5"/>
    <w:rsid w:val="00427982"/>
    <w:rsid w:val="0043391E"/>
    <w:rsid w:val="00433AD8"/>
    <w:rsid w:val="00435354"/>
    <w:rsid w:val="004412B5"/>
    <w:rsid w:val="0044310C"/>
    <w:rsid w:val="0045587C"/>
    <w:rsid w:val="00455993"/>
    <w:rsid w:val="00456294"/>
    <w:rsid w:val="004564C9"/>
    <w:rsid w:val="0046267E"/>
    <w:rsid w:val="00462B11"/>
    <w:rsid w:val="0047058A"/>
    <w:rsid w:val="00474FA3"/>
    <w:rsid w:val="00475BFF"/>
    <w:rsid w:val="00476620"/>
    <w:rsid w:val="00486BFA"/>
    <w:rsid w:val="00487186"/>
    <w:rsid w:val="00490805"/>
    <w:rsid w:val="0049208B"/>
    <w:rsid w:val="00494D11"/>
    <w:rsid w:val="004A70F7"/>
    <w:rsid w:val="004A7660"/>
    <w:rsid w:val="004B4AF5"/>
    <w:rsid w:val="004C0CA8"/>
    <w:rsid w:val="004C34BF"/>
    <w:rsid w:val="004D1A8E"/>
    <w:rsid w:val="004D2CE5"/>
    <w:rsid w:val="004E0022"/>
    <w:rsid w:val="004E130D"/>
    <w:rsid w:val="004E2EEE"/>
    <w:rsid w:val="004F3D44"/>
    <w:rsid w:val="004F55DD"/>
    <w:rsid w:val="005015C4"/>
    <w:rsid w:val="00504701"/>
    <w:rsid w:val="00511563"/>
    <w:rsid w:val="005179E7"/>
    <w:rsid w:val="00520877"/>
    <w:rsid w:val="00521EF6"/>
    <w:rsid w:val="00523219"/>
    <w:rsid w:val="0053025F"/>
    <w:rsid w:val="00535E8D"/>
    <w:rsid w:val="00536D5F"/>
    <w:rsid w:val="00545995"/>
    <w:rsid w:val="0055058E"/>
    <w:rsid w:val="0055097F"/>
    <w:rsid w:val="00552D2E"/>
    <w:rsid w:val="00555690"/>
    <w:rsid w:val="005579BB"/>
    <w:rsid w:val="00560400"/>
    <w:rsid w:val="00562B76"/>
    <w:rsid w:val="00564AF9"/>
    <w:rsid w:val="005656EE"/>
    <w:rsid w:val="005764E1"/>
    <w:rsid w:val="005806C5"/>
    <w:rsid w:val="0059102F"/>
    <w:rsid w:val="00593823"/>
    <w:rsid w:val="00594285"/>
    <w:rsid w:val="005951AE"/>
    <w:rsid w:val="00597141"/>
    <w:rsid w:val="005974C4"/>
    <w:rsid w:val="005A1709"/>
    <w:rsid w:val="005A3EB2"/>
    <w:rsid w:val="005A5469"/>
    <w:rsid w:val="005A5C9F"/>
    <w:rsid w:val="005B34EB"/>
    <w:rsid w:val="005B4C3D"/>
    <w:rsid w:val="005B5CA8"/>
    <w:rsid w:val="005B7FF4"/>
    <w:rsid w:val="005C3EF7"/>
    <w:rsid w:val="005C65EB"/>
    <w:rsid w:val="005D21B5"/>
    <w:rsid w:val="005E1D46"/>
    <w:rsid w:val="005F08F2"/>
    <w:rsid w:val="005F0E41"/>
    <w:rsid w:val="005F2EC9"/>
    <w:rsid w:val="005F31F0"/>
    <w:rsid w:val="005F5654"/>
    <w:rsid w:val="005F7F08"/>
    <w:rsid w:val="00614503"/>
    <w:rsid w:val="00615527"/>
    <w:rsid w:val="00622071"/>
    <w:rsid w:val="006234E1"/>
    <w:rsid w:val="00624C69"/>
    <w:rsid w:val="00624F26"/>
    <w:rsid w:val="00627AD2"/>
    <w:rsid w:val="006342FE"/>
    <w:rsid w:val="00636169"/>
    <w:rsid w:val="00645477"/>
    <w:rsid w:val="0065236B"/>
    <w:rsid w:val="00652AE2"/>
    <w:rsid w:val="00657A46"/>
    <w:rsid w:val="00660042"/>
    <w:rsid w:val="00662607"/>
    <w:rsid w:val="00674B15"/>
    <w:rsid w:val="0067670C"/>
    <w:rsid w:val="00677267"/>
    <w:rsid w:val="006778D5"/>
    <w:rsid w:val="0068090E"/>
    <w:rsid w:val="00681EBA"/>
    <w:rsid w:val="00682588"/>
    <w:rsid w:val="00692E54"/>
    <w:rsid w:val="006A0AE0"/>
    <w:rsid w:val="006A2413"/>
    <w:rsid w:val="006B1EEE"/>
    <w:rsid w:val="006B43F0"/>
    <w:rsid w:val="006B5984"/>
    <w:rsid w:val="006D22C6"/>
    <w:rsid w:val="006D25C4"/>
    <w:rsid w:val="006D3049"/>
    <w:rsid w:val="006D67DF"/>
    <w:rsid w:val="006E40F5"/>
    <w:rsid w:val="006E4B89"/>
    <w:rsid w:val="006E5E8E"/>
    <w:rsid w:val="006E6A0B"/>
    <w:rsid w:val="006E6BE4"/>
    <w:rsid w:val="006E7FD8"/>
    <w:rsid w:val="006F2802"/>
    <w:rsid w:val="006F3C80"/>
    <w:rsid w:val="006F570C"/>
    <w:rsid w:val="006F686A"/>
    <w:rsid w:val="006F6CCA"/>
    <w:rsid w:val="00700BEA"/>
    <w:rsid w:val="00705B0C"/>
    <w:rsid w:val="00706A3E"/>
    <w:rsid w:val="00707EC2"/>
    <w:rsid w:val="00714C89"/>
    <w:rsid w:val="00716BE2"/>
    <w:rsid w:val="00730142"/>
    <w:rsid w:val="00730FFD"/>
    <w:rsid w:val="00731BD6"/>
    <w:rsid w:val="007330D5"/>
    <w:rsid w:val="00737FC8"/>
    <w:rsid w:val="00740004"/>
    <w:rsid w:val="007411A4"/>
    <w:rsid w:val="00742273"/>
    <w:rsid w:val="0074230A"/>
    <w:rsid w:val="0074373B"/>
    <w:rsid w:val="007467DB"/>
    <w:rsid w:val="007474E8"/>
    <w:rsid w:val="00753DC8"/>
    <w:rsid w:val="007565C9"/>
    <w:rsid w:val="0075786A"/>
    <w:rsid w:val="00760908"/>
    <w:rsid w:val="007650B9"/>
    <w:rsid w:val="00782205"/>
    <w:rsid w:val="007848EF"/>
    <w:rsid w:val="00785177"/>
    <w:rsid w:val="00786A7A"/>
    <w:rsid w:val="00793027"/>
    <w:rsid w:val="007931A6"/>
    <w:rsid w:val="00795A3C"/>
    <w:rsid w:val="007960E9"/>
    <w:rsid w:val="007A4A5F"/>
    <w:rsid w:val="007A4B71"/>
    <w:rsid w:val="007A538B"/>
    <w:rsid w:val="007A7271"/>
    <w:rsid w:val="007B31D4"/>
    <w:rsid w:val="007B540C"/>
    <w:rsid w:val="007C0831"/>
    <w:rsid w:val="007C19CC"/>
    <w:rsid w:val="007C4FB4"/>
    <w:rsid w:val="007C565A"/>
    <w:rsid w:val="007C65EC"/>
    <w:rsid w:val="007D0C88"/>
    <w:rsid w:val="007D1126"/>
    <w:rsid w:val="007D1961"/>
    <w:rsid w:val="007D29F9"/>
    <w:rsid w:val="007D2EF6"/>
    <w:rsid w:val="007E5418"/>
    <w:rsid w:val="007E7800"/>
    <w:rsid w:val="007F6F3C"/>
    <w:rsid w:val="008011E0"/>
    <w:rsid w:val="008016ED"/>
    <w:rsid w:val="0080471A"/>
    <w:rsid w:val="0080755A"/>
    <w:rsid w:val="00810C9B"/>
    <w:rsid w:val="00823964"/>
    <w:rsid w:val="008242B0"/>
    <w:rsid w:val="00824B33"/>
    <w:rsid w:val="00831B46"/>
    <w:rsid w:val="00841790"/>
    <w:rsid w:val="00851BAD"/>
    <w:rsid w:val="00852A84"/>
    <w:rsid w:val="00853A91"/>
    <w:rsid w:val="00860388"/>
    <w:rsid w:val="0086079E"/>
    <w:rsid w:val="00860EF6"/>
    <w:rsid w:val="00864223"/>
    <w:rsid w:val="00864825"/>
    <w:rsid w:val="00867A5E"/>
    <w:rsid w:val="00870911"/>
    <w:rsid w:val="00877592"/>
    <w:rsid w:val="0088082E"/>
    <w:rsid w:val="00881D82"/>
    <w:rsid w:val="00890025"/>
    <w:rsid w:val="00890B66"/>
    <w:rsid w:val="00897D3C"/>
    <w:rsid w:val="008A27E8"/>
    <w:rsid w:val="008A2AC9"/>
    <w:rsid w:val="008A3DD0"/>
    <w:rsid w:val="008B3E4B"/>
    <w:rsid w:val="008B7127"/>
    <w:rsid w:val="008C1E65"/>
    <w:rsid w:val="008C2A27"/>
    <w:rsid w:val="008C2AA5"/>
    <w:rsid w:val="008C5653"/>
    <w:rsid w:val="008C681B"/>
    <w:rsid w:val="008D15F3"/>
    <w:rsid w:val="008D427C"/>
    <w:rsid w:val="008D4A0D"/>
    <w:rsid w:val="008D7B36"/>
    <w:rsid w:val="008E0316"/>
    <w:rsid w:val="008E1749"/>
    <w:rsid w:val="008E64CA"/>
    <w:rsid w:val="008F2646"/>
    <w:rsid w:val="008F6F94"/>
    <w:rsid w:val="0090161C"/>
    <w:rsid w:val="00903827"/>
    <w:rsid w:val="00910622"/>
    <w:rsid w:val="00911CC2"/>
    <w:rsid w:val="00913B56"/>
    <w:rsid w:val="00915BAF"/>
    <w:rsid w:val="00916C23"/>
    <w:rsid w:val="0091714A"/>
    <w:rsid w:val="00922073"/>
    <w:rsid w:val="0092635F"/>
    <w:rsid w:val="00935896"/>
    <w:rsid w:val="00940D61"/>
    <w:rsid w:val="00950F97"/>
    <w:rsid w:val="009537E6"/>
    <w:rsid w:val="00954E96"/>
    <w:rsid w:val="00962725"/>
    <w:rsid w:val="009631F3"/>
    <w:rsid w:val="00963489"/>
    <w:rsid w:val="00965634"/>
    <w:rsid w:val="009677EF"/>
    <w:rsid w:val="00972154"/>
    <w:rsid w:val="00973DD2"/>
    <w:rsid w:val="00980BCD"/>
    <w:rsid w:val="00983CFB"/>
    <w:rsid w:val="0099431E"/>
    <w:rsid w:val="009949C2"/>
    <w:rsid w:val="00994D12"/>
    <w:rsid w:val="009952F8"/>
    <w:rsid w:val="0099653B"/>
    <w:rsid w:val="009A1182"/>
    <w:rsid w:val="009B2C99"/>
    <w:rsid w:val="009B6951"/>
    <w:rsid w:val="009C302A"/>
    <w:rsid w:val="009C6AE3"/>
    <w:rsid w:val="009D223A"/>
    <w:rsid w:val="009D24D8"/>
    <w:rsid w:val="009D2831"/>
    <w:rsid w:val="009E5330"/>
    <w:rsid w:val="009F1E16"/>
    <w:rsid w:val="009F4D46"/>
    <w:rsid w:val="00A059CE"/>
    <w:rsid w:val="00A0607B"/>
    <w:rsid w:val="00A12034"/>
    <w:rsid w:val="00A148E9"/>
    <w:rsid w:val="00A1598E"/>
    <w:rsid w:val="00A2578B"/>
    <w:rsid w:val="00A26085"/>
    <w:rsid w:val="00A2665E"/>
    <w:rsid w:val="00A273CE"/>
    <w:rsid w:val="00A32FB6"/>
    <w:rsid w:val="00A3472A"/>
    <w:rsid w:val="00A34EDE"/>
    <w:rsid w:val="00A45557"/>
    <w:rsid w:val="00A54899"/>
    <w:rsid w:val="00A62C4C"/>
    <w:rsid w:val="00A6332D"/>
    <w:rsid w:val="00A66D11"/>
    <w:rsid w:val="00A737EB"/>
    <w:rsid w:val="00A745BC"/>
    <w:rsid w:val="00A82F2A"/>
    <w:rsid w:val="00A85DDB"/>
    <w:rsid w:val="00A913A1"/>
    <w:rsid w:val="00A93ED4"/>
    <w:rsid w:val="00A97B88"/>
    <w:rsid w:val="00A97EFC"/>
    <w:rsid w:val="00AA0923"/>
    <w:rsid w:val="00AA3E56"/>
    <w:rsid w:val="00AB3BED"/>
    <w:rsid w:val="00AB7536"/>
    <w:rsid w:val="00AC0B75"/>
    <w:rsid w:val="00AC10D9"/>
    <w:rsid w:val="00AC118D"/>
    <w:rsid w:val="00AC62E8"/>
    <w:rsid w:val="00AC66D3"/>
    <w:rsid w:val="00AC7B3B"/>
    <w:rsid w:val="00AD31C7"/>
    <w:rsid w:val="00AE02BC"/>
    <w:rsid w:val="00AE2947"/>
    <w:rsid w:val="00AE502C"/>
    <w:rsid w:val="00AE639E"/>
    <w:rsid w:val="00AF1147"/>
    <w:rsid w:val="00AF1728"/>
    <w:rsid w:val="00AF4F25"/>
    <w:rsid w:val="00AF6743"/>
    <w:rsid w:val="00B051ED"/>
    <w:rsid w:val="00B15A86"/>
    <w:rsid w:val="00B165A8"/>
    <w:rsid w:val="00B17B52"/>
    <w:rsid w:val="00B203A3"/>
    <w:rsid w:val="00B22866"/>
    <w:rsid w:val="00B34F8D"/>
    <w:rsid w:val="00B36C69"/>
    <w:rsid w:val="00B4007C"/>
    <w:rsid w:val="00B407EA"/>
    <w:rsid w:val="00B457D7"/>
    <w:rsid w:val="00B538D5"/>
    <w:rsid w:val="00B54EED"/>
    <w:rsid w:val="00B5572F"/>
    <w:rsid w:val="00B65E4D"/>
    <w:rsid w:val="00B71D88"/>
    <w:rsid w:val="00B725BF"/>
    <w:rsid w:val="00B74A78"/>
    <w:rsid w:val="00B77265"/>
    <w:rsid w:val="00B83148"/>
    <w:rsid w:val="00B84EFD"/>
    <w:rsid w:val="00B95DDE"/>
    <w:rsid w:val="00BA093C"/>
    <w:rsid w:val="00BC2A85"/>
    <w:rsid w:val="00BD15C8"/>
    <w:rsid w:val="00BD2182"/>
    <w:rsid w:val="00BD2950"/>
    <w:rsid w:val="00BE5B4D"/>
    <w:rsid w:val="00BF73E2"/>
    <w:rsid w:val="00C0078D"/>
    <w:rsid w:val="00C10011"/>
    <w:rsid w:val="00C11AFB"/>
    <w:rsid w:val="00C13B7E"/>
    <w:rsid w:val="00C20D78"/>
    <w:rsid w:val="00C2750D"/>
    <w:rsid w:val="00C331E6"/>
    <w:rsid w:val="00C40824"/>
    <w:rsid w:val="00C43A8E"/>
    <w:rsid w:val="00C4525B"/>
    <w:rsid w:val="00C47913"/>
    <w:rsid w:val="00C50804"/>
    <w:rsid w:val="00C6060C"/>
    <w:rsid w:val="00C64CF7"/>
    <w:rsid w:val="00C65104"/>
    <w:rsid w:val="00C73873"/>
    <w:rsid w:val="00C81C29"/>
    <w:rsid w:val="00C94FEE"/>
    <w:rsid w:val="00CA256E"/>
    <w:rsid w:val="00CA5918"/>
    <w:rsid w:val="00CA6DB8"/>
    <w:rsid w:val="00CB0AD5"/>
    <w:rsid w:val="00CB3559"/>
    <w:rsid w:val="00CB7766"/>
    <w:rsid w:val="00CB7EA1"/>
    <w:rsid w:val="00CC2E3F"/>
    <w:rsid w:val="00CD160D"/>
    <w:rsid w:val="00CD56DE"/>
    <w:rsid w:val="00CD5E3C"/>
    <w:rsid w:val="00CD72A5"/>
    <w:rsid w:val="00CE1DC1"/>
    <w:rsid w:val="00CE27AB"/>
    <w:rsid w:val="00CE6C11"/>
    <w:rsid w:val="00CF0957"/>
    <w:rsid w:val="00CF56A9"/>
    <w:rsid w:val="00CF5A2D"/>
    <w:rsid w:val="00CF5EAB"/>
    <w:rsid w:val="00D03A74"/>
    <w:rsid w:val="00D05700"/>
    <w:rsid w:val="00D05742"/>
    <w:rsid w:val="00D1049F"/>
    <w:rsid w:val="00D10D31"/>
    <w:rsid w:val="00D12ACF"/>
    <w:rsid w:val="00D15C67"/>
    <w:rsid w:val="00D20A4F"/>
    <w:rsid w:val="00D211C2"/>
    <w:rsid w:val="00D22201"/>
    <w:rsid w:val="00D25FC7"/>
    <w:rsid w:val="00D27596"/>
    <w:rsid w:val="00D325E0"/>
    <w:rsid w:val="00D32844"/>
    <w:rsid w:val="00D3316A"/>
    <w:rsid w:val="00D362C7"/>
    <w:rsid w:val="00D41851"/>
    <w:rsid w:val="00D443FE"/>
    <w:rsid w:val="00D45528"/>
    <w:rsid w:val="00D472E1"/>
    <w:rsid w:val="00D50F1E"/>
    <w:rsid w:val="00D5509A"/>
    <w:rsid w:val="00D56CF6"/>
    <w:rsid w:val="00D5757E"/>
    <w:rsid w:val="00D618B3"/>
    <w:rsid w:val="00D63FA8"/>
    <w:rsid w:val="00D70AA3"/>
    <w:rsid w:val="00D72AA7"/>
    <w:rsid w:val="00D76DE8"/>
    <w:rsid w:val="00D77B80"/>
    <w:rsid w:val="00D84B3D"/>
    <w:rsid w:val="00D91F09"/>
    <w:rsid w:val="00D9331F"/>
    <w:rsid w:val="00D9422C"/>
    <w:rsid w:val="00D969CE"/>
    <w:rsid w:val="00DA01FE"/>
    <w:rsid w:val="00DA0BFC"/>
    <w:rsid w:val="00DA69F0"/>
    <w:rsid w:val="00DB4F00"/>
    <w:rsid w:val="00DB6AED"/>
    <w:rsid w:val="00DD0001"/>
    <w:rsid w:val="00DD3802"/>
    <w:rsid w:val="00DE4199"/>
    <w:rsid w:val="00DE52F1"/>
    <w:rsid w:val="00DE6A20"/>
    <w:rsid w:val="00DF205A"/>
    <w:rsid w:val="00E0327D"/>
    <w:rsid w:val="00E04189"/>
    <w:rsid w:val="00E15B44"/>
    <w:rsid w:val="00E15BA8"/>
    <w:rsid w:val="00E234A7"/>
    <w:rsid w:val="00E23B14"/>
    <w:rsid w:val="00E256A9"/>
    <w:rsid w:val="00E26DC6"/>
    <w:rsid w:val="00E34938"/>
    <w:rsid w:val="00E34E2A"/>
    <w:rsid w:val="00E4122B"/>
    <w:rsid w:val="00E516D4"/>
    <w:rsid w:val="00E53C33"/>
    <w:rsid w:val="00E545B7"/>
    <w:rsid w:val="00E62E8A"/>
    <w:rsid w:val="00E639F0"/>
    <w:rsid w:val="00E6594C"/>
    <w:rsid w:val="00E661DD"/>
    <w:rsid w:val="00E67276"/>
    <w:rsid w:val="00E70D99"/>
    <w:rsid w:val="00E73F86"/>
    <w:rsid w:val="00E804D3"/>
    <w:rsid w:val="00E8180C"/>
    <w:rsid w:val="00E8440A"/>
    <w:rsid w:val="00E90B99"/>
    <w:rsid w:val="00E915D2"/>
    <w:rsid w:val="00E91CA4"/>
    <w:rsid w:val="00E930FF"/>
    <w:rsid w:val="00E96EB9"/>
    <w:rsid w:val="00EA3B3D"/>
    <w:rsid w:val="00EA7A8F"/>
    <w:rsid w:val="00EB0285"/>
    <w:rsid w:val="00EB50C8"/>
    <w:rsid w:val="00EB5F88"/>
    <w:rsid w:val="00EB6B65"/>
    <w:rsid w:val="00EB7C12"/>
    <w:rsid w:val="00EC0F75"/>
    <w:rsid w:val="00EC1332"/>
    <w:rsid w:val="00EC2D08"/>
    <w:rsid w:val="00EC47AD"/>
    <w:rsid w:val="00EC4E3A"/>
    <w:rsid w:val="00ED09DA"/>
    <w:rsid w:val="00EE014D"/>
    <w:rsid w:val="00EE16B2"/>
    <w:rsid w:val="00EF4BB2"/>
    <w:rsid w:val="00EF569B"/>
    <w:rsid w:val="00F0628E"/>
    <w:rsid w:val="00F12448"/>
    <w:rsid w:val="00F12FC7"/>
    <w:rsid w:val="00F15B3F"/>
    <w:rsid w:val="00F2011E"/>
    <w:rsid w:val="00F343E6"/>
    <w:rsid w:val="00F36CF0"/>
    <w:rsid w:val="00F43429"/>
    <w:rsid w:val="00F45B1D"/>
    <w:rsid w:val="00F46D76"/>
    <w:rsid w:val="00F47528"/>
    <w:rsid w:val="00F5022F"/>
    <w:rsid w:val="00F51648"/>
    <w:rsid w:val="00F53096"/>
    <w:rsid w:val="00F55688"/>
    <w:rsid w:val="00F609C1"/>
    <w:rsid w:val="00F61723"/>
    <w:rsid w:val="00F627FA"/>
    <w:rsid w:val="00F66DFD"/>
    <w:rsid w:val="00F708BC"/>
    <w:rsid w:val="00F7293E"/>
    <w:rsid w:val="00F75EDB"/>
    <w:rsid w:val="00F7694F"/>
    <w:rsid w:val="00F77F05"/>
    <w:rsid w:val="00F835B6"/>
    <w:rsid w:val="00F84AC4"/>
    <w:rsid w:val="00F84BDD"/>
    <w:rsid w:val="00F95B9F"/>
    <w:rsid w:val="00F975BF"/>
    <w:rsid w:val="00FA32E5"/>
    <w:rsid w:val="00FA456A"/>
    <w:rsid w:val="00FA4866"/>
    <w:rsid w:val="00FA57B5"/>
    <w:rsid w:val="00FA7EFF"/>
    <w:rsid w:val="00FB5195"/>
    <w:rsid w:val="00FC3869"/>
    <w:rsid w:val="00FC3E8B"/>
    <w:rsid w:val="00FC3F4B"/>
    <w:rsid w:val="00FD0C22"/>
    <w:rsid w:val="00FD3EA8"/>
    <w:rsid w:val="00FD6525"/>
    <w:rsid w:val="00FE7584"/>
    <w:rsid w:val="00FF048F"/>
    <w:rsid w:val="00FF0561"/>
    <w:rsid w:val="00FF1562"/>
    <w:rsid w:val="00FF6D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76E5FD"/>
  <w15:docId w15:val="{3877C14B-E85D-4F1A-A522-A982CA12F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CC2"/>
    <w:pPr>
      <w:spacing w:line="480" w:lineRule="auto"/>
      <w:ind w:firstLine="432"/>
      <w:jc w:val="both"/>
    </w:pPr>
    <w:rPr>
      <w:rFonts w:ascii="Times New Roman" w:hAnsi="Times New Roman"/>
      <w:sz w:val="24"/>
    </w:rPr>
  </w:style>
  <w:style w:type="paragraph" w:styleId="Heading1">
    <w:name w:val="heading 1"/>
    <w:basedOn w:val="Normal"/>
    <w:next w:val="Normal"/>
    <w:link w:val="Heading1Char"/>
    <w:uiPriority w:val="9"/>
    <w:qFormat/>
    <w:rsid w:val="00867A5E"/>
    <w:pPr>
      <w:keepNext/>
      <w:keepLines/>
      <w:spacing w:before="360" w:after="80"/>
      <w:jc w:val="center"/>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8B7127"/>
    <w:pPr>
      <w:keepNext/>
      <w:keepLines/>
      <w:spacing w:before="160" w:after="80"/>
      <w:ind w:firstLine="0"/>
      <w:outlineLvl w:val="1"/>
    </w:pPr>
    <w:rPr>
      <w:rFonts w:eastAsiaTheme="majorEastAsia" w:cstheme="majorBidi"/>
      <w:b/>
      <w:sz w:val="32"/>
      <w:szCs w:val="32"/>
    </w:rPr>
  </w:style>
  <w:style w:type="paragraph" w:styleId="Heading3">
    <w:name w:val="heading 3"/>
    <w:basedOn w:val="Normal"/>
    <w:next w:val="Normal"/>
    <w:link w:val="Heading3Char"/>
    <w:uiPriority w:val="9"/>
    <w:unhideWhenUsed/>
    <w:qFormat/>
    <w:rsid w:val="004A70F7"/>
    <w:pPr>
      <w:keepNext/>
      <w:keepLines/>
      <w:spacing w:before="160" w:after="80"/>
      <w:ind w:firstLine="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A059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59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59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9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9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9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A5E"/>
    <w:rPr>
      <w:rFonts w:ascii="Times New Roman" w:eastAsiaTheme="majorEastAsia" w:hAnsi="Times New Roman" w:cstheme="majorBidi"/>
      <w:b/>
      <w:sz w:val="40"/>
      <w:szCs w:val="40"/>
    </w:rPr>
  </w:style>
  <w:style w:type="character" w:customStyle="1" w:styleId="Heading2Char">
    <w:name w:val="Heading 2 Char"/>
    <w:basedOn w:val="DefaultParagraphFont"/>
    <w:link w:val="Heading2"/>
    <w:uiPriority w:val="9"/>
    <w:rsid w:val="008B7127"/>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4A70F7"/>
    <w:rPr>
      <w:rFonts w:ascii="Times New Roman" w:eastAsiaTheme="majorEastAsia" w:hAnsi="Times New Roman" w:cstheme="majorBidi"/>
      <w:b/>
      <w:sz w:val="28"/>
      <w:szCs w:val="28"/>
    </w:rPr>
  </w:style>
  <w:style w:type="character" w:customStyle="1" w:styleId="Heading4Char">
    <w:name w:val="Heading 4 Char"/>
    <w:basedOn w:val="DefaultParagraphFont"/>
    <w:link w:val="Heading4"/>
    <w:uiPriority w:val="9"/>
    <w:semiHidden/>
    <w:rsid w:val="00A059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59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59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9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9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9CE"/>
    <w:rPr>
      <w:rFonts w:eastAsiaTheme="majorEastAsia" w:cstheme="majorBidi"/>
      <w:color w:val="272727" w:themeColor="text1" w:themeTint="D8"/>
    </w:rPr>
  </w:style>
  <w:style w:type="paragraph" w:styleId="Title">
    <w:name w:val="Title"/>
    <w:basedOn w:val="Normal"/>
    <w:next w:val="Normal"/>
    <w:link w:val="TitleChar"/>
    <w:uiPriority w:val="10"/>
    <w:qFormat/>
    <w:rsid w:val="00A059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9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9CE"/>
    <w:pPr>
      <w:numPr>
        <w:ilvl w:val="1"/>
      </w:numPr>
      <w:spacing w:after="160"/>
      <w:ind w:firstLine="432"/>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9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9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59CE"/>
    <w:rPr>
      <w:i/>
      <w:iCs/>
      <w:color w:val="404040" w:themeColor="text1" w:themeTint="BF"/>
    </w:rPr>
  </w:style>
  <w:style w:type="paragraph" w:styleId="ListParagraph">
    <w:name w:val="List Paragraph"/>
    <w:basedOn w:val="Normal"/>
    <w:uiPriority w:val="34"/>
    <w:qFormat/>
    <w:rsid w:val="00A059CE"/>
    <w:pPr>
      <w:ind w:left="720"/>
      <w:contextualSpacing/>
    </w:pPr>
  </w:style>
  <w:style w:type="character" w:styleId="IntenseEmphasis">
    <w:name w:val="Intense Emphasis"/>
    <w:basedOn w:val="DefaultParagraphFont"/>
    <w:uiPriority w:val="21"/>
    <w:qFormat/>
    <w:rsid w:val="00A059CE"/>
    <w:rPr>
      <w:i/>
      <w:iCs/>
      <w:color w:val="2F5496" w:themeColor="accent1" w:themeShade="BF"/>
    </w:rPr>
  </w:style>
  <w:style w:type="paragraph" w:styleId="IntenseQuote">
    <w:name w:val="Intense Quote"/>
    <w:basedOn w:val="Normal"/>
    <w:next w:val="Normal"/>
    <w:link w:val="IntenseQuoteChar"/>
    <w:uiPriority w:val="30"/>
    <w:qFormat/>
    <w:rsid w:val="00A059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59CE"/>
    <w:rPr>
      <w:i/>
      <w:iCs/>
      <w:color w:val="2F5496" w:themeColor="accent1" w:themeShade="BF"/>
    </w:rPr>
  </w:style>
  <w:style w:type="character" w:styleId="IntenseReference">
    <w:name w:val="Intense Reference"/>
    <w:basedOn w:val="DefaultParagraphFont"/>
    <w:uiPriority w:val="32"/>
    <w:qFormat/>
    <w:rsid w:val="00A059CE"/>
    <w:rPr>
      <w:b/>
      <w:bCs/>
      <w:smallCaps/>
      <w:color w:val="2F5496" w:themeColor="accent1" w:themeShade="BF"/>
      <w:spacing w:val="5"/>
    </w:rPr>
  </w:style>
  <w:style w:type="paragraph" w:styleId="BodyText2">
    <w:name w:val="Body Text 2"/>
    <w:basedOn w:val="Normal"/>
    <w:link w:val="BodyText2Char"/>
    <w:uiPriority w:val="99"/>
    <w:unhideWhenUsed/>
    <w:rsid w:val="00212AD7"/>
    <w:pPr>
      <w:spacing w:after="160" w:line="259" w:lineRule="auto"/>
    </w:pPr>
    <w:rPr>
      <w:rFonts w:eastAsiaTheme="minorHAnsi" w:cs="Times New Roman"/>
      <w:b/>
      <w:kern w:val="0"/>
      <w:sz w:val="28"/>
      <w:szCs w:val="24"/>
      <w14:ligatures w14:val="none"/>
    </w:rPr>
  </w:style>
  <w:style w:type="character" w:customStyle="1" w:styleId="BodyText2Char">
    <w:name w:val="Body Text 2 Char"/>
    <w:basedOn w:val="DefaultParagraphFont"/>
    <w:link w:val="BodyText2"/>
    <w:uiPriority w:val="99"/>
    <w:rsid w:val="00212AD7"/>
    <w:rPr>
      <w:rFonts w:ascii="Times New Roman" w:eastAsiaTheme="minorHAnsi" w:hAnsi="Times New Roman" w:cs="Times New Roman"/>
      <w:b/>
      <w:kern w:val="0"/>
      <w:sz w:val="28"/>
      <w:szCs w:val="24"/>
      <w:lang w:val="en-US"/>
      <w14:ligatures w14:val="none"/>
    </w:rPr>
  </w:style>
  <w:style w:type="paragraph" w:styleId="BodyText">
    <w:name w:val="Body Text"/>
    <w:basedOn w:val="Normal"/>
    <w:link w:val="BodyTextChar"/>
    <w:uiPriority w:val="99"/>
    <w:unhideWhenUsed/>
    <w:rsid w:val="00212AD7"/>
    <w:pPr>
      <w:spacing w:after="120"/>
    </w:pPr>
  </w:style>
  <w:style w:type="character" w:customStyle="1" w:styleId="BodyTextChar">
    <w:name w:val="Body Text Char"/>
    <w:basedOn w:val="DefaultParagraphFont"/>
    <w:link w:val="BodyText"/>
    <w:uiPriority w:val="99"/>
    <w:rsid w:val="00212AD7"/>
  </w:style>
  <w:style w:type="paragraph" w:styleId="NormalWeb">
    <w:name w:val="Normal (Web)"/>
    <w:basedOn w:val="Normal"/>
    <w:link w:val="NormalWebChar"/>
    <w:uiPriority w:val="99"/>
    <w:unhideWhenUsed/>
    <w:rsid w:val="00B84EFD"/>
    <w:pPr>
      <w:spacing w:before="100" w:beforeAutospacing="1" w:after="100" w:afterAutospacing="1"/>
    </w:pPr>
    <w:rPr>
      <w:rFonts w:eastAsia="Times New Roman" w:cs="Times New Roman"/>
      <w:kern w:val="0"/>
      <w:szCs w:val="24"/>
      <w14:ligatures w14:val="none"/>
    </w:rPr>
  </w:style>
  <w:style w:type="character" w:customStyle="1" w:styleId="NormalWebChar">
    <w:name w:val="Normal (Web) Char"/>
    <w:basedOn w:val="DefaultParagraphFont"/>
    <w:link w:val="NormalWeb"/>
    <w:uiPriority w:val="99"/>
    <w:rsid w:val="00B84EFD"/>
    <w:rPr>
      <w:rFonts w:ascii="Times New Roman" w:eastAsia="Times New Roman" w:hAnsi="Times New Roman" w:cs="Times New Roman"/>
      <w:kern w:val="0"/>
      <w:sz w:val="24"/>
      <w:szCs w:val="24"/>
      <w:lang w:val="en-US"/>
      <w14:ligatures w14:val="none"/>
    </w:rPr>
  </w:style>
  <w:style w:type="paragraph" w:customStyle="1" w:styleId="EndNoteBibliography">
    <w:name w:val="EndNote Bibliography"/>
    <w:basedOn w:val="Normal"/>
    <w:link w:val="EndNoteBibliographyChar"/>
    <w:rsid w:val="006234E1"/>
    <w:pPr>
      <w:spacing w:after="160"/>
    </w:pPr>
    <w:rPr>
      <w:rFonts w:ascii="Calibri" w:eastAsiaTheme="minorHAnsi" w:hAnsi="Calibri" w:cs="Calibri"/>
      <w:noProof/>
      <w:kern w:val="0"/>
      <w:szCs w:val="24"/>
      <w14:ligatures w14:val="none"/>
    </w:rPr>
  </w:style>
  <w:style w:type="character" w:customStyle="1" w:styleId="EndNoteBibliographyChar">
    <w:name w:val="EndNote Bibliography Char"/>
    <w:basedOn w:val="NormalWebChar"/>
    <w:link w:val="EndNoteBibliography"/>
    <w:rsid w:val="006234E1"/>
    <w:rPr>
      <w:rFonts w:ascii="Calibri" w:eastAsiaTheme="minorHAnsi" w:hAnsi="Calibri" w:cs="Calibri"/>
      <w:noProof/>
      <w:kern w:val="0"/>
      <w:sz w:val="24"/>
      <w:szCs w:val="24"/>
      <w:lang w:val="en-US"/>
      <w14:ligatures w14:val="none"/>
    </w:rPr>
  </w:style>
  <w:style w:type="table" w:styleId="TableGrid">
    <w:name w:val="Table Grid"/>
    <w:basedOn w:val="TableNormal"/>
    <w:uiPriority w:val="39"/>
    <w:rsid w:val="005938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0B2E38"/>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7271"/>
    <w:rPr>
      <w:rFonts w:ascii="Tahoma" w:hAnsi="Tahoma" w:cs="Tahoma"/>
      <w:sz w:val="16"/>
      <w:szCs w:val="16"/>
    </w:rPr>
  </w:style>
  <w:style w:type="character" w:customStyle="1" w:styleId="BalloonTextChar">
    <w:name w:val="Balloon Text Char"/>
    <w:basedOn w:val="DefaultParagraphFont"/>
    <w:link w:val="BalloonText"/>
    <w:uiPriority w:val="99"/>
    <w:semiHidden/>
    <w:rsid w:val="007A7271"/>
    <w:rPr>
      <w:rFonts w:ascii="Tahoma" w:hAnsi="Tahoma" w:cs="Tahoma"/>
      <w:sz w:val="16"/>
      <w:szCs w:val="16"/>
    </w:rPr>
  </w:style>
  <w:style w:type="paragraph" w:styleId="Header">
    <w:name w:val="header"/>
    <w:basedOn w:val="Normal"/>
    <w:link w:val="HeaderChar"/>
    <w:uiPriority w:val="99"/>
    <w:unhideWhenUsed/>
    <w:rsid w:val="00F66DFD"/>
    <w:pPr>
      <w:tabs>
        <w:tab w:val="center" w:pos="4680"/>
        <w:tab w:val="right" w:pos="9360"/>
      </w:tabs>
    </w:pPr>
  </w:style>
  <w:style w:type="character" w:customStyle="1" w:styleId="HeaderChar">
    <w:name w:val="Header Char"/>
    <w:basedOn w:val="DefaultParagraphFont"/>
    <w:link w:val="Header"/>
    <w:uiPriority w:val="99"/>
    <w:rsid w:val="00F66DFD"/>
  </w:style>
  <w:style w:type="paragraph" w:styleId="Footer">
    <w:name w:val="footer"/>
    <w:basedOn w:val="Normal"/>
    <w:link w:val="FooterChar"/>
    <w:uiPriority w:val="99"/>
    <w:unhideWhenUsed/>
    <w:rsid w:val="00F66DFD"/>
    <w:pPr>
      <w:tabs>
        <w:tab w:val="center" w:pos="4680"/>
        <w:tab w:val="right" w:pos="9360"/>
      </w:tabs>
    </w:pPr>
  </w:style>
  <w:style w:type="character" w:customStyle="1" w:styleId="FooterChar">
    <w:name w:val="Footer Char"/>
    <w:basedOn w:val="DefaultParagraphFont"/>
    <w:link w:val="Footer"/>
    <w:uiPriority w:val="99"/>
    <w:rsid w:val="00F66DFD"/>
  </w:style>
  <w:style w:type="character" w:customStyle="1" w:styleId="A13">
    <w:name w:val="A13"/>
    <w:uiPriority w:val="99"/>
    <w:rsid w:val="009677EF"/>
    <w:rPr>
      <w:rFonts w:cs="Bid Roman Condensed"/>
      <w:color w:val="000000"/>
      <w:sz w:val="11"/>
      <w:szCs w:val="11"/>
    </w:rPr>
  </w:style>
  <w:style w:type="character" w:styleId="Strong">
    <w:name w:val="Strong"/>
    <w:basedOn w:val="DefaultParagraphFont"/>
    <w:uiPriority w:val="22"/>
    <w:qFormat/>
    <w:rsid w:val="00881D82"/>
    <w:rPr>
      <w:b/>
      <w:bCs/>
    </w:rPr>
  </w:style>
  <w:style w:type="paragraph" w:styleId="HTMLPreformatted">
    <w:name w:val="HTML Preformatted"/>
    <w:basedOn w:val="Normal"/>
    <w:link w:val="HTMLPreformattedChar"/>
    <w:uiPriority w:val="99"/>
    <w:semiHidden/>
    <w:unhideWhenUsed/>
    <w:rsid w:val="00881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81D8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881D82"/>
    <w:rPr>
      <w:rFonts w:ascii="Courier New" w:eastAsia="Times New Roman" w:hAnsi="Courier New" w:cs="Courier New"/>
      <w:sz w:val="20"/>
      <w:szCs w:val="20"/>
    </w:rPr>
  </w:style>
  <w:style w:type="character" w:styleId="Emphasis">
    <w:name w:val="Emphasis"/>
    <w:basedOn w:val="DefaultParagraphFont"/>
    <w:uiPriority w:val="20"/>
    <w:qFormat/>
    <w:rsid w:val="00682588"/>
    <w:rPr>
      <w:i/>
      <w:iCs/>
    </w:rPr>
  </w:style>
  <w:style w:type="character" w:customStyle="1" w:styleId="overflow-hidden">
    <w:name w:val="overflow-hidden"/>
    <w:basedOn w:val="DefaultParagraphFont"/>
    <w:rsid w:val="00910622"/>
  </w:style>
  <w:style w:type="table" w:styleId="LightList">
    <w:name w:val="Light List"/>
    <w:basedOn w:val="TableNormal"/>
    <w:uiPriority w:val="61"/>
    <w:rsid w:val="00132BC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Heading">
    <w:name w:val="TOC Heading"/>
    <w:basedOn w:val="Heading1"/>
    <w:next w:val="Normal"/>
    <w:uiPriority w:val="39"/>
    <w:unhideWhenUsed/>
    <w:qFormat/>
    <w:rsid w:val="007E7800"/>
    <w:pPr>
      <w:spacing w:before="240" w:after="0" w:line="259" w:lineRule="auto"/>
      <w:outlineLvl w:val="9"/>
    </w:pPr>
    <w:rPr>
      <w:kern w:val="0"/>
      <w:sz w:val="32"/>
      <w:szCs w:val="32"/>
      <w14:ligatures w14:val="none"/>
    </w:rPr>
  </w:style>
  <w:style w:type="paragraph" w:styleId="TOC3">
    <w:name w:val="toc 3"/>
    <w:basedOn w:val="Normal"/>
    <w:next w:val="Normal"/>
    <w:autoRedefine/>
    <w:uiPriority w:val="39"/>
    <w:unhideWhenUsed/>
    <w:rsid w:val="007E7800"/>
    <w:pPr>
      <w:spacing w:after="100"/>
      <w:ind w:left="440"/>
    </w:pPr>
  </w:style>
  <w:style w:type="paragraph" w:styleId="TOC2">
    <w:name w:val="toc 2"/>
    <w:basedOn w:val="Normal"/>
    <w:next w:val="Normal"/>
    <w:autoRedefine/>
    <w:uiPriority w:val="39"/>
    <w:unhideWhenUsed/>
    <w:rsid w:val="007E7800"/>
    <w:pPr>
      <w:spacing w:after="100"/>
      <w:ind w:left="220"/>
    </w:pPr>
  </w:style>
  <w:style w:type="paragraph" w:styleId="TOC1">
    <w:name w:val="toc 1"/>
    <w:basedOn w:val="Normal"/>
    <w:next w:val="Normal"/>
    <w:autoRedefine/>
    <w:uiPriority w:val="39"/>
    <w:unhideWhenUsed/>
    <w:rsid w:val="007E7800"/>
    <w:pPr>
      <w:spacing w:after="100"/>
    </w:pPr>
  </w:style>
  <w:style w:type="character" w:styleId="Hyperlink">
    <w:name w:val="Hyperlink"/>
    <w:basedOn w:val="DefaultParagraphFont"/>
    <w:uiPriority w:val="99"/>
    <w:unhideWhenUsed/>
    <w:rsid w:val="007E7800"/>
    <w:rPr>
      <w:color w:val="0563C1" w:themeColor="hyperlink"/>
      <w:u w:val="single"/>
    </w:rPr>
  </w:style>
  <w:style w:type="paragraph" w:styleId="NoSpacing">
    <w:name w:val="No Spacing"/>
    <w:uiPriority w:val="1"/>
    <w:qFormat/>
    <w:rsid w:val="00D325E0"/>
    <w:pPr>
      <w:ind w:firstLine="432"/>
      <w:jc w:val="both"/>
    </w:pPr>
    <w:rPr>
      <w:rFonts w:ascii="Times New Roman" w:hAnsi="Times New Roman"/>
      <w:sz w:val="24"/>
    </w:rPr>
  </w:style>
  <w:style w:type="paragraph" w:styleId="Caption">
    <w:name w:val="caption"/>
    <w:basedOn w:val="Normal"/>
    <w:next w:val="Normal"/>
    <w:uiPriority w:val="35"/>
    <w:unhideWhenUsed/>
    <w:qFormat/>
    <w:rsid w:val="00897D3C"/>
    <w:pPr>
      <w:spacing w:after="200" w:line="240" w:lineRule="auto"/>
    </w:pPr>
    <w:rPr>
      <w:b/>
      <w:bCs/>
      <w:color w:val="4472C4" w:themeColor="accent1"/>
      <w:sz w:val="18"/>
      <w:szCs w:val="18"/>
    </w:rPr>
  </w:style>
  <w:style w:type="paragraph" w:styleId="TableofFigures">
    <w:name w:val="table of figures"/>
    <w:basedOn w:val="Normal"/>
    <w:next w:val="Normal"/>
    <w:uiPriority w:val="99"/>
    <w:unhideWhenUsed/>
    <w:rsid w:val="00AE2947"/>
  </w:style>
  <w:style w:type="table" w:styleId="LightShading">
    <w:name w:val="Light Shading"/>
    <w:basedOn w:val="TableNormal"/>
    <w:uiPriority w:val="60"/>
    <w:rsid w:val="00374BE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1347">
      <w:bodyDiv w:val="1"/>
      <w:marLeft w:val="0"/>
      <w:marRight w:val="0"/>
      <w:marTop w:val="0"/>
      <w:marBottom w:val="0"/>
      <w:divBdr>
        <w:top w:val="none" w:sz="0" w:space="0" w:color="auto"/>
        <w:left w:val="none" w:sz="0" w:space="0" w:color="auto"/>
        <w:bottom w:val="none" w:sz="0" w:space="0" w:color="auto"/>
        <w:right w:val="none" w:sz="0" w:space="0" w:color="auto"/>
      </w:divBdr>
    </w:div>
    <w:div w:id="26876055">
      <w:bodyDiv w:val="1"/>
      <w:marLeft w:val="0"/>
      <w:marRight w:val="0"/>
      <w:marTop w:val="0"/>
      <w:marBottom w:val="0"/>
      <w:divBdr>
        <w:top w:val="none" w:sz="0" w:space="0" w:color="auto"/>
        <w:left w:val="none" w:sz="0" w:space="0" w:color="auto"/>
        <w:bottom w:val="none" w:sz="0" w:space="0" w:color="auto"/>
        <w:right w:val="none" w:sz="0" w:space="0" w:color="auto"/>
      </w:divBdr>
    </w:div>
    <w:div w:id="69037460">
      <w:bodyDiv w:val="1"/>
      <w:marLeft w:val="0"/>
      <w:marRight w:val="0"/>
      <w:marTop w:val="0"/>
      <w:marBottom w:val="0"/>
      <w:divBdr>
        <w:top w:val="none" w:sz="0" w:space="0" w:color="auto"/>
        <w:left w:val="none" w:sz="0" w:space="0" w:color="auto"/>
        <w:bottom w:val="none" w:sz="0" w:space="0" w:color="auto"/>
        <w:right w:val="none" w:sz="0" w:space="0" w:color="auto"/>
      </w:divBdr>
    </w:div>
    <w:div w:id="77791252">
      <w:bodyDiv w:val="1"/>
      <w:marLeft w:val="0"/>
      <w:marRight w:val="0"/>
      <w:marTop w:val="0"/>
      <w:marBottom w:val="0"/>
      <w:divBdr>
        <w:top w:val="none" w:sz="0" w:space="0" w:color="auto"/>
        <w:left w:val="none" w:sz="0" w:space="0" w:color="auto"/>
        <w:bottom w:val="none" w:sz="0" w:space="0" w:color="auto"/>
        <w:right w:val="none" w:sz="0" w:space="0" w:color="auto"/>
      </w:divBdr>
    </w:div>
    <w:div w:id="79066531">
      <w:bodyDiv w:val="1"/>
      <w:marLeft w:val="0"/>
      <w:marRight w:val="0"/>
      <w:marTop w:val="0"/>
      <w:marBottom w:val="0"/>
      <w:divBdr>
        <w:top w:val="none" w:sz="0" w:space="0" w:color="auto"/>
        <w:left w:val="none" w:sz="0" w:space="0" w:color="auto"/>
        <w:bottom w:val="none" w:sz="0" w:space="0" w:color="auto"/>
        <w:right w:val="none" w:sz="0" w:space="0" w:color="auto"/>
      </w:divBdr>
    </w:div>
    <w:div w:id="95028310">
      <w:bodyDiv w:val="1"/>
      <w:marLeft w:val="0"/>
      <w:marRight w:val="0"/>
      <w:marTop w:val="0"/>
      <w:marBottom w:val="0"/>
      <w:divBdr>
        <w:top w:val="none" w:sz="0" w:space="0" w:color="auto"/>
        <w:left w:val="none" w:sz="0" w:space="0" w:color="auto"/>
        <w:bottom w:val="none" w:sz="0" w:space="0" w:color="auto"/>
        <w:right w:val="none" w:sz="0" w:space="0" w:color="auto"/>
      </w:divBdr>
    </w:div>
    <w:div w:id="220560643">
      <w:bodyDiv w:val="1"/>
      <w:marLeft w:val="0"/>
      <w:marRight w:val="0"/>
      <w:marTop w:val="0"/>
      <w:marBottom w:val="0"/>
      <w:divBdr>
        <w:top w:val="none" w:sz="0" w:space="0" w:color="auto"/>
        <w:left w:val="none" w:sz="0" w:space="0" w:color="auto"/>
        <w:bottom w:val="none" w:sz="0" w:space="0" w:color="auto"/>
        <w:right w:val="none" w:sz="0" w:space="0" w:color="auto"/>
      </w:divBdr>
    </w:div>
    <w:div w:id="252401535">
      <w:bodyDiv w:val="1"/>
      <w:marLeft w:val="0"/>
      <w:marRight w:val="0"/>
      <w:marTop w:val="0"/>
      <w:marBottom w:val="0"/>
      <w:divBdr>
        <w:top w:val="none" w:sz="0" w:space="0" w:color="auto"/>
        <w:left w:val="none" w:sz="0" w:space="0" w:color="auto"/>
        <w:bottom w:val="none" w:sz="0" w:space="0" w:color="auto"/>
        <w:right w:val="none" w:sz="0" w:space="0" w:color="auto"/>
      </w:divBdr>
      <w:divsChild>
        <w:div w:id="1233002720">
          <w:marLeft w:val="0"/>
          <w:marRight w:val="0"/>
          <w:marTop w:val="0"/>
          <w:marBottom w:val="0"/>
          <w:divBdr>
            <w:top w:val="none" w:sz="0" w:space="0" w:color="auto"/>
            <w:left w:val="none" w:sz="0" w:space="0" w:color="auto"/>
            <w:bottom w:val="none" w:sz="0" w:space="0" w:color="auto"/>
            <w:right w:val="none" w:sz="0" w:space="0" w:color="auto"/>
          </w:divBdr>
          <w:divsChild>
            <w:div w:id="813185910">
              <w:marLeft w:val="0"/>
              <w:marRight w:val="0"/>
              <w:marTop w:val="0"/>
              <w:marBottom w:val="0"/>
              <w:divBdr>
                <w:top w:val="none" w:sz="0" w:space="0" w:color="auto"/>
                <w:left w:val="none" w:sz="0" w:space="0" w:color="auto"/>
                <w:bottom w:val="none" w:sz="0" w:space="0" w:color="auto"/>
                <w:right w:val="none" w:sz="0" w:space="0" w:color="auto"/>
              </w:divBdr>
              <w:divsChild>
                <w:div w:id="758211232">
                  <w:marLeft w:val="0"/>
                  <w:marRight w:val="0"/>
                  <w:marTop w:val="0"/>
                  <w:marBottom w:val="0"/>
                  <w:divBdr>
                    <w:top w:val="none" w:sz="0" w:space="0" w:color="auto"/>
                    <w:left w:val="none" w:sz="0" w:space="0" w:color="auto"/>
                    <w:bottom w:val="none" w:sz="0" w:space="0" w:color="auto"/>
                    <w:right w:val="none" w:sz="0" w:space="0" w:color="auto"/>
                  </w:divBdr>
                  <w:divsChild>
                    <w:div w:id="78049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072296">
          <w:marLeft w:val="0"/>
          <w:marRight w:val="0"/>
          <w:marTop w:val="0"/>
          <w:marBottom w:val="0"/>
          <w:divBdr>
            <w:top w:val="none" w:sz="0" w:space="0" w:color="auto"/>
            <w:left w:val="none" w:sz="0" w:space="0" w:color="auto"/>
            <w:bottom w:val="none" w:sz="0" w:space="0" w:color="auto"/>
            <w:right w:val="none" w:sz="0" w:space="0" w:color="auto"/>
          </w:divBdr>
          <w:divsChild>
            <w:div w:id="1179390580">
              <w:marLeft w:val="0"/>
              <w:marRight w:val="0"/>
              <w:marTop w:val="0"/>
              <w:marBottom w:val="0"/>
              <w:divBdr>
                <w:top w:val="none" w:sz="0" w:space="0" w:color="auto"/>
                <w:left w:val="none" w:sz="0" w:space="0" w:color="auto"/>
                <w:bottom w:val="none" w:sz="0" w:space="0" w:color="auto"/>
                <w:right w:val="none" w:sz="0" w:space="0" w:color="auto"/>
              </w:divBdr>
              <w:divsChild>
                <w:div w:id="1450396903">
                  <w:marLeft w:val="0"/>
                  <w:marRight w:val="0"/>
                  <w:marTop w:val="0"/>
                  <w:marBottom w:val="0"/>
                  <w:divBdr>
                    <w:top w:val="none" w:sz="0" w:space="0" w:color="auto"/>
                    <w:left w:val="none" w:sz="0" w:space="0" w:color="auto"/>
                    <w:bottom w:val="none" w:sz="0" w:space="0" w:color="auto"/>
                    <w:right w:val="none" w:sz="0" w:space="0" w:color="auto"/>
                  </w:divBdr>
                  <w:divsChild>
                    <w:div w:id="13257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224538">
      <w:bodyDiv w:val="1"/>
      <w:marLeft w:val="0"/>
      <w:marRight w:val="0"/>
      <w:marTop w:val="0"/>
      <w:marBottom w:val="0"/>
      <w:divBdr>
        <w:top w:val="none" w:sz="0" w:space="0" w:color="auto"/>
        <w:left w:val="none" w:sz="0" w:space="0" w:color="auto"/>
        <w:bottom w:val="none" w:sz="0" w:space="0" w:color="auto"/>
        <w:right w:val="none" w:sz="0" w:space="0" w:color="auto"/>
      </w:divBdr>
    </w:div>
    <w:div w:id="313875388">
      <w:bodyDiv w:val="1"/>
      <w:marLeft w:val="0"/>
      <w:marRight w:val="0"/>
      <w:marTop w:val="0"/>
      <w:marBottom w:val="0"/>
      <w:divBdr>
        <w:top w:val="none" w:sz="0" w:space="0" w:color="auto"/>
        <w:left w:val="none" w:sz="0" w:space="0" w:color="auto"/>
        <w:bottom w:val="none" w:sz="0" w:space="0" w:color="auto"/>
        <w:right w:val="none" w:sz="0" w:space="0" w:color="auto"/>
      </w:divBdr>
    </w:div>
    <w:div w:id="315765045">
      <w:bodyDiv w:val="1"/>
      <w:marLeft w:val="0"/>
      <w:marRight w:val="0"/>
      <w:marTop w:val="0"/>
      <w:marBottom w:val="0"/>
      <w:divBdr>
        <w:top w:val="none" w:sz="0" w:space="0" w:color="auto"/>
        <w:left w:val="none" w:sz="0" w:space="0" w:color="auto"/>
        <w:bottom w:val="none" w:sz="0" w:space="0" w:color="auto"/>
        <w:right w:val="none" w:sz="0" w:space="0" w:color="auto"/>
      </w:divBdr>
    </w:div>
    <w:div w:id="327295256">
      <w:bodyDiv w:val="1"/>
      <w:marLeft w:val="0"/>
      <w:marRight w:val="0"/>
      <w:marTop w:val="0"/>
      <w:marBottom w:val="0"/>
      <w:divBdr>
        <w:top w:val="none" w:sz="0" w:space="0" w:color="auto"/>
        <w:left w:val="none" w:sz="0" w:space="0" w:color="auto"/>
        <w:bottom w:val="none" w:sz="0" w:space="0" w:color="auto"/>
        <w:right w:val="none" w:sz="0" w:space="0" w:color="auto"/>
      </w:divBdr>
    </w:div>
    <w:div w:id="356198437">
      <w:bodyDiv w:val="1"/>
      <w:marLeft w:val="0"/>
      <w:marRight w:val="0"/>
      <w:marTop w:val="0"/>
      <w:marBottom w:val="0"/>
      <w:divBdr>
        <w:top w:val="none" w:sz="0" w:space="0" w:color="auto"/>
        <w:left w:val="none" w:sz="0" w:space="0" w:color="auto"/>
        <w:bottom w:val="none" w:sz="0" w:space="0" w:color="auto"/>
        <w:right w:val="none" w:sz="0" w:space="0" w:color="auto"/>
      </w:divBdr>
    </w:div>
    <w:div w:id="359866730">
      <w:bodyDiv w:val="1"/>
      <w:marLeft w:val="0"/>
      <w:marRight w:val="0"/>
      <w:marTop w:val="0"/>
      <w:marBottom w:val="0"/>
      <w:divBdr>
        <w:top w:val="none" w:sz="0" w:space="0" w:color="auto"/>
        <w:left w:val="none" w:sz="0" w:space="0" w:color="auto"/>
        <w:bottom w:val="none" w:sz="0" w:space="0" w:color="auto"/>
        <w:right w:val="none" w:sz="0" w:space="0" w:color="auto"/>
      </w:divBdr>
    </w:div>
    <w:div w:id="503395878">
      <w:bodyDiv w:val="1"/>
      <w:marLeft w:val="0"/>
      <w:marRight w:val="0"/>
      <w:marTop w:val="0"/>
      <w:marBottom w:val="0"/>
      <w:divBdr>
        <w:top w:val="none" w:sz="0" w:space="0" w:color="auto"/>
        <w:left w:val="none" w:sz="0" w:space="0" w:color="auto"/>
        <w:bottom w:val="none" w:sz="0" w:space="0" w:color="auto"/>
        <w:right w:val="none" w:sz="0" w:space="0" w:color="auto"/>
      </w:divBdr>
    </w:div>
    <w:div w:id="556670539">
      <w:bodyDiv w:val="1"/>
      <w:marLeft w:val="0"/>
      <w:marRight w:val="0"/>
      <w:marTop w:val="0"/>
      <w:marBottom w:val="0"/>
      <w:divBdr>
        <w:top w:val="none" w:sz="0" w:space="0" w:color="auto"/>
        <w:left w:val="none" w:sz="0" w:space="0" w:color="auto"/>
        <w:bottom w:val="none" w:sz="0" w:space="0" w:color="auto"/>
        <w:right w:val="none" w:sz="0" w:space="0" w:color="auto"/>
      </w:divBdr>
    </w:div>
    <w:div w:id="569121181">
      <w:bodyDiv w:val="1"/>
      <w:marLeft w:val="0"/>
      <w:marRight w:val="0"/>
      <w:marTop w:val="0"/>
      <w:marBottom w:val="0"/>
      <w:divBdr>
        <w:top w:val="none" w:sz="0" w:space="0" w:color="auto"/>
        <w:left w:val="none" w:sz="0" w:space="0" w:color="auto"/>
        <w:bottom w:val="none" w:sz="0" w:space="0" w:color="auto"/>
        <w:right w:val="none" w:sz="0" w:space="0" w:color="auto"/>
      </w:divBdr>
      <w:divsChild>
        <w:div w:id="1039935195">
          <w:marLeft w:val="0"/>
          <w:marRight w:val="0"/>
          <w:marTop w:val="0"/>
          <w:marBottom w:val="0"/>
          <w:divBdr>
            <w:top w:val="none" w:sz="0" w:space="0" w:color="auto"/>
            <w:left w:val="none" w:sz="0" w:space="0" w:color="auto"/>
            <w:bottom w:val="none" w:sz="0" w:space="0" w:color="auto"/>
            <w:right w:val="none" w:sz="0" w:space="0" w:color="auto"/>
          </w:divBdr>
          <w:divsChild>
            <w:div w:id="902182614">
              <w:marLeft w:val="0"/>
              <w:marRight w:val="0"/>
              <w:marTop w:val="0"/>
              <w:marBottom w:val="0"/>
              <w:divBdr>
                <w:top w:val="none" w:sz="0" w:space="0" w:color="auto"/>
                <w:left w:val="none" w:sz="0" w:space="0" w:color="auto"/>
                <w:bottom w:val="none" w:sz="0" w:space="0" w:color="auto"/>
                <w:right w:val="none" w:sz="0" w:space="0" w:color="auto"/>
              </w:divBdr>
            </w:div>
            <w:div w:id="499202007">
              <w:marLeft w:val="0"/>
              <w:marRight w:val="0"/>
              <w:marTop w:val="0"/>
              <w:marBottom w:val="0"/>
              <w:divBdr>
                <w:top w:val="none" w:sz="0" w:space="0" w:color="auto"/>
                <w:left w:val="none" w:sz="0" w:space="0" w:color="auto"/>
                <w:bottom w:val="none" w:sz="0" w:space="0" w:color="auto"/>
                <w:right w:val="none" w:sz="0" w:space="0" w:color="auto"/>
              </w:divBdr>
              <w:divsChild>
                <w:div w:id="2114397824">
                  <w:marLeft w:val="0"/>
                  <w:marRight w:val="0"/>
                  <w:marTop w:val="0"/>
                  <w:marBottom w:val="0"/>
                  <w:divBdr>
                    <w:top w:val="none" w:sz="0" w:space="0" w:color="auto"/>
                    <w:left w:val="none" w:sz="0" w:space="0" w:color="auto"/>
                    <w:bottom w:val="none" w:sz="0" w:space="0" w:color="auto"/>
                    <w:right w:val="none" w:sz="0" w:space="0" w:color="auto"/>
                  </w:divBdr>
                  <w:divsChild>
                    <w:div w:id="118948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52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844877">
      <w:bodyDiv w:val="1"/>
      <w:marLeft w:val="0"/>
      <w:marRight w:val="0"/>
      <w:marTop w:val="0"/>
      <w:marBottom w:val="0"/>
      <w:divBdr>
        <w:top w:val="none" w:sz="0" w:space="0" w:color="auto"/>
        <w:left w:val="none" w:sz="0" w:space="0" w:color="auto"/>
        <w:bottom w:val="none" w:sz="0" w:space="0" w:color="auto"/>
        <w:right w:val="none" w:sz="0" w:space="0" w:color="auto"/>
      </w:divBdr>
    </w:div>
    <w:div w:id="605163269">
      <w:bodyDiv w:val="1"/>
      <w:marLeft w:val="0"/>
      <w:marRight w:val="0"/>
      <w:marTop w:val="0"/>
      <w:marBottom w:val="0"/>
      <w:divBdr>
        <w:top w:val="none" w:sz="0" w:space="0" w:color="auto"/>
        <w:left w:val="none" w:sz="0" w:space="0" w:color="auto"/>
        <w:bottom w:val="none" w:sz="0" w:space="0" w:color="auto"/>
        <w:right w:val="none" w:sz="0" w:space="0" w:color="auto"/>
      </w:divBdr>
    </w:div>
    <w:div w:id="646203432">
      <w:bodyDiv w:val="1"/>
      <w:marLeft w:val="0"/>
      <w:marRight w:val="0"/>
      <w:marTop w:val="0"/>
      <w:marBottom w:val="0"/>
      <w:divBdr>
        <w:top w:val="none" w:sz="0" w:space="0" w:color="auto"/>
        <w:left w:val="none" w:sz="0" w:space="0" w:color="auto"/>
        <w:bottom w:val="none" w:sz="0" w:space="0" w:color="auto"/>
        <w:right w:val="none" w:sz="0" w:space="0" w:color="auto"/>
      </w:divBdr>
    </w:div>
    <w:div w:id="679161996">
      <w:bodyDiv w:val="1"/>
      <w:marLeft w:val="0"/>
      <w:marRight w:val="0"/>
      <w:marTop w:val="0"/>
      <w:marBottom w:val="0"/>
      <w:divBdr>
        <w:top w:val="none" w:sz="0" w:space="0" w:color="auto"/>
        <w:left w:val="none" w:sz="0" w:space="0" w:color="auto"/>
        <w:bottom w:val="none" w:sz="0" w:space="0" w:color="auto"/>
        <w:right w:val="none" w:sz="0" w:space="0" w:color="auto"/>
      </w:divBdr>
    </w:div>
    <w:div w:id="681014438">
      <w:bodyDiv w:val="1"/>
      <w:marLeft w:val="0"/>
      <w:marRight w:val="0"/>
      <w:marTop w:val="0"/>
      <w:marBottom w:val="0"/>
      <w:divBdr>
        <w:top w:val="none" w:sz="0" w:space="0" w:color="auto"/>
        <w:left w:val="none" w:sz="0" w:space="0" w:color="auto"/>
        <w:bottom w:val="none" w:sz="0" w:space="0" w:color="auto"/>
        <w:right w:val="none" w:sz="0" w:space="0" w:color="auto"/>
      </w:divBdr>
    </w:div>
    <w:div w:id="731658349">
      <w:bodyDiv w:val="1"/>
      <w:marLeft w:val="0"/>
      <w:marRight w:val="0"/>
      <w:marTop w:val="0"/>
      <w:marBottom w:val="0"/>
      <w:divBdr>
        <w:top w:val="none" w:sz="0" w:space="0" w:color="auto"/>
        <w:left w:val="none" w:sz="0" w:space="0" w:color="auto"/>
        <w:bottom w:val="none" w:sz="0" w:space="0" w:color="auto"/>
        <w:right w:val="none" w:sz="0" w:space="0" w:color="auto"/>
      </w:divBdr>
    </w:div>
    <w:div w:id="741878311">
      <w:bodyDiv w:val="1"/>
      <w:marLeft w:val="0"/>
      <w:marRight w:val="0"/>
      <w:marTop w:val="0"/>
      <w:marBottom w:val="0"/>
      <w:divBdr>
        <w:top w:val="none" w:sz="0" w:space="0" w:color="auto"/>
        <w:left w:val="none" w:sz="0" w:space="0" w:color="auto"/>
        <w:bottom w:val="none" w:sz="0" w:space="0" w:color="auto"/>
        <w:right w:val="none" w:sz="0" w:space="0" w:color="auto"/>
      </w:divBdr>
    </w:div>
    <w:div w:id="772362322">
      <w:bodyDiv w:val="1"/>
      <w:marLeft w:val="0"/>
      <w:marRight w:val="0"/>
      <w:marTop w:val="0"/>
      <w:marBottom w:val="0"/>
      <w:divBdr>
        <w:top w:val="none" w:sz="0" w:space="0" w:color="auto"/>
        <w:left w:val="none" w:sz="0" w:space="0" w:color="auto"/>
        <w:bottom w:val="none" w:sz="0" w:space="0" w:color="auto"/>
        <w:right w:val="none" w:sz="0" w:space="0" w:color="auto"/>
      </w:divBdr>
    </w:div>
    <w:div w:id="792403861">
      <w:bodyDiv w:val="1"/>
      <w:marLeft w:val="0"/>
      <w:marRight w:val="0"/>
      <w:marTop w:val="0"/>
      <w:marBottom w:val="0"/>
      <w:divBdr>
        <w:top w:val="none" w:sz="0" w:space="0" w:color="auto"/>
        <w:left w:val="none" w:sz="0" w:space="0" w:color="auto"/>
        <w:bottom w:val="none" w:sz="0" w:space="0" w:color="auto"/>
        <w:right w:val="none" w:sz="0" w:space="0" w:color="auto"/>
      </w:divBdr>
      <w:divsChild>
        <w:div w:id="2062899418">
          <w:marLeft w:val="0"/>
          <w:marRight w:val="0"/>
          <w:marTop w:val="0"/>
          <w:marBottom w:val="0"/>
          <w:divBdr>
            <w:top w:val="none" w:sz="0" w:space="0" w:color="auto"/>
            <w:left w:val="none" w:sz="0" w:space="0" w:color="auto"/>
            <w:bottom w:val="none" w:sz="0" w:space="0" w:color="auto"/>
            <w:right w:val="none" w:sz="0" w:space="0" w:color="auto"/>
          </w:divBdr>
          <w:divsChild>
            <w:div w:id="1712149223">
              <w:marLeft w:val="0"/>
              <w:marRight w:val="0"/>
              <w:marTop w:val="0"/>
              <w:marBottom w:val="0"/>
              <w:divBdr>
                <w:top w:val="none" w:sz="0" w:space="0" w:color="auto"/>
                <w:left w:val="none" w:sz="0" w:space="0" w:color="auto"/>
                <w:bottom w:val="none" w:sz="0" w:space="0" w:color="auto"/>
                <w:right w:val="none" w:sz="0" w:space="0" w:color="auto"/>
              </w:divBdr>
              <w:divsChild>
                <w:div w:id="1877349080">
                  <w:marLeft w:val="0"/>
                  <w:marRight w:val="0"/>
                  <w:marTop w:val="0"/>
                  <w:marBottom w:val="0"/>
                  <w:divBdr>
                    <w:top w:val="none" w:sz="0" w:space="0" w:color="auto"/>
                    <w:left w:val="none" w:sz="0" w:space="0" w:color="auto"/>
                    <w:bottom w:val="none" w:sz="0" w:space="0" w:color="auto"/>
                    <w:right w:val="none" w:sz="0" w:space="0" w:color="auto"/>
                  </w:divBdr>
                  <w:divsChild>
                    <w:div w:id="180954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21015">
          <w:marLeft w:val="0"/>
          <w:marRight w:val="0"/>
          <w:marTop w:val="0"/>
          <w:marBottom w:val="0"/>
          <w:divBdr>
            <w:top w:val="none" w:sz="0" w:space="0" w:color="auto"/>
            <w:left w:val="none" w:sz="0" w:space="0" w:color="auto"/>
            <w:bottom w:val="none" w:sz="0" w:space="0" w:color="auto"/>
            <w:right w:val="none" w:sz="0" w:space="0" w:color="auto"/>
          </w:divBdr>
          <w:divsChild>
            <w:div w:id="879705785">
              <w:marLeft w:val="0"/>
              <w:marRight w:val="0"/>
              <w:marTop w:val="0"/>
              <w:marBottom w:val="0"/>
              <w:divBdr>
                <w:top w:val="none" w:sz="0" w:space="0" w:color="auto"/>
                <w:left w:val="none" w:sz="0" w:space="0" w:color="auto"/>
                <w:bottom w:val="none" w:sz="0" w:space="0" w:color="auto"/>
                <w:right w:val="none" w:sz="0" w:space="0" w:color="auto"/>
              </w:divBdr>
              <w:divsChild>
                <w:div w:id="1468088436">
                  <w:marLeft w:val="0"/>
                  <w:marRight w:val="0"/>
                  <w:marTop w:val="0"/>
                  <w:marBottom w:val="0"/>
                  <w:divBdr>
                    <w:top w:val="none" w:sz="0" w:space="0" w:color="auto"/>
                    <w:left w:val="none" w:sz="0" w:space="0" w:color="auto"/>
                    <w:bottom w:val="none" w:sz="0" w:space="0" w:color="auto"/>
                    <w:right w:val="none" w:sz="0" w:space="0" w:color="auto"/>
                  </w:divBdr>
                  <w:divsChild>
                    <w:div w:id="88594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064370">
      <w:bodyDiv w:val="1"/>
      <w:marLeft w:val="0"/>
      <w:marRight w:val="0"/>
      <w:marTop w:val="0"/>
      <w:marBottom w:val="0"/>
      <w:divBdr>
        <w:top w:val="none" w:sz="0" w:space="0" w:color="auto"/>
        <w:left w:val="none" w:sz="0" w:space="0" w:color="auto"/>
        <w:bottom w:val="none" w:sz="0" w:space="0" w:color="auto"/>
        <w:right w:val="none" w:sz="0" w:space="0" w:color="auto"/>
      </w:divBdr>
    </w:div>
    <w:div w:id="866136806">
      <w:bodyDiv w:val="1"/>
      <w:marLeft w:val="0"/>
      <w:marRight w:val="0"/>
      <w:marTop w:val="0"/>
      <w:marBottom w:val="0"/>
      <w:divBdr>
        <w:top w:val="none" w:sz="0" w:space="0" w:color="auto"/>
        <w:left w:val="none" w:sz="0" w:space="0" w:color="auto"/>
        <w:bottom w:val="none" w:sz="0" w:space="0" w:color="auto"/>
        <w:right w:val="none" w:sz="0" w:space="0" w:color="auto"/>
      </w:divBdr>
    </w:div>
    <w:div w:id="913666622">
      <w:bodyDiv w:val="1"/>
      <w:marLeft w:val="0"/>
      <w:marRight w:val="0"/>
      <w:marTop w:val="0"/>
      <w:marBottom w:val="0"/>
      <w:divBdr>
        <w:top w:val="none" w:sz="0" w:space="0" w:color="auto"/>
        <w:left w:val="none" w:sz="0" w:space="0" w:color="auto"/>
        <w:bottom w:val="none" w:sz="0" w:space="0" w:color="auto"/>
        <w:right w:val="none" w:sz="0" w:space="0" w:color="auto"/>
      </w:divBdr>
    </w:div>
    <w:div w:id="922028858">
      <w:bodyDiv w:val="1"/>
      <w:marLeft w:val="0"/>
      <w:marRight w:val="0"/>
      <w:marTop w:val="0"/>
      <w:marBottom w:val="0"/>
      <w:divBdr>
        <w:top w:val="none" w:sz="0" w:space="0" w:color="auto"/>
        <w:left w:val="none" w:sz="0" w:space="0" w:color="auto"/>
        <w:bottom w:val="none" w:sz="0" w:space="0" w:color="auto"/>
        <w:right w:val="none" w:sz="0" w:space="0" w:color="auto"/>
      </w:divBdr>
    </w:div>
    <w:div w:id="923535159">
      <w:bodyDiv w:val="1"/>
      <w:marLeft w:val="0"/>
      <w:marRight w:val="0"/>
      <w:marTop w:val="0"/>
      <w:marBottom w:val="0"/>
      <w:divBdr>
        <w:top w:val="none" w:sz="0" w:space="0" w:color="auto"/>
        <w:left w:val="none" w:sz="0" w:space="0" w:color="auto"/>
        <w:bottom w:val="none" w:sz="0" w:space="0" w:color="auto"/>
        <w:right w:val="none" w:sz="0" w:space="0" w:color="auto"/>
      </w:divBdr>
    </w:div>
    <w:div w:id="973025238">
      <w:bodyDiv w:val="1"/>
      <w:marLeft w:val="0"/>
      <w:marRight w:val="0"/>
      <w:marTop w:val="0"/>
      <w:marBottom w:val="0"/>
      <w:divBdr>
        <w:top w:val="none" w:sz="0" w:space="0" w:color="auto"/>
        <w:left w:val="none" w:sz="0" w:space="0" w:color="auto"/>
        <w:bottom w:val="none" w:sz="0" w:space="0" w:color="auto"/>
        <w:right w:val="none" w:sz="0" w:space="0" w:color="auto"/>
      </w:divBdr>
    </w:div>
    <w:div w:id="977757973">
      <w:bodyDiv w:val="1"/>
      <w:marLeft w:val="0"/>
      <w:marRight w:val="0"/>
      <w:marTop w:val="0"/>
      <w:marBottom w:val="0"/>
      <w:divBdr>
        <w:top w:val="none" w:sz="0" w:space="0" w:color="auto"/>
        <w:left w:val="none" w:sz="0" w:space="0" w:color="auto"/>
        <w:bottom w:val="none" w:sz="0" w:space="0" w:color="auto"/>
        <w:right w:val="none" w:sz="0" w:space="0" w:color="auto"/>
      </w:divBdr>
    </w:div>
    <w:div w:id="1036075752">
      <w:bodyDiv w:val="1"/>
      <w:marLeft w:val="0"/>
      <w:marRight w:val="0"/>
      <w:marTop w:val="0"/>
      <w:marBottom w:val="0"/>
      <w:divBdr>
        <w:top w:val="none" w:sz="0" w:space="0" w:color="auto"/>
        <w:left w:val="none" w:sz="0" w:space="0" w:color="auto"/>
        <w:bottom w:val="none" w:sz="0" w:space="0" w:color="auto"/>
        <w:right w:val="none" w:sz="0" w:space="0" w:color="auto"/>
      </w:divBdr>
    </w:div>
    <w:div w:id="1044209642">
      <w:bodyDiv w:val="1"/>
      <w:marLeft w:val="0"/>
      <w:marRight w:val="0"/>
      <w:marTop w:val="0"/>
      <w:marBottom w:val="0"/>
      <w:divBdr>
        <w:top w:val="none" w:sz="0" w:space="0" w:color="auto"/>
        <w:left w:val="none" w:sz="0" w:space="0" w:color="auto"/>
        <w:bottom w:val="none" w:sz="0" w:space="0" w:color="auto"/>
        <w:right w:val="none" w:sz="0" w:space="0" w:color="auto"/>
      </w:divBdr>
    </w:div>
    <w:div w:id="1157652660">
      <w:bodyDiv w:val="1"/>
      <w:marLeft w:val="0"/>
      <w:marRight w:val="0"/>
      <w:marTop w:val="0"/>
      <w:marBottom w:val="0"/>
      <w:divBdr>
        <w:top w:val="none" w:sz="0" w:space="0" w:color="auto"/>
        <w:left w:val="none" w:sz="0" w:space="0" w:color="auto"/>
        <w:bottom w:val="none" w:sz="0" w:space="0" w:color="auto"/>
        <w:right w:val="none" w:sz="0" w:space="0" w:color="auto"/>
      </w:divBdr>
    </w:div>
    <w:div w:id="1173108089">
      <w:bodyDiv w:val="1"/>
      <w:marLeft w:val="0"/>
      <w:marRight w:val="0"/>
      <w:marTop w:val="0"/>
      <w:marBottom w:val="0"/>
      <w:divBdr>
        <w:top w:val="none" w:sz="0" w:space="0" w:color="auto"/>
        <w:left w:val="none" w:sz="0" w:space="0" w:color="auto"/>
        <w:bottom w:val="none" w:sz="0" w:space="0" w:color="auto"/>
        <w:right w:val="none" w:sz="0" w:space="0" w:color="auto"/>
      </w:divBdr>
    </w:div>
    <w:div w:id="1194423059">
      <w:bodyDiv w:val="1"/>
      <w:marLeft w:val="0"/>
      <w:marRight w:val="0"/>
      <w:marTop w:val="0"/>
      <w:marBottom w:val="0"/>
      <w:divBdr>
        <w:top w:val="none" w:sz="0" w:space="0" w:color="auto"/>
        <w:left w:val="none" w:sz="0" w:space="0" w:color="auto"/>
        <w:bottom w:val="none" w:sz="0" w:space="0" w:color="auto"/>
        <w:right w:val="none" w:sz="0" w:space="0" w:color="auto"/>
      </w:divBdr>
    </w:div>
    <w:div w:id="1215385630">
      <w:bodyDiv w:val="1"/>
      <w:marLeft w:val="0"/>
      <w:marRight w:val="0"/>
      <w:marTop w:val="0"/>
      <w:marBottom w:val="0"/>
      <w:divBdr>
        <w:top w:val="none" w:sz="0" w:space="0" w:color="auto"/>
        <w:left w:val="none" w:sz="0" w:space="0" w:color="auto"/>
        <w:bottom w:val="none" w:sz="0" w:space="0" w:color="auto"/>
        <w:right w:val="none" w:sz="0" w:space="0" w:color="auto"/>
      </w:divBdr>
    </w:div>
    <w:div w:id="1243564869">
      <w:bodyDiv w:val="1"/>
      <w:marLeft w:val="0"/>
      <w:marRight w:val="0"/>
      <w:marTop w:val="0"/>
      <w:marBottom w:val="0"/>
      <w:divBdr>
        <w:top w:val="none" w:sz="0" w:space="0" w:color="auto"/>
        <w:left w:val="none" w:sz="0" w:space="0" w:color="auto"/>
        <w:bottom w:val="none" w:sz="0" w:space="0" w:color="auto"/>
        <w:right w:val="none" w:sz="0" w:space="0" w:color="auto"/>
      </w:divBdr>
    </w:div>
    <w:div w:id="1265456887">
      <w:bodyDiv w:val="1"/>
      <w:marLeft w:val="0"/>
      <w:marRight w:val="0"/>
      <w:marTop w:val="0"/>
      <w:marBottom w:val="0"/>
      <w:divBdr>
        <w:top w:val="none" w:sz="0" w:space="0" w:color="auto"/>
        <w:left w:val="none" w:sz="0" w:space="0" w:color="auto"/>
        <w:bottom w:val="none" w:sz="0" w:space="0" w:color="auto"/>
        <w:right w:val="none" w:sz="0" w:space="0" w:color="auto"/>
      </w:divBdr>
    </w:div>
    <w:div w:id="1284114459">
      <w:bodyDiv w:val="1"/>
      <w:marLeft w:val="0"/>
      <w:marRight w:val="0"/>
      <w:marTop w:val="0"/>
      <w:marBottom w:val="0"/>
      <w:divBdr>
        <w:top w:val="none" w:sz="0" w:space="0" w:color="auto"/>
        <w:left w:val="none" w:sz="0" w:space="0" w:color="auto"/>
        <w:bottom w:val="none" w:sz="0" w:space="0" w:color="auto"/>
        <w:right w:val="none" w:sz="0" w:space="0" w:color="auto"/>
      </w:divBdr>
    </w:div>
    <w:div w:id="1322932143">
      <w:bodyDiv w:val="1"/>
      <w:marLeft w:val="0"/>
      <w:marRight w:val="0"/>
      <w:marTop w:val="0"/>
      <w:marBottom w:val="0"/>
      <w:divBdr>
        <w:top w:val="none" w:sz="0" w:space="0" w:color="auto"/>
        <w:left w:val="none" w:sz="0" w:space="0" w:color="auto"/>
        <w:bottom w:val="none" w:sz="0" w:space="0" w:color="auto"/>
        <w:right w:val="none" w:sz="0" w:space="0" w:color="auto"/>
      </w:divBdr>
    </w:div>
    <w:div w:id="1327131906">
      <w:bodyDiv w:val="1"/>
      <w:marLeft w:val="0"/>
      <w:marRight w:val="0"/>
      <w:marTop w:val="0"/>
      <w:marBottom w:val="0"/>
      <w:divBdr>
        <w:top w:val="none" w:sz="0" w:space="0" w:color="auto"/>
        <w:left w:val="none" w:sz="0" w:space="0" w:color="auto"/>
        <w:bottom w:val="none" w:sz="0" w:space="0" w:color="auto"/>
        <w:right w:val="none" w:sz="0" w:space="0" w:color="auto"/>
      </w:divBdr>
    </w:div>
    <w:div w:id="1386679156">
      <w:bodyDiv w:val="1"/>
      <w:marLeft w:val="0"/>
      <w:marRight w:val="0"/>
      <w:marTop w:val="0"/>
      <w:marBottom w:val="0"/>
      <w:divBdr>
        <w:top w:val="none" w:sz="0" w:space="0" w:color="auto"/>
        <w:left w:val="none" w:sz="0" w:space="0" w:color="auto"/>
        <w:bottom w:val="none" w:sz="0" w:space="0" w:color="auto"/>
        <w:right w:val="none" w:sz="0" w:space="0" w:color="auto"/>
      </w:divBdr>
    </w:div>
    <w:div w:id="1431507576">
      <w:bodyDiv w:val="1"/>
      <w:marLeft w:val="0"/>
      <w:marRight w:val="0"/>
      <w:marTop w:val="0"/>
      <w:marBottom w:val="0"/>
      <w:divBdr>
        <w:top w:val="none" w:sz="0" w:space="0" w:color="auto"/>
        <w:left w:val="none" w:sz="0" w:space="0" w:color="auto"/>
        <w:bottom w:val="none" w:sz="0" w:space="0" w:color="auto"/>
        <w:right w:val="none" w:sz="0" w:space="0" w:color="auto"/>
      </w:divBdr>
    </w:div>
    <w:div w:id="1492213254">
      <w:bodyDiv w:val="1"/>
      <w:marLeft w:val="0"/>
      <w:marRight w:val="0"/>
      <w:marTop w:val="0"/>
      <w:marBottom w:val="0"/>
      <w:divBdr>
        <w:top w:val="none" w:sz="0" w:space="0" w:color="auto"/>
        <w:left w:val="none" w:sz="0" w:space="0" w:color="auto"/>
        <w:bottom w:val="none" w:sz="0" w:space="0" w:color="auto"/>
        <w:right w:val="none" w:sz="0" w:space="0" w:color="auto"/>
      </w:divBdr>
    </w:div>
    <w:div w:id="1557661295">
      <w:bodyDiv w:val="1"/>
      <w:marLeft w:val="0"/>
      <w:marRight w:val="0"/>
      <w:marTop w:val="0"/>
      <w:marBottom w:val="0"/>
      <w:divBdr>
        <w:top w:val="none" w:sz="0" w:space="0" w:color="auto"/>
        <w:left w:val="none" w:sz="0" w:space="0" w:color="auto"/>
        <w:bottom w:val="none" w:sz="0" w:space="0" w:color="auto"/>
        <w:right w:val="none" w:sz="0" w:space="0" w:color="auto"/>
      </w:divBdr>
    </w:div>
    <w:div w:id="1581794989">
      <w:bodyDiv w:val="1"/>
      <w:marLeft w:val="0"/>
      <w:marRight w:val="0"/>
      <w:marTop w:val="0"/>
      <w:marBottom w:val="0"/>
      <w:divBdr>
        <w:top w:val="none" w:sz="0" w:space="0" w:color="auto"/>
        <w:left w:val="none" w:sz="0" w:space="0" w:color="auto"/>
        <w:bottom w:val="none" w:sz="0" w:space="0" w:color="auto"/>
        <w:right w:val="none" w:sz="0" w:space="0" w:color="auto"/>
      </w:divBdr>
    </w:div>
    <w:div w:id="1617101807">
      <w:bodyDiv w:val="1"/>
      <w:marLeft w:val="0"/>
      <w:marRight w:val="0"/>
      <w:marTop w:val="0"/>
      <w:marBottom w:val="0"/>
      <w:divBdr>
        <w:top w:val="none" w:sz="0" w:space="0" w:color="auto"/>
        <w:left w:val="none" w:sz="0" w:space="0" w:color="auto"/>
        <w:bottom w:val="none" w:sz="0" w:space="0" w:color="auto"/>
        <w:right w:val="none" w:sz="0" w:space="0" w:color="auto"/>
      </w:divBdr>
    </w:div>
    <w:div w:id="1701315105">
      <w:bodyDiv w:val="1"/>
      <w:marLeft w:val="0"/>
      <w:marRight w:val="0"/>
      <w:marTop w:val="0"/>
      <w:marBottom w:val="0"/>
      <w:divBdr>
        <w:top w:val="none" w:sz="0" w:space="0" w:color="auto"/>
        <w:left w:val="none" w:sz="0" w:space="0" w:color="auto"/>
        <w:bottom w:val="none" w:sz="0" w:space="0" w:color="auto"/>
        <w:right w:val="none" w:sz="0" w:space="0" w:color="auto"/>
      </w:divBdr>
    </w:div>
    <w:div w:id="1809324414">
      <w:bodyDiv w:val="1"/>
      <w:marLeft w:val="0"/>
      <w:marRight w:val="0"/>
      <w:marTop w:val="0"/>
      <w:marBottom w:val="0"/>
      <w:divBdr>
        <w:top w:val="none" w:sz="0" w:space="0" w:color="auto"/>
        <w:left w:val="none" w:sz="0" w:space="0" w:color="auto"/>
        <w:bottom w:val="none" w:sz="0" w:space="0" w:color="auto"/>
        <w:right w:val="none" w:sz="0" w:space="0" w:color="auto"/>
      </w:divBdr>
    </w:div>
    <w:div w:id="1824154375">
      <w:bodyDiv w:val="1"/>
      <w:marLeft w:val="0"/>
      <w:marRight w:val="0"/>
      <w:marTop w:val="0"/>
      <w:marBottom w:val="0"/>
      <w:divBdr>
        <w:top w:val="none" w:sz="0" w:space="0" w:color="auto"/>
        <w:left w:val="none" w:sz="0" w:space="0" w:color="auto"/>
        <w:bottom w:val="none" w:sz="0" w:space="0" w:color="auto"/>
        <w:right w:val="none" w:sz="0" w:space="0" w:color="auto"/>
      </w:divBdr>
    </w:div>
    <w:div w:id="1997294138">
      <w:bodyDiv w:val="1"/>
      <w:marLeft w:val="0"/>
      <w:marRight w:val="0"/>
      <w:marTop w:val="0"/>
      <w:marBottom w:val="0"/>
      <w:divBdr>
        <w:top w:val="none" w:sz="0" w:space="0" w:color="auto"/>
        <w:left w:val="none" w:sz="0" w:space="0" w:color="auto"/>
        <w:bottom w:val="none" w:sz="0" w:space="0" w:color="auto"/>
        <w:right w:val="none" w:sz="0" w:space="0" w:color="auto"/>
      </w:divBdr>
    </w:div>
    <w:div w:id="1999650399">
      <w:bodyDiv w:val="1"/>
      <w:marLeft w:val="0"/>
      <w:marRight w:val="0"/>
      <w:marTop w:val="0"/>
      <w:marBottom w:val="0"/>
      <w:divBdr>
        <w:top w:val="none" w:sz="0" w:space="0" w:color="auto"/>
        <w:left w:val="none" w:sz="0" w:space="0" w:color="auto"/>
        <w:bottom w:val="none" w:sz="0" w:space="0" w:color="auto"/>
        <w:right w:val="none" w:sz="0" w:space="0" w:color="auto"/>
      </w:divBdr>
    </w:div>
    <w:div w:id="200848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microsoft.com/office/2007/relationships/diagramDrawing" Target="diagrams/drawing6.xml"/><Relationship Id="rId3" Type="http://schemas.openxmlformats.org/officeDocument/2006/relationships/styles" Target="styles.xml"/><Relationship Id="rId21" Type="http://schemas.openxmlformats.org/officeDocument/2006/relationships/diagramLayout" Target="diagrams/layout3.xml"/><Relationship Id="rId34" Type="http://schemas.microsoft.com/office/2007/relationships/diagramDrawing" Target="diagrams/drawing5.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475165-B208-49E5-8953-AE69909BBF56}"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US"/>
        </a:p>
      </dgm:t>
    </dgm:pt>
    <dgm:pt modelId="{76FCD96F-34F4-49B4-ACB8-2E8406C8CEB5}">
      <dgm:prSet phldrT="[Text]"/>
      <dgm:spPr/>
      <dgm:t>
        <a:bodyPr/>
        <a:lstStyle/>
        <a:p>
          <a:r>
            <a:rPr lang="en-US"/>
            <a:t>Pre Examination</a:t>
          </a:r>
        </a:p>
      </dgm:t>
    </dgm:pt>
    <dgm:pt modelId="{9CE49924-757B-4322-964C-170E5EACC55C}" type="parTrans" cxnId="{4E013744-3120-4D5F-85DD-7E552F315DCA}">
      <dgm:prSet/>
      <dgm:spPr/>
      <dgm:t>
        <a:bodyPr/>
        <a:lstStyle/>
        <a:p>
          <a:endParaRPr lang="en-US"/>
        </a:p>
      </dgm:t>
    </dgm:pt>
    <dgm:pt modelId="{82D59E1C-ECFD-4939-BACD-95D0A93048F9}" type="sibTrans" cxnId="{4E013744-3120-4D5F-85DD-7E552F315DCA}">
      <dgm:prSet/>
      <dgm:spPr/>
      <dgm:t>
        <a:bodyPr/>
        <a:lstStyle/>
        <a:p>
          <a:endParaRPr lang="en-US"/>
        </a:p>
      </dgm:t>
    </dgm:pt>
    <dgm:pt modelId="{5083C303-9E17-436A-B55E-46B41DDAF9AC}">
      <dgm:prSet phldrT="[Text]"/>
      <dgm:spPr/>
      <dgm:t>
        <a:bodyPr/>
        <a:lstStyle/>
        <a:p>
          <a:r>
            <a:rPr lang="en-US"/>
            <a:t>Examination</a:t>
          </a:r>
        </a:p>
      </dgm:t>
    </dgm:pt>
    <dgm:pt modelId="{4C97AEC6-FE44-4F5E-8A2A-C93526D20569}" type="parTrans" cxnId="{91C3FAEC-B952-4256-A47B-6882B4C6D804}">
      <dgm:prSet/>
      <dgm:spPr/>
      <dgm:t>
        <a:bodyPr/>
        <a:lstStyle/>
        <a:p>
          <a:endParaRPr lang="en-US"/>
        </a:p>
      </dgm:t>
    </dgm:pt>
    <dgm:pt modelId="{F0C16896-CE27-4EC0-9B4B-B9D2F85F16F2}" type="sibTrans" cxnId="{91C3FAEC-B952-4256-A47B-6882B4C6D804}">
      <dgm:prSet/>
      <dgm:spPr/>
      <dgm:t>
        <a:bodyPr/>
        <a:lstStyle/>
        <a:p>
          <a:endParaRPr lang="en-US"/>
        </a:p>
      </dgm:t>
    </dgm:pt>
    <dgm:pt modelId="{57A956A7-AEDC-4557-816B-3962A69BD21B}">
      <dgm:prSet phldrT="[Text]"/>
      <dgm:spPr/>
      <dgm:t>
        <a:bodyPr/>
        <a:lstStyle/>
        <a:p>
          <a:r>
            <a:rPr lang="en-US"/>
            <a:t>Post Examination</a:t>
          </a:r>
        </a:p>
      </dgm:t>
    </dgm:pt>
    <dgm:pt modelId="{3B462513-DBCF-425B-BF9C-880924E627B1}" type="parTrans" cxnId="{B8459D49-2B9C-4E5E-B11E-46DD34066624}">
      <dgm:prSet/>
      <dgm:spPr/>
      <dgm:t>
        <a:bodyPr/>
        <a:lstStyle/>
        <a:p>
          <a:endParaRPr lang="en-US"/>
        </a:p>
      </dgm:t>
    </dgm:pt>
    <dgm:pt modelId="{87BBD182-2D14-46CB-9733-6CBEC8C5DC0D}" type="sibTrans" cxnId="{B8459D49-2B9C-4E5E-B11E-46DD34066624}">
      <dgm:prSet/>
      <dgm:spPr/>
      <dgm:t>
        <a:bodyPr/>
        <a:lstStyle/>
        <a:p>
          <a:endParaRPr lang="en-US"/>
        </a:p>
      </dgm:t>
    </dgm:pt>
    <dgm:pt modelId="{2E5A941B-7247-4C92-9DDC-343ABD5DEEEA}" type="pres">
      <dgm:prSet presAssocID="{EE475165-B208-49E5-8953-AE69909BBF56}" presName="rootnode" presStyleCnt="0">
        <dgm:presLayoutVars>
          <dgm:chMax/>
          <dgm:chPref/>
          <dgm:dir/>
          <dgm:animLvl val="lvl"/>
        </dgm:presLayoutVars>
      </dgm:prSet>
      <dgm:spPr/>
      <dgm:t>
        <a:bodyPr/>
        <a:lstStyle/>
        <a:p>
          <a:endParaRPr lang="en-US"/>
        </a:p>
      </dgm:t>
    </dgm:pt>
    <dgm:pt modelId="{318D2FBA-2096-4FEC-8353-CD2048444FC3}" type="pres">
      <dgm:prSet presAssocID="{76FCD96F-34F4-49B4-ACB8-2E8406C8CEB5}" presName="composite" presStyleCnt="0"/>
      <dgm:spPr/>
    </dgm:pt>
    <dgm:pt modelId="{F81D850B-A444-4D7C-8DF5-9A2AFC8D812C}" type="pres">
      <dgm:prSet presAssocID="{76FCD96F-34F4-49B4-ACB8-2E8406C8CEB5}" presName="bentUpArrow1" presStyleLbl="alignImgPlace1" presStyleIdx="0" presStyleCnt="2"/>
      <dgm:spPr/>
    </dgm:pt>
    <dgm:pt modelId="{DB82D67E-C4C5-4F65-AC47-1295ACD0D8FC}" type="pres">
      <dgm:prSet presAssocID="{76FCD96F-34F4-49B4-ACB8-2E8406C8CEB5}" presName="ParentText" presStyleLbl="node1" presStyleIdx="0" presStyleCnt="3">
        <dgm:presLayoutVars>
          <dgm:chMax val="1"/>
          <dgm:chPref val="1"/>
          <dgm:bulletEnabled val="1"/>
        </dgm:presLayoutVars>
      </dgm:prSet>
      <dgm:spPr/>
      <dgm:t>
        <a:bodyPr/>
        <a:lstStyle/>
        <a:p>
          <a:endParaRPr lang="en-US"/>
        </a:p>
      </dgm:t>
    </dgm:pt>
    <dgm:pt modelId="{7C6DE887-D8DF-4CD3-813C-56EC7F09B1A4}" type="pres">
      <dgm:prSet presAssocID="{76FCD96F-34F4-49B4-ACB8-2E8406C8CEB5}" presName="ChildText" presStyleLbl="revTx" presStyleIdx="0" presStyleCnt="2">
        <dgm:presLayoutVars>
          <dgm:chMax val="0"/>
          <dgm:chPref val="0"/>
          <dgm:bulletEnabled val="1"/>
        </dgm:presLayoutVars>
      </dgm:prSet>
      <dgm:spPr/>
      <dgm:t>
        <a:bodyPr/>
        <a:lstStyle/>
        <a:p>
          <a:endParaRPr lang="en-US"/>
        </a:p>
      </dgm:t>
    </dgm:pt>
    <dgm:pt modelId="{503F4FC6-4DB4-4366-BF83-1D8B58272F9A}" type="pres">
      <dgm:prSet presAssocID="{82D59E1C-ECFD-4939-BACD-95D0A93048F9}" presName="sibTrans" presStyleCnt="0"/>
      <dgm:spPr/>
    </dgm:pt>
    <dgm:pt modelId="{240E9F3D-85BD-41EE-A80A-BA175A39CED1}" type="pres">
      <dgm:prSet presAssocID="{5083C303-9E17-436A-B55E-46B41DDAF9AC}" presName="composite" presStyleCnt="0"/>
      <dgm:spPr/>
    </dgm:pt>
    <dgm:pt modelId="{EB81F164-1C98-4753-828F-5555305AE7D6}" type="pres">
      <dgm:prSet presAssocID="{5083C303-9E17-436A-B55E-46B41DDAF9AC}" presName="bentUpArrow1" presStyleLbl="alignImgPlace1" presStyleIdx="1" presStyleCnt="2"/>
      <dgm:spPr/>
    </dgm:pt>
    <dgm:pt modelId="{CB5F1916-F7EE-4898-AEB4-AA566079101D}" type="pres">
      <dgm:prSet presAssocID="{5083C303-9E17-436A-B55E-46B41DDAF9AC}" presName="ParentText" presStyleLbl="node1" presStyleIdx="1" presStyleCnt="3">
        <dgm:presLayoutVars>
          <dgm:chMax val="1"/>
          <dgm:chPref val="1"/>
          <dgm:bulletEnabled val="1"/>
        </dgm:presLayoutVars>
      </dgm:prSet>
      <dgm:spPr/>
      <dgm:t>
        <a:bodyPr/>
        <a:lstStyle/>
        <a:p>
          <a:endParaRPr lang="en-US"/>
        </a:p>
      </dgm:t>
    </dgm:pt>
    <dgm:pt modelId="{60F1064E-8978-4D6B-B458-B5901FE338CF}" type="pres">
      <dgm:prSet presAssocID="{5083C303-9E17-436A-B55E-46B41DDAF9AC}" presName="ChildText" presStyleLbl="revTx" presStyleIdx="1" presStyleCnt="2">
        <dgm:presLayoutVars>
          <dgm:chMax val="0"/>
          <dgm:chPref val="0"/>
          <dgm:bulletEnabled val="1"/>
        </dgm:presLayoutVars>
      </dgm:prSet>
      <dgm:spPr/>
      <dgm:t>
        <a:bodyPr/>
        <a:lstStyle/>
        <a:p>
          <a:endParaRPr lang="en-US"/>
        </a:p>
      </dgm:t>
    </dgm:pt>
    <dgm:pt modelId="{F4D9BECE-65D5-49A5-A5AB-0C9E7AB4E83C}" type="pres">
      <dgm:prSet presAssocID="{F0C16896-CE27-4EC0-9B4B-B9D2F85F16F2}" presName="sibTrans" presStyleCnt="0"/>
      <dgm:spPr/>
    </dgm:pt>
    <dgm:pt modelId="{863E3849-3104-4121-96A8-31C2733BB60D}" type="pres">
      <dgm:prSet presAssocID="{57A956A7-AEDC-4557-816B-3962A69BD21B}" presName="composite" presStyleCnt="0"/>
      <dgm:spPr/>
    </dgm:pt>
    <dgm:pt modelId="{74354223-5AE9-4BC4-8111-62BBDC229D1D}" type="pres">
      <dgm:prSet presAssocID="{57A956A7-AEDC-4557-816B-3962A69BD21B}" presName="ParentText" presStyleLbl="node1" presStyleIdx="2" presStyleCnt="3">
        <dgm:presLayoutVars>
          <dgm:chMax val="1"/>
          <dgm:chPref val="1"/>
          <dgm:bulletEnabled val="1"/>
        </dgm:presLayoutVars>
      </dgm:prSet>
      <dgm:spPr/>
      <dgm:t>
        <a:bodyPr/>
        <a:lstStyle/>
        <a:p>
          <a:endParaRPr lang="en-US"/>
        </a:p>
      </dgm:t>
    </dgm:pt>
  </dgm:ptLst>
  <dgm:cxnLst>
    <dgm:cxn modelId="{9507F366-EB8D-4DA7-9397-09067A7FD299}" type="presOf" srcId="{EE475165-B208-49E5-8953-AE69909BBF56}" destId="{2E5A941B-7247-4C92-9DDC-343ABD5DEEEA}" srcOrd="0" destOrd="0" presId="urn:microsoft.com/office/officeart/2005/8/layout/StepDownProcess"/>
    <dgm:cxn modelId="{91C3FAEC-B952-4256-A47B-6882B4C6D804}" srcId="{EE475165-B208-49E5-8953-AE69909BBF56}" destId="{5083C303-9E17-436A-B55E-46B41DDAF9AC}" srcOrd="1" destOrd="0" parTransId="{4C97AEC6-FE44-4F5E-8A2A-C93526D20569}" sibTransId="{F0C16896-CE27-4EC0-9B4B-B9D2F85F16F2}"/>
    <dgm:cxn modelId="{B8459D49-2B9C-4E5E-B11E-46DD34066624}" srcId="{EE475165-B208-49E5-8953-AE69909BBF56}" destId="{57A956A7-AEDC-4557-816B-3962A69BD21B}" srcOrd="2" destOrd="0" parTransId="{3B462513-DBCF-425B-BF9C-880924E627B1}" sibTransId="{87BBD182-2D14-46CB-9733-6CBEC8C5DC0D}"/>
    <dgm:cxn modelId="{4E013744-3120-4D5F-85DD-7E552F315DCA}" srcId="{EE475165-B208-49E5-8953-AE69909BBF56}" destId="{76FCD96F-34F4-49B4-ACB8-2E8406C8CEB5}" srcOrd="0" destOrd="0" parTransId="{9CE49924-757B-4322-964C-170E5EACC55C}" sibTransId="{82D59E1C-ECFD-4939-BACD-95D0A93048F9}"/>
    <dgm:cxn modelId="{59F5BBDB-BFC9-43C8-B56E-16A5FB9D8708}" type="presOf" srcId="{5083C303-9E17-436A-B55E-46B41DDAF9AC}" destId="{CB5F1916-F7EE-4898-AEB4-AA566079101D}" srcOrd="0" destOrd="0" presId="urn:microsoft.com/office/officeart/2005/8/layout/StepDownProcess"/>
    <dgm:cxn modelId="{439483C6-DC8A-4068-92A7-B64AC9D9AFE2}" type="presOf" srcId="{57A956A7-AEDC-4557-816B-3962A69BD21B}" destId="{74354223-5AE9-4BC4-8111-62BBDC229D1D}" srcOrd="0" destOrd="0" presId="urn:microsoft.com/office/officeart/2005/8/layout/StepDownProcess"/>
    <dgm:cxn modelId="{4FDF57D6-C739-4E60-B14F-1D34F97BD51F}" type="presOf" srcId="{76FCD96F-34F4-49B4-ACB8-2E8406C8CEB5}" destId="{DB82D67E-C4C5-4F65-AC47-1295ACD0D8FC}" srcOrd="0" destOrd="0" presId="urn:microsoft.com/office/officeart/2005/8/layout/StepDownProcess"/>
    <dgm:cxn modelId="{AF2CF92B-0D62-4A89-9FA0-57060F70E442}" type="presParOf" srcId="{2E5A941B-7247-4C92-9DDC-343ABD5DEEEA}" destId="{318D2FBA-2096-4FEC-8353-CD2048444FC3}" srcOrd="0" destOrd="0" presId="urn:microsoft.com/office/officeart/2005/8/layout/StepDownProcess"/>
    <dgm:cxn modelId="{94331EC1-05B9-475F-BFBA-4610A4DEFEAE}" type="presParOf" srcId="{318D2FBA-2096-4FEC-8353-CD2048444FC3}" destId="{F81D850B-A444-4D7C-8DF5-9A2AFC8D812C}" srcOrd="0" destOrd="0" presId="urn:microsoft.com/office/officeart/2005/8/layout/StepDownProcess"/>
    <dgm:cxn modelId="{62AF6432-2559-4A8A-BD68-E9B9C3EB1B62}" type="presParOf" srcId="{318D2FBA-2096-4FEC-8353-CD2048444FC3}" destId="{DB82D67E-C4C5-4F65-AC47-1295ACD0D8FC}" srcOrd="1" destOrd="0" presId="urn:microsoft.com/office/officeart/2005/8/layout/StepDownProcess"/>
    <dgm:cxn modelId="{2A667CF0-C5B5-4A9B-86A2-9EE8F30EA059}" type="presParOf" srcId="{318D2FBA-2096-4FEC-8353-CD2048444FC3}" destId="{7C6DE887-D8DF-4CD3-813C-56EC7F09B1A4}" srcOrd="2" destOrd="0" presId="urn:microsoft.com/office/officeart/2005/8/layout/StepDownProcess"/>
    <dgm:cxn modelId="{A11542E3-B8AF-49AC-B13C-259CAF1F654E}" type="presParOf" srcId="{2E5A941B-7247-4C92-9DDC-343ABD5DEEEA}" destId="{503F4FC6-4DB4-4366-BF83-1D8B58272F9A}" srcOrd="1" destOrd="0" presId="urn:microsoft.com/office/officeart/2005/8/layout/StepDownProcess"/>
    <dgm:cxn modelId="{006BAB39-0DC4-4028-B9A6-1AAE74116004}" type="presParOf" srcId="{2E5A941B-7247-4C92-9DDC-343ABD5DEEEA}" destId="{240E9F3D-85BD-41EE-A80A-BA175A39CED1}" srcOrd="2" destOrd="0" presId="urn:microsoft.com/office/officeart/2005/8/layout/StepDownProcess"/>
    <dgm:cxn modelId="{245F7CF1-3760-433B-9A3B-00AA5F7E2BBD}" type="presParOf" srcId="{240E9F3D-85BD-41EE-A80A-BA175A39CED1}" destId="{EB81F164-1C98-4753-828F-5555305AE7D6}" srcOrd="0" destOrd="0" presId="urn:microsoft.com/office/officeart/2005/8/layout/StepDownProcess"/>
    <dgm:cxn modelId="{6A9854E6-17E3-4298-9570-266CDDE1A690}" type="presParOf" srcId="{240E9F3D-85BD-41EE-A80A-BA175A39CED1}" destId="{CB5F1916-F7EE-4898-AEB4-AA566079101D}" srcOrd="1" destOrd="0" presId="urn:microsoft.com/office/officeart/2005/8/layout/StepDownProcess"/>
    <dgm:cxn modelId="{591EEBDD-1918-4EA5-9987-2188AC070AD7}" type="presParOf" srcId="{240E9F3D-85BD-41EE-A80A-BA175A39CED1}" destId="{60F1064E-8978-4D6B-B458-B5901FE338CF}" srcOrd="2" destOrd="0" presId="urn:microsoft.com/office/officeart/2005/8/layout/StepDownProcess"/>
    <dgm:cxn modelId="{96DD676C-749F-4E43-BDED-D67F77EBE648}" type="presParOf" srcId="{2E5A941B-7247-4C92-9DDC-343ABD5DEEEA}" destId="{F4D9BECE-65D5-49A5-A5AB-0C9E7AB4E83C}" srcOrd="3" destOrd="0" presId="urn:microsoft.com/office/officeart/2005/8/layout/StepDownProcess"/>
    <dgm:cxn modelId="{DC13F299-FB1A-4328-A0D6-B803CEF13342}" type="presParOf" srcId="{2E5A941B-7247-4C92-9DDC-343ABD5DEEEA}" destId="{863E3849-3104-4121-96A8-31C2733BB60D}" srcOrd="4" destOrd="0" presId="urn:microsoft.com/office/officeart/2005/8/layout/StepDownProcess"/>
    <dgm:cxn modelId="{E5CCC340-5C7C-489C-BF02-332760F86FAC}" type="presParOf" srcId="{863E3849-3104-4121-96A8-31C2733BB60D}" destId="{74354223-5AE9-4BC4-8111-62BBDC229D1D}" srcOrd="0" destOrd="0" presId="urn:microsoft.com/office/officeart/2005/8/layout/StepDown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6831AB9-02B9-4342-BBC0-7EFF1E60EFDC}"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en-US"/>
        </a:p>
      </dgm:t>
    </dgm:pt>
    <dgm:pt modelId="{1145BF18-8E99-44A1-B2B3-0689386AB777}">
      <dgm:prSet phldrT="[Text]" custT="1"/>
      <dgm:spPr/>
      <dgm:t>
        <a:bodyPr/>
        <a:lstStyle/>
        <a:p>
          <a:r>
            <a:rPr lang="en-US" sz="1100" b="1">
              <a:latin typeface="Times New Roman" pitchFamily="18" charset="0"/>
              <a:cs typeface="Times New Roman" pitchFamily="18" charset="0"/>
            </a:rPr>
            <a:t>Step 1: Risk Analysis</a:t>
          </a:r>
        </a:p>
      </dgm:t>
    </dgm:pt>
    <dgm:pt modelId="{94556667-DAB2-4A00-BACF-9264EBBF977A}" type="parTrans" cxnId="{A8450047-2C24-4018-8583-E1BF42300A07}">
      <dgm:prSet/>
      <dgm:spPr/>
      <dgm:t>
        <a:bodyPr/>
        <a:lstStyle/>
        <a:p>
          <a:endParaRPr lang="en-US" sz="1600"/>
        </a:p>
      </dgm:t>
    </dgm:pt>
    <dgm:pt modelId="{86C622EA-CD3B-429F-8BBB-C98C836A60AE}" type="sibTrans" cxnId="{A8450047-2C24-4018-8583-E1BF42300A07}">
      <dgm:prSet/>
      <dgm:spPr/>
      <dgm:t>
        <a:bodyPr/>
        <a:lstStyle/>
        <a:p>
          <a:endParaRPr lang="en-US" sz="1600"/>
        </a:p>
      </dgm:t>
    </dgm:pt>
    <dgm:pt modelId="{3DBBE919-7345-4BCE-9C9A-A8FAB371BAC9}">
      <dgm:prSet phldrT="[Text]" custT="1"/>
      <dgm:spPr/>
      <dgm:t>
        <a:bodyPr/>
        <a:lstStyle/>
        <a:p>
          <a:r>
            <a:rPr lang="en-US" sz="1100">
              <a:latin typeface="Times New Roman" pitchFamily="18" charset="0"/>
              <a:cs typeface="Times New Roman" pitchFamily="18" charset="0"/>
            </a:rPr>
            <a:t>Assess the probability and magnitude of each identified risk, especially those related to chemical, biological, and radioactive hazards. Identify problematic areas within the organization for targeted interventions.</a:t>
          </a:r>
        </a:p>
      </dgm:t>
    </dgm:pt>
    <dgm:pt modelId="{DE49255C-2175-43A6-B138-0396EAB06BF1}" type="parTrans" cxnId="{B2C21860-4E2D-439D-8722-E0C49616D979}">
      <dgm:prSet/>
      <dgm:spPr/>
      <dgm:t>
        <a:bodyPr/>
        <a:lstStyle/>
        <a:p>
          <a:endParaRPr lang="en-US" sz="1600"/>
        </a:p>
      </dgm:t>
    </dgm:pt>
    <dgm:pt modelId="{F102A0F9-D757-435A-93C4-9FD6E533FE35}" type="sibTrans" cxnId="{B2C21860-4E2D-439D-8722-E0C49616D979}">
      <dgm:prSet/>
      <dgm:spPr/>
      <dgm:t>
        <a:bodyPr/>
        <a:lstStyle/>
        <a:p>
          <a:endParaRPr lang="en-US" sz="1600"/>
        </a:p>
      </dgm:t>
    </dgm:pt>
    <dgm:pt modelId="{A7A46ECF-B235-4371-B8C3-204F4AE39143}">
      <dgm:prSet phldrT="[Text]" custT="1"/>
      <dgm:spPr/>
      <dgm:t>
        <a:bodyPr/>
        <a:lstStyle/>
        <a:p>
          <a:r>
            <a:rPr lang="en-US" sz="1100" b="1">
              <a:latin typeface="Times New Roman" pitchFamily="18" charset="0"/>
              <a:cs typeface="Times New Roman" pitchFamily="18" charset="0"/>
            </a:rPr>
            <a:t>Step 2: Risk Evaluation</a:t>
          </a:r>
          <a:endParaRPr lang="en-US" sz="1100">
            <a:latin typeface="Times New Roman" pitchFamily="18" charset="0"/>
            <a:cs typeface="Times New Roman" pitchFamily="18" charset="0"/>
          </a:endParaRPr>
        </a:p>
      </dgm:t>
    </dgm:pt>
    <dgm:pt modelId="{F6E4E7FE-CC7D-4DF6-9C1B-67D88F407200}" type="parTrans" cxnId="{56F90C43-4E52-4D6C-8FC0-08ED3E51B96D}">
      <dgm:prSet/>
      <dgm:spPr/>
      <dgm:t>
        <a:bodyPr/>
        <a:lstStyle/>
        <a:p>
          <a:endParaRPr lang="en-US" sz="1600"/>
        </a:p>
      </dgm:t>
    </dgm:pt>
    <dgm:pt modelId="{E9DDF931-4CF2-440A-8406-81907F2AF9F3}" type="sibTrans" cxnId="{56F90C43-4E52-4D6C-8FC0-08ED3E51B96D}">
      <dgm:prSet/>
      <dgm:spPr/>
      <dgm:t>
        <a:bodyPr/>
        <a:lstStyle/>
        <a:p>
          <a:endParaRPr lang="en-US" sz="1600"/>
        </a:p>
      </dgm:t>
    </dgm:pt>
    <dgm:pt modelId="{38040F91-0697-4771-8E10-9F5CF6607E93}">
      <dgm:prSet phldrT="[Text]" custT="1"/>
      <dgm:spPr/>
      <dgm:t>
        <a:bodyPr/>
        <a:lstStyle/>
        <a:p>
          <a:r>
            <a:rPr lang="en-US" sz="1100">
              <a:latin typeface="Times New Roman" pitchFamily="18" charset="0"/>
              <a:cs typeface="Times New Roman" pitchFamily="18" charset="0"/>
            </a:rPr>
            <a:t>Evaluate the likelihood and potential impact of each risk on laboratory operations and research. Use methods like FMEA to categorize risks by impact.</a:t>
          </a:r>
        </a:p>
      </dgm:t>
    </dgm:pt>
    <dgm:pt modelId="{05CD09C8-315B-43DE-940C-73334BA30BC3}" type="parTrans" cxnId="{B0C0503A-F36A-4D05-9FC0-8A79D1FBCE4C}">
      <dgm:prSet/>
      <dgm:spPr/>
      <dgm:t>
        <a:bodyPr/>
        <a:lstStyle/>
        <a:p>
          <a:endParaRPr lang="en-US" sz="1600"/>
        </a:p>
      </dgm:t>
    </dgm:pt>
    <dgm:pt modelId="{425870DD-7F81-4E3B-B8D2-8B3F2A1A8F2B}" type="sibTrans" cxnId="{B0C0503A-F36A-4D05-9FC0-8A79D1FBCE4C}">
      <dgm:prSet/>
      <dgm:spPr/>
      <dgm:t>
        <a:bodyPr/>
        <a:lstStyle/>
        <a:p>
          <a:endParaRPr lang="en-US" sz="1600"/>
        </a:p>
      </dgm:t>
    </dgm:pt>
    <dgm:pt modelId="{3EE1BD9E-E5E9-49F2-A5B3-79117D44EAD0}">
      <dgm:prSet phldrT="[Text]" custT="1"/>
      <dgm:spPr/>
      <dgm:t>
        <a:bodyPr/>
        <a:lstStyle/>
        <a:p>
          <a:r>
            <a:rPr lang="en-US" sz="1100" b="1">
              <a:latin typeface="Times New Roman" pitchFamily="18" charset="0"/>
              <a:cs typeface="Times New Roman" pitchFamily="18" charset="0"/>
            </a:rPr>
            <a:t>Step 3: Risk Control</a:t>
          </a:r>
          <a:endParaRPr lang="en-US" sz="1100">
            <a:latin typeface="Times New Roman" pitchFamily="18" charset="0"/>
            <a:cs typeface="Times New Roman" pitchFamily="18" charset="0"/>
          </a:endParaRPr>
        </a:p>
      </dgm:t>
    </dgm:pt>
    <dgm:pt modelId="{54C9CB14-7608-4F5D-81D5-C863AFEB88E2}" type="parTrans" cxnId="{952A59FB-FF54-4ABE-8A2B-4BA5DDD6C669}">
      <dgm:prSet/>
      <dgm:spPr/>
      <dgm:t>
        <a:bodyPr/>
        <a:lstStyle/>
        <a:p>
          <a:endParaRPr lang="en-US" sz="1600"/>
        </a:p>
      </dgm:t>
    </dgm:pt>
    <dgm:pt modelId="{E9ED5A32-B524-410B-B1DB-9BE9B2A72DC0}" type="sibTrans" cxnId="{952A59FB-FF54-4ABE-8A2B-4BA5DDD6C669}">
      <dgm:prSet/>
      <dgm:spPr/>
      <dgm:t>
        <a:bodyPr/>
        <a:lstStyle/>
        <a:p>
          <a:endParaRPr lang="en-US" sz="1600"/>
        </a:p>
      </dgm:t>
    </dgm:pt>
    <dgm:pt modelId="{AB5D6F60-0163-453C-A077-067F70DD81F5}">
      <dgm:prSet phldrT="[Text]" custT="1"/>
      <dgm:spPr/>
      <dgm:t>
        <a:bodyPr/>
        <a:lstStyle/>
        <a:p>
          <a:r>
            <a:rPr lang="en-US" sz="1100">
              <a:latin typeface="Times New Roman" pitchFamily="18" charset="0"/>
              <a:cs typeface="Times New Roman" pitchFamily="18" charset="0"/>
            </a:rPr>
            <a:t>Implement risk control measures, such as SOPs, protective gear, safety drills, and contingency plans. Continuously update controls to address new risks.</a:t>
          </a:r>
        </a:p>
      </dgm:t>
    </dgm:pt>
    <dgm:pt modelId="{8E07B26C-B862-41D0-8969-48909B7DF093}" type="parTrans" cxnId="{4C211BAF-C89D-4075-AFF4-5811C2CD665A}">
      <dgm:prSet/>
      <dgm:spPr/>
      <dgm:t>
        <a:bodyPr/>
        <a:lstStyle/>
        <a:p>
          <a:endParaRPr lang="en-US" sz="1600"/>
        </a:p>
      </dgm:t>
    </dgm:pt>
    <dgm:pt modelId="{00D21786-632A-426E-8A48-C3F0D29D72EB}" type="sibTrans" cxnId="{4C211BAF-C89D-4075-AFF4-5811C2CD665A}">
      <dgm:prSet/>
      <dgm:spPr/>
      <dgm:t>
        <a:bodyPr/>
        <a:lstStyle/>
        <a:p>
          <a:endParaRPr lang="en-US" sz="1600"/>
        </a:p>
      </dgm:t>
    </dgm:pt>
    <dgm:pt modelId="{FC930DC1-4646-410C-8DEC-3ABBBC22FCDB}">
      <dgm:prSet phldrT="[Text]" custT="1"/>
      <dgm:spPr/>
      <dgm:t>
        <a:bodyPr/>
        <a:lstStyle/>
        <a:p>
          <a:r>
            <a:rPr lang="en-US" sz="1100" b="1">
              <a:latin typeface="Times New Roman" pitchFamily="18" charset="0"/>
              <a:cs typeface="Times New Roman" pitchFamily="18" charset="0"/>
            </a:rPr>
            <a:t>Step 4: Regulatory Compliance</a:t>
          </a:r>
          <a:endParaRPr lang="en-US" sz="1100">
            <a:latin typeface="Times New Roman" pitchFamily="18" charset="0"/>
            <a:cs typeface="Times New Roman" pitchFamily="18" charset="0"/>
          </a:endParaRPr>
        </a:p>
      </dgm:t>
    </dgm:pt>
    <dgm:pt modelId="{9310050A-7171-4876-A74A-DE9174DEC52F}" type="parTrans" cxnId="{6B719854-6716-48EF-A4CD-AFCF63DE3F2A}">
      <dgm:prSet/>
      <dgm:spPr/>
      <dgm:t>
        <a:bodyPr/>
        <a:lstStyle/>
        <a:p>
          <a:endParaRPr lang="en-US" sz="1600"/>
        </a:p>
      </dgm:t>
    </dgm:pt>
    <dgm:pt modelId="{046F69FF-54AE-4A1B-8454-642B005F0C94}" type="sibTrans" cxnId="{6B719854-6716-48EF-A4CD-AFCF63DE3F2A}">
      <dgm:prSet/>
      <dgm:spPr/>
      <dgm:t>
        <a:bodyPr/>
        <a:lstStyle/>
        <a:p>
          <a:endParaRPr lang="en-US" sz="1600"/>
        </a:p>
      </dgm:t>
    </dgm:pt>
    <dgm:pt modelId="{EE3BBA76-B2E5-4848-9D94-7E5E0D173D8B}">
      <dgm:prSet phldrT="[Text]" custT="1"/>
      <dgm:spPr/>
      <dgm:t>
        <a:bodyPr/>
        <a:lstStyle/>
        <a:p>
          <a:r>
            <a:rPr lang="en-US" sz="1100">
              <a:latin typeface="Times New Roman" pitchFamily="18" charset="0"/>
              <a:cs typeface="Times New Roman" pitchFamily="18" charset="0"/>
            </a:rPr>
            <a:t>Ensure laboratory meets international standards like ISO 15189:2012 for Quality and Safety Management Systems. Compliance helps maintain safety standards and accuracy in lab results.</a:t>
          </a:r>
        </a:p>
      </dgm:t>
    </dgm:pt>
    <dgm:pt modelId="{A8A06269-FF55-43A3-9451-610AAF10332D}" type="parTrans" cxnId="{7167F2EE-FCFD-4023-BB89-FF117A115ABE}">
      <dgm:prSet/>
      <dgm:spPr/>
      <dgm:t>
        <a:bodyPr/>
        <a:lstStyle/>
        <a:p>
          <a:endParaRPr lang="en-US" sz="1600"/>
        </a:p>
      </dgm:t>
    </dgm:pt>
    <dgm:pt modelId="{537E30E2-B3A4-44FD-94DA-DBB23668ABD3}" type="sibTrans" cxnId="{7167F2EE-FCFD-4023-BB89-FF117A115ABE}">
      <dgm:prSet/>
      <dgm:spPr/>
      <dgm:t>
        <a:bodyPr/>
        <a:lstStyle/>
        <a:p>
          <a:endParaRPr lang="en-US" sz="1600"/>
        </a:p>
      </dgm:t>
    </dgm:pt>
    <dgm:pt modelId="{22506D66-4965-4E40-A9DE-6C8884DA23AB}">
      <dgm:prSet phldrT="[Text]" custT="1"/>
      <dgm:spPr/>
      <dgm:t>
        <a:bodyPr/>
        <a:lstStyle/>
        <a:p>
          <a:r>
            <a:rPr lang="en-US" sz="1100" b="1">
              <a:latin typeface="Times New Roman" pitchFamily="18" charset="0"/>
              <a:cs typeface="Times New Roman" pitchFamily="18" charset="0"/>
            </a:rPr>
            <a:t>Step 5: Sustainability</a:t>
          </a:r>
          <a:endParaRPr lang="en-US" sz="1100">
            <a:latin typeface="Times New Roman" pitchFamily="18" charset="0"/>
            <a:cs typeface="Times New Roman" pitchFamily="18" charset="0"/>
          </a:endParaRPr>
        </a:p>
      </dgm:t>
    </dgm:pt>
    <dgm:pt modelId="{1DC9267D-C7F5-447D-A62F-A66B9A844079}" type="parTrans" cxnId="{02597A37-F682-41A3-8203-AEA23B89E032}">
      <dgm:prSet/>
      <dgm:spPr/>
      <dgm:t>
        <a:bodyPr/>
        <a:lstStyle/>
        <a:p>
          <a:endParaRPr lang="en-US" sz="1600"/>
        </a:p>
      </dgm:t>
    </dgm:pt>
    <dgm:pt modelId="{78EA541F-DA93-4508-90E7-1DBCF4964A6E}" type="sibTrans" cxnId="{02597A37-F682-41A3-8203-AEA23B89E032}">
      <dgm:prSet/>
      <dgm:spPr/>
      <dgm:t>
        <a:bodyPr/>
        <a:lstStyle/>
        <a:p>
          <a:endParaRPr lang="en-US" sz="1600"/>
        </a:p>
      </dgm:t>
    </dgm:pt>
    <dgm:pt modelId="{3FC3009C-A575-4DA7-A019-FCA01F4F894A}">
      <dgm:prSet phldrT="[Text]" custT="1"/>
      <dgm:spPr/>
      <dgm:t>
        <a:bodyPr/>
        <a:lstStyle/>
        <a:p>
          <a:r>
            <a:rPr lang="en-US" sz="1100">
              <a:latin typeface="Times New Roman" pitchFamily="18" charset="0"/>
              <a:cs typeface="Times New Roman" pitchFamily="18" charset="0"/>
            </a:rPr>
            <a:t>Risk management is ongoing. Regularly review and update risk management programs to address emerging risks. Conduct safety checks, reviews, and gather feedback from staff and authorities to continually improve safety measures.</a:t>
          </a:r>
        </a:p>
      </dgm:t>
    </dgm:pt>
    <dgm:pt modelId="{50B409CA-4EBA-4831-A51A-A203E9BAF110}" type="parTrans" cxnId="{6C319AB6-A03B-41EE-AFC3-900899ECA04D}">
      <dgm:prSet/>
      <dgm:spPr/>
      <dgm:t>
        <a:bodyPr/>
        <a:lstStyle/>
        <a:p>
          <a:endParaRPr lang="en-US" sz="1600"/>
        </a:p>
      </dgm:t>
    </dgm:pt>
    <dgm:pt modelId="{BC20B97D-03F0-4E20-A0B6-2A695D0F4D46}" type="sibTrans" cxnId="{6C319AB6-A03B-41EE-AFC3-900899ECA04D}">
      <dgm:prSet/>
      <dgm:spPr/>
      <dgm:t>
        <a:bodyPr/>
        <a:lstStyle/>
        <a:p>
          <a:endParaRPr lang="en-US" sz="1600"/>
        </a:p>
      </dgm:t>
    </dgm:pt>
    <dgm:pt modelId="{D56D11E1-A435-42A6-AFF7-18475C50B4E8}" type="pres">
      <dgm:prSet presAssocID="{36831AB9-02B9-4342-BBC0-7EFF1E60EFDC}" presName="Name0" presStyleCnt="0">
        <dgm:presLayoutVars>
          <dgm:dir/>
          <dgm:animLvl val="lvl"/>
          <dgm:resizeHandles val="exact"/>
        </dgm:presLayoutVars>
      </dgm:prSet>
      <dgm:spPr/>
      <dgm:t>
        <a:bodyPr/>
        <a:lstStyle/>
        <a:p>
          <a:endParaRPr lang="en-US"/>
        </a:p>
      </dgm:t>
    </dgm:pt>
    <dgm:pt modelId="{23DA00A1-A6F0-4D42-BD37-102F436C8CC5}" type="pres">
      <dgm:prSet presAssocID="{1145BF18-8E99-44A1-B2B3-0689386AB777}" presName="linNode" presStyleCnt="0"/>
      <dgm:spPr/>
    </dgm:pt>
    <dgm:pt modelId="{01781249-7C20-42B7-BA17-3042BE7BE9C3}" type="pres">
      <dgm:prSet presAssocID="{1145BF18-8E99-44A1-B2B3-0689386AB777}" presName="parentText" presStyleLbl="node1" presStyleIdx="0" presStyleCnt="5" custScaleX="60382" custScaleY="31762">
        <dgm:presLayoutVars>
          <dgm:chMax val="1"/>
          <dgm:bulletEnabled val="1"/>
        </dgm:presLayoutVars>
      </dgm:prSet>
      <dgm:spPr/>
      <dgm:t>
        <a:bodyPr/>
        <a:lstStyle/>
        <a:p>
          <a:endParaRPr lang="en-US"/>
        </a:p>
      </dgm:t>
    </dgm:pt>
    <dgm:pt modelId="{8763F913-716E-4BE8-8A33-2A4CEA1416C6}" type="pres">
      <dgm:prSet presAssocID="{1145BF18-8E99-44A1-B2B3-0689386AB777}" presName="descendantText" presStyleLbl="alignAccFollowNode1" presStyleIdx="0" presStyleCnt="5" custScaleX="119418" custScaleY="37288">
        <dgm:presLayoutVars>
          <dgm:bulletEnabled val="1"/>
        </dgm:presLayoutVars>
      </dgm:prSet>
      <dgm:spPr/>
      <dgm:t>
        <a:bodyPr/>
        <a:lstStyle/>
        <a:p>
          <a:endParaRPr lang="en-US"/>
        </a:p>
      </dgm:t>
    </dgm:pt>
    <dgm:pt modelId="{B7B996FF-C217-4FA8-83A4-B9A0635E8284}" type="pres">
      <dgm:prSet presAssocID="{86C622EA-CD3B-429F-8BBB-C98C836A60AE}" presName="sp" presStyleCnt="0"/>
      <dgm:spPr/>
    </dgm:pt>
    <dgm:pt modelId="{433CFB7F-D1D5-450E-A107-313A66BF3ACD}" type="pres">
      <dgm:prSet presAssocID="{A7A46ECF-B235-4371-B8C3-204F4AE39143}" presName="linNode" presStyleCnt="0"/>
      <dgm:spPr/>
    </dgm:pt>
    <dgm:pt modelId="{C286DB35-2DCB-42EA-9A81-2751F5461784}" type="pres">
      <dgm:prSet presAssocID="{A7A46ECF-B235-4371-B8C3-204F4AE39143}" presName="parentText" presStyleLbl="node1" presStyleIdx="1" presStyleCnt="5" custScaleX="60382" custScaleY="31762">
        <dgm:presLayoutVars>
          <dgm:chMax val="1"/>
          <dgm:bulletEnabled val="1"/>
        </dgm:presLayoutVars>
      </dgm:prSet>
      <dgm:spPr/>
      <dgm:t>
        <a:bodyPr/>
        <a:lstStyle/>
        <a:p>
          <a:endParaRPr lang="en-US"/>
        </a:p>
      </dgm:t>
    </dgm:pt>
    <dgm:pt modelId="{30964A15-CAF2-4D27-A06F-07F85707F766}" type="pres">
      <dgm:prSet presAssocID="{A7A46ECF-B235-4371-B8C3-204F4AE39143}" presName="descendantText" presStyleLbl="alignAccFollowNode1" presStyleIdx="1" presStyleCnt="5" custScaleX="119418" custScaleY="37288">
        <dgm:presLayoutVars>
          <dgm:bulletEnabled val="1"/>
        </dgm:presLayoutVars>
      </dgm:prSet>
      <dgm:spPr/>
      <dgm:t>
        <a:bodyPr/>
        <a:lstStyle/>
        <a:p>
          <a:endParaRPr lang="en-US"/>
        </a:p>
      </dgm:t>
    </dgm:pt>
    <dgm:pt modelId="{599B6FE9-F041-4D5B-9570-D40F053B8798}" type="pres">
      <dgm:prSet presAssocID="{E9DDF931-4CF2-440A-8406-81907F2AF9F3}" presName="sp" presStyleCnt="0"/>
      <dgm:spPr/>
    </dgm:pt>
    <dgm:pt modelId="{BE650472-8FC7-4795-A8AA-12458511886F}" type="pres">
      <dgm:prSet presAssocID="{3EE1BD9E-E5E9-49F2-A5B3-79117D44EAD0}" presName="linNode" presStyleCnt="0"/>
      <dgm:spPr/>
    </dgm:pt>
    <dgm:pt modelId="{034D2BE5-7EB8-4AC4-B42D-0ADF4193F1C7}" type="pres">
      <dgm:prSet presAssocID="{3EE1BD9E-E5E9-49F2-A5B3-79117D44EAD0}" presName="parentText" presStyleLbl="node1" presStyleIdx="2" presStyleCnt="5" custScaleX="60382" custScaleY="31762">
        <dgm:presLayoutVars>
          <dgm:chMax val="1"/>
          <dgm:bulletEnabled val="1"/>
        </dgm:presLayoutVars>
      </dgm:prSet>
      <dgm:spPr/>
      <dgm:t>
        <a:bodyPr/>
        <a:lstStyle/>
        <a:p>
          <a:endParaRPr lang="en-US"/>
        </a:p>
      </dgm:t>
    </dgm:pt>
    <dgm:pt modelId="{715A2FFD-29A4-4FD4-970B-C9799835B17C}" type="pres">
      <dgm:prSet presAssocID="{3EE1BD9E-E5E9-49F2-A5B3-79117D44EAD0}" presName="descendantText" presStyleLbl="alignAccFollowNode1" presStyleIdx="2" presStyleCnt="5" custScaleX="119418" custScaleY="37288">
        <dgm:presLayoutVars>
          <dgm:bulletEnabled val="1"/>
        </dgm:presLayoutVars>
      </dgm:prSet>
      <dgm:spPr/>
      <dgm:t>
        <a:bodyPr/>
        <a:lstStyle/>
        <a:p>
          <a:endParaRPr lang="en-US"/>
        </a:p>
      </dgm:t>
    </dgm:pt>
    <dgm:pt modelId="{0B689B10-F4E7-4471-943D-0904DA379B92}" type="pres">
      <dgm:prSet presAssocID="{E9ED5A32-B524-410B-B1DB-9BE9B2A72DC0}" presName="sp" presStyleCnt="0"/>
      <dgm:spPr/>
    </dgm:pt>
    <dgm:pt modelId="{D660988A-A2C6-4030-94EE-E3B3D54DCD04}" type="pres">
      <dgm:prSet presAssocID="{FC930DC1-4646-410C-8DEC-3ABBBC22FCDB}" presName="linNode" presStyleCnt="0"/>
      <dgm:spPr/>
    </dgm:pt>
    <dgm:pt modelId="{DEDCD859-A5B3-4786-A95F-270117A1AAB4}" type="pres">
      <dgm:prSet presAssocID="{FC930DC1-4646-410C-8DEC-3ABBBC22FCDB}" presName="parentText" presStyleLbl="node1" presStyleIdx="3" presStyleCnt="5" custScaleX="60382" custScaleY="31762">
        <dgm:presLayoutVars>
          <dgm:chMax val="1"/>
          <dgm:bulletEnabled val="1"/>
        </dgm:presLayoutVars>
      </dgm:prSet>
      <dgm:spPr/>
      <dgm:t>
        <a:bodyPr/>
        <a:lstStyle/>
        <a:p>
          <a:endParaRPr lang="en-US"/>
        </a:p>
      </dgm:t>
    </dgm:pt>
    <dgm:pt modelId="{DBBA4835-1186-494F-A992-955A55859B92}" type="pres">
      <dgm:prSet presAssocID="{FC930DC1-4646-410C-8DEC-3ABBBC22FCDB}" presName="descendantText" presStyleLbl="alignAccFollowNode1" presStyleIdx="3" presStyleCnt="5" custScaleX="119418" custScaleY="37288">
        <dgm:presLayoutVars>
          <dgm:bulletEnabled val="1"/>
        </dgm:presLayoutVars>
      </dgm:prSet>
      <dgm:spPr/>
      <dgm:t>
        <a:bodyPr/>
        <a:lstStyle/>
        <a:p>
          <a:endParaRPr lang="en-US"/>
        </a:p>
      </dgm:t>
    </dgm:pt>
    <dgm:pt modelId="{10BD749A-F82D-40E8-870A-BF2EEF66E7EC}" type="pres">
      <dgm:prSet presAssocID="{046F69FF-54AE-4A1B-8454-642B005F0C94}" presName="sp" presStyleCnt="0"/>
      <dgm:spPr/>
    </dgm:pt>
    <dgm:pt modelId="{8C6A316C-98E4-4F47-8B22-1AD55DEFDECC}" type="pres">
      <dgm:prSet presAssocID="{22506D66-4965-4E40-A9DE-6C8884DA23AB}" presName="linNode" presStyleCnt="0"/>
      <dgm:spPr/>
    </dgm:pt>
    <dgm:pt modelId="{21181C17-322C-4873-A51E-9B28835B0D6B}" type="pres">
      <dgm:prSet presAssocID="{22506D66-4965-4E40-A9DE-6C8884DA23AB}" presName="parentText" presStyleLbl="node1" presStyleIdx="4" presStyleCnt="5" custScaleX="60382" custScaleY="31762">
        <dgm:presLayoutVars>
          <dgm:chMax val="1"/>
          <dgm:bulletEnabled val="1"/>
        </dgm:presLayoutVars>
      </dgm:prSet>
      <dgm:spPr/>
      <dgm:t>
        <a:bodyPr/>
        <a:lstStyle/>
        <a:p>
          <a:endParaRPr lang="en-US"/>
        </a:p>
      </dgm:t>
    </dgm:pt>
    <dgm:pt modelId="{EFA1B4B8-4382-41E0-99EC-669D2BBBDA6B}" type="pres">
      <dgm:prSet presAssocID="{22506D66-4965-4E40-A9DE-6C8884DA23AB}" presName="descendantText" presStyleLbl="alignAccFollowNode1" presStyleIdx="4" presStyleCnt="5" custScaleX="119418" custScaleY="37288">
        <dgm:presLayoutVars>
          <dgm:bulletEnabled val="1"/>
        </dgm:presLayoutVars>
      </dgm:prSet>
      <dgm:spPr/>
      <dgm:t>
        <a:bodyPr/>
        <a:lstStyle/>
        <a:p>
          <a:endParaRPr lang="en-US"/>
        </a:p>
      </dgm:t>
    </dgm:pt>
  </dgm:ptLst>
  <dgm:cxnLst>
    <dgm:cxn modelId="{3B163960-7005-48ED-BBCC-EDA01CFD756F}" type="presOf" srcId="{36831AB9-02B9-4342-BBC0-7EFF1E60EFDC}" destId="{D56D11E1-A435-42A6-AFF7-18475C50B4E8}" srcOrd="0" destOrd="0" presId="urn:microsoft.com/office/officeart/2005/8/layout/vList5"/>
    <dgm:cxn modelId="{65E59FB4-4B96-46B3-A1A5-A7E92A049693}" type="presOf" srcId="{FC930DC1-4646-410C-8DEC-3ABBBC22FCDB}" destId="{DEDCD859-A5B3-4786-A95F-270117A1AAB4}" srcOrd="0" destOrd="0" presId="urn:microsoft.com/office/officeart/2005/8/layout/vList5"/>
    <dgm:cxn modelId="{68EE1B2E-FD7E-4D50-9AC1-DD8065450696}" type="presOf" srcId="{1145BF18-8E99-44A1-B2B3-0689386AB777}" destId="{01781249-7C20-42B7-BA17-3042BE7BE9C3}" srcOrd="0" destOrd="0" presId="urn:microsoft.com/office/officeart/2005/8/layout/vList5"/>
    <dgm:cxn modelId="{02597A37-F682-41A3-8203-AEA23B89E032}" srcId="{36831AB9-02B9-4342-BBC0-7EFF1E60EFDC}" destId="{22506D66-4965-4E40-A9DE-6C8884DA23AB}" srcOrd="4" destOrd="0" parTransId="{1DC9267D-C7F5-447D-A62F-A66B9A844079}" sibTransId="{78EA541F-DA93-4508-90E7-1DBCF4964A6E}"/>
    <dgm:cxn modelId="{CB2F328C-2800-41E3-B9B6-E233210F5A34}" type="presOf" srcId="{3EE1BD9E-E5E9-49F2-A5B3-79117D44EAD0}" destId="{034D2BE5-7EB8-4AC4-B42D-0ADF4193F1C7}" srcOrd="0" destOrd="0" presId="urn:microsoft.com/office/officeart/2005/8/layout/vList5"/>
    <dgm:cxn modelId="{6C319AB6-A03B-41EE-AFC3-900899ECA04D}" srcId="{22506D66-4965-4E40-A9DE-6C8884DA23AB}" destId="{3FC3009C-A575-4DA7-A019-FCA01F4F894A}" srcOrd="0" destOrd="0" parTransId="{50B409CA-4EBA-4831-A51A-A203E9BAF110}" sibTransId="{BC20B97D-03F0-4E20-A0B6-2A695D0F4D46}"/>
    <dgm:cxn modelId="{B0C0503A-F36A-4D05-9FC0-8A79D1FBCE4C}" srcId="{A7A46ECF-B235-4371-B8C3-204F4AE39143}" destId="{38040F91-0697-4771-8E10-9F5CF6607E93}" srcOrd="0" destOrd="0" parTransId="{05CD09C8-315B-43DE-940C-73334BA30BC3}" sibTransId="{425870DD-7F81-4E3B-B8D2-8B3F2A1A8F2B}"/>
    <dgm:cxn modelId="{A8450047-2C24-4018-8583-E1BF42300A07}" srcId="{36831AB9-02B9-4342-BBC0-7EFF1E60EFDC}" destId="{1145BF18-8E99-44A1-B2B3-0689386AB777}" srcOrd="0" destOrd="0" parTransId="{94556667-DAB2-4A00-BACF-9264EBBF977A}" sibTransId="{86C622EA-CD3B-429F-8BBB-C98C836A60AE}"/>
    <dgm:cxn modelId="{2943A398-1E0A-4789-9D0F-A44C96F963AC}" type="presOf" srcId="{3FC3009C-A575-4DA7-A019-FCA01F4F894A}" destId="{EFA1B4B8-4382-41E0-99EC-669D2BBBDA6B}" srcOrd="0" destOrd="0" presId="urn:microsoft.com/office/officeart/2005/8/layout/vList5"/>
    <dgm:cxn modelId="{B977B63A-3ADA-49B8-9D92-994129B32428}" type="presOf" srcId="{EE3BBA76-B2E5-4848-9D94-7E5E0D173D8B}" destId="{DBBA4835-1186-494F-A992-955A55859B92}" srcOrd="0" destOrd="0" presId="urn:microsoft.com/office/officeart/2005/8/layout/vList5"/>
    <dgm:cxn modelId="{4C211BAF-C89D-4075-AFF4-5811C2CD665A}" srcId="{3EE1BD9E-E5E9-49F2-A5B3-79117D44EAD0}" destId="{AB5D6F60-0163-453C-A077-067F70DD81F5}" srcOrd="0" destOrd="0" parTransId="{8E07B26C-B862-41D0-8969-48909B7DF093}" sibTransId="{00D21786-632A-426E-8A48-C3F0D29D72EB}"/>
    <dgm:cxn modelId="{6B719854-6716-48EF-A4CD-AFCF63DE3F2A}" srcId="{36831AB9-02B9-4342-BBC0-7EFF1E60EFDC}" destId="{FC930DC1-4646-410C-8DEC-3ABBBC22FCDB}" srcOrd="3" destOrd="0" parTransId="{9310050A-7171-4876-A74A-DE9174DEC52F}" sibTransId="{046F69FF-54AE-4A1B-8454-642B005F0C94}"/>
    <dgm:cxn modelId="{41E63142-FA37-4562-BCDE-009BA467BBCE}" type="presOf" srcId="{38040F91-0697-4771-8E10-9F5CF6607E93}" destId="{30964A15-CAF2-4D27-A06F-07F85707F766}" srcOrd="0" destOrd="0" presId="urn:microsoft.com/office/officeart/2005/8/layout/vList5"/>
    <dgm:cxn modelId="{B2C21860-4E2D-439D-8722-E0C49616D979}" srcId="{1145BF18-8E99-44A1-B2B3-0689386AB777}" destId="{3DBBE919-7345-4BCE-9C9A-A8FAB371BAC9}" srcOrd="0" destOrd="0" parTransId="{DE49255C-2175-43A6-B138-0396EAB06BF1}" sibTransId="{F102A0F9-D757-435A-93C4-9FD6E533FE35}"/>
    <dgm:cxn modelId="{7167F2EE-FCFD-4023-BB89-FF117A115ABE}" srcId="{FC930DC1-4646-410C-8DEC-3ABBBC22FCDB}" destId="{EE3BBA76-B2E5-4848-9D94-7E5E0D173D8B}" srcOrd="0" destOrd="0" parTransId="{A8A06269-FF55-43A3-9451-610AAF10332D}" sibTransId="{537E30E2-B3A4-44FD-94DA-DBB23668ABD3}"/>
    <dgm:cxn modelId="{37145680-8DBC-4427-9266-AAB8F108A3E6}" type="presOf" srcId="{3DBBE919-7345-4BCE-9C9A-A8FAB371BAC9}" destId="{8763F913-716E-4BE8-8A33-2A4CEA1416C6}" srcOrd="0" destOrd="0" presId="urn:microsoft.com/office/officeart/2005/8/layout/vList5"/>
    <dgm:cxn modelId="{75DCD968-3A44-4759-8AA8-DD5A895679E9}" type="presOf" srcId="{AB5D6F60-0163-453C-A077-067F70DD81F5}" destId="{715A2FFD-29A4-4FD4-970B-C9799835B17C}" srcOrd="0" destOrd="0" presId="urn:microsoft.com/office/officeart/2005/8/layout/vList5"/>
    <dgm:cxn modelId="{2C54E380-006E-44A7-98AD-C53DCDA5D236}" type="presOf" srcId="{A7A46ECF-B235-4371-B8C3-204F4AE39143}" destId="{C286DB35-2DCB-42EA-9A81-2751F5461784}" srcOrd="0" destOrd="0" presId="urn:microsoft.com/office/officeart/2005/8/layout/vList5"/>
    <dgm:cxn modelId="{DBA75020-4534-4D6A-A59F-AA0999EE43B6}" type="presOf" srcId="{22506D66-4965-4E40-A9DE-6C8884DA23AB}" destId="{21181C17-322C-4873-A51E-9B28835B0D6B}" srcOrd="0" destOrd="0" presId="urn:microsoft.com/office/officeart/2005/8/layout/vList5"/>
    <dgm:cxn modelId="{952A59FB-FF54-4ABE-8A2B-4BA5DDD6C669}" srcId="{36831AB9-02B9-4342-BBC0-7EFF1E60EFDC}" destId="{3EE1BD9E-E5E9-49F2-A5B3-79117D44EAD0}" srcOrd="2" destOrd="0" parTransId="{54C9CB14-7608-4F5D-81D5-C863AFEB88E2}" sibTransId="{E9ED5A32-B524-410B-B1DB-9BE9B2A72DC0}"/>
    <dgm:cxn modelId="{56F90C43-4E52-4D6C-8FC0-08ED3E51B96D}" srcId="{36831AB9-02B9-4342-BBC0-7EFF1E60EFDC}" destId="{A7A46ECF-B235-4371-B8C3-204F4AE39143}" srcOrd="1" destOrd="0" parTransId="{F6E4E7FE-CC7D-4DF6-9C1B-67D88F407200}" sibTransId="{E9DDF931-4CF2-440A-8406-81907F2AF9F3}"/>
    <dgm:cxn modelId="{5ABF8C7A-853C-4FAC-A1B9-C68919061E78}" type="presParOf" srcId="{D56D11E1-A435-42A6-AFF7-18475C50B4E8}" destId="{23DA00A1-A6F0-4D42-BD37-102F436C8CC5}" srcOrd="0" destOrd="0" presId="urn:microsoft.com/office/officeart/2005/8/layout/vList5"/>
    <dgm:cxn modelId="{C3B6E18F-004F-4052-8E5D-C2A975169392}" type="presParOf" srcId="{23DA00A1-A6F0-4D42-BD37-102F436C8CC5}" destId="{01781249-7C20-42B7-BA17-3042BE7BE9C3}" srcOrd="0" destOrd="0" presId="urn:microsoft.com/office/officeart/2005/8/layout/vList5"/>
    <dgm:cxn modelId="{DB48624F-A5C9-41D4-A27C-73006C1F6F53}" type="presParOf" srcId="{23DA00A1-A6F0-4D42-BD37-102F436C8CC5}" destId="{8763F913-716E-4BE8-8A33-2A4CEA1416C6}" srcOrd="1" destOrd="0" presId="urn:microsoft.com/office/officeart/2005/8/layout/vList5"/>
    <dgm:cxn modelId="{8933B0A3-1778-45EF-AEC1-4150136A5716}" type="presParOf" srcId="{D56D11E1-A435-42A6-AFF7-18475C50B4E8}" destId="{B7B996FF-C217-4FA8-83A4-B9A0635E8284}" srcOrd="1" destOrd="0" presId="urn:microsoft.com/office/officeart/2005/8/layout/vList5"/>
    <dgm:cxn modelId="{7D90101D-72A6-4ED3-BC50-A286AF6D0844}" type="presParOf" srcId="{D56D11E1-A435-42A6-AFF7-18475C50B4E8}" destId="{433CFB7F-D1D5-450E-A107-313A66BF3ACD}" srcOrd="2" destOrd="0" presId="urn:microsoft.com/office/officeart/2005/8/layout/vList5"/>
    <dgm:cxn modelId="{7D2DE406-F091-4152-9CBF-5F7957DC5244}" type="presParOf" srcId="{433CFB7F-D1D5-450E-A107-313A66BF3ACD}" destId="{C286DB35-2DCB-42EA-9A81-2751F5461784}" srcOrd="0" destOrd="0" presId="urn:microsoft.com/office/officeart/2005/8/layout/vList5"/>
    <dgm:cxn modelId="{5B76EF92-01E6-43EB-B0B9-AD115D4ED95E}" type="presParOf" srcId="{433CFB7F-D1D5-450E-A107-313A66BF3ACD}" destId="{30964A15-CAF2-4D27-A06F-07F85707F766}" srcOrd="1" destOrd="0" presId="urn:microsoft.com/office/officeart/2005/8/layout/vList5"/>
    <dgm:cxn modelId="{C126A0B8-B1E6-43C2-B18B-2FCFFDF7CD2F}" type="presParOf" srcId="{D56D11E1-A435-42A6-AFF7-18475C50B4E8}" destId="{599B6FE9-F041-4D5B-9570-D40F053B8798}" srcOrd="3" destOrd="0" presId="urn:microsoft.com/office/officeart/2005/8/layout/vList5"/>
    <dgm:cxn modelId="{D7BB2BD4-731B-4E4F-B640-F0D782737CDE}" type="presParOf" srcId="{D56D11E1-A435-42A6-AFF7-18475C50B4E8}" destId="{BE650472-8FC7-4795-A8AA-12458511886F}" srcOrd="4" destOrd="0" presId="urn:microsoft.com/office/officeart/2005/8/layout/vList5"/>
    <dgm:cxn modelId="{2E98C672-19D2-446E-9CBB-1EDB42A08C13}" type="presParOf" srcId="{BE650472-8FC7-4795-A8AA-12458511886F}" destId="{034D2BE5-7EB8-4AC4-B42D-0ADF4193F1C7}" srcOrd="0" destOrd="0" presId="urn:microsoft.com/office/officeart/2005/8/layout/vList5"/>
    <dgm:cxn modelId="{60316E7F-2E81-46A6-A6EB-3E1208360C4D}" type="presParOf" srcId="{BE650472-8FC7-4795-A8AA-12458511886F}" destId="{715A2FFD-29A4-4FD4-970B-C9799835B17C}" srcOrd="1" destOrd="0" presId="urn:microsoft.com/office/officeart/2005/8/layout/vList5"/>
    <dgm:cxn modelId="{E3291831-0822-4F7E-BB14-EEAB4E27750F}" type="presParOf" srcId="{D56D11E1-A435-42A6-AFF7-18475C50B4E8}" destId="{0B689B10-F4E7-4471-943D-0904DA379B92}" srcOrd="5" destOrd="0" presId="urn:microsoft.com/office/officeart/2005/8/layout/vList5"/>
    <dgm:cxn modelId="{DEC59F87-E711-42E7-95B8-28163D23BFDE}" type="presParOf" srcId="{D56D11E1-A435-42A6-AFF7-18475C50B4E8}" destId="{D660988A-A2C6-4030-94EE-E3B3D54DCD04}" srcOrd="6" destOrd="0" presId="urn:microsoft.com/office/officeart/2005/8/layout/vList5"/>
    <dgm:cxn modelId="{383902FB-E1C3-43D9-BDD8-5E9EF37C9159}" type="presParOf" srcId="{D660988A-A2C6-4030-94EE-E3B3D54DCD04}" destId="{DEDCD859-A5B3-4786-A95F-270117A1AAB4}" srcOrd="0" destOrd="0" presId="urn:microsoft.com/office/officeart/2005/8/layout/vList5"/>
    <dgm:cxn modelId="{1709205F-98C8-4DA5-881B-FE39D21A7E85}" type="presParOf" srcId="{D660988A-A2C6-4030-94EE-E3B3D54DCD04}" destId="{DBBA4835-1186-494F-A992-955A55859B92}" srcOrd="1" destOrd="0" presId="urn:microsoft.com/office/officeart/2005/8/layout/vList5"/>
    <dgm:cxn modelId="{B283369E-C1AF-435D-9B77-968C59921BB8}" type="presParOf" srcId="{D56D11E1-A435-42A6-AFF7-18475C50B4E8}" destId="{10BD749A-F82D-40E8-870A-BF2EEF66E7EC}" srcOrd="7" destOrd="0" presId="urn:microsoft.com/office/officeart/2005/8/layout/vList5"/>
    <dgm:cxn modelId="{7A23768D-6862-4559-962F-95545500D537}" type="presParOf" srcId="{D56D11E1-A435-42A6-AFF7-18475C50B4E8}" destId="{8C6A316C-98E4-4F47-8B22-1AD55DEFDECC}" srcOrd="8" destOrd="0" presId="urn:microsoft.com/office/officeart/2005/8/layout/vList5"/>
    <dgm:cxn modelId="{F4C5D782-1564-4F28-A157-5C16C6D5476E}" type="presParOf" srcId="{8C6A316C-98E4-4F47-8B22-1AD55DEFDECC}" destId="{21181C17-322C-4873-A51E-9B28835B0D6B}" srcOrd="0" destOrd="0" presId="urn:microsoft.com/office/officeart/2005/8/layout/vList5"/>
    <dgm:cxn modelId="{443B323A-6D95-4589-AC0D-E0EEAB783557}" type="presParOf" srcId="{8C6A316C-98E4-4F47-8B22-1AD55DEFDECC}" destId="{EFA1B4B8-4382-41E0-99EC-669D2BBBDA6B}" srcOrd="1" destOrd="0" presId="urn:microsoft.com/office/officeart/2005/8/layout/vList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97AC190-1E64-4145-AE3B-278582761F4B}" type="doc">
      <dgm:prSet loTypeId="urn:microsoft.com/office/officeart/2008/layout/VerticalCurvedList" loCatId="list" qsTypeId="urn:microsoft.com/office/officeart/2005/8/quickstyle/simple1" qsCatId="simple" csTypeId="urn:microsoft.com/office/officeart/2005/8/colors/colorful3" csCatId="colorful" phldr="1"/>
      <dgm:spPr/>
      <dgm:t>
        <a:bodyPr/>
        <a:lstStyle/>
        <a:p>
          <a:endParaRPr lang="en-US"/>
        </a:p>
      </dgm:t>
    </dgm:pt>
    <dgm:pt modelId="{BD74BB3C-43BB-4117-A172-771BF15B1F2E}">
      <dgm:prSet phldrT="[Text]"/>
      <dgm:spPr/>
      <dgm:t>
        <a:bodyPr/>
        <a:lstStyle/>
        <a:p>
          <a:r>
            <a:rPr lang="en-GB" b="1"/>
            <a:t>Enhancement of Laboratory Safety</a:t>
          </a:r>
          <a:endParaRPr lang="en-US"/>
        </a:p>
      </dgm:t>
    </dgm:pt>
    <dgm:pt modelId="{8084BCF4-773D-47AF-8223-91E8843A7178}" type="parTrans" cxnId="{BC5A47B2-EECE-436C-9B88-3AA00914DD02}">
      <dgm:prSet/>
      <dgm:spPr/>
      <dgm:t>
        <a:bodyPr/>
        <a:lstStyle/>
        <a:p>
          <a:endParaRPr lang="en-US"/>
        </a:p>
      </dgm:t>
    </dgm:pt>
    <dgm:pt modelId="{805A1195-413B-4A88-A712-8480BB55BFA7}" type="sibTrans" cxnId="{BC5A47B2-EECE-436C-9B88-3AA00914DD02}">
      <dgm:prSet/>
      <dgm:spPr/>
      <dgm:t>
        <a:bodyPr/>
        <a:lstStyle/>
        <a:p>
          <a:endParaRPr lang="en-US"/>
        </a:p>
      </dgm:t>
    </dgm:pt>
    <dgm:pt modelId="{64CFD163-6650-4BEC-BAFA-B61BFB3B89AA}">
      <dgm:prSet phldrT="[Text]"/>
      <dgm:spPr/>
      <dgm:t>
        <a:bodyPr/>
        <a:lstStyle/>
        <a:p>
          <a:r>
            <a:rPr lang="en-GB" b="1"/>
            <a:t>Improvement in Research Quality</a:t>
          </a:r>
          <a:endParaRPr lang="en-US"/>
        </a:p>
      </dgm:t>
    </dgm:pt>
    <dgm:pt modelId="{40DCC3C5-6E35-41A4-BD01-E5B4F0B369F3}" type="parTrans" cxnId="{08C379D7-ADAA-421C-8167-59C87571BA1E}">
      <dgm:prSet/>
      <dgm:spPr/>
      <dgm:t>
        <a:bodyPr/>
        <a:lstStyle/>
        <a:p>
          <a:endParaRPr lang="en-US"/>
        </a:p>
      </dgm:t>
    </dgm:pt>
    <dgm:pt modelId="{AEB4E0C2-7AAB-4B10-A26D-66D9E65F6252}" type="sibTrans" cxnId="{08C379D7-ADAA-421C-8167-59C87571BA1E}">
      <dgm:prSet/>
      <dgm:spPr/>
      <dgm:t>
        <a:bodyPr/>
        <a:lstStyle/>
        <a:p>
          <a:endParaRPr lang="en-US"/>
        </a:p>
      </dgm:t>
    </dgm:pt>
    <dgm:pt modelId="{CC5A69FF-5193-487C-ADD8-279292A3DBA4}">
      <dgm:prSet phldrT="[Text]"/>
      <dgm:spPr/>
      <dgm:t>
        <a:bodyPr/>
        <a:lstStyle/>
        <a:p>
          <a:r>
            <a:rPr lang="en-US" b="1"/>
            <a:t>Enhancing Safety Measures</a:t>
          </a:r>
          <a:endParaRPr lang="en-US"/>
        </a:p>
      </dgm:t>
    </dgm:pt>
    <dgm:pt modelId="{19FD0E7C-53F4-46BD-A286-7197364D38B8}" type="parTrans" cxnId="{12D02EF9-6BEB-4242-8DB0-BAD5D5AF2A6F}">
      <dgm:prSet/>
      <dgm:spPr/>
      <dgm:t>
        <a:bodyPr/>
        <a:lstStyle/>
        <a:p>
          <a:endParaRPr lang="en-US"/>
        </a:p>
      </dgm:t>
    </dgm:pt>
    <dgm:pt modelId="{43FD6BBF-35A2-461D-92E1-53187D017871}" type="sibTrans" cxnId="{12D02EF9-6BEB-4242-8DB0-BAD5D5AF2A6F}">
      <dgm:prSet/>
      <dgm:spPr/>
      <dgm:t>
        <a:bodyPr/>
        <a:lstStyle/>
        <a:p>
          <a:endParaRPr lang="en-US"/>
        </a:p>
      </dgm:t>
    </dgm:pt>
    <dgm:pt modelId="{F7E6E41F-028D-45ED-843E-AA8EE41F905B}">
      <dgm:prSet/>
      <dgm:spPr/>
      <dgm:t>
        <a:bodyPr/>
        <a:lstStyle/>
        <a:p>
          <a:r>
            <a:rPr lang="en-US" b="1"/>
            <a:t>Developing a Universal Risk Management Framework</a:t>
          </a:r>
          <a:endParaRPr lang="en-US"/>
        </a:p>
      </dgm:t>
    </dgm:pt>
    <dgm:pt modelId="{4C9EFD73-2C16-4708-80E0-E23779B828D2}" type="parTrans" cxnId="{C9329E6E-5DD7-4685-995C-8B17FF3764F3}">
      <dgm:prSet/>
      <dgm:spPr/>
      <dgm:t>
        <a:bodyPr/>
        <a:lstStyle/>
        <a:p>
          <a:endParaRPr lang="en-US"/>
        </a:p>
      </dgm:t>
    </dgm:pt>
    <dgm:pt modelId="{1C86036F-195A-45B0-80EB-DDC0BE900D27}" type="sibTrans" cxnId="{C9329E6E-5DD7-4685-995C-8B17FF3764F3}">
      <dgm:prSet/>
      <dgm:spPr/>
      <dgm:t>
        <a:bodyPr/>
        <a:lstStyle/>
        <a:p>
          <a:endParaRPr lang="en-US"/>
        </a:p>
      </dgm:t>
    </dgm:pt>
    <dgm:pt modelId="{41BD8C13-9B69-4FB4-B510-0CA40021A4FF}">
      <dgm:prSet/>
      <dgm:spPr/>
      <dgm:t>
        <a:bodyPr/>
        <a:lstStyle/>
        <a:p>
          <a:r>
            <a:rPr lang="en-US" b="1"/>
            <a:t>Informing Regulatory Standards</a:t>
          </a:r>
          <a:endParaRPr lang="en-US"/>
        </a:p>
      </dgm:t>
    </dgm:pt>
    <dgm:pt modelId="{6AD85977-A3E7-459C-BB1B-2E4904668CD7}" type="parTrans" cxnId="{5245E72F-7C8E-4792-817F-EC93BAB074E4}">
      <dgm:prSet/>
      <dgm:spPr/>
      <dgm:t>
        <a:bodyPr/>
        <a:lstStyle/>
        <a:p>
          <a:endParaRPr lang="en-US"/>
        </a:p>
      </dgm:t>
    </dgm:pt>
    <dgm:pt modelId="{E52E5F91-FC75-40BF-961E-C1D58E5E24F6}" type="sibTrans" cxnId="{5245E72F-7C8E-4792-817F-EC93BAB074E4}">
      <dgm:prSet/>
      <dgm:spPr/>
      <dgm:t>
        <a:bodyPr/>
        <a:lstStyle/>
        <a:p>
          <a:endParaRPr lang="en-US"/>
        </a:p>
      </dgm:t>
    </dgm:pt>
    <dgm:pt modelId="{59D01AF9-ACF3-4156-AF87-5612A03E9EAE}">
      <dgm:prSet/>
      <dgm:spPr/>
      <dgm:t>
        <a:bodyPr/>
        <a:lstStyle/>
        <a:p>
          <a:r>
            <a:rPr lang="en-US" b="1"/>
            <a:t>Supporting Policy Decisions</a:t>
          </a:r>
          <a:endParaRPr lang="en-US"/>
        </a:p>
      </dgm:t>
    </dgm:pt>
    <dgm:pt modelId="{04AA2F77-DE5C-4AC1-A661-F79D12758C73}" type="parTrans" cxnId="{71509EEC-8FFB-44BA-B92E-1AAA74BEAE09}">
      <dgm:prSet/>
      <dgm:spPr/>
      <dgm:t>
        <a:bodyPr/>
        <a:lstStyle/>
        <a:p>
          <a:endParaRPr lang="en-US"/>
        </a:p>
      </dgm:t>
    </dgm:pt>
    <dgm:pt modelId="{A40AE51A-7461-4325-8B50-3FDF43111D74}" type="sibTrans" cxnId="{71509EEC-8FFB-44BA-B92E-1AAA74BEAE09}">
      <dgm:prSet/>
      <dgm:spPr/>
      <dgm:t>
        <a:bodyPr/>
        <a:lstStyle/>
        <a:p>
          <a:endParaRPr lang="en-US"/>
        </a:p>
      </dgm:t>
    </dgm:pt>
    <dgm:pt modelId="{0A1E1995-3B27-4368-A0F5-7AF4AD404CDE}">
      <dgm:prSet/>
      <dgm:spPr/>
      <dgm:t>
        <a:bodyPr/>
        <a:lstStyle/>
        <a:p>
          <a:r>
            <a:rPr lang="en-US" b="1"/>
            <a:t>Facilitating Continuous Improvement </a:t>
          </a:r>
          <a:endParaRPr lang="en-US"/>
        </a:p>
      </dgm:t>
    </dgm:pt>
    <dgm:pt modelId="{3BEE975B-E6CB-433F-83C9-8FF01A915B5D}" type="parTrans" cxnId="{5305BD11-552D-41B1-AD0D-5A5FFD291997}">
      <dgm:prSet/>
      <dgm:spPr/>
      <dgm:t>
        <a:bodyPr/>
        <a:lstStyle/>
        <a:p>
          <a:endParaRPr lang="en-US"/>
        </a:p>
      </dgm:t>
    </dgm:pt>
    <dgm:pt modelId="{179D3426-F5C8-4C77-BD7C-4971BE403E17}" type="sibTrans" cxnId="{5305BD11-552D-41B1-AD0D-5A5FFD291997}">
      <dgm:prSet/>
      <dgm:spPr/>
      <dgm:t>
        <a:bodyPr/>
        <a:lstStyle/>
        <a:p>
          <a:endParaRPr lang="en-US"/>
        </a:p>
      </dgm:t>
    </dgm:pt>
    <dgm:pt modelId="{F9C43887-440D-407D-9354-63AF8917A159}">
      <dgm:prSet/>
      <dgm:spPr/>
      <dgm:t>
        <a:bodyPr/>
        <a:lstStyle/>
        <a:p>
          <a:endParaRPr lang="en-US"/>
        </a:p>
      </dgm:t>
    </dgm:pt>
    <dgm:pt modelId="{E2B1F7F2-7717-4E6C-955A-BDA761851103}" type="parTrans" cxnId="{E7571AF9-6696-4987-9F60-E69F8B4CC209}">
      <dgm:prSet/>
      <dgm:spPr/>
      <dgm:t>
        <a:bodyPr/>
        <a:lstStyle/>
        <a:p>
          <a:endParaRPr lang="en-US"/>
        </a:p>
      </dgm:t>
    </dgm:pt>
    <dgm:pt modelId="{F99388E9-C313-4952-8839-7BD823B6BEAF}" type="sibTrans" cxnId="{E7571AF9-6696-4987-9F60-E69F8B4CC209}">
      <dgm:prSet/>
      <dgm:spPr/>
      <dgm:t>
        <a:bodyPr/>
        <a:lstStyle/>
        <a:p>
          <a:endParaRPr lang="en-US"/>
        </a:p>
      </dgm:t>
    </dgm:pt>
    <dgm:pt modelId="{10DA4976-8CF1-4E00-AD4A-BA6E50424040}">
      <dgm:prSet/>
      <dgm:spPr/>
      <dgm:t>
        <a:bodyPr/>
        <a:lstStyle/>
        <a:p>
          <a:endParaRPr lang="en-US"/>
        </a:p>
      </dgm:t>
    </dgm:pt>
    <dgm:pt modelId="{8C346AD0-FA20-4080-B7D3-819745D57527}" type="parTrans" cxnId="{61B8403C-4E8B-4002-A4B3-6B12826A9B3E}">
      <dgm:prSet/>
      <dgm:spPr/>
      <dgm:t>
        <a:bodyPr/>
        <a:lstStyle/>
        <a:p>
          <a:endParaRPr lang="en-US"/>
        </a:p>
      </dgm:t>
    </dgm:pt>
    <dgm:pt modelId="{76D0CF12-1951-4DF9-804B-B6399BF22E55}" type="sibTrans" cxnId="{61B8403C-4E8B-4002-A4B3-6B12826A9B3E}">
      <dgm:prSet/>
      <dgm:spPr/>
      <dgm:t>
        <a:bodyPr/>
        <a:lstStyle/>
        <a:p>
          <a:endParaRPr lang="en-US"/>
        </a:p>
      </dgm:t>
    </dgm:pt>
    <dgm:pt modelId="{AAE8D2E2-29CC-465C-B175-E7896CAE7724}">
      <dgm:prSet/>
      <dgm:spPr/>
      <dgm:t>
        <a:bodyPr/>
        <a:lstStyle/>
        <a:p>
          <a:endParaRPr lang="en-US"/>
        </a:p>
      </dgm:t>
    </dgm:pt>
    <dgm:pt modelId="{15CD3751-9045-458D-853B-E4413B546E76}" type="parTrans" cxnId="{B07C2367-F6F2-4260-A0F2-B9C48625F056}">
      <dgm:prSet/>
      <dgm:spPr/>
      <dgm:t>
        <a:bodyPr/>
        <a:lstStyle/>
        <a:p>
          <a:endParaRPr lang="en-US"/>
        </a:p>
      </dgm:t>
    </dgm:pt>
    <dgm:pt modelId="{9D8AD19E-EEF3-45F2-9B73-DA9E00FAAF81}" type="sibTrans" cxnId="{B07C2367-F6F2-4260-A0F2-B9C48625F056}">
      <dgm:prSet/>
      <dgm:spPr/>
      <dgm:t>
        <a:bodyPr/>
        <a:lstStyle/>
        <a:p>
          <a:endParaRPr lang="en-US"/>
        </a:p>
      </dgm:t>
    </dgm:pt>
    <dgm:pt modelId="{9A9D084D-039D-4EE5-83B4-CDB7DE625942}" type="pres">
      <dgm:prSet presAssocID="{F97AC190-1E64-4145-AE3B-278582761F4B}" presName="Name0" presStyleCnt="0">
        <dgm:presLayoutVars>
          <dgm:chMax val="7"/>
          <dgm:chPref val="7"/>
          <dgm:dir/>
        </dgm:presLayoutVars>
      </dgm:prSet>
      <dgm:spPr/>
      <dgm:t>
        <a:bodyPr/>
        <a:lstStyle/>
        <a:p>
          <a:endParaRPr lang="en-US"/>
        </a:p>
      </dgm:t>
    </dgm:pt>
    <dgm:pt modelId="{0D54FE21-E48D-47B3-B7A1-503839616ADD}" type="pres">
      <dgm:prSet presAssocID="{F97AC190-1E64-4145-AE3B-278582761F4B}" presName="Name1" presStyleCnt="0"/>
      <dgm:spPr/>
    </dgm:pt>
    <dgm:pt modelId="{1591D119-6B7D-4BBD-AC21-00CE619A6944}" type="pres">
      <dgm:prSet presAssocID="{F97AC190-1E64-4145-AE3B-278582761F4B}" presName="cycle" presStyleCnt="0"/>
      <dgm:spPr/>
    </dgm:pt>
    <dgm:pt modelId="{0317DA8C-A99A-46EE-A99F-396B00C3EF8E}" type="pres">
      <dgm:prSet presAssocID="{F97AC190-1E64-4145-AE3B-278582761F4B}" presName="srcNode" presStyleLbl="node1" presStyleIdx="0" presStyleCnt="7"/>
      <dgm:spPr/>
    </dgm:pt>
    <dgm:pt modelId="{DA7A1F81-509D-4A25-A504-E81BF96A53AC}" type="pres">
      <dgm:prSet presAssocID="{F97AC190-1E64-4145-AE3B-278582761F4B}" presName="conn" presStyleLbl="parChTrans1D2" presStyleIdx="0" presStyleCnt="1"/>
      <dgm:spPr/>
      <dgm:t>
        <a:bodyPr/>
        <a:lstStyle/>
        <a:p>
          <a:endParaRPr lang="en-US"/>
        </a:p>
      </dgm:t>
    </dgm:pt>
    <dgm:pt modelId="{7199C6E0-F773-4993-BE7D-3D40FA371C14}" type="pres">
      <dgm:prSet presAssocID="{F97AC190-1E64-4145-AE3B-278582761F4B}" presName="extraNode" presStyleLbl="node1" presStyleIdx="0" presStyleCnt="7"/>
      <dgm:spPr/>
    </dgm:pt>
    <dgm:pt modelId="{DFFB0419-0AF8-4496-8BB0-15D9BA507699}" type="pres">
      <dgm:prSet presAssocID="{F97AC190-1E64-4145-AE3B-278582761F4B}" presName="dstNode" presStyleLbl="node1" presStyleIdx="0" presStyleCnt="7"/>
      <dgm:spPr/>
    </dgm:pt>
    <dgm:pt modelId="{9FC6EA2E-9D05-4447-8CCA-3DAB585372F9}" type="pres">
      <dgm:prSet presAssocID="{BD74BB3C-43BB-4117-A172-771BF15B1F2E}" presName="text_1" presStyleLbl="node1" presStyleIdx="0" presStyleCnt="7">
        <dgm:presLayoutVars>
          <dgm:bulletEnabled val="1"/>
        </dgm:presLayoutVars>
      </dgm:prSet>
      <dgm:spPr/>
      <dgm:t>
        <a:bodyPr/>
        <a:lstStyle/>
        <a:p>
          <a:endParaRPr lang="en-US"/>
        </a:p>
      </dgm:t>
    </dgm:pt>
    <dgm:pt modelId="{AAC0D960-BC3B-47E8-8DA9-E9E9B9B93331}" type="pres">
      <dgm:prSet presAssocID="{BD74BB3C-43BB-4117-A172-771BF15B1F2E}" presName="accent_1" presStyleCnt="0"/>
      <dgm:spPr/>
    </dgm:pt>
    <dgm:pt modelId="{AC9A473F-F610-4EE8-B42D-2BA3BD17AECD}" type="pres">
      <dgm:prSet presAssocID="{BD74BB3C-43BB-4117-A172-771BF15B1F2E}" presName="accentRepeatNode" presStyleLbl="solidFgAcc1" presStyleIdx="0" presStyleCnt="7"/>
      <dgm:spPr/>
    </dgm:pt>
    <dgm:pt modelId="{675A79CC-3931-46C5-BD6A-8C9E8B3126D4}" type="pres">
      <dgm:prSet presAssocID="{64CFD163-6650-4BEC-BAFA-B61BFB3B89AA}" presName="text_2" presStyleLbl="node1" presStyleIdx="1" presStyleCnt="7">
        <dgm:presLayoutVars>
          <dgm:bulletEnabled val="1"/>
        </dgm:presLayoutVars>
      </dgm:prSet>
      <dgm:spPr/>
      <dgm:t>
        <a:bodyPr/>
        <a:lstStyle/>
        <a:p>
          <a:endParaRPr lang="en-US"/>
        </a:p>
      </dgm:t>
    </dgm:pt>
    <dgm:pt modelId="{75661F9B-5732-4D78-B97A-3EED9D637743}" type="pres">
      <dgm:prSet presAssocID="{64CFD163-6650-4BEC-BAFA-B61BFB3B89AA}" presName="accent_2" presStyleCnt="0"/>
      <dgm:spPr/>
    </dgm:pt>
    <dgm:pt modelId="{98CA6135-8A5F-415B-87CB-71DE285BF3FE}" type="pres">
      <dgm:prSet presAssocID="{64CFD163-6650-4BEC-BAFA-B61BFB3B89AA}" presName="accentRepeatNode" presStyleLbl="solidFgAcc1" presStyleIdx="1" presStyleCnt="7"/>
      <dgm:spPr/>
    </dgm:pt>
    <dgm:pt modelId="{BB14C692-A084-4CF6-B332-E7E4FC1C949E}" type="pres">
      <dgm:prSet presAssocID="{F7E6E41F-028D-45ED-843E-AA8EE41F905B}" presName="text_3" presStyleLbl="node1" presStyleIdx="2" presStyleCnt="7">
        <dgm:presLayoutVars>
          <dgm:bulletEnabled val="1"/>
        </dgm:presLayoutVars>
      </dgm:prSet>
      <dgm:spPr/>
      <dgm:t>
        <a:bodyPr/>
        <a:lstStyle/>
        <a:p>
          <a:endParaRPr lang="en-US"/>
        </a:p>
      </dgm:t>
    </dgm:pt>
    <dgm:pt modelId="{EBE18B5D-6FCD-4B0B-92D3-6E23831E8C64}" type="pres">
      <dgm:prSet presAssocID="{F7E6E41F-028D-45ED-843E-AA8EE41F905B}" presName="accent_3" presStyleCnt="0"/>
      <dgm:spPr/>
    </dgm:pt>
    <dgm:pt modelId="{05462110-9322-4C6A-A18A-E7B5F88BBA03}" type="pres">
      <dgm:prSet presAssocID="{F7E6E41F-028D-45ED-843E-AA8EE41F905B}" presName="accentRepeatNode" presStyleLbl="solidFgAcc1" presStyleIdx="2" presStyleCnt="7"/>
      <dgm:spPr/>
    </dgm:pt>
    <dgm:pt modelId="{EDF154DC-435D-40F6-A9C4-ECFD0EBFEA4F}" type="pres">
      <dgm:prSet presAssocID="{CC5A69FF-5193-487C-ADD8-279292A3DBA4}" presName="text_4" presStyleLbl="node1" presStyleIdx="3" presStyleCnt="7">
        <dgm:presLayoutVars>
          <dgm:bulletEnabled val="1"/>
        </dgm:presLayoutVars>
      </dgm:prSet>
      <dgm:spPr/>
      <dgm:t>
        <a:bodyPr/>
        <a:lstStyle/>
        <a:p>
          <a:endParaRPr lang="en-US"/>
        </a:p>
      </dgm:t>
    </dgm:pt>
    <dgm:pt modelId="{CBB2CCB7-4795-41EA-8534-A7BEDA760953}" type="pres">
      <dgm:prSet presAssocID="{CC5A69FF-5193-487C-ADD8-279292A3DBA4}" presName="accent_4" presStyleCnt="0"/>
      <dgm:spPr/>
    </dgm:pt>
    <dgm:pt modelId="{EDF0EBD8-A803-4239-9735-E170E26CDED8}" type="pres">
      <dgm:prSet presAssocID="{CC5A69FF-5193-487C-ADD8-279292A3DBA4}" presName="accentRepeatNode" presStyleLbl="solidFgAcc1" presStyleIdx="3" presStyleCnt="7"/>
      <dgm:spPr/>
    </dgm:pt>
    <dgm:pt modelId="{D79674A9-F199-4408-B6FF-33E8653149DB}" type="pres">
      <dgm:prSet presAssocID="{41BD8C13-9B69-4FB4-B510-0CA40021A4FF}" presName="text_5" presStyleLbl="node1" presStyleIdx="4" presStyleCnt="7">
        <dgm:presLayoutVars>
          <dgm:bulletEnabled val="1"/>
        </dgm:presLayoutVars>
      </dgm:prSet>
      <dgm:spPr/>
      <dgm:t>
        <a:bodyPr/>
        <a:lstStyle/>
        <a:p>
          <a:endParaRPr lang="en-US"/>
        </a:p>
      </dgm:t>
    </dgm:pt>
    <dgm:pt modelId="{B46F17F4-35F6-4780-9594-4F307B65D9D3}" type="pres">
      <dgm:prSet presAssocID="{41BD8C13-9B69-4FB4-B510-0CA40021A4FF}" presName="accent_5" presStyleCnt="0"/>
      <dgm:spPr/>
    </dgm:pt>
    <dgm:pt modelId="{1A0D87E3-D8F0-4032-9C1F-718AFFF60221}" type="pres">
      <dgm:prSet presAssocID="{41BD8C13-9B69-4FB4-B510-0CA40021A4FF}" presName="accentRepeatNode" presStyleLbl="solidFgAcc1" presStyleIdx="4" presStyleCnt="7"/>
      <dgm:spPr/>
    </dgm:pt>
    <dgm:pt modelId="{7DAEDC34-61C4-4980-A8CD-EE443AB07AA5}" type="pres">
      <dgm:prSet presAssocID="{59D01AF9-ACF3-4156-AF87-5612A03E9EAE}" presName="text_6" presStyleLbl="node1" presStyleIdx="5" presStyleCnt="7">
        <dgm:presLayoutVars>
          <dgm:bulletEnabled val="1"/>
        </dgm:presLayoutVars>
      </dgm:prSet>
      <dgm:spPr/>
      <dgm:t>
        <a:bodyPr/>
        <a:lstStyle/>
        <a:p>
          <a:endParaRPr lang="en-US"/>
        </a:p>
      </dgm:t>
    </dgm:pt>
    <dgm:pt modelId="{2285E876-C296-4381-ABC0-5C38A06090E3}" type="pres">
      <dgm:prSet presAssocID="{59D01AF9-ACF3-4156-AF87-5612A03E9EAE}" presName="accent_6" presStyleCnt="0"/>
      <dgm:spPr/>
    </dgm:pt>
    <dgm:pt modelId="{BEFE71CE-AA89-4465-A55A-56063AAF7FFA}" type="pres">
      <dgm:prSet presAssocID="{59D01AF9-ACF3-4156-AF87-5612A03E9EAE}" presName="accentRepeatNode" presStyleLbl="solidFgAcc1" presStyleIdx="5" presStyleCnt="7"/>
      <dgm:spPr/>
    </dgm:pt>
    <dgm:pt modelId="{43D12318-53BC-4E03-8C43-81D1D11BC49B}" type="pres">
      <dgm:prSet presAssocID="{0A1E1995-3B27-4368-A0F5-7AF4AD404CDE}" presName="text_7" presStyleLbl="node1" presStyleIdx="6" presStyleCnt="7">
        <dgm:presLayoutVars>
          <dgm:bulletEnabled val="1"/>
        </dgm:presLayoutVars>
      </dgm:prSet>
      <dgm:spPr/>
      <dgm:t>
        <a:bodyPr/>
        <a:lstStyle/>
        <a:p>
          <a:endParaRPr lang="en-US"/>
        </a:p>
      </dgm:t>
    </dgm:pt>
    <dgm:pt modelId="{B1D510C9-7DB2-47BE-9014-56D3CF712405}" type="pres">
      <dgm:prSet presAssocID="{0A1E1995-3B27-4368-A0F5-7AF4AD404CDE}" presName="accent_7" presStyleCnt="0"/>
      <dgm:spPr/>
    </dgm:pt>
    <dgm:pt modelId="{0239B964-4E74-4BEC-B5FC-DC9C0DF16217}" type="pres">
      <dgm:prSet presAssocID="{0A1E1995-3B27-4368-A0F5-7AF4AD404CDE}" presName="accentRepeatNode" presStyleLbl="solidFgAcc1" presStyleIdx="6" presStyleCnt="7"/>
      <dgm:spPr/>
    </dgm:pt>
  </dgm:ptLst>
  <dgm:cxnLst>
    <dgm:cxn modelId="{E7571AF9-6696-4987-9F60-E69F8B4CC209}" srcId="{F97AC190-1E64-4145-AE3B-278582761F4B}" destId="{F9C43887-440D-407D-9354-63AF8917A159}" srcOrd="9" destOrd="0" parTransId="{E2B1F7F2-7717-4E6C-955A-BDA761851103}" sibTransId="{F99388E9-C313-4952-8839-7BD823B6BEAF}"/>
    <dgm:cxn modelId="{EB3BA524-BFCE-4E72-81C1-78CC87C79FBE}" type="presOf" srcId="{64CFD163-6650-4BEC-BAFA-B61BFB3B89AA}" destId="{675A79CC-3931-46C5-BD6A-8C9E8B3126D4}" srcOrd="0" destOrd="0" presId="urn:microsoft.com/office/officeart/2008/layout/VerticalCurvedList"/>
    <dgm:cxn modelId="{240BF8D0-4784-4EB2-B117-33F3AE2EB822}" type="presOf" srcId="{0A1E1995-3B27-4368-A0F5-7AF4AD404CDE}" destId="{43D12318-53BC-4E03-8C43-81D1D11BC49B}" srcOrd="0" destOrd="0" presId="urn:microsoft.com/office/officeart/2008/layout/VerticalCurvedList"/>
    <dgm:cxn modelId="{B07C2367-F6F2-4260-A0F2-B9C48625F056}" srcId="{F97AC190-1E64-4145-AE3B-278582761F4B}" destId="{AAE8D2E2-29CC-465C-B175-E7896CAE7724}" srcOrd="7" destOrd="0" parTransId="{15CD3751-9045-458D-853B-E4413B546E76}" sibTransId="{9D8AD19E-EEF3-45F2-9B73-DA9E00FAAF81}"/>
    <dgm:cxn modelId="{CE324E24-3B53-4615-9D92-78EEC2C6F920}" type="presOf" srcId="{F7E6E41F-028D-45ED-843E-AA8EE41F905B}" destId="{BB14C692-A084-4CF6-B332-E7E4FC1C949E}" srcOrd="0" destOrd="0" presId="urn:microsoft.com/office/officeart/2008/layout/VerticalCurvedList"/>
    <dgm:cxn modelId="{C9329E6E-5DD7-4685-995C-8B17FF3764F3}" srcId="{F97AC190-1E64-4145-AE3B-278582761F4B}" destId="{F7E6E41F-028D-45ED-843E-AA8EE41F905B}" srcOrd="2" destOrd="0" parTransId="{4C9EFD73-2C16-4708-80E0-E23779B828D2}" sibTransId="{1C86036F-195A-45B0-80EB-DDC0BE900D27}"/>
    <dgm:cxn modelId="{BC5A47B2-EECE-436C-9B88-3AA00914DD02}" srcId="{F97AC190-1E64-4145-AE3B-278582761F4B}" destId="{BD74BB3C-43BB-4117-A172-771BF15B1F2E}" srcOrd="0" destOrd="0" parTransId="{8084BCF4-773D-47AF-8223-91E8843A7178}" sibTransId="{805A1195-413B-4A88-A712-8480BB55BFA7}"/>
    <dgm:cxn modelId="{9F1EC157-8196-443B-A51A-C1E54AB7E674}" type="presOf" srcId="{F97AC190-1E64-4145-AE3B-278582761F4B}" destId="{9A9D084D-039D-4EE5-83B4-CDB7DE625942}" srcOrd="0" destOrd="0" presId="urn:microsoft.com/office/officeart/2008/layout/VerticalCurvedList"/>
    <dgm:cxn modelId="{55E34493-B344-47DF-A1D8-4B54E7E32759}" type="presOf" srcId="{BD74BB3C-43BB-4117-A172-771BF15B1F2E}" destId="{9FC6EA2E-9D05-4447-8CCA-3DAB585372F9}" srcOrd="0" destOrd="0" presId="urn:microsoft.com/office/officeart/2008/layout/VerticalCurvedList"/>
    <dgm:cxn modelId="{765ABE6F-138A-4502-A06D-A51A92FCF5D6}" type="presOf" srcId="{805A1195-413B-4A88-A712-8480BB55BFA7}" destId="{DA7A1F81-509D-4A25-A504-E81BF96A53AC}" srcOrd="0" destOrd="0" presId="urn:microsoft.com/office/officeart/2008/layout/VerticalCurvedList"/>
    <dgm:cxn modelId="{08C379D7-ADAA-421C-8167-59C87571BA1E}" srcId="{F97AC190-1E64-4145-AE3B-278582761F4B}" destId="{64CFD163-6650-4BEC-BAFA-B61BFB3B89AA}" srcOrd="1" destOrd="0" parTransId="{40DCC3C5-6E35-41A4-BD01-E5B4F0B369F3}" sibTransId="{AEB4E0C2-7AAB-4B10-A26D-66D9E65F6252}"/>
    <dgm:cxn modelId="{12D02EF9-6BEB-4242-8DB0-BAD5D5AF2A6F}" srcId="{F97AC190-1E64-4145-AE3B-278582761F4B}" destId="{CC5A69FF-5193-487C-ADD8-279292A3DBA4}" srcOrd="3" destOrd="0" parTransId="{19FD0E7C-53F4-46BD-A286-7197364D38B8}" sibTransId="{43FD6BBF-35A2-461D-92E1-53187D017871}"/>
    <dgm:cxn modelId="{71509EEC-8FFB-44BA-B92E-1AAA74BEAE09}" srcId="{F97AC190-1E64-4145-AE3B-278582761F4B}" destId="{59D01AF9-ACF3-4156-AF87-5612A03E9EAE}" srcOrd="5" destOrd="0" parTransId="{04AA2F77-DE5C-4AC1-A661-F79D12758C73}" sibTransId="{A40AE51A-7461-4325-8B50-3FDF43111D74}"/>
    <dgm:cxn modelId="{3FD0D1F0-D116-40A7-A008-B8717B23B164}" type="presOf" srcId="{41BD8C13-9B69-4FB4-B510-0CA40021A4FF}" destId="{D79674A9-F199-4408-B6FF-33E8653149DB}" srcOrd="0" destOrd="0" presId="urn:microsoft.com/office/officeart/2008/layout/VerticalCurvedList"/>
    <dgm:cxn modelId="{BBE1E34F-EBAF-4D63-9812-F802CCD0A6C1}" type="presOf" srcId="{CC5A69FF-5193-487C-ADD8-279292A3DBA4}" destId="{EDF154DC-435D-40F6-A9C4-ECFD0EBFEA4F}" srcOrd="0" destOrd="0" presId="urn:microsoft.com/office/officeart/2008/layout/VerticalCurvedList"/>
    <dgm:cxn modelId="{61B8403C-4E8B-4002-A4B3-6B12826A9B3E}" srcId="{F97AC190-1E64-4145-AE3B-278582761F4B}" destId="{10DA4976-8CF1-4E00-AD4A-BA6E50424040}" srcOrd="8" destOrd="0" parTransId="{8C346AD0-FA20-4080-B7D3-819745D57527}" sibTransId="{76D0CF12-1951-4DF9-804B-B6399BF22E55}"/>
    <dgm:cxn modelId="{FD7FB7B4-A785-43AB-8EFD-D085F7D2B2AE}" type="presOf" srcId="{59D01AF9-ACF3-4156-AF87-5612A03E9EAE}" destId="{7DAEDC34-61C4-4980-A8CD-EE443AB07AA5}" srcOrd="0" destOrd="0" presId="urn:microsoft.com/office/officeart/2008/layout/VerticalCurvedList"/>
    <dgm:cxn modelId="{5305BD11-552D-41B1-AD0D-5A5FFD291997}" srcId="{F97AC190-1E64-4145-AE3B-278582761F4B}" destId="{0A1E1995-3B27-4368-A0F5-7AF4AD404CDE}" srcOrd="6" destOrd="0" parTransId="{3BEE975B-E6CB-433F-83C9-8FF01A915B5D}" sibTransId="{179D3426-F5C8-4C77-BD7C-4971BE403E17}"/>
    <dgm:cxn modelId="{5245E72F-7C8E-4792-817F-EC93BAB074E4}" srcId="{F97AC190-1E64-4145-AE3B-278582761F4B}" destId="{41BD8C13-9B69-4FB4-B510-0CA40021A4FF}" srcOrd="4" destOrd="0" parTransId="{6AD85977-A3E7-459C-BB1B-2E4904668CD7}" sibTransId="{E52E5F91-FC75-40BF-961E-C1D58E5E24F6}"/>
    <dgm:cxn modelId="{9B456B60-7DF8-4326-91B8-D5979073AE25}" type="presParOf" srcId="{9A9D084D-039D-4EE5-83B4-CDB7DE625942}" destId="{0D54FE21-E48D-47B3-B7A1-503839616ADD}" srcOrd="0" destOrd="0" presId="urn:microsoft.com/office/officeart/2008/layout/VerticalCurvedList"/>
    <dgm:cxn modelId="{3E51AAC3-3278-4473-BACB-9A0063F58EA2}" type="presParOf" srcId="{0D54FE21-E48D-47B3-B7A1-503839616ADD}" destId="{1591D119-6B7D-4BBD-AC21-00CE619A6944}" srcOrd="0" destOrd="0" presId="urn:microsoft.com/office/officeart/2008/layout/VerticalCurvedList"/>
    <dgm:cxn modelId="{5D31BD2F-A214-4E15-8554-2242F3781ED6}" type="presParOf" srcId="{1591D119-6B7D-4BBD-AC21-00CE619A6944}" destId="{0317DA8C-A99A-46EE-A99F-396B00C3EF8E}" srcOrd="0" destOrd="0" presId="urn:microsoft.com/office/officeart/2008/layout/VerticalCurvedList"/>
    <dgm:cxn modelId="{6D8E8DFD-D659-443D-A942-523B5D587CD0}" type="presParOf" srcId="{1591D119-6B7D-4BBD-AC21-00CE619A6944}" destId="{DA7A1F81-509D-4A25-A504-E81BF96A53AC}" srcOrd="1" destOrd="0" presId="urn:microsoft.com/office/officeart/2008/layout/VerticalCurvedList"/>
    <dgm:cxn modelId="{3A10ADA9-BB39-4142-B92E-D522973A0971}" type="presParOf" srcId="{1591D119-6B7D-4BBD-AC21-00CE619A6944}" destId="{7199C6E0-F773-4993-BE7D-3D40FA371C14}" srcOrd="2" destOrd="0" presId="urn:microsoft.com/office/officeart/2008/layout/VerticalCurvedList"/>
    <dgm:cxn modelId="{2CD27CE7-DA64-4994-9FD8-6A63FF775967}" type="presParOf" srcId="{1591D119-6B7D-4BBD-AC21-00CE619A6944}" destId="{DFFB0419-0AF8-4496-8BB0-15D9BA507699}" srcOrd="3" destOrd="0" presId="urn:microsoft.com/office/officeart/2008/layout/VerticalCurvedList"/>
    <dgm:cxn modelId="{DE42776E-30BC-49A2-B058-DC34B18A05CA}" type="presParOf" srcId="{0D54FE21-E48D-47B3-B7A1-503839616ADD}" destId="{9FC6EA2E-9D05-4447-8CCA-3DAB585372F9}" srcOrd="1" destOrd="0" presId="urn:microsoft.com/office/officeart/2008/layout/VerticalCurvedList"/>
    <dgm:cxn modelId="{1D5AD6AD-3062-4149-B37E-B750553E736D}" type="presParOf" srcId="{0D54FE21-E48D-47B3-B7A1-503839616ADD}" destId="{AAC0D960-BC3B-47E8-8DA9-E9E9B9B93331}" srcOrd="2" destOrd="0" presId="urn:microsoft.com/office/officeart/2008/layout/VerticalCurvedList"/>
    <dgm:cxn modelId="{5ED1E36B-DCFB-423F-9A7F-0983BC8BEC2A}" type="presParOf" srcId="{AAC0D960-BC3B-47E8-8DA9-E9E9B9B93331}" destId="{AC9A473F-F610-4EE8-B42D-2BA3BD17AECD}" srcOrd="0" destOrd="0" presId="urn:microsoft.com/office/officeart/2008/layout/VerticalCurvedList"/>
    <dgm:cxn modelId="{A6080161-C512-435D-B959-B741DEFBB3A1}" type="presParOf" srcId="{0D54FE21-E48D-47B3-B7A1-503839616ADD}" destId="{675A79CC-3931-46C5-BD6A-8C9E8B3126D4}" srcOrd="3" destOrd="0" presId="urn:microsoft.com/office/officeart/2008/layout/VerticalCurvedList"/>
    <dgm:cxn modelId="{F4C0D13D-4C31-498E-84B3-A8A7D301B585}" type="presParOf" srcId="{0D54FE21-E48D-47B3-B7A1-503839616ADD}" destId="{75661F9B-5732-4D78-B97A-3EED9D637743}" srcOrd="4" destOrd="0" presId="urn:microsoft.com/office/officeart/2008/layout/VerticalCurvedList"/>
    <dgm:cxn modelId="{84CFF434-23EB-4358-83B2-B7C4AEA61F62}" type="presParOf" srcId="{75661F9B-5732-4D78-B97A-3EED9D637743}" destId="{98CA6135-8A5F-415B-87CB-71DE285BF3FE}" srcOrd="0" destOrd="0" presId="urn:microsoft.com/office/officeart/2008/layout/VerticalCurvedList"/>
    <dgm:cxn modelId="{EBCE2056-181E-410F-A62D-51C699022D4A}" type="presParOf" srcId="{0D54FE21-E48D-47B3-B7A1-503839616ADD}" destId="{BB14C692-A084-4CF6-B332-E7E4FC1C949E}" srcOrd="5" destOrd="0" presId="urn:microsoft.com/office/officeart/2008/layout/VerticalCurvedList"/>
    <dgm:cxn modelId="{1CD178C2-6DBD-438C-A3AF-24EDFBA94542}" type="presParOf" srcId="{0D54FE21-E48D-47B3-B7A1-503839616ADD}" destId="{EBE18B5D-6FCD-4B0B-92D3-6E23831E8C64}" srcOrd="6" destOrd="0" presId="urn:microsoft.com/office/officeart/2008/layout/VerticalCurvedList"/>
    <dgm:cxn modelId="{CCD2A83B-E1FD-45BC-B60E-334517EAB179}" type="presParOf" srcId="{EBE18B5D-6FCD-4B0B-92D3-6E23831E8C64}" destId="{05462110-9322-4C6A-A18A-E7B5F88BBA03}" srcOrd="0" destOrd="0" presId="urn:microsoft.com/office/officeart/2008/layout/VerticalCurvedList"/>
    <dgm:cxn modelId="{925121C2-F766-49F1-BDA4-F75D65D98459}" type="presParOf" srcId="{0D54FE21-E48D-47B3-B7A1-503839616ADD}" destId="{EDF154DC-435D-40F6-A9C4-ECFD0EBFEA4F}" srcOrd="7" destOrd="0" presId="urn:microsoft.com/office/officeart/2008/layout/VerticalCurvedList"/>
    <dgm:cxn modelId="{D17BA2FC-1460-4334-B529-0090189CF515}" type="presParOf" srcId="{0D54FE21-E48D-47B3-B7A1-503839616ADD}" destId="{CBB2CCB7-4795-41EA-8534-A7BEDA760953}" srcOrd="8" destOrd="0" presId="urn:microsoft.com/office/officeart/2008/layout/VerticalCurvedList"/>
    <dgm:cxn modelId="{988CEEAF-7BD0-47C5-8560-6E5884B64DF7}" type="presParOf" srcId="{CBB2CCB7-4795-41EA-8534-A7BEDA760953}" destId="{EDF0EBD8-A803-4239-9735-E170E26CDED8}" srcOrd="0" destOrd="0" presId="urn:microsoft.com/office/officeart/2008/layout/VerticalCurvedList"/>
    <dgm:cxn modelId="{269A43B9-B49F-41E7-9FE2-5338153D95D8}" type="presParOf" srcId="{0D54FE21-E48D-47B3-B7A1-503839616ADD}" destId="{D79674A9-F199-4408-B6FF-33E8653149DB}" srcOrd="9" destOrd="0" presId="urn:microsoft.com/office/officeart/2008/layout/VerticalCurvedList"/>
    <dgm:cxn modelId="{94F265F3-0D57-4534-888B-44DB2689D109}" type="presParOf" srcId="{0D54FE21-E48D-47B3-B7A1-503839616ADD}" destId="{B46F17F4-35F6-4780-9594-4F307B65D9D3}" srcOrd="10" destOrd="0" presId="urn:microsoft.com/office/officeart/2008/layout/VerticalCurvedList"/>
    <dgm:cxn modelId="{8A13B363-EEB8-4F45-99C0-D2FC7B1DA135}" type="presParOf" srcId="{B46F17F4-35F6-4780-9594-4F307B65D9D3}" destId="{1A0D87E3-D8F0-4032-9C1F-718AFFF60221}" srcOrd="0" destOrd="0" presId="urn:microsoft.com/office/officeart/2008/layout/VerticalCurvedList"/>
    <dgm:cxn modelId="{86CCE32E-C837-4895-9AA3-C78A3C27387F}" type="presParOf" srcId="{0D54FE21-E48D-47B3-B7A1-503839616ADD}" destId="{7DAEDC34-61C4-4980-A8CD-EE443AB07AA5}" srcOrd="11" destOrd="0" presId="urn:microsoft.com/office/officeart/2008/layout/VerticalCurvedList"/>
    <dgm:cxn modelId="{6424159D-6D3A-4CFB-87E0-C041AB23C089}" type="presParOf" srcId="{0D54FE21-E48D-47B3-B7A1-503839616ADD}" destId="{2285E876-C296-4381-ABC0-5C38A06090E3}" srcOrd="12" destOrd="0" presId="urn:microsoft.com/office/officeart/2008/layout/VerticalCurvedList"/>
    <dgm:cxn modelId="{111C0AD3-D364-40A7-A6CC-20D986231139}" type="presParOf" srcId="{2285E876-C296-4381-ABC0-5C38A06090E3}" destId="{BEFE71CE-AA89-4465-A55A-56063AAF7FFA}" srcOrd="0" destOrd="0" presId="urn:microsoft.com/office/officeart/2008/layout/VerticalCurvedList"/>
    <dgm:cxn modelId="{0DF9A73C-1F3A-4621-BE62-2B65638736B8}" type="presParOf" srcId="{0D54FE21-E48D-47B3-B7A1-503839616ADD}" destId="{43D12318-53BC-4E03-8C43-81D1D11BC49B}" srcOrd="13" destOrd="0" presId="urn:microsoft.com/office/officeart/2008/layout/VerticalCurvedList"/>
    <dgm:cxn modelId="{9D6C38E2-7441-4785-AA91-B2D272F2117C}" type="presParOf" srcId="{0D54FE21-E48D-47B3-B7A1-503839616ADD}" destId="{B1D510C9-7DB2-47BE-9014-56D3CF712405}" srcOrd="14" destOrd="0" presId="urn:microsoft.com/office/officeart/2008/layout/VerticalCurvedList"/>
    <dgm:cxn modelId="{F7305EDC-0651-4D31-BCDE-8F3B2351DD07}" type="presParOf" srcId="{B1D510C9-7DB2-47BE-9014-56D3CF712405}" destId="{0239B964-4E74-4BEC-B5FC-DC9C0DF16217}" srcOrd="0" destOrd="0" presId="urn:microsoft.com/office/officeart/2008/layout/VerticalCurved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1C449C4-0B21-4C72-8707-365FCD920936}"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FC870250-BA59-4AFC-8919-8D12D2B16E97}">
      <dgm:prSet/>
      <dgm:spPr/>
      <dgm:t>
        <a:bodyPr/>
        <a:lstStyle/>
        <a:p>
          <a:endParaRPr lang="en-US">
            <a:latin typeface="Times New Roman" pitchFamily="18" charset="0"/>
            <a:cs typeface="Times New Roman" pitchFamily="18" charset="0"/>
          </a:endParaRPr>
        </a:p>
      </dgm:t>
    </dgm:pt>
    <dgm:pt modelId="{05F22283-4BDA-4005-9B2D-FD7920C3E27C}" type="parTrans" cxnId="{8DAAFB2D-D994-43C9-B440-A95BA8236D27}">
      <dgm:prSet/>
      <dgm:spPr/>
      <dgm:t>
        <a:bodyPr/>
        <a:lstStyle/>
        <a:p>
          <a:endParaRPr lang="en-US">
            <a:latin typeface="Times New Roman" pitchFamily="18" charset="0"/>
            <a:cs typeface="Times New Roman" pitchFamily="18" charset="0"/>
          </a:endParaRPr>
        </a:p>
      </dgm:t>
    </dgm:pt>
    <dgm:pt modelId="{2D5BED43-3BA6-4C45-8CA3-83F6946DB52E}" type="sibTrans" cxnId="{8DAAFB2D-D994-43C9-B440-A95BA8236D27}">
      <dgm:prSet/>
      <dgm:spPr/>
      <dgm:t>
        <a:bodyPr/>
        <a:lstStyle/>
        <a:p>
          <a:endParaRPr lang="en-US">
            <a:latin typeface="Times New Roman" pitchFamily="18" charset="0"/>
            <a:cs typeface="Times New Roman" pitchFamily="18" charset="0"/>
          </a:endParaRPr>
        </a:p>
      </dgm:t>
    </dgm:pt>
    <dgm:pt modelId="{41BC8BA4-36D8-4DB2-BC34-BFF680EFAAEB}">
      <dgm:prSet/>
      <dgm:spPr/>
      <dgm:t>
        <a:bodyPr/>
        <a:lstStyle/>
        <a:p>
          <a:endParaRPr lang="en-US">
            <a:latin typeface="Times New Roman" pitchFamily="18" charset="0"/>
            <a:cs typeface="Times New Roman" pitchFamily="18" charset="0"/>
          </a:endParaRPr>
        </a:p>
      </dgm:t>
    </dgm:pt>
    <dgm:pt modelId="{E2714190-A539-457C-B779-52B9D37A24A6}" type="parTrans" cxnId="{FCEE1355-E9C0-4567-B011-F7AD320E0C40}">
      <dgm:prSet/>
      <dgm:spPr/>
      <dgm:t>
        <a:bodyPr/>
        <a:lstStyle/>
        <a:p>
          <a:endParaRPr lang="en-US">
            <a:latin typeface="Times New Roman" pitchFamily="18" charset="0"/>
            <a:cs typeface="Times New Roman" pitchFamily="18" charset="0"/>
          </a:endParaRPr>
        </a:p>
      </dgm:t>
    </dgm:pt>
    <dgm:pt modelId="{FD1E0A60-6EA4-4718-82D2-5D3F4816F9C7}" type="sibTrans" cxnId="{FCEE1355-E9C0-4567-B011-F7AD320E0C40}">
      <dgm:prSet/>
      <dgm:spPr/>
      <dgm:t>
        <a:bodyPr/>
        <a:lstStyle/>
        <a:p>
          <a:endParaRPr lang="en-US">
            <a:latin typeface="Times New Roman" pitchFamily="18" charset="0"/>
            <a:cs typeface="Times New Roman" pitchFamily="18" charset="0"/>
          </a:endParaRPr>
        </a:p>
      </dgm:t>
    </dgm:pt>
    <dgm:pt modelId="{424FF607-E636-4743-9249-2B13E81BCDA5}">
      <dgm:prSet/>
      <dgm:spPr/>
      <dgm:t>
        <a:bodyPr/>
        <a:lstStyle/>
        <a:p>
          <a:r>
            <a:rPr lang="en-US">
              <a:latin typeface="Times New Roman" pitchFamily="18" charset="0"/>
              <a:cs typeface="Times New Roman" pitchFamily="18" charset="0"/>
            </a:rPr>
            <a:t>Hazard Identification, FMEA, ISO Standards</a:t>
          </a:r>
        </a:p>
      </dgm:t>
    </dgm:pt>
    <dgm:pt modelId="{4E304148-EC42-4D56-92EC-3AB6545E16B1}" type="parTrans" cxnId="{EB6E0A89-61AE-4D5E-82BB-7FE7705F06E9}">
      <dgm:prSet/>
      <dgm:spPr/>
      <dgm:t>
        <a:bodyPr/>
        <a:lstStyle/>
        <a:p>
          <a:endParaRPr lang="en-US">
            <a:latin typeface="Times New Roman" pitchFamily="18" charset="0"/>
            <a:cs typeface="Times New Roman" pitchFamily="18" charset="0"/>
          </a:endParaRPr>
        </a:p>
      </dgm:t>
    </dgm:pt>
    <dgm:pt modelId="{9591AD94-099C-4944-853C-808C59BCC3C7}" type="sibTrans" cxnId="{EB6E0A89-61AE-4D5E-82BB-7FE7705F06E9}">
      <dgm:prSet/>
      <dgm:spPr/>
      <dgm:t>
        <a:bodyPr/>
        <a:lstStyle/>
        <a:p>
          <a:endParaRPr lang="en-US">
            <a:latin typeface="Times New Roman" pitchFamily="18" charset="0"/>
            <a:cs typeface="Times New Roman" pitchFamily="18" charset="0"/>
          </a:endParaRPr>
        </a:p>
      </dgm:t>
    </dgm:pt>
    <dgm:pt modelId="{43A55A56-AAFA-44D7-AB15-AC866B5A4E46}">
      <dgm:prSet/>
      <dgm:spPr/>
      <dgm:t>
        <a:bodyPr/>
        <a:lstStyle/>
        <a:p>
          <a:r>
            <a:rPr lang="en-US">
              <a:latin typeface="Times New Roman" pitchFamily="18" charset="0"/>
              <a:cs typeface="Times New Roman" pitchFamily="18" charset="0"/>
            </a:rPr>
            <a:t>Health Risk Mitigation, Safety Equipment, Staff Training</a:t>
          </a:r>
        </a:p>
      </dgm:t>
    </dgm:pt>
    <dgm:pt modelId="{A7381D78-DD86-47BC-8057-D67178CB6F4C}" type="parTrans" cxnId="{6E520EFD-B2B4-4754-959A-EE3869A040F3}">
      <dgm:prSet/>
      <dgm:spPr/>
      <dgm:t>
        <a:bodyPr/>
        <a:lstStyle/>
        <a:p>
          <a:endParaRPr lang="en-US">
            <a:latin typeface="Times New Roman" pitchFamily="18" charset="0"/>
            <a:cs typeface="Times New Roman" pitchFamily="18" charset="0"/>
          </a:endParaRPr>
        </a:p>
      </dgm:t>
    </dgm:pt>
    <dgm:pt modelId="{F798B1FE-B8C9-43E1-8CF8-2596961B0870}" type="sibTrans" cxnId="{6E520EFD-B2B4-4754-959A-EE3869A040F3}">
      <dgm:prSet/>
      <dgm:spPr/>
      <dgm:t>
        <a:bodyPr/>
        <a:lstStyle/>
        <a:p>
          <a:endParaRPr lang="en-US">
            <a:latin typeface="Times New Roman" pitchFamily="18" charset="0"/>
            <a:cs typeface="Times New Roman" pitchFamily="18" charset="0"/>
          </a:endParaRPr>
        </a:p>
      </dgm:t>
    </dgm:pt>
    <dgm:pt modelId="{61ECEC9C-3D43-4291-8C37-9481AADA51F2}">
      <dgm:prSet/>
      <dgm:spPr/>
      <dgm:t>
        <a:bodyPr/>
        <a:lstStyle/>
        <a:p>
          <a:endParaRPr lang="en-US">
            <a:latin typeface="Times New Roman" pitchFamily="18" charset="0"/>
            <a:cs typeface="Times New Roman" pitchFamily="18" charset="0"/>
          </a:endParaRPr>
        </a:p>
      </dgm:t>
    </dgm:pt>
    <dgm:pt modelId="{AE1D262E-E889-417D-86D0-3AE22082DECB}" type="parTrans" cxnId="{49992C9B-AE09-4738-B25B-AEB00AEF7EE4}">
      <dgm:prSet/>
      <dgm:spPr/>
      <dgm:t>
        <a:bodyPr/>
        <a:lstStyle/>
        <a:p>
          <a:endParaRPr lang="en-US">
            <a:latin typeface="Times New Roman" pitchFamily="18" charset="0"/>
            <a:cs typeface="Times New Roman" pitchFamily="18" charset="0"/>
          </a:endParaRPr>
        </a:p>
      </dgm:t>
    </dgm:pt>
    <dgm:pt modelId="{3DED09B2-77D5-4B2C-97C8-FB090FFB3F3B}" type="sibTrans" cxnId="{49992C9B-AE09-4738-B25B-AEB00AEF7EE4}">
      <dgm:prSet/>
      <dgm:spPr/>
      <dgm:t>
        <a:bodyPr/>
        <a:lstStyle/>
        <a:p>
          <a:endParaRPr lang="en-US">
            <a:latin typeface="Times New Roman" pitchFamily="18" charset="0"/>
            <a:cs typeface="Times New Roman" pitchFamily="18" charset="0"/>
          </a:endParaRPr>
        </a:p>
      </dgm:t>
    </dgm:pt>
    <dgm:pt modelId="{05AC9F3D-48DF-40CB-86C4-DFA6191CC5C4}">
      <dgm:prSet/>
      <dgm:spPr/>
      <dgm:t>
        <a:bodyPr/>
        <a:lstStyle/>
        <a:p>
          <a:r>
            <a:rPr lang="en-US">
              <a:latin typeface="Times New Roman" pitchFamily="18" charset="0"/>
              <a:cs typeface="Times New Roman" pitchFamily="18" charset="0"/>
            </a:rPr>
            <a:t>Quality Assurance (QA)      </a:t>
          </a:r>
        </a:p>
      </dgm:t>
    </dgm:pt>
    <dgm:pt modelId="{04DEB0A7-4CB9-4CB4-90B8-D468F71790A9}" type="parTrans" cxnId="{67358135-F325-4736-A6A4-EF6D31B85021}">
      <dgm:prSet/>
      <dgm:spPr/>
      <dgm:t>
        <a:bodyPr/>
        <a:lstStyle/>
        <a:p>
          <a:endParaRPr lang="en-US">
            <a:latin typeface="Times New Roman" pitchFamily="18" charset="0"/>
            <a:cs typeface="Times New Roman" pitchFamily="18" charset="0"/>
          </a:endParaRPr>
        </a:p>
      </dgm:t>
    </dgm:pt>
    <dgm:pt modelId="{12A46E59-86ED-4CDD-A36B-D13D4FE40540}" type="sibTrans" cxnId="{67358135-F325-4736-A6A4-EF6D31B85021}">
      <dgm:prSet/>
      <dgm:spPr/>
      <dgm:t>
        <a:bodyPr/>
        <a:lstStyle/>
        <a:p>
          <a:endParaRPr lang="en-US">
            <a:latin typeface="Times New Roman" pitchFamily="18" charset="0"/>
            <a:cs typeface="Times New Roman" pitchFamily="18" charset="0"/>
          </a:endParaRPr>
        </a:p>
      </dgm:t>
    </dgm:pt>
    <dgm:pt modelId="{3D4CBE10-182C-43D2-A0EB-FD6ACCA16435}">
      <dgm:prSet/>
      <dgm:spPr/>
      <dgm:t>
        <a:bodyPr/>
        <a:lstStyle/>
        <a:p>
          <a:endParaRPr lang="en-US">
            <a:latin typeface="Times New Roman" pitchFamily="18" charset="0"/>
            <a:cs typeface="Times New Roman" pitchFamily="18" charset="0"/>
          </a:endParaRPr>
        </a:p>
      </dgm:t>
    </dgm:pt>
    <dgm:pt modelId="{18BE799A-C512-4454-90BB-9D5C9BB54C64}" type="parTrans" cxnId="{0ABFBBEE-6DC2-45AC-9D24-E1D09D7E4265}">
      <dgm:prSet/>
      <dgm:spPr/>
      <dgm:t>
        <a:bodyPr/>
        <a:lstStyle/>
        <a:p>
          <a:endParaRPr lang="en-US">
            <a:latin typeface="Times New Roman" pitchFamily="18" charset="0"/>
            <a:cs typeface="Times New Roman" pitchFamily="18" charset="0"/>
          </a:endParaRPr>
        </a:p>
      </dgm:t>
    </dgm:pt>
    <dgm:pt modelId="{66BFCF9B-642B-4AAC-A7E6-F40546B85B44}" type="sibTrans" cxnId="{0ABFBBEE-6DC2-45AC-9D24-E1D09D7E4265}">
      <dgm:prSet/>
      <dgm:spPr/>
      <dgm:t>
        <a:bodyPr/>
        <a:lstStyle/>
        <a:p>
          <a:endParaRPr lang="en-US">
            <a:latin typeface="Times New Roman" pitchFamily="18" charset="0"/>
            <a:cs typeface="Times New Roman" pitchFamily="18" charset="0"/>
          </a:endParaRPr>
        </a:p>
      </dgm:t>
    </dgm:pt>
    <dgm:pt modelId="{7DC17C5D-8C04-40CE-9387-474AB8B14D8B}">
      <dgm:prSet/>
      <dgm:spPr/>
      <dgm:t>
        <a:bodyPr/>
        <a:lstStyle/>
        <a:p>
          <a:endParaRPr lang="en-US">
            <a:latin typeface="Times New Roman" pitchFamily="18" charset="0"/>
            <a:cs typeface="Times New Roman" pitchFamily="18" charset="0"/>
          </a:endParaRPr>
        </a:p>
      </dgm:t>
    </dgm:pt>
    <dgm:pt modelId="{5419E630-7A1A-4333-9FD0-3FE0F34F29E5}" type="parTrans" cxnId="{9FE60A9D-ABBF-4A32-B94E-CB7E0D2032C6}">
      <dgm:prSet/>
      <dgm:spPr/>
      <dgm:t>
        <a:bodyPr/>
        <a:lstStyle/>
        <a:p>
          <a:endParaRPr lang="en-US">
            <a:latin typeface="Times New Roman" pitchFamily="18" charset="0"/>
            <a:cs typeface="Times New Roman" pitchFamily="18" charset="0"/>
          </a:endParaRPr>
        </a:p>
      </dgm:t>
    </dgm:pt>
    <dgm:pt modelId="{6427DC2A-A158-465F-B7C0-EBEDFCE7A485}" type="sibTrans" cxnId="{9FE60A9D-ABBF-4A32-B94E-CB7E0D2032C6}">
      <dgm:prSet/>
      <dgm:spPr/>
      <dgm:t>
        <a:bodyPr/>
        <a:lstStyle/>
        <a:p>
          <a:endParaRPr lang="en-US">
            <a:latin typeface="Times New Roman" pitchFamily="18" charset="0"/>
            <a:cs typeface="Times New Roman" pitchFamily="18" charset="0"/>
          </a:endParaRPr>
        </a:p>
      </dgm:t>
    </dgm:pt>
    <dgm:pt modelId="{E9466831-CF49-4C7B-B45B-C798A9F41C06}">
      <dgm:prSet/>
      <dgm:spPr/>
      <dgm:t>
        <a:bodyPr/>
        <a:lstStyle/>
        <a:p>
          <a:r>
            <a:rPr lang="en-US">
              <a:latin typeface="Times New Roman" pitchFamily="18" charset="0"/>
              <a:cs typeface="Times New Roman" pitchFamily="18" charset="0"/>
            </a:rPr>
            <a:t>Error Reduction, Consistency, Reliability of Research Outcomes</a:t>
          </a:r>
        </a:p>
      </dgm:t>
    </dgm:pt>
    <dgm:pt modelId="{A066CA50-72E3-4B6E-B094-1D5E9FB75DD6}" type="parTrans" cxnId="{F3208D58-D644-4211-969D-C7B9C18F0803}">
      <dgm:prSet/>
      <dgm:spPr/>
      <dgm:t>
        <a:bodyPr/>
        <a:lstStyle/>
        <a:p>
          <a:endParaRPr lang="en-US">
            <a:latin typeface="Times New Roman" pitchFamily="18" charset="0"/>
            <a:cs typeface="Times New Roman" pitchFamily="18" charset="0"/>
          </a:endParaRPr>
        </a:p>
      </dgm:t>
    </dgm:pt>
    <dgm:pt modelId="{ED73ED02-3B78-4322-80DC-7851A9C687EF}" type="sibTrans" cxnId="{F3208D58-D644-4211-969D-C7B9C18F0803}">
      <dgm:prSet/>
      <dgm:spPr/>
      <dgm:t>
        <a:bodyPr/>
        <a:lstStyle/>
        <a:p>
          <a:endParaRPr lang="en-US">
            <a:latin typeface="Times New Roman" pitchFamily="18" charset="0"/>
            <a:cs typeface="Times New Roman" pitchFamily="18" charset="0"/>
          </a:endParaRPr>
        </a:p>
      </dgm:t>
    </dgm:pt>
    <dgm:pt modelId="{ABBBF178-5EFF-464C-B0DC-33110B945FF0}">
      <dgm:prSet/>
      <dgm:spPr/>
      <dgm:t>
        <a:bodyPr/>
        <a:lstStyle/>
        <a:p>
          <a:r>
            <a:rPr lang="en-US">
              <a:latin typeface="Times New Roman" pitchFamily="18" charset="0"/>
              <a:cs typeface="Times New Roman" pitchFamily="18" charset="0"/>
            </a:rPr>
            <a:t>Integrated Risk Management Framework</a:t>
          </a:r>
        </a:p>
      </dgm:t>
    </dgm:pt>
    <dgm:pt modelId="{531C8B6B-846D-4662-A30C-0D658B30A220}" type="parTrans" cxnId="{E38BDC32-4E04-4D5A-8C22-3CAE31614D11}">
      <dgm:prSet/>
      <dgm:spPr/>
      <dgm:t>
        <a:bodyPr/>
        <a:lstStyle/>
        <a:p>
          <a:endParaRPr lang="en-US">
            <a:latin typeface="Times New Roman" pitchFamily="18" charset="0"/>
            <a:cs typeface="Times New Roman" pitchFamily="18" charset="0"/>
          </a:endParaRPr>
        </a:p>
      </dgm:t>
    </dgm:pt>
    <dgm:pt modelId="{A0BC2021-6043-4B4D-8BBD-BD09CB36B6FA}" type="sibTrans" cxnId="{E38BDC32-4E04-4D5A-8C22-3CAE31614D11}">
      <dgm:prSet/>
      <dgm:spPr/>
      <dgm:t>
        <a:bodyPr/>
        <a:lstStyle/>
        <a:p>
          <a:endParaRPr lang="en-US">
            <a:latin typeface="Times New Roman" pitchFamily="18" charset="0"/>
            <a:cs typeface="Times New Roman" pitchFamily="18" charset="0"/>
          </a:endParaRPr>
        </a:p>
      </dgm:t>
    </dgm:pt>
    <dgm:pt modelId="{5D489BA6-DAAC-40BB-8771-643495D38D47}">
      <dgm:prSet/>
      <dgm:spPr/>
      <dgm:t>
        <a:bodyPr/>
        <a:lstStyle/>
        <a:p>
          <a:endParaRPr lang="en-US">
            <a:latin typeface="Times New Roman" pitchFamily="18" charset="0"/>
            <a:cs typeface="Times New Roman" pitchFamily="18" charset="0"/>
          </a:endParaRPr>
        </a:p>
      </dgm:t>
    </dgm:pt>
    <dgm:pt modelId="{49C8EEC2-B1FC-4156-95B6-F8AFD895C54A}" type="parTrans" cxnId="{152C68DB-FE87-441A-8BE1-1D8538C7E64A}">
      <dgm:prSet/>
      <dgm:spPr/>
      <dgm:t>
        <a:bodyPr/>
        <a:lstStyle/>
        <a:p>
          <a:endParaRPr lang="en-US">
            <a:latin typeface="Times New Roman" pitchFamily="18" charset="0"/>
            <a:cs typeface="Times New Roman" pitchFamily="18" charset="0"/>
          </a:endParaRPr>
        </a:p>
      </dgm:t>
    </dgm:pt>
    <dgm:pt modelId="{451CB9F6-208F-478A-938A-AB045ADF4AA6}" type="sibTrans" cxnId="{152C68DB-FE87-441A-8BE1-1D8538C7E64A}">
      <dgm:prSet/>
      <dgm:spPr/>
      <dgm:t>
        <a:bodyPr/>
        <a:lstStyle/>
        <a:p>
          <a:endParaRPr lang="en-US">
            <a:latin typeface="Times New Roman" pitchFamily="18" charset="0"/>
            <a:cs typeface="Times New Roman" pitchFamily="18" charset="0"/>
          </a:endParaRPr>
        </a:p>
      </dgm:t>
    </dgm:pt>
    <dgm:pt modelId="{E76CD4ED-8BE6-497A-AFBB-AF9B83CE27CB}">
      <dgm:prSet/>
      <dgm:spPr/>
      <dgm:t>
        <a:bodyPr/>
        <a:lstStyle/>
        <a:p>
          <a:r>
            <a:rPr lang="en-US">
              <a:latin typeface="Times New Roman" pitchFamily="18" charset="0"/>
              <a:cs typeface="Times New Roman" pitchFamily="18" charset="0"/>
            </a:rPr>
            <a:t>Safe Laboratory Environment and Valid Research Outcomes</a:t>
          </a:r>
        </a:p>
      </dgm:t>
    </dgm:pt>
    <dgm:pt modelId="{16574059-8CAE-4FC4-9C36-17E28B1B6393}" type="parTrans" cxnId="{A0A84A2F-6CA7-41A4-BFF7-5F92D9107FDA}">
      <dgm:prSet/>
      <dgm:spPr/>
      <dgm:t>
        <a:bodyPr/>
        <a:lstStyle/>
        <a:p>
          <a:endParaRPr lang="en-US">
            <a:latin typeface="Times New Roman" pitchFamily="18" charset="0"/>
            <a:cs typeface="Times New Roman" pitchFamily="18" charset="0"/>
          </a:endParaRPr>
        </a:p>
      </dgm:t>
    </dgm:pt>
    <dgm:pt modelId="{C4811ED9-EE1E-4613-A4D1-65B560AB5F32}" type="sibTrans" cxnId="{A0A84A2F-6CA7-41A4-BFF7-5F92D9107FDA}">
      <dgm:prSet/>
      <dgm:spPr/>
      <dgm:t>
        <a:bodyPr/>
        <a:lstStyle/>
        <a:p>
          <a:endParaRPr lang="en-US">
            <a:latin typeface="Times New Roman" pitchFamily="18" charset="0"/>
            <a:cs typeface="Times New Roman" pitchFamily="18" charset="0"/>
          </a:endParaRPr>
        </a:p>
      </dgm:t>
    </dgm:pt>
    <dgm:pt modelId="{9CE10F4E-69F1-43CA-8BE0-98AC91A74954}">
      <dgm:prSet/>
      <dgm:spPr/>
      <dgm:t>
        <a:bodyPr/>
        <a:lstStyle/>
        <a:p>
          <a:endParaRPr lang="en-US">
            <a:latin typeface="Times New Roman" pitchFamily="18" charset="0"/>
            <a:cs typeface="Times New Roman" pitchFamily="18" charset="0"/>
          </a:endParaRPr>
        </a:p>
      </dgm:t>
    </dgm:pt>
    <dgm:pt modelId="{F25D32C1-10F6-4FE8-9212-77D4098E4965}" type="parTrans" cxnId="{A670051A-ADF6-474B-ACFC-F1C9033E17A9}">
      <dgm:prSet/>
      <dgm:spPr/>
      <dgm:t>
        <a:bodyPr/>
        <a:lstStyle/>
        <a:p>
          <a:endParaRPr lang="en-US">
            <a:latin typeface="Times New Roman" pitchFamily="18" charset="0"/>
            <a:cs typeface="Times New Roman" pitchFamily="18" charset="0"/>
          </a:endParaRPr>
        </a:p>
      </dgm:t>
    </dgm:pt>
    <dgm:pt modelId="{F7632FAB-3FBB-429A-B6E1-BBBF41463A76}" type="sibTrans" cxnId="{A670051A-ADF6-474B-ACFC-F1C9033E17A9}">
      <dgm:prSet/>
      <dgm:spPr/>
      <dgm:t>
        <a:bodyPr/>
        <a:lstStyle/>
        <a:p>
          <a:endParaRPr lang="en-US">
            <a:latin typeface="Times New Roman" pitchFamily="18" charset="0"/>
            <a:cs typeface="Times New Roman" pitchFamily="18" charset="0"/>
          </a:endParaRPr>
        </a:p>
      </dgm:t>
    </dgm:pt>
    <dgm:pt modelId="{5C5FD11D-5BB1-4C7E-80F6-D3D3DC22AAE6}">
      <dgm:prSet/>
      <dgm:spPr/>
      <dgm:t>
        <a:bodyPr/>
        <a:lstStyle/>
        <a:p>
          <a:r>
            <a:rPr lang="en-US">
              <a:latin typeface="Times New Roman" pitchFamily="18" charset="0"/>
              <a:cs typeface="Times New Roman" pitchFamily="18" charset="0"/>
            </a:rPr>
            <a:t>Occupational Health &amp; Safety (OHS</a:t>
          </a:r>
        </a:p>
      </dgm:t>
    </dgm:pt>
    <dgm:pt modelId="{9E84B368-5CBC-4E4A-BA9D-856C54F1ECDE}" type="parTrans" cxnId="{CAFD1867-C15B-448C-AF74-90BE08AF0C1F}">
      <dgm:prSet/>
      <dgm:spPr/>
      <dgm:t>
        <a:bodyPr/>
        <a:lstStyle/>
        <a:p>
          <a:endParaRPr lang="en-US">
            <a:latin typeface="Times New Roman" pitchFamily="18" charset="0"/>
            <a:cs typeface="Times New Roman" pitchFamily="18" charset="0"/>
          </a:endParaRPr>
        </a:p>
      </dgm:t>
    </dgm:pt>
    <dgm:pt modelId="{5B7F49EE-6372-46CD-9D01-F21B665D90F2}" type="sibTrans" cxnId="{CAFD1867-C15B-448C-AF74-90BE08AF0C1F}">
      <dgm:prSet/>
      <dgm:spPr/>
      <dgm:t>
        <a:bodyPr/>
        <a:lstStyle/>
        <a:p>
          <a:endParaRPr lang="en-US">
            <a:latin typeface="Times New Roman" pitchFamily="18" charset="0"/>
            <a:cs typeface="Times New Roman" pitchFamily="18" charset="0"/>
          </a:endParaRPr>
        </a:p>
      </dgm:t>
    </dgm:pt>
    <dgm:pt modelId="{6948158A-87B2-4689-A42D-64E7D346B39E}">
      <dgm:prSet/>
      <dgm:spPr/>
      <dgm:t>
        <a:bodyPr/>
        <a:lstStyle/>
        <a:p>
          <a:endParaRPr lang="en-US">
            <a:latin typeface="Times New Roman" pitchFamily="18" charset="0"/>
            <a:cs typeface="Times New Roman" pitchFamily="18" charset="0"/>
          </a:endParaRPr>
        </a:p>
      </dgm:t>
    </dgm:pt>
    <dgm:pt modelId="{F9244258-5537-4EEF-9C1C-8BA77EEF3FBB}" type="parTrans" cxnId="{D02AE2E5-7A88-4881-BDE0-89AB059A7159}">
      <dgm:prSet/>
      <dgm:spPr/>
      <dgm:t>
        <a:bodyPr/>
        <a:lstStyle/>
        <a:p>
          <a:endParaRPr lang="en-US">
            <a:latin typeface="Times New Roman" pitchFamily="18" charset="0"/>
            <a:cs typeface="Times New Roman" pitchFamily="18" charset="0"/>
          </a:endParaRPr>
        </a:p>
      </dgm:t>
    </dgm:pt>
    <dgm:pt modelId="{B6E2AD21-B461-4AA7-9799-6FBBC01FE515}" type="sibTrans" cxnId="{D02AE2E5-7A88-4881-BDE0-89AB059A7159}">
      <dgm:prSet/>
      <dgm:spPr/>
      <dgm:t>
        <a:bodyPr/>
        <a:lstStyle/>
        <a:p>
          <a:endParaRPr lang="en-US">
            <a:latin typeface="Times New Roman" pitchFamily="18" charset="0"/>
            <a:cs typeface="Times New Roman" pitchFamily="18" charset="0"/>
          </a:endParaRPr>
        </a:p>
      </dgm:t>
    </dgm:pt>
    <dgm:pt modelId="{46BBDBE1-D6FB-4339-B5C8-BCF1CDC41A4F}">
      <dgm:prSet/>
      <dgm:spPr/>
      <dgm:t>
        <a:bodyPr/>
        <a:lstStyle/>
        <a:p>
          <a:r>
            <a:rPr lang="en-US">
              <a:latin typeface="Times New Roman" pitchFamily="18" charset="0"/>
              <a:cs typeface="Times New Roman" pitchFamily="18" charset="0"/>
            </a:rPr>
            <a:t>Risk Management Theory   </a:t>
          </a:r>
        </a:p>
      </dgm:t>
    </dgm:pt>
    <dgm:pt modelId="{9348FC18-C5C5-499B-8B83-B17B9B02E624}" type="parTrans" cxnId="{517C3336-416D-4FDC-A0D5-DDCA06F9B7EE}">
      <dgm:prSet/>
      <dgm:spPr/>
      <dgm:t>
        <a:bodyPr/>
        <a:lstStyle/>
        <a:p>
          <a:endParaRPr lang="en-US">
            <a:latin typeface="Times New Roman" pitchFamily="18" charset="0"/>
            <a:cs typeface="Times New Roman" pitchFamily="18" charset="0"/>
          </a:endParaRPr>
        </a:p>
      </dgm:t>
    </dgm:pt>
    <dgm:pt modelId="{C736BE9D-A296-45BB-90E8-B1F88B8AFF28}" type="sibTrans" cxnId="{517C3336-416D-4FDC-A0D5-DDCA06F9B7EE}">
      <dgm:prSet/>
      <dgm:spPr/>
      <dgm:t>
        <a:bodyPr/>
        <a:lstStyle/>
        <a:p>
          <a:endParaRPr lang="en-US">
            <a:latin typeface="Times New Roman" pitchFamily="18" charset="0"/>
            <a:cs typeface="Times New Roman" pitchFamily="18" charset="0"/>
          </a:endParaRPr>
        </a:p>
      </dgm:t>
    </dgm:pt>
    <dgm:pt modelId="{9653DBF9-A12A-4453-A5CF-DCA87AB42C74}">
      <dgm:prSet/>
      <dgm:spPr/>
      <dgm:t>
        <a:bodyPr/>
        <a:lstStyle/>
        <a:p>
          <a:endParaRPr lang="en-US">
            <a:latin typeface="Times New Roman" pitchFamily="18" charset="0"/>
            <a:cs typeface="Times New Roman" pitchFamily="18" charset="0"/>
          </a:endParaRPr>
        </a:p>
      </dgm:t>
    </dgm:pt>
    <dgm:pt modelId="{558FEB4E-577F-44B9-A01C-C834D24A7AB5}" type="parTrans" cxnId="{F2F82675-7A44-4C44-9FFB-60AF8317EF44}">
      <dgm:prSet/>
      <dgm:spPr/>
      <dgm:t>
        <a:bodyPr/>
        <a:lstStyle/>
        <a:p>
          <a:endParaRPr lang="en-US">
            <a:latin typeface="Times New Roman" pitchFamily="18" charset="0"/>
            <a:cs typeface="Times New Roman" pitchFamily="18" charset="0"/>
          </a:endParaRPr>
        </a:p>
      </dgm:t>
    </dgm:pt>
    <dgm:pt modelId="{2FC9989E-ECAF-4B74-B979-F2F2C6321C9F}" type="sibTrans" cxnId="{F2F82675-7A44-4C44-9FFB-60AF8317EF44}">
      <dgm:prSet/>
      <dgm:spPr/>
      <dgm:t>
        <a:bodyPr/>
        <a:lstStyle/>
        <a:p>
          <a:endParaRPr lang="en-US">
            <a:latin typeface="Times New Roman" pitchFamily="18" charset="0"/>
            <a:cs typeface="Times New Roman" pitchFamily="18" charset="0"/>
          </a:endParaRPr>
        </a:p>
      </dgm:t>
    </dgm:pt>
    <dgm:pt modelId="{37AF3D79-CF52-4F8A-A18C-538019CD96A3}">
      <dgm:prSet/>
      <dgm:spPr/>
      <dgm:t>
        <a:bodyPr/>
        <a:lstStyle/>
        <a:p>
          <a:r>
            <a:rPr lang="en-US">
              <a:latin typeface="Times New Roman" pitchFamily="18" charset="0"/>
              <a:cs typeface="Times New Roman" pitchFamily="18" charset="0"/>
            </a:rPr>
            <a:t>Theoretical Foundations of Risk Management in Laboratories </a:t>
          </a:r>
        </a:p>
      </dgm:t>
    </dgm:pt>
    <dgm:pt modelId="{D3F18A7A-76AE-4340-BD56-ECCA1A8791B9}" type="parTrans" cxnId="{E234AAD3-8B17-429B-950F-14D0A6E19F69}">
      <dgm:prSet/>
      <dgm:spPr/>
      <dgm:t>
        <a:bodyPr/>
        <a:lstStyle/>
        <a:p>
          <a:endParaRPr lang="en-US">
            <a:latin typeface="Times New Roman" pitchFamily="18" charset="0"/>
            <a:cs typeface="Times New Roman" pitchFamily="18" charset="0"/>
          </a:endParaRPr>
        </a:p>
      </dgm:t>
    </dgm:pt>
    <dgm:pt modelId="{66119AFE-1715-43E4-955A-FCF445C2A562}" type="sibTrans" cxnId="{E234AAD3-8B17-429B-950F-14D0A6E19F69}">
      <dgm:prSet/>
      <dgm:spPr/>
      <dgm:t>
        <a:bodyPr/>
        <a:lstStyle/>
        <a:p>
          <a:endParaRPr lang="en-US">
            <a:latin typeface="Times New Roman" pitchFamily="18" charset="0"/>
            <a:cs typeface="Times New Roman" pitchFamily="18" charset="0"/>
          </a:endParaRPr>
        </a:p>
      </dgm:t>
    </dgm:pt>
    <dgm:pt modelId="{8A884CF1-36B0-481B-A993-621A556EA6C9}" type="pres">
      <dgm:prSet presAssocID="{F1C449C4-0B21-4C72-8707-365FCD920936}" presName="linearFlow" presStyleCnt="0">
        <dgm:presLayoutVars>
          <dgm:dir/>
          <dgm:animLvl val="lvl"/>
          <dgm:resizeHandles val="exact"/>
        </dgm:presLayoutVars>
      </dgm:prSet>
      <dgm:spPr/>
      <dgm:t>
        <a:bodyPr/>
        <a:lstStyle/>
        <a:p>
          <a:endParaRPr lang="en-US"/>
        </a:p>
      </dgm:t>
    </dgm:pt>
    <dgm:pt modelId="{A8E27553-CE8F-497C-89F9-86CD1D6477B5}" type="pres">
      <dgm:prSet presAssocID="{9653DBF9-A12A-4453-A5CF-DCA87AB42C74}" presName="composite" presStyleCnt="0"/>
      <dgm:spPr/>
    </dgm:pt>
    <dgm:pt modelId="{1DE1007B-AF52-491C-A33A-AF619329F4D2}" type="pres">
      <dgm:prSet presAssocID="{9653DBF9-A12A-4453-A5CF-DCA87AB42C74}" presName="parentText" presStyleLbl="alignNode1" presStyleIdx="0" presStyleCnt="9">
        <dgm:presLayoutVars>
          <dgm:chMax val="1"/>
          <dgm:bulletEnabled val="1"/>
        </dgm:presLayoutVars>
      </dgm:prSet>
      <dgm:spPr/>
      <dgm:t>
        <a:bodyPr/>
        <a:lstStyle/>
        <a:p>
          <a:endParaRPr lang="en-US"/>
        </a:p>
      </dgm:t>
    </dgm:pt>
    <dgm:pt modelId="{C054417A-0B8D-4598-9CBF-F3D45FCEE8E6}" type="pres">
      <dgm:prSet presAssocID="{9653DBF9-A12A-4453-A5CF-DCA87AB42C74}" presName="descendantText" presStyleLbl="alignAcc1" presStyleIdx="0" presStyleCnt="9">
        <dgm:presLayoutVars>
          <dgm:bulletEnabled val="1"/>
        </dgm:presLayoutVars>
      </dgm:prSet>
      <dgm:spPr/>
      <dgm:t>
        <a:bodyPr/>
        <a:lstStyle/>
        <a:p>
          <a:endParaRPr lang="en-US"/>
        </a:p>
      </dgm:t>
    </dgm:pt>
    <dgm:pt modelId="{F5DDEF80-350F-45B3-B586-F8B2F53754F6}" type="pres">
      <dgm:prSet presAssocID="{2FC9989E-ECAF-4B74-B979-F2F2C6321C9F}" presName="sp" presStyleCnt="0"/>
      <dgm:spPr/>
    </dgm:pt>
    <dgm:pt modelId="{9079BBFD-096A-4CCD-B4CC-3EAACA413061}" type="pres">
      <dgm:prSet presAssocID="{6948158A-87B2-4689-A42D-64E7D346B39E}" presName="composite" presStyleCnt="0"/>
      <dgm:spPr/>
    </dgm:pt>
    <dgm:pt modelId="{B67EB9B2-00D4-4939-B063-E725172F72F7}" type="pres">
      <dgm:prSet presAssocID="{6948158A-87B2-4689-A42D-64E7D346B39E}" presName="parentText" presStyleLbl="alignNode1" presStyleIdx="1" presStyleCnt="9">
        <dgm:presLayoutVars>
          <dgm:chMax val="1"/>
          <dgm:bulletEnabled val="1"/>
        </dgm:presLayoutVars>
      </dgm:prSet>
      <dgm:spPr/>
      <dgm:t>
        <a:bodyPr/>
        <a:lstStyle/>
        <a:p>
          <a:endParaRPr lang="en-US"/>
        </a:p>
      </dgm:t>
    </dgm:pt>
    <dgm:pt modelId="{B48A330B-E641-4009-8EB2-0063BC57B282}" type="pres">
      <dgm:prSet presAssocID="{6948158A-87B2-4689-A42D-64E7D346B39E}" presName="descendantText" presStyleLbl="alignAcc1" presStyleIdx="1" presStyleCnt="9">
        <dgm:presLayoutVars>
          <dgm:bulletEnabled val="1"/>
        </dgm:presLayoutVars>
      </dgm:prSet>
      <dgm:spPr/>
      <dgm:t>
        <a:bodyPr/>
        <a:lstStyle/>
        <a:p>
          <a:endParaRPr lang="en-US"/>
        </a:p>
      </dgm:t>
    </dgm:pt>
    <dgm:pt modelId="{B77AD9DB-E7AA-4EF0-84AF-F65B4BF476BD}" type="pres">
      <dgm:prSet presAssocID="{B6E2AD21-B461-4AA7-9799-6FBBC01FE515}" presName="sp" presStyleCnt="0"/>
      <dgm:spPr/>
    </dgm:pt>
    <dgm:pt modelId="{7CC3AFCF-F3D6-46F9-9F1D-9AEFBCE85578}" type="pres">
      <dgm:prSet presAssocID="{FC870250-BA59-4AFC-8919-8D12D2B16E97}" presName="composite" presStyleCnt="0"/>
      <dgm:spPr/>
    </dgm:pt>
    <dgm:pt modelId="{8395EB1B-0745-4E4E-A808-CB1281BA7E00}" type="pres">
      <dgm:prSet presAssocID="{FC870250-BA59-4AFC-8919-8D12D2B16E97}" presName="parentText" presStyleLbl="alignNode1" presStyleIdx="2" presStyleCnt="9">
        <dgm:presLayoutVars>
          <dgm:chMax val="1"/>
          <dgm:bulletEnabled val="1"/>
        </dgm:presLayoutVars>
      </dgm:prSet>
      <dgm:spPr/>
      <dgm:t>
        <a:bodyPr/>
        <a:lstStyle/>
        <a:p>
          <a:endParaRPr lang="en-US"/>
        </a:p>
      </dgm:t>
    </dgm:pt>
    <dgm:pt modelId="{D3CDFE04-9169-4095-807D-7AB0C939D931}" type="pres">
      <dgm:prSet presAssocID="{FC870250-BA59-4AFC-8919-8D12D2B16E97}" presName="descendantText" presStyleLbl="alignAcc1" presStyleIdx="2" presStyleCnt="9">
        <dgm:presLayoutVars>
          <dgm:bulletEnabled val="1"/>
        </dgm:presLayoutVars>
      </dgm:prSet>
      <dgm:spPr/>
      <dgm:t>
        <a:bodyPr/>
        <a:lstStyle/>
        <a:p>
          <a:endParaRPr lang="en-US"/>
        </a:p>
      </dgm:t>
    </dgm:pt>
    <dgm:pt modelId="{F171F59F-4B0A-44E0-B563-9CB68E3D0DFB}" type="pres">
      <dgm:prSet presAssocID="{2D5BED43-3BA6-4C45-8CA3-83F6946DB52E}" presName="sp" presStyleCnt="0"/>
      <dgm:spPr/>
    </dgm:pt>
    <dgm:pt modelId="{F4544957-9B70-4416-AAB5-2E90E61B52F4}" type="pres">
      <dgm:prSet presAssocID="{9CE10F4E-69F1-43CA-8BE0-98AC91A74954}" presName="composite" presStyleCnt="0"/>
      <dgm:spPr/>
    </dgm:pt>
    <dgm:pt modelId="{340A6237-7DCA-4B55-9D84-B5C67CB0C68C}" type="pres">
      <dgm:prSet presAssocID="{9CE10F4E-69F1-43CA-8BE0-98AC91A74954}" presName="parentText" presStyleLbl="alignNode1" presStyleIdx="3" presStyleCnt="9">
        <dgm:presLayoutVars>
          <dgm:chMax val="1"/>
          <dgm:bulletEnabled val="1"/>
        </dgm:presLayoutVars>
      </dgm:prSet>
      <dgm:spPr/>
      <dgm:t>
        <a:bodyPr/>
        <a:lstStyle/>
        <a:p>
          <a:endParaRPr lang="en-US"/>
        </a:p>
      </dgm:t>
    </dgm:pt>
    <dgm:pt modelId="{4E8BEF81-D2F2-4581-B414-683B458DAD4D}" type="pres">
      <dgm:prSet presAssocID="{9CE10F4E-69F1-43CA-8BE0-98AC91A74954}" presName="descendantText" presStyleLbl="alignAcc1" presStyleIdx="3" presStyleCnt="9">
        <dgm:presLayoutVars>
          <dgm:bulletEnabled val="1"/>
        </dgm:presLayoutVars>
      </dgm:prSet>
      <dgm:spPr/>
      <dgm:t>
        <a:bodyPr/>
        <a:lstStyle/>
        <a:p>
          <a:endParaRPr lang="en-US"/>
        </a:p>
      </dgm:t>
    </dgm:pt>
    <dgm:pt modelId="{120E1173-8461-4042-99AD-3D1586089C7B}" type="pres">
      <dgm:prSet presAssocID="{F7632FAB-3FBB-429A-B6E1-BBBF41463A76}" presName="sp" presStyleCnt="0"/>
      <dgm:spPr/>
    </dgm:pt>
    <dgm:pt modelId="{5B8EE135-E22B-4F0D-8432-0BC294D14028}" type="pres">
      <dgm:prSet presAssocID="{41BC8BA4-36D8-4DB2-BC34-BFF680EFAAEB}" presName="composite" presStyleCnt="0"/>
      <dgm:spPr/>
    </dgm:pt>
    <dgm:pt modelId="{47E9617F-4FCB-4BD5-A164-F161467372DB}" type="pres">
      <dgm:prSet presAssocID="{41BC8BA4-36D8-4DB2-BC34-BFF680EFAAEB}" presName="parentText" presStyleLbl="alignNode1" presStyleIdx="4" presStyleCnt="9">
        <dgm:presLayoutVars>
          <dgm:chMax val="1"/>
          <dgm:bulletEnabled val="1"/>
        </dgm:presLayoutVars>
      </dgm:prSet>
      <dgm:spPr/>
      <dgm:t>
        <a:bodyPr/>
        <a:lstStyle/>
        <a:p>
          <a:endParaRPr lang="en-US"/>
        </a:p>
      </dgm:t>
    </dgm:pt>
    <dgm:pt modelId="{8AAACEAC-4A25-4CF8-B58B-C6AA4B618217}" type="pres">
      <dgm:prSet presAssocID="{41BC8BA4-36D8-4DB2-BC34-BFF680EFAAEB}" presName="descendantText" presStyleLbl="alignAcc1" presStyleIdx="4" presStyleCnt="9">
        <dgm:presLayoutVars>
          <dgm:bulletEnabled val="1"/>
        </dgm:presLayoutVars>
      </dgm:prSet>
      <dgm:spPr/>
      <dgm:t>
        <a:bodyPr/>
        <a:lstStyle/>
        <a:p>
          <a:endParaRPr lang="en-US"/>
        </a:p>
      </dgm:t>
    </dgm:pt>
    <dgm:pt modelId="{9DCD5609-2FEB-42C3-BC6A-2F0036B06E67}" type="pres">
      <dgm:prSet presAssocID="{FD1E0A60-6EA4-4718-82D2-5D3F4816F9C7}" presName="sp" presStyleCnt="0"/>
      <dgm:spPr/>
    </dgm:pt>
    <dgm:pt modelId="{744E78BD-9696-4EDA-80A2-924850A35B79}" type="pres">
      <dgm:prSet presAssocID="{61ECEC9C-3D43-4291-8C37-9481AADA51F2}" presName="composite" presStyleCnt="0"/>
      <dgm:spPr/>
    </dgm:pt>
    <dgm:pt modelId="{45B78255-3541-4679-97B1-3F7A598C9021}" type="pres">
      <dgm:prSet presAssocID="{61ECEC9C-3D43-4291-8C37-9481AADA51F2}" presName="parentText" presStyleLbl="alignNode1" presStyleIdx="5" presStyleCnt="9">
        <dgm:presLayoutVars>
          <dgm:chMax val="1"/>
          <dgm:bulletEnabled val="1"/>
        </dgm:presLayoutVars>
      </dgm:prSet>
      <dgm:spPr/>
      <dgm:t>
        <a:bodyPr/>
        <a:lstStyle/>
        <a:p>
          <a:endParaRPr lang="en-US"/>
        </a:p>
      </dgm:t>
    </dgm:pt>
    <dgm:pt modelId="{3B5E6ACC-21E4-48E8-B3B1-6A93FF3C5D78}" type="pres">
      <dgm:prSet presAssocID="{61ECEC9C-3D43-4291-8C37-9481AADA51F2}" presName="descendantText" presStyleLbl="alignAcc1" presStyleIdx="5" presStyleCnt="9">
        <dgm:presLayoutVars>
          <dgm:bulletEnabled val="1"/>
        </dgm:presLayoutVars>
      </dgm:prSet>
      <dgm:spPr/>
      <dgm:t>
        <a:bodyPr/>
        <a:lstStyle/>
        <a:p>
          <a:endParaRPr lang="en-US"/>
        </a:p>
      </dgm:t>
    </dgm:pt>
    <dgm:pt modelId="{E8C64821-B41D-49E2-8721-C6D480A52372}" type="pres">
      <dgm:prSet presAssocID="{3DED09B2-77D5-4B2C-97C8-FB090FFB3F3B}" presName="sp" presStyleCnt="0"/>
      <dgm:spPr/>
    </dgm:pt>
    <dgm:pt modelId="{BDD0C73C-2F33-457D-8871-D5E26CAD0334}" type="pres">
      <dgm:prSet presAssocID="{3D4CBE10-182C-43D2-A0EB-FD6ACCA16435}" presName="composite" presStyleCnt="0"/>
      <dgm:spPr/>
    </dgm:pt>
    <dgm:pt modelId="{A2312C8A-25A0-4F9F-8DD1-0318F5045883}" type="pres">
      <dgm:prSet presAssocID="{3D4CBE10-182C-43D2-A0EB-FD6ACCA16435}" presName="parentText" presStyleLbl="alignNode1" presStyleIdx="6" presStyleCnt="9">
        <dgm:presLayoutVars>
          <dgm:chMax val="1"/>
          <dgm:bulletEnabled val="1"/>
        </dgm:presLayoutVars>
      </dgm:prSet>
      <dgm:spPr/>
      <dgm:t>
        <a:bodyPr/>
        <a:lstStyle/>
        <a:p>
          <a:endParaRPr lang="en-US"/>
        </a:p>
      </dgm:t>
    </dgm:pt>
    <dgm:pt modelId="{C7C0F248-48AF-4BEC-AF09-664182244D26}" type="pres">
      <dgm:prSet presAssocID="{3D4CBE10-182C-43D2-A0EB-FD6ACCA16435}" presName="descendantText" presStyleLbl="alignAcc1" presStyleIdx="6" presStyleCnt="9">
        <dgm:presLayoutVars>
          <dgm:bulletEnabled val="1"/>
        </dgm:presLayoutVars>
      </dgm:prSet>
      <dgm:spPr/>
      <dgm:t>
        <a:bodyPr/>
        <a:lstStyle/>
        <a:p>
          <a:endParaRPr lang="en-US"/>
        </a:p>
      </dgm:t>
    </dgm:pt>
    <dgm:pt modelId="{86A327EE-BAB2-4538-9F72-31C74831994D}" type="pres">
      <dgm:prSet presAssocID="{66BFCF9B-642B-4AAC-A7E6-F40546B85B44}" presName="sp" presStyleCnt="0"/>
      <dgm:spPr/>
    </dgm:pt>
    <dgm:pt modelId="{0C4804EA-78F6-4C2F-AEB5-07C85CAC1C6F}" type="pres">
      <dgm:prSet presAssocID="{7DC17C5D-8C04-40CE-9387-474AB8B14D8B}" presName="composite" presStyleCnt="0"/>
      <dgm:spPr/>
    </dgm:pt>
    <dgm:pt modelId="{E9304726-8B1F-4506-8B59-56D660E61763}" type="pres">
      <dgm:prSet presAssocID="{7DC17C5D-8C04-40CE-9387-474AB8B14D8B}" presName="parentText" presStyleLbl="alignNode1" presStyleIdx="7" presStyleCnt="9">
        <dgm:presLayoutVars>
          <dgm:chMax val="1"/>
          <dgm:bulletEnabled val="1"/>
        </dgm:presLayoutVars>
      </dgm:prSet>
      <dgm:spPr/>
      <dgm:t>
        <a:bodyPr/>
        <a:lstStyle/>
        <a:p>
          <a:endParaRPr lang="en-US"/>
        </a:p>
      </dgm:t>
    </dgm:pt>
    <dgm:pt modelId="{6D8ABFCC-B229-49A7-A062-CDA144F2E90C}" type="pres">
      <dgm:prSet presAssocID="{7DC17C5D-8C04-40CE-9387-474AB8B14D8B}" presName="descendantText" presStyleLbl="alignAcc1" presStyleIdx="7" presStyleCnt="9">
        <dgm:presLayoutVars>
          <dgm:bulletEnabled val="1"/>
        </dgm:presLayoutVars>
      </dgm:prSet>
      <dgm:spPr/>
      <dgm:t>
        <a:bodyPr/>
        <a:lstStyle/>
        <a:p>
          <a:endParaRPr lang="en-US"/>
        </a:p>
      </dgm:t>
    </dgm:pt>
    <dgm:pt modelId="{3A1482B6-C4BC-488D-99DC-4D6CD3458577}" type="pres">
      <dgm:prSet presAssocID="{6427DC2A-A158-465F-B7C0-EBEDFCE7A485}" presName="sp" presStyleCnt="0"/>
      <dgm:spPr/>
    </dgm:pt>
    <dgm:pt modelId="{7B87E900-8BEA-4EC2-85F1-8E2F5C1EE78F}" type="pres">
      <dgm:prSet presAssocID="{5D489BA6-DAAC-40BB-8771-643495D38D47}" presName="composite" presStyleCnt="0"/>
      <dgm:spPr/>
    </dgm:pt>
    <dgm:pt modelId="{8EF3D2ED-0DB5-4AA4-B34E-2E556CAE0D85}" type="pres">
      <dgm:prSet presAssocID="{5D489BA6-DAAC-40BB-8771-643495D38D47}" presName="parentText" presStyleLbl="alignNode1" presStyleIdx="8" presStyleCnt="9">
        <dgm:presLayoutVars>
          <dgm:chMax val="1"/>
          <dgm:bulletEnabled val="1"/>
        </dgm:presLayoutVars>
      </dgm:prSet>
      <dgm:spPr/>
      <dgm:t>
        <a:bodyPr/>
        <a:lstStyle/>
        <a:p>
          <a:endParaRPr lang="en-US"/>
        </a:p>
      </dgm:t>
    </dgm:pt>
    <dgm:pt modelId="{1F1F8276-A4DC-407B-AF1C-D3D11CBEA273}" type="pres">
      <dgm:prSet presAssocID="{5D489BA6-DAAC-40BB-8771-643495D38D47}" presName="descendantText" presStyleLbl="alignAcc1" presStyleIdx="8" presStyleCnt="9">
        <dgm:presLayoutVars>
          <dgm:bulletEnabled val="1"/>
        </dgm:presLayoutVars>
      </dgm:prSet>
      <dgm:spPr/>
      <dgm:t>
        <a:bodyPr/>
        <a:lstStyle/>
        <a:p>
          <a:endParaRPr lang="en-US"/>
        </a:p>
      </dgm:t>
    </dgm:pt>
  </dgm:ptLst>
  <dgm:cxnLst>
    <dgm:cxn modelId="{470C18A7-2FB9-4BA8-827E-02DD8534CE00}" type="presOf" srcId="{6948158A-87B2-4689-A42D-64E7D346B39E}" destId="{B67EB9B2-00D4-4939-B063-E725172F72F7}" srcOrd="0" destOrd="0" presId="urn:microsoft.com/office/officeart/2005/8/layout/chevron2"/>
    <dgm:cxn modelId="{F2F82675-7A44-4C44-9FFB-60AF8317EF44}" srcId="{F1C449C4-0B21-4C72-8707-365FCD920936}" destId="{9653DBF9-A12A-4453-A5CF-DCA87AB42C74}" srcOrd="0" destOrd="0" parTransId="{558FEB4E-577F-44B9-A01C-C834D24A7AB5}" sibTransId="{2FC9989E-ECAF-4B74-B979-F2F2C6321C9F}"/>
    <dgm:cxn modelId="{648C4A5B-A265-4FF8-81ED-DF99A866BC31}" type="presOf" srcId="{37AF3D79-CF52-4F8A-A18C-538019CD96A3}" destId="{C054417A-0B8D-4598-9CBF-F3D45FCEE8E6}" srcOrd="0" destOrd="0" presId="urn:microsoft.com/office/officeart/2005/8/layout/chevron2"/>
    <dgm:cxn modelId="{70762B54-D521-4C1F-B13E-9A60375CDDF7}" type="presOf" srcId="{46BBDBE1-D6FB-4339-B5C8-BCF1CDC41A4F}" destId="{B48A330B-E641-4009-8EB2-0063BC57B282}" srcOrd="0" destOrd="0" presId="urn:microsoft.com/office/officeart/2005/8/layout/chevron2"/>
    <dgm:cxn modelId="{CFD49605-FCA7-4091-8018-C65F5C1F5301}" type="presOf" srcId="{3D4CBE10-182C-43D2-A0EB-FD6ACCA16435}" destId="{A2312C8A-25A0-4F9F-8DD1-0318F5045883}" srcOrd="0" destOrd="0" presId="urn:microsoft.com/office/officeart/2005/8/layout/chevron2"/>
    <dgm:cxn modelId="{517C3336-416D-4FDC-A0D5-DDCA06F9B7EE}" srcId="{6948158A-87B2-4689-A42D-64E7D346B39E}" destId="{46BBDBE1-D6FB-4339-B5C8-BCF1CDC41A4F}" srcOrd="0" destOrd="0" parTransId="{9348FC18-C5C5-499B-8B83-B17B9B02E624}" sibTransId="{C736BE9D-A296-45BB-90E8-B1F88B8AFF28}"/>
    <dgm:cxn modelId="{49992C9B-AE09-4738-B25B-AEB00AEF7EE4}" srcId="{F1C449C4-0B21-4C72-8707-365FCD920936}" destId="{61ECEC9C-3D43-4291-8C37-9481AADA51F2}" srcOrd="5" destOrd="0" parTransId="{AE1D262E-E889-417D-86D0-3AE22082DECB}" sibTransId="{3DED09B2-77D5-4B2C-97C8-FB090FFB3F3B}"/>
    <dgm:cxn modelId="{AF6EAEFF-854E-4EF5-AC50-DDAA12A5CE8D}" type="presOf" srcId="{41BC8BA4-36D8-4DB2-BC34-BFF680EFAAEB}" destId="{47E9617F-4FCB-4BD5-A164-F161467372DB}" srcOrd="0" destOrd="0" presId="urn:microsoft.com/office/officeart/2005/8/layout/chevron2"/>
    <dgm:cxn modelId="{E004FE2F-A86F-48C4-99C7-0BE1428E93FC}" type="presOf" srcId="{43A55A56-AAFA-44D7-AB15-AC866B5A4E46}" destId="{8AAACEAC-4A25-4CF8-B58B-C6AA4B618217}" srcOrd="0" destOrd="0" presId="urn:microsoft.com/office/officeart/2005/8/layout/chevron2"/>
    <dgm:cxn modelId="{67358135-F325-4736-A6A4-EF6D31B85021}" srcId="{61ECEC9C-3D43-4291-8C37-9481AADA51F2}" destId="{05AC9F3D-48DF-40CB-86C4-DFA6191CC5C4}" srcOrd="0" destOrd="0" parTransId="{04DEB0A7-4CB9-4CB4-90B8-D468F71790A9}" sibTransId="{12A46E59-86ED-4CDD-A36B-D13D4FE40540}"/>
    <dgm:cxn modelId="{EB6E0A89-61AE-4D5E-82BB-7FE7705F06E9}" srcId="{FC870250-BA59-4AFC-8919-8D12D2B16E97}" destId="{424FF607-E636-4743-9249-2B13E81BCDA5}" srcOrd="0" destOrd="0" parTransId="{4E304148-EC42-4D56-92EC-3AB6545E16B1}" sibTransId="{9591AD94-099C-4944-853C-808C59BCC3C7}"/>
    <dgm:cxn modelId="{7297812D-BA9C-4A30-876F-3877ABCB3DC0}" type="presOf" srcId="{ABBBF178-5EFF-464C-B0DC-33110B945FF0}" destId="{6D8ABFCC-B229-49A7-A062-CDA144F2E90C}" srcOrd="0" destOrd="0" presId="urn:microsoft.com/office/officeart/2005/8/layout/chevron2"/>
    <dgm:cxn modelId="{75C0F7D1-5BA5-4531-9C19-0DF5C3E41D69}" type="presOf" srcId="{424FF607-E636-4743-9249-2B13E81BCDA5}" destId="{D3CDFE04-9169-4095-807D-7AB0C939D931}" srcOrd="0" destOrd="0" presId="urn:microsoft.com/office/officeart/2005/8/layout/chevron2"/>
    <dgm:cxn modelId="{CAFD1867-C15B-448C-AF74-90BE08AF0C1F}" srcId="{9CE10F4E-69F1-43CA-8BE0-98AC91A74954}" destId="{5C5FD11D-5BB1-4C7E-80F6-D3D3DC22AAE6}" srcOrd="0" destOrd="0" parTransId="{9E84B368-5CBC-4E4A-BA9D-856C54F1ECDE}" sibTransId="{5B7F49EE-6372-46CD-9D01-F21B665D90F2}"/>
    <dgm:cxn modelId="{1AF666E4-FBE9-4B1A-AFA1-9163CA7F81D4}" type="presOf" srcId="{05AC9F3D-48DF-40CB-86C4-DFA6191CC5C4}" destId="{3B5E6ACC-21E4-48E8-B3B1-6A93FF3C5D78}" srcOrd="0" destOrd="0" presId="urn:microsoft.com/office/officeart/2005/8/layout/chevron2"/>
    <dgm:cxn modelId="{8DAAFB2D-D994-43C9-B440-A95BA8236D27}" srcId="{F1C449C4-0B21-4C72-8707-365FCD920936}" destId="{FC870250-BA59-4AFC-8919-8D12D2B16E97}" srcOrd="2" destOrd="0" parTransId="{05F22283-4BDA-4005-9B2D-FD7920C3E27C}" sibTransId="{2D5BED43-3BA6-4C45-8CA3-83F6946DB52E}"/>
    <dgm:cxn modelId="{FCEE1355-E9C0-4567-B011-F7AD320E0C40}" srcId="{F1C449C4-0B21-4C72-8707-365FCD920936}" destId="{41BC8BA4-36D8-4DB2-BC34-BFF680EFAAEB}" srcOrd="4" destOrd="0" parTransId="{E2714190-A539-457C-B779-52B9D37A24A6}" sibTransId="{FD1E0A60-6EA4-4718-82D2-5D3F4816F9C7}"/>
    <dgm:cxn modelId="{9FE60A9D-ABBF-4A32-B94E-CB7E0D2032C6}" srcId="{F1C449C4-0B21-4C72-8707-365FCD920936}" destId="{7DC17C5D-8C04-40CE-9387-474AB8B14D8B}" srcOrd="7" destOrd="0" parTransId="{5419E630-7A1A-4333-9FD0-3FE0F34F29E5}" sibTransId="{6427DC2A-A158-465F-B7C0-EBEDFCE7A485}"/>
    <dgm:cxn modelId="{63890BD1-F1EA-4175-81F0-88B8BB81D86C}" type="presOf" srcId="{9653DBF9-A12A-4453-A5CF-DCA87AB42C74}" destId="{1DE1007B-AF52-491C-A33A-AF619329F4D2}" srcOrd="0" destOrd="0" presId="urn:microsoft.com/office/officeart/2005/8/layout/chevron2"/>
    <dgm:cxn modelId="{0ABFBBEE-6DC2-45AC-9D24-E1D09D7E4265}" srcId="{F1C449C4-0B21-4C72-8707-365FCD920936}" destId="{3D4CBE10-182C-43D2-A0EB-FD6ACCA16435}" srcOrd="6" destOrd="0" parTransId="{18BE799A-C512-4454-90BB-9D5C9BB54C64}" sibTransId="{66BFCF9B-642B-4AAC-A7E6-F40546B85B44}"/>
    <dgm:cxn modelId="{F3208D58-D644-4211-969D-C7B9C18F0803}" srcId="{3D4CBE10-182C-43D2-A0EB-FD6ACCA16435}" destId="{E9466831-CF49-4C7B-B45B-C798A9F41C06}" srcOrd="0" destOrd="0" parTransId="{A066CA50-72E3-4B6E-B094-1D5E9FB75DD6}" sibTransId="{ED73ED02-3B78-4322-80DC-7851A9C687EF}"/>
    <dgm:cxn modelId="{5D0B4C84-05C9-48E2-A406-A8404CB6B69D}" type="presOf" srcId="{5D489BA6-DAAC-40BB-8771-643495D38D47}" destId="{8EF3D2ED-0DB5-4AA4-B34E-2E556CAE0D85}" srcOrd="0" destOrd="0" presId="urn:microsoft.com/office/officeart/2005/8/layout/chevron2"/>
    <dgm:cxn modelId="{48681EBE-270B-4AB9-BC27-05788EDA39DC}" type="presOf" srcId="{61ECEC9C-3D43-4291-8C37-9481AADA51F2}" destId="{45B78255-3541-4679-97B1-3F7A598C9021}" srcOrd="0" destOrd="0" presId="urn:microsoft.com/office/officeart/2005/8/layout/chevron2"/>
    <dgm:cxn modelId="{E38BDC32-4E04-4D5A-8C22-3CAE31614D11}" srcId="{7DC17C5D-8C04-40CE-9387-474AB8B14D8B}" destId="{ABBBF178-5EFF-464C-B0DC-33110B945FF0}" srcOrd="0" destOrd="0" parTransId="{531C8B6B-846D-4662-A30C-0D658B30A220}" sibTransId="{A0BC2021-6043-4B4D-8BBD-BD09CB36B6FA}"/>
    <dgm:cxn modelId="{CE3931E2-2A7B-420D-850A-66E0AEC4C8FE}" type="presOf" srcId="{9CE10F4E-69F1-43CA-8BE0-98AC91A74954}" destId="{340A6237-7DCA-4B55-9D84-B5C67CB0C68C}" srcOrd="0" destOrd="0" presId="urn:microsoft.com/office/officeart/2005/8/layout/chevron2"/>
    <dgm:cxn modelId="{31F3DE94-07CA-43D4-9C9E-4D103026A7BE}" type="presOf" srcId="{F1C449C4-0B21-4C72-8707-365FCD920936}" destId="{8A884CF1-36B0-481B-A993-621A556EA6C9}" srcOrd="0" destOrd="0" presId="urn:microsoft.com/office/officeart/2005/8/layout/chevron2"/>
    <dgm:cxn modelId="{B9D51D55-7398-4564-8229-DC52DC916770}" type="presOf" srcId="{7DC17C5D-8C04-40CE-9387-474AB8B14D8B}" destId="{E9304726-8B1F-4506-8B59-56D660E61763}" srcOrd="0" destOrd="0" presId="urn:microsoft.com/office/officeart/2005/8/layout/chevron2"/>
    <dgm:cxn modelId="{47F9235B-7714-42F2-837F-A62F12E115DA}" type="presOf" srcId="{E9466831-CF49-4C7B-B45B-C798A9F41C06}" destId="{C7C0F248-48AF-4BEC-AF09-664182244D26}" srcOrd="0" destOrd="0" presId="urn:microsoft.com/office/officeart/2005/8/layout/chevron2"/>
    <dgm:cxn modelId="{D02AE2E5-7A88-4881-BDE0-89AB059A7159}" srcId="{F1C449C4-0B21-4C72-8707-365FCD920936}" destId="{6948158A-87B2-4689-A42D-64E7D346B39E}" srcOrd="1" destOrd="0" parTransId="{F9244258-5537-4EEF-9C1C-8BA77EEF3FBB}" sibTransId="{B6E2AD21-B461-4AA7-9799-6FBBC01FE515}"/>
    <dgm:cxn modelId="{74D071B4-3C8E-46B5-A10F-CFB7E0E2592C}" type="presOf" srcId="{E76CD4ED-8BE6-497A-AFBB-AF9B83CE27CB}" destId="{1F1F8276-A4DC-407B-AF1C-D3D11CBEA273}" srcOrd="0" destOrd="0" presId="urn:microsoft.com/office/officeart/2005/8/layout/chevron2"/>
    <dgm:cxn modelId="{152C68DB-FE87-441A-8BE1-1D8538C7E64A}" srcId="{F1C449C4-0B21-4C72-8707-365FCD920936}" destId="{5D489BA6-DAAC-40BB-8771-643495D38D47}" srcOrd="8" destOrd="0" parTransId="{49C8EEC2-B1FC-4156-95B6-F8AFD895C54A}" sibTransId="{451CB9F6-208F-478A-938A-AB045ADF4AA6}"/>
    <dgm:cxn modelId="{58A0C114-C5B8-49B4-AAE2-87BD89E25C13}" type="presOf" srcId="{5C5FD11D-5BB1-4C7E-80F6-D3D3DC22AAE6}" destId="{4E8BEF81-D2F2-4581-B414-683B458DAD4D}" srcOrd="0" destOrd="0" presId="urn:microsoft.com/office/officeart/2005/8/layout/chevron2"/>
    <dgm:cxn modelId="{A670051A-ADF6-474B-ACFC-F1C9033E17A9}" srcId="{F1C449C4-0B21-4C72-8707-365FCD920936}" destId="{9CE10F4E-69F1-43CA-8BE0-98AC91A74954}" srcOrd="3" destOrd="0" parTransId="{F25D32C1-10F6-4FE8-9212-77D4098E4965}" sibTransId="{F7632FAB-3FBB-429A-B6E1-BBBF41463A76}"/>
    <dgm:cxn modelId="{E234AAD3-8B17-429B-950F-14D0A6E19F69}" srcId="{9653DBF9-A12A-4453-A5CF-DCA87AB42C74}" destId="{37AF3D79-CF52-4F8A-A18C-538019CD96A3}" srcOrd="0" destOrd="0" parTransId="{D3F18A7A-76AE-4340-BD56-ECCA1A8791B9}" sibTransId="{66119AFE-1715-43E4-955A-FCF445C2A562}"/>
    <dgm:cxn modelId="{F6273E32-0F51-494F-BA6F-7BC208BB92DA}" type="presOf" srcId="{FC870250-BA59-4AFC-8919-8D12D2B16E97}" destId="{8395EB1B-0745-4E4E-A808-CB1281BA7E00}" srcOrd="0" destOrd="0" presId="urn:microsoft.com/office/officeart/2005/8/layout/chevron2"/>
    <dgm:cxn modelId="{A0A84A2F-6CA7-41A4-BFF7-5F92D9107FDA}" srcId="{5D489BA6-DAAC-40BB-8771-643495D38D47}" destId="{E76CD4ED-8BE6-497A-AFBB-AF9B83CE27CB}" srcOrd="0" destOrd="0" parTransId="{16574059-8CAE-4FC4-9C36-17E28B1B6393}" sibTransId="{C4811ED9-EE1E-4613-A4D1-65B560AB5F32}"/>
    <dgm:cxn modelId="{6E520EFD-B2B4-4754-959A-EE3869A040F3}" srcId="{41BC8BA4-36D8-4DB2-BC34-BFF680EFAAEB}" destId="{43A55A56-AAFA-44D7-AB15-AC866B5A4E46}" srcOrd="0" destOrd="0" parTransId="{A7381D78-DD86-47BC-8057-D67178CB6F4C}" sibTransId="{F798B1FE-B8C9-43E1-8CF8-2596961B0870}"/>
    <dgm:cxn modelId="{43202D1A-8ABF-4F97-953A-F2E9B802895F}" type="presParOf" srcId="{8A884CF1-36B0-481B-A993-621A556EA6C9}" destId="{A8E27553-CE8F-497C-89F9-86CD1D6477B5}" srcOrd="0" destOrd="0" presId="urn:microsoft.com/office/officeart/2005/8/layout/chevron2"/>
    <dgm:cxn modelId="{33DC98DD-EE14-449D-9D06-B5F06FD3A19D}" type="presParOf" srcId="{A8E27553-CE8F-497C-89F9-86CD1D6477B5}" destId="{1DE1007B-AF52-491C-A33A-AF619329F4D2}" srcOrd="0" destOrd="0" presId="urn:microsoft.com/office/officeart/2005/8/layout/chevron2"/>
    <dgm:cxn modelId="{D23D9AD1-27BC-48F4-85AA-884605AEA068}" type="presParOf" srcId="{A8E27553-CE8F-497C-89F9-86CD1D6477B5}" destId="{C054417A-0B8D-4598-9CBF-F3D45FCEE8E6}" srcOrd="1" destOrd="0" presId="urn:microsoft.com/office/officeart/2005/8/layout/chevron2"/>
    <dgm:cxn modelId="{4042A476-01C8-4C6E-8801-8747BC0949AC}" type="presParOf" srcId="{8A884CF1-36B0-481B-A993-621A556EA6C9}" destId="{F5DDEF80-350F-45B3-B586-F8B2F53754F6}" srcOrd="1" destOrd="0" presId="urn:microsoft.com/office/officeart/2005/8/layout/chevron2"/>
    <dgm:cxn modelId="{B782E727-B546-4F65-AC99-280B3282B436}" type="presParOf" srcId="{8A884CF1-36B0-481B-A993-621A556EA6C9}" destId="{9079BBFD-096A-4CCD-B4CC-3EAACA413061}" srcOrd="2" destOrd="0" presId="urn:microsoft.com/office/officeart/2005/8/layout/chevron2"/>
    <dgm:cxn modelId="{9336777F-FB2F-4878-8329-C5C5F0D57650}" type="presParOf" srcId="{9079BBFD-096A-4CCD-B4CC-3EAACA413061}" destId="{B67EB9B2-00D4-4939-B063-E725172F72F7}" srcOrd="0" destOrd="0" presId="urn:microsoft.com/office/officeart/2005/8/layout/chevron2"/>
    <dgm:cxn modelId="{AC938B35-4B8F-4AE8-A6EF-20BB2951B102}" type="presParOf" srcId="{9079BBFD-096A-4CCD-B4CC-3EAACA413061}" destId="{B48A330B-E641-4009-8EB2-0063BC57B282}" srcOrd="1" destOrd="0" presId="urn:microsoft.com/office/officeart/2005/8/layout/chevron2"/>
    <dgm:cxn modelId="{56418DE2-7041-4A46-8944-A411A3926E19}" type="presParOf" srcId="{8A884CF1-36B0-481B-A993-621A556EA6C9}" destId="{B77AD9DB-E7AA-4EF0-84AF-F65B4BF476BD}" srcOrd="3" destOrd="0" presId="urn:microsoft.com/office/officeart/2005/8/layout/chevron2"/>
    <dgm:cxn modelId="{578FEF5C-1528-4EFD-97C9-66F587FEE750}" type="presParOf" srcId="{8A884CF1-36B0-481B-A993-621A556EA6C9}" destId="{7CC3AFCF-F3D6-46F9-9F1D-9AEFBCE85578}" srcOrd="4" destOrd="0" presId="urn:microsoft.com/office/officeart/2005/8/layout/chevron2"/>
    <dgm:cxn modelId="{57855439-F799-4718-A3BB-DC3A47E3BAA4}" type="presParOf" srcId="{7CC3AFCF-F3D6-46F9-9F1D-9AEFBCE85578}" destId="{8395EB1B-0745-4E4E-A808-CB1281BA7E00}" srcOrd="0" destOrd="0" presId="urn:microsoft.com/office/officeart/2005/8/layout/chevron2"/>
    <dgm:cxn modelId="{54A69569-B193-4B74-BE48-B898426CB179}" type="presParOf" srcId="{7CC3AFCF-F3D6-46F9-9F1D-9AEFBCE85578}" destId="{D3CDFE04-9169-4095-807D-7AB0C939D931}" srcOrd="1" destOrd="0" presId="urn:microsoft.com/office/officeart/2005/8/layout/chevron2"/>
    <dgm:cxn modelId="{FC559231-FE93-47F9-BDAF-832495697B05}" type="presParOf" srcId="{8A884CF1-36B0-481B-A993-621A556EA6C9}" destId="{F171F59F-4B0A-44E0-B563-9CB68E3D0DFB}" srcOrd="5" destOrd="0" presId="urn:microsoft.com/office/officeart/2005/8/layout/chevron2"/>
    <dgm:cxn modelId="{72AE8F34-0D83-4F21-9500-3B93814761F6}" type="presParOf" srcId="{8A884CF1-36B0-481B-A993-621A556EA6C9}" destId="{F4544957-9B70-4416-AAB5-2E90E61B52F4}" srcOrd="6" destOrd="0" presId="urn:microsoft.com/office/officeart/2005/8/layout/chevron2"/>
    <dgm:cxn modelId="{0B63EF8A-949D-4E7F-9B83-A3B2DD7E1FA4}" type="presParOf" srcId="{F4544957-9B70-4416-AAB5-2E90E61B52F4}" destId="{340A6237-7DCA-4B55-9D84-B5C67CB0C68C}" srcOrd="0" destOrd="0" presId="urn:microsoft.com/office/officeart/2005/8/layout/chevron2"/>
    <dgm:cxn modelId="{85F2A1E1-CA4F-4A46-8A92-71F9EFD6B62A}" type="presParOf" srcId="{F4544957-9B70-4416-AAB5-2E90E61B52F4}" destId="{4E8BEF81-D2F2-4581-B414-683B458DAD4D}" srcOrd="1" destOrd="0" presId="urn:microsoft.com/office/officeart/2005/8/layout/chevron2"/>
    <dgm:cxn modelId="{B5252B17-C366-4810-8A69-183D3EB936B1}" type="presParOf" srcId="{8A884CF1-36B0-481B-A993-621A556EA6C9}" destId="{120E1173-8461-4042-99AD-3D1586089C7B}" srcOrd="7" destOrd="0" presId="urn:microsoft.com/office/officeart/2005/8/layout/chevron2"/>
    <dgm:cxn modelId="{1C5D79E2-D2CA-4169-B3C5-6536934EA8B4}" type="presParOf" srcId="{8A884CF1-36B0-481B-A993-621A556EA6C9}" destId="{5B8EE135-E22B-4F0D-8432-0BC294D14028}" srcOrd="8" destOrd="0" presId="urn:microsoft.com/office/officeart/2005/8/layout/chevron2"/>
    <dgm:cxn modelId="{8E3D4767-8101-4684-904F-868ECEB1D467}" type="presParOf" srcId="{5B8EE135-E22B-4F0D-8432-0BC294D14028}" destId="{47E9617F-4FCB-4BD5-A164-F161467372DB}" srcOrd="0" destOrd="0" presId="urn:microsoft.com/office/officeart/2005/8/layout/chevron2"/>
    <dgm:cxn modelId="{71D3116D-B668-48AE-A620-2B2B7ABBF42B}" type="presParOf" srcId="{5B8EE135-E22B-4F0D-8432-0BC294D14028}" destId="{8AAACEAC-4A25-4CF8-B58B-C6AA4B618217}" srcOrd="1" destOrd="0" presId="urn:microsoft.com/office/officeart/2005/8/layout/chevron2"/>
    <dgm:cxn modelId="{EFF34AF4-F62E-4B62-B888-DAC8D5C3FC48}" type="presParOf" srcId="{8A884CF1-36B0-481B-A993-621A556EA6C9}" destId="{9DCD5609-2FEB-42C3-BC6A-2F0036B06E67}" srcOrd="9" destOrd="0" presId="urn:microsoft.com/office/officeart/2005/8/layout/chevron2"/>
    <dgm:cxn modelId="{43F3EC85-E4D9-4F7A-A9A0-6DF96FEE1A10}" type="presParOf" srcId="{8A884CF1-36B0-481B-A993-621A556EA6C9}" destId="{744E78BD-9696-4EDA-80A2-924850A35B79}" srcOrd="10" destOrd="0" presId="urn:microsoft.com/office/officeart/2005/8/layout/chevron2"/>
    <dgm:cxn modelId="{909144A6-A666-4EE9-BFB8-6FF66A244460}" type="presParOf" srcId="{744E78BD-9696-4EDA-80A2-924850A35B79}" destId="{45B78255-3541-4679-97B1-3F7A598C9021}" srcOrd="0" destOrd="0" presId="urn:microsoft.com/office/officeart/2005/8/layout/chevron2"/>
    <dgm:cxn modelId="{8C0A1DB9-444A-4096-9BE1-A727B0F8CB37}" type="presParOf" srcId="{744E78BD-9696-4EDA-80A2-924850A35B79}" destId="{3B5E6ACC-21E4-48E8-B3B1-6A93FF3C5D78}" srcOrd="1" destOrd="0" presId="urn:microsoft.com/office/officeart/2005/8/layout/chevron2"/>
    <dgm:cxn modelId="{F3F59224-632E-4038-B80D-23405D24C96A}" type="presParOf" srcId="{8A884CF1-36B0-481B-A993-621A556EA6C9}" destId="{E8C64821-B41D-49E2-8721-C6D480A52372}" srcOrd="11" destOrd="0" presId="urn:microsoft.com/office/officeart/2005/8/layout/chevron2"/>
    <dgm:cxn modelId="{97C57807-FE91-43E4-951F-550C50E29F5A}" type="presParOf" srcId="{8A884CF1-36B0-481B-A993-621A556EA6C9}" destId="{BDD0C73C-2F33-457D-8871-D5E26CAD0334}" srcOrd="12" destOrd="0" presId="urn:microsoft.com/office/officeart/2005/8/layout/chevron2"/>
    <dgm:cxn modelId="{BD3362E4-A20C-4FF5-9667-C2DB75602865}" type="presParOf" srcId="{BDD0C73C-2F33-457D-8871-D5E26CAD0334}" destId="{A2312C8A-25A0-4F9F-8DD1-0318F5045883}" srcOrd="0" destOrd="0" presId="urn:microsoft.com/office/officeart/2005/8/layout/chevron2"/>
    <dgm:cxn modelId="{9B4F4AFC-D5EA-43BD-8778-22A8277BAADD}" type="presParOf" srcId="{BDD0C73C-2F33-457D-8871-D5E26CAD0334}" destId="{C7C0F248-48AF-4BEC-AF09-664182244D26}" srcOrd="1" destOrd="0" presId="urn:microsoft.com/office/officeart/2005/8/layout/chevron2"/>
    <dgm:cxn modelId="{B2830375-6D49-4917-8561-4968228FA380}" type="presParOf" srcId="{8A884CF1-36B0-481B-A993-621A556EA6C9}" destId="{86A327EE-BAB2-4538-9F72-31C74831994D}" srcOrd="13" destOrd="0" presId="urn:microsoft.com/office/officeart/2005/8/layout/chevron2"/>
    <dgm:cxn modelId="{6557599F-168E-4B7C-8B7D-F1C0B131A9D8}" type="presParOf" srcId="{8A884CF1-36B0-481B-A993-621A556EA6C9}" destId="{0C4804EA-78F6-4C2F-AEB5-07C85CAC1C6F}" srcOrd="14" destOrd="0" presId="urn:microsoft.com/office/officeart/2005/8/layout/chevron2"/>
    <dgm:cxn modelId="{F4CDBC98-82B0-4646-84DE-A6CC0625496F}" type="presParOf" srcId="{0C4804EA-78F6-4C2F-AEB5-07C85CAC1C6F}" destId="{E9304726-8B1F-4506-8B59-56D660E61763}" srcOrd="0" destOrd="0" presId="urn:microsoft.com/office/officeart/2005/8/layout/chevron2"/>
    <dgm:cxn modelId="{3865923C-B0C6-4635-AD88-5094B5C18FBE}" type="presParOf" srcId="{0C4804EA-78F6-4C2F-AEB5-07C85CAC1C6F}" destId="{6D8ABFCC-B229-49A7-A062-CDA144F2E90C}" srcOrd="1" destOrd="0" presId="urn:microsoft.com/office/officeart/2005/8/layout/chevron2"/>
    <dgm:cxn modelId="{59C364EF-CFCE-4B56-BADE-E813CA78A6EB}" type="presParOf" srcId="{8A884CF1-36B0-481B-A993-621A556EA6C9}" destId="{3A1482B6-C4BC-488D-99DC-4D6CD3458577}" srcOrd="15" destOrd="0" presId="urn:microsoft.com/office/officeart/2005/8/layout/chevron2"/>
    <dgm:cxn modelId="{1F6CE1EF-A391-402C-AFF3-4672B3C5697D}" type="presParOf" srcId="{8A884CF1-36B0-481B-A993-621A556EA6C9}" destId="{7B87E900-8BEA-4EC2-85F1-8E2F5C1EE78F}" srcOrd="16" destOrd="0" presId="urn:microsoft.com/office/officeart/2005/8/layout/chevron2"/>
    <dgm:cxn modelId="{7D7F4D2B-BC57-44B5-B56E-9357CEDB7B9D}" type="presParOf" srcId="{7B87E900-8BEA-4EC2-85F1-8E2F5C1EE78F}" destId="{8EF3D2ED-0DB5-4AA4-B34E-2E556CAE0D85}" srcOrd="0" destOrd="0" presId="urn:microsoft.com/office/officeart/2005/8/layout/chevron2"/>
    <dgm:cxn modelId="{A0232B21-67D1-4E1F-BD4B-657258708449}" type="presParOf" srcId="{7B87E900-8BEA-4EC2-85F1-8E2F5C1EE78F}" destId="{1F1F8276-A4DC-407B-AF1C-D3D11CBEA273}" srcOrd="1" destOrd="0" presId="urn:microsoft.com/office/officeart/2005/8/layout/chevron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45FFB61-F582-4732-8447-A8A4DC91656B}" type="doc">
      <dgm:prSet loTypeId="urn:microsoft.com/office/officeart/2005/8/layout/hierarchy2" loCatId="hierarchy" qsTypeId="urn:microsoft.com/office/officeart/2005/8/quickstyle/simple1" qsCatId="simple" csTypeId="urn:microsoft.com/office/officeart/2005/8/colors/colorful4" csCatId="colorful" phldr="1"/>
      <dgm:spPr/>
      <dgm:t>
        <a:bodyPr/>
        <a:lstStyle/>
        <a:p>
          <a:endParaRPr lang="en-US"/>
        </a:p>
      </dgm:t>
    </dgm:pt>
    <dgm:pt modelId="{73DF8F6D-06A7-494D-9943-54A26C1FDE7B}">
      <dgm:prSet phldrT="[Text]" custT="1"/>
      <dgm:spPr/>
      <dgm:t>
        <a:bodyPr/>
        <a:lstStyle/>
        <a:p>
          <a:pPr algn="ctr"/>
          <a:r>
            <a:rPr lang="en-US" sz="1000" b="1">
              <a:latin typeface="Times New Roman" pitchFamily="18" charset="0"/>
              <a:cs typeface="Times New Roman" pitchFamily="18" charset="0"/>
            </a:rPr>
            <a:t>Risk Management in Medical Research Laboratorie</a:t>
          </a:r>
        </a:p>
      </dgm:t>
    </dgm:pt>
    <dgm:pt modelId="{DAAF063D-44DA-4DC9-A9AE-2300726AFF82}" type="parTrans" cxnId="{40CB6EE7-110F-4740-B9BE-E1C3CE0E7AF9}">
      <dgm:prSet/>
      <dgm:spPr/>
      <dgm:t>
        <a:bodyPr/>
        <a:lstStyle/>
        <a:p>
          <a:pPr algn="ctr"/>
          <a:endParaRPr lang="en-US" sz="1000"/>
        </a:p>
      </dgm:t>
    </dgm:pt>
    <dgm:pt modelId="{0F694F0A-E79F-4539-80BD-DA32A3468E8E}" type="sibTrans" cxnId="{40CB6EE7-110F-4740-B9BE-E1C3CE0E7AF9}">
      <dgm:prSet/>
      <dgm:spPr/>
      <dgm:t>
        <a:bodyPr/>
        <a:lstStyle/>
        <a:p>
          <a:pPr algn="ctr"/>
          <a:endParaRPr lang="en-US" sz="1000"/>
        </a:p>
      </dgm:t>
    </dgm:pt>
    <dgm:pt modelId="{E0DE356C-7AA7-4DE7-B579-60F98737AF7E}">
      <dgm:prSet phldrT="[Text]" custT="1"/>
      <dgm:spPr/>
      <dgm:t>
        <a:bodyPr/>
        <a:lstStyle/>
        <a:p>
          <a:pPr algn="ctr"/>
          <a:r>
            <a:rPr lang="en-US" sz="1000" b="1">
              <a:latin typeface="Times New Roman" pitchFamily="18" charset="0"/>
              <a:cs typeface="Times New Roman" pitchFamily="18" charset="0"/>
            </a:rPr>
            <a:t>Risk Management</a:t>
          </a:r>
          <a:endParaRPr lang="en-US" sz="1000">
            <a:latin typeface="Times New Roman" pitchFamily="18" charset="0"/>
            <a:cs typeface="Times New Roman" pitchFamily="18" charset="0"/>
          </a:endParaRPr>
        </a:p>
      </dgm:t>
    </dgm:pt>
    <dgm:pt modelId="{72EC64BA-370F-4BC9-8126-087E4CC99BA3}" type="parTrans" cxnId="{6DFBFA6D-36C1-40D6-AE78-4F968E4C4F67}">
      <dgm:prSet custT="1"/>
      <dgm:spPr/>
      <dgm:t>
        <a:bodyPr/>
        <a:lstStyle/>
        <a:p>
          <a:pPr algn="ctr"/>
          <a:endParaRPr lang="en-US" sz="1000">
            <a:latin typeface="Times New Roman" pitchFamily="18" charset="0"/>
            <a:cs typeface="Times New Roman" pitchFamily="18" charset="0"/>
          </a:endParaRPr>
        </a:p>
      </dgm:t>
    </dgm:pt>
    <dgm:pt modelId="{67F54F4B-FD04-4657-8E82-E67FADB384B3}" type="sibTrans" cxnId="{6DFBFA6D-36C1-40D6-AE78-4F968E4C4F67}">
      <dgm:prSet/>
      <dgm:spPr/>
      <dgm:t>
        <a:bodyPr/>
        <a:lstStyle/>
        <a:p>
          <a:pPr algn="ctr"/>
          <a:endParaRPr lang="en-US" sz="1000"/>
        </a:p>
      </dgm:t>
    </dgm:pt>
    <dgm:pt modelId="{00F733FA-9C88-4879-8F4A-98C312849EB7}">
      <dgm:prSet phldrT="[Text]" custT="1"/>
      <dgm:spPr/>
      <dgm:t>
        <a:bodyPr/>
        <a:lstStyle/>
        <a:p>
          <a:pPr algn="ctr"/>
          <a:r>
            <a:rPr lang="en-US" sz="1000">
              <a:latin typeface="Times New Roman" pitchFamily="18" charset="0"/>
              <a:cs typeface="Times New Roman" pitchFamily="18" charset="0"/>
            </a:rPr>
            <a:t>Identify Risks</a:t>
          </a:r>
        </a:p>
      </dgm:t>
    </dgm:pt>
    <dgm:pt modelId="{33417CF5-EF1A-48B9-B123-D8CE9C49E179}" type="parTrans" cxnId="{1E78F1F0-24D4-4EB2-949B-869E3480DC5D}">
      <dgm:prSet custT="1"/>
      <dgm:spPr/>
      <dgm:t>
        <a:bodyPr/>
        <a:lstStyle/>
        <a:p>
          <a:pPr algn="ctr"/>
          <a:endParaRPr lang="en-US" sz="1000">
            <a:latin typeface="Times New Roman" pitchFamily="18" charset="0"/>
            <a:cs typeface="Times New Roman" pitchFamily="18" charset="0"/>
          </a:endParaRPr>
        </a:p>
      </dgm:t>
    </dgm:pt>
    <dgm:pt modelId="{89EF9878-EBCA-42BA-B633-8833B6393A67}" type="sibTrans" cxnId="{1E78F1F0-24D4-4EB2-949B-869E3480DC5D}">
      <dgm:prSet/>
      <dgm:spPr/>
      <dgm:t>
        <a:bodyPr/>
        <a:lstStyle/>
        <a:p>
          <a:pPr algn="ctr"/>
          <a:endParaRPr lang="en-US" sz="1000"/>
        </a:p>
      </dgm:t>
    </dgm:pt>
    <dgm:pt modelId="{0B4B0AC5-003E-47C0-B579-519CEB9B142A}">
      <dgm:prSet phldrT="[Text]" custT="1"/>
      <dgm:spPr/>
      <dgm:t>
        <a:bodyPr/>
        <a:lstStyle/>
        <a:p>
          <a:pPr algn="ctr"/>
          <a:r>
            <a:rPr lang="en-US" sz="1000">
              <a:latin typeface="Times New Roman" pitchFamily="18" charset="0"/>
              <a:cs typeface="Times New Roman" pitchFamily="18" charset="0"/>
            </a:rPr>
            <a:t>Occupational Health and Safety</a:t>
          </a:r>
        </a:p>
      </dgm:t>
    </dgm:pt>
    <dgm:pt modelId="{99877EF1-8A67-4C20-995C-03E4FA8CB354}" type="parTrans" cxnId="{987B50A4-1E24-45D0-B65E-B1B99B77910C}">
      <dgm:prSet custT="1"/>
      <dgm:spPr/>
      <dgm:t>
        <a:bodyPr/>
        <a:lstStyle/>
        <a:p>
          <a:pPr algn="ctr"/>
          <a:endParaRPr lang="en-US" sz="1000">
            <a:latin typeface="Times New Roman" pitchFamily="18" charset="0"/>
            <a:cs typeface="Times New Roman" pitchFamily="18" charset="0"/>
          </a:endParaRPr>
        </a:p>
      </dgm:t>
    </dgm:pt>
    <dgm:pt modelId="{62D1B426-6152-47CB-AEBA-B0F0DD5E6921}" type="sibTrans" cxnId="{987B50A4-1E24-45D0-B65E-B1B99B77910C}">
      <dgm:prSet/>
      <dgm:spPr/>
      <dgm:t>
        <a:bodyPr/>
        <a:lstStyle/>
        <a:p>
          <a:pPr algn="ctr"/>
          <a:endParaRPr lang="en-US" sz="1000"/>
        </a:p>
      </dgm:t>
    </dgm:pt>
    <dgm:pt modelId="{FE52CCAD-7BDF-4C61-B77E-AD0A0A23F4F2}">
      <dgm:prSet phldrT="[Text]" custT="1"/>
      <dgm:spPr/>
      <dgm:t>
        <a:bodyPr/>
        <a:lstStyle/>
        <a:p>
          <a:pPr algn="ctr"/>
          <a:r>
            <a:rPr lang="en-US" sz="1000">
              <a:latin typeface="Times New Roman" pitchFamily="18" charset="0"/>
              <a:cs typeface="Times New Roman" pitchFamily="18" charset="0"/>
            </a:rPr>
            <a:t>Personnel Protection</a:t>
          </a:r>
        </a:p>
      </dgm:t>
    </dgm:pt>
    <dgm:pt modelId="{48720B6A-F2B6-4FE3-8596-A0829C813F1A}" type="parTrans" cxnId="{D814CAAD-2194-4A77-B1FD-3209BF442901}">
      <dgm:prSet custT="1"/>
      <dgm:spPr/>
      <dgm:t>
        <a:bodyPr/>
        <a:lstStyle/>
        <a:p>
          <a:pPr algn="ctr"/>
          <a:endParaRPr lang="en-US" sz="1000">
            <a:latin typeface="Times New Roman" pitchFamily="18" charset="0"/>
            <a:cs typeface="Times New Roman" pitchFamily="18" charset="0"/>
          </a:endParaRPr>
        </a:p>
      </dgm:t>
    </dgm:pt>
    <dgm:pt modelId="{961BFBCD-8435-4E53-852F-7514D771D716}" type="sibTrans" cxnId="{D814CAAD-2194-4A77-B1FD-3209BF442901}">
      <dgm:prSet/>
      <dgm:spPr/>
      <dgm:t>
        <a:bodyPr/>
        <a:lstStyle/>
        <a:p>
          <a:pPr algn="ctr"/>
          <a:endParaRPr lang="en-US" sz="1000"/>
        </a:p>
      </dgm:t>
    </dgm:pt>
    <dgm:pt modelId="{31722DB9-E214-4DFB-AFD3-A22B9A49F107}">
      <dgm:prSet custT="1"/>
      <dgm:spPr/>
      <dgm:t>
        <a:bodyPr/>
        <a:lstStyle/>
        <a:p>
          <a:pPr algn="ctr"/>
          <a:r>
            <a:rPr lang="en-US" sz="1000">
              <a:latin typeface="Times New Roman" pitchFamily="18" charset="0"/>
              <a:cs typeface="Times New Roman" pitchFamily="18" charset="0"/>
            </a:rPr>
            <a:t>Monitor Risks</a:t>
          </a:r>
        </a:p>
      </dgm:t>
    </dgm:pt>
    <dgm:pt modelId="{4E5E4350-EA06-4435-8213-8A84C3CF585A}" type="parTrans" cxnId="{63E0398B-8A13-47F7-AB1C-526924E0476A}">
      <dgm:prSet custT="1"/>
      <dgm:spPr/>
      <dgm:t>
        <a:bodyPr/>
        <a:lstStyle/>
        <a:p>
          <a:pPr algn="ctr"/>
          <a:endParaRPr lang="en-US" sz="1000">
            <a:latin typeface="Times New Roman" pitchFamily="18" charset="0"/>
            <a:cs typeface="Times New Roman" pitchFamily="18" charset="0"/>
          </a:endParaRPr>
        </a:p>
      </dgm:t>
    </dgm:pt>
    <dgm:pt modelId="{A9A32AE7-7984-426C-BF60-33928AE9CEEC}" type="sibTrans" cxnId="{63E0398B-8A13-47F7-AB1C-526924E0476A}">
      <dgm:prSet/>
      <dgm:spPr/>
      <dgm:t>
        <a:bodyPr/>
        <a:lstStyle/>
        <a:p>
          <a:pPr algn="ctr"/>
          <a:endParaRPr lang="en-US" sz="1000"/>
        </a:p>
      </dgm:t>
    </dgm:pt>
    <dgm:pt modelId="{EE5498A4-80A6-4C95-9D2B-D82D9B76A58B}">
      <dgm:prSet custT="1"/>
      <dgm:spPr/>
      <dgm:t>
        <a:bodyPr/>
        <a:lstStyle/>
        <a:p>
          <a:pPr algn="ctr"/>
          <a:r>
            <a:rPr lang="en-US" sz="1000">
              <a:latin typeface="Times New Roman" pitchFamily="18" charset="0"/>
              <a:cs typeface="Times New Roman" pitchFamily="18" charset="0"/>
            </a:rPr>
            <a:t>Prioritize risks based on severity</a:t>
          </a:r>
        </a:p>
      </dgm:t>
    </dgm:pt>
    <dgm:pt modelId="{3FB99697-6D5A-4644-932C-F24539FBA276}" type="parTrans" cxnId="{47603115-3C60-4C5E-AE77-40CEAD7FD964}">
      <dgm:prSet custT="1"/>
      <dgm:spPr/>
      <dgm:t>
        <a:bodyPr/>
        <a:lstStyle/>
        <a:p>
          <a:pPr algn="ctr"/>
          <a:endParaRPr lang="en-US" sz="1000">
            <a:latin typeface="Times New Roman" pitchFamily="18" charset="0"/>
            <a:cs typeface="Times New Roman" pitchFamily="18" charset="0"/>
          </a:endParaRPr>
        </a:p>
      </dgm:t>
    </dgm:pt>
    <dgm:pt modelId="{2E5A632D-94DC-4834-834A-C3E28ADF7597}" type="sibTrans" cxnId="{47603115-3C60-4C5E-AE77-40CEAD7FD964}">
      <dgm:prSet/>
      <dgm:spPr/>
      <dgm:t>
        <a:bodyPr/>
        <a:lstStyle/>
        <a:p>
          <a:pPr algn="ctr"/>
          <a:endParaRPr lang="en-US" sz="1000"/>
        </a:p>
      </dgm:t>
    </dgm:pt>
    <dgm:pt modelId="{8D027720-15DF-4DAF-8458-F230D689E1E6}">
      <dgm:prSet custT="1"/>
      <dgm:spPr/>
      <dgm:t>
        <a:bodyPr/>
        <a:lstStyle/>
        <a:p>
          <a:pPr algn="ctr"/>
          <a:r>
            <a:rPr lang="en-US" sz="1000">
              <a:latin typeface="Times New Roman" pitchFamily="18" charset="0"/>
              <a:cs typeface="Times New Roman" pitchFamily="18" charset="0"/>
            </a:rPr>
            <a:t>Recognize potential hazards</a:t>
          </a:r>
        </a:p>
      </dgm:t>
    </dgm:pt>
    <dgm:pt modelId="{A818FC4B-8FF1-49D3-9221-6314CD88FA4D}" type="parTrans" cxnId="{86D25ABC-2F25-400D-9E26-DA30B0D90148}">
      <dgm:prSet custT="1"/>
      <dgm:spPr/>
      <dgm:t>
        <a:bodyPr/>
        <a:lstStyle/>
        <a:p>
          <a:pPr algn="ctr"/>
          <a:endParaRPr lang="en-US" sz="1000">
            <a:latin typeface="Times New Roman" pitchFamily="18" charset="0"/>
            <a:cs typeface="Times New Roman" pitchFamily="18" charset="0"/>
          </a:endParaRPr>
        </a:p>
      </dgm:t>
    </dgm:pt>
    <dgm:pt modelId="{9C765026-322A-4796-9C59-7C52F2CA6980}" type="sibTrans" cxnId="{86D25ABC-2F25-400D-9E26-DA30B0D90148}">
      <dgm:prSet/>
      <dgm:spPr/>
      <dgm:t>
        <a:bodyPr/>
        <a:lstStyle/>
        <a:p>
          <a:pPr algn="ctr"/>
          <a:endParaRPr lang="en-US" sz="1000"/>
        </a:p>
      </dgm:t>
    </dgm:pt>
    <dgm:pt modelId="{CC730F89-4A06-4CFA-B349-93A5A3E225EB}">
      <dgm:prSet custT="1"/>
      <dgm:spPr/>
      <dgm:t>
        <a:bodyPr/>
        <a:lstStyle/>
        <a:p>
          <a:pPr algn="ctr"/>
          <a:r>
            <a:rPr lang="en-US" sz="1000">
              <a:latin typeface="Times New Roman" pitchFamily="18" charset="0"/>
              <a:cs typeface="Times New Roman" pitchFamily="18" charset="0"/>
            </a:rPr>
            <a:t>Control Risks (ISO Standards)</a:t>
          </a:r>
        </a:p>
      </dgm:t>
    </dgm:pt>
    <dgm:pt modelId="{719540CC-56E2-4F09-9717-1A178D129E21}" type="parTrans" cxnId="{B7748573-6288-4C32-BA4E-2CAF1737A584}">
      <dgm:prSet custT="1"/>
      <dgm:spPr/>
      <dgm:t>
        <a:bodyPr/>
        <a:lstStyle/>
        <a:p>
          <a:pPr algn="ctr"/>
          <a:endParaRPr lang="en-US" sz="1000">
            <a:latin typeface="Times New Roman" pitchFamily="18" charset="0"/>
            <a:cs typeface="Times New Roman" pitchFamily="18" charset="0"/>
          </a:endParaRPr>
        </a:p>
      </dgm:t>
    </dgm:pt>
    <dgm:pt modelId="{5FFE1CA6-CF36-426D-9D02-0F994B561F14}" type="sibTrans" cxnId="{B7748573-6288-4C32-BA4E-2CAF1737A584}">
      <dgm:prSet/>
      <dgm:spPr/>
      <dgm:t>
        <a:bodyPr/>
        <a:lstStyle/>
        <a:p>
          <a:pPr algn="ctr"/>
          <a:endParaRPr lang="en-US" sz="1000"/>
        </a:p>
      </dgm:t>
    </dgm:pt>
    <dgm:pt modelId="{755AF447-3F2D-4295-8449-4595599CEE3C}">
      <dgm:prSet custT="1"/>
      <dgm:spPr/>
      <dgm:t>
        <a:bodyPr/>
        <a:lstStyle/>
        <a:p>
          <a:pPr algn="ctr"/>
          <a:r>
            <a:rPr lang="en-US" sz="1000">
              <a:latin typeface="Times New Roman" pitchFamily="18" charset="0"/>
              <a:cs typeface="Times New Roman" pitchFamily="18" charset="0"/>
            </a:rPr>
            <a:t>Assess Risks (FMEA)</a:t>
          </a:r>
        </a:p>
      </dgm:t>
    </dgm:pt>
    <dgm:pt modelId="{7B31B2FB-7E4D-483F-B958-E1F240EE06C2}" type="sibTrans" cxnId="{EDFB5426-25C2-4865-AF2E-43CCCC3D9F25}">
      <dgm:prSet/>
      <dgm:spPr/>
      <dgm:t>
        <a:bodyPr/>
        <a:lstStyle/>
        <a:p>
          <a:pPr algn="ctr"/>
          <a:endParaRPr lang="en-US" sz="1000"/>
        </a:p>
      </dgm:t>
    </dgm:pt>
    <dgm:pt modelId="{1D9863DE-3431-4D60-A717-55AC5F22B28A}" type="parTrans" cxnId="{EDFB5426-25C2-4865-AF2E-43CCCC3D9F25}">
      <dgm:prSet custT="1"/>
      <dgm:spPr/>
      <dgm:t>
        <a:bodyPr/>
        <a:lstStyle/>
        <a:p>
          <a:pPr algn="ctr"/>
          <a:endParaRPr lang="en-US" sz="1000">
            <a:latin typeface="Times New Roman" pitchFamily="18" charset="0"/>
            <a:cs typeface="Times New Roman" pitchFamily="18" charset="0"/>
          </a:endParaRPr>
        </a:p>
      </dgm:t>
    </dgm:pt>
    <dgm:pt modelId="{8DBFD640-32E9-4F78-8713-0EE99C26434D}">
      <dgm:prSet custT="1"/>
      <dgm:spPr/>
      <dgm:t>
        <a:bodyPr/>
        <a:lstStyle/>
        <a:p>
          <a:pPr algn="ctr"/>
          <a:r>
            <a:rPr lang="en-US" sz="1000">
              <a:latin typeface="Times New Roman" pitchFamily="18" charset="0"/>
              <a:cs typeface="Times New Roman" pitchFamily="18" charset="0"/>
            </a:rPr>
            <a:t>Apply mitigation strategies</a:t>
          </a:r>
        </a:p>
      </dgm:t>
    </dgm:pt>
    <dgm:pt modelId="{323036BA-A7BB-4F8B-8E1E-BF0A78399361}" type="parTrans" cxnId="{8D411DB6-8E4A-457B-A165-50D38911550C}">
      <dgm:prSet custT="1"/>
      <dgm:spPr/>
      <dgm:t>
        <a:bodyPr/>
        <a:lstStyle/>
        <a:p>
          <a:pPr algn="ctr"/>
          <a:endParaRPr lang="en-US" sz="1000">
            <a:latin typeface="Times New Roman" pitchFamily="18" charset="0"/>
            <a:cs typeface="Times New Roman" pitchFamily="18" charset="0"/>
          </a:endParaRPr>
        </a:p>
      </dgm:t>
    </dgm:pt>
    <dgm:pt modelId="{9D10C9A3-D100-46A1-BEFA-80CB78613EE7}" type="sibTrans" cxnId="{8D411DB6-8E4A-457B-A165-50D38911550C}">
      <dgm:prSet/>
      <dgm:spPr/>
      <dgm:t>
        <a:bodyPr/>
        <a:lstStyle/>
        <a:p>
          <a:pPr algn="ctr"/>
          <a:endParaRPr lang="en-US" sz="1000"/>
        </a:p>
      </dgm:t>
    </dgm:pt>
    <dgm:pt modelId="{B5F0F53C-0F85-428D-9075-F13A0543A0FD}">
      <dgm:prSet custT="1"/>
      <dgm:spPr/>
      <dgm:t>
        <a:bodyPr/>
        <a:lstStyle/>
        <a:p>
          <a:pPr algn="ctr"/>
          <a:r>
            <a:rPr lang="en-US" sz="1000">
              <a:latin typeface="Times New Roman" pitchFamily="18" charset="0"/>
              <a:cs typeface="Times New Roman" pitchFamily="18" charset="0"/>
            </a:rPr>
            <a:t>Continuously evaluate risk control measures</a:t>
          </a:r>
        </a:p>
      </dgm:t>
    </dgm:pt>
    <dgm:pt modelId="{A2499863-1732-4E5A-A3B6-9E6BCB7E7678}" type="parTrans" cxnId="{7E93A4A1-5D9E-48ED-B8FE-9873A6707ADF}">
      <dgm:prSet custT="1"/>
      <dgm:spPr/>
      <dgm:t>
        <a:bodyPr/>
        <a:lstStyle/>
        <a:p>
          <a:pPr algn="ctr"/>
          <a:endParaRPr lang="en-US" sz="1000">
            <a:latin typeface="Times New Roman" pitchFamily="18" charset="0"/>
            <a:cs typeface="Times New Roman" pitchFamily="18" charset="0"/>
          </a:endParaRPr>
        </a:p>
      </dgm:t>
    </dgm:pt>
    <dgm:pt modelId="{CE2E6B5F-3485-49AB-B63F-E7EE6366CF13}" type="sibTrans" cxnId="{7E93A4A1-5D9E-48ED-B8FE-9873A6707ADF}">
      <dgm:prSet/>
      <dgm:spPr/>
      <dgm:t>
        <a:bodyPr/>
        <a:lstStyle/>
        <a:p>
          <a:pPr algn="ctr"/>
          <a:endParaRPr lang="en-US" sz="1000"/>
        </a:p>
      </dgm:t>
    </dgm:pt>
    <dgm:pt modelId="{4B2C2177-EBA7-4828-8BAB-8D1E5FC75472}">
      <dgm:prSet custT="1"/>
      <dgm:spPr/>
      <dgm:t>
        <a:bodyPr/>
        <a:lstStyle/>
        <a:p>
          <a:pPr algn="ctr"/>
          <a:r>
            <a:rPr lang="en-US" sz="1000">
              <a:latin typeface="Times New Roman" pitchFamily="18" charset="0"/>
              <a:cs typeface="Times New Roman" pitchFamily="18" charset="0"/>
            </a:rPr>
            <a:t>Safer Laboratory Environments</a:t>
          </a:r>
        </a:p>
      </dgm:t>
    </dgm:pt>
    <dgm:pt modelId="{629C2C63-7A89-4D63-8161-1B4C92995943}" type="parTrans" cxnId="{EE0DF0D3-C57B-4E71-A203-D8D327060888}">
      <dgm:prSet custT="1"/>
      <dgm:spPr/>
      <dgm:t>
        <a:bodyPr/>
        <a:lstStyle/>
        <a:p>
          <a:pPr algn="ctr"/>
          <a:endParaRPr lang="en-US" sz="1000">
            <a:latin typeface="Times New Roman" pitchFamily="18" charset="0"/>
            <a:cs typeface="Times New Roman" pitchFamily="18" charset="0"/>
          </a:endParaRPr>
        </a:p>
      </dgm:t>
    </dgm:pt>
    <dgm:pt modelId="{94691A66-A937-4263-ACDF-3852D053DCA0}" type="sibTrans" cxnId="{EE0DF0D3-C57B-4E71-A203-D8D327060888}">
      <dgm:prSet/>
      <dgm:spPr/>
      <dgm:t>
        <a:bodyPr/>
        <a:lstStyle/>
        <a:p>
          <a:pPr algn="ctr"/>
          <a:endParaRPr lang="en-US" sz="1000"/>
        </a:p>
      </dgm:t>
    </dgm:pt>
    <dgm:pt modelId="{539DADA3-1ECB-48C8-AC69-8DBACD5C7438}">
      <dgm:prSet custT="1"/>
      <dgm:spPr/>
      <dgm:t>
        <a:bodyPr/>
        <a:lstStyle/>
        <a:p>
          <a:pPr algn="ctr"/>
          <a:r>
            <a:rPr lang="en-US" sz="1000">
              <a:latin typeface="Times New Roman" pitchFamily="18" charset="0"/>
              <a:cs typeface="Times New Roman" pitchFamily="18" charset="0"/>
            </a:rPr>
            <a:t>Reliable Research Data</a:t>
          </a:r>
        </a:p>
      </dgm:t>
    </dgm:pt>
    <dgm:pt modelId="{CA1DAC8E-D139-4FE5-87BF-CE35796EB9B1}" type="parTrans" cxnId="{17EF3768-F021-4234-9702-6C572B1FF3BE}">
      <dgm:prSet custT="1"/>
      <dgm:spPr/>
      <dgm:t>
        <a:bodyPr/>
        <a:lstStyle/>
        <a:p>
          <a:pPr algn="ctr"/>
          <a:endParaRPr lang="en-US" sz="1000">
            <a:latin typeface="Times New Roman" pitchFamily="18" charset="0"/>
            <a:cs typeface="Times New Roman" pitchFamily="18" charset="0"/>
          </a:endParaRPr>
        </a:p>
      </dgm:t>
    </dgm:pt>
    <dgm:pt modelId="{2C182C2B-7EFE-4E76-A2CC-54B3CAB364D9}" type="sibTrans" cxnId="{17EF3768-F021-4234-9702-6C572B1FF3BE}">
      <dgm:prSet/>
      <dgm:spPr/>
      <dgm:t>
        <a:bodyPr/>
        <a:lstStyle/>
        <a:p>
          <a:pPr algn="ctr"/>
          <a:endParaRPr lang="en-US" sz="1000"/>
        </a:p>
      </dgm:t>
    </dgm:pt>
    <dgm:pt modelId="{2D259D25-E105-4BC6-A45B-A2BE43A1916B}">
      <dgm:prSet custT="1"/>
      <dgm:spPr/>
      <dgm:t>
        <a:bodyPr/>
        <a:lstStyle/>
        <a:p>
          <a:pPr algn="ctr"/>
          <a:r>
            <a:rPr lang="en-US" sz="1000">
              <a:latin typeface="Times New Roman" pitchFamily="18" charset="0"/>
              <a:cs typeface="Times New Roman" pitchFamily="18" charset="0"/>
            </a:rPr>
            <a:t>Compliance with Regulatory Standards</a:t>
          </a:r>
        </a:p>
      </dgm:t>
    </dgm:pt>
    <dgm:pt modelId="{E6C18B01-8FF2-4775-B5FB-45E7F0313F5F}" type="parTrans" cxnId="{4B0E7374-0E55-4E57-ABF1-8414FA380FDC}">
      <dgm:prSet custT="1"/>
      <dgm:spPr/>
      <dgm:t>
        <a:bodyPr/>
        <a:lstStyle/>
        <a:p>
          <a:pPr algn="ctr"/>
          <a:endParaRPr lang="en-US" sz="1000">
            <a:latin typeface="Times New Roman" pitchFamily="18" charset="0"/>
            <a:cs typeface="Times New Roman" pitchFamily="18" charset="0"/>
          </a:endParaRPr>
        </a:p>
      </dgm:t>
    </dgm:pt>
    <dgm:pt modelId="{EF95FFBB-763F-4984-B03D-F68709E1FE31}" type="sibTrans" cxnId="{4B0E7374-0E55-4E57-ABF1-8414FA380FDC}">
      <dgm:prSet/>
      <dgm:spPr/>
      <dgm:t>
        <a:bodyPr/>
        <a:lstStyle/>
        <a:p>
          <a:pPr algn="ctr"/>
          <a:endParaRPr lang="en-US" sz="1000"/>
        </a:p>
      </dgm:t>
    </dgm:pt>
    <dgm:pt modelId="{EBF6714B-6157-4550-9A72-3C187D758BB7}">
      <dgm:prSet custT="1"/>
      <dgm:spPr/>
      <dgm:t>
        <a:bodyPr/>
        <a:lstStyle/>
        <a:p>
          <a:pPr algn="ctr"/>
          <a:r>
            <a:rPr lang="en-US" sz="1000">
              <a:latin typeface="Times New Roman" pitchFamily="18" charset="0"/>
              <a:cs typeface="Times New Roman" pitchFamily="18" charset="0"/>
            </a:rPr>
            <a:t>Hazard Exposure Control</a:t>
          </a:r>
        </a:p>
      </dgm:t>
    </dgm:pt>
    <dgm:pt modelId="{58190AA9-3651-4C29-AE22-5175AEE16AD0}" type="parTrans" cxnId="{8DB63615-34E3-4F79-8091-538ADF06DB4F}">
      <dgm:prSet custT="1"/>
      <dgm:spPr/>
      <dgm:t>
        <a:bodyPr/>
        <a:lstStyle/>
        <a:p>
          <a:pPr algn="ctr"/>
          <a:endParaRPr lang="en-US" sz="1000">
            <a:latin typeface="Times New Roman" pitchFamily="18" charset="0"/>
            <a:cs typeface="Times New Roman" pitchFamily="18" charset="0"/>
          </a:endParaRPr>
        </a:p>
      </dgm:t>
    </dgm:pt>
    <dgm:pt modelId="{9F61FD09-833E-46A2-B64A-FD9D0394B5FE}" type="sibTrans" cxnId="{8DB63615-34E3-4F79-8091-538ADF06DB4F}">
      <dgm:prSet/>
      <dgm:spPr/>
      <dgm:t>
        <a:bodyPr/>
        <a:lstStyle/>
        <a:p>
          <a:pPr algn="ctr"/>
          <a:endParaRPr lang="en-US" sz="1000"/>
        </a:p>
      </dgm:t>
    </dgm:pt>
    <dgm:pt modelId="{87A61763-27F6-4B01-BDD0-AF19272EC535}">
      <dgm:prSet custT="1"/>
      <dgm:spPr/>
      <dgm:t>
        <a:bodyPr/>
        <a:lstStyle/>
        <a:p>
          <a:pPr algn="ctr"/>
          <a:r>
            <a:rPr lang="en-US" sz="1000">
              <a:latin typeface="Times New Roman" pitchFamily="18" charset="0"/>
              <a:cs typeface="Times New Roman" pitchFamily="18" charset="0"/>
            </a:rPr>
            <a:t>Health Surveillance</a:t>
          </a:r>
        </a:p>
      </dgm:t>
    </dgm:pt>
    <dgm:pt modelId="{97EED0B0-9312-4E62-9324-E5B3355F50AF}" type="parTrans" cxnId="{7BBE7D71-005C-4D0F-9A75-1AA56B1FD06C}">
      <dgm:prSet custT="1"/>
      <dgm:spPr/>
      <dgm:t>
        <a:bodyPr/>
        <a:lstStyle/>
        <a:p>
          <a:pPr algn="ctr"/>
          <a:endParaRPr lang="en-US" sz="1000">
            <a:latin typeface="Times New Roman" pitchFamily="18" charset="0"/>
            <a:cs typeface="Times New Roman" pitchFamily="18" charset="0"/>
          </a:endParaRPr>
        </a:p>
      </dgm:t>
    </dgm:pt>
    <dgm:pt modelId="{12FC8D2A-B028-408B-A810-844424237830}" type="sibTrans" cxnId="{7BBE7D71-005C-4D0F-9A75-1AA56B1FD06C}">
      <dgm:prSet/>
      <dgm:spPr/>
      <dgm:t>
        <a:bodyPr/>
        <a:lstStyle/>
        <a:p>
          <a:pPr algn="ctr"/>
          <a:endParaRPr lang="en-US" sz="1000"/>
        </a:p>
      </dgm:t>
    </dgm:pt>
    <dgm:pt modelId="{AE3CCDF4-C3A8-420C-98CB-3DA17224CF1E}">
      <dgm:prSet custT="1"/>
      <dgm:spPr/>
      <dgm:t>
        <a:bodyPr/>
        <a:lstStyle/>
        <a:p>
          <a:pPr algn="ctr"/>
          <a:r>
            <a:rPr lang="en-US" sz="1000">
              <a:latin typeface="Times New Roman" pitchFamily="18" charset="0"/>
              <a:cs typeface="Times New Roman" pitchFamily="18" charset="0"/>
            </a:rPr>
            <a:t>Ensure physical safety of workers</a:t>
          </a:r>
        </a:p>
      </dgm:t>
    </dgm:pt>
    <dgm:pt modelId="{E2B50EED-CB85-4CCC-AFA3-7D5D4D92D6C7}" type="parTrans" cxnId="{88EC95B6-B913-401C-8076-B011907D9650}">
      <dgm:prSet custT="1"/>
      <dgm:spPr/>
      <dgm:t>
        <a:bodyPr/>
        <a:lstStyle/>
        <a:p>
          <a:pPr algn="ctr"/>
          <a:endParaRPr lang="en-US" sz="1000">
            <a:latin typeface="Times New Roman" pitchFamily="18" charset="0"/>
            <a:cs typeface="Times New Roman" pitchFamily="18" charset="0"/>
          </a:endParaRPr>
        </a:p>
      </dgm:t>
    </dgm:pt>
    <dgm:pt modelId="{EFA49072-66FB-454A-ABA6-7EA1B34BE052}" type="sibTrans" cxnId="{88EC95B6-B913-401C-8076-B011907D9650}">
      <dgm:prSet/>
      <dgm:spPr/>
      <dgm:t>
        <a:bodyPr/>
        <a:lstStyle/>
        <a:p>
          <a:pPr algn="ctr"/>
          <a:endParaRPr lang="en-US" sz="1000"/>
        </a:p>
      </dgm:t>
    </dgm:pt>
    <dgm:pt modelId="{DFC84071-6B6D-4FC0-95D0-F1D35EE5A665}">
      <dgm:prSet custT="1"/>
      <dgm:spPr/>
      <dgm:t>
        <a:bodyPr/>
        <a:lstStyle/>
        <a:p>
          <a:pPr algn="ctr"/>
          <a:r>
            <a:rPr lang="en-US" sz="1000">
              <a:latin typeface="Times New Roman" pitchFamily="18" charset="0"/>
              <a:cs typeface="Times New Roman" pitchFamily="18" charset="0"/>
            </a:rPr>
            <a:t>Limit exposure to hazardous materials</a:t>
          </a:r>
        </a:p>
      </dgm:t>
    </dgm:pt>
    <dgm:pt modelId="{DB2153DE-85E2-4003-9B6E-BA5A9A88EAA1}" type="parTrans" cxnId="{A8E02CEC-44D9-4515-A619-2863F8533382}">
      <dgm:prSet custT="1"/>
      <dgm:spPr/>
      <dgm:t>
        <a:bodyPr/>
        <a:lstStyle/>
        <a:p>
          <a:pPr algn="ctr"/>
          <a:endParaRPr lang="en-US" sz="1000">
            <a:latin typeface="Times New Roman" pitchFamily="18" charset="0"/>
            <a:cs typeface="Times New Roman" pitchFamily="18" charset="0"/>
          </a:endParaRPr>
        </a:p>
      </dgm:t>
    </dgm:pt>
    <dgm:pt modelId="{2C0468C3-AD2C-4B1D-9F29-8308C6833B78}" type="sibTrans" cxnId="{A8E02CEC-44D9-4515-A619-2863F8533382}">
      <dgm:prSet/>
      <dgm:spPr/>
      <dgm:t>
        <a:bodyPr/>
        <a:lstStyle/>
        <a:p>
          <a:pPr algn="ctr"/>
          <a:endParaRPr lang="en-US" sz="1000"/>
        </a:p>
      </dgm:t>
    </dgm:pt>
    <dgm:pt modelId="{8EE813B7-EDC2-42C1-A442-1AF3F1B96558}">
      <dgm:prSet custT="1"/>
      <dgm:spPr/>
      <dgm:t>
        <a:bodyPr/>
        <a:lstStyle/>
        <a:p>
          <a:pPr algn="ctr"/>
          <a:r>
            <a:rPr lang="en-US" sz="1000">
              <a:latin typeface="Times New Roman" pitchFamily="18" charset="0"/>
              <a:cs typeface="Times New Roman" pitchFamily="18" charset="0"/>
            </a:rPr>
            <a:t>Monitor long-term effects on health</a:t>
          </a:r>
        </a:p>
      </dgm:t>
    </dgm:pt>
    <dgm:pt modelId="{4AE57756-1990-4AAB-89CF-61FC06EF0F43}" type="parTrans" cxnId="{F37241B8-CBAD-4CD3-BC9D-2319915B23A8}">
      <dgm:prSet custT="1"/>
      <dgm:spPr/>
      <dgm:t>
        <a:bodyPr/>
        <a:lstStyle/>
        <a:p>
          <a:pPr algn="ctr"/>
          <a:endParaRPr lang="en-US" sz="1000">
            <a:latin typeface="Times New Roman" pitchFamily="18" charset="0"/>
            <a:cs typeface="Times New Roman" pitchFamily="18" charset="0"/>
          </a:endParaRPr>
        </a:p>
      </dgm:t>
    </dgm:pt>
    <dgm:pt modelId="{E96D31F2-A0F5-4128-B844-5DF3BC4E1FC4}" type="sibTrans" cxnId="{F37241B8-CBAD-4CD3-BC9D-2319915B23A8}">
      <dgm:prSet/>
      <dgm:spPr/>
      <dgm:t>
        <a:bodyPr/>
        <a:lstStyle/>
        <a:p>
          <a:pPr algn="ctr"/>
          <a:endParaRPr lang="en-US" sz="1000"/>
        </a:p>
      </dgm:t>
    </dgm:pt>
    <dgm:pt modelId="{B7978717-A2D2-4E5B-85C9-BE0A6EED18EC}">
      <dgm:prSet custT="1"/>
      <dgm:spPr/>
      <dgm:t>
        <a:bodyPr/>
        <a:lstStyle/>
        <a:p>
          <a:pPr algn="ctr"/>
          <a:r>
            <a:rPr lang="en-US" sz="1000">
              <a:latin typeface="Times New Roman" pitchFamily="18" charset="0"/>
              <a:cs typeface="Times New Roman" pitchFamily="18" charset="0"/>
            </a:rPr>
            <a:t>Minimized Hazard Exposure</a:t>
          </a:r>
        </a:p>
      </dgm:t>
    </dgm:pt>
    <dgm:pt modelId="{9CF26102-4724-46B7-8AB5-D2FDD9F8E799}" type="parTrans" cxnId="{6473B386-C8CE-4793-A0D2-52F34F838FB0}">
      <dgm:prSet custT="1"/>
      <dgm:spPr/>
      <dgm:t>
        <a:bodyPr/>
        <a:lstStyle/>
        <a:p>
          <a:pPr algn="ctr"/>
          <a:endParaRPr lang="en-US" sz="1000">
            <a:latin typeface="Times New Roman" pitchFamily="18" charset="0"/>
            <a:cs typeface="Times New Roman" pitchFamily="18" charset="0"/>
          </a:endParaRPr>
        </a:p>
      </dgm:t>
    </dgm:pt>
    <dgm:pt modelId="{24F972B3-0765-4AE1-ABCA-D7CF824C5F35}" type="sibTrans" cxnId="{6473B386-C8CE-4793-A0D2-52F34F838FB0}">
      <dgm:prSet/>
      <dgm:spPr/>
      <dgm:t>
        <a:bodyPr/>
        <a:lstStyle/>
        <a:p>
          <a:pPr algn="ctr"/>
          <a:endParaRPr lang="en-US" sz="1000"/>
        </a:p>
      </dgm:t>
    </dgm:pt>
    <dgm:pt modelId="{8BD2C4A7-A387-4A12-ADE8-622433944CA0}">
      <dgm:prSet custT="1"/>
      <dgm:spPr/>
      <dgm:t>
        <a:bodyPr/>
        <a:lstStyle/>
        <a:p>
          <a:pPr algn="ctr"/>
          <a:r>
            <a:rPr lang="en-US" sz="1000">
              <a:latin typeface="Times New Roman" pitchFamily="18" charset="0"/>
              <a:cs typeface="Times New Roman" pitchFamily="18" charset="0"/>
            </a:rPr>
            <a:t>Health Surveillance Implemented</a:t>
          </a:r>
        </a:p>
      </dgm:t>
    </dgm:pt>
    <dgm:pt modelId="{7405F683-C58B-48EF-AD86-09E250F89817}" type="parTrans" cxnId="{7A640688-0D1B-4CFA-85E6-405B81450756}">
      <dgm:prSet custT="1"/>
      <dgm:spPr/>
      <dgm:t>
        <a:bodyPr/>
        <a:lstStyle/>
        <a:p>
          <a:pPr algn="ctr"/>
          <a:endParaRPr lang="en-US" sz="1000">
            <a:latin typeface="Times New Roman" pitchFamily="18" charset="0"/>
            <a:cs typeface="Times New Roman" pitchFamily="18" charset="0"/>
          </a:endParaRPr>
        </a:p>
      </dgm:t>
    </dgm:pt>
    <dgm:pt modelId="{E296BD4A-6C6F-4D76-9164-00CDEDB78998}" type="sibTrans" cxnId="{7A640688-0D1B-4CFA-85E6-405B81450756}">
      <dgm:prSet/>
      <dgm:spPr/>
      <dgm:t>
        <a:bodyPr/>
        <a:lstStyle/>
        <a:p>
          <a:pPr algn="ctr"/>
          <a:endParaRPr lang="en-US" sz="1000"/>
        </a:p>
      </dgm:t>
    </dgm:pt>
    <dgm:pt modelId="{3CA49933-4E4C-4802-8841-B7A36FC142C4}">
      <dgm:prSet custT="1"/>
      <dgm:spPr/>
      <dgm:t>
        <a:bodyPr/>
        <a:lstStyle/>
        <a:p>
          <a:pPr algn="ctr"/>
          <a:r>
            <a:rPr lang="en-US" sz="1000" b="1">
              <a:latin typeface="Times New Roman" pitchFamily="18" charset="0"/>
              <a:cs typeface="Times New Roman" pitchFamily="18" charset="0"/>
            </a:rPr>
            <a:t>Quality Assurance</a:t>
          </a:r>
          <a:endParaRPr lang="en-US" sz="1000">
            <a:latin typeface="Times New Roman" pitchFamily="18" charset="0"/>
            <a:cs typeface="Times New Roman" pitchFamily="18" charset="0"/>
          </a:endParaRPr>
        </a:p>
      </dgm:t>
    </dgm:pt>
    <dgm:pt modelId="{851DF306-CD2E-43CA-83BF-E7FFE80F15B3}" type="parTrans" cxnId="{9D81FCFF-5D90-4903-9B85-BE4BF89D0EE5}">
      <dgm:prSet custT="1"/>
      <dgm:spPr/>
      <dgm:t>
        <a:bodyPr/>
        <a:lstStyle/>
        <a:p>
          <a:pPr algn="ctr"/>
          <a:endParaRPr lang="en-US" sz="1000">
            <a:latin typeface="Times New Roman" pitchFamily="18" charset="0"/>
            <a:cs typeface="Times New Roman" pitchFamily="18" charset="0"/>
          </a:endParaRPr>
        </a:p>
      </dgm:t>
    </dgm:pt>
    <dgm:pt modelId="{599CEF07-02D5-4038-BCAF-91E76D07D6E9}" type="sibTrans" cxnId="{9D81FCFF-5D90-4903-9B85-BE4BF89D0EE5}">
      <dgm:prSet/>
      <dgm:spPr/>
      <dgm:t>
        <a:bodyPr/>
        <a:lstStyle/>
        <a:p>
          <a:pPr algn="ctr"/>
          <a:endParaRPr lang="en-US" sz="1000"/>
        </a:p>
      </dgm:t>
    </dgm:pt>
    <dgm:pt modelId="{3A9EFC89-8BB0-4DBE-A5EF-E6AEE2038C00}">
      <dgm:prSet custT="1"/>
      <dgm:spPr/>
      <dgm:t>
        <a:bodyPr/>
        <a:lstStyle/>
        <a:p>
          <a:pPr algn="ctr"/>
          <a:r>
            <a:rPr lang="en-US" sz="1000">
              <a:latin typeface="Times New Roman" pitchFamily="18" charset="0"/>
              <a:cs typeface="Times New Roman" pitchFamily="18" charset="0"/>
            </a:rPr>
            <a:t>Ensure Accurate Results</a:t>
          </a:r>
        </a:p>
      </dgm:t>
    </dgm:pt>
    <dgm:pt modelId="{BEF349FC-6727-4333-A854-EEA9AC276C6A}" type="parTrans" cxnId="{36F932A0-D75E-4980-A155-C55EECDF02CE}">
      <dgm:prSet custT="1"/>
      <dgm:spPr/>
      <dgm:t>
        <a:bodyPr/>
        <a:lstStyle/>
        <a:p>
          <a:pPr algn="ctr"/>
          <a:endParaRPr lang="en-US" sz="1000">
            <a:latin typeface="Times New Roman" pitchFamily="18" charset="0"/>
            <a:cs typeface="Times New Roman" pitchFamily="18" charset="0"/>
          </a:endParaRPr>
        </a:p>
      </dgm:t>
    </dgm:pt>
    <dgm:pt modelId="{97CC5510-1121-4C57-994E-1D8F7F249B8C}" type="sibTrans" cxnId="{36F932A0-D75E-4980-A155-C55EECDF02CE}">
      <dgm:prSet/>
      <dgm:spPr/>
      <dgm:t>
        <a:bodyPr/>
        <a:lstStyle/>
        <a:p>
          <a:pPr algn="ctr"/>
          <a:endParaRPr lang="en-US" sz="1000"/>
        </a:p>
      </dgm:t>
    </dgm:pt>
    <dgm:pt modelId="{BEB2A9BE-6B06-4787-BE86-E4D5EA26F616}">
      <dgm:prSet custT="1"/>
      <dgm:spPr/>
      <dgm:t>
        <a:bodyPr/>
        <a:lstStyle/>
        <a:p>
          <a:pPr algn="ctr"/>
          <a:r>
            <a:rPr lang="en-US" sz="1000">
              <a:latin typeface="Times New Roman" pitchFamily="18" charset="0"/>
              <a:cs typeface="Times New Roman" pitchFamily="18" charset="0"/>
            </a:rPr>
            <a:t>Maintain reliability and validity of data</a:t>
          </a:r>
        </a:p>
      </dgm:t>
    </dgm:pt>
    <dgm:pt modelId="{2C3BAAB4-D8FE-4558-8EB9-4E5EA4C7A957}" type="parTrans" cxnId="{2A890FD6-F94E-48CC-8D27-4FEE35288CDA}">
      <dgm:prSet custT="1"/>
      <dgm:spPr/>
      <dgm:t>
        <a:bodyPr/>
        <a:lstStyle/>
        <a:p>
          <a:pPr algn="ctr"/>
          <a:endParaRPr lang="en-US" sz="1000">
            <a:latin typeface="Times New Roman" pitchFamily="18" charset="0"/>
            <a:cs typeface="Times New Roman" pitchFamily="18" charset="0"/>
          </a:endParaRPr>
        </a:p>
      </dgm:t>
    </dgm:pt>
    <dgm:pt modelId="{12EB64BF-2115-4DD7-A81A-014D6810488E}" type="sibTrans" cxnId="{2A890FD6-F94E-48CC-8D27-4FEE35288CDA}">
      <dgm:prSet/>
      <dgm:spPr/>
      <dgm:t>
        <a:bodyPr/>
        <a:lstStyle/>
        <a:p>
          <a:pPr algn="ctr"/>
          <a:endParaRPr lang="en-US" sz="1000"/>
        </a:p>
      </dgm:t>
    </dgm:pt>
    <dgm:pt modelId="{61F568A6-2D83-4FE2-BD28-9AD348C1A54B}">
      <dgm:prSet custT="1"/>
      <dgm:spPr/>
      <dgm:t>
        <a:bodyPr/>
        <a:lstStyle/>
        <a:p>
          <a:pPr algn="ctr"/>
          <a:r>
            <a:rPr lang="en-US" sz="1000">
              <a:latin typeface="Times New Roman" pitchFamily="18" charset="0"/>
              <a:cs typeface="Times New Roman" pitchFamily="18" charset="0"/>
            </a:rPr>
            <a:t>Continuous Process Improvement</a:t>
          </a:r>
        </a:p>
      </dgm:t>
    </dgm:pt>
    <dgm:pt modelId="{F00736C8-A62A-4A73-9DC4-E89D3B093675}" type="parTrans" cxnId="{A08A8E71-F81C-420E-84CB-0DCFC623BA57}">
      <dgm:prSet custT="1"/>
      <dgm:spPr/>
      <dgm:t>
        <a:bodyPr/>
        <a:lstStyle/>
        <a:p>
          <a:pPr algn="ctr"/>
          <a:endParaRPr lang="en-US" sz="1000">
            <a:latin typeface="Times New Roman" pitchFamily="18" charset="0"/>
            <a:cs typeface="Times New Roman" pitchFamily="18" charset="0"/>
          </a:endParaRPr>
        </a:p>
      </dgm:t>
    </dgm:pt>
    <dgm:pt modelId="{88B4C54E-8043-491F-84CE-EF6D7B10104F}" type="sibTrans" cxnId="{A08A8E71-F81C-420E-84CB-0DCFC623BA57}">
      <dgm:prSet/>
      <dgm:spPr/>
      <dgm:t>
        <a:bodyPr/>
        <a:lstStyle/>
        <a:p>
          <a:pPr algn="ctr"/>
          <a:endParaRPr lang="en-US" sz="1000"/>
        </a:p>
      </dgm:t>
    </dgm:pt>
    <dgm:pt modelId="{8194F7BB-5B40-469A-998A-CF943260CD0A}">
      <dgm:prSet custT="1"/>
      <dgm:spPr/>
      <dgm:t>
        <a:bodyPr/>
        <a:lstStyle/>
        <a:p>
          <a:pPr algn="ctr"/>
          <a:r>
            <a:rPr lang="en-US" sz="1000">
              <a:latin typeface="Times New Roman" pitchFamily="18" charset="0"/>
              <a:cs typeface="Times New Roman" pitchFamily="18" charset="0"/>
            </a:rPr>
            <a:t>Reduce Errors</a:t>
          </a:r>
        </a:p>
      </dgm:t>
    </dgm:pt>
    <dgm:pt modelId="{77102960-B86D-46E5-8F56-7F1F07E4D714}" type="parTrans" cxnId="{FA838A34-82EB-484F-A9E0-B438EBE758C3}">
      <dgm:prSet custT="1"/>
      <dgm:spPr/>
      <dgm:t>
        <a:bodyPr/>
        <a:lstStyle/>
        <a:p>
          <a:pPr algn="ctr"/>
          <a:endParaRPr lang="en-US" sz="1000">
            <a:latin typeface="Times New Roman" pitchFamily="18" charset="0"/>
            <a:cs typeface="Times New Roman" pitchFamily="18" charset="0"/>
          </a:endParaRPr>
        </a:p>
      </dgm:t>
    </dgm:pt>
    <dgm:pt modelId="{1B7D6921-BC1D-441D-A1D8-C0A83578C73B}" type="sibTrans" cxnId="{FA838A34-82EB-484F-A9E0-B438EBE758C3}">
      <dgm:prSet/>
      <dgm:spPr/>
      <dgm:t>
        <a:bodyPr/>
        <a:lstStyle/>
        <a:p>
          <a:pPr algn="ctr"/>
          <a:endParaRPr lang="en-US" sz="1000"/>
        </a:p>
      </dgm:t>
    </dgm:pt>
    <dgm:pt modelId="{4CE8406E-0E94-4E00-9EBD-6072948DE67A}">
      <dgm:prSet custT="1"/>
      <dgm:spPr/>
      <dgm:t>
        <a:bodyPr/>
        <a:lstStyle/>
        <a:p>
          <a:pPr algn="ctr"/>
          <a:r>
            <a:rPr lang="en-US" sz="1000">
              <a:latin typeface="Times New Roman" pitchFamily="18" charset="0"/>
              <a:cs typeface="Times New Roman" pitchFamily="18" charset="0"/>
            </a:rPr>
            <a:t>Prevent procedural and reporting errors</a:t>
          </a:r>
        </a:p>
      </dgm:t>
    </dgm:pt>
    <dgm:pt modelId="{EC59D6D5-AE27-4361-A33C-4A918649C6D0}" type="parTrans" cxnId="{76D4E9D4-11D0-4FC2-8F73-958758CEB5BC}">
      <dgm:prSet custT="1"/>
      <dgm:spPr/>
      <dgm:t>
        <a:bodyPr/>
        <a:lstStyle/>
        <a:p>
          <a:pPr algn="ctr"/>
          <a:endParaRPr lang="en-US" sz="1000">
            <a:latin typeface="Times New Roman" pitchFamily="18" charset="0"/>
            <a:cs typeface="Times New Roman" pitchFamily="18" charset="0"/>
          </a:endParaRPr>
        </a:p>
      </dgm:t>
    </dgm:pt>
    <dgm:pt modelId="{5D6909A0-0FA4-488A-84DD-2B405CB9D308}" type="sibTrans" cxnId="{76D4E9D4-11D0-4FC2-8F73-958758CEB5BC}">
      <dgm:prSet/>
      <dgm:spPr/>
      <dgm:t>
        <a:bodyPr/>
        <a:lstStyle/>
        <a:p>
          <a:pPr algn="ctr"/>
          <a:endParaRPr lang="en-US" sz="1000"/>
        </a:p>
      </dgm:t>
    </dgm:pt>
    <dgm:pt modelId="{5714B43C-54C4-433F-913C-9CCE64A49492}">
      <dgm:prSet custT="1"/>
      <dgm:spPr/>
      <dgm:t>
        <a:bodyPr/>
        <a:lstStyle/>
        <a:p>
          <a:pPr algn="ctr"/>
          <a:r>
            <a:rPr lang="en-US" sz="1000">
              <a:latin typeface="Times New Roman" pitchFamily="18" charset="0"/>
              <a:cs typeface="Times New Roman" pitchFamily="18" charset="0"/>
            </a:rPr>
            <a:t>Update and optimize protocols</a:t>
          </a:r>
        </a:p>
      </dgm:t>
    </dgm:pt>
    <dgm:pt modelId="{111AEF54-0C37-43CC-9C5F-EC626B303843}" type="parTrans" cxnId="{0B53DBA7-7275-4230-8309-B5A051503548}">
      <dgm:prSet custT="1"/>
      <dgm:spPr/>
      <dgm:t>
        <a:bodyPr/>
        <a:lstStyle/>
        <a:p>
          <a:pPr algn="ctr"/>
          <a:endParaRPr lang="en-US" sz="1000">
            <a:latin typeface="Times New Roman" pitchFamily="18" charset="0"/>
            <a:cs typeface="Times New Roman" pitchFamily="18" charset="0"/>
          </a:endParaRPr>
        </a:p>
      </dgm:t>
    </dgm:pt>
    <dgm:pt modelId="{D889A9D6-388E-4AEB-A7D2-2075C8A2CE5B}" type="sibTrans" cxnId="{0B53DBA7-7275-4230-8309-B5A051503548}">
      <dgm:prSet/>
      <dgm:spPr/>
      <dgm:t>
        <a:bodyPr/>
        <a:lstStyle/>
        <a:p>
          <a:pPr algn="ctr"/>
          <a:endParaRPr lang="en-US" sz="1000"/>
        </a:p>
      </dgm:t>
    </dgm:pt>
    <dgm:pt modelId="{8AF6F503-0DA5-478E-9AFA-E64142E47F44}">
      <dgm:prSet custT="1"/>
      <dgm:spPr/>
      <dgm:t>
        <a:bodyPr/>
        <a:lstStyle/>
        <a:p>
          <a:pPr algn="ctr"/>
          <a:r>
            <a:rPr lang="en-US" sz="1000">
              <a:latin typeface="Times New Roman" pitchFamily="18" charset="0"/>
              <a:cs typeface="Times New Roman" pitchFamily="18" charset="0"/>
            </a:rPr>
            <a:t>Improved Research Accuracy</a:t>
          </a:r>
        </a:p>
      </dgm:t>
    </dgm:pt>
    <dgm:pt modelId="{9AE217AC-ECC8-488C-996B-443A273C4A0D}" type="parTrans" cxnId="{FDBA811F-16B6-4D60-AEA8-5978AABDAC0F}">
      <dgm:prSet custT="1"/>
      <dgm:spPr/>
      <dgm:t>
        <a:bodyPr/>
        <a:lstStyle/>
        <a:p>
          <a:pPr algn="ctr"/>
          <a:endParaRPr lang="en-US" sz="1000">
            <a:latin typeface="Times New Roman" pitchFamily="18" charset="0"/>
            <a:cs typeface="Times New Roman" pitchFamily="18" charset="0"/>
          </a:endParaRPr>
        </a:p>
      </dgm:t>
    </dgm:pt>
    <dgm:pt modelId="{9ABAD703-0275-4711-A97C-A264CE831620}" type="sibTrans" cxnId="{FDBA811F-16B6-4D60-AEA8-5978AABDAC0F}">
      <dgm:prSet/>
      <dgm:spPr/>
      <dgm:t>
        <a:bodyPr/>
        <a:lstStyle/>
        <a:p>
          <a:pPr algn="ctr"/>
          <a:endParaRPr lang="en-US" sz="1000"/>
        </a:p>
      </dgm:t>
    </dgm:pt>
    <dgm:pt modelId="{2E0C13C4-2ADF-4508-9EA2-5586E4E09887}">
      <dgm:prSet custT="1"/>
      <dgm:spPr/>
      <dgm:t>
        <a:bodyPr/>
        <a:lstStyle/>
        <a:p>
          <a:pPr algn="ctr"/>
          <a:r>
            <a:rPr lang="en-US" sz="1000">
              <a:latin typeface="Times New Roman" pitchFamily="18" charset="0"/>
              <a:cs typeface="Times New Roman" pitchFamily="18" charset="0"/>
            </a:rPr>
            <a:t>Research Efficiency Enhanced</a:t>
          </a:r>
        </a:p>
      </dgm:t>
    </dgm:pt>
    <dgm:pt modelId="{98768183-BC40-4567-9CB8-D1FFF924D622}" type="parTrans" cxnId="{C275779A-2CF1-4EC7-B958-31F5814B9B79}">
      <dgm:prSet custT="1"/>
      <dgm:spPr/>
      <dgm:t>
        <a:bodyPr/>
        <a:lstStyle/>
        <a:p>
          <a:pPr algn="ctr"/>
          <a:endParaRPr lang="en-US" sz="1000">
            <a:latin typeface="Times New Roman" pitchFamily="18" charset="0"/>
            <a:cs typeface="Times New Roman" pitchFamily="18" charset="0"/>
          </a:endParaRPr>
        </a:p>
      </dgm:t>
    </dgm:pt>
    <dgm:pt modelId="{C8486279-CB87-4EE7-87E5-C0D28FCC309E}" type="sibTrans" cxnId="{C275779A-2CF1-4EC7-B958-31F5814B9B79}">
      <dgm:prSet/>
      <dgm:spPr/>
      <dgm:t>
        <a:bodyPr/>
        <a:lstStyle/>
        <a:p>
          <a:pPr algn="ctr"/>
          <a:endParaRPr lang="en-US" sz="1000"/>
        </a:p>
      </dgm:t>
    </dgm:pt>
    <dgm:pt modelId="{AF784F79-F0BC-46D1-B843-B50B7B3EDC43}" type="pres">
      <dgm:prSet presAssocID="{F45FFB61-F582-4732-8447-A8A4DC91656B}" presName="diagram" presStyleCnt="0">
        <dgm:presLayoutVars>
          <dgm:chPref val="1"/>
          <dgm:dir/>
          <dgm:animOne val="branch"/>
          <dgm:animLvl val="lvl"/>
          <dgm:resizeHandles val="exact"/>
        </dgm:presLayoutVars>
      </dgm:prSet>
      <dgm:spPr/>
      <dgm:t>
        <a:bodyPr/>
        <a:lstStyle/>
        <a:p>
          <a:endParaRPr lang="en-US"/>
        </a:p>
      </dgm:t>
    </dgm:pt>
    <dgm:pt modelId="{B5FC57D6-1FE6-4688-AB7E-B52DC1EBA007}" type="pres">
      <dgm:prSet presAssocID="{73DF8F6D-06A7-494D-9943-54A26C1FDE7B}" presName="root1" presStyleCnt="0"/>
      <dgm:spPr/>
    </dgm:pt>
    <dgm:pt modelId="{01CC1837-ACDF-4942-9D4A-64263DCF40FD}" type="pres">
      <dgm:prSet presAssocID="{73DF8F6D-06A7-494D-9943-54A26C1FDE7B}" presName="LevelOneTextNode" presStyleLbl="node0" presStyleIdx="0" presStyleCnt="1" custScaleX="215246" custScaleY="196381">
        <dgm:presLayoutVars>
          <dgm:chPref val="3"/>
        </dgm:presLayoutVars>
      </dgm:prSet>
      <dgm:spPr/>
      <dgm:t>
        <a:bodyPr/>
        <a:lstStyle/>
        <a:p>
          <a:endParaRPr lang="en-US"/>
        </a:p>
      </dgm:t>
    </dgm:pt>
    <dgm:pt modelId="{5C470B74-7AFF-44EE-BD4E-19DE7F83D3E9}" type="pres">
      <dgm:prSet presAssocID="{73DF8F6D-06A7-494D-9943-54A26C1FDE7B}" presName="level2hierChild" presStyleCnt="0"/>
      <dgm:spPr/>
    </dgm:pt>
    <dgm:pt modelId="{CDCD9453-2487-4EFD-A212-B76CA5974477}" type="pres">
      <dgm:prSet presAssocID="{72EC64BA-370F-4BC9-8126-087E4CC99BA3}" presName="conn2-1" presStyleLbl="parChTrans1D2" presStyleIdx="0" presStyleCnt="3"/>
      <dgm:spPr/>
      <dgm:t>
        <a:bodyPr/>
        <a:lstStyle/>
        <a:p>
          <a:endParaRPr lang="en-US"/>
        </a:p>
      </dgm:t>
    </dgm:pt>
    <dgm:pt modelId="{3F65D08D-11E9-4C7A-AFD8-BF122216BAFF}" type="pres">
      <dgm:prSet presAssocID="{72EC64BA-370F-4BC9-8126-087E4CC99BA3}" presName="connTx" presStyleLbl="parChTrans1D2" presStyleIdx="0" presStyleCnt="3"/>
      <dgm:spPr/>
      <dgm:t>
        <a:bodyPr/>
        <a:lstStyle/>
        <a:p>
          <a:endParaRPr lang="en-US"/>
        </a:p>
      </dgm:t>
    </dgm:pt>
    <dgm:pt modelId="{69EAFE8E-3DEB-4196-A563-60CFBBD6E6B6}" type="pres">
      <dgm:prSet presAssocID="{E0DE356C-7AA7-4DE7-B579-60F98737AF7E}" presName="root2" presStyleCnt="0"/>
      <dgm:spPr/>
    </dgm:pt>
    <dgm:pt modelId="{1EE32754-6B2B-4051-8F33-3AFFCEF92100}" type="pres">
      <dgm:prSet presAssocID="{E0DE356C-7AA7-4DE7-B579-60F98737AF7E}" presName="LevelTwoTextNode" presStyleLbl="node2" presStyleIdx="0" presStyleCnt="3">
        <dgm:presLayoutVars>
          <dgm:chPref val="3"/>
        </dgm:presLayoutVars>
      </dgm:prSet>
      <dgm:spPr/>
      <dgm:t>
        <a:bodyPr/>
        <a:lstStyle/>
        <a:p>
          <a:endParaRPr lang="en-US"/>
        </a:p>
      </dgm:t>
    </dgm:pt>
    <dgm:pt modelId="{67099938-9125-4587-8374-2F0170B7FB6E}" type="pres">
      <dgm:prSet presAssocID="{E0DE356C-7AA7-4DE7-B579-60F98737AF7E}" presName="level3hierChild" presStyleCnt="0"/>
      <dgm:spPr/>
    </dgm:pt>
    <dgm:pt modelId="{CE641E38-5D87-4BDB-ABD5-AA2AABA8709D}" type="pres">
      <dgm:prSet presAssocID="{33417CF5-EF1A-48B9-B123-D8CE9C49E179}" presName="conn2-1" presStyleLbl="parChTrans1D3" presStyleIdx="0" presStyleCnt="10"/>
      <dgm:spPr/>
      <dgm:t>
        <a:bodyPr/>
        <a:lstStyle/>
        <a:p>
          <a:endParaRPr lang="en-US"/>
        </a:p>
      </dgm:t>
    </dgm:pt>
    <dgm:pt modelId="{528B0CD9-98BF-4726-9D1C-B88C6AFCAF23}" type="pres">
      <dgm:prSet presAssocID="{33417CF5-EF1A-48B9-B123-D8CE9C49E179}" presName="connTx" presStyleLbl="parChTrans1D3" presStyleIdx="0" presStyleCnt="10"/>
      <dgm:spPr/>
      <dgm:t>
        <a:bodyPr/>
        <a:lstStyle/>
        <a:p>
          <a:endParaRPr lang="en-US"/>
        </a:p>
      </dgm:t>
    </dgm:pt>
    <dgm:pt modelId="{033392F0-4C42-4382-A393-DC5FC482EF48}" type="pres">
      <dgm:prSet presAssocID="{00F733FA-9C88-4879-8F4A-98C312849EB7}" presName="root2" presStyleCnt="0"/>
      <dgm:spPr/>
    </dgm:pt>
    <dgm:pt modelId="{96C1676E-DD81-4BC7-BCBA-F7578D45EA8D}" type="pres">
      <dgm:prSet presAssocID="{00F733FA-9C88-4879-8F4A-98C312849EB7}" presName="LevelTwoTextNode" presStyleLbl="node3" presStyleIdx="0" presStyleCnt="10" custScaleX="130667">
        <dgm:presLayoutVars>
          <dgm:chPref val="3"/>
        </dgm:presLayoutVars>
      </dgm:prSet>
      <dgm:spPr/>
      <dgm:t>
        <a:bodyPr/>
        <a:lstStyle/>
        <a:p>
          <a:endParaRPr lang="en-US"/>
        </a:p>
      </dgm:t>
    </dgm:pt>
    <dgm:pt modelId="{96E21029-5050-4D53-89D4-5DBE7F82F787}" type="pres">
      <dgm:prSet presAssocID="{00F733FA-9C88-4879-8F4A-98C312849EB7}" presName="level3hierChild" presStyleCnt="0"/>
      <dgm:spPr/>
    </dgm:pt>
    <dgm:pt modelId="{3AA5EB7E-E4AB-4F0F-BB2D-20112DC8A136}" type="pres">
      <dgm:prSet presAssocID="{A818FC4B-8FF1-49D3-9221-6314CD88FA4D}" presName="conn2-1" presStyleLbl="parChTrans1D4" presStyleIdx="0" presStyleCnt="17"/>
      <dgm:spPr/>
      <dgm:t>
        <a:bodyPr/>
        <a:lstStyle/>
        <a:p>
          <a:endParaRPr lang="en-US"/>
        </a:p>
      </dgm:t>
    </dgm:pt>
    <dgm:pt modelId="{FBE264E9-B96B-4FCD-9832-5975484D4730}" type="pres">
      <dgm:prSet presAssocID="{A818FC4B-8FF1-49D3-9221-6314CD88FA4D}" presName="connTx" presStyleLbl="parChTrans1D4" presStyleIdx="0" presStyleCnt="17"/>
      <dgm:spPr/>
      <dgm:t>
        <a:bodyPr/>
        <a:lstStyle/>
        <a:p>
          <a:endParaRPr lang="en-US"/>
        </a:p>
      </dgm:t>
    </dgm:pt>
    <dgm:pt modelId="{8A259A3C-AA77-455E-9ABD-B45F2039DCB8}" type="pres">
      <dgm:prSet presAssocID="{8D027720-15DF-4DAF-8458-F230D689E1E6}" presName="root2" presStyleCnt="0"/>
      <dgm:spPr/>
    </dgm:pt>
    <dgm:pt modelId="{F53021B9-23C1-4AF7-A42C-33491FA590FC}" type="pres">
      <dgm:prSet presAssocID="{8D027720-15DF-4DAF-8458-F230D689E1E6}" presName="LevelTwoTextNode" presStyleLbl="node4" presStyleIdx="0" presStyleCnt="17" custScaleX="178145">
        <dgm:presLayoutVars>
          <dgm:chPref val="3"/>
        </dgm:presLayoutVars>
      </dgm:prSet>
      <dgm:spPr/>
      <dgm:t>
        <a:bodyPr/>
        <a:lstStyle/>
        <a:p>
          <a:endParaRPr lang="en-US"/>
        </a:p>
      </dgm:t>
    </dgm:pt>
    <dgm:pt modelId="{CC994CE9-D769-4C16-9A8D-41DF8BD90A83}" type="pres">
      <dgm:prSet presAssocID="{8D027720-15DF-4DAF-8458-F230D689E1E6}" presName="level3hierChild" presStyleCnt="0"/>
      <dgm:spPr/>
    </dgm:pt>
    <dgm:pt modelId="{4D255DC1-1F00-4F66-90F0-F03B31D487F5}" type="pres">
      <dgm:prSet presAssocID="{629C2C63-7A89-4D63-8161-1B4C92995943}" presName="conn2-1" presStyleLbl="parChTrans1D4" presStyleIdx="1" presStyleCnt="17"/>
      <dgm:spPr/>
      <dgm:t>
        <a:bodyPr/>
        <a:lstStyle/>
        <a:p>
          <a:endParaRPr lang="en-US"/>
        </a:p>
      </dgm:t>
    </dgm:pt>
    <dgm:pt modelId="{F42E00A2-B27C-4DAE-A90D-AB13391FD1FE}" type="pres">
      <dgm:prSet presAssocID="{629C2C63-7A89-4D63-8161-1B4C92995943}" presName="connTx" presStyleLbl="parChTrans1D4" presStyleIdx="1" presStyleCnt="17"/>
      <dgm:spPr/>
      <dgm:t>
        <a:bodyPr/>
        <a:lstStyle/>
        <a:p>
          <a:endParaRPr lang="en-US"/>
        </a:p>
      </dgm:t>
    </dgm:pt>
    <dgm:pt modelId="{73A89E43-12B6-407D-A292-55EF888E1824}" type="pres">
      <dgm:prSet presAssocID="{4B2C2177-EBA7-4828-8BAB-8D1E5FC75472}" presName="root2" presStyleCnt="0"/>
      <dgm:spPr/>
    </dgm:pt>
    <dgm:pt modelId="{793C9E70-2318-49D1-A84B-9A9D307E1900}" type="pres">
      <dgm:prSet presAssocID="{4B2C2177-EBA7-4828-8BAB-8D1E5FC75472}" presName="LevelTwoTextNode" presStyleLbl="node4" presStyleIdx="1" presStyleCnt="17" custScaleX="125066">
        <dgm:presLayoutVars>
          <dgm:chPref val="3"/>
        </dgm:presLayoutVars>
      </dgm:prSet>
      <dgm:spPr/>
      <dgm:t>
        <a:bodyPr/>
        <a:lstStyle/>
        <a:p>
          <a:endParaRPr lang="en-US"/>
        </a:p>
      </dgm:t>
    </dgm:pt>
    <dgm:pt modelId="{C89AE1E4-15FA-46CC-A34A-84FD3979566B}" type="pres">
      <dgm:prSet presAssocID="{4B2C2177-EBA7-4828-8BAB-8D1E5FC75472}" presName="level3hierChild" presStyleCnt="0"/>
      <dgm:spPr/>
    </dgm:pt>
    <dgm:pt modelId="{E7083B55-C917-4AE0-8CF6-DA8402350F4E}" type="pres">
      <dgm:prSet presAssocID="{1D9863DE-3431-4D60-A717-55AC5F22B28A}" presName="conn2-1" presStyleLbl="parChTrans1D3" presStyleIdx="1" presStyleCnt="10"/>
      <dgm:spPr/>
      <dgm:t>
        <a:bodyPr/>
        <a:lstStyle/>
        <a:p>
          <a:endParaRPr lang="en-US"/>
        </a:p>
      </dgm:t>
    </dgm:pt>
    <dgm:pt modelId="{4EC2D927-ABE0-42F4-BD68-9DA8FF53DEB6}" type="pres">
      <dgm:prSet presAssocID="{1D9863DE-3431-4D60-A717-55AC5F22B28A}" presName="connTx" presStyleLbl="parChTrans1D3" presStyleIdx="1" presStyleCnt="10"/>
      <dgm:spPr/>
      <dgm:t>
        <a:bodyPr/>
        <a:lstStyle/>
        <a:p>
          <a:endParaRPr lang="en-US"/>
        </a:p>
      </dgm:t>
    </dgm:pt>
    <dgm:pt modelId="{17BBCE11-B720-425E-9913-9F9EB67D9733}" type="pres">
      <dgm:prSet presAssocID="{755AF447-3F2D-4295-8449-4595599CEE3C}" presName="root2" presStyleCnt="0"/>
      <dgm:spPr/>
    </dgm:pt>
    <dgm:pt modelId="{A8CE72FE-FC7E-4DB2-AE2C-AB132BB4143D}" type="pres">
      <dgm:prSet presAssocID="{755AF447-3F2D-4295-8449-4595599CEE3C}" presName="LevelTwoTextNode" presStyleLbl="node3" presStyleIdx="1" presStyleCnt="10" custScaleX="130667">
        <dgm:presLayoutVars>
          <dgm:chPref val="3"/>
        </dgm:presLayoutVars>
      </dgm:prSet>
      <dgm:spPr/>
      <dgm:t>
        <a:bodyPr/>
        <a:lstStyle/>
        <a:p>
          <a:endParaRPr lang="en-US"/>
        </a:p>
      </dgm:t>
    </dgm:pt>
    <dgm:pt modelId="{ADC79A6D-5AB6-4AC3-844E-97C7E3E61879}" type="pres">
      <dgm:prSet presAssocID="{755AF447-3F2D-4295-8449-4595599CEE3C}" presName="level3hierChild" presStyleCnt="0"/>
      <dgm:spPr/>
    </dgm:pt>
    <dgm:pt modelId="{EDA03CA0-49A8-44E4-A1AF-654CC7E7D128}" type="pres">
      <dgm:prSet presAssocID="{3FB99697-6D5A-4644-932C-F24539FBA276}" presName="conn2-1" presStyleLbl="parChTrans1D4" presStyleIdx="2" presStyleCnt="17"/>
      <dgm:spPr/>
      <dgm:t>
        <a:bodyPr/>
        <a:lstStyle/>
        <a:p>
          <a:endParaRPr lang="en-US"/>
        </a:p>
      </dgm:t>
    </dgm:pt>
    <dgm:pt modelId="{73EA9A80-73B9-46C5-BA87-3342B9DD7399}" type="pres">
      <dgm:prSet presAssocID="{3FB99697-6D5A-4644-932C-F24539FBA276}" presName="connTx" presStyleLbl="parChTrans1D4" presStyleIdx="2" presStyleCnt="17"/>
      <dgm:spPr/>
      <dgm:t>
        <a:bodyPr/>
        <a:lstStyle/>
        <a:p>
          <a:endParaRPr lang="en-US"/>
        </a:p>
      </dgm:t>
    </dgm:pt>
    <dgm:pt modelId="{2A3F9CCC-47AE-47CC-B7EF-41267535346A}" type="pres">
      <dgm:prSet presAssocID="{EE5498A4-80A6-4C95-9D2B-D82D9B76A58B}" presName="root2" presStyleCnt="0"/>
      <dgm:spPr/>
    </dgm:pt>
    <dgm:pt modelId="{F14A7C1A-9473-4197-94E5-627B8B9EBED2}" type="pres">
      <dgm:prSet presAssocID="{EE5498A4-80A6-4C95-9D2B-D82D9B76A58B}" presName="LevelTwoTextNode" presStyleLbl="node4" presStyleIdx="2" presStyleCnt="17" custScaleX="178145">
        <dgm:presLayoutVars>
          <dgm:chPref val="3"/>
        </dgm:presLayoutVars>
      </dgm:prSet>
      <dgm:spPr/>
      <dgm:t>
        <a:bodyPr/>
        <a:lstStyle/>
        <a:p>
          <a:endParaRPr lang="en-US"/>
        </a:p>
      </dgm:t>
    </dgm:pt>
    <dgm:pt modelId="{62DC8D77-A25F-4659-89FA-DBE1B8B04D4C}" type="pres">
      <dgm:prSet presAssocID="{EE5498A4-80A6-4C95-9D2B-D82D9B76A58B}" presName="level3hierChild" presStyleCnt="0"/>
      <dgm:spPr/>
    </dgm:pt>
    <dgm:pt modelId="{3D791E81-8E63-4123-B7EE-DE292331A7AB}" type="pres">
      <dgm:prSet presAssocID="{CA1DAC8E-D139-4FE5-87BF-CE35796EB9B1}" presName="conn2-1" presStyleLbl="parChTrans1D4" presStyleIdx="3" presStyleCnt="17"/>
      <dgm:spPr/>
      <dgm:t>
        <a:bodyPr/>
        <a:lstStyle/>
        <a:p>
          <a:endParaRPr lang="en-US"/>
        </a:p>
      </dgm:t>
    </dgm:pt>
    <dgm:pt modelId="{9D82519E-9A96-42B1-98D2-F73708802134}" type="pres">
      <dgm:prSet presAssocID="{CA1DAC8E-D139-4FE5-87BF-CE35796EB9B1}" presName="connTx" presStyleLbl="parChTrans1D4" presStyleIdx="3" presStyleCnt="17"/>
      <dgm:spPr/>
      <dgm:t>
        <a:bodyPr/>
        <a:lstStyle/>
        <a:p>
          <a:endParaRPr lang="en-US"/>
        </a:p>
      </dgm:t>
    </dgm:pt>
    <dgm:pt modelId="{11F15DB9-A652-4E88-BE33-61A5A42CBED8}" type="pres">
      <dgm:prSet presAssocID="{539DADA3-1ECB-48C8-AC69-8DBACD5C7438}" presName="root2" presStyleCnt="0"/>
      <dgm:spPr/>
    </dgm:pt>
    <dgm:pt modelId="{9AA5467C-FCCD-45F5-AEE8-786E6D415FC0}" type="pres">
      <dgm:prSet presAssocID="{539DADA3-1ECB-48C8-AC69-8DBACD5C7438}" presName="LevelTwoTextNode" presStyleLbl="node4" presStyleIdx="3" presStyleCnt="17" custScaleX="125066">
        <dgm:presLayoutVars>
          <dgm:chPref val="3"/>
        </dgm:presLayoutVars>
      </dgm:prSet>
      <dgm:spPr/>
      <dgm:t>
        <a:bodyPr/>
        <a:lstStyle/>
        <a:p>
          <a:endParaRPr lang="en-US"/>
        </a:p>
      </dgm:t>
    </dgm:pt>
    <dgm:pt modelId="{B5C58916-A74D-4AD5-9AC3-D221D1A16DF5}" type="pres">
      <dgm:prSet presAssocID="{539DADA3-1ECB-48C8-AC69-8DBACD5C7438}" presName="level3hierChild" presStyleCnt="0"/>
      <dgm:spPr/>
    </dgm:pt>
    <dgm:pt modelId="{661C2E58-FBE8-479A-AC72-C29A6E1C7030}" type="pres">
      <dgm:prSet presAssocID="{719540CC-56E2-4F09-9717-1A178D129E21}" presName="conn2-1" presStyleLbl="parChTrans1D3" presStyleIdx="2" presStyleCnt="10"/>
      <dgm:spPr/>
      <dgm:t>
        <a:bodyPr/>
        <a:lstStyle/>
        <a:p>
          <a:endParaRPr lang="en-US"/>
        </a:p>
      </dgm:t>
    </dgm:pt>
    <dgm:pt modelId="{2BCC5A14-D798-4916-BDD2-58C13BF3480C}" type="pres">
      <dgm:prSet presAssocID="{719540CC-56E2-4F09-9717-1A178D129E21}" presName="connTx" presStyleLbl="parChTrans1D3" presStyleIdx="2" presStyleCnt="10"/>
      <dgm:spPr/>
      <dgm:t>
        <a:bodyPr/>
        <a:lstStyle/>
        <a:p>
          <a:endParaRPr lang="en-US"/>
        </a:p>
      </dgm:t>
    </dgm:pt>
    <dgm:pt modelId="{CAD06194-EEA8-4652-A646-3949018754B9}" type="pres">
      <dgm:prSet presAssocID="{CC730F89-4A06-4CFA-B349-93A5A3E225EB}" presName="root2" presStyleCnt="0"/>
      <dgm:spPr/>
    </dgm:pt>
    <dgm:pt modelId="{DFB7451D-AEB7-4888-AA4C-105CC2F8140B}" type="pres">
      <dgm:prSet presAssocID="{CC730F89-4A06-4CFA-B349-93A5A3E225EB}" presName="LevelTwoTextNode" presStyleLbl="node3" presStyleIdx="2" presStyleCnt="10" custScaleX="130667">
        <dgm:presLayoutVars>
          <dgm:chPref val="3"/>
        </dgm:presLayoutVars>
      </dgm:prSet>
      <dgm:spPr/>
      <dgm:t>
        <a:bodyPr/>
        <a:lstStyle/>
        <a:p>
          <a:endParaRPr lang="en-US"/>
        </a:p>
      </dgm:t>
    </dgm:pt>
    <dgm:pt modelId="{65BD08E4-1035-4086-8C7F-76CF2421F9C0}" type="pres">
      <dgm:prSet presAssocID="{CC730F89-4A06-4CFA-B349-93A5A3E225EB}" presName="level3hierChild" presStyleCnt="0"/>
      <dgm:spPr/>
    </dgm:pt>
    <dgm:pt modelId="{FC7D5C03-D4F0-4AFE-B7BC-8C1EFAF462EE}" type="pres">
      <dgm:prSet presAssocID="{323036BA-A7BB-4F8B-8E1E-BF0A78399361}" presName="conn2-1" presStyleLbl="parChTrans1D4" presStyleIdx="4" presStyleCnt="17"/>
      <dgm:spPr/>
      <dgm:t>
        <a:bodyPr/>
        <a:lstStyle/>
        <a:p>
          <a:endParaRPr lang="en-US"/>
        </a:p>
      </dgm:t>
    </dgm:pt>
    <dgm:pt modelId="{FB187B13-9778-4052-B107-8C54B0C5FD06}" type="pres">
      <dgm:prSet presAssocID="{323036BA-A7BB-4F8B-8E1E-BF0A78399361}" presName="connTx" presStyleLbl="parChTrans1D4" presStyleIdx="4" presStyleCnt="17"/>
      <dgm:spPr/>
      <dgm:t>
        <a:bodyPr/>
        <a:lstStyle/>
        <a:p>
          <a:endParaRPr lang="en-US"/>
        </a:p>
      </dgm:t>
    </dgm:pt>
    <dgm:pt modelId="{5D6F6F0C-C51D-4B41-B3D6-2DD0EAA640FC}" type="pres">
      <dgm:prSet presAssocID="{8DBFD640-32E9-4F78-8713-0EE99C26434D}" presName="root2" presStyleCnt="0"/>
      <dgm:spPr/>
    </dgm:pt>
    <dgm:pt modelId="{91AB1F40-87CF-47D4-912F-0A06604D88FD}" type="pres">
      <dgm:prSet presAssocID="{8DBFD640-32E9-4F78-8713-0EE99C26434D}" presName="LevelTwoTextNode" presStyleLbl="node4" presStyleIdx="4" presStyleCnt="17" custScaleX="178145">
        <dgm:presLayoutVars>
          <dgm:chPref val="3"/>
        </dgm:presLayoutVars>
      </dgm:prSet>
      <dgm:spPr/>
      <dgm:t>
        <a:bodyPr/>
        <a:lstStyle/>
        <a:p>
          <a:endParaRPr lang="en-US"/>
        </a:p>
      </dgm:t>
    </dgm:pt>
    <dgm:pt modelId="{6AAA354E-3100-4DCE-8E4B-69058DBE555A}" type="pres">
      <dgm:prSet presAssocID="{8DBFD640-32E9-4F78-8713-0EE99C26434D}" presName="level3hierChild" presStyleCnt="0"/>
      <dgm:spPr/>
    </dgm:pt>
    <dgm:pt modelId="{57C8F20A-438E-45BD-BFC5-00A0EF030D2B}" type="pres">
      <dgm:prSet presAssocID="{E6C18B01-8FF2-4775-B5FB-45E7F0313F5F}" presName="conn2-1" presStyleLbl="parChTrans1D4" presStyleIdx="5" presStyleCnt="17"/>
      <dgm:spPr/>
      <dgm:t>
        <a:bodyPr/>
        <a:lstStyle/>
        <a:p>
          <a:endParaRPr lang="en-US"/>
        </a:p>
      </dgm:t>
    </dgm:pt>
    <dgm:pt modelId="{4D9F72B1-7466-468B-BEB4-79AEE755E97F}" type="pres">
      <dgm:prSet presAssocID="{E6C18B01-8FF2-4775-B5FB-45E7F0313F5F}" presName="connTx" presStyleLbl="parChTrans1D4" presStyleIdx="5" presStyleCnt="17"/>
      <dgm:spPr/>
      <dgm:t>
        <a:bodyPr/>
        <a:lstStyle/>
        <a:p>
          <a:endParaRPr lang="en-US"/>
        </a:p>
      </dgm:t>
    </dgm:pt>
    <dgm:pt modelId="{258978AE-6288-499A-9AC6-4808040515E3}" type="pres">
      <dgm:prSet presAssocID="{2D259D25-E105-4BC6-A45B-A2BE43A1916B}" presName="root2" presStyleCnt="0"/>
      <dgm:spPr/>
    </dgm:pt>
    <dgm:pt modelId="{012D3AB2-496C-4E0C-A73E-8E1F3C7FF882}" type="pres">
      <dgm:prSet presAssocID="{2D259D25-E105-4BC6-A45B-A2BE43A1916B}" presName="LevelTwoTextNode" presStyleLbl="node4" presStyleIdx="5" presStyleCnt="17" custScaleX="125066">
        <dgm:presLayoutVars>
          <dgm:chPref val="3"/>
        </dgm:presLayoutVars>
      </dgm:prSet>
      <dgm:spPr/>
      <dgm:t>
        <a:bodyPr/>
        <a:lstStyle/>
        <a:p>
          <a:endParaRPr lang="en-US"/>
        </a:p>
      </dgm:t>
    </dgm:pt>
    <dgm:pt modelId="{74F8CD90-DE32-4C52-BB54-BB91B598C49B}" type="pres">
      <dgm:prSet presAssocID="{2D259D25-E105-4BC6-A45B-A2BE43A1916B}" presName="level3hierChild" presStyleCnt="0"/>
      <dgm:spPr/>
    </dgm:pt>
    <dgm:pt modelId="{2AFFEB67-6B9D-48C5-9BD3-09823BB617CB}" type="pres">
      <dgm:prSet presAssocID="{4E5E4350-EA06-4435-8213-8A84C3CF585A}" presName="conn2-1" presStyleLbl="parChTrans1D3" presStyleIdx="3" presStyleCnt="10"/>
      <dgm:spPr/>
      <dgm:t>
        <a:bodyPr/>
        <a:lstStyle/>
        <a:p>
          <a:endParaRPr lang="en-US"/>
        </a:p>
      </dgm:t>
    </dgm:pt>
    <dgm:pt modelId="{19785266-C015-4885-9BAD-89D71E94BA32}" type="pres">
      <dgm:prSet presAssocID="{4E5E4350-EA06-4435-8213-8A84C3CF585A}" presName="connTx" presStyleLbl="parChTrans1D3" presStyleIdx="3" presStyleCnt="10"/>
      <dgm:spPr/>
      <dgm:t>
        <a:bodyPr/>
        <a:lstStyle/>
        <a:p>
          <a:endParaRPr lang="en-US"/>
        </a:p>
      </dgm:t>
    </dgm:pt>
    <dgm:pt modelId="{D3588126-DB5A-403D-8807-D67E9E46BDC2}" type="pres">
      <dgm:prSet presAssocID="{31722DB9-E214-4DFB-AFD3-A22B9A49F107}" presName="root2" presStyleCnt="0"/>
      <dgm:spPr/>
    </dgm:pt>
    <dgm:pt modelId="{4848CE20-DB3B-4780-A7CA-21710DE420C4}" type="pres">
      <dgm:prSet presAssocID="{31722DB9-E214-4DFB-AFD3-A22B9A49F107}" presName="LevelTwoTextNode" presStyleLbl="node3" presStyleIdx="3" presStyleCnt="10" custScaleX="130667">
        <dgm:presLayoutVars>
          <dgm:chPref val="3"/>
        </dgm:presLayoutVars>
      </dgm:prSet>
      <dgm:spPr/>
      <dgm:t>
        <a:bodyPr/>
        <a:lstStyle/>
        <a:p>
          <a:endParaRPr lang="en-US"/>
        </a:p>
      </dgm:t>
    </dgm:pt>
    <dgm:pt modelId="{95482A75-33AB-4234-89DA-2DBF854A9171}" type="pres">
      <dgm:prSet presAssocID="{31722DB9-E214-4DFB-AFD3-A22B9A49F107}" presName="level3hierChild" presStyleCnt="0"/>
      <dgm:spPr/>
    </dgm:pt>
    <dgm:pt modelId="{40B6A8EB-98DE-455E-8500-8091CB2E79C2}" type="pres">
      <dgm:prSet presAssocID="{A2499863-1732-4E5A-A3B6-9E6BCB7E7678}" presName="conn2-1" presStyleLbl="parChTrans1D4" presStyleIdx="6" presStyleCnt="17"/>
      <dgm:spPr/>
      <dgm:t>
        <a:bodyPr/>
        <a:lstStyle/>
        <a:p>
          <a:endParaRPr lang="en-US"/>
        </a:p>
      </dgm:t>
    </dgm:pt>
    <dgm:pt modelId="{F8BD914C-5770-4025-BA44-346C845B2CE2}" type="pres">
      <dgm:prSet presAssocID="{A2499863-1732-4E5A-A3B6-9E6BCB7E7678}" presName="connTx" presStyleLbl="parChTrans1D4" presStyleIdx="6" presStyleCnt="17"/>
      <dgm:spPr/>
      <dgm:t>
        <a:bodyPr/>
        <a:lstStyle/>
        <a:p>
          <a:endParaRPr lang="en-US"/>
        </a:p>
      </dgm:t>
    </dgm:pt>
    <dgm:pt modelId="{CC6D565E-4B2B-4EBD-A19E-46D23FB41CFD}" type="pres">
      <dgm:prSet presAssocID="{B5F0F53C-0F85-428D-9075-F13A0543A0FD}" presName="root2" presStyleCnt="0"/>
      <dgm:spPr/>
    </dgm:pt>
    <dgm:pt modelId="{3ECA5F23-FBEC-4364-B9AA-5427200BC903}" type="pres">
      <dgm:prSet presAssocID="{B5F0F53C-0F85-428D-9075-F13A0543A0FD}" presName="LevelTwoTextNode" presStyleLbl="node4" presStyleIdx="6" presStyleCnt="17" custScaleX="178145">
        <dgm:presLayoutVars>
          <dgm:chPref val="3"/>
        </dgm:presLayoutVars>
      </dgm:prSet>
      <dgm:spPr/>
      <dgm:t>
        <a:bodyPr/>
        <a:lstStyle/>
        <a:p>
          <a:endParaRPr lang="en-US"/>
        </a:p>
      </dgm:t>
    </dgm:pt>
    <dgm:pt modelId="{41D46DC5-5E30-4884-824E-64667FFE2D56}" type="pres">
      <dgm:prSet presAssocID="{B5F0F53C-0F85-428D-9075-F13A0543A0FD}" presName="level3hierChild" presStyleCnt="0"/>
      <dgm:spPr/>
    </dgm:pt>
    <dgm:pt modelId="{39D77FF3-4BBD-4549-85E0-DF420514B1A8}" type="pres">
      <dgm:prSet presAssocID="{99877EF1-8A67-4C20-995C-03E4FA8CB354}" presName="conn2-1" presStyleLbl="parChTrans1D2" presStyleIdx="1" presStyleCnt="3"/>
      <dgm:spPr/>
      <dgm:t>
        <a:bodyPr/>
        <a:lstStyle/>
        <a:p>
          <a:endParaRPr lang="en-US"/>
        </a:p>
      </dgm:t>
    </dgm:pt>
    <dgm:pt modelId="{DB185B39-CA2E-4F95-938E-9C969BEFF538}" type="pres">
      <dgm:prSet presAssocID="{99877EF1-8A67-4C20-995C-03E4FA8CB354}" presName="connTx" presStyleLbl="parChTrans1D2" presStyleIdx="1" presStyleCnt="3"/>
      <dgm:spPr/>
      <dgm:t>
        <a:bodyPr/>
        <a:lstStyle/>
        <a:p>
          <a:endParaRPr lang="en-US"/>
        </a:p>
      </dgm:t>
    </dgm:pt>
    <dgm:pt modelId="{EF7D3B1B-D99C-4282-BE7F-26B0EE059A98}" type="pres">
      <dgm:prSet presAssocID="{0B4B0AC5-003E-47C0-B579-519CEB9B142A}" presName="root2" presStyleCnt="0"/>
      <dgm:spPr/>
    </dgm:pt>
    <dgm:pt modelId="{F75FD713-182F-44E7-BCE2-E35904FA8B5E}" type="pres">
      <dgm:prSet presAssocID="{0B4B0AC5-003E-47C0-B579-519CEB9B142A}" presName="LevelTwoTextNode" presStyleLbl="node2" presStyleIdx="1" presStyleCnt="3">
        <dgm:presLayoutVars>
          <dgm:chPref val="3"/>
        </dgm:presLayoutVars>
      </dgm:prSet>
      <dgm:spPr/>
      <dgm:t>
        <a:bodyPr/>
        <a:lstStyle/>
        <a:p>
          <a:endParaRPr lang="en-US"/>
        </a:p>
      </dgm:t>
    </dgm:pt>
    <dgm:pt modelId="{504A9B64-FDED-42BB-9C48-13314A14C826}" type="pres">
      <dgm:prSet presAssocID="{0B4B0AC5-003E-47C0-B579-519CEB9B142A}" presName="level3hierChild" presStyleCnt="0"/>
      <dgm:spPr/>
    </dgm:pt>
    <dgm:pt modelId="{BB4CE4D7-B59C-4101-8C8F-6AC6BA2E8AA2}" type="pres">
      <dgm:prSet presAssocID="{48720B6A-F2B6-4FE3-8596-A0829C813F1A}" presName="conn2-1" presStyleLbl="parChTrans1D3" presStyleIdx="4" presStyleCnt="10"/>
      <dgm:spPr/>
      <dgm:t>
        <a:bodyPr/>
        <a:lstStyle/>
        <a:p>
          <a:endParaRPr lang="en-US"/>
        </a:p>
      </dgm:t>
    </dgm:pt>
    <dgm:pt modelId="{57C7DA68-F25D-4657-802F-D873CC9A510B}" type="pres">
      <dgm:prSet presAssocID="{48720B6A-F2B6-4FE3-8596-A0829C813F1A}" presName="connTx" presStyleLbl="parChTrans1D3" presStyleIdx="4" presStyleCnt="10"/>
      <dgm:spPr/>
      <dgm:t>
        <a:bodyPr/>
        <a:lstStyle/>
        <a:p>
          <a:endParaRPr lang="en-US"/>
        </a:p>
      </dgm:t>
    </dgm:pt>
    <dgm:pt modelId="{18019C9A-D56E-4099-A9EF-A67F4E6A9672}" type="pres">
      <dgm:prSet presAssocID="{FE52CCAD-7BDF-4C61-B77E-AD0A0A23F4F2}" presName="root2" presStyleCnt="0"/>
      <dgm:spPr/>
    </dgm:pt>
    <dgm:pt modelId="{66D34677-E755-4667-A0D9-EE7A7924AEF5}" type="pres">
      <dgm:prSet presAssocID="{FE52CCAD-7BDF-4C61-B77E-AD0A0A23F4F2}" presName="LevelTwoTextNode" presStyleLbl="node3" presStyleIdx="4" presStyleCnt="10" custScaleX="130667">
        <dgm:presLayoutVars>
          <dgm:chPref val="3"/>
        </dgm:presLayoutVars>
      </dgm:prSet>
      <dgm:spPr/>
      <dgm:t>
        <a:bodyPr/>
        <a:lstStyle/>
        <a:p>
          <a:endParaRPr lang="en-US"/>
        </a:p>
      </dgm:t>
    </dgm:pt>
    <dgm:pt modelId="{F50E7F9B-A3C7-48CC-AD37-24D6FA4E9B27}" type="pres">
      <dgm:prSet presAssocID="{FE52CCAD-7BDF-4C61-B77E-AD0A0A23F4F2}" presName="level3hierChild" presStyleCnt="0"/>
      <dgm:spPr/>
    </dgm:pt>
    <dgm:pt modelId="{4BF0E8D3-657B-4A5A-9345-2B0EE18D7C15}" type="pres">
      <dgm:prSet presAssocID="{E2B50EED-CB85-4CCC-AFA3-7D5D4D92D6C7}" presName="conn2-1" presStyleLbl="parChTrans1D4" presStyleIdx="7" presStyleCnt="17"/>
      <dgm:spPr/>
      <dgm:t>
        <a:bodyPr/>
        <a:lstStyle/>
        <a:p>
          <a:endParaRPr lang="en-US"/>
        </a:p>
      </dgm:t>
    </dgm:pt>
    <dgm:pt modelId="{AE88034F-6E8C-42A6-94B5-4E119D93AFF4}" type="pres">
      <dgm:prSet presAssocID="{E2B50EED-CB85-4CCC-AFA3-7D5D4D92D6C7}" presName="connTx" presStyleLbl="parChTrans1D4" presStyleIdx="7" presStyleCnt="17"/>
      <dgm:spPr/>
      <dgm:t>
        <a:bodyPr/>
        <a:lstStyle/>
        <a:p>
          <a:endParaRPr lang="en-US"/>
        </a:p>
      </dgm:t>
    </dgm:pt>
    <dgm:pt modelId="{6C0A6872-AD84-40B2-9B57-496C4CFBF20F}" type="pres">
      <dgm:prSet presAssocID="{AE3CCDF4-C3A8-420C-98CB-3DA17224CF1E}" presName="root2" presStyleCnt="0"/>
      <dgm:spPr/>
    </dgm:pt>
    <dgm:pt modelId="{FB740298-9441-48B6-9DA0-E3A245246BC4}" type="pres">
      <dgm:prSet presAssocID="{AE3CCDF4-C3A8-420C-98CB-3DA17224CF1E}" presName="LevelTwoTextNode" presStyleLbl="node4" presStyleIdx="7" presStyleCnt="17" custScaleX="178145">
        <dgm:presLayoutVars>
          <dgm:chPref val="3"/>
        </dgm:presLayoutVars>
      </dgm:prSet>
      <dgm:spPr/>
      <dgm:t>
        <a:bodyPr/>
        <a:lstStyle/>
        <a:p>
          <a:endParaRPr lang="en-US"/>
        </a:p>
      </dgm:t>
    </dgm:pt>
    <dgm:pt modelId="{C5D1A641-687C-470B-AEDB-C719E83DAAC6}" type="pres">
      <dgm:prSet presAssocID="{AE3CCDF4-C3A8-420C-98CB-3DA17224CF1E}" presName="level3hierChild" presStyleCnt="0"/>
      <dgm:spPr/>
    </dgm:pt>
    <dgm:pt modelId="{41648AB6-35EC-411A-AA3A-AE721B0E255B}" type="pres">
      <dgm:prSet presAssocID="{9CF26102-4724-46B7-8AB5-D2FDD9F8E799}" presName="conn2-1" presStyleLbl="parChTrans1D4" presStyleIdx="8" presStyleCnt="17"/>
      <dgm:spPr/>
      <dgm:t>
        <a:bodyPr/>
        <a:lstStyle/>
        <a:p>
          <a:endParaRPr lang="en-US"/>
        </a:p>
      </dgm:t>
    </dgm:pt>
    <dgm:pt modelId="{80325E56-D08C-49CA-89C9-6A82E6B35FAE}" type="pres">
      <dgm:prSet presAssocID="{9CF26102-4724-46B7-8AB5-D2FDD9F8E799}" presName="connTx" presStyleLbl="parChTrans1D4" presStyleIdx="8" presStyleCnt="17"/>
      <dgm:spPr/>
      <dgm:t>
        <a:bodyPr/>
        <a:lstStyle/>
        <a:p>
          <a:endParaRPr lang="en-US"/>
        </a:p>
      </dgm:t>
    </dgm:pt>
    <dgm:pt modelId="{B33AB975-9688-40F4-AA83-169B92A48AA7}" type="pres">
      <dgm:prSet presAssocID="{B7978717-A2D2-4E5B-85C9-BE0A6EED18EC}" presName="root2" presStyleCnt="0"/>
      <dgm:spPr/>
    </dgm:pt>
    <dgm:pt modelId="{4EA5D73F-67EC-4F0D-BE2D-DE92B785617A}" type="pres">
      <dgm:prSet presAssocID="{B7978717-A2D2-4E5B-85C9-BE0A6EED18EC}" presName="LevelTwoTextNode" presStyleLbl="node4" presStyleIdx="8" presStyleCnt="17" custScaleX="125066">
        <dgm:presLayoutVars>
          <dgm:chPref val="3"/>
        </dgm:presLayoutVars>
      </dgm:prSet>
      <dgm:spPr/>
      <dgm:t>
        <a:bodyPr/>
        <a:lstStyle/>
        <a:p>
          <a:endParaRPr lang="en-US"/>
        </a:p>
      </dgm:t>
    </dgm:pt>
    <dgm:pt modelId="{6A78AC5A-3464-4524-B074-B89A8DE05481}" type="pres">
      <dgm:prSet presAssocID="{B7978717-A2D2-4E5B-85C9-BE0A6EED18EC}" presName="level3hierChild" presStyleCnt="0"/>
      <dgm:spPr/>
    </dgm:pt>
    <dgm:pt modelId="{840CA49A-9D22-42DD-B44B-26152AEFE952}" type="pres">
      <dgm:prSet presAssocID="{58190AA9-3651-4C29-AE22-5175AEE16AD0}" presName="conn2-1" presStyleLbl="parChTrans1D3" presStyleIdx="5" presStyleCnt="10"/>
      <dgm:spPr/>
      <dgm:t>
        <a:bodyPr/>
        <a:lstStyle/>
        <a:p>
          <a:endParaRPr lang="en-US"/>
        </a:p>
      </dgm:t>
    </dgm:pt>
    <dgm:pt modelId="{BC26CDF6-EB47-4991-9A01-82077C7CF26B}" type="pres">
      <dgm:prSet presAssocID="{58190AA9-3651-4C29-AE22-5175AEE16AD0}" presName="connTx" presStyleLbl="parChTrans1D3" presStyleIdx="5" presStyleCnt="10"/>
      <dgm:spPr/>
      <dgm:t>
        <a:bodyPr/>
        <a:lstStyle/>
        <a:p>
          <a:endParaRPr lang="en-US"/>
        </a:p>
      </dgm:t>
    </dgm:pt>
    <dgm:pt modelId="{EA822BB1-B211-498A-8CC6-5C02553D332A}" type="pres">
      <dgm:prSet presAssocID="{EBF6714B-6157-4550-9A72-3C187D758BB7}" presName="root2" presStyleCnt="0"/>
      <dgm:spPr/>
    </dgm:pt>
    <dgm:pt modelId="{7123E400-212D-44B9-ADD7-EA26AE027D69}" type="pres">
      <dgm:prSet presAssocID="{EBF6714B-6157-4550-9A72-3C187D758BB7}" presName="LevelTwoTextNode" presStyleLbl="node3" presStyleIdx="5" presStyleCnt="10" custScaleX="130667">
        <dgm:presLayoutVars>
          <dgm:chPref val="3"/>
        </dgm:presLayoutVars>
      </dgm:prSet>
      <dgm:spPr/>
      <dgm:t>
        <a:bodyPr/>
        <a:lstStyle/>
        <a:p>
          <a:endParaRPr lang="en-US"/>
        </a:p>
      </dgm:t>
    </dgm:pt>
    <dgm:pt modelId="{53CB0C42-A498-4DF7-817E-BE488D7E3396}" type="pres">
      <dgm:prSet presAssocID="{EBF6714B-6157-4550-9A72-3C187D758BB7}" presName="level3hierChild" presStyleCnt="0"/>
      <dgm:spPr/>
    </dgm:pt>
    <dgm:pt modelId="{78080AB7-4979-45AD-8ACE-2EEB12AE9EBA}" type="pres">
      <dgm:prSet presAssocID="{DB2153DE-85E2-4003-9B6E-BA5A9A88EAA1}" presName="conn2-1" presStyleLbl="parChTrans1D4" presStyleIdx="9" presStyleCnt="17"/>
      <dgm:spPr/>
      <dgm:t>
        <a:bodyPr/>
        <a:lstStyle/>
        <a:p>
          <a:endParaRPr lang="en-US"/>
        </a:p>
      </dgm:t>
    </dgm:pt>
    <dgm:pt modelId="{F403AC46-2B80-414A-8296-16ACE4374F30}" type="pres">
      <dgm:prSet presAssocID="{DB2153DE-85E2-4003-9B6E-BA5A9A88EAA1}" presName="connTx" presStyleLbl="parChTrans1D4" presStyleIdx="9" presStyleCnt="17"/>
      <dgm:spPr/>
      <dgm:t>
        <a:bodyPr/>
        <a:lstStyle/>
        <a:p>
          <a:endParaRPr lang="en-US"/>
        </a:p>
      </dgm:t>
    </dgm:pt>
    <dgm:pt modelId="{D7DC5476-0710-4BD5-9B77-DFB0569FF257}" type="pres">
      <dgm:prSet presAssocID="{DFC84071-6B6D-4FC0-95D0-F1D35EE5A665}" presName="root2" presStyleCnt="0"/>
      <dgm:spPr/>
    </dgm:pt>
    <dgm:pt modelId="{56C0166B-B323-4173-B54B-7822BF9B86B3}" type="pres">
      <dgm:prSet presAssocID="{DFC84071-6B6D-4FC0-95D0-F1D35EE5A665}" presName="LevelTwoTextNode" presStyleLbl="node4" presStyleIdx="9" presStyleCnt="17" custScaleX="178145">
        <dgm:presLayoutVars>
          <dgm:chPref val="3"/>
        </dgm:presLayoutVars>
      </dgm:prSet>
      <dgm:spPr/>
      <dgm:t>
        <a:bodyPr/>
        <a:lstStyle/>
        <a:p>
          <a:endParaRPr lang="en-US"/>
        </a:p>
      </dgm:t>
    </dgm:pt>
    <dgm:pt modelId="{1CC13C61-628C-4ED7-AFFE-B22B472C5429}" type="pres">
      <dgm:prSet presAssocID="{DFC84071-6B6D-4FC0-95D0-F1D35EE5A665}" presName="level3hierChild" presStyleCnt="0"/>
      <dgm:spPr/>
    </dgm:pt>
    <dgm:pt modelId="{0B20FA53-0FDB-4AF8-9110-EE200AA63A7B}" type="pres">
      <dgm:prSet presAssocID="{97EED0B0-9312-4E62-9324-E5B3355F50AF}" presName="conn2-1" presStyleLbl="parChTrans1D3" presStyleIdx="6" presStyleCnt="10"/>
      <dgm:spPr/>
      <dgm:t>
        <a:bodyPr/>
        <a:lstStyle/>
        <a:p>
          <a:endParaRPr lang="en-US"/>
        </a:p>
      </dgm:t>
    </dgm:pt>
    <dgm:pt modelId="{3752ECAB-DFD8-47F0-A241-7379339FF7F7}" type="pres">
      <dgm:prSet presAssocID="{97EED0B0-9312-4E62-9324-E5B3355F50AF}" presName="connTx" presStyleLbl="parChTrans1D3" presStyleIdx="6" presStyleCnt="10"/>
      <dgm:spPr/>
      <dgm:t>
        <a:bodyPr/>
        <a:lstStyle/>
        <a:p>
          <a:endParaRPr lang="en-US"/>
        </a:p>
      </dgm:t>
    </dgm:pt>
    <dgm:pt modelId="{29239438-6C88-49AE-96B2-F202E3EEA335}" type="pres">
      <dgm:prSet presAssocID="{87A61763-27F6-4B01-BDD0-AF19272EC535}" presName="root2" presStyleCnt="0"/>
      <dgm:spPr/>
    </dgm:pt>
    <dgm:pt modelId="{6962A663-AD0E-4D22-8D27-D8067B127F6D}" type="pres">
      <dgm:prSet presAssocID="{87A61763-27F6-4B01-BDD0-AF19272EC535}" presName="LevelTwoTextNode" presStyleLbl="node3" presStyleIdx="6" presStyleCnt="10" custScaleX="130667">
        <dgm:presLayoutVars>
          <dgm:chPref val="3"/>
        </dgm:presLayoutVars>
      </dgm:prSet>
      <dgm:spPr/>
      <dgm:t>
        <a:bodyPr/>
        <a:lstStyle/>
        <a:p>
          <a:endParaRPr lang="en-US"/>
        </a:p>
      </dgm:t>
    </dgm:pt>
    <dgm:pt modelId="{9CE88E97-6FF5-49CD-8C75-666890FAF396}" type="pres">
      <dgm:prSet presAssocID="{87A61763-27F6-4B01-BDD0-AF19272EC535}" presName="level3hierChild" presStyleCnt="0"/>
      <dgm:spPr/>
    </dgm:pt>
    <dgm:pt modelId="{1083FF2A-81E3-4A41-9D6B-A1FABE70382E}" type="pres">
      <dgm:prSet presAssocID="{4AE57756-1990-4AAB-89CF-61FC06EF0F43}" presName="conn2-1" presStyleLbl="parChTrans1D4" presStyleIdx="10" presStyleCnt="17"/>
      <dgm:spPr/>
      <dgm:t>
        <a:bodyPr/>
        <a:lstStyle/>
        <a:p>
          <a:endParaRPr lang="en-US"/>
        </a:p>
      </dgm:t>
    </dgm:pt>
    <dgm:pt modelId="{829531BF-DEC3-473C-9CDA-D130DC5CB5F1}" type="pres">
      <dgm:prSet presAssocID="{4AE57756-1990-4AAB-89CF-61FC06EF0F43}" presName="connTx" presStyleLbl="parChTrans1D4" presStyleIdx="10" presStyleCnt="17"/>
      <dgm:spPr/>
      <dgm:t>
        <a:bodyPr/>
        <a:lstStyle/>
        <a:p>
          <a:endParaRPr lang="en-US"/>
        </a:p>
      </dgm:t>
    </dgm:pt>
    <dgm:pt modelId="{38A0E90A-F5EC-49BF-8BAB-5DC474FDBD8D}" type="pres">
      <dgm:prSet presAssocID="{8EE813B7-EDC2-42C1-A442-1AF3F1B96558}" presName="root2" presStyleCnt="0"/>
      <dgm:spPr/>
    </dgm:pt>
    <dgm:pt modelId="{D586C564-75D1-425F-9241-C71C898A7626}" type="pres">
      <dgm:prSet presAssocID="{8EE813B7-EDC2-42C1-A442-1AF3F1B96558}" presName="LevelTwoTextNode" presStyleLbl="node4" presStyleIdx="10" presStyleCnt="17" custScaleX="178145">
        <dgm:presLayoutVars>
          <dgm:chPref val="3"/>
        </dgm:presLayoutVars>
      </dgm:prSet>
      <dgm:spPr/>
      <dgm:t>
        <a:bodyPr/>
        <a:lstStyle/>
        <a:p>
          <a:endParaRPr lang="en-US"/>
        </a:p>
      </dgm:t>
    </dgm:pt>
    <dgm:pt modelId="{A609BBE6-22DA-42B3-9B4B-CBA4DE882508}" type="pres">
      <dgm:prSet presAssocID="{8EE813B7-EDC2-42C1-A442-1AF3F1B96558}" presName="level3hierChild" presStyleCnt="0"/>
      <dgm:spPr/>
    </dgm:pt>
    <dgm:pt modelId="{91A3D7C3-1FB7-40BA-B5F1-22DFD1CC2377}" type="pres">
      <dgm:prSet presAssocID="{7405F683-C58B-48EF-AD86-09E250F89817}" presName="conn2-1" presStyleLbl="parChTrans1D4" presStyleIdx="11" presStyleCnt="17"/>
      <dgm:spPr/>
      <dgm:t>
        <a:bodyPr/>
        <a:lstStyle/>
        <a:p>
          <a:endParaRPr lang="en-US"/>
        </a:p>
      </dgm:t>
    </dgm:pt>
    <dgm:pt modelId="{C1272C6E-D746-4702-B6DF-18819F329630}" type="pres">
      <dgm:prSet presAssocID="{7405F683-C58B-48EF-AD86-09E250F89817}" presName="connTx" presStyleLbl="parChTrans1D4" presStyleIdx="11" presStyleCnt="17"/>
      <dgm:spPr/>
      <dgm:t>
        <a:bodyPr/>
        <a:lstStyle/>
        <a:p>
          <a:endParaRPr lang="en-US"/>
        </a:p>
      </dgm:t>
    </dgm:pt>
    <dgm:pt modelId="{28868C16-8BFE-4647-BA81-DB3C0BDE7BD3}" type="pres">
      <dgm:prSet presAssocID="{8BD2C4A7-A387-4A12-ADE8-622433944CA0}" presName="root2" presStyleCnt="0"/>
      <dgm:spPr/>
    </dgm:pt>
    <dgm:pt modelId="{DD396FEE-636A-47CD-9E2C-A23BAD1FE92B}" type="pres">
      <dgm:prSet presAssocID="{8BD2C4A7-A387-4A12-ADE8-622433944CA0}" presName="LevelTwoTextNode" presStyleLbl="node4" presStyleIdx="11" presStyleCnt="17" custScaleX="125066">
        <dgm:presLayoutVars>
          <dgm:chPref val="3"/>
        </dgm:presLayoutVars>
      </dgm:prSet>
      <dgm:spPr/>
      <dgm:t>
        <a:bodyPr/>
        <a:lstStyle/>
        <a:p>
          <a:endParaRPr lang="en-US"/>
        </a:p>
      </dgm:t>
    </dgm:pt>
    <dgm:pt modelId="{E9E5136E-C4AE-4B8F-8050-F741EAA91BCF}" type="pres">
      <dgm:prSet presAssocID="{8BD2C4A7-A387-4A12-ADE8-622433944CA0}" presName="level3hierChild" presStyleCnt="0"/>
      <dgm:spPr/>
    </dgm:pt>
    <dgm:pt modelId="{52E760CD-76CD-4C88-9758-F939A9066871}" type="pres">
      <dgm:prSet presAssocID="{851DF306-CD2E-43CA-83BF-E7FFE80F15B3}" presName="conn2-1" presStyleLbl="parChTrans1D2" presStyleIdx="2" presStyleCnt="3"/>
      <dgm:spPr/>
      <dgm:t>
        <a:bodyPr/>
        <a:lstStyle/>
        <a:p>
          <a:endParaRPr lang="en-US"/>
        </a:p>
      </dgm:t>
    </dgm:pt>
    <dgm:pt modelId="{11C234F0-3F63-4F13-89DF-FAEF29A1456B}" type="pres">
      <dgm:prSet presAssocID="{851DF306-CD2E-43CA-83BF-E7FFE80F15B3}" presName="connTx" presStyleLbl="parChTrans1D2" presStyleIdx="2" presStyleCnt="3"/>
      <dgm:spPr/>
      <dgm:t>
        <a:bodyPr/>
        <a:lstStyle/>
        <a:p>
          <a:endParaRPr lang="en-US"/>
        </a:p>
      </dgm:t>
    </dgm:pt>
    <dgm:pt modelId="{4D10CAE8-A3D0-48C2-8196-80B9B46B44DB}" type="pres">
      <dgm:prSet presAssocID="{3CA49933-4E4C-4802-8841-B7A36FC142C4}" presName="root2" presStyleCnt="0"/>
      <dgm:spPr/>
    </dgm:pt>
    <dgm:pt modelId="{C5C14457-E3FF-4665-87C1-3943CC17ED5B}" type="pres">
      <dgm:prSet presAssocID="{3CA49933-4E4C-4802-8841-B7A36FC142C4}" presName="LevelTwoTextNode" presStyleLbl="node2" presStyleIdx="2" presStyleCnt="3" custLinFactNeighborX="-3612" custLinFactNeighborY="-2586">
        <dgm:presLayoutVars>
          <dgm:chPref val="3"/>
        </dgm:presLayoutVars>
      </dgm:prSet>
      <dgm:spPr/>
      <dgm:t>
        <a:bodyPr/>
        <a:lstStyle/>
        <a:p>
          <a:endParaRPr lang="en-US"/>
        </a:p>
      </dgm:t>
    </dgm:pt>
    <dgm:pt modelId="{6F46EC12-568F-4702-A3E7-521AE1CDDD1E}" type="pres">
      <dgm:prSet presAssocID="{3CA49933-4E4C-4802-8841-B7A36FC142C4}" presName="level3hierChild" presStyleCnt="0"/>
      <dgm:spPr/>
    </dgm:pt>
    <dgm:pt modelId="{E1D44B09-F3F1-4704-9BF0-C48F32771EE8}" type="pres">
      <dgm:prSet presAssocID="{BEF349FC-6727-4333-A854-EEA9AC276C6A}" presName="conn2-1" presStyleLbl="parChTrans1D3" presStyleIdx="7" presStyleCnt="10"/>
      <dgm:spPr/>
      <dgm:t>
        <a:bodyPr/>
        <a:lstStyle/>
        <a:p>
          <a:endParaRPr lang="en-US"/>
        </a:p>
      </dgm:t>
    </dgm:pt>
    <dgm:pt modelId="{7DCCE0AB-D957-4575-B404-D3A56ADB93D7}" type="pres">
      <dgm:prSet presAssocID="{BEF349FC-6727-4333-A854-EEA9AC276C6A}" presName="connTx" presStyleLbl="parChTrans1D3" presStyleIdx="7" presStyleCnt="10"/>
      <dgm:spPr/>
      <dgm:t>
        <a:bodyPr/>
        <a:lstStyle/>
        <a:p>
          <a:endParaRPr lang="en-US"/>
        </a:p>
      </dgm:t>
    </dgm:pt>
    <dgm:pt modelId="{FB8406A7-3D0F-4D26-84E6-A654B5349438}" type="pres">
      <dgm:prSet presAssocID="{3A9EFC89-8BB0-4DBE-A5EF-E6AEE2038C00}" presName="root2" presStyleCnt="0"/>
      <dgm:spPr/>
    </dgm:pt>
    <dgm:pt modelId="{C512F057-CD02-4D37-85F4-B923128CF01A}" type="pres">
      <dgm:prSet presAssocID="{3A9EFC89-8BB0-4DBE-A5EF-E6AEE2038C00}" presName="LevelTwoTextNode" presStyleLbl="node3" presStyleIdx="7" presStyleCnt="10" custScaleX="130667">
        <dgm:presLayoutVars>
          <dgm:chPref val="3"/>
        </dgm:presLayoutVars>
      </dgm:prSet>
      <dgm:spPr/>
      <dgm:t>
        <a:bodyPr/>
        <a:lstStyle/>
        <a:p>
          <a:endParaRPr lang="en-US"/>
        </a:p>
      </dgm:t>
    </dgm:pt>
    <dgm:pt modelId="{AA7E1290-191E-437F-816C-5797AB21CB64}" type="pres">
      <dgm:prSet presAssocID="{3A9EFC89-8BB0-4DBE-A5EF-E6AEE2038C00}" presName="level3hierChild" presStyleCnt="0"/>
      <dgm:spPr/>
    </dgm:pt>
    <dgm:pt modelId="{1D7D7216-6A58-428A-8338-E4F186D7E4AC}" type="pres">
      <dgm:prSet presAssocID="{2C3BAAB4-D8FE-4558-8EB9-4E5EA4C7A957}" presName="conn2-1" presStyleLbl="parChTrans1D4" presStyleIdx="12" presStyleCnt="17"/>
      <dgm:spPr/>
      <dgm:t>
        <a:bodyPr/>
        <a:lstStyle/>
        <a:p>
          <a:endParaRPr lang="en-US"/>
        </a:p>
      </dgm:t>
    </dgm:pt>
    <dgm:pt modelId="{998DA02C-9711-4197-8603-5738091E0C4A}" type="pres">
      <dgm:prSet presAssocID="{2C3BAAB4-D8FE-4558-8EB9-4E5EA4C7A957}" presName="connTx" presStyleLbl="parChTrans1D4" presStyleIdx="12" presStyleCnt="17"/>
      <dgm:spPr/>
      <dgm:t>
        <a:bodyPr/>
        <a:lstStyle/>
        <a:p>
          <a:endParaRPr lang="en-US"/>
        </a:p>
      </dgm:t>
    </dgm:pt>
    <dgm:pt modelId="{534F6C77-DB5B-45BA-9E85-D06BE88AEF0E}" type="pres">
      <dgm:prSet presAssocID="{BEB2A9BE-6B06-4787-BE86-E4D5EA26F616}" presName="root2" presStyleCnt="0"/>
      <dgm:spPr/>
    </dgm:pt>
    <dgm:pt modelId="{1BA700B3-E143-4B8E-BE3C-833182C25375}" type="pres">
      <dgm:prSet presAssocID="{BEB2A9BE-6B06-4787-BE86-E4D5EA26F616}" presName="LevelTwoTextNode" presStyleLbl="node4" presStyleIdx="12" presStyleCnt="17" custScaleX="178145">
        <dgm:presLayoutVars>
          <dgm:chPref val="3"/>
        </dgm:presLayoutVars>
      </dgm:prSet>
      <dgm:spPr/>
      <dgm:t>
        <a:bodyPr/>
        <a:lstStyle/>
        <a:p>
          <a:endParaRPr lang="en-US"/>
        </a:p>
      </dgm:t>
    </dgm:pt>
    <dgm:pt modelId="{FE6B3397-B1AF-4467-8798-71872EABEF9E}" type="pres">
      <dgm:prSet presAssocID="{BEB2A9BE-6B06-4787-BE86-E4D5EA26F616}" presName="level3hierChild" presStyleCnt="0"/>
      <dgm:spPr/>
    </dgm:pt>
    <dgm:pt modelId="{C3EC5042-66FE-4EC5-91C6-FCCD232F2AC1}" type="pres">
      <dgm:prSet presAssocID="{9AE217AC-ECC8-488C-996B-443A273C4A0D}" presName="conn2-1" presStyleLbl="parChTrans1D4" presStyleIdx="13" presStyleCnt="17"/>
      <dgm:spPr/>
      <dgm:t>
        <a:bodyPr/>
        <a:lstStyle/>
        <a:p>
          <a:endParaRPr lang="en-US"/>
        </a:p>
      </dgm:t>
    </dgm:pt>
    <dgm:pt modelId="{C5050F43-D653-45B2-AEA2-E925710AE395}" type="pres">
      <dgm:prSet presAssocID="{9AE217AC-ECC8-488C-996B-443A273C4A0D}" presName="connTx" presStyleLbl="parChTrans1D4" presStyleIdx="13" presStyleCnt="17"/>
      <dgm:spPr/>
      <dgm:t>
        <a:bodyPr/>
        <a:lstStyle/>
        <a:p>
          <a:endParaRPr lang="en-US"/>
        </a:p>
      </dgm:t>
    </dgm:pt>
    <dgm:pt modelId="{8E7101C9-8767-4BF1-B529-CA38E0200C80}" type="pres">
      <dgm:prSet presAssocID="{8AF6F503-0DA5-478E-9AFA-E64142E47F44}" presName="root2" presStyleCnt="0"/>
      <dgm:spPr/>
    </dgm:pt>
    <dgm:pt modelId="{AC20E957-7F57-4541-8913-01D44049F9A3}" type="pres">
      <dgm:prSet presAssocID="{8AF6F503-0DA5-478E-9AFA-E64142E47F44}" presName="LevelTwoTextNode" presStyleLbl="node4" presStyleIdx="13" presStyleCnt="17" custScaleX="125066">
        <dgm:presLayoutVars>
          <dgm:chPref val="3"/>
        </dgm:presLayoutVars>
      </dgm:prSet>
      <dgm:spPr/>
      <dgm:t>
        <a:bodyPr/>
        <a:lstStyle/>
        <a:p>
          <a:endParaRPr lang="en-US"/>
        </a:p>
      </dgm:t>
    </dgm:pt>
    <dgm:pt modelId="{B3ABD692-D458-462F-AE9B-1B09E3D87CB7}" type="pres">
      <dgm:prSet presAssocID="{8AF6F503-0DA5-478E-9AFA-E64142E47F44}" presName="level3hierChild" presStyleCnt="0"/>
      <dgm:spPr/>
    </dgm:pt>
    <dgm:pt modelId="{F4E7ED72-46A2-48FF-B820-91E279008C0D}" type="pres">
      <dgm:prSet presAssocID="{77102960-B86D-46E5-8F56-7F1F07E4D714}" presName="conn2-1" presStyleLbl="parChTrans1D3" presStyleIdx="8" presStyleCnt="10"/>
      <dgm:spPr/>
      <dgm:t>
        <a:bodyPr/>
        <a:lstStyle/>
        <a:p>
          <a:endParaRPr lang="en-US"/>
        </a:p>
      </dgm:t>
    </dgm:pt>
    <dgm:pt modelId="{FC9E3061-0D6D-47CA-A156-49B92549DCE5}" type="pres">
      <dgm:prSet presAssocID="{77102960-B86D-46E5-8F56-7F1F07E4D714}" presName="connTx" presStyleLbl="parChTrans1D3" presStyleIdx="8" presStyleCnt="10"/>
      <dgm:spPr/>
      <dgm:t>
        <a:bodyPr/>
        <a:lstStyle/>
        <a:p>
          <a:endParaRPr lang="en-US"/>
        </a:p>
      </dgm:t>
    </dgm:pt>
    <dgm:pt modelId="{12B2F8E6-0513-4F55-8C61-C30EB7A45621}" type="pres">
      <dgm:prSet presAssocID="{8194F7BB-5B40-469A-998A-CF943260CD0A}" presName="root2" presStyleCnt="0"/>
      <dgm:spPr/>
    </dgm:pt>
    <dgm:pt modelId="{35D59FCD-CEAC-4D50-93A7-E0F6377F92E8}" type="pres">
      <dgm:prSet presAssocID="{8194F7BB-5B40-469A-998A-CF943260CD0A}" presName="LevelTwoTextNode" presStyleLbl="node3" presStyleIdx="8" presStyleCnt="10" custScaleX="130667">
        <dgm:presLayoutVars>
          <dgm:chPref val="3"/>
        </dgm:presLayoutVars>
      </dgm:prSet>
      <dgm:spPr/>
      <dgm:t>
        <a:bodyPr/>
        <a:lstStyle/>
        <a:p>
          <a:endParaRPr lang="en-US"/>
        </a:p>
      </dgm:t>
    </dgm:pt>
    <dgm:pt modelId="{1E7DEA55-82C3-4905-91E2-FF6AB9F003DA}" type="pres">
      <dgm:prSet presAssocID="{8194F7BB-5B40-469A-998A-CF943260CD0A}" presName="level3hierChild" presStyleCnt="0"/>
      <dgm:spPr/>
    </dgm:pt>
    <dgm:pt modelId="{450163E0-C761-42AD-BDE3-8DB55C80F2EA}" type="pres">
      <dgm:prSet presAssocID="{EC59D6D5-AE27-4361-A33C-4A918649C6D0}" presName="conn2-1" presStyleLbl="parChTrans1D4" presStyleIdx="14" presStyleCnt="17"/>
      <dgm:spPr/>
      <dgm:t>
        <a:bodyPr/>
        <a:lstStyle/>
        <a:p>
          <a:endParaRPr lang="en-US"/>
        </a:p>
      </dgm:t>
    </dgm:pt>
    <dgm:pt modelId="{B705A768-E8BB-4F4F-834D-AEA57A35C7CA}" type="pres">
      <dgm:prSet presAssocID="{EC59D6D5-AE27-4361-A33C-4A918649C6D0}" presName="connTx" presStyleLbl="parChTrans1D4" presStyleIdx="14" presStyleCnt="17"/>
      <dgm:spPr/>
      <dgm:t>
        <a:bodyPr/>
        <a:lstStyle/>
        <a:p>
          <a:endParaRPr lang="en-US"/>
        </a:p>
      </dgm:t>
    </dgm:pt>
    <dgm:pt modelId="{6177C2D3-E961-43F7-ADC1-C82FEBA6B94B}" type="pres">
      <dgm:prSet presAssocID="{4CE8406E-0E94-4E00-9EBD-6072948DE67A}" presName="root2" presStyleCnt="0"/>
      <dgm:spPr/>
    </dgm:pt>
    <dgm:pt modelId="{EEF9D097-524E-46EA-B4EB-EC5A7838314A}" type="pres">
      <dgm:prSet presAssocID="{4CE8406E-0E94-4E00-9EBD-6072948DE67A}" presName="LevelTwoTextNode" presStyleLbl="node4" presStyleIdx="14" presStyleCnt="17" custScaleX="178145">
        <dgm:presLayoutVars>
          <dgm:chPref val="3"/>
        </dgm:presLayoutVars>
      </dgm:prSet>
      <dgm:spPr/>
      <dgm:t>
        <a:bodyPr/>
        <a:lstStyle/>
        <a:p>
          <a:endParaRPr lang="en-US"/>
        </a:p>
      </dgm:t>
    </dgm:pt>
    <dgm:pt modelId="{AC14FD5D-C40F-438E-8EED-C5043BC85D3A}" type="pres">
      <dgm:prSet presAssocID="{4CE8406E-0E94-4E00-9EBD-6072948DE67A}" presName="level3hierChild" presStyleCnt="0"/>
      <dgm:spPr/>
    </dgm:pt>
    <dgm:pt modelId="{85DCE413-E415-442C-811E-C7D89B090D8F}" type="pres">
      <dgm:prSet presAssocID="{F00736C8-A62A-4A73-9DC4-E89D3B093675}" presName="conn2-1" presStyleLbl="parChTrans1D3" presStyleIdx="9" presStyleCnt="10"/>
      <dgm:spPr/>
      <dgm:t>
        <a:bodyPr/>
        <a:lstStyle/>
        <a:p>
          <a:endParaRPr lang="en-US"/>
        </a:p>
      </dgm:t>
    </dgm:pt>
    <dgm:pt modelId="{84920867-E8A3-4BF9-8754-F9F98DB726D0}" type="pres">
      <dgm:prSet presAssocID="{F00736C8-A62A-4A73-9DC4-E89D3B093675}" presName="connTx" presStyleLbl="parChTrans1D3" presStyleIdx="9" presStyleCnt="10"/>
      <dgm:spPr/>
      <dgm:t>
        <a:bodyPr/>
        <a:lstStyle/>
        <a:p>
          <a:endParaRPr lang="en-US"/>
        </a:p>
      </dgm:t>
    </dgm:pt>
    <dgm:pt modelId="{63E88ADC-D805-4F39-999A-B26E3C1C3D1D}" type="pres">
      <dgm:prSet presAssocID="{61F568A6-2D83-4FE2-BD28-9AD348C1A54B}" presName="root2" presStyleCnt="0"/>
      <dgm:spPr/>
    </dgm:pt>
    <dgm:pt modelId="{DAD80C38-DB64-4E3E-8078-35A4881DA92B}" type="pres">
      <dgm:prSet presAssocID="{61F568A6-2D83-4FE2-BD28-9AD348C1A54B}" presName="LevelTwoTextNode" presStyleLbl="node3" presStyleIdx="9" presStyleCnt="10" custScaleX="130667">
        <dgm:presLayoutVars>
          <dgm:chPref val="3"/>
        </dgm:presLayoutVars>
      </dgm:prSet>
      <dgm:spPr/>
      <dgm:t>
        <a:bodyPr/>
        <a:lstStyle/>
        <a:p>
          <a:endParaRPr lang="en-US"/>
        </a:p>
      </dgm:t>
    </dgm:pt>
    <dgm:pt modelId="{74C2D376-3C7B-4381-8551-28BE1B305B2A}" type="pres">
      <dgm:prSet presAssocID="{61F568A6-2D83-4FE2-BD28-9AD348C1A54B}" presName="level3hierChild" presStyleCnt="0"/>
      <dgm:spPr/>
    </dgm:pt>
    <dgm:pt modelId="{43DEA9C0-9D20-47D5-99EC-84C1A54F8FFF}" type="pres">
      <dgm:prSet presAssocID="{111AEF54-0C37-43CC-9C5F-EC626B303843}" presName="conn2-1" presStyleLbl="parChTrans1D4" presStyleIdx="15" presStyleCnt="17"/>
      <dgm:spPr/>
      <dgm:t>
        <a:bodyPr/>
        <a:lstStyle/>
        <a:p>
          <a:endParaRPr lang="en-US"/>
        </a:p>
      </dgm:t>
    </dgm:pt>
    <dgm:pt modelId="{A5BDF825-0D3C-4930-BEBE-7FB56148ADCC}" type="pres">
      <dgm:prSet presAssocID="{111AEF54-0C37-43CC-9C5F-EC626B303843}" presName="connTx" presStyleLbl="parChTrans1D4" presStyleIdx="15" presStyleCnt="17"/>
      <dgm:spPr/>
      <dgm:t>
        <a:bodyPr/>
        <a:lstStyle/>
        <a:p>
          <a:endParaRPr lang="en-US"/>
        </a:p>
      </dgm:t>
    </dgm:pt>
    <dgm:pt modelId="{A5671668-308B-467D-8ACA-AC16F86F8C02}" type="pres">
      <dgm:prSet presAssocID="{5714B43C-54C4-433F-913C-9CCE64A49492}" presName="root2" presStyleCnt="0"/>
      <dgm:spPr/>
    </dgm:pt>
    <dgm:pt modelId="{51DC5D18-AECC-4916-87D7-E762CB529B1B}" type="pres">
      <dgm:prSet presAssocID="{5714B43C-54C4-433F-913C-9CCE64A49492}" presName="LevelTwoTextNode" presStyleLbl="node4" presStyleIdx="15" presStyleCnt="17" custScaleX="178145">
        <dgm:presLayoutVars>
          <dgm:chPref val="3"/>
        </dgm:presLayoutVars>
      </dgm:prSet>
      <dgm:spPr/>
      <dgm:t>
        <a:bodyPr/>
        <a:lstStyle/>
        <a:p>
          <a:endParaRPr lang="en-US"/>
        </a:p>
      </dgm:t>
    </dgm:pt>
    <dgm:pt modelId="{EC8967D0-FF6C-4379-83FF-00C3D3B70E99}" type="pres">
      <dgm:prSet presAssocID="{5714B43C-54C4-433F-913C-9CCE64A49492}" presName="level3hierChild" presStyleCnt="0"/>
      <dgm:spPr/>
    </dgm:pt>
    <dgm:pt modelId="{50C88C16-7299-4CA8-9CCB-4EF9BC7A8CDF}" type="pres">
      <dgm:prSet presAssocID="{98768183-BC40-4567-9CB8-D1FFF924D622}" presName="conn2-1" presStyleLbl="parChTrans1D4" presStyleIdx="16" presStyleCnt="17"/>
      <dgm:spPr/>
      <dgm:t>
        <a:bodyPr/>
        <a:lstStyle/>
        <a:p>
          <a:endParaRPr lang="en-US"/>
        </a:p>
      </dgm:t>
    </dgm:pt>
    <dgm:pt modelId="{815BEAE2-5FFB-4709-82D7-2E6542CD34E2}" type="pres">
      <dgm:prSet presAssocID="{98768183-BC40-4567-9CB8-D1FFF924D622}" presName="connTx" presStyleLbl="parChTrans1D4" presStyleIdx="16" presStyleCnt="17"/>
      <dgm:spPr/>
      <dgm:t>
        <a:bodyPr/>
        <a:lstStyle/>
        <a:p>
          <a:endParaRPr lang="en-US"/>
        </a:p>
      </dgm:t>
    </dgm:pt>
    <dgm:pt modelId="{9310B727-63DA-422C-884D-15018DF67FF9}" type="pres">
      <dgm:prSet presAssocID="{2E0C13C4-2ADF-4508-9EA2-5586E4E09887}" presName="root2" presStyleCnt="0"/>
      <dgm:spPr/>
    </dgm:pt>
    <dgm:pt modelId="{67472534-3893-4189-9D42-7B53FA51808A}" type="pres">
      <dgm:prSet presAssocID="{2E0C13C4-2ADF-4508-9EA2-5586E4E09887}" presName="LevelTwoTextNode" presStyleLbl="node4" presStyleIdx="16" presStyleCnt="17" custScaleX="125066">
        <dgm:presLayoutVars>
          <dgm:chPref val="3"/>
        </dgm:presLayoutVars>
      </dgm:prSet>
      <dgm:spPr/>
      <dgm:t>
        <a:bodyPr/>
        <a:lstStyle/>
        <a:p>
          <a:endParaRPr lang="en-US"/>
        </a:p>
      </dgm:t>
    </dgm:pt>
    <dgm:pt modelId="{D5A3B573-E2A8-4E1F-B6CB-9AE7D31DE1E9}" type="pres">
      <dgm:prSet presAssocID="{2E0C13C4-2ADF-4508-9EA2-5586E4E09887}" presName="level3hierChild" presStyleCnt="0"/>
      <dgm:spPr/>
    </dgm:pt>
  </dgm:ptLst>
  <dgm:cxnLst>
    <dgm:cxn modelId="{4523FCC3-AD25-475E-B0C8-A3DC702C454F}" type="presOf" srcId="{B5F0F53C-0F85-428D-9075-F13A0543A0FD}" destId="{3ECA5F23-FBEC-4364-B9AA-5427200BC903}" srcOrd="0" destOrd="0" presId="urn:microsoft.com/office/officeart/2005/8/layout/hierarchy2"/>
    <dgm:cxn modelId="{3F951118-F36B-4E7B-8838-512E1B8B6B06}" type="presOf" srcId="{7405F683-C58B-48EF-AD86-09E250F89817}" destId="{91A3D7C3-1FB7-40BA-B5F1-22DFD1CC2377}" srcOrd="0" destOrd="0" presId="urn:microsoft.com/office/officeart/2005/8/layout/hierarchy2"/>
    <dgm:cxn modelId="{22B8DDD7-856B-438C-8A37-4A4AE4C3D51D}" type="presOf" srcId="{A2499863-1732-4E5A-A3B6-9E6BCB7E7678}" destId="{F8BD914C-5770-4025-BA44-346C845B2CE2}" srcOrd="1" destOrd="0" presId="urn:microsoft.com/office/officeart/2005/8/layout/hierarchy2"/>
    <dgm:cxn modelId="{63E0398B-8A13-47F7-AB1C-526924E0476A}" srcId="{E0DE356C-7AA7-4DE7-B579-60F98737AF7E}" destId="{31722DB9-E214-4DFB-AFD3-A22B9A49F107}" srcOrd="3" destOrd="0" parTransId="{4E5E4350-EA06-4435-8213-8A84C3CF585A}" sibTransId="{A9A32AE7-7984-426C-BF60-33928AE9CEEC}"/>
    <dgm:cxn modelId="{E606F68F-81BE-405D-A046-0AEDB4B43858}" type="presOf" srcId="{1D9863DE-3431-4D60-A717-55AC5F22B28A}" destId="{E7083B55-C917-4AE0-8CF6-DA8402350F4E}" srcOrd="0" destOrd="0" presId="urn:microsoft.com/office/officeart/2005/8/layout/hierarchy2"/>
    <dgm:cxn modelId="{8DB63615-34E3-4F79-8091-538ADF06DB4F}" srcId="{0B4B0AC5-003E-47C0-B579-519CEB9B142A}" destId="{EBF6714B-6157-4550-9A72-3C187D758BB7}" srcOrd="1" destOrd="0" parTransId="{58190AA9-3651-4C29-AE22-5175AEE16AD0}" sibTransId="{9F61FD09-833E-46A2-B64A-FD9D0394B5FE}"/>
    <dgm:cxn modelId="{11D43DEF-4B14-4B9A-A6E4-36C6FA36B622}" type="presOf" srcId="{111AEF54-0C37-43CC-9C5F-EC626B303843}" destId="{43DEA9C0-9D20-47D5-99EC-84C1A54F8FFF}" srcOrd="0" destOrd="0" presId="urn:microsoft.com/office/officeart/2005/8/layout/hierarchy2"/>
    <dgm:cxn modelId="{6473B386-C8CE-4793-A0D2-52F34F838FB0}" srcId="{AE3CCDF4-C3A8-420C-98CB-3DA17224CF1E}" destId="{B7978717-A2D2-4E5B-85C9-BE0A6EED18EC}" srcOrd="0" destOrd="0" parTransId="{9CF26102-4724-46B7-8AB5-D2FDD9F8E799}" sibTransId="{24F972B3-0765-4AE1-ABCA-D7CF824C5F35}"/>
    <dgm:cxn modelId="{7BBE7D71-005C-4D0F-9A75-1AA56B1FD06C}" srcId="{0B4B0AC5-003E-47C0-B579-519CEB9B142A}" destId="{87A61763-27F6-4B01-BDD0-AF19272EC535}" srcOrd="2" destOrd="0" parTransId="{97EED0B0-9312-4E62-9324-E5B3355F50AF}" sibTransId="{12FC8D2A-B028-408B-A810-844424237830}"/>
    <dgm:cxn modelId="{9D81FCFF-5D90-4903-9B85-BE4BF89D0EE5}" srcId="{73DF8F6D-06A7-494D-9943-54A26C1FDE7B}" destId="{3CA49933-4E4C-4802-8841-B7A36FC142C4}" srcOrd="2" destOrd="0" parTransId="{851DF306-CD2E-43CA-83BF-E7FFE80F15B3}" sibTransId="{599CEF07-02D5-4038-BCAF-91E76D07D6E9}"/>
    <dgm:cxn modelId="{859DB9B7-BA94-4C9A-8039-7FA1F62053C9}" type="presOf" srcId="{EBF6714B-6157-4550-9A72-3C187D758BB7}" destId="{7123E400-212D-44B9-ADD7-EA26AE027D69}" srcOrd="0" destOrd="0" presId="urn:microsoft.com/office/officeart/2005/8/layout/hierarchy2"/>
    <dgm:cxn modelId="{11DCB3C8-BAAA-446A-A9D2-BC94A4919B60}" type="presOf" srcId="{4AE57756-1990-4AAB-89CF-61FC06EF0F43}" destId="{1083FF2A-81E3-4A41-9D6B-A1FABE70382E}" srcOrd="0" destOrd="0" presId="urn:microsoft.com/office/officeart/2005/8/layout/hierarchy2"/>
    <dgm:cxn modelId="{1E78F1F0-24D4-4EB2-949B-869E3480DC5D}" srcId="{E0DE356C-7AA7-4DE7-B579-60F98737AF7E}" destId="{00F733FA-9C88-4879-8F4A-98C312849EB7}" srcOrd="0" destOrd="0" parTransId="{33417CF5-EF1A-48B9-B123-D8CE9C49E179}" sibTransId="{89EF9878-EBCA-42BA-B633-8833B6393A67}"/>
    <dgm:cxn modelId="{4199DB34-3C9D-4A00-9D8D-7FE22D07384E}" type="presOf" srcId="{3CA49933-4E4C-4802-8841-B7A36FC142C4}" destId="{C5C14457-E3FF-4665-87C1-3943CC17ED5B}" srcOrd="0" destOrd="0" presId="urn:microsoft.com/office/officeart/2005/8/layout/hierarchy2"/>
    <dgm:cxn modelId="{69A2D81C-0A1D-4E2F-9FBF-180950461D78}" type="presOf" srcId="{9AE217AC-ECC8-488C-996B-443A273C4A0D}" destId="{C5050F43-D653-45B2-AEA2-E925710AE395}" srcOrd="1" destOrd="0" presId="urn:microsoft.com/office/officeart/2005/8/layout/hierarchy2"/>
    <dgm:cxn modelId="{5E104CC5-AE2C-4209-BA16-E5E367140FBA}" type="presOf" srcId="{719540CC-56E2-4F09-9717-1A178D129E21}" destId="{661C2E58-FBE8-479A-AC72-C29A6E1C7030}" srcOrd="0" destOrd="0" presId="urn:microsoft.com/office/officeart/2005/8/layout/hierarchy2"/>
    <dgm:cxn modelId="{03E8454E-6451-40CE-A9DC-7F843D061A0D}" type="presOf" srcId="{111AEF54-0C37-43CC-9C5F-EC626B303843}" destId="{A5BDF825-0D3C-4930-BEBE-7FB56148ADCC}" srcOrd="1" destOrd="0" presId="urn:microsoft.com/office/officeart/2005/8/layout/hierarchy2"/>
    <dgm:cxn modelId="{86906A0F-49FE-4268-BD70-463B088FC7A8}" type="presOf" srcId="{A818FC4B-8FF1-49D3-9221-6314CD88FA4D}" destId="{FBE264E9-B96B-4FCD-9832-5975484D4730}" srcOrd="1" destOrd="0" presId="urn:microsoft.com/office/officeart/2005/8/layout/hierarchy2"/>
    <dgm:cxn modelId="{36F932A0-D75E-4980-A155-C55EECDF02CE}" srcId="{3CA49933-4E4C-4802-8841-B7A36FC142C4}" destId="{3A9EFC89-8BB0-4DBE-A5EF-E6AEE2038C00}" srcOrd="0" destOrd="0" parTransId="{BEF349FC-6727-4333-A854-EEA9AC276C6A}" sibTransId="{97CC5510-1121-4C57-994E-1D8F7F249B8C}"/>
    <dgm:cxn modelId="{2A9BF167-C996-4B39-BF6E-6A7468839BB1}" type="presOf" srcId="{8DBFD640-32E9-4F78-8713-0EE99C26434D}" destId="{91AB1F40-87CF-47D4-912F-0A06604D88FD}" srcOrd="0" destOrd="0" presId="urn:microsoft.com/office/officeart/2005/8/layout/hierarchy2"/>
    <dgm:cxn modelId="{4E6A8869-4C46-43B2-BDA3-95E28AC82293}" type="presOf" srcId="{48720B6A-F2B6-4FE3-8596-A0829C813F1A}" destId="{57C7DA68-F25D-4657-802F-D873CC9A510B}" srcOrd="1" destOrd="0" presId="urn:microsoft.com/office/officeart/2005/8/layout/hierarchy2"/>
    <dgm:cxn modelId="{B7748573-6288-4C32-BA4E-2CAF1737A584}" srcId="{E0DE356C-7AA7-4DE7-B579-60F98737AF7E}" destId="{CC730F89-4A06-4CFA-B349-93A5A3E225EB}" srcOrd="2" destOrd="0" parTransId="{719540CC-56E2-4F09-9717-1A178D129E21}" sibTransId="{5FFE1CA6-CF36-426D-9D02-0F994B561F14}"/>
    <dgm:cxn modelId="{AA5993C6-9FE3-46C8-83A8-E7E0D73D594E}" type="presOf" srcId="{8D027720-15DF-4DAF-8458-F230D689E1E6}" destId="{F53021B9-23C1-4AF7-A42C-33491FA590FC}" srcOrd="0" destOrd="0" presId="urn:microsoft.com/office/officeart/2005/8/layout/hierarchy2"/>
    <dgm:cxn modelId="{0F0C3005-01E6-4817-8CE2-067BC08C6082}" type="presOf" srcId="{99877EF1-8A67-4C20-995C-03E4FA8CB354}" destId="{DB185B39-CA2E-4F95-938E-9C969BEFF538}" srcOrd="1" destOrd="0" presId="urn:microsoft.com/office/officeart/2005/8/layout/hierarchy2"/>
    <dgm:cxn modelId="{802A6558-4333-4499-88B7-6B228C3308FD}" type="presOf" srcId="{E2B50EED-CB85-4CCC-AFA3-7D5D4D92D6C7}" destId="{4BF0E8D3-657B-4A5A-9345-2B0EE18D7C15}" srcOrd="0" destOrd="0" presId="urn:microsoft.com/office/officeart/2005/8/layout/hierarchy2"/>
    <dgm:cxn modelId="{FA838A34-82EB-484F-A9E0-B438EBE758C3}" srcId="{3CA49933-4E4C-4802-8841-B7A36FC142C4}" destId="{8194F7BB-5B40-469A-998A-CF943260CD0A}" srcOrd="1" destOrd="0" parTransId="{77102960-B86D-46E5-8F56-7F1F07E4D714}" sibTransId="{1B7D6921-BC1D-441D-A1D8-C0A83578C73B}"/>
    <dgm:cxn modelId="{7AEE22AA-E5A2-4A94-954A-8E3FE2ADE528}" type="presOf" srcId="{E0DE356C-7AA7-4DE7-B579-60F98737AF7E}" destId="{1EE32754-6B2B-4051-8F33-3AFFCEF92100}" srcOrd="0" destOrd="0" presId="urn:microsoft.com/office/officeart/2005/8/layout/hierarchy2"/>
    <dgm:cxn modelId="{1C4014C7-FCE4-4BC8-8F9F-948EA1B44470}" type="presOf" srcId="{2E0C13C4-2ADF-4508-9EA2-5586E4E09887}" destId="{67472534-3893-4189-9D42-7B53FA51808A}" srcOrd="0" destOrd="0" presId="urn:microsoft.com/office/officeart/2005/8/layout/hierarchy2"/>
    <dgm:cxn modelId="{BE42BADE-8C7D-4925-B4A0-88E4ED14E6D2}" type="presOf" srcId="{B7978717-A2D2-4E5B-85C9-BE0A6EED18EC}" destId="{4EA5D73F-67EC-4F0D-BE2D-DE92B785617A}" srcOrd="0" destOrd="0" presId="urn:microsoft.com/office/officeart/2005/8/layout/hierarchy2"/>
    <dgm:cxn modelId="{88EC95B6-B913-401C-8076-B011907D9650}" srcId="{FE52CCAD-7BDF-4C61-B77E-AD0A0A23F4F2}" destId="{AE3CCDF4-C3A8-420C-98CB-3DA17224CF1E}" srcOrd="0" destOrd="0" parTransId="{E2B50EED-CB85-4CCC-AFA3-7D5D4D92D6C7}" sibTransId="{EFA49072-66FB-454A-ABA6-7EA1B34BE052}"/>
    <dgm:cxn modelId="{90EA20F4-8A7B-4414-AB08-C963E22A46F3}" type="presOf" srcId="{2C3BAAB4-D8FE-4558-8EB9-4E5EA4C7A957}" destId="{1D7D7216-6A58-428A-8338-E4F186D7E4AC}" srcOrd="0" destOrd="0" presId="urn:microsoft.com/office/officeart/2005/8/layout/hierarchy2"/>
    <dgm:cxn modelId="{C105E16F-C44A-4E6A-8079-2BD679102B85}" type="presOf" srcId="{EE5498A4-80A6-4C95-9D2B-D82D9B76A58B}" destId="{F14A7C1A-9473-4197-94E5-627B8B9EBED2}" srcOrd="0" destOrd="0" presId="urn:microsoft.com/office/officeart/2005/8/layout/hierarchy2"/>
    <dgm:cxn modelId="{A1064FC3-B66B-451B-9666-F3A4560568D3}" type="presOf" srcId="{629C2C63-7A89-4D63-8161-1B4C92995943}" destId="{F42E00A2-B27C-4DAE-A90D-AB13391FD1FE}" srcOrd="1" destOrd="0" presId="urn:microsoft.com/office/officeart/2005/8/layout/hierarchy2"/>
    <dgm:cxn modelId="{602A2663-EF21-49D7-8A67-16A425DAF19A}" type="presOf" srcId="{99877EF1-8A67-4C20-995C-03E4FA8CB354}" destId="{39D77FF3-4BBD-4549-85E0-DF420514B1A8}" srcOrd="0" destOrd="0" presId="urn:microsoft.com/office/officeart/2005/8/layout/hierarchy2"/>
    <dgm:cxn modelId="{95D1B514-5550-418E-BFF0-8D1C0965AE2F}" type="presOf" srcId="{8AF6F503-0DA5-478E-9AFA-E64142E47F44}" destId="{AC20E957-7F57-4541-8913-01D44049F9A3}" srcOrd="0" destOrd="0" presId="urn:microsoft.com/office/officeart/2005/8/layout/hierarchy2"/>
    <dgm:cxn modelId="{E1CAA2EC-016E-4E75-BDD7-FE2CA9CA1004}" type="presOf" srcId="{A2499863-1732-4E5A-A3B6-9E6BCB7E7678}" destId="{40B6A8EB-98DE-455E-8500-8091CB2E79C2}" srcOrd="0" destOrd="0" presId="urn:microsoft.com/office/officeart/2005/8/layout/hierarchy2"/>
    <dgm:cxn modelId="{64992E12-4900-4E0B-98BA-A84F4FE9AB64}" type="presOf" srcId="{3A9EFC89-8BB0-4DBE-A5EF-E6AEE2038C00}" destId="{C512F057-CD02-4D37-85F4-B923128CF01A}" srcOrd="0" destOrd="0" presId="urn:microsoft.com/office/officeart/2005/8/layout/hierarchy2"/>
    <dgm:cxn modelId="{D814CAAD-2194-4A77-B1FD-3209BF442901}" srcId="{0B4B0AC5-003E-47C0-B579-519CEB9B142A}" destId="{FE52CCAD-7BDF-4C61-B77E-AD0A0A23F4F2}" srcOrd="0" destOrd="0" parTransId="{48720B6A-F2B6-4FE3-8596-A0829C813F1A}" sibTransId="{961BFBCD-8435-4E53-852F-7514D771D716}"/>
    <dgm:cxn modelId="{71E81A54-415B-419C-83DE-D29097769013}" type="presOf" srcId="{DB2153DE-85E2-4003-9B6E-BA5A9A88EAA1}" destId="{F403AC46-2B80-414A-8296-16ACE4374F30}" srcOrd="1" destOrd="0" presId="urn:microsoft.com/office/officeart/2005/8/layout/hierarchy2"/>
    <dgm:cxn modelId="{EE0DF0D3-C57B-4E71-A203-D8D327060888}" srcId="{8D027720-15DF-4DAF-8458-F230D689E1E6}" destId="{4B2C2177-EBA7-4828-8BAB-8D1E5FC75472}" srcOrd="0" destOrd="0" parTransId="{629C2C63-7A89-4D63-8161-1B4C92995943}" sibTransId="{94691A66-A937-4263-ACDF-3852D053DCA0}"/>
    <dgm:cxn modelId="{42FBBD5B-2657-4D7B-A516-D0142F9955C3}" type="presOf" srcId="{8194F7BB-5B40-469A-998A-CF943260CD0A}" destId="{35D59FCD-CEAC-4D50-93A7-E0F6377F92E8}" srcOrd="0" destOrd="0" presId="urn:microsoft.com/office/officeart/2005/8/layout/hierarchy2"/>
    <dgm:cxn modelId="{F37241B8-CBAD-4CD3-BC9D-2319915B23A8}" srcId="{87A61763-27F6-4B01-BDD0-AF19272EC535}" destId="{8EE813B7-EDC2-42C1-A442-1AF3F1B96558}" srcOrd="0" destOrd="0" parTransId="{4AE57756-1990-4AAB-89CF-61FC06EF0F43}" sibTransId="{E96D31F2-A0F5-4128-B844-5DF3BC4E1FC4}"/>
    <dgm:cxn modelId="{D0467025-141D-4839-8172-6B1D55365757}" type="presOf" srcId="{0B4B0AC5-003E-47C0-B579-519CEB9B142A}" destId="{F75FD713-182F-44E7-BCE2-E35904FA8B5E}" srcOrd="0" destOrd="0" presId="urn:microsoft.com/office/officeart/2005/8/layout/hierarchy2"/>
    <dgm:cxn modelId="{0B53DBA7-7275-4230-8309-B5A051503548}" srcId="{61F568A6-2D83-4FE2-BD28-9AD348C1A54B}" destId="{5714B43C-54C4-433F-913C-9CCE64A49492}" srcOrd="0" destOrd="0" parTransId="{111AEF54-0C37-43CC-9C5F-EC626B303843}" sibTransId="{D889A9D6-388E-4AEB-A7D2-2075C8A2CE5B}"/>
    <dgm:cxn modelId="{86933115-7CFB-44B5-AE52-48086DA5C782}" type="presOf" srcId="{2D259D25-E105-4BC6-A45B-A2BE43A1916B}" destId="{012D3AB2-496C-4E0C-A73E-8E1F3C7FF882}" srcOrd="0" destOrd="0" presId="urn:microsoft.com/office/officeart/2005/8/layout/hierarchy2"/>
    <dgm:cxn modelId="{AA9480B1-53CB-4E98-B87D-BB743196A002}" type="presOf" srcId="{48720B6A-F2B6-4FE3-8596-A0829C813F1A}" destId="{BB4CE4D7-B59C-4101-8C8F-6AC6BA2E8AA2}" srcOrd="0" destOrd="0" presId="urn:microsoft.com/office/officeart/2005/8/layout/hierarchy2"/>
    <dgm:cxn modelId="{003CC770-132D-4EEB-85E8-099AA7AD6A07}" type="presOf" srcId="{98768183-BC40-4567-9CB8-D1FFF924D622}" destId="{50C88C16-7299-4CA8-9CCB-4EF9BC7A8CDF}" srcOrd="0" destOrd="0" presId="urn:microsoft.com/office/officeart/2005/8/layout/hierarchy2"/>
    <dgm:cxn modelId="{A08A8E71-F81C-420E-84CB-0DCFC623BA57}" srcId="{3CA49933-4E4C-4802-8841-B7A36FC142C4}" destId="{61F568A6-2D83-4FE2-BD28-9AD348C1A54B}" srcOrd="2" destOrd="0" parTransId="{F00736C8-A62A-4A73-9DC4-E89D3B093675}" sibTransId="{88B4C54E-8043-491F-84CE-EF6D7B10104F}"/>
    <dgm:cxn modelId="{25A4280E-B649-4117-9412-FA438C589F8E}" type="presOf" srcId="{E6C18B01-8FF2-4775-B5FB-45E7F0313F5F}" destId="{57C8F20A-438E-45BD-BFC5-00A0EF030D2B}" srcOrd="0" destOrd="0" presId="urn:microsoft.com/office/officeart/2005/8/layout/hierarchy2"/>
    <dgm:cxn modelId="{B36F4246-581C-45CB-8C3D-782E1CAB5A3D}" type="presOf" srcId="{EC59D6D5-AE27-4361-A33C-4A918649C6D0}" destId="{B705A768-E8BB-4F4F-834D-AEA57A35C7CA}" srcOrd="1" destOrd="0" presId="urn:microsoft.com/office/officeart/2005/8/layout/hierarchy2"/>
    <dgm:cxn modelId="{749CAF3F-1195-4D5F-9568-C362FD61B41D}" type="presOf" srcId="{3FB99697-6D5A-4644-932C-F24539FBA276}" destId="{73EA9A80-73B9-46C5-BA87-3342B9DD7399}" srcOrd="1" destOrd="0" presId="urn:microsoft.com/office/officeart/2005/8/layout/hierarchy2"/>
    <dgm:cxn modelId="{FDBA811F-16B6-4D60-AEA8-5978AABDAC0F}" srcId="{BEB2A9BE-6B06-4787-BE86-E4D5EA26F616}" destId="{8AF6F503-0DA5-478E-9AFA-E64142E47F44}" srcOrd="0" destOrd="0" parTransId="{9AE217AC-ECC8-488C-996B-443A273C4A0D}" sibTransId="{9ABAD703-0275-4711-A97C-A264CE831620}"/>
    <dgm:cxn modelId="{AC9DEBC2-B9CC-42CF-AC48-E61BECBA835B}" type="presOf" srcId="{9AE217AC-ECC8-488C-996B-443A273C4A0D}" destId="{C3EC5042-66FE-4EC5-91C6-FCCD232F2AC1}" srcOrd="0" destOrd="0" presId="urn:microsoft.com/office/officeart/2005/8/layout/hierarchy2"/>
    <dgm:cxn modelId="{63F01B4E-0EFA-42D3-B7DE-757F098375A2}" type="presOf" srcId="{DFC84071-6B6D-4FC0-95D0-F1D35EE5A665}" destId="{56C0166B-B323-4173-B54B-7822BF9B86B3}" srcOrd="0" destOrd="0" presId="urn:microsoft.com/office/officeart/2005/8/layout/hierarchy2"/>
    <dgm:cxn modelId="{9DF7133D-17EE-49FF-B8B6-6BD93D587C6E}" type="presOf" srcId="{629C2C63-7A89-4D63-8161-1B4C92995943}" destId="{4D255DC1-1F00-4F66-90F0-F03B31D487F5}" srcOrd="0" destOrd="0" presId="urn:microsoft.com/office/officeart/2005/8/layout/hierarchy2"/>
    <dgm:cxn modelId="{1894858B-9EA1-4F81-B72A-6EF818DFE1C9}" type="presOf" srcId="{4AE57756-1990-4AAB-89CF-61FC06EF0F43}" destId="{829531BF-DEC3-473C-9CDA-D130DC5CB5F1}" srcOrd="1" destOrd="0" presId="urn:microsoft.com/office/officeart/2005/8/layout/hierarchy2"/>
    <dgm:cxn modelId="{E734EAC5-D3DB-4A24-BDE3-D98B6ED79199}" type="presOf" srcId="{00F733FA-9C88-4879-8F4A-98C312849EB7}" destId="{96C1676E-DD81-4BC7-BCBA-F7578D45EA8D}" srcOrd="0" destOrd="0" presId="urn:microsoft.com/office/officeart/2005/8/layout/hierarchy2"/>
    <dgm:cxn modelId="{B9DA8079-7D9B-4E9B-AB13-A7B971B9C9E3}" type="presOf" srcId="{E2B50EED-CB85-4CCC-AFA3-7D5D4D92D6C7}" destId="{AE88034F-6E8C-42A6-94B5-4E119D93AFF4}" srcOrd="1" destOrd="0" presId="urn:microsoft.com/office/officeart/2005/8/layout/hierarchy2"/>
    <dgm:cxn modelId="{6DFBFA6D-36C1-40D6-AE78-4F968E4C4F67}" srcId="{73DF8F6D-06A7-494D-9943-54A26C1FDE7B}" destId="{E0DE356C-7AA7-4DE7-B579-60F98737AF7E}" srcOrd="0" destOrd="0" parTransId="{72EC64BA-370F-4BC9-8126-087E4CC99BA3}" sibTransId="{67F54F4B-FD04-4657-8E82-E67FADB384B3}"/>
    <dgm:cxn modelId="{5D22177F-3045-4918-9620-59DD1F352557}" type="presOf" srcId="{F00736C8-A62A-4A73-9DC4-E89D3B093675}" destId="{84920867-E8A3-4BF9-8754-F9F98DB726D0}" srcOrd="1" destOrd="0" presId="urn:microsoft.com/office/officeart/2005/8/layout/hierarchy2"/>
    <dgm:cxn modelId="{A102059C-4BEA-455A-AC16-477BB98CDAE5}" type="presOf" srcId="{3FB99697-6D5A-4644-932C-F24539FBA276}" destId="{EDA03CA0-49A8-44E4-A1AF-654CC7E7D128}" srcOrd="0" destOrd="0" presId="urn:microsoft.com/office/officeart/2005/8/layout/hierarchy2"/>
    <dgm:cxn modelId="{4B0E7374-0E55-4E57-ABF1-8414FA380FDC}" srcId="{8DBFD640-32E9-4F78-8713-0EE99C26434D}" destId="{2D259D25-E105-4BC6-A45B-A2BE43A1916B}" srcOrd="0" destOrd="0" parTransId="{E6C18B01-8FF2-4775-B5FB-45E7F0313F5F}" sibTransId="{EF95FFBB-763F-4984-B03D-F68709E1FE31}"/>
    <dgm:cxn modelId="{3F4A4125-6B83-4064-84D8-0C8D5675444D}" type="presOf" srcId="{BEF349FC-6727-4333-A854-EEA9AC276C6A}" destId="{7DCCE0AB-D957-4575-B404-D3A56ADB93D7}" srcOrd="1" destOrd="0" presId="urn:microsoft.com/office/officeart/2005/8/layout/hierarchy2"/>
    <dgm:cxn modelId="{C275779A-2CF1-4EC7-B958-31F5814B9B79}" srcId="{5714B43C-54C4-433F-913C-9CCE64A49492}" destId="{2E0C13C4-2ADF-4508-9EA2-5586E4E09887}" srcOrd="0" destOrd="0" parTransId="{98768183-BC40-4567-9CB8-D1FFF924D622}" sibTransId="{C8486279-CB87-4EE7-87E5-C0D28FCC309E}"/>
    <dgm:cxn modelId="{FE7D4C0C-940E-4465-A691-6EEBF22CB986}" type="presOf" srcId="{A818FC4B-8FF1-49D3-9221-6314CD88FA4D}" destId="{3AA5EB7E-E4AB-4F0F-BB2D-20112DC8A136}" srcOrd="0" destOrd="0" presId="urn:microsoft.com/office/officeart/2005/8/layout/hierarchy2"/>
    <dgm:cxn modelId="{90F9FB13-06F4-4F34-89FB-22D586F4DD90}" type="presOf" srcId="{4E5E4350-EA06-4435-8213-8A84C3CF585A}" destId="{2AFFEB67-6B9D-48C5-9BD3-09823BB617CB}" srcOrd="0" destOrd="0" presId="urn:microsoft.com/office/officeart/2005/8/layout/hierarchy2"/>
    <dgm:cxn modelId="{A40C4D1F-A0C8-4E58-B649-D7D378433B46}" type="presOf" srcId="{FE52CCAD-7BDF-4C61-B77E-AD0A0A23F4F2}" destId="{66D34677-E755-4667-A0D9-EE7A7924AEF5}" srcOrd="0" destOrd="0" presId="urn:microsoft.com/office/officeart/2005/8/layout/hierarchy2"/>
    <dgm:cxn modelId="{47603115-3C60-4C5E-AE77-40CEAD7FD964}" srcId="{755AF447-3F2D-4295-8449-4595599CEE3C}" destId="{EE5498A4-80A6-4C95-9D2B-D82D9B76A58B}" srcOrd="0" destOrd="0" parTransId="{3FB99697-6D5A-4644-932C-F24539FBA276}" sibTransId="{2E5A632D-94DC-4834-834A-C3E28ADF7597}"/>
    <dgm:cxn modelId="{86D25ABC-2F25-400D-9E26-DA30B0D90148}" srcId="{00F733FA-9C88-4879-8F4A-98C312849EB7}" destId="{8D027720-15DF-4DAF-8458-F230D689E1E6}" srcOrd="0" destOrd="0" parTransId="{A818FC4B-8FF1-49D3-9221-6314CD88FA4D}" sibTransId="{9C765026-322A-4796-9C59-7C52F2CA6980}"/>
    <dgm:cxn modelId="{29B70821-A4B5-4493-AD77-B17C2A48320A}" type="presOf" srcId="{F45FFB61-F582-4732-8447-A8A4DC91656B}" destId="{AF784F79-F0BC-46D1-B843-B50B7B3EDC43}" srcOrd="0" destOrd="0" presId="urn:microsoft.com/office/officeart/2005/8/layout/hierarchy2"/>
    <dgm:cxn modelId="{B3033F98-ACEC-4293-95FC-13B4C6FBD1E7}" type="presOf" srcId="{851DF306-CD2E-43CA-83BF-E7FFE80F15B3}" destId="{52E760CD-76CD-4C88-9758-F939A9066871}" srcOrd="0" destOrd="0" presId="urn:microsoft.com/office/officeart/2005/8/layout/hierarchy2"/>
    <dgm:cxn modelId="{B5C24998-8584-4D7A-AFAD-AB2933EC23F4}" type="presOf" srcId="{9CF26102-4724-46B7-8AB5-D2FDD9F8E799}" destId="{80325E56-D08C-49CA-89C9-6A82E6B35FAE}" srcOrd="1" destOrd="0" presId="urn:microsoft.com/office/officeart/2005/8/layout/hierarchy2"/>
    <dgm:cxn modelId="{A0D0574F-5812-4330-AE7F-8DDFD1E49456}" type="presOf" srcId="{77102960-B86D-46E5-8F56-7F1F07E4D714}" destId="{FC9E3061-0D6D-47CA-A156-49B92549DCE5}" srcOrd="1" destOrd="0" presId="urn:microsoft.com/office/officeart/2005/8/layout/hierarchy2"/>
    <dgm:cxn modelId="{EDFB5426-25C2-4865-AF2E-43CCCC3D9F25}" srcId="{E0DE356C-7AA7-4DE7-B579-60F98737AF7E}" destId="{755AF447-3F2D-4295-8449-4595599CEE3C}" srcOrd="1" destOrd="0" parTransId="{1D9863DE-3431-4D60-A717-55AC5F22B28A}" sibTransId="{7B31B2FB-7E4D-483F-B958-E1F240EE06C2}"/>
    <dgm:cxn modelId="{F60C7B62-4A76-417C-A81F-642BF168B937}" type="presOf" srcId="{E6C18B01-8FF2-4775-B5FB-45E7F0313F5F}" destId="{4D9F72B1-7466-468B-BEB4-79AEE755E97F}" srcOrd="1" destOrd="0" presId="urn:microsoft.com/office/officeart/2005/8/layout/hierarchy2"/>
    <dgm:cxn modelId="{17EF3768-F021-4234-9702-6C572B1FF3BE}" srcId="{EE5498A4-80A6-4C95-9D2B-D82D9B76A58B}" destId="{539DADA3-1ECB-48C8-AC69-8DBACD5C7438}" srcOrd="0" destOrd="0" parTransId="{CA1DAC8E-D139-4FE5-87BF-CE35796EB9B1}" sibTransId="{2C182C2B-7EFE-4E76-A2CC-54B3CAB364D9}"/>
    <dgm:cxn modelId="{F47AC7D8-5D43-4444-B2EA-E81B395A9591}" type="presOf" srcId="{8BD2C4A7-A387-4A12-ADE8-622433944CA0}" destId="{DD396FEE-636A-47CD-9E2C-A23BAD1FE92B}" srcOrd="0" destOrd="0" presId="urn:microsoft.com/office/officeart/2005/8/layout/hierarchy2"/>
    <dgm:cxn modelId="{112327D6-A2EA-4996-A44E-C522A94F6F37}" type="presOf" srcId="{4CE8406E-0E94-4E00-9EBD-6072948DE67A}" destId="{EEF9D097-524E-46EA-B4EB-EC5A7838314A}" srcOrd="0" destOrd="0" presId="urn:microsoft.com/office/officeart/2005/8/layout/hierarchy2"/>
    <dgm:cxn modelId="{EE111732-F240-48E3-84F9-71150B88C559}" type="presOf" srcId="{73DF8F6D-06A7-494D-9943-54A26C1FDE7B}" destId="{01CC1837-ACDF-4942-9D4A-64263DCF40FD}" srcOrd="0" destOrd="0" presId="urn:microsoft.com/office/officeart/2005/8/layout/hierarchy2"/>
    <dgm:cxn modelId="{57493F4D-8CA3-4E4B-BFCD-9205E7BDC529}" type="presOf" srcId="{DB2153DE-85E2-4003-9B6E-BA5A9A88EAA1}" destId="{78080AB7-4979-45AD-8ACE-2EEB12AE9EBA}" srcOrd="0" destOrd="0" presId="urn:microsoft.com/office/officeart/2005/8/layout/hierarchy2"/>
    <dgm:cxn modelId="{CCE880E6-498E-4B99-B12F-F17099BE647E}" type="presOf" srcId="{33417CF5-EF1A-48B9-B123-D8CE9C49E179}" destId="{CE641E38-5D87-4BDB-ABD5-AA2AABA8709D}" srcOrd="0" destOrd="0" presId="urn:microsoft.com/office/officeart/2005/8/layout/hierarchy2"/>
    <dgm:cxn modelId="{206CFB12-45F9-402B-A38C-7BA7341523A2}" type="presOf" srcId="{58190AA9-3651-4C29-AE22-5175AEE16AD0}" destId="{840CA49A-9D22-42DD-B44B-26152AEFE952}" srcOrd="0" destOrd="0" presId="urn:microsoft.com/office/officeart/2005/8/layout/hierarchy2"/>
    <dgm:cxn modelId="{DAF28E93-A29F-417B-A4E4-944D37371544}" type="presOf" srcId="{9CF26102-4724-46B7-8AB5-D2FDD9F8E799}" destId="{41648AB6-35EC-411A-AA3A-AE721B0E255B}" srcOrd="0" destOrd="0" presId="urn:microsoft.com/office/officeart/2005/8/layout/hierarchy2"/>
    <dgm:cxn modelId="{C52CA09C-0521-494F-8B3A-842834A936D4}" type="presOf" srcId="{BEF349FC-6727-4333-A854-EEA9AC276C6A}" destId="{E1D44B09-F3F1-4704-9BF0-C48F32771EE8}" srcOrd="0" destOrd="0" presId="urn:microsoft.com/office/officeart/2005/8/layout/hierarchy2"/>
    <dgm:cxn modelId="{40CB6EE7-110F-4740-B9BE-E1C3CE0E7AF9}" srcId="{F45FFB61-F582-4732-8447-A8A4DC91656B}" destId="{73DF8F6D-06A7-494D-9943-54A26C1FDE7B}" srcOrd="0" destOrd="0" parTransId="{DAAF063D-44DA-4DC9-A9AE-2300726AFF82}" sibTransId="{0F694F0A-E79F-4539-80BD-DA32A3468E8E}"/>
    <dgm:cxn modelId="{987B50A4-1E24-45D0-B65E-B1B99B77910C}" srcId="{73DF8F6D-06A7-494D-9943-54A26C1FDE7B}" destId="{0B4B0AC5-003E-47C0-B579-519CEB9B142A}" srcOrd="1" destOrd="0" parTransId="{99877EF1-8A67-4C20-995C-03E4FA8CB354}" sibTransId="{62D1B426-6152-47CB-AEBA-B0F0DD5E6921}"/>
    <dgm:cxn modelId="{28EA2035-7D44-41B9-BD80-C870E26108C1}" type="presOf" srcId="{323036BA-A7BB-4F8B-8E1E-BF0A78399361}" destId="{FC7D5C03-D4F0-4AFE-B7BC-8C1EFAF462EE}" srcOrd="0" destOrd="0" presId="urn:microsoft.com/office/officeart/2005/8/layout/hierarchy2"/>
    <dgm:cxn modelId="{805F94BD-B423-4FAD-8659-A74B240E89F9}" type="presOf" srcId="{72EC64BA-370F-4BC9-8126-087E4CC99BA3}" destId="{3F65D08D-11E9-4C7A-AFD8-BF122216BAFF}" srcOrd="1" destOrd="0" presId="urn:microsoft.com/office/officeart/2005/8/layout/hierarchy2"/>
    <dgm:cxn modelId="{D13738E6-3428-44EA-A9F3-F8B1621A437B}" type="presOf" srcId="{98768183-BC40-4567-9CB8-D1FFF924D622}" destId="{815BEAE2-5FFB-4709-82D7-2E6542CD34E2}" srcOrd="1" destOrd="0" presId="urn:microsoft.com/office/officeart/2005/8/layout/hierarchy2"/>
    <dgm:cxn modelId="{7A640688-0D1B-4CFA-85E6-405B81450756}" srcId="{8EE813B7-EDC2-42C1-A442-1AF3F1B96558}" destId="{8BD2C4A7-A387-4A12-ADE8-622433944CA0}" srcOrd="0" destOrd="0" parTransId="{7405F683-C58B-48EF-AD86-09E250F89817}" sibTransId="{E296BD4A-6C6F-4D76-9164-00CDEDB78998}"/>
    <dgm:cxn modelId="{221447A3-339F-4322-BA4F-A52088F42235}" type="presOf" srcId="{AE3CCDF4-C3A8-420C-98CB-3DA17224CF1E}" destId="{FB740298-9441-48B6-9DA0-E3A245246BC4}" srcOrd="0" destOrd="0" presId="urn:microsoft.com/office/officeart/2005/8/layout/hierarchy2"/>
    <dgm:cxn modelId="{7631AE6C-A32F-4B71-B209-9D87BB2EC958}" type="presOf" srcId="{4E5E4350-EA06-4435-8213-8A84C3CF585A}" destId="{19785266-C015-4885-9BAD-89D71E94BA32}" srcOrd="1" destOrd="0" presId="urn:microsoft.com/office/officeart/2005/8/layout/hierarchy2"/>
    <dgm:cxn modelId="{2A890FD6-F94E-48CC-8D27-4FEE35288CDA}" srcId="{3A9EFC89-8BB0-4DBE-A5EF-E6AEE2038C00}" destId="{BEB2A9BE-6B06-4787-BE86-E4D5EA26F616}" srcOrd="0" destOrd="0" parTransId="{2C3BAAB4-D8FE-4558-8EB9-4E5EA4C7A957}" sibTransId="{12EB64BF-2115-4DD7-A81A-014D6810488E}"/>
    <dgm:cxn modelId="{C905CC00-9E6A-4380-92C5-D1BF117C1273}" type="presOf" srcId="{2C3BAAB4-D8FE-4558-8EB9-4E5EA4C7A957}" destId="{998DA02C-9711-4197-8603-5738091E0C4A}" srcOrd="1" destOrd="0" presId="urn:microsoft.com/office/officeart/2005/8/layout/hierarchy2"/>
    <dgm:cxn modelId="{1EC02003-39CC-4E37-A2B9-C986319FA9BF}" type="presOf" srcId="{539DADA3-1ECB-48C8-AC69-8DBACD5C7438}" destId="{9AA5467C-FCCD-45F5-AEE8-786E6D415FC0}" srcOrd="0" destOrd="0" presId="urn:microsoft.com/office/officeart/2005/8/layout/hierarchy2"/>
    <dgm:cxn modelId="{D01A8649-9BE2-492E-8CB2-FD5311EA00F6}" type="presOf" srcId="{323036BA-A7BB-4F8B-8E1E-BF0A78399361}" destId="{FB187B13-9778-4052-B107-8C54B0C5FD06}" srcOrd="1" destOrd="0" presId="urn:microsoft.com/office/officeart/2005/8/layout/hierarchy2"/>
    <dgm:cxn modelId="{290C0504-07CD-453C-88FC-C8034CE075B5}" type="presOf" srcId="{BEB2A9BE-6B06-4787-BE86-E4D5EA26F616}" destId="{1BA700B3-E143-4B8E-BE3C-833182C25375}" srcOrd="0" destOrd="0" presId="urn:microsoft.com/office/officeart/2005/8/layout/hierarchy2"/>
    <dgm:cxn modelId="{4A84D444-C6D8-4EFE-AD3C-45806B285EB6}" type="presOf" srcId="{87A61763-27F6-4B01-BDD0-AF19272EC535}" destId="{6962A663-AD0E-4D22-8D27-D8067B127F6D}" srcOrd="0" destOrd="0" presId="urn:microsoft.com/office/officeart/2005/8/layout/hierarchy2"/>
    <dgm:cxn modelId="{825303F1-A3A0-40EC-BCCE-EF68D6EEE3E4}" type="presOf" srcId="{1D9863DE-3431-4D60-A717-55AC5F22B28A}" destId="{4EC2D927-ABE0-42F4-BD68-9DA8FF53DEB6}" srcOrd="1" destOrd="0" presId="urn:microsoft.com/office/officeart/2005/8/layout/hierarchy2"/>
    <dgm:cxn modelId="{2C534C7B-B7CB-428B-8B89-C44130834CE4}" type="presOf" srcId="{8EE813B7-EDC2-42C1-A442-1AF3F1B96558}" destId="{D586C564-75D1-425F-9241-C71C898A7626}" srcOrd="0" destOrd="0" presId="urn:microsoft.com/office/officeart/2005/8/layout/hierarchy2"/>
    <dgm:cxn modelId="{4E1C64B5-856A-4628-B2FC-E88EDB44C543}" type="presOf" srcId="{61F568A6-2D83-4FE2-BD28-9AD348C1A54B}" destId="{DAD80C38-DB64-4E3E-8078-35A4881DA92B}" srcOrd="0" destOrd="0" presId="urn:microsoft.com/office/officeart/2005/8/layout/hierarchy2"/>
    <dgm:cxn modelId="{C1CDE641-FFCA-4B73-A0D9-76B25A1A0A1A}" type="presOf" srcId="{31722DB9-E214-4DFB-AFD3-A22B9A49F107}" destId="{4848CE20-DB3B-4780-A7CA-21710DE420C4}" srcOrd="0" destOrd="0" presId="urn:microsoft.com/office/officeart/2005/8/layout/hierarchy2"/>
    <dgm:cxn modelId="{D5B67C71-7E06-469D-8F0B-CCDBCD6DA18C}" type="presOf" srcId="{CC730F89-4A06-4CFA-B349-93A5A3E225EB}" destId="{DFB7451D-AEB7-4888-AA4C-105CC2F8140B}" srcOrd="0" destOrd="0" presId="urn:microsoft.com/office/officeart/2005/8/layout/hierarchy2"/>
    <dgm:cxn modelId="{ADAA736E-32D2-4644-9BE2-9AAD8586BAF9}" type="presOf" srcId="{5714B43C-54C4-433F-913C-9CCE64A49492}" destId="{51DC5D18-AECC-4916-87D7-E762CB529B1B}" srcOrd="0" destOrd="0" presId="urn:microsoft.com/office/officeart/2005/8/layout/hierarchy2"/>
    <dgm:cxn modelId="{2B44F140-F460-4879-A266-4AE4E47888C3}" type="presOf" srcId="{CA1DAC8E-D139-4FE5-87BF-CE35796EB9B1}" destId="{9D82519E-9A96-42B1-98D2-F73708802134}" srcOrd="1" destOrd="0" presId="urn:microsoft.com/office/officeart/2005/8/layout/hierarchy2"/>
    <dgm:cxn modelId="{261D30E7-ACA2-4014-A028-5BD8AE72940C}" type="presOf" srcId="{F00736C8-A62A-4A73-9DC4-E89D3B093675}" destId="{85DCE413-E415-442C-811E-C7D89B090D8F}" srcOrd="0" destOrd="0" presId="urn:microsoft.com/office/officeart/2005/8/layout/hierarchy2"/>
    <dgm:cxn modelId="{691141F5-C1AE-45CA-BA91-14CAB163CF66}" type="presOf" srcId="{719540CC-56E2-4F09-9717-1A178D129E21}" destId="{2BCC5A14-D798-4916-BDD2-58C13BF3480C}" srcOrd="1" destOrd="0" presId="urn:microsoft.com/office/officeart/2005/8/layout/hierarchy2"/>
    <dgm:cxn modelId="{F5E5C98B-2B74-41CA-8AE2-63494F22F84A}" type="presOf" srcId="{77102960-B86D-46E5-8F56-7F1F07E4D714}" destId="{F4E7ED72-46A2-48FF-B820-91E279008C0D}" srcOrd="0" destOrd="0" presId="urn:microsoft.com/office/officeart/2005/8/layout/hierarchy2"/>
    <dgm:cxn modelId="{28486A4B-D490-4601-84A1-6EBA2944BA0E}" type="presOf" srcId="{4B2C2177-EBA7-4828-8BAB-8D1E5FC75472}" destId="{793C9E70-2318-49D1-A84B-9A9D307E1900}" srcOrd="0" destOrd="0" presId="urn:microsoft.com/office/officeart/2005/8/layout/hierarchy2"/>
    <dgm:cxn modelId="{802DCF21-6598-40B7-905C-C0F3B8BB9E2D}" type="presOf" srcId="{CA1DAC8E-D139-4FE5-87BF-CE35796EB9B1}" destId="{3D791E81-8E63-4123-B7EE-DE292331A7AB}" srcOrd="0" destOrd="0" presId="urn:microsoft.com/office/officeart/2005/8/layout/hierarchy2"/>
    <dgm:cxn modelId="{A8E02CEC-44D9-4515-A619-2863F8533382}" srcId="{EBF6714B-6157-4550-9A72-3C187D758BB7}" destId="{DFC84071-6B6D-4FC0-95D0-F1D35EE5A665}" srcOrd="0" destOrd="0" parTransId="{DB2153DE-85E2-4003-9B6E-BA5A9A88EAA1}" sibTransId="{2C0468C3-AD2C-4B1D-9F29-8308C6833B78}"/>
    <dgm:cxn modelId="{A899A098-4494-4043-8312-76719A8A194A}" type="presOf" srcId="{EC59D6D5-AE27-4361-A33C-4A918649C6D0}" destId="{450163E0-C761-42AD-BDE3-8DB55C80F2EA}" srcOrd="0" destOrd="0" presId="urn:microsoft.com/office/officeart/2005/8/layout/hierarchy2"/>
    <dgm:cxn modelId="{AAE3356D-229E-4394-828F-F01EDB1D066E}" type="presOf" srcId="{58190AA9-3651-4C29-AE22-5175AEE16AD0}" destId="{BC26CDF6-EB47-4991-9A01-82077C7CF26B}" srcOrd="1" destOrd="0" presId="urn:microsoft.com/office/officeart/2005/8/layout/hierarchy2"/>
    <dgm:cxn modelId="{7E93A4A1-5D9E-48ED-B8FE-9873A6707ADF}" srcId="{31722DB9-E214-4DFB-AFD3-A22B9A49F107}" destId="{B5F0F53C-0F85-428D-9075-F13A0543A0FD}" srcOrd="0" destOrd="0" parTransId="{A2499863-1732-4E5A-A3B6-9E6BCB7E7678}" sibTransId="{CE2E6B5F-3485-49AB-B63F-E7EE6366CF13}"/>
    <dgm:cxn modelId="{2E80CAB7-4D42-425E-9A00-A2B2E4CCC51F}" type="presOf" srcId="{97EED0B0-9312-4E62-9324-E5B3355F50AF}" destId="{0B20FA53-0FDB-4AF8-9110-EE200AA63A7B}" srcOrd="0" destOrd="0" presId="urn:microsoft.com/office/officeart/2005/8/layout/hierarchy2"/>
    <dgm:cxn modelId="{969D8EB8-7247-463E-B099-31DD6DA42948}" type="presOf" srcId="{97EED0B0-9312-4E62-9324-E5B3355F50AF}" destId="{3752ECAB-DFD8-47F0-A241-7379339FF7F7}" srcOrd="1" destOrd="0" presId="urn:microsoft.com/office/officeart/2005/8/layout/hierarchy2"/>
    <dgm:cxn modelId="{60514F14-7690-45E4-98B5-17668A7DACA4}" type="presOf" srcId="{755AF447-3F2D-4295-8449-4595599CEE3C}" destId="{A8CE72FE-FC7E-4DB2-AE2C-AB132BB4143D}" srcOrd="0" destOrd="0" presId="urn:microsoft.com/office/officeart/2005/8/layout/hierarchy2"/>
    <dgm:cxn modelId="{C6BBE6FE-456A-4C0A-9033-21C281525895}" type="presOf" srcId="{851DF306-CD2E-43CA-83BF-E7FFE80F15B3}" destId="{11C234F0-3F63-4F13-89DF-FAEF29A1456B}" srcOrd="1" destOrd="0" presId="urn:microsoft.com/office/officeart/2005/8/layout/hierarchy2"/>
    <dgm:cxn modelId="{990BA137-4AC7-4A0E-9FAD-97DD937F523A}" type="presOf" srcId="{72EC64BA-370F-4BC9-8126-087E4CC99BA3}" destId="{CDCD9453-2487-4EFD-A212-B76CA5974477}" srcOrd="0" destOrd="0" presId="urn:microsoft.com/office/officeart/2005/8/layout/hierarchy2"/>
    <dgm:cxn modelId="{8D411DB6-8E4A-457B-A165-50D38911550C}" srcId="{CC730F89-4A06-4CFA-B349-93A5A3E225EB}" destId="{8DBFD640-32E9-4F78-8713-0EE99C26434D}" srcOrd="0" destOrd="0" parTransId="{323036BA-A7BB-4F8B-8E1E-BF0A78399361}" sibTransId="{9D10C9A3-D100-46A1-BEFA-80CB78613EE7}"/>
    <dgm:cxn modelId="{76D4E9D4-11D0-4FC2-8F73-958758CEB5BC}" srcId="{8194F7BB-5B40-469A-998A-CF943260CD0A}" destId="{4CE8406E-0E94-4E00-9EBD-6072948DE67A}" srcOrd="0" destOrd="0" parTransId="{EC59D6D5-AE27-4361-A33C-4A918649C6D0}" sibTransId="{5D6909A0-0FA4-488A-84DD-2B405CB9D308}"/>
    <dgm:cxn modelId="{E2CED42C-5D5C-4FD4-ACBA-134A0DC117BE}" type="presOf" srcId="{7405F683-C58B-48EF-AD86-09E250F89817}" destId="{C1272C6E-D746-4702-B6DF-18819F329630}" srcOrd="1" destOrd="0" presId="urn:microsoft.com/office/officeart/2005/8/layout/hierarchy2"/>
    <dgm:cxn modelId="{EAE8ECFC-BE05-40D0-BA03-53FC4BBD2077}" type="presOf" srcId="{33417CF5-EF1A-48B9-B123-D8CE9C49E179}" destId="{528B0CD9-98BF-4726-9D1C-B88C6AFCAF23}" srcOrd="1" destOrd="0" presId="urn:microsoft.com/office/officeart/2005/8/layout/hierarchy2"/>
    <dgm:cxn modelId="{02333166-67AD-47C7-AC39-389A0CFAF574}" type="presParOf" srcId="{AF784F79-F0BC-46D1-B843-B50B7B3EDC43}" destId="{B5FC57D6-1FE6-4688-AB7E-B52DC1EBA007}" srcOrd="0" destOrd="0" presId="urn:microsoft.com/office/officeart/2005/8/layout/hierarchy2"/>
    <dgm:cxn modelId="{B36C2D14-F086-4B32-80F9-0E5196995BD9}" type="presParOf" srcId="{B5FC57D6-1FE6-4688-AB7E-B52DC1EBA007}" destId="{01CC1837-ACDF-4942-9D4A-64263DCF40FD}" srcOrd="0" destOrd="0" presId="urn:microsoft.com/office/officeart/2005/8/layout/hierarchy2"/>
    <dgm:cxn modelId="{A741DE5F-B3BF-4F37-840F-C5AC300DDF17}" type="presParOf" srcId="{B5FC57D6-1FE6-4688-AB7E-B52DC1EBA007}" destId="{5C470B74-7AFF-44EE-BD4E-19DE7F83D3E9}" srcOrd="1" destOrd="0" presId="urn:microsoft.com/office/officeart/2005/8/layout/hierarchy2"/>
    <dgm:cxn modelId="{FCB9112B-3CD1-4EEF-B248-D2B21E2C96E6}" type="presParOf" srcId="{5C470B74-7AFF-44EE-BD4E-19DE7F83D3E9}" destId="{CDCD9453-2487-4EFD-A212-B76CA5974477}" srcOrd="0" destOrd="0" presId="urn:microsoft.com/office/officeart/2005/8/layout/hierarchy2"/>
    <dgm:cxn modelId="{C39F7F64-D17C-4DFF-86E5-E55932BEF734}" type="presParOf" srcId="{CDCD9453-2487-4EFD-A212-B76CA5974477}" destId="{3F65D08D-11E9-4C7A-AFD8-BF122216BAFF}" srcOrd="0" destOrd="0" presId="urn:microsoft.com/office/officeart/2005/8/layout/hierarchy2"/>
    <dgm:cxn modelId="{ACFC075A-11B0-49F3-BDA3-6FFB66D83BF1}" type="presParOf" srcId="{5C470B74-7AFF-44EE-BD4E-19DE7F83D3E9}" destId="{69EAFE8E-3DEB-4196-A563-60CFBBD6E6B6}" srcOrd="1" destOrd="0" presId="urn:microsoft.com/office/officeart/2005/8/layout/hierarchy2"/>
    <dgm:cxn modelId="{F273E6FE-DBB5-4F28-B2DD-34F0A5739DC9}" type="presParOf" srcId="{69EAFE8E-3DEB-4196-A563-60CFBBD6E6B6}" destId="{1EE32754-6B2B-4051-8F33-3AFFCEF92100}" srcOrd="0" destOrd="0" presId="urn:microsoft.com/office/officeart/2005/8/layout/hierarchy2"/>
    <dgm:cxn modelId="{346F1E78-F5D7-4592-899D-7C53FEF15F02}" type="presParOf" srcId="{69EAFE8E-3DEB-4196-A563-60CFBBD6E6B6}" destId="{67099938-9125-4587-8374-2F0170B7FB6E}" srcOrd="1" destOrd="0" presId="urn:microsoft.com/office/officeart/2005/8/layout/hierarchy2"/>
    <dgm:cxn modelId="{0C477743-F5BF-40DE-9775-004421A5744D}" type="presParOf" srcId="{67099938-9125-4587-8374-2F0170B7FB6E}" destId="{CE641E38-5D87-4BDB-ABD5-AA2AABA8709D}" srcOrd="0" destOrd="0" presId="urn:microsoft.com/office/officeart/2005/8/layout/hierarchy2"/>
    <dgm:cxn modelId="{4D2A6B87-D03B-4509-97CF-9A97CE9AB7DE}" type="presParOf" srcId="{CE641E38-5D87-4BDB-ABD5-AA2AABA8709D}" destId="{528B0CD9-98BF-4726-9D1C-B88C6AFCAF23}" srcOrd="0" destOrd="0" presId="urn:microsoft.com/office/officeart/2005/8/layout/hierarchy2"/>
    <dgm:cxn modelId="{9E18C37A-8358-475A-88B9-634F63D1D6D7}" type="presParOf" srcId="{67099938-9125-4587-8374-2F0170B7FB6E}" destId="{033392F0-4C42-4382-A393-DC5FC482EF48}" srcOrd="1" destOrd="0" presId="urn:microsoft.com/office/officeart/2005/8/layout/hierarchy2"/>
    <dgm:cxn modelId="{F66AD6F0-7228-424F-85EE-07C6025409E8}" type="presParOf" srcId="{033392F0-4C42-4382-A393-DC5FC482EF48}" destId="{96C1676E-DD81-4BC7-BCBA-F7578D45EA8D}" srcOrd="0" destOrd="0" presId="urn:microsoft.com/office/officeart/2005/8/layout/hierarchy2"/>
    <dgm:cxn modelId="{7AFF37E1-993D-4515-8C94-FF06513859FB}" type="presParOf" srcId="{033392F0-4C42-4382-A393-DC5FC482EF48}" destId="{96E21029-5050-4D53-89D4-5DBE7F82F787}" srcOrd="1" destOrd="0" presId="urn:microsoft.com/office/officeart/2005/8/layout/hierarchy2"/>
    <dgm:cxn modelId="{A901F9A5-D48D-480C-BB1F-150005E6A5DD}" type="presParOf" srcId="{96E21029-5050-4D53-89D4-5DBE7F82F787}" destId="{3AA5EB7E-E4AB-4F0F-BB2D-20112DC8A136}" srcOrd="0" destOrd="0" presId="urn:microsoft.com/office/officeart/2005/8/layout/hierarchy2"/>
    <dgm:cxn modelId="{B0473C81-9ECC-4810-B261-7971568A8F10}" type="presParOf" srcId="{3AA5EB7E-E4AB-4F0F-BB2D-20112DC8A136}" destId="{FBE264E9-B96B-4FCD-9832-5975484D4730}" srcOrd="0" destOrd="0" presId="urn:microsoft.com/office/officeart/2005/8/layout/hierarchy2"/>
    <dgm:cxn modelId="{12E34369-6E47-4E00-BC02-02E9B98107C0}" type="presParOf" srcId="{96E21029-5050-4D53-89D4-5DBE7F82F787}" destId="{8A259A3C-AA77-455E-9ABD-B45F2039DCB8}" srcOrd="1" destOrd="0" presId="urn:microsoft.com/office/officeart/2005/8/layout/hierarchy2"/>
    <dgm:cxn modelId="{1A48B2C6-1D5D-46A2-9EA3-BA29015B424A}" type="presParOf" srcId="{8A259A3C-AA77-455E-9ABD-B45F2039DCB8}" destId="{F53021B9-23C1-4AF7-A42C-33491FA590FC}" srcOrd="0" destOrd="0" presId="urn:microsoft.com/office/officeart/2005/8/layout/hierarchy2"/>
    <dgm:cxn modelId="{CC025D79-5727-4CEE-BAB3-FCF00856E022}" type="presParOf" srcId="{8A259A3C-AA77-455E-9ABD-B45F2039DCB8}" destId="{CC994CE9-D769-4C16-9A8D-41DF8BD90A83}" srcOrd="1" destOrd="0" presId="urn:microsoft.com/office/officeart/2005/8/layout/hierarchy2"/>
    <dgm:cxn modelId="{7E2E1D0B-62D4-436B-B99B-E4459A20C81A}" type="presParOf" srcId="{CC994CE9-D769-4C16-9A8D-41DF8BD90A83}" destId="{4D255DC1-1F00-4F66-90F0-F03B31D487F5}" srcOrd="0" destOrd="0" presId="urn:microsoft.com/office/officeart/2005/8/layout/hierarchy2"/>
    <dgm:cxn modelId="{E57F3831-F82E-4EB9-BBC3-D6F237761DA4}" type="presParOf" srcId="{4D255DC1-1F00-4F66-90F0-F03B31D487F5}" destId="{F42E00A2-B27C-4DAE-A90D-AB13391FD1FE}" srcOrd="0" destOrd="0" presId="urn:microsoft.com/office/officeart/2005/8/layout/hierarchy2"/>
    <dgm:cxn modelId="{969C94B6-8554-4F8B-80BB-599A4B372CD3}" type="presParOf" srcId="{CC994CE9-D769-4C16-9A8D-41DF8BD90A83}" destId="{73A89E43-12B6-407D-A292-55EF888E1824}" srcOrd="1" destOrd="0" presId="urn:microsoft.com/office/officeart/2005/8/layout/hierarchy2"/>
    <dgm:cxn modelId="{94F925CD-9D45-41FD-ADF1-B650479D8F28}" type="presParOf" srcId="{73A89E43-12B6-407D-A292-55EF888E1824}" destId="{793C9E70-2318-49D1-A84B-9A9D307E1900}" srcOrd="0" destOrd="0" presId="urn:microsoft.com/office/officeart/2005/8/layout/hierarchy2"/>
    <dgm:cxn modelId="{258EB232-6474-4D6A-B8C0-425A28EEC3F4}" type="presParOf" srcId="{73A89E43-12B6-407D-A292-55EF888E1824}" destId="{C89AE1E4-15FA-46CC-A34A-84FD3979566B}" srcOrd="1" destOrd="0" presId="urn:microsoft.com/office/officeart/2005/8/layout/hierarchy2"/>
    <dgm:cxn modelId="{F02E0AA5-4241-43CC-88F1-303A0AD8C10D}" type="presParOf" srcId="{67099938-9125-4587-8374-2F0170B7FB6E}" destId="{E7083B55-C917-4AE0-8CF6-DA8402350F4E}" srcOrd="2" destOrd="0" presId="urn:microsoft.com/office/officeart/2005/8/layout/hierarchy2"/>
    <dgm:cxn modelId="{870C1781-7315-4973-897C-09461131DD01}" type="presParOf" srcId="{E7083B55-C917-4AE0-8CF6-DA8402350F4E}" destId="{4EC2D927-ABE0-42F4-BD68-9DA8FF53DEB6}" srcOrd="0" destOrd="0" presId="urn:microsoft.com/office/officeart/2005/8/layout/hierarchy2"/>
    <dgm:cxn modelId="{8A3DD28B-F223-4B83-A2BB-EADA946657D6}" type="presParOf" srcId="{67099938-9125-4587-8374-2F0170B7FB6E}" destId="{17BBCE11-B720-425E-9913-9F9EB67D9733}" srcOrd="3" destOrd="0" presId="urn:microsoft.com/office/officeart/2005/8/layout/hierarchy2"/>
    <dgm:cxn modelId="{662C82A3-4C3A-4699-9ABF-13F7792D0938}" type="presParOf" srcId="{17BBCE11-B720-425E-9913-9F9EB67D9733}" destId="{A8CE72FE-FC7E-4DB2-AE2C-AB132BB4143D}" srcOrd="0" destOrd="0" presId="urn:microsoft.com/office/officeart/2005/8/layout/hierarchy2"/>
    <dgm:cxn modelId="{84A955A7-3109-4C29-9B73-46DD4B2FA908}" type="presParOf" srcId="{17BBCE11-B720-425E-9913-9F9EB67D9733}" destId="{ADC79A6D-5AB6-4AC3-844E-97C7E3E61879}" srcOrd="1" destOrd="0" presId="urn:microsoft.com/office/officeart/2005/8/layout/hierarchy2"/>
    <dgm:cxn modelId="{BF631339-A571-41D3-80DD-9D3AAF1AAD7D}" type="presParOf" srcId="{ADC79A6D-5AB6-4AC3-844E-97C7E3E61879}" destId="{EDA03CA0-49A8-44E4-A1AF-654CC7E7D128}" srcOrd="0" destOrd="0" presId="urn:microsoft.com/office/officeart/2005/8/layout/hierarchy2"/>
    <dgm:cxn modelId="{CE62BEA2-E241-4083-AC27-EEC96F580EDE}" type="presParOf" srcId="{EDA03CA0-49A8-44E4-A1AF-654CC7E7D128}" destId="{73EA9A80-73B9-46C5-BA87-3342B9DD7399}" srcOrd="0" destOrd="0" presId="urn:microsoft.com/office/officeart/2005/8/layout/hierarchy2"/>
    <dgm:cxn modelId="{F2615CE9-1501-4067-A11E-02D770A201A8}" type="presParOf" srcId="{ADC79A6D-5AB6-4AC3-844E-97C7E3E61879}" destId="{2A3F9CCC-47AE-47CC-B7EF-41267535346A}" srcOrd="1" destOrd="0" presId="urn:microsoft.com/office/officeart/2005/8/layout/hierarchy2"/>
    <dgm:cxn modelId="{338FA454-BCEA-45C0-B0DA-6BED52113375}" type="presParOf" srcId="{2A3F9CCC-47AE-47CC-B7EF-41267535346A}" destId="{F14A7C1A-9473-4197-94E5-627B8B9EBED2}" srcOrd="0" destOrd="0" presId="urn:microsoft.com/office/officeart/2005/8/layout/hierarchy2"/>
    <dgm:cxn modelId="{D67BB223-D50D-48CD-A50E-D95FBB515ADE}" type="presParOf" srcId="{2A3F9CCC-47AE-47CC-B7EF-41267535346A}" destId="{62DC8D77-A25F-4659-89FA-DBE1B8B04D4C}" srcOrd="1" destOrd="0" presId="urn:microsoft.com/office/officeart/2005/8/layout/hierarchy2"/>
    <dgm:cxn modelId="{BBB923E1-700F-4951-93AD-BF45A488542A}" type="presParOf" srcId="{62DC8D77-A25F-4659-89FA-DBE1B8B04D4C}" destId="{3D791E81-8E63-4123-B7EE-DE292331A7AB}" srcOrd="0" destOrd="0" presId="urn:microsoft.com/office/officeart/2005/8/layout/hierarchy2"/>
    <dgm:cxn modelId="{EA742583-6746-4636-B9BD-0E38E985C5DE}" type="presParOf" srcId="{3D791E81-8E63-4123-B7EE-DE292331A7AB}" destId="{9D82519E-9A96-42B1-98D2-F73708802134}" srcOrd="0" destOrd="0" presId="urn:microsoft.com/office/officeart/2005/8/layout/hierarchy2"/>
    <dgm:cxn modelId="{EE252F1E-A8BC-4863-9B13-1870074B4E7D}" type="presParOf" srcId="{62DC8D77-A25F-4659-89FA-DBE1B8B04D4C}" destId="{11F15DB9-A652-4E88-BE33-61A5A42CBED8}" srcOrd="1" destOrd="0" presId="urn:microsoft.com/office/officeart/2005/8/layout/hierarchy2"/>
    <dgm:cxn modelId="{B559AB08-EF99-46B9-990F-DCF84C658730}" type="presParOf" srcId="{11F15DB9-A652-4E88-BE33-61A5A42CBED8}" destId="{9AA5467C-FCCD-45F5-AEE8-786E6D415FC0}" srcOrd="0" destOrd="0" presId="urn:microsoft.com/office/officeart/2005/8/layout/hierarchy2"/>
    <dgm:cxn modelId="{6968C814-653B-49A0-951E-B77F252039C2}" type="presParOf" srcId="{11F15DB9-A652-4E88-BE33-61A5A42CBED8}" destId="{B5C58916-A74D-4AD5-9AC3-D221D1A16DF5}" srcOrd="1" destOrd="0" presId="urn:microsoft.com/office/officeart/2005/8/layout/hierarchy2"/>
    <dgm:cxn modelId="{0781B72D-CCE9-4F1F-9CA7-8B8321BB0A77}" type="presParOf" srcId="{67099938-9125-4587-8374-2F0170B7FB6E}" destId="{661C2E58-FBE8-479A-AC72-C29A6E1C7030}" srcOrd="4" destOrd="0" presId="urn:microsoft.com/office/officeart/2005/8/layout/hierarchy2"/>
    <dgm:cxn modelId="{99405502-27DB-4C62-A273-B4144D0ED30D}" type="presParOf" srcId="{661C2E58-FBE8-479A-AC72-C29A6E1C7030}" destId="{2BCC5A14-D798-4916-BDD2-58C13BF3480C}" srcOrd="0" destOrd="0" presId="urn:microsoft.com/office/officeart/2005/8/layout/hierarchy2"/>
    <dgm:cxn modelId="{EC605E03-01DC-4FEF-8AAF-E788FF75282C}" type="presParOf" srcId="{67099938-9125-4587-8374-2F0170B7FB6E}" destId="{CAD06194-EEA8-4652-A646-3949018754B9}" srcOrd="5" destOrd="0" presId="urn:microsoft.com/office/officeart/2005/8/layout/hierarchy2"/>
    <dgm:cxn modelId="{DAD3FFF6-467B-46A6-BB6A-950C23C7958D}" type="presParOf" srcId="{CAD06194-EEA8-4652-A646-3949018754B9}" destId="{DFB7451D-AEB7-4888-AA4C-105CC2F8140B}" srcOrd="0" destOrd="0" presId="urn:microsoft.com/office/officeart/2005/8/layout/hierarchy2"/>
    <dgm:cxn modelId="{E949160D-BD6B-4BED-BFE0-4AB0F8DC4C64}" type="presParOf" srcId="{CAD06194-EEA8-4652-A646-3949018754B9}" destId="{65BD08E4-1035-4086-8C7F-76CF2421F9C0}" srcOrd="1" destOrd="0" presId="urn:microsoft.com/office/officeart/2005/8/layout/hierarchy2"/>
    <dgm:cxn modelId="{AEBB32FC-BE55-4759-9304-277754C901C1}" type="presParOf" srcId="{65BD08E4-1035-4086-8C7F-76CF2421F9C0}" destId="{FC7D5C03-D4F0-4AFE-B7BC-8C1EFAF462EE}" srcOrd="0" destOrd="0" presId="urn:microsoft.com/office/officeart/2005/8/layout/hierarchy2"/>
    <dgm:cxn modelId="{D8A5A50C-E638-4E5B-93F1-1D5A48A4376C}" type="presParOf" srcId="{FC7D5C03-D4F0-4AFE-B7BC-8C1EFAF462EE}" destId="{FB187B13-9778-4052-B107-8C54B0C5FD06}" srcOrd="0" destOrd="0" presId="urn:microsoft.com/office/officeart/2005/8/layout/hierarchy2"/>
    <dgm:cxn modelId="{D0EBD20F-B531-4C0F-A02E-C8C07372DC3C}" type="presParOf" srcId="{65BD08E4-1035-4086-8C7F-76CF2421F9C0}" destId="{5D6F6F0C-C51D-4B41-B3D6-2DD0EAA640FC}" srcOrd="1" destOrd="0" presId="urn:microsoft.com/office/officeart/2005/8/layout/hierarchy2"/>
    <dgm:cxn modelId="{70CAEB2A-9503-4DBD-870D-8C480B149A9A}" type="presParOf" srcId="{5D6F6F0C-C51D-4B41-B3D6-2DD0EAA640FC}" destId="{91AB1F40-87CF-47D4-912F-0A06604D88FD}" srcOrd="0" destOrd="0" presId="urn:microsoft.com/office/officeart/2005/8/layout/hierarchy2"/>
    <dgm:cxn modelId="{008FABC2-725C-49FF-AE9C-13FC2DB97F65}" type="presParOf" srcId="{5D6F6F0C-C51D-4B41-B3D6-2DD0EAA640FC}" destId="{6AAA354E-3100-4DCE-8E4B-69058DBE555A}" srcOrd="1" destOrd="0" presId="urn:microsoft.com/office/officeart/2005/8/layout/hierarchy2"/>
    <dgm:cxn modelId="{10956FDF-13B2-46DF-A3CB-A8DBD2FDEFD3}" type="presParOf" srcId="{6AAA354E-3100-4DCE-8E4B-69058DBE555A}" destId="{57C8F20A-438E-45BD-BFC5-00A0EF030D2B}" srcOrd="0" destOrd="0" presId="urn:microsoft.com/office/officeart/2005/8/layout/hierarchy2"/>
    <dgm:cxn modelId="{DA121210-8212-4CBF-AB6E-A8195CA2DF60}" type="presParOf" srcId="{57C8F20A-438E-45BD-BFC5-00A0EF030D2B}" destId="{4D9F72B1-7466-468B-BEB4-79AEE755E97F}" srcOrd="0" destOrd="0" presId="urn:microsoft.com/office/officeart/2005/8/layout/hierarchy2"/>
    <dgm:cxn modelId="{7EC0A96E-AFB2-490A-99F2-A0786C1A5181}" type="presParOf" srcId="{6AAA354E-3100-4DCE-8E4B-69058DBE555A}" destId="{258978AE-6288-499A-9AC6-4808040515E3}" srcOrd="1" destOrd="0" presId="urn:microsoft.com/office/officeart/2005/8/layout/hierarchy2"/>
    <dgm:cxn modelId="{52A899B7-ABFE-4504-B507-8B8917F58C0F}" type="presParOf" srcId="{258978AE-6288-499A-9AC6-4808040515E3}" destId="{012D3AB2-496C-4E0C-A73E-8E1F3C7FF882}" srcOrd="0" destOrd="0" presId="urn:microsoft.com/office/officeart/2005/8/layout/hierarchy2"/>
    <dgm:cxn modelId="{6133BB3C-776A-4BE1-80E6-D884CA544EC1}" type="presParOf" srcId="{258978AE-6288-499A-9AC6-4808040515E3}" destId="{74F8CD90-DE32-4C52-BB54-BB91B598C49B}" srcOrd="1" destOrd="0" presId="urn:microsoft.com/office/officeart/2005/8/layout/hierarchy2"/>
    <dgm:cxn modelId="{EF170331-101A-4DE7-AB65-0386DE3FE430}" type="presParOf" srcId="{67099938-9125-4587-8374-2F0170B7FB6E}" destId="{2AFFEB67-6B9D-48C5-9BD3-09823BB617CB}" srcOrd="6" destOrd="0" presId="urn:microsoft.com/office/officeart/2005/8/layout/hierarchy2"/>
    <dgm:cxn modelId="{C7007801-AD0C-4438-B13C-F166050BEBFE}" type="presParOf" srcId="{2AFFEB67-6B9D-48C5-9BD3-09823BB617CB}" destId="{19785266-C015-4885-9BAD-89D71E94BA32}" srcOrd="0" destOrd="0" presId="urn:microsoft.com/office/officeart/2005/8/layout/hierarchy2"/>
    <dgm:cxn modelId="{E2DDAE8F-11AE-4ED1-A585-7BAE08FC12E1}" type="presParOf" srcId="{67099938-9125-4587-8374-2F0170B7FB6E}" destId="{D3588126-DB5A-403D-8807-D67E9E46BDC2}" srcOrd="7" destOrd="0" presId="urn:microsoft.com/office/officeart/2005/8/layout/hierarchy2"/>
    <dgm:cxn modelId="{B5211511-72FF-4C51-9618-093DB0C860D9}" type="presParOf" srcId="{D3588126-DB5A-403D-8807-D67E9E46BDC2}" destId="{4848CE20-DB3B-4780-A7CA-21710DE420C4}" srcOrd="0" destOrd="0" presId="urn:microsoft.com/office/officeart/2005/8/layout/hierarchy2"/>
    <dgm:cxn modelId="{95482A5B-806E-4EFD-8521-DCED41599503}" type="presParOf" srcId="{D3588126-DB5A-403D-8807-D67E9E46BDC2}" destId="{95482A75-33AB-4234-89DA-2DBF854A9171}" srcOrd="1" destOrd="0" presId="urn:microsoft.com/office/officeart/2005/8/layout/hierarchy2"/>
    <dgm:cxn modelId="{71AC0CF0-F438-4F40-96CE-7EF536C9FE4C}" type="presParOf" srcId="{95482A75-33AB-4234-89DA-2DBF854A9171}" destId="{40B6A8EB-98DE-455E-8500-8091CB2E79C2}" srcOrd="0" destOrd="0" presId="urn:microsoft.com/office/officeart/2005/8/layout/hierarchy2"/>
    <dgm:cxn modelId="{A0563301-93C5-428D-BA04-ED78591D9973}" type="presParOf" srcId="{40B6A8EB-98DE-455E-8500-8091CB2E79C2}" destId="{F8BD914C-5770-4025-BA44-346C845B2CE2}" srcOrd="0" destOrd="0" presId="urn:microsoft.com/office/officeart/2005/8/layout/hierarchy2"/>
    <dgm:cxn modelId="{D0F31FBE-FEB8-4E9D-913F-E4C4C5054656}" type="presParOf" srcId="{95482A75-33AB-4234-89DA-2DBF854A9171}" destId="{CC6D565E-4B2B-4EBD-A19E-46D23FB41CFD}" srcOrd="1" destOrd="0" presId="urn:microsoft.com/office/officeart/2005/8/layout/hierarchy2"/>
    <dgm:cxn modelId="{E98973F9-AA53-4AD8-BB4A-CDEB6673749C}" type="presParOf" srcId="{CC6D565E-4B2B-4EBD-A19E-46D23FB41CFD}" destId="{3ECA5F23-FBEC-4364-B9AA-5427200BC903}" srcOrd="0" destOrd="0" presId="urn:microsoft.com/office/officeart/2005/8/layout/hierarchy2"/>
    <dgm:cxn modelId="{66CF6627-DF05-4923-B730-C708DE12CAA3}" type="presParOf" srcId="{CC6D565E-4B2B-4EBD-A19E-46D23FB41CFD}" destId="{41D46DC5-5E30-4884-824E-64667FFE2D56}" srcOrd="1" destOrd="0" presId="urn:microsoft.com/office/officeart/2005/8/layout/hierarchy2"/>
    <dgm:cxn modelId="{A8F9E320-1F69-47D9-89C1-C36A54718C25}" type="presParOf" srcId="{5C470B74-7AFF-44EE-BD4E-19DE7F83D3E9}" destId="{39D77FF3-4BBD-4549-85E0-DF420514B1A8}" srcOrd="2" destOrd="0" presId="urn:microsoft.com/office/officeart/2005/8/layout/hierarchy2"/>
    <dgm:cxn modelId="{88BA58CE-43EB-434D-93A1-367B99452745}" type="presParOf" srcId="{39D77FF3-4BBD-4549-85E0-DF420514B1A8}" destId="{DB185B39-CA2E-4F95-938E-9C969BEFF538}" srcOrd="0" destOrd="0" presId="urn:microsoft.com/office/officeart/2005/8/layout/hierarchy2"/>
    <dgm:cxn modelId="{518D0B0C-28E1-4B03-8B62-A18F3937057D}" type="presParOf" srcId="{5C470B74-7AFF-44EE-BD4E-19DE7F83D3E9}" destId="{EF7D3B1B-D99C-4282-BE7F-26B0EE059A98}" srcOrd="3" destOrd="0" presId="urn:microsoft.com/office/officeart/2005/8/layout/hierarchy2"/>
    <dgm:cxn modelId="{827D7A27-AF9E-4C45-B788-EA4A63F44796}" type="presParOf" srcId="{EF7D3B1B-D99C-4282-BE7F-26B0EE059A98}" destId="{F75FD713-182F-44E7-BCE2-E35904FA8B5E}" srcOrd="0" destOrd="0" presId="urn:microsoft.com/office/officeart/2005/8/layout/hierarchy2"/>
    <dgm:cxn modelId="{496AD50B-26CE-46BB-B29A-042F2131491A}" type="presParOf" srcId="{EF7D3B1B-D99C-4282-BE7F-26B0EE059A98}" destId="{504A9B64-FDED-42BB-9C48-13314A14C826}" srcOrd="1" destOrd="0" presId="urn:microsoft.com/office/officeart/2005/8/layout/hierarchy2"/>
    <dgm:cxn modelId="{EAD150E4-44AA-4A81-875F-FDD050F22B30}" type="presParOf" srcId="{504A9B64-FDED-42BB-9C48-13314A14C826}" destId="{BB4CE4D7-B59C-4101-8C8F-6AC6BA2E8AA2}" srcOrd="0" destOrd="0" presId="urn:microsoft.com/office/officeart/2005/8/layout/hierarchy2"/>
    <dgm:cxn modelId="{2EE837F1-2275-424B-84C4-40F30987D380}" type="presParOf" srcId="{BB4CE4D7-B59C-4101-8C8F-6AC6BA2E8AA2}" destId="{57C7DA68-F25D-4657-802F-D873CC9A510B}" srcOrd="0" destOrd="0" presId="urn:microsoft.com/office/officeart/2005/8/layout/hierarchy2"/>
    <dgm:cxn modelId="{CDC34703-F0C7-40D7-AB19-ADA76E5151C4}" type="presParOf" srcId="{504A9B64-FDED-42BB-9C48-13314A14C826}" destId="{18019C9A-D56E-4099-A9EF-A67F4E6A9672}" srcOrd="1" destOrd="0" presId="urn:microsoft.com/office/officeart/2005/8/layout/hierarchy2"/>
    <dgm:cxn modelId="{374D55CA-706C-4EFC-95A2-2B87B215119A}" type="presParOf" srcId="{18019C9A-D56E-4099-A9EF-A67F4E6A9672}" destId="{66D34677-E755-4667-A0D9-EE7A7924AEF5}" srcOrd="0" destOrd="0" presId="urn:microsoft.com/office/officeart/2005/8/layout/hierarchy2"/>
    <dgm:cxn modelId="{12CACAA8-D398-48E1-B1E9-606BDB25D179}" type="presParOf" srcId="{18019C9A-D56E-4099-A9EF-A67F4E6A9672}" destId="{F50E7F9B-A3C7-48CC-AD37-24D6FA4E9B27}" srcOrd="1" destOrd="0" presId="urn:microsoft.com/office/officeart/2005/8/layout/hierarchy2"/>
    <dgm:cxn modelId="{1997647F-ECC0-41F0-B467-B7A3BC58923A}" type="presParOf" srcId="{F50E7F9B-A3C7-48CC-AD37-24D6FA4E9B27}" destId="{4BF0E8D3-657B-4A5A-9345-2B0EE18D7C15}" srcOrd="0" destOrd="0" presId="urn:microsoft.com/office/officeart/2005/8/layout/hierarchy2"/>
    <dgm:cxn modelId="{32AE9C3B-05E3-453E-A4D1-E771432CB2F6}" type="presParOf" srcId="{4BF0E8D3-657B-4A5A-9345-2B0EE18D7C15}" destId="{AE88034F-6E8C-42A6-94B5-4E119D93AFF4}" srcOrd="0" destOrd="0" presId="urn:microsoft.com/office/officeart/2005/8/layout/hierarchy2"/>
    <dgm:cxn modelId="{DDD96F4B-0807-479F-BCEC-2CA7A0648F13}" type="presParOf" srcId="{F50E7F9B-A3C7-48CC-AD37-24D6FA4E9B27}" destId="{6C0A6872-AD84-40B2-9B57-496C4CFBF20F}" srcOrd="1" destOrd="0" presId="urn:microsoft.com/office/officeart/2005/8/layout/hierarchy2"/>
    <dgm:cxn modelId="{E99C1C2F-34F4-4F8B-B80C-0E2981454BF0}" type="presParOf" srcId="{6C0A6872-AD84-40B2-9B57-496C4CFBF20F}" destId="{FB740298-9441-48B6-9DA0-E3A245246BC4}" srcOrd="0" destOrd="0" presId="urn:microsoft.com/office/officeart/2005/8/layout/hierarchy2"/>
    <dgm:cxn modelId="{C734151B-8FCB-4FD5-96CA-352786ABEC4A}" type="presParOf" srcId="{6C0A6872-AD84-40B2-9B57-496C4CFBF20F}" destId="{C5D1A641-687C-470B-AEDB-C719E83DAAC6}" srcOrd="1" destOrd="0" presId="urn:microsoft.com/office/officeart/2005/8/layout/hierarchy2"/>
    <dgm:cxn modelId="{D19D7C2D-9ABD-419A-BD9B-9A2544BA64A2}" type="presParOf" srcId="{C5D1A641-687C-470B-AEDB-C719E83DAAC6}" destId="{41648AB6-35EC-411A-AA3A-AE721B0E255B}" srcOrd="0" destOrd="0" presId="urn:microsoft.com/office/officeart/2005/8/layout/hierarchy2"/>
    <dgm:cxn modelId="{1B29BBE1-CB28-4A15-9A08-F5FB71D48926}" type="presParOf" srcId="{41648AB6-35EC-411A-AA3A-AE721B0E255B}" destId="{80325E56-D08C-49CA-89C9-6A82E6B35FAE}" srcOrd="0" destOrd="0" presId="urn:microsoft.com/office/officeart/2005/8/layout/hierarchy2"/>
    <dgm:cxn modelId="{A0A669CB-F98D-49C9-9A8B-1450E880FA03}" type="presParOf" srcId="{C5D1A641-687C-470B-AEDB-C719E83DAAC6}" destId="{B33AB975-9688-40F4-AA83-169B92A48AA7}" srcOrd="1" destOrd="0" presId="urn:microsoft.com/office/officeart/2005/8/layout/hierarchy2"/>
    <dgm:cxn modelId="{39E786A5-C193-4401-AB92-F784314F6E22}" type="presParOf" srcId="{B33AB975-9688-40F4-AA83-169B92A48AA7}" destId="{4EA5D73F-67EC-4F0D-BE2D-DE92B785617A}" srcOrd="0" destOrd="0" presId="urn:microsoft.com/office/officeart/2005/8/layout/hierarchy2"/>
    <dgm:cxn modelId="{33C8CE81-6186-40D7-8C21-B602A47A6C8D}" type="presParOf" srcId="{B33AB975-9688-40F4-AA83-169B92A48AA7}" destId="{6A78AC5A-3464-4524-B074-B89A8DE05481}" srcOrd="1" destOrd="0" presId="urn:microsoft.com/office/officeart/2005/8/layout/hierarchy2"/>
    <dgm:cxn modelId="{8D93142E-C272-40B2-B469-67B8297B558D}" type="presParOf" srcId="{504A9B64-FDED-42BB-9C48-13314A14C826}" destId="{840CA49A-9D22-42DD-B44B-26152AEFE952}" srcOrd="2" destOrd="0" presId="urn:microsoft.com/office/officeart/2005/8/layout/hierarchy2"/>
    <dgm:cxn modelId="{58B81A8B-A016-4C24-BD7E-E7F1476B1AF1}" type="presParOf" srcId="{840CA49A-9D22-42DD-B44B-26152AEFE952}" destId="{BC26CDF6-EB47-4991-9A01-82077C7CF26B}" srcOrd="0" destOrd="0" presId="urn:microsoft.com/office/officeart/2005/8/layout/hierarchy2"/>
    <dgm:cxn modelId="{B62250CF-FB15-4451-ABB7-5D161859776A}" type="presParOf" srcId="{504A9B64-FDED-42BB-9C48-13314A14C826}" destId="{EA822BB1-B211-498A-8CC6-5C02553D332A}" srcOrd="3" destOrd="0" presId="urn:microsoft.com/office/officeart/2005/8/layout/hierarchy2"/>
    <dgm:cxn modelId="{5C733CBC-C248-4119-8FFB-FFC661245FF2}" type="presParOf" srcId="{EA822BB1-B211-498A-8CC6-5C02553D332A}" destId="{7123E400-212D-44B9-ADD7-EA26AE027D69}" srcOrd="0" destOrd="0" presId="urn:microsoft.com/office/officeart/2005/8/layout/hierarchy2"/>
    <dgm:cxn modelId="{0C470A32-9962-4EF5-AAA9-7D6EE2052940}" type="presParOf" srcId="{EA822BB1-B211-498A-8CC6-5C02553D332A}" destId="{53CB0C42-A498-4DF7-817E-BE488D7E3396}" srcOrd="1" destOrd="0" presId="urn:microsoft.com/office/officeart/2005/8/layout/hierarchy2"/>
    <dgm:cxn modelId="{A7CE48F6-E756-4E64-9AB1-6FF3F3F577CD}" type="presParOf" srcId="{53CB0C42-A498-4DF7-817E-BE488D7E3396}" destId="{78080AB7-4979-45AD-8ACE-2EEB12AE9EBA}" srcOrd="0" destOrd="0" presId="urn:microsoft.com/office/officeart/2005/8/layout/hierarchy2"/>
    <dgm:cxn modelId="{33DFCE99-701B-4CFF-8685-30586ABD7B1B}" type="presParOf" srcId="{78080AB7-4979-45AD-8ACE-2EEB12AE9EBA}" destId="{F403AC46-2B80-414A-8296-16ACE4374F30}" srcOrd="0" destOrd="0" presId="urn:microsoft.com/office/officeart/2005/8/layout/hierarchy2"/>
    <dgm:cxn modelId="{E957F26F-6F03-4779-803C-3E80F090A83B}" type="presParOf" srcId="{53CB0C42-A498-4DF7-817E-BE488D7E3396}" destId="{D7DC5476-0710-4BD5-9B77-DFB0569FF257}" srcOrd="1" destOrd="0" presId="urn:microsoft.com/office/officeart/2005/8/layout/hierarchy2"/>
    <dgm:cxn modelId="{D44E71E1-C45E-4E8C-AC59-E63AA41D8936}" type="presParOf" srcId="{D7DC5476-0710-4BD5-9B77-DFB0569FF257}" destId="{56C0166B-B323-4173-B54B-7822BF9B86B3}" srcOrd="0" destOrd="0" presId="urn:microsoft.com/office/officeart/2005/8/layout/hierarchy2"/>
    <dgm:cxn modelId="{7A1D5455-D7CF-44FA-BA57-C9CFB81DBF0A}" type="presParOf" srcId="{D7DC5476-0710-4BD5-9B77-DFB0569FF257}" destId="{1CC13C61-628C-4ED7-AFFE-B22B472C5429}" srcOrd="1" destOrd="0" presId="urn:microsoft.com/office/officeart/2005/8/layout/hierarchy2"/>
    <dgm:cxn modelId="{F8E3D082-C888-48D9-8BD4-D6476E00FD96}" type="presParOf" srcId="{504A9B64-FDED-42BB-9C48-13314A14C826}" destId="{0B20FA53-0FDB-4AF8-9110-EE200AA63A7B}" srcOrd="4" destOrd="0" presId="urn:microsoft.com/office/officeart/2005/8/layout/hierarchy2"/>
    <dgm:cxn modelId="{6153E747-28B3-464B-9035-381FFFFCF339}" type="presParOf" srcId="{0B20FA53-0FDB-4AF8-9110-EE200AA63A7B}" destId="{3752ECAB-DFD8-47F0-A241-7379339FF7F7}" srcOrd="0" destOrd="0" presId="urn:microsoft.com/office/officeart/2005/8/layout/hierarchy2"/>
    <dgm:cxn modelId="{6407E0BB-2454-439D-A558-9D1F1F625EB9}" type="presParOf" srcId="{504A9B64-FDED-42BB-9C48-13314A14C826}" destId="{29239438-6C88-49AE-96B2-F202E3EEA335}" srcOrd="5" destOrd="0" presId="urn:microsoft.com/office/officeart/2005/8/layout/hierarchy2"/>
    <dgm:cxn modelId="{8BF6DDEE-04F6-4E37-993B-00B87F6561C9}" type="presParOf" srcId="{29239438-6C88-49AE-96B2-F202E3EEA335}" destId="{6962A663-AD0E-4D22-8D27-D8067B127F6D}" srcOrd="0" destOrd="0" presId="urn:microsoft.com/office/officeart/2005/8/layout/hierarchy2"/>
    <dgm:cxn modelId="{562125F8-418F-43BB-86A4-6F77F1F4FA46}" type="presParOf" srcId="{29239438-6C88-49AE-96B2-F202E3EEA335}" destId="{9CE88E97-6FF5-49CD-8C75-666890FAF396}" srcOrd="1" destOrd="0" presId="urn:microsoft.com/office/officeart/2005/8/layout/hierarchy2"/>
    <dgm:cxn modelId="{9BF796AF-4348-41D1-853B-031B25BDDED4}" type="presParOf" srcId="{9CE88E97-6FF5-49CD-8C75-666890FAF396}" destId="{1083FF2A-81E3-4A41-9D6B-A1FABE70382E}" srcOrd="0" destOrd="0" presId="urn:microsoft.com/office/officeart/2005/8/layout/hierarchy2"/>
    <dgm:cxn modelId="{43D5B264-7237-4485-97CF-30DC3F585792}" type="presParOf" srcId="{1083FF2A-81E3-4A41-9D6B-A1FABE70382E}" destId="{829531BF-DEC3-473C-9CDA-D130DC5CB5F1}" srcOrd="0" destOrd="0" presId="urn:microsoft.com/office/officeart/2005/8/layout/hierarchy2"/>
    <dgm:cxn modelId="{64FF5BA0-CD0F-4FAD-98BD-C3F1B83E9C41}" type="presParOf" srcId="{9CE88E97-6FF5-49CD-8C75-666890FAF396}" destId="{38A0E90A-F5EC-49BF-8BAB-5DC474FDBD8D}" srcOrd="1" destOrd="0" presId="urn:microsoft.com/office/officeart/2005/8/layout/hierarchy2"/>
    <dgm:cxn modelId="{4637EA77-40AA-4AC4-9CC4-1FEAF4651235}" type="presParOf" srcId="{38A0E90A-F5EC-49BF-8BAB-5DC474FDBD8D}" destId="{D586C564-75D1-425F-9241-C71C898A7626}" srcOrd="0" destOrd="0" presId="urn:microsoft.com/office/officeart/2005/8/layout/hierarchy2"/>
    <dgm:cxn modelId="{8BA122C1-D281-4AE8-9AC2-5E72CCF7A7CD}" type="presParOf" srcId="{38A0E90A-F5EC-49BF-8BAB-5DC474FDBD8D}" destId="{A609BBE6-22DA-42B3-9B4B-CBA4DE882508}" srcOrd="1" destOrd="0" presId="urn:microsoft.com/office/officeart/2005/8/layout/hierarchy2"/>
    <dgm:cxn modelId="{76330570-5703-4D56-B163-8B11541A47E2}" type="presParOf" srcId="{A609BBE6-22DA-42B3-9B4B-CBA4DE882508}" destId="{91A3D7C3-1FB7-40BA-B5F1-22DFD1CC2377}" srcOrd="0" destOrd="0" presId="urn:microsoft.com/office/officeart/2005/8/layout/hierarchy2"/>
    <dgm:cxn modelId="{1BAE1E9C-44CF-4204-ABF2-7B102FD63164}" type="presParOf" srcId="{91A3D7C3-1FB7-40BA-B5F1-22DFD1CC2377}" destId="{C1272C6E-D746-4702-B6DF-18819F329630}" srcOrd="0" destOrd="0" presId="urn:microsoft.com/office/officeart/2005/8/layout/hierarchy2"/>
    <dgm:cxn modelId="{C21940F8-0964-4A42-A277-9ADFDD77C708}" type="presParOf" srcId="{A609BBE6-22DA-42B3-9B4B-CBA4DE882508}" destId="{28868C16-8BFE-4647-BA81-DB3C0BDE7BD3}" srcOrd="1" destOrd="0" presId="urn:microsoft.com/office/officeart/2005/8/layout/hierarchy2"/>
    <dgm:cxn modelId="{2D13F3F5-CD36-427D-8EA3-F67B4AB86239}" type="presParOf" srcId="{28868C16-8BFE-4647-BA81-DB3C0BDE7BD3}" destId="{DD396FEE-636A-47CD-9E2C-A23BAD1FE92B}" srcOrd="0" destOrd="0" presId="urn:microsoft.com/office/officeart/2005/8/layout/hierarchy2"/>
    <dgm:cxn modelId="{E5982451-7EC8-4978-9098-3D0519B5B086}" type="presParOf" srcId="{28868C16-8BFE-4647-BA81-DB3C0BDE7BD3}" destId="{E9E5136E-C4AE-4B8F-8050-F741EAA91BCF}" srcOrd="1" destOrd="0" presId="urn:microsoft.com/office/officeart/2005/8/layout/hierarchy2"/>
    <dgm:cxn modelId="{234BCC92-D888-4EF8-B28A-DBE98C1C7A11}" type="presParOf" srcId="{5C470B74-7AFF-44EE-BD4E-19DE7F83D3E9}" destId="{52E760CD-76CD-4C88-9758-F939A9066871}" srcOrd="4" destOrd="0" presId="urn:microsoft.com/office/officeart/2005/8/layout/hierarchy2"/>
    <dgm:cxn modelId="{322DF354-9B51-4939-83BE-A3F212F7A47B}" type="presParOf" srcId="{52E760CD-76CD-4C88-9758-F939A9066871}" destId="{11C234F0-3F63-4F13-89DF-FAEF29A1456B}" srcOrd="0" destOrd="0" presId="urn:microsoft.com/office/officeart/2005/8/layout/hierarchy2"/>
    <dgm:cxn modelId="{2AFD3707-B2A7-4BCB-BA7A-6D161BB995A6}" type="presParOf" srcId="{5C470B74-7AFF-44EE-BD4E-19DE7F83D3E9}" destId="{4D10CAE8-A3D0-48C2-8196-80B9B46B44DB}" srcOrd="5" destOrd="0" presId="urn:microsoft.com/office/officeart/2005/8/layout/hierarchy2"/>
    <dgm:cxn modelId="{429CE2F9-1C18-41CC-81A7-3C1CB86F0C6F}" type="presParOf" srcId="{4D10CAE8-A3D0-48C2-8196-80B9B46B44DB}" destId="{C5C14457-E3FF-4665-87C1-3943CC17ED5B}" srcOrd="0" destOrd="0" presId="urn:microsoft.com/office/officeart/2005/8/layout/hierarchy2"/>
    <dgm:cxn modelId="{8B1B3BE2-EBBB-4037-ADC4-9B3E9E4F151E}" type="presParOf" srcId="{4D10CAE8-A3D0-48C2-8196-80B9B46B44DB}" destId="{6F46EC12-568F-4702-A3E7-521AE1CDDD1E}" srcOrd="1" destOrd="0" presId="urn:microsoft.com/office/officeart/2005/8/layout/hierarchy2"/>
    <dgm:cxn modelId="{62626CB1-271C-4885-93E0-3AAFADD6D72A}" type="presParOf" srcId="{6F46EC12-568F-4702-A3E7-521AE1CDDD1E}" destId="{E1D44B09-F3F1-4704-9BF0-C48F32771EE8}" srcOrd="0" destOrd="0" presId="urn:microsoft.com/office/officeart/2005/8/layout/hierarchy2"/>
    <dgm:cxn modelId="{90839E4E-D8BF-416E-BCD1-EFD8FAFE4B60}" type="presParOf" srcId="{E1D44B09-F3F1-4704-9BF0-C48F32771EE8}" destId="{7DCCE0AB-D957-4575-B404-D3A56ADB93D7}" srcOrd="0" destOrd="0" presId="urn:microsoft.com/office/officeart/2005/8/layout/hierarchy2"/>
    <dgm:cxn modelId="{87F38787-EF19-4389-B2AB-EDB5187A221E}" type="presParOf" srcId="{6F46EC12-568F-4702-A3E7-521AE1CDDD1E}" destId="{FB8406A7-3D0F-4D26-84E6-A654B5349438}" srcOrd="1" destOrd="0" presId="urn:microsoft.com/office/officeart/2005/8/layout/hierarchy2"/>
    <dgm:cxn modelId="{62F6E887-E326-43F7-A00E-E857D5113680}" type="presParOf" srcId="{FB8406A7-3D0F-4D26-84E6-A654B5349438}" destId="{C512F057-CD02-4D37-85F4-B923128CF01A}" srcOrd="0" destOrd="0" presId="urn:microsoft.com/office/officeart/2005/8/layout/hierarchy2"/>
    <dgm:cxn modelId="{E67FCE36-7BF6-445E-8036-E8C023C5B795}" type="presParOf" srcId="{FB8406A7-3D0F-4D26-84E6-A654B5349438}" destId="{AA7E1290-191E-437F-816C-5797AB21CB64}" srcOrd="1" destOrd="0" presId="urn:microsoft.com/office/officeart/2005/8/layout/hierarchy2"/>
    <dgm:cxn modelId="{E920D767-00F4-4860-8219-90213B6A71E2}" type="presParOf" srcId="{AA7E1290-191E-437F-816C-5797AB21CB64}" destId="{1D7D7216-6A58-428A-8338-E4F186D7E4AC}" srcOrd="0" destOrd="0" presId="urn:microsoft.com/office/officeart/2005/8/layout/hierarchy2"/>
    <dgm:cxn modelId="{8C528F1A-FE84-4676-B928-440AB2F93081}" type="presParOf" srcId="{1D7D7216-6A58-428A-8338-E4F186D7E4AC}" destId="{998DA02C-9711-4197-8603-5738091E0C4A}" srcOrd="0" destOrd="0" presId="urn:microsoft.com/office/officeart/2005/8/layout/hierarchy2"/>
    <dgm:cxn modelId="{F6EED8AA-2472-4ED8-BAB6-3D7CB83D22DF}" type="presParOf" srcId="{AA7E1290-191E-437F-816C-5797AB21CB64}" destId="{534F6C77-DB5B-45BA-9E85-D06BE88AEF0E}" srcOrd="1" destOrd="0" presId="urn:microsoft.com/office/officeart/2005/8/layout/hierarchy2"/>
    <dgm:cxn modelId="{0BA18F2A-03E2-4FF1-A8DC-ACA62C2B3955}" type="presParOf" srcId="{534F6C77-DB5B-45BA-9E85-D06BE88AEF0E}" destId="{1BA700B3-E143-4B8E-BE3C-833182C25375}" srcOrd="0" destOrd="0" presId="urn:microsoft.com/office/officeart/2005/8/layout/hierarchy2"/>
    <dgm:cxn modelId="{F0068FB4-6587-4173-855B-F5646324AA9F}" type="presParOf" srcId="{534F6C77-DB5B-45BA-9E85-D06BE88AEF0E}" destId="{FE6B3397-B1AF-4467-8798-71872EABEF9E}" srcOrd="1" destOrd="0" presId="urn:microsoft.com/office/officeart/2005/8/layout/hierarchy2"/>
    <dgm:cxn modelId="{41C44275-609E-47DA-90BA-7E43CDDB60A0}" type="presParOf" srcId="{FE6B3397-B1AF-4467-8798-71872EABEF9E}" destId="{C3EC5042-66FE-4EC5-91C6-FCCD232F2AC1}" srcOrd="0" destOrd="0" presId="urn:microsoft.com/office/officeart/2005/8/layout/hierarchy2"/>
    <dgm:cxn modelId="{5ED66569-3998-4733-9113-1E5C626B5280}" type="presParOf" srcId="{C3EC5042-66FE-4EC5-91C6-FCCD232F2AC1}" destId="{C5050F43-D653-45B2-AEA2-E925710AE395}" srcOrd="0" destOrd="0" presId="urn:microsoft.com/office/officeart/2005/8/layout/hierarchy2"/>
    <dgm:cxn modelId="{1A699058-B3AE-4E53-88D0-DDC63FC9FFC6}" type="presParOf" srcId="{FE6B3397-B1AF-4467-8798-71872EABEF9E}" destId="{8E7101C9-8767-4BF1-B529-CA38E0200C80}" srcOrd="1" destOrd="0" presId="urn:microsoft.com/office/officeart/2005/8/layout/hierarchy2"/>
    <dgm:cxn modelId="{64439AD6-0954-4032-B28E-2A96D92EE49D}" type="presParOf" srcId="{8E7101C9-8767-4BF1-B529-CA38E0200C80}" destId="{AC20E957-7F57-4541-8913-01D44049F9A3}" srcOrd="0" destOrd="0" presId="urn:microsoft.com/office/officeart/2005/8/layout/hierarchy2"/>
    <dgm:cxn modelId="{78B2F6A3-9B26-44DA-A262-B507203260D0}" type="presParOf" srcId="{8E7101C9-8767-4BF1-B529-CA38E0200C80}" destId="{B3ABD692-D458-462F-AE9B-1B09E3D87CB7}" srcOrd="1" destOrd="0" presId="urn:microsoft.com/office/officeart/2005/8/layout/hierarchy2"/>
    <dgm:cxn modelId="{FD2836BF-E7FF-473A-94F4-6AD3B31FC185}" type="presParOf" srcId="{6F46EC12-568F-4702-A3E7-521AE1CDDD1E}" destId="{F4E7ED72-46A2-48FF-B820-91E279008C0D}" srcOrd="2" destOrd="0" presId="urn:microsoft.com/office/officeart/2005/8/layout/hierarchy2"/>
    <dgm:cxn modelId="{83FBF63F-F1E1-4C91-950F-73A69B35514E}" type="presParOf" srcId="{F4E7ED72-46A2-48FF-B820-91E279008C0D}" destId="{FC9E3061-0D6D-47CA-A156-49B92549DCE5}" srcOrd="0" destOrd="0" presId="urn:microsoft.com/office/officeart/2005/8/layout/hierarchy2"/>
    <dgm:cxn modelId="{58CBE760-F3BB-4CA4-8D45-25FD753D131D}" type="presParOf" srcId="{6F46EC12-568F-4702-A3E7-521AE1CDDD1E}" destId="{12B2F8E6-0513-4F55-8C61-C30EB7A45621}" srcOrd="3" destOrd="0" presId="urn:microsoft.com/office/officeart/2005/8/layout/hierarchy2"/>
    <dgm:cxn modelId="{344DDB39-077E-4C9A-BEF9-CDF0E87674DE}" type="presParOf" srcId="{12B2F8E6-0513-4F55-8C61-C30EB7A45621}" destId="{35D59FCD-CEAC-4D50-93A7-E0F6377F92E8}" srcOrd="0" destOrd="0" presId="urn:microsoft.com/office/officeart/2005/8/layout/hierarchy2"/>
    <dgm:cxn modelId="{C9807122-6EC4-480C-80F4-EBE96B16BB19}" type="presParOf" srcId="{12B2F8E6-0513-4F55-8C61-C30EB7A45621}" destId="{1E7DEA55-82C3-4905-91E2-FF6AB9F003DA}" srcOrd="1" destOrd="0" presId="urn:microsoft.com/office/officeart/2005/8/layout/hierarchy2"/>
    <dgm:cxn modelId="{557E02E3-17D5-41E7-9DD4-77E1F09E2CEC}" type="presParOf" srcId="{1E7DEA55-82C3-4905-91E2-FF6AB9F003DA}" destId="{450163E0-C761-42AD-BDE3-8DB55C80F2EA}" srcOrd="0" destOrd="0" presId="urn:microsoft.com/office/officeart/2005/8/layout/hierarchy2"/>
    <dgm:cxn modelId="{B79D5E72-875E-4D11-B2B3-600291D8E802}" type="presParOf" srcId="{450163E0-C761-42AD-BDE3-8DB55C80F2EA}" destId="{B705A768-E8BB-4F4F-834D-AEA57A35C7CA}" srcOrd="0" destOrd="0" presId="urn:microsoft.com/office/officeart/2005/8/layout/hierarchy2"/>
    <dgm:cxn modelId="{E8064C99-A66F-436A-8273-36169FC35F00}" type="presParOf" srcId="{1E7DEA55-82C3-4905-91E2-FF6AB9F003DA}" destId="{6177C2D3-E961-43F7-ADC1-C82FEBA6B94B}" srcOrd="1" destOrd="0" presId="urn:microsoft.com/office/officeart/2005/8/layout/hierarchy2"/>
    <dgm:cxn modelId="{F10BB8B8-16A7-4474-868A-D36C205887FF}" type="presParOf" srcId="{6177C2D3-E961-43F7-ADC1-C82FEBA6B94B}" destId="{EEF9D097-524E-46EA-B4EB-EC5A7838314A}" srcOrd="0" destOrd="0" presId="urn:microsoft.com/office/officeart/2005/8/layout/hierarchy2"/>
    <dgm:cxn modelId="{53FABCFB-7D5F-48E5-9293-7A849FF77F82}" type="presParOf" srcId="{6177C2D3-E961-43F7-ADC1-C82FEBA6B94B}" destId="{AC14FD5D-C40F-438E-8EED-C5043BC85D3A}" srcOrd="1" destOrd="0" presId="urn:microsoft.com/office/officeart/2005/8/layout/hierarchy2"/>
    <dgm:cxn modelId="{A9F4835D-6891-44E9-87C5-DDFE88D38854}" type="presParOf" srcId="{6F46EC12-568F-4702-A3E7-521AE1CDDD1E}" destId="{85DCE413-E415-442C-811E-C7D89B090D8F}" srcOrd="4" destOrd="0" presId="urn:microsoft.com/office/officeart/2005/8/layout/hierarchy2"/>
    <dgm:cxn modelId="{DEBA3AD0-6AF5-49A0-A4EE-8112C902269E}" type="presParOf" srcId="{85DCE413-E415-442C-811E-C7D89B090D8F}" destId="{84920867-E8A3-4BF9-8754-F9F98DB726D0}" srcOrd="0" destOrd="0" presId="urn:microsoft.com/office/officeart/2005/8/layout/hierarchy2"/>
    <dgm:cxn modelId="{81730A93-BA51-49E8-955B-5B62DDE4983C}" type="presParOf" srcId="{6F46EC12-568F-4702-A3E7-521AE1CDDD1E}" destId="{63E88ADC-D805-4F39-999A-B26E3C1C3D1D}" srcOrd="5" destOrd="0" presId="urn:microsoft.com/office/officeart/2005/8/layout/hierarchy2"/>
    <dgm:cxn modelId="{5F418530-866C-4334-AA05-EA8B90F25DDB}" type="presParOf" srcId="{63E88ADC-D805-4F39-999A-B26E3C1C3D1D}" destId="{DAD80C38-DB64-4E3E-8078-35A4881DA92B}" srcOrd="0" destOrd="0" presId="urn:microsoft.com/office/officeart/2005/8/layout/hierarchy2"/>
    <dgm:cxn modelId="{45FE02E5-2378-476F-BBCB-16CB98AB2BE3}" type="presParOf" srcId="{63E88ADC-D805-4F39-999A-B26E3C1C3D1D}" destId="{74C2D376-3C7B-4381-8551-28BE1B305B2A}" srcOrd="1" destOrd="0" presId="urn:microsoft.com/office/officeart/2005/8/layout/hierarchy2"/>
    <dgm:cxn modelId="{9633AEE2-AC54-44B6-8ECD-E60396A4A59B}" type="presParOf" srcId="{74C2D376-3C7B-4381-8551-28BE1B305B2A}" destId="{43DEA9C0-9D20-47D5-99EC-84C1A54F8FFF}" srcOrd="0" destOrd="0" presId="urn:microsoft.com/office/officeart/2005/8/layout/hierarchy2"/>
    <dgm:cxn modelId="{754C5289-D256-41F1-8B91-7CE4699EF206}" type="presParOf" srcId="{43DEA9C0-9D20-47D5-99EC-84C1A54F8FFF}" destId="{A5BDF825-0D3C-4930-BEBE-7FB56148ADCC}" srcOrd="0" destOrd="0" presId="urn:microsoft.com/office/officeart/2005/8/layout/hierarchy2"/>
    <dgm:cxn modelId="{B7DB9ECB-C82F-41CC-A5C7-4222AB41881C}" type="presParOf" srcId="{74C2D376-3C7B-4381-8551-28BE1B305B2A}" destId="{A5671668-308B-467D-8ACA-AC16F86F8C02}" srcOrd="1" destOrd="0" presId="urn:microsoft.com/office/officeart/2005/8/layout/hierarchy2"/>
    <dgm:cxn modelId="{68A67241-B68A-41D2-918B-8C56659C9534}" type="presParOf" srcId="{A5671668-308B-467D-8ACA-AC16F86F8C02}" destId="{51DC5D18-AECC-4916-87D7-E762CB529B1B}" srcOrd="0" destOrd="0" presId="urn:microsoft.com/office/officeart/2005/8/layout/hierarchy2"/>
    <dgm:cxn modelId="{1A6F31CA-8336-4D71-A514-8D22351C075D}" type="presParOf" srcId="{A5671668-308B-467D-8ACA-AC16F86F8C02}" destId="{EC8967D0-FF6C-4379-83FF-00C3D3B70E99}" srcOrd="1" destOrd="0" presId="urn:microsoft.com/office/officeart/2005/8/layout/hierarchy2"/>
    <dgm:cxn modelId="{805719A9-960B-48D7-8437-E6E17481EC19}" type="presParOf" srcId="{EC8967D0-FF6C-4379-83FF-00C3D3B70E99}" destId="{50C88C16-7299-4CA8-9CCB-4EF9BC7A8CDF}" srcOrd="0" destOrd="0" presId="urn:microsoft.com/office/officeart/2005/8/layout/hierarchy2"/>
    <dgm:cxn modelId="{34A17171-8E90-4A85-9707-3621FCD75AB3}" type="presParOf" srcId="{50C88C16-7299-4CA8-9CCB-4EF9BC7A8CDF}" destId="{815BEAE2-5FFB-4709-82D7-2E6542CD34E2}" srcOrd="0" destOrd="0" presId="urn:microsoft.com/office/officeart/2005/8/layout/hierarchy2"/>
    <dgm:cxn modelId="{958AA52D-337C-43C0-97E6-EF18AA3396B6}" type="presParOf" srcId="{EC8967D0-FF6C-4379-83FF-00C3D3B70E99}" destId="{9310B727-63DA-422C-884D-15018DF67FF9}" srcOrd="1" destOrd="0" presId="urn:microsoft.com/office/officeart/2005/8/layout/hierarchy2"/>
    <dgm:cxn modelId="{BD8D014B-9173-4B0B-8F64-C5F5A798ACB1}" type="presParOf" srcId="{9310B727-63DA-422C-884D-15018DF67FF9}" destId="{67472534-3893-4189-9D42-7B53FA51808A}" srcOrd="0" destOrd="0" presId="urn:microsoft.com/office/officeart/2005/8/layout/hierarchy2"/>
    <dgm:cxn modelId="{AD85ACD1-1DA5-4E4B-8430-1CCEC323A729}" type="presParOf" srcId="{9310B727-63DA-422C-884D-15018DF67FF9}" destId="{D5A3B573-E2A8-4E1F-B6CB-9AE7D31DE1E9}" srcOrd="1" destOrd="0" presId="urn:microsoft.com/office/officeart/2005/8/layout/hierarchy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C874E75-C177-4688-9662-D694101AA28D}" type="doc">
      <dgm:prSet loTypeId="urn:microsoft.com/office/officeart/2005/8/layout/chevron2" loCatId="process" qsTypeId="urn:microsoft.com/office/officeart/2005/8/quickstyle/simple1" qsCatId="simple" csTypeId="urn:microsoft.com/office/officeart/2005/8/colors/colorful1" csCatId="colorful" phldr="1"/>
      <dgm:spPr/>
      <dgm:t>
        <a:bodyPr/>
        <a:lstStyle/>
        <a:p>
          <a:endParaRPr lang="en-US"/>
        </a:p>
      </dgm:t>
    </dgm:pt>
    <dgm:pt modelId="{E8C85B94-963B-491E-99D3-B90C8F2376D2}">
      <dgm:prSet phldrT="[Text]" custT="1"/>
      <dgm:spPr/>
      <dgm:t>
        <a:bodyPr/>
        <a:lstStyle/>
        <a:p>
          <a:r>
            <a:rPr lang="en-US" sz="1000" b="1">
              <a:latin typeface="Times New Roman" pitchFamily="18" charset="0"/>
              <a:cs typeface="Times New Roman" pitchFamily="18" charset="0"/>
            </a:rPr>
            <a:t>Identified Issues in Current Laboratory Safety System</a:t>
          </a:r>
          <a:endParaRPr lang="en-US" sz="1000">
            <a:latin typeface="Times New Roman" pitchFamily="18" charset="0"/>
            <a:cs typeface="Times New Roman" pitchFamily="18" charset="0"/>
          </a:endParaRPr>
        </a:p>
      </dgm:t>
    </dgm:pt>
    <dgm:pt modelId="{0A7ACC59-D680-4A3D-BC43-DA6A40D35C99}" type="parTrans" cxnId="{06F2BE1E-4F28-4FE5-87F4-3DFBB0BCA62D}">
      <dgm:prSet/>
      <dgm:spPr/>
      <dgm:t>
        <a:bodyPr/>
        <a:lstStyle/>
        <a:p>
          <a:endParaRPr lang="en-US" sz="1000">
            <a:latin typeface="Times New Roman" pitchFamily="18" charset="0"/>
            <a:cs typeface="Times New Roman" pitchFamily="18" charset="0"/>
          </a:endParaRPr>
        </a:p>
      </dgm:t>
    </dgm:pt>
    <dgm:pt modelId="{53F4DA8E-ECC5-44C4-AD36-F007288743E0}" type="sibTrans" cxnId="{06F2BE1E-4F28-4FE5-87F4-3DFBB0BCA62D}">
      <dgm:prSet/>
      <dgm:spPr/>
      <dgm:t>
        <a:bodyPr/>
        <a:lstStyle/>
        <a:p>
          <a:endParaRPr lang="en-US" sz="1000">
            <a:latin typeface="Times New Roman" pitchFamily="18" charset="0"/>
            <a:cs typeface="Times New Roman" pitchFamily="18" charset="0"/>
          </a:endParaRPr>
        </a:p>
      </dgm:t>
    </dgm:pt>
    <dgm:pt modelId="{C9AA9AFF-9ECC-48DB-8BE5-FF56CD488E1D}">
      <dgm:prSet phldrT="[Text]" custT="1"/>
      <dgm:spPr/>
      <dgm:t>
        <a:bodyPr/>
        <a:lstStyle/>
        <a:p>
          <a:r>
            <a:rPr lang="en-US" sz="1000" b="1">
              <a:latin typeface="Times New Roman" pitchFamily="18" charset="0"/>
              <a:cs typeface="Times New Roman" pitchFamily="18" charset="0"/>
            </a:rPr>
            <a:t>Regular Training Sessions</a:t>
          </a:r>
          <a:endParaRPr lang="en-US" sz="1000">
            <a:latin typeface="Times New Roman" pitchFamily="18" charset="0"/>
            <a:cs typeface="Times New Roman" pitchFamily="18" charset="0"/>
          </a:endParaRPr>
        </a:p>
      </dgm:t>
    </dgm:pt>
    <dgm:pt modelId="{82BECB3D-5534-4F41-ADDB-F72A9B6D0D46}" type="parTrans" cxnId="{D4C0DD6E-FA03-4C4E-8409-DD6E558F93CB}">
      <dgm:prSet/>
      <dgm:spPr/>
      <dgm:t>
        <a:bodyPr/>
        <a:lstStyle/>
        <a:p>
          <a:endParaRPr lang="en-US" sz="1000">
            <a:latin typeface="Times New Roman" pitchFamily="18" charset="0"/>
            <a:cs typeface="Times New Roman" pitchFamily="18" charset="0"/>
          </a:endParaRPr>
        </a:p>
      </dgm:t>
    </dgm:pt>
    <dgm:pt modelId="{D7022C81-FCBD-4C46-B538-184CC5464793}" type="sibTrans" cxnId="{D4C0DD6E-FA03-4C4E-8409-DD6E558F93CB}">
      <dgm:prSet/>
      <dgm:spPr/>
      <dgm:t>
        <a:bodyPr/>
        <a:lstStyle/>
        <a:p>
          <a:endParaRPr lang="en-US" sz="1000">
            <a:latin typeface="Times New Roman" pitchFamily="18" charset="0"/>
            <a:cs typeface="Times New Roman" pitchFamily="18" charset="0"/>
          </a:endParaRPr>
        </a:p>
      </dgm:t>
    </dgm:pt>
    <dgm:pt modelId="{75F1799E-19A2-4002-BFCB-1DAAFF28D58A}">
      <dgm:prSet phldrT="[Text]" custT="1"/>
      <dgm:spPr/>
      <dgm:t>
        <a:bodyPr/>
        <a:lstStyle/>
        <a:p>
          <a:r>
            <a:rPr lang="en-US" sz="1000" b="1">
              <a:latin typeface="Times New Roman" pitchFamily="18" charset="0"/>
              <a:cs typeface="Times New Roman" pitchFamily="18" charset="0"/>
            </a:rPr>
            <a:t>Quarterly Auditing</a:t>
          </a:r>
          <a:endParaRPr lang="en-US" sz="1000">
            <a:latin typeface="Times New Roman" pitchFamily="18" charset="0"/>
            <a:cs typeface="Times New Roman" pitchFamily="18" charset="0"/>
          </a:endParaRPr>
        </a:p>
      </dgm:t>
    </dgm:pt>
    <dgm:pt modelId="{D6F3D008-57A5-489B-A197-28AFF22CD957}" type="parTrans" cxnId="{D5F006E1-49ED-42CE-9B3E-F137AEF49104}">
      <dgm:prSet/>
      <dgm:spPr/>
      <dgm:t>
        <a:bodyPr/>
        <a:lstStyle/>
        <a:p>
          <a:endParaRPr lang="en-US" sz="1000">
            <a:latin typeface="Times New Roman" pitchFamily="18" charset="0"/>
            <a:cs typeface="Times New Roman" pitchFamily="18" charset="0"/>
          </a:endParaRPr>
        </a:p>
      </dgm:t>
    </dgm:pt>
    <dgm:pt modelId="{2F59E11A-F99B-4E36-AA0A-CD5392A76A99}" type="sibTrans" cxnId="{D5F006E1-49ED-42CE-9B3E-F137AEF49104}">
      <dgm:prSet/>
      <dgm:spPr/>
      <dgm:t>
        <a:bodyPr/>
        <a:lstStyle/>
        <a:p>
          <a:endParaRPr lang="en-US" sz="1000">
            <a:latin typeface="Times New Roman" pitchFamily="18" charset="0"/>
            <a:cs typeface="Times New Roman" pitchFamily="18" charset="0"/>
          </a:endParaRPr>
        </a:p>
      </dgm:t>
    </dgm:pt>
    <dgm:pt modelId="{1C93C924-C408-4212-A3A6-1F2E9BF66292}">
      <dgm:prSet custT="1"/>
      <dgm:spPr/>
      <dgm:t>
        <a:bodyPr/>
        <a:lstStyle/>
        <a:p>
          <a:r>
            <a:rPr lang="en-US" sz="1000">
              <a:latin typeface="Times New Roman" pitchFamily="18" charset="0"/>
              <a:cs typeface="Times New Roman" pitchFamily="18" charset="0"/>
            </a:rPr>
            <a:t>Insufficient training for staff and users in modern lab operations</a:t>
          </a:r>
        </a:p>
      </dgm:t>
    </dgm:pt>
    <dgm:pt modelId="{ECA0894C-F696-445B-A957-BA7367578069}" type="parTrans" cxnId="{34E2B72A-D710-4D50-8FBB-DD23453F3FDB}">
      <dgm:prSet/>
      <dgm:spPr/>
      <dgm:t>
        <a:bodyPr/>
        <a:lstStyle/>
        <a:p>
          <a:endParaRPr lang="en-US" sz="1000">
            <a:latin typeface="Times New Roman" pitchFamily="18" charset="0"/>
            <a:cs typeface="Times New Roman" pitchFamily="18" charset="0"/>
          </a:endParaRPr>
        </a:p>
      </dgm:t>
    </dgm:pt>
    <dgm:pt modelId="{B99274CD-B475-405D-8EA4-78691E4FB152}" type="sibTrans" cxnId="{34E2B72A-D710-4D50-8FBB-DD23453F3FDB}">
      <dgm:prSet/>
      <dgm:spPr/>
      <dgm:t>
        <a:bodyPr/>
        <a:lstStyle/>
        <a:p>
          <a:endParaRPr lang="en-US" sz="1000">
            <a:latin typeface="Times New Roman" pitchFamily="18" charset="0"/>
            <a:cs typeface="Times New Roman" pitchFamily="18" charset="0"/>
          </a:endParaRPr>
        </a:p>
      </dgm:t>
    </dgm:pt>
    <dgm:pt modelId="{A2E3E36F-BB9B-4756-B170-DEB90816548D}">
      <dgm:prSet custT="1"/>
      <dgm:spPr/>
      <dgm:t>
        <a:bodyPr/>
        <a:lstStyle/>
        <a:p>
          <a:r>
            <a:rPr lang="en-US" sz="1000">
              <a:latin typeface="Times New Roman" pitchFamily="18" charset="0"/>
              <a:cs typeface="Times New Roman" pitchFamily="18" charset="0"/>
            </a:rPr>
            <a:t>Lack of regular auditing to reinforce compliance</a:t>
          </a:r>
        </a:p>
      </dgm:t>
    </dgm:pt>
    <dgm:pt modelId="{A52AE8BB-C6E4-4F7A-9E5A-5402610E5C51}" type="parTrans" cxnId="{A9AFD659-3F62-4108-8710-B161666EB666}">
      <dgm:prSet/>
      <dgm:spPr/>
      <dgm:t>
        <a:bodyPr/>
        <a:lstStyle/>
        <a:p>
          <a:endParaRPr lang="en-US" sz="1000">
            <a:latin typeface="Times New Roman" pitchFamily="18" charset="0"/>
            <a:cs typeface="Times New Roman" pitchFamily="18" charset="0"/>
          </a:endParaRPr>
        </a:p>
      </dgm:t>
    </dgm:pt>
    <dgm:pt modelId="{998A36B6-FABE-4E3E-B3D7-C30859CE0FCD}" type="sibTrans" cxnId="{A9AFD659-3F62-4108-8710-B161666EB666}">
      <dgm:prSet/>
      <dgm:spPr/>
      <dgm:t>
        <a:bodyPr/>
        <a:lstStyle/>
        <a:p>
          <a:endParaRPr lang="en-US" sz="1000">
            <a:latin typeface="Times New Roman" pitchFamily="18" charset="0"/>
            <a:cs typeface="Times New Roman" pitchFamily="18" charset="0"/>
          </a:endParaRPr>
        </a:p>
      </dgm:t>
    </dgm:pt>
    <dgm:pt modelId="{5DE80BE6-8415-4A07-89D0-5F844B7D3F76}">
      <dgm:prSet custT="1"/>
      <dgm:spPr/>
      <dgm:t>
        <a:bodyPr/>
        <a:lstStyle/>
        <a:p>
          <a:r>
            <a:rPr lang="en-US" sz="1000">
              <a:latin typeface="Times New Roman" pitchFamily="18" charset="0"/>
              <a:cs typeface="Times New Roman" pitchFamily="18" charset="0"/>
            </a:rPr>
            <a:t>Reliance on self-learning from manuals and online materials</a:t>
          </a:r>
        </a:p>
      </dgm:t>
    </dgm:pt>
    <dgm:pt modelId="{C3AD46CD-1284-4B1F-9F7E-4B75C2C3BB3A}" type="parTrans" cxnId="{F7A3FC53-EB97-48A0-9849-BCB1F8B6E5FE}">
      <dgm:prSet/>
      <dgm:spPr/>
      <dgm:t>
        <a:bodyPr/>
        <a:lstStyle/>
        <a:p>
          <a:endParaRPr lang="en-US" sz="1000">
            <a:latin typeface="Times New Roman" pitchFamily="18" charset="0"/>
            <a:cs typeface="Times New Roman" pitchFamily="18" charset="0"/>
          </a:endParaRPr>
        </a:p>
      </dgm:t>
    </dgm:pt>
    <dgm:pt modelId="{A06AE003-CD18-475E-B805-145997FAE7BC}" type="sibTrans" cxnId="{F7A3FC53-EB97-48A0-9849-BCB1F8B6E5FE}">
      <dgm:prSet/>
      <dgm:spPr/>
      <dgm:t>
        <a:bodyPr/>
        <a:lstStyle/>
        <a:p>
          <a:endParaRPr lang="en-US" sz="1000">
            <a:latin typeface="Times New Roman" pitchFamily="18" charset="0"/>
            <a:cs typeface="Times New Roman" pitchFamily="18" charset="0"/>
          </a:endParaRPr>
        </a:p>
      </dgm:t>
    </dgm:pt>
    <dgm:pt modelId="{F4414527-3172-4B33-B09B-11500A712B62}">
      <dgm:prSet custT="1"/>
      <dgm:spPr/>
      <dgm:t>
        <a:bodyPr/>
        <a:lstStyle/>
        <a:p>
          <a:r>
            <a:rPr lang="en-US" sz="1000">
              <a:latin typeface="Times New Roman" pitchFamily="18" charset="0"/>
              <a:cs typeface="Times New Roman" pitchFamily="18" charset="0"/>
            </a:rPr>
            <a:t>Update staff on SOPs, modern equipment, and changing lab challenges</a:t>
          </a:r>
        </a:p>
      </dgm:t>
    </dgm:pt>
    <dgm:pt modelId="{63C03F40-208D-4E68-B64E-620CD752419B}" type="parTrans" cxnId="{4B963B4E-7D35-4B42-A0D2-75FA7B26D403}">
      <dgm:prSet/>
      <dgm:spPr/>
      <dgm:t>
        <a:bodyPr/>
        <a:lstStyle/>
        <a:p>
          <a:endParaRPr lang="en-US" sz="1000">
            <a:latin typeface="Times New Roman" pitchFamily="18" charset="0"/>
            <a:cs typeface="Times New Roman" pitchFamily="18" charset="0"/>
          </a:endParaRPr>
        </a:p>
      </dgm:t>
    </dgm:pt>
    <dgm:pt modelId="{1CE06083-5CD9-4C9E-BDDA-442272E61198}" type="sibTrans" cxnId="{4B963B4E-7D35-4B42-A0D2-75FA7B26D403}">
      <dgm:prSet/>
      <dgm:spPr/>
      <dgm:t>
        <a:bodyPr/>
        <a:lstStyle/>
        <a:p>
          <a:endParaRPr lang="en-US" sz="1000">
            <a:latin typeface="Times New Roman" pitchFamily="18" charset="0"/>
            <a:cs typeface="Times New Roman" pitchFamily="18" charset="0"/>
          </a:endParaRPr>
        </a:p>
      </dgm:t>
    </dgm:pt>
    <dgm:pt modelId="{0A455A61-E8EC-43E1-8B74-D7A107435EB7}">
      <dgm:prSet custT="1"/>
      <dgm:spPr/>
      <dgm:t>
        <a:bodyPr/>
        <a:lstStyle/>
        <a:p>
          <a:r>
            <a:rPr lang="en-US" sz="1000">
              <a:latin typeface="Times New Roman" pitchFamily="18" charset="0"/>
              <a:cs typeface="Times New Roman" pitchFamily="18" charset="0"/>
            </a:rPr>
            <a:t>Frequency: Scheduled at regular intervals</a:t>
          </a:r>
        </a:p>
      </dgm:t>
    </dgm:pt>
    <dgm:pt modelId="{24A593FF-ABAE-46DA-8753-D29C78EF90C6}" type="parTrans" cxnId="{4232F0FF-64BB-41D8-AAB8-0FAA71F1FED7}">
      <dgm:prSet/>
      <dgm:spPr/>
      <dgm:t>
        <a:bodyPr/>
        <a:lstStyle/>
        <a:p>
          <a:endParaRPr lang="en-US" sz="1000">
            <a:latin typeface="Times New Roman" pitchFamily="18" charset="0"/>
            <a:cs typeface="Times New Roman" pitchFamily="18" charset="0"/>
          </a:endParaRPr>
        </a:p>
      </dgm:t>
    </dgm:pt>
    <dgm:pt modelId="{2F9DBBF3-6B38-4DA3-B703-A8D34B10DD6F}" type="sibTrans" cxnId="{4232F0FF-64BB-41D8-AAB8-0FAA71F1FED7}">
      <dgm:prSet/>
      <dgm:spPr/>
      <dgm:t>
        <a:bodyPr/>
        <a:lstStyle/>
        <a:p>
          <a:endParaRPr lang="en-US" sz="1000">
            <a:latin typeface="Times New Roman" pitchFamily="18" charset="0"/>
            <a:cs typeface="Times New Roman" pitchFamily="18" charset="0"/>
          </a:endParaRPr>
        </a:p>
      </dgm:t>
    </dgm:pt>
    <dgm:pt modelId="{8EE1CCF8-9456-4554-862F-E9960056B35B}">
      <dgm:prSet custT="1"/>
      <dgm:spPr/>
      <dgm:t>
        <a:bodyPr/>
        <a:lstStyle/>
        <a:p>
          <a:r>
            <a:rPr lang="en-US" sz="1000">
              <a:latin typeface="Times New Roman" pitchFamily="18" charset="0"/>
              <a:cs typeface="Times New Roman" pitchFamily="18" charset="0"/>
            </a:rPr>
            <a:t>Responsibility: Employers and department heads</a:t>
          </a:r>
        </a:p>
      </dgm:t>
    </dgm:pt>
    <dgm:pt modelId="{C6AF50B7-A0EC-47B4-9308-30DA1B3C3072}" type="parTrans" cxnId="{C00985A9-7273-405D-A579-F833EDD2812B}">
      <dgm:prSet/>
      <dgm:spPr/>
      <dgm:t>
        <a:bodyPr/>
        <a:lstStyle/>
        <a:p>
          <a:endParaRPr lang="en-US" sz="1000">
            <a:latin typeface="Times New Roman" pitchFamily="18" charset="0"/>
            <a:cs typeface="Times New Roman" pitchFamily="18" charset="0"/>
          </a:endParaRPr>
        </a:p>
      </dgm:t>
    </dgm:pt>
    <dgm:pt modelId="{A84EDC74-79E7-4E08-A285-4BDC43F9E776}" type="sibTrans" cxnId="{C00985A9-7273-405D-A579-F833EDD2812B}">
      <dgm:prSet/>
      <dgm:spPr/>
      <dgm:t>
        <a:bodyPr/>
        <a:lstStyle/>
        <a:p>
          <a:endParaRPr lang="en-US" sz="1000">
            <a:latin typeface="Times New Roman" pitchFamily="18" charset="0"/>
            <a:cs typeface="Times New Roman" pitchFamily="18" charset="0"/>
          </a:endParaRPr>
        </a:p>
      </dgm:t>
    </dgm:pt>
    <dgm:pt modelId="{AD0D0B58-1014-4275-8B30-3B157E04EB18}">
      <dgm:prSet custT="1"/>
      <dgm:spPr/>
      <dgm:t>
        <a:bodyPr/>
        <a:lstStyle/>
        <a:p>
          <a:r>
            <a:rPr lang="en-US" sz="1000">
              <a:latin typeface="Times New Roman" pitchFamily="18" charset="0"/>
              <a:cs typeface="Times New Roman" pitchFamily="18" charset="0"/>
            </a:rPr>
            <a:t>Purpose: Ensure accountability and reinforce knowledge of SOPs</a:t>
          </a:r>
        </a:p>
      </dgm:t>
    </dgm:pt>
    <dgm:pt modelId="{1E6AB74E-C324-4A1F-8E68-9CB65AAA2B15}" type="parTrans" cxnId="{A0EB7A56-F6F0-4B9B-AEBE-3E75BF18B0CF}">
      <dgm:prSet/>
      <dgm:spPr/>
      <dgm:t>
        <a:bodyPr/>
        <a:lstStyle/>
        <a:p>
          <a:endParaRPr lang="en-US" sz="1000">
            <a:latin typeface="Times New Roman" pitchFamily="18" charset="0"/>
            <a:cs typeface="Times New Roman" pitchFamily="18" charset="0"/>
          </a:endParaRPr>
        </a:p>
      </dgm:t>
    </dgm:pt>
    <dgm:pt modelId="{FE06ED8D-C1B3-4CAB-97BD-5724F383D5F7}" type="sibTrans" cxnId="{A0EB7A56-F6F0-4B9B-AEBE-3E75BF18B0CF}">
      <dgm:prSet/>
      <dgm:spPr/>
      <dgm:t>
        <a:bodyPr/>
        <a:lstStyle/>
        <a:p>
          <a:endParaRPr lang="en-US" sz="1000">
            <a:latin typeface="Times New Roman" pitchFamily="18" charset="0"/>
            <a:cs typeface="Times New Roman" pitchFamily="18" charset="0"/>
          </a:endParaRPr>
        </a:p>
      </dgm:t>
    </dgm:pt>
    <dgm:pt modelId="{517F042F-CF27-47A7-8DBD-CA72DF13801A}">
      <dgm:prSet custT="1"/>
      <dgm:spPr/>
      <dgm:t>
        <a:bodyPr/>
        <a:lstStyle/>
        <a:p>
          <a:r>
            <a:rPr lang="en-US" sz="1000">
              <a:latin typeface="Times New Roman" pitchFamily="18" charset="0"/>
              <a:cs typeface="Times New Roman" pitchFamily="18" charset="0"/>
            </a:rPr>
            <a:t>Method: Regular assessments of compliance</a:t>
          </a:r>
        </a:p>
      </dgm:t>
    </dgm:pt>
    <dgm:pt modelId="{F65B0342-A40E-40D8-B49C-5C03EE5DA58D}" type="parTrans" cxnId="{9C902612-6186-4087-B405-686CA1481C3B}">
      <dgm:prSet/>
      <dgm:spPr/>
      <dgm:t>
        <a:bodyPr/>
        <a:lstStyle/>
        <a:p>
          <a:endParaRPr lang="en-US" sz="1000">
            <a:latin typeface="Times New Roman" pitchFamily="18" charset="0"/>
            <a:cs typeface="Times New Roman" pitchFamily="18" charset="0"/>
          </a:endParaRPr>
        </a:p>
      </dgm:t>
    </dgm:pt>
    <dgm:pt modelId="{8AEB0430-13CE-4317-9D6F-EAEB6B08AD2D}" type="sibTrans" cxnId="{9C902612-6186-4087-B405-686CA1481C3B}">
      <dgm:prSet/>
      <dgm:spPr/>
      <dgm:t>
        <a:bodyPr/>
        <a:lstStyle/>
        <a:p>
          <a:endParaRPr lang="en-US" sz="1000">
            <a:latin typeface="Times New Roman" pitchFamily="18" charset="0"/>
            <a:cs typeface="Times New Roman" pitchFamily="18" charset="0"/>
          </a:endParaRPr>
        </a:p>
      </dgm:t>
    </dgm:pt>
    <dgm:pt modelId="{8609E3EE-B26D-42CA-A3F4-5DC25D6A26A9}">
      <dgm:prSet custT="1"/>
      <dgm:spPr/>
      <dgm:t>
        <a:bodyPr/>
        <a:lstStyle/>
        <a:p>
          <a:r>
            <a:rPr lang="en-US" sz="1000">
              <a:latin typeface="Times New Roman" pitchFamily="18" charset="0"/>
              <a:cs typeface="Times New Roman" pitchFamily="18" charset="0"/>
            </a:rPr>
            <a:t>Responsibility: Conducted by department or safety committee</a:t>
          </a:r>
        </a:p>
      </dgm:t>
    </dgm:pt>
    <dgm:pt modelId="{DC1BED30-CEC6-42EF-9455-F593DF2746F7}" type="parTrans" cxnId="{48C18DD0-0CAC-43EF-9BDB-72FE164A8733}">
      <dgm:prSet/>
      <dgm:spPr/>
      <dgm:t>
        <a:bodyPr/>
        <a:lstStyle/>
        <a:p>
          <a:endParaRPr lang="en-US" sz="1000">
            <a:latin typeface="Times New Roman" pitchFamily="18" charset="0"/>
            <a:cs typeface="Times New Roman" pitchFamily="18" charset="0"/>
          </a:endParaRPr>
        </a:p>
      </dgm:t>
    </dgm:pt>
    <dgm:pt modelId="{1EDEA5B7-AA36-4D0D-81AB-BC0502BC2CD7}" type="sibTrans" cxnId="{48C18DD0-0CAC-43EF-9BDB-72FE164A8733}">
      <dgm:prSet/>
      <dgm:spPr/>
      <dgm:t>
        <a:bodyPr/>
        <a:lstStyle/>
        <a:p>
          <a:endParaRPr lang="en-US" sz="1000">
            <a:latin typeface="Times New Roman" pitchFamily="18" charset="0"/>
            <a:cs typeface="Times New Roman" pitchFamily="18" charset="0"/>
          </a:endParaRPr>
        </a:p>
      </dgm:t>
    </dgm:pt>
    <dgm:pt modelId="{9662D165-B028-4C48-A28E-E9F430415AE2}">
      <dgm:prSet custT="1"/>
      <dgm:spPr/>
      <dgm:t>
        <a:bodyPr/>
        <a:lstStyle/>
        <a:p>
          <a:r>
            <a:rPr lang="en-US" sz="1000" b="1">
              <a:latin typeface="Times New Roman" pitchFamily="18" charset="0"/>
              <a:cs typeface="Times New Roman" pitchFamily="18" charset="0"/>
            </a:rPr>
            <a:t>Interdependency of Training and Auditing</a:t>
          </a:r>
          <a:endParaRPr lang="en-US" sz="1000">
            <a:latin typeface="Times New Roman" pitchFamily="18" charset="0"/>
            <a:cs typeface="Times New Roman" pitchFamily="18" charset="0"/>
          </a:endParaRPr>
        </a:p>
      </dgm:t>
    </dgm:pt>
    <dgm:pt modelId="{5A15D840-C74C-4920-8ADC-3230987A1804}" type="parTrans" cxnId="{F446916A-E2A7-4EA7-8E63-633C2E1E898F}">
      <dgm:prSet/>
      <dgm:spPr/>
      <dgm:t>
        <a:bodyPr/>
        <a:lstStyle/>
        <a:p>
          <a:endParaRPr lang="en-US" sz="1000">
            <a:latin typeface="Times New Roman" pitchFamily="18" charset="0"/>
            <a:cs typeface="Times New Roman" pitchFamily="18" charset="0"/>
          </a:endParaRPr>
        </a:p>
      </dgm:t>
    </dgm:pt>
    <dgm:pt modelId="{A55CF225-5FB1-4110-A584-8C89C8108266}" type="sibTrans" cxnId="{F446916A-E2A7-4EA7-8E63-633C2E1E898F}">
      <dgm:prSet/>
      <dgm:spPr/>
      <dgm:t>
        <a:bodyPr/>
        <a:lstStyle/>
        <a:p>
          <a:endParaRPr lang="en-US" sz="1000">
            <a:latin typeface="Times New Roman" pitchFamily="18" charset="0"/>
            <a:cs typeface="Times New Roman" pitchFamily="18" charset="0"/>
          </a:endParaRPr>
        </a:p>
      </dgm:t>
    </dgm:pt>
    <dgm:pt modelId="{7061BBD9-EBE5-40EB-8C25-690CDCC01500}">
      <dgm:prSet custT="1"/>
      <dgm:spPr/>
      <dgm:t>
        <a:bodyPr/>
        <a:lstStyle/>
        <a:p>
          <a:r>
            <a:rPr lang="en-US" sz="1000">
              <a:latin typeface="Times New Roman" pitchFamily="18" charset="0"/>
              <a:cs typeface="Times New Roman" pitchFamily="18" charset="0"/>
            </a:rPr>
            <a:t>Audits serve as feedback for identifying additional training needs</a:t>
          </a:r>
        </a:p>
      </dgm:t>
    </dgm:pt>
    <dgm:pt modelId="{DE7D1DCA-0C11-4236-8A98-3D10D03418F8}" type="parTrans" cxnId="{0F7F0037-0F89-4243-AADC-F371B434992D}">
      <dgm:prSet/>
      <dgm:spPr/>
      <dgm:t>
        <a:bodyPr/>
        <a:lstStyle/>
        <a:p>
          <a:endParaRPr lang="en-US" sz="1000">
            <a:latin typeface="Times New Roman" pitchFamily="18" charset="0"/>
            <a:cs typeface="Times New Roman" pitchFamily="18" charset="0"/>
          </a:endParaRPr>
        </a:p>
      </dgm:t>
    </dgm:pt>
    <dgm:pt modelId="{5E8D28A2-4900-4F4B-B7B4-B292C9B93C9C}" type="sibTrans" cxnId="{0F7F0037-0F89-4243-AADC-F371B434992D}">
      <dgm:prSet/>
      <dgm:spPr/>
      <dgm:t>
        <a:bodyPr/>
        <a:lstStyle/>
        <a:p>
          <a:endParaRPr lang="en-US" sz="1000">
            <a:latin typeface="Times New Roman" pitchFamily="18" charset="0"/>
            <a:cs typeface="Times New Roman" pitchFamily="18" charset="0"/>
          </a:endParaRPr>
        </a:p>
      </dgm:t>
    </dgm:pt>
    <dgm:pt modelId="{804B76C0-6B07-4C5C-819B-BE0C03308817}">
      <dgm:prSet custT="1"/>
      <dgm:spPr/>
      <dgm:t>
        <a:bodyPr/>
        <a:lstStyle/>
        <a:p>
          <a:r>
            <a:rPr lang="en-US" sz="1000">
              <a:latin typeface="Times New Roman" pitchFamily="18" charset="0"/>
              <a:cs typeface="Times New Roman" pitchFamily="18" charset="0"/>
            </a:rPr>
            <a:t>Findings from audits help refine training focus areas, creating a cycle of continuous improvement</a:t>
          </a:r>
        </a:p>
      </dgm:t>
    </dgm:pt>
    <dgm:pt modelId="{40299D61-1E33-4DCB-8D56-79945893A798}" type="parTrans" cxnId="{2ADE6B97-450F-4E81-BB6A-07E5BA48F569}">
      <dgm:prSet/>
      <dgm:spPr/>
      <dgm:t>
        <a:bodyPr/>
        <a:lstStyle/>
        <a:p>
          <a:endParaRPr lang="en-US" sz="1000">
            <a:latin typeface="Times New Roman" pitchFamily="18" charset="0"/>
            <a:cs typeface="Times New Roman" pitchFamily="18" charset="0"/>
          </a:endParaRPr>
        </a:p>
      </dgm:t>
    </dgm:pt>
    <dgm:pt modelId="{7916B26D-6C88-4632-89FB-D71AA1730F4D}" type="sibTrans" cxnId="{2ADE6B97-450F-4E81-BB6A-07E5BA48F569}">
      <dgm:prSet/>
      <dgm:spPr/>
      <dgm:t>
        <a:bodyPr/>
        <a:lstStyle/>
        <a:p>
          <a:endParaRPr lang="en-US" sz="1000">
            <a:latin typeface="Times New Roman" pitchFamily="18" charset="0"/>
            <a:cs typeface="Times New Roman" pitchFamily="18" charset="0"/>
          </a:endParaRPr>
        </a:p>
      </dgm:t>
    </dgm:pt>
    <dgm:pt modelId="{2FD067F4-7C1C-462B-B03F-5D351C72FAB2}">
      <dgm:prSet custT="1"/>
      <dgm:spPr/>
      <dgm:t>
        <a:bodyPr/>
        <a:lstStyle/>
        <a:p>
          <a:r>
            <a:rPr lang="en-US" sz="1000" b="1">
              <a:latin typeface="Times New Roman" pitchFamily="18" charset="0"/>
              <a:cs typeface="Times New Roman" pitchFamily="18" charset="0"/>
            </a:rPr>
            <a:t>Expected Outcome</a:t>
          </a:r>
          <a:endParaRPr lang="en-US" sz="1000">
            <a:latin typeface="Times New Roman" pitchFamily="18" charset="0"/>
            <a:cs typeface="Times New Roman" pitchFamily="18" charset="0"/>
          </a:endParaRPr>
        </a:p>
      </dgm:t>
    </dgm:pt>
    <dgm:pt modelId="{A482A196-7D6D-46EA-894E-DB372DE7D9F9}" type="parTrans" cxnId="{8795035A-82EB-413F-AFED-58FAE525A578}">
      <dgm:prSet/>
      <dgm:spPr/>
      <dgm:t>
        <a:bodyPr/>
        <a:lstStyle/>
        <a:p>
          <a:endParaRPr lang="en-US" sz="1000">
            <a:latin typeface="Times New Roman" pitchFamily="18" charset="0"/>
            <a:cs typeface="Times New Roman" pitchFamily="18" charset="0"/>
          </a:endParaRPr>
        </a:p>
      </dgm:t>
    </dgm:pt>
    <dgm:pt modelId="{F0FB314C-6BFD-437A-81B6-E12E964A1A01}" type="sibTrans" cxnId="{8795035A-82EB-413F-AFED-58FAE525A578}">
      <dgm:prSet/>
      <dgm:spPr/>
      <dgm:t>
        <a:bodyPr/>
        <a:lstStyle/>
        <a:p>
          <a:endParaRPr lang="en-US" sz="1000">
            <a:latin typeface="Times New Roman" pitchFamily="18" charset="0"/>
            <a:cs typeface="Times New Roman" pitchFamily="18" charset="0"/>
          </a:endParaRPr>
        </a:p>
      </dgm:t>
    </dgm:pt>
    <dgm:pt modelId="{5FB7DBED-C03A-4BAA-B511-62F12570B8D2}">
      <dgm:prSet custT="1"/>
      <dgm:spPr/>
      <dgm:t>
        <a:bodyPr/>
        <a:lstStyle/>
        <a:p>
          <a:r>
            <a:rPr lang="en-US" sz="1000">
              <a:latin typeface="Times New Roman" pitchFamily="18" charset="0"/>
              <a:cs typeface="Times New Roman" pitchFamily="18" charset="0"/>
            </a:rPr>
            <a:t>Enhanced staff competency and compliance</a:t>
          </a:r>
        </a:p>
      </dgm:t>
    </dgm:pt>
    <dgm:pt modelId="{45A5B7A3-7C9B-4DAF-A0F2-258689D5C689}" type="parTrans" cxnId="{549BE621-A5CF-471F-B905-AE88DECE87AC}">
      <dgm:prSet/>
      <dgm:spPr/>
      <dgm:t>
        <a:bodyPr/>
        <a:lstStyle/>
        <a:p>
          <a:endParaRPr lang="en-US" sz="1000">
            <a:latin typeface="Times New Roman" pitchFamily="18" charset="0"/>
            <a:cs typeface="Times New Roman" pitchFamily="18" charset="0"/>
          </a:endParaRPr>
        </a:p>
      </dgm:t>
    </dgm:pt>
    <dgm:pt modelId="{03148DAD-AF7D-43E9-BC1A-671741DBB36C}" type="sibTrans" cxnId="{549BE621-A5CF-471F-B905-AE88DECE87AC}">
      <dgm:prSet/>
      <dgm:spPr/>
      <dgm:t>
        <a:bodyPr/>
        <a:lstStyle/>
        <a:p>
          <a:endParaRPr lang="en-US" sz="1000">
            <a:latin typeface="Times New Roman" pitchFamily="18" charset="0"/>
            <a:cs typeface="Times New Roman" pitchFamily="18" charset="0"/>
          </a:endParaRPr>
        </a:p>
      </dgm:t>
    </dgm:pt>
    <dgm:pt modelId="{5E30AD88-170A-4267-A5A3-11156FCB0CC3}">
      <dgm:prSet custT="1"/>
      <dgm:spPr/>
      <dgm:t>
        <a:bodyPr/>
        <a:lstStyle/>
        <a:p>
          <a:r>
            <a:rPr lang="en-US" sz="1000">
              <a:latin typeface="Times New Roman" pitchFamily="18" charset="0"/>
              <a:cs typeface="Times New Roman" pitchFamily="18" charset="0"/>
            </a:rPr>
            <a:t>Reduced frequency of incidents</a:t>
          </a:r>
        </a:p>
      </dgm:t>
    </dgm:pt>
    <dgm:pt modelId="{6661A7AE-639A-4D89-BF13-BE314E0FF204}" type="parTrans" cxnId="{69A5EE1B-633A-44C7-9FB3-2D6D380AD20C}">
      <dgm:prSet/>
      <dgm:spPr/>
      <dgm:t>
        <a:bodyPr/>
        <a:lstStyle/>
        <a:p>
          <a:endParaRPr lang="en-US" sz="1000">
            <a:latin typeface="Times New Roman" pitchFamily="18" charset="0"/>
            <a:cs typeface="Times New Roman" pitchFamily="18" charset="0"/>
          </a:endParaRPr>
        </a:p>
      </dgm:t>
    </dgm:pt>
    <dgm:pt modelId="{942913DE-8FCF-46EB-B46C-25546EC05865}" type="sibTrans" cxnId="{69A5EE1B-633A-44C7-9FB3-2D6D380AD20C}">
      <dgm:prSet/>
      <dgm:spPr/>
      <dgm:t>
        <a:bodyPr/>
        <a:lstStyle/>
        <a:p>
          <a:endParaRPr lang="en-US" sz="1000">
            <a:latin typeface="Times New Roman" pitchFamily="18" charset="0"/>
            <a:cs typeface="Times New Roman" pitchFamily="18" charset="0"/>
          </a:endParaRPr>
        </a:p>
      </dgm:t>
    </dgm:pt>
    <dgm:pt modelId="{9A382D9E-77EA-4D34-A123-A85814A95370}">
      <dgm:prSet custT="1"/>
      <dgm:spPr/>
      <dgm:t>
        <a:bodyPr/>
        <a:lstStyle/>
        <a:p>
          <a:r>
            <a:rPr lang="en-US" sz="1000">
              <a:latin typeface="Times New Roman" pitchFamily="18" charset="0"/>
              <a:cs typeface="Times New Roman" pitchFamily="18" charset="0"/>
            </a:rPr>
            <a:t>Strengthened lab safety culture through systematic training and auditing</a:t>
          </a:r>
        </a:p>
      </dgm:t>
    </dgm:pt>
    <dgm:pt modelId="{EEF532C1-20F8-4A4A-8A33-8401C8779EE2}" type="parTrans" cxnId="{6F3F7E2F-A2FE-4917-AD93-6B6328CC5111}">
      <dgm:prSet/>
      <dgm:spPr/>
      <dgm:t>
        <a:bodyPr/>
        <a:lstStyle/>
        <a:p>
          <a:endParaRPr lang="en-US" sz="1000">
            <a:latin typeface="Times New Roman" pitchFamily="18" charset="0"/>
            <a:cs typeface="Times New Roman" pitchFamily="18" charset="0"/>
          </a:endParaRPr>
        </a:p>
      </dgm:t>
    </dgm:pt>
    <dgm:pt modelId="{A4DF89FC-A61B-4A27-BD9D-72FC424F4FFA}" type="sibTrans" cxnId="{6F3F7E2F-A2FE-4917-AD93-6B6328CC5111}">
      <dgm:prSet/>
      <dgm:spPr/>
      <dgm:t>
        <a:bodyPr/>
        <a:lstStyle/>
        <a:p>
          <a:endParaRPr lang="en-US" sz="1000">
            <a:latin typeface="Times New Roman" pitchFamily="18" charset="0"/>
            <a:cs typeface="Times New Roman" pitchFamily="18" charset="0"/>
          </a:endParaRPr>
        </a:p>
      </dgm:t>
    </dgm:pt>
    <dgm:pt modelId="{919EA9E9-9A06-4926-A9BE-6EE5C776135D}" type="pres">
      <dgm:prSet presAssocID="{7C874E75-C177-4688-9662-D694101AA28D}" presName="linearFlow" presStyleCnt="0">
        <dgm:presLayoutVars>
          <dgm:dir/>
          <dgm:animLvl val="lvl"/>
          <dgm:resizeHandles val="exact"/>
        </dgm:presLayoutVars>
      </dgm:prSet>
      <dgm:spPr/>
      <dgm:t>
        <a:bodyPr/>
        <a:lstStyle/>
        <a:p>
          <a:endParaRPr lang="en-US"/>
        </a:p>
      </dgm:t>
    </dgm:pt>
    <dgm:pt modelId="{F32407D9-879B-43C0-A9BE-9EDC236C8277}" type="pres">
      <dgm:prSet presAssocID="{E8C85B94-963B-491E-99D3-B90C8F2376D2}" presName="composite" presStyleCnt="0"/>
      <dgm:spPr/>
    </dgm:pt>
    <dgm:pt modelId="{D467F2D9-F857-4A12-AD35-7B9A716F6372}" type="pres">
      <dgm:prSet presAssocID="{E8C85B94-963B-491E-99D3-B90C8F2376D2}" presName="parentText" presStyleLbl="alignNode1" presStyleIdx="0" presStyleCnt="5">
        <dgm:presLayoutVars>
          <dgm:chMax val="1"/>
          <dgm:bulletEnabled val="1"/>
        </dgm:presLayoutVars>
      </dgm:prSet>
      <dgm:spPr/>
      <dgm:t>
        <a:bodyPr/>
        <a:lstStyle/>
        <a:p>
          <a:endParaRPr lang="en-US"/>
        </a:p>
      </dgm:t>
    </dgm:pt>
    <dgm:pt modelId="{58802EE5-1CA2-44F4-B674-184A329556DA}" type="pres">
      <dgm:prSet presAssocID="{E8C85B94-963B-491E-99D3-B90C8F2376D2}" presName="descendantText" presStyleLbl="alignAcc1" presStyleIdx="0" presStyleCnt="5">
        <dgm:presLayoutVars>
          <dgm:bulletEnabled val="1"/>
        </dgm:presLayoutVars>
      </dgm:prSet>
      <dgm:spPr/>
      <dgm:t>
        <a:bodyPr/>
        <a:lstStyle/>
        <a:p>
          <a:endParaRPr lang="en-US"/>
        </a:p>
      </dgm:t>
    </dgm:pt>
    <dgm:pt modelId="{317063BA-2B19-4BBC-B944-BCBCED68DBD2}" type="pres">
      <dgm:prSet presAssocID="{53F4DA8E-ECC5-44C4-AD36-F007288743E0}" presName="sp" presStyleCnt="0"/>
      <dgm:spPr/>
    </dgm:pt>
    <dgm:pt modelId="{150AEFA6-5A65-4C11-8DBB-DE6C6C6CBA3D}" type="pres">
      <dgm:prSet presAssocID="{C9AA9AFF-9ECC-48DB-8BE5-FF56CD488E1D}" presName="composite" presStyleCnt="0"/>
      <dgm:spPr/>
    </dgm:pt>
    <dgm:pt modelId="{05213F28-8A7D-4A47-9FE2-3A60BFB9F517}" type="pres">
      <dgm:prSet presAssocID="{C9AA9AFF-9ECC-48DB-8BE5-FF56CD488E1D}" presName="parentText" presStyleLbl="alignNode1" presStyleIdx="1" presStyleCnt="5">
        <dgm:presLayoutVars>
          <dgm:chMax val="1"/>
          <dgm:bulletEnabled val="1"/>
        </dgm:presLayoutVars>
      </dgm:prSet>
      <dgm:spPr/>
      <dgm:t>
        <a:bodyPr/>
        <a:lstStyle/>
        <a:p>
          <a:endParaRPr lang="en-US"/>
        </a:p>
      </dgm:t>
    </dgm:pt>
    <dgm:pt modelId="{8874FB8A-6D1F-4F5F-8C07-7CC2628E9094}" type="pres">
      <dgm:prSet presAssocID="{C9AA9AFF-9ECC-48DB-8BE5-FF56CD488E1D}" presName="descendantText" presStyleLbl="alignAcc1" presStyleIdx="1" presStyleCnt="5">
        <dgm:presLayoutVars>
          <dgm:bulletEnabled val="1"/>
        </dgm:presLayoutVars>
      </dgm:prSet>
      <dgm:spPr/>
      <dgm:t>
        <a:bodyPr/>
        <a:lstStyle/>
        <a:p>
          <a:endParaRPr lang="en-US"/>
        </a:p>
      </dgm:t>
    </dgm:pt>
    <dgm:pt modelId="{52F6A9B1-EF68-44BE-A43E-BF733C77555D}" type="pres">
      <dgm:prSet presAssocID="{D7022C81-FCBD-4C46-B538-184CC5464793}" presName="sp" presStyleCnt="0"/>
      <dgm:spPr/>
    </dgm:pt>
    <dgm:pt modelId="{7B3E3109-E156-4159-8126-8E94ECD622B4}" type="pres">
      <dgm:prSet presAssocID="{75F1799E-19A2-4002-BFCB-1DAAFF28D58A}" presName="composite" presStyleCnt="0"/>
      <dgm:spPr/>
    </dgm:pt>
    <dgm:pt modelId="{35FFF691-A5CE-4616-A5F7-89B2F02E94A6}" type="pres">
      <dgm:prSet presAssocID="{75F1799E-19A2-4002-BFCB-1DAAFF28D58A}" presName="parentText" presStyleLbl="alignNode1" presStyleIdx="2" presStyleCnt="5">
        <dgm:presLayoutVars>
          <dgm:chMax val="1"/>
          <dgm:bulletEnabled val="1"/>
        </dgm:presLayoutVars>
      </dgm:prSet>
      <dgm:spPr/>
      <dgm:t>
        <a:bodyPr/>
        <a:lstStyle/>
        <a:p>
          <a:endParaRPr lang="en-US"/>
        </a:p>
      </dgm:t>
    </dgm:pt>
    <dgm:pt modelId="{E16B3D66-F07D-485F-837A-6DA2667D4AAA}" type="pres">
      <dgm:prSet presAssocID="{75F1799E-19A2-4002-BFCB-1DAAFF28D58A}" presName="descendantText" presStyleLbl="alignAcc1" presStyleIdx="2" presStyleCnt="5">
        <dgm:presLayoutVars>
          <dgm:bulletEnabled val="1"/>
        </dgm:presLayoutVars>
      </dgm:prSet>
      <dgm:spPr/>
      <dgm:t>
        <a:bodyPr/>
        <a:lstStyle/>
        <a:p>
          <a:endParaRPr lang="en-US"/>
        </a:p>
      </dgm:t>
    </dgm:pt>
    <dgm:pt modelId="{B6ED8FC2-0BA0-4D33-9C32-DCBA603E2425}" type="pres">
      <dgm:prSet presAssocID="{2F59E11A-F99B-4E36-AA0A-CD5392A76A99}" presName="sp" presStyleCnt="0"/>
      <dgm:spPr/>
    </dgm:pt>
    <dgm:pt modelId="{F4BA71EC-5F80-4B9F-AE07-3CD288A2B260}" type="pres">
      <dgm:prSet presAssocID="{9662D165-B028-4C48-A28E-E9F430415AE2}" presName="composite" presStyleCnt="0"/>
      <dgm:spPr/>
    </dgm:pt>
    <dgm:pt modelId="{DBBD7F74-AB51-4DC3-AB8F-C6CF860AA2C0}" type="pres">
      <dgm:prSet presAssocID="{9662D165-B028-4C48-A28E-E9F430415AE2}" presName="parentText" presStyleLbl="alignNode1" presStyleIdx="3" presStyleCnt="5" custLinFactNeighborY="543">
        <dgm:presLayoutVars>
          <dgm:chMax val="1"/>
          <dgm:bulletEnabled val="1"/>
        </dgm:presLayoutVars>
      </dgm:prSet>
      <dgm:spPr/>
      <dgm:t>
        <a:bodyPr/>
        <a:lstStyle/>
        <a:p>
          <a:endParaRPr lang="en-US"/>
        </a:p>
      </dgm:t>
    </dgm:pt>
    <dgm:pt modelId="{EA6B3882-89ED-47F6-9615-827E7EEAFCA5}" type="pres">
      <dgm:prSet presAssocID="{9662D165-B028-4C48-A28E-E9F430415AE2}" presName="descendantText" presStyleLbl="alignAcc1" presStyleIdx="3" presStyleCnt="5">
        <dgm:presLayoutVars>
          <dgm:bulletEnabled val="1"/>
        </dgm:presLayoutVars>
      </dgm:prSet>
      <dgm:spPr/>
      <dgm:t>
        <a:bodyPr/>
        <a:lstStyle/>
        <a:p>
          <a:endParaRPr lang="en-US"/>
        </a:p>
      </dgm:t>
    </dgm:pt>
    <dgm:pt modelId="{8600CF4B-43B1-449D-89EE-92ADE87C0C71}" type="pres">
      <dgm:prSet presAssocID="{A55CF225-5FB1-4110-A584-8C89C8108266}" presName="sp" presStyleCnt="0"/>
      <dgm:spPr/>
    </dgm:pt>
    <dgm:pt modelId="{3B6AE185-8073-4A86-931B-E4D5FA937C62}" type="pres">
      <dgm:prSet presAssocID="{2FD067F4-7C1C-462B-B03F-5D351C72FAB2}" presName="composite" presStyleCnt="0"/>
      <dgm:spPr/>
    </dgm:pt>
    <dgm:pt modelId="{1343D939-0E9B-486E-94CA-E51257BC0160}" type="pres">
      <dgm:prSet presAssocID="{2FD067F4-7C1C-462B-B03F-5D351C72FAB2}" presName="parentText" presStyleLbl="alignNode1" presStyleIdx="4" presStyleCnt="5">
        <dgm:presLayoutVars>
          <dgm:chMax val="1"/>
          <dgm:bulletEnabled val="1"/>
        </dgm:presLayoutVars>
      </dgm:prSet>
      <dgm:spPr/>
      <dgm:t>
        <a:bodyPr/>
        <a:lstStyle/>
        <a:p>
          <a:endParaRPr lang="en-US"/>
        </a:p>
      </dgm:t>
    </dgm:pt>
    <dgm:pt modelId="{F8DE2D84-8842-4464-81D4-1BE826F0134E}" type="pres">
      <dgm:prSet presAssocID="{2FD067F4-7C1C-462B-B03F-5D351C72FAB2}" presName="descendantText" presStyleLbl="alignAcc1" presStyleIdx="4" presStyleCnt="5">
        <dgm:presLayoutVars>
          <dgm:bulletEnabled val="1"/>
        </dgm:presLayoutVars>
      </dgm:prSet>
      <dgm:spPr/>
      <dgm:t>
        <a:bodyPr/>
        <a:lstStyle/>
        <a:p>
          <a:endParaRPr lang="en-US"/>
        </a:p>
      </dgm:t>
    </dgm:pt>
  </dgm:ptLst>
  <dgm:cxnLst>
    <dgm:cxn modelId="{DEE7E938-7DAD-43FC-B44F-33D218A9BC68}" type="presOf" srcId="{8609E3EE-B26D-42CA-A3F4-5DC25D6A26A9}" destId="{E16B3D66-F07D-485F-837A-6DA2667D4AAA}" srcOrd="0" destOrd="2" presId="urn:microsoft.com/office/officeart/2005/8/layout/chevron2"/>
    <dgm:cxn modelId="{9BFD1E6E-1891-439C-AEFF-217559CF39DA}" type="presOf" srcId="{A2E3E36F-BB9B-4756-B170-DEB90816548D}" destId="{58802EE5-1CA2-44F4-B674-184A329556DA}" srcOrd="0" destOrd="1" presId="urn:microsoft.com/office/officeart/2005/8/layout/chevron2"/>
    <dgm:cxn modelId="{9D99B533-8105-4117-8E49-44F56BDF8C7B}" type="presOf" srcId="{804B76C0-6B07-4C5C-819B-BE0C03308817}" destId="{EA6B3882-89ED-47F6-9615-827E7EEAFCA5}" srcOrd="0" destOrd="1" presId="urn:microsoft.com/office/officeart/2005/8/layout/chevron2"/>
    <dgm:cxn modelId="{6EDB0B5E-D6FC-43BD-B8B6-2D6DAD3DB8F2}" type="presOf" srcId="{7061BBD9-EBE5-40EB-8C25-690CDCC01500}" destId="{EA6B3882-89ED-47F6-9615-827E7EEAFCA5}" srcOrd="0" destOrd="0" presId="urn:microsoft.com/office/officeart/2005/8/layout/chevron2"/>
    <dgm:cxn modelId="{C00985A9-7273-405D-A579-F833EDD2812B}" srcId="{C9AA9AFF-9ECC-48DB-8BE5-FF56CD488E1D}" destId="{8EE1CCF8-9456-4554-862F-E9960056B35B}" srcOrd="2" destOrd="0" parTransId="{C6AF50B7-A0EC-47B4-9308-30DA1B3C3072}" sibTransId="{A84EDC74-79E7-4E08-A285-4BDC43F9E776}"/>
    <dgm:cxn modelId="{74D347FC-1B7F-45DA-BA88-ECA29283859C}" type="presOf" srcId="{9A382D9E-77EA-4D34-A123-A85814A95370}" destId="{F8DE2D84-8842-4464-81D4-1BE826F0134E}" srcOrd="0" destOrd="2" presId="urn:microsoft.com/office/officeart/2005/8/layout/chevron2"/>
    <dgm:cxn modelId="{69A5EE1B-633A-44C7-9FB3-2D6D380AD20C}" srcId="{2FD067F4-7C1C-462B-B03F-5D351C72FAB2}" destId="{5E30AD88-170A-4267-A5A3-11156FCB0CC3}" srcOrd="1" destOrd="0" parTransId="{6661A7AE-639A-4D89-BF13-BE314E0FF204}" sibTransId="{942913DE-8FCF-46EB-B46C-25546EC05865}"/>
    <dgm:cxn modelId="{083A60DF-240F-498C-BED4-3C59C41BF4FD}" type="presOf" srcId="{0A455A61-E8EC-43E1-8B74-D7A107435EB7}" destId="{8874FB8A-6D1F-4F5F-8C07-7CC2628E9094}" srcOrd="0" destOrd="1" presId="urn:microsoft.com/office/officeart/2005/8/layout/chevron2"/>
    <dgm:cxn modelId="{48C18DD0-0CAC-43EF-9BDB-72FE164A8733}" srcId="{75F1799E-19A2-4002-BFCB-1DAAFF28D58A}" destId="{8609E3EE-B26D-42CA-A3F4-5DC25D6A26A9}" srcOrd="2" destOrd="0" parTransId="{DC1BED30-CEC6-42EF-9455-F593DF2746F7}" sibTransId="{1EDEA5B7-AA36-4D0D-81AB-BC0502BC2CD7}"/>
    <dgm:cxn modelId="{6F3F7E2F-A2FE-4917-AD93-6B6328CC5111}" srcId="{2FD067F4-7C1C-462B-B03F-5D351C72FAB2}" destId="{9A382D9E-77EA-4D34-A123-A85814A95370}" srcOrd="2" destOrd="0" parTransId="{EEF532C1-20F8-4A4A-8A33-8401C8779EE2}" sibTransId="{A4DF89FC-A61B-4A27-BD9D-72FC424F4FFA}"/>
    <dgm:cxn modelId="{A9AFD659-3F62-4108-8710-B161666EB666}" srcId="{E8C85B94-963B-491E-99D3-B90C8F2376D2}" destId="{A2E3E36F-BB9B-4756-B170-DEB90816548D}" srcOrd="1" destOrd="0" parTransId="{A52AE8BB-C6E4-4F7A-9E5A-5402610E5C51}" sibTransId="{998A36B6-FABE-4E3E-B3D7-C30859CE0FCD}"/>
    <dgm:cxn modelId="{4D23B8FE-66F7-4D11-A1D4-192035F847FF}" type="presOf" srcId="{1C93C924-C408-4212-A3A6-1F2E9BF66292}" destId="{58802EE5-1CA2-44F4-B674-184A329556DA}" srcOrd="0" destOrd="0" presId="urn:microsoft.com/office/officeart/2005/8/layout/chevron2"/>
    <dgm:cxn modelId="{0F7F0037-0F89-4243-AADC-F371B434992D}" srcId="{9662D165-B028-4C48-A28E-E9F430415AE2}" destId="{7061BBD9-EBE5-40EB-8C25-690CDCC01500}" srcOrd="0" destOrd="0" parTransId="{DE7D1DCA-0C11-4236-8A98-3D10D03418F8}" sibTransId="{5E8D28A2-4900-4F4B-B7B4-B292C9B93C9C}"/>
    <dgm:cxn modelId="{4B963B4E-7D35-4B42-A0D2-75FA7B26D403}" srcId="{C9AA9AFF-9ECC-48DB-8BE5-FF56CD488E1D}" destId="{F4414527-3172-4B33-B09B-11500A712B62}" srcOrd="0" destOrd="0" parTransId="{63C03F40-208D-4E68-B64E-620CD752419B}" sibTransId="{1CE06083-5CD9-4C9E-BDDA-442272E61198}"/>
    <dgm:cxn modelId="{F7A3FC53-EB97-48A0-9849-BCB1F8B6E5FE}" srcId="{E8C85B94-963B-491E-99D3-B90C8F2376D2}" destId="{5DE80BE6-8415-4A07-89D0-5F844B7D3F76}" srcOrd="2" destOrd="0" parTransId="{C3AD46CD-1284-4B1F-9F7E-4B75C2C3BB3A}" sibTransId="{A06AE003-CD18-475E-B805-145997FAE7BC}"/>
    <dgm:cxn modelId="{34E2B72A-D710-4D50-8FBB-DD23453F3FDB}" srcId="{E8C85B94-963B-491E-99D3-B90C8F2376D2}" destId="{1C93C924-C408-4212-A3A6-1F2E9BF66292}" srcOrd="0" destOrd="0" parTransId="{ECA0894C-F696-445B-A957-BA7367578069}" sibTransId="{B99274CD-B475-405D-8EA4-78691E4FB152}"/>
    <dgm:cxn modelId="{4150FCAB-876C-4450-BE26-F89B388DEFC4}" type="presOf" srcId="{9662D165-B028-4C48-A28E-E9F430415AE2}" destId="{DBBD7F74-AB51-4DC3-AB8F-C6CF860AA2C0}" srcOrd="0" destOrd="0" presId="urn:microsoft.com/office/officeart/2005/8/layout/chevron2"/>
    <dgm:cxn modelId="{1594D0E1-4900-4477-B220-0CC3C2FE8D99}" type="presOf" srcId="{7C874E75-C177-4688-9662-D694101AA28D}" destId="{919EA9E9-9A06-4926-A9BE-6EE5C776135D}" srcOrd="0" destOrd="0" presId="urn:microsoft.com/office/officeart/2005/8/layout/chevron2"/>
    <dgm:cxn modelId="{ACA5B8BC-00EB-43C9-99E3-CAECCDCBC0CA}" type="presOf" srcId="{E8C85B94-963B-491E-99D3-B90C8F2376D2}" destId="{D467F2D9-F857-4A12-AD35-7B9A716F6372}" srcOrd="0" destOrd="0" presId="urn:microsoft.com/office/officeart/2005/8/layout/chevron2"/>
    <dgm:cxn modelId="{162D1DDF-6BED-47F9-ACB2-78E48BEA79F8}" type="presOf" srcId="{8EE1CCF8-9456-4554-862F-E9960056B35B}" destId="{8874FB8A-6D1F-4F5F-8C07-7CC2628E9094}" srcOrd="0" destOrd="2" presId="urn:microsoft.com/office/officeart/2005/8/layout/chevron2"/>
    <dgm:cxn modelId="{F07152DC-814C-47A5-A86B-3B15AE5276AA}" type="presOf" srcId="{5DE80BE6-8415-4A07-89D0-5F844B7D3F76}" destId="{58802EE5-1CA2-44F4-B674-184A329556DA}" srcOrd="0" destOrd="2" presId="urn:microsoft.com/office/officeart/2005/8/layout/chevron2"/>
    <dgm:cxn modelId="{F446916A-E2A7-4EA7-8E63-633C2E1E898F}" srcId="{7C874E75-C177-4688-9662-D694101AA28D}" destId="{9662D165-B028-4C48-A28E-E9F430415AE2}" srcOrd="3" destOrd="0" parTransId="{5A15D840-C74C-4920-8ADC-3230987A1804}" sibTransId="{A55CF225-5FB1-4110-A584-8C89C8108266}"/>
    <dgm:cxn modelId="{06F2BE1E-4F28-4FE5-87F4-3DFBB0BCA62D}" srcId="{7C874E75-C177-4688-9662-D694101AA28D}" destId="{E8C85B94-963B-491E-99D3-B90C8F2376D2}" srcOrd="0" destOrd="0" parTransId="{0A7ACC59-D680-4A3D-BC43-DA6A40D35C99}" sibTransId="{53F4DA8E-ECC5-44C4-AD36-F007288743E0}"/>
    <dgm:cxn modelId="{2ADE6B97-450F-4E81-BB6A-07E5BA48F569}" srcId="{9662D165-B028-4C48-A28E-E9F430415AE2}" destId="{804B76C0-6B07-4C5C-819B-BE0C03308817}" srcOrd="1" destOrd="0" parTransId="{40299D61-1E33-4DCB-8D56-79945893A798}" sibTransId="{7916B26D-6C88-4632-89FB-D71AA1730F4D}"/>
    <dgm:cxn modelId="{8795035A-82EB-413F-AFED-58FAE525A578}" srcId="{7C874E75-C177-4688-9662-D694101AA28D}" destId="{2FD067F4-7C1C-462B-B03F-5D351C72FAB2}" srcOrd="4" destOrd="0" parTransId="{A482A196-7D6D-46EA-894E-DB372DE7D9F9}" sibTransId="{F0FB314C-6BFD-437A-81B6-E12E964A1A01}"/>
    <dgm:cxn modelId="{D4C0DD6E-FA03-4C4E-8409-DD6E558F93CB}" srcId="{7C874E75-C177-4688-9662-D694101AA28D}" destId="{C9AA9AFF-9ECC-48DB-8BE5-FF56CD488E1D}" srcOrd="1" destOrd="0" parTransId="{82BECB3D-5534-4F41-ADDB-F72A9B6D0D46}" sibTransId="{D7022C81-FCBD-4C46-B538-184CC5464793}"/>
    <dgm:cxn modelId="{89FBEC58-7928-433D-AE9D-B314F09E36CB}" type="presOf" srcId="{F4414527-3172-4B33-B09B-11500A712B62}" destId="{8874FB8A-6D1F-4F5F-8C07-7CC2628E9094}" srcOrd="0" destOrd="0" presId="urn:microsoft.com/office/officeart/2005/8/layout/chevron2"/>
    <dgm:cxn modelId="{A0EB7A56-F6F0-4B9B-AEBE-3E75BF18B0CF}" srcId="{75F1799E-19A2-4002-BFCB-1DAAFF28D58A}" destId="{AD0D0B58-1014-4275-8B30-3B157E04EB18}" srcOrd="0" destOrd="0" parTransId="{1E6AB74E-C324-4A1F-8E68-9CB65AAA2B15}" sibTransId="{FE06ED8D-C1B3-4CAB-97BD-5724F383D5F7}"/>
    <dgm:cxn modelId="{9C902612-6186-4087-B405-686CA1481C3B}" srcId="{75F1799E-19A2-4002-BFCB-1DAAFF28D58A}" destId="{517F042F-CF27-47A7-8DBD-CA72DF13801A}" srcOrd="1" destOrd="0" parTransId="{F65B0342-A40E-40D8-B49C-5C03EE5DA58D}" sibTransId="{8AEB0430-13CE-4317-9D6F-EAEB6B08AD2D}"/>
    <dgm:cxn modelId="{F11615A3-C44C-42F9-B9C4-2F98DFC2F1B6}" type="presOf" srcId="{517F042F-CF27-47A7-8DBD-CA72DF13801A}" destId="{E16B3D66-F07D-485F-837A-6DA2667D4AAA}" srcOrd="0" destOrd="1" presId="urn:microsoft.com/office/officeart/2005/8/layout/chevron2"/>
    <dgm:cxn modelId="{1699E608-B51C-4B50-9275-00518B087C74}" type="presOf" srcId="{2FD067F4-7C1C-462B-B03F-5D351C72FAB2}" destId="{1343D939-0E9B-486E-94CA-E51257BC0160}" srcOrd="0" destOrd="0" presId="urn:microsoft.com/office/officeart/2005/8/layout/chevron2"/>
    <dgm:cxn modelId="{B1E29CE6-570C-4EFF-9EFA-A87290756265}" type="presOf" srcId="{AD0D0B58-1014-4275-8B30-3B157E04EB18}" destId="{E16B3D66-F07D-485F-837A-6DA2667D4AAA}" srcOrd="0" destOrd="0" presId="urn:microsoft.com/office/officeart/2005/8/layout/chevron2"/>
    <dgm:cxn modelId="{FA3270BF-A910-4EDC-9BFA-3BE378DBCE8A}" type="presOf" srcId="{75F1799E-19A2-4002-BFCB-1DAAFF28D58A}" destId="{35FFF691-A5CE-4616-A5F7-89B2F02E94A6}" srcOrd="0" destOrd="0" presId="urn:microsoft.com/office/officeart/2005/8/layout/chevron2"/>
    <dgm:cxn modelId="{E2DDE2D9-B254-474D-8BA9-37E9EDBAEBFD}" type="presOf" srcId="{C9AA9AFF-9ECC-48DB-8BE5-FF56CD488E1D}" destId="{05213F28-8A7D-4A47-9FE2-3A60BFB9F517}" srcOrd="0" destOrd="0" presId="urn:microsoft.com/office/officeart/2005/8/layout/chevron2"/>
    <dgm:cxn modelId="{7D9D7487-4A3D-4A41-B493-98C43EE4C3E1}" type="presOf" srcId="{5E30AD88-170A-4267-A5A3-11156FCB0CC3}" destId="{F8DE2D84-8842-4464-81D4-1BE826F0134E}" srcOrd="0" destOrd="1" presId="urn:microsoft.com/office/officeart/2005/8/layout/chevron2"/>
    <dgm:cxn modelId="{549BE621-A5CF-471F-B905-AE88DECE87AC}" srcId="{2FD067F4-7C1C-462B-B03F-5D351C72FAB2}" destId="{5FB7DBED-C03A-4BAA-B511-62F12570B8D2}" srcOrd="0" destOrd="0" parTransId="{45A5B7A3-7C9B-4DAF-A0F2-258689D5C689}" sibTransId="{03148DAD-AF7D-43E9-BC1A-671741DBB36C}"/>
    <dgm:cxn modelId="{D5F006E1-49ED-42CE-9B3E-F137AEF49104}" srcId="{7C874E75-C177-4688-9662-D694101AA28D}" destId="{75F1799E-19A2-4002-BFCB-1DAAFF28D58A}" srcOrd="2" destOrd="0" parTransId="{D6F3D008-57A5-489B-A197-28AFF22CD957}" sibTransId="{2F59E11A-F99B-4E36-AA0A-CD5392A76A99}"/>
    <dgm:cxn modelId="{842DB190-E260-4BC3-9F7F-B2B930523FB2}" type="presOf" srcId="{5FB7DBED-C03A-4BAA-B511-62F12570B8D2}" destId="{F8DE2D84-8842-4464-81D4-1BE826F0134E}" srcOrd="0" destOrd="0" presId="urn:microsoft.com/office/officeart/2005/8/layout/chevron2"/>
    <dgm:cxn modelId="{4232F0FF-64BB-41D8-AAB8-0FAA71F1FED7}" srcId="{C9AA9AFF-9ECC-48DB-8BE5-FF56CD488E1D}" destId="{0A455A61-E8EC-43E1-8B74-D7A107435EB7}" srcOrd="1" destOrd="0" parTransId="{24A593FF-ABAE-46DA-8753-D29C78EF90C6}" sibTransId="{2F9DBBF3-6B38-4DA3-B703-A8D34B10DD6F}"/>
    <dgm:cxn modelId="{505F3627-F256-4134-B42A-5C961C0570B1}" type="presParOf" srcId="{919EA9E9-9A06-4926-A9BE-6EE5C776135D}" destId="{F32407D9-879B-43C0-A9BE-9EDC236C8277}" srcOrd="0" destOrd="0" presId="urn:microsoft.com/office/officeart/2005/8/layout/chevron2"/>
    <dgm:cxn modelId="{417EB593-45B9-45A1-BFE7-8FCBA3EFF07F}" type="presParOf" srcId="{F32407D9-879B-43C0-A9BE-9EDC236C8277}" destId="{D467F2D9-F857-4A12-AD35-7B9A716F6372}" srcOrd="0" destOrd="0" presId="urn:microsoft.com/office/officeart/2005/8/layout/chevron2"/>
    <dgm:cxn modelId="{FA960728-8DE9-45C1-859A-D6E74C05D278}" type="presParOf" srcId="{F32407D9-879B-43C0-A9BE-9EDC236C8277}" destId="{58802EE5-1CA2-44F4-B674-184A329556DA}" srcOrd="1" destOrd="0" presId="urn:microsoft.com/office/officeart/2005/8/layout/chevron2"/>
    <dgm:cxn modelId="{AA8F35B1-266C-49AA-9D1F-F70A31D1E083}" type="presParOf" srcId="{919EA9E9-9A06-4926-A9BE-6EE5C776135D}" destId="{317063BA-2B19-4BBC-B944-BCBCED68DBD2}" srcOrd="1" destOrd="0" presId="urn:microsoft.com/office/officeart/2005/8/layout/chevron2"/>
    <dgm:cxn modelId="{4B34CB98-7246-4C21-BB1F-ED4E11F4CD96}" type="presParOf" srcId="{919EA9E9-9A06-4926-A9BE-6EE5C776135D}" destId="{150AEFA6-5A65-4C11-8DBB-DE6C6C6CBA3D}" srcOrd="2" destOrd="0" presId="urn:microsoft.com/office/officeart/2005/8/layout/chevron2"/>
    <dgm:cxn modelId="{306CF8E1-9457-4749-9AC3-175198E12A75}" type="presParOf" srcId="{150AEFA6-5A65-4C11-8DBB-DE6C6C6CBA3D}" destId="{05213F28-8A7D-4A47-9FE2-3A60BFB9F517}" srcOrd="0" destOrd="0" presId="urn:microsoft.com/office/officeart/2005/8/layout/chevron2"/>
    <dgm:cxn modelId="{55589D44-B55E-46FC-AA75-000C7872FAAF}" type="presParOf" srcId="{150AEFA6-5A65-4C11-8DBB-DE6C6C6CBA3D}" destId="{8874FB8A-6D1F-4F5F-8C07-7CC2628E9094}" srcOrd="1" destOrd="0" presId="urn:microsoft.com/office/officeart/2005/8/layout/chevron2"/>
    <dgm:cxn modelId="{E5DA4956-0474-4291-BC90-51EBCB87C39F}" type="presParOf" srcId="{919EA9E9-9A06-4926-A9BE-6EE5C776135D}" destId="{52F6A9B1-EF68-44BE-A43E-BF733C77555D}" srcOrd="3" destOrd="0" presId="urn:microsoft.com/office/officeart/2005/8/layout/chevron2"/>
    <dgm:cxn modelId="{D1B33E21-3283-4043-9958-6304474BFD56}" type="presParOf" srcId="{919EA9E9-9A06-4926-A9BE-6EE5C776135D}" destId="{7B3E3109-E156-4159-8126-8E94ECD622B4}" srcOrd="4" destOrd="0" presId="urn:microsoft.com/office/officeart/2005/8/layout/chevron2"/>
    <dgm:cxn modelId="{E0D08607-F872-4332-BE9A-E390A65BF59D}" type="presParOf" srcId="{7B3E3109-E156-4159-8126-8E94ECD622B4}" destId="{35FFF691-A5CE-4616-A5F7-89B2F02E94A6}" srcOrd="0" destOrd="0" presId="urn:microsoft.com/office/officeart/2005/8/layout/chevron2"/>
    <dgm:cxn modelId="{2673ADC2-5D2C-4EF7-B993-16F498435850}" type="presParOf" srcId="{7B3E3109-E156-4159-8126-8E94ECD622B4}" destId="{E16B3D66-F07D-485F-837A-6DA2667D4AAA}" srcOrd="1" destOrd="0" presId="urn:microsoft.com/office/officeart/2005/8/layout/chevron2"/>
    <dgm:cxn modelId="{F246A3C0-579D-4B78-A277-C0E168E7C7FA}" type="presParOf" srcId="{919EA9E9-9A06-4926-A9BE-6EE5C776135D}" destId="{B6ED8FC2-0BA0-4D33-9C32-DCBA603E2425}" srcOrd="5" destOrd="0" presId="urn:microsoft.com/office/officeart/2005/8/layout/chevron2"/>
    <dgm:cxn modelId="{78E96F4A-86C9-4A8C-A602-9C11FBB047FC}" type="presParOf" srcId="{919EA9E9-9A06-4926-A9BE-6EE5C776135D}" destId="{F4BA71EC-5F80-4B9F-AE07-3CD288A2B260}" srcOrd="6" destOrd="0" presId="urn:microsoft.com/office/officeart/2005/8/layout/chevron2"/>
    <dgm:cxn modelId="{B9D6DB1E-8D74-43FD-9D9D-05A0D7F8E2CD}" type="presParOf" srcId="{F4BA71EC-5F80-4B9F-AE07-3CD288A2B260}" destId="{DBBD7F74-AB51-4DC3-AB8F-C6CF860AA2C0}" srcOrd="0" destOrd="0" presId="urn:microsoft.com/office/officeart/2005/8/layout/chevron2"/>
    <dgm:cxn modelId="{E058E807-BA6E-4776-BB8D-E741777A6C63}" type="presParOf" srcId="{F4BA71EC-5F80-4B9F-AE07-3CD288A2B260}" destId="{EA6B3882-89ED-47F6-9615-827E7EEAFCA5}" srcOrd="1" destOrd="0" presId="urn:microsoft.com/office/officeart/2005/8/layout/chevron2"/>
    <dgm:cxn modelId="{741056AB-923C-4F5E-BDBA-A1B9CC931015}" type="presParOf" srcId="{919EA9E9-9A06-4926-A9BE-6EE5C776135D}" destId="{8600CF4B-43B1-449D-89EE-92ADE87C0C71}" srcOrd="7" destOrd="0" presId="urn:microsoft.com/office/officeart/2005/8/layout/chevron2"/>
    <dgm:cxn modelId="{60D8956A-F0D2-46E9-B2E2-F9B816F91DB0}" type="presParOf" srcId="{919EA9E9-9A06-4926-A9BE-6EE5C776135D}" destId="{3B6AE185-8073-4A86-931B-E4D5FA937C62}" srcOrd="8" destOrd="0" presId="urn:microsoft.com/office/officeart/2005/8/layout/chevron2"/>
    <dgm:cxn modelId="{D460A7B4-BD6C-4EE2-A640-F9F8026A9341}" type="presParOf" srcId="{3B6AE185-8073-4A86-931B-E4D5FA937C62}" destId="{1343D939-0E9B-486E-94CA-E51257BC0160}" srcOrd="0" destOrd="0" presId="urn:microsoft.com/office/officeart/2005/8/layout/chevron2"/>
    <dgm:cxn modelId="{7CD45A93-3B69-4397-BA48-8595E4C61A52}" type="presParOf" srcId="{3B6AE185-8073-4A86-931B-E4D5FA937C62}" destId="{F8DE2D84-8842-4464-81D4-1BE826F0134E}" srcOrd="1" destOrd="0" presId="urn:microsoft.com/office/officeart/2005/8/layout/chevron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1D850B-A444-4D7C-8DF5-9A2AFC8D812C}">
      <dsp:nvSpPr>
        <dsp:cNvPr id="0" name=""/>
        <dsp:cNvSpPr/>
      </dsp:nvSpPr>
      <dsp:spPr>
        <a:xfrm rot="5400000">
          <a:off x="966347" y="1018545"/>
          <a:ext cx="900815" cy="1025546"/>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B82D67E-C4C5-4F65-AC47-1295ACD0D8FC}">
      <dsp:nvSpPr>
        <dsp:cNvPr id="0" name=""/>
        <dsp:cNvSpPr/>
      </dsp:nvSpPr>
      <dsp:spPr>
        <a:xfrm>
          <a:off x="727685" y="19973"/>
          <a:ext cx="1516443" cy="1061461"/>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a:t>Pre Examination</a:t>
          </a:r>
        </a:p>
      </dsp:txBody>
      <dsp:txXfrm>
        <a:off x="779511" y="71799"/>
        <a:ext cx="1412791" cy="957809"/>
      </dsp:txXfrm>
    </dsp:sp>
    <dsp:sp modelId="{7C6DE887-D8DF-4CD3-813C-56EC7F09B1A4}">
      <dsp:nvSpPr>
        <dsp:cNvPr id="0" name=""/>
        <dsp:cNvSpPr/>
      </dsp:nvSpPr>
      <dsp:spPr>
        <a:xfrm>
          <a:off x="2244128" y="121207"/>
          <a:ext cx="1102916" cy="857919"/>
        </a:xfrm>
        <a:prstGeom prst="rect">
          <a:avLst/>
        </a:prstGeom>
        <a:noFill/>
        <a:ln>
          <a:noFill/>
        </a:ln>
        <a:effectLst/>
      </dsp:spPr>
      <dsp:style>
        <a:lnRef idx="0">
          <a:scrgbClr r="0" g="0" b="0"/>
        </a:lnRef>
        <a:fillRef idx="0">
          <a:scrgbClr r="0" g="0" b="0"/>
        </a:fillRef>
        <a:effectRef idx="0">
          <a:scrgbClr r="0" g="0" b="0"/>
        </a:effectRef>
        <a:fontRef idx="minor"/>
      </dsp:style>
    </dsp:sp>
    <dsp:sp modelId="{EB81F164-1C98-4753-828F-5555305AE7D6}">
      <dsp:nvSpPr>
        <dsp:cNvPr id="0" name=""/>
        <dsp:cNvSpPr/>
      </dsp:nvSpPr>
      <dsp:spPr>
        <a:xfrm rot="5400000">
          <a:off x="2223639" y="2210916"/>
          <a:ext cx="900815" cy="1025546"/>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B5F1916-F7EE-4898-AEB4-AA566079101D}">
      <dsp:nvSpPr>
        <dsp:cNvPr id="0" name=""/>
        <dsp:cNvSpPr/>
      </dsp:nvSpPr>
      <dsp:spPr>
        <a:xfrm>
          <a:off x="1984978" y="1212344"/>
          <a:ext cx="1516443" cy="1061461"/>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a:t>Examination</a:t>
          </a:r>
        </a:p>
      </dsp:txBody>
      <dsp:txXfrm>
        <a:off x="2036804" y="1264170"/>
        <a:ext cx="1412791" cy="957809"/>
      </dsp:txXfrm>
    </dsp:sp>
    <dsp:sp modelId="{60F1064E-8978-4D6B-B458-B5901FE338CF}">
      <dsp:nvSpPr>
        <dsp:cNvPr id="0" name=""/>
        <dsp:cNvSpPr/>
      </dsp:nvSpPr>
      <dsp:spPr>
        <a:xfrm>
          <a:off x="3501421" y="1313578"/>
          <a:ext cx="1102916" cy="857919"/>
        </a:xfrm>
        <a:prstGeom prst="rect">
          <a:avLst/>
        </a:prstGeom>
        <a:noFill/>
        <a:ln>
          <a:noFill/>
        </a:ln>
        <a:effectLst/>
      </dsp:spPr>
      <dsp:style>
        <a:lnRef idx="0">
          <a:scrgbClr r="0" g="0" b="0"/>
        </a:lnRef>
        <a:fillRef idx="0">
          <a:scrgbClr r="0" g="0" b="0"/>
        </a:fillRef>
        <a:effectRef idx="0">
          <a:scrgbClr r="0" g="0" b="0"/>
        </a:effectRef>
        <a:fontRef idx="minor"/>
      </dsp:style>
    </dsp:sp>
    <dsp:sp modelId="{74354223-5AE9-4BC4-8111-62BBDC229D1D}">
      <dsp:nvSpPr>
        <dsp:cNvPr id="0" name=""/>
        <dsp:cNvSpPr/>
      </dsp:nvSpPr>
      <dsp:spPr>
        <a:xfrm>
          <a:off x="3242271" y="2404715"/>
          <a:ext cx="1516443" cy="1061461"/>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a:t>Post Examination</a:t>
          </a:r>
        </a:p>
      </dsp:txBody>
      <dsp:txXfrm>
        <a:off x="3294097" y="2456541"/>
        <a:ext cx="1412791" cy="9578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63F913-716E-4BE8-8A33-2A4CEA1416C6}">
      <dsp:nvSpPr>
        <dsp:cNvPr id="0" name=""/>
        <dsp:cNvSpPr/>
      </dsp:nvSpPr>
      <dsp:spPr>
        <a:xfrm rot="5400000">
          <a:off x="2863946" y="-1552521"/>
          <a:ext cx="1105719" cy="4290182"/>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Times New Roman" pitchFamily="18" charset="0"/>
              <a:cs typeface="Times New Roman" pitchFamily="18" charset="0"/>
            </a:rPr>
            <a:t>Assess the probability and magnitude of each identified risk, especially those related to chemical, biological, and radioactive hazards. Identify problematic areas within the organization for targeted interventions.</a:t>
          </a:r>
        </a:p>
      </dsp:txBody>
      <dsp:txXfrm rot="-5400000">
        <a:off x="1271715" y="93687"/>
        <a:ext cx="4236205" cy="997765"/>
      </dsp:txXfrm>
    </dsp:sp>
    <dsp:sp modelId="{01781249-7C20-42B7-BA17-3042BE7BE9C3}">
      <dsp:nvSpPr>
        <dsp:cNvPr id="0" name=""/>
        <dsp:cNvSpPr/>
      </dsp:nvSpPr>
      <dsp:spPr>
        <a:xfrm>
          <a:off x="51501" y="3910"/>
          <a:ext cx="1220213" cy="1177318"/>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latin typeface="Times New Roman" pitchFamily="18" charset="0"/>
              <a:cs typeface="Times New Roman" pitchFamily="18" charset="0"/>
            </a:rPr>
            <a:t>Step 1: Risk Analysis</a:t>
          </a:r>
        </a:p>
      </dsp:txBody>
      <dsp:txXfrm>
        <a:off x="108973" y="61382"/>
        <a:ext cx="1105269" cy="1062374"/>
      </dsp:txXfrm>
    </dsp:sp>
    <dsp:sp modelId="{30964A15-CAF2-4D27-A06F-07F85707F766}">
      <dsp:nvSpPr>
        <dsp:cNvPr id="0" name=""/>
        <dsp:cNvSpPr/>
      </dsp:nvSpPr>
      <dsp:spPr>
        <a:xfrm rot="5400000">
          <a:off x="2863946" y="-189869"/>
          <a:ext cx="1105719" cy="4290182"/>
        </a:xfrm>
        <a:prstGeom prst="round2SameRect">
          <a:avLst/>
        </a:prstGeom>
        <a:solidFill>
          <a:schemeClr val="accent5">
            <a:tint val="40000"/>
            <a:alpha val="90000"/>
            <a:hueOff val="-1684941"/>
            <a:satOff val="-5708"/>
            <a:lumOff val="-732"/>
            <a:alphaOff val="0"/>
          </a:schemeClr>
        </a:solidFill>
        <a:ln w="12700" cap="flat" cmpd="sng" algn="ctr">
          <a:solidFill>
            <a:schemeClr val="accent5">
              <a:tint val="40000"/>
              <a:alpha val="90000"/>
              <a:hueOff val="-1684941"/>
              <a:satOff val="-5708"/>
              <a:lumOff val="-73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Times New Roman" pitchFamily="18" charset="0"/>
              <a:cs typeface="Times New Roman" pitchFamily="18" charset="0"/>
            </a:rPr>
            <a:t>Evaluate the likelihood and potential impact of each risk on laboratory operations and research. Use methods like FMEA to categorize risks by impact.</a:t>
          </a:r>
        </a:p>
      </dsp:txBody>
      <dsp:txXfrm rot="-5400000">
        <a:off x="1271715" y="1456339"/>
        <a:ext cx="4236205" cy="997765"/>
      </dsp:txXfrm>
    </dsp:sp>
    <dsp:sp modelId="{C286DB35-2DCB-42EA-9A81-2751F5461784}">
      <dsp:nvSpPr>
        <dsp:cNvPr id="0" name=""/>
        <dsp:cNvSpPr/>
      </dsp:nvSpPr>
      <dsp:spPr>
        <a:xfrm>
          <a:off x="51501" y="1366562"/>
          <a:ext cx="1220213" cy="1177318"/>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latin typeface="Times New Roman" pitchFamily="18" charset="0"/>
              <a:cs typeface="Times New Roman" pitchFamily="18" charset="0"/>
            </a:rPr>
            <a:t>Step 2: Risk Evaluation</a:t>
          </a:r>
          <a:endParaRPr lang="en-US" sz="1100" kern="1200">
            <a:latin typeface="Times New Roman" pitchFamily="18" charset="0"/>
            <a:cs typeface="Times New Roman" pitchFamily="18" charset="0"/>
          </a:endParaRPr>
        </a:p>
      </dsp:txBody>
      <dsp:txXfrm>
        <a:off x="108973" y="1424034"/>
        <a:ext cx="1105269" cy="1062374"/>
      </dsp:txXfrm>
    </dsp:sp>
    <dsp:sp modelId="{715A2FFD-29A4-4FD4-970B-C9799835B17C}">
      <dsp:nvSpPr>
        <dsp:cNvPr id="0" name=""/>
        <dsp:cNvSpPr/>
      </dsp:nvSpPr>
      <dsp:spPr>
        <a:xfrm rot="5400000">
          <a:off x="2863946" y="1172783"/>
          <a:ext cx="1105719" cy="4290182"/>
        </a:xfrm>
        <a:prstGeom prst="round2SameRect">
          <a:avLst/>
        </a:prstGeom>
        <a:solidFill>
          <a:schemeClr val="accent5">
            <a:tint val="40000"/>
            <a:alpha val="90000"/>
            <a:hueOff val="-3369881"/>
            <a:satOff val="-11416"/>
            <a:lumOff val="-1464"/>
            <a:alphaOff val="0"/>
          </a:schemeClr>
        </a:solidFill>
        <a:ln w="12700" cap="flat" cmpd="sng" algn="ctr">
          <a:solidFill>
            <a:schemeClr val="accent5">
              <a:tint val="40000"/>
              <a:alpha val="90000"/>
              <a:hueOff val="-3369881"/>
              <a:satOff val="-11416"/>
              <a:lumOff val="-146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Times New Roman" pitchFamily="18" charset="0"/>
              <a:cs typeface="Times New Roman" pitchFamily="18" charset="0"/>
            </a:rPr>
            <a:t>Implement risk control measures, such as SOPs, protective gear, safety drills, and contingency plans. Continuously update controls to address new risks.</a:t>
          </a:r>
        </a:p>
      </dsp:txBody>
      <dsp:txXfrm rot="-5400000">
        <a:off x="1271715" y="2818992"/>
        <a:ext cx="4236205" cy="997765"/>
      </dsp:txXfrm>
    </dsp:sp>
    <dsp:sp modelId="{034D2BE5-7EB8-4AC4-B42D-0ADF4193F1C7}">
      <dsp:nvSpPr>
        <dsp:cNvPr id="0" name=""/>
        <dsp:cNvSpPr/>
      </dsp:nvSpPr>
      <dsp:spPr>
        <a:xfrm>
          <a:off x="51501" y="2729215"/>
          <a:ext cx="1220213" cy="1177318"/>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latin typeface="Times New Roman" pitchFamily="18" charset="0"/>
              <a:cs typeface="Times New Roman" pitchFamily="18" charset="0"/>
            </a:rPr>
            <a:t>Step 3: Risk Control</a:t>
          </a:r>
          <a:endParaRPr lang="en-US" sz="1100" kern="1200">
            <a:latin typeface="Times New Roman" pitchFamily="18" charset="0"/>
            <a:cs typeface="Times New Roman" pitchFamily="18" charset="0"/>
          </a:endParaRPr>
        </a:p>
      </dsp:txBody>
      <dsp:txXfrm>
        <a:off x="108973" y="2786687"/>
        <a:ext cx="1105269" cy="1062374"/>
      </dsp:txXfrm>
    </dsp:sp>
    <dsp:sp modelId="{DBBA4835-1186-494F-A992-955A55859B92}">
      <dsp:nvSpPr>
        <dsp:cNvPr id="0" name=""/>
        <dsp:cNvSpPr/>
      </dsp:nvSpPr>
      <dsp:spPr>
        <a:xfrm rot="5400000">
          <a:off x="2863946" y="2535436"/>
          <a:ext cx="1105719" cy="4290182"/>
        </a:xfrm>
        <a:prstGeom prst="round2SameRect">
          <a:avLst/>
        </a:prstGeom>
        <a:solidFill>
          <a:schemeClr val="accent5">
            <a:tint val="40000"/>
            <a:alpha val="90000"/>
            <a:hueOff val="-5054821"/>
            <a:satOff val="-17124"/>
            <a:lumOff val="-2196"/>
            <a:alphaOff val="0"/>
          </a:schemeClr>
        </a:solidFill>
        <a:ln w="12700" cap="flat" cmpd="sng" algn="ctr">
          <a:solidFill>
            <a:schemeClr val="accent5">
              <a:tint val="40000"/>
              <a:alpha val="90000"/>
              <a:hueOff val="-5054821"/>
              <a:satOff val="-17124"/>
              <a:lumOff val="-219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Times New Roman" pitchFamily="18" charset="0"/>
              <a:cs typeface="Times New Roman" pitchFamily="18" charset="0"/>
            </a:rPr>
            <a:t>Ensure laboratory meets international standards like ISO 15189:2012 for Quality and Safety Management Systems. Compliance helps maintain safety standards and accuracy in lab results.</a:t>
          </a:r>
        </a:p>
      </dsp:txBody>
      <dsp:txXfrm rot="-5400000">
        <a:off x="1271715" y="4181645"/>
        <a:ext cx="4236205" cy="997765"/>
      </dsp:txXfrm>
    </dsp:sp>
    <dsp:sp modelId="{DEDCD859-A5B3-4786-A95F-270117A1AAB4}">
      <dsp:nvSpPr>
        <dsp:cNvPr id="0" name=""/>
        <dsp:cNvSpPr/>
      </dsp:nvSpPr>
      <dsp:spPr>
        <a:xfrm>
          <a:off x="51501" y="4091868"/>
          <a:ext cx="1220213" cy="1177318"/>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latin typeface="Times New Roman" pitchFamily="18" charset="0"/>
              <a:cs typeface="Times New Roman" pitchFamily="18" charset="0"/>
            </a:rPr>
            <a:t>Step 4: Regulatory Compliance</a:t>
          </a:r>
          <a:endParaRPr lang="en-US" sz="1100" kern="1200">
            <a:latin typeface="Times New Roman" pitchFamily="18" charset="0"/>
            <a:cs typeface="Times New Roman" pitchFamily="18" charset="0"/>
          </a:endParaRPr>
        </a:p>
      </dsp:txBody>
      <dsp:txXfrm>
        <a:off x="108973" y="4149340"/>
        <a:ext cx="1105269" cy="1062374"/>
      </dsp:txXfrm>
    </dsp:sp>
    <dsp:sp modelId="{EFA1B4B8-4382-41E0-99EC-669D2BBBDA6B}">
      <dsp:nvSpPr>
        <dsp:cNvPr id="0" name=""/>
        <dsp:cNvSpPr/>
      </dsp:nvSpPr>
      <dsp:spPr>
        <a:xfrm rot="5400000">
          <a:off x="2863946" y="3898089"/>
          <a:ext cx="1105719" cy="4290182"/>
        </a:xfrm>
        <a:prstGeom prst="round2SameRect">
          <a:avLst/>
        </a:prstGeom>
        <a:solidFill>
          <a:schemeClr val="accent5">
            <a:tint val="40000"/>
            <a:alpha val="90000"/>
            <a:hueOff val="-6739762"/>
            <a:satOff val="-22832"/>
            <a:lumOff val="-2928"/>
            <a:alphaOff val="0"/>
          </a:schemeClr>
        </a:solidFill>
        <a:ln w="12700" cap="flat" cmpd="sng" algn="ctr">
          <a:solidFill>
            <a:schemeClr val="accent5">
              <a:tint val="40000"/>
              <a:alpha val="90000"/>
              <a:hueOff val="-6739762"/>
              <a:satOff val="-22832"/>
              <a:lumOff val="-29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Times New Roman" pitchFamily="18" charset="0"/>
              <a:cs typeface="Times New Roman" pitchFamily="18" charset="0"/>
            </a:rPr>
            <a:t>Risk management is ongoing. Regularly review and update risk management programs to address emerging risks. Conduct safety checks, reviews, and gather feedback from staff and authorities to continually improve safety measures.</a:t>
          </a:r>
        </a:p>
      </dsp:txBody>
      <dsp:txXfrm rot="-5400000">
        <a:off x="1271715" y="5544298"/>
        <a:ext cx="4236205" cy="997765"/>
      </dsp:txXfrm>
    </dsp:sp>
    <dsp:sp modelId="{21181C17-322C-4873-A51E-9B28835B0D6B}">
      <dsp:nvSpPr>
        <dsp:cNvPr id="0" name=""/>
        <dsp:cNvSpPr/>
      </dsp:nvSpPr>
      <dsp:spPr>
        <a:xfrm>
          <a:off x="51501" y="5454521"/>
          <a:ext cx="1220213" cy="1177318"/>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latin typeface="Times New Roman" pitchFamily="18" charset="0"/>
              <a:cs typeface="Times New Roman" pitchFamily="18" charset="0"/>
            </a:rPr>
            <a:t>Step 5: Sustainability</a:t>
          </a:r>
          <a:endParaRPr lang="en-US" sz="1100" kern="1200">
            <a:latin typeface="Times New Roman" pitchFamily="18" charset="0"/>
            <a:cs typeface="Times New Roman" pitchFamily="18" charset="0"/>
          </a:endParaRPr>
        </a:p>
      </dsp:txBody>
      <dsp:txXfrm>
        <a:off x="108973" y="5511993"/>
        <a:ext cx="1105269" cy="10623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7A1F81-509D-4A25-A504-E81BF96A53AC}">
      <dsp:nvSpPr>
        <dsp:cNvPr id="0" name=""/>
        <dsp:cNvSpPr/>
      </dsp:nvSpPr>
      <dsp:spPr>
        <a:xfrm>
          <a:off x="-7747655" y="-908751"/>
          <a:ext cx="9227952" cy="9227952"/>
        </a:xfrm>
        <a:prstGeom prst="blockArc">
          <a:avLst>
            <a:gd name="adj1" fmla="val 18900000"/>
            <a:gd name="adj2" fmla="val 2700000"/>
            <a:gd name="adj3" fmla="val 234"/>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C6EA2E-9D05-4447-8CCA-3DAB585372F9}">
      <dsp:nvSpPr>
        <dsp:cNvPr id="0" name=""/>
        <dsp:cNvSpPr/>
      </dsp:nvSpPr>
      <dsp:spPr>
        <a:xfrm>
          <a:off x="481088" y="587989"/>
          <a:ext cx="4913756" cy="62325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4709" tIns="45720" rIns="45720" bIns="45720" numCol="1" spcCol="1270" anchor="ctr" anchorCtr="0">
          <a:noAutofit/>
        </a:bodyPr>
        <a:lstStyle/>
        <a:p>
          <a:pPr lvl="0" algn="l" defTabSz="800100">
            <a:lnSpc>
              <a:spcPct val="90000"/>
            </a:lnSpc>
            <a:spcBef>
              <a:spcPct val="0"/>
            </a:spcBef>
            <a:spcAft>
              <a:spcPct val="35000"/>
            </a:spcAft>
          </a:pPr>
          <a:r>
            <a:rPr lang="en-GB" sz="1800" b="1" kern="1200"/>
            <a:t>Enhancement of Laboratory Safety</a:t>
          </a:r>
          <a:endParaRPr lang="en-US" sz="1800" kern="1200"/>
        </a:p>
      </dsp:txBody>
      <dsp:txXfrm>
        <a:off x="481088" y="587989"/>
        <a:ext cx="4913756" cy="623255"/>
      </dsp:txXfrm>
    </dsp:sp>
    <dsp:sp modelId="{AC9A473F-F610-4EE8-B42D-2BA3BD17AECD}">
      <dsp:nvSpPr>
        <dsp:cNvPr id="0" name=""/>
        <dsp:cNvSpPr/>
      </dsp:nvSpPr>
      <dsp:spPr>
        <a:xfrm>
          <a:off x="91554" y="510082"/>
          <a:ext cx="779068" cy="779068"/>
        </a:xfrm>
        <a:prstGeom prst="ellipse">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5A79CC-3931-46C5-BD6A-8C9E8B3126D4}">
      <dsp:nvSpPr>
        <dsp:cNvPr id="0" name=""/>
        <dsp:cNvSpPr/>
      </dsp:nvSpPr>
      <dsp:spPr>
        <a:xfrm>
          <a:off x="1045502" y="1523420"/>
          <a:ext cx="4349343" cy="623255"/>
        </a:xfrm>
        <a:prstGeom prst="rect">
          <a:avLst/>
        </a:prstGeom>
        <a:solidFill>
          <a:schemeClr val="accent3">
            <a:hueOff val="451767"/>
            <a:satOff val="16667"/>
            <a:lumOff val="-2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4709" tIns="45720" rIns="45720" bIns="45720" numCol="1" spcCol="1270" anchor="ctr" anchorCtr="0">
          <a:noAutofit/>
        </a:bodyPr>
        <a:lstStyle/>
        <a:p>
          <a:pPr lvl="0" algn="l" defTabSz="800100">
            <a:lnSpc>
              <a:spcPct val="90000"/>
            </a:lnSpc>
            <a:spcBef>
              <a:spcPct val="0"/>
            </a:spcBef>
            <a:spcAft>
              <a:spcPct val="35000"/>
            </a:spcAft>
          </a:pPr>
          <a:r>
            <a:rPr lang="en-GB" sz="1800" b="1" kern="1200"/>
            <a:t>Improvement in Research Quality</a:t>
          </a:r>
          <a:endParaRPr lang="en-US" sz="1800" kern="1200"/>
        </a:p>
      </dsp:txBody>
      <dsp:txXfrm>
        <a:off x="1045502" y="1523420"/>
        <a:ext cx="4349343" cy="623255"/>
      </dsp:txXfrm>
    </dsp:sp>
    <dsp:sp modelId="{98CA6135-8A5F-415B-87CB-71DE285BF3FE}">
      <dsp:nvSpPr>
        <dsp:cNvPr id="0" name=""/>
        <dsp:cNvSpPr/>
      </dsp:nvSpPr>
      <dsp:spPr>
        <a:xfrm>
          <a:off x="655967" y="1445514"/>
          <a:ext cx="779068" cy="779068"/>
        </a:xfrm>
        <a:prstGeom prst="ellipse">
          <a:avLst/>
        </a:prstGeom>
        <a:solidFill>
          <a:schemeClr val="lt1">
            <a:hueOff val="0"/>
            <a:satOff val="0"/>
            <a:lumOff val="0"/>
            <a:alphaOff val="0"/>
          </a:schemeClr>
        </a:solidFill>
        <a:ln w="12700" cap="flat" cmpd="sng" algn="ctr">
          <a:solidFill>
            <a:schemeClr val="accent3">
              <a:hueOff val="451767"/>
              <a:satOff val="16667"/>
              <a:lumOff val="-2451"/>
              <a:alphaOff val="0"/>
            </a:schemeClr>
          </a:solidFill>
          <a:prstDash val="solid"/>
          <a:miter lim="800000"/>
        </a:ln>
        <a:effectLst/>
      </dsp:spPr>
      <dsp:style>
        <a:lnRef idx="2">
          <a:scrgbClr r="0" g="0" b="0"/>
        </a:lnRef>
        <a:fillRef idx="1">
          <a:scrgbClr r="0" g="0" b="0"/>
        </a:fillRef>
        <a:effectRef idx="0">
          <a:scrgbClr r="0" g="0" b="0"/>
        </a:effectRef>
        <a:fontRef idx="minor"/>
      </dsp:style>
    </dsp:sp>
    <dsp:sp modelId="{BB14C692-A084-4CF6-B332-E7E4FC1C949E}">
      <dsp:nvSpPr>
        <dsp:cNvPr id="0" name=""/>
        <dsp:cNvSpPr/>
      </dsp:nvSpPr>
      <dsp:spPr>
        <a:xfrm>
          <a:off x="1354797" y="2458166"/>
          <a:ext cx="4040047" cy="623255"/>
        </a:xfrm>
        <a:prstGeom prst="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4709" tIns="45720" rIns="45720" bIns="45720" numCol="1" spcCol="1270" anchor="ctr" anchorCtr="0">
          <a:noAutofit/>
        </a:bodyPr>
        <a:lstStyle/>
        <a:p>
          <a:pPr lvl="0" algn="l" defTabSz="800100">
            <a:lnSpc>
              <a:spcPct val="90000"/>
            </a:lnSpc>
            <a:spcBef>
              <a:spcPct val="0"/>
            </a:spcBef>
            <a:spcAft>
              <a:spcPct val="35000"/>
            </a:spcAft>
          </a:pPr>
          <a:r>
            <a:rPr lang="en-US" sz="1800" b="1" kern="1200"/>
            <a:t>Developing a Universal Risk Management Framework</a:t>
          </a:r>
          <a:endParaRPr lang="en-US" sz="1800" kern="1200"/>
        </a:p>
      </dsp:txBody>
      <dsp:txXfrm>
        <a:off x="1354797" y="2458166"/>
        <a:ext cx="4040047" cy="623255"/>
      </dsp:txXfrm>
    </dsp:sp>
    <dsp:sp modelId="{05462110-9322-4C6A-A18A-E7B5F88BBA03}">
      <dsp:nvSpPr>
        <dsp:cNvPr id="0" name=""/>
        <dsp:cNvSpPr/>
      </dsp:nvSpPr>
      <dsp:spPr>
        <a:xfrm>
          <a:off x="965263" y="2380259"/>
          <a:ext cx="779068" cy="779068"/>
        </a:xfrm>
        <a:prstGeom prst="ellipse">
          <a:avLst/>
        </a:prstGeom>
        <a:solidFill>
          <a:schemeClr val="lt1">
            <a:hueOff val="0"/>
            <a:satOff val="0"/>
            <a:lumOff val="0"/>
            <a:alphaOff val="0"/>
          </a:schemeClr>
        </a:solidFill>
        <a:ln w="12700" cap="flat" cmpd="sng" algn="ctr">
          <a:solidFill>
            <a:schemeClr val="accent3">
              <a:hueOff val="903533"/>
              <a:satOff val="33333"/>
              <a:lumOff val="-4902"/>
              <a:alphaOff val="0"/>
            </a:schemeClr>
          </a:solidFill>
          <a:prstDash val="solid"/>
          <a:miter lim="800000"/>
        </a:ln>
        <a:effectLst/>
      </dsp:spPr>
      <dsp:style>
        <a:lnRef idx="2">
          <a:scrgbClr r="0" g="0" b="0"/>
        </a:lnRef>
        <a:fillRef idx="1">
          <a:scrgbClr r="0" g="0" b="0"/>
        </a:fillRef>
        <a:effectRef idx="0">
          <a:scrgbClr r="0" g="0" b="0"/>
        </a:effectRef>
        <a:fontRef idx="minor"/>
      </dsp:style>
    </dsp:sp>
    <dsp:sp modelId="{EDF154DC-435D-40F6-A9C4-ECFD0EBFEA4F}">
      <dsp:nvSpPr>
        <dsp:cNvPr id="0" name=""/>
        <dsp:cNvSpPr/>
      </dsp:nvSpPr>
      <dsp:spPr>
        <a:xfrm>
          <a:off x="1453553" y="3393597"/>
          <a:ext cx="3941292" cy="623255"/>
        </a:xfrm>
        <a:prstGeom prst="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4709" tIns="45720" rIns="45720" bIns="45720" numCol="1" spcCol="1270" anchor="ctr" anchorCtr="0">
          <a:noAutofit/>
        </a:bodyPr>
        <a:lstStyle/>
        <a:p>
          <a:pPr lvl="0" algn="l" defTabSz="800100">
            <a:lnSpc>
              <a:spcPct val="90000"/>
            </a:lnSpc>
            <a:spcBef>
              <a:spcPct val="0"/>
            </a:spcBef>
            <a:spcAft>
              <a:spcPct val="35000"/>
            </a:spcAft>
          </a:pPr>
          <a:r>
            <a:rPr lang="en-US" sz="1800" b="1" kern="1200"/>
            <a:t>Enhancing Safety Measures</a:t>
          </a:r>
          <a:endParaRPr lang="en-US" sz="1800" kern="1200"/>
        </a:p>
      </dsp:txBody>
      <dsp:txXfrm>
        <a:off x="1453553" y="3393597"/>
        <a:ext cx="3941292" cy="623255"/>
      </dsp:txXfrm>
    </dsp:sp>
    <dsp:sp modelId="{EDF0EBD8-A803-4239-9735-E170E26CDED8}">
      <dsp:nvSpPr>
        <dsp:cNvPr id="0" name=""/>
        <dsp:cNvSpPr/>
      </dsp:nvSpPr>
      <dsp:spPr>
        <a:xfrm>
          <a:off x="1064018" y="3315690"/>
          <a:ext cx="779068" cy="779068"/>
        </a:xfrm>
        <a:prstGeom prst="ellipse">
          <a:avLst/>
        </a:prstGeom>
        <a:solidFill>
          <a:schemeClr val="lt1">
            <a:hueOff val="0"/>
            <a:satOff val="0"/>
            <a:lumOff val="0"/>
            <a:alphaOff val="0"/>
          </a:schemeClr>
        </a:solidFill>
        <a:ln w="12700" cap="flat" cmpd="sng" algn="ctr">
          <a:solidFill>
            <a:schemeClr val="accent3">
              <a:hueOff val="1355300"/>
              <a:satOff val="50000"/>
              <a:lumOff val="-7353"/>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9674A9-F199-4408-B6FF-33E8653149DB}">
      <dsp:nvSpPr>
        <dsp:cNvPr id="0" name=""/>
        <dsp:cNvSpPr/>
      </dsp:nvSpPr>
      <dsp:spPr>
        <a:xfrm>
          <a:off x="1354797" y="4329028"/>
          <a:ext cx="4040047" cy="623255"/>
        </a:xfrm>
        <a:prstGeom prst="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4709" tIns="45720" rIns="45720" bIns="45720" numCol="1" spcCol="1270" anchor="ctr" anchorCtr="0">
          <a:noAutofit/>
        </a:bodyPr>
        <a:lstStyle/>
        <a:p>
          <a:pPr lvl="0" algn="l" defTabSz="800100">
            <a:lnSpc>
              <a:spcPct val="90000"/>
            </a:lnSpc>
            <a:spcBef>
              <a:spcPct val="0"/>
            </a:spcBef>
            <a:spcAft>
              <a:spcPct val="35000"/>
            </a:spcAft>
          </a:pPr>
          <a:r>
            <a:rPr lang="en-US" sz="1800" b="1" kern="1200"/>
            <a:t>Informing Regulatory Standards</a:t>
          </a:r>
          <a:endParaRPr lang="en-US" sz="1800" kern="1200"/>
        </a:p>
      </dsp:txBody>
      <dsp:txXfrm>
        <a:off x="1354797" y="4329028"/>
        <a:ext cx="4040047" cy="623255"/>
      </dsp:txXfrm>
    </dsp:sp>
    <dsp:sp modelId="{1A0D87E3-D8F0-4032-9C1F-718AFFF60221}">
      <dsp:nvSpPr>
        <dsp:cNvPr id="0" name=""/>
        <dsp:cNvSpPr/>
      </dsp:nvSpPr>
      <dsp:spPr>
        <a:xfrm>
          <a:off x="965263" y="4251121"/>
          <a:ext cx="779068" cy="779068"/>
        </a:xfrm>
        <a:prstGeom prst="ellipse">
          <a:avLst/>
        </a:prstGeom>
        <a:solidFill>
          <a:schemeClr val="lt1">
            <a:hueOff val="0"/>
            <a:satOff val="0"/>
            <a:lumOff val="0"/>
            <a:alphaOff val="0"/>
          </a:schemeClr>
        </a:solidFill>
        <a:ln w="12700" cap="flat" cmpd="sng" algn="ctr">
          <a:solidFill>
            <a:schemeClr val="accent3">
              <a:hueOff val="1807066"/>
              <a:satOff val="66667"/>
              <a:lumOff val="-9804"/>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AEDC34-61C4-4980-A8CD-EE443AB07AA5}">
      <dsp:nvSpPr>
        <dsp:cNvPr id="0" name=""/>
        <dsp:cNvSpPr/>
      </dsp:nvSpPr>
      <dsp:spPr>
        <a:xfrm>
          <a:off x="1045502" y="5263774"/>
          <a:ext cx="4349343" cy="623255"/>
        </a:xfrm>
        <a:prstGeom prst="rect">
          <a:avLst/>
        </a:prstGeom>
        <a:solidFill>
          <a:schemeClr val="accent3">
            <a:hueOff val="2258833"/>
            <a:satOff val="83333"/>
            <a:lumOff val="-122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4709" tIns="45720" rIns="45720" bIns="45720" numCol="1" spcCol="1270" anchor="ctr" anchorCtr="0">
          <a:noAutofit/>
        </a:bodyPr>
        <a:lstStyle/>
        <a:p>
          <a:pPr lvl="0" algn="l" defTabSz="800100">
            <a:lnSpc>
              <a:spcPct val="90000"/>
            </a:lnSpc>
            <a:spcBef>
              <a:spcPct val="0"/>
            </a:spcBef>
            <a:spcAft>
              <a:spcPct val="35000"/>
            </a:spcAft>
          </a:pPr>
          <a:r>
            <a:rPr lang="en-US" sz="1800" b="1" kern="1200"/>
            <a:t>Supporting Policy Decisions</a:t>
          </a:r>
          <a:endParaRPr lang="en-US" sz="1800" kern="1200"/>
        </a:p>
      </dsp:txBody>
      <dsp:txXfrm>
        <a:off x="1045502" y="5263774"/>
        <a:ext cx="4349343" cy="623255"/>
      </dsp:txXfrm>
    </dsp:sp>
    <dsp:sp modelId="{BEFE71CE-AA89-4465-A55A-56063AAF7FFA}">
      <dsp:nvSpPr>
        <dsp:cNvPr id="0" name=""/>
        <dsp:cNvSpPr/>
      </dsp:nvSpPr>
      <dsp:spPr>
        <a:xfrm>
          <a:off x="655967" y="5185867"/>
          <a:ext cx="779068" cy="779068"/>
        </a:xfrm>
        <a:prstGeom prst="ellipse">
          <a:avLst/>
        </a:prstGeom>
        <a:solidFill>
          <a:schemeClr val="lt1">
            <a:hueOff val="0"/>
            <a:satOff val="0"/>
            <a:lumOff val="0"/>
            <a:alphaOff val="0"/>
          </a:schemeClr>
        </a:solidFill>
        <a:ln w="12700" cap="flat" cmpd="sng" algn="ctr">
          <a:solidFill>
            <a:schemeClr val="accent3">
              <a:hueOff val="2258833"/>
              <a:satOff val="83333"/>
              <a:lumOff val="-12255"/>
              <a:alphaOff val="0"/>
            </a:schemeClr>
          </a:solidFill>
          <a:prstDash val="solid"/>
          <a:miter lim="800000"/>
        </a:ln>
        <a:effectLst/>
      </dsp:spPr>
      <dsp:style>
        <a:lnRef idx="2">
          <a:scrgbClr r="0" g="0" b="0"/>
        </a:lnRef>
        <a:fillRef idx="1">
          <a:scrgbClr r="0" g="0" b="0"/>
        </a:fillRef>
        <a:effectRef idx="0">
          <a:scrgbClr r="0" g="0" b="0"/>
        </a:effectRef>
        <a:fontRef idx="minor"/>
      </dsp:style>
    </dsp:sp>
    <dsp:sp modelId="{43D12318-53BC-4E03-8C43-81D1D11BC49B}">
      <dsp:nvSpPr>
        <dsp:cNvPr id="0" name=""/>
        <dsp:cNvSpPr/>
      </dsp:nvSpPr>
      <dsp:spPr>
        <a:xfrm>
          <a:off x="481088" y="6199205"/>
          <a:ext cx="4913756" cy="623255"/>
        </a:xfrm>
        <a:prstGeom prst="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4709" tIns="45720" rIns="45720" bIns="45720" numCol="1" spcCol="1270" anchor="ctr" anchorCtr="0">
          <a:noAutofit/>
        </a:bodyPr>
        <a:lstStyle/>
        <a:p>
          <a:pPr lvl="0" algn="l" defTabSz="800100">
            <a:lnSpc>
              <a:spcPct val="90000"/>
            </a:lnSpc>
            <a:spcBef>
              <a:spcPct val="0"/>
            </a:spcBef>
            <a:spcAft>
              <a:spcPct val="35000"/>
            </a:spcAft>
          </a:pPr>
          <a:r>
            <a:rPr lang="en-US" sz="1800" b="1" kern="1200"/>
            <a:t>Facilitating Continuous Improvement </a:t>
          </a:r>
          <a:endParaRPr lang="en-US" sz="1800" kern="1200"/>
        </a:p>
      </dsp:txBody>
      <dsp:txXfrm>
        <a:off x="481088" y="6199205"/>
        <a:ext cx="4913756" cy="623255"/>
      </dsp:txXfrm>
    </dsp:sp>
    <dsp:sp modelId="{0239B964-4E74-4BEC-B5FC-DC9C0DF16217}">
      <dsp:nvSpPr>
        <dsp:cNvPr id="0" name=""/>
        <dsp:cNvSpPr/>
      </dsp:nvSpPr>
      <dsp:spPr>
        <a:xfrm>
          <a:off x="91554" y="6121298"/>
          <a:ext cx="779068" cy="779068"/>
        </a:xfrm>
        <a:prstGeom prst="ellipse">
          <a:avLst/>
        </a:prstGeom>
        <a:solidFill>
          <a:schemeClr val="lt1">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E1007B-AF52-491C-A33A-AF619329F4D2}">
      <dsp:nvSpPr>
        <dsp:cNvPr id="0" name=""/>
        <dsp:cNvSpPr/>
      </dsp:nvSpPr>
      <dsp:spPr>
        <a:xfrm rot="5400000">
          <a:off x="-118983" y="121422"/>
          <a:ext cx="793224" cy="55525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latin typeface="Times New Roman" pitchFamily="18" charset="0"/>
            <a:cs typeface="Times New Roman" pitchFamily="18" charset="0"/>
          </a:endParaRPr>
        </a:p>
      </dsp:txBody>
      <dsp:txXfrm rot="-5400000">
        <a:off x="1" y="280066"/>
        <a:ext cx="555256" cy="237968"/>
      </dsp:txXfrm>
    </dsp:sp>
    <dsp:sp modelId="{C054417A-0B8D-4598-9CBF-F3D45FCEE8E6}">
      <dsp:nvSpPr>
        <dsp:cNvPr id="0" name=""/>
        <dsp:cNvSpPr/>
      </dsp:nvSpPr>
      <dsp:spPr>
        <a:xfrm rot="5400000">
          <a:off x="2763030" y="-2205334"/>
          <a:ext cx="515595" cy="493114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US" sz="1600" kern="1200">
              <a:latin typeface="Times New Roman" pitchFamily="18" charset="0"/>
              <a:cs typeface="Times New Roman" pitchFamily="18" charset="0"/>
            </a:rPr>
            <a:t>Theoretical Foundations of Risk Management in Laboratories </a:t>
          </a:r>
        </a:p>
      </dsp:txBody>
      <dsp:txXfrm rot="-5400000">
        <a:off x="555257" y="27608"/>
        <a:ext cx="4905974" cy="465257"/>
      </dsp:txXfrm>
    </dsp:sp>
    <dsp:sp modelId="{B67EB9B2-00D4-4939-B063-E725172F72F7}">
      <dsp:nvSpPr>
        <dsp:cNvPr id="0" name=""/>
        <dsp:cNvSpPr/>
      </dsp:nvSpPr>
      <dsp:spPr>
        <a:xfrm rot="5400000">
          <a:off x="-118983" y="850106"/>
          <a:ext cx="793224" cy="55525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latin typeface="Times New Roman" pitchFamily="18" charset="0"/>
            <a:cs typeface="Times New Roman" pitchFamily="18" charset="0"/>
          </a:endParaRPr>
        </a:p>
      </dsp:txBody>
      <dsp:txXfrm rot="-5400000">
        <a:off x="1" y="1008750"/>
        <a:ext cx="555256" cy="237968"/>
      </dsp:txXfrm>
    </dsp:sp>
    <dsp:sp modelId="{B48A330B-E641-4009-8EB2-0063BC57B282}">
      <dsp:nvSpPr>
        <dsp:cNvPr id="0" name=""/>
        <dsp:cNvSpPr/>
      </dsp:nvSpPr>
      <dsp:spPr>
        <a:xfrm rot="5400000">
          <a:off x="2763030" y="-1476651"/>
          <a:ext cx="515595" cy="493114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US" sz="1600" kern="1200">
              <a:latin typeface="Times New Roman" pitchFamily="18" charset="0"/>
              <a:cs typeface="Times New Roman" pitchFamily="18" charset="0"/>
            </a:rPr>
            <a:t>Risk Management Theory   </a:t>
          </a:r>
        </a:p>
      </dsp:txBody>
      <dsp:txXfrm rot="-5400000">
        <a:off x="555257" y="756291"/>
        <a:ext cx="4905974" cy="465257"/>
      </dsp:txXfrm>
    </dsp:sp>
    <dsp:sp modelId="{8395EB1B-0745-4E4E-A808-CB1281BA7E00}">
      <dsp:nvSpPr>
        <dsp:cNvPr id="0" name=""/>
        <dsp:cNvSpPr/>
      </dsp:nvSpPr>
      <dsp:spPr>
        <a:xfrm rot="5400000">
          <a:off x="-118983" y="1578789"/>
          <a:ext cx="793224" cy="55525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latin typeface="Times New Roman" pitchFamily="18" charset="0"/>
            <a:cs typeface="Times New Roman" pitchFamily="18" charset="0"/>
          </a:endParaRPr>
        </a:p>
      </dsp:txBody>
      <dsp:txXfrm rot="-5400000">
        <a:off x="1" y="1737433"/>
        <a:ext cx="555256" cy="237968"/>
      </dsp:txXfrm>
    </dsp:sp>
    <dsp:sp modelId="{D3CDFE04-9169-4095-807D-7AB0C939D931}">
      <dsp:nvSpPr>
        <dsp:cNvPr id="0" name=""/>
        <dsp:cNvSpPr/>
      </dsp:nvSpPr>
      <dsp:spPr>
        <a:xfrm rot="5400000">
          <a:off x="2763030" y="-747967"/>
          <a:ext cx="515595" cy="493114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US" sz="1600" kern="1200">
              <a:latin typeface="Times New Roman" pitchFamily="18" charset="0"/>
              <a:cs typeface="Times New Roman" pitchFamily="18" charset="0"/>
            </a:rPr>
            <a:t>Hazard Identification, FMEA, ISO Standards</a:t>
          </a:r>
        </a:p>
      </dsp:txBody>
      <dsp:txXfrm rot="-5400000">
        <a:off x="555257" y="1484975"/>
        <a:ext cx="4905974" cy="465257"/>
      </dsp:txXfrm>
    </dsp:sp>
    <dsp:sp modelId="{340A6237-7DCA-4B55-9D84-B5C67CB0C68C}">
      <dsp:nvSpPr>
        <dsp:cNvPr id="0" name=""/>
        <dsp:cNvSpPr/>
      </dsp:nvSpPr>
      <dsp:spPr>
        <a:xfrm rot="5400000">
          <a:off x="-118983" y="2307473"/>
          <a:ext cx="793224" cy="55525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latin typeface="Times New Roman" pitchFamily="18" charset="0"/>
            <a:cs typeface="Times New Roman" pitchFamily="18" charset="0"/>
          </a:endParaRPr>
        </a:p>
      </dsp:txBody>
      <dsp:txXfrm rot="-5400000">
        <a:off x="1" y="2466117"/>
        <a:ext cx="555256" cy="237968"/>
      </dsp:txXfrm>
    </dsp:sp>
    <dsp:sp modelId="{4E8BEF81-D2F2-4581-B414-683B458DAD4D}">
      <dsp:nvSpPr>
        <dsp:cNvPr id="0" name=""/>
        <dsp:cNvSpPr/>
      </dsp:nvSpPr>
      <dsp:spPr>
        <a:xfrm rot="5400000">
          <a:off x="2763030" y="-19283"/>
          <a:ext cx="515595" cy="493114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US" sz="1600" kern="1200">
              <a:latin typeface="Times New Roman" pitchFamily="18" charset="0"/>
              <a:cs typeface="Times New Roman" pitchFamily="18" charset="0"/>
            </a:rPr>
            <a:t>Occupational Health &amp; Safety (OHS</a:t>
          </a:r>
        </a:p>
      </dsp:txBody>
      <dsp:txXfrm rot="-5400000">
        <a:off x="555257" y="2213659"/>
        <a:ext cx="4905974" cy="465257"/>
      </dsp:txXfrm>
    </dsp:sp>
    <dsp:sp modelId="{47E9617F-4FCB-4BD5-A164-F161467372DB}">
      <dsp:nvSpPr>
        <dsp:cNvPr id="0" name=""/>
        <dsp:cNvSpPr/>
      </dsp:nvSpPr>
      <dsp:spPr>
        <a:xfrm rot="5400000">
          <a:off x="-118983" y="3036157"/>
          <a:ext cx="793224" cy="55525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latin typeface="Times New Roman" pitchFamily="18" charset="0"/>
            <a:cs typeface="Times New Roman" pitchFamily="18" charset="0"/>
          </a:endParaRPr>
        </a:p>
      </dsp:txBody>
      <dsp:txXfrm rot="-5400000">
        <a:off x="1" y="3194801"/>
        <a:ext cx="555256" cy="237968"/>
      </dsp:txXfrm>
    </dsp:sp>
    <dsp:sp modelId="{8AAACEAC-4A25-4CF8-B58B-C6AA4B618217}">
      <dsp:nvSpPr>
        <dsp:cNvPr id="0" name=""/>
        <dsp:cNvSpPr/>
      </dsp:nvSpPr>
      <dsp:spPr>
        <a:xfrm rot="5400000">
          <a:off x="2763030" y="709399"/>
          <a:ext cx="515595" cy="493114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US" sz="1600" kern="1200">
              <a:latin typeface="Times New Roman" pitchFamily="18" charset="0"/>
              <a:cs typeface="Times New Roman" pitchFamily="18" charset="0"/>
            </a:rPr>
            <a:t>Health Risk Mitigation, Safety Equipment, Staff Training</a:t>
          </a:r>
        </a:p>
      </dsp:txBody>
      <dsp:txXfrm rot="-5400000">
        <a:off x="555257" y="2942342"/>
        <a:ext cx="4905974" cy="465257"/>
      </dsp:txXfrm>
    </dsp:sp>
    <dsp:sp modelId="{45B78255-3541-4679-97B1-3F7A598C9021}">
      <dsp:nvSpPr>
        <dsp:cNvPr id="0" name=""/>
        <dsp:cNvSpPr/>
      </dsp:nvSpPr>
      <dsp:spPr>
        <a:xfrm rot="5400000">
          <a:off x="-118983" y="3764840"/>
          <a:ext cx="793224" cy="55525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latin typeface="Times New Roman" pitchFamily="18" charset="0"/>
            <a:cs typeface="Times New Roman" pitchFamily="18" charset="0"/>
          </a:endParaRPr>
        </a:p>
      </dsp:txBody>
      <dsp:txXfrm rot="-5400000">
        <a:off x="1" y="3923484"/>
        <a:ext cx="555256" cy="237968"/>
      </dsp:txXfrm>
    </dsp:sp>
    <dsp:sp modelId="{3B5E6ACC-21E4-48E8-B3B1-6A93FF3C5D78}">
      <dsp:nvSpPr>
        <dsp:cNvPr id="0" name=""/>
        <dsp:cNvSpPr/>
      </dsp:nvSpPr>
      <dsp:spPr>
        <a:xfrm rot="5400000">
          <a:off x="2763030" y="1438083"/>
          <a:ext cx="515595" cy="493114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US" sz="1600" kern="1200">
              <a:latin typeface="Times New Roman" pitchFamily="18" charset="0"/>
              <a:cs typeface="Times New Roman" pitchFamily="18" charset="0"/>
            </a:rPr>
            <a:t>Quality Assurance (QA)      </a:t>
          </a:r>
        </a:p>
      </dsp:txBody>
      <dsp:txXfrm rot="-5400000">
        <a:off x="555257" y="3671026"/>
        <a:ext cx="4905974" cy="465257"/>
      </dsp:txXfrm>
    </dsp:sp>
    <dsp:sp modelId="{A2312C8A-25A0-4F9F-8DD1-0318F5045883}">
      <dsp:nvSpPr>
        <dsp:cNvPr id="0" name=""/>
        <dsp:cNvSpPr/>
      </dsp:nvSpPr>
      <dsp:spPr>
        <a:xfrm rot="5400000">
          <a:off x="-118983" y="4493524"/>
          <a:ext cx="793224" cy="55525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latin typeface="Times New Roman" pitchFamily="18" charset="0"/>
            <a:cs typeface="Times New Roman" pitchFamily="18" charset="0"/>
          </a:endParaRPr>
        </a:p>
      </dsp:txBody>
      <dsp:txXfrm rot="-5400000">
        <a:off x="1" y="4652168"/>
        <a:ext cx="555256" cy="237968"/>
      </dsp:txXfrm>
    </dsp:sp>
    <dsp:sp modelId="{C7C0F248-48AF-4BEC-AF09-664182244D26}">
      <dsp:nvSpPr>
        <dsp:cNvPr id="0" name=""/>
        <dsp:cNvSpPr/>
      </dsp:nvSpPr>
      <dsp:spPr>
        <a:xfrm rot="5400000">
          <a:off x="2763030" y="2166766"/>
          <a:ext cx="515595" cy="493114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US" sz="1600" kern="1200">
              <a:latin typeface="Times New Roman" pitchFamily="18" charset="0"/>
              <a:cs typeface="Times New Roman" pitchFamily="18" charset="0"/>
            </a:rPr>
            <a:t>Error Reduction, Consistency, Reliability of Research Outcomes</a:t>
          </a:r>
        </a:p>
      </dsp:txBody>
      <dsp:txXfrm rot="-5400000">
        <a:off x="555257" y="4399709"/>
        <a:ext cx="4905974" cy="465257"/>
      </dsp:txXfrm>
    </dsp:sp>
    <dsp:sp modelId="{E9304726-8B1F-4506-8B59-56D660E61763}">
      <dsp:nvSpPr>
        <dsp:cNvPr id="0" name=""/>
        <dsp:cNvSpPr/>
      </dsp:nvSpPr>
      <dsp:spPr>
        <a:xfrm rot="5400000">
          <a:off x="-118983" y="5222207"/>
          <a:ext cx="793224" cy="55525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latin typeface="Times New Roman" pitchFamily="18" charset="0"/>
            <a:cs typeface="Times New Roman" pitchFamily="18" charset="0"/>
          </a:endParaRPr>
        </a:p>
      </dsp:txBody>
      <dsp:txXfrm rot="-5400000">
        <a:off x="1" y="5380851"/>
        <a:ext cx="555256" cy="237968"/>
      </dsp:txXfrm>
    </dsp:sp>
    <dsp:sp modelId="{6D8ABFCC-B229-49A7-A062-CDA144F2E90C}">
      <dsp:nvSpPr>
        <dsp:cNvPr id="0" name=""/>
        <dsp:cNvSpPr/>
      </dsp:nvSpPr>
      <dsp:spPr>
        <a:xfrm rot="5400000">
          <a:off x="2763030" y="2895450"/>
          <a:ext cx="515595" cy="493114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US" sz="1600" kern="1200">
              <a:latin typeface="Times New Roman" pitchFamily="18" charset="0"/>
              <a:cs typeface="Times New Roman" pitchFamily="18" charset="0"/>
            </a:rPr>
            <a:t>Integrated Risk Management Framework</a:t>
          </a:r>
        </a:p>
      </dsp:txBody>
      <dsp:txXfrm rot="-5400000">
        <a:off x="555257" y="5128393"/>
        <a:ext cx="4905974" cy="465257"/>
      </dsp:txXfrm>
    </dsp:sp>
    <dsp:sp modelId="{8EF3D2ED-0DB5-4AA4-B34E-2E556CAE0D85}">
      <dsp:nvSpPr>
        <dsp:cNvPr id="0" name=""/>
        <dsp:cNvSpPr/>
      </dsp:nvSpPr>
      <dsp:spPr>
        <a:xfrm rot="5400000">
          <a:off x="-118983" y="5950891"/>
          <a:ext cx="793224" cy="55525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latin typeface="Times New Roman" pitchFamily="18" charset="0"/>
            <a:cs typeface="Times New Roman" pitchFamily="18" charset="0"/>
          </a:endParaRPr>
        </a:p>
      </dsp:txBody>
      <dsp:txXfrm rot="-5400000">
        <a:off x="1" y="6109535"/>
        <a:ext cx="555256" cy="237968"/>
      </dsp:txXfrm>
    </dsp:sp>
    <dsp:sp modelId="{1F1F8276-A4DC-407B-AF1C-D3D11CBEA273}">
      <dsp:nvSpPr>
        <dsp:cNvPr id="0" name=""/>
        <dsp:cNvSpPr/>
      </dsp:nvSpPr>
      <dsp:spPr>
        <a:xfrm rot="5400000">
          <a:off x="2763030" y="3624134"/>
          <a:ext cx="515595" cy="493114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US" sz="1600" kern="1200">
              <a:latin typeface="Times New Roman" pitchFamily="18" charset="0"/>
              <a:cs typeface="Times New Roman" pitchFamily="18" charset="0"/>
            </a:rPr>
            <a:t>Safe Laboratory Environment and Valid Research Outcomes</a:t>
          </a:r>
        </a:p>
      </dsp:txBody>
      <dsp:txXfrm rot="-5400000">
        <a:off x="555257" y="5857077"/>
        <a:ext cx="4905974" cy="46525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CC1837-ACDF-4942-9D4A-64263DCF40FD}">
      <dsp:nvSpPr>
        <dsp:cNvPr id="0" name=""/>
        <dsp:cNvSpPr/>
      </dsp:nvSpPr>
      <dsp:spPr>
        <a:xfrm>
          <a:off x="356231" y="1899018"/>
          <a:ext cx="1637596" cy="74703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Risk Management in Medical Research Laboratorie</a:t>
          </a:r>
        </a:p>
      </dsp:txBody>
      <dsp:txXfrm>
        <a:off x="378111" y="1920898"/>
        <a:ext cx="1593836" cy="703275"/>
      </dsp:txXfrm>
    </dsp:sp>
    <dsp:sp modelId="{CDCD9453-2487-4EFD-A212-B76CA5974477}">
      <dsp:nvSpPr>
        <dsp:cNvPr id="0" name=""/>
        <dsp:cNvSpPr/>
      </dsp:nvSpPr>
      <dsp:spPr>
        <a:xfrm rot="16924900">
          <a:off x="1419011" y="1553747"/>
          <a:ext cx="1453953" cy="15826"/>
        </a:xfrm>
        <a:custGeom>
          <a:avLst/>
          <a:gdLst/>
          <a:ahLst/>
          <a:cxnLst/>
          <a:rect l="0" t="0" r="0" b="0"/>
          <a:pathLst>
            <a:path>
              <a:moveTo>
                <a:pt x="0" y="7913"/>
              </a:moveTo>
              <a:lnTo>
                <a:pt x="1453953" y="791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2109639" y="1525312"/>
        <a:ext cx="72697" cy="72697"/>
      </dsp:txXfrm>
    </dsp:sp>
    <dsp:sp modelId="{1EE32754-6B2B-4051-8F33-3AFFCEF92100}">
      <dsp:nvSpPr>
        <dsp:cNvPr id="0" name=""/>
        <dsp:cNvSpPr/>
      </dsp:nvSpPr>
      <dsp:spPr>
        <a:xfrm>
          <a:off x="2298149" y="660586"/>
          <a:ext cx="760802" cy="38040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Risk Management</a:t>
          </a:r>
          <a:endParaRPr lang="en-US" sz="1000" kern="1200">
            <a:latin typeface="Times New Roman" pitchFamily="18" charset="0"/>
            <a:cs typeface="Times New Roman" pitchFamily="18" charset="0"/>
          </a:endParaRPr>
        </a:p>
      </dsp:txBody>
      <dsp:txXfrm>
        <a:off x="2309291" y="671728"/>
        <a:ext cx="738518" cy="358117"/>
      </dsp:txXfrm>
    </dsp:sp>
    <dsp:sp modelId="{CE641E38-5D87-4BDB-ABD5-AA2AABA8709D}">
      <dsp:nvSpPr>
        <dsp:cNvPr id="0" name=""/>
        <dsp:cNvSpPr/>
      </dsp:nvSpPr>
      <dsp:spPr>
        <a:xfrm rot="17692822">
          <a:off x="2849449" y="514777"/>
          <a:ext cx="723324" cy="15826"/>
        </a:xfrm>
        <a:custGeom>
          <a:avLst/>
          <a:gdLst/>
          <a:ahLst/>
          <a:cxnLst/>
          <a:rect l="0" t="0" r="0" b="0"/>
          <a:pathLst>
            <a:path>
              <a:moveTo>
                <a:pt x="0" y="7913"/>
              </a:moveTo>
              <a:lnTo>
                <a:pt x="723324"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193028" y="504607"/>
        <a:ext cx="36166" cy="36166"/>
      </dsp:txXfrm>
    </dsp:sp>
    <dsp:sp modelId="{96C1676E-DD81-4BC7-BCBA-F7578D45EA8D}">
      <dsp:nvSpPr>
        <dsp:cNvPr id="0" name=""/>
        <dsp:cNvSpPr/>
      </dsp:nvSpPr>
      <dsp:spPr>
        <a:xfrm>
          <a:off x="3363272" y="4394"/>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Identify Risks</a:t>
          </a:r>
        </a:p>
      </dsp:txBody>
      <dsp:txXfrm>
        <a:off x="3374414" y="15536"/>
        <a:ext cx="971833" cy="358117"/>
      </dsp:txXfrm>
    </dsp:sp>
    <dsp:sp modelId="{3AA5EB7E-E4AB-4F0F-BB2D-20112DC8A136}">
      <dsp:nvSpPr>
        <dsp:cNvPr id="0" name=""/>
        <dsp:cNvSpPr/>
      </dsp:nvSpPr>
      <dsp:spPr>
        <a:xfrm>
          <a:off x="4357389" y="186681"/>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186986"/>
        <a:ext cx="15216" cy="15216"/>
      </dsp:txXfrm>
    </dsp:sp>
    <dsp:sp modelId="{F53021B9-23C1-4AF7-A42C-33491FA590FC}">
      <dsp:nvSpPr>
        <dsp:cNvPr id="0" name=""/>
        <dsp:cNvSpPr/>
      </dsp:nvSpPr>
      <dsp:spPr>
        <a:xfrm>
          <a:off x="4661710" y="4394"/>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Recognize potential hazards</a:t>
          </a:r>
        </a:p>
      </dsp:txBody>
      <dsp:txXfrm>
        <a:off x="4672852" y="15536"/>
        <a:ext cx="1333047" cy="358117"/>
      </dsp:txXfrm>
    </dsp:sp>
    <dsp:sp modelId="{4D255DC1-1F00-4F66-90F0-F03B31D487F5}">
      <dsp:nvSpPr>
        <dsp:cNvPr id="0" name=""/>
        <dsp:cNvSpPr/>
      </dsp:nvSpPr>
      <dsp:spPr>
        <a:xfrm>
          <a:off x="6017041" y="186681"/>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6161593" y="186986"/>
        <a:ext cx="15216" cy="15216"/>
      </dsp:txXfrm>
    </dsp:sp>
    <dsp:sp modelId="{793C9E70-2318-49D1-A84B-9A9D307E1900}">
      <dsp:nvSpPr>
        <dsp:cNvPr id="0" name=""/>
        <dsp:cNvSpPr/>
      </dsp:nvSpPr>
      <dsp:spPr>
        <a:xfrm>
          <a:off x="6321362" y="4394"/>
          <a:ext cx="951504"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Safer Laboratory Environments</a:t>
          </a:r>
        </a:p>
      </dsp:txBody>
      <dsp:txXfrm>
        <a:off x="6332504" y="15536"/>
        <a:ext cx="929220" cy="358117"/>
      </dsp:txXfrm>
    </dsp:sp>
    <dsp:sp modelId="{E7083B55-C917-4AE0-8CF6-DA8402350F4E}">
      <dsp:nvSpPr>
        <dsp:cNvPr id="0" name=""/>
        <dsp:cNvSpPr/>
      </dsp:nvSpPr>
      <dsp:spPr>
        <a:xfrm rot="19457599">
          <a:off x="3023725" y="733508"/>
          <a:ext cx="374772" cy="15826"/>
        </a:xfrm>
        <a:custGeom>
          <a:avLst/>
          <a:gdLst/>
          <a:ahLst/>
          <a:cxnLst/>
          <a:rect l="0" t="0" r="0" b="0"/>
          <a:pathLst>
            <a:path>
              <a:moveTo>
                <a:pt x="0" y="7913"/>
              </a:moveTo>
              <a:lnTo>
                <a:pt x="374772"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201742" y="732052"/>
        <a:ext cx="18738" cy="18738"/>
      </dsp:txXfrm>
    </dsp:sp>
    <dsp:sp modelId="{A8CE72FE-FC7E-4DB2-AE2C-AB132BB4143D}">
      <dsp:nvSpPr>
        <dsp:cNvPr id="0" name=""/>
        <dsp:cNvSpPr/>
      </dsp:nvSpPr>
      <dsp:spPr>
        <a:xfrm>
          <a:off x="3363272" y="441855"/>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Assess Risks (FMEA)</a:t>
          </a:r>
        </a:p>
      </dsp:txBody>
      <dsp:txXfrm>
        <a:off x="3374414" y="452997"/>
        <a:ext cx="971833" cy="358117"/>
      </dsp:txXfrm>
    </dsp:sp>
    <dsp:sp modelId="{EDA03CA0-49A8-44E4-A1AF-654CC7E7D128}">
      <dsp:nvSpPr>
        <dsp:cNvPr id="0" name=""/>
        <dsp:cNvSpPr/>
      </dsp:nvSpPr>
      <dsp:spPr>
        <a:xfrm>
          <a:off x="4357389" y="624142"/>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624448"/>
        <a:ext cx="15216" cy="15216"/>
      </dsp:txXfrm>
    </dsp:sp>
    <dsp:sp modelId="{F14A7C1A-9473-4197-94E5-627B8B9EBED2}">
      <dsp:nvSpPr>
        <dsp:cNvPr id="0" name=""/>
        <dsp:cNvSpPr/>
      </dsp:nvSpPr>
      <dsp:spPr>
        <a:xfrm>
          <a:off x="4661710" y="441855"/>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Prioritize risks based on severity</a:t>
          </a:r>
        </a:p>
      </dsp:txBody>
      <dsp:txXfrm>
        <a:off x="4672852" y="452997"/>
        <a:ext cx="1333047" cy="358117"/>
      </dsp:txXfrm>
    </dsp:sp>
    <dsp:sp modelId="{3D791E81-8E63-4123-B7EE-DE292331A7AB}">
      <dsp:nvSpPr>
        <dsp:cNvPr id="0" name=""/>
        <dsp:cNvSpPr/>
      </dsp:nvSpPr>
      <dsp:spPr>
        <a:xfrm>
          <a:off x="6017041" y="624142"/>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6161593" y="624448"/>
        <a:ext cx="15216" cy="15216"/>
      </dsp:txXfrm>
    </dsp:sp>
    <dsp:sp modelId="{9AA5467C-FCCD-45F5-AEE8-786E6D415FC0}">
      <dsp:nvSpPr>
        <dsp:cNvPr id="0" name=""/>
        <dsp:cNvSpPr/>
      </dsp:nvSpPr>
      <dsp:spPr>
        <a:xfrm>
          <a:off x="6321362" y="441855"/>
          <a:ext cx="951504"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Reliable Research Data</a:t>
          </a:r>
        </a:p>
      </dsp:txBody>
      <dsp:txXfrm>
        <a:off x="6332504" y="452997"/>
        <a:ext cx="929220" cy="358117"/>
      </dsp:txXfrm>
    </dsp:sp>
    <dsp:sp modelId="{661C2E58-FBE8-479A-AC72-C29A6E1C7030}">
      <dsp:nvSpPr>
        <dsp:cNvPr id="0" name=""/>
        <dsp:cNvSpPr/>
      </dsp:nvSpPr>
      <dsp:spPr>
        <a:xfrm rot="2142401">
          <a:off x="3023725" y="952238"/>
          <a:ext cx="374772" cy="15826"/>
        </a:xfrm>
        <a:custGeom>
          <a:avLst/>
          <a:gdLst/>
          <a:ahLst/>
          <a:cxnLst/>
          <a:rect l="0" t="0" r="0" b="0"/>
          <a:pathLst>
            <a:path>
              <a:moveTo>
                <a:pt x="0" y="7913"/>
              </a:moveTo>
              <a:lnTo>
                <a:pt x="374772"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201742" y="950782"/>
        <a:ext cx="18738" cy="18738"/>
      </dsp:txXfrm>
    </dsp:sp>
    <dsp:sp modelId="{DFB7451D-AEB7-4888-AA4C-105CC2F8140B}">
      <dsp:nvSpPr>
        <dsp:cNvPr id="0" name=""/>
        <dsp:cNvSpPr/>
      </dsp:nvSpPr>
      <dsp:spPr>
        <a:xfrm>
          <a:off x="3363272" y="879316"/>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Control Risks (ISO Standards)</a:t>
          </a:r>
        </a:p>
      </dsp:txBody>
      <dsp:txXfrm>
        <a:off x="3374414" y="890458"/>
        <a:ext cx="971833" cy="358117"/>
      </dsp:txXfrm>
    </dsp:sp>
    <dsp:sp modelId="{FC7D5C03-D4F0-4AFE-B7BC-8C1EFAF462EE}">
      <dsp:nvSpPr>
        <dsp:cNvPr id="0" name=""/>
        <dsp:cNvSpPr/>
      </dsp:nvSpPr>
      <dsp:spPr>
        <a:xfrm>
          <a:off x="4357389" y="1061603"/>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1061909"/>
        <a:ext cx="15216" cy="15216"/>
      </dsp:txXfrm>
    </dsp:sp>
    <dsp:sp modelId="{91AB1F40-87CF-47D4-912F-0A06604D88FD}">
      <dsp:nvSpPr>
        <dsp:cNvPr id="0" name=""/>
        <dsp:cNvSpPr/>
      </dsp:nvSpPr>
      <dsp:spPr>
        <a:xfrm>
          <a:off x="4661710" y="879316"/>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Apply mitigation strategies</a:t>
          </a:r>
        </a:p>
      </dsp:txBody>
      <dsp:txXfrm>
        <a:off x="4672852" y="890458"/>
        <a:ext cx="1333047" cy="358117"/>
      </dsp:txXfrm>
    </dsp:sp>
    <dsp:sp modelId="{57C8F20A-438E-45BD-BFC5-00A0EF030D2B}">
      <dsp:nvSpPr>
        <dsp:cNvPr id="0" name=""/>
        <dsp:cNvSpPr/>
      </dsp:nvSpPr>
      <dsp:spPr>
        <a:xfrm>
          <a:off x="6017041" y="1061603"/>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6161593" y="1061909"/>
        <a:ext cx="15216" cy="15216"/>
      </dsp:txXfrm>
    </dsp:sp>
    <dsp:sp modelId="{012D3AB2-496C-4E0C-A73E-8E1F3C7FF882}">
      <dsp:nvSpPr>
        <dsp:cNvPr id="0" name=""/>
        <dsp:cNvSpPr/>
      </dsp:nvSpPr>
      <dsp:spPr>
        <a:xfrm>
          <a:off x="6321362" y="879316"/>
          <a:ext cx="951504"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Compliance with Regulatory Standards</a:t>
          </a:r>
        </a:p>
      </dsp:txBody>
      <dsp:txXfrm>
        <a:off x="6332504" y="890458"/>
        <a:ext cx="929220" cy="358117"/>
      </dsp:txXfrm>
    </dsp:sp>
    <dsp:sp modelId="{2AFFEB67-6B9D-48C5-9BD3-09823BB617CB}">
      <dsp:nvSpPr>
        <dsp:cNvPr id="0" name=""/>
        <dsp:cNvSpPr/>
      </dsp:nvSpPr>
      <dsp:spPr>
        <a:xfrm rot="3907178">
          <a:off x="2849449" y="1170969"/>
          <a:ext cx="723324" cy="15826"/>
        </a:xfrm>
        <a:custGeom>
          <a:avLst/>
          <a:gdLst/>
          <a:ahLst/>
          <a:cxnLst/>
          <a:rect l="0" t="0" r="0" b="0"/>
          <a:pathLst>
            <a:path>
              <a:moveTo>
                <a:pt x="0" y="7913"/>
              </a:moveTo>
              <a:lnTo>
                <a:pt x="723324"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193028" y="1160799"/>
        <a:ext cx="36166" cy="36166"/>
      </dsp:txXfrm>
    </dsp:sp>
    <dsp:sp modelId="{4848CE20-DB3B-4780-A7CA-21710DE420C4}">
      <dsp:nvSpPr>
        <dsp:cNvPr id="0" name=""/>
        <dsp:cNvSpPr/>
      </dsp:nvSpPr>
      <dsp:spPr>
        <a:xfrm>
          <a:off x="3363272" y="1316778"/>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Monitor Risks</a:t>
          </a:r>
        </a:p>
      </dsp:txBody>
      <dsp:txXfrm>
        <a:off x="3374414" y="1327920"/>
        <a:ext cx="971833" cy="358117"/>
      </dsp:txXfrm>
    </dsp:sp>
    <dsp:sp modelId="{40B6A8EB-98DE-455E-8500-8091CB2E79C2}">
      <dsp:nvSpPr>
        <dsp:cNvPr id="0" name=""/>
        <dsp:cNvSpPr/>
      </dsp:nvSpPr>
      <dsp:spPr>
        <a:xfrm>
          <a:off x="4357389" y="1499065"/>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1499370"/>
        <a:ext cx="15216" cy="15216"/>
      </dsp:txXfrm>
    </dsp:sp>
    <dsp:sp modelId="{3ECA5F23-FBEC-4364-B9AA-5427200BC903}">
      <dsp:nvSpPr>
        <dsp:cNvPr id="0" name=""/>
        <dsp:cNvSpPr/>
      </dsp:nvSpPr>
      <dsp:spPr>
        <a:xfrm>
          <a:off x="4661710" y="1316778"/>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Continuously evaluate risk control measures</a:t>
          </a:r>
        </a:p>
      </dsp:txBody>
      <dsp:txXfrm>
        <a:off x="4672852" y="1327920"/>
        <a:ext cx="1333047" cy="358117"/>
      </dsp:txXfrm>
    </dsp:sp>
    <dsp:sp modelId="{39D77FF3-4BBD-4549-85E0-DF420514B1A8}">
      <dsp:nvSpPr>
        <dsp:cNvPr id="0" name=""/>
        <dsp:cNvSpPr/>
      </dsp:nvSpPr>
      <dsp:spPr>
        <a:xfrm rot="1186030">
          <a:off x="1984300" y="2319305"/>
          <a:ext cx="323375" cy="15826"/>
        </a:xfrm>
        <a:custGeom>
          <a:avLst/>
          <a:gdLst/>
          <a:ahLst/>
          <a:cxnLst/>
          <a:rect l="0" t="0" r="0" b="0"/>
          <a:pathLst>
            <a:path>
              <a:moveTo>
                <a:pt x="0" y="7913"/>
              </a:moveTo>
              <a:lnTo>
                <a:pt x="323375" y="791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2137904" y="2319134"/>
        <a:ext cx="16168" cy="16168"/>
      </dsp:txXfrm>
    </dsp:sp>
    <dsp:sp modelId="{F75FD713-182F-44E7-BCE2-E35904FA8B5E}">
      <dsp:nvSpPr>
        <dsp:cNvPr id="0" name=""/>
        <dsp:cNvSpPr/>
      </dsp:nvSpPr>
      <dsp:spPr>
        <a:xfrm>
          <a:off x="2298149" y="2191700"/>
          <a:ext cx="760802" cy="38040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Occupational Health and Safety</a:t>
          </a:r>
        </a:p>
      </dsp:txBody>
      <dsp:txXfrm>
        <a:off x="2309291" y="2202842"/>
        <a:ext cx="738518" cy="358117"/>
      </dsp:txXfrm>
    </dsp:sp>
    <dsp:sp modelId="{BB4CE4D7-B59C-4101-8C8F-6AC6BA2E8AA2}">
      <dsp:nvSpPr>
        <dsp:cNvPr id="0" name=""/>
        <dsp:cNvSpPr/>
      </dsp:nvSpPr>
      <dsp:spPr>
        <a:xfrm rot="18289469">
          <a:off x="2944661" y="2155257"/>
          <a:ext cx="532901" cy="15826"/>
        </a:xfrm>
        <a:custGeom>
          <a:avLst/>
          <a:gdLst/>
          <a:ahLst/>
          <a:cxnLst/>
          <a:rect l="0" t="0" r="0" b="0"/>
          <a:pathLst>
            <a:path>
              <a:moveTo>
                <a:pt x="0" y="7913"/>
              </a:moveTo>
              <a:lnTo>
                <a:pt x="532901"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197789" y="2149847"/>
        <a:ext cx="26645" cy="26645"/>
      </dsp:txXfrm>
    </dsp:sp>
    <dsp:sp modelId="{66D34677-E755-4667-A0D9-EE7A7924AEF5}">
      <dsp:nvSpPr>
        <dsp:cNvPr id="0" name=""/>
        <dsp:cNvSpPr/>
      </dsp:nvSpPr>
      <dsp:spPr>
        <a:xfrm>
          <a:off x="3363272" y="1754239"/>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Personnel Protection</a:t>
          </a:r>
        </a:p>
      </dsp:txBody>
      <dsp:txXfrm>
        <a:off x="3374414" y="1765381"/>
        <a:ext cx="971833" cy="358117"/>
      </dsp:txXfrm>
    </dsp:sp>
    <dsp:sp modelId="{4BF0E8D3-657B-4A5A-9345-2B0EE18D7C15}">
      <dsp:nvSpPr>
        <dsp:cNvPr id="0" name=""/>
        <dsp:cNvSpPr/>
      </dsp:nvSpPr>
      <dsp:spPr>
        <a:xfrm>
          <a:off x="4357389" y="1936526"/>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1936831"/>
        <a:ext cx="15216" cy="15216"/>
      </dsp:txXfrm>
    </dsp:sp>
    <dsp:sp modelId="{FB740298-9441-48B6-9DA0-E3A245246BC4}">
      <dsp:nvSpPr>
        <dsp:cNvPr id="0" name=""/>
        <dsp:cNvSpPr/>
      </dsp:nvSpPr>
      <dsp:spPr>
        <a:xfrm>
          <a:off x="4661710" y="1754239"/>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Ensure physical safety of workers</a:t>
          </a:r>
        </a:p>
      </dsp:txBody>
      <dsp:txXfrm>
        <a:off x="4672852" y="1765381"/>
        <a:ext cx="1333047" cy="358117"/>
      </dsp:txXfrm>
    </dsp:sp>
    <dsp:sp modelId="{41648AB6-35EC-411A-AA3A-AE721B0E255B}">
      <dsp:nvSpPr>
        <dsp:cNvPr id="0" name=""/>
        <dsp:cNvSpPr/>
      </dsp:nvSpPr>
      <dsp:spPr>
        <a:xfrm>
          <a:off x="6017041" y="1936526"/>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6161593" y="1936831"/>
        <a:ext cx="15216" cy="15216"/>
      </dsp:txXfrm>
    </dsp:sp>
    <dsp:sp modelId="{4EA5D73F-67EC-4F0D-BE2D-DE92B785617A}">
      <dsp:nvSpPr>
        <dsp:cNvPr id="0" name=""/>
        <dsp:cNvSpPr/>
      </dsp:nvSpPr>
      <dsp:spPr>
        <a:xfrm>
          <a:off x="6321362" y="1754239"/>
          <a:ext cx="951504"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Minimized Hazard Exposure</a:t>
          </a:r>
        </a:p>
      </dsp:txBody>
      <dsp:txXfrm>
        <a:off x="6332504" y="1765381"/>
        <a:ext cx="929220" cy="358117"/>
      </dsp:txXfrm>
    </dsp:sp>
    <dsp:sp modelId="{840CA49A-9D22-42DD-B44B-26152AEFE952}">
      <dsp:nvSpPr>
        <dsp:cNvPr id="0" name=""/>
        <dsp:cNvSpPr/>
      </dsp:nvSpPr>
      <dsp:spPr>
        <a:xfrm>
          <a:off x="3058951" y="2373987"/>
          <a:ext cx="304320" cy="15826"/>
        </a:xfrm>
        <a:custGeom>
          <a:avLst/>
          <a:gdLst/>
          <a:ahLst/>
          <a:cxnLst/>
          <a:rect l="0" t="0" r="0" b="0"/>
          <a:pathLst>
            <a:path>
              <a:moveTo>
                <a:pt x="0" y="7913"/>
              </a:moveTo>
              <a:lnTo>
                <a:pt x="304320"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203503" y="2374293"/>
        <a:ext cx="15216" cy="15216"/>
      </dsp:txXfrm>
    </dsp:sp>
    <dsp:sp modelId="{7123E400-212D-44B9-ADD7-EA26AE027D69}">
      <dsp:nvSpPr>
        <dsp:cNvPr id="0" name=""/>
        <dsp:cNvSpPr/>
      </dsp:nvSpPr>
      <dsp:spPr>
        <a:xfrm>
          <a:off x="3363272" y="2191700"/>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Hazard Exposure Control</a:t>
          </a:r>
        </a:p>
      </dsp:txBody>
      <dsp:txXfrm>
        <a:off x="3374414" y="2202842"/>
        <a:ext cx="971833" cy="358117"/>
      </dsp:txXfrm>
    </dsp:sp>
    <dsp:sp modelId="{78080AB7-4979-45AD-8ACE-2EEB12AE9EBA}">
      <dsp:nvSpPr>
        <dsp:cNvPr id="0" name=""/>
        <dsp:cNvSpPr/>
      </dsp:nvSpPr>
      <dsp:spPr>
        <a:xfrm>
          <a:off x="4357389" y="2373987"/>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2374293"/>
        <a:ext cx="15216" cy="15216"/>
      </dsp:txXfrm>
    </dsp:sp>
    <dsp:sp modelId="{56C0166B-B323-4173-B54B-7822BF9B86B3}">
      <dsp:nvSpPr>
        <dsp:cNvPr id="0" name=""/>
        <dsp:cNvSpPr/>
      </dsp:nvSpPr>
      <dsp:spPr>
        <a:xfrm>
          <a:off x="4661710" y="2191700"/>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Limit exposure to hazardous materials</a:t>
          </a:r>
        </a:p>
      </dsp:txBody>
      <dsp:txXfrm>
        <a:off x="4672852" y="2202842"/>
        <a:ext cx="1333047" cy="358117"/>
      </dsp:txXfrm>
    </dsp:sp>
    <dsp:sp modelId="{0B20FA53-0FDB-4AF8-9110-EE200AA63A7B}">
      <dsp:nvSpPr>
        <dsp:cNvPr id="0" name=""/>
        <dsp:cNvSpPr/>
      </dsp:nvSpPr>
      <dsp:spPr>
        <a:xfrm rot="3310531">
          <a:off x="2944661" y="2592718"/>
          <a:ext cx="532901" cy="15826"/>
        </a:xfrm>
        <a:custGeom>
          <a:avLst/>
          <a:gdLst/>
          <a:ahLst/>
          <a:cxnLst/>
          <a:rect l="0" t="0" r="0" b="0"/>
          <a:pathLst>
            <a:path>
              <a:moveTo>
                <a:pt x="0" y="7913"/>
              </a:moveTo>
              <a:lnTo>
                <a:pt x="532901"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197789" y="2587309"/>
        <a:ext cx="26645" cy="26645"/>
      </dsp:txXfrm>
    </dsp:sp>
    <dsp:sp modelId="{6962A663-AD0E-4D22-8D27-D8067B127F6D}">
      <dsp:nvSpPr>
        <dsp:cNvPr id="0" name=""/>
        <dsp:cNvSpPr/>
      </dsp:nvSpPr>
      <dsp:spPr>
        <a:xfrm>
          <a:off x="3363272" y="2629161"/>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Health Surveillance</a:t>
          </a:r>
        </a:p>
      </dsp:txBody>
      <dsp:txXfrm>
        <a:off x="3374414" y="2640303"/>
        <a:ext cx="971833" cy="358117"/>
      </dsp:txXfrm>
    </dsp:sp>
    <dsp:sp modelId="{1083FF2A-81E3-4A41-9D6B-A1FABE70382E}">
      <dsp:nvSpPr>
        <dsp:cNvPr id="0" name=""/>
        <dsp:cNvSpPr/>
      </dsp:nvSpPr>
      <dsp:spPr>
        <a:xfrm>
          <a:off x="4357389" y="2811448"/>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2811754"/>
        <a:ext cx="15216" cy="15216"/>
      </dsp:txXfrm>
    </dsp:sp>
    <dsp:sp modelId="{D586C564-75D1-425F-9241-C71C898A7626}">
      <dsp:nvSpPr>
        <dsp:cNvPr id="0" name=""/>
        <dsp:cNvSpPr/>
      </dsp:nvSpPr>
      <dsp:spPr>
        <a:xfrm>
          <a:off x="4661710" y="2629161"/>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Monitor long-term effects on health</a:t>
          </a:r>
        </a:p>
      </dsp:txBody>
      <dsp:txXfrm>
        <a:off x="4672852" y="2640303"/>
        <a:ext cx="1333047" cy="358117"/>
      </dsp:txXfrm>
    </dsp:sp>
    <dsp:sp modelId="{91A3D7C3-1FB7-40BA-B5F1-22DFD1CC2377}">
      <dsp:nvSpPr>
        <dsp:cNvPr id="0" name=""/>
        <dsp:cNvSpPr/>
      </dsp:nvSpPr>
      <dsp:spPr>
        <a:xfrm>
          <a:off x="6017041" y="2811448"/>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6161593" y="2811754"/>
        <a:ext cx="15216" cy="15216"/>
      </dsp:txXfrm>
    </dsp:sp>
    <dsp:sp modelId="{DD396FEE-636A-47CD-9E2C-A23BAD1FE92B}">
      <dsp:nvSpPr>
        <dsp:cNvPr id="0" name=""/>
        <dsp:cNvSpPr/>
      </dsp:nvSpPr>
      <dsp:spPr>
        <a:xfrm>
          <a:off x="6321362" y="2629161"/>
          <a:ext cx="951504"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Health Surveillance Implemented</a:t>
          </a:r>
        </a:p>
      </dsp:txBody>
      <dsp:txXfrm>
        <a:off x="6332504" y="2640303"/>
        <a:ext cx="929220" cy="358117"/>
      </dsp:txXfrm>
    </dsp:sp>
    <dsp:sp modelId="{52E760CD-76CD-4C88-9758-F939A9066871}">
      <dsp:nvSpPr>
        <dsp:cNvPr id="0" name=""/>
        <dsp:cNvSpPr/>
      </dsp:nvSpPr>
      <dsp:spPr>
        <a:xfrm rot="4734388">
          <a:off x="1412850" y="2970578"/>
          <a:ext cx="1438796" cy="15826"/>
        </a:xfrm>
        <a:custGeom>
          <a:avLst/>
          <a:gdLst/>
          <a:ahLst/>
          <a:cxnLst/>
          <a:rect l="0" t="0" r="0" b="0"/>
          <a:pathLst>
            <a:path>
              <a:moveTo>
                <a:pt x="0" y="7913"/>
              </a:moveTo>
              <a:lnTo>
                <a:pt x="1438796" y="791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2096278" y="2942521"/>
        <a:ext cx="71939" cy="71939"/>
      </dsp:txXfrm>
    </dsp:sp>
    <dsp:sp modelId="{C5C14457-E3FF-4665-87C1-3943CC17ED5B}">
      <dsp:nvSpPr>
        <dsp:cNvPr id="0" name=""/>
        <dsp:cNvSpPr/>
      </dsp:nvSpPr>
      <dsp:spPr>
        <a:xfrm>
          <a:off x="2270668" y="3494247"/>
          <a:ext cx="760802" cy="38040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Quality Assurance</a:t>
          </a:r>
          <a:endParaRPr lang="en-US" sz="1000" kern="1200">
            <a:latin typeface="Times New Roman" pitchFamily="18" charset="0"/>
            <a:cs typeface="Times New Roman" pitchFamily="18" charset="0"/>
          </a:endParaRPr>
        </a:p>
      </dsp:txBody>
      <dsp:txXfrm>
        <a:off x="2281810" y="3505389"/>
        <a:ext cx="738518" cy="358117"/>
      </dsp:txXfrm>
    </dsp:sp>
    <dsp:sp modelId="{E1D44B09-F3F1-4704-9BF0-C48F32771EE8}">
      <dsp:nvSpPr>
        <dsp:cNvPr id="0" name=""/>
        <dsp:cNvSpPr/>
      </dsp:nvSpPr>
      <dsp:spPr>
        <a:xfrm rot="18468511">
          <a:off x="2926745" y="3462722"/>
          <a:ext cx="541252" cy="15826"/>
        </a:xfrm>
        <a:custGeom>
          <a:avLst/>
          <a:gdLst/>
          <a:ahLst/>
          <a:cxnLst/>
          <a:rect l="0" t="0" r="0" b="0"/>
          <a:pathLst>
            <a:path>
              <a:moveTo>
                <a:pt x="0" y="7913"/>
              </a:moveTo>
              <a:lnTo>
                <a:pt x="541252"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183840" y="3457104"/>
        <a:ext cx="27062" cy="27062"/>
      </dsp:txXfrm>
    </dsp:sp>
    <dsp:sp modelId="{C512F057-CD02-4D37-85F4-B923128CF01A}">
      <dsp:nvSpPr>
        <dsp:cNvPr id="0" name=""/>
        <dsp:cNvSpPr/>
      </dsp:nvSpPr>
      <dsp:spPr>
        <a:xfrm>
          <a:off x="3363272" y="3066623"/>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Ensure Accurate Results</a:t>
          </a:r>
        </a:p>
      </dsp:txBody>
      <dsp:txXfrm>
        <a:off x="3374414" y="3077765"/>
        <a:ext cx="971833" cy="358117"/>
      </dsp:txXfrm>
    </dsp:sp>
    <dsp:sp modelId="{1D7D7216-6A58-428A-8338-E4F186D7E4AC}">
      <dsp:nvSpPr>
        <dsp:cNvPr id="0" name=""/>
        <dsp:cNvSpPr/>
      </dsp:nvSpPr>
      <dsp:spPr>
        <a:xfrm>
          <a:off x="4357389" y="3248910"/>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3249215"/>
        <a:ext cx="15216" cy="15216"/>
      </dsp:txXfrm>
    </dsp:sp>
    <dsp:sp modelId="{1BA700B3-E143-4B8E-BE3C-833182C25375}">
      <dsp:nvSpPr>
        <dsp:cNvPr id="0" name=""/>
        <dsp:cNvSpPr/>
      </dsp:nvSpPr>
      <dsp:spPr>
        <a:xfrm>
          <a:off x="4661710" y="3066623"/>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Maintain reliability and validity of data</a:t>
          </a:r>
        </a:p>
      </dsp:txBody>
      <dsp:txXfrm>
        <a:off x="4672852" y="3077765"/>
        <a:ext cx="1333047" cy="358117"/>
      </dsp:txXfrm>
    </dsp:sp>
    <dsp:sp modelId="{C3EC5042-66FE-4EC5-91C6-FCCD232F2AC1}">
      <dsp:nvSpPr>
        <dsp:cNvPr id="0" name=""/>
        <dsp:cNvSpPr/>
      </dsp:nvSpPr>
      <dsp:spPr>
        <a:xfrm>
          <a:off x="6017041" y="3248910"/>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6161593" y="3249215"/>
        <a:ext cx="15216" cy="15216"/>
      </dsp:txXfrm>
    </dsp:sp>
    <dsp:sp modelId="{AC20E957-7F57-4541-8913-01D44049F9A3}">
      <dsp:nvSpPr>
        <dsp:cNvPr id="0" name=""/>
        <dsp:cNvSpPr/>
      </dsp:nvSpPr>
      <dsp:spPr>
        <a:xfrm>
          <a:off x="6321362" y="3066623"/>
          <a:ext cx="951504"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Improved Research Accuracy</a:t>
          </a:r>
        </a:p>
      </dsp:txBody>
      <dsp:txXfrm>
        <a:off x="6332504" y="3077765"/>
        <a:ext cx="929220" cy="358117"/>
      </dsp:txXfrm>
    </dsp:sp>
    <dsp:sp modelId="{F4E7ED72-46A2-48FF-B820-91E279008C0D}">
      <dsp:nvSpPr>
        <dsp:cNvPr id="0" name=""/>
        <dsp:cNvSpPr/>
      </dsp:nvSpPr>
      <dsp:spPr>
        <a:xfrm rot="101892">
          <a:off x="3031398" y="3681452"/>
          <a:ext cx="331946" cy="15826"/>
        </a:xfrm>
        <a:custGeom>
          <a:avLst/>
          <a:gdLst/>
          <a:ahLst/>
          <a:cxnLst/>
          <a:rect l="0" t="0" r="0" b="0"/>
          <a:pathLst>
            <a:path>
              <a:moveTo>
                <a:pt x="0" y="7913"/>
              </a:moveTo>
              <a:lnTo>
                <a:pt x="331946"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189072" y="3681067"/>
        <a:ext cx="16597" cy="16597"/>
      </dsp:txXfrm>
    </dsp:sp>
    <dsp:sp modelId="{35D59FCD-CEAC-4D50-93A7-E0F6377F92E8}">
      <dsp:nvSpPr>
        <dsp:cNvPr id="0" name=""/>
        <dsp:cNvSpPr/>
      </dsp:nvSpPr>
      <dsp:spPr>
        <a:xfrm>
          <a:off x="3363272" y="3504084"/>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Reduce Errors</a:t>
          </a:r>
        </a:p>
      </dsp:txBody>
      <dsp:txXfrm>
        <a:off x="3374414" y="3515226"/>
        <a:ext cx="971833" cy="358117"/>
      </dsp:txXfrm>
    </dsp:sp>
    <dsp:sp modelId="{450163E0-C761-42AD-BDE3-8DB55C80F2EA}">
      <dsp:nvSpPr>
        <dsp:cNvPr id="0" name=""/>
        <dsp:cNvSpPr/>
      </dsp:nvSpPr>
      <dsp:spPr>
        <a:xfrm>
          <a:off x="4357389" y="3686371"/>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3686676"/>
        <a:ext cx="15216" cy="15216"/>
      </dsp:txXfrm>
    </dsp:sp>
    <dsp:sp modelId="{EEF9D097-524E-46EA-B4EB-EC5A7838314A}">
      <dsp:nvSpPr>
        <dsp:cNvPr id="0" name=""/>
        <dsp:cNvSpPr/>
      </dsp:nvSpPr>
      <dsp:spPr>
        <a:xfrm>
          <a:off x="4661710" y="3504084"/>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Prevent procedural and reporting errors</a:t>
          </a:r>
        </a:p>
      </dsp:txBody>
      <dsp:txXfrm>
        <a:off x="4672852" y="3515226"/>
        <a:ext cx="1333047" cy="358117"/>
      </dsp:txXfrm>
    </dsp:sp>
    <dsp:sp modelId="{85DCE413-E415-442C-811E-C7D89B090D8F}">
      <dsp:nvSpPr>
        <dsp:cNvPr id="0" name=""/>
        <dsp:cNvSpPr/>
      </dsp:nvSpPr>
      <dsp:spPr>
        <a:xfrm rot="3205943">
          <a:off x="2918908" y="3900183"/>
          <a:ext cx="556927" cy="15826"/>
        </a:xfrm>
        <a:custGeom>
          <a:avLst/>
          <a:gdLst/>
          <a:ahLst/>
          <a:cxnLst/>
          <a:rect l="0" t="0" r="0" b="0"/>
          <a:pathLst>
            <a:path>
              <a:moveTo>
                <a:pt x="0" y="7913"/>
              </a:moveTo>
              <a:lnTo>
                <a:pt x="556927" y="791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3183448" y="3894173"/>
        <a:ext cx="27846" cy="27846"/>
      </dsp:txXfrm>
    </dsp:sp>
    <dsp:sp modelId="{DAD80C38-DB64-4E3E-8078-35A4881DA92B}">
      <dsp:nvSpPr>
        <dsp:cNvPr id="0" name=""/>
        <dsp:cNvSpPr/>
      </dsp:nvSpPr>
      <dsp:spPr>
        <a:xfrm>
          <a:off x="3363272" y="3941545"/>
          <a:ext cx="994117" cy="38040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Continuous Process Improvement</a:t>
          </a:r>
        </a:p>
      </dsp:txBody>
      <dsp:txXfrm>
        <a:off x="3374414" y="3952687"/>
        <a:ext cx="971833" cy="358117"/>
      </dsp:txXfrm>
    </dsp:sp>
    <dsp:sp modelId="{43DEA9C0-9D20-47D5-99EC-84C1A54F8FFF}">
      <dsp:nvSpPr>
        <dsp:cNvPr id="0" name=""/>
        <dsp:cNvSpPr/>
      </dsp:nvSpPr>
      <dsp:spPr>
        <a:xfrm>
          <a:off x="4357389" y="4123832"/>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4501941" y="4124138"/>
        <a:ext cx="15216" cy="15216"/>
      </dsp:txXfrm>
    </dsp:sp>
    <dsp:sp modelId="{51DC5D18-AECC-4916-87D7-E762CB529B1B}">
      <dsp:nvSpPr>
        <dsp:cNvPr id="0" name=""/>
        <dsp:cNvSpPr/>
      </dsp:nvSpPr>
      <dsp:spPr>
        <a:xfrm>
          <a:off x="4661710" y="3941545"/>
          <a:ext cx="1355331"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Update and optimize protocols</a:t>
          </a:r>
        </a:p>
      </dsp:txBody>
      <dsp:txXfrm>
        <a:off x="4672852" y="3952687"/>
        <a:ext cx="1333047" cy="358117"/>
      </dsp:txXfrm>
    </dsp:sp>
    <dsp:sp modelId="{50C88C16-7299-4CA8-9CCB-4EF9BC7A8CDF}">
      <dsp:nvSpPr>
        <dsp:cNvPr id="0" name=""/>
        <dsp:cNvSpPr/>
      </dsp:nvSpPr>
      <dsp:spPr>
        <a:xfrm>
          <a:off x="6017041" y="4123832"/>
          <a:ext cx="304320" cy="15826"/>
        </a:xfrm>
        <a:custGeom>
          <a:avLst/>
          <a:gdLst/>
          <a:ahLst/>
          <a:cxnLst/>
          <a:rect l="0" t="0" r="0" b="0"/>
          <a:pathLst>
            <a:path>
              <a:moveTo>
                <a:pt x="0" y="7913"/>
              </a:moveTo>
              <a:lnTo>
                <a:pt x="304320" y="791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en-US" sz="1000" kern="1200">
            <a:latin typeface="Times New Roman" pitchFamily="18" charset="0"/>
            <a:cs typeface="Times New Roman" pitchFamily="18" charset="0"/>
          </a:endParaRPr>
        </a:p>
      </dsp:txBody>
      <dsp:txXfrm>
        <a:off x="6161593" y="4124138"/>
        <a:ext cx="15216" cy="15216"/>
      </dsp:txXfrm>
    </dsp:sp>
    <dsp:sp modelId="{67472534-3893-4189-9D42-7B53FA51808A}">
      <dsp:nvSpPr>
        <dsp:cNvPr id="0" name=""/>
        <dsp:cNvSpPr/>
      </dsp:nvSpPr>
      <dsp:spPr>
        <a:xfrm>
          <a:off x="6321362" y="3941545"/>
          <a:ext cx="951504" cy="3804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Research Efficiency Enhanced</a:t>
          </a:r>
        </a:p>
      </dsp:txBody>
      <dsp:txXfrm>
        <a:off x="6332504" y="3952687"/>
        <a:ext cx="929220" cy="35811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67F2D9-F857-4A12-AD35-7B9A716F6372}">
      <dsp:nvSpPr>
        <dsp:cNvPr id="0" name=""/>
        <dsp:cNvSpPr/>
      </dsp:nvSpPr>
      <dsp:spPr>
        <a:xfrm rot="5400000">
          <a:off x="-163739" y="168925"/>
          <a:ext cx="1091598" cy="764119"/>
        </a:xfrm>
        <a:prstGeom prst="chevron">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Identified Issues in Current Laboratory Safety System</a:t>
          </a:r>
          <a:endParaRPr lang="en-US" sz="1000" kern="1200">
            <a:latin typeface="Times New Roman" pitchFamily="18" charset="0"/>
            <a:cs typeface="Times New Roman" pitchFamily="18" charset="0"/>
          </a:endParaRPr>
        </a:p>
      </dsp:txBody>
      <dsp:txXfrm rot="-5400000">
        <a:off x="1" y="387246"/>
        <a:ext cx="764119" cy="327479"/>
      </dsp:txXfrm>
    </dsp:sp>
    <dsp:sp modelId="{58802EE5-1CA2-44F4-B674-184A329556DA}">
      <dsp:nvSpPr>
        <dsp:cNvPr id="0" name=""/>
        <dsp:cNvSpPr/>
      </dsp:nvSpPr>
      <dsp:spPr>
        <a:xfrm rot="5400000">
          <a:off x="2894128" y="-2124823"/>
          <a:ext cx="709912" cy="4969930"/>
        </a:xfrm>
        <a:prstGeom prst="round2Same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Insufficient training for staff and users in modern lab operations</a:t>
          </a:r>
        </a:p>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Lack of regular auditing to reinforce compliance</a:t>
          </a:r>
        </a:p>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Reliance on self-learning from manuals and online materials</a:t>
          </a:r>
        </a:p>
      </dsp:txBody>
      <dsp:txXfrm rot="-5400000">
        <a:off x="764120" y="39840"/>
        <a:ext cx="4935275" cy="640602"/>
      </dsp:txXfrm>
    </dsp:sp>
    <dsp:sp modelId="{05213F28-8A7D-4A47-9FE2-3A60BFB9F517}">
      <dsp:nvSpPr>
        <dsp:cNvPr id="0" name=""/>
        <dsp:cNvSpPr/>
      </dsp:nvSpPr>
      <dsp:spPr>
        <a:xfrm rot="5400000">
          <a:off x="-163739" y="1143589"/>
          <a:ext cx="1091598" cy="764119"/>
        </a:xfrm>
        <a:prstGeom prst="chevron">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Regular Training Sessions</a:t>
          </a:r>
          <a:endParaRPr lang="en-US" sz="1000" kern="1200">
            <a:latin typeface="Times New Roman" pitchFamily="18" charset="0"/>
            <a:cs typeface="Times New Roman" pitchFamily="18" charset="0"/>
          </a:endParaRPr>
        </a:p>
      </dsp:txBody>
      <dsp:txXfrm rot="-5400000">
        <a:off x="1" y="1361910"/>
        <a:ext cx="764119" cy="327479"/>
      </dsp:txXfrm>
    </dsp:sp>
    <dsp:sp modelId="{8874FB8A-6D1F-4F5F-8C07-7CC2628E9094}">
      <dsp:nvSpPr>
        <dsp:cNvPr id="0" name=""/>
        <dsp:cNvSpPr/>
      </dsp:nvSpPr>
      <dsp:spPr>
        <a:xfrm rot="5400000">
          <a:off x="2894314" y="-1150346"/>
          <a:ext cx="709539" cy="4969930"/>
        </a:xfrm>
        <a:prstGeom prst="round2Same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Update staff on SOPs, modern equipment, and changing lab challenges</a:t>
          </a:r>
        </a:p>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Frequency: Scheduled at regular intervals</a:t>
          </a:r>
        </a:p>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Responsibility: Employers and department heads</a:t>
          </a:r>
        </a:p>
      </dsp:txBody>
      <dsp:txXfrm rot="-5400000">
        <a:off x="764119" y="1014486"/>
        <a:ext cx="4935293" cy="640265"/>
      </dsp:txXfrm>
    </dsp:sp>
    <dsp:sp modelId="{35FFF691-A5CE-4616-A5F7-89B2F02E94A6}">
      <dsp:nvSpPr>
        <dsp:cNvPr id="0" name=""/>
        <dsp:cNvSpPr/>
      </dsp:nvSpPr>
      <dsp:spPr>
        <a:xfrm rot="5400000">
          <a:off x="-163739" y="2118252"/>
          <a:ext cx="1091598" cy="764119"/>
        </a:xfrm>
        <a:prstGeom prst="chevron">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Quarterly Auditing</a:t>
          </a:r>
          <a:endParaRPr lang="en-US" sz="1000" kern="1200">
            <a:latin typeface="Times New Roman" pitchFamily="18" charset="0"/>
            <a:cs typeface="Times New Roman" pitchFamily="18" charset="0"/>
          </a:endParaRPr>
        </a:p>
      </dsp:txBody>
      <dsp:txXfrm rot="-5400000">
        <a:off x="1" y="2336573"/>
        <a:ext cx="764119" cy="327479"/>
      </dsp:txXfrm>
    </dsp:sp>
    <dsp:sp modelId="{E16B3D66-F07D-485F-837A-6DA2667D4AAA}">
      <dsp:nvSpPr>
        <dsp:cNvPr id="0" name=""/>
        <dsp:cNvSpPr/>
      </dsp:nvSpPr>
      <dsp:spPr>
        <a:xfrm rot="5400000">
          <a:off x="2894314" y="-175682"/>
          <a:ext cx="709539" cy="4969930"/>
        </a:xfrm>
        <a:prstGeom prst="round2Same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Purpose: Ensure accountability and reinforce knowledge of SOPs</a:t>
          </a:r>
        </a:p>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Method: Regular assessments of compliance</a:t>
          </a:r>
        </a:p>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Responsibility: Conducted by department or safety committee</a:t>
          </a:r>
        </a:p>
      </dsp:txBody>
      <dsp:txXfrm rot="-5400000">
        <a:off x="764119" y="1989150"/>
        <a:ext cx="4935293" cy="640265"/>
      </dsp:txXfrm>
    </dsp:sp>
    <dsp:sp modelId="{DBBD7F74-AB51-4DC3-AB8F-C6CF860AA2C0}">
      <dsp:nvSpPr>
        <dsp:cNvPr id="0" name=""/>
        <dsp:cNvSpPr/>
      </dsp:nvSpPr>
      <dsp:spPr>
        <a:xfrm rot="5400000">
          <a:off x="-163739" y="3098844"/>
          <a:ext cx="1091598" cy="764119"/>
        </a:xfrm>
        <a:prstGeom prst="chevron">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Interdependency of Training and Auditing</a:t>
          </a:r>
          <a:endParaRPr lang="en-US" sz="1000" kern="1200">
            <a:latin typeface="Times New Roman" pitchFamily="18" charset="0"/>
            <a:cs typeface="Times New Roman" pitchFamily="18" charset="0"/>
          </a:endParaRPr>
        </a:p>
      </dsp:txBody>
      <dsp:txXfrm rot="-5400000">
        <a:off x="1" y="3317165"/>
        <a:ext cx="764119" cy="327479"/>
      </dsp:txXfrm>
    </dsp:sp>
    <dsp:sp modelId="{EA6B3882-89ED-47F6-9615-827E7EEAFCA5}">
      <dsp:nvSpPr>
        <dsp:cNvPr id="0" name=""/>
        <dsp:cNvSpPr/>
      </dsp:nvSpPr>
      <dsp:spPr>
        <a:xfrm rot="5400000">
          <a:off x="2894314" y="798981"/>
          <a:ext cx="709539" cy="4969930"/>
        </a:xfrm>
        <a:prstGeom prst="round2Same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Audits serve as feedback for identifying additional training needs</a:t>
          </a:r>
        </a:p>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Findings from audits help refine training focus areas, creating a cycle of continuous improvement</a:t>
          </a:r>
        </a:p>
      </dsp:txBody>
      <dsp:txXfrm rot="-5400000">
        <a:off x="764119" y="2963814"/>
        <a:ext cx="4935293" cy="640265"/>
      </dsp:txXfrm>
    </dsp:sp>
    <dsp:sp modelId="{1343D939-0E9B-486E-94CA-E51257BC0160}">
      <dsp:nvSpPr>
        <dsp:cNvPr id="0" name=""/>
        <dsp:cNvSpPr/>
      </dsp:nvSpPr>
      <dsp:spPr>
        <a:xfrm rot="5400000">
          <a:off x="-163739" y="4067580"/>
          <a:ext cx="1091598" cy="764119"/>
        </a:xfrm>
        <a:prstGeom prst="chevron">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latin typeface="Times New Roman" pitchFamily="18" charset="0"/>
              <a:cs typeface="Times New Roman" pitchFamily="18" charset="0"/>
            </a:rPr>
            <a:t>Expected Outcome</a:t>
          </a:r>
          <a:endParaRPr lang="en-US" sz="1000" kern="1200">
            <a:latin typeface="Times New Roman" pitchFamily="18" charset="0"/>
            <a:cs typeface="Times New Roman" pitchFamily="18" charset="0"/>
          </a:endParaRPr>
        </a:p>
      </dsp:txBody>
      <dsp:txXfrm rot="-5400000">
        <a:off x="1" y="4285901"/>
        <a:ext cx="764119" cy="327479"/>
      </dsp:txXfrm>
    </dsp:sp>
    <dsp:sp modelId="{F8DE2D84-8842-4464-81D4-1BE826F0134E}">
      <dsp:nvSpPr>
        <dsp:cNvPr id="0" name=""/>
        <dsp:cNvSpPr/>
      </dsp:nvSpPr>
      <dsp:spPr>
        <a:xfrm rot="5400000">
          <a:off x="2894314" y="1773645"/>
          <a:ext cx="709539" cy="4969930"/>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Enhanced staff competency and compliance</a:t>
          </a:r>
        </a:p>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Reduced frequency of incidents</a:t>
          </a:r>
        </a:p>
        <a:p>
          <a:pPr marL="57150" lvl="1" indent="-57150" algn="l" defTabSz="444500">
            <a:lnSpc>
              <a:spcPct val="90000"/>
            </a:lnSpc>
            <a:spcBef>
              <a:spcPct val="0"/>
            </a:spcBef>
            <a:spcAft>
              <a:spcPct val="15000"/>
            </a:spcAft>
            <a:buChar char="••"/>
          </a:pPr>
          <a:r>
            <a:rPr lang="en-US" sz="1000" kern="1200">
              <a:latin typeface="Times New Roman" pitchFamily="18" charset="0"/>
              <a:cs typeface="Times New Roman" pitchFamily="18" charset="0"/>
            </a:rPr>
            <a:t>Strengthened lab safety culture through systematic training and auditing</a:t>
          </a:r>
        </a:p>
      </dsp:txBody>
      <dsp:txXfrm rot="-5400000">
        <a:off x="764119" y="3938478"/>
        <a:ext cx="4935293" cy="640265"/>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9EF02-4A17-4BF1-AF44-292F0B4B8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11509</Words>
  <Characters>65602</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 Alghamdi</dc:creator>
  <cp:lastModifiedBy>Mona Saeed Al Ghamdi</cp:lastModifiedBy>
  <cp:revision>2</cp:revision>
  <cp:lastPrinted>2024-12-10T05:40:00Z</cp:lastPrinted>
  <dcterms:created xsi:type="dcterms:W3CDTF">2024-12-10T06:07:00Z</dcterms:created>
  <dcterms:modified xsi:type="dcterms:W3CDTF">2024-12-10T06:07:00Z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a3303dc1b8da4f0384f857b46e3429955c1aa4ecdb4460df90e270c3e9cfdc1f</vt:lpwstr>
  </property>
</Properties>
</file>