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0C0A22"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F41628">
        <w:rPr>
          <w:rFonts w:ascii="Sakkal Majalla" w:hAnsi="Sakkal Majalla" w:cs="Sakkal Majalla" w:hint="cs"/>
          <w:b/>
          <w:bCs/>
          <w:sz w:val="28"/>
          <w:szCs w:val="28"/>
          <w:rtl/>
          <w:lang w:bidi="ar-EG"/>
        </w:rPr>
        <w:t xml:space="preserve"> </w:t>
      </w:r>
      <w:r w:rsidR="00F41628">
        <w:rPr>
          <w:rFonts w:ascii="Sakkal Majalla" w:hAnsi="Sakkal Majalla" w:cs="Sakkal Majalla" w:hint="cs"/>
          <w:b/>
          <w:bCs/>
          <w:sz w:val="28"/>
          <w:szCs w:val="28"/>
          <w:rtl/>
        </w:rPr>
        <w:t>ادارة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CB3CDF2" w14:textId="77777777" w:rsidR="006211A9" w:rsidRDefault="00F41628" w:rsidP="009125CE">
      <w:pPr>
        <w:jc w:val="center"/>
        <w:rPr>
          <w:rFonts w:ascii="Sakkal Majalla" w:hAnsi="Sakkal Majalla" w:cs="Sakkal Majalla"/>
          <w:b/>
          <w:bCs/>
          <w:sz w:val="28"/>
          <w:szCs w:val="28"/>
          <w:rtl/>
          <w:lang w:bidi="ar-EG"/>
        </w:rPr>
      </w:pPr>
      <w:r w:rsidRPr="00F41628">
        <w:rPr>
          <w:rFonts w:ascii="Sakkal Majalla" w:hAnsi="Sakkal Majalla" w:cs="Sakkal Majalla"/>
          <w:b/>
          <w:bCs/>
          <w:sz w:val="28"/>
          <w:szCs w:val="28"/>
          <w:rtl/>
          <w:lang w:bidi="ar-EG"/>
        </w:rPr>
        <w:t xml:space="preserve">أثر بيئة العمل التنظيمية على مستويات الإحتراق الوظيفي: </w:t>
      </w:r>
    </w:p>
    <w:p w14:paraId="15C28831" w14:textId="6AA590E0" w:rsidR="009125CE" w:rsidRPr="009125CE" w:rsidRDefault="00F41628" w:rsidP="009125CE">
      <w:pPr>
        <w:jc w:val="center"/>
        <w:rPr>
          <w:rFonts w:ascii="Sakkal Majalla" w:hAnsi="Sakkal Majalla" w:cs="Sakkal Majalla"/>
          <w:sz w:val="28"/>
          <w:szCs w:val="28"/>
          <w:rtl/>
          <w:lang w:bidi="ar-EG"/>
        </w:rPr>
      </w:pPr>
      <w:r w:rsidRPr="00F41628">
        <w:rPr>
          <w:rFonts w:ascii="Sakkal Majalla" w:hAnsi="Sakkal Majalla" w:cs="Sakkal Majalla"/>
          <w:b/>
          <w:bCs/>
          <w:sz w:val="28"/>
          <w:szCs w:val="28"/>
          <w:rtl/>
          <w:lang w:bidi="ar-EG"/>
        </w:rPr>
        <w:t>دراسة مقارنة بين القطاع الربحي والقطاع غير الربحي المملكة العربية السعودية</w:t>
      </w:r>
    </w:p>
    <w:p w14:paraId="3024630C" w14:textId="6FEA41F3" w:rsidR="009125CE" w:rsidRDefault="009125CE" w:rsidP="00F70B9A">
      <w:pPr>
        <w:rPr>
          <w:rFonts w:ascii="Sakkal Majalla" w:hAnsi="Sakkal Majalla" w:cs="Sakkal Majalla"/>
          <w:sz w:val="28"/>
          <w:szCs w:val="28"/>
          <w:rtl/>
          <w:lang w:bidi="ar-EG"/>
        </w:rPr>
      </w:pPr>
    </w:p>
    <w:p w14:paraId="08F1065C" w14:textId="77777777" w:rsidR="00F70B9A" w:rsidRPr="009125CE" w:rsidRDefault="00F70B9A" w:rsidP="00F70B9A">
      <w:pP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313D0B7"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211A9">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0A3AEC80" w14:textId="273C0059" w:rsidR="006211A9" w:rsidRDefault="006211A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ندى</w:t>
      </w:r>
      <w:r w:rsidR="00F70B9A">
        <w:rPr>
          <w:rFonts w:ascii="Sakkal Majalla" w:hAnsi="Sakkal Majalla" w:cs="Sakkal Majalla" w:hint="cs"/>
          <w:b/>
          <w:bCs/>
          <w:sz w:val="28"/>
          <w:szCs w:val="28"/>
          <w:rtl/>
          <w:lang w:bidi="ar-EG"/>
        </w:rPr>
        <w:t xml:space="preserve"> حمود</w:t>
      </w:r>
      <w:r>
        <w:rPr>
          <w:rFonts w:ascii="Sakkal Majalla" w:hAnsi="Sakkal Majalla" w:cs="Sakkal Majalla" w:hint="cs"/>
          <w:b/>
          <w:bCs/>
          <w:sz w:val="28"/>
          <w:szCs w:val="28"/>
          <w:rtl/>
          <w:lang w:bidi="ar-EG"/>
        </w:rPr>
        <w:t xml:space="preserve"> القحطاني</w:t>
      </w:r>
    </w:p>
    <w:p w14:paraId="43E62AC7" w14:textId="06960BAC" w:rsidR="00F70B9A" w:rsidRPr="00F70B9A" w:rsidRDefault="00F70B9A" w:rsidP="009125CE">
      <w:pPr>
        <w:jc w:val="center"/>
        <w:rPr>
          <w:rFonts w:ascii="Sakkal Majalla" w:hAnsi="Sakkal Majalla" w:cs="Sakkal Majalla"/>
          <w:b/>
          <w:bCs/>
          <w:sz w:val="28"/>
          <w:szCs w:val="28"/>
          <w:rtl/>
          <w:lang w:bidi="ar-EG"/>
        </w:rPr>
      </w:pPr>
      <w:r w:rsidRPr="00F70B9A">
        <w:rPr>
          <w:rFonts w:ascii="Sakkal Majalla" w:hAnsi="Sakkal Majalla" w:cs="Sakkal Majalla"/>
          <w:b/>
          <w:bCs/>
          <w:sz w:val="28"/>
          <w:szCs w:val="28"/>
          <w:rtl/>
          <w:lang w:bidi="ar-EG"/>
        </w:rPr>
        <w:t>253001624</w:t>
      </w:r>
    </w:p>
    <w:p w14:paraId="3D3CBDF8" w14:textId="533E0716" w:rsidR="009125CE" w:rsidRPr="001902DB" w:rsidRDefault="009125CE" w:rsidP="00F70B9A">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8F09E52" w:rsidR="009125CE" w:rsidRPr="001902DB" w:rsidRDefault="009125CE" w:rsidP="006211A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211A9">
        <w:rPr>
          <w:rFonts w:ascii="Sakkal Majalla" w:hAnsi="Sakkal Majalla" w:cs="Sakkal Majalla" w:hint="cs"/>
          <w:b/>
          <w:bCs/>
          <w:sz w:val="28"/>
          <w:szCs w:val="28"/>
          <w:rtl/>
          <w:lang w:bidi="ar-EG"/>
        </w:rPr>
        <w:t>6</w:t>
      </w: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3891489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sidR="00F70B9A">
        <w:rPr>
          <w:rFonts w:ascii="Sakkal Majalla" w:hAnsi="Sakkal Majalla" w:cs="Sakkal Majalla" w:hint="cs"/>
          <w:b/>
          <w:bCs/>
          <w:sz w:val="48"/>
          <w:szCs w:val="48"/>
          <w:u w:val="single"/>
          <w:rtl/>
        </w:rPr>
        <w:t>:</w:t>
      </w:r>
    </w:p>
    <w:p w14:paraId="389A4A48" w14:textId="699AEF84" w:rsidR="00F70B9A" w:rsidRPr="009125CE" w:rsidRDefault="00F70B9A"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E386C6" w:rsidR="009125CE" w:rsidRDefault="009125CE" w:rsidP="009125CE">
      <w:pPr>
        <w:rPr>
          <w:rFonts w:ascii="Sakkal Majalla" w:hAnsi="Sakkal Majalla" w:cs="Sakkal Majalla"/>
          <w:sz w:val="28"/>
          <w:szCs w:val="28"/>
          <w:u w:val="single"/>
          <w:rtl/>
        </w:rPr>
      </w:pPr>
    </w:p>
    <w:p w14:paraId="6EB64261" w14:textId="77777777" w:rsidR="00F70B9A" w:rsidRDefault="00F70B9A" w:rsidP="009125CE">
      <w:pPr>
        <w:rPr>
          <w:rFonts w:ascii="Sakkal Majalla" w:hAnsi="Sakkal Majalla" w:cs="Sakkal Majalla"/>
          <w:sz w:val="28"/>
          <w:szCs w:val="28"/>
          <w:u w:val="single"/>
          <w:rtl/>
        </w:rPr>
      </w:pPr>
    </w:p>
    <w:p w14:paraId="44DB923D" w14:textId="4581AE4E" w:rsidR="009125CE" w:rsidRDefault="009125CE" w:rsidP="00F70B9A">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1B08CE7D" w14:textId="77777777" w:rsidR="00F70B9A" w:rsidRDefault="00F70B9A" w:rsidP="00F70B9A">
      <w:pPr>
        <w:rPr>
          <w:rFonts w:ascii="Sakkal Majalla" w:hAnsi="Sakkal Majalla" w:cs="Sakkal Majalla"/>
          <w:sz w:val="28"/>
          <w:szCs w:val="28"/>
          <w:u w:val="single"/>
          <w:rtl/>
        </w:rPr>
      </w:pPr>
    </w:p>
    <w:p w14:paraId="68847C01"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شهدت بيئات العمل خلال السنوات الأخيرة تغيرات متسارعة نتيجة التطورات الاقتصادية والتقنية والتنظيمية، الأمر الذي أدى إلى زيادة الاهتمام بالعوامل التنظيمية المؤثرة في أداء العاملين واستقرارهم الوظيفي. وتعد بيئة العمل التنظيمية من أهم العناصر التي تسهم في تشكيل سلوك العاملين واتجاهاتهم ومستويات رضاهم الوظيفي، حيث تشمل مجموعة من العوامل المرتبطة بالقيادة، والتواصل، والحوافز، وفرص التطور المهني، وظروف العمل المادية والمعنوية داخل المنظمة.</w:t>
      </w:r>
    </w:p>
    <w:p w14:paraId="3D9630D8" w14:textId="77777777" w:rsidR="00F70B9A" w:rsidRPr="00F70B9A" w:rsidRDefault="00F70B9A" w:rsidP="00F70B9A">
      <w:pPr>
        <w:rPr>
          <w:rFonts w:ascii="Sakkal Majalla" w:hAnsi="Sakkal Majalla" w:cs="Sakkal Majalla"/>
          <w:sz w:val="28"/>
          <w:szCs w:val="28"/>
          <w:rtl/>
        </w:rPr>
      </w:pPr>
    </w:p>
    <w:p w14:paraId="45DC9952"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وفي المقابل، برز الاحتراق الوظيفي باعتباره أحد أبرز التحديات التي تواجه المنظمات المعاصرة، لما يترتب عليه من آثار سلبية على الأفراد والمؤسسات، تتمثل في انخفاض الإنتاجية، وتراجع الرضا الوظيفي، وزيادة معدلات الغياب ودوران العمل، إضافة إلى تأثيراته النفسية والجسدية على العاملين. ويزداد احتمال تعرض العاملين للاحتراق الوظيفي في البيئات التي تتسم بارتفاع الضغوط المهنية وضعف الدعم التنظيمي وعدم وضوح الأدوار الوظيفية.</w:t>
      </w:r>
    </w:p>
    <w:p w14:paraId="3AF2CA3D" w14:textId="77777777" w:rsidR="00F70B9A" w:rsidRPr="00F70B9A" w:rsidRDefault="00F70B9A" w:rsidP="00F70B9A">
      <w:pPr>
        <w:rPr>
          <w:rFonts w:ascii="Sakkal Majalla" w:hAnsi="Sakkal Majalla" w:cs="Sakkal Majalla"/>
          <w:sz w:val="28"/>
          <w:szCs w:val="28"/>
          <w:rtl/>
        </w:rPr>
      </w:pPr>
    </w:p>
    <w:p w14:paraId="0F454BC6"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وتشير الأدبيات الإدارية إلى وجود علاقة وثيقة بين جودة بيئة العمل التنظيمية ومستويات الاحتراق الوظيفي، إذ تسهم بيئات العمل الإيجابية في تعزيز الصحة النفسية والرفاه الوظيفي للعاملين، في حين تؤدي البيئات التنظيمية غير الداعمة إلى زيادة مستويات الإجهاد والانهاك المهني. كما تختلف طبيعة بيئة العمل ومتطلباتها بين القطاع التجاري والقطاع غير الربحي، الأمر الذي قد ينعكس على طبيعة ومستوى الاحتراق الوظيفي لدى العاملين في كل قطاع.</w:t>
      </w:r>
    </w:p>
    <w:p w14:paraId="70789496" w14:textId="77777777" w:rsidR="00F70B9A" w:rsidRPr="00F70B9A" w:rsidRDefault="00F70B9A" w:rsidP="00F70B9A">
      <w:pPr>
        <w:rPr>
          <w:rFonts w:ascii="Sakkal Majalla" w:hAnsi="Sakkal Majalla" w:cs="Sakkal Majalla"/>
          <w:sz w:val="28"/>
          <w:szCs w:val="28"/>
          <w:rtl/>
        </w:rPr>
      </w:pPr>
    </w:p>
    <w:p w14:paraId="5CE93E65"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وفي المملكة العربية السعودية، شهد القطاعان التجاري وغير الربحي خلال السنوات الأخيرة تطورات تنظيمية كبيرة تزامناً مع مستهدفات رؤية المملكة 2030، والتي ركزت على تحسين بيئات العمل ورفع كفاءة رأس المال البشري وتعزيز الاستدامة المؤسسية. ورغم ذلك، لا تزال الحاجة قائمة إلى المزيد من الدراسات التي تتناول أثر بيئة العمل التنظيمية على الاحتراق الوظيفي، خاصة الدراسات المقارنة بين القطاعات المختلفة، بهدف تقديم نتائج تسهم في دعم صناع القرار وتطوير الممارسات الإدارية بما يحقق بيئات عمل أكثر استدامة وكفاءة.</w:t>
      </w:r>
    </w:p>
    <w:p w14:paraId="7B0B84ED" w14:textId="77777777" w:rsidR="00F70B9A" w:rsidRPr="00F70B9A" w:rsidRDefault="00F70B9A" w:rsidP="00F70B9A">
      <w:pPr>
        <w:rPr>
          <w:rFonts w:ascii="Sakkal Majalla" w:hAnsi="Sakkal Majalla" w:cs="Sakkal Majalla"/>
          <w:sz w:val="28"/>
          <w:szCs w:val="28"/>
          <w:rtl/>
        </w:rPr>
      </w:pPr>
    </w:p>
    <w:p w14:paraId="3A3C6E44" w14:textId="3BE65752" w:rsidR="00F925D0"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وانطلاقاً من ذلك، تسعى هذه الدراسة إلى تحليل أثر بيئة العمل التنظيمية على مستويات الاحتراق الوظيفي لدى العاملين في القطاع التجاري وغير الربحي في المملكة العربية السعودية، والكشف عن طبيعة العلاقة بين المتغيرين، إضافة إلى تحديد الفروق المحتملة بين القطاعين بما يسهم في تقديم توصيات عملية تدعم تطوير السياسات والممارسات التنظيمية.</w:t>
      </w: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3C143612" w14:textId="77777777" w:rsidR="00F70B9A" w:rsidRDefault="00F70B9A" w:rsidP="00F70B9A">
      <w:pPr>
        <w:rPr>
          <w:rFonts w:ascii="Sakkal Majalla" w:hAnsi="Sakkal Majalla" w:cs="Sakkal Majalla"/>
          <w:sz w:val="28"/>
          <w:szCs w:val="28"/>
          <w:rtl/>
        </w:rPr>
      </w:pPr>
    </w:p>
    <w:p w14:paraId="4B088C4D" w14:textId="13E7BB96"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تُعد الموارد البشرية الركيزة الأساسية لنجاح المنظمات واستدامتها، إذ تعتمد المؤسسات بمختلف أنواعها على كفاءة العاملين وقدرتهم على تحقيق الأهداف الاستراتيجية والتنظيمية. وفي ظل التطورات الاقتصادية والتكنولوجية المتسارعة، وما يصاحبها من ارتفاع مستوى المنافسة وتزايد التوقعات المرتبطة بالأداء والإنتاجية، أصبحت المنظمات مطالبة بتوفير بيئات عمل تنظيمية قادرة على دعم العاملين وتحفيزهم والمحافظة على مستويات مرتفعة من الرضا والالتزام الوظيفي.</w:t>
      </w:r>
    </w:p>
    <w:p w14:paraId="21FB40F0" w14:textId="77777777" w:rsidR="00F70B9A" w:rsidRPr="00F70B9A" w:rsidRDefault="00F70B9A" w:rsidP="00F70B9A">
      <w:pPr>
        <w:rPr>
          <w:rFonts w:ascii="Sakkal Majalla" w:hAnsi="Sakkal Majalla" w:cs="Sakkal Majalla"/>
          <w:sz w:val="28"/>
          <w:szCs w:val="28"/>
          <w:rtl/>
        </w:rPr>
      </w:pPr>
    </w:p>
    <w:p w14:paraId="3EF6FE4B"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وتشير الأدبيات الإدارية والسلوكية إلى أن بيئة العمل التنظيمية تمثل أحد أهم العوامل المؤثرة في اتجاهات العاملين وسلوكهم وأدائهم داخل المنظمة، حيث تؤثر طبيعة القيادة، ووضوح الأدوار والمسؤوليات، ومستوى الدعم التنظيمي، وعدالة الحوافز والمكافآت، وفعالية قنوات الاتصال، وفرص التدريب والتطوير، وظروف العمل المادية والمعنوية، بصورة مباشرة أو غير مباشرة في تجربة الموظف داخل المنظمة وفي مستوى تفاعله مع مهامه الوظيفية.</w:t>
      </w:r>
    </w:p>
    <w:p w14:paraId="24866B8C" w14:textId="77777777" w:rsidR="00F70B9A" w:rsidRPr="00F70B9A" w:rsidRDefault="00F70B9A" w:rsidP="00F70B9A">
      <w:pPr>
        <w:rPr>
          <w:rFonts w:ascii="Sakkal Majalla" w:hAnsi="Sakkal Majalla" w:cs="Sakkal Majalla"/>
          <w:sz w:val="28"/>
          <w:szCs w:val="28"/>
          <w:rtl/>
        </w:rPr>
      </w:pPr>
    </w:p>
    <w:p w14:paraId="53D8ADB4"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وفي المقابل، برز الاحتراق الوظيفي باعتباره أحد أبرز التحديات الإدارية التي تواجه المؤسسات المعاصرة، خاصة في ظل تزايد الضغوط المهنية وارتفاع متطلبات العمل وتسارع وتيرة الإنجاز المطلوبة من العاملين. ويُعرف الاحتراق الوظيفي بأنه حالة من الإرهاق الجسدي والنفسي والانفعالي الناتجة عن التعرض المستمر للضغوط المهنية لفترات طويلة، الأمر الذي ينعكس سلبًا على الأداء والإنتاجية والالتزام التنظيمي، وقد يؤدي في بعض الحالات إلى زيادة معدلات الغياب الوظيفي، وانخفاض الرضا الوظيفي، وارتفاع معدلات دوران العمل والاستقالات.</w:t>
      </w:r>
    </w:p>
    <w:p w14:paraId="3A8CB60C" w14:textId="77777777" w:rsidR="00F70B9A" w:rsidRPr="00F70B9A" w:rsidRDefault="00F70B9A" w:rsidP="00F70B9A">
      <w:pPr>
        <w:rPr>
          <w:rFonts w:ascii="Sakkal Majalla" w:hAnsi="Sakkal Majalla" w:cs="Sakkal Majalla"/>
          <w:sz w:val="28"/>
          <w:szCs w:val="28"/>
          <w:rtl/>
        </w:rPr>
      </w:pPr>
    </w:p>
    <w:p w14:paraId="4330B42A"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وتزداد أهمية دراسة الاحتراق الوظيفي في الوقت الحالي نظرًا لما يترتب عليه من آثار اقتصادية وتنظيمية ونفسية لا تقتصر على الموظف فحسب، بل تمتد لتشمل المنظمة والمستفيدين من خدماتها والمجتمع بشكل عام. فالمنظمات التي تعاني من ارتفاع مستويات الاحتراق الوظيفي غالبًا ما تواجه انخفاضًا في جودة الخدمات المقدمة، وتراجعًا في كفاءة الأداء المؤسسي، وارتفاعًا في تكاليف الاستقطاب والتدريب الناتجة عن فقدان الكفاءات البشرية.</w:t>
      </w:r>
    </w:p>
    <w:p w14:paraId="3E7C85E0" w14:textId="77777777" w:rsidR="00F70B9A" w:rsidRPr="00F70B9A" w:rsidRDefault="00F70B9A" w:rsidP="00F70B9A">
      <w:pPr>
        <w:rPr>
          <w:rFonts w:ascii="Sakkal Majalla" w:hAnsi="Sakkal Majalla" w:cs="Sakkal Majalla"/>
          <w:sz w:val="28"/>
          <w:szCs w:val="28"/>
          <w:rtl/>
        </w:rPr>
      </w:pPr>
    </w:p>
    <w:p w14:paraId="4A28BB51"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كما تشير العديد من الدراسات إلى أن الاحتراق الوظيفي لا ينشأ بصورة منفصلة عن البيئة التنظيمية المحيطة بالعاملين، بل يرتبط ارتباطًا وثيقًا بجودة بيئة العمل السائدة داخل المنظمة. فالبيئات التنظيمية التي تتسم بضعف التواصل، وعدم وضوح الأدوار، وغياب الدعم الإداري، وضعف العدالة التنظيمية، ومحدودية فرص النمو المهني، غالبًا ما تسهم في زيادة مستويات الضغوط المهنية وبالتالي ارتفاع احتمالية تعرض العاملين للاحتراق الوظيفي.</w:t>
      </w:r>
    </w:p>
    <w:p w14:paraId="17A6DD35" w14:textId="77777777" w:rsidR="00F70B9A" w:rsidRPr="00F70B9A" w:rsidRDefault="00F70B9A" w:rsidP="00F70B9A">
      <w:pPr>
        <w:rPr>
          <w:rFonts w:ascii="Sakkal Majalla" w:hAnsi="Sakkal Majalla" w:cs="Sakkal Majalla"/>
          <w:sz w:val="28"/>
          <w:szCs w:val="28"/>
          <w:rtl/>
        </w:rPr>
      </w:pPr>
    </w:p>
    <w:p w14:paraId="7780F85E"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ومن ناحية أخرى، تختلف طبيعة بيئات العمل بين القطاع التجاري والقطاع غير الربحي من حيث الأهداف التنظيمية، ومصادر التمويل، وهيكل الحوافز، وطبيعة الخدمات المقدمة، ومستويات الضغط المهني، ومتطلبات الأداء، الأمر الذي قد يؤدي إلى اختلاف مستويات الاحتراق الوظيفي بين العاملين في هذين القطاعين. فالقطاع التجاري غالبًا ما يركز على تحقيق الأرباح وتعظيم العوائد المالية وتعزيز القدرة التنافسية، بينما يركز القطاع غير الربحي على تحقيق الأثر الاجتماعي وتقديم الخدمات المجتمعية، وهو ما قد ينعكس على طبيعة الضغوط والتحديات التي يواجهها العاملون في كل قطاع.</w:t>
      </w:r>
    </w:p>
    <w:p w14:paraId="29C51E3E" w14:textId="77777777" w:rsidR="00F70B9A" w:rsidRPr="00F70B9A" w:rsidRDefault="00F70B9A" w:rsidP="00F70B9A">
      <w:pPr>
        <w:rPr>
          <w:rFonts w:ascii="Sakkal Majalla" w:hAnsi="Sakkal Majalla" w:cs="Sakkal Majalla"/>
          <w:sz w:val="28"/>
          <w:szCs w:val="28"/>
          <w:rtl/>
        </w:rPr>
      </w:pPr>
    </w:p>
    <w:p w14:paraId="0A26002D"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وفي المملكة العربية السعودية، شهدت السنوات الأخيرة تحولات تنظيمية واقتصادية كبيرة في إطار مستهدفات رؤية المملكة 2030، والتي ركزت بصورة واضحة على تنمية رأس المال البشري، وتحسين بيئات العمل، وتعزيز الاستدامة المؤسسية، ورفع كفاءة الأداء في مختلف القطاعات الاقتصادية وغير الربحية. وقد أدى ذلك إلى زيادة الاهتمام بالممارسات الإدارية الحديثة التي تستهدف تحسين تجربة الموظف وتعزيز جودة الحياة الوظيفية داخل المؤسسات.</w:t>
      </w:r>
    </w:p>
    <w:p w14:paraId="6EE1750B" w14:textId="77777777" w:rsidR="00F70B9A" w:rsidRPr="00F70B9A" w:rsidRDefault="00F70B9A" w:rsidP="00F70B9A">
      <w:pPr>
        <w:rPr>
          <w:rFonts w:ascii="Sakkal Majalla" w:hAnsi="Sakkal Majalla" w:cs="Sakkal Majalla"/>
          <w:sz w:val="28"/>
          <w:szCs w:val="28"/>
          <w:rtl/>
        </w:rPr>
      </w:pPr>
    </w:p>
    <w:p w14:paraId="5A5417C3"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وعلى الرغم من تنامي الاهتمام بموضوعي بيئة العمل التنظيمية والاحتراق الوظيفي في الأدبيات الإدارية، إلا أن الدراسات المقارنة التي تناولت طبيعة العلاقة بين المتغيرين في القطاع التجاري وغير الربحي داخل البيئة السعودية لا تزال محدودة نسبيًا، الأمر الذي يبرز الحاجة إلى إجراء المزيد من الدراسات العلمية التي تسهم في فهم طبيعة هذه العلاقة وتحديد أبعاد بيئة العمل الأكثر تأثيرًا على مستويات الاحتراق الوظيفي.</w:t>
      </w:r>
    </w:p>
    <w:p w14:paraId="67207BEA" w14:textId="77777777" w:rsidR="00F70B9A" w:rsidRPr="00F70B9A" w:rsidRDefault="00F70B9A" w:rsidP="00F70B9A">
      <w:pPr>
        <w:rPr>
          <w:rFonts w:ascii="Sakkal Majalla" w:hAnsi="Sakkal Majalla" w:cs="Sakkal Majalla"/>
          <w:sz w:val="28"/>
          <w:szCs w:val="28"/>
          <w:rtl/>
        </w:rPr>
      </w:pPr>
    </w:p>
    <w:p w14:paraId="643EA54F"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وبناءً على ما سبق، تتمثل مشكلة الدراسة الحالية في محاولة الإجابة عن التساؤل الرئيس الآتي:</w:t>
      </w:r>
    </w:p>
    <w:p w14:paraId="5258B7B7" w14:textId="77777777" w:rsidR="00F70B9A" w:rsidRPr="00F70B9A" w:rsidRDefault="00F70B9A" w:rsidP="00F70B9A">
      <w:pPr>
        <w:rPr>
          <w:rFonts w:ascii="Sakkal Majalla" w:hAnsi="Sakkal Majalla" w:cs="Sakkal Majalla"/>
          <w:sz w:val="28"/>
          <w:szCs w:val="28"/>
          <w:rtl/>
        </w:rPr>
      </w:pPr>
    </w:p>
    <w:p w14:paraId="308CD687"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ما أثر بيئة العمل التنظيمية على مستويات الاحتراق الوظيفي لدى العاملين في القطاع التجاري وغير الربحي في المملكة العربية السعودية؟</w:t>
      </w:r>
    </w:p>
    <w:p w14:paraId="260EB3DD" w14:textId="77777777" w:rsidR="00F70B9A" w:rsidRPr="00F70B9A" w:rsidRDefault="00F70B9A" w:rsidP="00F70B9A">
      <w:pPr>
        <w:rPr>
          <w:rFonts w:ascii="Sakkal Majalla" w:hAnsi="Sakkal Majalla" w:cs="Sakkal Majalla"/>
          <w:sz w:val="28"/>
          <w:szCs w:val="28"/>
          <w:rtl/>
        </w:rPr>
      </w:pPr>
    </w:p>
    <w:p w14:paraId="45B33108" w14:textId="1D16EF51" w:rsidR="00F925D0"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كما تسعى الدراسة إلى التعرف على طبيعة الفروق المحتملة بين القطاعين في مستوى بيئة العمل التنظيمية ومستويات الاحتراق الوظيفي، وتحديد الأبعاد التنظيمية الأكثر إسهامًا في تفسير هذه العلاقة، بما يساعد صناع القرار والقيادات الإدارية على تطوير سياسات وممارسات تسهم في تحسين بيئات العمل وتعزيز استدامة الأداء المؤسسي.</w:t>
      </w:r>
    </w:p>
    <w:p w14:paraId="7248E371" w14:textId="77777777" w:rsidR="00F925D0" w:rsidRDefault="00F925D0" w:rsidP="00D22171">
      <w:pPr>
        <w:rPr>
          <w:rFonts w:ascii="Sakkal Majalla" w:hAnsi="Sakkal Majalla" w:cs="Sakkal Majalla"/>
          <w:sz w:val="28"/>
          <w:szCs w:val="28"/>
          <w:u w:val="single"/>
          <w:rtl/>
        </w:rPr>
      </w:pPr>
    </w:p>
    <w:p w14:paraId="0CD972EE" w14:textId="0A00182C"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40AC0868" w14:textId="77777777" w:rsidR="00F70B9A" w:rsidRPr="00D22171" w:rsidRDefault="00F70B9A" w:rsidP="00D22171">
      <w:pPr>
        <w:rPr>
          <w:rFonts w:ascii="Sakkal Majalla" w:hAnsi="Sakkal Majalla" w:cs="Sakkal Majalla"/>
          <w:sz w:val="28"/>
          <w:szCs w:val="28"/>
          <w:u w:val="single"/>
          <w:rtl/>
        </w:rPr>
      </w:pPr>
    </w:p>
    <w:p w14:paraId="2B3E0839"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تستمد هذه الدراسة أهميتها من أهمية الموضوع الذي تتناوله، والمتمثل في دراسة أثر بيئة العمل التنظيمية على مستويات الاحتراق الوظيفي لدى العاملين في القطاع التجاري وغير الربحي في المملكة العربية السعودية، حيث يُعد كل من بيئة العمل التنظيمية والاحتراق الوظيفي من الموضوعات التي حظيت باهتمام متزايد في الأدبيات الإدارية والسلوكية المعاصرة، نظراً لارتباطهما المباشر بمستويات الأداء المؤسسي والإنتاجية والاستدامة التنظيمية.</w:t>
      </w:r>
    </w:p>
    <w:p w14:paraId="05CE4BE0" w14:textId="77777777" w:rsidR="00F70B9A" w:rsidRPr="00F70B9A" w:rsidRDefault="00F70B9A" w:rsidP="00F70B9A">
      <w:pPr>
        <w:rPr>
          <w:rFonts w:ascii="Sakkal Majalla" w:hAnsi="Sakkal Majalla" w:cs="Sakkal Majalla"/>
          <w:sz w:val="28"/>
          <w:szCs w:val="28"/>
          <w:rtl/>
        </w:rPr>
      </w:pPr>
    </w:p>
    <w:p w14:paraId="564189B2"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وتتزايد أهمية هذا الموضوع في ظل التغيرات الاقتصادية والتنظيمية المتسارعة التي تشهدها المملكة العربية السعودية، وما يصاحبها من تطور في متطلبات العمل وتنوع في الأنشطة الاقتصادية والاجتماعية، الأمر الذي يفرض على المنظمات ضرورة تطوير بيئات عمل قادرة على دعم العاملين وتحقيق التوازن بين متطلبات الأداء والمحافظة على الصحة النفسية والرفاه الوظيفي للموظفين.</w:t>
      </w:r>
    </w:p>
    <w:p w14:paraId="2B4C49C8" w14:textId="77777777" w:rsidR="00F70B9A" w:rsidRPr="00F70B9A" w:rsidRDefault="00F70B9A" w:rsidP="00F70B9A">
      <w:pPr>
        <w:rPr>
          <w:rFonts w:ascii="Sakkal Majalla" w:hAnsi="Sakkal Majalla" w:cs="Sakkal Majalla"/>
          <w:sz w:val="28"/>
          <w:szCs w:val="28"/>
          <w:rtl/>
        </w:rPr>
      </w:pPr>
    </w:p>
    <w:p w14:paraId="28B74883" w14:textId="09BCD0D1"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أولاً: الأهمية العلمية (النظرية)</w:t>
      </w:r>
      <w:r>
        <w:rPr>
          <w:rFonts w:ascii="Sakkal Majalla" w:hAnsi="Sakkal Majalla" w:cs="Sakkal Majalla" w:hint="cs"/>
          <w:sz w:val="28"/>
          <w:szCs w:val="28"/>
          <w:rtl/>
        </w:rPr>
        <w:t>:</w:t>
      </w:r>
    </w:p>
    <w:p w14:paraId="1A658EAD" w14:textId="77777777" w:rsidR="00F70B9A" w:rsidRPr="00F70B9A" w:rsidRDefault="00F70B9A" w:rsidP="00F70B9A">
      <w:pPr>
        <w:rPr>
          <w:rFonts w:ascii="Sakkal Majalla" w:hAnsi="Sakkal Majalla" w:cs="Sakkal Majalla"/>
          <w:sz w:val="28"/>
          <w:szCs w:val="28"/>
          <w:rtl/>
        </w:rPr>
      </w:pPr>
    </w:p>
    <w:p w14:paraId="451F4875"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تكمن الأهمية العلمية للدراسة في مساهمتها في إثراء الأدبيات العلمية المتعلقة بمتغيري بيئة العمل التنظيمية والاحتراق الوظيفي، من خلال تناول العلاقة بينهما في بيئة عمل سعودية تتسم بخصوصية اقتصادية واجتماعية وتنظيمية تختلف عن العديد من البيئات التي أجريت فيها الدراسات السابقة.</w:t>
      </w:r>
    </w:p>
    <w:p w14:paraId="5C2B8087" w14:textId="77777777" w:rsidR="00F70B9A" w:rsidRPr="00F70B9A" w:rsidRDefault="00F70B9A" w:rsidP="00F70B9A">
      <w:pPr>
        <w:rPr>
          <w:rFonts w:ascii="Sakkal Majalla" w:hAnsi="Sakkal Majalla" w:cs="Sakkal Majalla"/>
          <w:sz w:val="28"/>
          <w:szCs w:val="28"/>
          <w:rtl/>
        </w:rPr>
      </w:pPr>
    </w:p>
    <w:p w14:paraId="0BEE9496"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كما تسعى الدراسة إلى توسيع الفهم النظري للعلاقة بين المتغيرين من خلال الاستناد إلى النظريات الإدارية والسلوكية ذات العلاقة، وعلى رأسها نموذج متطلبات العمل والموارد ونظرية التوافق بين الفرد والبيئة التنظيمية، بما يسهم في تفسير الآليات التي تؤثر من خلالها بيئة العمل في مستويات الاحتراق الوظيفي لدى العاملين.</w:t>
      </w:r>
    </w:p>
    <w:p w14:paraId="5AC6F44A" w14:textId="77777777" w:rsidR="00F70B9A" w:rsidRPr="00F70B9A" w:rsidRDefault="00F70B9A" w:rsidP="00F70B9A">
      <w:pPr>
        <w:rPr>
          <w:rFonts w:ascii="Sakkal Majalla" w:hAnsi="Sakkal Majalla" w:cs="Sakkal Majalla"/>
          <w:sz w:val="28"/>
          <w:szCs w:val="28"/>
          <w:rtl/>
        </w:rPr>
      </w:pPr>
    </w:p>
    <w:p w14:paraId="1D96A4C2"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وتنبع أهمية الدراسة كذلك من محدودية الدراسات المقارنة التي تناولت العلاقة بين بيئة العمل التنظيمية والاحتراق الوظيفي بين القطاع التجاري والقطاع غير الربحي في المملكة العربية السعودية، الأمر الذي يجعل هذه الدراسة إضافة علمية يمكن أن تسهم في سد جزء من الفجوة البحثية في هذا المجال.</w:t>
      </w:r>
    </w:p>
    <w:p w14:paraId="373B7334" w14:textId="77777777" w:rsidR="00F70B9A" w:rsidRPr="00F70B9A" w:rsidRDefault="00F70B9A" w:rsidP="00F70B9A">
      <w:pPr>
        <w:rPr>
          <w:rFonts w:ascii="Sakkal Majalla" w:hAnsi="Sakkal Majalla" w:cs="Sakkal Majalla"/>
          <w:sz w:val="28"/>
          <w:szCs w:val="28"/>
          <w:rtl/>
        </w:rPr>
      </w:pPr>
    </w:p>
    <w:p w14:paraId="7EBF6BBA"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lastRenderedPageBreak/>
        <w:t>كما يتوقع أن توفر الدراسة إطاراً نظرياً يمكن أن تستفيد منه الدراسات المستقبلية المهتمة بمجالات الإدارة والموارد البشرية والسلوك التنظيمي، وأن تمثل مرجعاً علمياً للباحثين الراغبين في دراسة المتغيرات التنظيمية المرتبطة بالصحة النفسية والرفاه الوظيفي للعاملين.</w:t>
      </w:r>
    </w:p>
    <w:p w14:paraId="1094B69C" w14:textId="77777777" w:rsidR="00F70B9A" w:rsidRPr="00F70B9A" w:rsidRDefault="00F70B9A" w:rsidP="00F70B9A">
      <w:pPr>
        <w:rPr>
          <w:rFonts w:ascii="Sakkal Majalla" w:hAnsi="Sakkal Majalla" w:cs="Sakkal Majalla"/>
          <w:sz w:val="28"/>
          <w:szCs w:val="28"/>
          <w:rtl/>
        </w:rPr>
      </w:pPr>
    </w:p>
    <w:p w14:paraId="342E31D9" w14:textId="115F228A"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ثانياً: الأهمية التطبيقية (العملية)</w:t>
      </w:r>
      <w:r>
        <w:rPr>
          <w:rFonts w:ascii="Sakkal Majalla" w:hAnsi="Sakkal Majalla" w:cs="Sakkal Majalla" w:hint="cs"/>
          <w:sz w:val="28"/>
          <w:szCs w:val="28"/>
          <w:rtl/>
        </w:rPr>
        <w:t>:</w:t>
      </w:r>
    </w:p>
    <w:p w14:paraId="6B3B2DFE" w14:textId="77777777" w:rsidR="00F70B9A" w:rsidRPr="00F70B9A" w:rsidRDefault="00F70B9A" w:rsidP="00F70B9A">
      <w:pPr>
        <w:rPr>
          <w:rFonts w:ascii="Sakkal Majalla" w:hAnsi="Sakkal Majalla" w:cs="Sakkal Majalla"/>
          <w:sz w:val="28"/>
          <w:szCs w:val="28"/>
          <w:rtl/>
        </w:rPr>
      </w:pPr>
    </w:p>
    <w:p w14:paraId="58605325"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تتمثل الأهمية التطبيقية للدراسة في إمكانية الاستفادة من نتائجها من قبل القيادات الإدارية وصناع القرار في القطاعين التجاري وغير الربحي عند تصميم وتطوير السياسات والممارسات المتعلقة بإدارة الموارد البشرية وتحسين بيئة العمل التنظيمية.</w:t>
      </w:r>
    </w:p>
    <w:p w14:paraId="0262A59C" w14:textId="77777777" w:rsidR="00F70B9A" w:rsidRPr="00F70B9A" w:rsidRDefault="00F70B9A" w:rsidP="00F70B9A">
      <w:pPr>
        <w:rPr>
          <w:rFonts w:ascii="Sakkal Majalla" w:hAnsi="Sakkal Majalla" w:cs="Sakkal Majalla"/>
          <w:sz w:val="28"/>
          <w:szCs w:val="28"/>
          <w:rtl/>
        </w:rPr>
      </w:pPr>
    </w:p>
    <w:p w14:paraId="1D780C1E"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كما يمكن أن تسهم نتائج الدراسة في مساعدة المنظمات على تحديد العوامل التنظيمية التي تؤدي إلى ارتفاع مستويات الاحتراق الوظيفي، والعمل على معالجتها من خلال تطوير أنظمة الحوافز، وتحسين أساليب القيادة، وتعزيز الدعم التنظيمي، وتوفير فرص التطوير المهني، وتحسين قنوات الاتصال الداخلي داخل المنظمة.</w:t>
      </w:r>
    </w:p>
    <w:p w14:paraId="2175A874" w14:textId="77777777" w:rsidR="00F70B9A" w:rsidRPr="00F70B9A" w:rsidRDefault="00F70B9A" w:rsidP="00F70B9A">
      <w:pPr>
        <w:rPr>
          <w:rFonts w:ascii="Sakkal Majalla" w:hAnsi="Sakkal Majalla" w:cs="Sakkal Majalla"/>
          <w:sz w:val="28"/>
          <w:szCs w:val="28"/>
          <w:rtl/>
        </w:rPr>
      </w:pPr>
    </w:p>
    <w:p w14:paraId="39CC348C"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ومن المتوقع أن تساعد نتائج الدراسة كذلك إدارات الموارد البشرية في بناء برامج وقائية تستهدف الحد من الاحتراق الوظيفي وتحسين جودة الحياة الوظيفية للعاملين، بما ينعكس إيجاباً على مستويات الرضا الوظيفي والالتزام التنظيمي والانتماء المؤسسي.</w:t>
      </w:r>
    </w:p>
    <w:p w14:paraId="6A08A07F" w14:textId="77777777" w:rsidR="00F70B9A" w:rsidRPr="00F70B9A" w:rsidRDefault="00F70B9A" w:rsidP="00F70B9A">
      <w:pPr>
        <w:rPr>
          <w:rFonts w:ascii="Sakkal Majalla" w:hAnsi="Sakkal Majalla" w:cs="Sakkal Majalla"/>
          <w:sz w:val="28"/>
          <w:szCs w:val="28"/>
          <w:rtl/>
        </w:rPr>
      </w:pPr>
    </w:p>
    <w:p w14:paraId="68020678"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وتبرز الأهمية التطبيقية للدراسة بصورة أكبر في القطاع غير الربحي، نظراً لاعتماد العديد من المؤسسات غير الربحية على الموارد المالية المحدودة، واحتياجها المستمر للحفاظ على الكفاءات البشرية وتقليل معدلات الاستقالات ودوران العمل، وهو ما يجعل تحسين بيئة العمل التنظيمية أحد أهم العوامل الداعمة للاستدامة المؤسسية.</w:t>
      </w:r>
    </w:p>
    <w:p w14:paraId="30BF1DBC" w14:textId="77777777" w:rsidR="00F70B9A" w:rsidRPr="00F70B9A" w:rsidRDefault="00F70B9A" w:rsidP="00F70B9A">
      <w:pPr>
        <w:rPr>
          <w:rFonts w:ascii="Sakkal Majalla" w:hAnsi="Sakkal Majalla" w:cs="Sakkal Majalla"/>
          <w:sz w:val="28"/>
          <w:szCs w:val="28"/>
          <w:rtl/>
        </w:rPr>
      </w:pPr>
    </w:p>
    <w:p w14:paraId="2EE47D9B"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كما تستفيد مؤسسات القطاع التجاري من نتائج الدراسة في تعزيز قدرتها التنافسية من خلال المحافظة على الكفاءات البشرية وتحسين تجربة الموظف وتقليل التكاليف المرتبطة بضعف الأداء أو الغياب أو الاستقالات الناتجة عن الضغوط المهنية والاحتراق الوظيفي.</w:t>
      </w:r>
    </w:p>
    <w:p w14:paraId="0EB361A7" w14:textId="22CB4F01" w:rsidR="00F70B9A" w:rsidRDefault="00F70B9A" w:rsidP="00F70B9A">
      <w:pPr>
        <w:rPr>
          <w:rFonts w:ascii="Sakkal Majalla" w:hAnsi="Sakkal Majalla" w:cs="Sakkal Majalla"/>
          <w:sz w:val="28"/>
          <w:szCs w:val="28"/>
          <w:rtl/>
        </w:rPr>
      </w:pPr>
    </w:p>
    <w:p w14:paraId="6CA2AF4E" w14:textId="77777777" w:rsidR="00F70B9A" w:rsidRPr="00F70B9A" w:rsidRDefault="00F70B9A" w:rsidP="00F70B9A">
      <w:pPr>
        <w:rPr>
          <w:rFonts w:ascii="Sakkal Majalla" w:hAnsi="Sakkal Majalla" w:cs="Sakkal Majalla"/>
          <w:sz w:val="28"/>
          <w:szCs w:val="28"/>
          <w:rtl/>
        </w:rPr>
      </w:pPr>
    </w:p>
    <w:p w14:paraId="12B5FBF1" w14:textId="382C2A4A"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lastRenderedPageBreak/>
        <w:t>ثالثاً: الأهمية الوطنية والتنموية</w:t>
      </w:r>
      <w:r>
        <w:rPr>
          <w:rFonts w:ascii="Sakkal Majalla" w:hAnsi="Sakkal Majalla" w:cs="Sakkal Majalla" w:hint="cs"/>
          <w:sz w:val="28"/>
          <w:szCs w:val="28"/>
          <w:rtl/>
        </w:rPr>
        <w:t>:</w:t>
      </w:r>
    </w:p>
    <w:p w14:paraId="6A8F0FD6" w14:textId="77777777" w:rsidR="00F70B9A" w:rsidRPr="00F70B9A" w:rsidRDefault="00F70B9A" w:rsidP="00F70B9A">
      <w:pPr>
        <w:rPr>
          <w:rFonts w:ascii="Sakkal Majalla" w:hAnsi="Sakkal Majalla" w:cs="Sakkal Majalla"/>
          <w:sz w:val="28"/>
          <w:szCs w:val="28"/>
          <w:rtl/>
        </w:rPr>
      </w:pPr>
    </w:p>
    <w:p w14:paraId="0D5F62EE"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تتوافق هذه الدراسة مع مستهدفات رؤية المملكة العربية السعودية 2030، والتي أولت اهتماماً كبيراً بتنمية رأس المال البشري وتحسين جودة الحياة ورفع كفاءة بيئات العمل وتعزيز الاستدامة المؤسسية في مختلف القطاعات الاقتصادية والاجتماعية.</w:t>
      </w:r>
    </w:p>
    <w:p w14:paraId="1F63044D" w14:textId="77777777" w:rsidR="00F70B9A" w:rsidRPr="00F70B9A" w:rsidRDefault="00F70B9A" w:rsidP="00F70B9A">
      <w:pPr>
        <w:rPr>
          <w:rFonts w:ascii="Sakkal Majalla" w:hAnsi="Sakkal Majalla" w:cs="Sakkal Majalla"/>
          <w:sz w:val="28"/>
          <w:szCs w:val="28"/>
          <w:rtl/>
        </w:rPr>
      </w:pPr>
    </w:p>
    <w:p w14:paraId="34A8CE86"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كما تسهم الدراسة في دعم الجهود الوطنية الرامية إلى بناء بيئات عمل صحية ومستدامة وقادرة على استقطاب الكفاءات والمحافظة عليها، بما ينعكس إيجاباً على الإنتاجية والابتكار وجودة الخدمات المقدمة للمستفيدين.</w:t>
      </w:r>
    </w:p>
    <w:p w14:paraId="4B07A845" w14:textId="77777777" w:rsidR="00F70B9A" w:rsidRPr="00F70B9A" w:rsidRDefault="00F70B9A" w:rsidP="00F70B9A">
      <w:pPr>
        <w:rPr>
          <w:rFonts w:ascii="Sakkal Majalla" w:hAnsi="Sakkal Majalla" w:cs="Sakkal Majalla"/>
          <w:sz w:val="28"/>
          <w:szCs w:val="28"/>
          <w:rtl/>
        </w:rPr>
      </w:pPr>
    </w:p>
    <w:p w14:paraId="7FCF44BE"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وتسعى المملكة من خلال برامجها التنموية المختلفة إلى رفع مستوى مشاركة القطاع غير الربحي في الناتج المحلي الإجمالي وتعزيز دوره التنموي، الأمر الذي يتطلب توفير بيئات عمل جاذبة ومحفزة للعاملين في هذا القطاع الحيوي، وهو ما يجعل نتائج هذه الدراسة ذات أهمية خاصة لصناع السياسات والقيادات الإدارية في هذا المجال.</w:t>
      </w:r>
    </w:p>
    <w:p w14:paraId="4D8D1985" w14:textId="77777777" w:rsidR="00F70B9A" w:rsidRPr="00F70B9A" w:rsidRDefault="00F70B9A" w:rsidP="00F70B9A">
      <w:pPr>
        <w:rPr>
          <w:rFonts w:ascii="Sakkal Majalla" w:hAnsi="Sakkal Majalla" w:cs="Sakkal Majalla"/>
          <w:sz w:val="28"/>
          <w:szCs w:val="28"/>
          <w:rtl/>
        </w:rPr>
      </w:pPr>
    </w:p>
    <w:p w14:paraId="49CF5093" w14:textId="3918DDC1" w:rsidR="00F925D0"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وبناءً على ما سبق، فإن أهمية الدراسة لا تقتصر على الجانب الأكاديمي فحسب، بل تمتد لتشمل الجوانب التطبيقية والتنموية، من خلال تقديم نتائج وتوصيات عملية يمكن الاستفادة منها في تطوير بيئات العمل والحد من الاحتراق الوظيفي وتعزيز كفاءة واستدامة المنظمات في المملكة العربية السعودية.</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4B18E92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15B69BD3" w14:textId="77777777" w:rsidR="00A53624" w:rsidRPr="00D22171" w:rsidRDefault="00A53624" w:rsidP="00D22171">
      <w:pPr>
        <w:rPr>
          <w:rFonts w:ascii="Sakkal Majalla" w:hAnsi="Sakkal Majalla" w:cs="Sakkal Majalla"/>
          <w:sz w:val="28"/>
          <w:szCs w:val="28"/>
          <w:u w:val="single"/>
          <w:rtl/>
        </w:rPr>
      </w:pPr>
    </w:p>
    <w:p w14:paraId="3E0DB7EC"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تهدف الدراسة الحالية بصورة رئيسة إلى تحليل أثر بيئة العمل التنظيمية على مستويات الاحتراق الوظيفي لدى العاملين في القطاع التجاري وغير الربحي في المملكة العربية السعودية، وذلك في ضوء المتغيرات التنظيمية التي تشكل بيئة العمل داخل المؤسسات، وما يمكن أن تتركه من آثار إيجابية أو سلبية على الصحة النفسية والرفاه الوظيفي للعاملين.</w:t>
      </w:r>
    </w:p>
    <w:p w14:paraId="2F55B619" w14:textId="77777777" w:rsidR="00F70B9A" w:rsidRPr="00F70B9A" w:rsidRDefault="00F70B9A" w:rsidP="00F70B9A">
      <w:pPr>
        <w:rPr>
          <w:rFonts w:ascii="Sakkal Majalla" w:hAnsi="Sakkal Majalla" w:cs="Sakkal Majalla"/>
          <w:sz w:val="28"/>
          <w:szCs w:val="28"/>
          <w:rtl/>
        </w:rPr>
      </w:pPr>
    </w:p>
    <w:p w14:paraId="06379D00"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ويندرج تحت هذا الهدف الرئيس مجموعة من الأهداف الفرعية التي تسعى الدراسة إلى تحقيقها، والتي تمثل في مجموعها إطاراً متكاملاً لفهم العلاقة بين المتغيرات محل الدراسة وتحليلها بصورة علمية ومنهجية.</w:t>
      </w:r>
    </w:p>
    <w:p w14:paraId="1E8EBA28" w14:textId="77777777" w:rsidR="00F70B9A" w:rsidRPr="00F70B9A" w:rsidRDefault="00F70B9A" w:rsidP="00F70B9A">
      <w:pPr>
        <w:rPr>
          <w:rFonts w:ascii="Sakkal Majalla" w:hAnsi="Sakkal Majalla" w:cs="Sakkal Majalla"/>
          <w:sz w:val="28"/>
          <w:szCs w:val="28"/>
          <w:rtl/>
        </w:rPr>
      </w:pPr>
    </w:p>
    <w:p w14:paraId="64884A00"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أولاً: التعرف على مستوى توافر أبعاد بيئة العمل التنظيمية لدى العاملين في القطاع التجاري وغير الربحي.</w:t>
      </w:r>
    </w:p>
    <w:p w14:paraId="5B8BC80D" w14:textId="77777777" w:rsidR="00F70B9A" w:rsidRPr="00F70B9A" w:rsidRDefault="00F70B9A" w:rsidP="00F70B9A">
      <w:pPr>
        <w:rPr>
          <w:rFonts w:ascii="Sakkal Majalla" w:hAnsi="Sakkal Majalla" w:cs="Sakkal Majalla"/>
          <w:sz w:val="28"/>
          <w:szCs w:val="28"/>
          <w:rtl/>
        </w:rPr>
      </w:pPr>
    </w:p>
    <w:p w14:paraId="1C8683B3"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يهدف هذا الجانب إلى قياس درجة توافر الممارسات التنظيمية المرتبطة ببيئة العمل داخل المؤسسات محل الدراسة، وذلك من خلال دراسة عدد من الأبعاد التنظيمية مثل القيادة، والاتصال التنظيمي، والحوافز والمكافآت، وفرص التدريب والتطوير، وظروف العمل المادية والمعنوية. وتنبع أهمية هذا الهدف من الدور المحوري الذي تلعبه هذه الأبعاد في تشكيل التجربة الوظيفية للعاملين وفي التأثير على مستوى رضاهم والتزامهم التنظيمي.</w:t>
      </w:r>
    </w:p>
    <w:p w14:paraId="6F772FDC" w14:textId="77777777" w:rsidR="00F70B9A" w:rsidRPr="00F70B9A" w:rsidRDefault="00F70B9A" w:rsidP="00F70B9A">
      <w:pPr>
        <w:rPr>
          <w:rFonts w:ascii="Sakkal Majalla" w:hAnsi="Sakkal Majalla" w:cs="Sakkal Majalla"/>
          <w:sz w:val="28"/>
          <w:szCs w:val="28"/>
          <w:rtl/>
        </w:rPr>
      </w:pPr>
    </w:p>
    <w:p w14:paraId="4A73EFDA"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ثانياً: قياس مستويات الاحتراق الوظيفي لدى العاملين في القطاعين التجاري وغير الربحي.</w:t>
      </w:r>
    </w:p>
    <w:p w14:paraId="5CC54B72" w14:textId="77777777" w:rsidR="00F70B9A" w:rsidRPr="00F70B9A" w:rsidRDefault="00F70B9A" w:rsidP="00F70B9A">
      <w:pPr>
        <w:rPr>
          <w:rFonts w:ascii="Sakkal Majalla" w:hAnsi="Sakkal Majalla" w:cs="Sakkal Majalla"/>
          <w:sz w:val="28"/>
          <w:szCs w:val="28"/>
          <w:rtl/>
        </w:rPr>
      </w:pPr>
    </w:p>
    <w:p w14:paraId="17EC38AC"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يسعى هذا الهدف إلى التعرف على مدى انتشار ظاهرة الاحتراق الوظيفي بين العاملين، وقياس مستوياتها المختلفة، سواء ما يتعلق بالإجهاد الانفعالي أو انخفاض الشعور بالإنجاز الشخصي أو تبلد المشاعر تجاه العمل والمستفيدين. ويسهم هذا الهدف في توفير صورة واضحة حول حجم المشكلة داخل البيئة السعودية وطبيعة اختلافها بين القطاعات المختلفة.</w:t>
      </w:r>
    </w:p>
    <w:p w14:paraId="5C46D34F" w14:textId="1984A8C6" w:rsidR="00F70B9A" w:rsidRDefault="00F70B9A" w:rsidP="00F70B9A">
      <w:pPr>
        <w:rPr>
          <w:rFonts w:ascii="Sakkal Majalla" w:hAnsi="Sakkal Majalla" w:cs="Sakkal Majalla"/>
          <w:sz w:val="28"/>
          <w:szCs w:val="28"/>
          <w:rtl/>
        </w:rPr>
      </w:pPr>
    </w:p>
    <w:p w14:paraId="114B7379" w14:textId="16999DA2" w:rsidR="00A53624" w:rsidRDefault="00A53624" w:rsidP="00F70B9A">
      <w:pPr>
        <w:rPr>
          <w:rFonts w:ascii="Sakkal Majalla" w:hAnsi="Sakkal Majalla" w:cs="Sakkal Majalla"/>
          <w:sz w:val="28"/>
          <w:szCs w:val="28"/>
          <w:rtl/>
        </w:rPr>
      </w:pPr>
    </w:p>
    <w:p w14:paraId="1E411DEE" w14:textId="4325F147" w:rsidR="00A53624" w:rsidRDefault="00A53624" w:rsidP="00F70B9A">
      <w:pPr>
        <w:rPr>
          <w:rFonts w:ascii="Sakkal Majalla" w:hAnsi="Sakkal Majalla" w:cs="Sakkal Majalla"/>
          <w:sz w:val="28"/>
          <w:szCs w:val="28"/>
          <w:rtl/>
        </w:rPr>
      </w:pPr>
    </w:p>
    <w:p w14:paraId="21A60504" w14:textId="77777777" w:rsidR="00A53624" w:rsidRPr="00F70B9A" w:rsidRDefault="00A53624" w:rsidP="00F70B9A">
      <w:pPr>
        <w:rPr>
          <w:rFonts w:ascii="Sakkal Majalla" w:hAnsi="Sakkal Majalla" w:cs="Sakkal Majalla"/>
          <w:sz w:val="28"/>
          <w:szCs w:val="28"/>
          <w:rtl/>
        </w:rPr>
      </w:pPr>
    </w:p>
    <w:p w14:paraId="242559B7"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lastRenderedPageBreak/>
        <w:t>ثالثاً: تحليل طبيعة العلاقة بين بيئة العمل التنظيمية ومستويات الاحتراق الوظيفي.</w:t>
      </w:r>
    </w:p>
    <w:p w14:paraId="47EF770E" w14:textId="77777777" w:rsidR="00F70B9A" w:rsidRPr="00F70B9A" w:rsidRDefault="00F70B9A" w:rsidP="00F70B9A">
      <w:pPr>
        <w:rPr>
          <w:rFonts w:ascii="Sakkal Majalla" w:hAnsi="Sakkal Majalla" w:cs="Sakkal Majalla"/>
          <w:sz w:val="28"/>
          <w:szCs w:val="28"/>
          <w:rtl/>
        </w:rPr>
      </w:pPr>
    </w:p>
    <w:p w14:paraId="48B7290E"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يعد هذا الهدف من أهم أهداف الدراسة، حيث تسعى الدراسة إلى اختبار ما إذا كانت جودة بيئة العمل التنظيمية تسهم في خفض مستويات الاحتراق الوظيفي، أو أن ضعف البيئة التنظيمية يؤدي إلى ارتفاع مستويات الضغوط والانهاك المهني لدى العاملين.</w:t>
      </w:r>
    </w:p>
    <w:p w14:paraId="35AED72D" w14:textId="77777777" w:rsidR="00F70B9A" w:rsidRPr="00F70B9A" w:rsidRDefault="00F70B9A" w:rsidP="00F70B9A">
      <w:pPr>
        <w:rPr>
          <w:rFonts w:ascii="Sakkal Majalla" w:hAnsi="Sakkal Majalla" w:cs="Sakkal Majalla"/>
          <w:sz w:val="28"/>
          <w:szCs w:val="28"/>
          <w:rtl/>
        </w:rPr>
      </w:pPr>
    </w:p>
    <w:p w14:paraId="0F81B211"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رابعاً: الكشف عن الفروق بين القطاع التجاري والقطاع غير الربحي.</w:t>
      </w:r>
    </w:p>
    <w:p w14:paraId="7D98EC0C" w14:textId="77777777" w:rsidR="00F70B9A" w:rsidRPr="00F70B9A" w:rsidRDefault="00F70B9A" w:rsidP="00F70B9A">
      <w:pPr>
        <w:rPr>
          <w:rFonts w:ascii="Sakkal Majalla" w:hAnsi="Sakkal Majalla" w:cs="Sakkal Majalla"/>
          <w:sz w:val="28"/>
          <w:szCs w:val="28"/>
          <w:rtl/>
        </w:rPr>
      </w:pPr>
    </w:p>
    <w:p w14:paraId="6EA47933"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تستهدف الدراسة التعرف على الاختلافات المحتملة بين القطاعين من حيث طبيعة بيئة العمل ومستويات الاحتراق الوظيفي، وذلك في ضوء اختلاف الأهداف التنظيمية، ومصادر التمويل، وآليات التحفيز، وطبيعة المهام والضغوط المهنية المرتبطة بكل قطاع.</w:t>
      </w:r>
    </w:p>
    <w:p w14:paraId="36CA88A6" w14:textId="77777777" w:rsidR="00F70B9A" w:rsidRPr="00F70B9A" w:rsidRDefault="00F70B9A" w:rsidP="00F70B9A">
      <w:pPr>
        <w:rPr>
          <w:rFonts w:ascii="Sakkal Majalla" w:hAnsi="Sakkal Majalla" w:cs="Sakkal Majalla"/>
          <w:sz w:val="28"/>
          <w:szCs w:val="28"/>
          <w:rtl/>
        </w:rPr>
      </w:pPr>
    </w:p>
    <w:p w14:paraId="12E90A2B" w14:textId="77777777" w:rsidR="00F70B9A"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خامساً: تقديم توصيات عملية تدعم صناع القرار.</w:t>
      </w:r>
    </w:p>
    <w:p w14:paraId="1137E080" w14:textId="77777777" w:rsidR="00F70B9A" w:rsidRPr="00F70B9A" w:rsidRDefault="00F70B9A" w:rsidP="00F70B9A">
      <w:pPr>
        <w:rPr>
          <w:rFonts w:ascii="Sakkal Majalla" w:hAnsi="Sakkal Majalla" w:cs="Sakkal Majalla"/>
          <w:sz w:val="28"/>
          <w:szCs w:val="28"/>
          <w:rtl/>
        </w:rPr>
      </w:pPr>
    </w:p>
    <w:p w14:paraId="1A48E59B" w14:textId="27AC4FEA" w:rsidR="00F925D0" w:rsidRPr="00F70B9A" w:rsidRDefault="00F70B9A" w:rsidP="00F70B9A">
      <w:pPr>
        <w:rPr>
          <w:rFonts w:ascii="Sakkal Majalla" w:hAnsi="Sakkal Majalla" w:cs="Sakkal Majalla"/>
          <w:sz w:val="28"/>
          <w:szCs w:val="28"/>
          <w:rtl/>
        </w:rPr>
      </w:pPr>
      <w:r w:rsidRPr="00F70B9A">
        <w:rPr>
          <w:rFonts w:ascii="Sakkal Majalla" w:hAnsi="Sakkal Majalla" w:cs="Sakkal Majalla"/>
          <w:sz w:val="28"/>
          <w:szCs w:val="28"/>
          <w:rtl/>
        </w:rPr>
        <w:t>يهدف هذا الجانب إلى تحويل النتائج النظرية إلى توصيات عملية قابلة للتطبيق، يمكن أن تستفيد منها إدارات الموارد البشرية والقيادات التنفيذية عند تصميم برامج تحسين بيئة العمل وتعزيز الصحة المهنية والرفاه الوظيفي للعاملين.</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01E6437E" w14:textId="1AE481B6" w:rsidR="00F925D0" w:rsidRDefault="00F925D0" w:rsidP="00D22171">
      <w:pPr>
        <w:rPr>
          <w:rFonts w:ascii="Sakkal Majalla" w:hAnsi="Sakkal Majalla" w:cs="Sakkal Majalla"/>
          <w:sz w:val="28"/>
          <w:szCs w:val="28"/>
          <w:rtl/>
        </w:rPr>
      </w:pPr>
    </w:p>
    <w:p w14:paraId="1E34A3C3" w14:textId="77777777" w:rsidR="00A53624" w:rsidRPr="00A53624" w:rsidRDefault="00A53624" w:rsidP="00A53624">
      <w:pPr>
        <w:rPr>
          <w:rFonts w:ascii="Sakkal Majalla" w:hAnsi="Sakkal Majalla" w:cs="Sakkal Majalla"/>
          <w:sz w:val="28"/>
          <w:szCs w:val="28"/>
          <w:rtl/>
        </w:rPr>
      </w:pPr>
      <w:r>
        <w:rPr>
          <w:rFonts w:ascii="Sakkal Majalla" w:hAnsi="Sakkal Majalla" w:cs="Sakkal Majalla" w:hint="cs"/>
          <w:sz w:val="28"/>
          <w:szCs w:val="28"/>
          <w:rtl/>
        </w:rPr>
        <w:t>ا</w:t>
      </w:r>
      <w:r w:rsidRPr="00A53624">
        <w:rPr>
          <w:rFonts w:ascii="Sakkal Majalla" w:hAnsi="Sakkal Majalla" w:cs="Sakkal Majalla"/>
          <w:sz w:val="28"/>
          <w:szCs w:val="28"/>
          <w:rtl/>
        </w:rPr>
        <w:t>نطلاقاً من مشكلة الدراسة وأهدافها، تسعى الدراسة الحالية للإجابة عن التساؤل الرئيس الآتي:</w:t>
      </w:r>
    </w:p>
    <w:p w14:paraId="647B3F30" w14:textId="77777777" w:rsidR="00A53624" w:rsidRPr="00A53624" w:rsidRDefault="00A53624" w:rsidP="00A53624">
      <w:pPr>
        <w:rPr>
          <w:rFonts w:ascii="Sakkal Majalla" w:hAnsi="Sakkal Majalla" w:cs="Sakkal Majalla"/>
          <w:sz w:val="28"/>
          <w:szCs w:val="28"/>
          <w:rtl/>
        </w:rPr>
      </w:pPr>
    </w:p>
    <w:p w14:paraId="6733FBF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ما أثر بيئة العمل التنظيمية على مستويات الاحتراق الوظيفي لدى العاملين في القطاع التجاري وغير الربحي في المملكة العربية السعودية؟</w:t>
      </w:r>
    </w:p>
    <w:p w14:paraId="5056F3CC" w14:textId="77777777" w:rsidR="00A53624" w:rsidRPr="00A53624" w:rsidRDefault="00A53624" w:rsidP="00A53624">
      <w:pPr>
        <w:rPr>
          <w:rFonts w:ascii="Sakkal Majalla" w:hAnsi="Sakkal Majalla" w:cs="Sakkal Majalla"/>
          <w:sz w:val="28"/>
          <w:szCs w:val="28"/>
          <w:rtl/>
        </w:rPr>
      </w:pPr>
    </w:p>
    <w:p w14:paraId="32D3BF9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ويتفرع عن هذا التساؤل الرئيس عدد من التساؤلات الفرعية تتمثل فيما يلي:</w:t>
      </w:r>
    </w:p>
    <w:p w14:paraId="006AB019" w14:textId="77777777" w:rsidR="00A53624" w:rsidRPr="00A53624" w:rsidRDefault="00A53624" w:rsidP="00A53624">
      <w:pPr>
        <w:rPr>
          <w:rFonts w:ascii="Sakkal Majalla" w:hAnsi="Sakkal Majalla" w:cs="Sakkal Majalla"/>
          <w:sz w:val="28"/>
          <w:szCs w:val="28"/>
          <w:rtl/>
        </w:rPr>
      </w:pPr>
    </w:p>
    <w:p w14:paraId="17F25C31"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ما مستوى توافر أبعاد بيئة العمل التنظيمية لدى العاملين في القطاع التجاري وغير الربحي في المملكة العربية السعودية؟</w:t>
      </w:r>
    </w:p>
    <w:p w14:paraId="47C7849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ما مستوى الاحتراق الوظيفي لدى العاملين في القطاع التجاري وغير الربحي في المملكة العربية السعودية؟</w:t>
      </w:r>
    </w:p>
    <w:p w14:paraId="4C3764F2"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ما طبيعة العلاقة بين بيئة العمل التنظيمية ومستويات الاحتراق الوظيفي لدى العاملين في القطاعين التجاري وغير الربحي؟</w:t>
      </w:r>
    </w:p>
    <w:p w14:paraId="04287B4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هل يوجد أثر ذو دلالة إحصائية لبيئة العمل التنظيمية على مستويات الاحتراق الوظيفي لدى العاملين في القطاع التجاري؟</w:t>
      </w:r>
    </w:p>
    <w:p w14:paraId="200DDA5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هل يوجد أثر ذو دلالة إحصائية لبيئة العمل التنظيمية على مستويات الاحتراق الوظيفي لدى العاملين في القطاع غير الربحي؟</w:t>
      </w:r>
    </w:p>
    <w:p w14:paraId="4E7EE28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هل توجد فروق ذات دلالة إحصائية بين العاملين في القطاع التجاري والعاملين في القطاع غير الربحي في مستوى بيئة العمل التنظيمية؟</w:t>
      </w:r>
    </w:p>
    <w:p w14:paraId="74C5061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هل توجد فروق ذات دلالة إحصائية بين العاملين في القطاع التجاري والعاملين في القطاع غير الربحي في مستويات الاحتراق الوظيفي؟</w:t>
      </w:r>
    </w:p>
    <w:p w14:paraId="4B50D206" w14:textId="4588AC20"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ما الأبعاد التنظيمية الأكثر تأثيراً في تفسير مستويات الاحتراق الوظيفي لدى العاملين في القطاعين محل الدراسة؟</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6A8A791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hint="cs"/>
          <w:sz w:val="28"/>
          <w:szCs w:val="28"/>
          <w:rtl/>
        </w:rPr>
        <w:t>ا</w:t>
      </w:r>
      <w:r w:rsidRPr="00A53624">
        <w:rPr>
          <w:rFonts w:ascii="Sakkal Majalla" w:hAnsi="Sakkal Majalla" w:cs="Sakkal Majalla"/>
          <w:sz w:val="28"/>
          <w:szCs w:val="28"/>
          <w:rtl/>
        </w:rPr>
        <w:t>ستناداً إلى الإطار النظري والدراسات السابقة، تسعى الدراسة إلى اختبار الفروض الآتية:</w:t>
      </w:r>
    </w:p>
    <w:p w14:paraId="5D552832" w14:textId="77777777" w:rsidR="00A53624" w:rsidRPr="00A53624" w:rsidRDefault="00A53624" w:rsidP="00A53624">
      <w:pPr>
        <w:rPr>
          <w:rFonts w:ascii="Sakkal Majalla" w:hAnsi="Sakkal Majalla" w:cs="Sakkal Majalla"/>
          <w:sz w:val="28"/>
          <w:szCs w:val="28"/>
          <w:rtl/>
        </w:rPr>
      </w:pPr>
    </w:p>
    <w:p w14:paraId="7968E40B" w14:textId="2AF378BA"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الفرض الرئيس الأول:</w:t>
      </w:r>
    </w:p>
    <w:p w14:paraId="480172B5"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يوجد أثر ذو دلالة إحصائية لبيئة العمل التنظيمية على مستويات الاحتراق الوظيفي لدى العاملين في القطاع التجاري وغير الربحي في المملكة العربية السعودية.</w:t>
      </w:r>
    </w:p>
    <w:p w14:paraId="7A9A5534" w14:textId="77777777" w:rsidR="00A53624" w:rsidRPr="00A53624" w:rsidRDefault="00A53624" w:rsidP="00A53624">
      <w:pPr>
        <w:rPr>
          <w:rFonts w:ascii="Sakkal Majalla" w:hAnsi="Sakkal Majalla" w:cs="Sakkal Majalla"/>
          <w:sz w:val="28"/>
          <w:szCs w:val="28"/>
          <w:rtl/>
        </w:rPr>
      </w:pPr>
    </w:p>
    <w:p w14:paraId="0DC3A8B9"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وينبثق عن هذا الفرض عدد من الفروض الفرعية:</w:t>
      </w:r>
    </w:p>
    <w:p w14:paraId="262C8C5D" w14:textId="77777777" w:rsidR="00A53624" w:rsidRPr="00A53624" w:rsidRDefault="00A53624" w:rsidP="00A53624">
      <w:pPr>
        <w:rPr>
          <w:rFonts w:ascii="Sakkal Majalla" w:hAnsi="Sakkal Majalla" w:cs="Sakkal Majalla"/>
          <w:sz w:val="28"/>
          <w:szCs w:val="28"/>
          <w:rtl/>
        </w:rPr>
      </w:pPr>
    </w:p>
    <w:p w14:paraId="16118662"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يوجد أثر ذو دلالة إحصائية للقيادة التنظيمية على مستويات الاحتراق الوظيفي.</w:t>
      </w:r>
    </w:p>
    <w:p w14:paraId="395D12B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يوجد أثر ذو دلالة إحصائية لفعالية الاتصال التنظيمي على مستويات الاحتراق الوظيفي.</w:t>
      </w:r>
    </w:p>
    <w:p w14:paraId="42A43B18"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يوجد أثر ذو دلالة إحصائية للحوافز والمكافآت على مستويات الاحتراق الوظيفي.</w:t>
      </w:r>
    </w:p>
    <w:p w14:paraId="317BD32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يوجد أثر ذو دلالة إحصائية لفرص التدريب والتطوير على مستويات الاحتراق الوظيفي.</w:t>
      </w:r>
    </w:p>
    <w:p w14:paraId="76611573"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يوجد أثر ذو دلالة إحصائية لظروف العمل المادية والمعنوية على مستويات الاحتراق الوظيفي.</w:t>
      </w:r>
    </w:p>
    <w:p w14:paraId="0580CE26" w14:textId="77777777" w:rsidR="00A53624" w:rsidRPr="00A53624" w:rsidRDefault="00A53624" w:rsidP="00A53624">
      <w:pPr>
        <w:rPr>
          <w:rFonts w:ascii="Sakkal Majalla" w:hAnsi="Sakkal Majalla" w:cs="Sakkal Majalla"/>
          <w:sz w:val="28"/>
          <w:szCs w:val="28"/>
          <w:rtl/>
        </w:rPr>
      </w:pPr>
    </w:p>
    <w:p w14:paraId="46F95678" w14:textId="596B4366"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الفرض الرئيس الثاني:</w:t>
      </w:r>
    </w:p>
    <w:p w14:paraId="6677063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توجد فروق ذات دلالة إحصائية بين العاملين في القطاع التجاري والعاملين في القطاع غير الربحي فيما يتعلق بمستوى بيئة العمل التنظيمية.</w:t>
      </w:r>
    </w:p>
    <w:p w14:paraId="7F3771C1" w14:textId="77777777" w:rsidR="00A53624" w:rsidRPr="00A53624" w:rsidRDefault="00A53624" w:rsidP="00A53624">
      <w:pPr>
        <w:rPr>
          <w:rFonts w:ascii="Sakkal Majalla" w:hAnsi="Sakkal Majalla" w:cs="Sakkal Majalla"/>
          <w:sz w:val="28"/>
          <w:szCs w:val="28"/>
          <w:rtl/>
        </w:rPr>
      </w:pPr>
    </w:p>
    <w:p w14:paraId="51B53128" w14:textId="09AC44BD"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الفرض الرئيس الثالث:</w:t>
      </w:r>
    </w:p>
    <w:p w14:paraId="2F2BA43F"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توجد فروق ذات دلالة إحصائية بين العاملين في القطاع التجاري والعاملين في القطاع غير الربحي فيما يتعلق بمستويات الاحتراق الوظيفي.</w:t>
      </w:r>
    </w:p>
    <w:p w14:paraId="3848E120" w14:textId="30D5C96B" w:rsidR="00A53624" w:rsidRDefault="00A53624" w:rsidP="00A53624">
      <w:pPr>
        <w:rPr>
          <w:rFonts w:ascii="Sakkal Majalla" w:hAnsi="Sakkal Majalla" w:cs="Sakkal Majalla"/>
          <w:sz w:val="28"/>
          <w:szCs w:val="28"/>
          <w:rtl/>
        </w:rPr>
      </w:pPr>
    </w:p>
    <w:p w14:paraId="149CDA05" w14:textId="77777777" w:rsidR="00A53624" w:rsidRDefault="00A53624" w:rsidP="00A53624">
      <w:pPr>
        <w:rPr>
          <w:rFonts w:ascii="Sakkal Majalla" w:hAnsi="Sakkal Majalla" w:cs="Sakkal Majalla"/>
          <w:sz w:val="28"/>
          <w:szCs w:val="28"/>
          <w:rtl/>
        </w:rPr>
      </w:pPr>
    </w:p>
    <w:p w14:paraId="0319A3C4" w14:textId="77777777" w:rsidR="00A53624" w:rsidRPr="00A53624" w:rsidRDefault="00A53624" w:rsidP="00A53624">
      <w:pPr>
        <w:rPr>
          <w:rFonts w:ascii="Sakkal Majalla" w:hAnsi="Sakkal Majalla" w:cs="Sakkal Majalla"/>
          <w:sz w:val="28"/>
          <w:szCs w:val="28"/>
          <w:rtl/>
        </w:rPr>
      </w:pPr>
    </w:p>
    <w:p w14:paraId="5EF1531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الفرض الرئيس الرابع:</w:t>
      </w:r>
    </w:p>
    <w:p w14:paraId="6B0DFB69" w14:textId="77777777" w:rsidR="00A53624" w:rsidRPr="00A53624" w:rsidRDefault="00A53624" w:rsidP="00A53624">
      <w:pPr>
        <w:rPr>
          <w:rFonts w:ascii="Sakkal Majalla" w:hAnsi="Sakkal Majalla" w:cs="Sakkal Majalla"/>
          <w:sz w:val="28"/>
          <w:szCs w:val="28"/>
          <w:rtl/>
        </w:rPr>
      </w:pPr>
    </w:p>
    <w:p w14:paraId="1272EBB9"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تختلف درجة تأثير أبعاد بيئة العمل التنظيمية على مستويات الاحتراق الوظيفي باختلاف القطاع الذي يعمل فيه الموظف.</w:t>
      </w:r>
    </w:p>
    <w:p w14:paraId="5DC9E65B" w14:textId="77777777" w:rsidR="00A53624" w:rsidRPr="00A53624" w:rsidRDefault="00A53624" w:rsidP="00A53624">
      <w:pPr>
        <w:rPr>
          <w:rFonts w:ascii="Sakkal Majalla" w:hAnsi="Sakkal Majalla" w:cs="Sakkal Majalla"/>
          <w:sz w:val="28"/>
          <w:szCs w:val="28"/>
          <w:rtl/>
        </w:rPr>
      </w:pPr>
    </w:p>
    <w:p w14:paraId="25971C35"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الفرض الرئيس الخامس:</w:t>
      </w:r>
    </w:p>
    <w:p w14:paraId="3121ED5A" w14:textId="77777777" w:rsidR="00A53624" w:rsidRPr="00A53624" w:rsidRDefault="00A53624" w:rsidP="00A53624">
      <w:pPr>
        <w:rPr>
          <w:rFonts w:ascii="Sakkal Majalla" w:hAnsi="Sakkal Majalla" w:cs="Sakkal Majalla"/>
          <w:sz w:val="28"/>
          <w:szCs w:val="28"/>
          <w:rtl/>
        </w:rPr>
      </w:pPr>
    </w:p>
    <w:p w14:paraId="7D9B7633"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توجد علاقة ارتباط ذات دلالة إحصائية بين بيئة العمل التنظيمية ومستويات الاحتراق الوظيفي لدى العاملين في القطاعين التجاري وغير الربحي.</w:t>
      </w:r>
    </w:p>
    <w:p w14:paraId="3D3B43EA" w14:textId="501280EE" w:rsidR="00F925D0" w:rsidRPr="00A53624"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693808E8" w14:textId="05BC34D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2042E103" w14:textId="77777777" w:rsidR="00A53624" w:rsidRDefault="00A53624" w:rsidP="00D22171">
      <w:pPr>
        <w:rPr>
          <w:rFonts w:ascii="Sakkal Majalla" w:hAnsi="Sakkal Majalla" w:cs="Sakkal Majalla"/>
          <w:sz w:val="28"/>
          <w:szCs w:val="28"/>
          <w:u w:val="single"/>
          <w:rtl/>
        </w:rPr>
      </w:pPr>
    </w:p>
    <w:p w14:paraId="0530B042" w14:textId="77777777" w:rsidR="00A53624" w:rsidRPr="00A53624" w:rsidRDefault="00A53624" w:rsidP="00A53624">
      <w:pPr>
        <w:rPr>
          <w:rFonts w:ascii="Sakkal Majalla" w:hAnsi="Sakkal Majalla" w:cs="Sakkal Majalla"/>
          <w:sz w:val="28"/>
          <w:szCs w:val="28"/>
          <w:rtl/>
        </w:rPr>
      </w:pPr>
      <w:r>
        <w:rPr>
          <w:rFonts w:ascii="Sakkal Majalla" w:hAnsi="Sakkal Majalla" w:cs="Sakkal Majalla" w:hint="cs"/>
          <w:sz w:val="28"/>
          <w:szCs w:val="28"/>
          <w:rtl/>
        </w:rPr>
        <w:t>ت</w:t>
      </w:r>
      <w:r w:rsidRPr="00A53624">
        <w:rPr>
          <w:rFonts w:ascii="Sakkal Majalla" w:hAnsi="Sakkal Majalla" w:cs="Sakkal Majalla"/>
          <w:sz w:val="28"/>
          <w:szCs w:val="28"/>
          <w:rtl/>
        </w:rPr>
        <w:t>ستند الدراسات العلمية في مجال الإدارة والموارد البشرية والسلوك التنظيمي إلى مجموعة من النظريات والنماذج العلمية التي تسهم في تفسير العلاقات بين المتغيرات المختلفة وتوفير إطار معرفي يساعد الباحث على فهم الظواهر التنظيمية وتحليلها بصورة منهجية. وتأتي أهمية الاستناد إلى نظرية علمية في كونها توفر الأساس الذي تُبنى عليه الفروض البحثية، كما تساعد في تفسير النتائج التي يتم التوصل إليها وربطها بالأدبيات العلمية السابقة.</w:t>
      </w:r>
    </w:p>
    <w:p w14:paraId="37E6764B" w14:textId="77777777" w:rsidR="00A53624" w:rsidRPr="00A53624" w:rsidRDefault="00A53624" w:rsidP="00A53624">
      <w:pPr>
        <w:rPr>
          <w:rFonts w:ascii="Sakkal Majalla" w:hAnsi="Sakkal Majalla" w:cs="Sakkal Majalla"/>
          <w:sz w:val="28"/>
          <w:szCs w:val="28"/>
          <w:rtl/>
        </w:rPr>
      </w:pPr>
    </w:p>
    <w:p w14:paraId="1F54FC6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ونظراً لأن الدراسة الحالية تتناول أثر بيئة العمل التنظيمية على مستويات الاحتراق الوظيفي لدى العاملين في القطاع التجاري وغير الربحي في المملكة العربية السعودية، فقد تم الاعتماد بصورة رئيسة على نموذج متطلبات العمل والموارد (</w:t>
      </w:r>
      <w:r w:rsidRPr="00A53624">
        <w:rPr>
          <w:rFonts w:ascii="Sakkal Majalla" w:hAnsi="Sakkal Majalla" w:cs="Sakkal Majalla"/>
          <w:sz w:val="28"/>
          <w:szCs w:val="28"/>
        </w:rPr>
        <w:t>Job Demands-Resources Model</w:t>
      </w:r>
      <w:r w:rsidRPr="00A53624">
        <w:rPr>
          <w:rFonts w:ascii="Sakkal Majalla" w:hAnsi="Sakkal Majalla" w:cs="Sakkal Majalla"/>
          <w:sz w:val="28"/>
          <w:szCs w:val="28"/>
          <w:rtl/>
        </w:rPr>
        <w:t>) باعتباره من أكثر النماذج استخداماً في تفسير ظاهرة الاحتراق الوظيفي والعوامل التنظيمية المؤثرة فيها، إضافة إلى الاستفادة من نظرية التوافق بين الفرد والبيئة التنظيمية، وكذلك نموذج الاحتراق الوظيفي الذي طورته الباحثة كريستينا ماسلاش.</w:t>
      </w:r>
    </w:p>
    <w:p w14:paraId="1A64D1FE" w14:textId="77777777" w:rsidR="00A53624" w:rsidRPr="00A53624" w:rsidRDefault="00A53624" w:rsidP="00A53624">
      <w:pPr>
        <w:rPr>
          <w:rFonts w:ascii="Sakkal Majalla" w:hAnsi="Sakkal Majalla" w:cs="Sakkal Majalla"/>
          <w:sz w:val="28"/>
          <w:szCs w:val="28"/>
          <w:rtl/>
        </w:rPr>
      </w:pPr>
    </w:p>
    <w:p w14:paraId="28D8C26F"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أولاً: نموذج متطلبات العمل والموارد (</w:t>
      </w:r>
      <w:r w:rsidRPr="00A53624">
        <w:rPr>
          <w:rFonts w:ascii="Sakkal Majalla" w:hAnsi="Sakkal Majalla" w:cs="Sakkal Majalla"/>
          <w:sz w:val="28"/>
          <w:szCs w:val="28"/>
        </w:rPr>
        <w:t>Job Demands-Resources Model</w:t>
      </w:r>
      <w:r w:rsidRPr="00A53624">
        <w:rPr>
          <w:rFonts w:ascii="Sakkal Majalla" w:hAnsi="Sakkal Majalla" w:cs="Sakkal Majalla"/>
          <w:sz w:val="28"/>
          <w:szCs w:val="28"/>
          <w:rtl/>
        </w:rPr>
        <w:t>)</w:t>
      </w:r>
    </w:p>
    <w:p w14:paraId="1EA7E8E7" w14:textId="77777777" w:rsidR="00A53624" w:rsidRPr="00A53624" w:rsidRDefault="00A53624" w:rsidP="00A53624">
      <w:pPr>
        <w:rPr>
          <w:rFonts w:ascii="Sakkal Majalla" w:hAnsi="Sakkal Majalla" w:cs="Sakkal Majalla"/>
          <w:sz w:val="28"/>
          <w:szCs w:val="28"/>
          <w:rtl/>
        </w:rPr>
      </w:pPr>
    </w:p>
    <w:p w14:paraId="2A9EB1D2"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يُعد نموذج متطلبات العمل والموارد من أبرز النماذج النظرية المستخدمة في تفسير الصحة النفسية والرفاه الوظيفي للعاملين داخل المنظمات. ويقوم هذا النموذج على افتراض أساسي يتمثل في أن كل وظيفة تتضمن مجموعة من المتطلبات الوظيفية ومجموعة من الموارد الوظيفية، وأن التوازن أو الاختلال بين هذين الجانبين ينعكس بصورة مباشرة على الأداء والصحة النفسية ومستويات الاحتراق الوظيفي لدى العاملين.</w:t>
      </w:r>
    </w:p>
    <w:p w14:paraId="25189F34" w14:textId="77777777" w:rsidR="00A53624" w:rsidRPr="00A53624" w:rsidRDefault="00A53624" w:rsidP="00A53624">
      <w:pPr>
        <w:rPr>
          <w:rFonts w:ascii="Sakkal Majalla" w:hAnsi="Sakkal Majalla" w:cs="Sakkal Majalla"/>
          <w:sz w:val="28"/>
          <w:szCs w:val="28"/>
          <w:rtl/>
        </w:rPr>
      </w:pPr>
    </w:p>
    <w:p w14:paraId="3CA06688"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ويقصد بمتطلبات العمل الجوانب الجسدية أو النفسية أو الاجتماعية أو التنظيمية المرتبطة بالوظيفة والتي تتطلب من الموظف بذل جهد مستمر أو تحمل ضغوط إضافية، مثل زيادة أعباء العمل، وضغط الوقت، وغموض الدور الوظيفي، وتعارض الأدوار، وارتفاع التوقعات المرتبطة بالأداء، وضعف التوازن بين الحياة المهنية والشخصية.</w:t>
      </w:r>
    </w:p>
    <w:p w14:paraId="708A44AC" w14:textId="77777777" w:rsidR="00A53624" w:rsidRPr="00A53624" w:rsidRDefault="00A53624" w:rsidP="00A53624">
      <w:pPr>
        <w:rPr>
          <w:rFonts w:ascii="Sakkal Majalla" w:hAnsi="Sakkal Majalla" w:cs="Sakkal Majalla"/>
          <w:sz w:val="28"/>
          <w:szCs w:val="28"/>
          <w:rtl/>
        </w:rPr>
      </w:pPr>
    </w:p>
    <w:p w14:paraId="03796F7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أما الموارد الوظيفية فتشير إلى الجوانب التنظيمية التي تساعد العاملين على أداء مهامهم بكفاءة وتقلل من الضغوط المهنية، مثل الدعم الإداري، ووضوح الصلاحيات، والعدالة التنظيمية، والحوافز والمكافآت، وفرص التدريب والتطوير، والمشاركة في اتخاذ القرار، وفعالية الاتصال التنظيمي.</w:t>
      </w:r>
    </w:p>
    <w:p w14:paraId="64B55715" w14:textId="77777777" w:rsidR="00A53624" w:rsidRPr="00A53624" w:rsidRDefault="00A53624" w:rsidP="00A53624">
      <w:pPr>
        <w:rPr>
          <w:rFonts w:ascii="Sakkal Majalla" w:hAnsi="Sakkal Majalla" w:cs="Sakkal Majalla"/>
          <w:sz w:val="28"/>
          <w:szCs w:val="28"/>
          <w:rtl/>
        </w:rPr>
      </w:pPr>
    </w:p>
    <w:p w14:paraId="1BDAA55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ويفترض النموذج أن ارتفاع متطلبات العمل مع انخفاض الموارد التنظيمية يؤدي إلى زيادة احتمالية تعرض العاملين للاحتراق الوظيفي، في حين أن توافر الموارد التنظيمية المناسبة يسهم في تخفيف الضغوط المهنية وتعزيز الرضا الوظيفي والالتزام التنظيمي وتحسين الأداء المؤسسي.</w:t>
      </w:r>
    </w:p>
    <w:p w14:paraId="2E058C84" w14:textId="77777777" w:rsidR="00A53624" w:rsidRPr="00A53624" w:rsidRDefault="00A53624" w:rsidP="00A53624">
      <w:pPr>
        <w:rPr>
          <w:rFonts w:ascii="Sakkal Majalla" w:hAnsi="Sakkal Majalla" w:cs="Sakkal Majalla"/>
          <w:sz w:val="28"/>
          <w:szCs w:val="28"/>
          <w:rtl/>
        </w:rPr>
      </w:pPr>
    </w:p>
    <w:p w14:paraId="25EC673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وبالنظر إلى موضوع الدراسة الحالية، فإن بيئة العمل التنظيمية تمثل جانب الموارد التنظيمية التي يمكن أن تحد من الآثار السلبية لمتطلبات العمل، وبالتالي فإن تحسين بيئة العمل يعد أحد أهم الوسائل الوقائية للحد من مستويات الاحتراق الوظيفي داخل المؤسسات.</w:t>
      </w:r>
    </w:p>
    <w:p w14:paraId="79416D58" w14:textId="77777777" w:rsidR="00A53624" w:rsidRPr="00A53624" w:rsidRDefault="00A53624" w:rsidP="00A53624">
      <w:pPr>
        <w:rPr>
          <w:rFonts w:ascii="Sakkal Majalla" w:hAnsi="Sakkal Majalla" w:cs="Sakkal Majalla"/>
          <w:sz w:val="28"/>
          <w:szCs w:val="28"/>
          <w:rtl/>
        </w:rPr>
      </w:pPr>
    </w:p>
    <w:p w14:paraId="5E0CAF2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ثانياً: نظرية التوافق بين الفرد والبيئة التنظيمية</w:t>
      </w:r>
    </w:p>
    <w:p w14:paraId="27A8FB89" w14:textId="77777777" w:rsidR="00A53624" w:rsidRPr="00A53624" w:rsidRDefault="00A53624" w:rsidP="00A53624">
      <w:pPr>
        <w:rPr>
          <w:rFonts w:ascii="Sakkal Majalla" w:hAnsi="Sakkal Majalla" w:cs="Sakkal Majalla"/>
          <w:sz w:val="28"/>
          <w:szCs w:val="28"/>
          <w:rtl/>
        </w:rPr>
      </w:pPr>
    </w:p>
    <w:p w14:paraId="18C6745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تقوم هذه النظرية على فكرة أساسية مفادها أن درجة التوافق بين خصائص الفرد وخصائص البيئة التنظيمية تؤثر بصورة مباشرة في سلوك العاملين واتجاهاتهم ومستويات رضاهم الوظيفي. فكلما ارتفع مستوى التوافق بين احتياجات العاملين والقيم والممارسات التنظيمية السائدة داخل المؤسسة، ارتفعت مستويات الرضا والالتزام والانتماء التنظيمي، وانخفضت احتمالية التعرض للضغوط المهنية والاحتراق الوظيفي.</w:t>
      </w:r>
    </w:p>
    <w:p w14:paraId="106AD31A" w14:textId="77777777" w:rsidR="00A53624" w:rsidRPr="00A53624" w:rsidRDefault="00A53624" w:rsidP="00A53624">
      <w:pPr>
        <w:rPr>
          <w:rFonts w:ascii="Sakkal Majalla" w:hAnsi="Sakkal Majalla" w:cs="Sakkal Majalla"/>
          <w:sz w:val="28"/>
          <w:szCs w:val="28"/>
          <w:rtl/>
        </w:rPr>
      </w:pPr>
    </w:p>
    <w:p w14:paraId="6D315293"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وعلى العكس من ذلك، فإن وجود فجوة بين توقعات العاملين والواقع التنظيمي الذي يعيشونه داخل المؤسسة قد يؤدي إلى ارتفاع مستويات التوتر والإجهاد والشعور بعدم العدالة أو عدم التقدير، الأمر الذي يزيد من احتمالية ظهور أعراض الاحتراق الوظيفي.</w:t>
      </w:r>
    </w:p>
    <w:p w14:paraId="1839D235" w14:textId="77777777" w:rsidR="00A53624" w:rsidRPr="00A53624" w:rsidRDefault="00A53624" w:rsidP="00A53624">
      <w:pPr>
        <w:rPr>
          <w:rFonts w:ascii="Sakkal Majalla" w:hAnsi="Sakkal Majalla" w:cs="Sakkal Majalla"/>
          <w:sz w:val="28"/>
          <w:szCs w:val="28"/>
          <w:rtl/>
        </w:rPr>
      </w:pPr>
    </w:p>
    <w:p w14:paraId="7D41F80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وتساعد هذه النظرية في تفسير الاختلافات الفردية في الاستجابة للضغوط المهنية، حيث قد يختلف تأثير البيئة التنظيمية نفسها من موظف إلى آخر تبعاً لاختلاف القيم الشخصية والتوقعات المهنية والخبرات السابقة.</w:t>
      </w:r>
    </w:p>
    <w:p w14:paraId="66D4BD91" w14:textId="77777777" w:rsidR="00A53624" w:rsidRPr="00A53624" w:rsidRDefault="00A53624" w:rsidP="00A53624">
      <w:pPr>
        <w:rPr>
          <w:rFonts w:ascii="Sakkal Majalla" w:hAnsi="Sakkal Majalla" w:cs="Sakkal Majalla"/>
          <w:sz w:val="28"/>
          <w:szCs w:val="28"/>
          <w:rtl/>
        </w:rPr>
      </w:pPr>
    </w:p>
    <w:p w14:paraId="0A79574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ثالثاً: نموذج الاحتراق الوظيفي لكريستينا ماسلاش</w:t>
      </w:r>
    </w:p>
    <w:p w14:paraId="6C169622" w14:textId="77777777" w:rsidR="00A53624" w:rsidRPr="00A53624" w:rsidRDefault="00A53624" w:rsidP="00A53624">
      <w:pPr>
        <w:rPr>
          <w:rFonts w:ascii="Sakkal Majalla" w:hAnsi="Sakkal Majalla" w:cs="Sakkal Majalla"/>
          <w:sz w:val="28"/>
          <w:szCs w:val="28"/>
          <w:rtl/>
        </w:rPr>
      </w:pPr>
    </w:p>
    <w:p w14:paraId="14F25502" w14:textId="40BEF493"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يعد نموذج الاحتراق الوظيفي الذي طورته الباحثة كريستينا ماسلاش من أشهر النماذج المستخدمة في دراسة الاحتراق الوظيفي وقياس أبعاده المختلفة، وقد أسهم هذا النموذج في بناء العديد من المقاييس والأدوات البحثية المستخدمة في الدراسات الإدارية والنفسية.</w:t>
      </w:r>
    </w:p>
    <w:p w14:paraId="2FB3EA45"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ويرى النموذج أن الاحتراق الوظيفي يتكون من ثلاثة أبعاد رئيسة تتمثل في:</w:t>
      </w:r>
    </w:p>
    <w:p w14:paraId="242F29EB" w14:textId="77777777" w:rsidR="00A53624" w:rsidRPr="00A53624" w:rsidRDefault="00A53624" w:rsidP="00A53624">
      <w:pPr>
        <w:rPr>
          <w:rFonts w:ascii="Sakkal Majalla" w:hAnsi="Sakkal Majalla" w:cs="Sakkal Majalla"/>
          <w:sz w:val="28"/>
          <w:szCs w:val="28"/>
          <w:rtl/>
        </w:rPr>
      </w:pPr>
    </w:p>
    <w:p w14:paraId="4067CF79"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1- الإجهاد الانفعالي</w:t>
      </w:r>
    </w:p>
    <w:p w14:paraId="698F2A26" w14:textId="77777777" w:rsidR="00A53624" w:rsidRPr="00A53624" w:rsidRDefault="00A53624" w:rsidP="00A53624">
      <w:pPr>
        <w:rPr>
          <w:rFonts w:ascii="Sakkal Majalla" w:hAnsi="Sakkal Majalla" w:cs="Sakkal Majalla"/>
          <w:sz w:val="28"/>
          <w:szCs w:val="28"/>
          <w:rtl/>
        </w:rPr>
      </w:pPr>
    </w:p>
    <w:p w14:paraId="3450E1C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ويشير إلى شعور العامل بالإرهاق الجسدي والنفسي الناتج عن الضغوط المهنية المستمرة، بحيث يشعر الموظف بأنه لم يعد يمتلك الطاقة الكافية للاستمرار في أداء مهامه بالكفاءة المطلوبة.</w:t>
      </w:r>
    </w:p>
    <w:p w14:paraId="1DF341D4" w14:textId="77777777" w:rsidR="00A53624" w:rsidRPr="00A53624" w:rsidRDefault="00A53624" w:rsidP="00A53624">
      <w:pPr>
        <w:rPr>
          <w:rFonts w:ascii="Sakkal Majalla" w:hAnsi="Sakkal Majalla" w:cs="Sakkal Majalla"/>
          <w:sz w:val="28"/>
          <w:szCs w:val="28"/>
          <w:rtl/>
        </w:rPr>
      </w:pPr>
    </w:p>
    <w:p w14:paraId="1831190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2- تبلد المشاعر أو اللامبالاة المهنية</w:t>
      </w:r>
    </w:p>
    <w:p w14:paraId="2E996E5E" w14:textId="77777777" w:rsidR="00A53624" w:rsidRPr="00A53624" w:rsidRDefault="00A53624" w:rsidP="00A53624">
      <w:pPr>
        <w:rPr>
          <w:rFonts w:ascii="Sakkal Majalla" w:hAnsi="Sakkal Majalla" w:cs="Sakkal Majalla"/>
          <w:sz w:val="28"/>
          <w:szCs w:val="28"/>
          <w:rtl/>
        </w:rPr>
      </w:pPr>
    </w:p>
    <w:p w14:paraId="4F2BE3A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ويتمثل في اتجاه العامل إلى التعامل مع الآخرين بصورة أكثر جموداً أو سلبية نتيجة تراكم الضغوط المهنية، الأمر الذي قد يؤثر على جودة العلاقات المهنية ومستوى الخدمة المقدمة للمستفيدين.</w:t>
      </w:r>
    </w:p>
    <w:p w14:paraId="61C9D097" w14:textId="77777777" w:rsidR="00A53624" w:rsidRPr="00A53624" w:rsidRDefault="00A53624" w:rsidP="00A53624">
      <w:pPr>
        <w:rPr>
          <w:rFonts w:ascii="Sakkal Majalla" w:hAnsi="Sakkal Majalla" w:cs="Sakkal Majalla"/>
          <w:sz w:val="28"/>
          <w:szCs w:val="28"/>
          <w:rtl/>
        </w:rPr>
      </w:pPr>
    </w:p>
    <w:p w14:paraId="165416E9"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3- انخفاض الشعور بالإنجاز الشخصي</w:t>
      </w:r>
    </w:p>
    <w:p w14:paraId="32FFAB42" w14:textId="77777777" w:rsidR="00A53624" w:rsidRPr="00A53624" w:rsidRDefault="00A53624" w:rsidP="00A53624">
      <w:pPr>
        <w:rPr>
          <w:rFonts w:ascii="Sakkal Majalla" w:hAnsi="Sakkal Majalla" w:cs="Sakkal Majalla"/>
          <w:sz w:val="28"/>
          <w:szCs w:val="28"/>
          <w:rtl/>
        </w:rPr>
      </w:pPr>
    </w:p>
    <w:p w14:paraId="1559C8D0"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ويشير إلى تراجع شعور الموظف بالكفاءة والنجاح المهني وانخفاض ثقته بقدرته على تحقيق الإنجازات المطلوبة داخل المنظمة.</w:t>
      </w:r>
    </w:p>
    <w:p w14:paraId="30799221" w14:textId="77777777" w:rsidR="00A53624" w:rsidRPr="00A53624" w:rsidRDefault="00A53624" w:rsidP="00A53624">
      <w:pPr>
        <w:rPr>
          <w:rFonts w:ascii="Sakkal Majalla" w:hAnsi="Sakkal Majalla" w:cs="Sakkal Majalla"/>
          <w:sz w:val="28"/>
          <w:szCs w:val="28"/>
          <w:rtl/>
        </w:rPr>
      </w:pPr>
    </w:p>
    <w:p w14:paraId="42E7C92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وتشير الأدبيات العلمية إلى أن هذه الأبعاد الثلاثة ترتبط بصورة وثيقة بالعوامل التنظيمية السائدة داخل بيئة العمل، الأمر الذي يجعل نموذج ماسلاش مناسباً لتفسير العلاقة بين بيئة العمل التنظيمية ومستويات الاحتراق الوظيفي في الدراسة الحالية.</w:t>
      </w:r>
    </w:p>
    <w:p w14:paraId="511D2D8B" w14:textId="3297FBCB" w:rsidR="00A53624" w:rsidRDefault="00A53624" w:rsidP="00A53624">
      <w:pPr>
        <w:rPr>
          <w:rFonts w:ascii="Sakkal Majalla" w:hAnsi="Sakkal Majalla" w:cs="Sakkal Majalla"/>
          <w:sz w:val="28"/>
          <w:szCs w:val="28"/>
          <w:rtl/>
        </w:rPr>
      </w:pPr>
    </w:p>
    <w:p w14:paraId="0BA36AEC" w14:textId="1749A0DA" w:rsidR="00A53624" w:rsidRDefault="00A53624" w:rsidP="00A53624">
      <w:pPr>
        <w:rPr>
          <w:rFonts w:ascii="Sakkal Majalla" w:hAnsi="Sakkal Majalla" w:cs="Sakkal Majalla"/>
          <w:sz w:val="28"/>
          <w:szCs w:val="28"/>
          <w:rtl/>
        </w:rPr>
      </w:pPr>
    </w:p>
    <w:p w14:paraId="7EAC78C0" w14:textId="39A14860" w:rsidR="00A53624" w:rsidRDefault="00A53624" w:rsidP="00A53624">
      <w:pPr>
        <w:rPr>
          <w:rFonts w:ascii="Sakkal Majalla" w:hAnsi="Sakkal Majalla" w:cs="Sakkal Majalla"/>
          <w:sz w:val="28"/>
          <w:szCs w:val="28"/>
          <w:rtl/>
        </w:rPr>
      </w:pPr>
    </w:p>
    <w:p w14:paraId="7B6250A1" w14:textId="78B985FD" w:rsidR="00A53624" w:rsidRDefault="00A53624" w:rsidP="00A53624">
      <w:pPr>
        <w:rPr>
          <w:rFonts w:ascii="Sakkal Majalla" w:hAnsi="Sakkal Majalla" w:cs="Sakkal Majalla"/>
          <w:sz w:val="28"/>
          <w:szCs w:val="28"/>
          <w:rtl/>
        </w:rPr>
      </w:pPr>
    </w:p>
    <w:p w14:paraId="00562BE8" w14:textId="77777777" w:rsidR="00A53624" w:rsidRPr="00A53624" w:rsidRDefault="00A53624" w:rsidP="00A53624">
      <w:pPr>
        <w:rPr>
          <w:rFonts w:ascii="Sakkal Majalla" w:hAnsi="Sakkal Majalla" w:cs="Sakkal Majalla"/>
          <w:sz w:val="28"/>
          <w:szCs w:val="28"/>
          <w:rtl/>
        </w:rPr>
      </w:pPr>
    </w:p>
    <w:p w14:paraId="67690CC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ملاءمة النظريات لموضوع الدراسة</w:t>
      </w:r>
    </w:p>
    <w:p w14:paraId="441D1679" w14:textId="77777777" w:rsidR="00A53624" w:rsidRPr="00A53624" w:rsidRDefault="00A53624" w:rsidP="00A53624">
      <w:pPr>
        <w:rPr>
          <w:rFonts w:ascii="Sakkal Majalla" w:hAnsi="Sakkal Majalla" w:cs="Sakkal Majalla"/>
          <w:sz w:val="28"/>
          <w:szCs w:val="28"/>
          <w:rtl/>
        </w:rPr>
      </w:pPr>
    </w:p>
    <w:p w14:paraId="2AF3FF6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تنسجم النظريات السابقة مع أهداف الدراسة الحالية بصورة كبيرة، حيث يفسر نموذج متطلبات العمل والموارد الكيفية التي تؤثر بها الموارد التنظيمية في تخفيف الضغوط المهنية، بينما تفسر نظرية التوافق بين الفرد والبيئة التنظيمية دور الانسجام بين احتياجات العاملين والممارسات التنظيمية في تعزيز الصحة النفسية والرفاه الوظيفي. كما يوفر نموذج ماسلاش إطاراً علمياً واضحاً لقياس الاحتراق الوظيفي وتحليل أبعاده المختلفة.</w:t>
      </w:r>
    </w:p>
    <w:p w14:paraId="6D9A6F14" w14:textId="77777777" w:rsidR="00A53624" w:rsidRPr="00A53624" w:rsidRDefault="00A53624" w:rsidP="00A53624">
      <w:pPr>
        <w:rPr>
          <w:rFonts w:ascii="Sakkal Majalla" w:hAnsi="Sakkal Majalla" w:cs="Sakkal Majalla"/>
          <w:sz w:val="28"/>
          <w:szCs w:val="28"/>
          <w:rtl/>
        </w:rPr>
      </w:pPr>
    </w:p>
    <w:p w14:paraId="121D094A" w14:textId="58A44FD8"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وعليه، تمثل هذه النظريات مجتمعة الأساس النظري الذي تستند إليه الدراسة الحالية في تفسير العلاقة بين بيئة العمل التنظيمية ومستويات الاحتراق الوظيفي لدى العاملين في القطاع التجاري وغير الربحي في المملكة العربية السعودية، كما ستستخدم في تفسير النتائج التي سيتم التوصل إليها خلال المراحل اللاحقة من الدراسة.</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04DF1377" w:rsidR="00F925D0" w:rsidRDefault="00F925D0" w:rsidP="00F925D0">
      <w:pPr>
        <w:jc w:val="center"/>
        <w:rPr>
          <w:rFonts w:ascii="Sakkal Majalla" w:hAnsi="Sakkal Majalla" w:cs="Sakkal Majalla"/>
          <w:b/>
          <w:bCs/>
          <w:sz w:val="48"/>
          <w:szCs w:val="48"/>
          <w:u w:val="single"/>
          <w:rtl/>
        </w:rPr>
      </w:pPr>
    </w:p>
    <w:p w14:paraId="7CFA67D6" w14:textId="77777777" w:rsidR="00A53624" w:rsidRDefault="00A53624"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054532A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يمثل الإطار النظري والدراسات السابقة أحد العناصر الأساسية في بناء البحث العلمي، حيث يسهمان في تكوين الأساس المعرفي الذي تستند إليه الدراسة، كما يساعدان في فهم المتغيرات محل الدراسة والعلاقات التي تربط بينها في ضوء ما توصلت إليه الأدبيات العلمية والدراسات السابقة. ويتيح ذلك للباحث تحديد الفجوات البحثية التي لم يتم تناولها بصورة كافية، ومن ثم توجيه الدراسة الحالية نحو تقديم إضافة علمية وعملية في مجال التخصص.</w:t>
      </w:r>
    </w:p>
    <w:p w14:paraId="4AB5D890" w14:textId="77777777" w:rsidR="00A53624" w:rsidRPr="00A53624" w:rsidRDefault="00A53624" w:rsidP="00A53624">
      <w:pPr>
        <w:rPr>
          <w:rFonts w:ascii="Sakkal Majalla" w:hAnsi="Sakkal Majalla" w:cs="Sakkal Majalla"/>
          <w:sz w:val="28"/>
          <w:szCs w:val="28"/>
          <w:rtl/>
        </w:rPr>
      </w:pPr>
    </w:p>
    <w:p w14:paraId="3D41D6C0"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وقد حظي موضوع بيئة العمل التنظيمية باهتمام متزايد في الأدبيات الإدارية خلال العقود الأخيرة، نتيجة إدراك المنظمات للدور المحوري الذي تلعبه البيئة التنظيمية في تشكيل سلوك العاملين واتجاهاتهم ومستويات رضاهم وأدائهم الوظيفي. فبيئة العمل لا تقتصر على الجوانب المادية المرتبطة بمكان العمل وتجهيزاته، وإنما تشمل أيضاً الجوانب الإدارية والتنظيمية والاجتماعية والنفسية التي تؤثر بصورة مباشرة في تجربة الموظف داخل المنظمة.</w:t>
      </w:r>
    </w:p>
    <w:p w14:paraId="21D85473" w14:textId="77777777" w:rsidR="00A53624" w:rsidRPr="00A53624" w:rsidRDefault="00A53624" w:rsidP="00A53624">
      <w:pPr>
        <w:rPr>
          <w:rFonts w:ascii="Sakkal Majalla" w:hAnsi="Sakkal Majalla" w:cs="Sakkal Majalla"/>
          <w:sz w:val="28"/>
          <w:szCs w:val="28"/>
          <w:rtl/>
        </w:rPr>
      </w:pPr>
    </w:p>
    <w:p w14:paraId="032C8B4F"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وفي المقابل، يعد الاحتراق الوظيفي من الظواهر التنظيمية التي استقطبت اهتمام الباحثين والممارسين في مجالات الإدارة وعلم النفس الصناعي والسلوك التنظيمي، لما يترتب عليه من آثار سلبية على الفرد والمنظمة على حد سواء. فارتفاع مستويات الاحتراق الوظيفي يرتبط بانخفاض الرضا الوظيفي، وتراجع الالتزام التنظيمي، وارتفاع معدلات الغياب الوظيفي ودوران العمل، إضافة إلى انخفاض جودة الأداء والإنتاجية.</w:t>
      </w:r>
    </w:p>
    <w:p w14:paraId="5EE90CC5" w14:textId="77777777" w:rsidR="00A53624" w:rsidRPr="00A53624" w:rsidRDefault="00A53624" w:rsidP="00A53624">
      <w:pPr>
        <w:rPr>
          <w:rFonts w:ascii="Sakkal Majalla" w:hAnsi="Sakkal Majalla" w:cs="Sakkal Majalla"/>
          <w:sz w:val="28"/>
          <w:szCs w:val="28"/>
          <w:rtl/>
        </w:rPr>
      </w:pPr>
    </w:p>
    <w:p w14:paraId="2D9BCED1"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وقد أظهرت العديد من الدراسات أن بيئة العمل التنظيمية تعد من أبرز العوامل المؤثرة في نشوء الاحتراق الوظيفي أو الحد منه، حيث تسهم الممارسات التنظيمية الإيجابية في توفير الدعم النفسي والمهني للعاملين، بينما تؤدي البيئات التنظيمية غير الداعمة إلى زيادة الضغوط المهنية والإجهاد النفسي والانفعالي.</w:t>
      </w:r>
    </w:p>
    <w:p w14:paraId="4D59EBF6" w14:textId="77777777" w:rsidR="00A53624" w:rsidRPr="00A53624" w:rsidRDefault="00A53624" w:rsidP="00A53624">
      <w:pPr>
        <w:rPr>
          <w:rFonts w:ascii="Sakkal Majalla" w:hAnsi="Sakkal Majalla" w:cs="Sakkal Majalla"/>
          <w:sz w:val="28"/>
          <w:szCs w:val="28"/>
          <w:rtl/>
        </w:rPr>
      </w:pPr>
    </w:p>
    <w:p w14:paraId="0DBE1383"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وتزداد أهمية دراسة هذه العلاقة في ظل التحولات الاقتصادية والتنظيمية التي تشهدها المملكة العربية السعودية في إطار رؤية المملكة 2030، والتي ركزت على تنمية رأس المال البشري وتحسين جودة الحياة الوظيفية ورفع كفاءة الأداء المؤسسي في مختلف القطاعات الاقتصادية وغير الربحية. كما أن المقارنة بين القطاع التجاري والقطاع غير الربحي تتيح فهماً أعمق للفروق في طبيعة بيئة العمل والضغوط المهنية التي يواجهها العاملون في كل قطاع.</w:t>
      </w:r>
    </w:p>
    <w:p w14:paraId="4FFF4595" w14:textId="77777777" w:rsidR="00A53624" w:rsidRPr="00A53624" w:rsidRDefault="00A53624" w:rsidP="00A53624">
      <w:pPr>
        <w:rPr>
          <w:rFonts w:ascii="Sakkal Majalla" w:hAnsi="Sakkal Majalla" w:cs="Sakkal Majalla"/>
          <w:sz w:val="28"/>
          <w:szCs w:val="28"/>
          <w:rtl/>
        </w:rPr>
      </w:pPr>
    </w:p>
    <w:p w14:paraId="417D31E7" w14:textId="6C0F1DBB" w:rsidR="00F925D0"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وبناءً على ذلك، يستعرض هذا الفصل الدراسات السابقة ذات العلاقة بمتغيرات الدراسة، وتحليل نتائجها، وأوجه الاتفاق والاختلاف بينها، ثم يتناول الإطار النظري لمفهومي بيئة العمل التنظيمية والاحتراق الوظيفي، وأبعادهما ونظرياتهما والعلاقة بينهما، وصولاً إلى تحديد الفجوة البحثية التي تسعى الدراسة الحالية إلى معالجتها.</w:t>
      </w:r>
    </w:p>
    <w:p w14:paraId="6F8A6CA3" w14:textId="3EE47C3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5E7E2983" w14:textId="77777777" w:rsidR="00A53624" w:rsidRDefault="00A53624" w:rsidP="00D22171">
      <w:pPr>
        <w:rPr>
          <w:rFonts w:ascii="Sakkal Majalla" w:hAnsi="Sakkal Majalla" w:cs="Sakkal Majalla"/>
          <w:sz w:val="28"/>
          <w:szCs w:val="28"/>
          <w:u w:val="single"/>
          <w:rtl/>
        </w:rPr>
      </w:pPr>
    </w:p>
    <w:p w14:paraId="72E66D7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أولاً: الدراسات العربية</w:t>
      </w:r>
    </w:p>
    <w:p w14:paraId="0D0202FD" w14:textId="77777777" w:rsidR="00A53624" w:rsidRPr="00A53624" w:rsidRDefault="00A53624" w:rsidP="00A53624">
      <w:pPr>
        <w:rPr>
          <w:rFonts w:ascii="Sakkal Majalla" w:hAnsi="Sakkal Majalla" w:cs="Sakkal Majalla"/>
          <w:sz w:val="28"/>
          <w:szCs w:val="28"/>
          <w:rtl/>
        </w:rPr>
      </w:pPr>
    </w:p>
    <w:p w14:paraId="21396387"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دراسة الغامدي والشماسي (2021)</w:t>
      </w:r>
    </w:p>
    <w:p w14:paraId="31ABEDB0" w14:textId="77777777" w:rsidR="00A53624" w:rsidRPr="00A53624" w:rsidRDefault="00A53624" w:rsidP="00A53624">
      <w:pPr>
        <w:rPr>
          <w:rFonts w:ascii="Sakkal Majalla" w:hAnsi="Sakkal Majalla" w:cs="Sakkal Majalla"/>
          <w:sz w:val="28"/>
          <w:szCs w:val="28"/>
          <w:rtl/>
        </w:rPr>
      </w:pPr>
    </w:p>
    <w:p w14:paraId="2BCA42E5"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دراسة الغامدي والشماسي (2021) إلى التعرف على دور أبعاد بيئة العمل الداخلية في الحد من الاحتراق الوظيفي لدى الإداريين بجامعة جدة، من خلال دراسة مجموعة من الأبعاد التنظيمية المتمثلة في علاقة العمل بين الرئيس والمرؤوس، والعلاقات بين الزملاء، والقيادة الإدارية، والحوافز، والاتصال الإداري، والمكونات المادية لبيئة العمل. واعتمدت الدراسة على المنهج الوصفي التحليلي، وتم استخدام الاستبانة كأداة رئيسة لجمع البيانات من عينة من الإداريين العاملين بجامعة جدة. وتوصلت الدراسة إلى وجود تأثير ذي دلالة إحصائية لعدد من أبعاد بيئة العمل الداخلية في خفض مستويات الاحتراق الوظيفي، كما أشارت النتائج إلى أن القيادة الإدارية والحوافز والاتصال الإداري تعد من أكثر الأبعاد تأثيراً في الحد من الاحتراق الوظيفي لدى العاملين. وتستفيد الدراسة الحالية من هذه الدراسة في تحديد أبعاد بيئة العمل التنظيمية واختيار المتغيرات المناسبة لقياسها. (المعهد العربي للعلوم والنشر)</w:t>
      </w:r>
    </w:p>
    <w:p w14:paraId="09750963" w14:textId="77777777" w:rsidR="00A53624" w:rsidRPr="00A53624" w:rsidRDefault="00A53624" w:rsidP="00A53624">
      <w:pPr>
        <w:rPr>
          <w:rFonts w:ascii="Sakkal Majalla" w:hAnsi="Sakkal Majalla" w:cs="Sakkal Majalla"/>
          <w:sz w:val="28"/>
          <w:szCs w:val="28"/>
          <w:rtl/>
        </w:rPr>
      </w:pPr>
    </w:p>
    <w:p w14:paraId="69F5C54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دراسة الغامدي (2025)</w:t>
      </w:r>
    </w:p>
    <w:p w14:paraId="149EE681" w14:textId="77777777" w:rsidR="00A53624" w:rsidRPr="00A53624" w:rsidRDefault="00A53624" w:rsidP="00A53624">
      <w:pPr>
        <w:rPr>
          <w:rFonts w:ascii="Sakkal Majalla" w:hAnsi="Sakkal Majalla" w:cs="Sakkal Majalla"/>
          <w:sz w:val="28"/>
          <w:szCs w:val="28"/>
          <w:rtl/>
        </w:rPr>
      </w:pPr>
    </w:p>
    <w:p w14:paraId="2EFD99F0"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دراسة الغامدي (2025) إلى الكشف عن العلاقة بين المناخ التنظيمي والاحتراق الوظيفي لدى العاملين في مستشفيات محافظة جدة بالمملكة العربية السعودية، حيث تناولت الدراسة أبعاد المناخ التنظيمي المتمثلة في الأنماط القيادية، والعلاقات الإنسانية، واتخاذ القرار، والإجراءات التنظيمية، والنمو الوظيفي، وربطها بأبعاد الاحتراق الوظيفي الثلاثة المتمثلة في الإنهاك العاطفي، وتبلد المشاعر، وانخفاض الشعور بالإنجاز الشخصي. واعتمدت الدراسة على المنهج الوصفي التحليلي، وتم تطبيقها على عينة بلغت (284) موظفاً وموظفة. وأظهرت النتائج وجود علاقة عكسية بين جودة المناخ التنظيمي ومستويات الاحتراق الوظيفي، حيث أسهمت الممارسات التنظيمية الإيجابية في تقليل مستويات الاحتراق الوظيفي لدى العاملين. (</w:t>
      </w:r>
      <w:proofErr w:type="spellStart"/>
      <w:r w:rsidRPr="00A53624">
        <w:rPr>
          <w:rFonts w:ascii="Sakkal Majalla" w:hAnsi="Sakkal Majalla" w:cs="Sakkal Majalla"/>
          <w:sz w:val="28"/>
          <w:szCs w:val="28"/>
        </w:rPr>
        <w:t>Drepo</w:t>
      </w:r>
      <w:proofErr w:type="spellEnd"/>
      <w:r w:rsidRPr="00A53624">
        <w:rPr>
          <w:rFonts w:ascii="Sakkal Majalla" w:hAnsi="Sakkal Majalla" w:cs="Sakkal Majalla"/>
          <w:sz w:val="28"/>
          <w:szCs w:val="28"/>
          <w:rtl/>
        </w:rPr>
        <w:t>)</w:t>
      </w:r>
    </w:p>
    <w:p w14:paraId="52075312" w14:textId="290B7722" w:rsidR="00A53624" w:rsidRDefault="00A53624" w:rsidP="00A53624">
      <w:pPr>
        <w:rPr>
          <w:rFonts w:ascii="Sakkal Majalla" w:hAnsi="Sakkal Majalla" w:cs="Sakkal Majalla"/>
          <w:sz w:val="28"/>
          <w:szCs w:val="28"/>
          <w:rtl/>
        </w:rPr>
      </w:pPr>
    </w:p>
    <w:p w14:paraId="37E62673" w14:textId="135DCE1D" w:rsidR="00A53624" w:rsidRDefault="00A53624" w:rsidP="00A53624">
      <w:pPr>
        <w:rPr>
          <w:rFonts w:ascii="Sakkal Majalla" w:hAnsi="Sakkal Majalla" w:cs="Sakkal Majalla"/>
          <w:sz w:val="28"/>
          <w:szCs w:val="28"/>
          <w:rtl/>
        </w:rPr>
      </w:pPr>
    </w:p>
    <w:p w14:paraId="10B8FB31" w14:textId="77777777" w:rsidR="00A53624" w:rsidRPr="00A53624" w:rsidRDefault="00A53624" w:rsidP="00A53624">
      <w:pPr>
        <w:rPr>
          <w:rFonts w:ascii="Sakkal Majalla" w:hAnsi="Sakkal Majalla" w:cs="Sakkal Majalla"/>
          <w:sz w:val="28"/>
          <w:szCs w:val="28"/>
          <w:rtl/>
        </w:rPr>
      </w:pPr>
    </w:p>
    <w:p w14:paraId="7E0AACE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دراسة الكلابي ورشيد (2001)</w:t>
      </w:r>
    </w:p>
    <w:p w14:paraId="7A992D07" w14:textId="77777777" w:rsidR="00A53624" w:rsidRPr="00A53624" w:rsidRDefault="00A53624" w:rsidP="00A53624">
      <w:pPr>
        <w:rPr>
          <w:rFonts w:ascii="Sakkal Majalla" w:hAnsi="Sakkal Majalla" w:cs="Sakkal Majalla"/>
          <w:sz w:val="28"/>
          <w:szCs w:val="28"/>
          <w:rtl/>
        </w:rPr>
      </w:pPr>
    </w:p>
    <w:p w14:paraId="61616E6F"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سعت دراسة الكلابي ورشيد (2001) إلى قياس مستويات الاحتراق الوظيفي لدى الموظفين بمدينة الرياض باستخدام مقياس ماسلاش للاحتراق الوظيفي، واعتمدت الدراسة على عينة كبيرة بلغت (654) موظفاً وموظفة يعملون في قطاعات مختلفة داخل مدينة الرياض. وأظهرت نتائج الدراسة وجود مستويات متفاوتة من الاحتراق الوظيفي بين العاملين، كما أشارت النتائج إلى تأثر مستويات الاحتراق الوظيفي بعدد من العوامل التنظيمية والمهنية المرتبطة بطبيعة العمل وبيئته التنظيمية. وتعد هذه الدراسة من أوائل الدراسات السعودية التي تناولت الاحتراق الوظيفي بصورة مباشرة في البيئة المحلية السعودية. (</w:t>
      </w:r>
      <w:r w:rsidRPr="00A53624">
        <w:rPr>
          <w:rFonts w:ascii="Sakkal Majalla" w:hAnsi="Sakkal Majalla" w:cs="Sakkal Majalla"/>
          <w:sz w:val="28"/>
          <w:szCs w:val="28"/>
        </w:rPr>
        <w:t>direct.ksu.edu.sa</w:t>
      </w:r>
      <w:r w:rsidRPr="00A53624">
        <w:rPr>
          <w:rFonts w:ascii="Sakkal Majalla" w:hAnsi="Sakkal Majalla" w:cs="Sakkal Majalla"/>
          <w:sz w:val="28"/>
          <w:szCs w:val="28"/>
          <w:rtl/>
        </w:rPr>
        <w:t>)</w:t>
      </w:r>
    </w:p>
    <w:p w14:paraId="71D69321" w14:textId="77777777" w:rsidR="00A53624" w:rsidRPr="00A53624" w:rsidRDefault="00A53624" w:rsidP="00A53624">
      <w:pPr>
        <w:rPr>
          <w:rFonts w:ascii="Sakkal Majalla" w:hAnsi="Sakkal Majalla" w:cs="Sakkal Majalla"/>
          <w:sz w:val="28"/>
          <w:szCs w:val="28"/>
          <w:rtl/>
        </w:rPr>
      </w:pPr>
    </w:p>
    <w:p w14:paraId="4FD74E07"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دراسة أحمد وصالح (2024)</w:t>
      </w:r>
    </w:p>
    <w:p w14:paraId="11D931E5" w14:textId="77777777" w:rsidR="00A53624" w:rsidRPr="00A53624" w:rsidRDefault="00A53624" w:rsidP="00A53624">
      <w:pPr>
        <w:rPr>
          <w:rFonts w:ascii="Sakkal Majalla" w:hAnsi="Sakkal Majalla" w:cs="Sakkal Majalla"/>
          <w:sz w:val="28"/>
          <w:szCs w:val="28"/>
          <w:rtl/>
        </w:rPr>
      </w:pPr>
    </w:p>
    <w:p w14:paraId="545BDF61"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دراسة أحمد وصالح (2024) إلى تحليل العلاقة بين الصحة التنظيمية والاحتراق الوظيفي، ودراسة الدور الوسيط للاستقامة التنظيمية في هذه العلاقة بالتطبيق على العاملين في إحدى الشركات الكبرى في المملكة العربية السعودية. واعتمدت الدراسة على المنهج الوصفي التحليلي، وأظهرت النتائج وجود علاقة سلبية بين الصحة التنظيمية ومستويات الاحتراق الوظيفي، كما أسهمت الاستقامة التنظيمية في تعزيز هذه العلاقة وتقليل الآثار السلبية للاحتراق الوظيفي. وتبرز أهمية هذه الدراسة في تأكيد الدور المحوري للعوامل التنظيمية في حماية العاملين من الضغوط المهنية والاحتراق الوظيفي. (</w:t>
      </w:r>
      <w:r w:rsidRPr="00A53624">
        <w:rPr>
          <w:rFonts w:ascii="Sakkal Majalla" w:hAnsi="Sakkal Majalla" w:cs="Sakkal Majalla"/>
          <w:sz w:val="28"/>
          <w:szCs w:val="28"/>
        </w:rPr>
        <w:t>doaj.org</w:t>
      </w:r>
      <w:r w:rsidRPr="00A53624">
        <w:rPr>
          <w:rFonts w:ascii="Sakkal Majalla" w:hAnsi="Sakkal Majalla" w:cs="Sakkal Majalla"/>
          <w:sz w:val="28"/>
          <w:szCs w:val="28"/>
          <w:rtl/>
        </w:rPr>
        <w:t>)</w:t>
      </w:r>
    </w:p>
    <w:p w14:paraId="63956720" w14:textId="77777777" w:rsidR="00A53624" w:rsidRPr="00A53624" w:rsidRDefault="00A53624" w:rsidP="00A53624">
      <w:pPr>
        <w:rPr>
          <w:rFonts w:ascii="Sakkal Majalla" w:hAnsi="Sakkal Majalla" w:cs="Sakkal Majalla"/>
          <w:sz w:val="28"/>
          <w:szCs w:val="28"/>
          <w:rtl/>
        </w:rPr>
      </w:pPr>
    </w:p>
    <w:p w14:paraId="75A21D20"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دراسة الصعيدي والحربي (2026)</w:t>
      </w:r>
    </w:p>
    <w:p w14:paraId="6744410B" w14:textId="77777777" w:rsidR="00A53624" w:rsidRPr="00A53624" w:rsidRDefault="00A53624" w:rsidP="00A53624">
      <w:pPr>
        <w:rPr>
          <w:rFonts w:ascii="Sakkal Majalla" w:hAnsi="Sakkal Majalla" w:cs="Sakkal Majalla"/>
          <w:sz w:val="28"/>
          <w:szCs w:val="28"/>
          <w:rtl/>
        </w:rPr>
      </w:pPr>
    </w:p>
    <w:p w14:paraId="2EFC7350" w14:textId="40803CE8"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دراسة الصعيدي والحربي (2026) إلى التعرف على دور التحول الرقمي في الحد من الاحتراق الوظيفي لدى الموظفين الإداريين بجامعة جدة، واعتمدت الدراسة على مجموعة من أبعاد التحول الرقمي مثل التكنولوجيا الرقمية والابتكار الرقمي والحوكمة الرقمية وخلق القيمة. وأظهرت النتائج أن تطبيق ممارسات التحول الرقمي بصورة فعالة يسهم في تحسين بيئة العمل وتقليل الضغوط المهنية والحد من مستويات الاحتراق الوظيفي بين العاملين. (المعهد العربي للعلوم والنشر)</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245403C1"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ثانياً: الدراسات الأجنبية</w:t>
      </w:r>
    </w:p>
    <w:p w14:paraId="4620D576" w14:textId="77777777" w:rsidR="00A53624" w:rsidRPr="00A53624" w:rsidRDefault="00A53624" w:rsidP="00A53624">
      <w:pPr>
        <w:rPr>
          <w:rFonts w:ascii="Sakkal Majalla" w:hAnsi="Sakkal Majalla" w:cs="Sakkal Majalla"/>
          <w:sz w:val="28"/>
          <w:szCs w:val="28"/>
          <w:rtl/>
        </w:rPr>
      </w:pPr>
    </w:p>
    <w:p w14:paraId="74A9DB3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 xml:space="preserve">دراسة </w:t>
      </w:r>
      <w:r w:rsidRPr="00A53624">
        <w:rPr>
          <w:rFonts w:ascii="Sakkal Majalla" w:hAnsi="Sakkal Majalla" w:cs="Sakkal Majalla"/>
          <w:sz w:val="28"/>
          <w:szCs w:val="28"/>
        </w:rPr>
        <w:t>Demerouti et al</w:t>
      </w:r>
      <w:r w:rsidRPr="00A53624">
        <w:rPr>
          <w:rFonts w:ascii="Sakkal Majalla" w:hAnsi="Sakkal Majalla" w:cs="Sakkal Majalla"/>
          <w:sz w:val="28"/>
          <w:szCs w:val="28"/>
          <w:rtl/>
        </w:rPr>
        <w:t>. (2001)</w:t>
      </w:r>
    </w:p>
    <w:p w14:paraId="334CCF63" w14:textId="77777777" w:rsidR="00A53624" w:rsidRPr="00A53624" w:rsidRDefault="00A53624" w:rsidP="00A53624">
      <w:pPr>
        <w:rPr>
          <w:rFonts w:ascii="Sakkal Majalla" w:hAnsi="Sakkal Majalla" w:cs="Sakkal Majalla"/>
          <w:sz w:val="28"/>
          <w:szCs w:val="28"/>
          <w:rtl/>
        </w:rPr>
      </w:pPr>
    </w:p>
    <w:p w14:paraId="24BCD82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 xml:space="preserve">هدفت دراسة </w:t>
      </w:r>
      <w:r w:rsidRPr="00A53624">
        <w:rPr>
          <w:rFonts w:ascii="Sakkal Majalla" w:hAnsi="Sakkal Majalla" w:cs="Sakkal Majalla"/>
          <w:sz w:val="28"/>
          <w:szCs w:val="28"/>
        </w:rPr>
        <w:t>Demerouti</w:t>
      </w:r>
      <w:r w:rsidRPr="00A53624">
        <w:rPr>
          <w:rFonts w:ascii="Sakkal Majalla" w:hAnsi="Sakkal Majalla" w:cs="Sakkal Majalla"/>
          <w:sz w:val="28"/>
          <w:szCs w:val="28"/>
          <w:rtl/>
        </w:rPr>
        <w:t xml:space="preserve"> وزملائه إلى تطوير واختبار نموذج متطلبات العمل والموارد (</w:t>
      </w:r>
      <w:r w:rsidRPr="00A53624">
        <w:rPr>
          <w:rFonts w:ascii="Sakkal Majalla" w:hAnsi="Sakkal Majalla" w:cs="Sakkal Majalla"/>
          <w:sz w:val="28"/>
          <w:szCs w:val="28"/>
        </w:rPr>
        <w:t>JD-R Model</w:t>
      </w:r>
      <w:r w:rsidRPr="00A53624">
        <w:rPr>
          <w:rFonts w:ascii="Sakkal Majalla" w:hAnsi="Sakkal Majalla" w:cs="Sakkal Majalla"/>
          <w:sz w:val="28"/>
          <w:szCs w:val="28"/>
          <w:rtl/>
        </w:rPr>
        <w:t>) باعتباره إطاراً تفسيرياً للاحتراق الوظيفي داخل المنظمات. واعتمدت الدراسة على تحليل العلاقة بين متطلبات العمل والموارد التنظيمية وتأثيرها على مستويات الاحتراق الوظيفي لدى العاملين في عدد من القطاعات المختلفة. وأظهرت النتائج أن ارتفاع متطلبات العمل يرتبط بصورة مباشرة بزيادة مستويات الإنهاك الوظيفي، في حين أن توافر الموارد التنظيمية يسهم في خفض مستويات الاحتراق الوظيفي وتحسين مستويات المشاركة والاندماج الوظيفي لدى العاملين. وتستفيد الدراسة الحالية من هذه الدراسة في تبني نموذج متطلبات العمل والموارد كأساس نظري لتفسير العلاقة بين بيئة العمل التنظيمية والاحتراق الوظيفي. (</w:t>
      </w:r>
      <w:r w:rsidRPr="00A53624">
        <w:rPr>
          <w:rFonts w:ascii="Sakkal Majalla" w:hAnsi="Sakkal Majalla" w:cs="Sakkal Majalla"/>
          <w:sz w:val="28"/>
          <w:szCs w:val="28"/>
        </w:rPr>
        <w:t>PubMed</w:t>
      </w:r>
      <w:r w:rsidRPr="00A53624">
        <w:rPr>
          <w:rFonts w:ascii="Sakkal Majalla" w:hAnsi="Sakkal Majalla" w:cs="Sakkal Majalla"/>
          <w:sz w:val="28"/>
          <w:szCs w:val="28"/>
          <w:rtl/>
        </w:rPr>
        <w:t>)</w:t>
      </w:r>
    </w:p>
    <w:p w14:paraId="7BBD9CDE" w14:textId="77777777" w:rsidR="00A53624" w:rsidRPr="00A53624" w:rsidRDefault="00A53624" w:rsidP="00A53624">
      <w:pPr>
        <w:rPr>
          <w:rFonts w:ascii="Sakkal Majalla" w:hAnsi="Sakkal Majalla" w:cs="Sakkal Majalla"/>
          <w:sz w:val="28"/>
          <w:szCs w:val="28"/>
          <w:rtl/>
        </w:rPr>
      </w:pPr>
    </w:p>
    <w:p w14:paraId="3437FA25"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 xml:space="preserve">دراسة </w:t>
      </w:r>
      <w:r w:rsidRPr="00A53624">
        <w:rPr>
          <w:rFonts w:ascii="Sakkal Majalla" w:hAnsi="Sakkal Majalla" w:cs="Sakkal Majalla"/>
          <w:sz w:val="28"/>
          <w:szCs w:val="28"/>
        </w:rPr>
        <w:t>Schaufeli and Bakker</w:t>
      </w:r>
      <w:r w:rsidRPr="00A53624">
        <w:rPr>
          <w:rFonts w:ascii="Sakkal Majalla" w:hAnsi="Sakkal Majalla" w:cs="Sakkal Majalla"/>
          <w:sz w:val="28"/>
          <w:szCs w:val="28"/>
          <w:rtl/>
        </w:rPr>
        <w:t xml:space="preserve"> (2004)</w:t>
      </w:r>
    </w:p>
    <w:p w14:paraId="62841CE7" w14:textId="77777777" w:rsidR="00A53624" w:rsidRPr="00A53624" w:rsidRDefault="00A53624" w:rsidP="00A53624">
      <w:pPr>
        <w:rPr>
          <w:rFonts w:ascii="Sakkal Majalla" w:hAnsi="Sakkal Majalla" w:cs="Sakkal Majalla"/>
          <w:sz w:val="28"/>
          <w:szCs w:val="28"/>
          <w:rtl/>
        </w:rPr>
      </w:pPr>
    </w:p>
    <w:p w14:paraId="0155C45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هذه الدراسة إلى اختبار العلاقة بين متطلبات العمل والموارد التنظيمية ومستويات الاحتراق الوظيفي والاندماج الوظيفي عبر عدد من البيئات المهنية المختلفة. واعتمدت الدراسة على عينات متعددة من العاملين في قطاعات متنوعة، وتوصلت إلى أن نقص الموارد التنظيمية مثل الدعم الإداري والاستقلالية والتغذية الراجعة يعد من أهم العوامل المفسرة للاحتراق الوظيفي. كما أكدت الدراسة أن وجود بيئة عمل داعمة يسهم في تعزيز الرضا الوظيفي وتقليل الضغوط المهنية التي يتعرض لها العاملون داخل المؤسسات. (دواء)</w:t>
      </w:r>
    </w:p>
    <w:p w14:paraId="525A82E4" w14:textId="77777777" w:rsidR="00A53624" w:rsidRPr="00A53624" w:rsidRDefault="00A53624" w:rsidP="00A53624">
      <w:pPr>
        <w:rPr>
          <w:rFonts w:ascii="Sakkal Majalla" w:hAnsi="Sakkal Majalla" w:cs="Sakkal Majalla"/>
          <w:sz w:val="28"/>
          <w:szCs w:val="28"/>
          <w:rtl/>
        </w:rPr>
      </w:pPr>
    </w:p>
    <w:p w14:paraId="755C48A1"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 xml:space="preserve">دراسة </w:t>
      </w:r>
      <w:proofErr w:type="spellStart"/>
      <w:r w:rsidRPr="00A53624">
        <w:rPr>
          <w:rFonts w:ascii="Sakkal Majalla" w:hAnsi="Sakkal Majalla" w:cs="Sakkal Majalla"/>
          <w:sz w:val="28"/>
          <w:szCs w:val="28"/>
        </w:rPr>
        <w:t>Nahrgang</w:t>
      </w:r>
      <w:proofErr w:type="spellEnd"/>
      <w:r w:rsidRPr="00A53624">
        <w:rPr>
          <w:rFonts w:ascii="Sakkal Majalla" w:hAnsi="Sakkal Majalla" w:cs="Sakkal Majalla"/>
          <w:sz w:val="28"/>
          <w:szCs w:val="28"/>
        </w:rPr>
        <w:t xml:space="preserve"> et al</w:t>
      </w:r>
      <w:r w:rsidRPr="00A53624">
        <w:rPr>
          <w:rFonts w:ascii="Sakkal Majalla" w:hAnsi="Sakkal Majalla" w:cs="Sakkal Majalla"/>
          <w:sz w:val="28"/>
          <w:szCs w:val="28"/>
          <w:rtl/>
        </w:rPr>
        <w:t>. (2011)</w:t>
      </w:r>
    </w:p>
    <w:p w14:paraId="705B520E" w14:textId="77777777" w:rsidR="00A53624" w:rsidRPr="00A53624" w:rsidRDefault="00A53624" w:rsidP="00A53624">
      <w:pPr>
        <w:rPr>
          <w:rFonts w:ascii="Sakkal Majalla" w:hAnsi="Sakkal Majalla" w:cs="Sakkal Majalla"/>
          <w:sz w:val="28"/>
          <w:szCs w:val="28"/>
          <w:rtl/>
        </w:rPr>
      </w:pPr>
    </w:p>
    <w:p w14:paraId="7A67CFC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الدراسة إلى تحليل العلاقة بين متطلبات العمل والموارد التنظيمية والاحتراق الوظيفي من خلال تحليل تجميعي شمل أكثر من 200 عينة بحثية في قطاعات اقتصادية متعددة. وأظهرت النتائج وجود علاقة إيجابية بين ارتفاع متطلبات العمل ومستويات الاحتراق الوظيفي، في حين أظهرت علاقة عكسية بين الموارد التنظيمية ومستويات الاحتراق الوظيفي. كما أشارت الدراسة إلى أن الدعم التنظيمي ووضوح الأدوار وبيئة العمل الداعمة تعد من أهم العوامل الوقائية ضد الاحتراق الوظيفي. (</w:t>
      </w:r>
      <w:r w:rsidRPr="00A53624">
        <w:rPr>
          <w:rFonts w:ascii="Sakkal Majalla" w:hAnsi="Sakkal Majalla" w:cs="Sakkal Majalla"/>
          <w:sz w:val="28"/>
          <w:szCs w:val="28"/>
        </w:rPr>
        <w:t>Iowa Research Portal</w:t>
      </w:r>
      <w:r w:rsidRPr="00A53624">
        <w:rPr>
          <w:rFonts w:ascii="Sakkal Majalla" w:hAnsi="Sakkal Majalla" w:cs="Sakkal Majalla"/>
          <w:sz w:val="28"/>
          <w:szCs w:val="28"/>
          <w:rtl/>
        </w:rPr>
        <w:t>)</w:t>
      </w:r>
    </w:p>
    <w:p w14:paraId="7B9C0140" w14:textId="77777777" w:rsidR="00A53624" w:rsidRPr="00A53624" w:rsidRDefault="00A53624" w:rsidP="00A53624">
      <w:pPr>
        <w:rPr>
          <w:rFonts w:ascii="Sakkal Majalla" w:hAnsi="Sakkal Majalla" w:cs="Sakkal Majalla"/>
          <w:sz w:val="28"/>
          <w:szCs w:val="28"/>
          <w:rtl/>
        </w:rPr>
      </w:pPr>
    </w:p>
    <w:p w14:paraId="2AE8F85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 xml:space="preserve">دراسة </w:t>
      </w:r>
      <w:r w:rsidRPr="00A53624">
        <w:rPr>
          <w:rFonts w:ascii="Sakkal Majalla" w:hAnsi="Sakkal Majalla" w:cs="Sakkal Majalla"/>
          <w:sz w:val="28"/>
          <w:szCs w:val="28"/>
        </w:rPr>
        <w:t xml:space="preserve">Van den </w:t>
      </w:r>
      <w:proofErr w:type="spellStart"/>
      <w:r w:rsidRPr="00A53624">
        <w:rPr>
          <w:rFonts w:ascii="Sakkal Majalla" w:hAnsi="Sakkal Majalla" w:cs="Sakkal Majalla"/>
          <w:sz w:val="28"/>
          <w:szCs w:val="28"/>
        </w:rPr>
        <w:t>Broeck</w:t>
      </w:r>
      <w:proofErr w:type="spellEnd"/>
      <w:r w:rsidRPr="00A53624">
        <w:rPr>
          <w:rFonts w:ascii="Sakkal Majalla" w:hAnsi="Sakkal Majalla" w:cs="Sakkal Majalla"/>
          <w:sz w:val="28"/>
          <w:szCs w:val="28"/>
        </w:rPr>
        <w:t xml:space="preserve"> et al</w:t>
      </w:r>
      <w:r w:rsidRPr="00A53624">
        <w:rPr>
          <w:rFonts w:ascii="Sakkal Majalla" w:hAnsi="Sakkal Majalla" w:cs="Sakkal Majalla"/>
          <w:sz w:val="28"/>
          <w:szCs w:val="28"/>
          <w:rtl/>
        </w:rPr>
        <w:t>. (2017)</w:t>
      </w:r>
    </w:p>
    <w:p w14:paraId="468C512A" w14:textId="77777777" w:rsidR="00A53624" w:rsidRPr="00A53624" w:rsidRDefault="00A53624" w:rsidP="00A53624">
      <w:pPr>
        <w:rPr>
          <w:rFonts w:ascii="Sakkal Majalla" w:hAnsi="Sakkal Majalla" w:cs="Sakkal Majalla"/>
          <w:sz w:val="28"/>
          <w:szCs w:val="28"/>
          <w:rtl/>
        </w:rPr>
      </w:pPr>
    </w:p>
    <w:p w14:paraId="1012822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هذه الدراسة إلى اختبار مدى اختلاف العلاقة بين متطلبات العمل والموارد التنظيمية والاحتراق الوظيفي بين القطاعات المختلفة، بما في ذلك القطاع الصحي والصناعي والخدمي والقطاع العام. وأظهرت النتائج وجود اختلافات في مستويات الضغوط والموارد بين القطاعات، إلا أن العلاقة الأساسية بين الموارد التنظيمية والاحتراق الوظيفي ظلت متشابهة عبر جميع القطاعات محل الدراسة، مما يعزز أهمية تحسين بيئة العمل التنظيمية بغض النظر عن طبيعة القطاع. (</w:t>
      </w:r>
      <w:r w:rsidRPr="00A53624">
        <w:rPr>
          <w:rFonts w:ascii="Sakkal Majalla" w:hAnsi="Sakkal Majalla" w:cs="Sakkal Majalla"/>
          <w:sz w:val="28"/>
          <w:szCs w:val="28"/>
        </w:rPr>
        <w:t>Tilburg University Research Portal</w:t>
      </w:r>
      <w:r w:rsidRPr="00A53624">
        <w:rPr>
          <w:rFonts w:ascii="Sakkal Majalla" w:hAnsi="Sakkal Majalla" w:cs="Sakkal Majalla"/>
          <w:sz w:val="28"/>
          <w:szCs w:val="28"/>
          <w:rtl/>
        </w:rPr>
        <w:t>)</w:t>
      </w:r>
    </w:p>
    <w:p w14:paraId="3117564D" w14:textId="77777777" w:rsidR="00A53624" w:rsidRPr="00A53624" w:rsidRDefault="00A53624" w:rsidP="00A53624">
      <w:pPr>
        <w:rPr>
          <w:rFonts w:ascii="Sakkal Majalla" w:hAnsi="Sakkal Majalla" w:cs="Sakkal Majalla"/>
          <w:sz w:val="28"/>
          <w:szCs w:val="28"/>
          <w:rtl/>
        </w:rPr>
      </w:pPr>
    </w:p>
    <w:p w14:paraId="67569CC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 xml:space="preserve">دراسة </w:t>
      </w:r>
      <w:proofErr w:type="spellStart"/>
      <w:r w:rsidRPr="00A53624">
        <w:rPr>
          <w:rFonts w:ascii="Sakkal Majalla" w:hAnsi="Sakkal Majalla" w:cs="Sakkal Majalla"/>
          <w:sz w:val="28"/>
          <w:szCs w:val="28"/>
        </w:rPr>
        <w:t>Galanakis</w:t>
      </w:r>
      <w:proofErr w:type="spellEnd"/>
      <w:r w:rsidRPr="00A53624">
        <w:rPr>
          <w:rFonts w:ascii="Sakkal Majalla" w:hAnsi="Sakkal Majalla" w:cs="Sakkal Majalla"/>
          <w:sz w:val="28"/>
          <w:szCs w:val="28"/>
        </w:rPr>
        <w:t xml:space="preserve"> and </w:t>
      </w:r>
      <w:proofErr w:type="spellStart"/>
      <w:r w:rsidRPr="00A53624">
        <w:rPr>
          <w:rFonts w:ascii="Sakkal Majalla" w:hAnsi="Sakkal Majalla" w:cs="Sakkal Majalla"/>
          <w:sz w:val="28"/>
          <w:szCs w:val="28"/>
        </w:rPr>
        <w:t>Tsitouri</w:t>
      </w:r>
      <w:proofErr w:type="spellEnd"/>
      <w:r w:rsidRPr="00A53624">
        <w:rPr>
          <w:rFonts w:ascii="Sakkal Majalla" w:hAnsi="Sakkal Majalla" w:cs="Sakkal Majalla"/>
          <w:sz w:val="28"/>
          <w:szCs w:val="28"/>
          <w:rtl/>
        </w:rPr>
        <w:t xml:space="preserve"> (2022)</w:t>
      </w:r>
    </w:p>
    <w:p w14:paraId="00C9E2E7" w14:textId="77777777" w:rsidR="00A53624" w:rsidRPr="00A53624" w:rsidRDefault="00A53624" w:rsidP="00A53624">
      <w:pPr>
        <w:rPr>
          <w:rFonts w:ascii="Sakkal Majalla" w:hAnsi="Sakkal Majalla" w:cs="Sakkal Majalla"/>
          <w:sz w:val="28"/>
          <w:szCs w:val="28"/>
          <w:rtl/>
        </w:rPr>
      </w:pPr>
    </w:p>
    <w:p w14:paraId="5C127283"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هدفت الدراسة إلى مراجعة الأدبيات العلمية المتعلقة بنموذج متطلبات العمل والموارد وتطبيقاته في تفسير الرفاه الوظيفي والاحتراق الوظيفي في بيئات العمل الحديثة. وأكدت نتائج المراجعة المنهجية أن جودة الموارد التنظيمية تمثل عاملاً رئيسياً في تعزيز الصحة النفسية للعاملين والحد من الآثار السلبية لمتطلبات العمل المرتفعة، كما أوصت الدراسة بزيادة الاهتمام بالممارسات التنظيمية الداعمة للعاملين باعتبارها استثماراً طويل الأجل في رأس المال البشري. (</w:t>
      </w:r>
      <w:r w:rsidRPr="00A53624">
        <w:rPr>
          <w:rFonts w:ascii="Sakkal Majalla" w:hAnsi="Sakkal Majalla" w:cs="Sakkal Majalla"/>
          <w:sz w:val="28"/>
          <w:szCs w:val="28"/>
        </w:rPr>
        <w:t>Frontiers</w:t>
      </w:r>
      <w:r w:rsidRPr="00A53624">
        <w:rPr>
          <w:rFonts w:ascii="Sakkal Majalla" w:hAnsi="Sakkal Majalla" w:cs="Sakkal Majalla"/>
          <w:sz w:val="28"/>
          <w:szCs w:val="28"/>
          <w:rtl/>
        </w:rPr>
        <w:t>)</w:t>
      </w:r>
    </w:p>
    <w:p w14:paraId="4ABFE714" w14:textId="3B1F163D" w:rsidR="00A53624" w:rsidRDefault="00A53624" w:rsidP="00A53624">
      <w:pPr>
        <w:rPr>
          <w:rFonts w:ascii="Sakkal Majalla" w:hAnsi="Sakkal Majalla" w:cs="Sakkal Majalla"/>
          <w:sz w:val="28"/>
          <w:szCs w:val="28"/>
          <w:rtl/>
        </w:rPr>
      </w:pPr>
    </w:p>
    <w:p w14:paraId="32A507D7" w14:textId="002A893E" w:rsidR="00A53624" w:rsidRDefault="00A53624" w:rsidP="00A53624">
      <w:pPr>
        <w:rPr>
          <w:rFonts w:ascii="Sakkal Majalla" w:hAnsi="Sakkal Majalla" w:cs="Sakkal Majalla"/>
          <w:sz w:val="28"/>
          <w:szCs w:val="28"/>
          <w:rtl/>
        </w:rPr>
      </w:pPr>
    </w:p>
    <w:p w14:paraId="7ADFC398" w14:textId="755FA7A3" w:rsidR="00A53624" w:rsidRDefault="00A53624" w:rsidP="00A53624">
      <w:pPr>
        <w:rPr>
          <w:rFonts w:ascii="Sakkal Majalla" w:hAnsi="Sakkal Majalla" w:cs="Sakkal Majalla"/>
          <w:sz w:val="28"/>
          <w:szCs w:val="28"/>
          <w:rtl/>
        </w:rPr>
      </w:pPr>
    </w:p>
    <w:p w14:paraId="71AF0562" w14:textId="626E7377" w:rsidR="00A53624" w:rsidRDefault="00A53624" w:rsidP="00A53624">
      <w:pPr>
        <w:rPr>
          <w:rFonts w:ascii="Sakkal Majalla" w:hAnsi="Sakkal Majalla" w:cs="Sakkal Majalla"/>
          <w:sz w:val="28"/>
          <w:szCs w:val="28"/>
          <w:rtl/>
        </w:rPr>
      </w:pPr>
    </w:p>
    <w:p w14:paraId="4250879A" w14:textId="266F03F3" w:rsidR="00A53624" w:rsidRDefault="00A53624" w:rsidP="00A53624">
      <w:pPr>
        <w:rPr>
          <w:rFonts w:ascii="Sakkal Majalla" w:hAnsi="Sakkal Majalla" w:cs="Sakkal Majalla"/>
          <w:sz w:val="28"/>
          <w:szCs w:val="28"/>
          <w:rtl/>
        </w:rPr>
      </w:pPr>
    </w:p>
    <w:p w14:paraId="0BF7556D" w14:textId="2A94E967" w:rsidR="00A53624" w:rsidRDefault="00A53624" w:rsidP="00A53624">
      <w:pPr>
        <w:rPr>
          <w:rFonts w:ascii="Sakkal Majalla" w:hAnsi="Sakkal Majalla" w:cs="Sakkal Majalla"/>
          <w:sz w:val="28"/>
          <w:szCs w:val="28"/>
          <w:rtl/>
        </w:rPr>
      </w:pPr>
    </w:p>
    <w:p w14:paraId="2DCACDBD" w14:textId="5843A3C6" w:rsidR="00A53624" w:rsidRDefault="00A53624" w:rsidP="00A53624">
      <w:pPr>
        <w:rPr>
          <w:rFonts w:ascii="Sakkal Majalla" w:hAnsi="Sakkal Majalla" w:cs="Sakkal Majalla"/>
          <w:sz w:val="28"/>
          <w:szCs w:val="28"/>
          <w:rtl/>
        </w:rPr>
      </w:pPr>
    </w:p>
    <w:p w14:paraId="35EED426" w14:textId="264D7AE4" w:rsidR="00A53624" w:rsidRDefault="00A53624" w:rsidP="00A53624">
      <w:pPr>
        <w:rPr>
          <w:rFonts w:ascii="Sakkal Majalla" w:hAnsi="Sakkal Majalla" w:cs="Sakkal Majalla"/>
          <w:sz w:val="28"/>
          <w:szCs w:val="28"/>
          <w:rtl/>
        </w:rPr>
      </w:pPr>
    </w:p>
    <w:p w14:paraId="05704271" w14:textId="3EB192B6" w:rsidR="00A53624" w:rsidRDefault="00A53624" w:rsidP="00A53624">
      <w:pPr>
        <w:rPr>
          <w:rFonts w:ascii="Sakkal Majalla" w:hAnsi="Sakkal Majalla" w:cs="Sakkal Majalla"/>
          <w:sz w:val="28"/>
          <w:szCs w:val="28"/>
          <w:rtl/>
        </w:rPr>
      </w:pPr>
    </w:p>
    <w:p w14:paraId="3D5629A8" w14:textId="2D88EE32" w:rsidR="00A53624" w:rsidRDefault="00A53624" w:rsidP="00A53624">
      <w:pPr>
        <w:rPr>
          <w:rFonts w:ascii="Sakkal Majalla" w:hAnsi="Sakkal Majalla" w:cs="Sakkal Majalla"/>
          <w:sz w:val="28"/>
          <w:szCs w:val="28"/>
          <w:rtl/>
        </w:rPr>
      </w:pPr>
    </w:p>
    <w:p w14:paraId="7926B7AC" w14:textId="77777777" w:rsidR="00A53624" w:rsidRPr="00A53624" w:rsidRDefault="00A53624" w:rsidP="00A53624">
      <w:pPr>
        <w:rPr>
          <w:rFonts w:ascii="Sakkal Majalla" w:hAnsi="Sakkal Majalla" w:cs="Sakkal Majalla"/>
          <w:sz w:val="28"/>
          <w:szCs w:val="28"/>
          <w:rtl/>
        </w:rPr>
      </w:pPr>
    </w:p>
    <w:p w14:paraId="01B8CC0E" w14:textId="5D613493"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التعقيب على الدراسات السابقة</w:t>
      </w:r>
    </w:p>
    <w:p w14:paraId="2978D47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يتضح من خلال استعراض الدراسات العربية والأجنبية وجود اهتمام متزايد بدراسة العلاقة بين البيئة التنظيمية والاحتراق الوظيفي، كما أجمعت غالبية الدراسات على وجود تأثير جوهري للعوامل التنظيمية في تشكيل مستويات الاحتراق الوظيفي لدى العاملين.</w:t>
      </w:r>
    </w:p>
    <w:p w14:paraId="1B7C50A6" w14:textId="77777777" w:rsidR="00A53624" w:rsidRPr="00A53624" w:rsidRDefault="00A53624" w:rsidP="00A53624">
      <w:pPr>
        <w:rPr>
          <w:rFonts w:ascii="Sakkal Majalla" w:hAnsi="Sakkal Majalla" w:cs="Sakkal Majalla"/>
          <w:sz w:val="28"/>
          <w:szCs w:val="28"/>
          <w:rtl/>
        </w:rPr>
      </w:pPr>
    </w:p>
    <w:p w14:paraId="1978C85F" w14:textId="752AC53D"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كما أظهرت الدراسات السابقة أن الممارسات التنظيمية الإيجابية مثل الدعم الإداري، والعدالة التنظيمية، والحوافز، والتواصل الفعال، وفرص النمو والتطوير المهني، تسهم بصورة كبيرة في خفض مستويات الاحتراق الوظيفي وتحسين جودة الحياة الوظيفية للعاملين.</w:t>
      </w:r>
    </w:p>
    <w:p w14:paraId="586B25A4" w14:textId="474A30B4"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وفي المقابل، أوضحت الدراسات أن ارتفاع أعباء العمل، وغموض الأدوار الوظيفية، وضعف المشاركة في اتخاذ القرار، ونقص الدعم التنظيمي، تعد من أهم الأسباب المؤدية إلى ارتفاع مستويات الإنهاك الوظيفي وتراجع الرضا الوظيفي والالتزام التنظيمي.</w:t>
      </w:r>
    </w:p>
    <w:p w14:paraId="218FDB33"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ورغم تعدد الدراسات التي تناولت العلاقة بين البيئة التنظيمية والاحتراق الوظيفي، إلا أن معظمها ركز على قطاعات محددة مثل القطاع الصحي أو التعليمي أو الحكومي، في حين لا تزال الدراسات المقارنة بين القطاع التجاري والقطاع غير الربحي داخل المملكة العربية السعودية محدودة نسبياً، الأمر الذي يعزز الحاجة إلى إجراء الدراسة الحالية.</w:t>
      </w:r>
    </w:p>
    <w:p w14:paraId="26D8E61B" w14:textId="77777777" w:rsidR="00A53624" w:rsidRPr="00A53624" w:rsidRDefault="00A53624" w:rsidP="00A53624">
      <w:pPr>
        <w:rPr>
          <w:rFonts w:ascii="Sakkal Majalla" w:hAnsi="Sakkal Majalla" w:cs="Sakkal Majalla"/>
          <w:sz w:val="28"/>
          <w:szCs w:val="28"/>
          <w:rtl/>
        </w:rPr>
      </w:pPr>
    </w:p>
    <w:p w14:paraId="6A00649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الفجوة البحثية</w:t>
      </w:r>
    </w:p>
    <w:p w14:paraId="2C1FB2F9" w14:textId="77777777" w:rsidR="00A53624" w:rsidRPr="00A53624" w:rsidRDefault="00A53624" w:rsidP="00A53624">
      <w:pPr>
        <w:rPr>
          <w:rFonts w:ascii="Sakkal Majalla" w:hAnsi="Sakkal Majalla" w:cs="Sakkal Majalla"/>
          <w:sz w:val="28"/>
          <w:szCs w:val="28"/>
          <w:rtl/>
        </w:rPr>
      </w:pPr>
    </w:p>
    <w:p w14:paraId="45703516" w14:textId="04DDAD33"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تتمثل الفجوة البحثية التي تسعى الدراسة الحالية إلى معالجتها في عدد من الجوانب، من أبرزها:</w:t>
      </w:r>
    </w:p>
    <w:p w14:paraId="7CB16A0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محدودية الدراسات السعودية التي تناولت العلاقة بين بيئة العمل التنظيمية والاحتراق الوظيفي في القطاع غير الربحي.</w:t>
      </w:r>
    </w:p>
    <w:p w14:paraId="3D3E657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ندرة الدراسات المقارنة التي قارنت بين القطاع التجاري والقطاع غير الربحي في السياق السعودي.</w:t>
      </w:r>
    </w:p>
    <w:p w14:paraId="1DC8547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الحاجة إلى دراسة أبعاد بيئة العمل التنظيمية بصورة أكثر شمولاً وربطها بمستويات الاحتراق الوظيفي لدى العاملين.</w:t>
      </w:r>
    </w:p>
    <w:p w14:paraId="15F38C5A" w14:textId="043B458E"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محدودية الدراسات التي تناولت تأثير التحولات التنظيمية المرتبطة برؤية المملكة 2030 على بيئات العمل ومستويات الاحتراق الوظيفي.</w:t>
      </w:r>
    </w:p>
    <w:p w14:paraId="6182337E" w14:textId="3B5C2160"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وعليه، تسعى الدراسة الحالية إلى سد هذه الفجوة من خلال دراسة أثر بيئة العمل التنظيمية على مستويات الاحتراق الوظيفي لدى العاملين في القطاع التجاري وغير الربحي في المملكة العربية السعودية، بما يسهم في تقديم إضافة علمية وعملية للأدبيات الإدارية العربية والسعودية.</w:t>
      </w:r>
    </w:p>
    <w:p w14:paraId="48610E68" w14:textId="2389334F"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18AA87C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أولاً: بيئة العمل التنظيمية</w:t>
      </w:r>
    </w:p>
    <w:p w14:paraId="6127386D" w14:textId="77777777" w:rsidR="00A53624" w:rsidRPr="00A53624" w:rsidRDefault="00A53624" w:rsidP="00A53624">
      <w:pPr>
        <w:rPr>
          <w:rFonts w:ascii="Sakkal Majalla" w:hAnsi="Sakkal Majalla" w:cs="Sakkal Majalla"/>
          <w:sz w:val="28"/>
          <w:szCs w:val="28"/>
          <w:rtl/>
        </w:rPr>
      </w:pPr>
    </w:p>
    <w:p w14:paraId="38AC9FB7"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2-1 مفهوم بيئة العمل التنظيمية</w:t>
      </w:r>
    </w:p>
    <w:p w14:paraId="5177FB75" w14:textId="77777777" w:rsidR="00A53624" w:rsidRPr="00A53624" w:rsidRDefault="00A53624" w:rsidP="00A53624">
      <w:pPr>
        <w:rPr>
          <w:rFonts w:ascii="Sakkal Majalla" w:hAnsi="Sakkal Majalla" w:cs="Sakkal Majalla"/>
          <w:sz w:val="28"/>
          <w:szCs w:val="28"/>
          <w:rtl/>
        </w:rPr>
      </w:pPr>
    </w:p>
    <w:p w14:paraId="02F6986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تُعد بيئة العمل التنظيمية من المفاهيم الأساسية في مجالات الإدارة والموارد البشرية والسلوك التنظيمي، نظراً للدور الكبير الذي تؤديه في تشكيل سلوك العاملين واتجاهاتهم ومستويات رضاهم الوظيفي وأدائهم داخل المنظمات. وقد ازداد الاهتمام بهذا المفهوم خلال العقود الأخيرة مع تزايد إدراك المؤسسات لأهمية العنصر البشري باعتباره المورد الأكثر قيمة وتأثيراً في تحقيق الميزة التنافسية والاستدامة المؤسسية.</w:t>
      </w:r>
    </w:p>
    <w:p w14:paraId="4940E27C" w14:textId="77777777" w:rsidR="00A53624" w:rsidRPr="00A53624" w:rsidRDefault="00A53624" w:rsidP="00A53624">
      <w:pPr>
        <w:rPr>
          <w:rFonts w:ascii="Sakkal Majalla" w:hAnsi="Sakkal Majalla" w:cs="Sakkal Majalla"/>
          <w:sz w:val="28"/>
          <w:szCs w:val="28"/>
          <w:rtl/>
        </w:rPr>
      </w:pPr>
    </w:p>
    <w:p w14:paraId="593D84B1"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ويقصد ببيئة العمل التنظيمية مجموعة الظروف والعوامل والممارسات التنظيمية والمادية والاجتماعية والنفسية التي تحيط بالعاملين داخل المنظمة وتؤثر بصورة مباشرة أو غير مباشرة في أدائهم وسلوكهم واتجاهاتهم الوظيفية. وتشمل هذه البيئة مجموعة واسعة من العناصر مثل أسلوب القيادة، وأنظمة الحوافز والمكافآت، والعلاقات بين الزملاء، وقنوات الاتصال الداخلي، وفرص التدريب والتطوير، ومستوى الدعم الإداري، وظروف العمل المادية، والثقافة التنظيمية السائدة داخل المؤسسة.</w:t>
      </w:r>
    </w:p>
    <w:p w14:paraId="28185C62" w14:textId="77777777" w:rsidR="00A53624" w:rsidRPr="00A53624" w:rsidRDefault="00A53624" w:rsidP="00A53624">
      <w:pPr>
        <w:rPr>
          <w:rFonts w:ascii="Sakkal Majalla" w:hAnsi="Sakkal Majalla" w:cs="Sakkal Majalla"/>
          <w:sz w:val="28"/>
          <w:szCs w:val="28"/>
          <w:rtl/>
        </w:rPr>
      </w:pPr>
    </w:p>
    <w:p w14:paraId="499CEC8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ولا يقتصر مفهوم بيئة العمل التنظيمية على توفير المكاتب أو المعدات أو التجهيزات المادية فحسب، بل يمتد ليشمل الجوانب الإنسانية والاجتماعية والتنظيمية التي تشكل التجربة اليومية للعاملين داخل المنظمة. فالموظف لا يتفاعل مع بيئة مادية فقط، وإنما يتفاعل مع مجموعة من الأنظمة والسياسات والعلاقات والممارسات التي تؤثر في مستوى رضاه الوظيفي وشعوره بالانتماء والاستقرار المهني.</w:t>
      </w:r>
    </w:p>
    <w:p w14:paraId="242AB11D" w14:textId="77777777" w:rsidR="00A53624" w:rsidRPr="00A53624" w:rsidRDefault="00A53624" w:rsidP="00A53624">
      <w:pPr>
        <w:rPr>
          <w:rFonts w:ascii="Sakkal Majalla" w:hAnsi="Sakkal Majalla" w:cs="Sakkal Majalla"/>
          <w:sz w:val="28"/>
          <w:szCs w:val="28"/>
          <w:rtl/>
        </w:rPr>
      </w:pPr>
    </w:p>
    <w:p w14:paraId="14D9769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وقد اختلف الباحثون في تحديد مفهوم موحد لبيئة العمل التنظيمية نتيجة لتعدد المدارس الفكرية وتنوع زوايا النظر إلى هذا المفهوم، إلا أن معظم التعريفات تتفق على أن بيئة العمل التنظيمية تمثل الإطار الذي يتم من خلاله تفاعل العاملين مع الأنظمة والإجراءات والممارسات التنظيمية داخل المؤسسة، وما ينتج عن ذلك من آثار على الأداء الفردي والجماعي.</w:t>
      </w:r>
    </w:p>
    <w:p w14:paraId="75A806AD" w14:textId="77777777" w:rsidR="00A53624" w:rsidRPr="00A53624" w:rsidRDefault="00A53624" w:rsidP="00A53624">
      <w:pPr>
        <w:rPr>
          <w:rFonts w:ascii="Sakkal Majalla" w:hAnsi="Sakkal Majalla" w:cs="Sakkal Majalla"/>
          <w:sz w:val="28"/>
          <w:szCs w:val="28"/>
          <w:rtl/>
        </w:rPr>
      </w:pPr>
    </w:p>
    <w:p w14:paraId="4A150A0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 xml:space="preserve">ويرى بعض الباحثين أن بيئة العمل التنظيمية تعكس إدراك العاملين للسياسات والإجراءات والممارسات السائدة داخل المنظمة، في حين يرى آخرون أنها تمثل مجموعة الخصائص التنظيمية التي تميز مؤسسة عن أخرى وتؤثر في </w:t>
      </w:r>
      <w:r w:rsidRPr="00A53624">
        <w:rPr>
          <w:rFonts w:ascii="Sakkal Majalla" w:hAnsi="Sakkal Majalla" w:cs="Sakkal Majalla"/>
          <w:sz w:val="28"/>
          <w:szCs w:val="28"/>
          <w:rtl/>
        </w:rPr>
        <w:lastRenderedPageBreak/>
        <w:t>سلوك الأفراد العاملين فيها. كما يشير اتجاه ثالث إلى أن بيئة العمل التنظيمية تمثل الانطباعات المشتركة التي يكونها العاملون حول طبيعة المنظمة وأساليب إدارتها وعلاقات العمل السائدة فيها.</w:t>
      </w:r>
    </w:p>
    <w:p w14:paraId="242F10C1" w14:textId="77777777" w:rsidR="00A53624" w:rsidRPr="00A53624" w:rsidRDefault="00A53624" w:rsidP="00A53624">
      <w:pPr>
        <w:rPr>
          <w:rFonts w:ascii="Sakkal Majalla" w:hAnsi="Sakkal Majalla" w:cs="Sakkal Majalla"/>
          <w:sz w:val="28"/>
          <w:szCs w:val="28"/>
          <w:rtl/>
        </w:rPr>
      </w:pPr>
    </w:p>
    <w:p w14:paraId="3CA27DE7"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2-2 أهمية بيئة العمل التنظيمية</w:t>
      </w:r>
    </w:p>
    <w:p w14:paraId="40C4CCD4" w14:textId="77777777" w:rsidR="00A53624" w:rsidRPr="00A53624" w:rsidRDefault="00A53624" w:rsidP="00A53624">
      <w:pPr>
        <w:rPr>
          <w:rFonts w:ascii="Sakkal Majalla" w:hAnsi="Sakkal Majalla" w:cs="Sakkal Majalla"/>
          <w:sz w:val="28"/>
          <w:szCs w:val="28"/>
          <w:rtl/>
        </w:rPr>
      </w:pPr>
    </w:p>
    <w:p w14:paraId="58F2A68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تكتسب بيئة العمل التنظيمية أهمية كبيرة بالنسبة للمنظمات الحديثة، وذلك لما لها من تأثير مباشر على أداء العاملين وفاعلية المؤسسات وقدرتها على تحقيق أهدافها الاستراتيجية. فقد أثبتت العديد من الدراسات أن المؤسسات التي توفر بيئات عمل إيجابية تتمتع بمستويات أعلى من الإنتاجية والابتكار والالتزام التنظيمي مقارنة بالمؤسسات التي تعاني من ضعف البيئة التنظيمية.</w:t>
      </w:r>
    </w:p>
    <w:p w14:paraId="6FEC3846" w14:textId="77777777" w:rsidR="00A53624" w:rsidRPr="00A53624" w:rsidRDefault="00A53624" w:rsidP="00A53624">
      <w:pPr>
        <w:rPr>
          <w:rFonts w:ascii="Sakkal Majalla" w:hAnsi="Sakkal Majalla" w:cs="Sakkal Majalla"/>
          <w:sz w:val="28"/>
          <w:szCs w:val="28"/>
          <w:rtl/>
        </w:rPr>
      </w:pPr>
    </w:p>
    <w:p w14:paraId="5437D97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وتتمثل أهمية بيئة العمل التنظيمية في عدد من الجوانب الرئيسية، من أبرزها:</w:t>
      </w:r>
    </w:p>
    <w:p w14:paraId="7D9E1313" w14:textId="77777777" w:rsidR="00A53624" w:rsidRPr="00A53624" w:rsidRDefault="00A53624" w:rsidP="00A53624">
      <w:pPr>
        <w:rPr>
          <w:rFonts w:ascii="Sakkal Majalla" w:hAnsi="Sakkal Majalla" w:cs="Sakkal Majalla"/>
          <w:sz w:val="28"/>
          <w:szCs w:val="28"/>
          <w:rtl/>
        </w:rPr>
      </w:pPr>
    </w:p>
    <w:p w14:paraId="344EBB3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1- تحسين الأداء والإنتاجية</w:t>
      </w:r>
    </w:p>
    <w:p w14:paraId="4B71C609" w14:textId="77777777" w:rsidR="00A53624" w:rsidRPr="00A53624" w:rsidRDefault="00A53624" w:rsidP="00A53624">
      <w:pPr>
        <w:rPr>
          <w:rFonts w:ascii="Sakkal Majalla" w:hAnsi="Sakkal Majalla" w:cs="Sakkal Majalla"/>
          <w:sz w:val="28"/>
          <w:szCs w:val="28"/>
          <w:rtl/>
        </w:rPr>
      </w:pPr>
    </w:p>
    <w:p w14:paraId="66C72DE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تسهم بيئة العمل التنظيمية الإيجابية في توفير الظروف المناسبة التي تساعد العاملين على أداء مهامهم بكفاءة وفاعلية، حيث يشعر الموظفون في البيئات الداعمة بدرجة أكبر من الحماس والرغبة في الإنجاز وتحقيق الأهداف التنظيمية.</w:t>
      </w:r>
    </w:p>
    <w:p w14:paraId="02398ABC" w14:textId="77777777" w:rsidR="00A53624" w:rsidRPr="00A53624" w:rsidRDefault="00A53624" w:rsidP="00A53624">
      <w:pPr>
        <w:rPr>
          <w:rFonts w:ascii="Sakkal Majalla" w:hAnsi="Sakkal Majalla" w:cs="Sakkal Majalla"/>
          <w:sz w:val="28"/>
          <w:szCs w:val="28"/>
          <w:rtl/>
        </w:rPr>
      </w:pPr>
    </w:p>
    <w:p w14:paraId="748BF329"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2- تعزيز الرضا الوظيفي</w:t>
      </w:r>
    </w:p>
    <w:p w14:paraId="37FC53D3" w14:textId="77777777" w:rsidR="00A53624" w:rsidRPr="00A53624" w:rsidRDefault="00A53624" w:rsidP="00A53624">
      <w:pPr>
        <w:rPr>
          <w:rFonts w:ascii="Sakkal Majalla" w:hAnsi="Sakkal Majalla" w:cs="Sakkal Majalla"/>
          <w:sz w:val="28"/>
          <w:szCs w:val="28"/>
          <w:rtl/>
        </w:rPr>
      </w:pPr>
    </w:p>
    <w:p w14:paraId="66288DA8"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يعد الرضا الوظيفي من أهم المؤشرات المرتبطة بجودة بيئة العمل، إذ ترتبط البيئات التنظيمية الإيجابية بارتفاع مستويات الرضا والشعور بالاستقرار والانتماء للمؤسسة، مما ينعكس بصورة إيجابية على الأداء والاستمرار الوظيفي.</w:t>
      </w:r>
    </w:p>
    <w:p w14:paraId="3CCF553A" w14:textId="77777777" w:rsidR="00A53624" w:rsidRPr="00A53624" w:rsidRDefault="00A53624" w:rsidP="00A53624">
      <w:pPr>
        <w:rPr>
          <w:rFonts w:ascii="Sakkal Majalla" w:hAnsi="Sakkal Majalla" w:cs="Sakkal Majalla"/>
          <w:sz w:val="28"/>
          <w:szCs w:val="28"/>
          <w:rtl/>
        </w:rPr>
      </w:pPr>
    </w:p>
    <w:p w14:paraId="79055AD3"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3- الحد من دوران العمل والاستقالات</w:t>
      </w:r>
    </w:p>
    <w:p w14:paraId="5D7A38CD" w14:textId="77777777" w:rsidR="00A53624" w:rsidRPr="00A53624" w:rsidRDefault="00A53624" w:rsidP="00A53624">
      <w:pPr>
        <w:rPr>
          <w:rFonts w:ascii="Sakkal Majalla" w:hAnsi="Sakkal Majalla" w:cs="Sakkal Majalla"/>
          <w:sz w:val="28"/>
          <w:szCs w:val="28"/>
          <w:rtl/>
        </w:rPr>
      </w:pPr>
    </w:p>
    <w:p w14:paraId="34E1FCE5"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تواجه العديد من المؤسسات تحديات تتعلق بارتفاع معدلات الاستقالات وفقدان الكفاءات البشرية، وتعد جودة بيئة العمل أحد أهم العوامل المؤثرة في قرار الموظف بالبقاء أو مغادرة المنظمة.</w:t>
      </w:r>
    </w:p>
    <w:p w14:paraId="5CAFB0A9" w14:textId="77777777" w:rsidR="00A53624" w:rsidRPr="00A53624" w:rsidRDefault="00A53624" w:rsidP="00A53624">
      <w:pPr>
        <w:rPr>
          <w:rFonts w:ascii="Sakkal Majalla" w:hAnsi="Sakkal Majalla" w:cs="Sakkal Majalla"/>
          <w:sz w:val="28"/>
          <w:szCs w:val="28"/>
          <w:rtl/>
        </w:rPr>
      </w:pPr>
    </w:p>
    <w:p w14:paraId="5B192A92"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4- تعزيز الصحة النفسية والرفاه الوظيفي</w:t>
      </w:r>
    </w:p>
    <w:p w14:paraId="6F830172" w14:textId="77777777" w:rsidR="00A53624" w:rsidRPr="00A53624" w:rsidRDefault="00A53624" w:rsidP="00A53624">
      <w:pPr>
        <w:rPr>
          <w:rFonts w:ascii="Sakkal Majalla" w:hAnsi="Sakkal Majalla" w:cs="Sakkal Majalla"/>
          <w:sz w:val="28"/>
          <w:szCs w:val="28"/>
          <w:rtl/>
        </w:rPr>
      </w:pPr>
    </w:p>
    <w:p w14:paraId="0FDB6D8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تساعد بيئات العمل الصحية على تقليل الضغوط المهنية وتعزيز التوازن بين الحياة المهنية والشخصية، الأمر الذي يسهم في الحد من مستويات القلق والإجهاد والاحتراق الوظيفي لدى العاملين.</w:t>
      </w:r>
    </w:p>
    <w:p w14:paraId="700571F0" w14:textId="77777777" w:rsidR="00A53624" w:rsidRPr="00A53624" w:rsidRDefault="00A53624" w:rsidP="00A53624">
      <w:pPr>
        <w:rPr>
          <w:rFonts w:ascii="Sakkal Majalla" w:hAnsi="Sakkal Majalla" w:cs="Sakkal Majalla"/>
          <w:sz w:val="28"/>
          <w:szCs w:val="28"/>
          <w:rtl/>
        </w:rPr>
      </w:pPr>
    </w:p>
    <w:p w14:paraId="1BF0F03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5- تحسين جودة الخدمات والمنتجات</w:t>
      </w:r>
    </w:p>
    <w:p w14:paraId="053D04F1" w14:textId="77777777" w:rsidR="00A53624" w:rsidRPr="00A53624" w:rsidRDefault="00A53624" w:rsidP="00A53624">
      <w:pPr>
        <w:rPr>
          <w:rFonts w:ascii="Sakkal Majalla" w:hAnsi="Sakkal Majalla" w:cs="Sakkal Majalla"/>
          <w:sz w:val="28"/>
          <w:szCs w:val="28"/>
          <w:rtl/>
        </w:rPr>
      </w:pPr>
    </w:p>
    <w:p w14:paraId="10F34E8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ينعكس رضا العاملين واستقرارهم النفسي بصورة مباشرة على جودة الخدمات أو المنتجات التي تقدمها المنظمة، حيث يميل الموظفون الراضون إلى تقديم مستويات أعلى من الأداء والاهتمام بالمستفيدين والعملاء.</w:t>
      </w:r>
    </w:p>
    <w:p w14:paraId="6118FECA" w14:textId="77777777" w:rsidR="00A53624" w:rsidRPr="00A53624" w:rsidRDefault="00A53624" w:rsidP="00A53624">
      <w:pPr>
        <w:rPr>
          <w:rFonts w:ascii="Sakkal Majalla" w:hAnsi="Sakkal Majalla" w:cs="Sakkal Majalla"/>
          <w:sz w:val="28"/>
          <w:szCs w:val="28"/>
          <w:rtl/>
        </w:rPr>
      </w:pPr>
    </w:p>
    <w:p w14:paraId="16F3727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6- دعم الابتكار والإبداع التنظيمي</w:t>
      </w:r>
    </w:p>
    <w:p w14:paraId="147BD67E" w14:textId="77777777" w:rsidR="00A53624" w:rsidRPr="00A53624" w:rsidRDefault="00A53624" w:rsidP="00A53624">
      <w:pPr>
        <w:rPr>
          <w:rFonts w:ascii="Sakkal Majalla" w:hAnsi="Sakkal Majalla" w:cs="Sakkal Majalla"/>
          <w:sz w:val="28"/>
          <w:szCs w:val="28"/>
          <w:rtl/>
        </w:rPr>
      </w:pPr>
    </w:p>
    <w:p w14:paraId="6DE0524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تشجع البيئات التنظيمية الإيجابية العاملين على تقديم الأفكار الجديدة والمبادرات التطويرية والمشاركة في حل المشكلات واتخاذ القرارات، الأمر الذي يسهم في تعزيز قدرة المنظمة على الابتكار والتكيف مع المتغيرات.</w:t>
      </w:r>
    </w:p>
    <w:p w14:paraId="51C1319A" w14:textId="77777777" w:rsidR="00A53624" w:rsidRPr="00A53624" w:rsidRDefault="00A53624" w:rsidP="00A53624">
      <w:pPr>
        <w:rPr>
          <w:rFonts w:ascii="Sakkal Majalla" w:hAnsi="Sakkal Majalla" w:cs="Sakkal Majalla"/>
          <w:sz w:val="28"/>
          <w:szCs w:val="28"/>
          <w:rtl/>
        </w:rPr>
      </w:pPr>
    </w:p>
    <w:p w14:paraId="7B98C99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7- تعزيز الصورة الذهنية للمنظمة</w:t>
      </w:r>
    </w:p>
    <w:p w14:paraId="2F7BA916" w14:textId="77777777" w:rsidR="00A53624" w:rsidRPr="00A53624" w:rsidRDefault="00A53624" w:rsidP="00A53624">
      <w:pPr>
        <w:rPr>
          <w:rFonts w:ascii="Sakkal Majalla" w:hAnsi="Sakkal Majalla" w:cs="Sakkal Majalla"/>
          <w:sz w:val="28"/>
          <w:szCs w:val="28"/>
          <w:rtl/>
        </w:rPr>
      </w:pPr>
    </w:p>
    <w:p w14:paraId="3612800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أصبحت سمعة المنظمة كمكان عمل جاذب أحد العوامل المهمة في استقطاب الكفاءات البشرية والمحافظة عليها، حيث تسهم بيئات العمل الإيجابية في بناء صورة ذهنية إيجابية لدى العاملين والمجتمع وسوق العمل.</w:t>
      </w:r>
    </w:p>
    <w:p w14:paraId="7EC6F1AC" w14:textId="27AB457A" w:rsidR="00A53624" w:rsidRDefault="00A53624" w:rsidP="00A53624">
      <w:pPr>
        <w:rPr>
          <w:rFonts w:ascii="Sakkal Majalla" w:hAnsi="Sakkal Majalla" w:cs="Sakkal Majalla"/>
          <w:sz w:val="28"/>
          <w:szCs w:val="28"/>
          <w:rtl/>
        </w:rPr>
      </w:pPr>
    </w:p>
    <w:p w14:paraId="709513FD" w14:textId="222CB35E" w:rsidR="00CF1E7F" w:rsidRDefault="00CF1E7F" w:rsidP="00A53624">
      <w:pPr>
        <w:rPr>
          <w:rFonts w:ascii="Sakkal Majalla" w:hAnsi="Sakkal Majalla" w:cs="Sakkal Majalla"/>
          <w:sz w:val="28"/>
          <w:szCs w:val="28"/>
          <w:rtl/>
        </w:rPr>
      </w:pPr>
    </w:p>
    <w:p w14:paraId="27E9EAB3" w14:textId="77777777" w:rsidR="00CF1E7F" w:rsidRPr="00A53624" w:rsidRDefault="00CF1E7F" w:rsidP="00A53624">
      <w:pPr>
        <w:rPr>
          <w:rFonts w:ascii="Sakkal Majalla" w:hAnsi="Sakkal Majalla" w:cs="Sakkal Majalla"/>
          <w:sz w:val="28"/>
          <w:szCs w:val="28"/>
          <w:rtl/>
        </w:rPr>
      </w:pPr>
    </w:p>
    <w:p w14:paraId="31323ED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lastRenderedPageBreak/>
        <w:t>2-3 خصائص بيئة العمل التنظيمية</w:t>
      </w:r>
    </w:p>
    <w:p w14:paraId="6FA23CA2" w14:textId="77777777" w:rsidR="00A53624" w:rsidRPr="00A53624" w:rsidRDefault="00A53624" w:rsidP="00A53624">
      <w:pPr>
        <w:rPr>
          <w:rFonts w:ascii="Sakkal Majalla" w:hAnsi="Sakkal Majalla" w:cs="Sakkal Majalla"/>
          <w:sz w:val="28"/>
          <w:szCs w:val="28"/>
          <w:rtl/>
        </w:rPr>
      </w:pPr>
    </w:p>
    <w:p w14:paraId="3DFD1454"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تتميز بيئة العمل التنظيمية بمجموعة من الخصائص التي تجعلها من المفاهيم الديناميكية والمتغيرة باستمرار، ومن أبرز هذه الخصائص:</w:t>
      </w:r>
    </w:p>
    <w:p w14:paraId="3101AF8F" w14:textId="77777777" w:rsidR="00A53624" w:rsidRPr="00A53624" w:rsidRDefault="00A53624" w:rsidP="00A53624">
      <w:pPr>
        <w:rPr>
          <w:rFonts w:ascii="Sakkal Majalla" w:hAnsi="Sakkal Majalla" w:cs="Sakkal Majalla"/>
          <w:sz w:val="28"/>
          <w:szCs w:val="28"/>
          <w:rtl/>
        </w:rPr>
      </w:pPr>
    </w:p>
    <w:p w14:paraId="28B8E102"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أنها تختلف من منظمة إلى أخرى وفقاً لطبيعة النشاط والثقافة التنظيمية والهيكل الإداري.</w:t>
      </w:r>
    </w:p>
    <w:p w14:paraId="579CDE52"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أنها تؤثر وتتأثر بسلوك العاملين واتجاهاتهم.</w:t>
      </w:r>
    </w:p>
    <w:p w14:paraId="3809CC67"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أنها تتسم بالديناميكية والتغير المستمر نتيجة التغيرات الداخلية والخارجية.</w:t>
      </w:r>
    </w:p>
    <w:p w14:paraId="6AF3525F"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أنها تمثل انعكاساً للممارسات والسياسات التنظيمية داخل المؤسسة.</w:t>
      </w:r>
    </w:p>
    <w:p w14:paraId="13AC073E"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أنها تؤثر بصورة مباشرة في الصحة النفسية والرفاه الوظيفي للعاملين.</w:t>
      </w:r>
    </w:p>
    <w:p w14:paraId="499E8B6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أنها تسهم في تشكيل الثقافة التنظيمية والهوية المؤسسية للمنظمة.</w:t>
      </w:r>
    </w:p>
    <w:p w14:paraId="62569288" w14:textId="77777777" w:rsidR="00A53624" w:rsidRPr="00A53624" w:rsidRDefault="00A53624" w:rsidP="00A53624">
      <w:pPr>
        <w:rPr>
          <w:rFonts w:ascii="Sakkal Majalla" w:hAnsi="Sakkal Majalla" w:cs="Sakkal Majalla"/>
          <w:sz w:val="28"/>
          <w:szCs w:val="28"/>
          <w:rtl/>
        </w:rPr>
      </w:pPr>
    </w:p>
    <w:p w14:paraId="2E405A60"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2-4 أبعاد بيئة العمل التنظيمية</w:t>
      </w:r>
    </w:p>
    <w:p w14:paraId="75D7EF16" w14:textId="77777777" w:rsidR="00A53624" w:rsidRPr="00A53624" w:rsidRDefault="00A53624" w:rsidP="00A53624">
      <w:pPr>
        <w:rPr>
          <w:rFonts w:ascii="Sakkal Majalla" w:hAnsi="Sakkal Majalla" w:cs="Sakkal Majalla"/>
          <w:sz w:val="28"/>
          <w:szCs w:val="28"/>
          <w:rtl/>
        </w:rPr>
      </w:pPr>
    </w:p>
    <w:p w14:paraId="77FC1381"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اعتمدت العديد من الدراسات على مجموعة من الأبعاد لقياس بيئة العمل التنظيمية، وتتمثل الأبعاد التي ستعتمدها الدراسة الحالية فيما يلي:</w:t>
      </w:r>
    </w:p>
    <w:p w14:paraId="1C852717" w14:textId="77777777" w:rsidR="00A53624" w:rsidRPr="00A53624" w:rsidRDefault="00A53624" w:rsidP="00A53624">
      <w:pPr>
        <w:rPr>
          <w:rFonts w:ascii="Sakkal Majalla" w:hAnsi="Sakkal Majalla" w:cs="Sakkal Majalla"/>
          <w:sz w:val="28"/>
          <w:szCs w:val="28"/>
          <w:rtl/>
        </w:rPr>
      </w:pPr>
    </w:p>
    <w:p w14:paraId="3B394E22"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أولاً: القيادة التنظيمية</w:t>
      </w:r>
    </w:p>
    <w:p w14:paraId="207751B5" w14:textId="77777777" w:rsidR="00A53624" w:rsidRPr="00A53624" w:rsidRDefault="00A53624" w:rsidP="00A53624">
      <w:pPr>
        <w:rPr>
          <w:rFonts w:ascii="Sakkal Majalla" w:hAnsi="Sakkal Majalla" w:cs="Sakkal Majalla"/>
          <w:sz w:val="28"/>
          <w:szCs w:val="28"/>
          <w:rtl/>
        </w:rPr>
      </w:pPr>
    </w:p>
    <w:p w14:paraId="1C86610D"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تشير القيادة التنظيمية إلى قدرة القيادات الإدارية على توجيه العاملين وتحفيزهم وتوفير الدعم اللازم لهم لتحقيق الأهداف التنظيمية. وتعد القيادة الفعالة أحد أهم العوامل المؤثرة في جودة بيئة العمل وفي مستويات الرضا والالتزام الوظيفي.</w:t>
      </w:r>
    </w:p>
    <w:p w14:paraId="6A45F075" w14:textId="7A876C72" w:rsidR="00A53624" w:rsidRDefault="00A53624" w:rsidP="00A53624">
      <w:pPr>
        <w:rPr>
          <w:rFonts w:ascii="Sakkal Majalla" w:hAnsi="Sakkal Majalla" w:cs="Sakkal Majalla"/>
          <w:sz w:val="28"/>
          <w:szCs w:val="28"/>
          <w:rtl/>
        </w:rPr>
      </w:pPr>
    </w:p>
    <w:p w14:paraId="3858554A" w14:textId="2FCCC5BC" w:rsidR="00CF1E7F" w:rsidRDefault="00CF1E7F" w:rsidP="00A53624">
      <w:pPr>
        <w:rPr>
          <w:rFonts w:ascii="Sakkal Majalla" w:hAnsi="Sakkal Majalla" w:cs="Sakkal Majalla"/>
          <w:sz w:val="28"/>
          <w:szCs w:val="28"/>
          <w:rtl/>
        </w:rPr>
      </w:pPr>
    </w:p>
    <w:p w14:paraId="5DCA8C92" w14:textId="77777777" w:rsidR="00CF1E7F" w:rsidRPr="00A53624" w:rsidRDefault="00CF1E7F" w:rsidP="00A53624">
      <w:pPr>
        <w:rPr>
          <w:rFonts w:ascii="Sakkal Majalla" w:hAnsi="Sakkal Majalla" w:cs="Sakkal Majalla"/>
          <w:sz w:val="28"/>
          <w:szCs w:val="28"/>
          <w:rtl/>
        </w:rPr>
      </w:pPr>
    </w:p>
    <w:p w14:paraId="202CCD91" w14:textId="53DDAECA" w:rsidR="00A53624" w:rsidRPr="00A53624" w:rsidRDefault="00A53624" w:rsidP="00CF1E7F">
      <w:pPr>
        <w:rPr>
          <w:rFonts w:ascii="Sakkal Majalla" w:hAnsi="Sakkal Majalla" w:cs="Sakkal Majalla"/>
          <w:sz w:val="28"/>
          <w:szCs w:val="28"/>
          <w:rtl/>
        </w:rPr>
      </w:pPr>
      <w:r w:rsidRPr="00A53624">
        <w:rPr>
          <w:rFonts w:ascii="Sakkal Majalla" w:hAnsi="Sakkal Majalla" w:cs="Sakkal Majalla"/>
          <w:sz w:val="28"/>
          <w:szCs w:val="28"/>
          <w:rtl/>
        </w:rPr>
        <w:lastRenderedPageBreak/>
        <w:t>ثانياً: الاتصال التنظيمي</w:t>
      </w:r>
    </w:p>
    <w:p w14:paraId="71D6F77C"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يقصد بالاتصال التنظيمي عملية تبادل المعلومات والتعليمات والتغذية الراجعة بين المستويات الإدارية المختلفة داخل المنظمة، ويؤدي ضعف الاتصال إلى زيادة الغموض الوظيفي والضغوط المهنية.</w:t>
      </w:r>
    </w:p>
    <w:p w14:paraId="5EE138A5" w14:textId="77777777" w:rsidR="00A53624" w:rsidRPr="00A53624" w:rsidRDefault="00A53624" w:rsidP="00A53624">
      <w:pPr>
        <w:rPr>
          <w:rFonts w:ascii="Sakkal Majalla" w:hAnsi="Sakkal Majalla" w:cs="Sakkal Majalla"/>
          <w:sz w:val="28"/>
          <w:szCs w:val="28"/>
          <w:rtl/>
        </w:rPr>
      </w:pPr>
    </w:p>
    <w:p w14:paraId="014701AA"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ثالثاً: الحوافز والمكافآت</w:t>
      </w:r>
    </w:p>
    <w:p w14:paraId="1C178391" w14:textId="77777777" w:rsidR="00A53624" w:rsidRPr="00A53624" w:rsidRDefault="00A53624" w:rsidP="00A53624">
      <w:pPr>
        <w:rPr>
          <w:rFonts w:ascii="Sakkal Majalla" w:hAnsi="Sakkal Majalla" w:cs="Sakkal Majalla"/>
          <w:sz w:val="28"/>
          <w:szCs w:val="28"/>
          <w:rtl/>
        </w:rPr>
      </w:pPr>
    </w:p>
    <w:p w14:paraId="4D1F1CFB"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تشمل الحوافز الجوانب المالية وغير المالية التي تستخدمها المنظمة لتقدير جهود العاملين وتشجيعهم على تحقيق مستويات أداء مرتفعة والمحافظة على التزامهم الوظيفي.</w:t>
      </w:r>
    </w:p>
    <w:p w14:paraId="3DA79D37" w14:textId="77777777" w:rsidR="00A53624" w:rsidRPr="00A53624" w:rsidRDefault="00A53624" w:rsidP="00A53624">
      <w:pPr>
        <w:rPr>
          <w:rFonts w:ascii="Sakkal Majalla" w:hAnsi="Sakkal Majalla" w:cs="Sakkal Majalla"/>
          <w:sz w:val="28"/>
          <w:szCs w:val="28"/>
          <w:rtl/>
        </w:rPr>
      </w:pPr>
    </w:p>
    <w:p w14:paraId="624728D6"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رابعاً: التدريب والتطوير المهني</w:t>
      </w:r>
    </w:p>
    <w:p w14:paraId="5EF67C1F" w14:textId="77777777" w:rsidR="00A53624" w:rsidRPr="00A53624" w:rsidRDefault="00A53624" w:rsidP="00A53624">
      <w:pPr>
        <w:rPr>
          <w:rFonts w:ascii="Sakkal Majalla" w:hAnsi="Sakkal Majalla" w:cs="Sakkal Majalla"/>
          <w:sz w:val="28"/>
          <w:szCs w:val="28"/>
          <w:rtl/>
        </w:rPr>
      </w:pPr>
    </w:p>
    <w:p w14:paraId="31049E0F"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يعد التدريب والتطوير من أهم الأدوات التي تسهم في تنمية مهارات العاملين وزيادة قدرتهم على مواجهة التحديات المهنية والتكيف مع المتغيرات التنظيمية.</w:t>
      </w:r>
    </w:p>
    <w:p w14:paraId="19307567" w14:textId="77777777" w:rsidR="00A53624" w:rsidRPr="00A53624" w:rsidRDefault="00A53624" w:rsidP="00A53624">
      <w:pPr>
        <w:rPr>
          <w:rFonts w:ascii="Sakkal Majalla" w:hAnsi="Sakkal Majalla" w:cs="Sakkal Majalla"/>
          <w:sz w:val="28"/>
          <w:szCs w:val="28"/>
          <w:rtl/>
        </w:rPr>
      </w:pPr>
    </w:p>
    <w:p w14:paraId="73149C9F" w14:textId="77777777"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خامساً: ظروف العمل المادية والمعنوية</w:t>
      </w:r>
    </w:p>
    <w:p w14:paraId="78C98668" w14:textId="77777777" w:rsidR="00A53624" w:rsidRPr="00A53624" w:rsidRDefault="00A53624" w:rsidP="00A53624">
      <w:pPr>
        <w:rPr>
          <w:rFonts w:ascii="Sakkal Majalla" w:hAnsi="Sakkal Majalla" w:cs="Sakkal Majalla"/>
          <w:sz w:val="28"/>
          <w:szCs w:val="28"/>
          <w:rtl/>
        </w:rPr>
      </w:pPr>
    </w:p>
    <w:p w14:paraId="35AAB320" w14:textId="66362D5A" w:rsidR="00F925D0"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تشمل ظروف العمل التجهيزات المادية، ومستوى السلامة المهنية، ومرونة العمل، والعلاقات الإنسانية، ومستوى الدعم النفسي والاجتماعي داخل المنظمة.</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1B744CD1" w14:textId="3E7F9D9F" w:rsidR="00F925D0" w:rsidRPr="00CF1E7F" w:rsidRDefault="00F925D0" w:rsidP="00D22171">
      <w:pPr>
        <w:rPr>
          <w:rFonts w:ascii="Sakkal Majalla" w:hAnsi="Sakkal Majalla" w:cs="Sakkal Majalla"/>
          <w:sz w:val="28"/>
          <w:szCs w:val="28"/>
          <w:rtl/>
        </w:rPr>
      </w:pPr>
    </w:p>
    <w:p w14:paraId="2B333CEB"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2-5 النظريات المفسرة لبيئة العمل التنظيمية</w:t>
      </w:r>
    </w:p>
    <w:p w14:paraId="67B4D80A" w14:textId="77777777" w:rsidR="00CF1E7F" w:rsidRPr="00CF1E7F" w:rsidRDefault="00CF1E7F" w:rsidP="00CF1E7F">
      <w:pPr>
        <w:rPr>
          <w:rFonts w:ascii="Sakkal Majalla" w:hAnsi="Sakkal Majalla" w:cs="Sakkal Majalla"/>
          <w:sz w:val="28"/>
          <w:szCs w:val="28"/>
          <w:rtl/>
        </w:rPr>
      </w:pPr>
    </w:p>
    <w:p w14:paraId="1FD0DB3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حظي مفهوم بيئة العمل التنظيمية باهتمام واسع من قبل الباحثين في مجالات الإدارة والسلوك التنظيمي وعلم النفس الصناعي، الأمر الذي أدى إلى ظهور العديد من النظريات التي سعت إلى تفسير طبيعة البيئة التنظيمية وآليات تأثيرها في سلوك العاملين وأدائهم ومستويات رضاهم الوظيفي. وتساعد هذه النظريات في فهم العلاقة بين الممارسات التنظيمية والنتائج السلوكية والنفسية للعاملين داخل المؤسسات.</w:t>
      </w:r>
    </w:p>
    <w:p w14:paraId="2A768FD1" w14:textId="77777777" w:rsidR="00CF1E7F" w:rsidRPr="00CF1E7F" w:rsidRDefault="00CF1E7F" w:rsidP="00CF1E7F">
      <w:pPr>
        <w:rPr>
          <w:rFonts w:ascii="Sakkal Majalla" w:hAnsi="Sakkal Majalla" w:cs="Sakkal Majalla"/>
          <w:sz w:val="28"/>
          <w:szCs w:val="28"/>
          <w:rtl/>
        </w:rPr>
      </w:pPr>
    </w:p>
    <w:p w14:paraId="21781FAB"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أولاً: نظرية العلاقات الإنسانية</w:t>
      </w:r>
    </w:p>
    <w:p w14:paraId="18639553" w14:textId="77777777" w:rsidR="00CF1E7F" w:rsidRPr="00CF1E7F" w:rsidRDefault="00CF1E7F" w:rsidP="00CF1E7F">
      <w:pPr>
        <w:rPr>
          <w:rFonts w:ascii="Sakkal Majalla" w:hAnsi="Sakkal Majalla" w:cs="Sakkal Majalla"/>
          <w:sz w:val="28"/>
          <w:szCs w:val="28"/>
          <w:rtl/>
        </w:rPr>
      </w:pPr>
    </w:p>
    <w:p w14:paraId="3F645F74"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تعد نظرية العلاقات الإنسانية من أوائل النظريات التي أكدت أهمية العوامل الاجتماعية والنفسية في بيئة العمل، حيث جاءت هذه النظرية كرد فعل على المدرسة التقليدية التي ركزت بصورة أساسية على الجوانب المادية والإنتاجية للعمل.</w:t>
      </w:r>
    </w:p>
    <w:p w14:paraId="08AEB7DD" w14:textId="77777777" w:rsidR="00CF1E7F" w:rsidRPr="00CF1E7F" w:rsidRDefault="00CF1E7F" w:rsidP="00CF1E7F">
      <w:pPr>
        <w:rPr>
          <w:rFonts w:ascii="Sakkal Majalla" w:hAnsi="Sakkal Majalla" w:cs="Sakkal Majalla"/>
          <w:sz w:val="28"/>
          <w:szCs w:val="28"/>
          <w:rtl/>
        </w:rPr>
      </w:pPr>
    </w:p>
    <w:p w14:paraId="31D06125"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وترجع جذور هذه النظرية إلى تجارب هوثورن التي أجراها الباحث إلتون مايو خلال ثلاثينيات القرن الماضي، والتي أثبتت أن اهتمام الإدارة بالعاملين وتحسين العلاقات الإنسانية داخل المنظمة يسهم في رفع الإنتاجية وتحسين الأداء الوظيفي بصورة تفوق تأثير الحوافز المادية وحدها.</w:t>
      </w:r>
    </w:p>
    <w:p w14:paraId="222B8356" w14:textId="77777777" w:rsidR="00CF1E7F" w:rsidRPr="00CF1E7F" w:rsidRDefault="00CF1E7F" w:rsidP="00CF1E7F">
      <w:pPr>
        <w:rPr>
          <w:rFonts w:ascii="Sakkal Majalla" w:hAnsi="Sakkal Majalla" w:cs="Sakkal Majalla"/>
          <w:sz w:val="28"/>
          <w:szCs w:val="28"/>
          <w:rtl/>
        </w:rPr>
      </w:pPr>
    </w:p>
    <w:p w14:paraId="7A5A4B3D"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وتؤكد هذه النظرية أن العاملين لا تحركهم الدوافع الاقتصادية فقط، وإنما يتأثرون أيضاً بعوامل الانتماء والتقدير والعلاقات الاجتماعية والشعور بالأهمية داخل المنظمة، الأمر الذي يجعل توفير بيئة عمل داعمة ومشجعة عاملاً أساسياً في تحقيق الرضا الوظيفي والالتزام التنظيمي.</w:t>
      </w:r>
    </w:p>
    <w:p w14:paraId="75054A8F" w14:textId="77777777" w:rsidR="00CF1E7F" w:rsidRPr="00CF1E7F" w:rsidRDefault="00CF1E7F" w:rsidP="00CF1E7F">
      <w:pPr>
        <w:rPr>
          <w:rFonts w:ascii="Sakkal Majalla" w:hAnsi="Sakkal Majalla" w:cs="Sakkal Majalla"/>
          <w:sz w:val="28"/>
          <w:szCs w:val="28"/>
          <w:rtl/>
        </w:rPr>
      </w:pPr>
    </w:p>
    <w:p w14:paraId="670A4343"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ثانياً: نظرية النظم</w:t>
      </w:r>
    </w:p>
    <w:p w14:paraId="0FC35029" w14:textId="77777777" w:rsidR="00CF1E7F" w:rsidRPr="00CF1E7F" w:rsidRDefault="00CF1E7F" w:rsidP="00CF1E7F">
      <w:pPr>
        <w:rPr>
          <w:rFonts w:ascii="Sakkal Majalla" w:hAnsi="Sakkal Majalla" w:cs="Sakkal Majalla"/>
          <w:sz w:val="28"/>
          <w:szCs w:val="28"/>
          <w:rtl/>
        </w:rPr>
      </w:pPr>
    </w:p>
    <w:p w14:paraId="52E7012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تنظر نظرية النظم إلى المنظمة باعتبارها نظاماً مفتوحاً يتكون من مجموعة من الأنظمة الفرعية المترابطة والمتفاعلة فيما بينها ومع البيئة الخارجية المحيطة بها. ووفقاً لهذه النظرية، فإن أي تغيير يحدث في أحد عناصر النظام يؤثر بصورة مباشرة أو غير مباشرة في بقية العناصر.</w:t>
      </w:r>
    </w:p>
    <w:p w14:paraId="0324CB61" w14:textId="77777777" w:rsidR="00CF1E7F" w:rsidRPr="00CF1E7F" w:rsidRDefault="00CF1E7F" w:rsidP="00CF1E7F">
      <w:pPr>
        <w:rPr>
          <w:rFonts w:ascii="Sakkal Majalla" w:hAnsi="Sakkal Majalla" w:cs="Sakkal Majalla"/>
          <w:sz w:val="28"/>
          <w:szCs w:val="28"/>
          <w:rtl/>
        </w:rPr>
      </w:pPr>
    </w:p>
    <w:p w14:paraId="359B0C4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وفي إطار بيئة العمل التنظيمية، تؤكد هذه النظرية أن القيادة والاتصال والحوافز والثقافة التنظيمية والهيكل الإداري تمثل عناصر مترابطة تشكل مجتمعة البيئة التنظيمية داخل المؤسسة، وأن ضعف أحد هذه العناصر قد يؤثر في كفاءة النظام بأكمله.</w:t>
      </w:r>
    </w:p>
    <w:p w14:paraId="1832B094" w14:textId="77777777" w:rsidR="00CF1E7F" w:rsidRPr="00CF1E7F" w:rsidRDefault="00CF1E7F" w:rsidP="00CF1E7F">
      <w:pPr>
        <w:rPr>
          <w:rFonts w:ascii="Sakkal Majalla" w:hAnsi="Sakkal Majalla" w:cs="Sakkal Majalla"/>
          <w:sz w:val="28"/>
          <w:szCs w:val="28"/>
          <w:rtl/>
        </w:rPr>
      </w:pPr>
    </w:p>
    <w:p w14:paraId="6BACCB65"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ثالثاً: نظرية التوافق بين الفرد والبيئة التنظيمية</w:t>
      </w:r>
    </w:p>
    <w:p w14:paraId="5F03D348" w14:textId="77777777" w:rsidR="00CF1E7F" w:rsidRPr="00CF1E7F" w:rsidRDefault="00CF1E7F" w:rsidP="00CF1E7F">
      <w:pPr>
        <w:rPr>
          <w:rFonts w:ascii="Sakkal Majalla" w:hAnsi="Sakkal Majalla" w:cs="Sakkal Majalla"/>
          <w:sz w:val="28"/>
          <w:szCs w:val="28"/>
          <w:rtl/>
        </w:rPr>
      </w:pPr>
    </w:p>
    <w:p w14:paraId="30CD5915"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تقوم هذه النظرية على افتراض أن درجة التوافق بين خصائص الفرد وخصائص البيئة التنظيمية تؤثر بصورة كبيرة في سلوك العاملين ومستويات رضاهم وأدائهم الوظيفي.</w:t>
      </w:r>
    </w:p>
    <w:p w14:paraId="50DF51FF" w14:textId="77777777" w:rsidR="00CF1E7F" w:rsidRPr="00CF1E7F" w:rsidRDefault="00CF1E7F" w:rsidP="00CF1E7F">
      <w:pPr>
        <w:rPr>
          <w:rFonts w:ascii="Sakkal Majalla" w:hAnsi="Sakkal Majalla" w:cs="Sakkal Majalla"/>
          <w:sz w:val="28"/>
          <w:szCs w:val="28"/>
          <w:rtl/>
        </w:rPr>
      </w:pPr>
    </w:p>
    <w:p w14:paraId="22597589"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فكلما ارتفعت درجة التوافق بين احتياجات الموظف وقيمه وتوقعاته وبين القيم والممارسات التنظيمية السائدة داخل المؤسسة، ارتفعت مستويات الرضا الوظيفي والالتزام والانتماء التنظيمي، وانخفضت احتمالات التعرض للضغوط المهنية والاحتراق الوظيفي.</w:t>
      </w:r>
    </w:p>
    <w:p w14:paraId="5CFED0B3" w14:textId="77777777" w:rsidR="00CF1E7F" w:rsidRPr="00CF1E7F" w:rsidRDefault="00CF1E7F" w:rsidP="00CF1E7F">
      <w:pPr>
        <w:rPr>
          <w:rFonts w:ascii="Sakkal Majalla" w:hAnsi="Sakkal Majalla" w:cs="Sakkal Majalla"/>
          <w:sz w:val="28"/>
          <w:szCs w:val="28"/>
          <w:rtl/>
        </w:rPr>
      </w:pPr>
    </w:p>
    <w:p w14:paraId="36994B41"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أما في حال وجود فجوة بين توقعات العاملين والواقع التنظيمي الذي يعيشونه داخل المنظمة، فإن ذلك قد يؤدي إلى ارتفاع مستويات التوتر وعدم الرضا الوظيفي والشعور بالإجهاد النفسي والانفعالي.</w:t>
      </w:r>
    </w:p>
    <w:p w14:paraId="31E8C97E" w14:textId="77777777" w:rsidR="00CF1E7F" w:rsidRPr="00CF1E7F" w:rsidRDefault="00CF1E7F" w:rsidP="00CF1E7F">
      <w:pPr>
        <w:rPr>
          <w:rFonts w:ascii="Sakkal Majalla" w:hAnsi="Sakkal Majalla" w:cs="Sakkal Majalla"/>
          <w:sz w:val="28"/>
          <w:szCs w:val="28"/>
          <w:rtl/>
        </w:rPr>
      </w:pPr>
    </w:p>
    <w:p w14:paraId="4A86A82F"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رابعاً: نموذج متطلبات العمل والموارد</w:t>
      </w:r>
    </w:p>
    <w:p w14:paraId="2AEF02DE" w14:textId="77777777" w:rsidR="00CF1E7F" w:rsidRPr="00CF1E7F" w:rsidRDefault="00CF1E7F" w:rsidP="00CF1E7F">
      <w:pPr>
        <w:rPr>
          <w:rFonts w:ascii="Sakkal Majalla" w:hAnsi="Sakkal Majalla" w:cs="Sakkal Majalla"/>
          <w:sz w:val="28"/>
          <w:szCs w:val="28"/>
          <w:rtl/>
        </w:rPr>
      </w:pPr>
    </w:p>
    <w:p w14:paraId="2E4DD8CA"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يعد نموذج متطلبات العمل والموارد من أكثر النماذج استخداماً في الدراسات الحديثة المتعلقة ببيئة العمل والاحتراق الوظيفي، حيث يقوم على فكرة أن كل وظيفة تتضمن مجموعة من المتطلبات الوظيفية والموارد التنظيمية.</w:t>
      </w:r>
    </w:p>
    <w:p w14:paraId="7B828490" w14:textId="77777777" w:rsidR="00CF1E7F" w:rsidRPr="00CF1E7F" w:rsidRDefault="00CF1E7F" w:rsidP="00CF1E7F">
      <w:pPr>
        <w:rPr>
          <w:rFonts w:ascii="Sakkal Majalla" w:hAnsi="Sakkal Majalla" w:cs="Sakkal Majalla"/>
          <w:sz w:val="28"/>
          <w:szCs w:val="28"/>
          <w:rtl/>
        </w:rPr>
      </w:pPr>
    </w:p>
    <w:p w14:paraId="59247794"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وتشمل متطلبات العمل الضغوط المرتبطة بأعباء العمل، وضيق الوقت، وغموض الدور، وتعقيد المهام، في حين تشمل الموارد التنظيمية الدعم الإداري، والحوافز، وفرص التطوير المهني، والقيادة الفعالة، ووضوح الأدوار والصلاحيات.</w:t>
      </w:r>
    </w:p>
    <w:p w14:paraId="670C5EED" w14:textId="77777777" w:rsidR="00CF1E7F" w:rsidRPr="00CF1E7F" w:rsidRDefault="00CF1E7F" w:rsidP="00CF1E7F">
      <w:pPr>
        <w:rPr>
          <w:rFonts w:ascii="Sakkal Majalla" w:hAnsi="Sakkal Majalla" w:cs="Sakkal Majalla"/>
          <w:sz w:val="28"/>
          <w:szCs w:val="28"/>
          <w:rtl/>
        </w:rPr>
      </w:pPr>
    </w:p>
    <w:p w14:paraId="60A2951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ويفترض النموذج أن ارتفاع متطلبات العمل مع انخفاض الموارد التنظيمية يؤدي إلى زيادة احتمالية تعرض العاملين للاحتراق الوظيفي، في حين يسهم توفير الموارد المناسبة في تعزيز الصحة النفسية والرفاه الوظيفي وتحسين الأداء المؤسسي.</w:t>
      </w:r>
    </w:p>
    <w:p w14:paraId="22810DB9" w14:textId="4C08DD59" w:rsidR="00CF1E7F" w:rsidRPr="00CF1E7F" w:rsidRDefault="00CF1E7F" w:rsidP="00CF1E7F">
      <w:pPr>
        <w:rPr>
          <w:rFonts w:ascii="Sakkal Majalla" w:hAnsi="Sakkal Majalla" w:cs="Sakkal Majalla"/>
          <w:sz w:val="28"/>
          <w:szCs w:val="28"/>
          <w:rtl/>
        </w:rPr>
      </w:pPr>
    </w:p>
    <w:p w14:paraId="4BF83D3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ثانياً: الاحتراق الوظيفي</w:t>
      </w:r>
    </w:p>
    <w:p w14:paraId="0D5113A4" w14:textId="77777777" w:rsidR="00CF1E7F" w:rsidRPr="00CF1E7F" w:rsidRDefault="00CF1E7F" w:rsidP="00CF1E7F">
      <w:pPr>
        <w:rPr>
          <w:rFonts w:ascii="Sakkal Majalla" w:hAnsi="Sakkal Majalla" w:cs="Sakkal Majalla"/>
          <w:sz w:val="28"/>
          <w:szCs w:val="28"/>
          <w:rtl/>
        </w:rPr>
      </w:pPr>
    </w:p>
    <w:p w14:paraId="7A6B37F1"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2-6 مفهوم الاحتراق الوظيفي</w:t>
      </w:r>
    </w:p>
    <w:p w14:paraId="7E4E0FAF" w14:textId="77777777" w:rsidR="00CF1E7F" w:rsidRPr="00CF1E7F" w:rsidRDefault="00CF1E7F" w:rsidP="00CF1E7F">
      <w:pPr>
        <w:rPr>
          <w:rFonts w:ascii="Sakkal Majalla" w:hAnsi="Sakkal Majalla" w:cs="Sakkal Majalla"/>
          <w:sz w:val="28"/>
          <w:szCs w:val="28"/>
          <w:rtl/>
        </w:rPr>
      </w:pPr>
    </w:p>
    <w:p w14:paraId="13BCA59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يعد الاحتراق الوظيفي من المفاهيم الحديثة نسبياً في مجالات الإدارة والسلوك التنظيمي وعلم النفس المهني، وقد ظهر الاهتمام به نتيجة الزيادة المستمرة في الضغوط المهنية التي يتعرض لها العاملون في مختلف القطاعات الاقتصادية والخدمية والاجتماعية.</w:t>
      </w:r>
    </w:p>
    <w:p w14:paraId="47292C74" w14:textId="77777777" w:rsidR="00CF1E7F" w:rsidRPr="00CF1E7F" w:rsidRDefault="00CF1E7F" w:rsidP="00CF1E7F">
      <w:pPr>
        <w:rPr>
          <w:rFonts w:ascii="Sakkal Majalla" w:hAnsi="Sakkal Majalla" w:cs="Sakkal Majalla"/>
          <w:sz w:val="28"/>
          <w:szCs w:val="28"/>
          <w:rtl/>
        </w:rPr>
      </w:pPr>
    </w:p>
    <w:p w14:paraId="119B4A7D"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ويشير الاحتراق الوظيفي إلى حالة من الإرهاق الجسدي والنفسي والانفعالي الناتجة عن التعرض المستمر لضغوط العمل ومتطلباته لفترات طويلة دون توافر الموارد أو الدعم الكافي للتعامل مع تلك الضغوط بصورة فعالة.</w:t>
      </w:r>
    </w:p>
    <w:p w14:paraId="0D8569EA" w14:textId="77777777" w:rsidR="00CF1E7F" w:rsidRPr="00CF1E7F" w:rsidRDefault="00CF1E7F" w:rsidP="00CF1E7F">
      <w:pPr>
        <w:rPr>
          <w:rFonts w:ascii="Sakkal Majalla" w:hAnsi="Sakkal Majalla" w:cs="Sakkal Majalla"/>
          <w:sz w:val="28"/>
          <w:szCs w:val="28"/>
          <w:rtl/>
        </w:rPr>
      </w:pPr>
    </w:p>
    <w:p w14:paraId="523CFAF1"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ويتميز الاحتراق الوظيفي بكونه عملية تراكمية تحدث بصورة تدريجية، حيث يبدأ العامل بالشعور بالإجهاد والتعب المهني، ثم تتطور الحالة تدريجياً لتشمل انخفاض الحماس والدافعية للعمل، وتراجع الرضا الوظيفي، والشعور بعدم القدرة على الإنجاز، وصولاً في بعض الحالات إلى الرغبة في ترك العمل أو الانسحاب النفسي من الوظيفة.</w:t>
      </w:r>
    </w:p>
    <w:p w14:paraId="0873CD97" w14:textId="77777777" w:rsidR="00CF1E7F" w:rsidRPr="00CF1E7F" w:rsidRDefault="00CF1E7F" w:rsidP="00CF1E7F">
      <w:pPr>
        <w:rPr>
          <w:rFonts w:ascii="Sakkal Majalla" w:hAnsi="Sakkal Majalla" w:cs="Sakkal Majalla"/>
          <w:sz w:val="28"/>
          <w:szCs w:val="28"/>
          <w:rtl/>
        </w:rPr>
      </w:pPr>
    </w:p>
    <w:p w14:paraId="5DA2CBC2"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ويختلف الاحتراق الوظيفي عن الضغوط المهنية العادية، إذ إن الضغوط المهنية قد تكون مؤقتة وترتبط بمواقف محددة أو فترات زمنية قصيرة، بينما يمثل الاحتراق الوظيفي حالة مزمنة من الإرهاق والانهاك الناتج عن استمرار الضغوط لفترات طويلة دون وجود آليات فعالة للتعامل معها.</w:t>
      </w:r>
    </w:p>
    <w:p w14:paraId="496FAA44" w14:textId="77777777" w:rsidR="00CF1E7F" w:rsidRPr="00CF1E7F" w:rsidRDefault="00CF1E7F" w:rsidP="00CF1E7F">
      <w:pPr>
        <w:rPr>
          <w:rFonts w:ascii="Sakkal Majalla" w:hAnsi="Sakkal Majalla" w:cs="Sakkal Majalla"/>
          <w:sz w:val="28"/>
          <w:szCs w:val="28"/>
          <w:rtl/>
        </w:rPr>
      </w:pPr>
    </w:p>
    <w:p w14:paraId="5BE3D5E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وقد اكتسب مفهوم الاحتراق الوظيفي أهمية متزايدة خلال السنوات الأخيرة نتيجة إدراك المؤسسات للآثار السلبية التي يتركها على الأفراد والمنظمات، حيث يرتبط الاحتراق الوظيفي بانخفاض الإنتاجية، وتراجع جودة الأداء، وارتفاع معدلات الغياب الوظيفي والاستقالات، إضافة إلى تأثيراته الصحية والنفسية والاجتماعية على العاملين.</w:t>
      </w:r>
    </w:p>
    <w:p w14:paraId="4E921200" w14:textId="77777777" w:rsidR="00CF1E7F" w:rsidRPr="00CF1E7F" w:rsidRDefault="00CF1E7F" w:rsidP="00CF1E7F">
      <w:pPr>
        <w:rPr>
          <w:rFonts w:ascii="Sakkal Majalla" w:hAnsi="Sakkal Majalla" w:cs="Sakkal Majalla"/>
          <w:sz w:val="28"/>
          <w:szCs w:val="28"/>
          <w:rtl/>
        </w:rPr>
      </w:pPr>
    </w:p>
    <w:p w14:paraId="54C9795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2-7 نشأة وتطور مفهوم الاحتراق الوظيفي</w:t>
      </w:r>
    </w:p>
    <w:p w14:paraId="5040FBA9" w14:textId="77777777" w:rsidR="00CF1E7F" w:rsidRPr="00CF1E7F" w:rsidRDefault="00CF1E7F" w:rsidP="00CF1E7F">
      <w:pPr>
        <w:rPr>
          <w:rFonts w:ascii="Sakkal Majalla" w:hAnsi="Sakkal Majalla" w:cs="Sakkal Majalla"/>
          <w:sz w:val="28"/>
          <w:szCs w:val="28"/>
          <w:rtl/>
        </w:rPr>
      </w:pPr>
    </w:p>
    <w:p w14:paraId="6803624D"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بدأ الاهتمام العلمي بمفهوم الاحتراق الوظيفي خلال سبعينيات القرن العشرين عندما لاحظ الباحثون وجود حالات من الإرهاق والانهاك النفسي بين العاملين في المهن التي تتطلب تفاعلاً مباشراً ومستمرًا مع الآخرين، مثل العاملين في القطاع الصحي والتعليمي والاجتماعي.</w:t>
      </w:r>
    </w:p>
    <w:p w14:paraId="64DF10FE" w14:textId="77777777" w:rsidR="00CF1E7F" w:rsidRPr="00CF1E7F" w:rsidRDefault="00CF1E7F" w:rsidP="00CF1E7F">
      <w:pPr>
        <w:rPr>
          <w:rFonts w:ascii="Sakkal Majalla" w:hAnsi="Sakkal Majalla" w:cs="Sakkal Majalla"/>
          <w:sz w:val="28"/>
          <w:szCs w:val="28"/>
          <w:rtl/>
        </w:rPr>
      </w:pPr>
    </w:p>
    <w:p w14:paraId="5C9BC520"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ويعد الباحث الأمريكي هربرت فرويدنبرغر من أوائل الباحثين الذين استخدموا مصطلح الاحتراق الوظيفي، حيث وصفه بأنه حالة من الإرهاق الجسدي والعاطفي الناتجة عن الضغوط المهنية المستمرة وفقدان الحماس والدافعية تجاه العمل.</w:t>
      </w:r>
    </w:p>
    <w:p w14:paraId="5EE64932" w14:textId="77777777" w:rsidR="00CF1E7F" w:rsidRPr="00CF1E7F" w:rsidRDefault="00CF1E7F" w:rsidP="00CF1E7F">
      <w:pPr>
        <w:rPr>
          <w:rFonts w:ascii="Sakkal Majalla" w:hAnsi="Sakkal Majalla" w:cs="Sakkal Majalla"/>
          <w:sz w:val="28"/>
          <w:szCs w:val="28"/>
          <w:rtl/>
        </w:rPr>
      </w:pPr>
    </w:p>
    <w:p w14:paraId="4392E492"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وفي وقت لاحق، قامت الباحثة كريستينا ماسلاش بتطوير المفهوم بصورة أكثر شمولاً ومنهجية، حيث قدمت نموذجاً ثلاثي الأبعاد للاحتراق الوظيفي أصبح لاحقاً النموذج الأكثر استخداماً في الأدبيات العلمية والدراسات التطبيقية المتعلقة بهذا المجال.</w:t>
      </w:r>
    </w:p>
    <w:p w14:paraId="755793F8" w14:textId="77777777" w:rsidR="00CF1E7F" w:rsidRPr="00CF1E7F" w:rsidRDefault="00CF1E7F" w:rsidP="00CF1E7F">
      <w:pPr>
        <w:rPr>
          <w:rFonts w:ascii="Sakkal Majalla" w:hAnsi="Sakkal Majalla" w:cs="Sakkal Majalla"/>
          <w:sz w:val="28"/>
          <w:szCs w:val="28"/>
          <w:rtl/>
        </w:rPr>
      </w:pPr>
    </w:p>
    <w:p w14:paraId="3BD4969E"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وقد أسهمت أعمال ماسلاش وزملائها في تطوير أدوات قياس معتمدة للاحتراق الوظيفي، الأمر الذي ساعد على انتشار الدراسات المرتبطة بهذا المفهوم في مختلف القطاعات المهنية حول العالم.</w:t>
      </w:r>
    </w:p>
    <w:p w14:paraId="65A2F93F" w14:textId="77777777" w:rsidR="00CF1E7F" w:rsidRPr="00CF1E7F" w:rsidRDefault="00CF1E7F" w:rsidP="00CF1E7F">
      <w:pPr>
        <w:rPr>
          <w:rFonts w:ascii="Sakkal Majalla" w:hAnsi="Sakkal Majalla" w:cs="Sakkal Majalla"/>
          <w:sz w:val="28"/>
          <w:szCs w:val="28"/>
          <w:rtl/>
        </w:rPr>
      </w:pPr>
    </w:p>
    <w:p w14:paraId="40CEBBC5" w14:textId="0B208576" w:rsid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ومع تطور الأدبيات العلمية، لم يعد الاحتراق الوظيفي ينظر إليه باعتباره مشكلة فردية تخص الموظف وحده، وإنما أصبح ينظر إليه باعتباره ظاهرة تنظيمية ترتبط بجودة بيئة العمل والممارسات الإدارية والثقافة التنظيمية السائدة داخل المؤسسة.</w:t>
      </w:r>
    </w:p>
    <w:p w14:paraId="20030E23"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2-8 أبعاد الاحتراق الوظيفي</w:t>
      </w:r>
    </w:p>
    <w:p w14:paraId="30421980" w14:textId="77777777" w:rsidR="00CF1E7F" w:rsidRPr="00CF1E7F" w:rsidRDefault="00CF1E7F" w:rsidP="00CF1E7F">
      <w:pPr>
        <w:rPr>
          <w:rFonts w:ascii="Sakkal Majalla" w:hAnsi="Sakkal Majalla" w:cs="Sakkal Majalla"/>
          <w:sz w:val="28"/>
          <w:szCs w:val="28"/>
          <w:rtl/>
        </w:rPr>
      </w:pPr>
    </w:p>
    <w:p w14:paraId="72D9139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يعد نموذج الاحتراق الوظيفي الذي طورته الباحثة كريستينا ماسلاش من أكثر النماذج العلمية استخداماً في قياس وتحليل ظاهرة الاحتراق الوظيفي، حيث قسمت الاحتراق الوظيفي إلى ثلاثة أبعاد رئيسة تمثل في مجموعها الحالة النفسية والمهنية التي يمر بها العامل نتيجة التعرض المستمر للضغوط المهنية.</w:t>
      </w:r>
    </w:p>
    <w:p w14:paraId="0CD1B518" w14:textId="77777777" w:rsidR="00CF1E7F" w:rsidRPr="00CF1E7F" w:rsidRDefault="00CF1E7F" w:rsidP="00CF1E7F">
      <w:pPr>
        <w:rPr>
          <w:rFonts w:ascii="Sakkal Majalla" w:hAnsi="Sakkal Majalla" w:cs="Sakkal Majalla"/>
          <w:sz w:val="28"/>
          <w:szCs w:val="28"/>
          <w:rtl/>
        </w:rPr>
      </w:pPr>
    </w:p>
    <w:p w14:paraId="641D0B65"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أولاً: الإجهاد الانفعالي</w:t>
      </w:r>
    </w:p>
    <w:p w14:paraId="494B0BF1" w14:textId="77777777" w:rsidR="00CF1E7F" w:rsidRPr="00CF1E7F" w:rsidRDefault="00CF1E7F" w:rsidP="00CF1E7F">
      <w:pPr>
        <w:rPr>
          <w:rFonts w:ascii="Sakkal Majalla" w:hAnsi="Sakkal Majalla" w:cs="Sakkal Majalla"/>
          <w:sz w:val="28"/>
          <w:szCs w:val="28"/>
          <w:rtl/>
        </w:rPr>
      </w:pPr>
    </w:p>
    <w:p w14:paraId="5F15E5C1"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يمثل الإجهاد الانفعالي البعد الأول والأكثر شيوعاً في الاحتراق الوظيفي، ويشير إلى حالة الإرهاق النفسي والجسدي الناتجة عن الاستنزاف المستمر للطاقة العاطفية والانفعالية للعاملين نتيجة كثرة الضغوط المهنية وارتفاع متطلبات العمل.</w:t>
      </w:r>
    </w:p>
    <w:p w14:paraId="661C08B5" w14:textId="77777777" w:rsidR="00CF1E7F" w:rsidRPr="00CF1E7F" w:rsidRDefault="00CF1E7F" w:rsidP="00CF1E7F">
      <w:pPr>
        <w:rPr>
          <w:rFonts w:ascii="Sakkal Majalla" w:hAnsi="Sakkal Majalla" w:cs="Sakkal Majalla"/>
          <w:sz w:val="28"/>
          <w:szCs w:val="28"/>
          <w:rtl/>
        </w:rPr>
      </w:pPr>
    </w:p>
    <w:p w14:paraId="5C8701A9"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ويظهر الإجهاد الانفعالي في صورة الشعور بالتعب المستمر، والإرهاق النفسي، وضعف الحماس للعمل، وانخفاض القدرة على التركيز، والشعور بعدم امتلاك الطاقة الكافية لإنجاز المهام اليومية بالكفاءة المطلوبة.</w:t>
      </w:r>
    </w:p>
    <w:p w14:paraId="42579E8A" w14:textId="77777777" w:rsidR="00CF1E7F" w:rsidRPr="00CF1E7F" w:rsidRDefault="00CF1E7F" w:rsidP="00CF1E7F">
      <w:pPr>
        <w:rPr>
          <w:rFonts w:ascii="Sakkal Majalla" w:hAnsi="Sakkal Majalla" w:cs="Sakkal Majalla"/>
          <w:sz w:val="28"/>
          <w:szCs w:val="28"/>
          <w:rtl/>
        </w:rPr>
      </w:pPr>
    </w:p>
    <w:p w14:paraId="3669EE6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ويعد هذا البعد من المؤشرات المبكرة للاحتراق الوظيفي، حيث يبدأ الموظف تدريجياً بفقدان قدرته على التعامل مع الضغوط المهنية والاستجابة لها بصورة فعالة.</w:t>
      </w:r>
    </w:p>
    <w:p w14:paraId="18EC7A5B" w14:textId="77777777" w:rsidR="00CF1E7F" w:rsidRPr="00CF1E7F" w:rsidRDefault="00CF1E7F" w:rsidP="00CF1E7F">
      <w:pPr>
        <w:rPr>
          <w:rFonts w:ascii="Sakkal Majalla" w:hAnsi="Sakkal Majalla" w:cs="Sakkal Majalla"/>
          <w:sz w:val="28"/>
          <w:szCs w:val="28"/>
          <w:rtl/>
        </w:rPr>
      </w:pPr>
    </w:p>
    <w:p w14:paraId="431EB5B9"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ثانياً: تبلد المشاعر أو اللامبالاة المهنية</w:t>
      </w:r>
    </w:p>
    <w:p w14:paraId="0C2E4AAF" w14:textId="77777777" w:rsidR="00CF1E7F" w:rsidRPr="00CF1E7F" w:rsidRDefault="00CF1E7F" w:rsidP="00CF1E7F">
      <w:pPr>
        <w:rPr>
          <w:rFonts w:ascii="Sakkal Majalla" w:hAnsi="Sakkal Majalla" w:cs="Sakkal Majalla"/>
          <w:sz w:val="28"/>
          <w:szCs w:val="28"/>
          <w:rtl/>
        </w:rPr>
      </w:pPr>
    </w:p>
    <w:p w14:paraId="66F3D232"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يشير هذا البعد إلى ميل العامل إلى التعامل مع الآخرين بصورة جافة أو سلبية أو بعيدة عن الجانب الإنساني نتيجة تراكم الضغوط المهنية واستمرارها لفترات طويلة.</w:t>
      </w:r>
    </w:p>
    <w:p w14:paraId="32D3B1F7" w14:textId="77777777" w:rsidR="00CF1E7F" w:rsidRPr="00CF1E7F" w:rsidRDefault="00CF1E7F" w:rsidP="00CF1E7F">
      <w:pPr>
        <w:rPr>
          <w:rFonts w:ascii="Sakkal Majalla" w:hAnsi="Sakkal Majalla" w:cs="Sakkal Majalla"/>
          <w:sz w:val="28"/>
          <w:szCs w:val="28"/>
          <w:rtl/>
        </w:rPr>
      </w:pPr>
    </w:p>
    <w:p w14:paraId="7E5F167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وقد يظهر هذا البعد من خلال انخفاض مستوى التعاطف مع العملاء أو المستفيدين أو الزملاء، وضعف الرغبة في التواصل والتفاعل المهني، إضافة إلى الميل نحو العزلة أو تجنب المسؤوليات الإضافية.</w:t>
      </w:r>
    </w:p>
    <w:p w14:paraId="20EE975F" w14:textId="77777777" w:rsidR="00CF1E7F" w:rsidRPr="00CF1E7F" w:rsidRDefault="00CF1E7F" w:rsidP="00CF1E7F">
      <w:pPr>
        <w:rPr>
          <w:rFonts w:ascii="Sakkal Majalla" w:hAnsi="Sakkal Majalla" w:cs="Sakkal Majalla"/>
          <w:sz w:val="28"/>
          <w:szCs w:val="28"/>
          <w:rtl/>
        </w:rPr>
      </w:pPr>
    </w:p>
    <w:p w14:paraId="7C31E8F5"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ويعتبر هذا البعد آلية دفاع نفسية يلجأ إليها الفرد بصورة غير واعية بهدف تقليل التأثير العاطفي الناتج عن الضغوط المهنية المستمرة.</w:t>
      </w:r>
    </w:p>
    <w:p w14:paraId="21C2E9DB" w14:textId="77777777" w:rsidR="00CF1E7F" w:rsidRPr="00CF1E7F" w:rsidRDefault="00CF1E7F" w:rsidP="00CF1E7F">
      <w:pPr>
        <w:rPr>
          <w:rFonts w:ascii="Sakkal Majalla" w:hAnsi="Sakkal Majalla" w:cs="Sakkal Majalla"/>
          <w:sz w:val="28"/>
          <w:szCs w:val="28"/>
          <w:rtl/>
        </w:rPr>
      </w:pPr>
    </w:p>
    <w:p w14:paraId="4D922AEF"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ثالثاً: انخفاض الشعور بالإنجاز الشخصي</w:t>
      </w:r>
    </w:p>
    <w:p w14:paraId="7B85EB63" w14:textId="77777777" w:rsidR="00CF1E7F" w:rsidRPr="00CF1E7F" w:rsidRDefault="00CF1E7F" w:rsidP="00CF1E7F">
      <w:pPr>
        <w:rPr>
          <w:rFonts w:ascii="Sakkal Majalla" w:hAnsi="Sakkal Majalla" w:cs="Sakkal Majalla"/>
          <w:sz w:val="28"/>
          <w:szCs w:val="28"/>
          <w:rtl/>
        </w:rPr>
      </w:pPr>
    </w:p>
    <w:p w14:paraId="5BA429A0"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يقصد بهذا البعد انخفاض شعور العامل بالكفاءة والنجاح المهني، وفقدانه الإحساس بقيمة إنجازاته أو تأثير جهوده داخل المنظمة.</w:t>
      </w:r>
    </w:p>
    <w:p w14:paraId="43DDD849" w14:textId="77777777" w:rsidR="00CF1E7F" w:rsidRPr="00CF1E7F" w:rsidRDefault="00CF1E7F" w:rsidP="00CF1E7F">
      <w:pPr>
        <w:rPr>
          <w:rFonts w:ascii="Sakkal Majalla" w:hAnsi="Sakkal Majalla" w:cs="Sakkal Majalla"/>
          <w:sz w:val="28"/>
          <w:szCs w:val="28"/>
          <w:rtl/>
        </w:rPr>
      </w:pPr>
    </w:p>
    <w:p w14:paraId="30BF375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ويؤدي هذا الشعور إلى انخفاض الثقة بالنفس وتراجع الدافعية للعمل، كما قد ينعكس على مستوى المبادرة والإبداع والقدرة على حل المشكلات واتخاذ القرارات.</w:t>
      </w:r>
    </w:p>
    <w:p w14:paraId="32BB081B" w14:textId="77777777" w:rsidR="00CF1E7F" w:rsidRPr="00CF1E7F" w:rsidRDefault="00CF1E7F" w:rsidP="00CF1E7F">
      <w:pPr>
        <w:rPr>
          <w:rFonts w:ascii="Sakkal Majalla" w:hAnsi="Sakkal Majalla" w:cs="Sakkal Majalla"/>
          <w:sz w:val="28"/>
          <w:szCs w:val="28"/>
          <w:rtl/>
        </w:rPr>
      </w:pPr>
    </w:p>
    <w:p w14:paraId="4C32C52E"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وتشير الدراسات إلى أن استمرار هذا الشعور لفترات طويلة قد يدفع العامل إلى التفكير في ترك العمل أو البحث عن فرص وظيفية أخرى توفر له شعوراً أكبر بالإنجاز والتقدير.</w:t>
      </w:r>
    </w:p>
    <w:p w14:paraId="52C35997" w14:textId="77777777" w:rsidR="00CF1E7F" w:rsidRPr="00CF1E7F" w:rsidRDefault="00CF1E7F" w:rsidP="00CF1E7F">
      <w:pPr>
        <w:rPr>
          <w:rFonts w:ascii="Sakkal Majalla" w:hAnsi="Sakkal Majalla" w:cs="Sakkal Majalla"/>
          <w:sz w:val="28"/>
          <w:szCs w:val="28"/>
          <w:rtl/>
        </w:rPr>
      </w:pPr>
    </w:p>
    <w:p w14:paraId="2B50D491" w14:textId="77777777" w:rsidR="00CF1E7F" w:rsidRPr="00CF1E7F" w:rsidRDefault="00CF1E7F" w:rsidP="00CF1E7F">
      <w:pPr>
        <w:rPr>
          <w:rFonts w:ascii="Sakkal Majalla" w:hAnsi="Sakkal Majalla" w:cs="Sakkal Majalla"/>
          <w:sz w:val="28"/>
          <w:szCs w:val="28"/>
          <w:rtl/>
        </w:rPr>
      </w:pPr>
      <w:r w:rsidRPr="00CF1E7F">
        <w:rPr>
          <w:rFonts w:ascii="Times New Roman" w:hAnsi="Times New Roman" w:cs="Times New Roman" w:hint="cs"/>
          <w:sz w:val="28"/>
          <w:szCs w:val="28"/>
          <w:rtl/>
        </w:rPr>
        <w:t>⸻</w:t>
      </w:r>
    </w:p>
    <w:p w14:paraId="56F788EE" w14:textId="77777777" w:rsidR="00CF1E7F" w:rsidRPr="00CF1E7F" w:rsidRDefault="00CF1E7F" w:rsidP="00CF1E7F">
      <w:pPr>
        <w:rPr>
          <w:rFonts w:ascii="Sakkal Majalla" w:hAnsi="Sakkal Majalla" w:cs="Sakkal Majalla"/>
          <w:sz w:val="28"/>
          <w:szCs w:val="28"/>
          <w:rtl/>
        </w:rPr>
      </w:pPr>
    </w:p>
    <w:p w14:paraId="714CEC8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2-9 أسباب الاحتراق الوظيفي</w:t>
      </w:r>
    </w:p>
    <w:p w14:paraId="2F1AB742" w14:textId="77777777" w:rsidR="00CF1E7F" w:rsidRPr="00CF1E7F" w:rsidRDefault="00CF1E7F" w:rsidP="00CF1E7F">
      <w:pPr>
        <w:rPr>
          <w:rFonts w:ascii="Sakkal Majalla" w:hAnsi="Sakkal Majalla" w:cs="Sakkal Majalla"/>
          <w:sz w:val="28"/>
          <w:szCs w:val="28"/>
          <w:rtl/>
        </w:rPr>
      </w:pPr>
    </w:p>
    <w:p w14:paraId="2EF52C14"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تتعدد الأسباب والعوامل المؤدية إلى الاحتراق الوظيفي، وتختلف باختلاف طبيعة الوظائف والقطاعات والخصائص الفردية للعاملين، إلا أن معظم الدراسات تجمع على وجود مجموعة من العوامل التنظيمية والمهنية والشخصية التي تسهم في زيادة احتمالية التعرض للاحتراق الوظيفي.</w:t>
      </w:r>
    </w:p>
    <w:p w14:paraId="0EA8D196" w14:textId="77777777" w:rsidR="00CF1E7F" w:rsidRPr="00CF1E7F" w:rsidRDefault="00CF1E7F" w:rsidP="00CF1E7F">
      <w:pPr>
        <w:rPr>
          <w:rFonts w:ascii="Sakkal Majalla" w:hAnsi="Sakkal Majalla" w:cs="Sakkal Majalla"/>
          <w:sz w:val="28"/>
          <w:szCs w:val="28"/>
          <w:rtl/>
        </w:rPr>
      </w:pPr>
    </w:p>
    <w:p w14:paraId="7D7D248E"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أولاً: الأسباب التنظيمية</w:t>
      </w:r>
    </w:p>
    <w:p w14:paraId="44F05D36" w14:textId="77777777" w:rsidR="00CF1E7F" w:rsidRPr="00CF1E7F" w:rsidRDefault="00CF1E7F" w:rsidP="00CF1E7F">
      <w:pPr>
        <w:rPr>
          <w:rFonts w:ascii="Sakkal Majalla" w:hAnsi="Sakkal Majalla" w:cs="Sakkal Majalla"/>
          <w:sz w:val="28"/>
          <w:szCs w:val="28"/>
          <w:rtl/>
        </w:rPr>
      </w:pPr>
    </w:p>
    <w:p w14:paraId="5434C3BF"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تشمل الأسباب التنظيمية مجموعة من الممارسات والظروف المرتبطة ببيئة العمل داخل المؤسسة، ومن أبرزها:</w:t>
      </w:r>
    </w:p>
    <w:p w14:paraId="07465C25" w14:textId="77777777" w:rsidR="00CF1E7F" w:rsidRPr="00CF1E7F" w:rsidRDefault="00CF1E7F" w:rsidP="00CF1E7F">
      <w:pPr>
        <w:rPr>
          <w:rFonts w:ascii="Sakkal Majalla" w:hAnsi="Sakkal Majalla" w:cs="Sakkal Majalla"/>
          <w:sz w:val="28"/>
          <w:szCs w:val="28"/>
          <w:rtl/>
        </w:rPr>
      </w:pPr>
    </w:p>
    <w:p w14:paraId="31499E2E"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ارتفاع أعباء العمل والمسؤوليات الوظيفية.</w:t>
      </w:r>
    </w:p>
    <w:p w14:paraId="7046210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غموض الأدوار والصلاحيات.</w:t>
      </w:r>
    </w:p>
    <w:p w14:paraId="4D6DECF9"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ضعف الدعم الإداري والتنظيمي.</w:t>
      </w:r>
    </w:p>
    <w:p w14:paraId="0D28E7C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محدودية المشاركة في اتخاذ القرارات.</w:t>
      </w:r>
    </w:p>
    <w:p w14:paraId="755140B1"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غياب العدالة التنظيمية.</w:t>
      </w:r>
    </w:p>
    <w:p w14:paraId="492BC05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ضعف الحوافز والمكافآت.</w:t>
      </w:r>
    </w:p>
    <w:p w14:paraId="2E7F5F3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محدودية فرص التدريب والتطوير.</w:t>
      </w:r>
    </w:p>
    <w:p w14:paraId="677499FE"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ضعف التواصل الداخلي داخل المؤسسة.</w:t>
      </w:r>
    </w:p>
    <w:p w14:paraId="7F449D61" w14:textId="77777777" w:rsidR="00CF1E7F" w:rsidRPr="00CF1E7F" w:rsidRDefault="00CF1E7F" w:rsidP="00CF1E7F">
      <w:pPr>
        <w:rPr>
          <w:rFonts w:ascii="Sakkal Majalla" w:hAnsi="Sakkal Majalla" w:cs="Sakkal Majalla"/>
          <w:sz w:val="28"/>
          <w:szCs w:val="28"/>
          <w:rtl/>
        </w:rPr>
      </w:pPr>
    </w:p>
    <w:p w14:paraId="065698F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ثانياً: الأسباب المهنية</w:t>
      </w:r>
    </w:p>
    <w:p w14:paraId="4336DF9F" w14:textId="77777777" w:rsidR="00CF1E7F" w:rsidRPr="00CF1E7F" w:rsidRDefault="00CF1E7F" w:rsidP="00CF1E7F">
      <w:pPr>
        <w:rPr>
          <w:rFonts w:ascii="Sakkal Majalla" w:hAnsi="Sakkal Majalla" w:cs="Sakkal Majalla"/>
          <w:sz w:val="28"/>
          <w:szCs w:val="28"/>
          <w:rtl/>
        </w:rPr>
      </w:pPr>
    </w:p>
    <w:p w14:paraId="2B2DB0D4"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تتمثل الأسباب المهنية في طبيعة العمل ومتطلباته اليومية، ومن أبرزها:</w:t>
      </w:r>
    </w:p>
    <w:p w14:paraId="12E5753B" w14:textId="77777777" w:rsidR="00CF1E7F" w:rsidRPr="00CF1E7F" w:rsidRDefault="00CF1E7F" w:rsidP="00CF1E7F">
      <w:pPr>
        <w:rPr>
          <w:rFonts w:ascii="Sakkal Majalla" w:hAnsi="Sakkal Majalla" w:cs="Sakkal Majalla"/>
          <w:sz w:val="28"/>
          <w:szCs w:val="28"/>
          <w:rtl/>
        </w:rPr>
      </w:pPr>
    </w:p>
    <w:p w14:paraId="07CF257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التعامل المستمر مع المشكلات والأزمات.</w:t>
      </w:r>
    </w:p>
    <w:p w14:paraId="30DCEF3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ضغوط الوقت وسرعة الإنجاز.</w:t>
      </w:r>
    </w:p>
    <w:p w14:paraId="26D1F889"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كثرة المهام المتزامنة.</w:t>
      </w:r>
    </w:p>
    <w:p w14:paraId="6038544B"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التعرض المستمر لمواقف تتطلب جهداً عاطفياً أو نفسياً مرتفعاً.</w:t>
      </w:r>
    </w:p>
    <w:p w14:paraId="6C06A7BF" w14:textId="77777777" w:rsidR="00CF1E7F" w:rsidRPr="00CF1E7F" w:rsidRDefault="00CF1E7F" w:rsidP="00CF1E7F">
      <w:pPr>
        <w:rPr>
          <w:rFonts w:ascii="Sakkal Majalla" w:hAnsi="Sakkal Majalla" w:cs="Sakkal Majalla"/>
          <w:sz w:val="28"/>
          <w:szCs w:val="28"/>
          <w:rtl/>
        </w:rPr>
      </w:pPr>
    </w:p>
    <w:p w14:paraId="565E36CF"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ثالثاً: الأسباب الشخصية</w:t>
      </w:r>
    </w:p>
    <w:p w14:paraId="776976BE" w14:textId="77777777" w:rsidR="00CF1E7F" w:rsidRPr="00CF1E7F" w:rsidRDefault="00CF1E7F" w:rsidP="00CF1E7F">
      <w:pPr>
        <w:rPr>
          <w:rFonts w:ascii="Sakkal Majalla" w:hAnsi="Sakkal Majalla" w:cs="Sakkal Majalla"/>
          <w:sz w:val="28"/>
          <w:szCs w:val="28"/>
          <w:rtl/>
        </w:rPr>
      </w:pPr>
    </w:p>
    <w:p w14:paraId="23FD452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تشمل الخصائص الفردية التي قد تجعل بعض العاملين أكثر عرضة للاحتراق الوظيفي، مثل:</w:t>
      </w:r>
    </w:p>
    <w:p w14:paraId="46535D0F" w14:textId="77777777" w:rsidR="00CF1E7F" w:rsidRPr="00CF1E7F" w:rsidRDefault="00CF1E7F" w:rsidP="00CF1E7F">
      <w:pPr>
        <w:rPr>
          <w:rFonts w:ascii="Sakkal Majalla" w:hAnsi="Sakkal Majalla" w:cs="Sakkal Majalla"/>
          <w:sz w:val="28"/>
          <w:szCs w:val="28"/>
          <w:rtl/>
        </w:rPr>
      </w:pPr>
    </w:p>
    <w:p w14:paraId="0725EB82"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المثالية المفرطة.</w:t>
      </w:r>
    </w:p>
    <w:p w14:paraId="54C892A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ضعف مهارات إدارة الضغوط.</w:t>
      </w:r>
    </w:p>
    <w:p w14:paraId="2DAEBB8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صعوبة الفصل بين الحياة الشخصية والمهنية.</w:t>
      </w:r>
    </w:p>
    <w:p w14:paraId="235CFFFD"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انخفاض المرونة النفسية.</w:t>
      </w:r>
    </w:p>
    <w:p w14:paraId="41D54D80"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ارتفاع التوقعات المهنية بصورة غير واقعية.</w:t>
      </w:r>
    </w:p>
    <w:p w14:paraId="2F0AF102" w14:textId="77777777" w:rsidR="00CF1E7F" w:rsidRPr="00CF1E7F" w:rsidRDefault="00CF1E7F" w:rsidP="00CF1E7F">
      <w:pPr>
        <w:rPr>
          <w:rFonts w:ascii="Sakkal Majalla" w:hAnsi="Sakkal Majalla" w:cs="Sakkal Majalla"/>
          <w:sz w:val="28"/>
          <w:szCs w:val="28"/>
          <w:rtl/>
        </w:rPr>
      </w:pPr>
    </w:p>
    <w:p w14:paraId="51CC9478" w14:textId="77777777" w:rsidR="00CF1E7F" w:rsidRPr="00CF1E7F" w:rsidRDefault="00CF1E7F" w:rsidP="00CF1E7F">
      <w:pPr>
        <w:rPr>
          <w:rFonts w:ascii="Sakkal Majalla" w:hAnsi="Sakkal Majalla" w:cs="Sakkal Majalla"/>
          <w:sz w:val="28"/>
          <w:szCs w:val="28"/>
          <w:rtl/>
        </w:rPr>
      </w:pPr>
      <w:r w:rsidRPr="00CF1E7F">
        <w:rPr>
          <w:rFonts w:ascii="Times New Roman" w:hAnsi="Times New Roman" w:cs="Times New Roman" w:hint="cs"/>
          <w:sz w:val="28"/>
          <w:szCs w:val="28"/>
          <w:rtl/>
        </w:rPr>
        <w:t>⸻</w:t>
      </w:r>
    </w:p>
    <w:p w14:paraId="3068A905" w14:textId="77777777" w:rsidR="00CF1E7F" w:rsidRPr="00CF1E7F" w:rsidRDefault="00CF1E7F" w:rsidP="00CF1E7F">
      <w:pPr>
        <w:rPr>
          <w:rFonts w:ascii="Sakkal Majalla" w:hAnsi="Sakkal Majalla" w:cs="Sakkal Majalla"/>
          <w:sz w:val="28"/>
          <w:szCs w:val="28"/>
          <w:rtl/>
        </w:rPr>
      </w:pPr>
    </w:p>
    <w:p w14:paraId="3A28EE19"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2-10 آثار الاحتراق الوظيفي</w:t>
      </w:r>
    </w:p>
    <w:p w14:paraId="4F430149" w14:textId="77777777" w:rsidR="00CF1E7F" w:rsidRPr="00CF1E7F" w:rsidRDefault="00CF1E7F" w:rsidP="00CF1E7F">
      <w:pPr>
        <w:rPr>
          <w:rFonts w:ascii="Sakkal Majalla" w:hAnsi="Sakkal Majalla" w:cs="Sakkal Majalla"/>
          <w:sz w:val="28"/>
          <w:szCs w:val="28"/>
          <w:rtl/>
        </w:rPr>
      </w:pPr>
    </w:p>
    <w:p w14:paraId="58951CF1"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لا تقتصر آثار الاحتراق الوظيفي على العاملين فقط، وإنما تمتد لتشمل المنظمة والمجتمع والمستفيدين من الخدمات المقدمة.</w:t>
      </w:r>
    </w:p>
    <w:p w14:paraId="6B843811" w14:textId="77777777" w:rsidR="00CF1E7F" w:rsidRPr="00CF1E7F" w:rsidRDefault="00CF1E7F" w:rsidP="00CF1E7F">
      <w:pPr>
        <w:rPr>
          <w:rFonts w:ascii="Sakkal Majalla" w:hAnsi="Sakkal Majalla" w:cs="Sakkal Majalla"/>
          <w:sz w:val="28"/>
          <w:szCs w:val="28"/>
          <w:rtl/>
        </w:rPr>
      </w:pPr>
    </w:p>
    <w:p w14:paraId="4A67E14E"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أولاً: الآثار على الفرد</w:t>
      </w:r>
    </w:p>
    <w:p w14:paraId="0E3B545E" w14:textId="77777777" w:rsidR="00CF1E7F" w:rsidRPr="00CF1E7F" w:rsidRDefault="00CF1E7F" w:rsidP="00CF1E7F">
      <w:pPr>
        <w:rPr>
          <w:rFonts w:ascii="Sakkal Majalla" w:hAnsi="Sakkal Majalla" w:cs="Sakkal Majalla"/>
          <w:sz w:val="28"/>
          <w:szCs w:val="28"/>
          <w:rtl/>
        </w:rPr>
      </w:pPr>
    </w:p>
    <w:p w14:paraId="15204443"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الإرهاق النفسي والجسدي.</w:t>
      </w:r>
    </w:p>
    <w:p w14:paraId="11E774F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القلق والتوتر المستمر.</w:t>
      </w:r>
    </w:p>
    <w:p w14:paraId="777EEB2A"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انخفاض الرضا الوظيفي.</w:t>
      </w:r>
    </w:p>
    <w:p w14:paraId="5B109661"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ضعف الدافعية للعمل.</w:t>
      </w:r>
    </w:p>
    <w:p w14:paraId="2665E54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انخفاض الثقة بالنفس.</w:t>
      </w:r>
    </w:p>
    <w:p w14:paraId="2E1986B2"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تراجع الأداء والإنتاجية.</w:t>
      </w:r>
    </w:p>
    <w:p w14:paraId="24513375"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زيادة احتمالية الإصابة بالمشكلات الصحية المرتبطة بالتوتر.</w:t>
      </w:r>
    </w:p>
    <w:p w14:paraId="5A2FCC58" w14:textId="77777777" w:rsidR="00CF1E7F" w:rsidRPr="00CF1E7F" w:rsidRDefault="00CF1E7F" w:rsidP="00CF1E7F">
      <w:pPr>
        <w:rPr>
          <w:rFonts w:ascii="Sakkal Majalla" w:hAnsi="Sakkal Majalla" w:cs="Sakkal Majalla"/>
          <w:sz w:val="28"/>
          <w:szCs w:val="28"/>
          <w:rtl/>
        </w:rPr>
      </w:pPr>
    </w:p>
    <w:p w14:paraId="76BF38B0"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ثانياً: الآثار على المنظمة</w:t>
      </w:r>
    </w:p>
    <w:p w14:paraId="20EEA748" w14:textId="77777777" w:rsidR="00CF1E7F" w:rsidRPr="00CF1E7F" w:rsidRDefault="00CF1E7F" w:rsidP="00CF1E7F">
      <w:pPr>
        <w:rPr>
          <w:rFonts w:ascii="Sakkal Majalla" w:hAnsi="Sakkal Majalla" w:cs="Sakkal Majalla"/>
          <w:sz w:val="28"/>
          <w:szCs w:val="28"/>
          <w:rtl/>
        </w:rPr>
      </w:pPr>
    </w:p>
    <w:p w14:paraId="7E944BFF"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انخفاض الإنتاجية المؤسسية.</w:t>
      </w:r>
    </w:p>
    <w:p w14:paraId="1A34637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ارتفاع معدلات الغياب الوظيفي.</w:t>
      </w:r>
    </w:p>
    <w:p w14:paraId="66D94A9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زيادة دوران العمل والاستقالات.</w:t>
      </w:r>
    </w:p>
    <w:p w14:paraId="3910363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ارتفاع تكاليف الاستقطاب والتدريب.</w:t>
      </w:r>
    </w:p>
    <w:p w14:paraId="3DFC92E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انخفاض جودة الخدمات المقدمة.</w:t>
      </w:r>
    </w:p>
    <w:p w14:paraId="1D9C873B"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تراجع مستويات رضا العملاء والمستفيدين.</w:t>
      </w:r>
    </w:p>
    <w:p w14:paraId="18FC97B6" w14:textId="77777777" w:rsidR="00CF1E7F" w:rsidRPr="00CF1E7F" w:rsidRDefault="00CF1E7F" w:rsidP="00CF1E7F">
      <w:pPr>
        <w:rPr>
          <w:rFonts w:ascii="Sakkal Majalla" w:hAnsi="Sakkal Majalla" w:cs="Sakkal Majalla"/>
          <w:sz w:val="28"/>
          <w:szCs w:val="28"/>
          <w:rtl/>
        </w:rPr>
      </w:pPr>
    </w:p>
    <w:p w14:paraId="2D54DA3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ثالثاً: الآثار على المجتمع</w:t>
      </w:r>
    </w:p>
    <w:p w14:paraId="2B443331" w14:textId="77777777" w:rsidR="00CF1E7F" w:rsidRPr="00CF1E7F" w:rsidRDefault="00CF1E7F" w:rsidP="00CF1E7F">
      <w:pPr>
        <w:rPr>
          <w:rFonts w:ascii="Sakkal Majalla" w:hAnsi="Sakkal Majalla" w:cs="Sakkal Majalla"/>
          <w:sz w:val="28"/>
          <w:szCs w:val="28"/>
          <w:rtl/>
        </w:rPr>
      </w:pPr>
    </w:p>
    <w:p w14:paraId="726CB604"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انخفاض كفاءة الخدمات المقدمة للمستفيدين.</w:t>
      </w:r>
    </w:p>
    <w:p w14:paraId="4F8FA1C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ارتفاع التكاليف الاقتصادية المرتبطة بفقدان الكفاءات.</w:t>
      </w:r>
    </w:p>
    <w:p w14:paraId="543E1F8A"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انخفاض مساهمة رأس المال البشري في التنمية الاقتصادية والاجتماعية.</w:t>
      </w:r>
    </w:p>
    <w:p w14:paraId="6E4CDF93" w14:textId="77777777" w:rsidR="00CF1E7F" w:rsidRPr="00CF1E7F" w:rsidRDefault="00CF1E7F" w:rsidP="00CF1E7F">
      <w:pPr>
        <w:rPr>
          <w:rFonts w:ascii="Sakkal Majalla" w:hAnsi="Sakkal Majalla" w:cs="Sakkal Majalla"/>
          <w:sz w:val="28"/>
          <w:szCs w:val="28"/>
          <w:rtl/>
        </w:rPr>
      </w:pPr>
    </w:p>
    <w:p w14:paraId="162A0091" w14:textId="77777777" w:rsidR="00CF1E7F" w:rsidRPr="00CF1E7F" w:rsidRDefault="00CF1E7F" w:rsidP="00CF1E7F">
      <w:pPr>
        <w:rPr>
          <w:rFonts w:ascii="Sakkal Majalla" w:hAnsi="Sakkal Majalla" w:cs="Sakkal Majalla"/>
          <w:sz w:val="28"/>
          <w:szCs w:val="28"/>
          <w:rtl/>
        </w:rPr>
      </w:pPr>
      <w:r w:rsidRPr="00CF1E7F">
        <w:rPr>
          <w:rFonts w:ascii="Times New Roman" w:hAnsi="Times New Roman" w:cs="Times New Roman" w:hint="cs"/>
          <w:sz w:val="28"/>
          <w:szCs w:val="28"/>
          <w:rtl/>
        </w:rPr>
        <w:t>⸻</w:t>
      </w:r>
    </w:p>
    <w:p w14:paraId="64647F62" w14:textId="77777777" w:rsidR="00CF1E7F" w:rsidRPr="00CF1E7F" w:rsidRDefault="00CF1E7F" w:rsidP="00CF1E7F">
      <w:pPr>
        <w:rPr>
          <w:rFonts w:ascii="Sakkal Majalla" w:hAnsi="Sakkal Majalla" w:cs="Sakkal Majalla"/>
          <w:sz w:val="28"/>
          <w:szCs w:val="28"/>
          <w:rtl/>
        </w:rPr>
      </w:pPr>
    </w:p>
    <w:p w14:paraId="7E77C21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2-11 أساليب الحد من الاحتراق الوظيفي</w:t>
      </w:r>
    </w:p>
    <w:p w14:paraId="535DF759" w14:textId="77777777" w:rsidR="00CF1E7F" w:rsidRPr="00CF1E7F" w:rsidRDefault="00CF1E7F" w:rsidP="00CF1E7F">
      <w:pPr>
        <w:rPr>
          <w:rFonts w:ascii="Sakkal Majalla" w:hAnsi="Sakkal Majalla" w:cs="Sakkal Majalla"/>
          <w:sz w:val="28"/>
          <w:szCs w:val="28"/>
          <w:rtl/>
        </w:rPr>
      </w:pPr>
    </w:p>
    <w:p w14:paraId="56E6E912"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يمكن للمنظمات الحد من مستويات الاحتراق الوظيفي من خلال تبني مجموعة من الممارسات التنظيمية والإدارية التي تستهدف تحسين جودة الحياة الوظيفية وتعزيز الصحة النفسية للعاملين.</w:t>
      </w:r>
    </w:p>
    <w:p w14:paraId="73884C46" w14:textId="77777777" w:rsidR="00CF1E7F" w:rsidRPr="00CF1E7F" w:rsidRDefault="00CF1E7F" w:rsidP="00CF1E7F">
      <w:pPr>
        <w:rPr>
          <w:rFonts w:ascii="Sakkal Majalla" w:hAnsi="Sakkal Majalla" w:cs="Sakkal Majalla"/>
          <w:sz w:val="28"/>
          <w:szCs w:val="28"/>
          <w:rtl/>
        </w:rPr>
      </w:pPr>
    </w:p>
    <w:p w14:paraId="4EE3197B"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ومن أبرز هذه الأساليب:</w:t>
      </w:r>
    </w:p>
    <w:p w14:paraId="79556DDB" w14:textId="77777777" w:rsidR="00CF1E7F" w:rsidRPr="00CF1E7F" w:rsidRDefault="00CF1E7F" w:rsidP="00CF1E7F">
      <w:pPr>
        <w:rPr>
          <w:rFonts w:ascii="Sakkal Majalla" w:hAnsi="Sakkal Majalla" w:cs="Sakkal Majalla"/>
          <w:sz w:val="28"/>
          <w:szCs w:val="28"/>
          <w:rtl/>
        </w:rPr>
      </w:pPr>
    </w:p>
    <w:p w14:paraId="5D64532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تحسين بيئة العمل التنظيمية.</w:t>
      </w:r>
    </w:p>
    <w:p w14:paraId="6CD7153F"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تعزيز الدعم الإداري والنفسي للعاملين.</w:t>
      </w:r>
    </w:p>
    <w:p w14:paraId="12570B6C"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تطوير أنظمة الحوافز والمكافآت.</w:t>
      </w:r>
    </w:p>
    <w:p w14:paraId="305DF9B0"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تعزيز العدالة التنظيمية.</w:t>
      </w:r>
    </w:p>
    <w:p w14:paraId="2040AB6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توفير فرص التدريب والتطوير المهني.</w:t>
      </w:r>
    </w:p>
    <w:p w14:paraId="6BFC7FC8"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تطبيق سياسات التوازن بين الحياة والعمل.</w:t>
      </w:r>
    </w:p>
    <w:p w14:paraId="50BF150A"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تعزيز المشاركة في اتخاذ القرار.</w:t>
      </w:r>
    </w:p>
    <w:p w14:paraId="4D97045D"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تطوير برامج الصحة المهنية والرفاه الوظيفي.</w:t>
      </w:r>
    </w:p>
    <w:p w14:paraId="1EE302BB" w14:textId="3946B034" w:rsidR="00CF1E7F" w:rsidRPr="00CF1E7F" w:rsidRDefault="00CF1E7F" w:rsidP="00CF1E7F">
      <w:pPr>
        <w:rPr>
          <w:rFonts w:ascii="Sakkal Majalla" w:hAnsi="Sakkal Majalla" w:cs="Sakkal Majalla"/>
          <w:sz w:val="28"/>
          <w:szCs w:val="28"/>
          <w:rtl/>
        </w:rPr>
      </w:pPr>
    </w:p>
    <w:p w14:paraId="05EC8732"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lastRenderedPageBreak/>
        <w:t>2-12 العلاقة بين بيئة العمل التنظيمية والاحتراق الوظيفي</w:t>
      </w:r>
    </w:p>
    <w:p w14:paraId="5E0B32AC" w14:textId="77777777" w:rsidR="00CF1E7F" w:rsidRPr="00CF1E7F" w:rsidRDefault="00CF1E7F" w:rsidP="00CF1E7F">
      <w:pPr>
        <w:rPr>
          <w:rFonts w:ascii="Sakkal Majalla" w:hAnsi="Sakkal Majalla" w:cs="Sakkal Majalla"/>
          <w:sz w:val="28"/>
          <w:szCs w:val="28"/>
          <w:rtl/>
        </w:rPr>
      </w:pPr>
    </w:p>
    <w:p w14:paraId="6EA3E273"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تشير الأدبيات الإدارية الحديثة إلى وجود علاقة وثيقة بين جودة بيئة العمل التنظيمية ومستويات الاحتراق الوظيفي لدى العاملين، حيث تؤدي البيئات التنظيمية الإيجابية إلى توفير الدعم النفسي والمهني للعاملين، الأمر الذي يسهم في تعزيز الرضا الوظيفي وتقليل مستويات الضغوط المهنية.</w:t>
      </w:r>
    </w:p>
    <w:p w14:paraId="20333A2F" w14:textId="77777777" w:rsidR="00CF1E7F" w:rsidRPr="00CF1E7F" w:rsidRDefault="00CF1E7F" w:rsidP="00CF1E7F">
      <w:pPr>
        <w:rPr>
          <w:rFonts w:ascii="Sakkal Majalla" w:hAnsi="Sakkal Majalla" w:cs="Sakkal Majalla"/>
          <w:sz w:val="28"/>
          <w:szCs w:val="28"/>
          <w:rtl/>
        </w:rPr>
      </w:pPr>
    </w:p>
    <w:p w14:paraId="684BDFD5"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وفي المقابل، تؤدي البيئات التنظيمية التي تتسم بضعف التواصل، وغياب العدالة التنظيمية، وارتفاع أعباء العمل، وضعف الحوافز والمكافآت، إلى زيادة مستويات الإجهاد والانهاك النفسي، ومن ثم ارتفاع احتمالية تعرض العاملين للاحتراق الوظيفي.</w:t>
      </w:r>
    </w:p>
    <w:p w14:paraId="41D6E883" w14:textId="77777777" w:rsidR="00CF1E7F" w:rsidRPr="00CF1E7F" w:rsidRDefault="00CF1E7F" w:rsidP="00CF1E7F">
      <w:pPr>
        <w:rPr>
          <w:rFonts w:ascii="Sakkal Majalla" w:hAnsi="Sakkal Majalla" w:cs="Sakkal Majalla"/>
          <w:sz w:val="28"/>
          <w:szCs w:val="28"/>
          <w:rtl/>
        </w:rPr>
      </w:pPr>
    </w:p>
    <w:p w14:paraId="6CA2C646"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كما تؤكد نظرية متطلبات العمل والموارد أن توافر الموارد التنظيمية المناسبة يمكن أن يعمل كعامل وقائي يحد من الآثار السلبية لمتطلبات العمل المرتفعة، ويساعد العاملين على التكيف مع الضغوط المهنية بصورة أكثر فاعلية.</w:t>
      </w:r>
    </w:p>
    <w:p w14:paraId="3B9D5FB8" w14:textId="77777777" w:rsidR="00CF1E7F" w:rsidRPr="00CF1E7F" w:rsidRDefault="00CF1E7F" w:rsidP="00CF1E7F">
      <w:pPr>
        <w:rPr>
          <w:rFonts w:ascii="Sakkal Majalla" w:hAnsi="Sakkal Majalla" w:cs="Sakkal Majalla"/>
          <w:sz w:val="28"/>
          <w:szCs w:val="28"/>
          <w:rtl/>
        </w:rPr>
      </w:pPr>
    </w:p>
    <w:p w14:paraId="1F6DEC17" w14:textId="77777777"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وتشير نتائج العديد من الدراسات إلى وجود علاقة عكسية بين جودة بيئة العمل التنظيمية ومستويات الاحتراق الوظيفي، حيث يؤدي تحسن بيئة العمل إلى انخفاض مستويات الاحتراق الوظيفي والعكس صحيح.</w:t>
      </w:r>
    </w:p>
    <w:p w14:paraId="5706E474" w14:textId="77777777" w:rsidR="00CF1E7F" w:rsidRPr="00CF1E7F" w:rsidRDefault="00CF1E7F" w:rsidP="00CF1E7F">
      <w:pPr>
        <w:rPr>
          <w:rFonts w:ascii="Sakkal Majalla" w:hAnsi="Sakkal Majalla" w:cs="Sakkal Majalla"/>
          <w:sz w:val="28"/>
          <w:szCs w:val="28"/>
          <w:rtl/>
        </w:rPr>
      </w:pPr>
    </w:p>
    <w:p w14:paraId="79ACC972" w14:textId="3E771586" w:rsidR="00CF1E7F" w:rsidRPr="00CF1E7F" w:rsidRDefault="00CF1E7F" w:rsidP="00CF1E7F">
      <w:pPr>
        <w:rPr>
          <w:rFonts w:ascii="Sakkal Majalla" w:hAnsi="Sakkal Majalla" w:cs="Sakkal Majalla"/>
          <w:sz w:val="28"/>
          <w:szCs w:val="28"/>
          <w:rtl/>
        </w:rPr>
      </w:pPr>
      <w:r w:rsidRPr="00CF1E7F">
        <w:rPr>
          <w:rFonts w:ascii="Sakkal Majalla" w:hAnsi="Sakkal Majalla" w:cs="Sakkal Majalla"/>
          <w:sz w:val="28"/>
          <w:szCs w:val="28"/>
          <w:rtl/>
        </w:rPr>
        <w:t>وبناءً على ذلك، تفترض الدراسة الحالية أن تحسين أبعاد بيئة العمل التنظيمية، والمتمثلة في القيادة التنظيمية، والاتصال التنظيمي، والحوافز والمكافآت، والتدريب والتطوير، وظروف العمل المادية والمعنوية، من شأنه أن يسهم في خفض مستويات الاحتراق الوظيفي لدى العاملين في القطاع التجاري وغير الربحي في المملكة العربية السعودية.</w:t>
      </w:r>
    </w:p>
    <w:p w14:paraId="6FAA24D0" w14:textId="67E298EC" w:rsidR="00F925D0" w:rsidRDefault="00F925D0" w:rsidP="00F925D0">
      <w:pPr>
        <w:jc w:val="center"/>
        <w:rPr>
          <w:rFonts w:ascii="Sakkal Majalla" w:hAnsi="Sakkal Majalla" w:cs="Sakkal Majalla"/>
          <w:b/>
          <w:bCs/>
          <w:sz w:val="48"/>
          <w:szCs w:val="48"/>
          <w:u w:val="single"/>
          <w:rtl/>
        </w:rPr>
      </w:pPr>
    </w:p>
    <w:p w14:paraId="7B11945C" w14:textId="77777777" w:rsidR="00CF1E7F" w:rsidRDefault="00CF1E7F" w:rsidP="00F925D0">
      <w:pPr>
        <w:jc w:val="center"/>
        <w:rPr>
          <w:rFonts w:ascii="Sakkal Majalla" w:hAnsi="Sakkal Majalla" w:cs="Sakkal Majalla"/>
          <w:b/>
          <w:bCs/>
          <w:sz w:val="48"/>
          <w:szCs w:val="48"/>
          <w:u w:val="single"/>
          <w:rtl/>
        </w:rPr>
      </w:pPr>
    </w:p>
    <w:p w14:paraId="0258E59F" w14:textId="276DB086" w:rsidR="00CF1E7F" w:rsidRDefault="00CF1E7F" w:rsidP="00F925D0">
      <w:pPr>
        <w:jc w:val="center"/>
        <w:rPr>
          <w:rFonts w:ascii="Sakkal Majalla" w:hAnsi="Sakkal Majalla" w:cs="Sakkal Majalla"/>
          <w:b/>
          <w:bCs/>
          <w:sz w:val="48"/>
          <w:szCs w:val="48"/>
          <w:u w:val="single"/>
          <w:rtl/>
        </w:rPr>
      </w:pPr>
    </w:p>
    <w:p w14:paraId="3619BB28" w14:textId="77777777" w:rsidR="00CF1E7F" w:rsidRDefault="00CF1E7F" w:rsidP="00F925D0">
      <w:pPr>
        <w:jc w:val="center"/>
        <w:rPr>
          <w:rFonts w:ascii="Sakkal Majalla" w:hAnsi="Sakkal Majalla" w:cs="Sakkal Majalla"/>
          <w:b/>
          <w:bCs/>
          <w:sz w:val="48"/>
          <w:szCs w:val="48"/>
          <w:u w:val="single"/>
          <w:rtl/>
        </w:rPr>
      </w:pPr>
    </w:p>
    <w:p w14:paraId="6E52896B" w14:textId="41FFCBAF" w:rsidR="009125CE" w:rsidRPr="009125CE" w:rsidRDefault="009125CE" w:rsidP="00E7667D">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9BE41" w14:textId="77777777" w:rsidR="00047548" w:rsidRDefault="00047548" w:rsidP="009125CE">
      <w:pPr>
        <w:spacing w:after="0" w:line="240" w:lineRule="auto"/>
      </w:pPr>
      <w:r>
        <w:separator/>
      </w:r>
    </w:p>
  </w:endnote>
  <w:endnote w:type="continuationSeparator" w:id="0">
    <w:p w14:paraId="0C08F219" w14:textId="77777777" w:rsidR="00047548" w:rsidRDefault="000475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altName w:val="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D4FAF" w14:textId="77777777" w:rsidR="00047548" w:rsidRDefault="00047548" w:rsidP="009125CE">
      <w:pPr>
        <w:spacing w:after="0" w:line="240" w:lineRule="auto"/>
      </w:pPr>
      <w:r>
        <w:separator/>
      </w:r>
    </w:p>
  </w:footnote>
  <w:footnote w:type="continuationSeparator" w:id="0">
    <w:p w14:paraId="6492BF26" w14:textId="77777777" w:rsidR="00047548" w:rsidRDefault="000475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82F4B"/>
    <w:multiLevelType w:val="multilevel"/>
    <w:tmpl w:val="FEAC9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7548"/>
    <w:rsid w:val="00090F21"/>
    <w:rsid w:val="000F44B4"/>
    <w:rsid w:val="00117F8C"/>
    <w:rsid w:val="001902DB"/>
    <w:rsid w:val="001C2162"/>
    <w:rsid w:val="004163C7"/>
    <w:rsid w:val="006211A9"/>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53624"/>
    <w:rsid w:val="00AA79E9"/>
    <w:rsid w:val="00AB0A70"/>
    <w:rsid w:val="00B63B0F"/>
    <w:rsid w:val="00B7678A"/>
    <w:rsid w:val="00BC094B"/>
    <w:rsid w:val="00C72744"/>
    <w:rsid w:val="00CB2A44"/>
    <w:rsid w:val="00CF1E7F"/>
    <w:rsid w:val="00D04F62"/>
    <w:rsid w:val="00D22171"/>
    <w:rsid w:val="00D52480"/>
    <w:rsid w:val="00E7667D"/>
    <w:rsid w:val="00E80FD9"/>
    <w:rsid w:val="00F41628"/>
    <w:rsid w:val="00F546CE"/>
    <w:rsid w:val="00F70B9A"/>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24291">
      <w:bodyDiv w:val="1"/>
      <w:marLeft w:val="0"/>
      <w:marRight w:val="0"/>
      <w:marTop w:val="0"/>
      <w:marBottom w:val="0"/>
      <w:divBdr>
        <w:top w:val="none" w:sz="0" w:space="0" w:color="auto"/>
        <w:left w:val="none" w:sz="0" w:space="0" w:color="auto"/>
        <w:bottom w:val="none" w:sz="0" w:space="0" w:color="auto"/>
        <w:right w:val="none" w:sz="0" w:space="0" w:color="auto"/>
      </w:divBdr>
      <w:divsChild>
        <w:div w:id="2112577913">
          <w:marLeft w:val="0"/>
          <w:marRight w:val="0"/>
          <w:marTop w:val="0"/>
          <w:marBottom w:val="0"/>
          <w:divBdr>
            <w:top w:val="none" w:sz="0" w:space="0" w:color="auto"/>
            <w:left w:val="none" w:sz="0" w:space="0" w:color="auto"/>
            <w:bottom w:val="none" w:sz="0" w:space="0" w:color="auto"/>
            <w:right w:val="none" w:sz="0" w:space="0" w:color="auto"/>
          </w:divBdr>
        </w:div>
        <w:div w:id="1940721963">
          <w:marLeft w:val="0"/>
          <w:marRight w:val="0"/>
          <w:marTop w:val="0"/>
          <w:marBottom w:val="0"/>
          <w:divBdr>
            <w:top w:val="none" w:sz="0" w:space="0" w:color="auto"/>
            <w:left w:val="none" w:sz="0" w:space="0" w:color="auto"/>
            <w:bottom w:val="none" w:sz="0" w:space="0" w:color="auto"/>
            <w:right w:val="none" w:sz="0" w:space="0" w:color="auto"/>
          </w:divBdr>
        </w:div>
        <w:div w:id="787234936">
          <w:marLeft w:val="0"/>
          <w:marRight w:val="0"/>
          <w:marTop w:val="0"/>
          <w:marBottom w:val="0"/>
          <w:divBdr>
            <w:top w:val="none" w:sz="0" w:space="0" w:color="auto"/>
            <w:left w:val="none" w:sz="0" w:space="0" w:color="auto"/>
            <w:bottom w:val="none" w:sz="0" w:space="0" w:color="auto"/>
            <w:right w:val="none" w:sz="0" w:space="0" w:color="auto"/>
          </w:divBdr>
        </w:div>
        <w:div w:id="1296834815">
          <w:marLeft w:val="0"/>
          <w:marRight w:val="0"/>
          <w:marTop w:val="0"/>
          <w:marBottom w:val="0"/>
          <w:divBdr>
            <w:top w:val="none" w:sz="0" w:space="0" w:color="auto"/>
            <w:left w:val="none" w:sz="0" w:space="0" w:color="auto"/>
            <w:bottom w:val="none" w:sz="0" w:space="0" w:color="auto"/>
            <w:right w:val="none" w:sz="0" w:space="0" w:color="auto"/>
          </w:divBdr>
        </w:div>
        <w:div w:id="1785028535">
          <w:marLeft w:val="0"/>
          <w:marRight w:val="0"/>
          <w:marTop w:val="0"/>
          <w:marBottom w:val="0"/>
          <w:divBdr>
            <w:top w:val="none" w:sz="0" w:space="0" w:color="auto"/>
            <w:left w:val="none" w:sz="0" w:space="0" w:color="auto"/>
            <w:bottom w:val="none" w:sz="0" w:space="0" w:color="auto"/>
            <w:right w:val="none" w:sz="0" w:space="0" w:color="auto"/>
          </w:divBdr>
        </w:div>
        <w:div w:id="245960500">
          <w:marLeft w:val="0"/>
          <w:marRight w:val="0"/>
          <w:marTop w:val="0"/>
          <w:marBottom w:val="0"/>
          <w:divBdr>
            <w:top w:val="none" w:sz="0" w:space="0" w:color="auto"/>
            <w:left w:val="none" w:sz="0" w:space="0" w:color="auto"/>
            <w:bottom w:val="none" w:sz="0" w:space="0" w:color="auto"/>
            <w:right w:val="none" w:sz="0" w:space="0" w:color="auto"/>
          </w:divBdr>
        </w:div>
        <w:div w:id="1493329595">
          <w:marLeft w:val="0"/>
          <w:marRight w:val="0"/>
          <w:marTop w:val="0"/>
          <w:marBottom w:val="0"/>
          <w:divBdr>
            <w:top w:val="none" w:sz="0" w:space="0" w:color="auto"/>
            <w:left w:val="none" w:sz="0" w:space="0" w:color="auto"/>
            <w:bottom w:val="none" w:sz="0" w:space="0" w:color="auto"/>
            <w:right w:val="none" w:sz="0" w:space="0" w:color="auto"/>
          </w:divBdr>
        </w:div>
        <w:div w:id="1034967341">
          <w:marLeft w:val="0"/>
          <w:marRight w:val="0"/>
          <w:marTop w:val="0"/>
          <w:marBottom w:val="0"/>
          <w:divBdr>
            <w:top w:val="none" w:sz="0" w:space="0" w:color="auto"/>
            <w:left w:val="none" w:sz="0" w:space="0" w:color="auto"/>
            <w:bottom w:val="none" w:sz="0" w:space="0" w:color="auto"/>
            <w:right w:val="none" w:sz="0" w:space="0" w:color="auto"/>
          </w:divBdr>
        </w:div>
        <w:div w:id="986594531">
          <w:marLeft w:val="0"/>
          <w:marRight w:val="0"/>
          <w:marTop w:val="0"/>
          <w:marBottom w:val="0"/>
          <w:divBdr>
            <w:top w:val="none" w:sz="0" w:space="0" w:color="auto"/>
            <w:left w:val="none" w:sz="0" w:space="0" w:color="auto"/>
            <w:bottom w:val="none" w:sz="0" w:space="0" w:color="auto"/>
            <w:right w:val="none" w:sz="0" w:space="0" w:color="auto"/>
          </w:divBdr>
        </w:div>
        <w:div w:id="1898472424">
          <w:marLeft w:val="0"/>
          <w:marRight w:val="0"/>
          <w:marTop w:val="0"/>
          <w:marBottom w:val="0"/>
          <w:divBdr>
            <w:top w:val="none" w:sz="0" w:space="0" w:color="auto"/>
            <w:left w:val="none" w:sz="0" w:space="0" w:color="auto"/>
            <w:bottom w:val="none" w:sz="0" w:space="0" w:color="auto"/>
            <w:right w:val="none" w:sz="0" w:space="0" w:color="auto"/>
          </w:divBdr>
        </w:div>
        <w:div w:id="1941646253">
          <w:marLeft w:val="0"/>
          <w:marRight w:val="0"/>
          <w:marTop w:val="0"/>
          <w:marBottom w:val="0"/>
          <w:divBdr>
            <w:top w:val="none" w:sz="0" w:space="0" w:color="auto"/>
            <w:left w:val="none" w:sz="0" w:space="0" w:color="auto"/>
            <w:bottom w:val="none" w:sz="0" w:space="0" w:color="auto"/>
            <w:right w:val="none" w:sz="0" w:space="0" w:color="auto"/>
          </w:divBdr>
        </w:div>
        <w:div w:id="476653352">
          <w:marLeft w:val="0"/>
          <w:marRight w:val="0"/>
          <w:marTop w:val="0"/>
          <w:marBottom w:val="0"/>
          <w:divBdr>
            <w:top w:val="none" w:sz="0" w:space="0" w:color="auto"/>
            <w:left w:val="none" w:sz="0" w:space="0" w:color="auto"/>
            <w:bottom w:val="none" w:sz="0" w:space="0" w:color="auto"/>
            <w:right w:val="none" w:sz="0" w:space="0" w:color="auto"/>
          </w:divBdr>
        </w:div>
        <w:div w:id="1016998611">
          <w:marLeft w:val="0"/>
          <w:marRight w:val="0"/>
          <w:marTop w:val="0"/>
          <w:marBottom w:val="0"/>
          <w:divBdr>
            <w:top w:val="none" w:sz="0" w:space="0" w:color="auto"/>
            <w:left w:val="none" w:sz="0" w:space="0" w:color="auto"/>
            <w:bottom w:val="none" w:sz="0" w:space="0" w:color="auto"/>
            <w:right w:val="none" w:sz="0" w:space="0" w:color="auto"/>
          </w:divBdr>
        </w:div>
        <w:div w:id="31273358">
          <w:marLeft w:val="0"/>
          <w:marRight w:val="0"/>
          <w:marTop w:val="0"/>
          <w:marBottom w:val="0"/>
          <w:divBdr>
            <w:top w:val="none" w:sz="0" w:space="0" w:color="auto"/>
            <w:left w:val="none" w:sz="0" w:space="0" w:color="auto"/>
            <w:bottom w:val="none" w:sz="0" w:space="0" w:color="auto"/>
            <w:right w:val="none" w:sz="0" w:space="0" w:color="auto"/>
          </w:divBdr>
        </w:div>
        <w:div w:id="473371512">
          <w:marLeft w:val="0"/>
          <w:marRight w:val="0"/>
          <w:marTop w:val="0"/>
          <w:marBottom w:val="0"/>
          <w:divBdr>
            <w:top w:val="none" w:sz="0" w:space="0" w:color="auto"/>
            <w:left w:val="none" w:sz="0" w:space="0" w:color="auto"/>
            <w:bottom w:val="none" w:sz="0" w:space="0" w:color="auto"/>
            <w:right w:val="none" w:sz="0" w:space="0" w:color="auto"/>
          </w:divBdr>
        </w:div>
        <w:div w:id="1755201934">
          <w:marLeft w:val="0"/>
          <w:marRight w:val="0"/>
          <w:marTop w:val="0"/>
          <w:marBottom w:val="0"/>
          <w:divBdr>
            <w:top w:val="none" w:sz="0" w:space="0" w:color="auto"/>
            <w:left w:val="none" w:sz="0" w:space="0" w:color="auto"/>
            <w:bottom w:val="none" w:sz="0" w:space="0" w:color="auto"/>
            <w:right w:val="none" w:sz="0" w:space="0" w:color="auto"/>
          </w:divBdr>
        </w:div>
        <w:div w:id="33390462">
          <w:marLeft w:val="0"/>
          <w:marRight w:val="0"/>
          <w:marTop w:val="0"/>
          <w:marBottom w:val="0"/>
          <w:divBdr>
            <w:top w:val="none" w:sz="0" w:space="0" w:color="auto"/>
            <w:left w:val="none" w:sz="0" w:space="0" w:color="auto"/>
            <w:bottom w:val="none" w:sz="0" w:space="0" w:color="auto"/>
            <w:right w:val="none" w:sz="0" w:space="0" w:color="auto"/>
          </w:divBdr>
        </w:div>
        <w:div w:id="926496077">
          <w:marLeft w:val="0"/>
          <w:marRight w:val="0"/>
          <w:marTop w:val="0"/>
          <w:marBottom w:val="0"/>
          <w:divBdr>
            <w:top w:val="none" w:sz="0" w:space="0" w:color="auto"/>
            <w:left w:val="none" w:sz="0" w:space="0" w:color="auto"/>
            <w:bottom w:val="none" w:sz="0" w:space="0" w:color="auto"/>
            <w:right w:val="none" w:sz="0" w:space="0" w:color="auto"/>
          </w:divBdr>
        </w:div>
        <w:div w:id="1835099267">
          <w:marLeft w:val="0"/>
          <w:marRight w:val="0"/>
          <w:marTop w:val="0"/>
          <w:marBottom w:val="0"/>
          <w:divBdr>
            <w:top w:val="none" w:sz="0" w:space="0" w:color="auto"/>
            <w:left w:val="none" w:sz="0" w:space="0" w:color="auto"/>
            <w:bottom w:val="none" w:sz="0" w:space="0" w:color="auto"/>
            <w:right w:val="none" w:sz="0" w:space="0" w:color="auto"/>
          </w:divBdr>
        </w:div>
        <w:div w:id="391126292">
          <w:marLeft w:val="0"/>
          <w:marRight w:val="0"/>
          <w:marTop w:val="0"/>
          <w:marBottom w:val="0"/>
          <w:divBdr>
            <w:top w:val="none" w:sz="0" w:space="0" w:color="auto"/>
            <w:left w:val="none" w:sz="0" w:space="0" w:color="auto"/>
            <w:bottom w:val="none" w:sz="0" w:space="0" w:color="auto"/>
            <w:right w:val="none" w:sz="0" w:space="0" w:color="auto"/>
          </w:divBdr>
        </w:div>
        <w:div w:id="415439137">
          <w:marLeft w:val="0"/>
          <w:marRight w:val="0"/>
          <w:marTop w:val="0"/>
          <w:marBottom w:val="0"/>
          <w:divBdr>
            <w:top w:val="none" w:sz="0" w:space="0" w:color="auto"/>
            <w:left w:val="none" w:sz="0" w:space="0" w:color="auto"/>
            <w:bottom w:val="none" w:sz="0" w:space="0" w:color="auto"/>
            <w:right w:val="none" w:sz="0" w:space="0" w:color="auto"/>
          </w:divBdr>
        </w:div>
      </w:divsChild>
    </w:div>
    <w:div w:id="302198256">
      <w:bodyDiv w:val="1"/>
      <w:marLeft w:val="0"/>
      <w:marRight w:val="0"/>
      <w:marTop w:val="0"/>
      <w:marBottom w:val="0"/>
      <w:divBdr>
        <w:top w:val="none" w:sz="0" w:space="0" w:color="auto"/>
        <w:left w:val="none" w:sz="0" w:space="0" w:color="auto"/>
        <w:bottom w:val="none" w:sz="0" w:space="0" w:color="auto"/>
        <w:right w:val="none" w:sz="0" w:space="0" w:color="auto"/>
      </w:divBdr>
      <w:divsChild>
        <w:div w:id="895356458">
          <w:marLeft w:val="0"/>
          <w:marRight w:val="0"/>
          <w:marTop w:val="0"/>
          <w:marBottom w:val="0"/>
          <w:divBdr>
            <w:top w:val="none" w:sz="0" w:space="0" w:color="auto"/>
            <w:left w:val="none" w:sz="0" w:space="0" w:color="auto"/>
            <w:bottom w:val="none" w:sz="0" w:space="0" w:color="auto"/>
            <w:right w:val="none" w:sz="0" w:space="0" w:color="auto"/>
          </w:divBdr>
        </w:div>
        <w:div w:id="1695495930">
          <w:marLeft w:val="0"/>
          <w:marRight w:val="0"/>
          <w:marTop w:val="0"/>
          <w:marBottom w:val="0"/>
          <w:divBdr>
            <w:top w:val="none" w:sz="0" w:space="0" w:color="auto"/>
            <w:left w:val="none" w:sz="0" w:space="0" w:color="auto"/>
            <w:bottom w:val="none" w:sz="0" w:space="0" w:color="auto"/>
            <w:right w:val="none" w:sz="0" w:space="0" w:color="auto"/>
          </w:divBdr>
        </w:div>
        <w:div w:id="662129841">
          <w:marLeft w:val="0"/>
          <w:marRight w:val="0"/>
          <w:marTop w:val="0"/>
          <w:marBottom w:val="0"/>
          <w:divBdr>
            <w:top w:val="none" w:sz="0" w:space="0" w:color="auto"/>
            <w:left w:val="none" w:sz="0" w:space="0" w:color="auto"/>
            <w:bottom w:val="none" w:sz="0" w:space="0" w:color="auto"/>
            <w:right w:val="none" w:sz="0" w:space="0" w:color="auto"/>
          </w:divBdr>
        </w:div>
        <w:div w:id="1339308807">
          <w:marLeft w:val="0"/>
          <w:marRight w:val="0"/>
          <w:marTop w:val="0"/>
          <w:marBottom w:val="0"/>
          <w:divBdr>
            <w:top w:val="none" w:sz="0" w:space="0" w:color="auto"/>
            <w:left w:val="none" w:sz="0" w:space="0" w:color="auto"/>
            <w:bottom w:val="none" w:sz="0" w:space="0" w:color="auto"/>
            <w:right w:val="none" w:sz="0" w:space="0" w:color="auto"/>
          </w:divBdr>
        </w:div>
        <w:div w:id="608859024">
          <w:marLeft w:val="0"/>
          <w:marRight w:val="0"/>
          <w:marTop w:val="0"/>
          <w:marBottom w:val="0"/>
          <w:divBdr>
            <w:top w:val="none" w:sz="0" w:space="0" w:color="auto"/>
            <w:left w:val="none" w:sz="0" w:space="0" w:color="auto"/>
            <w:bottom w:val="none" w:sz="0" w:space="0" w:color="auto"/>
            <w:right w:val="none" w:sz="0" w:space="0" w:color="auto"/>
          </w:divBdr>
        </w:div>
        <w:div w:id="141043019">
          <w:marLeft w:val="0"/>
          <w:marRight w:val="0"/>
          <w:marTop w:val="0"/>
          <w:marBottom w:val="0"/>
          <w:divBdr>
            <w:top w:val="none" w:sz="0" w:space="0" w:color="auto"/>
            <w:left w:val="none" w:sz="0" w:space="0" w:color="auto"/>
            <w:bottom w:val="none" w:sz="0" w:space="0" w:color="auto"/>
            <w:right w:val="none" w:sz="0" w:space="0" w:color="auto"/>
          </w:divBdr>
        </w:div>
        <w:div w:id="1023896824">
          <w:marLeft w:val="0"/>
          <w:marRight w:val="0"/>
          <w:marTop w:val="0"/>
          <w:marBottom w:val="0"/>
          <w:divBdr>
            <w:top w:val="none" w:sz="0" w:space="0" w:color="auto"/>
            <w:left w:val="none" w:sz="0" w:space="0" w:color="auto"/>
            <w:bottom w:val="none" w:sz="0" w:space="0" w:color="auto"/>
            <w:right w:val="none" w:sz="0" w:space="0" w:color="auto"/>
          </w:divBdr>
        </w:div>
        <w:div w:id="542060958">
          <w:marLeft w:val="0"/>
          <w:marRight w:val="0"/>
          <w:marTop w:val="0"/>
          <w:marBottom w:val="0"/>
          <w:divBdr>
            <w:top w:val="none" w:sz="0" w:space="0" w:color="auto"/>
            <w:left w:val="none" w:sz="0" w:space="0" w:color="auto"/>
            <w:bottom w:val="none" w:sz="0" w:space="0" w:color="auto"/>
            <w:right w:val="none" w:sz="0" w:space="0" w:color="auto"/>
          </w:divBdr>
        </w:div>
        <w:div w:id="400716832">
          <w:marLeft w:val="0"/>
          <w:marRight w:val="0"/>
          <w:marTop w:val="0"/>
          <w:marBottom w:val="0"/>
          <w:divBdr>
            <w:top w:val="none" w:sz="0" w:space="0" w:color="auto"/>
            <w:left w:val="none" w:sz="0" w:space="0" w:color="auto"/>
            <w:bottom w:val="none" w:sz="0" w:space="0" w:color="auto"/>
            <w:right w:val="none" w:sz="0" w:space="0" w:color="auto"/>
          </w:divBdr>
        </w:div>
        <w:div w:id="503597399">
          <w:marLeft w:val="0"/>
          <w:marRight w:val="0"/>
          <w:marTop w:val="0"/>
          <w:marBottom w:val="0"/>
          <w:divBdr>
            <w:top w:val="none" w:sz="0" w:space="0" w:color="auto"/>
            <w:left w:val="none" w:sz="0" w:space="0" w:color="auto"/>
            <w:bottom w:val="none" w:sz="0" w:space="0" w:color="auto"/>
            <w:right w:val="none" w:sz="0" w:space="0" w:color="auto"/>
          </w:divBdr>
        </w:div>
        <w:div w:id="1006396616">
          <w:marLeft w:val="0"/>
          <w:marRight w:val="0"/>
          <w:marTop w:val="0"/>
          <w:marBottom w:val="0"/>
          <w:divBdr>
            <w:top w:val="none" w:sz="0" w:space="0" w:color="auto"/>
            <w:left w:val="none" w:sz="0" w:space="0" w:color="auto"/>
            <w:bottom w:val="none" w:sz="0" w:space="0" w:color="auto"/>
            <w:right w:val="none" w:sz="0" w:space="0" w:color="auto"/>
          </w:divBdr>
        </w:div>
        <w:div w:id="1948851780">
          <w:marLeft w:val="0"/>
          <w:marRight w:val="0"/>
          <w:marTop w:val="0"/>
          <w:marBottom w:val="0"/>
          <w:divBdr>
            <w:top w:val="none" w:sz="0" w:space="0" w:color="auto"/>
            <w:left w:val="none" w:sz="0" w:space="0" w:color="auto"/>
            <w:bottom w:val="none" w:sz="0" w:space="0" w:color="auto"/>
            <w:right w:val="none" w:sz="0" w:space="0" w:color="auto"/>
          </w:divBdr>
        </w:div>
        <w:div w:id="442769060">
          <w:marLeft w:val="0"/>
          <w:marRight w:val="0"/>
          <w:marTop w:val="0"/>
          <w:marBottom w:val="0"/>
          <w:divBdr>
            <w:top w:val="none" w:sz="0" w:space="0" w:color="auto"/>
            <w:left w:val="none" w:sz="0" w:space="0" w:color="auto"/>
            <w:bottom w:val="none" w:sz="0" w:space="0" w:color="auto"/>
            <w:right w:val="none" w:sz="0" w:space="0" w:color="auto"/>
          </w:divBdr>
        </w:div>
        <w:div w:id="2065133070">
          <w:marLeft w:val="0"/>
          <w:marRight w:val="0"/>
          <w:marTop w:val="0"/>
          <w:marBottom w:val="0"/>
          <w:divBdr>
            <w:top w:val="none" w:sz="0" w:space="0" w:color="auto"/>
            <w:left w:val="none" w:sz="0" w:space="0" w:color="auto"/>
            <w:bottom w:val="none" w:sz="0" w:space="0" w:color="auto"/>
            <w:right w:val="none" w:sz="0" w:space="0" w:color="auto"/>
          </w:divBdr>
        </w:div>
        <w:div w:id="826940493">
          <w:marLeft w:val="0"/>
          <w:marRight w:val="0"/>
          <w:marTop w:val="0"/>
          <w:marBottom w:val="0"/>
          <w:divBdr>
            <w:top w:val="none" w:sz="0" w:space="0" w:color="auto"/>
            <w:left w:val="none" w:sz="0" w:space="0" w:color="auto"/>
            <w:bottom w:val="none" w:sz="0" w:space="0" w:color="auto"/>
            <w:right w:val="none" w:sz="0" w:space="0" w:color="auto"/>
          </w:divBdr>
        </w:div>
        <w:div w:id="1355766285">
          <w:marLeft w:val="0"/>
          <w:marRight w:val="0"/>
          <w:marTop w:val="0"/>
          <w:marBottom w:val="0"/>
          <w:divBdr>
            <w:top w:val="none" w:sz="0" w:space="0" w:color="auto"/>
            <w:left w:val="none" w:sz="0" w:space="0" w:color="auto"/>
            <w:bottom w:val="none" w:sz="0" w:space="0" w:color="auto"/>
            <w:right w:val="none" w:sz="0" w:space="0" w:color="auto"/>
          </w:divBdr>
        </w:div>
        <w:div w:id="932788122">
          <w:marLeft w:val="0"/>
          <w:marRight w:val="0"/>
          <w:marTop w:val="0"/>
          <w:marBottom w:val="0"/>
          <w:divBdr>
            <w:top w:val="none" w:sz="0" w:space="0" w:color="auto"/>
            <w:left w:val="none" w:sz="0" w:space="0" w:color="auto"/>
            <w:bottom w:val="none" w:sz="0" w:space="0" w:color="auto"/>
            <w:right w:val="none" w:sz="0" w:space="0" w:color="auto"/>
          </w:divBdr>
        </w:div>
        <w:div w:id="484470263">
          <w:marLeft w:val="0"/>
          <w:marRight w:val="0"/>
          <w:marTop w:val="0"/>
          <w:marBottom w:val="0"/>
          <w:divBdr>
            <w:top w:val="none" w:sz="0" w:space="0" w:color="auto"/>
            <w:left w:val="none" w:sz="0" w:space="0" w:color="auto"/>
            <w:bottom w:val="none" w:sz="0" w:space="0" w:color="auto"/>
            <w:right w:val="none" w:sz="0" w:space="0" w:color="auto"/>
          </w:divBdr>
        </w:div>
        <w:div w:id="863202796">
          <w:marLeft w:val="0"/>
          <w:marRight w:val="0"/>
          <w:marTop w:val="0"/>
          <w:marBottom w:val="0"/>
          <w:divBdr>
            <w:top w:val="none" w:sz="0" w:space="0" w:color="auto"/>
            <w:left w:val="none" w:sz="0" w:space="0" w:color="auto"/>
            <w:bottom w:val="none" w:sz="0" w:space="0" w:color="auto"/>
            <w:right w:val="none" w:sz="0" w:space="0" w:color="auto"/>
          </w:divBdr>
        </w:div>
        <w:div w:id="551036508">
          <w:marLeft w:val="0"/>
          <w:marRight w:val="0"/>
          <w:marTop w:val="0"/>
          <w:marBottom w:val="0"/>
          <w:divBdr>
            <w:top w:val="none" w:sz="0" w:space="0" w:color="auto"/>
            <w:left w:val="none" w:sz="0" w:space="0" w:color="auto"/>
            <w:bottom w:val="none" w:sz="0" w:space="0" w:color="auto"/>
            <w:right w:val="none" w:sz="0" w:space="0" w:color="auto"/>
          </w:divBdr>
        </w:div>
        <w:div w:id="492071237">
          <w:marLeft w:val="0"/>
          <w:marRight w:val="0"/>
          <w:marTop w:val="0"/>
          <w:marBottom w:val="0"/>
          <w:divBdr>
            <w:top w:val="none" w:sz="0" w:space="0" w:color="auto"/>
            <w:left w:val="none" w:sz="0" w:space="0" w:color="auto"/>
            <w:bottom w:val="none" w:sz="0" w:space="0" w:color="auto"/>
            <w:right w:val="none" w:sz="0" w:space="0" w:color="auto"/>
          </w:divBdr>
        </w:div>
        <w:div w:id="355231055">
          <w:marLeft w:val="0"/>
          <w:marRight w:val="0"/>
          <w:marTop w:val="0"/>
          <w:marBottom w:val="0"/>
          <w:divBdr>
            <w:top w:val="none" w:sz="0" w:space="0" w:color="auto"/>
            <w:left w:val="none" w:sz="0" w:space="0" w:color="auto"/>
            <w:bottom w:val="none" w:sz="0" w:space="0" w:color="auto"/>
            <w:right w:val="none" w:sz="0" w:space="0" w:color="auto"/>
          </w:divBdr>
        </w:div>
        <w:div w:id="1069697125">
          <w:marLeft w:val="0"/>
          <w:marRight w:val="0"/>
          <w:marTop w:val="0"/>
          <w:marBottom w:val="0"/>
          <w:divBdr>
            <w:top w:val="none" w:sz="0" w:space="0" w:color="auto"/>
            <w:left w:val="none" w:sz="0" w:space="0" w:color="auto"/>
            <w:bottom w:val="none" w:sz="0" w:space="0" w:color="auto"/>
            <w:right w:val="none" w:sz="0" w:space="0" w:color="auto"/>
          </w:divBdr>
        </w:div>
        <w:div w:id="1696038883">
          <w:marLeft w:val="0"/>
          <w:marRight w:val="0"/>
          <w:marTop w:val="0"/>
          <w:marBottom w:val="0"/>
          <w:divBdr>
            <w:top w:val="none" w:sz="0" w:space="0" w:color="auto"/>
            <w:left w:val="none" w:sz="0" w:space="0" w:color="auto"/>
            <w:bottom w:val="none" w:sz="0" w:space="0" w:color="auto"/>
            <w:right w:val="none" w:sz="0" w:space="0" w:color="auto"/>
          </w:divBdr>
        </w:div>
        <w:div w:id="1619798963">
          <w:marLeft w:val="0"/>
          <w:marRight w:val="0"/>
          <w:marTop w:val="0"/>
          <w:marBottom w:val="0"/>
          <w:divBdr>
            <w:top w:val="none" w:sz="0" w:space="0" w:color="auto"/>
            <w:left w:val="none" w:sz="0" w:space="0" w:color="auto"/>
            <w:bottom w:val="none" w:sz="0" w:space="0" w:color="auto"/>
            <w:right w:val="none" w:sz="0" w:space="0" w:color="auto"/>
          </w:divBdr>
        </w:div>
        <w:div w:id="1959140086">
          <w:marLeft w:val="0"/>
          <w:marRight w:val="0"/>
          <w:marTop w:val="0"/>
          <w:marBottom w:val="0"/>
          <w:divBdr>
            <w:top w:val="none" w:sz="0" w:space="0" w:color="auto"/>
            <w:left w:val="none" w:sz="0" w:space="0" w:color="auto"/>
            <w:bottom w:val="none" w:sz="0" w:space="0" w:color="auto"/>
            <w:right w:val="none" w:sz="0" w:space="0" w:color="auto"/>
          </w:divBdr>
        </w:div>
        <w:div w:id="1606495825">
          <w:marLeft w:val="0"/>
          <w:marRight w:val="0"/>
          <w:marTop w:val="0"/>
          <w:marBottom w:val="0"/>
          <w:divBdr>
            <w:top w:val="none" w:sz="0" w:space="0" w:color="auto"/>
            <w:left w:val="none" w:sz="0" w:space="0" w:color="auto"/>
            <w:bottom w:val="none" w:sz="0" w:space="0" w:color="auto"/>
            <w:right w:val="none" w:sz="0" w:space="0" w:color="auto"/>
          </w:divBdr>
        </w:div>
        <w:div w:id="1763335090">
          <w:marLeft w:val="0"/>
          <w:marRight w:val="0"/>
          <w:marTop w:val="0"/>
          <w:marBottom w:val="0"/>
          <w:divBdr>
            <w:top w:val="none" w:sz="0" w:space="0" w:color="auto"/>
            <w:left w:val="none" w:sz="0" w:space="0" w:color="auto"/>
            <w:bottom w:val="none" w:sz="0" w:space="0" w:color="auto"/>
            <w:right w:val="none" w:sz="0" w:space="0" w:color="auto"/>
          </w:divBdr>
        </w:div>
        <w:div w:id="1308585712">
          <w:marLeft w:val="0"/>
          <w:marRight w:val="0"/>
          <w:marTop w:val="0"/>
          <w:marBottom w:val="0"/>
          <w:divBdr>
            <w:top w:val="none" w:sz="0" w:space="0" w:color="auto"/>
            <w:left w:val="none" w:sz="0" w:space="0" w:color="auto"/>
            <w:bottom w:val="none" w:sz="0" w:space="0" w:color="auto"/>
            <w:right w:val="none" w:sz="0" w:space="0" w:color="auto"/>
          </w:divBdr>
        </w:div>
        <w:div w:id="558714145">
          <w:marLeft w:val="0"/>
          <w:marRight w:val="0"/>
          <w:marTop w:val="0"/>
          <w:marBottom w:val="0"/>
          <w:divBdr>
            <w:top w:val="none" w:sz="0" w:space="0" w:color="auto"/>
            <w:left w:val="none" w:sz="0" w:space="0" w:color="auto"/>
            <w:bottom w:val="none" w:sz="0" w:space="0" w:color="auto"/>
            <w:right w:val="none" w:sz="0" w:space="0" w:color="auto"/>
          </w:divBdr>
        </w:div>
        <w:div w:id="2047870074">
          <w:marLeft w:val="0"/>
          <w:marRight w:val="0"/>
          <w:marTop w:val="0"/>
          <w:marBottom w:val="0"/>
          <w:divBdr>
            <w:top w:val="none" w:sz="0" w:space="0" w:color="auto"/>
            <w:left w:val="none" w:sz="0" w:space="0" w:color="auto"/>
            <w:bottom w:val="none" w:sz="0" w:space="0" w:color="auto"/>
            <w:right w:val="none" w:sz="0" w:space="0" w:color="auto"/>
          </w:divBdr>
        </w:div>
        <w:div w:id="1084452703">
          <w:marLeft w:val="0"/>
          <w:marRight w:val="0"/>
          <w:marTop w:val="0"/>
          <w:marBottom w:val="0"/>
          <w:divBdr>
            <w:top w:val="none" w:sz="0" w:space="0" w:color="auto"/>
            <w:left w:val="none" w:sz="0" w:space="0" w:color="auto"/>
            <w:bottom w:val="none" w:sz="0" w:space="0" w:color="auto"/>
            <w:right w:val="none" w:sz="0" w:space="0" w:color="auto"/>
          </w:divBdr>
        </w:div>
        <w:div w:id="647251435">
          <w:marLeft w:val="0"/>
          <w:marRight w:val="0"/>
          <w:marTop w:val="0"/>
          <w:marBottom w:val="0"/>
          <w:divBdr>
            <w:top w:val="none" w:sz="0" w:space="0" w:color="auto"/>
            <w:left w:val="none" w:sz="0" w:space="0" w:color="auto"/>
            <w:bottom w:val="none" w:sz="0" w:space="0" w:color="auto"/>
            <w:right w:val="none" w:sz="0" w:space="0" w:color="auto"/>
          </w:divBdr>
        </w:div>
        <w:div w:id="1995645920">
          <w:marLeft w:val="0"/>
          <w:marRight w:val="0"/>
          <w:marTop w:val="0"/>
          <w:marBottom w:val="0"/>
          <w:divBdr>
            <w:top w:val="none" w:sz="0" w:space="0" w:color="auto"/>
            <w:left w:val="none" w:sz="0" w:space="0" w:color="auto"/>
            <w:bottom w:val="none" w:sz="0" w:space="0" w:color="auto"/>
            <w:right w:val="none" w:sz="0" w:space="0" w:color="auto"/>
          </w:divBdr>
        </w:div>
        <w:div w:id="1721661423">
          <w:marLeft w:val="0"/>
          <w:marRight w:val="0"/>
          <w:marTop w:val="0"/>
          <w:marBottom w:val="0"/>
          <w:divBdr>
            <w:top w:val="none" w:sz="0" w:space="0" w:color="auto"/>
            <w:left w:val="none" w:sz="0" w:space="0" w:color="auto"/>
            <w:bottom w:val="none" w:sz="0" w:space="0" w:color="auto"/>
            <w:right w:val="none" w:sz="0" w:space="0" w:color="auto"/>
          </w:divBdr>
        </w:div>
        <w:div w:id="792599120">
          <w:marLeft w:val="0"/>
          <w:marRight w:val="0"/>
          <w:marTop w:val="0"/>
          <w:marBottom w:val="0"/>
          <w:divBdr>
            <w:top w:val="none" w:sz="0" w:space="0" w:color="auto"/>
            <w:left w:val="none" w:sz="0" w:space="0" w:color="auto"/>
            <w:bottom w:val="none" w:sz="0" w:space="0" w:color="auto"/>
            <w:right w:val="none" w:sz="0" w:space="0" w:color="auto"/>
          </w:divBdr>
        </w:div>
        <w:div w:id="178203252">
          <w:marLeft w:val="0"/>
          <w:marRight w:val="0"/>
          <w:marTop w:val="0"/>
          <w:marBottom w:val="0"/>
          <w:divBdr>
            <w:top w:val="none" w:sz="0" w:space="0" w:color="auto"/>
            <w:left w:val="none" w:sz="0" w:space="0" w:color="auto"/>
            <w:bottom w:val="none" w:sz="0" w:space="0" w:color="auto"/>
            <w:right w:val="none" w:sz="0" w:space="0" w:color="auto"/>
          </w:divBdr>
        </w:div>
        <w:div w:id="1191992240">
          <w:marLeft w:val="0"/>
          <w:marRight w:val="0"/>
          <w:marTop w:val="0"/>
          <w:marBottom w:val="0"/>
          <w:divBdr>
            <w:top w:val="none" w:sz="0" w:space="0" w:color="auto"/>
            <w:left w:val="none" w:sz="0" w:space="0" w:color="auto"/>
            <w:bottom w:val="none" w:sz="0" w:space="0" w:color="auto"/>
            <w:right w:val="none" w:sz="0" w:space="0" w:color="auto"/>
          </w:divBdr>
        </w:div>
        <w:div w:id="588542851">
          <w:marLeft w:val="0"/>
          <w:marRight w:val="0"/>
          <w:marTop w:val="0"/>
          <w:marBottom w:val="0"/>
          <w:divBdr>
            <w:top w:val="none" w:sz="0" w:space="0" w:color="auto"/>
            <w:left w:val="none" w:sz="0" w:space="0" w:color="auto"/>
            <w:bottom w:val="none" w:sz="0" w:space="0" w:color="auto"/>
            <w:right w:val="none" w:sz="0" w:space="0" w:color="auto"/>
          </w:divBdr>
        </w:div>
        <w:div w:id="467404004">
          <w:marLeft w:val="0"/>
          <w:marRight w:val="0"/>
          <w:marTop w:val="0"/>
          <w:marBottom w:val="0"/>
          <w:divBdr>
            <w:top w:val="none" w:sz="0" w:space="0" w:color="auto"/>
            <w:left w:val="none" w:sz="0" w:space="0" w:color="auto"/>
            <w:bottom w:val="none" w:sz="0" w:space="0" w:color="auto"/>
            <w:right w:val="none" w:sz="0" w:space="0" w:color="auto"/>
          </w:divBdr>
        </w:div>
        <w:div w:id="485782568">
          <w:marLeft w:val="0"/>
          <w:marRight w:val="0"/>
          <w:marTop w:val="0"/>
          <w:marBottom w:val="0"/>
          <w:divBdr>
            <w:top w:val="none" w:sz="0" w:space="0" w:color="auto"/>
            <w:left w:val="none" w:sz="0" w:space="0" w:color="auto"/>
            <w:bottom w:val="none" w:sz="0" w:space="0" w:color="auto"/>
            <w:right w:val="none" w:sz="0" w:space="0" w:color="auto"/>
          </w:divBdr>
        </w:div>
        <w:div w:id="1324352811">
          <w:marLeft w:val="0"/>
          <w:marRight w:val="0"/>
          <w:marTop w:val="0"/>
          <w:marBottom w:val="0"/>
          <w:divBdr>
            <w:top w:val="none" w:sz="0" w:space="0" w:color="auto"/>
            <w:left w:val="none" w:sz="0" w:space="0" w:color="auto"/>
            <w:bottom w:val="none" w:sz="0" w:space="0" w:color="auto"/>
            <w:right w:val="none" w:sz="0" w:space="0" w:color="auto"/>
          </w:divBdr>
        </w:div>
        <w:div w:id="1307055549">
          <w:marLeft w:val="0"/>
          <w:marRight w:val="0"/>
          <w:marTop w:val="0"/>
          <w:marBottom w:val="0"/>
          <w:divBdr>
            <w:top w:val="none" w:sz="0" w:space="0" w:color="auto"/>
            <w:left w:val="none" w:sz="0" w:space="0" w:color="auto"/>
            <w:bottom w:val="none" w:sz="0" w:space="0" w:color="auto"/>
            <w:right w:val="none" w:sz="0" w:space="0" w:color="auto"/>
          </w:divBdr>
        </w:div>
        <w:div w:id="2131820726">
          <w:marLeft w:val="0"/>
          <w:marRight w:val="0"/>
          <w:marTop w:val="0"/>
          <w:marBottom w:val="0"/>
          <w:divBdr>
            <w:top w:val="none" w:sz="0" w:space="0" w:color="auto"/>
            <w:left w:val="none" w:sz="0" w:space="0" w:color="auto"/>
            <w:bottom w:val="none" w:sz="0" w:space="0" w:color="auto"/>
            <w:right w:val="none" w:sz="0" w:space="0" w:color="auto"/>
          </w:divBdr>
        </w:div>
        <w:div w:id="1081760031">
          <w:marLeft w:val="0"/>
          <w:marRight w:val="0"/>
          <w:marTop w:val="0"/>
          <w:marBottom w:val="0"/>
          <w:divBdr>
            <w:top w:val="none" w:sz="0" w:space="0" w:color="auto"/>
            <w:left w:val="none" w:sz="0" w:space="0" w:color="auto"/>
            <w:bottom w:val="none" w:sz="0" w:space="0" w:color="auto"/>
            <w:right w:val="none" w:sz="0" w:space="0" w:color="auto"/>
          </w:divBdr>
        </w:div>
        <w:div w:id="389380750">
          <w:marLeft w:val="0"/>
          <w:marRight w:val="0"/>
          <w:marTop w:val="0"/>
          <w:marBottom w:val="0"/>
          <w:divBdr>
            <w:top w:val="none" w:sz="0" w:space="0" w:color="auto"/>
            <w:left w:val="none" w:sz="0" w:space="0" w:color="auto"/>
            <w:bottom w:val="none" w:sz="0" w:space="0" w:color="auto"/>
            <w:right w:val="none" w:sz="0" w:space="0" w:color="auto"/>
          </w:divBdr>
        </w:div>
        <w:div w:id="1052968964">
          <w:marLeft w:val="0"/>
          <w:marRight w:val="0"/>
          <w:marTop w:val="0"/>
          <w:marBottom w:val="0"/>
          <w:divBdr>
            <w:top w:val="none" w:sz="0" w:space="0" w:color="auto"/>
            <w:left w:val="none" w:sz="0" w:space="0" w:color="auto"/>
            <w:bottom w:val="none" w:sz="0" w:space="0" w:color="auto"/>
            <w:right w:val="none" w:sz="0" w:space="0" w:color="auto"/>
          </w:divBdr>
        </w:div>
        <w:div w:id="2067601088">
          <w:marLeft w:val="0"/>
          <w:marRight w:val="0"/>
          <w:marTop w:val="0"/>
          <w:marBottom w:val="0"/>
          <w:divBdr>
            <w:top w:val="none" w:sz="0" w:space="0" w:color="auto"/>
            <w:left w:val="none" w:sz="0" w:space="0" w:color="auto"/>
            <w:bottom w:val="none" w:sz="0" w:space="0" w:color="auto"/>
            <w:right w:val="none" w:sz="0" w:space="0" w:color="auto"/>
          </w:divBdr>
        </w:div>
        <w:div w:id="1262301831">
          <w:marLeft w:val="0"/>
          <w:marRight w:val="0"/>
          <w:marTop w:val="0"/>
          <w:marBottom w:val="0"/>
          <w:divBdr>
            <w:top w:val="none" w:sz="0" w:space="0" w:color="auto"/>
            <w:left w:val="none" w:sz="0" w:space="0" w:color="auto"/>
            <w:bottom w:val="none" w:sz="0" w:space="0" w:color="auto"/>
            <w:right w:val="none" w:sz="0" w:space="0" w:color="auto"/>
          </w:divBdr>
        </w:div>
        <w:div w:id="2016221994">
          <w:marLeft w:val="0"/>
          <w:marRight w:val="0"/>
          <w:marTop w:val="0"/>
          <w:marBottom w:val="0"/>
          <w:divBdr>
            <w:top w:val="none" w:sz="0" w:space="0" w:color="auto"/>
            <w:left w:val="none" w:sz="0" w:space="0" w:color="auto"/>
            <w:bottom w:val="none" w:sz="0" w:space="0" w:color="auto"/>
            <w:right w:val="none" w:sz="0" w:space="0" w:color="auto"/>
          </w:divBdr>
        </w:div>
        <w:div w:id="782575028">
          <w:marLeft w:val="0"/>
          <w:marRight w:val="0"/>
          <w:marTop w:val="0"/>
          <w:marBottom w:val="0"/>
          <w:divBdr>
            <w:top w:val="none" w:sz="0" w:space="0" w:color="auto"/>
            <w:left w:val="none" w:sz="0" w:space="0" w:color="auto"/>
            <w:bottom w:val="none" w:sz="0" w:space="0" w:color="auto"/>
            <w:right w:val="none" w:sz="0" w:space="0" w:color="auto"/>
          </w:divBdr>
        </w:div>
        <w:div w:id="64962970">
          <w:marLeft w:val="0"/>
          <w:marRight w:val="0"/>
          <w:marTop w:val="0"/>
          <w:marBottom w:val="0"/>
          <w:divBdr>
            <w:top w:val="none" w:sz="0" w:space="0" w:color="auto"/>
            <w:left w:val="none" w:sz="0" w:space="0" w:color="auto"/>
            <w:bottom w:val="none" w:sz="0" w:space="0" w:color="auto"/>
            <w:right w:val="none" w:sz="0" w:space="0" w:color="auto"/>
          </w:divBdr>
        </w:div>
        <w:div w:id="997686495">
          <w:marLeft w:val="0"/>
          <w:marRight w:val="0"/>
          <w:marTop w:val="0"/>
          <w:marBottom w:val="0"/>
          <w:divBdr>
            <w:top w:val="none" w:sz="0" w:space="0" w:color="auto"/>
            <w:left w:val="none" w:sz="0" w:space="0" w:color="auto"/>
            <w:bottom w:val="none" w:sz="0" w:space="0" w:color="auto"/>
            <w:right w:val="none" w:sz="0" w:space="0" w:color="auto"/>
          </w:divBdr>
        </w:div>
        <w:div w:id="427702211">
          <w:marLeft w:val="0"/>
          <w:marRight w:val="0"/>
          <w:marTop w:val="0"/>
          <w:marBottom w:val="0"/>
          <w:divBdr>
            <w:top w:val="none" w:sz="0" w:space="0" w:color="auto"/>
            <w:left w:val="none" w:sz="0" w:space="0" w:color="auto"/>
            <w:bottom w:val="none" w:sz="0" w:space="0" w:color="auto"/>
            <w:right w:val="none" w:sz="0" w:space="0" w:color="auto"/>
          </w:divBdr>
        </w:div>
        <w:div w:id="1525092259">
          <w:marLeft w:val="0"/>
          <w:marRight w:val="0"/>
          <w:marTop w:val="0"/>
          <w:marBottom w:val="0"/>
          <w:divBdr>
            <w:top w:val="none" w:sz="0" w:space="0" w:color="auto"/>
            <w:left w:val="none" w:sz="0" w:space="0" w:color="auto"/>
            <w:bottom w:val="none" w:sz="0" w:space="0" w:color="auto"/>
            <w:right w:val="none" w:sz="0" w:space="0" w:color="auto"/>
          </w:divBdr>
        </w:div>
        <w:div w:id="2005278469">
          <w:marLeft w:val="0"/>
          <w:marRight w:val="0"/>
          <w:marTop w:val="0"/>
          <w:marBottom w:val="0"/>
          <w:divBdr>
            <w:top w:val="none" w:sz="0" w:space="0" w:color="auto"/>
            <w:left w:val="none" w:sz="0" w:space="0" w:color="auto"/>
            <w:bottom w:val="none" w:sz="0" w:space="0" w:color="auto"/>
            <w:right w:val="none" w:sz="0" w:space="0" w:color="auto"/>
          </w:divBdr>
        </w:div>
        <w:div w:id="429549009">
          <w:marLeft w:val="0"/>
          <w:marRight w:val="0"/>
          <w:marTop w:val="0"/>
          <w:marBottom w:val="0"/>
          <w:divBdr>
            <w:top w:val="none" w:sz="0" w:space="0" w:color="auto"/>
            <w:left w:val="none" w:sz="0" w:space="0" w:color="auto"/>
            <w:bottom w:val="none" w:sz="0" w:space="0" w:color="auto"/>
            <w:right w:val="none" w:sz="0" w:space="0" w:color="auto"/>
          </w:divBdr>
        </w:div>
        <w:div w:id="907113640">
          <w:marLeft w:val="0"/>
          <w:marRight w:val="0"/>
          <w:marTop w:val="0"/>
          <w:marBottom w:val="0"/>
          <w:divBdr>
            <w:top w:val="none" w:sz="0" w:space="0" w:color="auto"/>
            <w:left w:val="none" w:sz="0" w:space="0" w:color="auto"/>
            <w:bottom w:val="none" w:sz="0" w:space="0" w:color="auto"/>
            <w:right w:val="none" w:sz="0" w:space="0" w:color="auto"/>
          </w:divBdr>
        </w:div>
        <w:div w:id="158693164">
          <w:marLeft w:val="0"/>
          <w:marRight w:val="0"/>
          <w:marTop w:val="0"/>
          <w:marBottom w:val="0"/>
          <w:divBdr>
            <w:top w:val="none" w:sz="0" w:space="0" w:color="auto"/>
            <w:left w:val="none" w:sz="0" w:space="0" w:color="auto"/>
            <w:bottom w:val="none" w:sz="0" w:space="0" w:color="auto"/>
            <w:right w:val="none" w:sz="0" w:space="0" w:color="auto"/>
          </w:divBdr>
        </w:div>
        <w:div w:id="162399314">
          <w:marLeft w:val="0"/>
          <w:marRight w:val="0"/>
          <w:marTop w:val="0"/>
          <w:marBottom w:val="0"/>
          <w:divBdr>
            <w:top w:val="none" w:sz="0" w:space="0" w:color="auto"/>
            <w:left w:val="none" w:sz="0" w:space="0" w:color="auto"/>
            <w:bottom w:val="none" w:sz="0" w:space="0" w:color="auto"/>
            <w:right w:val="none" w:sz="0" w:space="0" w:color="auto"/>
          </w:divBdr>
        </w:div>
        <w:div w:id="1073160415">
          <w:marLeft w:val="0"/>
          <w:marRight w:val="0"/>
          <w:marTop w:val="0"/>
          <w:marBottom w:val="0"/>
          <w:divBdr>
            <w:top w:val="none" w:sz="0" w:space="0" w:color="auto"/>
            <w:left w:val="none" w:sz="0" w:space="0" w:color="auto"/>
            <w:bottom w:val="none" w:sz="0" w:space="0" w:color="auto"/>
            <w:right w:val="none" w:sz="0" w:space="0" w:color="auto"/>
          </w:divBdr>
        </w:div>
      </w:divsChild>
    </w:div>
    <w:div w:id="321007322">
      <w:bodyDiv w:val="1"/>
      <w:marLeft w:val="0"/>
      <w:marRight w:val="0"/>
      <w:marTop w:val="0"/>
      <w:marBottom w:val="0"/>
      <w:divBdr>
        <w:top w:val="none" w:sz="0" w:space="0" w:color="auto"/>
        <w:left w:val="none" w:sz="0" w:space="0" w:color="auto"/>
        <w:bottom w:val="none" w:sz="0" w:space="0" w:color="auto"/>
        <w:right w:val="none" w:sz="0" w:space="0" w:color="auto"/>
      </w:divBdr>
      <w:divsChild>
        <w:div w:id="1113288127">
          <w:marLeft w:val="0"/>
          <w:marRight w:val="0"/>
          <w:marTop w:val="0"/>
          <w:marBottom w:val="0"/>
          <w:divBdr>
            <w:top w:val="none" w:sz="0" w:space="0" w:color="auto"/>
            <w:left w:val="none" w:sz="0" w:space="0" w:color="auto"/>
            <w:bottom w:val="none" w:sz="0" w:space="0" w:color="auto"/>
            <w:right w:val="none" w:sz="0" w:space="0" w:color="auto"/>
          </w:divBdr>
        </w:div>
        <w:div w:id="1814448649">
          <w:marLeft w:val="0"/>
          <w:marRight w:val="0"/>
          <w:marTop w:val="0"/>
          <w:marBottom w:val="0"/>
          <w:divBdr>
            <w:top w:val="none" w:sz="0" w:space="0" w:color="auto"/>
            <w:left w:val="none" w:sz="0" w:space="0" w:color="auto"/>
            <w:bottom w:val="none" w:sz="0" w:space="0" w:color="auto"/>
            <w:right w:val="none" w:sz="0" w:space="0" w:color="auto"/>
          </w:divBdr>
        </w:div>
        <w:div w:id="1470244596">
          <w:marLeft w:val="0"/>
          <w:marRight w:val="0"/>
          <w:marTop w:val="0"/>
          <w:marBottom w:val="0"/>
          <w:divBdr>
            <w:top w:val="none" w:sz="0" w:space="0" w:color="auto"/>
            <w:left w:val="none" w:sz="0" w:space="0" w:color="auto"/>
            <w:bottom w:val="none" w:sz="0" w:space="0" w:color="auto"/>
            <w:right w:val="none" w:sz="0" w:space="0" w:color="auto"/>
          </w:divBdr>
        </w:div>
        <w:div w:id="1904215845">
          <w:marLeft w:val="0"/>
          <w:marRight w:val="0"/>
          <w:marTop w:val="0"/>
          <w:marBottom w:val="0"/>
          <w:divBdr>
            <w:top w:val="none" w:sz="0" w:space="0" w:color="auto"/>
            <w:left w:val="none" w:sz="0" w:space="0" w:color="auto"/>
            <w:bottom w:val="none" w:sz="0" w:space="0" w:color="auto"/>
            <w:right w:val="none" w:sz="0" w:space="0" w:color="auto"/>
          </w:divBdr>
        </w:div>
        <w:div w:id="565720834">
          <w:marLeft w:val="0"/>
          <w:marRight w:val="0"/>
          <w:marTop w:val="0"/>
          <w:marBottom w:val="0"/>
          <w:divBdr>
            <w:top w:val="none" w:sz="0" w:space="0" w:color="auto"/>
            <w:left w:val="none" w:sz="0" w:space="0" w:color="auto"/>
            <w:bottom w:val="none" w:sz="0" w:space="0" w:color="auto"/>
            <w:right w:val="none" w:sz="0" w:space="0" w:color="auto"/>
          </w:divBdr>
        </w:div>
        <w:div w:id="1745296703">
          <w:marLeft w:val="0"/>
          <w:marRight w:val="0"/>
          <w:marTop w:val="0"/>
          <w:marBottom w:val="0"/>
          <w:divBdr>
            <w:top w:val="none" w:sz="0" w:space="0" w:color="auto"/>
            <w:left w:val="none" w:sz="0" w:space="0" w:color="auto"/>
            <w:bottom w:val="none" w:sz="0" w:space="0" w:color="auto"/>
            <w:right w:val="none" w:sz="0" w:space="0" w:color="auto"/>
          </w:divBdr>
        </w:div>
        <w:div w:id="397094759">
          <w:marLeft w:val="0"/>
          <w:marRight w:val="0"/>
          <w:marTop w:val="0"/>
          <w:marBottom w:val="0"/>
          <w:divBdr>
            <w:top w:val="none" w:sz="0" w:space="0" w:color="auto"/>
            <w:left w:val="none" w:sz="0" w:space="0" w:color="auto"/>
            <w:bottom w:val="none" w:sz="0" w:space="0" w:color="auto"/>
            <w:right w:val="none" w:sz="0" w:space="0" w:color="auto"/>
          </w:divBdr>
        </w:div>
        <w:div w:id="498890638">
          <w:marLeft w:val="0"/>
          <w:marRight w:val="0"/>
          <w:marTop w:val="0"/>
          <w:marBottom w:val="0"/>
          <w:divBdr>
            <w:top w:val="none" w:sz="0" w:space="0" w:color="auto"/>
            <w:left w:val="none" w:sz="0" w:space="0" w:color="auto"/>
            <w:bottom w:val="none" w:sz="0" w:space="0" w:color="auto"/>
            <w:right w:val="none" w:sz="0" w:space="0" w:color="auto"/>
          </w:divBdr>
        </w:div>
        <w:div w:id="646011802">
          <w:marLeft w:val="0"/>
          <w:marRight w:val="0"/>
          <w:marTop w:val="0"/>
          <w:marBottom w:val="0"/>
          <w:divBdr>
            <w:top w:val="none" w:sz="0" w:space="0" w:color="auto"/>
            <w:left w:val="none" w:sz="0" w:space="0" w:color="auto"/>
            <w:bottom w:val="none" w:sz="0" w:space="0" w:color="auto"/>
            <w:right w:val="none" w:sz="0" w:space="0" w:color="auto"/>
          </w:divBdr>
        </w:div>
        <w:div w:id="890917556">
          <w:marLeft w:val="0"/>
          <w:marRight w:val="0"/>
          <w:marTop w:val="0"/>
          <w:marBottom w:val="0"/>
          <w:divBdr>
            <w:top w:val="none" w:sz="0" w:space="0" w:color="auto"/>
            <w:left w:val="none" w:sz="0" w:space="0" w:color="auto"/>
            <w:bottom w:val="none" w:sz="0" w:space="0" w:color="auto"/>
            <w:right w:val="none" w:sz="0" w:space="0" w:color="auto"/>
          </w:divBdr>
        </w:div>
        <w:div w:id="1941600041">
          <w:marLeft w:val="0"/>
          <w:marRight w:val="0"/>
          <w:marTop w:val="0"/>
          <w:marBottom w:val="0"/>
          <w:divBdr>
            <w:top w:val="none" w:sz="0" w:space="0" w:color="auto"/>
            <w:left w:val="none" w:sz="0" w:space="0" w:color="auto"/>
            <w:bottom w:val="none" w:sz="0" w:space="0" w:color="auto"/>
            <w:right w:val="none" w:sz="0" w:space="0" w:color="auto"/>
          </w:divBdr>
        </w:div>
      </w:divsChild>
    </w:div>
    <w:div w:id="401879536">
      <w:bodyDiv w:val="1"/>
      <w:marLeft w:val="0"/>
      <w:marRight w:val="0"/>
      <w:marTop w:val="0"/>
      <w:marBottom w:val="0"/>
      <w:divBdr>
        <w:top w:val="none" w:sz="0" w:space="0" w:color="auto"/>
        <w:left w:val="none" w:sz="0" w:space="0" w:color="auto"/>
        <w:bottom w:val="none" w:sz="0" w:space="0" w:color="auto"/>
        <w:right w:val="none" w:sz="0" w:space="0" w:color="auto"/>
      </w:divBdr>
      <w:divsChild>
        <w:div w:id="1708069217">
          <w:marLeft w:val="0"/>
          <w:marRight w:val="0"/>
          <w:marTop w:val="0"/>
          <w:marBottom w:val="0"/>
          <w:divBdr>
            <w:top w:val="none" w:sz="0" w:space="0" w:color="auto"/>
            <w:left w:val="none" w:sz="0" w:space="0" w:color="auto"/>
            <w:bottom w:val="none" w:sz="0" w:space="0" w:color="auto"/>
            <w:right w:val="none" w:sz="0" w:space="0" w:color="auto"/>
          </w:divBdr>
        </w:div>
        <w:div w:id="1287009027">
          <w:marLeft w:val="0"/>
          <w:marRight w:val="0"/>
          <w:marTop w:val="0"/>
          <w:marBottom w:val="0"/>
          <w:divBdr>
            <w:top w:val="none" w:sz="0" w:space="0" w:color="auto"/>
            <w:left w:val="none" w:sz="0" w:space="0" w:color="auto"/>
            <w:bottom w:val="none" w:sz="0" w:space="0" w:color="auto"/>
            <w:right w:val="none" w:sz="0" w:space="0" w:color="auto"/>
          </w:divBdr>
        </w:div>
        <w:div w:id="310867847">
          <w:marLeft w:val="0"/>
          <w:marRight w:val="0"/>
          <w:marTop w:val="0"/>
          <w:marBottom w:val="0"/>
          <w:divBdr>
            <w:top w:val="none" w:sz="0" w:space="0" w:color="auto"/>
            <w:left w:val="none" w:sz="0" w:space="0" w:color="auto"/>
            <w:bottom w:val="none" w:sz="0" w:space="0" w:color="auto"/>
            <w:right w:val="none" w:sz="0" w:space="0" w:color="auto"/>
          </w:divBdr>
        </w:div>
        <w:div w:id="849486650">
          <w:marLeft w:val="0"/>
          <w:marRight w:val="0"/>
          <w:marTop w:val="0"/>
          <w:marBottom w:val="0"/>
          <w:divBdr>
            <w:top w:val="none" w:sz="0" w:space="0" w:color="auto"/>
            <w:left w:val="none" w:sz="0" w:space="0" w:color="auto"/>
            <w:bottom w:val="none" w:sz="0" w:space="0" w:color="auto"/>
            <w:right w:val="none" w:sz="0" w:space="0" w:color="auto"/>
          </w:divBdr>
        </w:div>
        <w:div w:id="1905556368">
          <w:marLeft w:val="0"/>
          <w:marRight w:val="0"/>
          <w:marTop w:val="0"/>
          <w:marBottom w:val="0"/>
          <w:divBdr>
            <w:top w:val="none" w:sz="0" w:space="0" w:color="auto"/>
            <w:left w:val="none" w:sz="0" w:space="0" w:color="auto"/>
            <w:bottom w:val="none" w:sz="0" w:space="0" w:color="auto"/>
            <w:right w:val="none" w:sz="0" w:space="0" w:color="auto"/>
          </w:divBdr>
        </w:div>
        <w:div w:id="1894928766">
          <w:marLeft w:val="0"/>
          <w:marRight w:val="0"/>
          <w:marTop w:val="0"/>
          <w:marBottom w:val="0"/>
          <w:divBdr>
            <w:top w:val="none" w:sz="0" w:space="0" w:color="auto"/>
            <w:left w:val="none" w:sz="0" w:space="0" w:color="auto"/>
            <w:bottom w:val="none" w:sz="0" w:space="0" w:color="auto"/>
            <w:right w:val="none" w:sz="0" w:space="0" w:color="auto"/>
          </w:divBdr>
        </w:div>
        <w:div w:id="1653296442">
          <w:marLeft w:val="0"/>
          <w:marRight w:val="0"/>
          <w:marTop w:val="0"/>
          <w:marBottom w:val="0"/>
          <w:divBdr>
            <w:top w:val="none" w:sz="0" w:space="0" w:color="auto"/>
            <w:left w:val="none" w:sz="0" w:space="0" w:color="auto"/>
            <w:bottom w:val="none" w:sz="0" w:space="0" w:color="auto"/>
            <w:right w:val="none" w:sz="0" w:space="0" w:color="auto"/>
          </w:divBdr>
        </w:div>
        <w:div w:id="1528448346">
          <w:marLeft w:val="0"/>
          <w:marRight w:val="0"/>
          <w:marTop w:val="0"/>
          <w:marBottom w:val="0"/>
          <w:divBdr>
            <w:top w:val="none" w:sz="0" w:space="0" w:color="auto"/>
            <w:left w:val="none" w:sz="0" w:space="0" w:color="auto"/>
            <w:bottom w:val="none" w:sz="0" w:space="0" w:color="auto"/>
            <w:right w:val="none" w:sz="0" w:space="0" w:color="auto"/>
          </w:divBdr>
        </w:div>
        <w:div w:id="1014527964">
          <w:marLeft w:val="0"/>
          <w:marRight w:val="0"/>
          <w:marTop w:val="0"/>
          <w:marBottom w:val="0"/>
          <w:divBdr>
            <w:top w:val="none" w:sz="0" w:space="0" w:color="auto"/>
            <w:left w:val="none" w:sz="0" w:space="0" w:color="auto"/>
            <w:bottom w:val="none" w:sz="0" w:space="0" w:color="auto"/>
            <w:right w:val="none" w:sz="0" w:space="0" w:color="auto"/>
          </w:divBdr>
        </w:div>
        <w:div w:id="1538541926">
          <w:marLeft w:val="0"/>
          <w:marRight w:val="0"/>
          <w:marTop w:val="0"/>
          <w:marBottom w:val="0"/>
          <w:divBdr>
            <w:top w:val="none" w:sz="0" w:space="0" w:color="auto"/>
            <w:left w:val="none" w:sz="0" w:space="0" w:color="auto"/>
            <w:bottom w:val="none" w:sz="0" w:space="0" w:color="auto"/>
            <w:right w:val="none" w:sz="0" w:space="0" w:color="auto"/>
          </w:divBdr>
        </w:div>
        <w:div w:id="1783843097">
          <w:marLeft w:val="0"/>
          <w:marRight w:val="0"/>
          <w:marTop w:val="0"/>
          <w:marBottom w:val="0"/>
          <w:divBdr>
            <w:top w:val="none" w:sz="0" w:space="0" w:color="auto"/>
            <w:left w:val="none" w:sz="0" w:space="0" w:color="auto"/>
            <w:bottom w:val="none" w:sz="0" w:space="0" w:color="auto"/>
            <w:right w:val="none" w:sz="0" w:space="0" w:color="auto"/>
          </w:divBdr>
        </w:div>
        <w:div w:id="1938751551">
          <w:marLeft w:val="0"/>
          <w:marRight w:val="0"/>
          <w:marTop w:val="0"/>
          <w:marBottom w:val="0"/>
          <w:divBdr>
            <w:top w:val="none" w:sz="0" w:space="0" w:color="auto"/>
            <w:left w:val="none" w:sz="0" w:space="0" w:color="auto"/>
            <w:bottom w:val="none" w:sz="0" w:space="0" w:color="auto"/>
            <w:right w:val="none" w:sz="0" w:space="0" w:color="auto"/>
          </w:divBdr>
        </w:div>
        <w:div w:id="1760638733">
          <w:marLeft w:val="0"/>
          <w:marRight w:val="0"/>
          <w:marTop w:val="0"/>
          <w:marBottom w:val="0"/>
          <w:divBdr>
            <w:top w:val="none" w:sz="0" w:space="0" w:color="auto"/>
            <w:left w:val="none" w:sz="0" w:space="0" w:color="auto"/>
            <w:bottom w:val="none" w:sz="0" w:space="0" w:color="auto"/>
            <w:right w:val="none" w:sz="0" w:space="0" w:color="auto"/>
          </w:divBdr>
        </w:div>
        <w:div w:id="54011279">
          <w:marLeft w:val="0"/>
          <w:marRight w:val="0"/>
          <w:marTop w:val="0"/>
          <w:marBottom w:val="0"/>
          <w:divBdr>
            <w:top w:val="none" w:sz="0" w:space="0" w:color="auto"/>
            <w:left w:val="none" w:sz="0" w:space="0" w:color="auto"/>
            <w:bottom w:val="none" w:sz="0" w:space="0" w:color="auto"/>
            <w:right w:val="none" w:sz="0" w:space="0" w:color="auto"/>
          </w:divBdr>
        </w:div>
        <w:div w:id="1754618858">
          <w:marLeft w:val="0"/>
          <w:marRight w:val="0"/>
          <w:marTop w:val="0"/>
          <w:marBottom w:val="0"/>
          <w:divBdr>
            <w:top w:val="none" w:sz="0" w:space="0" w:color="auto"/>
            <w:left w:val="none" w:sz="0" w:space="0" w:color="auto"/>
            <w:bottom w:val="none" w:sz="0" w:space="0" w:color="auto"/>
            <w:right w:val="none" w:sz="0" w:space="0" w:color="auto"/>
          </w:divBdr>
        </w:div>
        <w:div w:id="1160120814">
          <w:marLeft w:val="0"/>
          <w:marRight w:val="0"/>
          <w:marTop w:val="0"/>
          <w:marBottom w:val="0"/>
          <w:divBdr>
            <w:top w:val="none" w:sz="0" w:space="0" w:color="auto"/>
            <w:left w:val="none" w:sz="0" w:space="0" w:color="auto"/>
            <w:bottom w:val="none" w:sz="0" w:space="0" w:color="auto"/>
            <w:right w:val="none" w:sz="0" w:space="0" w:color="auto"/>
          </w:divBdr>
        </w:div>
        <w:div w:id="1846941201">
          <w:marLeft w:val="0"/>
          <w:marRight w:val="0"/>
          <w:marTop w:val="0"/>
          <w:marBottom w:val="0"/>
          <w:divBdr>
            <w:top w:val="none" w:sz="0" w:space="0" w:color="auto"/>
            <w:left w:val="none" w:sz="0" w:space="0" w:color="auto"/>
            <w:bottom w:val="none" w:sz="0" w:space="0" w:color="auto"/>
            <w:right w:val="none" w:sz="0" w:space="0" w:color="auto"/>
          </w:divBdr>
        </w:div>
        <w:div w:id="457379959">
          <w:marLeft w:val="0"/>
          <w:marRight w:val="0"/>
          <w:marTop w:val="0"/>
          <w:marBottom w:val="0"/>
          <w:divBdr>
            <w:top w:val="none" w:sz="0" w:space="0" w:color="auto"/>
            <w:left w:val="none" w:sz="0" w:space="0" w:color="auto"/>
            <w:bottom w:val="none" w:sz="0" w:space="0" w:color="auto"/>
            <w:right w:val="none" w:sz="0" w:space="0" w:color="auto"/>
          </w:divBdr>
        </w:div>
        <w:div w:id="829977595">
          <w:marLeft w:val="0"/>
          <w:marRight w:val="0"/>
          <w:marTop w:val="0"/>
          <w:marBottom w:val="0"/>
          <w:divBdr>
            <w:top w:val="none" w:sz="0" w:space="0" w:color="auto"/>
            <w:left w:val="none" w:sz="0" w:space="0" w:color="auto"/>
            <w:bottom w:val="none" w:sz="0" w:space="0" w:color="auto"/>
            <w:right w:val="none" w:sz="0" w:space="0" w:color="auto"/>
          </w:divBdr>
        </w:div>
        <w:div w:id="535506572">
          <w:marLeft w:val="0"/>
          <w:marRight w:val="0"/>
          <w:marTop w:val="0"/>
          <w:marBottom w:val="0"/>
          <w:divBdr>
            <w:top w:val="none" w:sz="0" w:space="0" w:color="auto"/>
            <w:left w:val="none" w:sz="0" w:space="0" w:color="auto"/>
            <w:bottom w:val="none" w:sz="0" w:space="0" w:color="auto"/>
            <w:right w:val="none" w:sz="0" w:space="0" w:color="auto"/>
          </w:divBdr>
        </w:div>
        <w:div w:id="1164121929">
          <w:marLeft w:val="0"/>
          <w:marRight w:val="0"/>
          <w:marTop w:val="0"/>
          <w:marBottom w:val="0"/>
          <w:divBdr>
            <w:top w:val="none" w:sz="0" w:space="0" w:color="auto"/>
            <w:left w:val="none" w:sz="0" w:space="0" w:color="auto"/>
            <w:bottom w:val="none" w:sz="0" w:space="0" w:color="auto"/>
            <w:right w:val="none" w:sz="0" w:space="0" w:color="auto"/>
          </w:divBdr>
        </w:div>
        <w:div w:id="1684168342">
          <w:marLeft w:val="0"/>
          <w:marRight w:val="0"/>
          <w:marTop w:val="0"/>
          <w:marBottom w:val="0"/>
          <w:divBdr>
            <w:top w:val="none" w:sz="0" w:space="0" w:color="auto"/>
            <w:left w:val="none" w:sz="0" w:space="0" w:color="auto"/>
            <w:bottom w:val="none" w:sz="0" w:space="0" w:color="auto"/>
            <w:right w:val="none" w:sz="0" w:space="0" w:color="auto"/>
          </w:divBdr>
        </w:div>
        <w:div w:id="946697290">
          <w:marLeft w:val="0"/>
          <w:marRight w:val="0"/>
          <w:marTop w:val="0"/>
          <w:marBottom w:val="0"/>
          <w:divBdr>
            <w:top w:val="none" w:sz="0" w:space="0" w:color="auto"/>
            <w:left w:val="none" w:sz="0" w:space="0" w:color="auto"/>
            <w:bottom w:val="none" w:sz="0" w:space="0" w:color="auto"/>
            <w:right w:val="none" w:sz="0" w:space="0" w:color="auto"/>
          </w:divBdr>
        </w:div>
        <w:div w:id="1678926119">
          <w:marLeft w:val="0"/>
          <w:marRight w:val="0"/>
          <w:marTop w:val="0"/>
          <w:marBottom w:val="0"/>
          <w:divBdr>
            <w:top w:val="none" w:sz="0" w:space="0" w:color="auto"/>
            <w:left w:val="none" w:sz="0" w:space="0" w:color="auto"/>
            <w:bottom w:val="none" w:sz="0" w:space="0" w:color="auto"/>
            <w:right w:val="none" w:sz="0" w:space="0" w:color="auto"/>
          </w:divBdr>
        </w:div>
        <w:div w:id="1131753062">
          <w:marLeft w:val="0"/>
          <w:marRight w:val="0"/>
          <w:marTop w:val="0"/>
          <w:marBottom w:val="0"/>
          <w:divBdr>
            <w:top w:val="none" w:sz="0" w:space="0" w:color="auto"/>
            <w:left w:val="none" w:sz="0" w:space="0" w:color="auto"/>
            <w:bottom w:val="none" w:sz="0" w:space="0" w:color="auto"/>
            <w:right w:val="none" w:sz="0" w:space="0" w:color="auto"/>
          </w:divBdr>
        </w:div>
        <w:div w:id="38012605">
          <w:marLeft w:val="0"/>
          <w:marRight w:val="0"/>
          <w:marTop w:val="0"/>
          <w:marBottom w:val="0"/>
          <w:divBdr>
            <w:top w:val="none" w:sz="0" w:space="0" w:color="auto"/>
            <w:left w:val="none" w:sz="0" w:space="0" w:color="auto"/>
            <w:bottom w:val="none" w:sz="0" w:space="0" w:color="auto"/>
            <w:right w:val="none" w:sz="0" w:space="0" w:color="auto"/>
          </w:divBdr>
        </w:div>
        <w:div w:id="267352426">
          <w:marLeft w:val="0"/>
          <w:marRight w:val="0"/>
          <w:marTop w:val="0"/>
          <w:marBottom w:val="0"/>
          <w:divBdr>
            <w:top w:val="none" w:sz="0" w:space="0" w:color="auto"/>
            <w:left w:val="none" w:sz="0" w:space="0" w:color="auto"/>
            <w:bottom w:val="none" w:sz="0" w:space="0" w:color="auto"/>
            <w:right w:val="none" w:sz="0" w:space="0" w:color="auto"/>
          </w:divBdr>
        </w:div>
        <w:div w:id="102387355">
          <w:marLeft w:val="0"/>
          <w:marRight w:val="0"/>
          <w:marTop w:val="0"/>
          <w:marBottom w:val="0"/>
          <w:divBdr>
            <w:top w:val="none" w:sz="0" w:space="0" w:color="auto"/>
            <w:left w:val="none" w:sz="0" w:space="0" w:color="auto"/>
            <w:bottom w:val="none" w:sz="0" w:space="0" w:color="auto"/>
            <w:right w:val="none" w:sz="0" w:space="0" w:color="auto"/>
          </w:divBdr>
        </w:div>
        <w:div w:id="696085505">
          <w:marLeft w:val="0"/>
          <w:marRight w:val="0"/>
          <w:marTop w:val="0"/>
          <w:marBottom w:val="0"/>
          <w:divBdr>
            <w:top w:val="none" w:sz="0" w:space="0" w:color="auto"/>
            <w:left w:val="none" w:sz="0" w:space="0" w:color="auto"/>
            <w:bottom w:val="none" w:sz="0" w:space="0" w:color="auto"/>
            <w:right w:val="none" w:sz="0" w:space="0" w:color="auto"/>
          </w:divBdr>
        </w:div>
        <w:div w:id="2139836133">
          <w:marLeft w:val="0"/>
          <w:marRight w:val="0"/>
          <w:marTop w:val="0"/>
          <w:marBottom w:val="0"/>
          <w:divBdr>
            <w:top w:val="none" w:sz="0" w:space="0" w:color="auto"/>
            <w:left w:val="none" w:sz="0" w:space="0" w:color="auto"/>
            <w:bottom w:val="none" w:sz="0" w:space="0" w:color="auto"/>
            <w:right w:val="none" w:sz="0" w:space="0" w:color="auto"/>
          </w:divBdr>
        </w:div>
        <w:div w:id="1018586415">
          <w:marLeft w:val="0"/>
          <w:marRight w:val="0"/>
          <w:marTop w:val="0"/>
          <w:marBottom w:val="0"/>
          <w:divBdr>
            <w:top w:val="none" w:sz="0" w:space="0" w:color="auto"/>
            <w:left w:val="none" w:sz="0" w:space="0" w:color="auto"/>
            <w:bottom w:val="none" w:sz="0" w:space="0" w:color="auto"/>
            <w:right w:val="none" w:sz="0" w:space="0" w:color="auto"/>
          </w:divBdr>
        </w:div>
        <w:div w:id="1527329989">
          <w:marLeft w:val="0"/>
          <w:marRight w:val="0"/>
          <w:marTop w:val="0"/>
          <w:marBottom w:val="0"/>
          <w:divBdr>
            <w:top w:val="none" w:sz="0" w:space="0" w:color="auto"/>
            <w:left w:val="none" w:sz="0" w:space="0" w:color="auto"/>
            <w:bottom w:val="none" w:sz="0" w:space="0" w:color="auto"/>
            <w:right w:val="none" w:sz="0" w:space="0" w:color="auto"/>
          </w:divBdr>
        </w:div>
        <w:div w:id="1849563573">
          <w:marLeft w:val="0"/>
          <w:marRight w:val="0"/>
          <w:marTop w:val="0"/>
          <w:marBottom w:val="0"/>
          <w:divBdr>
            <w:top w:val="none" w:sz="0" w:space="0" w:color="auto"/>
            <w:left w:val="none" w:sz="0" w:space="0" w:color="auto"/>
            <w:bottom w:val="none" w:sz="0" w:space="0" w:color="auto"/>
            <w:right w:val="none" w:sz="0" w:space="0" w:color="auto"/>
          </w:divBdr>
        </w:div>
        <w:div w:id="1222137363">
          <w:marLeft w:val="0"/>
          <w:marRight w:val="0"/>
          <w:marTop w:val="0"/>
          <w:marBottom w:val="0"/>
          <w:divBdr>
            <w:top w:val="none" w:sz="0" w:space="0" w:color="auto"/>
            <w:left w:val="none" w:sz="0" w:space="0" w:color="auto"/>
            <w:bottom w:val="none" w:sz="0" w:space="0" w:color="auto"/>
            <w:right w:val="none" w:sz="0" w:space="0" w:color="auto"/>
          </w:divBdr>
        </w:div>
        <w:div w:id="820076383">
          <w:marLeft w:val="0"/>
          <w:marRight w:val="0"/>
          <w:marTop w:val="0"/>
          <w:marBottom w:val="0"/>
          <w:divBdr>
            <w:top w:val="none" w:sz="0" w:space="0" w:color="auto"/>
            <w:left w:val="none" w:sz="0" w:space="0" w:color="auto"/>
            <w:bottom w:val="none" w:sz="0" w:space="0" w:color="auto"/>
            <w:right w:val="none" w:sz="0" w:space="0" w:color="auto"/>
          </w:divBdr>
        </w:div>
        <w:div w:id="1986278356">
          <w:marLeft w:val="0"/>
          <w:marRight w:val="0"/>
          <w:marTop w:val="0"/>
          <w:marBottom w:val="0"/>
          <w:divBdr>
            <w:top w:val="none" w:sz="0" w:space="0" w:color="auto"/>
            <w:left w:val="none" w:sz="0" w:space="0" w:color="auto"/>
            <w:bottom w:val="none" w:sz="0" w:space="0" w:color="auto"/>
            <w:right w:val="none" w:sz="0" w:space="0" w:color="auto"/>
          </w:divBdr>
        </w:div>
        <w:div w:id="1930237555">
          <w:marLeft w:val="0"/>
          <w:marRight w:val="0"/>
          <w:marTop w:val="0"/>
          <w:marBottom w:val="0"/>
          <w:divBdr>
            <w:top w:val="none" w:sz="0" w:space="0" w:color="auto"/>
            <w:left w:val="none" w:sz="0" w:space="0" w:color="auto"/>
            <w:bottom w:val="none" w:sz="0" w:space="0" w:color="auto"/>
            <w:right w:val="none" w:sz="0" w:space="0" w:color="auto"/>
          </w:divBdr>
        </w:div>
        <w:div w:id="975530388">
          <w:marLeft w:val="0"/>
          <w:marRight w:val="0"/>
          <w:marTop w:val="0"/>
          <w:marBottom w:val="0"/>
          <w:divBdr>
            <w:top w:val="none" w:sz="0" w:space="0" w:color="auto"/>
            <w:left w:val="none" w:sz="0" w:space="0" w:color="auto"/>
            <w:bottom w:val="none" w:sz="0" w:space="0" w:color="auto"/>
            <w:right w:val="none" w:sz="0" w:space="0" w:color="auto"/>
          </w:divBdr>
        </w:div>
        <w:div w:id="1957177451">
          <w:marLeft w:val="0"/>
          <w:marRight w:val="0"/>
          <w:marTop w:val="0"/>
          <w:marBottom w:val="0"/>
          <w:divBdr>
            <w:top w:val="none" w:sz="0" w:space="0" w:color="auto"/>
            <w:left w:val="none" w:sz="0" w:space="0" w:color="auto"/>
            <w:bottom w:val="none" w:sz="0" w:space="0" w:color="auto"/>
            <w:right w:val="none" w:sz="0" w:space="0" w:color="auto"/>
          </w:divBdr>
        </w:div>
        <w:div w:id="692150165">
          <w:marLeft w:val="0"/>
          <w:marRight w:val="0"/>
          <w:marTop w:val="0"/>
          <w:marBottom w:val="0"/>
          <w:divBdr>
            <w:top w:val="none" w:sz="0" w:space="0" w:color="auto"/>
            <w:left w:val="none" w:sz="0" w:space="0" w:color="auto"/>
            <w:bottom w:val="none" w:sz="0" w:space="0" w:color="auto"/>
            <w:right w:val="none" w:sz="0" w:space="0" w:color="auto"/>
          </w:divBdr>
        </w:div>
        <w:div w:id="1878007705">
          <w:marLeft w:val="0"/>
          <w:marRight w:val="0"/>
          <w:marTop w:val="0"/>
          <w:marBottom w:val="0"/>
          <w:divBdr>
            <w:top w:val="none" w:sz="0" w:space="0" w:color="auto"/>
            <w:left w:val="none" w:sz="0" w:space="0" w:color="auto"/>
            <w:bottom w:val="none" w:sz="0" w:space="0" w:color="auto"/>
            <w:right w:val="none" w:sz="0" w:space="0" w:color="auto"/>
          </w:divBdr>
        </w:div>
        <w:div w:id="920480901">
          <w:marLeft w:val="0"/>
          <w:marRight w:val="0"/>
          <w:marTop w:val="0"/>
          <w:marBottom w:val="0"/>
          <w:divBdr>
            <w:top w:val="none" w:sz="0" w:space="0" w:color="auto"/>
            <w:left w:val="none" w:sz="0" w:space="0" w:color="auto"/>
            <w:bottom w:val="none" w:sz="0" w:space="0" w:color="auto"/>
            <w:right w:val="none" w:sz="0" w:space="0" w:color="auto"/>
          </w:divBdr>
        </w:div>
        <w:div w:id="1341931303">
          <w:marLeft w:val="0"/>
          <w:marRight w:val="0"/>
          <w:marTop w:val="0"/>
          <w:marBottom w:val="0"/>
          <w:divBdr>
            <w:top w:val="none" w:sz="0" w:space="0" w:color="auto"/>
            <w:left w:val="none" w:sz="0" w:space="0" w:color="auto"/>
            <w:bottom w:val="none" w:sz="0" w:space="0" w:color="auto"/>
            <w:right w:val="none" w:sz="0" w:space="0" w:color="auto"/>
          </w:divBdr>
        </w:div>
        <w:div w:id="1162306974">
          <w:marLeft w:val="0"/>
          <w:marRight w:val="0"/>
          <w:marTop w:val="0"/>
          <w:marBottom w:val="0"/>
          <w:divBdr>
            <w:top w:val="none" w:sz="0" w:space="0" w:color="auto"/>
            <w:left w:val="none" w:sz="0" w:space="0" w:color="auto"/>
            <w:bottom w:val="none" w:sz="0" w:space="0" w:color="auto"/>
            <w:right w:val="none" w:sz="0" w:space="0" w:color="auto"/>
          </w:divBdr>
        </w:div>
        <w:div w:id="308361611">
          <w:marLeft w:val="0"/>
          <w:marRight w:val="0"/>
          <w:marTop w:val="0"/>
          <w:marBottom w:val="0"/>
          <w:divBdr>
            <w:top w:val="none" w:sz="0" w:space="0" w:color="auto"/>
            <w:left w:val="none" w:sz="0" w:space="0" w:color="auto"/>
            <w:bottom w:val="none" w:sz="0" w:space="0" w:color="auto"/>
            <w:right w:val="none" w:sz="0" w:space="0" w:color="auto"/>
          </w:divBdr>
        </w:div>
        <w:div w:id="567762739">
          <w:marLeft w:val="0"/>
          <w:marRight w:val="0"/>
          <w:marTop w:val="0"/>
          <w:marBottom w:val="0"/>
          <w:divBdr>
            <w:top w:val="none" w:sz="0" w:space="0" w:color="auto"/>
            <w:left w:val="none" w:sz="0" w:space="0" w:color="auto"/>
            <w:bottom w:val="none" w:sz="0" w:space="0" w:color="auto"/>
            <w:right w:val="none" w:sz="0" w:space="0" w:color="auto"/>
          </w:divBdr>
        </w:div>
        <w:div w:id="1069230022">
          <w:marLeft w:val="0"/>
          <w:marRight w:val="0"/>
          <w:marTop w:val="0"/>
          <w:marBottom w:val="0"/>
          <w:divBdr>
            <w:top w:val="none" w:sz="0" w:space="0" w:color="auto"/>
            <w:left w:val="none" w:sz="0" w:space="0" w:color="auto"/>
            <w:bottom w:val="none" w:sz="0" w:space="0" w:color="auto"/>
            <w:right w:val="none" w:sz="0" w:space="0" w:color="auto"/>
          </w:divBdr>
        </w:div>
        <w:div w:id="1833906499">
          <w:marLeft w:val="0"/>
          <w:marRight w:val="0"/>
          <w:marTop w:val="0"/>
          <w:marBottom w:val="0"/>
          <w:divBdr>
            <w:top w:val="none" w:sz="0" w:space="0" w:color="auto"/>
            <w:left w:val="none" w:sz="0" w:space="0" w:color="auto"/>
            <w:bottom w:val="none" w:sz="0" w:space="0" w:color="auto"/>
            <w:right w:val="none" w:sz="0" w:space="0" w:color="auto"/>
          </w:divBdr>
        </w:div>
        <w:div w:id="1626694730">
          <w:marLeft w:val="0"/>
          <w:marRight w:val="0"/>
          <w:marTop w:val="0"/>
          <w:marBottom w:val="0"/>
          <w:divBdr>
            <w:top w:val="none" w:sz="0" w:space="0" w:color="auto"/>
            <w:left w:val="none" w:sz="0" w:space="0" w:color="auto"/>
            <w:bottom w:val="none" w:sz="0" w:space="0" w:color="auto"/>
            <w:right w:val="none" w:sz="0" w:space="0" w:color="auto"/>
          </w:divBdr>
        </w:div>
      </w:divsChild>
    </w:div>
    <w:div w:id="628509298">
      <w:bodyDiv w:val="1"/>
      <w:marLeft w:val="0"/>
      <w:marRight w:val="0"/>
      <w:marTop w:val="0"/>
      <w:marBottom w:val="0"/>
      <w:divBdr>
        <w:top w:val="none" w:sz="0" w:space="0" w:color="auto"/>
        <w:left w:val="none" w:sz="0" w:space="0" w:color="auto"/>
        <w:bottom w:val="none" w:sz="0" w:space="0" w:color="auto"/>
        <w:right w:val="none" w:sz="0" w:space="0" w:color="auto"/>
      </w:divBdr>
      <w:divsChild>
        <w:div w:id="1877623642">
          <w:marLeft w:val="0"/>
          <w:marRight w:val="0"/>
          <w:marTop w:val="0"/>
          <w:marBottom w:val="0"/>
          <w:divBdr>
            <w:top w:val="none" w:sz="0" w:space="0" w:color="auto"/>
            <w:left w:val="none" w:sz="0" w:space="0" w:color="auto"/>
            <w:bottom w:val="none" w:sz="0" w:space="0" w:color="auto"/>
            <w:right w:val="none" w:sz="0" w:space="0" w:color="auto"/>
          </w:divBdr>
        </w:div>
        <w:div w:id="1656176974">
          <w:marLeft w:val="0"/>
          <w:marRight w:val="0"/>
          <w:marTop w:val="0"/>
          <w:marBottom w:val="0"/>
          <w:divBdr>
            <w:top w:val="none" w:sz="0" w:space="0" w:color="auto"/>
            <w:left w:val="none" w:sz="0" w:space="0" w:color="auto"/>
            <w:bottom w:val="none" w:sz="0" w:space="0" w:color="auto"/>
            <w:right w:val="none" w:sz="0" w:space="0" w:color="auto"/>
          </w:divBdr>
        </w:div>
        <w:div w:id="1750544270">
          <w:marLeft w:val="0"/>
          <w:marRight w:val="0"/>
          <w:marTop w:val="0"/>
          <w:marBottom w:val="0"/>
          <w:divBdr>
            <w:top w:val="none" w:sz="0" w:space="0" w:color="auto"/>
            <w:left w:val="none" w:sz="0" w:space="0" w:color="auto"/>
            <w:bottom w:val="none" w:sz="0" w:space="0" w:color="auto"/>
            <w:right w:val="none" w:sz="0" w:space="0" w:color="auto"/>
          </w:divBdr>
        </w:div>
        <w:div w:id="1854494862">
          <w:marLeft w:val="0"/>
          <w:marRight w:val="0"/>
          <w:marTop w:val="0"/>
          <w:marBottom w:val="0"/>
          <w:divBdr>
            <w:top w:val="none" w:sz="0" w:space="0" w:color="auto"/>
            <w:left w:val="none" w:sz="0" w:space="0" w:color="auto"/>
            <w:bottom w:val="none" w:sz="0" w:space="0" w:color="auto"/>
            <w:right w:val="none" w:sz="0" w:space="0" w:color="auto"/>
          </w:divBdr>
        </w:div>
        <w:div w:id="1427193314">
          <w:marLeft w:val="0"/>
          <w:marRight w:val="0"/>
          <w:marTop w:val="0"/>
          <w:marBottom w:val="0"/>
          <w:divBdr>
            <w:top w:val="none" w:sz="0" w:space="0" w:color="auto"/>
            <w:left w:val="none" w:sz="0" w:space="0" w:color="auto"/>
            <w:bottom w:val="none" w:sz="0" w:space="0" w:color="auto"/>
            <w:right w:val="none" w:sz="0" w:space="0" w:color="auto"/>
          </w:divBdr>
        </w:div>
        <w:div w:id="874198860">
          <w:marLeft w:val="0"/>
          <w:marRight w:val="0"/>
          <w:marTop w:val="0"/>
          <w:marBottom w:val="0"/>
          <w:divBdr>
            <w:top w:val="none" w:sz="0" w:space="0" w:color="auto"/>
            <w:left w:val="none" w:sz="0" w:space="0" w:color="auto"/>
            <w:bottom w:val="none" w:sz="0" w:space="0" w:color="auto"/>
            <w:right w:val="none" w:sz="0" w:space="0" w:color="auto"/>
          </w:divBdr>
        </w:div>
        <w:div w:id="1841002349">
          <w:marLeft w:val="0"/>
          <w:marRight w:val="0"/>
          <w:marTop w:val="0"/>
          <w:marBottom w:val="0"/>
          <w:divBdr>
            <w:top w:val="none" w:sz="0" w:space="0" w:color="auto"/>
            <w:left w:val="none" w:sz="0" w:space="0" w:color="auto"/>
            <w:bottom w:val="none" w:sz="0" w:space="0" w:color="auto"/>
            <w:right w:val="none" w:sz="0" w:space="0" w:color="auto"/>
          </w:divBdr>
        </w:div>
        <w:div w:id="1078669424">
          <w:marLeft w:val="0"/>
          <w:marRight w:val="0"/>
          <w:marTop w:val="0"/>
          <w:marBottom w:val="0"/>
          <w:divBdr>
            <w:top w:val="none" w:sz="0" w:space="0" w:color="auto"/>
            <w:left w:val="none" w:sz="0" w:space="0" w:color="auto"/>
            <w:bottom w:val="none" w:sz="0" w:space="0" w:color="auto"/>
            <w:right w:val="none" w:sz="0" w:space="0" w:color="auto"/>
          </w:divBdr>
        </w:div>
        <w:div w:id="437062994">
          <w:marLeft w:val="0"/>
          <w:marRight w:val="0"/>
          <w:marTop w:val="0"/>
          <w:marBottom w:val="0"/>
          <w:divBdr>
            <w:top w:val="none" w:sz="0" w:space="0" w:color="auto"/>
            <w:left w:val="none" w:sz="0" w:space="0" w:color="auto"/>
            <w:bottom w:val="none" w:sz="0" w:space="0" w:color="auto"/>
            <w:right w:val="none" w:sz="0" w:space="0" w:color="auto"/>
          </w:divBdr>
        </w:div>
        <w:div w:id="425158463">
          <w:marLeft w:val="0"/>
          <w:marRight w:val="0"/>
          <w:marTop w:val="0"/>
          <w:marBottom w:val="0"/>
          <w:divBdr>
            <w:top w:val="none" w:sz="0" w:space="0" w:color="auto"/>
            <w:left w:val="none" w:sz="0" w:space="0" w:color="auto"/>
            <w:bottom w:val="none" w:sz="0" w:space="0" w:color="auto"/>
            <w:right w:val="none" w:sz="0" w:space="0" w:color="auto"/>
          </w:divBdr>
        </w:div>
        <w:div w:id="2097314782">
          <w:marLeft w:val="0"/>
          <w:marRight w:val="0"/>
          <w:marTop w:val="0"/>
          <w:marBottom w:val="0"/>
          <w:divBdr>
            <w:top w:val="none" w:sz="0" w:space="0" w:color="auto"/>
            <w:left w:val="none" w:sz="0" w:space="0" w:color="auto"/>
            <w:bottom w:val="none" w:sz="0" w:space="0" w:color="auto"/>
            <w:right w:val="none" w:sz="0" w:space="0" w:color="auto"/>
          </w:divBdr>
        </w:div>
        <w:div w:id="553857017">
          <w:marLeft w:val="0"/>
          <w:marRight w:val="0"/>
          <w:marTop w:val="0"/>
          <w:marBottom w:val="0"/>
          <w:divBdr>
            <w:top w:val="none" w:sz="0" w:space="0" w:color="auto"/>
            <w:left w:val="none" w:sz="0" w:space="0" w:color="auto"/>
            <w:bottom w:val="none" w:sz="0" w:space="0" w:color="auto"/>
            <w:right w:val="none" w:sz="0" w:space="0" w:color="auto"/>
          </w:divBdr>
        </w:div>
        <w:div w:id="2115974432">
          <w:marLeft w:val="0"/>
          <w:marRight w:val="0"/>
          <w:marTop w:val="0"/>
          <w:marBottom w:val="0"/>
          <w:divBdr>
            <w:top w:val="none" w:sz="0" w:space="0" w:color="auto"/>
            <w:left w:val="none" w:sz="0" w:space="0" w:color="auto"/>
            <w:bottom w:val="none" w:sz="0" w:space="0" w:color="auto"/>
            <w:right w:val="none" w:sz="0" w:space="0" w:color="auto"/>
          </w:divBdr>
        </w:div>
        <w:div w:id="669023947">
          <w:marLeft w:val="0"/>
          <w:marRight w:val="0"/>
          <w:marTop w:val="0"/>
          <w:marBottom w:val="0"/>
          <w:divBdr>
            <w:top w:val="none" w:sz="0" w:space="0" w:color="auto"/>
            <w:left w:val="none" w:sz="0" w:space="0" w:color="auto"/>
            <w:bottom w:val="none" w:sz="0" w:space="0" w:color="auto"/>
            <w:right w:val="none" w:sz="0" w:space="0" w:color="auto"/>
          </w:divBdr>
        </w:div>
        <w:div w:id="1330863266">
          <w:marLeft w:val="0"/>
          <w:marRight w:val="0"/>
          <w:marTop w:val="0"/>
          <w:marBottom w:val="0"/>
          <w:divBdr>
            <w:top w:val="none" w:sz="0" w:space="0" w:color="auto"/>
            <w:left w:val="none" w:sz="0" w:space="0" w:color="auto"/>
            <w:bottom w:val="none" w:sz="0" w:space="0" w:color="auto"/>
            <w:right w:val="none" w:sz="0" w:space="0" w:color="auto"/>
          </w:divBdr>
        </w:div>
        <w:div w:id="1644852741">
          <w:marLeft w:val="0"/>
          <w:marRight w:val="0"/>
          <w:marTop w:val="0"/>
          <w:marBottom w:val="0"/>
          <w:divBdr>
            <w:top w:val="none" w:sz="0" w:space="0" w:color="auto"/>
            <w:left w:val="none" w:sz="0" w:space="0" w:color="auto"/>
            <w:bottom w:val="none" w:sz="0" w:space="0" w:color="auto"/>
            <w:right w:val="none" w:sz="0" w:space="0" w:color="auto"/>
          </w:divBdr>
        </w:div>
        <w:div w:id="1142237407">
          <w:marLeft w:val="0"/>
          <w:marRight w:val="0"/>
          <w:marTop w:val="0"/>
          <w:marBottom w:val="0"/>
          <w:divBdr>
            <w:top w:val="none" w:sz="0" w:space="0" w:color="auto"/>
            <w:left w:val="none" w:sz="0" w:space="0" w:color="auto"/>
            <w:bottom w:val="none" w:sz="0" w:space="0" w:color="auto"/>
            <w:right w:val="none" w:sz="0" w:space="0" w:color="auto"/>
          </w:divBdr>
        </w:div>
        <w:div w:id="111830575">
          <w:marLeft w:val="0"/>
          <w:marRight w:val="0"/>
          <w:marTop w:val="0"/>
          <w:marBottom w:val="0"/>
          <w:divBdr>
            <w:top w:val="none" w:sz="0" w:space="0" w:color="auto"/>
            <w:left w:val="none" w:sz="0" w:space="0" w:color="auto"/>
            <w:bottom w:val="none" w:sz="0" w:space="0" w:color="auto"/>
            <w:right w:val="none" w:sz="0" w:space="0" w:color="auto"/>
          </w:divBdr>
        </w:div>
        <w:div w:id="1312952675">
          <w:marLeft w:val="0"/>
          <w:marRight w:val="0"/>
          <w:marTop w:val="0"/>
          <w:marBottom w:val="0"/>
          <w:divBdr>
            <w:top w:val="none" w:sz="0" w:space="0" w:color="auto"/>
            <w:left w:val="none" w:sz="0" w:space="0" w:color="auto"/>
            <w:bottom w:val="none" w:sz="0" w:space="0" w:color="auto"/>
            <w:right w:val="none" w:sz="0" w:space="0" w:color="auto"/>
          </w:divBdr>
        </w:div>
        <w:div w:id="94055271">
          <w:marLeft w:val="0"/>
          <w:marRight w:val="0"/>
          <w:marTop w:val="0"/>
          <w:marBottom w:val="0"/>
          <w:divBdr>
            <w:top w:val="none" w:sz="0" w:space="0" w:color="auto"/>
            <w:left w:val="none" w:sz="0" w:space="0" w:color="auto"/>
            <w:bottom w:val="none" w:sz="0" w:space="0" w:color="auto"/>
            <w:right w:val="none" w:sz="0" w:space="0" w:color="auto"/>
          </w:divBdr>
        </w:div>
        <w:div w:id="860245003">
          <w:marLeft w:val="0"/>
          <w:marRight w:val="0"/>
          <w:marTop w:val="0"/>
          <w:marBottom w:val="0"/>
          <w:divBdr>
            <w:top w:val="none" w:sz="0" w:space="0" w:color="auto"/>
            <w:left w:val="none" w:sz="0" w:space="0" w:color="auto"/>
            <w:bottom w:val="none" w:sz="0" w:space="0" w:color="auto"/>
            <w:right w:val="none" w:sz="0" w:space="0" w:color="auto"/>
          </w:divBdr>
        </w:div>
        <w:div w:id="1712070097">
          <w:marLeft w:val="0"/>
          <w:marRight w:val="0"/>
          <w:marTop w:val="0"/>
          <w:marBottom w:val="0"/>
          <w:divBdr>
            <w:top w:val="none" w:sz="0" w:space="0" w:color="auto"/>
            <w:left w:val="none" w:sz="0" w:space="0" w:color="auto"/>
            <w:bottom w:val="none" w:sz="0" w:space="0" w:color="auto"/>
            <w:right w:val="none" w:sz="0" w:space="0" w:color="auto"/>
          </w:divBdr>
        </w:div>
        <w:div w:id="1803421572">
          <w:marLeft w:val="0"/>
          <w:marRight w:val="0"/>
          <w:marTop w:val="0"/>
          <w:marBottom w:val="0"/>
          <w:divBdr>
            <w:top w:val="none" w:sz="0" w:space="0" w:color="auto"/>
            <w:left w:val="none" w:sz="0" w:space="0" w:color="auto"/>
            <w:bottom w:val="none" w:sz="0" w:space="0" w:color="auto"/>
            <w:right w:val="none" w:sz="0" w:space="0" w:color="auto"/>
          </w:divBdr>
        </w:div>
        <w:div w:id="1583954156">
          <w:marLeft w:val="0"/>
          <w:marRight w:val="0"/>
          <w:marTop w:val="0"/>
          <w:marBottom w:val="0"/>
          <w:divBdr>
            <w:top w:val="none" w:sz="0" w:space="0" w:color="auto"/>
            <w:left w:val="none" w:sz="0" w:space="0" w:color="auto"/>
            <w:bottom w:val="none" w:sz="0" w:space="0" w:color="auto"/>
            <w:right w:val="none" w:sz="0" w:space="0" w:color="auto"/>
          </w:divBdr>
        </w:div>
        <w:div w:id="1418988069">
          <w:marLeft w:val="0"/>
          <w:marRight w:val="0"/>
          <w:marTop w:val="0"/>
          <w:marBottom w:val="0"/>
          <w:divBdr>
            <w:top w:val="none" w:sz="0" w:space="0" w:color="auto"/>
            <w:left w:val="none" w:sz="0" w:space="0" w:color="auto"/>
            <w:bottom w:val="none" w:sz="0" w:space="0" w:color="auto"/>
            <w:right w:val="none" w:sz="0" w:space="0" w:color="auto"/>
          </w:divBdr>
        </w:div>
      </w:divsChild>
    </w:div>
    <w:div w:id="805590890">
      <w:bodyDiv w:val="1"/>
      <w:marLeft w:val="0"/>
      <w:marRight w:val="0"/>
      <w:marTop w:val="0"/>
      <w:marBottom w:val="0"/>
      <w:divBdr>
        <w:top w:val="none" w:sz="0" w:space="0" w:color="auto"/>
        <w:left w:val="none" w:sz="0" w:space="0" w:color="auto"/>
        <w:bottom w:val="none" w:sz="0" w:space="0" w:color="auto"/>
        <w:right w:val="none" w:sz="0" w:space="0" w:color="auto"/>
      </w:divBdr>
      <w:divsChild>
        <w:div w:id="96559182">
          <w:marLeft w:val="0"/>
          <w:marRight w:val="0"/>
          <w:marTop w:val="0"/>
          <w:marBottom w:val="0"/>
          <w:divBdr>
            <w:top w:val="none" w:sz="0" w:space="0" w:color="auto"/>
            <w:left w:val="none" w:sz="0" w:space="0" w:color="auto"/>
            <w:bottom w:val="none" w:sz="0" w:space="0" w:color="auto"/>
            <w:right w:val="none" w:sz="0" w:space="0" w:color="auto"/>
          </w:divBdr>
        </w:div>
        <w:div w:id="1206672124">
          <w:marLeft w:val="0"/>
          <w:marRight w:val="0"/>
          <w:marTop w:val="0"/>
          <w:marBottom w:val="0"/>
          <w:divBdr>
            <w:top w:val="none" w:sz="0" w:space="0" w:color="auto"/>
            <w:left w:val="none" w:sz="0" w:space="0" w:color="auto"/>
            <w:bottom w:val="none" w:sz="0" w:space="0" w:color="auto"/>
            <w:right w:val="none" w:sz="0" w:space="0" w:color="auto"/>
          </w:divBdr>
        </w:div>
        <w:div w:id="309526830">
          <w:marLeft w:val="0"/>
          <w:marRight w:val="0"/>
          <w:marTop w:val="0"/>
          <w:marBottom w:val="0"/>
          <w:divBdr>
            <w:top w:val="none" w:sz="0" w:space="0" w:color="auto"/>
            <w:left w:val="none" w:sz="0" w:space="0" w:color="auto"/>
            <w:bottom w:val="none" w:sz="0" w:space="0" w:color="auto"/>
            <w:right w:val="none" w:sz="0" w:space="0" w:color="auto"/>
          </w:divBdr>
        </w:div>
        <w:div w:id="1337807071">
          <w:marLeft w:val="0"/>
          <w:marRight w:val="0"/>
          <w:marTop w:val="0"/>
          <w:marBottom w:val="0"/>
          <w:divBdr>
            <w:top w:val="none" w:sz="0" w:space="0" w:color="auto"/>
            <w:left w:val="none" w:sz="0" w:space="0" w:color="auto"/>
            <w:bottom w:val="none" w:sz="0" w:space="0" w:color="auto"/>
            <w:right w:val="none" w:sz="0" w:space="0" w:color="auto"/>
          </w:divBdr>
        </w:div>
        <w:div w:id="556401759">
          <w:marLeft w:val="0"/>
          <w:marRight w:val="0"/>
          <w:marTop w:val="0"/>
          <w:marBottom w:val="0"/>
          <w:divBdr>
            <w:top w:val="none" w:sz="0" w:space="0" w:color="auto"/>
            <w:left w:val="none" w:sz="0" w:space="0" w:color="auto"/>
            <w:bottom w:val="none" w:sz="0" w:space="0" w:color="auto"/>
            <w:right w:val="none" w:sz="0" w:space="0" w:color="auto"/>
          </w:divBdr>
        </w:div>
        <w:div w:id="1169054022">
          <w:marLeft w:val="0"/>
          <w:marRight w:val="0"/>
          <w:marTop w:val="0"/>
          <w:marBottom w:val="0"/>
          <w:divBdr>
            <w:top w:val="none" w:sz="0" w:space="0" w:color="auto"/>
            <w:left w:val="none" w:sz="0" w:space="0" w:color="auto"/>
            <w:bottom w:val="none" w:sz="0" w:space="0" w:color="auto"/>
            <w:right w:val="none" w:sz="0" w:space="0" w:color="auto"/>
          </w:divBdr>
        </w:div>
        <w:div w:id="37750082">
          <w:marLeft w:val="0"/>
          <w:marRight w:val="0"/>
          <w:marTop w:val="0"/>
          <w:marBottom w:val="0"/>
          <w:divBdr>
            <w:top w:val="none" w:sz="0" w:space="0" w:color="auto"/>
            <w:left w:val="none" w:sz="0" w:space="0" w:color="auto"/>
            <w:bottom w:val="none" w:sz="0" w:space="0" w:color="auto"/>
            <w:right w:val="none" w:sz="0" w:space="0" w:color="auto"/>
          </w:divBdr>
        </w:div>
        <w:div w:id="1260800052">
          <w:marLeft w:val="0"/>
          <w:marRight w:val="0"/>
          <w:marTop w:val="0"/>
          <w:marBottom w:val="0"/>
          <w:divBdr>
            <w:top w:val="none" w:sz="0" w:space="0" w:color="auto"/>
            <w:left w:val="none" w:sz="0" w:space="0" w:color="auto"/>
            <w:bottom w:val="none" w:sz="0" w:space="0" w:color="auto"/>
            <w:right w:val="none" w:sz="0" w:space="0" w:color="auto"/>
          </w:divBdr>
        </w:div>
        <w:div w:id="237598269">
          <w:marLeft w:val="0"/>
          <w:marRight w:val="0"/>
          <w:marTop w:val="0"/>
          <w:marBottom w:val="0"/>
          <w:divBdr>
            <w:top w:val="none" w:sz="0" w:space="0" w:color="auto"/>
            <w:left w:val="none" w:sz="0" w:space="0" w:color="auto"/>
            <w:bottom w:val="none" w:sz="0" w:space="0" w:color="auto"/>
            <w:right w:val="none" w:sz="0" w:space="0" w:color="auto"/>
          </w:divBdr>
        </w:div>
        <w:div w:id="573272981">
          <w:marLeft w:val="0"/>
          <w:marRight w:val="0"/>
          <w:marTop w:val="0"/>
          <w:marBottom w:val="0"/>
          <w:divBdr>
            <w:top w:val="none" w:sz="0" w:space="0" w:color="auto"/>
            <w:left w:val="none" w:sz="0" w:space="0" w:color="auto"/>
            <w:bottom w:val="none" w:sz="0" w:space="0" w:color="auto"/>
            <w:right w:val="none" w:sz="0" w:space="0" w:color="auto"/>
          </w:divBdr>
        </w:div>
        <w:div w:id="985544957">
          <w:marLeft w:val="0"/>
          <w:marRight w:val="0"/>
          <w:marTop w:val="0"/>
          <w:marBottom w:val="0"/>
          <w:divBdr>
            <w:top w:val="none" w:sz="0" w:space="0" w:color="auto"/>
            <w:left w:val="none" w:sz="0" w:space="0" w:color="auto"/>
            <w:bottom w:val="none" w:sz="0" w:space="0" w:color="auto"/>
            <w:right w:val="none" w:sz="0" w:space="0" w:color="auto"/>
          </w:divBdr>
        </w:div>
        <w:div w:id="1511261396">
          <w:marLeft w:val="0"/>
          <w:marRight w:val="0"/>
          <w:marTop w:val="0"/>
          <w:marBottom w:val="0"/>
          <w:divBdr>
            <w:top w:val="none" w:sz="0" w:space="0" w:color="auto"/>
            <w:left w:val="none" w:sz="0" w:space="0" w:color="auto"/>
            <w:bottom w:val="none" w:sz="0" w:space="0" w:color="auto"/>
            <w:right w:val="none" w:sz="0" w:space="0" w:color="auto"/>
          </w:divBdr>
        </w:div>
        <w:div w:id="1075668205">
          <w:marLeft w:val="0"/>
          <w:marRight w:val="0"/>
          <w:marTop w:val="0"/>
          <w:marBottom w:val="0"/>
          <w:divBdr>
            <w:top w:val="none" w:sz="0" w:space="0" w:color="auto"/>
            <w:left w:val="none" w:sz="0" w:space="0" w:color="auto"/>
            <w:bottom w:val="none" w:sz="0" w:space="0" w:color="auto"/>
            <w:right w:val="none" w:sz="0" w:space="0" w:color="auto"/>
          </w:divBdr>
        </w:div>
        <w:div w:id="2029678351">
          <w:marLeft w:val="0"/>
          <w:marRight w:val="0"/>
          <w:marTop w:val="0"/>
          <w:marBottom w:val="0"/>
          <w:divBdr>
            <w:top w:val="none" w:sz="0" w:space="0" w:color="auto"/>
            <w:left w:val="none" w:sz="0" w:space="0" w:color="auto"/>
            <w:bottom w:val="none" w:sz="0" w:space="0" w:color="auto"/>
            <w:right w:val="none" w:sz="0" w:space="0" w:color="auto"/>
          </w:divBdr>
        </w:div>
        <w:div w:id="1046492372">
          <w:marLeft w:val="0"/>
          <w:marRight w:val="0"/>
          <w:marTop w:val="0"/>
          <w:marBottom w:val="0"/>
          <w:divBdr>
            <w:top w:val="none" w:sz="0" w:space="0" w:color="auto"/>
            <w:left w:val="none" w:sz="0" w:space="0" w:color="auto"/>
            <w:bottom w:val="none" w:sz="0" w:space="0" w:color="auto"/>
            <w:right w:val="none" w:sz="0" w:space="0" w:color="auto"/>
          </w:divBdr>
        </w:div>
        <w:div w:id="1053894473">
          <w:marLeft w:val="0"/>
          <w:marRight w:val="0"/>
          <w:marTop w:val="0"/>
          <w:marBottom w:val="0"/>
          <w:divBdr>
            <w:top w:val="none" w:sz="0" w:space="0" w:color="auto"/>
            <w:left w:val="none" w:sz="0" w:space="0" w:color="auto"/>
            <w:bottom w:val="none" w:sz="0" w:space="0" w:color="auto"/>
            <w:right w:val="none" w:sz="0" w:space="0" w:color="auto"/>
          </w:divBdr>
        </w:div>
        <w:div w:id="833227093">
          <w:marLeft w:val="0"/>
          <w:marRight w:val="0"/>
          <w:marTop w:val="0"/>
          <w:marBottom w:val="0"/>
          <w:divBdr>
            <w:top w:val="none" w:sz="0" w:space="0" w:color="auto"/>
            <w:left w:val="none" w:sz="0" w:space="0" w:color="auto"/>
            <w:bottom w:val="none" w:sz="0" w:space="0" w:color="auto"/>
            <w:right w:val="none" w:sz="0" w:space="0" w:color="auto"/>
          </w:divBdr>
        </w:div>
        <w:div w:id="41179903">
          <w:marLeft w:val="0"/>
          <w:marRight w:val="0"/>
          <w:marTop w:val="0"/>
          <w:marBottom w:val="0"/>
          <w:divBdr>
            <w:top w:val="none" w:sz="0" w:space="0" w:color="auto"/>
            <w:left w:val="none" w:sz="0" w:space="0" w:color="auto"/>
            <w:bottom w:val="none" w:sz="0" w:space="0" w:color="auto"/>
            <w:right w:val="none" w:sz="0" w:space="0" w:color="auto"/>
          </w:divBdr>
        </w:div>
        <w:div w:id="173344514">
          <w:marLeft w:val="0"/>
          <w:marRight w:val="0"/>
          <w:marTop w:val="0"/>
          <w:marBottom w:val="0"/>
          <w:divBdr>
            <w:top w:val="none" w:sz="0" w:space="0" w:color="auto"/>
            <w:left w:val="none" w:sz="0" w:space="0" w:color="auto"/>
            <w:bottom w:val="none" w:sz="0" w:space="0" w:color="auto"/>
            <w:right w:val="none" w:sz="0" w:space="0" w:color="auto"/>
          </w:divBdr>
        </w:div>
        <w:div w:id="1488860023">
          <w:marLeft w:val="0"/>
          <w:marRight w:val="0"/>
          <w:marTop w:val="0"/>
          <w:marBottom w:val="0"/>
          <w:divBdr>
            <w:top w:val="none" w:sz="0" w:space="0" w:color="auto"/>
            <w:left w:val="none" w:sz="0" w:space="0" w:color="auto"/>
            <w:bottom w:val="none" w:sz="0" w:space="0" w:color="auto"/>
            <w:right w:val="none" w:sz="0" w:space="0" w:color="auto"/>
          </w:divBdr>
        </w:div>
        <w:div w:id="1743404321">
          <w:marLeft w:val="0"/>
          <w:marRight w:val="0"/>
          <w:marTop w:val="0"/>
          <w:marBottom w:val="0"/>
          <w:divBdr>
            <w:top w:val="none" w:sz="0" w:space="0" w:color="auto"/>
            <w:left w:val="none" w:sz="0" w:space="0" w:color="auto"/>
            <w:bottom w:val="none" w:sz="0" w:space="0" w:color="auto"/>
            <w:right w:val="none" w:sz="0" w:space="0" w:color="auto"/>
          </w:divBdr>
        </w:div>
        <w:div w:id="723603366">
          <w:marLeft w:val="0"/>
          <w:marRight w:val="0"/>
          <w:marTop w:val="0"/>
          <w:marBottom w:val="0"/>
          <w:divBdr>
            <w:top w:val="none" w:sz="0" w:space="0" w:color="auto"/>
            <w:left w:val="none" w:sz="0" w:space="0" w:color="auto"/>
            <w:bottom w:val="none" w:sz="0" w:space="0" w:color="auto"/>
            <w:right w:val="none" w:sz="0" w:space="0" w:color="auto"/>
          </w:divBdr>
        </w:div>
        <w:div w:id="916480235">
          <w:marLeft w:val="0"/>
          <w:marRight w:val="0"/>
          <w:marTop w:val="0"/>
          <w:marBottom w:val="0"/>
          <w:divBdr>
            <w:top w:val="none" w:sz="0" w:space="0" w:color="auto"/>
            <w:left w:val="none" w:sz="0" w:space="0" w:color="auto"/>
            <w:bottom w:val="none" w:sz="0" w:space="0" w:color="auto"/>
            <w:right w:val="none" w:sz="0" w:space="0" w:color="auto"/>
          </w:divBdr>
        </w:div>
        <w:div w:id="764040228">
          <w:marLeft w:val="0"/>
          <w:marRight w:val="0"/>
          <w:marTop w:val="0"/>
          <w:marBottom w:val="0"/>
          <w:divBdr>
            <w:top w:val="none" w:sz="0" w:space="0" w:color="auto"/>
            <w:left w:val="none" w:sz="0" w:space="0" w:color="auto"/>
            <w:bottom w:val="none" w:sz="0" w:space="0" w:color="auto"/>
            <w:right w:val="none" w:sz="0" w:space="0" w:color="auto"/>
          </w:divBdr>
        </w:div>
        <w:div w:id="2126194999">
          <w:marLeft w:val="0"/>
          <w:marRight w:val="0"/>
          <w:marTop w:val="0"/>
          <w:marBottom w:val="0"/>
          <w:divBdr>
            <w:top w:val="none" w:sz="0" w:space="0" w:color="auto"/>
            <w:left w:val="none" w:sz="0" w:space="0" w:color="auto"/>
            <w:bottom w:val="none" w:sz="0" w:space="0" w:color="auto"/>
            <w:right w:val="none" w:sz="0" w:space="0" w:color="auto"/>
          </w:divBdr>
        </w:div>
        <w:div w:id="853155794">
          <w:marLeft w:val="0"/>
          <w:marRight w:val="0"/>
          <w:marTop w:val="0"/>
          <w:marBottom w:val="0"/>
          <w:divBdr>
            <w:top w:val="none" w:sz="0" w:space="0" w:color="auto"/>
            <w:left w:val="none" w:sz="0" w:space="0" w:color="auto"/>
            <w:bottom w:val="none" w:sz="0" w:space="0" w:color="auto"/>
            <w:right w:val="none" w:sz="0" w:space="0" w:color="auto"/>
          </w:divBdr>
        </w:div>
        <w:div w:id="1301154574">
          <w:marLeft w:val="0"/>
          <w:marRight w:val="0"/>
          <w:marTop w:val="0"/>
          <w:marBottom w:val="0"/>
          <w:divBdr>
            <w:top w:val="none" w:sz="0" w:space="0" w:color="auto"/>
            <w:left w:val="none" w:sz="0" w:space="0" w:color="auto"/>
            <w:bottom w:val="none" w:sz="0" w:space="0" w:color="auto"/>
            <w:right w:val="none" w:sz="0" w:space="0" w:color="auto"/>
          </w:divBdr>
        </w:div>
        <w:div w:id="531648867">
          <w:marLeft w:val="0"/>
          <w:marRight w:val="0"/>
          <w:marTop w:val="0"/>
          <w:marBottom w:val="0"/>
          <w:divBdr>
            <w:top w:val="none" w:sz="0" w:space="0" w:color="auto"/>
            <w:left w:val="none" w:sz="0" w:space="0" w:color="auto"/>
            <w:bottom w:val="none" w:sz="0" w:space="0" w:color="auto"/>
            <w:right w:val="none" w:sz="0" w:space="0" w:color="auto"/>
          </w:divBdr>
        </w:div>
        <w:div w:id="1880238347">
          <w:marLeft w:val="0"/>
          <w:marRight w:val="0"/>
          <w:marTop w:val="0"/>
          <w:marBottom w:val="0"/>
          <w:divBdr>
            <w:top w:val="none" w:sz="0" w:space="0" w:color="auto"/>
            <w:left w:val="none" w:sz="0" w:space="0" w:color="auto"/>
            <w:bottom w:val="none" w:sz="0" w:space="0" w:color="auto"/>
            <w:right w:val="none" w:sz="0" w:space="0" w:color="auto"/>
          </w:divBdr>
        </w:div>
        <w:div w:id="546642234">
          <w:marLeft w:val="0"/>
          <w:marRight w:val="0"/>
          <w:marTop w:val="0"/>
          <w:marBottom w:val="0"/>
          <w:divBdr>
            <w:top w:val="none" w:sz="0" w:space="0" w:color="auto"/>
            <w:left w:val="none" w:sz="0" w:space="0" w:color="auto"/>
            <w:bottom w:val="none" w:sz="0" w:space="0" w:color="auto"/>
            <w:right w:val="none" w:sz="0" w:space="0" w:color="auto"/>
          </w:divBdr>
        </w:div>
        <w:div w:id="1197154701">
          <w:marLeft w:val="0"/>
          <w:marRight w:val="0"/>
          <w:marTop w:val="0"/>
          <w:marBottom w:val="0"/>
          <w:divBdr>
            <w:top w:val="none" w:sz="0" w:space="0" w:color="auto"/>
            <w:left w:val="none" w:sz="0" w:space="0" w:color="auto"/>
            <w:bottom w:val="none" w:sz="0" w:space="0" w:color="auto"/>
            <w:right w:val="none" w:sz="0" w:space="0" w:color="auto"/>
          </w:divBdr>
        </w:div>
        <w:div w:id="592979297">
          <w:marLeft w:val="0"/>
          <w:marRight w:val="0"/>
          <w:marTop w:val="0"/>
          <w:marBottom w:val="0"/>
          <w:divBdr>
            <w:top w:val="none" w:sz="0" w:space="0" w:color="auto"/>
            <w:left w:val="none" w:sz="0" w:space="0" w:color="auto"/>
            <w:bottom w:val="none" w:sz="0" w:space="0" w:color="auto"/>
            <w:right w:val="none" w:sz="0" w:space="0" w:color="auto"/>
          </w:divBdr>
        </w:div>
        <w:div w:id="202526147">
          <w:marLeft w:val="0"/>
          <w:marRight w:val="0"/>
          <w:marTop w:val="0"/>
          <w:marBottom w:val="0"/>
          <w:divBdr>
            <w:top w:val="none" w:sz="0" w:space="0" w:color="auto"/>
            <w:left w:val="none" w:sz="0" w:space="0" w:color="auto"/>
            <w:bottom w:val="none" w:sz="0" w:space="0" w:color="auto"/>
            <w:right w:val="none" w:sz="0" w:space="0" w:color="auto"/>
          </w:divBdr>
        </w:div>
        <w:div w:id="1344283099">
          <w:marLeft w:val="0"/>
          <w:marRight w:val="0"/>
          <w:marTop w:val="0"/>
          <w:marBottom w:val="0"/>
          <w:divBdr>
            <w:top w:val="none" w:sz="0" w:space="0" w:color="auto"/>
            <w:left w:val="none" w:sz="0" w:space="0" w:color="auto"/>
            <w:bottom w:val="none" w:sz="0" w:space="0" w:color="auto"/>
            <w:right w:val="none" w:sz="0" w:space="0" w:color="auto"/>
          </w:divBdr>
        </w:div>
        <w:div w:id="1801416791">
          <w:marLeft w:val="0"/>
          <w:marRight w:val="0"/>
          <w:marTop w:val="0"/>
          <w:marBottom w:val="0"/>
          <w:divBdr>
            <w:top w:val="none" w:sz="0" w:space="0" w:color="auto"/>
            <w:left w:val="none" w:sz="0" w:space="0" w:color="auto"/>
            <w:bottom w:val="none" w:sz="0" w:space="0" w:color="auto"/>
            <w:right w:val="none" w:sz="0" w:space="0" w:color="auto"/>
          </w:divBdr>
        </w:div>
        <w:div w:id="1960456429">
          <w:marLeft w:val="0"/>
          <w:marRight w:val="0"/>
          <w:marTop w:val="0"/>
          <w:marBottom w:val="0"/>
          <w:divBdr>
            <w:top w:val="none" w:sz="0" w:space="0" w:color="auto"/>
            <w:left w:val="none" w:sz="0" w:space="0" w:color="auto"/>
            <w:bottom w:val="none" w:sz="0" w:space="0" w:color="auto"/>
            <w:right w:val="none" w:sz="0" w:space="0" w:color="auto"/>
          </w:divBdr>
        </w:div>
        <w:div w:id="2013484586">
          <w:marLeft w:val="0"/>
          <w:marRight w:val="0"/>
          <w:marTop w:val="0"/>
          <w:marBottom w:val="0"/>
          <w:divBdr>
            <w:top w:val="none" w:sz="0" w:space="0" w:color="auto"/>
            <w:left w:val="none" w:sz="0" w:space="0" w:color="auto"/>
            <w:bottom w:val="none" w:sz="0" w:space="0" w:color="auto"/>
            <w:right w:val="none" w:sz="0" w:space="0" w:color="auto"/>
          </w:divBdr>
        </w:div>
        <w:div w:id="649217397">
          <w:marLeft w:val="0"/>
          <w:marRight w:val="0"/>
          <w:marTop w:val="0"/>
          <w:marBottom w:val="0"/>
          <w:divBdr>
            <w:top w:val="none" w:sz="0" w:space="0" w:color="auto"/>
            <w:left w:val="none" w:sz="0" w:space="0" w:color="auto"/>
            <w:bottom w:val="none" w:sz="0" w:space="0" w:color="auto"/>
            <w:right w:val="none" w:sz="0" w:space="0" w:color="auto"/>
          </w:divBdr>
        </w:div>
      </w:divsChild>
    </w:div>
    <w:div w:id="1175223047">
      <w:bodyDiv w:val="1"/>
      <w:marLeft w:val="0"/>
      <w:marRight w:val="0"/>
      <w:marTop w:val="0"/>
      <w:marBottom w:val="0"/>
      <w:divBdr>
        <w:top w:val="none" w:sz="0" w:space="0" w:color="auto"/>
        <w:left w:val="none" w:sz="0" w:space="0" w:color="auto"/>
        <w:bottom w:val="none" w:sz="0" w:space="0" w:color="auto"/>
        <w:right w:val="none" w:sz="0" w:space="0" w:color="auto"/>
      </w:divBdr>
      <w:divsChild>
        <w:div w:id="1061290973">
          <w:marLeft w:val="0"/>
          <w:marRight w:val="0"/>
          <w:marTop w:val="0"/>
          <w:marBottom w:val="0"/>
          <w:divBdr>
            <w:top w:val="none" w:sz="0" w:space="0" w:color="auto"/>
            <w:left w:val="none" w:sz="0" w:space="0" w:color="auto"/>
            <w:bottom w:val="none" w:sz="0" w:space="0" w:color="auto"/>
            <w:right w:val="none" w:sz="0" w:space="0" w:color="auto"/>
          </w:divBdr>
        </w:div>
        <w:div w:id="1153638976">
          <w:marLeft w:val="0"/>
          <w:marRight w:val="0"/>
          <w:marTop w:val="0"/>
          <w:marBottom w:val="0"/>
          <w:divBdr>
            <w:top w:val="none" w:sz="0" w:space="0" w:color="auto"/>
            <w:left w:val="none" w:sz="0" w:space="0" w:color="auto"/>
            <w:bottom w:val="none" w:sz="0" w:space="0" w:color="auto"/>
            <w:right w:val="none" w:sz="0" w:space="0" w:color="auto"/>
          </w:divBdr>
        </w:div>
        <w:div w:id="78335598">
          <w:marLeft w:val="0"/>
          <w:marRight w:val="0"/>
          <w:marTop w:val="0"/>
          <w:marBottom w:val="0"/>
          <w:divBdr>
            <w:top w:val="none" w:sz="0" w:space="0" w:color="auto"/>
            <w:left w:val="none" w:sz="0" w:space="0" w:color="auto"/>
            <w:bottom w:val="none" w:sz="0" w:space="0" w:color="auto"/>
            <w:right w:val="none" w:sz="0" w:space="0" w:color="auto"/>
          </w:divBdr>
        </w:div>
        <w:div w:id="1701082396">
          <w:marLeft w:val="0"/>
          <w:marRight w:val="0"/>
          <w:marTop w:val="0"/>
          <w:marBottom w:val="0"/>
          <w:divBdr>
            <w:top w:val="none" w:sz="0" w:space="0" w:color="auto"/>
            <w:left w:val="none" w:sz="0" w:space="0" w:color="auto"/>
            <w:bottom w:val="none" w:sz="0" w:space="0" w:color="auto"/>
            <w:right w:val="none" w:sz="0" w:space="0" w:color="auto"/>
          </w:divBdr>
        </w:div>
        <w:div w:id="1806044134">
          <w:marLeft w:val="0"/>
          <w:marRight w:val="0"/>
          <w:marTop w:val="0"/>
          <w:marBottom w:val="0"/>
          <w:divBdr>
            <w:top w:val="none" w:sz="0" w:space="0" w:color="auto"/>
            <w:left w:val="none" w:sz="0" w:space="0" w:color="auto"/>
            <w:bottom w:val="none" w:sz="0" w:space="0" w:color="auto"/>
            <w:right w:val="none" w:sz="0" w:space="0" w:color="auto"/>
          </w:divBdr>
        </w:div>
        <w:div w:id="270555258">
          <w:marLeft w:val="0"/>
          <w:marRight w:val="0"/>
          <w:marTop w:val="0"/>
          <w:marBottom w:val="0"/>
          <w:divBdr>
            <w:top w:val="none" w:sz="0" w:space="0" w:color="auto"/>
            <w:left w:val="none" w:sz="0" w:space="0" w:color="auto"/>
            <w:bottom w:val="none" w:sz="0" w:space="0" w:color="auto"/>
            <w:right w:val="none" w:sz="0" w:space="0" w:color="auto"/>
          </w:divBdr>
        </w:div>
        <w:div w:id="1368410152">
          <w:marLeft w:val="0"/>
          <w:marRight w:val="0"/>
          <w:marTop w:val="0"/>
          <w:marBottom w:val="0"/>
          <w:divBdr>
            <w:top w:val="none" w:sz="0" w:space="0" w:color="auto"/>
            <w:left w:val="none" w:sz="0" w:space="0" w:color="auto"/>
            <w:bottom w:val="none" w:sz="0" w:space="0" w:color="auto"/>
            <w:right w:val="none" w:sz="0" w:space="0" w:color="auto"/>
          </w:divBdr>
        </w:div>
        <w:div w:id="1014570859">
          <w:marLeft w:val="0"/>
          <w:marRight w:val="0"/>
          <w:marTop w:val="0"/>
          <w:marBottom w:val="0"/>
          <w:divBdr>
            <w:top w:val="none" w:sz="0" w:space="0" w:color="auto"/>
            <w:left w:val="none" w:sz="0" w:space="0" w:color="auto"/>
            <w:bottom w:val="none" w:sz="0" w:space="0" w:color="auto"/>
            <w:right w:val="none" w:sz="0" w:space="0" w:color="auto"/>
          </w:divBdr>
        </w:div>
        <w:div w:id="1859545504">
          <w:marLeft w:val="0"/>
          <w:marRight w:val="0"/>
          <w:marTop w:val="0"/>
          <w:marBottom w:val="0"/>
          <w:divBdr>
            <w:top w:val="none" w:sz="0" w:space="0" w:color="auto"/>
            <w:left w:val="none" w:sz="0" w:space="0" w:color="auto"/>
            <w:bottom w:val="none" w:sz="0" w:space="0" w:color="auto"/>
            <w:right w:val="none" w:sz="0" w:space="0" w:color="auto"/>
          </w:divBdr>
        </w:div>
      </w:divsChild>
    </w:div>
    <w:div w:id="1357467214">
      <w:bodyDiv w:val="1"/>
      <w:marLeft w:val="0"/>
      <w:marRight w:val="0"/>
      <w:marTop w:val="0"/>
      <w:marBottom w:val="0"/>
      <w:divBdr>
        <w:top w:val="none" w:sz="0" w:space="0" w:color="auto"/>
        <w:left w:val="none" w:sz="0" w:space="0" w:color="auto"/>
        <w:bottom w:val="none" w:sz="0" w:space="0" w:color="auto"/>
        <w:right w:val="none" w:sz="0" w:space="0" w:color="auto"/>
      </w:divBdr>
      <w:divsChild>
        <w:div w:id="175655905">
          <w:marLeft w:val="0"/>
          <w:marRight w:val="0"/>
          <w:marTop w:val="0"/>
          <w:marBottom w:val="0"/>
          <w:divBdr>
            <w:top w:val="none" w:sz="0" w:space="0" w:color="auto"/>
            <w:left w:val="none" w:sz="0" w:space="0" w:color="auto"/>
            <w:bottom w:val="none" w:sz="0" w:space="0" w:color="auto"/>
            <w:right w:val="none" w:sz="0" w:space="0" w:color="auto"/>
          </w:divBdr>
        </w:div>
        <w:div w:id="664936019">
          <w:marLeft w:val="0"/>
          <w:marRight w:val="0"/>
          <w:marTop w:val="0"/>
          <w:marBottom w:val="0"/>
          <w:divBdr>
            <w:top w:val="none" w:sz="0" w:space="0" w:color="auto"/>
            <w:left w:val="none" w:sz="0" w:space="0" w:color="auto"/>
            <w:bottom w:val="none" w:sz="0" w:space="0" w:color="auto"/>
            <w:right w:val="none" w:sz="0" w:space="0" w:color="auto"/>
          </w:divBdr>
        </w:div>
        <w:div w:id="1778985707">
          <w:marLeft w:val="0"/>
          <w:marRight w:val="0"/>
          <w:marTop w:val="0"/>
          <w:marBottom w:val="0"/>
          <w:divBdr>
            <w:top w:val="none" w:sz="0" w:space="0" w:color="auto"/>
            <w:left w:val="none" w:sz="0" w:space="0" w:color="auto"/>
            <w:bottom w:val="none" w:sz="0" w:space="0" w:color="auto"/>
            <w:right w:val="none" w:sz="0" w:space="0" w:color="auto"/>
          </w:divBdr>
        </w:div>
        <w:div w:id="309092308">
          <w:marLeft w:val="0"/>
          <w:marRight w:val="0"/>
          <w:marTop w:val="0"/>
          <w:marBottom w:val="0"/>
          <w:divBdr>
            <w:top w:val="none" w:sz="0" w:space="0" w:color="auto"/>
            <w:left w:val="none" w:sz="0" w:space="0" w:color="auto"/>
            <w:bottom w:val="none" w:sz="0" w:space="0" w:color="auto"/>
            <w:right w:val="none" w:sz="0" w:space="0" w:color="auto"/>
          </w:divBdr>
        </w:div>
        <w:div w:id="1696226029">
          <w:marLeft w:val="0"/>
          <w:marRight w:val="0"/>
          <w:marTop w:val="0"/>
          <w:marBottom w:val="0"/>
          <w:divBdr>
            <w:top w:val="none" w:sz="0" w:space="0" w:color="auto"/>
            <w:left w:val="none" w:sz="0" w:space="0" w:color="auto"/>
            <w:bottom w:val="none" w:sz="0" w:space="0" w:color="auto"/>
            <w:right w:val="none" w:sz="0" w:space="0" w:color="auto"/>
          </w:divBdr>
        </w:div>
        <w:div w:id="1686594069">
          <w:marLeft w:val="0"/>
          <w:marRight w:val="0"/>
          <w:marTop w:val="0"/>
          <w:marBottom w:val="0"/>
          <w:divBdr>
            <w:top w:val="none" w:sz="0" w:space="0" w:color="auto"/>
            <w:left w:val="none" w:sz="0" w:space="0" w:color="auto"/>
            <w:bottom w:val="none" w:sz="0" w:space="0" w:color="auto"/>
            <w:right w:val="none" w:sz="0" w:space="0" w:color="auto"/>
          </w:divBdr>
        </w:div>
        <w:div w:id="1637906416">
          <w:marLeft w:val="0"/>
          <w:marRight w:val="0"/>
          <w:marTop w:val="0"/>
          <w:marBottom w:val="0"/>
          <w:divBdr>
            <w:top w:val="none" w:sz="0" w:space="0" w:color="auto"/>
            <w:left w:val="none" w:sz="0" w:space="0" w:color="auto"/>
            <w:bottom w:val="none" w:sz="0" w:space="0" w:color="auto"/>
            <w:right w:val="none" w:sz="0" w:space="0" w:color="auto"/>
          </w:divBdr>
        </w:div>
        <w:div w:id="1678194109">
          <w:marLeft w:val="0"/>
          <w:marRight w:val="0"/>
          <w:marTop w:val="0"/>
          <w:marBottom w:val="0"/>
          <w:divBdr>
            <w:top w:val="none" w:sz="0" w:space="0" w:color="auto"/>
            <w:left w:val="none" w:sz="0" w:space="0" w:color="auto"/>
            <w:bottom w:val="none" w:sz="0" w:space="0" w:color="auto"/>
            <w:right w:val="none" w:sz="0" w:space="0" w:color="auto"/>
          </w:divBdr>
        </w:div>
        <w:div w:id="648831180">
          <w:marLeft w:val="0"/>
          <w:marRight w:val="0"/>
          <w:marTop w:val="0"/>
          <w:marBottom w:val="0"/>
          <w:divBdr>
            <w:top w:val="none" w:sz="0" w:space="0" w:color="auto"/>
            <w:left w:val="none" w:sz="0" w:space="0" w:color="auto"/>
            <w:bottom w:val="none" w:sz="0" w:space="0" w:color="auto"/>
            <w:right w:val="none" w:sz="0" w:space="0" w:color="auto"/>
          </w:divBdr>
        </w:div>
        <w:div w:id="137040836">
          <w:marLeft w:val="0"/>
          <w:marRight w:val="0"/>
          <w:marTop w:val="0"/>
          <w:marBottom w:val="0"/>
          <w:divBdr>
            <w:top w:val="none" w:sz="0" w:space="0" w:color="auto"/>
            <w:left w:val="none" w:sz="0" w:space="0" w:color="auto"/>
            <w:bottom w:val="none" w:sz="0" w:space="0" w:color="auto"/>
            <w:right w:val="none" w:sz="0" w:space="0" w:color="auto"/>
          </w:divBdr>
        </w:div>
        <w:div w:id="1091664250">
          <w:marLeft w:val="0"/>
          <w:marRight w:val="0"/>
          <w:marTop w:val="0"/>
          <w:marBottom w:val="0"/>
          <w:divBdr>
            <w:top w:val="none" w:sz="0" w:space="0" w:color="auto"/>
            <w:left w:val="none" w:sz="0" w:space="0" w:color="auto"/>
            <w:bottom w:val="none" w:sz="0" w:space="0" w:color="auto"/>
            <w:right w:val="none" w:sz="0" w:space="0" w:color="auto"/>
          </w:divBdr>
        </w:div>
        <w:div w:id="1671446403">
          <w:marLeft w:val="0"/>
          <w:marRight w:val="0"/>
          <w:marTop w:val="0"/>
          <w:marBottom w:val="0"/>
          <w:divBdr>
            <w:top w:val="none" w:sz="0" w:space="0" w:color="auto"/>
            <w:left w:val="none" w:sz="0" w:space="0" w:color="auto"/>
            <w:bottom w:val="none" w:sz="0" w:space="0" w:color="auto"/>
            <w:right w:val="none" w:sz="0" w:space="0" w:color="auto"/>
          </w:divBdr>
        </w:div>
        <w:div w:id="747264113">
          <w:marLeft w:val="0"/>
          <w:marRight w:val="0"/>
          <w:marTop w:val="0"/>
          <w:marBottom w:val="0"/>
          <w:divBdr>
            <w:top w:val="none" w:sz="0" w:space="0" w:color="auto"/>
            <w:left w:val="none" w:sz="0" w:space="0" w:color="auto"/>
            <w:bottom w:val="none" w:sz="0" w:space="0" w:color="auto"/>
            <w:right w:val="none" w:sz="0" w:space="0" w:color="auto"/>
          </w:divBdr>
        </w:div>
        <w:div w:id="443811483">
          <w:marLeft w:val="0"/>
          <w:marRight w:val="0"/>
          <w:marTop w:val="0"/>
          <w:marBottom w:val="0"/>
          <w:divBdr>
            <w:top w:val="none" w:sz="0" w:space="0" w:color="auto"/>
            <w:left w:val="none" w:sz="0" w:space="0" w:color="auto"/>
            <w:bottom w:val="none" w:sz="0" w:space="0" w:color="auto"/>
            <w:right w:val="none" w:sz="0" w:space="0" w:color="auto"/>
          </w:divBdr>
        </w:div>
        <w:div w:id="1933278094">
          <w:marLeft w:val="0"/>
          <w:marRight w:val="0"/>
          <w:marTop w:val="0"/>
          <w:marBottom w:val="0"/>
          <w:divBdr>
            <w:top w:val="none" w:sz="0" w:space="0" w:color="auto"/>
            <w:left w:val="none" w:sz="0" w:space="0" w:color="auto"/>
            <w:bottom w:val="none" w:sz="0" w:space="0" w:color="auto"/>
            <w:right w:val="none" w:sz="0" w:space="0" w:color="auto"/>
          </w:divBdr>
        </w:div>
        <w:div w:id="874973712">
          <w:marLeft w:val="0"/>
          <w:marRight w:val="0"/>
          <w:marTop w:val="0"/>
          <w:marBottom w:val="0"/>
          <w:divBdr>
            <w:top w:val="none" w:sz="0" w:space="0" w:color="auto"/>
            <w:left w:val="none" w:sz="0" w:space="0" w:color="auto"/>
            <w:bottom w:val="none" w:sz="0" w:space="0" w:color="auto"/>
            <w:right w:val="none" w:sz="0" w:space="0" w:color="auto"/>
          </w:divBdr>
        </w:div>
        <w:div w:id="379668296">
          <w:marLeft w:val="0"/>
          <w:marRight w:val="0"/>
          <w:marTop w:val="0"/>
          <w:marBottom w:val="0"/>
          <w:divBdr>
            <w:top w:val="none" w:sz="0" w:space="0" w:color="auto"/>
            <w:left w:val="none" w:sz="0" w:space="0" w:color="auto"/>
            <w:bottom w:val="none" w:sz="0" w:space="0" w:color="auto"/>
            <w:right w:val="none" w:sz="0" w:space="0" w:color="auto"/>
          </w:divBdr>
        </w:div>
        <w:div w:id="929043781">
          <w:marLeft w:val="0"/>
          <w:marRight w:val="0"/>
          <w:marTop w:val="0"/>
          <w:marBottom w:val="0"/>
          <w:divBdr>
            <w:top w:val="none" w:sz="0" w:space="0" w:color="auto"/>
            <w:left w:val="none" w:sz="0" w:space="0" w:color="auto"/>
            <w:bottom w:val="none" w:sz="0" w:space="0" w:color="auto"/>
            <w:right w:val="none" w:sz="0" w:space="0" w:color="auto"/>
          </w:divBdr>
        </w:div>
        <w:div w:id="1992785361">
          <w:marLeft w:val="0"/>
          <w:marRight w:val="0"/>
          <w:marTop w:val="0"/>
          <w:marBottom w:val="0"/>
          <w:divBdr>
            <w:top w:val="none" w:sz="0" w:space="0" w:color="auto"/>
            <w:left w:val="none" w:sz="0" w:space="0" w:color="auto"/>
            <w:bottom w:val="none" w:sz="0" w:space="0" w:color="auto"/>
            <w:right w:val="none" w:sz="0" w:space="0" w:color="auto"/>
          </w:divBdr>
        </w:div>
        <w:div w:id="1643851340">
          <w:marLeft w:val="0"/>
          <w:marRight w:val="0"/>
          <w:marTop w:val="0"/>
          <w:marBottom w:val="0"/>
          <w:divBdr>
            <w:top w:val="none" w:sz="0" w:space="0" w:color="auto"/>
            <w:left w:val="none" w:sz="0" w:space="0" w:color="auto"/>
            <w:bottom w:val="none" w:sz="0" w:space="0" w:color="auto"/>
            <w:right w:val="none" w:sz="0" w:space="0" w:color="auto"/>
          </w:divBdr>
        </w:div>
        <w:div w:id="601767466">
          <w:marLeft w:val="0"/>
          <w:marRight w:val="0"/>
          <w:marTop w:val="0"/>
          <w:marBottom w:val="0"/>
          <w:divBdr>
            <w:top w:val="none" w:sz="0" w:space="0" w:color="auto"/>
            <w:left w:val="none" w:sz="0" w:space="0" w:color="auto"/>
            <w:bottom w:val="none" w:sz="0" w:space="0" w:color="auto"/>
            <w:right w:val="none" w:sz="0" w:space="0" w:color="auto"/>
          </w:divBdr>
        </w:div>
        <w:div w:id="1505707960">
          <w:marLeft w:val="0"/>
          <w:marRight w:val="0"/>
          <w:marTop w:val="0"/>
          <w:marBottom w:val="0"/>
          <w:divBdr>
            <w:top w:val="none" w:sz="0" w:space="0" w:color="auto"/>
            <w:left w:val="none" w:sz="0" w:space="0" w:color="auto"/>
            <w:bottom w:val="none" w:sz="0" w:space="0" w:color="auto"/>
            <w:right w:val="none" w:sz="0" w:space="0" w:color="auto"/>
          </w:divBdr>
        </w:div>
        <w:div w:id="128861451">
          <w:marLeft w:val="0"/>
          <w:marRight w:val="0"/>
          <w:marTop w:val="0"/>
          <w:marBottom w:val="0"/>
          <w:divBdr>
            <w:top w:val="none" w:sz="0" w:space="0" w:color="auto"/>
            <w:left w:val="none" w:sz="0" w:space="0" w:color="auto"/>
            <w:bottom w:val="none" w:sz="0" w:space="0" w:color="auto"/>
            <w:right w:val="none" w:sz="0" w:space="0" w:color="auto"/>
          </w:divBdr>
        </w:div>
        <w:div w:id="1579486808">
          <w:marLeft w:val="0"/>
          <w:marRight w:val="0"/>
          <w:marTop w:val="0"/>
          <w:marBottom w:val="0"/>
          <w:divBdr>
            <w:top w:val="none" w:sz="0" w:space="0" w:color="auto"/>
            <w:left w:val="none" w:sz="0" w:space="0" w:color="auto"/>
            <w:bottom w:val="none" w:sz="0" w:space="0" w:color="auto"/>
            <w:right w:val="none" w:sz="0" w:space="0" w:color="auto"/>
          </w:divBdr>
        </w:div>
        <w:div w:id="1059866664">
          <w:marLeft w:val="0"/>
          <w:marRight w:val="0"/>
          <w:marTop w:val="0"/>
          <w:marBottom w:val="0"/>
          <w:divBdr>
            <w:top w:val="none" w:sz="0" w:space="0" w:color="auto"/>
            <w:left w:val="none" w:sz="0" w:space="0" w:color="auto"/>
            <w:bottom w:val="none" w:sz="0" w:space="0" w:color="auto"/>
            <w:right w:val="none" w:sz="0" w:space="0" w:color="auto"/>
          </w:divBdr>
        </w:div>
        <w:div w:id="928000339">
          <w:marLeft w:val="0"/>
          <w:marRight w:val="0"/>
          <w:marTop w:val="0"/>
          <w:marBottom w:val="0"/>
          <w:divBdr>
            <w:top w:val="none" w:sz="0" w:space="0" w:color="auto"/>
            <w:left w:val="none" w:sz="0" w:space="0" w:color="auto"/>
            <w:bottom w:val="none" w:sz="0" w:space="0" w:color="auto"/>
            <w:right w:val="none" w:sz="0" w:space="0" w:color="auto"/>
          </w:divBdr>
        </w:div>
        <w:div w:id="1644433745">
          <w:marLeft w:val="0"/>
          <w:marRight w:val="0"/>
          <w:marTop w:val="0"/>
          <w:marBottom w:val="0"/>
          <w:divBdr>
            <w:top w:val="none" w:sz="0" w:space="0" w:color="auto"/>
            <w:left w:val="none" w:sz="0" w:space="0" w:color="auto"/>
            <w:bottom w:val="none" w:sz="0" w:space="0" w:color="auto"/>
            <w:right w:val="none" w:sz="0" w:space="0" w:color="auto"/>
          </w:divBdr>
        </w:div>
        <w:div w:id="1511527579">
          <w:marLeft w:val="0"/>
          <w:marRight w:val="0"/>
          <w:marTop w:val="0"/>
          <w:marBottom w:val="0"/>
          <w:divBdr>
            <w:top w:val="none" w:sz="0" w:space="0" w:color="auto"/>
            <w:left w:val="none" w:sz="0" w:space="0" w:color="auto"/>
            <w:bottom w:val="none" w:sz="0" w:space="0" w:color="auto"/>
            <w:right w:val="none" w:sz="0" w:space="0" w:color="auto"/>
          </w:divBdr>
        </w:div>
        <w:div w:id="463933542">
          <w:marLeft w:val="0"/>
          <w:marRight w:val="0"/>
          <w:marTop w:val="0"/>
          <w:marBottom w:val="0"/>
          <w:divBdr>
            <w:top w:val="none" w:sz="0" w:space="0" w:color="auto"/>
            <w:left w:val="none" w:sz="0" w:space="0" w:color="auto"/>
            <w:bottom w:val="none" w:sz="0" w:space="0" w:color="auto"/>
            <w:right w:val="none" w:sz="0" w:space="0" w:color="auto"/>
          </w:divBdr>
        </w:div>
        <w:div w:id="651064214">
          <w:marLeft w:val="0"/>
          <w:marRight w:val="0"/>
          <w:marTop w:val="0"/>
          <w:marBottom w:val="0"/>
          <w:divBdr>
            <w:top w:val="none" w:sz="0" w:space="0" w:color="auto"/>
            <w:left w:val="none" w:sz="0" w:space="0" w:color="auto"/>
            <w:bottom w:val="none" w:sz="0" w:space="0" w:color="auto"/>
            <w:right w:val="none" w:sz="0" w:space="0" w:color="auto"/>
          </w:divBdr>
        </w:div>
        <w:div w:id="1575626885">
          <w:marLeft w:val="0"/>
          <w:marRight w:val="0"/>
          <w:marTop w:val="0"/>
          <w:marBottom w:val="0"/>
          <w:divBdr>
            <w:top w:val="none" w:sz="0" w:space="0" w:color="auto"/>
            <w:left w:val="none" w:sz="0" w:space="0" w:color="auto"/>
            <w:bottom w:val="none" w:sz="0" w:space="0" w:color="auto"/>
            <w:right w:val="none" w:sz="0" w:space="0" w:color="auto"/>
          </w:divBdr>
        </w:div>
        <w:div w:id="33232609">
          <w:marLeft w:val="0"/>
          <w:marRight w:val="0"/>
          <w:marTop w:val="0"/>
          <w:marBottom w:val="0"/>
          <w:divBdr>
            <w:top w:val="none" w:sz="0" w:space="0" w:color="auto"/>
            <w:left w:val="none" w:sz="0" w:space="0" w:color="auto"/>
            <w:bottom w:val="none" w:sz="0" w:space="0" w:color="auto"/>
            <w:right w:val="none" w:sz="0" w:space="0" w:color="auto"/>
          </w:divBdr>
        </w:div>
        <w:div w:id="1264918944">
          <w:marLeft w:val="0"/>
          <w:marRight w:val="0"/>
          <w:marTop w:val="0"/>
          <w:marBottom w:val="0"/>
          <w:divBdr>
            <w:top w:val="none" w:sz="0" w:space="0" w:color="auto"/>
            <w:left w:val="none" w:sz="0" w:space="0" w:color="auto"/>
            <w:bottom w:val="none" w:sz="0" w:space="0" w:color="auto"/>
            <w:right w:val="none" w:sz="0" w:space="0" w:color="auto"/>
          </w:divBdr>
        </w:div>
        <w:div w:id="316423663">
          <w:marLeft w:val="0"/>
          <w:marRight w:val="0"/>
          <w:marTop w:val="0"/>
          <w:marBottom w:val="0"/>
          <w:divBdr>
            <w:top w:val="none" w:sz="0" w:space="0" w:color="auto"/>
            <w:left w:val="none" w:sz="0" w:space="0" w:color="auto"/>
            <w:bottom w:val="none" w:sz="0" w:space="0" w:color="auto"/>
            <w:right w:val="none" w:sz="0" w:space="0" w:color="auto"/>
          </w:divBdr>
        </w:div>
        <w:div w:id="563030825">
          <w:marLeft w:val="0"/>
          <w:marRight w:val="0"/>
          <w:marTop w:val="0"/>
          <w:marBottom w:val="0"/>
          <w:divBdr>
            <w:top w:val="none" w:sz="0" w:space="0" w:color="auto"/>
            <w:left w:val="none" w:sz="0" w:space="0" w:color="auto"/>
            <w:bottom w:val="none" w:sz="0" w:space="0" w:color="auto"/>
            <w:right w:val="none" w:sz="0" w:space="0" w:color="auto"/>
          </w:divBdr>
        </w:div>
      </w:divsChild>
    </w:div>
    <w:div w:id="1444612842">
      <w:bodyDiv w:val="1"/>
      <w:marLeft w:val="0"/>
      <w:marRight w:val="0"/>
      <w:marTop w:val="0"/>
      <w:marBottom w:val="0"/>
      <w:divBdr>
        <w:top w:val="none" w:sz="0" w:space="0" w:color="auto"/>
        <w:left w:val="none" w:sz="0" w:space="0" w:color="auto"/>
        <w:bottom w:val="none" w:sz="0" w:space="0" w:color="auto"/>
        <w:right w:val="none" w:sz="0" w:space="0" w:color="auto"/>
      </w:divBdr>
    </w:div>
    <w:div w:id="1485394785">
      <w:bodyDiv w:val="1"/>
      <w:marLeft w:val="0"/>
      <w:marRight w:val="0"/>
      <w:marTop w:val="0"/>
      <w:marBottom w:val="0"/>
      <w:divBdr>
        <w:top w:val="none" w:sz="0" w:space="0" w:color="auto"/>
        <w:left w:val="none" w:sz="0" w:space="0" w:color="auto"/>
        <w:bottom w:val="none" w:sz="0" w:space="0" w:color="auto"/>
        <w:right w:val="none" w:sz="0" w:space="0" w:color="auto"/>
      </w:divBdr>
      <w:divsChild>
        <w:div w:id="1270433565">
          <w:marLeft w:val="0"/>
          <w:marRight w:val="0"/>
          <w:marTop w:val="0"/>
          <w:marBottom w:val="0"/>
          <w:divBdr>
            <w:top w:val="none" w:sz="0" w:space="0" w:color="auto"/>
            <w:left w:val="none" w:sz="0" w:space="0" w:color="auto"/>
            <w:bottom w:val="none" w:sz="0" w:space="0" w:color="auto"/>
            <w:right w:val="none" w:sz="0" w:space="0" w:color="auto"/>
          </w:divBdr>
        </w:div>
        <w:div w:id="1058280807">
          <w:marLeft w:val="0"/>
          <w:marRight w:val="0"/>
          <w:marTop w:val="0"/>
          <w:marBottom w:val="0"/>
          <w:divBdr>
            <w:top w:val="none" w:sz="0" w:space="0" w:color="auto"/>
            <w:left w:val="none" w:sz="0" w:space="0" w:color="auto"/>
            <w:bottom w:val="none" w:sz="0" w:space="0" w:color="auto"/>
            <w:right w:val="none" w:sz="0" w:space="0" w:color="auto"/>
          </w:divBdr>
        </w:div>
        <w:div w:id="603000781">
          <w:marLeft w:val="0"/>
          <w:marRight w:val="0"/>
          <w:marTop w:val="0"/>
          <w:marBottom w:val="0"/>
          <w:divBdr>
            <w:top w:val="none" w:sz="0" w:space="0" w:color="auto"/>
            <w:left w:val="none" w:sz="0" w:space="0" w:color="auto"/>
            <w:bottom w:val="none" w:sz="0" w:space="0" w:color="auto"/>
            <w:right w:val="none" w:sz="0" w:space="0" w:color="auto"/>
          </w:divBdr>
        </w:div>
        <w:div w:id="962539779">
          <w:marLeft w:val="0"/>
          <w:marRight w:val="0"/>
          <w:marTop w:val="0"/>
          <w:marBottom w:val="0"/>
          <w:divBdr>
            <w:top w:val="none" w:sz="0" w:space="0" w:color="auto"/>
            <w:left w:val="none" w:sz="0" w:space="0" w:color="auto"/>
            <w:bottom w:val="none" w:sz="0" w:space="0" w:color="auto"/>
            <w:right w:val="none" w:sz="0" w:space="0" w:color="auto"/>
          </w:divBdr>
        </w:div>
        <w:div w:id="1303342464">
          <w:marLeft w:val="0"/>
          <w:marRight w:val="0"/>
          <w:marTop w:val="0"/>
          <w:marBottom w:val="0"/>
          <w:divBdr>
            <w:top w:val="none" w:sz="0" w:space="0" w:color="auto"/>
            <w:left w:val="none" w:sz="0" w:space="0" w:color="auto"/>
            <w:bottom w:val="none" w:sz="0" w:space="0" w:color="auto"/>
            <w:right w:val="none" w:sz="0" w:space="0" w:color="auto"/>
          </w:divBdr>
        </w:div>
        <w:div w:id="1803040620">
          <w:marLeft w:val="0"/>
          <w:marRight w:val="0"/>
          <w:marTop w:val="0"/>
          <w:marBottom w:val="0"/>
          <w:divBdr>
            <w:top w:val="none" w:sz="0" w:space="0" w:color="auto"/>
            <w:left w:val="none" w:sz="0" w:space="0" w:color="auto"/>
            <w:bottom w:val="none" w:sz="0" w:space="0" w:color="auto"/>
            <w:right w:val="none" w:sz="0" w:space="0" w:color="auto"/>
          </w:divBdr>
        </w:div>
        <w:div w:id="1134369724">
          <w:marLeft w:val="0"/>
          <w:marRight w:val="0"/>
          <w:marTop w:val="0"/>
          <w:marBottom w:val="0"/>
          <w:divBdr>
            <w:top w:val="none" w:sz="0" w:space="0" w:color="auto"/>
            <w:left w:val="none" w:sz="0" w:space="0" w:color="auto"/>
            <w:bottom w:val="none" w:sz="0" w:space="0" w:color="auto"/>
            <w:right w:val="none" w:sz="0" w:space="0" w:color="auto"/>
          </w:divBdr>
        </w:div>
        <w:div w:id="72507724">
          <w:marLeft w:val="0"/>
          <w:marRight w:val="0"/>
          <w:marTop w:val="0"/>
          <w:marBottom w:val="0"/>
          <w:divBdr>
            <w:top w:val="none" w:sz="0" w:space="0" w:color="auto"/>
            <w:left w:val="none" w:sz="0" w:space="0" w:color="auto"/>
            <w:bottom w:val="none" w:sz="0" w:space="0" w:color="auto"/>
            <w:right w:val="none" w:sz="0" w:space="0" w:color="auto"/>
          </w:divBdr>
        </w:div>
        <w:div w:id="1130124015">
          <w:marLeft w:val="0"/>
          <w:marRight w:val="0"/>
          <w:marTop w:val="0"/>
          <w:marBottom w:val="0"/>
          <w:divBdr>
            <w:top w:val="none" w:sz="0" w:space="0" w:color="auto"/>
            <w:left w:val="none" w:sz="0" w:space="0" w:color="auto"/>
            <w:bottom w:val="none" w:sz="0" w:space="0" w:color="auto"/>
            <w:right w:val="none" w:sz="0" w:space="0" w:color="auto"/>
          </w:divBdr>
        </w:div>
        <w:div w:id="820577383">
          <w:marLeft w:val="0"/>
          <w:marRight w:val="0"/>
          <w:marTop w:val="0"/>
          <w:marBottom w:val="0"/>
          <w:divBdr>
            <w:top w:val="none" w:sz="0" w:space="0" w:color="auto"/>
            <w:left w:val="none" w:sz="0" w:space="0" w:color="auto"/>
            <w:bottom w:val="none" w:sz="0" w:space="0" w:color="auto"/>
            <w:right w:val="none" w:sz="0" w:space="0" w:color="auto"/>
          </w:divBdr>
        </w:div>
        <w:div w:id="1923026549">
          <w:marLeft w:val="0"/>
          <w:marRight w:val="0"/>
          <w:marTop w:val="0"/>
          <w:marBottom w:val="0"/>
          <w:divBdr>
            <w:top w:val="none" w:sz="0" w:space="0" w:color="auto"/>
            <w:left w:val="none" w:sz="0" w:space="0" w:color="auto"/>
            <w:bottom w:val="none" w:sz="0" w:space="0" w:color="auto"/>
            <w:right w:val="none" w:sz="0" w:space="0" w:color="auto"/>
          </w:divBdr>
        </w:div>
        <w:div w:id="896821137">
          <w:marLeft w:val="0"/>
          <w:marRight w:val="0"/>
          <w:marTop w:val="0"/>
          <w:marBottom w:val="0"/>
          <w:divBdr>
            <w:top w:val="none" w:sz="0" w:space="0" w:color="auto"/>
            <w:left w:val="none" w:sz="0" w:space="0" w:color="auto"/>
            <w:bottom w:val="none" w:sz="0" w:space="0" w:color="auto"/>
            <w:right w:val="none" w:sz="0" w:space="0" w:color="auto"/>
          </w:divBdr>
        </w:div>
        <w:div w:id="1437556224">
          <w:marLeft w:val="0"/>
          <w:marRight w:val="0"/>
          <w:marTop w:val="0"/>
          <w:marBottom w:val="0"/>
          <w:divBdr>
            <w:top w:val="none" w:sz="0" w:space="0" w:color="auto"/>
            <w:left w:val="none" w:sz="0" w:space="0" w:color="auto"/>
            <w:bottom w:val="none" w:sz="0" w:space="0" w:color="auto"/>
            <w:right w:val="none" w:sz="0" w:space="0" w:color="auto"/>
          </w:divBdr>
        </w:div>
        <w:div w:id="1143742216">
          <w:marLeft w:val="0"/>
          <w:marRight w:val="0"/>
          <w:marTop w:val="0"/>
          <w:marBottom w:val="0"/>
          <w:divBdr>
            <w:top w:val="none" w:sz="0" w:space="0" w:color="auto"/>
            <w:left w:val="none" w:sz="0" w:space="0" w:color="auto"/>
            <w:bottom w:val="none" w:sz="0" w:space="0" w:color="auto"/>
            <w:right w:val="none" w:sz="0" w:space="0" w:color="auto"/>
          </w:divBdr>
        </w:div>
        <w:div w:id="299464025">
          <w:marLeft w:val="0"/>
          <w:marRight w:val="0"/>
          <w:marTop w:val="0"/>
          <w:marBottom w:val="0"/>
          <w:divBdr>
            <w:top w:val="none" w:sz="0" w:space="0" w:color="auto"/>
            <w:left w:val="none" w:sz="0" w:space="0" w:color="auto"/>
            <w:bottom w:val="none" w:sz="0" w:space="0" w:color="auto"/>
            <w:right w:val="none" w:sz="0" w:space="0" w:color="auto"/>
          </w:divBdr>
        </w:div>
        <w:div w:id="1928881133">
          <w:marLeft w:val="0"/>
          <w:marRight w:val="0"/>
          <w:marTop w:val="0"/>
          <w:marBottom w:val="0"/>
          <w:divBdr>
            <w:top w:val="none" w:sz="0" w:space="0" w:color="auto"/>
            <w:left w:val="none" w:sz="0" w:space="0" w:color="auto"/>
            <w:bottom w:val="none" w:sz="0" w:space="0" w:color="auto"/>
            <w:right w:val="none" w:sz="0" w:space="0" w:color="auto"/>
          </w:divBdr>
        </w:div>
        <w:div w:id="268121220">
          <w:marLeft w:val="0"/>
          <w:marRight w:val="0"/>
          <w:marTop w:val="0"/>
          <w:marBottom w:val="0"/>
          <w:divBdr>
            <w:top w:val="none" w:sz="0" w:space="0" w:color="auto"/>
            <w:left w:val="none" w:sz="0" w:space="0" w:color="auto"/>
            <w:bottom w:val="none" w:sz="0" w:space="0" w:color="auto"/>
            <w:right w:val="none" w:sz="0" w:space="0" w:color="auto"/>
          </w:divBdr>
        </w:div>
        <w:div w:id="1218199194">
          <w:marLeft w:val="0"/>
          <w:marRight w:val="0"/>
          <w:marTop w:val="0"/>
          <w:marBottom w:val="0"/>
          <w:divBdr>
            <w:top w:val="none" w:sz="0" w:space="0" w:color="auto"/>
            <w:left w:val="none" w:sz="0" w:space="0" w:color="auto"/>
            <w:bottom w:val="none" w:sz="0" w:space="0" w:color="auto"/>
            <w:right w:val="none" w:sz="0" w:space="0" w:color="auto"/>
          </w:divBdr>
        </w:div>
        <w:div w:id="1062489128">
          <w:marLeft w:val="0"/>
          <w:marRight w:val="0"/>
          <w:marTop w:val="0"/>
          <w:marBottom w:val="0"/>
          <w:divBdr>
            <w:top w:val="none" w:sz="0" w:space="0" w:color="auto"/>
            <w:left w:val="none" w:sz="0" w:space="0" w:color="auto"/>
            <w:bottom w:val="none" w:sz="0" w:space="0" w:color="auto"/>
            <w:right w:val="none" w:sz="0" w:space="0" w:color="auto"/>
          </w:divBdr>
        </w:div>
        <w:div w:id="805124243">
          <w:marLeft w:val="0"/>
          <w:marRight w:val="0"/>
          <w:marTop w:val="0"/>
          <w:marBottom w:val="0"/>
          <w:divBdr>
            <w:top w:val="none" w:sz="0" w:space="0" w:color="auto"/>
            <w:left w:val="none" w:sz="0" w:space="0" w:color="auto"/>
            <w:bottom w:val="none" w:sz="0" w:space="0" w:color="auto"/>
            <w:right w:val="none" w:sz="0" w:space="0" w:color="auto"/>
          </w:divBdr>
        </w:div>
        <w:div w:id="1746030172">
          <w:marLeft w:val="0"/>
          <w:marRight w:val="0"/>
          <w:marTop w:val="0"/>
          <w:marBottom w:val="0"/>
          <w:divBdr>
            <w:top w:val="none" w:sz="0" w:space="0" w:color="auto"/>
            <w:left w:val="none" w:sz="0" w:space="0" w:color="auto"/>
            <w:bottom w:val="none" w:sz="0" w:space="0" w:color="auto"/>
            <w:right w:val="none" w:sz="0" w:space="0" w:color="auto"/>
          </w:divBdr>
        </w:div>
        <w:div w:id="1040664572">
          <w:marLeft w:val="0"/>
          <w:marRight w:val="0"/>
          <w:marTop w:val="0"/>
          <w:marBottom w:val="0"/>
          <w:divBdr>
            <w:top w:val="none" w:sz="0" w:space="0" w:color="auto"/>
            <w:left w:val="none" w:sz="0" w:space="0" w:color="auto"/>
            <w:bottom w:val="none" w:sz="0" w:space="0" w:color="auto"/>
            <w:right w:val="none" w:sz="0" w:space="0" w:color="auto"/>
          </w:divBdr>
        </w:div>
        <w:div w:id="710613057">
          <w:marLeft w:val="0"/>
          <w:marRight w:val="0"/>
          <w:marTop w:val="0"/>
          <w:marBottom w:val="0"/>
          <w:divBdr>
            <w:top w:val="none" w:sz="0" w:space="0" w:color="auto"/>
            <w:left w:val="none" w:sz="0" w:space="0" w:color="auto"/>
            <w:bottom w:val="none" w:sz="0" w:space="0" w:color="auto"/>
            <w:right w:val="none" w:sz="0" w:space="0" w:color="auto"/>
          </w:divBdr>
        </w:div>
        <w:div w:id="75903832">
          <w:marLeft w:val="0"/>
          <w:marRight w:val="0"/>
          <w:marTop w:val="0"/>
          <w:marBottom w:val="0"/>
          <w:divBdr>
            <w:top w:val="none" w:sz="0" w:space="0" w:color="auto"/>
            <w:left w:val="none" w:sz="0" w:space="0" w:color="auto"/>
            <w:bottom w:val="none" w:sz="0" w:space="0" w:color="auto"/>
            <w:right w:val="none" w:sz="0" w:space="0" w:color="auto"/>
          </w:divBdr>
        </w:div>
        <w:div w:id="1410690703">
          <w:marLeft w:val="0"/>
          <w:marRight w:val="0"/>
          <w:marTop w:val="0"/>
          <w:marBottom w:val="0"/>
          <w:divBdr>
            <w:top w:val="none" w:sz="0" w:space="0" w:color="auto"/>
            <w:left w:val="none" w:sz="0" w:space="0" w:color="auto"/>
            <w:bottom w:val="none" w:sz="0" w:space="0" w:color="auto"/>
            <w:right w:val="none" w:sz="0" w:space="0" w:color="auto"/>
          </w:divBdr>
        </w:div>
        <w:div w:id="2068336154">
          <w:marLeft w:val="0"/>
          <w:marRight w:val="0"/>
          <w:marTop w:val="0"/>
          <w:marBottom w:val="0"/>
          <w:divBdr>
            <w:top w:val="none" w:sz="0" w:space="0" w:color="auto"/>
            <w:left w:val="none" w:sz="0" w:space="0" w:color="auto"/>
            <w:bottom w:val="none" w:sz="0" w:space="0" w:color="auto"/>
            <w:right w:val="none" w:sz="0" w:space="0" w:color="auto"/>
          </w:divBdr>
        </w:div>
        <w:div w:id="1712344971">
          <w:marLeft w:val="0"/>
          <w:marRight w:val="0"/>
          <w:marTop w:val="0"/>
          <w:marBottom w:val="0"/>
          <w:divBdr>
            <w:top w:val="none" w:sz="0" w:space="0" w:color="auto"/>
            <w:left w:val="none" w:sz="0" w:space="0" w:color="auto"/>
            <w:bottom w:val="none" w:sz="0" w:space="0" w:color="auto"/>
            <w:right w:val="none" w:sz="0" w:space="0" w:color="auto"/>
          </w:divBdr>
        </w:div>
        <w:div w:id="490486928">
          <w:marLeft w:val="0"/>
          <w:marRight w:val="0"/>
          <w:marTop w:val="0"/>
          <w:marBottom w:val="0"/>
          <w:divBdr>
            <w:top w:val="none" w:sz="0" w:space="0" w:color="auto"/>
            <w:left w:val="none" w:sz="0" w:space="0" w:color="auto"/>
            <w:bottom w:val="none" w:sz="0" w:space="0" w:color="auto"/>
            <w:right w:val="none" w:sz="0" w:space="0" w:color="auto"/>
          </w:divBdr>
        </w:div>
        <w:div w:id="1918130047">
          <w:marLeft w:val="0"/>
          <w:marRight w:val="0"/>
          <w:marTop w:val="0"/>
          <w:marBottom w:val="0"/>
          <w:divBdr>
            <w:top w:val="none" w:sz="0" w:space="0" w:color="auto"/>
            <w:left w:val="none" w:sz="0" w:space="0" w:color="auto"/>
            <w:bottom w:val="none" w:sz="0" w:space="0" w:color="auto"/>
            <w:right w:val="none" w:sz="0" w:space="0" w:color="auto"/>
          </w:divBdr>
        </w:div>
        <w:div w:id="974914486">
          <w:marLeft w:val="0"/>
          <w:marRight w:val="0"/>
          <w:marTop w:val="0"/>
          <w:marBottom w:val="0"/>
          <w:divBdr>
            <w:top w:val="none" w:sz="0" w:space="0" w:color="auto"/>
            <w:left w:val="none" w:sz="0" w:space="0" w:color="auto"/>
            <w:bottom w:val="none" w:sz="0" w:space="0" w:color="auto"/>
            <w:right w:val="none" w:sz="0" w:space="0" w:color="auto"/>
          </w:divBdr>
        </w:div>
        <w:div w:id="1636565560">
          <w:marLeft w:val="0"/>
          <w:marRight w:val="0"/>
          <w:marTop w:val="0"/>
          <w:marBottom w:val="0"/>
          <w:divBdr>
            <w:top w:val="none" w:sz="0" w:space="0" w:color="auto"/>
            <w:left w:val="none" w:sz="0" w:space="0" w:color="auto"/>
            <w:bottom w:val="none" w:sz="0" w:space="0" w:color="auto"/>
            <w:right w:val="none" w:sz="0" w:space="0" w:color="auto"/>
          </w:divBdr>
        </w:div>
        <w:div w:id="945696702">
          <w:marLeft w:val="0"/>
          <w:marRight w:val="0"/>
          <w:marTop w:val="0"/>
          <w:marBottom w:val="0"/>
          <w:divBdr>
            <w:top w:val="none" w:sz="0" w:space="0" w:color="auto"/>
            <w:left w:val="none" w:sz="0" w:space="0" w:color="auto"/>
            <w:bottom w:val="none" w:sz="0" w:space="0" w:color="auto"/>
            <w:right w:val="none" w:sz="0" w:space="0" w:color="auto"/>
          </w:divBdr>
        </w:div>
        <w:div w:id="536888486">
          <w:marLeft w:val="0"/>
          <w:marRight w:val="0"/>
          <w:marTop w:val="0"/>
          <w:marBottom w:val="0"/>
          <w:divBdr>
            <w:top w:val="none" w:sz="0" w:space="0" w:color="auto"/>
            <w:left w:val="none" w:sz="0" w:space="0" w:color="auto"/>
            <w:bottom w:val="none" w:sz="0" w:space="0" w:color="auto"/>
            <w:right w:val="none" w:sz="0" w:space="0" w:color="auto"/>
          </w:divBdr>
        </w:div>
        <w:div w:id="1009137221">
          <w:marLeft w:val="0"/>
          <w:marRight w:val="0"/>
          <w:marTop w:val="0"/>
          <w:marBottom w:val="0"/>
          <w:divBdr>
            <w:top w:val="none" w:sz="0" w:space="0" w:color="auto"/>
            <w:left w:val="none" w:sz="0" w:space="0" w:color="auto"/>
            <w:bottom w:val="none" w:sz="0" w:space="0" w:color="auto"/>
            <w:right w:val="none" w:sz="0" w:space="0" w:color="auto"/>
          </w:divBdr>
        </w:div>
        <w:div w:id="128745380">
          <w:marLeft w:val="0"/>
          <w:marRight w:val="0"/>
          <w:marTop w:val="0"/>
          <w:marBottom w:val="0"/>
          <w:divBdr>
            <w:top w:val="none" w:sz="0" w:space="0" w:color="auto"/>
            <w:left w:val="none" w:sz="0" w:space="0" w:color="auto"/>
            <w:bottom w:val="none" w:sz="0" w:space="0" w:color="auto"/>
            <w:right w:val="none" w:sz="0" w:space="0" w:color="auto"/>
          </w:divBdr>
        </w:div>
        <w:div w:id="1517577177">
          <w:marLeft w:val="0"/>
          <w:marRight w:val="0"/>
          <w:marTop w:val="0"/>
          <w:marBottom w:val="0"/>
          <w:divBdr>
            <w:top w:val="none" w:sz="0" w:space="0" w:color="auto"/>
            <w:left w:val="none" w:sz="0" w:space="0" w:color="auto"/>
            <w:bottom w:val="none" w:sz="0" w:space="0" w:color="auto"/>
            <w:right w:val="none" w:sz="0" w:space="0" w:color="auto"/>
          </w:divBdr>
        </w:div>
        <w:div w:id="284778599">
          <w:marLeft w:val="0"/>
          <w:marRight w:val="0"/>
          <w:marTop w:val="0"/>
          <w:marBottom w:val="0"/>
          <w:divBdr>
            <w:top w:val="none" w:sz="0" w:space="0" w:color="auto"/>
            <w:left w:val="none" w:sz="0" w:space="0" w:color="auto"/>
            <w:bottom w:val="none" w:sz="0" w:space="0" w:color="auto"/>
            <w:right w:val="none" w:sz="0" w:space="0" w:color="auto"/>
          </w:divBdr>
        </w:div>
        <w:div w:id="2113629282">
          <w:marLeft w:val="0"/>
          <w:marRight w:val="0"/>
          <w:marTop w:val="0"/>
          <w:marBottom w:val="0"/>
          <w:divBdr>
            <w:top w:val="none" w:sz="0" w:space="0" w:color="auto"/>
            <w:left w:val="none" w:sz="0" w:space="0" w:color="auto"/>
            <w:bottom w:val="none" w:sz="0" w:space="0" w:color="auto"/>
            <w:right w:val="none" w:sz="0" w:space="0" w:color="auto"/>
          </w:divBdr>
        </w:div>
        <w:div w:id="600839362">
          <w:marLeft w:val="0"/>
          <w:marRight w:val="0"/>
          <w:marTop w:val="0"/>
          <w:marBottom w:val="0"/>
          <w:divBdr>
            <w:top w:val="none" w:sz="0" w:space="0" w:color="auto"/>
            <w:left w:val="none" w:sz="0" w:space="0" w:color="auto"/>
            <w:bottom w:val="none" w:sz="0" w:space="0" w:color="auto"/>
            <w:right w:val="none" w:sz="0" w:space="0" w:color="auto"/>
          </w:divBdr>
        </w:div>
        <w:div w:id="1593734345">
          <w:marLeft w:val="0"/>
          <w:marRight w:val="0"/>
          <w:marTop w:val="0"/>
          <w:marBottom w:val="0"/>
          <w:divBdr>
            <w:top w:val="none" w:sz="0" w:space="0" w:color="auto"/>
            <w:left w:val="none" w:sz="0" w:space="0" w:color="auto"/>
            <w:bottom w:val="none" w:sz="0" w:space="0" w:color="auto"/>
            <w:right w:val="none" w:sz="0" w:space="0" w:color="auto"/>
          </w:divBdr>
        </w:div>
        <w:div w:id="1893685707">
          <w:marLeft w:val="0"/>
          <w:marRight w:val="0"/>
          <w:marTop w:val="0"/>
          <w:marBottom w:val="0"/>
          <w:divBdr>
            <w:top w:val="none" w:sz="0" w:space="0" w:color="auto"/>
            <w:left w:val="none" w:sz="0" w:space="0" w:color="auto"/>
            <w:bottom w:val="none" w:sz="0" w:space="0" w:color="auto"/>
            <w:right w:val="none" w:sz="0" w:space="0" w:color="auto"/>
          </w:divBdr>
        </w:div>
        <w:div w:id="1646157836">
          <w:marLeft w:val="0"/>
          <w:marRight w:val="0"/>
          <w:marTop w:val="0"/>
          <w:marBottom w:val="0"/>
          <w:divBdr>
            <w:top w:val="none" w:sz="0" w:space="0" w:color="auto"/>
            <w:left w:val="none" w:sz="0" w:space="0" w:color="auto"/>
            <w:bottom w:val="none" w:sz="0" w:space="0" w:color="auto"/>
            <w:right w:val="none" w:sz="0" w:space="0" w:color="auto"/>
          </w:divBdr>
        </w:div>
        <w:div w:id="1177698804">
          <w:marLeft w:val="0"/>
          <w:marRight w:val="0"/>
          <w:marTop w:val="0"/>
          <w:marBottom w:val="0"/>
          <w:divBdr>
            <w:top w:val="none" w:sz="0" w:space="0" w:color="auto"/>
            <w:left w:val="none" w:sz="0" w:space="0" w:color="auto"/>
            <w:bottom w:val="none" w:sz="0" w:space="0" w:color="auto"/>
            <w:right w:val="none" w:sz="0" w:space="0" w:color="auto"/>
          </w:divBdr>
        </w:div>
        <w:div w:id="1544291905">
          <w:marLeft w:val="0"/>
          <w:marRight w:val="0"/>
          <w:marTop w:val="0"/>
          <w:marBottom w:val="0"/>
          <w:divBdr>
            <w:top w:val="none" w:sz="0" w:space="0" w:color="auto"/>
            <w:left w:val="none" w:sz="0" w:space="0" w:color="auto"/>
            <w:bottom w:val="none" w:sz="0" w:space="0" w:color="auto"/>
            <w:right w:val="none" w:sz="0" w:space="0" w:color="auto"/>
          </w:divBdr>
        </w:div>
        <w:div w:id="1949459481">
          <w:marLeft w:val="0"/>
          <w:marRight w:val="0"/>
          <w:marTop w:val="0"/>
          <w:marBottom w:val="0"/>
          <w:divBdr>
            <w:top w:val="none" w:sz="0" w:space="0" w:color="auto"/>
            <w:left w:val="none" w:sz="0" w:space="0" w:color="auto"/>
            <w:bottom w:val="none" w:sz="0" w:space="0" w:color="auto"/>
            <w:right w:val="none" w:sz="0" w:space="0" w:color="auto"/>
          </w:divBdr>
        </w:div>
        <w:div w:id="1172525458">
          <w:marLeft w:val="0"/>
          <w:marRight w:val="0"/>
          <w:marTop w:val="0"/>
          <w:marBottom w:val="0"/>
          <w:divBdr>
            <w:top w:val="none" w:sz="0" w:space="0" w:color="auto"/>
            <w:left w:val="none" w:sz="0" w:space="0" w:color="auto"/>
            <w:bottom w:val="none" w:sz="0" w:space="0" w:color="auto"/>
            <w:right w:val="none" w:sz="0" w:space="0" w:color="auto"/>
          </w:divBdr>
        </w:div>
        <w:div w:id="1987123358">
          <w:marLeft w:val="0"/>
          <w:marRight w:val="0"/>
          <w:marTop w:val="0"/>
          <w:marBottom w:val="0"/>
          <w:divBdr>
            <w:top w:val="none" w:sz="0" w:space="0" w:color="auto"/>
            <w:left w:val="none" w:sz="0" w:space="0" w:color="auto"/>
            <w:bottom w:val="none" w:sz="0" w:space="0" w:color="auto"/>
            <w:right w:val="none" w:sz="0" w:space="0" w:color="auto"/>
          </w:divBdr>
        </w:div>
        <w:div w:id="1979994035">
          <w:marLeft w:val="0"/>
          <w:marRight w:val="0"/>
          <w:marTop w:val="0"/>
          <w:marBottom w:val="0"/>
          <w:divBdr>
            <w:top w:val="none" w:sz="0" w:space="0" w:color="auto"/>
            <w:left w:val="none" w:sz="0" w:space="0" w:color="auto"/>
            <w:bottom w:val="none" w:sz="0" w:space="0" w:color="auto"/>
            <w:right w:val="none" w:sz="0" w:space="0" w:color="auto"/>
          </w:divBdr>
        </w:div>
        <w:div w:id="872301412">
          <w:marLeft w:val="0"/>
          <w:marRight w:val="0"/>
          <w:marTop w:val="0"/>
          <w:marBottom w:val="0"/>
          <w:divBdr>
            <w:top w:val="none" w:sz="0" w:space="0" w:color="auto"/>
            <w:left w:val="none" w:sz="0" w:space="0" w:color="auto"/>
            <w:bottom w:val="none" w:sz="0" w:space="0" w:color="auto"/>
            <w:right w:val="none" w:sz="0" w:space="0" w:color="auto"/>
          </w:divBdr>
        </w:div>
        <w:div w:id="1578782864">
          <w:marLeft w:val="0"/>
          <w:marRight w:val="0"/>
          <w:marTop w:val="0"/>
          <w:marBottom w:val="0"/>
          <w:divBdr>
            <w:top w:val="none" w:sz="0" w:space="0" w:color="auto"/>
            <w:left w:val="none" w:sz="0" w:space="0" w:color="auto"/>
            <w:bottom w:val="none" w:sz="0" w:space="0" w:color="auto"/>
            <w:right w:val="none" w:sz="0" w:space="0" w:color="auto"/>
          </w:divBdr>
        </w:div>
        <w:div w:id="865294937">
          <w:marLeft w:val="0"/>
          <w:marRight w:val="0"/>
          <w:marTop w:val="0"/>
          <w:marBottom w:val="0"/>
          <w:divBdr>
            <w:top w:val="none" w:sz="0" w:space="0" w:color="auto"/>
            <w:left w:val="none" w:sz="0" w:space="0" w:color="auto"/>
            <w:bottom w:val="none" w:sz="0" w:space="0" w:color="auto"/>
            <w:right w:val="none" w:sz="0" w:space="0" w:color="auto"/>
          </w:divBdr>
        </w:div>
        <w:div w:id="572350774">
          <w:marLeft w:val="0"/>
          <w:marRight w:val="0"/>
          <w:marTop w:val="0"/>
          <w:marBottom w:val="0"/>
          <w:divBdr>
            <w:top w:val="none" w:sz="0" w:space="0" w:color="auto"/>
            <w:left w:val="none" w:sz="0" w:space="0" w:color="auto"/>
            <w:bottom w:val="none" w:sz="0" w:space="0" w:color="auto"/>
            <w:right w:val="none" w:sz="0" w:space="0" w:color="auto"/>
          </w:divBdr>
        </w:div>
        <w:div w:id="1916434533">
          <w:marLeft w:val="0"/>
          <w:marRight w:val="0"/>
          <w:marTop w:val="0"/>
          <w:marBottom w:val="0"/>
          <w:divBdr>
            <w:top w:val="none" w:sz="0" w:space="0" w:color="auto"/>
            <w:left w:val="none" w:sz="0" w:space="0" w:color="auto"/>
            <w:bottom w:val="none" w:sz="0" w:space="0" w:color="auto"/>
            <w:right w:val="none" w:sz="0" w:space="0" w:color="auto"/>
          </w:divBdr>
        </w:div>
        <w:div w:id="1437364903">
          <w:marLeft w:val="0"/>
          <w:marRight w:val="0"/>
          <w:marTop w:val="0"/>
          <w:marBottom w:val="0"/>
          <w:divBdr>
            <w:top w:val="none" w:sz="0" w:space="0" w:color="auto"/>
            <w:left w:val="none" w:sz="0" w:space="0" w:color="auto"/>
            <w:bottom w:val="none" w:sz="0" w:space="0" w:color="auto"/>
            <w:right w:val="none" w:sz="0" w:space="0" w:color="auto"/>
          </w:divBdr>
        </w:div>
        <w:div w:id="528833577">
          <w:marLeft w:val="0"/>
          <w:marRight w:val="0"/>
          <w:marTop w:val="0"/>
          <w:marBottom w:val="0"/>
          <w:divBdr>
            <w:top w:val="none" w:sz="0" w:space="0" w:color="auto"/>
            <w:left w:val="none" w:sz="0" w:space="0" w:color="auto"/>
            <w:bottom w:val="none" w:sz="0" w:space="0" w:color="auto"/>
            <w:right w:val="none" w:sz="0" w:space="0" w:color="auto"/>
          </w:divBdr>
        </w:div>
        <w:div w:id="710031748">
          <w:marLeft w:val="0"/>
          <w:marRight w:val="0"/>
          <w:marTop w:val="0"/>
          <w:marBottom w:val="0"/>
          <w:divBdr>
            <w:top w:val="none" w:sz="0" w:space="0" w:color="auto"/>
            <w:left w:val="none" w:sz="0" w:space="0" w:color="auto"/>
            <w:bottom w:val="none" w:sz="0" w:space="0" w:color="auto"/>
            <w:right w:val="none" w:sz="0" w:space="0" w:color="auto"/>
          </w:divBdr>
        </w:div>
        <w:div w:id="667634548">
          <w:marLeft w:val="0"/>
          <w:marRight w:val="0"/>
          <w:marTop w:val="0"/>
          <w:marBottom w:val="0"/>
          <w:divBdr>
            <w:top w:val="none" w:sz="0" w:space="0" w:color="auto"/>
            <w:left w:val="none" w:sz="0" w:space="0" w:color="auto"/>
            <w:bottom w:val="none" w:sz="0" w:space="0" w:color="auto"/>
            <w:right w:val="none" w:sz="0" w:space="0" w:color="auto"/>
          </w:divBdr>
        </w:div>
        <w:div w:id="1241793217">
          <w:marLeft w:val="0"/>
          <w:marRight w:val="0"/>
          <w:marTop w:val="0"/>
          <w:marBottom w:val="0"/>
          <w:divBdr>
            <w:top w:val="none" w:sz="0" w:space="0" w:color="auto"/>
            <w:left w:val="none" w:sz="0" w:space="0" w:color="auto"/>
            <w:bottom w:val="none" w:sz="0" w:space="0" w:color="auto"/>
            <w:right w:val="none" w:sz="0" w:space="0" w:color="auto"/>
          </w:divBdr>
        </w:div>
        <w:div w:id="308830632">
          <w:marLeft w:val="0"/>
          <w:marRight w:val="0"/>
          <w:marTop w:val="0"/>
          <w:marBottom w:val="0"/>
          <w:divBdr>
            <w:top w:val="none" w:sz="0" w:space="0" w:color="auto"/>
            <w:left w:val="none" w:sz="0" w:space="0" w:color="auto"/>
            <w:bottom w:val="none" w:sz="0" w:space="0" w:color="auto"/>
            <w:right w:val="none" w:sz="0" w:space="0" w:color="auto"/>
          </w:divBdr>
        </w:div>
        <w:div w:id="212545112">
          <w:marLeft w:val="0"/>
          <w:marRight w:val="0"/>
          <w:marTop w:val="0"/>
          <w:marBottom w:val="0"/>
          <w:divBdr>
            <w:top w:val="none" w:sz="0" w:space="0" w:color="auto"/>
            <w:left w:val="none" w:sz="0" w:space="0" w:color="auto"/>
            <w:bottom w:val="none" w:sz="0" w:space="0" w:color="auto"/>
            <w:right w:val="none" w:sz="0" w:space="0" w:color="auto"/>
          </w:divBdr>
        </w:div>
        <w:div w:id="218170070">
          <w:marLeft w:val="0"/>
          <w:marRight w:val="0"/>
          <w:marTop w:val="0"/>
          <w:marBottom w:val="0"/>
          <w:divBdr>
            <w:top w:val="none" w:sz="0" w:space="0" w:color="auto"/>
            <w:left w:val="none" w:sz="0" w:space="0" w:color="auto"/>
            <w:bottom w:val="none" w:sz="0" w:space="0" w:color="auto"/>
            <w:right w:val="none" w:sz="0" w:space="0" w:color="auto"/>
          </w:divBdr>
        </w:div>
        <w:div w:id="1245338193">
          <w:marLeft w:val="0"/>
          <w:marRight w:val="0"/>
          <w:marTop w:val="0"/>
          <w:marBottom w:val="0"/>
          <w:divBdr>
            <w:top w:val="none" w:sz="0" w:space="0" w:color="auto"/>
            <w:left w:val="none" w:sz="0" w:space="0" w:color="auto"/>
            <w:bottom w:val="none" w:sz="0" w:space="0" w:color="auto"/>
            <w:right w:val="none" w:sz="0" w:space="0" w:color="auto"/>
          </w:divBdr>
        </w:div>
        <w:div w:id="1856917330">
          <w:marLeft w:val="0"/>
          <w:marRight w:val="0"/>
          <w:marTop w:val="0"/>
          <w:marBottom w:val="0"/>
          <w:divBdr>
            <w:top w:val="none" w:sz="0" w:space="0" w:color="auto"/>
            <w:left w:val="none" w:sz="0" w:space="0" w:color="auto"/>
            <w:bottom w:val="none" w:sz="0" w:space="0" w:color="auto"/>
            <w:right w:val="none" w:sz="0" w:space="0" w:color="auto"/>
          </w:divBdr>
        </w:div>
        <w:div w:id="485826333">
          <w:marLeft w:val="0"/>
          <w:marRight w:val="0"/>
          <w:marTop w:val="0"/>
          <w:marBottom w:val="0"/>
          <w:divBdr>
            <w:top w:val="none" w:sz="0" w:space="0" w:color="auto"/>
            <w:left w:val="none" w:sz="0" w:space="0" w:color="auto"/>
            <w:bottom w:val="none" w:sz="0" w:space="0" w:color="auto"/>
            <w:right w:val="none" w:sz="0" w:space="0" w:color="auto"/>
          </w:divBdr>
        </w:div>
        <w:div w:id="961885158">
          <w:marLeft w:val="0"/>
          <w:marRight w:val="0"/>
          <w:marTop w:val="0"/>
          <w:marBottom w:val="0"/>
          <w:divBdr>
            <w:top w:val="none" w:sz="0" w:space="0" w:color="auto"/>
            <w:left w:val="none" w:sz="0" w:space="0" w:color="auto"/>
            <w:bottom w:val="none" w:sz="0" w:space="0" w:color="auto"/>
            <w:right w:val="none" w:sz="0" w:space="0" w:color="auto"/>
          </w:divBdr>
        </w:div>
        <w:div w:id="580723837">
          <w:marLeft w:val="0"/>
          <w:marRight w:val="0"/>
          <w:marTop w:val="0"/>
          <w:marBottom w:val="0"/>
          <w:divBdr>
            <w:top w:val="none" w:sz="0" w:space="0" w:color="auto"/>
            <w:left w:val="none" w:sz="0" w:space="0" w:color="auto"/>
            <w:bottom w:val="none" w:sz="0" w:space="0" w:color="auto"/>
            <w:right w:val="none" w:sz="0" w:space="0" w:color="auto"/>
          </w:divBdr>
        </w:div>
        <w:div w:id="1882551863">
          <w:marLeft w:val="0"/>
          <w:marRight w:val="0"/>
          <w:marTop w:val="0"/>
          <w:marBottom w:val="0"/>
          <w:divBdr>
            <w:top w:val="none" w:sz="0" w:space="0" w:color="auto"/>
            <w:left w:val="none" w:sz="0" w:space="0" w:color="auto"/>
            <w:bottom w:val="none" w:sz="0" w:space="0" w:color="auto"/>
            <w:right w:val="none" w:sz="0" w:space="0" w:color="auto"/>
          </w:divBdr>
        </w:div>
        <w:div w:id="1128087244">
          <w:marLeft w:val="0"/>
          <w:marRight w:val="0"/>
          <w:marTop w:val="0"/>
          <w:marBottom w:val="0"/>
          <w:divBdr>
            <w:top w:val="none" w:sz="0" w:space="0" w:color="auto"/>
            <w:left w:val="none" w:sz="0" w:space="0" w:color="auto"/>
            <w:bottom w:val="none" w:sz="0" w:space="0" w:color="auto"/>
            <w:right w:val="none" w:sz="0" w:space="0" w:color="auto"/>
          </w:divBdr>
        </w:div>
        <w:div w:id="891620161">
          <w:marLeft w:val="0"/>
          <w:marRight w:val="0"/>
          <w:marTop w:val="0"/>
          <w:marBottom w:val="0"/>
          <w:divBdr>
            <w:top w:val="none" w:sz="0" w:space="0" w:color="auto"/>
            <w:left w:val="none" w:sz="0" w:space="0" w:color="auto"/>
            <w:bottom w:val="none" w:sz="0" w:space="0" w:color="auto"/>
            <w:right w:val="none" w:sz="0" w:space="0" w:color="auto"/>
          </w:divBdr>
        </w:div>
        <w:div w:id="1035303079">
          <w:marLeft w:val="0"/>
          <w:marRight w:val="0"/>
          <w:marTop w:val="0"/>
          <w:marBottom w:val="0"/>
          <w:divBdr>
            <w:top w:val="none" w:sz="0" w:space="0" w:color="auto"/>
            <w:left w:val="none" w:sz="0" w:space="0" w:color="auto"/>
            <w:bottom w:val="none" w:sz="0" w:space="0" w:color="auto"/>
            <w:right w:val="none" w:sz="0" w:space="0" w:color="auto"/>
          </w:divBdr>
        </w:div>
        <w:div w:id="1475878423">
          <w:marLeft w:val="0"/>
          <w:marRight w:val="0"/>
          <w:marTop w:val="0"/>
          <w:marBottom w:val="0"/>
          <w:divBdr>
            <w:top w:val="none" w:sz="0" w:space="0" w:color="auto"/>
            <w:left w:val="none" w:sz="0" w:space="0" w:color="auto"/>
            <w:bottom w:val="none" w:sz="0" w:space="0" w:color="auto"/>
            <w:right w:val="none" w:sz="0" w:space="0" w:color="auto"/>
          </w:divBdr>
        </w:div>
        <w:div w:id="1513839267">
          <w:marLeft w:val="0"/>
          <w:marRight w:val="0"/>
          <w:marTop w:val="0"/>
          <w:marBottom w:val="0"/>
          <w:divBdr>
            <w:top w:val="none" w:sz="0" w:space="0" w:color="auto"/>
            <w:left w:val="none" w:sz="0" w:space="0" w:color="auto"/>
            <w:bottom w:val="none" w:sz="0" w:space="0" w:color="auto"/>
            <w:right w:val="none" w:sz="0" w:space="0" w:color="auto"/>
          </w:divBdr>
        </w:div>
        <w:div w:id="1197156308">
          <w:marLeft w:val="0"/>
          <w:marRight w:val="0"/>
          <w:marTop w:val="0"/>
          <w:marBottom w:val="0"/>
          <w:divBdr>
            <w:top w:val="none" w:sz="0" w:space="0" w:color="auto"/>
            <w:left w:val="none" w:sz="0" w:space="0" w:color="auto"/>
            <w:bottom w:val="none" w:sz="0" w:space="0" w:color="auto"/>
            <w:right w:val="none" w:sz="0" w:space="0" w:color="auto"/>
          </w:divBdr>
        </w:div>
        <w:div w:id="375784372">
          <w:marLeft w:val="0"/>
          <w:marRight w:val="0"/>
          <w:marTop w:val="0"/>
          <w:marBottom w:val="0"/>
          <w:divBdr>
            <w:top w:val="none" w:sz="0" w:space="0" w:color="auto"/>
            <w:left w:val="none" w:sz="0" w:space="0" w:color="auto"/>
            <w:bottom w:val="none" w:sz="0" w:space="0" w:color="auto"/>
            <w:right w:val="none" w:sz="0" w:space="0" w:color="auto"/>
          </w:divBdr>
        </w:div>
        <w:div w:id="480314384">
          <w:marLeft w:val="0"/>
          <w:marRight w:val="0"/>
          <w:marTop w:val="0"/>
          <w:marBottom w:val="0"/>
          <w:divBdr>
            <w:top w:val="none" w:sz="0" w:space="0" w:color="auto"/>
            <w:left w:val="none" w:sz="0" w:space="0" w:color="auto"/>
            <w:bottom w:val="none" w:sz="0" w:space="0" w:color="auto"/>
            <w:right w:val="none" w:sz="0" w:space="0" w:color="auto"/>
          </w:divBdr>
        </w:div>
        <w:div w:id="1753893065">
          <w:marLeft w:val="0"/>
          <w:marRight w:val="0"/>
          <w:marTop w:val="0"/>
          <w:marBottom w:val="0"/>
          <w:divBdr>
            <w:top w:val="none" w:sz="0" w:space="0" w:color="auto"/>
            <w:left w:val="none" w:sz="0" w:space="0" w:color="auto"/>
            <w:bottom w:val="none" w:sz="0" w:space="0" w:color="auto"/>
            <w:right w:val="none" w:sz="0" w:space="0" w:color="auto"/>
          </w:divBdr>
        </w:div>
      </w:divsChild>
    </w:div>
    <w:div w:id="1732344697">
      <w:bodyDiv w:val="1"/>
      <w:marLeft w:val="0"/>
      <w:marRight w:val="0"/>
      <w:marTop w:val="0"/>
      <w:marBottom w:val="0"/>
      <w:divBdr>
        <w:top w:val="none" w:sz="0" w:space="0" w:color="auto"/>
        <w:left w:val="none" w:sz="0" w:space="0" w:color="auto"/>
        <w:bottom w:val="none" w:sz="0" w:space="0" w:color="auto"/>
        <w:right w:val="none" w:sz="0" w:space="0" w:color="auto"/>
      </w:divBdr>
      <w:divsChild>
        <w:div w:id="1851140031">
          <w:marLeft w:val="0"/>
          <w:marRight w:val="0"/>
          <w:marTop w:val="0"/>
          <w:marBottom w:val="0"/>
          <w:divBdr>
            <w:top w:val="none" w:sz="0" w:space="0" w:color="auto"/>
            <w:left w:val="none" w:sz="0" w:space="0" w:color="auto"/>
            <w:bottom w:val="none" w:sz="0" w:space="0" w:color="auto"/>
            <w:right w:val="none" w:sz="0" w:space="0" w:color="auto"/>
          </w:divBdr>
        </w:div>
        <w:div w:id="1818181217">
          <w:marLeft w:val="0"/>
          <w:marRight w:val="0"/>
          <w:marTop w:val="0"/>
          <w:marBottom w:val="0"/>
          <w:divBdr>
            <w:top w:val="none" w:sz="0" w:space="0" w:color="auto"/>
            <w:left w:val="none" w:sz="0" w:space="0" w:color="auto"/>
            <w:bottom w:val="none" w:sz="0" w:space="0" w:color="auto"/>
            <w:right w:val="none" w:sz="0" w:space="0" w:color="auto"/>
          </w:divBdr>
        </w:div>
        <w:div w:id="416561710">
          <w:marLeft w:val="0"/>
          <w:marRight w:val="0"/>
          <w:marTop w:val="0"/>
          <w:marBottom w:val="0"/>
          <w:divBdr>
            <w:top w:val="none" w:sz="0" w:space="0" w:color="auto"/>
            <w:left w:val="none" w:sz="0" w:space="0" w:color="auto"/>
            <w:bottom w:val="none" w:sz="0" w:space="0" w:color="auto"/>
            <w:right w:val="none" w:sz="0" w:space="0" w:color="auto"/>
          </w:divBdr>
        </w:div>
        <w:div w:id="476339207">
          <w:marLeft w:val="0"/>
          <w:marRight w:val="0"/>
          <w:marTop w:val="0"/>
          <w:marBottom w:val="0"/>
          <w:divBdr>
            <w:top w:val="none" w:sz="0" w:space="0" w:color="auto"/>
            <w:left w:val="none" w:sz="0" w:space="0" w:color="auto"/>
            <w:bottom w:val="none" w:sz="0" w:space="0" w:color="auto"/>
            <w:right w:val="none" w:sz="0" w:space="0" w:color="auto"/>
          </w:divBdr>
        </w:div>
        <w:div w:id="213347781">
          <w:marLeft w:val="0"/>
          <w:marRight w:val="0"/>
          <w:marTop w:val="0"/>
          <w:marBottom w:val="0"/>
          <w:divBdr>
            <w:top w:val="none" w:sz="0" w:space="0" w:color="auto"/>
            <w:left w:val="none" w:sz="0" w:space="0" w:color="auto"/>
            <w:bottom w:val="none" w:sz="0" w:space="0" w:color="auto"/>
            <w:right w:val="none" w:sz="0" w:space="0" w:color="auto"/>
          </w:divBdr>
        </w:div>
        <w:div w:id="1050300179">
          <w:marLeft w:val="0"/>
          <w:marRight w:val="0"/>
          <w:marTop w:val="0"/>
          <w:marBottom w:val="0"/>
          <w:divBdr>
            <w:top w:val="none" w:sz="0" w:space="0" w:color="auto"/>
            <w:left w:val="none" w:sz="0" w:space="0" w:color="auto"/>
            <w:bottom w:val="none" w:sz="0" w:space="0" w:color="auto"/>
            <w:right w:val="none" w:sz="0" w:space="0" w:color="auto"/>
          </w:divBdr>
        </w:div>
      </w:divsChild>
    </w:div>
    <w:div w:id="1859389408">
      <w:bodyDiv w:val="1"/>
      <w:marLeft w:val="0"/>
      <w:marRight w:val="0"/>
      <w:marTop w:val="0"/>
      <w:marBottom w:val="0"/>
      <w:divBdr>
        <w:top w:val="none" w:sz="0" w:space="0" w:color="auto"/>
        <w:left w:val="none" w:sz="0" w:space="0" w:color="auto"/>
        <w:bottom w:val="none" w:sz="0" w:space="0" w:color="auto"/>
        <w:right w:val="none" w:sz="0" w:space="0" w:color="auto"/>
      </w:divBdr>
      <w:divsChild>
        <w:div w:id="274675763">
          <w:marLeft w:val="0"/>
          <w:marRight w:val="0"/>
          <w:marTop w:val="0"/>
          <w:marBottom w:val="0"/>
          <w:divBdr>
            <w:top w:val="none" w:sz="0" w:space="0" w:color="auto"/>
            <w:left w:val="none" w:sz="0" w:space="0" w:color="auto"/>
            <w:bottom w:val="none" w:sz="0" w:space="0" w:color="auto"/>
            <w:right w:val="none" w:sz="0" w:space="0" w:color="auto"/>
          </w:divBdr>
        </w:div>
        <w:div w:id="602886060">
          <w:marLeft w:val="0"/>
          <w:marRight w:val="0"/>
          <w:marTop w:val="0"/>
          <w:marBottom w:val="0"/>
          <w:divBdr>
            <w:top w:val="none" w:sz="0" w:space="0" w:color="auto"/>
            <w:left w:val="none" w:sz="0" w:space="0" w:color="auto"/>
            <w:bottom w:val="none" w:sz="0" w:space="0" w:color="auto"/>
            <w:right w:val="none" w:sz="0" w:space="0" w:color="auto"/>
          </w:divBdr>
        </w:div>
        <w:div w:id="681859062">
          <w:marLeft w:val="0"/>
          <w:marRight w:val="0"/>
          <w:marTop w:val="0"/>
          <w:marBottom w:val="0"/>
          <w:divBdr>
            <w:top w:val="none" w:sz="0" w:space="0" w:color="auto"/>
            <w:left w:val="none" w:sz="0" w:space="0" w:color="auto"/>
            <w:bottom w:val="none" w:sz="0" w:space="0" w:color="auto"/>
            <w:right w:val="none" w:sz="0" w:space="0" w:color="auto"/>
          </w:divBdr>
        </w:div>
        <w:div w:id="593051525">
          <w:marLeft w:val="0"/>
          <w:marRight w:val="0"/>
          <w:marTop w:val="0"/>
          <w:marBottom w:val="0"/>
          <w:divBdr>
            <w:top w:val="none" w:sz="0" w:space="0" w:color="auto"/>
            <w:left w:val="none" w:sz="0" w:space="0" w:color="auto"/>
            <w:bottom w:val="none" w:sz="0" w:space="0" w:color="auto"/>
            <w:right w:val="none" w:sz="0" w:space="0" w:color="auto"/>
          </w:divBdr>
        </w:div>
        <w:div w:id="1633366351">
          <w:marLeft w:val="0"/>
          <w:marRight w:val="0"/>
          <w:marTop w:val="0"/>
          <w:marBottom w:val="0"/>
          <w:divBdr>
            <w:top w:val="none" w:sz="0" w:space="0" w:color="auto"/>
            <w:left w:val="none" w:sz="0" w:space="0" w:color="auto"/>
            <w:bottom w:val="none" w:sz="0" w:space="0" w:color="auto"/>
            <w:right w:val="none" w:sz="0" w:space="0" w:color="auto"/>
          </w:divBdr>
        </w:div>
        <w:div w:id="1216968063">
          <w:marLeft w:val="0"/>
          <w:marRight w:val="0"/>
          <w:marTop w:val="0"/>
          <w:marBottom w:val="0"/>
          <w:divBdr>
            <w:top w:val="none" w:sz="0" w:space="0" w:color="auto"/>
            <w:left w:val="none" w:sz="0" w:space="0" w:color="auto"/>
            <w:bottom w:val="none" w:sz="0" w:space="0" w:color="auto"/>
            <w:right w:val="none" w:sz="0" w:space="0" w:color="auto"/>
          </w:divBdr>
        </w:div>
        <w:div w:id="815990969">
          <w:marLeft w:val="0"/>
          <w:marRight w:val="0"/>
          <w:marTop w:val="0"/>
          <w:marBottom w:val="0"/>
          <w:divBdr>
            <w:top w:val="none" w:sz="0" w:space="0" w:color="auto"/>
            <w:left w:val="none" w:sz="0" w:space="0" w:color="auto"/>
            <w:bottom w:val="none" w:sz="0" w:space="0" w:color="auto"/>
            <w:right w:val="none" w:sz="0" w:space="0" w:color="auto"/>
          </w:divBdr>
        </w:div>
        <w:div w:id="448284259">
          <w:marLeft w:val="0"/>
          <w:marRight w:val="0"/>
          <w:marTop w:val="0"/>
          <w:marBottom w:val="0"/>
          <w:divBdr>
            <w:top w:val="none" w:sz="0" w:space="0" w:color="auto"/>
            <w:left w:val="none" w:sz="0" w:space="0" w:color="auto"/>
            <w:bottom w:val="none" w:sz="0" w:space="0" w:color="auto"/>
            <w:right w:val="none" w:sz="0" w:space="0" w:color="auto"/>
          </w:divBdr>
        </w:div>
        <w:div w:id="1852642593">
          <w:marLeft w:val="0"/>
          <w:marRight w:val="0"/>
          <w:marTop w:val="0"/>
          <w:marBottom w:val="0"/>
          <w:divBdr>
            <w:top w:val="none" w:sz="0" w:space="0" w:color="auto"/>
            <w:left w:val="none" w:sz="0" w:space="0" w:color="auto"/>
            <w:bottom w:val="none" w:sz="0" w:space="0" w:color="auto"/>
            <w:right w:val="none" w:sz="0" w:space="0" w:color="auto"/>
          </w:divBdr>
        </w:div>
        <w:div w:id="350962068">
          <w:marLeft w:val="0"/>
          <w:marRight w:val="0"/>
          <w:marTop w:val="0"/>
          <w:marBottom w:val="0"/>
          <w:divBdr>
            <w:top w:val="none" w:sz="0" w:space="0" w:color="auto"/>
            <w:left w:val="none" w:sz="0" w:space="0" w:color="auto"/>
            <w:bottom w:val="none" w:sz="0" w:space="0" w:color="auto"/>
            <w:right w:val="none" w:sz="0" w:space="0" w:color="auto"/>
          </w:divBdr>
        </w:div>
        <w:div w:id="1738504913">
          <w:marLeft w:val="0"/>
          <w:marRight w:val="0"/>
          <w:marTop w:val="0"/>
          <w:marBottom w:val="0"/>
          <w:divBdr>
            <w:top w:val="none" w:sz="0" w:space="0" w:color="auto"/>
            <w:left w:val="none" w:sz="0" w:space="0" w:color="auto"/>
            <w:bottom w:val="none" w:sz="0" w:space="0" w:color="auto"/>
            <w:right w:val="none" w:sz="0" w:space="0" w:color="auto"/>
          </w:divBdr>
        </w:div>
        <w:div w:id="1036076929">
          <w:marLeft w:val="0"/>
          <w:marRight w:val="0"/>
          <w:marTop w:val="0"/>
          <w:marBottom w:val="0"/>
          <w:divBdr>
            <w:top w:val="none" w:sz="0" w:space="0" w:color="auto"/>
            <w:left w:val="none" w:sz="0" w:space="0" w:color="auto"/>
            <w:bottom w:val="none" w:sz="0" w:space="0" w:color="auto"/>
            <w:right w:val="none" w:sz="0" w:space="0" w:color="auto"/>
          </w:divBdr>
        </w:div>
        <w:div w:id="859466635">
          <w:marLeft w:val="0"/>
          <w:marRight w:val="0"/>
          <w:marTop w:val="0"/>
          <w:marBottom w:val="0"/>
          <w:divBdr>
            <w:top w:val="none" w:sz="0" w:space="0" w:color="auto"/>
            <w:left w:val="none" w:sz="0" w:space="0" w:color="auto"/>
            <w:bottom w:val="none" w:sz="0" w:space="0" w:color="auto"/>
            <w:right w:val="none" w:sz="0" w:space="0" w:color="auto"/>
          </w:divBdr>
        </w:div>
        <w:div w:id="1573810937">
          <w:marLeft w:val="0"/>
          <w:marRight w:val="0"/>
          <w:marTop w:val="0"/>
          <w:marBottom w:val="0"/>
          <w:divBdr>
            <w:top w:val="none" w:sz="0" w:space="0" w:color="auto"/>
            <w:left w:val="none" w:sz="0" w:space="0" w:color="auto"/>
            <w:bottom w:val="none" w:sz="0" w:space="0" w:color="auto"/>
            <w:right w:val="none" w:sz="0" w:space="0" w:color="auto"/>
          </w:divBdr>
        </w:div>
        <w:div w:id="1812095252">
          <w:marLeft w:val="0"/>
          <w:marRight w:val="0"/>
          <w:marTop w:val="0"/>
          <w:marBottom w:val="0"/>
          <w:divBdr>
            <w:top w:val="none" w:sz="0" w:space="0" w:color="auto"/>
            <w:left w:val="none" w:sz="0" w:space="0" w:color="auto"/>
            <w:bottom w:val="none" w:sz="0" w:space="0" w:color="auto"/>
            <w:right w:val="none" w:sz="0" w:space="0" w:color="auto"/>
          </w:divBdr>
        </w:div>
        <w:div w:id="1945846649">
          <w:marLeft w:val="0"/>
          <w:marRight w:val="0"/>
          <w:marTop w:val="0"/>
          <w:marBottom w:val="0"/>
          <w:divBdr>
            <w:top w:val="none" w:sz="0" w:space="0" w:color="auto"/>
            <w:left w:val="none" w:sz="0" w:space="0" w:color="auto"/>
            <w:bottom w:val="none" w:sz="0" w:space="0" w:color="auto"/>
            <w:right w:val="none" w:sz="0" w:space="0" w:color="auto"/>
          </w:divBdr>
        </w:div>
        <w:div w:id="457377682">
          <w:marLeft w:val="0"/>
          <w:marRight w:val="0"/>
          <w:marTop w:val="0"/>
          <w:marBottom w:val="0"/>
          <w:divBdr>
            <w:top w:val="none" w:sz="0" w:space="0" w:color="auto"/>
            <w:left w:val="none" w:sz="0" w:space="0" w:color="auto"/>
            <w:bottom w:val="none" w:sz="0" w:space="0" w:color="auto"/>
            <w:right w:val="none" w:sz="0" w:space="0" w:color="auto"/>
          </w:divBdr>
        </w:div>
        <w:div w:id="1672180523">
          <w:marLeft w:val="0"/>
          <w:marRight w:val="0"/>
          <w:marTop w:val="0"/>
          <w:marBottom w:val="0"/>
          <w:divBdr>
            <w:top w:val="none" w:sz="0" w:space="0" w:color="auto"/>
            <w:left w:val="none" w:sz="0" w:space="0" w:color="auto"/>
            <w:bottom w:val="none" w:sz="0" w:space="0" w:color="auto"/>
            <w:right w:val="none" w:sz="0" w:space="0" w:color="auto"/>
          </w:divBdr>
        </w:div>
        <w:div w:id="1573735015">
          <w:marLeft w:val="0"/>
          <w:marRight w:val="0"/>
          <w:marTop w:val="0"/>
          <w:marBottom w:val="0"/>
          <w:divBdr>
            <w:top w:val="none" w:sz="0" w:space="0" w:color="auto"/>
            <w:left w:val="none" w:sz="0" w:space="0" w:color="auto"/>
            <w:bottom w:val="none" w:sz="0" w:space="0" w:color="auto"/>
            <w:right w:val="none" w:sz="0" w:space="0" w:color="auto"/>
          </w:divBdr>
        </w:div>
        <w:div w:id="1847551294">
          <w:marLeft w:val="0"/>
          <w:marRight w:val="0"/>
          <w:marTop w:val="0"/>
          <w:marBottom w:val="0"/>
          <w:divBdr>
            <w:top w:val="none" w:sz="0" w:space="0" w:color="auto"/>
            <w:left w:val="none" w:sz="0" w:space="0" w:color="auto"/>
            <w:bottom w:val="none" w:sz="0" w:space="0" w:color="auto"/>
            <w:right w:val="none" w:sz="0" w:space="0" w:color="auto"/>
          </w:divBdr>
        </w:div>
        <w:div w:id="720057510">
          <w:marLeft w:val="0"/>
          <w:marRight w:val="0"/>
          <w:marTop w:val="0"/>
          <w:marBottom w:val="0"/>
          <w:divBdr>
            <w:top w:val="none" w:sz="0" w:space="0" w:color="auto"/>
            <w:left w:val="none" w:sz="0" w:space="0" w:color="auto"/>
            <w:bottom w:val="none" w:sz="0" w:space="0" w:color="auto"/>
            <w:right w:val="none" w:sz="0" w:space="0" w:color="auto"/>
          </w:divBdr>
        </w:div>
        <w:div w:id="1554274782">
          <w:marLeft w:val="0"/>
          <w:marRight w:val="0"/>
          <w:marTop w:val="0"/>
          <w:marBottom w:val="0"/>
          <w:divBdr>
            <w:top w:val="none" w:sz="0" w:space="0" w:color="auto"/>
            <w:left w:val="none" w:sz="0" w:space="0" w:color="auto"/>
            <w:bottom w:val="none" w:sz="0" w:space="0" w:color="auto"/>
            <w:right w:val="none" w:sz="0" w:space="0" w:color="auto"/>
          </w:divBdr>
        </w:div>
        <w:div w:id="777603417">
          <w:marLeft w:val="0"/>
          <w:marRight w:val="0"/>
          <w:marTop w:val="0"/>
          <w:marBottom w:val="0"/>
          <w:divBdr>
            <w:top w:val="none" w:sz="0" w:space="0" w:color="auto"/>
            <w:left w:val="none" w:sz="0" w:space="0" w:color="auto"/>
            <w:bottom w:val="none" w:sz="0" w:space="0" w:color="auto"/>
            <w:right w:val="none" w:sz="0" w:space="0" w:color="auto"/>
          </w:divBdr>
        </w:div>
      </w:divsChild>
    </w:div>
    <w:div w:id="2005668085">
      <w:bodyDiv w:val="1"/>
      <w:marLeft w:val="0"/>
      <w:marRight w:val="0"/>
      <w:marTop w:val="0"/>
      <w:marBottom w:val="0"/>
      <w:divBdr>
        <w:top w:val="none" w:sz="0" w:space="0" w:color="auto"/>
        <w:left w:val="none" w:sz="0" w:space="0" w:color="auto"/>
        <w:bottom w:val="none" w:sz="0" w:space="0" w:color="auto"/>
        <w:right w:val="none" w:sz="0" w:space="0" w:color="auto"/>
      </w:divBdr>
      <w:divsChild>
        <w:div w:id="1629772572">
          <w:marLeft w:val="0"/>
          <w:marRight w:val="0"/>
          <w:marTop w:val="0"/>
          <w:marBottom w:val="0"/>
          <w:divBdr>
            <w:top w:val="none" w:sz="0" w:space="0" w:color="auto"/>
            <w:left w:val="none" w:sz="0" w:space="0" w:color="auto"/>
            <w:bottom w:val="none" w:sz="0" w:space="0" w:color="auto"/>
            <w:right w:val="none" w:sz="0" w:space="0" w:color="auto"/>
          </w:divBdr>
        </w:div>
        <w:div w:id="1932425533">
          <w:marLeft w:val="0"/>
          <w:marRight w:val="0"/>
          <w:marTop w:val="0"/>
          <w:marBottom w:val="0"/>
          <w:divBdr>
            <w:top w:val="none" w:sz="0" w:space="0" w:color="auto"/>
            <w:left w:val="none" w:sz="0" w:space="0" w:color="auto"/>
            <w:bottom w:val="none" w:sz="0" w:space="0" w:color="auto"/>
            <w:right w:val="none" w:sz="0" w:space="0" w:color="auto"/>
          </w:divBdr>
        </w:div>
        <w:div w:id="903219646">
          <w:marLeft w:val="0"/>
          <w:marRight w:val="0"/>
          <w:marTop w:val="0"/>
          <w:marBottom w:val="0"/>
          <w:divBdr>
            <w:top w:val="none" w:sz="0" w:space="0" w:color="auto"/>
            <w:left w:val="none" w:sz="0" w:space="0" w:color="auto"/>
            <w:bottom w:val="none" w:sz="0" w:space="0" w:color="auto"/>
            <w:right w:val="none" w:sz="0" w:space="0" w:color="auto"/>
          </w:divBdr>
        </w:div>
        <w:div w:id="1070732085">
          <w:marLeft w:val="0"/>
          <w:marRight w:val="0"/>
          <w:marTop w:val="0"/>
          <w:marBottom w:val="0"/>
          <w:divBdr>
            <w:top w:val="none" w:sz="0" w:space="0" w:color="auto"/>
            <w:left w:val="none" w:sz="0" w:space="0" w:color="auto"/>
            <w:bottom w:val="none" w:sz="0" w:space="0" w:color="auto"/>
            <w:right w:val="none" w:sz="0" w:space="0" w:color="auto"/>
          </w:divBdr>
        </w:div>
        <w:div w:id="1933665066">
          <w:marLeft w:val="0"/>
          <w:marRight w:val="0"/>
          <w:marTop w:val="0"/>
          <w:marBottom w:val="0"/>
          <w:divBdr>
            <w:top w:val="none" w:sz="0" w:space="0" w:color="auto"/>
            <w:left w:val="none" w:sz="0" w:space="0" w:color="auto"/>
            <w:bottom w:val="none" w:sz="0" w:space="0" w:color="auto"/>
            <w:right w:val="none" w:sz="0" w:space="0" w:color="auto"/>
          </w:divBdr>
        </w:div>
        <w:div w:id="1493914534">
          <w:marLeft w:val="0"/>
          <w:marRight w:val="0"/>
          <w:marTop w:val="0"/>
          <w:marBottom w:val="0"/>
          <w:divBdr>
            <w:top w:val="none" w:sz="0" w:space="0" w:color="auto"/>
            <w:left w:val="none" w:sz="0" w:space="0" w:color="auto"/>
            <w:bottom w:val="none" w:sz="0" w:space="0" w:color="auto"/>
            <w:right w:val="none" w:sz="0" w:space="0" w:color="auto"/>
          </w:divBdr>
        </w:div>
        <w:div w:id="658921821">
          <w:marLeft w:val="0"/>
          <w:marRight w:val="0"/>
          <w:marTop w:val="0"/>
          <w:marBottom w:val="0"/>
          <w:divBdr>
            <w:top w:val="none" w:sz="0" w:space="0" w:color="auto"/>
            <w:left w:val="none" w:sz="0" w:space="0" w:color="auto"/>
            <w:bottom w:val="none" w:sz="0" w:space="0" w:color="auto"/>
            <w:right w:val="none" w:sz="0" w:space="0" w:color="auto"/>
          </w:divBdr>
        </w:div>
        <w:div w:id="1511480076">
          <w:marLeft w:val="0"/>
          <w:marRight w:val="0"/>
          <w:marTop w:val="0"/>
          <w:marBottom w:val="0"/>
          <w:divBdr>
            <w:top w:val="none" w:sz="0" w:space="0" w:color="auto"/>
            <w:left w:val="none" w:sz="0" w:space="0" w:color="auto"/>
            <w:bottom w:val="none" w:sz="0" w:space="0" w:color="auto"/>
            <w:right w:val="none" w:sz="0" w:space="0" w:color="auto"/>
          </w:divBdr>
        </w:div>
        <w:div w:id="37555917">
          <w:marLeft w:val="0"/>
          <w:marRight w:val="0"/>
          <w:marTop w:val="0"/>
          <w:marBottom w:val="0"/>
          <w:divBdr>
            <w:top w:val="none" w:sz="0" w:space="0" w:color="auto"/>
            <w:left w:val="none" w:sz="0" w:space="0" w:color="auto"/>
            <w:bottom w:val="none" w:sz="0" w:space="0" w:color="auto"/>
            <w:right w:val="none" w:sz="0" w:space="0" w:color="auto"/>
          </w:divBdr>
        </w:div>
        <w:div w:id="1820341905">
          <w:marLeft w:val="0"/>
          <w:marRight w:val="0"/>
          <w:marTop w:val="0"/>
          <w:marBottom w:val="0"/>
          <w:divBdr>
            <w:top w:val="none" w:sz="0" w:space="0" w:color="auto"/>
            <w:left w:val="none" w:sz="0" w:space="0" w:color="auto"/>
            <w:bottom w:val="none" w:sz="0" w:space="0" w:color="auto"/>
            <w:right w:val="none" w:sz="0" w:space="0" w:color="auto"/>
          </w:divBdr>
        </w:div>
        <w:div w:id="1805804770">
          <w:marLeft w:val="0"/>
          <w:marRight w:val="0"/>
          <w:marTop w:val="0"/>
          <w:marBottom w:val="0"/>
          <w:divBdr>
            <w:top w:val="none" w:sz="0" w:space="0" w:color="auto"/>
            <w:left w:val="none" w:sz="0" w:space="0" w:color="auto"/>
            <w:bottom w:val="none" w:sz="0" w:space="0" w:color="auto"/>
            <w:right w:val="none" w:sz="0" w:space="0" w:color="auto"/>
          </w:divBdr>
        </w:div>
        <w:div w:id="1620186247">
          <w:marLeft w:val="0"/>
          <w:marRight w:val="0"/>
          <w:marTop w:val="0"/>
          <w:marBottom w:val="0"/>
          <w:divBdr>
            <w:top w:val="none" w:sz="0" w:space="0" w:color="auto"/>
            <w:left w:val="none" w:sz="0" w:space="0" w:color="auto"/>
            <w:bottom w:val="none" w:sz="0" w:space="0" w:color="auto"/>
            <w:right w:val="none" w:sz="0" w:space="0" w:color="auto"/>
          </w:divBdr>
        </w:div>
        <w:div w:id="534928058">
          <w:marLeft w:val="0"/>
          <w:marRight w:val="0"/>
          <w:marTop w:val="0"/>
          <w:marBottom w:val="0"/>
          <w:divBdr>
            <w:top w:val="none" w:sz="0" w:space="0" w:color="auto"/>
            <w:left w:val="none" w:sz="0" w:space="0" w:color="auto"/>
            <w:bottom w:val="none" w:sz="0" w:space="0" w:color="auto"/>
            <w:right w:val="none" w:sz="0" w:space="0" w:color="auto"/>
          </w:divBdr>
        </w:div>
        <w:div w:id="788663946">
          <w:marLeft w:val="0"/>
          <w:marRight w:val="0"/>
          <w:marTop w:val="0"/>
          <w:marBottom w:val="0"/>
          <w:divBdr>
            <w:top w:val="none" w:sz="0" w:space="0" w:color="auto"/>
            <w:left w:val="none" w:sz="0" w:space="0" w:color="auto"/>
            <w:bottom w:val="none" w:sz="0" w:space="0" w:color="auto"/>
            <w:right w:val="none" w:sz="0" w:space="0" w:color="auto"/>
          </w:divBdr>
        </w:div>
        <w:div w:id="1365599774">
          <w:marLeft w:val="0"/>
          <w:marRight w:val="0"/>
          <w:marTop w:val="0"/>
          <w:marBottom w:val="0"/>
          <w:divBdr>
            <w:top w:val="none" w:sz="0" w:space="0" w:color="auto"/>
            <w:left w:val="none" w:sz="0" w:space="0" w:color="auto"/>
            <w:bottom w:val="none" w:sz="0" w:space="0" w:color="auto"/>
            <w:right w:val="none" w:sz="0" w:space="0" w:color="auto"/>
          </w:divBdr>
        </w:div>
        <w:div w:id="641270915">
          <w:marLeft w:val="0"/>
          <w:marRight w:val="0"/>
          <w:marTop w:val="0"/>
          <w:marBottom w:val="0"/>
          <w:divBdr>
            <w:top w:val="none" w:sz="0" w:space="0" w:color="auto"/>
            <w:left w:val="none" w:sz="0" w:space="0" w:color="auto"/>
            <w:bottom w:val="none" w:sz="0" w:space="0" w:color="auto"/>
            <w:right w:val="none" w:sz="0" w:space="0" w:color="auto"/>
          </w:divBdr>
        </w:div>
        <w:div w:id="654531273">
          <w:marLeft w:val="0"/>
          <w:marRight w:val="0"/>
          <w:marTop w:val="0"/>
          <w:marBottom w:val="0"/>
          <w:divBdr>
            <w:top w:val="none" w:sz="0" w:space="0" w:color="auto"/>
            <w:left w:val="none" w:sz="0" w:space="0" w:color="auto"/>
            <w:bottom w:val="none" w:sz="0" w:space="0" w:color="auto"/>
            <w:right w:val="none" w:sz="0" w:space="0" w:color="auto"/>
          </w:divBdr>
        </w:div>
        <w:div w:id="2088260271">
          <w:marLeft w:val="0"/>
          <w:marRight w:val="0"/>
          <w:marTop w:val="0"/>
          <w:marBottom w:val="0"/>
          <w:divBdr>
            <w:top w:val="none" w:sz="0" w:space="0" w:color="auto"/>
            <w:left w:val="none" w:sz="0" w:space="0" w:color="auto"/>
            <w:bottom w:val="none" w:sz="0" w:space="0" w:color="auto"/>
            <w:right w:val="none" w:sz="0" w:space="0" w:color="auto"/>
          </w:divBdr>
        </w:div>
        <w:div w:id="657422822">
          <w:marLeft w:val="0"/>
          <w:marRight w:val="0"/>
          <w:marTop w:val="0"/>
          <w:marBottom w:val="0"/>
          <w:divBdr>
            <w:top w:val="none" w:sz="0" w:space="0" w:color="auto"/>
            <w:left w:val="none" w:sz="0" w:space="0" w:color="auto"/>
            <w:bottom w:val="none" w:sz="0" w:space="0" w:color="auto"/>
            <w:right w:val="none" w:sz="0" w:space="0" w:color="auto"/>
          </w:divBdr>
        </w:div>
        <w:div w:id="206534515">
          <w:marLeft w:val="0"/>
          <w:marRight w:val="0"/>
          <w:marTop w:val="0"/>
          <w:marBottom w:val="0"/>
          <w:divBdr>
            <w:top w:val="none" w:sz="0" w:space="0" w:color="auto"/>
            <w:left w:val="none" w:sz="0" w:space="0" w:color="auto"/>
            <w:bottom w:val="none" w:sz="0" w:space="0" w:color="auto"/>
            <w:right w:val="none" w:sz="0" w:space="0" w:color="auto"/>
          </w:divBdr>
        </w:div>
        <w:div w:id="549197076">
          <w:marLeft w:val="0"/>
          <w:marRight w:val="0"/>
          <w:marTop w:val="0"/>
          <w:marBottom w:val="0"/>
          <w:divBdr>
            <w:top w:val="none" w:sz="0" w:space="0" w:color="auto"/>
            <w:left w:val="none" w:sz="0" w:space="0" w:color="auto"/>
            <w:bottom w:val="none" w:sz="0" w:space="0" w:color="auto"/>
            <w:right w:val="none" w:sz="0" w:space="0" w:color="auto"/>
          </w:divBdr>
        </w:div>
        <w:div w:id="1015888716">
          <w:marLeft w:val="0"/>
          <w:marRight w:val="0"/>
          <w:marTop w:val="0"/>
          <w:marBottom w:val="0"/>
          <w:divBdr>
            <w:top w:val="none" w:sz="0" w:space="0" w:color="auto"/>
            <w:left w:val="none" w:sz="0" w:space="0" w:color="auto"/>
            <w:bottom w:val="none" w:sz="0" w:space="0" w:color="auto"/>
            <w:right w:val="none" w:sz="0" w:space="0" w:color="auto"/>
          </w:divBdr>
        </w:div>
        <w:div w:id="1535847838">
          <w:marLeft w:val="0"/>
          <w:marRight w:val="0"/>
          <w:marTop w:val="0"/>
          <w:marBottom w:val="0"/>
          <w:divBdr>
            <w:top w:val="none" w:sz="0" w:space="0" w:color="auto"/>
            <w:left w:val="none" w:sz="0" w:space="0" w:color="auto"/>
            <w:bottom w:val="none" w:sz="0" w:space="0" w:color="auto"/>
            <w:right w:val="none" w:sz="0" w:space="0" w:color="auto"/>
          </w:divBdr>
        </w:div>
        <w:div w:id="584610421">
          <w:marLeft w:val="0"/>
          <w:marRight w:val="0"/>
          <w:marTop w:val="0"/>
          <w:marBottom w:val="0"/>
          <w:divBdr>
            <w:top w:val="none" w:sz="0" w:space="0" w:color="auto"/>
            <w:left w:val="none" w:sz="0" w:space="0" w:color="auto"/>
            <w:bottom w:val="none" w:sz="0" w:space="0" w:color="auto"/>
            <w:right w:val="none" w:sz="0" w:space="0" w:color="auto"/>
          </w:divBdr>
        </w:div>
        <w:div w:id="333996278">
          <w:marLeft w:val="0"/>
          <w:marRight w:val="0"/>
          <w:marTop w:val="0"/>
          <w:marBottom w:val="0"/>
          <w:divBdr>
            <w:top w:val="none" w:sz="0" w:space="0" w:color="auto"/>
            <w:left w:val="none" w:sz="0" w:space="0" w:color="auto"/>
            <w:bottom w:val="none" w:sz="0" w:space="0" w:color="auto"/>
            <w:right w:val="none" w:sz="0" w:space="0" w:color="auto"/>
          </w:divBdr>
        </w:div>
        <w:div w:id="1368482262">
          <w:marLeft w:val="0"/>
          <w:marRight w:val="0"/>
          <w:marTop w:val="0"/>
          <w:marBottom w:val="0"/>
          <w:divBdr>
            <w:top w:val="none" w:sz="0" w:space="0" w:color="auto"/>
            <w:left w:val="none" w:sz="0" w:space="0" w:color="auto"/>
            <w:bottom w:val="none" w:sz="0" w:space="0" w:color="auto"/>
            <w:right w:val="none" w:sz="0" w:space="0" w:color="auto"/>
          </w:divBdr>
        </w:div>
        <w:div w:id="1925451698">
          <w:marLeft w:val="0"/>
          <w:marRight w:val="0"/>
          <w:marTop w:val="0"/>
          <w:marBottom w:val="0"/>
          <w:divBdr>
            <w:top w:val="none" w:sz="0" w:space="0" w:color="auto"/>
            <w:left w:val="none" w:sz="0" w:space="0" w:color="auto"/>
            <w:bottom w:val="none" w:sz="0" w:space="0" w:color="auto"/>
            <w:right w:val="none" w:sz="0" w:space="0" w:color="auto"/>
          </w:divBdr>
        </w:div>
        <w:div w:id="613244009">
          <w:marLeft w:val="0"/>
          <w:marRight w:val="0"/>
          <w:marTop w:val="0"/>
          <w:marBottom w:val="0"/>
          <w:divBdr>
            <w:top w:val="none" w:sz="0" w:space="0" w:color="auto"/>
            <w:left w:val="none" w:sz="0" w:space="0" w:color="auto"/>
            <w:bottom w:val="none" w:sz="0" w:space="0" w:color="auto"/>
            <w:right w:val="none" w:sz="0" w:space="0" w:color="auto"/>
          </w:divBdr>
        </w:div>
        <w:div w:id="1361737584">
          <w:marLeft w:val="0"/>
          <w:marRight w:val="0"/>
          <w:marTop w:val="0"/>
          <w:marBottom w:val="0"/>
          <w:divBdr>
            <w:top w:val="none" w:sz="0" w:space="0" w:color="auto"/>
            <w:left w:val="none" w:sz="0" w:space="0" w:color="auto"/>
            <w:bottom w:val="none" w:sz="0" w:space="0" w:color="auto"/>
            <w:right w:val="none" w:sz="0" w:space="0" w:color="auto"/>
          </w:divBdr>
        </w:div>
        <w:div w:id="887691779">
          <w:marLeft w:val="0"/>
          <w:marRight w:val="0"/>
          <w:marTop w:val="0"/>
          <w:marBottom w:val="0"/>
          <w:divBdr>
            <w:top w:val="none" w:sz="0" w:space="0" w:color="auto"/>
            <w:left w:val="none" w:sz="0" w:space="0" w:color="auto"/>
            <w:bottom w:val="none" w:sz="0" w:space="0" w:color="auto"/>
            <w:right w:val="none" w:sz="0" w:space="0" w:color="auto"/>
          </w:divBdr>
        </w:div>
        <w:div w:id="124587232">
          <w:marLeft w:val="0"/>
          <w:marRight w:val="0"/>
          <w:marTop w:val="0"/>
          <w:marBottom w:val="0"/>
          <w:divBdr>
            <w:top w:val="none" w:sz="0" w:space="0" w:color="auto"/>
            <w:left w:val="none" w:sz="0" w:space="0" w:color="auto"/>
            <w:bottom w:val="none" w:sz="0" w:space="0" w:color="auto"/>
            <w:right w:val="none" w:sz="0" w:space="0" w:color="auto"/>
          </w:divBdr>
        </w:div>
        <w:div w:id="1955136742">
          <w:marLeft w:val="0"/>
          <w:marRight w:val="0"/>
          <w:marTop w:val="0"/>
          <w:marBottom w:val="0"/>
          <w:divBdr>
            <w:top w:val="none" w:sz="0" w:space="0" w:color="auto"/>
            <w:left w:val="none" w:sz="0" w:space="0" w:color="auto"/>
            <w:bottom w:val="none" w:sz="0" w:space="0" w:color="auto"/>
            <w:right w:val="none" w:sz="0" w:space="0" w:color="auto"/>
          </w:divBdr>
        </w:div>
        <w:div w:id="87045832">
          <w:marLeft w:val="0"/>
          <w:marRight w:val="0"/>
          <w:marTop w:val="0"/>
          <w:marBottom w:val="0"/>
          <w:divBdr>
            <w:top w:val="none" w:sz="0" w:space="0" w:color="auto"/>
            <w:left w:val="none" w:sz="0" w:space="0" w:color="auto"/>
            <w:bottom w:val="none" w:sz="0" w:space="0" w:color="auto"/>
            <w:right w:val="none" w:sz="0" w:space="0" w:color="auto"/>
          </w:divBdr>
        </w:div>
        <w:div w:id="841159441">
          <w:marLeft w:val="0"/>
          <w:marRight w:val="0"/>
          <w:marTop w:val="0"/>
          <w:marBottom w:val="0"/>
          <w:divBdr>
            <w:top w:val="none" w:sz="0" w:space="0" w:color="auto"/>
            <w:left w:val="none" w:sz="0" w:space="0" w:color="auto"/>
            <w:bottom w:val="none" w:sz="0" w:space="0" w:color="auto"/>
            <w:right w:val="none" w:sz="0" w:space="0" w:color="auto"/>
          </w:divBdr>
        </w:div>
        <w:div w:id="119615084">
          <w:marLeft w:val="0"/>
          <w:marRight w:val="0"/>
          <w:marTop w:val="0"/>
          <w:marBottom w:val="0"/>
          <w:divBdr>
            <w:top w:val="none" w:sz="0" w:space="0" w:color="auto"/>
            <w:left w:val="none" w:sz="0" w:space="0" w:color="auto"/>
            <w:bottom w:val="none" w:sz="0" w:space="0" w:color="auto"/>
            <w:right w:val="none" w:sz="0" w:space="0" w:color="auto"/>
          </w:divBdr>
        </w:div>
        <w:div w:id="158811018">
          <w:marLeft w:val="0"/>
          <w:marRight w:val="0"/>
          <w:marTop w:val="0"/>
          <w:marBottom w:val="0"/>
          <w:divBdr>
            <w:top w:val="none" w:sz="0" w:space="0" w:color="auto"/>
            <w:left w:val="none" w:sz="0" w:space="0" w:color="auto"/>
            <w:bottom w:val="none" w:sz="0" w:space="0" w:color="auto"/>
            <w:right w:val="none" w:sz="0" w:space="0" w:color="auto"/>
          </w:divBdr>
        </w:div>
        <w:div w:id="625157333">
          <w:marLeft w:val="0"/>
          <w:marRight w:val="0"/>
          <w:marTop w:val="0"/>
          <w:marBottom w:val="0"/>
          <w:divBdr>
            <w:top w:val="none" w:sz="0" w:space="0" w:color="auto"/>
            <w:left w:val="none" w:sz="0" w:space="0" w:color="auto"/>
            <w:bottom w:val="none" w:sz="0" w:space="0" w:color="auto"/>
            <w:right w:val="none" w:sz="0" w:space="0" w:color="auto"/>
          </w:divBdr>
        </w:div>
        <w:div w:id="552277639">
          <w:marLeft w:val="0"/>
          <w:marRight w:val="0"/>
          <w:marTop w:val="0"/>
          <w:marBottom w:val="0"/>
          <w:divBdr>
            <w:top w:val="none" w:sz="0" w:space="0" w:color="auto"/>
            <w:left w:val="none" w:sz="0" w:space="0" w:color="auto"/>
            <w:bottom w:val="none" w:sz="0" w:space="0" w:color="auto"/>
            <w:right w:val="none" w:sz="0" w:space="0" w:color="auto"/>
          </w:divBdr>
        </w:div>
        <w:div w:id="2058820527">
          <w:marLeft w:val="0"/>
          <w:marRight w:val="0"/>
          <w:marTop w:val="0"/>
          <w:marBottom w:val="0"/>
          <w:divBdr>
            <w:top w:val="none" w:sz="0" w:space="0" w:color="auto"/>
            <w:left w:val="none" w:sz="0" w:space="0" w:color="auto"/>
            <w:bottom w:val="none" w:sz="0" w:space="0" w:color="auto"/>
            <w:right w:val="none" w:sz="0" w:space="0" w:color="auto"/>
          </w:divBdr>
        </w:div>
        <w:div w:id="130443868">
          <w:marLeft w:val="0"/>
          <w:marRight w:val="0"/>
          <w:marTop w:val="0"/>
          <w:marBottom w:val="0"/>
          <w:divBdr>
            <w:top w:val="none" w:sz="0" w:space="0" w:color="auto"/>
            <w:left w:val="none" w:sz="0" w:space="0" w:color="auto"/>
            <w:bottom w:val="none" w:sz="0" w:space="0" w:color="auto"/>
            <w:right w:val="none" w:sz="0" w:space="0" w:color="auto"/>
          </w:divBdr>
        </w:div>
        <w:div w:id="1630746518">
          <w:marLeft w:val="0"/>
          <w:marRight w:val="0"/>
          <w:marTop w:val="0"/>
          <w:marBottom w:val="0"/>
          <w:divBdr>
            <w:top w:val="none" w:sz="0" w:space="0" w:color="auto"/>
            <w:left w:val="none" w:sz="0" w:space="0" w:color="auto"/>
            <w:bottom w:val="none" w:sz="0" w:space="0" w:color="auto"/>
            <w:right w:val="none" w:sz="0" w:space="0" w:color="auto"/>
          </w:divBdr>
        </w:div>
        <w:div w:id="149949261">
          <w:marLeft w:val="0"/>
          <w:marRight w:val="0"/>
          <w:marTop w:val="0"/>
          <w:marBottom w:val="0"/>
          <w:divBdr>
            <w:top w:val="none" w:sz="0" w:space="0" w:color="auto"/>
            <w:left w:val="none" w:sz="0" w:space="0" w:color="auto"/>
            <w:bottom w:val="none" w:sz="0" w:space="0" w:color="auto"/>
            <w:right w:val="none" w:sz="0" w:space="0" w:color="auto"/>
          </w:divBdr>
        </w:div>
        <w:div w:id="513035995">
          <w:marLeft w:val="0"/>
          <w:marRight w:val="0"/>
          <w:marTop w:val="0"/>
          <w:marBottom w:val="0"/>
          <w:divBdr>
            <w:top w:val="none" w:sz="0" w:space="0" w:color="auto"/>
            <w:left w:val="none" w:sz="0" w:space="0" w:color="auto"/>
            <w:bottom w:val="none" w:sz="0" w:space="0" w:color="auto"/>
            <w:right w:val="none" w:sz="0" w:space="0" w:color="auto"/>
          </w:divBdr>
        </w:div>
        <w:div w:id="385420610">
          <w:marLeft w:val="0"/>
          <w:marRight w:val="0"/>
          <w:marTop w:val="0"/>
          <w:marBottom w:val="0"/>
          <w:divBdr>
            <w:top w:val="none" w:sz="0" w:space="0" w:color="auto"/>
            <w:left w:val="none" w:sz="0" w:space="0" w:color="auto"/>
            <w:bottom w:val="none" w:sz="0" w:space="0" w:color="auto"/>
            <w:right w:val="none" w:sz="0" w:space="0" w:color="auto"/>
          </w:divBdr>
        </w:div>
        <w:div w:id="676812844">
          <w:marLeft w:val="0"/>
          <w:marRight w:val="0"/>
          <w:marTop w:val="0"/>
          <w:marBottom w:val="0"/>
          <w:divBdr>
            <w:top w:val="none" w:sz="0" w:space="0" w:color="auto"/>
            <w:left w:val="none" w:sz="0" w:space="0" w:color="auto"/>
            <w:bottom w:val="none" w:sz="0" w:space="0" w:color="auto"/>
            <w:right w:val="none" w:sz="0" w:space="0" w:color="auto"/>
          </w:divBdr>
        </w:div>
        <w:div w:id="1045179469">
          <w:marLeft w:val="0"/>
          <w:marRight w:val="0"/>
          <w:marTop w:val="0"/>
          <w:marBottom w:val="0"/>
          <w:divBdr>
            <w:top w:val="none" w:sz="0" w:space="0" w:color="auto"/>
            <w:left w:val="none" w:sz="0" w:space="0" w:color="auto"/>
            <w:bottom w:val="none" w:sz="0" w:space="0" w:color="auto"/>
            <w:right w:val="none" w:sz="0" w:space="0" w:color="auto"/>
          </w:divBdr>
        </w:div>
        <w:div w:id="519589584">
          <w:marLeft w:val="0"/>
          <w:marRight w:val="0"/>
          <w:marTop w:val="0"/>
          <w:marBottom w:val="0"/>
          <w:divBdr>
            <w:top w:val="none" w:sz="0" w:space="0" w:color="auto"/>
            <w:left w:val="none" w:sz="0" w:space="0" w:color="auto"/>
            <w:bottom w:val="none" w:sz="0" w:space="0" w:color="auto"/>
            <w:right w:val="none" w:sz="0" w:space="0" w:color="auto"/>
          </w:divBdr>
        </w:div>
        <w:div w:id="243030935">
          <w:marLeft w:val="0"/>
          <w:marRight w:val="0"/>
          <w:marTop w:val="0"/>
          <w:marBottom w:val="0"/>
          <w:divBdr>
            <w:top w:val="none" w:sz="0" w:space="0" w:color="auto"/>
            <w:left w:val="none" w:sz="0" w:space="0" w:color="auto"/>
            <w:bottom w:val="none" w:sz="0" w:space="0" w:color="auto"/>
            <w:right w:val="none" w:sz="0" w:space="0" w:color="auto"/>
          </w:divBdr>
        </w:div>
        <w:div w:id="520239402">
          <w:marLeft w:val="0"/>
          <w:marRight w:val="0"/>
          <w:marTop w:val="0"/>
          <w:marBottom w:val="0"/>
          <w:divBdr>
            <w:top w:val="none" w:sz="0" w:space="0" w:color="auto"/>
            <w:left w:val="none" w:sz="0" w:space="0" w:color="auto"/>
            <w:bottom w:val="none" w:sz="0" w:space="0" w:color="auto"/>
            <w:right w:val="none" w:sz="0" w:space="0" w:color="auto"/>
          </w:divBdr>
        </w:div>
        <w:div w:id="145518423">
          <w:marLeft w:val="0"/>
          <w:marRight w:val="0"/>
          <w:marTop w:val="0"/>
          <w:marBottom w:val="0"/>
          <w:divBdr>
            <w:top w:val="none" w:sz="0" w:space="0" w:color="auto"/>
            <w:left w:val="none" w:sz="0" w:space="0" w:color="auto"/>
            <w:bottom w:val="none" w:sz="0" w:space="0" w:color="auto"/>
            <w:right w:val="none" w:sz="0" w:space="0" w:color="auto"/>
          </w:divBdr>
        </w:div>
        <w:div w:id="2094738250">
          <w:marLeft w:val="0"/>
          <w:marRight w:val="0"/>
          <w:marTop w:val="0"/>
          <w:marBottom w:val="0"/>
          <w:divBdr>
            <w:top w:val="none" w:sz="0" w:space="0" w:color="auto"/>
            <w:left w:val="none" w:sz="0" w:space="0" w:color="auto"/>
            <w:bottom w:val="none" w:sz="0" w:space="0" w:color="auto"/>
            <w:right w:val="none" w:sz="0" w:space="0" w:color="auto"/>
          </w:divBdr>
        </w:div>
        <w:div w:id="1540119366">
          <w:marLeft w:val="0"/>
          <w:marRight w:val="0"/>
          <w:marTop w:val="0"/>
          <w:marBottom w:val="0"/>
          <w:divBdr>
            <w:top w:val="none" w:sz="0" w:space="0" w:color="auto"/>
            <w:left w:val="none" w:sz="0" w:space="0" w:color="auto"/>
            <w:bottom w:val="none" w:sz="0" w:space="0" w:color="auto"/>
            <w:right w:val="none" w:sz="0" w:space="0" w:color="auto"/>
          </w:divBdr>
        </w:div>
        <w:div w:id="964851301">
          <w:marLeft w:val="0"/>
          <w:marRight w:val="0"/>
          <w:marTop w:val="0"/>
          <w:marBottom w:val="0"/>
          <w:divBdr>
            <w:top w:val="none" w:sz="0" w:space="0" w:color="auto"/>
            <w:left w:val="none" w:sz="0" w:space="0" w:color="auto"/>
            <w:bottom w:val="none" w:sz="0" w:space="0" w:color="auto"/>
            <w:right w:val="none" w:sz="0" w:space="0" w:color="auto"/>
          </w:divBdr>
        </w:div>
        <w:div w:id="597098567">
          <w:marLeft w:val="0"/>
          <w:marRight w:val="0"/>
          <w:marTop w:val="0"/>
          <w:marBottom w:val="0"/>
          <w:divBdr>
            <w:top w:val="none" w:sz="0" w:space="0" w:color="auto"/>
            <w:left w:val="none" w:sz="0" w:space="0" w:color="auto"/>
            <w:bottom w:val="none" w:sz="0" w:space="0" w:color="auto"/>
            <w:right w:val="none" w:sz="0" w:space="0" w:color="auto"/>
          </w:divBdr>
        </w:div>
        <w:div w:id="563300751">
          <w:marLeft w:val="0"/>
          <w:marRight w:val="0"/>
          <w:marTop w:val="0"/>
          <w:marBottom w:val="0"/>
          <w:divBdr>
            <w:top w:val="none" w:sz="0" w:space="0" w:color="auto"/>
            <w:left w:val="none" w:sz="0" w:space="0" w:color="auto"/>
            <w:bottom w:val="none" w:sz="0" w:space="0" w:color="auto"/>
            <w:right w:val="none" w:sz="0" w:space="0" w:color="auto"/>
          </w:divBdr>
        </w:div>
        <w:div w:id="541476263">
          <w:marLeft w:val="0"/>
          <w:marRight w:val="0"/>
          <w:marTop w:val="0"/>
          <w:marBottom w:val="0"/>
          <w:divBdr>
            <w:top w:val="none" w:sz="0" w:space="0" w:color="auto"/>
            <w:left w:val="none" w:sz="0" w:space="0" w:color="auto"/>
            <w:bottom w:val="none" w:sz="0" w:space="0" w:color="auto"/>
            <w:right w:val="none" w:sz="0" w:space="0" w:color="auto"/>
          </w:divBdr>
        </w:div>
        <w:div w:id="1133517675">
          <w:marLeft w:val="0"/>
          <w:marRight w:val="0"/>
          <w:marTop w:val="0"/>
          <w:marBottom w:val="0"/>
          <w:divBdr>
            <w:top w:val="none" w:sz="0" w:space="0" w:color="auto"/>
            <w:left w:val="none" w:sz="0" w:space="0" w:color="auto"/>
            <w:bottom w:val="none" w:sz="0" w:space="0" w:color="auto"/>
            <w:right w:val="none" w:sz="0" w:space="0" w:color="auto"/>
          </w:divBdr>
        </w:div>
        <w:div w:id="351808765">
          <w:marLeft w:val="0"/>
          <w:marRight w:val="0"/>
          <w:marTop w:val="0"/>
          <w:marBottom w:val="0"/>
          <w:divBdr>
            <w:top w:val="none" w:sz="0" w:space="0" w:color="auto"/>
            <w:left w:val="none" w:sz="0" w:space="0" w:color="auto"/>
            <w:bottom w:val="none" w:sz="0" w:space="0" w:color="auto"/>
            <w:right w:val="none" w:sz="0" w:space="0" w:color="auto"/>
          </w:divBdr>
        </w:div>
        <w:div w:id="216481505">
          <w:marLeft w:val="0"/>
          <w:marRight w:val="0"/>
          <w:marTop w:val="0"/>
          <w:marBottom w:val="0"/>
          <w:divBdr>
            <w:top w:val="none" w:sz="0" w:space="0" w:color="auto"/>
            <w:left w:val="none" w:sz="0" w:space="0" w:color="auto"/>
            <w:bottom w:val="none" w:sz="0" w:space="0" w:color="auto"/>
            <w:right w:val="none" w:sz="0" w:space="0" w:color="auto"/>
          </w:divBdr>
        </w:div>
        <w:div w:id="1318805454">
          <w:marLeft w:val="0"/>
          <w:marRight w:val="0"/>
          <w:marTop w:val="0"/>
          <w:marBottom w:val="0"/>
          <w:divBdr>
            <w:top w:val="none" w:sz="0" w:space="0" w:color="auto"/>
            <w:left w:val="none" w:sz="0" w:space="0" w:color="auto"/>
            <w:bottom w:val="none" w:sz="0" w:space="0" w:color="auto"/>
            <w:right w:val="none" w:sz="0" w:space="0" w:color="auto"/>
          </w:divBdr>
        </w:div>
        <w:div w:id="1527601599">
          <w:marLeft w:val="0"/>
          <w:marRight w:val="0"/>
          <w:marTop w:val="0"/>
          <w:marBottom w:val="0"/>
          <w:divBdr>
            <w:top w:val="none" w:sz="0" w:space="0" w:color="auto"/>
            <w:left w:val="none" w:sz="0" w:space="0" w:color="auto"/>
            <w:bottom w:val="none" w:sz="0" w:space="0" w:color="auto"/>
            <w:right w:val="none" w:sz="0" w:space="0" w:color="auto"/>
          </w:divBdr>
        </w:div>
        <w:div w:id="268661945">
          <w:marLeft w:val="0"/>
          <w:marRight w:val="0"/>
          <w:marTop w:val="0"/>
          <w:marBottom w:val="0"/>
          <w:divBdr>
            <w:top w:val="none" w:sz="0" w:space="0" w:color="auto"/>
            <w:left w:val="none" w:sz="0" w:space="0" w:color="auto"/>
            <w:bottom w:val="none" w:sz="0" w:space="0" w:color="auto"/>
            <w:right w:val="none" w:sz="0" w:space="0" w:color="auto"/>
          </w:divBdr>
        </w:div>
        <w:div w:id="353113447">
          <w:marLeft w:val="0"/>
          <w:marRight w:val="0"/>
          <w:marTop w:val="0"/>
          <w:marBottom w:val="0"/>
          <w:divBdr>
            <w:top w:val="none" w:sz="0" w:space="0" w:color="auto"/>
            <w:left w:val="none" w:sz="0" w:space="0" w:color="auto"/>
            <w:bottom w:val="none" w:sz="0" w:space="0" w:color="auto"/>
            <w:right w:val="none" w:sz="0" w:space="0" w:color="auto"/>
          </w:divBdr>
        </w:div>
        <w:div w:id="824206557">
          <w:marLeft w:val="0"/>
          <w:marRight w:val="0"/>
          <w:marTop w:val="0"/>
          <w:marBottom w:val="0"/>
          <w:divBdr>
            <w:top w:val="none" w:sz="0" w:space="0" w:color="auto"/>
            <w:left w:val="none" w:sz="0" w:space="0" w:color="auto"/>
            <w:bottom w:val="none" w:sz="0" w:space="0" w:color="auto"/>
            <w:right w:val="none" w:sz="0" w:space="0" w:color="auto"/>
          </w:divBdr>
        </w:div>
        <w:div w:id="645479146">
          <w:marLeft w:val="0"/>
          <w:marRight w:val="0"/>
          <w:marTop w:val="0"/>
          <w:marBottom w:val="0"/>
          <w:divBdr>
            <w:top w:val="none" w:sz="0" w:space="0" w:color="auto"/>
            <w:left w:val="none" w:sz="0" w:space="0" w:color="auto"/>
            <w:bottom w:val="none" w:sz="0" w:space="0" w:color="auto"/>
            <w:right w:val="none" w:sz="0" w:space="0" w:color="auto"/>
          </w:divBdr>
        </w:div>
        <w:div w:id="914164572">
          <w:marLeft w:val="0"/>
          <w:marRight w:val="0"/>
          <w:marTop w:val="0"/>
          <w:marBottom w:val="0"/>
          <w:divBdr>
            <w:top w:val="none" w:sz="0" w:space="0" w:color="auto"/>
            <w:left w:val="none" w:sz="0" w:space="0" w:color="auto"/>
            <w:bottom w:val="none" w:sz="0" w:space="0" w:color="auto"/>
            <w:right w:val="none" w:sz="0" w:space="0" w:color="auto"/>
          </w:divBdr>
        </w:div>
        <w:div w:id="1306274480">
          <w:marLeft w:val="0"/>
          <w:marRight w:val="0"/>
          <w:marTop w:val="0"/>
          <w:marBottom w:val="0"/>
          <w:divBdr>
            <w:top w:val="none" w:sz="0" w:space="0" w:color="auto"/>
            <w:left w:val="none" w:sz="0" w:space="0" w:color="auto"/>
            <w:bottom w:val="none" w:sz="0" w:space="0" w:color="auto"/>
            <w:right w:val="none" w:sz="0" w:space="0" w:color="auto"/>
          </w:divBdr>
        </w:div>
        <w:div w:id="886800306">
          <w:marLeft w:val="0"/>
          <w:marRight w:val="0"/>
          <w:marTop w:val="0"/>
          <w:marBottom w:val="0"/>
          <w:divBdr>
            <w:top w:val="none" w:sz="0" w:space="0" w:color="auto"/>
            <w:left w:val="none" w:sz="0" w:space="0" w:color="auto"/>
            <w:bottom w:val="none" w:sz="0" w:space="0" w:color="auto"/>
            <w:right w:val="none" w:sz="0" w:space="0" w:color="auto"/>
          </w:divBdr>
        </w:div>
        <w:div w:id="2042392016">
          <w:marLeft w:val="0"/>
          <w:marRight w:val="0"/>
          <w:marTop w:val="0"/>
          <w:marBottom w:val="0"/>
          <w:divBdr>
            <w:top w:val="none" w:sz="0" w:space="0" w:color="auto"/>
            <w:left w:val="none" w:sz="0" w:space="0" w:color="auto"/>
            <w:bottom w:val="none" w:sz="0" w:space="0" w:color="auto"/>
            <w:right w:val="none" w:sz="0" w:space="0" w:color="auto"/>
          </w:divBdr>
        </w:div>
        <w:div w:id="1643344251">
          <w:marLeft w:val="0"/>
          <w:marRight w:val="0"/>
          <w:marTop w:val="0"/>
          <w:marBottom w:val="0"/>
          <w:divBdr>
            <w:top w:val="none" w:sz="0" w:space="0" w:color="auto"/>
            <w:left w:val="none" w:sz="0" w:space="0" w:color="auto"/>
            <w:bottom w:val="none" w:sz="0" w:space="0" w:color="auto"/>
            <w:right w:val="none" w:sz="0" w:space="0" w:color="auto"/>
          </w:divBdr>
        </w:div>
        <w:div w:id="926186075">
          <w:marLeft w:val="0"/>
          <w:marRight w:val="0"/>
          <w:marTop w:val="0"/>
          <w:marBottom w:val="0"/>
          <w:divBdr>
            <w:top w:val="none" w:sz="0" w:space="0" w:color="auto"/>
            <w:left w:val="none" w:sz="0" w:space="0" w:color="auto"/>
            <w:bottom w:val="none" w:sz="0" w:space="0" w:color="auto"/>
            <w:right w:val="none" w:sz="0" w:space="0" w:color="auto"/>
          </w:divBdr>
        </w:div>
        <w:div w:id="670524716">
          <w:marLeft w:val="0"/>
          <w:marRight w:val="0"/>
          <w:marTop w:val="0"/>
          <w:marBottom w:val="0"/>
          <w:divBdr>
            <w:top w:val="none" w:sz="0" w:space="0" w:color="auto"/>
            <w:left w:val="none" w:sz="0" w:space="0" w:color="auto"/>
            <w:bottom w:val="none" w:sz="0" w:space="0" w:color="auto"/>
            <w:right w:val="none" w:sz="0" w:space="0" w:color="auto"/>
          </w:divBdr>
        </w:div>
        <w:div w:id="1253709442">
          <w:marLeft w:val="0"/>
          <w:marRight w:val="0"/>
          <w:marTop w:val="0"/>
          <w:marBottom w:val="0"/>
          <w:divBdr>
            <w:top w:val="none" w:sz="0" w:space="0" w:color="auto"/>
            <w:left w:val="none" w:sz="0" w:space="0" w:color="auto"/>
            <w:bottom w:val="none" w:sz="0" w:space="0" w:color="auto"/>
            <w:right w:val="none" w:sz="0" w:space="0" w:color="auto"/>
          </w:divBdr>
        </w:div>
        <w:div w:id="71968805">
          <w:marLeft w:val="0"/>
          <w:marRight w:val="0"/>
          <w:marTop w:val="0"/>
          <w:marBottom w:val="0"/>
          <w:divBdr>
            <w:top w:val="none" w:sz="0" w:space="0" w:color="auto"/>
            <w:left w:val="none" w:sz="0" w:space="0" w:color="auto"/>
            <w:bottom w:val="none" w:sz="0" w:space="0" w:color="auto"/>
            <w:right w:val="none" w:sz="0" w:space="0" w:color="auto"/>
          </w:divBdr>
        </w:div>
        <w:div w:id="707414684">
          <w:marLeft w:val="0"/>
          <w:marRight w:val="0"/>
          <w:marTop w:val="0"/>
          <w:marBottom w:val="0"/>
          <w:divBdr>
            <w:top w:val="none" w:sz="0" w:space="0" w:color="auto"/>
            <w:left w:val="none" w:sz="0" w:space="0" w:color="auto"/>
            <w:bottom w:val="none" w:sz="0" w:space="0" w:color="auto"/>
            <w:right w:val="none" w:sz="0" w:space="0" w:color="auto"/>
          </w:divBdr>
        </w:div>
        <w:div w:id="1635061692">
          <w:marLeft w:val="0"/>
          <w:marRight w:val="0"/>
          <w:marTop w:val="0"/>
          <w:marBottom w:val="0"/>
          <w:divBdr>
            <w:top w:val="none" w:sz="0" w:space="0" w:color="auto"/>
            <w:left w:val="none" w:sz="0" w:space="0" w:color="auto"/>
            <w:bottom w:val="none" w:sz="0" w:space="0" w:color="auto"/>
            <w:right w:val="none" w:sz="0" w:space="0" w:color="auto"/>
          </w:divBdr>
        </w:div>
        <w:div w:id="859006895">
          <w:marLeft w:val="0"/>
          <w:marRight w:val="0"/>
          <w:marTop w:val="0"/>
          <w:marBottom w:val="0"/>
          <w:divBdr>
            <w:top w:val="none" w:sz="0" w:space="0" w:color="auto"/>
            <w:left w:val="none" w:sz="0" w:space="0" w:color="auto"/>
            <w:bottom w:val="none" w:sz="0" w:space="0" w:color="auto"/>
            <w:right w:val="none" w:sz="0" w:space="0" w:color="auto"/>
          </w:divBdr>
        </w:div>
        <w:div w:id="951479673">
          <w:marLeft w:val="0"/>
          <w:marRight w:val="0"/>
          <w:marTop w:val="0"/>
          <w:marBottom w:val="0"/>
          <w:divBdr>
            <w:top w:val="none" w:sz="0" w:space="0" w:color="auto"/>
            <w:left w:val="none" w:sz="0" w:space="0" w:color="auto"/>
            <w:bottom w:val="none" w:sz="0" w:space="0" w:color="auto"/>
            <w:right w:val="none" w:sz="0" w:space="0" w:color="auto"/>
          </w:divBdr>
        </w:div>
        <w:div w:id="1537083564">
          <w:marLeft w:val="0"/>
          <w:marRight w:val="0"/>
          <w:marTop w:val="0"/>
          <w:marBottom w:val="0"/>
          <w:divBdr>
            <w:top w:val="none" w:sz="0" w:space="0" w:color="auto"/>
            <w:left w:val="none" w:sz="0" w:space="0" w:color="auto"/>
            <w:bottom w:val="none" w:sz="0" w:space="0" w:color="auto"/>
            <w:right w:val="none" w:sz="0" w:space="0" w:color="auto"/>
          </w:divBdr>
        </w:div>
        <w:div w:id="908461671">
          <w:marLeft w:val="0"/>
          <w:marRight w:val="0"/>
          <w:marTop w:val="0"/>
          <w:marBottom w:val="0"/>
          <w:divBdr>
            <w:top w:val="none" w:sz="0" w:space="0" w:color="auto"/>
            <w:left w:val="none" w:sz="0" w:space="0" w:color="auto"/>
            <w:bottom w:val="none" w:sz="0" w:space="0" w:color="auto"/>
            <w:right w:val="none" w:sz="0" w:space="0" w:color="auto"/>
          </w:divBdr>
        </w:div>
        <w:div w:id="698508806">
          <w:marLeft w:val="0"/>
          <w:marRight w:val="0"/>
          <w:marTop w:val="0"/>
          <w:marBottom w:val="0"/>
          <w:divBdr>
            <w:top w:val="none" w:sz="0" w:space="0" w:color="auto"/>
            <w:left w:val="none" w:sz="0" w:space="0" w:color="auto"/>
            <w:bottom w:val="none" w:sz="0" w:space="0" w:color="auto"/>
            <w:right w:val="none" w:sz="0" w:space="0" w:color="auto"/>
          </w:divBdr>
        </w:div>
        <w:div w:id="524444686">
          <w:marLeft w:val="0"/>
          <w:marRight w:val="0"/>
          <w:marTop w:val="0"/>
          <w:marBottom w:val="0"/>
          <w:divBdr>
            <w:top w:val="none" w:sz="0" w:space="0" w:color="auto"/>
            <w:left w:val="none" w:sz="0" w:space="0" w:color="auto"/>
            <w:bottom w:val="none" w:sz="0" w:space="0" w:color="auto"/>
            <w:right w:val="none" w:sz="0" w:space="0" w:color="auto"/>
          </w:divBdr>
        </w:div>
        <w:div w:id="103155363">
          <w:marLeft w:val="0"/>
          <w:marRight w:val="0"/>
          <w:marTop w:val="0"/>
          <w:marBottom w:val="0"/>
          <w:divBdr>
            <w:top w:val="none" w:sz="0" w:space="0" w:color="auto"/>
            <w:left w:val="none" w:sz="0" w:space="0" w:color="auto"/>
            <w:bottom w:val="none" w:sz="0" w:space="0" w:color="auto"/>
            <w:right w:val="none" w:sz="0" w:space="0" w:color="auto"/>
          </w:divBdr>
        </w:div>
        <w:div w:id="903637062">
          <w:marLeft w:val="0"/>
          <w:marRight w:val="0"/>
          <w:marTop w:val="0"/>
          <w:marBottom w:val="0"/>
          <w:divBdr>
            <w:top w:val="none" w:sz="0" w:space="0" w:color="auto"/>
            <w:left w:val="none" w:sz="0" w:space="0" w:color="auto"/>
            <w:bottom w:val="none" w:sz="0" w:space="0" w:color="auto"/>
            <w:right w:val="none" w:sz="0" w:space="0" w:color="auto"/>
          </w:divBdr>
        </w:div>
        <w:div w:id="1829709143">
          <w:marLeft w:val="0"/>
          <w:marRight w:val="0"/>
          <w:marTop w:val="0"/>
          <w:marBottom w:val="0"/>
          <w:divBdr>
            <w:top w:val="none" w:sz="0" w:space="0" w:color="auto"/>
            <w:left w:val="none" w:sz="0" w:space="0" w:color="auto"/>
            <w:bottom w:val="none" w:sz="0" w:space="0" w:color="auto"/>
            <w:right w:val="none" w:sz="0" w:space="0" w:color="auto"/>
          </w:divBdr>
        </w:div>
        <w:div w:id="67729633">
          <w:marLeft w:val="0"/>
          <w:marRight w:val="0"/>
          <w:marTop w:val="0"/>
          <w:marBottom w:val="0"/>
          <w:divBdr>
            <w:top w:val="none" w:sz="0" w:space="0" w:color="auto"/>
            <w:left w:val="none" w:sz="0" w:space="0" w:color="auto"/>
            <w:bottom w:val="none" w:sz="0" w:space="0" w:color="auto"/>
            <w:right w:val="none" w:sz="0" w:space="0" w:color="auto"/>
          </w:divBdr>
        </w:div>
      </w:divsChild>
    </w:div>
    <w:div w:id="2051101751">
      <w:bodyDiv w:val="1"/>
      <w:marLeft w:val="0"/>
      <w:marRight w:val="0"/>
      <w:marTop w:val="0"/>
      <w:marBottom w:val="0"/>
      <w:divBdr>
        <w:top w:val="none" w:sz="0" w:space="0" w:color="auto"/>
        <w:left w:val="none" w:sz="0" w:space="0" w:color="auto"/>
        <w:bottom w:val="none" w:sz="0" w:space="0" w:color="auto"/>
        <w:right w:val="none" w:sz="0" w:space="0" w:color="auto"/>
      </w:divBdr>
      <w:divsChild>
        <w:div w:id="877165184">
          <w:marLeft w:val="0"/>
          <w:marRight w:val="0"/>
          <w:marTop w:val="0"/>
          <w:marBottom w:val="0"/>
          <w:divBdr>
            <w:top w:val="none" w:sz="0" w:space="0" w:color="auto"/>
            <w:left w:val="none" w:sz="0" w:space="0" w:color="auto"/>
            <w:bottom w:val="none" w:sz="0" w:space="0" w:color="auto"/>
            <w:right w:val="none" w:sz="0" w:space="0" w:color="auto"/>
          </w:divBdr>
        </w:div>
        <w:div w:id="664285977">
          <w:marLeft w:val="0"/>
          <w:marRight w:val="0"/>
          <w:marTop w:val="0"/>
          <w:marBottom w:val="0"/>
          <w:divBdr>
            <w:top w:val="none" w:sz="0" w:space="0" w:color="auto"/>
            <w:left w:val="none" w:sz="0" w:space="0" w:color="auto"/>
            <w:bottom w:val="none" w:sz="0" w:space="0" w:color="auto"/>
            <w:right w:val="none" w:sz="0" w:space="0" w:color="auto"/>
          </w:divBdr>
        </w:div>
        <w:div w:id="1335106806">
          <w:marLeft w:val="0"/>
          <w:marRight w:val="0"/>
          <w:marTop w:val="0"/>
          <w:marBottom w:val="0"/>
          <w:divBdr>
            <w:top w:val="none" w:sz="0" w:space="0" w:color="auto"/>
            <w:left w:val="none" w:sz="0" w:space="0" w:color="auto"/>
            <w:bottom w:val="none" w:sz="0" w:space="0" w:color="auto"/>
            <w:right w:val="none" w:sz="0" w:space="0" w:color="auto"/>
          </w:divBdr>
        </w:div>
        <w:div w:id="205334990">
          <w:marLeft w:val="0"/>
          <w:marRight w:val="0"/>
          <w:marTop w:val="0"/>
          <w:marBottom w:val="0"/>
          <w:divBdr>
            <w:top w:val="none" w:sz="0" w:space="0" w:color="auto"/>
            <w:left w:val="none" w:sz="0" w:space="0" w:color="auto"/>
            <w:bottom w:val="none" w:sz="0" w:space="0" w:color="auto"/>
            <w:right w:val="none" w:sz="0" w:space="0" w:color="auto"/>
          </w:divBdr>
        </w:div>
        <w:div w:id="1747801650">
          <w:marLeft w:val="0"/>
          <w:marRight w:val="0"/>
          <w:marTop w:val="0"/>
          <w:marBottom w:val="0"/>
          <w:divBdr>
            <w:top w:val="none" w:sz="0" w:space="0" w:color="auto"/>
            <w:left w:val="none" w:sz="0" w:space="0" w:color="auto"/>
            <w:bottom w:val="none" w:sz="0" w:space="0" w:color="auto"/>
            <w:right w:val="none" w:sz="0" w:space="0" w:color="auto"/>
          </w:divBdr>
        </w:div>
        <w:div w:id="1428192649">
          <w:marLeft w:val="0"/>
          <w:marRight w:val="0"/>
          <w:marTop w:val="0"/>
          <w:marBottom w:val="0"/>
          <w:divBdr>
            <w:top w:val="none" w:sz="0" w:space="0" w:color="auto"/>
            <w:left w:val="none" w:sz="0" w:space="0" w:color="auto"/>
            <w:bottom w:val="none" w:sz="0" w:space="0" w:color="auto"/>
            <w:right w:val="none" w:sz="0" w:space="0" w:color="auto"/>
          </w:divBdr>
        </w:div>
        <w:div w:id="502164538">
          <w:marLeft w:val="0"/>
          <w:marRight w:val="0"/>
          <w:marTop w:val="0"/>
          <w:marBottom w:val="0"/>
          <w:divBdr>
            <w:top w:val="none" w:sz="0" w:space="0" w:color="auto"/>
            <w:left w:val="none" w:sz="0" w:space="0" w:color="auto"/>
            <w:bottom w:val="none" w:sz="0" w:space="0" w:color="auto"/>
            <w:right w:val="none" w:sz="0" w:space="0" w:color="auto"/>
          </w:divBdr>
        </w:div>
        <w:div w:id="256787426">
          <w:marLeft w:val="0"/>
          <w:marRight w:val="0"/>
          <w:marTop w:val="0"/>
          <w:marBottom w:val="0"/>
          <w:divBdr>
            <w:top w:val="none" w:sz="0" w:space="0" w:color="auto"/>
            <w:left w:val="none" w:sz="0" w:space="0" w:color="auto"/>
            <w:bottom w:val="none" w:sz="0" w:space="0" w:color="auto"/>
            <w:right w:val="none" w:sz="0" w:space="0" w:color="auto"/>
          </w:divBdr>
        </w:div>
        <w:div w:id="1592933740">
          <w:marLeft w:val="0"/>
          <w:marRight w:val="0"/>
          <w:marTop w:val="0"/>
          <w:marBottom w:val="0"/>
          <w:divBdr>
            <w:top w:val="none" w:sz="0" w:space="0" w:color="auto"/>
            <w:left w:val="none" w:sz="0" w:space="0" w:color="auto"/>
            <w:bottom w:val="none" w:sz="0" w:space="0" w:color="auto"/>
            <w:right w:val="none" w:sz="0" w:space="0" w:color="auto"/>
          </w:divBdr>
        </w:div>
        <w:div w:id="14163373">
          <w:marLeft w:val="0"/>
          <w:marRight w:val="0"/>
          <w:marTop w:val="0"/>
          <w:marBottom w:val="0"/>
          <w:divBdr>
            <w:top w:val="none" w:sz="0" w:space="0" w:color="auto"/>
            <w:left w:val="none" w:sz="0" w:space="0" w:color="auto"/>
            <w:bottom w:val="none" w:sz="0" w:space="0" w:color="auto"/>
            <w:right w:val="none" w:sz="0" w:space="0" w:color="auto"/>
          </w:divBdr>
        </w:div>
        <w:div w:id="2065057587">
          <w:marLeft w:val="0"/>
          <w:marRight w:val="0"/>
          <w:marTop w:val="0"/>
          <w:marBottom w:val="0"/>
          <w:divBdr>
            <w:top w:val="none" w:sz="0" w:space="0" w:color="auto"/>
            <w:left w:val="none" w:sz="0" w:space="0" w:color="auto"/>
            <w:bottom w:val="none" w:sz="0" w:space="0" w:color="auto"/>
            <w:right w:val="none" w:sz="0" w:space="0" w:color="auto"/>
          </w:divBdr>
        </w:div>
        <w:div w:id="517961988">
          <w:marLeft w:val="0"/>
          <w:marRight w:val="0"/>
          <w:marTop w:val="0"/>
          <w:marBottom w:val="0"/>
          <w:divBdr>
            <w:top w:val="none" w:sz="0" w:space="0" w:color="auto"/>
            <w:left w:val="none" w:sz="0" w:space="0" w:color="auto"/>
            <w:bottom w:val="none" w:sz="0" w:space="0" w:color="auto"/>
            <w:right w:val="none" w:sz="0" w:space="0" w:color="auto"/>
          </w:divBdr>
        </w:div>
        <w:div w:id="1168904702">
          <w:marLeft w:val="0"/>
          <w:marRight w:val="0"/>
          <w:marTop w:val="0"/>
          <w:marBottom w:val="0"/>
          <w:divBdr>
            <w:top w:val="none" w:sz="0" w:space="0" w:color="auto"/>
            <w:left w:val="none" w:sz="0" w:space="0" w:color="auto"/>
            <w:bottom w:val="none" w:sz="0" w:space="0" w:color="auto"/>
            <w:right w:val="none" w:sz="0" w:space="0" w:color="auto"/>
          </w:divBdr>
        </w:div>
        <w:div w:id="1511144635">
          <w:marLeft w:val="0"/>
          <w:marRight w:val="0"/>
          <w:marTop w:val="0"/>
          <w:marBottom w:val="0"/>
          <w:divBdr>
            <w:top w:val="none" w:sz="0" w:space="0" w:color="auto"/>
            <w:left w:val="none" w:sz="0" w:space="0" w:color="auto"/>
            <w:bottom w:val="none" w:sz="0" w:space="0" w:color="auto"/>
            <w:right w:val="none" w:sz="0" w:space="0" w:color="auto"/>
          </w:divBdr>
        </w:div>
        <w:div w:id="2129009872">
          <w:marLeft w:val="0"/>
          <w:marRight w:val="0"/>
          <w:marTop w:val="0"/>
          <w:marBottom w:val="0"/>
          <w:divBdr>
            <w:top w:val="none" w:sz="0" w:space="0" w:color="auto"/>
            <w:left w:val="none" w:sz="0" w:space="0" w:color="auto"/>
            <w:bottom w:val="none" w:sz="0" w:space="0" w:color="auto"/>
            <w:right w:val="none" w:sz="0" w:space="0" w:color="auto"/>
          </w:divBdr>
        </w:div>
        <w:div w:id="1925869780">
          <w:marLeft w:val="0"/>
          <w:marRight w:val="0"/>
          <w:marTop w:val="0"/>
          <w:marBottom w:val="0"/>
          <w:divBdr>
            <w:top w:val="none" w:sz="0" w:space="0" w:color="auto"/>
            <w:left w:val="none" w:sz="0" w:space="0" w:color="auto"/>
            <w:bottom w:val="none" w:sz="0" w:space="0" w:color="auto"/>
            <w:right w:val="none" w:sz="0" w:space="0" w:color="auto"/>
          </w:divBdr>
        </w:div>
        <w:div w:id="730078383">
          <w:marLeft w:val="0"/>
          <w:marRight w:val="0"/>
          <w:marTop w:val="0"/>
          <w:marBottom w:val="0"/>
          <w:divBdr>
            <w:top w:val="none" w:sz="0" w:space="0" w:color="auto"/>
            <w:left w:val="none" w:sz="0" w:space="0" w:color="auto"/>
            <w:bottom w:val="none" w:sz="0" w:space="0" w:color="auto"/>
            <w:right w:val="none" w:sz="0" w:space="0" w:color="auto"/>
          </w:divBdr>
        </w:div>
        <w:div w:id="2057317774">
          <w:marLeft w:val="0"/>
          <w:marRight w:val="0"/>
          <w:marTop w:val="0"/>
          <w:marBottom w:val="0"/>
          <w:divBdr>
            <w:top w:val="none" w:sz="0" w:space="0" w:color="auto"/>
            <w:left w:val="none" w:sz="0" w:space="0" w:color="auto"/>
            <w:bottom w:val="none" w:sz="0" w:space="0" w:color="auto"/>
            <w:right w:val="none" w:sz="0" w:space="0" w:color="auto"/>
          </w:divBdr>
        </w:div>
        <w:div w:id="807630038">
          <w:marLeft w:val="0"/>
          <w:marRight w:val="0"/>
          <w:marTop w:val="0"/>
          <w:marBottom w:val="0"/>
          <w:divBdr>
            <w:top w:val="none" w:sz="0" w:space="0" w:color="auto"/>
            <w:left w:val="none" w:sz="0" w:space="0" w:color="auto"/>
            <w:bottom w:val="none" w:sz="0" w:space="0" w:color="auto"/>
            <w:right w:val="none" w:sz="0" w:space="0" w:color="auto"/>
          </w:divBdr>
        </w:div>
        <w:div w:id="1841499619">
          <w:marLeft w:val="0"/>
          <w:marRight w:val="0"/>
          <w:marTop w:val="0"/>
          <w:marBottom w:val="0"/>
          <w:divBdr>
            <w:top w:val="none" w:sz="0" w:space="0" w:color="auto"/>
            <w:left w:val="none" w:sz="0" w:space="0" w:color="auto"/>
            <w:bottom w:val="none" w:sz="0" w:space="0" w:color="auto"/>
            <w:right w:val="none" w:sz="0" w:space="0" w:color="auto"/>
          </w:divBdr>
        </w:div>
        <w:div w:id="125809544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39</Pages>
  <Words>7176</Words>
  <Characters>40909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7</cp:revision>
  <dcterms:created xsi:type="dcterms:W3CDTF">2024-01-27T08:57:00Z</dcterms:created>
  <dcterms:modified xsi:type="dcterms:W3CDTF">2026-07-15T20:58:00Z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