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b/>
          <w:bCs/>
          <w:sz w:val="28"/>
          <w:szCs w:val="28"/>
          <w:rtl/>
        </w:rPr>
      </w:pPr>
    </w:p>
    <w:p w:rsidR="00DE177D" w:rsidRDefault="00DE177D" w:rsidP="00DE177D">
      <w:pPr>
        <w:spacing w:line="360" w:lineRule="auto"/>
        <w:jc w:val="center"/>
        <w:rPr>
          <w:rFonts w:asciiTheme="majorBidi" w:hAnsiTheme="majorBidi" w:cstheme="majorBidi"/>
          <w:sz w:val="28"/>
          <w:szCs w:val="28"/>
          <w:rtl/>
        </w:rPr>
      </w:pPr>
      <w:r>
        <w:rPr>
          <w:rFonts w:asciiTheme="majorBidi" w:hAnsiTheme="majorBidi" w:cstheme="majorBidi"/>
          <w:b/>
          <w:bCs/>
          <w:sz w:val="28"/>
          <w:szCs w:val="28"/>
          <w:rtl/>
        </w:rPr>
        <w:t>جامعة</w:t>
      </w:r>
      <w:r>
        <w:rPr>
          <w:rFonts w:asciiTheme="majorBidi" w:hAnsiTheme="majorBidi" w:cstheme="majorBidi" w:hint="cs"/>
          <w:b/>
          <w:bCs/>
          <w:sz w:val="28"/>
          <w:szCs w:val="28"/>
          <w:rtl/>
        </w:rPr>
        <w:t xml:space="preserve"> </w:t>
      </w:r>
      <w:proofErr w:type="spellStart"/>
      <w:r>
        <w:rPr>
          <w:rFonts w:asciiTheme="majorBidi" w:hAnsiTheme="majorBidi" w:cstheme="majorBidi" w:hint="cs"/>
          <w:b/>
          <w:bCs/>
          <w:sz w:val="28"/>
          <w:szCs w:val="28"/>
          <w:rtl/>
        </w:rPr>
        <w:t>ميدأوشن</w:t>
      </w:r>
      <w:proofErr w:type="spellEnd"/>
      <w:r w:rsidR="00A363DF" w:rsidRPr="00A363DF">
        <w:rPr>
          <w:rFonts w:asciiTheme="majorBidi" w:hAnsiTheme="majorBidi" w:cstheme="majorBidi"/>
          <w:sz w:val="28"/>
          <w:szCs w:val="28"/>
          <w:lang w:val="en-GB"/>
        </w:rPr>
        <w:br/>
      </w:r>
      <w:r w:rsidR="00A363DF" w:rsidRPr="00A363DF">
        <w:rPr>
          <w:rFonts w:asciiTheme="majorBidi" w:hAnsiTheme="majorBidi" w:cstheme="majorBidi"/>
          <w:sz w:val="28"/>
          <w:szCs w:val="28"/>
          <w:rtl/>
        </w:rPr>
        <w:t xml:space="preserve">كلية الإدارة </w:t>
      </w:r>
    </w:p>
    <w:p w:rsidR="00A363DF" w:rsidRPr="00A363DF" w:rsidRDefault="00A363DF" w:rsidP="00DE177D">
      <w:pPr>
        <w:spacing w:line="360" w:lineRule="auto"/>
        <w:jc w:val="center"/>
        <w:rPr>
          <w:rFonts w:asciiTheme="majorBidi" w:hAnsiTheme="majorBidi" w:cstheme="majorBidi"/>
          <w:sz w:val="28"/>
          <w:szCs w:val="28"/>
          <w:lang w:val="en-GB"/>
        </w:rPr>
      </w:pPr>
      <w:r w:rsidRPr="00A363DF">
        <w:rPr>
          <w:rFonts w:asciiTheme="majorBidi" w:hAnsiTheme="majorBidi" w:cstheme="majorBidi"/>
          <w:sz w:val="28"/>
          <w:szCs w:val="28"/>
          <w:rtl/>
        </w:rPr>
        <w:t>قسم إدارة الأعمال</w:t>
      </w:r>
    </w:p>
    <w:p w:rsidR="00DE177D" w:rsidRDefault="00DE177D" w:rsidP="00DE177D">
      <w:pPr>
        <w:spacing w:line="360" w:lineRule="auto"/>
        <w:jc w:val="center"/>
        <w:rPr>
          <w:rFonts w:asciiTheme="majorBidi" w:hAnsiTheme="majorBidi" w:cstheme="majorBidi"/>
          <w:b/>
          <w:bCs/>
          <w:sz w:val="28"/>
          <w:szCs w:val="28"/>
          <w:rtl/>
        </w:rPr>
      </w:pPr>
    </w:p>
    <w:p w:rsidR="00A363DF" w:rsidRPr="00A363DF" w:rsidRDefault="00A363DF" w:rsidP="00DE177D">
      <w:pPr>
        <w:spacing w:line="360" w:lineRule="auto"/>
        <w:jc w:val="center"/>
        <w:rPr>
          <w:rFonts w:asciiTheme="majorBidi" w:hAnsiTheme="majorBidi" w:cstheme="majorBidi"/>
          <w:sz w:val="28"/>
          <w:szCs w:val="28"/>
          <w:lang w:val="en-GB"/>
        </w:rPr>
      </w:pPr>
      <w:bookmarkStart w:id="0" w:name="_GoBack"/>
      <w:bookmarkEnd w:id="0"/>
      <w:r w:rsidRPr="00A363DF">
        <w:rPr>
          <w:rFonts w:asciiTheme="majorBidi" w:hAnsiTheme="majorBidi" w:cstheme="majorBidi"/>
          <w:b/>
          <w:bCs/>
          <w:sz w:val="28"/>
          <w:szCs w:val="28"/>
          <w:rtl/>
        </w:rPr>
        <w:t>عنوان البحث</w:t>
      </w:r>
      <w:r w:rsidRPr="00A363DF">
        <w:rPr>
          <w:rFonts w:asciiTheme="majorBidi" w:hAnsiTheme="majorBidi" w:cstheme="majorBidi"/>
          <w:b/>
          <w:bCs/>
          <w:sz w:val="28"/>
          <w:szCs w:val="28"/>
          <w:lang w:val="en-GB"/>
        </w:rPr>
        <w:t>:</w:t>
      </w:r>
      <w:r w:rsidRPr="00A363DF">
        <w:rPr>
          <w:rFonts w:asciiTheme="majorBidi" w:hAnsiTheme="majorBidi" w:cstheme="majorBidi"/>
          <w:sz w:val="28"/>
          <w:szCs w:val="28"/>
          <w:lang w:val="en-GB"/>
        </w:rPr>
        <w:br/>
      </w:r>
      <w:r w:rsidRPr="00A363DF">
        <w:rPr>
          <w:rFonts w:asciiTheme="majorBidi" w:hAnsiTheme="majorBidi" w:cstheme="majorBidi"/>
          <w:sz w:val="28"/>
          <w:szCs w:val="28"/>
          <w:rtl/>
        </w:rPr>
        <w:t>أثر استراتيجية الموارد البشرية في تحسين الاستدامة في الشركات</w:t>
      </w:r>
    </w:p>
    <w:p w:rsidR="00A363DF" w:rsidRPr="00A363DF" w:rsidRDefault="00A363DF" w:rsidP="00DE177D">
      <w:pPr>
        <w:spacing w:line="360" w:lineRule="auto"/>
        <w:jc w:val="center"/>
        <w:rPr>
          <w:rFonts w:asciiTheme="majorBidi" w:hAnsiTheme="majorBidi" w:cstheme="majorBidi"/>
          <w:sz w:val="28"/>
          <w:szCs w:val="28"/>
          <w:lang w:val="en-GB"/>
        </w:rPr>
      </w:pPr>
      <w:r w:rsidRPr="00A363DF">
        <w:rPr>
          <w:rFonts w:asciiTheme="majorBidi" w:hAnsiTheme="majorBidi" w:cstheme="majorBidi"/>
          <w:sz w:val="28"/>
          <w:szCs w:val="28"/>
          <w:rtl/>
        </w:rPr>
        <w:t>إعداد الطالبة: آمنة خالد حسين</w:t>
      </w:r>
      <w:r w:rsidRPr="00A363DF">
        <w:rPr>
          <w:rFonts w:asciiTheme="majorBidi" w:hAnsiTheme="majorBidi" w:cstheme="majorBidi"/>
          <w:sz w:val="28"/>
          <w:szCs w:val="28"/>
          <w:lang w:val="en-GB"/>
        </w:rPr>
        <w:br/>
      </w:r>
      <w:r w:rsidRPr="00A363DF">
        <w:rPr>
          <w:rFonts w:asciiTheme="majorBidi" w:hAnsiTheme="majorBidi" w:cstheme="majorBidi"/>
          <w:sz w:val="28"/>
          <w:szCs w:val="28"/>
          <w:rtl/>
        </w:rPr>
        <w:t>إشراف: د. الفيصل عبد الحميد – د. فايز جراد</w:t>
      </w:r>
      <w:r w:rsidRPr="00A363DF">
        <w:rPr>
          <w:rFonts w:asciiTheme="majorBidi" w:hAnsiTheme="majorBidi" w:cstheme="majorBidi"/>
          <w:sz w:val="28"/>
          <w:szCs w:val="28"/>
          <w:lang w:val="en-GB"/>
        </w:rPr>
        <w:br/>
      </w:r>
      <w:r w:rsidRPr="00A363DF">
        <w:rPr>
          <w:rFonts w:asciiTheme="majorBidi" w:hAnsiTheme="majorBidi" w:cstheme="majorBidi"/>
          <w:sz w:val="28"/>
          <w:szCs w:val="28"/>
          <w:rtl/>
        </w:rPr>
        <w:t>العام الدراسي: 2023</w:t>
      </w: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jc w:val="center"/>
        <w:rPr>
          <w:rFonts w:asciiTheme="majorBidi" w:hAnsiTheme="majorBidi" w:cstheme="majorBidi"/>
          <w:sz w:val="28"/>
          <w:szCs w:val="28"/>
          <w:lang w:val="en-GB"/>
        </w:rPr>
      </w:pPr>
    </w:p>
    <w:p w:rsidR="00A363DF" w:rsidRPr="00A363DF" w:rsidRDefault="00A363DF" w:rsidP="00DE177D">
      <w:pPr>
        <w:spacing w:line="360" w:lineRule="auto"/>
        <w:jc w:val="center"/>
        <w:rPr>
          <w:rFonts w:asciiTheme="majorBidi" w:hAnsiTheme="majorBidi" w:cstheme="majorBidi"/>
          <w:b/>
          <w:bCs/>
          <w:sz w:val="28"/>
          <w:szCs w:val="28"/>
          <w:lang w:val="en-GB"/>
        </w:rPr>
      </w:pPr>
      <w:r w:rsidRPr="00A363DF">
        <w:rPr>
          <w:rFonts w:asciiTheme="majorBidi" w:hAnsiTheme="majorBidi" w:cstheme="majorBidi"/>
          <w:b/>
          <w:bCs/>
          <w:sz w:val="28"/>
          <w:szCs w:val="28"/>
          <w:rtl/>
        </w:rPr>
        <w:t>الإهداء</w:t>
      </w:r>
    </w:p>
    <w:p w:rsidR="00A363DF" w:rsidRPr="00A363DF" w:rsidRDefault="00A363DF" w:rsidP="00DE177D">
      <w:pPr>
        <w:spacing w:line="360" w:lineRule="auto"/>
        <w:jc w:val="center"/>
        <w:rPr>
          <w:rFonts w:asciiTheme="majorBidi" w:hAnsiTheme="majorBidi" w:cstheme="majorBidi"/>
          <w:sz w:val="28"/>
          <w:szCs w:val="28"/>
          <w:lang w:val="en-GB"/>
        </w:rPr>
      </w:pPr>
      <w:r w:rsidRPr="00A363DF">
        <w:rPr>
          <w:rFonts w:asciiTheme="majorBidi" w:hAnsiTheme="majorBidi" w:cstheme="majorBidi"/>
          <w:sz w:val="28"/>
          <w:szCs w:val="28"/>
          <w:rtl/>
        </w:rPr>
        <w:t>إلى والديّ الكريمين الذين غرسا فيّ حب العلم،</w:t>
      </w:r>
      <w:r w:rsidRPr="00A363DF">
        <w:rPr>
          <w:rFonts w:asciiTheme="majorBidi" w:hAnsiTheme="majorBidi" w:cstheme="majorBidi"/>
          <w:sz w:val="28"/>
          <w:szCs w:val="28"/>
          <w:lang w:val="en-GB"/>
        </w:rPr>
        <w:br/>
      </w:r>
      <w:r w:rsidRPr="00A363DF">
        <w:rPr>
          <w:rFonts w:asciiTheme="majorBidi" w:hAnsiTheme="majorBidi" w:cstheme="majorBidi"/>
          <w:sz w:val="28"/>
          <w:szCs w:val="28"/>
          <w:rtl/>
        </w:rPr>
        <w:t>وإلى أساتذتي الذين وجهوني،</w:t>
      </w:r>
      <w:r w:rsidRPr="00A363DF">
        <w:rPr>
          <w:rFonts w:asciiTheme="majorBidi" w:hAnsiTheme="majorBidi" w:cstheme="majorBidi"/>
          <w:sz w:val="28"/>
          <w:szCs w:val="28"/>
          <w:lang w:val="en-GB"/>
        </w:rPr>
        <w:br/>
      </w:r>
      <w:r w:rsidRPr="00A363DF">
        <w:rPr>
          <w:rFonts w:asciiTheme="majorBidi" w:hAnsiTheme="majorBidi" w:cstheme="majorBidi"/>
          <w:sz w:val="28"/>
          <w:szCs w:val="28"/>
          <w:rtl/>
        </w:rPr>
        <w:t>وإلى كل من ساندني في رحلتي الأكاديمية</w:t>
      </w:r>
      <w:r w:rsidRPr="00A363DF">
        <w:rPr>
          <w:rFonts w:asciiTheme="majorBidi" w:hAnsiTheme="majorBidi" w:cstheme="majorBidi"/>
          <w:sz w:val="28"/>
          <w:szCs w:val="28"/>
          <w:lang w:val="en-GB"/>
        </w:rPr>
        <w:t>…</w:t>
      </w:r>
      <w:r w:rsidRPr="00A363DF">
        <w:rPr>
          <w:rFonts w:asciiTheme="majorBidi" w:hAnsiTheme="majorBidi" w:cstheme="majorBidi"/>
          <w:sz w:val="28"/>
          <w:szCs w:val="28"/>
          <w:lang w:val="en-GB"/>
        </w:rPr>
        <w:br/>
      </w:r>
      <w:r w:rsidRPr="00A363DF">
        <w:rPr>
          <w:rFonts w:asciiTheme="majorBidi" w:hAnsiTheme="majorBidi" w:cstheme="majorBidi"/>
          <w:sz w:val="28"/>
          <w:szCs w:val="28"/>
          <w:rtl/>
        </w:rPr>
        <w:t>أهدي هذا العمل المتواضع</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Pr="00A363DF" w:rsidRDefault="00DE177D" w:rsidP="00DE177D">
      <w:pPr>
        <w:spacing w:line="360" w:lineRule="auto"/>
        <w:jc w:val="center"/>
        <w:rPr>
          <w:rFonts w:asciiTheme="majorBidi" w:hAnsiTheme="majorBidi" w:cstheme="majorBidi"/>
          <w:sz w:val="28"/>
          <w:szCs w:val="28"/>
          <w:lang w:val="en-GB"/>
        </w:rPr>
      </w:pPr>
    </w:p>
    <w:p w:rsidR="00A363DF" w:rsidRPr="00A363DF" w:rsidRDefault="00A363DF" w:rsidP="00DE177D">
      <w:pPr>
        <w:spacing w:line="360" w:lineRule="auto"/>
        <w:jc w:val="center"/>
        <w:rPr>
          <w:rFonts w:asciiTheme="majorBidi" w:hAnsiTheme="majorBidi" w:cstheme="majorBidi"/>
          <w:b/>
          <w:bCs/>
          <w:sz w:val="28"/>
          <w:szCs w:val="28"/>
          <w:lang w:val="en-GB"/>
        </w:rPr>
      </w:pPr>
      <w:r w:rsidRPr="00A363DF">
        <w:rPr>
          <w:rFonts w:asciiTheme="majorBidi" w:hAnsiTheme="majorBidi" w:cstheme="majorBidi"/>
          <w:b/>
          <w:bCs/>
          <w:sz w:val="28"/>
          <w:szCs w:val="28"/>
          <w:rtl/>
        </w:rPr>
        <w:t>الشكر والتقدير</w:t>
      </w:r>
    </w:p>
    <w:p w:rsidR="00A363DF" w:rsidRPr="00A363DF" w:rsidRDefault="00A363DF" w:rsidP="00DE177D">
      <w:pPr>
        <w:spacing w:line="360" w:lineRule="auto"/>
        <w:jc w:val="center"/>
        <w:rPr>
          <w:rFonts w:asciiTheme="majorBidi" w:hAnsiTheme="majorBidi" w:cstheme="majorBidi"/>
          <w:sz w:val="28"/>
          <w:szCs w:val="28"/>
          <w:lang w:val="en-GB"/>
        </w:rPr>
      </w:pPr>
      <w:r w:rsidRPr="00A363DF">
        <w:rPr>
          <w:rFonts w:asciiTheme="majorBidi" w:hAnsiTheme="majorBidi" w:cstheme="majorBidi"/>
          <w:sz w:val="28"/>
          <w:szCs w:val="28"/>
          <w:rtl/>
        </w:rPr>
        <w:t>أتوجه بخالص الشكر والامتنان لمشرفيّ د. الفيصل عبد الحميد ود. فايز جراد على دعمهما العلمي وتوجيهاتهما القيّمة</w:t>
      </w:r>
      <w:r w:rsidRPr="00A363DF">
        <w:rPr>
          <w:rFonts w:asciiTheme="majorBidi" w:hAnsiTheme="majorBidi" w:cstheme="majorBidi"/>
          <w:sz w:val="28"/>
          <w:szCs w:val="28"/>
          <w:lang w:val="en-GB"/>
        </w:rPr>
        <w:t>.</w:t>
      </w:r>
      <w:r w:rsidRPr="00A363DF">
        <w:rPr>
          <w:rFonts w:asciiTheme="majorBidi" w:hAnsiTheme="majorBidi" w:cstheme="majorBidi"/>
          <w:sz w:val="28"/>
          <w:szCs w:val="28"/>
          <w:lang w:val="en-GB"/>
        </w:rPr>
        <w:br/>
      </w:r>
      <w:r w:rsidRPr="00A363DF">
        <w:rPr>
          <w:rFonts w:asciiTheme="majorBidi" w:hAnsiTheme="majorBidi" w:cstheme="majorBidi"/>
          <w:sz w:val="28"/>
          <w:szCs w:val="28"/>
          <w:rtl/>
        </w:rPr>
        <w:t>ولا أنسى زملائي وأفراد عائلتي الذين قدموا لي التشجيع والتحفيز في كل مراحل هذا البحث</w:t>
      </w:r>
      <w:r w:rsidRPr="00A363DF">
        <w:rPr>
          <w:rFonts w:asciiTheme="majorBidi" w:hAnsiTheme="majorBidi" w:cstheme="majorBidi"/>
          <w:sz w:val="28"/>
          <w:szCs w:val="28"/>
          <w:lang w:val="en-GB"/>
        </w:rPr>
        <w:t>.</w:t>
      </w:r>
    </w:p>
    <w:p w:rsidR="00A363DF" w:rsidRDefault="00A363DF" w:rsidP="00DE177D">
      <w:pPr>
        <w:spacing w:line="360" w:lineRule="auto"/>
        <w:jc w:val="center"/>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المستخلص</w:t>
      </w:r>
    </w:p>
    <w:p w:rsidR="00A363DF" w:rsidRPr="00A363DF" w:rsidRDefault="00A363DF" w:rsidP="00DE177D">
      <w:p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في ظل التحديات البيئية والاجتماعية المتزايدة، أصبحت الاستدامة ضرورة استراتيجية للشركات. يهدف هذا البحث إلى دراسة أثر استراتيجيات الموارد البشرية في تحقيق الاستدامة المؤسسية، مع التركيز على دور سياسات التوظيف، التدريب، وتطوير الموظفين في تعزيز الأداء المؤسسي</w:t>
      </w:r>
      <w:r w:rsidRPr="00A363DF">
        <w:rPr>
          <w:rFonts w:asciiTheme="majorBidi" w:hAnsiTheme="majorBidi" w:cstheme="majorBidi"/>
          <w:sz w:val="28"/>
          <w:szCs w:val="28"/>
          <w:lang w:val="en-GB"/>
        </w:rPr>
        <w:t>.</w:t>
      </w:r>
      <w:r w:rsidRPr="00A363DF">
        <w:rPr>
          <w:rFonts w:asciiTheme="majorBidi" w:hAnsiTheme="majorBidi" w:cstheme="majorBidi"/>
          <w:sz w:val="28"/>
          <w:szCs w:val="28"/>
          <w:lang w:val="en-GB"/>
        </w:rPr>
        <w:br/>
      </w:r>
      <w:r w:rsidRPr="00A363DF">
        <w:rPr>
          <w:rFonts w:asciiTheme="majorBidi" w:hAnsiTheme="majorBidi" w:cstheme="majorBidi"/>
          <w:sz w:val="28"/>
          <w:szCs w:val="28"/>
          <w:rtl/>
        </w:rPr>
        <w:t>اعتمد البحث على المنهج الوصفي التحليلي، باستخدام الاستبيانات والمقابلات لجمع البيانات، وتحليلها باستخدام الأساليب الإحصائية</w:t>
      </w:r>
      <w:r w:rsidRPr="00A363DF">
        <w:rPr>
          <w:rFonts w:asciiTheme="majorBidi" w:hAnsiTheme="majorBidi" w:cstheme="majorBidi"/>
          <w:sz w:val="28"/>
          <w:szCs w:val="28"/>
          <w:lang w:val="en-GB"/>
        </w:rPr>
        <w:t xml:space="preserve"> (SPSS</w:t>
      </w:r>
      <w:r w:rsidRPr="00A363DF">
        <w:rPr>
          <w:rFonts w:asciiTheme="majorBidi" w:hAnsiTheme="majorBidi" w:cstheme="majorBidi"/>
          <w:sz w:val="28"/>
          <w:szCs w:val="28"/>
          <w:rtl/>
        </w:rPr>
        <w:t>، الانحدار، التباين</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الفصل الأول: الإطار العام للدراسة</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المقدمة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شرح عام حول الاستدامة وأهميتها</w:t>
      </w:r>
      <w:r w:rsidRPr="00A363DF">
        <w:rPr>
          <w:rFonts w:asciiTheme="majorBidi" w:hAnsiTheme="majorBidi" w:cstheme="majorBidi"/>
          <w:sz w:val="28"/>
          <w:szCs w:val="28"/>
          <w:lang w:val="en-GB"/>
        </w:rPr>
        <w:t>.</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مشكلة الدراسة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صعوبة قياس الأثر المباشر لممارسات الموارد البشرية على الاستدامة، التباين بين القطاعات، تحديات ثقافية وتنظيمية</w:t>
      </w:r>
      <w:r w:rsidRPr="00A363DF">
        <w:rPr>
          <w:rFonts w:asciiTheme="majorBidi" w:hAnsiTheme="majorBidi" w:cstheme="majorBidi"/>
          <w:sz w:val="28"/>
          <w:szCs w:val="28"/>
          <w:lang w:val="en-GB"/>
        </w:rPr>
        <w:t>.</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أهمية الدراسة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إبراز الدور الاستراتيجي للموارد البشرية في دعم الاستدامة</w:t>
      </w:r>
      <w:r w:rsidRPr="00A363DF">
        <w:rPr>
          <w:rFonts w:asciiTheme="majorBidi" w:hAnsiTheme="majorBidi" w:cstheme="majorBidi"/>
          <w:sz w:val="28"/>
          <w:szCs w:val="28"/>
          <w:lang w:val="en-GB"/>
        </w:rPr>
        <w:t>.</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أهداف الدراسة</w:t>
      </w:r>
      <w:r w:rsidRPr="00A363DF">
        <w:rPr>
          <w:rFonts w:asciiTheme="majorBidi" w:hAnsiTheme="majorBidi" w:cstheme="majorBidi"/>
          <w:sz w:val="28"/>
          <w:szCs w:val="28"/>
          <w:lang w:val="en-GB"/>
        </w:rPr>
        <w:t>:</w:t>
      </w:r>
    </w:p>
    <w:p w:rsidR="00A363DF" w:rsidRPr="00A363DF" w:rsidRDefault="00A363DF" w:rsidP="00DE177D">
      <w:pPr>
        <w:numPr>
          <w:ilvl w:val="1"/>
          <w:numId w:val="1"/>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تحليل أثر استراتيجيات الموارد البشرية في الاستدامة</w:t>
      </w:r>
      <w:r w:rsidRPr="00A363DF">
        <w:rPr>
          <w:rFonts w:asciiTheme="majorBidi" w:hAnsiTheme="majorBidi" w:cstheme="majorBidi"/>
          <w:sz w:val="28"/>
          <w:szCs w:val="28"/>
          <w:lang w:val="en-GB"/>
        </w:rPr>
        <w:t>.</w:t>
      </w:r>
    </w:p>
    <w:p w:rsidR="00A363DF" w:rsidRPr="00A363DF" w:rsidRDefault="00A363DF" w:rsidP="00DE177D">
      <w:pPr>
        <w:numPr>
          <w:ilvl w:val="1"/>
          <w:numId w:val="1"/>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استكشاف دور التدريب في ترسيخ ثقافة الاستدامة</w:t>
      </w:r>
      <w:r w:rsidRPr="00A363DF">
        <w:rPr>
          <w:rFonts w:asciiTheme="majorBidi" w:hAnsiTheme="majorBidi" w:cstheme="majorBidi"/>
          <w:sz w:val="28"/>
          <w:szCs w:val="28"/>
          <w:lang w:val="en-GB"/>
        </w:rPr>
        <w:t>.</w:t>
      </w:r>
    </w:p>
    <w:p w:rsidR="00A363DF" w:rsidRPr="00A363DF" w:rsidRDefault="00A363DF" w:rsidP="00DE177D">
      <w:pPr>
        <w:numPr>
          <w:ilvl w:val="1"/>
          <w:numId w:val="1"/>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تقييم سياسات الموارد البشرية المستدامة على الأداء التنظيمي</w:t>
      </w:r>
      <w:r w:rsidRPr="00A363DF">
        <w:rPr>
          <w:rFonts w:asciiTheme="majorBidi" w:hAnsiTheme="majorBidi" w:cstheme="majorBidi"/>
          <w:sz w:val="28"/>
          <w:szCs w:val="28"/>
          <w:lang w:val="en-GB"/>
        </w:rPr>
        <w:t>.</w:t>
      </w:r>
    </w:p>
    <w:p w:rsidR="00A363DF" w:rsidRPr="00A363DF" w:rsidRDefault="00A363DF" w:rsidP="00DE177D">
      <w:pPr>
        <w:numPr>
          <w:ilvl w:val="1"/>
          <w:numId w:val="1"/>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اقتراح توصيات عملية</w:t>
      </w:r>
      <w:r w:rsidRPr="00A363DF">
        <w:rPr>
          <w:rFonts w:asciiTheme="majorBidi" w:hAnsiTheme="majorBidi" w:cstheme="majorBidi"/>
          <w:sz w:val="28"/>
          <w:szCs w:val="28"/>
          <w:lang w:val="en-GB"/>
        </w:rPr>
        <w:t>.</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تساؤلات الدراسة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ما علاقة الموارد البشرية بالاستدامة؟ ما التحديات؟</w:t>
      </w:r>
    </w:p>
    <w:p w:rsidR="00A363DF" w:rsidRPr="00A363DF" w:rsidRDefault="00A363DF" w:rsidP="00DE177D">
      <w:pPr>
        <w:numPr>
          <w:ilvl w:val="0"/>
          <w:numId w:val="1"/>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فروض الدراسة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علاقة ذات دلالة إحصائية بين الموارد البشرية والاستدامة</w:t>
      </w:r>
      <w:r w:rsidRPr="00A363DF">
        <w:rPr>
          <w:rFonts w:asciiTheme="majorBidi" w:hAnsiTheme="majorBidi" w:cstheme="majorBidi"/>
          <w:sz w:val="28"/>
          <w:szCs w:val="28"/>
          <w:lang w:val="en-GB"/>
        </w:rPr>
        <w:t>.</w:t>
      </w:r>
    </w:p>
    <w:p w:rsidR="00A363DF" w:rsidRP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الفصل الثاني: الإطار النظري</w:t>
      </w:r>
    </w:p>
    <w:p w:rsidR="00A363DF" w:rsidRPr="00A363DF" w:rsidRDefault="00A363DF" w:rsidP="00DE177D">
      <w:pPr>
        <w:numPr>
          <w:ilvl w:val="0"/>
          <w:numId w:val="2"/>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نظرية الموارد البشرية كميزة تنافسية</w:t>
      </w:r>
      <w:r w:rsidRPr="00A363DF">
        <w:rPr>
          <w:rFonts w:asciiTheme="majorBidi" w:hAnsiTheme="majorBidi" w:cstheme="majorBidi"/>
          <w:sz w:val="28"/>
          <w:szCs w:val="28"/>
          <w:lang w:val="en-GB"/>
        </w:rPr>
        <w:t>.</w:t>
      </w:r>
    </w:p>
    <w:p w:rsidR="00A363DF" w:rsidRPr="00A363DF" w:rsidRDefault="00A363DF" w:rsidP="00DE177D">
      <w:pPr>
        <w:numPr>
          <w:ilvl w:val="0"/>
          <w:numId w:val="2"/>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نظرية الاستدامة المؤسسية</w:t>
      </w:r>
      <w:r w:rsidRPr="00A363DF">
        <w:rPr>
          <w:rFonts w:asciiTheme="majorBidi" w:hAnsiTheme="majorBidi" w:cstheme="majorBidi"/>
          <w:sz w:val="28"/>
          <w:szCs w:val="28"/>
          <w:lang w:val="en-GB"/>
        </w:rPr>
        <w:t>.</w:t>
      </w:r>
    </w:p>
    <w:p w:rsidR="00A363DF" w:rsidRPr="00A363DF" w:rsidRDefault="00A363DF" w:rsidP="00DE177D">
      <w:pPr>
        <w:numPr>
          <w:ilvl w:val="0"/>
          <w:numId w:val="2"/>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النظرية السلوكية للمنظمات</w:t>
      </w:r>
      <w:r w:rsidRPr="00A363DF">
        <w:rPr>
          <w:rFonts w:asciiTheme="majorBidi" w:hAnsiTheme="majorBidi" w:cstheme="majorBidi"/>
          <w:sz w:val="28"/>
          <w:szCs w:val="28"/>
          <w:rtl/>
        </w:rPr>
        <w:t xml:space="preserve"> ودور الثقافة التنظيمية</w:t>
      </w:r>
      <w:r w:rsidRPr="00A363DF">
        <w:rPr>
          <w:rFonts w:asciiTheme="majorBidi" w:hAnsiTheme="majorBidi" w:cstheme="majorBidi"/>
          <w:sz w:val="28"/>
          <w:szCs w:val="28"/>
          <w:lang w:val="en-GB"/>
        </w:rPr>
        <w:t>.</w:t>
      </w:r>
    </w:p>
    <w:p w:rsidR="00A363DF" w:rsidRPr="00A363DF" w:rsidRDefault="00A363DF" w:rsidP="00DE177D">
      <w:pPr>
        <w:numPr>
          <w:ilvl w:val="0"/>
          <w:numId w:val="2"/>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استعراض الأدبيات السابقة ودراسات محلية ودولية حول العلاقة بين الموارد البشرية والاستدامة</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Pr="00A363DF" w:rsidRDefault="00DE177D"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الفصل الثالث: المنهجية</w:t>
      </w:r>
    </w:p>
    <w:p w:rsidR="00A363DF" w:rsidRPr="00A363DF" w:rsidRDefault="00A363DF" w:rsidP="00DE177D">
      <w:pPr>
        <w:numPr>
          <w:ilvl w:val="0"/>
          <w:numId w:val="3"/>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المنهج</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وصفي تحليلي</w:t>
      </w:r>
      <w:r w:rsidRPr="00A363DF">
        <w:rPr>
          <w:rFonts w:asciiTheme="majorBidi" w:hAnsiTheme="majorBidi" w:cstheme="majorBidi"/>
          <w:sz w:val="28"/>
          <w:szCs w:val="28"/>
          <w:lang w:val="en-GB"/>
        </w:rPr>
        <w:t>.</w:t>
      </w:r>
    </w:p>
    <w:p w:rsidR="00A363DF" w:rsidRPr="00A363DF" w:rsidRDefault="00A363DF" w:rsidP="00DE177D">
      <w:pPr>
        <w:numPr>
          <w:ilvl w:val="0"/>
          <w:numId w:val="3"/>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أدوات جمع البيانات</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استبيانات، مقابلات شبه منظمة، تحليل تقارير</w:t>
      </w:r>
      <w:r w:rsidRPr="00A363DF">
        <w:rPr>
          <w:rFonts w:asciiTheme="majorBidi" w:hAnsiTheme="majorBidi" w:cstheme="majorBidi"/>
          <w:sz w:val="28"/>
          <w:szCs w:val="28"/>
          <w:lang w:val="en-GB"/>
        </w:rPr>
        <w:t>.</w:t>
      </w:r>
    </w:p>
    <w:p w:rsidR="00A363DF" w:rsidRPr="00A363DF" w:rsidRDefault="00A363DF" w:rsidP="00DE177D">
      <w:pPr>
        <w:numPr>
          <w:ilvl w:val="0"/>
          <w:numId w:val="3"/>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العينة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موظفو شركات تطبق استراتيجيات موارد بشرية مستدامة</w:t>
      </w:r>
      <w:r w:rsidRPr="00A363DF">
        <w:rPr>
          <w:rFonts w:asciiTheme="majorBidi" w:hAnsiTheme="majorBidi" w:cstheme="majorBidi"/>
          <w:sz w:val="28"/>
          <w:szCs w:val="28"/>
          <w:lang w:val="en-GB"/>
        </w:rPr>
        <w:t>.</w:t>
      </w:r>
    </w:p>
    <w:p w:rsidR="00A363DF" w:rsidRPr="00A363DF" w:rsidRDefault="00A363DF" w:rsidP="00DE177D">
      <w:pPr>
        <w:numPr>
          <w:ilvl w:val="0"/>
          <w:numId w:val="3"/>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حدود الدراسة</w:t>
      </w:r>
      <w:r w:rsidRPr="00A363DF">
        <w:rPr>
          <w:rFonts w:asciiTheme="majorBidi" w:hAnsiTheme="majorBidi" w:cstheme="majorBidi"/>
          <w:sz w:val="28"/>
          <w:szCs w:val="28"/>
          <w:lang w:val="en-GB"/>
        </w:rPr>
        <w:t xml:space="preserve">: </w:t>
      </w:r>
      <w:r w:rsidRPr="00A363DF">
        <w:rPr>
          <w:rFonts w:asciiTheme="majorBidi" w:hAnsiTheme="majorBidi" w:cstheme="majorBidi"/>
          <w:sz w:val="28"/>
          <w:szCs w:val="28"/>
          <w:rtl/>
        </w:rPr>
        <w:t>زمانية (عام واحد)، مكانية (شركات محددة)، موضوعية (استراتيجيات الموارد البشرية فقط)</w:t>
      </w:r>
      <w:r w:rsidRPr="00A363DF">
        <w:rPr>
          <w:rFonts w:asciiTheme="majorBidi" w:hAnsiTheme="majorBidi" w:cstheme="majorBidi"/>
          <w:sz w:val="28"/>
          <w:szCs w:val="28"/>
          <w:lang w:val="en-GB"/>
        </w:rPr>
        <w:t>.</w:t>
      </w:r>
    </w:p>
    <w:p w:rsidR="00A363DF" w:rsidRP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الفصل الرابع: تحليل البيانات</w:t>
      </w:r>
    </w:p>
    <w:p w:rsidR="00A363DF" w:rsidRPr="00A363DF" w:rsidRDefault="00A363DF" w:rsidP="00DE177D">
      <w:pPr>
        <w:numPr>
          <w:ilvl w:val="0"/>
          <w:numId w:val="4"/>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 xml:space="preserve">الاعتماد على برامج </w:t>
      </w:r>
      <w:r w:rsidRPr="00A363DF">
        <w:rPr>
          <w:rFonts w:asciiTheme="majorBidi" w:hAnsiTheme="majorBidi" w:cstheme="majorBidi"/>
          <w:b/>
          <w:bCs/>
          <w:sz w:val="28"/>
          <w:szCs w:val="28"/>
          <w:lang w:val="en-GB"/>
        </w:rPr>
        <w:t xml:space="preserve">SPSS </w:t>
      </w:r>
      <w:r w:rsidRPr="00A363DF">
        <w:rPr>
          <w:rFonts w:asciiTheme="majorBidi" w:hAnsiTheme="majorBidi" w:cstheme="majorBidi"/>
          <w:b/>
          <w:bCs/>
          <w:sz w:val="28"/>
          <w:szCs w:val="28"/>
          <w:rtl/>
        </w:rPr>
        <w:t>و</w:t>
      </w:r>
      <w:r w:rsidRPr="00A363DF">
        <w:rPr>
          <w:rFonts w:asciiTheme="majorBidi" w:hAnsiTheme="majorBidi" w:cstheme="majorBidi"/>
          <w:b/>
          <w:bCs/>
          <w:sz w:val="28"/>
          <w:szCs w:val="28"/>
          <w:lang w:val="en-GB"/>
        </w:rPr>
        <w:t>Excel</w:t>
      </w:r>
      <w:r w:rsidRPr="00A363DF">
        <w:rPr>
          <w:rFonts w:asciiTheme="majorBidi" w:hAnsiTheme="majorBidi" w:cstheme="majorBidi"/>
          <w:sz w:val="28"/>
          <w:szCs w:val="28"/>
          <w:lang w:val="en-GB"/>
        </w:rPr>
        <w:t>.</w:t>
      </w:r>
    </w:p>
    <w:p w:rsidR="00A363DF" w:rsidRPr="00A363DF" w:rsidRDefault="00A363DF" w:rsidP="00DE177D">
      <w:pPr>
        <w:numPr>
          <w:ilvl w:val="0"/>
          <w:numId w:val="4"/>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استخدام: الإحصاء الوصفي، تحليل التباين</w:t>
      </w:r>
      <w:r w:rsidRPr="00A363DF">
        <w:rPr>
          <w:rFonts w:asciiTheme="majorBidi" w:hAnsiTheme="majorBidi" w:cstheme="majorBidi"/>
          <w:sz w:val="28"/>
          <w:szCs w:val="28"/>
          <w:lang w:val="en-GB"/>
        </w:rPr>
        <w:t xml:space="preserve"> (ANOVA)</w:t>
      </w:r>
      <w:r w:rsidRPr="00A363DF">
        <w:rPr>
          <w:rFonts w:asciiTheme="majorBidi" w:hAnsiTheme="majorBidi" w:cstheme="majorBidi"/>
          <w:sz w:val="28"/>
          <w:szCs w:val="28"/>
          <w:rtl/>
        </w:rPr>
        <w:t>، تحليل الانحدار</w:t>
      </w:r>
      <w:r w:rsidRPr="00A363DF">
        <w:rPr>
          <w:rFonts w:asciiTheme="majorBidi" w:hAnsiTheme="majorBidi" w:cstheme="majorBidi"/>
          <w:sz w:val="28"/>
          <w:szCs w:val="28"/>
          <w:lang w:val="en-GB"/>
        </w:rPr>
        <w:t>.</w:t>
      </w:r>
    </w:p>
    <w:p w:rsidR="00A363DF" w:rsidRPr="00A363DF" w:rsidRDefault="00A363DF" w:rsidP="00DE177D">
      <w:pPr>
        <w:numPr>
          <w:ilvl w:val="0"/>
          <w:numId w:val="4"/>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تقديم جداول ورسوم بيانية لتوضيح النتائج</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الفصل الخامس: النتائج والتوصيات</w:t>
      </w:r>
    </w:p>
    <w:p w:rsidR="00A363DF" w:rsidRPr="00A363DF" w:rsidRDefault="00A363DF" w:rsidP="00DE177D">
      <w:pPr>
        <w:numPr>
          <w:ilvl w:val="0"/>
          <w:numId w:val="5"/>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النتائج</w:t>
      </w:r>
      <w:r w:rsidRPr="00A363DF">
        <w:rPr>
          <w:rFonts w:asciiTheme="majorBidi" w:hAnsiTheme="majorBidi" w:cstheme="majorBidi"/>
          <w:sz w:val="28"/>
          <w:szCs w:val="28"/>
          <w:lang w:val="en-GB"/>
        </w:rPr>
        <w:t>:</w:t>
      </w:r>
    </w:p>
    <w:p w:rsidR="00A363DF" w:rsidRPr="00A363DF" w:rsidRDefault="00A363DF" w:rsidP="00DE177D">
      <w:pPr>
        <w:numPr>
          <w:ilvl w:val="1"/>
          <w:numId w:val="5"/>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وجود علاقة إيجابية بين الموارد البشرية والاستدامة</w:t>
      </w:r>
      <w:r w:rsidRPr="00A363DF">
        <w:rPr>
          <w:rFonts w:asciiTheme="majorBidi" w:hAnsiTheme="majorBidi" w:cstheme="majorBidi"/>
          <w:sz w:val="28"/>
          <w:szCs w:val="28"/>
          <w:lang w:val="en-GB"/>
        </w:rPr>
        <w:t>.</w:t>
      </w:r>
    </w:p>
    <w:p w:rsidR="00A363DF" w:rsidRPr="00A363DF" w:rsidRDefault="00A363DF" w:rsidP="00DE177D">
      <w:pPr>
        <w:numPr>
          <w:ilvl w:val="1"/>
          <w:numId w:val="5"/>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التدريب والتطوير يعززان ثقافة الاستدامة</w:t>
      </w:r>
      <w:r w:rsidRPr="00A363DF">
        <w:rPr>
          <w:rFonts w:asciiTheme="majorBidi" w:hAnsiTheme="majorBidi" w:cstheme="majorBidi"/>
          <w:sz w:val="28"/>
          <w:szCs w:val="28"/>
          <w:lang w:val="en-GB"/>
        </w:rPr>
        <w:t>.</w:t>
      </w:r>
    </w:p>
    <w:p w:rsidR="00A363DF" w:rsidRPr="00A363DF" w:rsidRDefault="00A363DF" w:rsidP="00DE177D">
      <w:pPr>
        <w:numPr>
          <w:ilvl w:val="1"/>
          <w:numId w:val="5"/>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رضا الموظفين يرتبط إيجابيًا بسياسات الموارد البشرية المستدامة</w:t>
      </w:r>
      <w:r w:rsidRPr="00A363DF">
        <w:rPr>
          <w:rFonts w:asciiTheme="majorBidi" w:hAnsiTheme="majorBidi" w:cstheme="majorBidi"/>
          <w:sz w:val="28"/>
          <w:szCs w:val="28"/>
          <w:lang w:val="en-GB"/>
        </w:rPr>
        <w:t>.</w:t>
      </w:r>
    </w:p>
    <w:p w:rsidR="00A363DF" w:rsidRDefault="00A363DF" w:rsidP="00DE177D">
      <w:pPr>
        <w:numPr>
          <w:ilvl w:val="1"/>
          <w:numId w:val="5"/>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هناك تحديات ثقافية وتنظيمية تواجه التطبيق</w:t>
      </w:r>
      <w:r w:rsidRPr="00A363DF">
        <w:rPr>
          <w:rFonts w:asciiTheme="majorBidi" w:hAnsiTheme="majorBidi" w:cstheme="majorBidi"/>
          <w:sz w:val="28"/>
          <w:szCs w:val="28"/>
          <w:lang w:val="en-GB"/>
        </w:rPr>
        <w:t>.</w:t>
      </w:r>
    </w:p>
    <w:p w:rsidR="00DE177D" w:rsidRDefault="00DE177D" w:rsidP="00DE177D">
      <w:pPr>
        <w:spacing w:line="360" w:lineRule="auto"/>
        <w:rPr>
          <w:rFonts w:asciiTheme="majorBidi" w:hAnsiTheme="majorBidi" w:cstheme="majorBidi"/>
          <w:sz w:val="28"/>
          <w:szCs w:val="28"/>
          <w:rtl/>
          <w:lang w:val="en-GB"/>
        </w:rPr>
      </w:pPr>
    </w:p>
    <w:p w:rsidR="00DE177D" w:rsidRPr="00A363DF" w:rsidRDefault="00DE177D" w:rsidP="00DE177D">
      <w:pPr>
        <w:spacing w:line="360" w:lineRule="auto"/>
        <w:rPr>
          <w:rFonts w:asciiTheme="majorBidi" w:hAnsiTheme="majorBidi" w:cstheme="majorBidi"/>
          <w:sz w:val="28"/>
          <w:szCs w:val="28"/>
          <w:lang w:val="en-GB"/>
        </w:rPr>
      </w:pPr>
    </w:p>
    <w:p w:rsidR="00A363DF" w:rsidRPr="00A363DF" w:rsidRDefault="00A363DF" w:rsidP="00DE177D">
      <w:pPr>
        <w:numPr>
          <w:ilvl w:val="0"/>
          <w:numId w:val="5"/>
        </w:num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rtl/>
        </w:rPr>
        <w:t>التوصيات</w:t>
      </w:r>
      <w:r w:rsidRPr="00A363DF">
        <w:rPr>
          <w:rFonts w:asciiTheme="majorBidi" w:hAnsiTheme="majorBidi" w:cstheme="majorBidi"/>
          <w:sz w:val="28"/>
          <w:szCs w:val="28"/>
          <w:lang w:val="en-GB"/>
        </w:rPr>
        <w:t>:</w:t>
      </w:r>
    </w:p>
    <w:p w:rsidR="00A363DF" w:rsidRPr="00A363DF" w:rsidRDefault="00A363DF" w:rsidP="00DE177D">
      <w:pPr>
        <w:numPr>
          <w:ilvl w:val="1"/>
          <w:numId w:val="6"/>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اعتماد سياسات توظيف تأخذ في الاعتبار المسؤولية الاجتماعية والبيئية</w:t>
      </w:r>
      <w:r w:rsidRPr="00A363DF">
        <w:rPr>
          <w:rFonts w:asciiTheme="majorBidi" w:hAnsiTheme="majorBidi" w:cstheme="majorBidi"/>
          <w:sz w:val="28"/>
          <w:szCs w:val="28"/>
          <w:lang w:val="en-GB"/>
        </w:rPr>
        <w:t>.</w:t>
      </w:r>
    </w:p>
    <w:p w:rsidR="00A363DF" w:rsidRPr="00A363DF" w:rsidRDefault="00A363DF" w:rsidP="00DE177D">
      <w:pPr>
        <w:numPr>
          <w:ilvl w:val="1"/>
          <w:numId w:val="6"/>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تطوير برامج تدريبية متخصصة</w:t>
      </w:r>
      <w:r w:rsidRPr="00A363DF">
        <w:rPr>
          <w:rFonts w:asciiTheme="majorBidi" w:hAnsiTheme="majorBidi" w:cstheme="majorBidi"/>
          <w:sz w:val="28"/>
          <w:szCs w:val="28"/>
          <w:lang w:val="en-GB"/>
        </w:rPr>
        <w:t>.</w:t>
      </w:r>
    </w:p>
    <w:p w:rsidR="00A363DF" w:rsidRPr="00A363DF" w:rsidRDefault="00A363DF" w:rsidP="00DE177D">
      <w:pPr>
        <w:numPr>
          <w:ilvl w:val="1"/>
          <w:numId w:val="6"/>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rtl/>
        </w:rPr>
        <w:t>تقديم حوافز للموظفين الملتزمين بالممارسات المستدامة</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Pr="00A363DF" w:rsidRDefault="00DE177D"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المراجع</w:t>
      </w:r>
    </w:p>
    <w:p w:rsidR="00A363DF" w:rsidRPr="00A363DF" w:rsidRDefault="00A363DF" w:rsidP="00DE177D">
      <w:pPr>
        <w:numPr>
          <w:ilvl w:val="0"/>
          <w:numId w:val="7"/>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lang w:val="en-GB"/>
        </w:rPr>
        <w:t xml:space="preserve">Smith, J. (2023). </w:t>
      </w:r>
      <w:r w:rsidRPr="00A363DF">
        <w:rPr>
          <w:rFonts w:asciiTheme="majorBidi" w:hAnsiTheme="majorBidi" w:cstheme="majorBidi"/>
          <w:i/>
          <w:iCs/>
          <w:sz w:val="28"/>
          <w:szCs w:val="28"/>
          <w:lang w:val="en-GB"/>
        </w:rPr>
        <w:t>Human Resource Strategies and Corporate Sustainability</w:t>
      </w:r>
      <w:r w:rsidRPr="00A363DF">
        <w:rPr>
          <w:rFonts w:asciiTheme="majorBidi" w:hAnsiTheme="majorBidi" w:cstheme="majorBidi"/>
          <w:sz w:val="28"/>
          <w:szCs w:val="28"/>
          <w:lang w:val="en-GB"/>
        </w:rPr>
        <w:t>.</w:t>
      </w:r>
    </w:p>
    <w:p w:rsidR="00A363DF" w:rsidRPr="00A363DF" w:rsidRDefault="00A363DF" w:rsidP="00DE177D">
      <w:pPr>
        <w:numPr>
          <w:ilvl w:val="0"/>
          <w:numId w:val="7"/>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lang w:val="en-GB"/>
        </w:rPr>
        <w:t xml:space="preserve">Green, R. (2022). </w:t>
      </w:r>
      <w:r w:rsidRPr="00A363DF">
        <w:rPr>
          <w:rFonts w:asciiTheme="majorBidi" w:hAnsiTheme="majorBidi" w:cstheme="majorBidi"/>
          <w:i/>
          <w:iCs/>
          <w:sz w:val="28"/>
          <w:szCs w:val="28"/>
          <w:lang w:val="en-GB"/>
        </w:rPr>
        <w:t>Sustainable HR Practices: A Competitive Advantage</w:t>
      </w:r>
      <w:r w:rsidRPr="00A363DF">
        <w:rPr>
          <w:rFonts w:asciiTheme="majorBidi" w:hAnsiTheme="majorBidi" w:cstheme="majorBidi"/>
          <w:sz w:val="28"/>
          <w:szCs w:val="28"/>
          <w:lang w:val="en-GB"/>
        </w:rPr>
        <w:t>.</w:t>
      </w:r>
    </w:p>
    <w:p w:rsidR="00A363DF" w:rsidRPr="00A363DF" w:rsidRDefault="00A363DF" w:rsidP="00DE177D">
      <w:pPr>
        <w:numPr>
          <w:ilvl w:val="0"/>
          <w:numId w:val="7"/>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lang w:val="en-GB"/>
        </w:rPr>
        <w:t xml:space="preserve">United Nations Global Compact (2023). </w:t>
      </w:r>
      <w:r w:rsidRPr="00A363DF">
        <w:rPr>
          <w:rFonts w:asciiTheme="majorBidi" w:hAnsiTheme="majorBidi" w:cstheme="majorBidi"/>
          <w:i/>
          <w:iCs/>
          <w:sz w:val="28"/>
          <w:szCs w:val="28"/>
          <w:lang w:val="en-GB"/>
        </w:rPr>
        <w:t>Sustainability and HR Management: Best Practices Guide</w:t>
      </w:r>
      <w:r w:rsidRPr="00A363DF">
        <w:rPr>
          <w:rFonts w:asciiTheme="majorBidi" w:hAnsiTheme="majorBidi" w:cstheme="majorBidi"/>
          <w:sz w:val="28"/>
          <w:szCs w:val="28"/>
          <w:lang w:val="en-GB"/>
        </w:rPr>
        <w:t>.</w:t>
      </w:r>
    </w:p>
    <w:p w:rsidR="00A363DF" w:rsidRPr="00A363DF" w:rsidRDefault="00A363DF" w:rsidP="00DE177D">
      <w:pPr>
        <w:numPr>
          <w:ilvl w:val="0"/>
          <w:numId w:val="7"/>
        </w:numPr>
        <w:spacing w:line="360" w:lineRule="auto"/>
        <w:rPr>
          <w:rFonts w:asciiTheme="majorBidi" w:hAnsiTheme="majorBidi" w:cstheme="majorBidi"/>
          <w:sz w:val="28"/>
          <w:szCs w:val="28"/>
          <w:lang w:val="en-GB"/>
        </w:rPr>
      </w:pPr>
      <w:r w:rsidRPr="00A363DF">
        <w:rPr>
          <w:rFonts w:asciiTheme="majorBidi" w:hAnsiTheme="majorBidi" w:cstheme="majorBidi"/>
          <w:sz w:val="28"/>
          <w:szCs w:val="28"/>
          <w:lang w:val="en-GB"/>
        </w:rPr>
        <w:t xml:space="preserve">GRI Reports (2022). </w:t>
      </w:r>
      <w:r w:rsidRPr="00A363DF">
        <w:rPr>
          <w:rFonts w:asciiTheme="majorBidi" w:hAnsiTheme="majorBidi" w:cstheme="majorBidi"/>
          <w:i/>
          <w:iCs/>
          <w:sz w:val="28"/>
          <w:szCs w:val="28"/>
          <w:lang w:val="en-GB"/>
        </w:rPr>
        <w:t>Corporate Sustainability Trends and HR Contributions</w:t>
      </w:r>
      <w:r w:rsidRPr="00A363DF">
        <w:rPr>
          <w:rFonts w:asciiTheme="majorBidi" w:hAnsiTheme="majorBidi" w:cstheme="majorBidi"/>
          <w:sz w:val="28"/>
          <w:szCs w:val="28"/>
          <w:lang w:val="en-GB"/>
        </w:rPr>
        <w:t>.</w:t>
      </w:r>
    </w:p>
    <w:p w:rsidR="00A363DF" w:rsidRDefault="00A363DF"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Default="00DE177D" w:rsidP="00DE177D">
      <w:pPr>
        <w:spacing w:line="360" w:lineRule="auto"/>
        <w:rPr>
          <w:rFonts w:asciiTheme="majorBidi" w:hAnsiTheme="majorBidi" w:cstheme="majorBidi"/>
          <w:sz w:val="28"/>
          <w:szCs w:val="28"/>
          <w:rtl/>
          <w:lang w:val="en-GB"/>
        </w:rPr>
      </w:pPr>
    </w:p>
    <w:p w:rsidR="00DE177D" w:rsidRPr="00A363DF" w:rsidRDefault="00DE177D" w:rsidP="00DE177D">
      <w:pPr>
        <w:spacing w:line="360" w:lineRule="auto"/>
        <w:rPr>
          <w:rFonts w:asciiTheme="majorBidi" w:hAnsiTheme="majorBidi" w:cstheme="majorBidi"/>
          <w:sz w:val="28"/>
          <w:szCs w:val="28"/>
          <w:lang w:val="en-GB"/>
        </w:rPr>
      </w:pPr>
    </w:p>
    <w:p w:rsidR="00A363DF" w:rsidRPr="00A363DF" w:rsidRDefault="00A363DF" w:rsidP="00DE177D">
      <w:pPr>
        <w:spacing w:line="360" w:lineRule="auto"/>
        <w:rPr>
          <w:rFonts w:asciiTheme="majorBidi" w:hAnsiTheme="majorBidi" w:cstheme="majorBidi"/>
          <w:b/>
          <w:bCs/>
          <w:sz w:val="28"/>
          <w:szCs w:val="28"/>
          <w:lang w:val="en-GB"/>
        </w:rPr>
      </w:pPr>
      <w:r w:rsidRPr="00A363DF">
        <w:rPr>
          <w:rFonts w:asciiTheme="majorBidi" w:hAnsiTheme="majorBidi" w:cstheme="majorBidi"/>
          <w:b/>
          <w:bCs/>
          <w:sz w:val="28"/>
          <w:szCs w:val="28"/>
          <w:rtl/>
        </w:rPr>
        <w:t>الملخص بالإنجليزية</w:t>
      </w:r>
    </w:p>
    <w:p w:rsidR="00A363DF" w:rsidRPr="00A363DF" w:rsidRDefault="00A363DF" w:rsidP="00DE177D">
      <w:pPr>
        <w:spacing w:line="360" w:lineRule="auto"/>
        <w:rPr>
          <w:rFonts w:asciiTheme="majorBidi" w:hAnsiTheme="majorBidi" w:cstheme="majorBidi"/>
          <w:sz w:val="28"/>
          <w:szCs w:val="28"/>
          <w:lang w:val="en-GB"/>
        </w:rPr>
      </w:pPr>
      <w:r w:rsidRPr="00A363DF">
        <w:rPr>
          <w:rFonts w:asciiTheme="majorBidi" w:hAnsiTheme="majorBidi" w:cstheme="majorBidi"/>
          <w:b/>
          <w:bCs/>
          <w:sz w:val="28"/>
          <w:szCs w:val="28"/>
          <w:lang w:val="en-GB"/>
        </w:rPr>
        <w:t>Objective</w:t>
      </w:r>
      <w:r w:rsidRPr="00A363DF">
        <w:rPr>
          <w:rFonts w:asciiTheme="majorBidi" w:hAnsiTheme="majorBidi" w:cstheme="majorBidi"/>
          <w:sz w:val="28"/>
          <w:szCs w:val="28"/>
          <w:lang w:val="en-GB"/>
        </w:rPr>
        <w:t xml:space="preserve">: This research </w:t>
      </w:r>
      <w:proofErr w:type="spellStart"/>
      <w:r w:rsidRPr="00A363DF">
        <w:rPr>
          <w:rFonts w:asciiTheme="majorBidi" w:hAnsiTheme="majorBidi" w:cstheme="majorBidi"/>
          <w:sz w:val="28"/>
          <w:szCs w:val="28"/>
          <w:lang w:val="en-GB"/>
        </w:rPr>
        <w:t>analyzes</w:t>
      </w:r>
      <w:proofErr w:type="spellEnd"/>
      <w:r w:rsidRPr="00A363DF">
        <w:rPr>
          <w:rFonts w:asciiTheme="majorBidi" w:hAnsiTheme="majorBidi" w:cstheme="majorBidi"/>
          <w:sz w:val="28"/>
          <w:szCs w:val="28"/>
          <w:lang w:val="en-GB"/>
        </w:rPr>
        <w:t xml:space="preserve"> the impact of HR strategies on corporate sustainability.</w:t>
      </w:r>
      <w:r w:rsidRPr="00A363DF">
        <w:rPr>
          <w:rFonts w:asciiTheme="majorBidi" w:hAnsiTheme="majorBidi" w:cstheme="majorBidi"/>
          <w:sz w:val="28"/>
          <w:szCs w:val="28"/>
          <w:lang w:val="en-GB"/>
        </w:rPr>
        <w:br/>
      </w:r>
      <w:r w:rsidRPr="00A363DF">
        <w:rPr>
          <w:rFonts w:asciiTheme="majorBidi" w:hAnsiTheme="majorBidi" w:cstheme="majorBidi"/>
          <w:b/>
          <w:bCs/>
          <w:sz w:val="28"/>
          <w:szCs w:val="28"/>
          <w:lang w:val="en-GB"/>
        </w:rPr>
        <w:t>Methodology</w:t>
      </w:r>
      <w:r w:rsidRPr="00A363DF">
        <w:rPr>
          <w:rFonts w:asciiTheme="majorBidi" w:hAnsiTheme="majorBidi" w:cstheme="majorBidi"/>
          <w:sz w:val="28"/>
          <w:szCs w:val="28"/>
          <w:lang w:val="en-GB"/>
        </w:rPr>
        <w:t>: Descriptive analytical approach using surveys and interviews.</w:t>
      </w:r>
      <w:r w:rsidRPr="00A363DF">
        <w:rPr>
          <w:rFonts w:asciiTheme="majorBidi" w:hAnsiTheme="majorBidi" w:cstheme="majorBidi"/>
          <w:sz w:val="28"/>
          <w:szCs w:val="28"/>
          <w:lang w:val="en-GB"/>
        </w:rPr>
        <w:br/>
      </w:r>
      <w:r w:rsidRPr="00A363DF">
        <w:rPr>
          <w:rFonts w:asciiTheme="majorBidi" w:hAnsiTheme="majorBidi" w:cstheme="majorBidi"/>
          <w:b/>
          <w:bCs/>
          <w:sz w:val="28"/>
          <w:szCs w:val="28"/>
          <w:lang w:val="en-GB"/>
        </w:rPr>
        <w:t>Findings</w:t>
      </w:r>
      <w:r w:rsidRPr="00A363DF">
        <w:rPr>
          <w:rFonts w:asciiTheme="majorBidi" w:hAnsiTheme="majorBidi" w:cstheme="majorBidi"/>
          <w:sz w:val="28"/>
          <w:szCs w:val="28"/>
          <w:lang w:val="en-GB"/>
        </w:rPr>
        <w:t>: HR policies significantly affect sustainability performance, and training fosters sustainable practices.</w:t>
      </w:r>
    </w:p>
    <w:p w:rsidR="00174AE4" w:rsidRPr="00A363DF" w:rsidRDefault="00174AE4" w:rsidP="00DE177D">
      <w:pPr>
        <w:spacing w:line="360" w:lineRule="auto"/>
        <w:rPr>
          <w:lang w:val="en-GB"/>
        </w:rPr>
      </w:pPr>
    </w:p>
    <w:sectPr w:rsidR="00174AE4" w:rsidRPr="00A363DF" w:rsidSect="0042457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729B"/>
    <w:multiLevelType w:val="multilevel"/>
    <w:tmpl w:val="015A22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A624D9"/>
    <w:multiLevelType w:val="multilevel"/>
    <w:tmpl w:val="9112F3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CF062C"/>
    <w:multiLevelType w:val="multilevel"/>
    <w:tmpl w:val="E914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844592"/>
    <w:multiLevelType w:val="multilevel"/>
    <w:tmpl w:val="4C4A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E753E6"/>
    <w:multiLevelType w:val="multilevel"/>
    <w:tmpl w:val="B40A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F79AA"/>
    <w:multiLevelType w:val="multilevel"/>
    <w:tmpl w:val="63DA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4"/>
  </w:num>
  <w:num w:numId="5">
    <w:abstractNumId w:val="0"/>
  </w:num>
  <w:num w:numId="6">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3DF"/>
    <w:rsid w:val="00174AE4"/>
    <w:rsid w:val="00424574"/>
    <w:rsid w:val="00A363DF"/>
    <w:rsid w:val="00DE17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D4996"/>
  <w15:chartTrackingRefBased/>
  <w15:docId w15:val="{682B3568-74FA-42C5-8221-640044324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2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504</Words>
  <Characters>2876</Characters>
  <Application>Microsoft Office Word</Application>
  <DocSecurity>0</DocSecurity>
  <Lines>23</Lines>
  <Paragraphs>6</Paragraphs>
  <ScaleCrop>false</ScaleCrop>
  <Company>Ministery Of Health-SA</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abozyad1000@hotmail.com</dc:creator>
  <cp:keywords/>
  <dc:description/>
  <cp:lastModifiedBy>abozyad1000@hotmail.com</cp:lastModifiedBy>
  <cp:revision>4</cp:revision>
  <dcterms:created xsi:type="dcterms:W3CDTF">2025-08-26T18:40:00Z</dcterms:created>
  <dcterms:modified xsi:type="dcterms:W3CDTF">2025-08-27T16:56:00Z</dcterms:modified>
</cp:coreProperties>
</file>