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EBEA41" w14:textId="7AF1CCD7" w:rsidR="003F03C9" w:rsidRDefault="0014091B">
      <w:pPr>
        <w:pBdr>
          <w:top w:val="nil"/>
          <w:left w:val="nil"/>
          <w:bottom w:val="nil"/>
          <w:right w:val="nil"/>
          <w:between w:val="nil"/>
        </w:pBdr>
        <w:spacing w:after="240" w:line="275" w:lineRule="auto"/>
        <w:rPr>
          <w:color w:val="000000"/>
        </w:rPr>
      </w:pPr>
      <w:r w:rsidRPr="00AA559B">
        <w:rPr>
          <w:noProof/>
        </w:rPr>
        <w:drawing>
          <wp:anchor distT="0" distB="0" distL="114300" distR="114300" simplePos="0" relativeHeight="251659264" behindDoc="1" locked="0" layoutInCell="1" allowOverlap="1" wp14:anchorId="294C5330" wp14:editId="5A86DBEA">
            <wp:simplePos x="0" y="0"/>
            <wp:positionH relativeFrom="column">
              <wp:posOffset>1614115</wp:posOffset>
            </wp:positionH>
            <wp:positionV relativeFrom="paragraph">
              <wp:posOffset>-866692</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7EF093E" w14:textId="77777777" w:rsidR="0014091B" w:rsidRDefault="0014091B" w:rsidP="008D7557">
      <w:pPr>
        <w:pStyle w:val="NormalWeb"/>
        <w:jc w:val="center"/>
        <w:rPr>
          <w:rFonts w:asciiTheme="majorHAnsi" w:hAnsiTheme="majorHAnsi" w:cstheme="majorHAnsi"/>
          <w:b/>
          <w:bCs/>
          <w:sz w:val="48"/>
          <w:szCs w:val="48"/>
        </w:rPr>
      </w:pPr>
    </w:p>
    <w:p w14:paraId="2CF45340" w14:textId="77777777" w:rsidR="00932989" w:rsidRDefault="00932989" w:rsidP="00A46AC9">
      <w:pPr>
        <w:pStyle w:val="NormalWeb"/>
        <w:jc w:val="center"/>
        <w:rPr>
          <w:rFonts w:asciiTheme="majorHAnsi" w:hAnsiTheme="majorHAnsi" w:cstheme="majorHAnsi"/>
          <w:b/>
          <w:bCs/>
          <w:sz w:val="48"/>
          <w:szCs w:val="48"/>
        </w:rPr>
      </w:pPr>
    </w:p>
    <w:p w14:paraId="59E705E0" w14:textId="45FD9971" w:rsidR="00A46AC9" w:rsidRPr="00A46AC9" w:rsidRDefault="00A46AC9" w:rsidP="00A46AC9">
      <w:pPr>
        <w:pStyle w:val="NormalWeb"/>
        <w:jc w:val="center"/>
        <w:rPr>
          <w:rFonts w:asciiTheme="majorBidi" w:hAnsiTheme="majorBidi" w:cstheme="majorBidi"/>
          <w:b/>
          <w:bCs/>
          <w:sz w:val="40"/>
          <w:szCs w:val="40"/>
        </w:rPr>
      </w:pPr>
      <w:r w:rsidRPr="00A46AC9">
        <w:rPr>
          <w:rFonts w:asciiTheme="majorBidi" w:hAnsiTheme="majorBidi" w:cstheme="majorBidi"/>
          <w:b/>
          <w:bCs/>
          <w:sz w:val="40"/>
          <w:szCs w:val="40"/>
        </w:rPr>
        <w:t>Hybrid LSTM–XGBoost Model for Gold Price Forecasting</w:t>
      </w:r>
    </w:p>
    <w:p w14:paraId="2451AEE8" w14:textId="77777777" w:rsidR="003F03C9" w:rsidRPr="00A46AC9" w:rsidRDefault="00000000" w:rsidP="00681FF3">
      <w:pPr>
        <w:pBdr>
          <w:top w:val="nil"/>
          <w:left w:val="nil"/>
          <w:bottom w:val="nil"/>
          <w:right w:val="nil"/>
          <w:between w:val="nil"/>
        </w:pBdr>
        <w:spacing w:before="120" w:after="240" w:line="275" w:lineRule="auto"/>
        <w:jc w:val="center"/>
        <w:rPr>
          <w:rFonts w:asciiTheme="majorBidi" w:eastAsia="Google Sans Text" w:hAnsiTheme="majorBidi" w:cstheme="majorBidi"/>
          <w:b/>
          <w:color w:val="1B1C1D"/>
        </w:rPr>
      </w:pPr>
      <w:r>
        <w:rPr>
          <w:rFonts w:asciiTheme="majorBidi" w:hAnsiTheme="majorBidi" w:cstheme="majorBidi"/>
        </w:rPr>
        <w:pict w14:anchorId="250D9089">
          <v:rect id="_x0000_i1025" style="width:0;height:1.5pt" o:hralign="center" o:hrstd="t" o:hr="t" fillcolor="#a0a0a0" stroked="f"/>
        </w:pict>
      </w:r>
      <w:r w:rsidR="008D7557" w:rsidRPr="00A46AC9">
        <w:rPr>
          <w:rFonts w:asciiTheme="majorBidi" w:eastAsia="Google Sans Text" w:hAnsiTheme="majorBidi" w:cstheme="majorBidi"/>
          <w:b/>
          <w:color w:val="1B1C1D"/>
        </w:rPr>
        <w:t>Prepared By</w:t>
      </w:r>
    </w:p>
    <w:tbl>
      <w:tblPr>
        <w:tblStyle w:val="a"/>
        <w:tblW w:w="9360" w:type="dxa"/>
        <w:tblInd w:w="0" w:type="dxa"/>
        <w:tblLayout w:type="fixed"/>
        <w:tblLook w:val="0600" w:firstRow="0" w:lastRow="0" w:firstColumn="0" w:lastColumn="0" w:noHBand="1" w:noVBand="1"/>
      </w:tblPr>
      <w:tblGrid>
        <w:gridCol w:w="4680"/>
        <w:gridCol w:w="4680"/>
      </w:tblGrid>
      <w:tr w:rsidR="003F03C9" w:rsidRPr="00A46AC9" w14:paraId="36E57EC9" w14:textId="77777777">
        <w:tc>
          <w:tcPr>
            <w:tcW w:w="468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6CAFB70C" w14:textId="77777777" w:rsidR="003F03C9" w:rsidRPr="00A46AC9" w:rsidRDefault="008D7557" w:rsidP="00681FF3">
            <w:pPr>
              <w:pBdr>
                <w:top w:val="nil"/>
                <w:left w:val="nil"/>
                <w:bottom w:val="nil"/>
                <w:right w:val="nil"/>
                <w:between w:val="nil"/>
              </w:pBdr>
              <w:spacing w:before="120" w:after="120" w:line="275" w:lineRule="auto"/>
              <w:jc w:val="center"/>
              <w:rPr>
                <w:rFonts w:asciiTheme="majorBidi" w:eastAsia="Google Sans Text" w:hAnsiTheme="majorBidi" w:cstheme="majorBidi"/>
                <w:b/>
                <w:color w:val="1B1C1D"/>
              </w:rPr>
            </w:pPr>
            <w:r w:rsidRPr="00A46AC9">
              <w:rPr>
                <w:rFonts w:asciiTheme="majorBidi" w:eastAsia="Google Sans Text" w:hAnsiTheme="majorBidi" w:cstheme="majorBidi"/>
                <w:b/>
                <w:color w:val="1B1C1D"/>
              </w:rPr>
              <w:t>Name:</w:t>
            </w:r>
          </w:p>
        </w:tc>
        <w:tc>
          <w:tcPr>
            <w:tcW w:w="468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2C0E2D1D" w14:textId="77777777" w:rsidR="003F03C9" w:rsidRPr="00A46AC9" w:rsidRDefault="008D7557" w:rsidP="00681FF3">
            <w:pPr>
              <w:pBdr>
                <w:top w:val="nil"/>
                <w:left w:val="nil"/>
                <w:bottom w:val="nil"/>
                <w:right w:val="nil"/>
                <w:between w:val="nil"/>
              </w:pBdr>
              <w:spacing w:before="120" w:after="120" w:line="275" w:lineRule="auto"/>
              <w:jc w:val="center"/>
              <w:rPr>
                <w:rFonts w:asciiTheme="majorBidi" w:eastAsia="Google Sans Text" w:hAnsiTheme="majorBidi" w:cstheme="majorBidi"/>
                <w:b/>
                <w:color w:val="1B1C1D"/>
              </w:rPr>
            </w:pPr>
            <w:r w:rsidRPr="00A46AC9">
              <w:rPr>
                <w:rFonts w:asciiTheme="majorBidi" w:eastAsia="Google Sans Text" w:hAnsiTheme="majorBidi" w:cstheme="majorBidi"/>
                <w:b/>
                <w:color w:val="1B1C1D"/>
              </w:rPr>
              <w:t>Raed Abdalnaser Tattan</w:t>
            </w:r>
          </w:p>
        </w:tc>
      </w:tr>
      <w:tr w:rsidR="003F03C9" w:rsidRPr="00A46AC9" w14:paraId="73975268" w14:textId="77777777">
        <w:tc>
          <w:tcPr>
            <w:tcW w:w="468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1D3DC947" w14:textId="77777777" w:rsidR="003F03C9" w:rsidRPr="00A46AC9" w:rsidRDefault="008D7557" w:rsidP="00681FF3">
            <w:pPr>
              <w:pBdr>
                <w:top w:val="nil"/>
                <w:left w:val="nil"/>
                <w:bottom w:val="nil"/>
                <w:right w:val="nil"/>
                <w:between w:val="nil"/>
              </w:pBdr>
              <w:spacing w:before="120" w:after="120" w:line="275" w:lineRule="auto"/>
              <w:jc w:val="center"/>
              <w:rPr>
                <w:rFonts w:asciiTheme="majorBidi" w:eastAsia="Google Sans Text" w:hAnsiTheme="majorBidi" w:cstheme="majorBidi"/>
                <w:color w:val="1B1C1D"/>
              </w:rPr>
            </w:pPr>
            <w:r w:rsidRPr="00A46AC9">
              <w:rPr>
                <w:rFonts w:asciiTheme="majorBidi" w:eastAsia="Google Sans Text" w:hAnsiTheme="majorBidi" w:cstheme="majorBidi"/>
                <w:color w:val="1B1C1D"/>
              </w:rPr>
              <w:t>ID No.:</w:t>
            </w:r>
          </w:p>
        </w:tc>
        <w:tc>
          <w:tcPr>
            <w:tcW w:w="468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665F5D9E" w14:textId="77777777" w:rsidR="003F03C9" w:rsidRPr="00A46AC9" w:rsidRDefault="008D7557" w:rsidP="00681FF3">
            <w:pPr>
              <w:pBdr>
                <w:top w:val="nil"/>
                <w:left w:val="nil"/>
                <w:bottom w:val="nil"/>
                <w:right w:val="nil"/>
                <w:between w:val="nil"/>
              </w:pBdr>
              <w:spacing w:before="120" w:after="120" w:line="275" w:lineRule="auto"/>
              <w:jc w:val="center"/>
              <w:rPr>
                <w:rFonts w:asciiTheme="majorBidi" w:eastAsia="Google Sans Text" w:hAnsiTheme="majorBidi" w:cstheme="majorBidi"/>
                <w:color w:val="1B1C1D"/>
              </w:rPr>
            </w:pPr>
            <w:r w:rsidRPr="00A46AC9">
              <w:rPr>
                <w:rFonts w:asciiTheme="majorBidi" w:eastAsia="Google Sans Text" w:hAnsiTheme="majorBidi" w:cstheme="majorBidi"/>
                <w:color w:val="1B1C1D"/>
              </w:rPr>
              <w:t>243000058</w:t>
            </w:r>
          </w:p>
        </w:tc>
      </w:tr>
    </w:tbl>
    <w:p w14:paraId="0F416216" w14:textId="77777777" w:rsidR="003F03C9" w:rsidRPr="00A46AC9" w:rsidRDefault="008D7557" w:rsidP="00681FF3">
      <w:pPr>
        <w:pBdr>
          <w:top w:val="nil"/>
          <w:left w:val="nil"/>
          <w:bottom w:val="nil"/>
          <w:right w:val="nil"/>
          <w:between w:val="nil"/>
        </w:pBdr>
        <w:spacing w:before="480" w:after="240" w:line="275" w:lineRule="auto"/>
        <w:jc w:val="center"/>
        <w:rPr>
          <w:rFonts w:asciiTheme="majorBidi" w:eastAsia="Google Sans Text" w:hAnsiTheme="majorBidi" w:cstheme="majorBidi"/>
          <w:b/>
          <w:color w:val="1B1C1D"/>
        </w:rPr>
      </w:pPr>
      <w:r w:rsidRPr="00A46AC9">
        <w:rPr>
          <w:rFonts w:asciiTheme="majorBidi" w:eastAsia="Google Sans Text" w:hAnsiTheme="majorBidi" w:cstheme="majorBidi"/>
          <w:b/>
          <w:color w:val="1B1C1D"/>
        </w:rPr>
        <w:t>Submitted in fulfillment of the requirements for the degree Master of Science in Artificial Intelligence</w:t>
      </w:r>
    </w:p>
    <w:p w14:paraId="5A5C94AC" w14:textId="77777777" w:rsidR="003F03C9" w:rsidRPr="00A46AC9" w:rsidRDefault="008D7557" w:rsidP="00681FF3">
      <w:pPr>
        <w:pBdr>
          <w:top w:val="nil"/>
          <w:left w:val="nil"/>
          <w:bottom w:val="nil"/>
          <w:right w:val="nil"/>
          <w:between w:val="nil"/>
        </w:pBdr>
        <w:spacing w:after="240" w:line="275" w:lineRule="auto"/>
        <w:jc w:val="center"/>
        <w:rPr>
          <w:rFonts w:asciiTheme="majorBidi" w:eastAsia="Google Sans Text" w:hAnsiTheme="majorBidi" w:cstheme="majorBidi"/>
          <w:color w:val="1B1C1D"/>
        </w:rPr>
      </w:pPr>
      <w:r w:rsidRPr="00A46AC9">
        <w:rPr>
          <w:rFonts w:asciiTheme="majorBidi" w:eastAsia="Google Sans Text" w:hAnsiTheme="majorBidi" w:cstheme="majorBidi"/>
          <w:color w:val="1B1C1D"/>
        </w:rPr>
        <w:t>At</w:t>
      </w:r>
    </w:p>
    <w:p w14:paraId="2CC06A8B" w14:textId="7AF39388" w:rsidR="003F03C9" w:rsidRPr="00A46AC9" w:rsidRDefault="006203AF" w:rsidP="00681FF3">
      <w:pPr>
        <w:pBdr>
          <w:top w:val="nil"/>
          <w:left w:val="nil"/>
          <w:bottom w:val="nil"/>
          <w:right w:val="nil"/>
          <w:between w:val="nil"/>
        </w:pBdr>
        <w:spacing w:line="275" w:lineRule="auto"/>
        <w:jc w:val="center"/>
        <w:rPr>
          <w:rFonts w:asciiTheme="majorBidi" w:eastAsia="Google Sans Text" w:hAnsiTheme="majorBidi" w:cstheme="majorBidi"/>
        </w:rPr>
      </w:pPr>
      <w:r w:rsidRPr="00A46AC9">
        <w:rPr>
          <w:rFonts w:asciiTheme="majorBidi" w:eastAsia="Google Sans Text" w:hAnsiTheme="majorBidi" w:cstheme="majorBidi"/>
        </w:rPr>
        <w:t>College</w:t>
      </w:r>
      <w:r w:rsidR="008D7557" w:rsidRPr="00A46AC9">
        <w:rPr>
          <w:rFonts w:asciiTheme="majorBidi" w:eastAsia="Google Sans Text" w:hAnsiTheme="majorBidi" w:cstheme="majorBidi"/>
        </w:rPr>
        <w:t xml:space="preserve"> of Informatics</w:t>
      </w:r>
    </w:p>
    <w:p w14:paraId="6CC42B16" w14:textId="77777777" w:rsidR="003F03C9" w:rsidRPr="00A46AC9" w:rsidRDefault="008D7557" w:rsidP="00681FF3">
      <w:pPr>
        <w:pBdr>
          <w:top w:val="nil"/>
          <w:left w:val="nil"/>
          <w:bottom w:val="nil"/>
          <w:right w:val="nil"/>
          <w:between w:val="nil"/>
        </w:pBdr>
        <w:spacing w:line="275" w:lineRule="auto"/>
        <w:jc w:val="center"/>
        <w:rPr>
          <w:rFonts w:asciiTheme="majorBidi" w:eastAsia="Google Sans Text" w:hAnsiTheme="majorBidi" w:cstheme="majorBidi"/>
        </w:rPr>
      </w:pPr>
      <w:r w:rsidRPr="00A46AC9">
        <w:rPr>
          <w:rFonts w:asciiTheme="majorBidi" w:eastAsia="Google Sans Text" w:hAnsiTheme="majorBidi" w:cstheme="majorBidi"/>
        </w:rPr>
        <w:t>Midocean University</w:t>
      </w:r>
    </w:p>
    <w:p w14:paraId="3CB5EDF8" w14:textId="77777777" w:rsidR="003F03C9" w:rsidRPr="00A46AC9" w:rsidRDefault="008D7557" w:rsidP="00681FF3">
      <w:pPr>
        <w:pBdr>
          <w:top w:val="nil"/>
          <w:left w:val="nil"/>
          <w:bottom w:val="nil"/>
          <w:right w:val="nil"/>
          <w:between w:val="nil"/>
        </w:pBdr>
        <w:spacing w:line="275" w:lineRule="auto"/>
        <w:jc w:val="center"/>
        <w:rPr>
          <w:rFonts w:asciiTheme="majorBidi" w:eastAsia="Google Sans Text" w:hAnsiTheme="majorBidi" w:cstheme="majorBidi"/>
        </w:rPr>
      </w:pPr>
      <w:r w:rsidRPr="00A46AC9">
        <w:rPr>
          <w:rFonts w:asciiTheme="majorBidi" w:eastAsia="Google Sans Text" w:hAnsiTheme="majorBidi" w:cstheme="majorBidi"/>
        </w:rPr>
        <w:t>UAE</w:t>
      </w:r>
    </w:p>
    <w:p w14:paraId="2A770A0D" w14:textId="77777777" w:rsidR="003F03C9" w:rsidRPr="00A46AC9" w:rsidRDefault="008D7557" w:rsidP="00681FF3">
      <w:pPr>
        <w:pBdr>
          <w:top w:val="nil"/>
          <w:left w:val="nil"/>
          <w:bottom w:val="nil"/>
          <w:right w:val="nil"/>
          <w:between w:val="nil"/>
        </w:pBdr>
        <w:spacing w:line="275" w:lineRule="auto"/>
        <w:jc w:val="center"/>
        <w:rPr>
          <w:rFonts w:asciiTheme="majorBidi" w:eastAsia="Google Sans Text" w:hAnsiTheme="majorBidi" w:cstheme="majorBidi"/>
          <w:b/>
          <w:bCs/>
        </w:rPr>
      </w:pPr>
      <w:r w:rsidRPr="00A46AC9">
        <w:rPr>
          <w:rFonts w:asciiTheme="majorBidi" w:eastAsia="Google Sans Text" w:hAnsiTheme="majorBidi" w:cstheme="majorBidi"/>
        </w:rPr>
        <w:t xml:space="preserve">Supervisor: </w:t>
      </w:r>
      <w:r w:rsidRPr="00A46AC9">
        <w:rPr>
          <w:rFonts w:asciiTheme="majorBidi" w:eastAsia="Google Sans Text" w:hAnsiTheme="majorBidi" w:cstheme="majorBidi"/>
          <w:b/>
          <w:bCs/>
        </w:rPr>
        <w:t>Dr. Wessam Ahmed</w:t>
      </w:r>
    </w:p>
    <w:p w14:paraId="33C96F16" w14:textId="763605FB" w:rsidR="003F03C9" w:rsidRPr="00A46AC9" w:rsidRDefault="006203AF" w:rsidP="00681FF3">
      <w:pPr>
        <w:pBdr>
          <w:top w:val="nil"/>
          <w:left w:val="nil"/>
          <w:bottom w:val="nil"/>
          <w:right w:val="nil"/>
          <w:between w:val="nil"/>
        </w:pBdr>
        <w:spacing w:line="275" w:lineRule="auto"/>
        <w:jc w:val="center"/>
        <w:rPr>
          <w:rFonts w:asciiTheme="majorBidi" w:eastAsia="Google Sans Text" w:hAnsiTheme="majorBidi" w:cstheme="majorBidi"/>
        </w:rPr>
      </w:pPr>
      <w:r w:rsidRPr="00A46AC9">
        <w:rPr>
          <w:rFonts w:asciiTheme="majorBidi" w:eastAsia="Google Sans Text" w:hAnsiTheme="majorBidi" w:cstheme="majorBidi"/>
        </w:rPr>
        <w:t>College</w:t>
      </w:r>
      <w:r w:rsidR="008D7557" w:rsidRPr="00A46AC9">
        <w:rPr>
          <w:rFonts w:asciiTheme="majorBidi" w:eastAsia="Google Sans Text" w:hAnsiTheme="majorBidi" w:cstheme="majorBidi"/>
        </w:rPr>
        <w:t xml:space="preserve"> of Informatics, Midocean University</w:t>
      </w:r>
    </w:p>
    <w:p w14:paraId="195EC404" w14:textId="5899BDFA" w:rsidR="00A03EAC" w:rsidRPr="00A46AC9" w:rsidRDefault="00A03EAC" w:rsidP="00681FF3">
      <w:pPr>
        <w:pBdr>
          <w:top w:val="nil"/>
          <w:left w:val="nil"/>
          <w:bottom w:val="nil"/>
          <w:right w:val="nil"/>
          <w:between w:val="nil"/>
        </w:pBdr>
        <w:spacing w:line="275" w:lineRule="auto"/>
        <w:jc w:val="center"/>
        <w:rPr>
          <w:rFonts w:asciiTheme="majorBidi" w:eastAsia="Google Sans Text" w:hAnsiTheme="majorBidi" w:cstheme="majorBidi"/>
        </w:rPr>
      </w:pPr>
    </w:p>
    <w:p w14:paraId="7133AF00" w14:textId="49A1C8ED" w:rsidR="00A03EAC" w:rsidRPr="00A46AC9" w:rsidRDefault="00A03EAC" w:rsidP="00A03EAC">
      <w:pPr>
        <w:rPr>
          <w:rFonts w:asciiTheme="majorBidi" w:eastAsia="Google Sans Text" w:hAnsiTheme="majorBidi" w:cstheme="majorBidi"/>
        </w:rPr>
      </w:pPr>
    </w:p>
    <w:p w14:paraId="7E55EC80" w14:textId="77777777" w:rsidR="00C2513F" w:rsidRPr="00A46AC9" w:rsidRDefault="00C2513F" w:rsidP="00681FF3">
      <w:pPr>
        <w:pBdr>
          <w:top w:val="nil"/>
          <w:left w:val="nil"/>
          <w:bottom w:val="nil"/>
          <w:right w:val="nil"/>
          <w:between w:val="nil"/>
        </w:pBdr>
        <w:spacing w:line="275" w:lineRule="auto"/>
        <w:jc w:val="center"/>
        <w:rPr>
          <w:rFonts w:asciiTheme="majorBidi" w:eastAsia="Google Sans Text" w:hAnsiTheme="majorBidi" w:cstheme="majorBidi"/>
        </w:rPr>
      </w:pPr>
    </w:p>
    <w:p w14:paraId="51B77B14" w14:textId="4FEB4741" w:rsidR="003F03C9" w:rsidRPr="00A46AC9" w:rsidRDefault="003F03C9">
      <w:pPr>
        <w:pBdr>
          <w:top w:val="nil"/>
          <w:left w:val="nil"/>
          <w:bottom w:val="nil"/>
          <w:right w:val="nil"/>
          <w:between w:val="nil"/>
        </w:pBdr>
        <w:spacing w:before="120" w:after="240" w:line="275" w:lineRule="auto"/>
        <w:rPr>
          <w:rFonts w:asciiTheme="majorBidi" w:eastAsia="Google Sans Text" w:hAnsiTheme="majorBidi" w:cstheme="majorBidi"/>
        </w:rPr>
      </w:pPr>
    </w:p>
    <w:p w14:paraId="6ADBC285" w14:textId="77777777" w:rsidR="009B067A" w:rsidRPr="00A46AC9" w:rsidRDefault="009B067A">
      <w:pPr>
        <w:pStyle w:val="Heading2"/>
        <w:spacing w:before="0" w:after="120" w:line="275" w:lineRule="auto"/>
        <w:rPr>
          <w:rFonts w:asciiTheme="majorBidi" w:eastAsia="Google Sans" w:hAnsiTheme="majorBidi" w:cstheme="majorBidi"/>
          <w:color w:val="1B1C1D"/>
        </w:rPr>
      </w:pPr>
    </w:p>
    <w:p w14:paraId="39BDE442" w14:textId="77777777" w:rsidR="009B067A" w:rsidRPr="00A46AC9" w:rsidRDefault="009B067A">
      <w:pPr>
        <w:pStyle w:val="Heading2"/>
        <w:spacing w:before="0" w:after="120" w:line="275" w:lineRule="auto"/>
        <w:rPr>
          <w:rFonts w:asciiTheme="majorBidi" w:eastAsia="Google Sans" w:hAnsiTheme="majorBidi" w:cstheme="majorBidi"/>
          <w:color w:val="1B1C1D"/>
        </w:rPr>
      </w:pPr>
    </w:p>
    <w:p w14:paraId="738A4BE2" w14:textId="77777777" w:rsidR="009B067A" w:rsidRPr="00A46AC9" w:rsidRDefault="009B067A">
      <w:pPr>
        <w:pStyle w:val="Heading2"/>
        <w:spacing w:before="0" w:after="120" w:line="275" w:lineRule="auto"/>
        <w:rPr>
          <w:rFonts w:asciiTheme="majorBidi" w:eastAsia="Google Sans" w:hAnsiTheme="majorBidi" w:cstheme="majorBidi"/>
          <w:color w:val="1B1C1D"/>
        </w:rPr>
      </w:pPr>
    </w:p>
    <w:p w14:paraId="340A420D" w14:textId="77777777" w:rsidR="009B067A" w:rsidRPr="00A46AC9" w:rsidRDefault="009B067A">
      <w:pPr>
        <w:pStyle w:val="Heading2"/>
        <w:spacing w:before="0" w:after="120" w:line="275" w:lineRule="auto"/>
        <w:rPr>
          <w:rFonts w:asciiTheme="majorBidi" w:eastAsia="Google Sans" w:hAnsiTheme="majorBidi" w:cstheme="majorBidi"/>
          <w:color w:val="1B1C1D"/>
        </w:rPr>
      </w:pPr>
    </w:p>
    <w:p w14:paraId="06F9912D" w14:textId="1B8E100B" w:rsidR="003F03C9" w:rsidRPr="00A46AC9" w:rsidRDefault="008D7557">
      <w:pPr>
        <w:pStyle w:val="Heading2"/>
        <w:spacing w:before="0" w:after="120" w:line="275" w:lineRule="auto"/>
        <w:rPr>
          <w:rFonts w:asciiTheme="majorBidi" w:eastAsia="Google Sans" w:hAnsiTheme="majorBidi" w:cstheme="majorBidi"/>
          <w:color w:val="1B1C1D"/>
        </w:rPr>
      </w:pPr>
      <w:r w:rsidRPr="00A46AC9">
        <w:rPr>
          <w:rFonts w:asciiTheme="majorBidi" w:eastAsia="Google Sans" w:hAnsiTheme="majorBidi" w:cstheme="majorBidi"/>
          <w:color w:val="1B1C1D"/>
        </w:rPr>
        <w:lastRenderedPageBreak/>
        <w:t>Acknowledgements</w:t>
      </w:r>
    </w:p>
    <w:p w14:paraId="2F4315D5" w14:textId="77777777" w:rsidR="003F03C9" w:rsidRPr="00A46AC9" w:rsidRDefault="003F03C9">
      <w:pPr>
        <w:pBdr>
          <w:top w:val="nil"/>
          <w:left w:val="nil"/>
          <w:bottom w:val="nil"/>
          <w:right w:val="nil"/>
          <w:between w:val="nil"/>
        </w:pBdr>
        <w:spacing w:after="240" w:line="275" w:lineRule="auto"/>
        <w:rPr>
          <w:rFonts w:asciiTheme="majorBidi" w:eastAsia="Google Sans" w:hAnsiTheme="majorBidi" w:cstheme="majorBidi"/>
          <w:color w:val="1B1C1D"/>
        </w:rPr>
      </w:pPr>
    </w:p>
    <w:p w14:paraId="6CB4E4A9" w14:textId="63F425EA" w:rsidR="003F03C9" w:rsidRPr="00A46AC9" w:rsidRDefault="0072699D">
      <w:pPr>
        <w:pBdr>
          <w:top w:val="nil"/>
          <w:left w:val="nil"/>
          <w:bottom w:val="nil"/>
          <w:right w:val="nil"/>
          <w:between w:val="nil"/>
        </w:pBdr>
        <w:spacing w:after="240" w:line="275" w:lineRule="auto"/>
        <w:rPr>
          <w:rFonts w:asciiTheme="majorBidi" w:eastAsia="Google Sans Text" w:hAnsiTheme="majorBidi" w:cstheme="majorBidi"/>
          <w:color w:val="444746"/>
          <w:sz w:val="24"/>
          <w:szCs w:val="24"/>
          <w:vertAlign w:val="superscript"/>
        </w:rPr>
      </w:pPr>
      <w:r w:rsidRPr="00A46AC9">
        <w:rPr>
          <w:rFonts w:asciiTheme="majorBidi" w:eastAsia="Google Sans Text" w:hAnsiTheme="majorBidi" w:cstheme="majorBidi"/>
          <w:color w:val="1B1C1D"/>
        </w:rPr>
        <w:t xml:space="preserve">I would like to thank my supervisor </w:t>
      </w:r>
      <w:proofErr w:type="spellStart"/>
      <w:proofErr w:type="gramStart"/>
      <w:r w:rsidRPr="00A46AC9">
        <w:rPr>
          <w:rFonts w:asciiTheme="majorBidi" w:eastAsia="Google Sans Text" w:hAnsiTheme="majorBidi" w:cstheme="majorBidi"/>
          <w:color w:val="1B1C1D"/>
        </w:rPr>
        <w:t>Dr.Wesam</w:t>
      </w:r>
      <w:proofErr w:type="spellEnd"/>
      <w:proofErr w:type="gramEnd"/>
      <w:r w:rsidRPr="00A46AC9">
        <w:rPr>
          <w:rFonts w:asciiTheme="majorBidi" w:eastAsia="Google Sans Text" w:hAnsiTheme="majorBidi" w:cstheme="majorBidi"/>
          <w:color w:val="1B1C1D"/>
        </w:rPr>
        <w:t xml:space="preserve"> Ahmed for her inspiration, patience, and encouragement, your insight and mastery aided me at every point of this project.</w:t>
      </w:r>
    </w:p>
    <w:p w14:paraId="4AEC1E04" w14:textId="77777777" w:rsidR="009B067A" w:rsidRPr="00A46AC9" w:rsidRDefault="009B067A">
      <w:pPr>
        <w:rPr>
          <w:rFonts w:asciiTheme="majorBidi" w:eastAsia="Google Sans" w:hAnsiTheme="majorBidi" w:cstheme="majorBidi"/>
          <w:b/>
          <w:color w:val="1B1C1D"/>
          <w:sz w:val="36"/>
          <w:szCs w:val="36"/>
        </w:rPr>
      </w:pPr>
      <w:r w:rsidRPr="00A46AC9">
        <w:rPr>
          <w:rFonts w:asciiTheme="majorBidi" w:eastAsia="Google Sans" w:hAnsiTheme="majorBidi" w:cstheme="majorBidi"/>
          <w:color w:val="1B1C1D"/>
        </w:rPr>
        <w:br w:type="page"/>
      </w:r>
    </w:p>
    <w:p w14:paraId="72B51563" w14:textId="0894AE37" w:rsidR="003F03C9" w:rsidRPr="00A46AC9" w:rsidRDefault="008D7557" w:rsidP="00A46AC9">
      <w:pPr>
        <w:pStyle w:val="Heading2"/>
        <w:spacing w:before="0" w:after="120" w:line="275" w:lineRule="auto"/>
        <w:jc w:val="center"/>
        <w:rPr>
          <w:rFonts w:asciiTheme="majorHAnsi" w:eastAsia="Google Sans" w:hAnsiTheme="majorHAnsi" w:cstheme="majorHAnsi"/>
          <w:b w:val="0"/>
          <w:bCs/>
          <w:color w:val="1B1C1D"/>
        </w:rPr>
      </w:pPr>
      <w:r w:rsidRPr="00A46AC9">
        <w:rPr>
          <w:rFonts w:asciiTheme="majorHAnsi" w:eastAsia="Google Sans" w:hAnsiTheme="majorHAnsi" w:cstheme="majorHAnsi"/>
          <w:b w:val="0"/>
          <w:bCs/>
          <w:color w:val="1B1C1D"/>
        </w:rPr>
        <w:lastRenderedPageBreak/>
        <w:t>Abstract</w:t>
      </w:r>
    </w:p>
    <w:p w14:paraId="4CA282B6" w14:textId="13770E1E" w:rsidR="007F5382" w:rsidRDefault="00A46AC9" w:rsidP="00C95A96">
      <w:pPr>
        <w:pBdr>
          <w:top w:val="nil"/>
          <w:left w:val="nil"/>
          <w:bottom w:val="nil"/>
          <w:right w:val="nil"/>
          <w:between w:val="nil"/>
        </w:pBdr>
        <w:spacing w:before="240" w:after="240" w:line="275" w:lineRule="auto"/>
        <w:rPr>
          <w:rFonts w:asciiTheme="majorBidi" w:eastAsia="Google Sans Text" w:hAnsiTheme="majorBidi" w:cstheme="majorBidi"/>
          <w:color w:val="444746"/>
          <w:sz w:val="32"/>
          <w:szCs w:val="32"/>
          <w:vertAlign w:val="superscript"/>
        </w:rPr>
      </w:pPr>
      <w:r w:rsidRPr="00A46AC9">
        <w:rPr>
          <w:rFonts w:ascii="Google Sans Text" w:eastAsia="Google Sans Text" w:hAnsi="Google Sans Text" w:cs="Google Sans Text"/>
          <w:color w:val="1B1C1D"/>
        </w:rPr>
        <w:br/>
      </w:r>
      <w:r w:rsidR="007F5382" w:rsidRPr="007F5382">
        <w:rPr>
          <w:rFonts w:asciiTheme="majorBidi" w:eastAsia="Google Sans Text" w:hAnsiTheme="majorBidi" w:cstheme="majorBidi"/>
          <w:color w:val="444746"/>
          <w:sz w:val="32"/>
          <w:szCs w:val="32"/>
          <w:vertAlign w:val="superscript"/>
        </w:rPr>
        <w:t>Forecasting of the price of gold continues to be a difficult problem because of the high volatility and nonlinear dynamics of global financial markets. The abrupt regime changes, macroeconomic instability, and intricate interactions of financial components make accurate prediction difficult to achieve with conventional econometric approaches for predictive precision. In consequence, all these drawbacks have led to the use of machine learning and hybrid artificial intelligence models to approach such behavior more correctly; hence their ability to describe nonlinear behaviors and dynamics. This thesis has introduced an integrated hybrid forecasting framework using XGBoost with a residual-based Long Short-Term Memory (LSTM) model. In the methods proposed, XGBoost is utilized initially to model nonlinear relationships between designed price-dependent features and a robust prediction. Afterwards, an LSTM network then learns the remaining residual errors from the XGBoost model, capturing all the residual time dependencies, which are not completely captured by the baseline model. The proposed framework's performance is compared to standalone XGBoost and LSTM models on standard error metrics (RMSE and MAE) and directional accuracy. The experimental results show that the numerical forecasting errors show its lower behavior using XGBoost, while the residual-based hybrid model retains competitive performance and high directional accuracy. This implies that hybrid architecture can improve robustness for prediction of trends, provided the numerical error reductions are limited. Overall, we also look more into how a hybrid AI model might be used to forecast gold prices in volatile market conditions.</w:t>
      </w:r>
    </w:p>
    <w:p w14:paraId="1CA87BCF" w14:textId="6852D42C" w:rsidR="003F03C9" w:rsidRPr="00C95A96" w:rsidRDefault="008D7557" w:rsidP="007F5382">
      <w:pPr>
        <w:pBdr>
          <w:top w:val="nil"/>
          <w:left w:val="nil"/>
          <w:bottom w:val="nil"/>
          <w:right w:val="nil"/>
          <w:between w:val="nil"/>
        </w:pBdr>
        <w:spacing w:before="240" w:after="240" w:line="275" w:lineRule="auto"/>
        <w:rPr>
          <w:rFonts w:asciiTheme="majorHAnsi" w:eastAsia="Google Sans" w:hAnsiTheme="majorHAnsi" w:cstheme="majorHAnsi"/>
          <w:bCs/>
          <w:color w:val="1B1C1D"/>
          <w:sz w:val="36"/>
          <w:szCs w:val="36"/>
        </w:rPr>
      </w:pPr>
      <w:r w:rsidRPr="00C95A96">
        <w:rPr>
          <w:rFonts w:asciiTheme="majorHAnsi" w:eastAsia="Google Sans" w:hAnsiTheme="majorHAnsi" w:cstheme="majorHAnsi"/>
          <w:bCs/>
          <w:color w:val="1B1C1D"/>
          <w:sz w:val="36"/>
          <w:szCs w:val="36"/>
        </w:rPr>
        <w:t>List of Abbreviations</w:t>
      </w:r>
    </w:p>
    <w:tbl>
      <w:tblPr>
        <w:tblW w:w="53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88"/>
        <w:gridCol w:w="3549"/>
      </w:tblGrid>
      <w:tr w:rsidR="001B6285" w:rsidRPr="001B6285" w14:paraId="2FEC0FF9" w14:textId="77777777" w:rsidTr="001B6285">
        <w:trPr>
          <w:trHeight w:val="294"/>
        </w:trPr>
        <w:tc>
          <w:tcPr>
            <w:tcW w:w="1788" w:type="dxa"/>
            <w:shd w:val="clear" w:color="000000" w:fill="DBE5F1"/>
            <w:noWrap/>
            <w:vAlign w:val="center"/>
            <w:hideMark/>
          </w:tcPr>
          <w:p w14:paraId="3F8FD204" w14:textId="77777777" w:rsidR="001B6285" w:rsidRPr="00C95A96" w:rsidRDefault="001B6285" w:rsidP="001B6285">
            <w:pPr>
              <w:widowControl/>
              <w:rPr>
                <w:rFonts w:asciiTheme="majorBidi" w:eastAsia="Google Sans Text" w:hAnsiTheme="majorBidi" w:cstheme="majorBidi"/>
                <w:color w:val="444746"/>
                <w:sz w:val="32"/>
                <w:szCs w:val="32"/>
                <w:vertAlign w:val="superscript"/>
              </w:rPr>
            </w:pPr>
            <w:r w:rsidRPr="00C95A96">
              <w:rPr>
                <w:rFonts w:asciiTheme="majorBidi" w:eastAsia="Google Sans Text" w:hAnsiTheme="majorBidi" w:cstheme="majorBidi"/>
                <w:color w:val="444746"/>
                <w:sz w:val="32"/>
                <w:szCs w:val="32"/>
                <w:vertAlign w:val="superscript"/>
              </w:rPr>
              <w:t>AI</w:t>
            </w:r>
          </w:p>
        </w:tc>
        <w:tc>
          <w:tcPr>
            <w:tcW w:w="3549" w:type="dxa"/>
            <w:shd w:val="clear" w:color="000000" w:fill="DBE5F1"/>
            <w:noWrap/>
            <w:vAlign w:val="center"/>
            <w:hideMark/>
          </w:tcPr>
          <w:p w14:paraId="0B78AF5C" w14:textId="77777777" w:rsidR="001B6285" w:rsidRPr="00C95A96" w:rsidRDefault="001B6285" w:rsidP="001B6285">
            <w:pPr>
              <w:widowControl/>
              <w:rPr>
                <w:rFonts w:asciiTheme="majorBidi" w:eastAsia="Google Sans Text" w:hAnsiTheme="majorBidi" w:cstheme="majorBidi"/>
                <w:color w:val="444746"/>
                <w:sz w:val="32"/>
                <w:szCs w:val="32"/>
                <w:vertAlign w:val="superscript"/>
              </w:rPr>
            </w:pPr>
            <w:r w:rsidRPr="00C95A96">
              <w:rPr>
                <w:rFonts w:asciiTheme="majorBidi" w:eastAsia="Google Sans Text" w:hAnsiTheme="majorBidi" w:cstheme="majorBidi"/>
                <w:color w:val="444746"/>
                <w:sz w:val="32"/>
                <w:szCs w:val="32"/>
                <w:vertAlign w:val="superscript"/>
              </w:rPr>
              <w:t>Artificial Intelligence</w:t>
            </w:r>
          </w:p>
        </w:tc>
      </w:tr>
      <w:tr w:rsidR="001B6285" w:rsidRPr="001B6285" w14:paraId="18138B4C" w14:textId="77777777" w:rsidTr="001B6285">
        <w:trPr>
          <w:trHeight w:val="294"/>
        </w:trPr>
        <w:tc>
          <w:tcPr>
            <w:tcW w:w="1788" w:type="dxa"/>
            <w:shd w:val="clear" w:color="000000" w:fill="DBE5F1"/>
            <w:noWrap/>
            <w:vAlign w:val="center"/>
            <w:hideMark/>
          </w:tcPr>
          <w:p w14:paraId="0E2D9C1A" w14:textId="77777777" w:rsidR="001B6285" w:rsidRPr="00C95A96" w:rsidRDefault="001B6285" w:rsidP="001B6285">
            <w:pPr>
              <w:widowControl/>
              <w:rPr>
                <w:rFonts w:asciiTheme="majorBidi" w:eastAsia="Google Sans Text" w:hAnsiTheme="majorBidi" w:cstheme="majorBidi"/>
                <w:color w:val="444746"/>
                <w:sz w:val="32"/>
                <w:szCs w:val="32"/>
                <w:vertAlign w:val="superscript"/>
              </w:rPr>
            </w:pPr>
            <w:r w:rsidRPr="00C95A96">
              <w:rPr>
                <w:rFonts w:asciiTheme="majorBidi" w:eastAsia="Google Sans Text" w:hAnsiTheme="majorBidi" w:cstheme="majorBidi"/>
                <w:color w:val="444746"/>
                <w:sz w:val="32"/>
                <w:szCs w:val="32"/>
                <w:vertAlign w:val="superscript"/>
              </w:rPr>
              <w:t>ML</w:t>
            </w:r>
          </w:p>
        </w:tc>
        <w:tc>
          <w:tcPr>
            <w:tcW w:w="3549" w:type="dxa"/>
            <w:shd w:val="clear" w:color="000000" w:fill="DBE5F1"/>
            <w:noWrap/>
            <w:vAlign w:val="center"/>
            <w:hideMark/>
          </w:tcPr>
          <w:p w14:paraId="06CA405B" w14:textId="77777777" w:rsidR="001B6285" w:rsidRPr="00C95A96" w:rsidRDefault="001B6285" w:rsidP="001B6285">
            <w:pPr>
              <w:widowControl/>
              <w:rPr>
                <w:rFonts w:asciiTheme="majorBidi" w:eastAsia="Google Sans Text" w:hAnsiTheme="majorBidi" w:cstheme="majorBidi"/>
                <w:color w:val="444746"/>
                <w:sz w:val="32"/>
                <w:szCs w:val="32"/>
                <w:vertAlign w:val="superscript"/>
              </w:rPr>
            </w:pPr>
            <w:r w:rsidRPr="00C95A96">
              <w:rPr>
                <w:rFonts w:asciiTheme="majorBidi" w:eastAsia="Google Sans Text" w:hAnsiTheme="majorBidi" w:cstheme="majorBidi"/>
                <w:color w:val="444746"/>
                <w:sz w:val="32"/>
                <w:szCs w:val="32"/>
                <w:vertAlign w:val="superscript"/>
              </w:rPr>
              <w:t>Machine Learning</w:t>
            </w:r>
          </w:p>
        </w:tc>
      </w:tr>
      <w:tr w:rsidR="001B6285" w:rsidRPr="001B6285" w14:paraId="2C5E35DD" w14:textId="77777777" w:rsidTr="001B6285">
        <w:trPr>
          <w:trHeight w:val="294"/>
        </w:trPr>
        <w:tc>
          <w:tcPr>
            <w:tcW w:w="1788" w:type="dxa"/>
            <w:shd w:val="clear" w:color="000000" w:fill="DBE5F1"/>
            <w:noWrap/>
            <w:vAlign w:val="center"/>
            <w:hideMark/>
          </w:tcPr>
          <w:p w14:paraId="40D3AAD7" w14:textId="77777777" w:rsidR="001B6285" w:rsidRPr="00C95A96" w:rsidRDefault="001B6285" w:rsidP="001B6285">
            <w:pPr>
              <w:widowControl/>
              <w:rPr>
                <w:rFonts w:asciiTheme="majorBidi" w:eastAsia="Google Sans Text" w:hAnsiTheme="majorBidi" w:cstheme="majorBidi"/>
                <w:color w:val="444746"/>
                <w:sz w:val="32"/>
                <w:szCs w:val="32"/>
                <w:vertAlign w:val="superscript"/>
              </w:rPr>
            </w:pPr>
            <w:r w:rsidRPr="00C95A96">
              <w:rPr>
                <w:rFonts w:asciiTheme="majorBidi" w:eastAsia="Google Sans Text" w:hAnsiTheme="majorBidi" w:cstheme="majorBidi"/>
                <w:color w:val="444746"/>
                <w:sz w:val="32"/>
                <w:szCs w:val="32"/>
                <w:vertAlign w:val="superscript"/>
              </w:rPr>
              <w:t>DL</w:t>
            </w:r>
          </w:p>
        </w:tc>
        <w:tc>
          <w:tcPr>
            <w:tcW w:w="3549" w:type="dxa"/>
            <w:shd w:val="clear" w:color="000000" w:fill="DBE5F1"/>
            <w:noWrap/>
            <w:vAlign w:val="center"/>
            <w:hideMark/>
          </w:tcPr>
          <w:p w14:paraId="134DD7D8" w14:textId="77777777" w:rsidR="001B6285" w:rsidRPr="00C95A96" w:rsidRDefault="001B6285" w:rsidP="001B6285">
            <w:pPr>
              <w:widowControl/>
              <w:rPr>
                <w:rFonts w:asciiTheme="majorBidi" w:eastAsia="Google Sans Text" w:hAnsiTheme="majorBidi" w:cstheme="majorBidi"/>
                <w:color w:val="444746"/>
                <w:sz w:val="32"/>
                <w:szCs w:val="32"/>
                <w:vertAlign w:val="superscript"/>
              </w:rPr>
            </w:pPr>
            <w:r w:rsidRPr="00C95A96">
              <w:rPr>
                <w:rFonts w:asciiTheme="majorBidi" w:eastAsia="Google Sans Text" w:hAnsiTheme="majorBidi" w:cstheme="majorBidi"/>
                <w:color w:val="444746"/>
                <w:sz w:val="32"/>
                <w:szCs w:val="32"/>
                <w:vertAlign w:val="superscript"/>
              </w:rPr>
              <w:t>Deep Learning</w:t>
            </w:r>
          </w:p>
        </w:tc>
      </w:tr>
      <w:tr w:rsidR="001B6285" w:rsidRPr="001B6285" w14:paraId="33107475" w14:textId="77777777" w:rsidTr="001B6285">
        <w:trPr>
          <w:trHeight w:val="294"/>
        </w:trPr>
        <w:tc>
          <w:tcPr>
            <w:tcW w:w="1788" w:type="dxa"/>
            <w:shd w:val="clear" w:color="000000" w:fill="DBE5F1"/>
            <w:noWrap/>
            <w:vAlign w:val="center"/>
            <w:hideMark/>
          </w:tcPr>
          <w:p w14:paraId="35452232" w14:textId="77777777" w:rsidR="001B6285" w:rsidRPr="00C95A96" w:rsidRDefault="001B6285" w:rsidP="001B6285">
            <w:pPr>
              <w:widowControl/>
              <w:rPr>
                <w:rFonts w:asciiTheme="majorBidi" w:eastAsia="Google Sans Text" w:hAnsiTheme="majorBidi" w:cstheme="majorBidi"/>
                <w:color w:val="444746"/>
                <w:sz w:val="32"/>
                <w:szCs w:val="32"/>
                <w:vertAlign w:val="superscript"/>
              </w:rPr>
            </w:pPr>
            <w:r w:rsidRPr="00C95A96">
              <w:rPr>
                <w:rFonts w:asciiTheme="majorBidi" w:eastAsia="Google Sans Text" w:hAnsiTheme="majorBidi" w:cstheme="majorBidi"/>
                <w:color w:val="444746"/>
                <w:sz w:val="32"/>
                <w:szCs w:val="32"/>
                <w:vertAlign w:val="superscript"/>
              </w:rPr>
              <w:t>LSTM</w:t>
            </w:r>
          </w:p>
        </w:tc>
        <w:tc>
          <w:tcPr>
            <w:tcW w:w="3549" w:type="dxa"/>
            <w:shd w:val="clear" w:color="000000" w:fill="DBE5F1"/>
            <w:noWrap/>
            <w:vAlign w:val="center"/>
            <w:hideMark/>
          </w:tcPr>
          <w:p w14:paraId="383DB9DF" w14:textId="77777777" w:rsidR="001B6285" w:rsidRPr="00C95A96" w:rsidRDefault="001B6285" w:rsidP="001B6285">
            <w:pPr>
              <w:widowControl/>
              <w:rPr>
                <w:rFonts w:asciiTheme="majorBidi" w:eastAsia="Google Sans Text" w:hAnsiTheme="majorBidi" w:cstheme="majorBidi"/>
                <w:color w:val="444746"/>
                <w:sz w:val="32"/>
                <w:szCs w:val="32"/>
                <w:vertAlign w:val="superscript"/>
              </w:rPr>
            </w:pPr>
            <w:r w:rsidRPr="00C95A96">
              <w:rPr>
                <w:rFonts w:asciiTheme="majorBidi" w:eastAsia="Google Sans Text" w:hAnsiTheme="majorBidi" w:cstheme="majorBidi"/>
                <w:color w:val="444746"/>
                <w:sz w:val="32"/>
                <w:szCs w:val="32"/>
                <w:vertAlign w:val="superscript"/>
              </w:rPr>
              <w:t>Long Short-Term Memory</w:t>
            </w:r>
          </w:p>
        </w:tc>
      </w:tr>
      <w:tr w:rsidR="001B6285" w:rsidRPr="001B6285" w14:paraId="6DE95E42" w14:textId="77777777" w:rsidTr="001B6285">
        <w:trPr>
          <w:trHeight w:val="294"/>
        </w:trPr>
        <w:tc>
          <w:tcPr>
            <w:tcW w:w="1788" w:type="dxa"/>
            <w:shd w:val="clear" w:color="000000" w:fill="DBE5F1"/>
            <w:noWrap/>
            <w:vAlign w:val="center"/>
            <w:hideMark/>
          </w:tcPr>
          <w:p w14:paraId="19507B2E" w14:textId="77777777" w:rsidR="001B6285" w:rsidRPr="00C95A96" w:rsidRDefault="001B6285" w:rsidP="001B6285">
            <w:pPr>
              <w:widowControl/>
              <w:rPr>
                <w:rFonts w:asciiTheme="majorBidi" w:eastAsia="Google Sans Text" w:hAnsiTheme="majorBidi" w:cstheme="majorBidi"/>
                <w:color w:val="444746"/>
                <w:sz w:val="32"/>
                <w:szCs w:val="32"/>
                <w:vertAlign w:val="superscript"/>
              </w:rPr>
            </w:pPr>
            <w:r w:rsidRPr="00C95A96">
              <w:rPr>
                <w:rFonts w:asciiTheme="majorBidi" w:eastAsia="Google Sans Text" w:hAnsiTheme="majorBidi" w:cstheme="majorBidi"/>
                <w:color w:val="444746"/>
                <w:sz w:val="32"/>
                <w:szCs w:val="32"/>
                <w:vertAlign w:val="superscript"/>
              </w:rPr>
              <w:t>RNN</w:t>
            </w:r>
          </w:p>
        </w:tc>
        <w:tc>
          <w:tcPr>
            <w:tcW w:w="3549" w:type="dxa"/>
            <w:shd w:val="clear" w:color="000000" w:fill="DBE5F1"/>
            <w:noWrap/>
            <w:vAlign w:val="center"/>
            <w:hideMark/>
          </w:tcPr>
          <w:p w14:paraId="3F9262E9" w14:textId="77777777" w:rsidR="001B6285" w:rsidRPr="00C95A96" w:rsidRDefault="001B6285" w:rsidP="001B6285">
            <w:pPr>
              <w:widowControl/>
              <w:rPr>
                <w:rFonts w:asciiTheme="majorBidi" w:eastAsia="Google Sans Text" w:hAnsiTheme="majorBidi" w:cstheme="majorBidi"/>
                <w:color w:val="444746"/>
                <w:sz w:val="32"/>
                <w:szCs w:val="32"/>
                <w:vertAlign w:val="superscript"/>
              </w:rPr>
            </w:pPr>
            <w:r w:rsidRPr="00C95A96">
              <w:rPr>
                <w:rFonts w:asciiTheme="majorBidi" w:eastAsia="Google Sans Text" w:hAnsiTheme="majorBidi" w:cstheme="majorBidi"/>
                <w:color w:val="444746"/>
                <w:sz w:val="32"/>
                <w:szCs w:val="32"/>
                <w:vertAlign w:val="superscript"/>
              </w:rPr>
              <w:t>Recurrent Neural Network</w:t>
            </w:r>
          </w:p>
        </w:tc>
      </w:tr>
      <w:tr w:rsidR="001B6285" w:rsidRPr="001B6285" w14:paraId="73DEE348" w14:textId="77777777" w:rsidTr="001B6285">
        <w:trPr>
          <w:trHeight w:val="294"/>
        </w:trPr>
        <w:tc>
          <w:tcPr>
            <w:tcW w:w="1788" w:type="dxa"/>
            <w:shd w:val="clear" w:color="000000" w:fill="DBE5F1"/>
            <w:noWrap/>
            <w:vAlign w:val="center"/>
            <w:hideMark/>
          </w:tcPr>
          <w:p w14:paraId="2CD1ED1C" w14:textId="77777777" w:rsidR="001B6285" w:rsidRPr="00C95A96" w:rsidRDefault="001B6285" w:rsidP="001B6285">
            <w:pPr>
              <w:widowControl/>
              <w:rPr>
                <w:rFonts w:asciiTheme="majorBidi" w:eastAsia="Google Sans Text" w:hAnsiTheme="majorBidi" w:cstheme="majorBidi"/>
                <w:color w:val="444746"/>
                <w:sz w:val="32"/>
                <w:szCs w:val="32"/>
                <w:vertAlign w:val="superscript"/>
              </w:rPr>
            </w:pPr>
            <w:r w:rsidRPr="00C95A96">
              <w:rPr>
                <w:rFonts w:asciiTheme="majorBidi" w:eastAsia="Google Sans Text" w:hAnsiTheme="majorBidi" w:cstheme="majorBidi"/>
                <w:color w:val="444746"/>
                <w:sz w:val="32"/>
                <w:szCs w:val="32"/>
                <w:vertAlign w:val="superscript"/>
              </w:rPr>
              <w:t>XGBoost</w:t>
            </w:r>
          </w:p>
        </w:tc>
        <w:tc>
          <w:tcPr>
            <w:tcW w:w="3549" w:type="dxa"/>
            <w:shd w:val="clear" w:color="000000" w:fill="DBE5F1"/>
            <w:noWrap/>
            <w:vAlign w:val="center"/>
            <w:hideMark/>
          </w:tcPr>
          <w:p w14:paraId="0C820AA4" w14:textId="77777777" w:rsidR="001B6285" w:rsidRPr="00C95A96" w:rsidRDefault="001B6285" w:rsidP="001B6285">
            <w:pPr>
              <w:widowControl/>
              <w:rPr>
                <w:rFonts w:asciiTheme="majorBidi" w:eastAsia="Google Sans Text" w:hAnsiTheme="majorBidi" w:cstheme="majorBidi"/>
                <w:color w:val="444746"/>
                <w:sz w:val="32"/>
                <w:szCs w:val="32"/>
                <w:vertAlign w:val="superscript"/>
              </w:rPr>
            </w:pPr>
            <w:r w:rsidRPr="00C95A96">
              <w:rPr>
                <w:rFonts w:asciiTheme="majorBidi" w:eastAsia="Google Sans Text" w:hAnsiTheme="majorBidi" w:cstheme="majorBidi"/>
                <w:color w:val="444746"/>
                <w:sz w:val="32"/>
                <w:szCs w:val="32"/>
                <w:vertAlign w:val="superscript"/>
              </w:rPr>
              <w:t>Extreme Gradient Boosting</w:t>
            </w:r>
          </w:p>
        </w:tc>
      </w:tr>
      <w:tr w:rsidR="001B6285" w:rsidRPr="001B6285" w14:paraId="00337923" w14:textId="77777777" w:rsidTr="001B6285">
        <w:trPr>
          <w:trHeight w:val="294"/>
        </w:trPr>
        <w:tc>
          <w:tcPr>
            <w:tcW w:w="1788" w:type="dxa"/>
            <w:shd w:val="clear" w:color="000000" w:fill="DBE5F1"/>
            <w:noWrap/>
            <w:vAlign w:val="center"/>
            <w:hideMark/>
          </w:tcPr>
          <w:p w14:paraId="48C239B7" w14:textId="77777777" w:rsidR="001B6285" w:rsidRPr="00C95A96" w:rsidRDefault="001B6285" w:rsidP="001B6285">
            <w:pPr>
              <w:widowControl/>
              <w:rPr>
                <w:rFonts w:asciiTheme="majorBidi" w:eastAsia="Google Sans Text" w:hAnsiTheme="majorBidi" w:cstheme="majorBidi"/>
                <w:color w:val="444746"/>
                <w:sz w:val="32"/>
                <w:szCs w:val="32"/>
                <w:vertAlign w:val="superscript"/>
              </w:rPr>
            </w:pPr>
            <w:r w:rsidRPr="00C95A96">
              <w:rPr>
                <w:rFonts w:asciiTheme="majorBidi" w:eastAsia="Google Sans Text" w:hAnsiTheme="majorBidi" w:cstheme="majorBidi"/>
                <w:color w:val="444746"/>
                <w:sz w:val="32"/>
                <w:szCs w:val="32"/>
                <w:vertAlign w:val="superscript"/>
              </w:rPr>
              <w:t>RMSE</w:t>
            </w:r>
          </w:p>
        </w:tc>
        <w:tc>
          <w:tcPr>
            <w:tcW w:w="3549" w:type="dxa"/>
            <w:shd w:val="clear" w:color="000000" w:fill="DBE5F1"/>
            <w:noWrap/>
            <w:vAlign w:val="center"/>
            <w:hideMark/>
          </w:tcPr>
          <w:p w14:paraId="5E2D055C" w14:textId="77777777" w:rsidR="001B6285" w:rsidRPr="00C95A96" w:rsidRDefault="001B6285" w:rsidP="001B6285">
            <w:pPr>
              <w:widowControl/>
              <w:rPr>
                <w:rFonts w:asciiTheme="majorBidi" w:eastAsia="Google Sans Text" w:hAnsiTheme="majorBidi" w:cstheme="majorBidi"/>
                <w:color w:val="444746"/>
                <w:sz w:val="32"/>
                <w:szCs w:val="32"/>
                <w:vertAlign w:val="superscript"/>
              </w:rPr>
            </w:pPr>
            <w:r w:rsidRPr="00C95A96">
              <w:rPr>
                <w:rFonts w:asciiTheme="majorBidi" w:eastAsia="Google Sans Text" w:hAnsiTheme="majorBidi" w:cstheme="majorBidi"/>
                <w:color w:val="444746"/>
                <w:sz w:val="32"/>
                <w:szCs w:val="32"/>
                <w:vertAlign w:val="superscript"/>
              </w:rPr>
              <w:t>Root Mean Squared Error</w:t>
            </w:r>
          </w:p>
        </w:tc>
      </w:tr>
      <w:tr w:rsidR="001B6285" w:rsidRPr="001B6285" w14:paraId="579C4479" w14:textId="77777777" w:rsidTr="001B6285">
        <w:trPr>
          <w:trHeight w:val="294"/>
        </w:trPr>
        <w:tc>
          <w:tcPr>
            <w:tcW w:w="1788" w:type="dxa"/>
            <w:shd w:val="clear" w:color="000000" w:fill="DBE5F1"/>
            <w:noWrap/>
            <w:vAlign w:val="center"/>
            <w:hideMark/>
          </w:tcPr>
          <w:p w14:paraId="51BAD79B" w14:textId="77777777" w:rsidR="001B6285" w:rsidRPr="00C95A96" w:rsidRDefault="001B6285" w:rsidP="001B6285">
            <w:pPr>
              <w:widowControl/>
              <w:rPr>
                <w:rFonts w:asciiTheme="majorBidi" w:eastAsia="Google Sans Text" w:hAnsiTheme="majorBidi" w:cstheme="majorBidi"/>
                <w:color w:val="444746"/>
                <w:sz w:val="32"/>
                <w:szCs w:val="32"/>
                <w:vertAlign w:val="superscript"/>
              </w:rPr>
            </w:pPr>
            <w:r w:rsidRPr="00C95A96">
              <w:rPr>
                <w:rFonts w:asciiTheme="majorBidi" w:eastAsia="Google Sans Text" w:hAnsiTheme="majorBidi" w:cstheme="majorBidi"/>
                <w:color w:val="444746"/>
                <w:sz w:val="32"/>
                <w:szCs w:val="32"/>
                <w:vertAlign w:val="superscript"/>
              </w:rPr>
              <w:t>MAE</w:t>
            </w:r>
          </w:p>
        </w:tc>
        <w:tc>
          <w:tcPr>
            <w:tcW w:w="3549" w:type="dxa"/>
            <w:shd w:val="clear" w:color="000000" w:fill="DBE5F1"/>
            <w:noWrap/>
            <w:vAlign w:val="center"/>
            <w:hideMark/>
          </w:tcPr>
          <w:p w14:paraId="07EE2F61" w14:textId="77777777" w:rsidR="001B6285" w:rsidRPr="00C95A96" w:rsidRDefault="001B6285" w:rsidP="001B6285">
            <w:pPr>
              <w:widowControl/>
              <w:rPr>
                <w:rFonts w:asciiTheme="majorBidi" w:eastAsia="Google Sans Text" w:hAnsiTheme="majorBidi" w:cstheme="majorBidi"/>
                <w:color w:val="444746"/>
                <w:sz w:val="32"/>
                <w:szCs w:val="32"/>
                <w:vertAlign w:val="superscript"/>
              </w:rPr>
            </w:pPr>
            <w:r w:rsidRPr="00C95A96">
              <w:rPr>
                <w:rFonts w:asciiTheme="majorBidi" w:eastAsia="Google Sans Text" w:hAnsiTheme="majorBidi" w:cstheme="majorBidi"/>
                <w:color w:val="444746"/>
                <w:sz w:val="32"/>
                <w:szCs w:val="32"/>
                <w:vertAlign w:val="superscript"/>
              </w:rPr>
              <w:t>Mean Absolute Error</w:t>
            </w:r>
          </w:p>
        </w:tc>
      </w:tr>
      <w:tr w:rsidR="001B6285" w:rsidRPr="001B6285" w14:paraId="039FC3C3" w14:textId="77777777" w:rsidTr="001B6285">
        <w:trPr>
          <w:trHeight w:val="294"/>
        </w:trPr>
        <w:tc>
          <w:tcPr>
            <w:tcW w:w="1788" w:type="dxa"/>
            <w:shd w:val="clear" w:color="000000" w:fill="DBE5F1"/>
            <w:noWrap/>
            <w:vAlign w:val="center"/>
            <w:hideMark/>
          </w:tcPr>
          <w:p w14:paraId="20FBC48E" w14:textId="77777777" w:rsidR="001B6285" w:rsidRPr="00C95A96" w:rsidRDefault="001B6285" w:rsidP="001B6285">
            <w:pPr>
              <w:widowControl/>
              <w:rPr>
                <w:rFonts w:asciiTheme="majorBidi" w:eastAsia="Google Sans Text" w:hAnsiTheme="majorBidi" w:cstheme="majorBidi"/>
                <w:color w:val="444746"/>
                <w:sz w:val="32"/>
                <w:szCs w:val="32"/>
                <w:vertAlign w:val="superscript"/>
              </w:rPr>
            </w:pPr>
            <w:r w:rsidRPr="00C95A96">
              <w:rPr>
                <w:rFonts w:asciiTheme="majorBidi" w:eastAsia="Google Sans Text" w:hAnsiTheme="majorBidi" w:cstheme="majorBidi"/>
                <w:color w:val="444746"/>
                <w:sz w:val="32"/>
                <w:szCs w:val="32"/>
                <w:vertAlign w:val="superscript"/>
              </w:rPr>
              <w:t>USD</w:t>
            </w:r>
          </w:p>
        </w:tc>
        <w:tc>
          <w:tcPr>
            <w:tcW w:w="3549" w:type="dxa"/>
            <w:shd w:val="clear" w:color="000000" w:fill="DBE5F1"/>
            <w:noWrap/>
            <w:vAlign w:val="center"/>
            <w:hideMark/>
          </w:tcPr>
          <w:p w14:paraId="75B032F4" w14:textId="77777777" w:rsidR="001B6285" w:rsidRPr="00C95A96" w:rsidRDefault="001B6285" w:rsidP="001B6285">
            <w:pPr>
              <w:widowControl/>
              <w:rPr>
                <w:rFonts w:asciiTheme="majorBidi" w:eastAsia="Google Sans Text" w:hAnsiTheme="majorBidi" w:cstheme="majorBidi"/>
                <w:color w:val="444746"/>
                <w:sz w:val="32"/>
                <w:szCs w:val="32"/>
                <w:vertAlign w:val="superscript"/>
              </w:rPr>
            </w:pPr>
            <w:r w:rsidRPr="00C95A96">
              <w:rPr>
                <w:rFonts w:asciiTheme="majorBidi" w:eastAsia="Google Sans Text" w:hAnsiTheme="majorBidi" w:cstheme="majorBidi"/>
                <w:color w:val="444746"/>
                <w:sz w:val="32"/>
                <w:szCs w:val="32"/>
                <w:vertAlign w:val="superscript"/>
              </w:rPr>
              <w:t>United States Dollar</w:t>
            </w:r>
          </w:p>
        </w:tc>
      </w:tr>
    </w:tbl>
    <w:p w14:paraId="0FCC00C1" w14:textId="77777777" w:rsidR="00A52B57" w:rsidRDefault="00A52B57" w:rsidP="00A52B57">
      <w:pPr>
        <w:pStyle w:val="Heading2"/>
        <w:spacing w:before="0" w:after="120" w:line="275" w:lineRule="auto"/>
        <w:rPr>
          <w:rFonts w:ascii="Google Sans" w:eastAsia="Google Sans" w:hAnsi="Google Sans" w:cs="Google Sans"/>
          <w:color w:val="1B1C1D"/>
        </w:rPr>
      </w:pPr>
    </w:p>
    <w:p w14:paraId="2B5D161F" w14:textId="3ADEC8D9" w:rsidR="003F03C9" w:rsidRPr="00352DEB" w:rsidRDefault="008D7557" w:rsidP="007A29BA">
      <w:pPr>
        <w:pStyle w:val="Heading2"/>
        <w:spacing w:before="0" w:after="120" w:line="275" w:lineRule="auto"/>
        <w:rPr>
          <w:rFonts w:asciiTheme="majorHAnsi" w:eastAsia="Google Sans" w:hAnsiTheme="majorHAnsi" w:cstheme="majorHAnsi"/>
          <w:b w:val="0"/>
          <w:bCs/>
          <w:color w:val="1B1C1D"/>
        </w:rPr>
      </w:pPr>
      <w:r w:rsidRPr="00352DEB">
        <w:rPr>
          <w:rFonts w:asciiTheme="majorHAnsi" w:eastAsia="Google Sans" w:hAnsiTheme="majorHAnsi" w:cstheme="majorHAnsi"/>
          <w:b w:val="0"/>
          <w:bCs/>
          <w:color w:val="1B1C1D"/>
        </w:rPr>
        <w:t>List of Figures</w:t>
      </w:r>
    </w:p>
    <w:tbl>
      <w:tblPr>
        <w:tblW w:w="9170" w:type="dxa"/>
        <w:tblLook w:val="04A0" w:firstRow="1" w:lastRow="0" w:firstColumn="1" w:lastColumn="0" w:noHBand="0" w:noVBand="1"/>
      </w:tblPr>
      <w:tblGrid>
        <w:gridCol w:w="1250"/>
        <w:gridCol w:w="7920"/>
      </w:tblGrid>
      <w:tr w:rsidR="00352DEB" w:rsidRPr="00352DEB" w14:paraId="4BF8E9C2" w14:textId="77777777" w:rsidTr="00352DEB">
        <w:trPr>
          <w:trHeight w:val="315"/>
        </w:trPr>
        <w:tc>
          <w:tcPr>
            <w:tcW w:w="1250" w:type="dxa"/>
            <w:tcBorders>
              <w:top w:val="single" w:sz="8" w:space="0" w:color="auto"/>
              <w:left w:val="single" w:sz="8" w:space="0" w:color="auto"/>
              <w:bottom w:val="single" w:sz="8" w:space="0" w:color="auto"/>
              <w:right w:val="single" w:sz="8" w:space="0" w:color="auto"/>
            </w:tcBorders>
            <w:shd w:val="clear" w:color="000000" w:fill="DBE5F1"/>
            <w:noWrap/>
            <w:vAlign w:val="center"/>
            <w:hideMark/>
          </w:tcPr>
          <w:p w14:paraId="2AB5F472" w14:textId="77777777" w:rsidR="00352DEB" w:rsidRPr="00352DEB" w:rsidRDefault="00352DEB" w:rsidP="00352DEB">
            <w:pPr>
              <w:widowControl/>
              <w:jc w:val="center"/>
              <w:rPr>
                <w:rFonts w:ascii="Times New Roman" w:eastAsia="Times New Roman" w:hAnsi="Times New Roman" w:cs="Times New Roman"/>
                <w:b/>
                <w:bCs/>
                <w:color w:val="000000"/>
              </w:rPr>
            </w:pPr>
            <w:r w:rsidRPr="00352DEB">
              <w:rPr>
                <w:rFonts w:ascii="Times New Roman" w:eastAsia="Times New Roman" w:hAnsi="Times New Roman" w:cs="Times New Roman"/>
                <w:b/>
                <w:bCs/>
                <w:color w:val="000000"/>
              </w:rPr>
              <w:t>Figure No</w:t>
            </w:r>
          </w:p>
        </w:tc>
        <w:tc>
          <w:tcPr>
            <w:tcW w:w="7920" w:type="dxa"/>
            <w:tcBorders>
              <w:top w:val="single" w:sz="8" w:space="0" w:color="auto"/>
              <w:left w:val="nil"/>
              <w:bottom w:val="single" w:sz="8" w:space="0" w:color="auto"/>
              <w:right w:val="single" w:sz="8" w:space="0" w:color="auto"/>
            </w:tcBorders>
            <w:shd w:val="clear" w:color="000000" w:fill="DBE5F1"/>
            <w:noWrap/>
            <w:vAlign w:val="center"/>
            <w:hideMark/>
          </w:tcPr>
          <w:p w14:paraId="216F756F" w14:textId="77777777" w:rsidR="00352DEB" w:rsidRPr="00352DEB" w:rsidRDefault="00352DEB" w:rsidP="00352DEB">
            <w:pPr>
              <w:widowControl/>
              <w:jc w:val="center"/>
              <w:rPr>
                <w:rFonts w:ascii="Times New Roman" w:eastAsia="Times New Roman" w:hAnsi="Times New Roman" w:cs="Times New Roman"/>
                <w:b/>
                <w:bCs/>
                <w:color w:val="000000"/>
              </w:rPr>
            </w:pPr>
            <w:r w:rsidRPr="00352DEB">
              <w:rPr>
                <w:rFonts w:ascii="Times New Roman" w:eastAsia="Times New Roman" w:hAnsi="Times New Roman" w:cs="Times New Roman"/>
                <w:b/>
                <w:bCs/>
                <w:color w:val="000000"/>
              </w:rPr>
              <w:t>Title</w:t>
            </w:r>
          </w:p>
        </w:tc>
      </w:tr>
      <w:tr w:rsidR="00352DEB" w:rsidRPr="00352DEB" w14:paraId="233BD8E8" w14:textId="77777777" w:rsidTr="00352DEB">
        <w:trPr>
          <w:trHeight w:val="315"/>
        </w:trPr>
        <w:tc>
          <w:tcPr>
            <w:tcW w:w="1250" w:type="dxa"/>
            <w:tcBorders>
              <w:top w:val="nil"/>
              <w:left w:val="single" w:sz="8" w:space="0" w:color="auto"/>
              <w:bottom w:val="single" w:sz="8" w:space="0" w:color="auto"/>
              <w:right w:val="single" w:sz="8" w:space="0" w:color="auto"/>
            </w:tcBorders>
            <w:shd w:val="clear" w:color="000000" w:fill="DBE5F1"/>
            <w:noWrap/>
            <w:vAlign w:val="center"/>
            <w:hideMark/>
          </w:tcPr>
          <w:p w14:paraId="272C876D" w14:textId="77777777" w:rsidR="00352DEB" w:rsidRPr="00C95A96" w:rsidRDefault="00352DEB" w:rsidP="00352DEB">
            <w:pPr>
              <w:widowControl/>
              <w:rPr>
                <w:rFonts w:asciiTheme="majorBidi" w:eastAsia="Google Sans Text" w:hAnsiTheme="majorBidi" w:cstheme="majorBidi"/>
                <w:color w:val="444746"/>
                <w:sz w:val="32"/>
                <w:szCs w:val="32"/>
                <w:vertAlign w:val="superscript"/>
              </w:rPr>
            </w:pPr>
            <w:r w:rsidRPr="00C95A96">
              <w:rPr>
                <w:rFonts w:asciiTheme="majorBidi" w:eastAsia="Google Sans Text" w:hAnsiTheme="majorBidi" w:cstheme="majorBidi"/>
                <w:color w:val="444746"/>
                <w:sz w:val="32"/>
                <w:szCs w:val="32"/>
                <w:vertAlign w:val="superscript"/>
              </w:rPr>
              <w:t>Figure 2.1</w:t>
            </w:r>
          </w:p>
        </w:tc>
        <w:tc>
          <w:tcPr>
            <w:tcW w:w="7920" w:type="dxa"/>
            <w:tcBorders>
              <w:top w:val="nil"/>
              <w:left w:val="nil"/>
              <w:bottom w:val="single" w:sz="8" w:space="0" w:color="auto"/>
              <w:right w:val="single" w:sz="8" w:space="0" w:color="auto"/>
            </w:tcBorders>
            <w:shd w:val="clear" w:color="000000" w:fill="DBE5F1"/>
            <w:noWrap/>
            <w:vAlign w:val="center"/>
            <w:hideMark/>
          </w:tcPr>
          <w:p w14:paraId="7254332A" w14:textId="3737E355" w:rsidR="00352DEB" w:rsidRPr="00C95A96" w:rsidRDefault="00352DEB" w:rsidP="00352DEB">
            <w:pPr>
              <w:widowControl/>
              <w:rPr>
                <w:rFonts w:asciiTheme="majorBidi" w:eastAsia="Google Sans Text" w:hAnsiTheme="majorBidi" w:cstheme="majorBidi"/>
                <w:color w:val="444746"/>
                <w:sz w:val="32"/>
                <w:szCs w:val="32"/>
                <w:vertAlign w:val="superscript"/>
              </w:rPr>
            </w:pPr>
            <w:r w:rsidRPr="00C95A96">
              <w:rPr>
                <w:rFonts w:asciiTheme="majorBidi" w:eastAsia="Google Sans Text" w:hAnsiTheme="majorBidi" w:cstheme="majorBidi"/>
                <w:color w:val="444746"/>
                <w:sz w:val="32"/>
                <w:szCs w:val="32"/>
                <w:vertAlign w:val="superscript"/>
              </w:rPr>
              <w:t xml:space="preserve">Gold Price Chart (2005–2025)  </w:t>
            </w:r>
          </w:p>
        </w:tc>
      </w:tr>
      <w:tr w:rsidR="00352DEB" w:rsidRPr="00352DEB" w14:paraId="4BEFE33C" w14:textId="77777777" w:rsidTr="00352DEB">
        <w:trPr>
          <w:trHeight w:val="315"/>
        </w:trPr>
        <w:tc>
          <w:tcPr>
            <w:tcW w:w="1250" w:type="dxa"/>
            <w:tcBorders>
              <w:top w:val="nil"/>
              <w:left w:val="single" w:sz="8" w:space="0" w:color="auto"/>
              <w:bottom w:val="single" w:sz="8" w:space="0" w:color="auto"/>
              <w:right w:val="single" w:sz="8" w:space="0" w:color="auto"/>
            </w:tcBorders>
            <w:shd w:val="clear" w:color="000000" w:fill="DBE5F1"/>
            <w:noWrap/>
            <w:vAlign w:val="center"/>
            <w:hideMark/>
          </w:tcPr>
          <w:p w14:paraId="49FCFF7E" w14:textId="77777777" w:rsidR="00352DEB" w:rsidRPr="00C95A96" w:rsidRDefault="00352DEB" w:rsidP="00352DEB">
            <w:pPr>
              <w:widowControl/>
              <w:rPr>
                <w:rFonts w:asciiTheme="majorBidi" w:eastAsia="Google Sans Text" w:hAnsiTheme="majorBidi" w:cstheme="majorBidi"/>
                <w:color w:val="444746"/>
                <w:sz w:val="32"/>
                <w:szCs w:val="32"/>
                <w:vertAlign w:val="superscript"/>
              </w:rPr>
            </w:pPr>
            <w:r w:rsidRPr="00C95A96">
              <w:rPr>
                <w:rFonts w:asciiTheme="majorBidi" w:eastAsia="Google Sans Text" w:hAnsiTheme="majorBidi" w:cstheme="majorBidi"/>
                <w:color w:val="444746"/>
                <w:sz w:val="32"/>
                <w:szCs w:val="32"/>
                <w:vertAlign w:val="superscript"/>
              </w:rPr>
              <w:t>Figure 4.1</w:t>
            </w:r>
          </w:p>
        </w:tc>
        <w:tc>
          <w:tcPr>
            <w:tcW w:w="7920" w:type="dxa"/>
            <w:tcBorders>
              <w:top w:val="nil"/>
              <w:left w:val="nil"/>
              <w:bottom w:val="single" w:sz="8" w:space="0" w:color="auto"/>
              <w:right w:val="single" w:sz="8" w:space="0" w:color="auto"/>
            </w:tcBorders>
            <w:shd w:val="clear" w:color="000000" w:fill="DBE5F1"/>
            <w:noWrap/>
            <w:vAlign w:val="center"/>
            <w:hideMark/>
          </w:tcPr>
          <w:p w14:paraId="09E25BFE" w14:textId="21231BCA" w:rsidR="00352DEB" w:rsidRPr="00C95A96" w:rsidRDefault="00352DEB" w:rsidP="00352DEB">
            <w:pPr>
              <w:widowControl/>
              <w:rPr>
                <w:rFonts w:asciiTheme="majorBidi" w:eastAsia="Google Sans Text" w:hAnsiTheme="majorBidi" w:cstheme="majorBidi"/>
                <w:color w:val="444746"/>
                <w:sz w:val="32"/>
                <w:szCs w:val="32"/>
                <w:vertAlign w:val="superscript"/>
              </w:rPr>
            </w:pPr>
            <w:r w:rsidRPr="00C95A96">
              <w:rPr>
                <w:rFonts w:asciiTheme="majorBidi" w:eastAsia="Google Sans Text" w:hAnsiTheme="majorBidi" w:cstheme="majorBidi"/>
                <w:color w:val="444746"/>
                <w:sz w:val="32"/>
                <w:szCs w:val="32"/>
                <w:vertAlign w:val="superscript"/>
              </w:rPr>
              <w:t xml:space="preserve">Research framework of the proposed hybrid model  </w:t>
            </w:r>
          </w:p>
        </w:tc>
      </w:tr>
      <w:tr w:rsidR="00352DEB" w:rsidRPr="00352DEB" w14:paraId="385745F6" w14:textId="77777777" w:rsidTr="00352DEB">
        <w:trPr>
          <w:trHeight w:val="315"/>
        </w:trPr>
        <w:tc>
          <w:tcPr>
            <w:tcW w:w="1250" w:type="dxa"/>
            <w:tcBorders>
              <w:top w:val="nil"/>
              <w:left w:val="single" w:sz="8" w:space="0" w:color="auto"/>
              <w:bottom w:val="single" w:sz="8" w:space="0" w:color="auto"/>
              <w:right w:val="single" w:sz="8" w:space="0" w:color="auto"/>
            </w:tcBorders>
            <w:shd w:val="clear" w:color="000000" w:fill="DBE5F1"/>
            <w:noWrap/>
            <w:vAlign w:val="center"/>
            <w:hideMark/>
          </w:tcPr>
          <w:p w14:paraId="4CED44F8" w14:textId="77777777" w:rsidR="00352DEB" w:rsidRPr="00C95A96" w:rsidRDefault="00352DEB" w:rsidP="00352DEB">
            <w:pPr>
              <w:widowControl/>
              <w:rPr>
                <w:rFonts w:asciiTheme="majorBidi" w:eastAsia="Google Sans Text" w:hAnsiTheme="majorBidi" w:cstheme="majorBidi"/>
                <w:color w:val="444746"/>
                <w:sz w:val="32"/>
                <w:szCs w:val="32"/>
                <w:vertAlign w:val="superscript"/>
              </w:rPr>
            </w:pPr>
            <w:r w:rsidRPr="00C95A96">
              <w:rPr>
                <w:rFonts w:asciiTheme="majorBidi" w:eastAsia="Google Sans Text" w:hAnsiTheme="majorBidi" w:cstheme="majorBidi"/>
                <w:color w:val="444746"/>
                <w:sz w:val="32"/>
                <w:szCs w:val="32"/>
                <w:vertAlign w:val="superscript"/>
              </w:rPr>
              <w:t>Figure 4.2</w:t>
            </w:r>
          </w:p>
        </w:tc>
        <w:tc>
          <w:tcPr>
            <w:tcW w:w="7920" w:type="dxa"/>
            <w:tcBorders>
              <w:top w:val="nil"/>
              <w:left w:val="nil"/>
              <w:bottom w:val="single" w:sz="8" w:space="0" w:color="auto"/>
              <w:right w:val="single" w:sz="8" w:space="0" w:color="auto"/>
            </w:tcBorders>
            <w:shd w:val="clear" w:color="000000" w:fill="DBE5F1"/>
            <w:noWrap/>
            <w:vAlign w:val="center"/>
            <w:hideMark/>
          </w:tcPr>
          <w:p w14:paraId="457BC592" w14:textId="5F32F5A8" w:rsidR="00352DEB" w:rsidRPr="00C95A96" w:rsidRDefault="00352DEB" w:rsidP="00352DEB">
            <w:pPr>
              <w:widowControl/>
              <w:rPr>
                <w:rFonts w:asciiTheme="majorBidi" w:eastAsia="Google Sans Text" w:hAnsiTheme="majorBidi" w:cstheme="majorBidi"/>
                <w:color w:val="444746"/>
                <w:sz w:val="32"/>
                <w:szCs w:val="32"/>
                <w:vertAlign w:val="superscript"/>
              </w:rPr>
            </w:pPr>
            <w:r w:rsidRPr="00C95A96">
              <w:rPr>
                <w:rFonts w:asciiTheme="majorBidi" w:eastAsia="Google Sans Text" w:hAnsiTheme="majorBidi" w:cstheme="majorBidi"/>
                <w:color w:val="444746"/>
                <w:sz w:val="32"/>
                <w:szCs w:val="32"/>
                <w:vertAlign w:val="superscript"/>
              </w:rPr>
              <w:t xml:space="preserve">Hybrid LSTM–XGBoost forecasting pipeline  </w:t>
            </w:r>
          </w:p>
        </w:tc>
      </w:tr>
      <w:tr w:rsidR="00352DEB" w:rsidRPr="00352DEB" w14:paraId="350FBEFA" w14:textId="77777777" w:rsidTr="00352DEB">
        <w:trPr>
          <w:trHeight w:val="315"/>
        </w:trPr>
        <w:tc>
          <w:tcPr>
            <w:tcW w:w="1250" w:type="dxa"/>
            <w:tcBorders>
              <w:top w:val="nil"/>
              <w:left w:val="single" w:sz="8" w:space="0" w:color="auto"/>
              <w:bottom w:val="single" w:sz="8" w:space="0" w:color="auto"/>
              <w:right w:val="single" w:sz="8" w:space="0" w:color="auto"/>
            </w:tcBorders>
            <w:shd w:val="clear" w:color="000000" w:fill="DBE5F1"/>
            <w:noWrap/>
            <w:vAlign w:val="center"/>
            <w:hideMark/>
          </w:tcPr>
          <w:p w14:paraId="0723B2A1" w14:textId="77777777" w:rsidR="00352DEB" w:rsidRPr="00C95A96" w:rsidRDefault="00352DEB" w:rsidP="00352DEB">
            <w:pPr>
              <w:widowControl/>
              <w:rPr>
                <w:rFonts w:asciiTheme="majorBidi" w:eastAsia="Google Sans Text" w:hAnsiTheme="majorBidi" w:cstheme="majorBidi"/>
                <w:color w:val="444746"/>
                <w:sz w:val="32"/>
                <w:szCs w:val="32"/>
                <w:vertAlign w:val="superscript"/>
              </w:rPr>
            </w:pPr>
            <w:r w:rsidRPr="00C95A96">
              <w:rPr>
                <w:rFonts w:asciiTheme="majorBidi" w:eastAsia="Google Sans Text" w:hAnsiTheme="majorBidi" w:cstheme="majorBidi"/>
                <w:color w:val="444746"/>
                <w:sz w:val="32"/>
                <w:szCs w:val="32"/>
                <w:vertAlign w:val="superscript"/>
              </w:rPr>
              <w:t>Figure 5.1</w:t>
            </w:r>
          </w:p>
        </w:tc>
        <w:tc>
          <w:tcPr>
            <w:tcW w:w="7920" w:type="dxa"/>
            <w:tcBorders>
              <w:top w:val="nil"/>
              <w:left w:val="nil"/>
              <w:bottom w:val="single" w:sz="8" w:space="0" w:color="auto"/>
              <w:right w:val="single" w:sz="8" w:space="0" w:color="auto"/>
            </w:tcBorders>
            <w:shd w:val="clear" w:color="000000" w:fill="DBE5F1"/>
            <w:noWrap/>
            <w:vAlign w:val="center"/>
            <w:hideMark/>
          </w:tcPr>
          <w:p w14:paraId="7F88902B" w14:textId="14055A6E" w:rsidR="00352DEB" w:rsidRPr="00C95A96" w:rsidRDefault="00352DEB" w:rsidP="00352DEB">
            <w:pPr>
              <w:widowControl/>
              <w:rPr>
                <w:rFonts w:asciiTheme="majorBidi" w:eastAsia="Google Sans Text" w:hAnsiTheme="majorBidi" w:cstheme="majorBidi"/>
                <w:color w:val="444746"/>
                <w:sz w:val="32"/>
                <w:szCs w:val="32"/>
                <w:vertAlign w:val="superscript"/>
              </w:rPr>
            </w:pPr>
            <w:r w:rsidRPr="00C95A96">
              <w:rPr>
                <w:rFonts w:asciiTheme="majorBidi" w:eastAsia="Google Sans Text" w:hAnsiTheme="majorBidi" w:cstheme="majorBidi"/>
                <w:color w:val="444746"/>
                <w:sz w:val="32"/>
                <w:szCs w:val="32"/>
                <w:vertAlign w:val="superscript"/>
              </w:rPr>
              <w:t xml:space="preserve">Actual vs. Predicted Gold Prices using the XGBoost Model on the Test Set  </w:t>
            </w:r>
          </w:p>
        </w:tc>
      </w:tr>
      <w:tr w:rsidR="00352DEB" w:rsidRPr="00352DEB" w14:paraId="44C45EE8" w14:textId="77777777" w:rsidTr="00352DEB">
        <w:trPr>
          <w:trHeight w:val="315"/>
        </w:trPr>
        <w:tc>
          <w:tcPr>
            <w:tcW w:w="1250" w:type="dxa"/>
            <w:tcBorders>
              <w:top w:val="nil"/>
              <w:left w:val="single" w:sz="8" w:space="0" w:color="auto"/>
              <w:bottom w:val="single" w:sz="8" w:space="0" w:color="auto"/>
              <w:right w:val="single" w:sz="8" w:space="0" w:color="auto"/>
            </w:tcBorders>
            <w:shd w:val="clear" w:color="000000" w:fill="DBE5F1"/>
            <w:noWrap/>
            <w:vAlign w:val="center"/>
            <w:hideMark/>
          </w:tcPr>
          <w:p w14:paraId="381E5250" w14:textId="77777777" w:rsidR="00352DEB" w:rsidRPr="00C95A96" w:rsidRDefault="00352DEB" w:rsidP="00352DEB">
            <w:pPr>
              <w:widowControl/>
              <w:rPr>
                <w:rFonts w:asciiTheme="majorBidi" w:eastAsia="Google Sans Text" w:hAnsiTheme="majorBidi" w:cstheme="majorBidi"/>
                <w:color w:val="444746"/>
                <w:sz w:val="32"/>
                <w:szCs w:val="32"/>
                <w:vertAlign w:val="superscript"/>
              </w:rPr>
            </w:pPr>
            <w:r w:rsidRPr="00C95A96">
              <w:rPr>
                <w:rFonts w:asciiTheme="majorBidi" w:eastAsia="Google Sans Text" w:hAnsiTheme="majorBidi" w:cstheme="majorBidi"/>
                <w:color w:val="444746"/>
                <w:sz w:val="32"/>
                <w:szCs w:val="32"/>
                <w:vertAlign w:val="superscript"/>
              </w:rPr>
              <w:t>Figure 5.2</w:t>
            </w:r>
          </w:p>
        </w:tc>
        <w:tc>
          <w:tcPr>
            <w:tcW w:w="7920" w:type="dxa"/>
            <w:tcBorders>
              <w:top w:val="nil"/>
              <w:left w:val="nil"/>
              <w:bottom w:val="single" w:sz="8" w:space="0" w:color="auto"/>
              <w:right w:val="single" w:sz="8" w:space="0" w:color="auto"/>
            </w:tcBorders>
            <w:shd w:val="clear" w:color="000000" w:fill="DBE5F1"/>
            <w:noWrap/>
            <w:vAlign w:val="center"/>
            <w:hideMark/>
          </w:tcPr>
          <w:p w14:paraId="7E48AA90" w14:textId="23BFE6C8" w:rsidR="00352DEB" w:rsidRPr="00C95A96" w:rsidRDefault="00352DEB" w:rsidP="00352DEB">
            <w:pPr>
              <w:widowControl/>
              <w:rPr>
                <w:rFonts w:asciiTheme="majorBidi" w:eastAsia="Google Sans Text" w:hAnsiTheme="majorBidi" w:cstheme="majorBidi"/>
                <w:color w:val="444746"/>
                <w:sz w:val="32"/>
                <w:szCs w:val="32"/>
                <w:vertAlign w:val="superscript"/>
              </w:rPr>
            </w:pPr>
            <w:r w:rsidRPr="00C95A96">
              <w:rPr>
                <w:rFonts w:asciiTheme="majorBidi" w:eastAsia="Google Sans Text" w:hAnsiTheme="majorBidi" w:cstheme="majorBidi"/>
                <w:color w:val="444746"/>
                <w:sz w:val="32"/>
                <w:szCs w:val="32"/>
                <w:vertAlign w:val="superscript"/>
              </w:rPr>
              <w:t xml:space="preserve">Training and validation loss curves for the residual LSTM model  </w:t>
            </w:r>
          </w:p>
        </w:tc>
      </w:tr>
      <w:tr w:rsidR="00352DEB" w:rsidRPr="00352DEB" w14:paraId="700F8CC7" w14:textId="77777777" w:rsidTr="00352DEB">
        <w:trPr>
          <w:trHeight w:val="315"/>
        </w:trPr>
        <w:tc>
          <w:tcPr>
            <w:tcW w:w="1250" w:type="dxa"/>
            <w:tcBorders>
              <w:top w:val="nil"/>
              <w:left w:val="single" w:sz="8" w:space="0" w:color="auto"/>
              <w:bottom w:val="single" w:sz="8" w:space="0" w:color="auto"/>
              <w:right w:val="single" w:sz="8" w:space="0" w:color="auto"/>
            </w:tcBorders>
            <w:shd w:val="clear" w:color="000000" w:fill="DBE5F1"/>
            <w:noWrap/>
            <w:vAlign w:val="center"/>
            <w:hideMark/>
          </w:tcPr>
          <w:p w14:paraId="3C79C937" w14:textId="77777777" w:rsidR="00352DEB" w:rsidRPr="00C95A96" w:rsidRDefault="00352DEB" w:rsidP="00352DEB">
            <w:pPr>
              <w:widowControl/>
              <w:rPr>
                <w:rFonts w:asciiTheme="majorBidi" w:eastAsia="Google Sans Text" w:hAnsiTheme="majorBidi" w:cstheme="majorBidi"/>
                <w:color w:val="444746"/>
                <w:sz w:val="32"/>
                <w:szCs w:val="32"/>
                <w:vertAlign w:val="superscript"/>
              </w:rPr>
            </w:pPr>
            <w:r w:rsidRPr="00C95A96">
              <w:rPr>
                <w:rFonts w:asciiTheme="majorBidi" w:eastAsia="Google Sans Text" w:hAnsiTheme="majorBidi" w:cstheme="majorBidi"/>
                <w:color w:val="444746"/>
                <w:sz w:val="32"/>
                <w:szCs w:val="32"/>
                <w:vertAlign w:val="superscript"/>
              </w:rPr>
              <w:t>Figure 5.3</w:t>
            </w:r>
          </w:p>
        </w:tc>
        <w:tc>
          <w:tcPr>
            <w:tcW w:w="7920" w:type="dxa"/>
            <w:tcBorders>
              <w:top w:val="nil"/>
              <w:left w:val="nil"/>
              <w:bottom w:val="single" w:sz="8" w:space="0" w:color="auto"/>
              <w:right w:val="single" w:sz="8" w:space="0" w:color="auto"/>
            </w:tcBorders>
            <w:shd w:val="clear" w:color="000000" w:fill="DBE5F1"/>
            <w:noWrap/>
            <w:vAlign w:val="center"/>
            <w:hideMark/>
          </w:tcPr>
          <w:p w14:paraId="27292224" w14:textId="40EEC9C8" w:rsidR="00352DEB" w:rsidRPr="00C95A96" w:rsidRDefault="00352DEB" w:rsidP="00352DEB">
            <w:pPr>
              <w:widowControl/>
              <w:rPr>
                <w:rFonts w:asciiTheme="majorBidi" w:eastAsia="Google Sans Text" w:hAnsiTheme="majorBidi" w:cstheme="majorBidi"/>
                <w:color w:val="444746"/>
                <w:sz w:val="32"/>
                <w:szCs w:val="32"/>
                <w:vertAlign w:val="superscript"/>
              </w:rPr>
            </w:pPr>
            <w:r w:rsidRPr="00C95A96">
              <w:rPr>
                <w:rFonts w:asciiTheme="majorBidi" w:eastAsia="Google Sans Text" w:hAnsiTheme="majorBidi" w:cstheme="majorBidi"/>
                <w:color w:val="444746"/>
                <w:sz w:val="32"/>
                <w:szCs w:val="32"/>
                <w:vertAlign w:val="superscript"/>
              </w:rPr>
              <w:t>Actual vs. Predicted Gold Prices using the residual-based hybrid model on the test set</w:t>
            </w:r>
          </w:p>
        </w:tc>
      </w:tr>
    </w:tbl>
    <w:p w14:paraId="7FB894C9" w14:textId="77777777" w:rsidR="000C78F0" w:rsidRDefault="000C78F0" w:rsidP="006B1E4D">
      <w:pPr>
        <w:pStyle w:val="Heading2"/>
        <w:spacing w:before="0" w:after="120" w:line="275" w:lineRule="auto"/>
        <w:rPr>
          <w:rFonts w:asciiTheme="majorHAnsi" w:eastAsia="Google Sans" w:hAnsiTheme="majorHAnsi" w:cstheme="majorHAnsi"/>
          <w:b w:val="0"/>
          <w:bCs/>
          <w:color w:val="1B1C1D"/>
          <w:rtl/>
        </w:rPr>
      </w:pPr>
    </w:p>
    <w:p w14:paraId="3236A83D" w14:textId="7EB1A29E" w:rsidR="003F03C9" w:rsidRPr="006B1E4D" w:rsidRDefault="008D7557" w:rsidP="006B1E4D">
      <w:pPr>
        <w:pStyle w:val="Heading2"/>
        <w:spacing w:before="0" w:after="120" w:line="275" w:lineRule="auto"/>
        <w:rPr>
          <w:rFonts w:asciiTheme="majorHAnsi" w:eastAsia="Google Sans" w:hAnsiTheme="majorHAnsi" w:cstheme="majorHAnsi"/>
          <w:b w:val="0"/>
          <w:bCs/>
          <w:color w:val="1B1C1D"/>
        </w:rPr>
      </w:pPr>
      <w:r w:rsidRPr="006B1E4D">
        <w:rPr>
          <w:rFonts w:asciiTheme="majorHAnsi" w:eastAsia="Google Sans" w:hAnsiTheme="majorHAnsi" w:cstheme="majorHAnsi"/>
          <w:b w:val="0"/>
          <w:bCs/>
          <w:color w:val="1B1C1D"/>
        </w:rPr>
        <w:t>List of Tables</w:t>
      </w:r>
    </w:p>
    <w:tbl>
      <w:tblPr>
        <w:tblW w:w="8995" w:type="dxa"/>
        <w:shd w:val="clear" w:color="auto" w:fill="DBE5F1" w:themeFill="accent1" w:themeFillTint="33"/>
        <w:tblLook w:val="04A0" w:firstRow="1" w:lastRow="0" w:firstColumn="1" w:lastColumn="0" w:noHBand="0" w:noVBand="1"/>
      </w:tblPr>
      <w:tblGrid>
        <w:gridCol w:w="1442"/>
        <w:gridCol w:w="7553"/>
      </w:tblGrid>
      <w:tr w:rsidR="007A29BA" w:rsidRPr="006B1E4D" w14:paraId="4AF82559" w14:textId="77777777" w:rsidTr="0081624C">
        <w:trPr>
          <w:trHeight w:val="323"/>
        </w:trPr>
        <w:tc>
          <w:tcPr>
            <w:tcW w:w="1442"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14:paraId="73D74B1A" w14:textId="77777777" w:rsidR="007A29BA" w:rsidRPr="006B1E4D" w:rsidRDefault="007A29BA" w:rsidP="006B1E4D">
            <w:pPr>
              <w:widowControl/>
              <w:jc w:val="center"/>
              <w:rPr>
                <w:rFonts w:ascii="Times New Roman" w:eastAsia="Times New Roman" w:hAnsi="Times New Roman" w:cs="Times New Roman"/>
                <w:b/>
                <w:bCs/>
                <w:color w:val="000000"/>
              </w:rPr>
            </w:pPr>
            <w:r w:rsidRPr="006B1E4D">
              <w:rPr>
                <w:rFonts w:ascii="Times New Roman" w:eastAsia="Times New Roman" w:hAnsi="Times New Roman" w:cs="Times New Roman"/>
                <w:b/>
                <w:bCs/>
                <w:color w:val="000000"/>
              </w:rPr>
              <w:t>Table</w:t>
            </w:r>
          </w:p>
        </w:tc>
        <w:tc>
          <w:tcPr>
            <w:tcW w:w="7553" w:type="dxa"/>
            <w:tcBorders>
              <w:top w:val="single" w:sz="4" w:space="0" w:color="auto"/>
              <w:left w:val="nil"/>
              <w:bottom w:val="single" w:sz="4" w:space="0" w:color="auto"/>
              <w:right w:val="single" w:sz="4" w:space="0" w:color="auto"/>
            </w:tcBorders>
            <w:shd w:val="clear" w:color="auto" w:fill="DBE5F1" w:themeFill="accent1" w:themeFillTint="33"/>
            <w:noWrap/>
            <w:vAlign w:val="center"/>
            <w:hideMark/>
          </w:tcPr>
          <w:p w14:paraId="25691284" w14:textId="77777777" w:rsidR="007A29BA" w:rsidRPr="006B1E4D" w:rsidRDefault="007A29BA" w:rsidP="006B1E4D">
            <w:pPr>
              <w:widowControl/>
              <w:jc w:val="center"/>
              <w:rPr>
                <w:rFonts w:ascii="Times New Roman" w:eastAsia="Times New Roman" w:hAnsi="Times New Roman" w:cs="Times New Roman"/>
                <w:b/>
                <w:bCs/>
                <w:color w:val="000000"/>
              </w:rPr>
            </w:pPr>
            <w:r w:rsidRPr="006B1E4D">
              <w:rPr>
                <w:rFonts w:ascii="Times New Roman" w:eastAsia="Times New Roman" w:hAnsi="Times New Roman" w:cs="Times New Roman"/>
                <w:b/>
                <w:bCs/>
                <w:color w:val="000000"/>
              </w:rPr>
              <w:t>Title</w:t>
            </w:r>
          </w:p>
        </w:tc>
      </w:tr>
      <w:tr w:rsidR="007A29BA" w:rsidRPr="006B1E4D" w14:paraId="2FEABD21" w14:textId="77777777" w:rsidTr="0081624C">
        <w:trPr>
          <w:trHeight w:val="323"/>
        </w:trPr>
        <w:tc>
          <w:tcPr>
            <w:tcW w:w="1442" w:type="dxa"/>
            <w:tcBorders>
              <w:top w:val="nil"/>
              <w:left w:val="single" w:sz="4" w:space="0" w:color="auto"/>
              <w:bottom w:val="single" w:sz="4" w:space="0" w:color="auto"/>
              <w:right w:val="single" w:sz="4" w:space="0" w:color="auto"/>
            </w:tcBorders>
            <w:shd w:val="clear" w:color="auto" w:fill="DBE5F1" w:themeFill="accent1" w:themeFillTint="33"/>
            <w:noWrap/>
            <w:vAlign w:val="bottom"/>
            <w:hideMark/>
          </w:tcPr>
          <w:p w14:paraId="2CBDA78B" w14:textId="77777777" w:rsidR="007A29BA" w:rsidRPr="00C95A96" w:rsidRDefault="007A29BA" w:rsidP="006B1E4D">
            <w:pPr>
              <w:widowControl/>
              <w:rPr>
                <w:rFonts w:asciiTheme="majorBidi" w:eastAsia="Google Sans Text" w:hAnsiTheme="majorBidi" w:cstheme="majorBidi"/>
                <w:color w:val="444746"/>
                <w:sz w:val="32"/>
                <w:szCs w:val="32"/>
                <w:vertAlign w:val="superscript"/>
              </w:rPr>
            </w:pPr>
            <w:r w:rsidRPr="00C95A96">
              <w:rPr>
                <w:rFonts w:asciiTheme="majorBidi" w:eastAsia="Google Sans Text" w:hAnsiTheme="majorBidi" w:cstheme="majorBidi"/>
                <w:color w:val="444746"/>
                <w:sz w:val="32"/>
                <w:szCs w:val="32"/>
                <w:vertAlign w:val="superscript"/>
              </w:rPr>
              <w:t>Table 3.2.1</w:t>
            </w:r>
          </w:p>
        </w:tc>
        <w:tc>
          <w:tcPr>
            <w:tcW w:w="7553" w:type="dxa"/>
            <w:tcBorders>
              <w:top w:val="nil"/>
              <w:left w:val="nil"/>
              <w:bottom w:val="single" w:sz="4" w:space="0" w:color="auto"/>
              <w:right w:val="single" w:sz="4" w:space="0" w:color="auto"/>
            </w:tcBorders>
            <w:shd w:val="clear" w:color="auto" w:fill="DBE5F1" w:themeFill="accent1" w:themeFillTint="33"/>
            <w:noWrap/>
            <w:vAlign w:val="bottom"/>
            <w:hideMark/>
          </w:tcPr>
          <w:p w14:paraId="02D13BAB" w14:textId="77777777" w:rsidR="007A29BA" w:rsidRPr="00C95A96" w:rsidRDefault="007A29BA" w:rsidP="006B1E4D">
            <w:pPr>
              <w:widowControl/>
              <w:rPr>
                <w:rFonts w:asciiTheme="majorBidi" w:eastAsia="Google Sans Text" w:hAnsiTheme="majorBidi" w:cstheme="majorBidi"/>
                <w:color w:val="444746"/>
                <w:sz w:val="32"/>
                <w:szCs w:val="32"/>
                <w:vertAlign w:val="superscript"/>
              </w:rPr>
            </w:pPr>
            <w:r w:rsidRPr="00C95A96">
              <w:rPr>
                <w:rFonts w:asciiTheme="majorBidi" w:eastAsia="Google Sans Text" w:hAnsiTheme="majorBidi" w:cstheme="majorBidi"/>
                <w:color w:val="444746"/>
                <w:sz w:val="32"/>
                <w:szCs w:val="32"/>
                <w:vertAlign w:val="superscript"/>
              </w:rPr>
              <w:t>Summary of Machine Learning-Based Studies for Gold Price Forecasting.</w:t>
            </w:r>
          </w:p>
        </w:tc>
      </w:tr>
      <w:tr w:rsidR="007A29BA" w:rsidRPr="006B1E4D" w14:paraId="50952A15" w14:textId="77777777" w:rsidTr="0081624C">
        <w:trPr>
          <w:trHeight w:val="323"/>
        </w:trPr>
        <w:tc>
          <w:tcPr>
            <w:tcW w:w="1442" w:type="dxa"/>
            <w:tcBorders>
              <w:top w:val="nil"/>
              <w:left w:val="single" w:sz="4" w:space="0" w:color="auto"/>
              <w:bottom w:val="single" w:sz="4" w:space="0" w:color="auto"/>
              <w:right w:val="single" w:sz="4" w:space="0" w:color="auto"/>
            </w:tcBorders>
            <w:shd w:val="clear" w:color="auto" w:fill="DBE5F1" w:themeFill="accent1" w:themeFillTint="33"/>
            <w:noWrap/>
            <w:vAlign w:val="bottom"/>
            <w:hideMark/>
          </w:tcPr>
          <w:p w14:paraId="5B6662B2" w14:textId="77777777" w:rsidR="007A29BA" w:rsidRPr="00C95A96" w:rsidRDefault="007A29BA" w:rsidP="006B1E4D">
            <w:pPr>
              <w:widowControl/>
              <w:rPr>
                <w:rFonts w:asciiTheme="majorBidi" w:eastAsia="Google Sans Text" w:hAnsiTheme="majorBidi" w:cstheme="majorBidi"/>
                <w:color w:val="444746"/>
                <w:sz w:val="32"/>
                <w:szCs w:val="32"/>
                <w:vertAlign w:val="superscript"/>
              </w:rPr>
            </w:pPr>
            <w:r w:rsidRPr="00C95A96">
              <w:rPr>
                <w:rFonts w:asciiTheme="majorBidi" w:eastAsia="Google Sans Text" w:hAnsiTheme="majorBidi" w:cstheme="majorBidi"/>
                <w:color w:val="444746"/>
                <w:sz w:val="32"/>
                <w:szCs w:val="32"/>
                <w:vertAlign w:val="superscript"/>
              </w:rPr>
              <w:t>Table 3.3.1</w:t>
            </w:r>
          </w:p>
        </w:tc>
        <w:tc>
          <w:tcPr>
            <w:tcW w:w="7553" w:type="dxa"/>
            <w:tcBorders>
              <w:top w:val="nil"/>
              <w:left w:val="nil"/>
              <w:bottom w:val="single" w:sz="4" w:space="0" w:color="auto"/>
              <w:right w:val="single" w:sz="4" w:space="0" w:color="auto"/>
            </w:tcBorders>
            <w:shd w:val="clear" w:color="auto" w:fill="DBE5F1" w:themeFill="accent1" w:themeFillTint="33"/>
            <w:noWrap/>
            <w:vAlign w:val="bottom"/>
            <w:hideMark/>
          </w:tcPr>
          <w:p w14:paraId="014B1210" w14:textId="77777777" w:rsidR="006B1E4D" w:rsidRPr="00C95A96" w:rsidRDefault="006B1E4D" w:rsidP="006B1E4D">
            <w:pPr>
              <w:widowControl/>
              <w:rPr>
                <w:rFonts w:asciiTheme="majorBidi" w:eastAsia="Google Sans Text" w:hAnsiTheme="majorBidi" w:cstheme="majorBidi"/>
                <w:color w:val="444746"/>
                <w:sz w:val="32"/>
                <w:szCs w:val="32"/>
                <w:vertAlign w:val="superscript"/>
              </w:rPr>
            </w:pPr>
            <w:r w:rsidRPr="00C95A96">
              <w:rPr>
                <w:rFonts w:asciiTheme="majorBidi" w:eastAsia="Google Sans Text" w:hAnsiTheme="majorBidi" w:cstheme="majorBidi"/>
                <w:color w:val="444746"/>
                <w:sz w:val="32"/>
                <w:szCs w:val="32"/>
                <w:vertAlign w:val="superscript"/>
              </w:rPr>
              <w:t>Summary of LSTM-Based Studies for Gold Price Forecasting</w:t>
            </w:r>
          </w:p>
          <w:p w14:paraId="01E530FE" w14:textId="104D51E2" w:rsidR="007A29BA" w:rsidRPr="00C95A96" w:rsidRDefault="007A29BA" w:rsidP="006B1E4D">
            <w:pPr>
              <w:widowControl/>
              <w:rPr>
                <w:rFonts w:asciiTheme="majorBidi" w:eastAsia="Google Sans Text" w:hAnsiTheme="majorBidi" w:cstheme="majorBidi"/>
                <w:color w:val="444746"/>
                <w:sz w:val="32"/>
                <w:szCs w:val="32"/>
                <w:vertAlign w:val="superscript"/>
              </w:rPr>
            </w:pPr>
          </w:p>
        </w:tc>
      </w:tr>
      <w:tr w:rsidR="000A4979" w:rsidRPr="007A29BA" w14:paraId="399BBDC5" w14:textId="77777777" w:rsidTr="006B1E4D">
        <w:trPr>
          <w:trHeight w:val="260"/>
        </w:trPr>
        <w:tc>
          <w:tcPr>
            <w:tcW w:w="1442"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bottom"/>
          </w:tcPr>
          <w:p w14:paraId="72B547C8" w14:textId="2E1DB536" w:rsidR="000A4979" w:rsidRPr="00C95A96" w:rsidRDefault="000A4979" w:rsidP="006B1E4D">
            <w:pPr>
              <w:widowControl/>
              <w:rPr>
                <w:rFonts w:asciiTheme="majorBidi" w:eastAsia="Google Sans Text" w:hAnsiTheme="majorBidi" w:cstheme="majorBidi"/>
                <w:color w:val="444746"/>
                <w:sz w:val="32"/>
                <w:szCs w:val="32"/>
                <w:vertAlign w:val="superscript"/>
                <w:rtl/>
              </w:rPr>
            </w:pPr>
            <w:r w:rsidRPr="006B1E4D">
              <w:rPr>
                <w:rFonts w:asciiTheme="majorBidi" w:eastAsia="Google Sans Text" w:hAnsiTheme="majorBidi" w:cstheme="majorBidi"/>
                <w:color w:val="444746"/>
                <w:sz w:val="32"/>
                <w:szCs w:val="32"/>
                <w:vertAlign w:val="superscript"/>
              </w:rPr>
              <w:t>Table 5.1</w:t>
            </w:r>
          </w:p>
        </w:tc>
        <w:tc>
          <w:tcPr>
            <w:tcW w:w="7553" w:type="dxa"/>
            <w:tcBorders>
              <w:top w:val="single" w:sz="4" w:space="0" w:color="auto"/>
              <w:left w:val="nil"/>
              <w:bottom w:val="single" w:sz="4" w:space="0" w:color="auto"/>
              <w:right w:val="single" w:sz="4" w:space="0" w:color="auto"/>
            </w:tcBorders>
            <w:shd w:val="clear" w:color="auto" w:fill="DBE5F1" w:themeFill="accent1" w:themeFillTint="33"/>
            <w:noWrap/>
            <w:vAlign w:val="bottom"/>
          </w:tcPr>
          <w:p w14:paraId="2F8FC595" w14:textId="22F1B79D" w:rsidR="000A4979" w:rsidRPr="00F207A6" w:rsidRDefault="000A4979" w:rsidP="006B1E4D">
            <w:pPr>
              <w:rPr>
                <w:rFonts w:asciiTheme="majorBidi" w:eastAsia="Google Sans Text" w:hAnsiTheme="majorBidi" w:cstheme="majorBidi"/>
                <w:color w:val="444746"/>
                <w:sz w:val="32"/>
                <w:szCs w:val="32"/>
                <w:vertAlign w:val="superscript"/>
              </w:rPr>
            </w:pPr>
            <w:r w:rsidRPr="006B1E4D">
              <w:rPr>
                <w:rFonts w:asciiTheme="majorBidi" w:eastAsia="Google Sans Text" w:hAnsiTheme="majorBidi" w:cstheme="majorBidi"/>
                <w:color w:val="444746"/>
                <w:sz w:val="32"/>
                <w:szCs w:val="32"/>
                <w:vertAlign w:val="superscript"/>
              </w:rPr>
              <w:t>Comparative Performance of the Forecasting Models on the Test Set</w:t>
            </w:r>
          </w:p>
        </w:tc>
      </w:tr>
    </w:tbl>
    <w:p w14:paraId="7E543935" w14:textId="77777777" w:rsidR="00383FDC" w:rsidRDefault="00383FDC" w:rsidP="007A29BA">
      <w:pPr>
        <w:pStyle w:val="Heading2"/>
        <w:spacing w:before="0" w:after="120" w:line="275" w:lineRule="auto"/>
        <w:jc w:val="center"/>
        <w:rPr>
          <w:rFonts w:asciiTheme="majorHAnsi" w:eastAsia="Google Sans" w:hAnsiTheme="majorHAnsi" w:cstheme="majorHAnsi"/>
          <w:b w:val="0"/>
          <w:bCs/>
          <w:color w:val="1B1C1D"/>
        </w:rPr>
      </w:pPr>
    </w:p>
    <w:p w14:paraId="0778972E" w14:textId="7137A224" w:rsidR="0008315A" w:rsidRPr="0008315A" w:rsidRDefault="0008315A" w:rsidP="007A29BA">
      <w:pPr>
        <w:pStyle w:val="Heading2"/>
        <w:spacing w:before="0" w:after="120" w:line="275" w:lineRule="auto"/>
        <w:jc w:val="center"/>
        <w:rPr>
          <w:rFonts w:asciiTheme="majorHAnsi" w:eastAsia="Google Sans" w:hAnsiTheme="majorHAnsi" w:cstheme="majorHAnsi"/>
          <w:b w:val="0"/>
          <w:bCs/>
          <w:color w:val="1B1C1D"/>
        </w:rPr>
      </w:pPr>
      <w:r w:rsidRPr="0008315A">
        <w:rPr>
          <w:rFonts w:asciiTheme="majorHAnsi" w:eastAsia="Google Sans" w:hAnsiTheme="majorHAnsi" w:cstheme="majorHAnsi"/>
          <w:b w:val="0"/>
          <w:bCs/>
          <w:color w:val="1B1C1D"/>
        </w:rPr>
        <w:t>Chapter 1: Introduction</w:t>
      </w:r>
    </w:p>
    <w:p w14:paraId="2EA5D5C3" w14:textId="77777777" w:rsidR="00C53BF0" w:rsidRDefault="00C53BF0" w:rsidP="001A44DF">
      <w:pPr>
        <w:pBdr>
          <w:top w:val="nil"/>
          <w:left w:val="nil"/>
          <w:bottom w:val="nil"/>
          <w:right w:val="nil"/>
          <w:between w:val="nil"/>
        </w:pBdr>
        <w:spacing w:before="240" w:after="240" w:line="275" w:lineRule="auto"/>
        <w:rPr>
          <w:rFonts w:asciiTheme="majorBidi" w:eastAsia="Google Sans Text" w:hAnsiTheme="majorBidi" w:cstheme="majorBidi"/>
          <w:color w:val="444746"/>
          <w:sz w:val="32"/>
          <w:szCs w:val="32"/>
          <w:vertAlign w:val="superscript"/>
        </w:rPr>
      </w:pPr>
      <w:r w:rsidRPr="00C53BF0">
        <w:rPr>
          <w:rFonts w:asciiTheme="majorBidi" w:eastAsia="Google Sans Text" w:hAnsiTheme="majorBidi" w:cstheme="majorBidi"/>
          <w:color w:val="444746"/>
          <w:sz w:val="32"/>
          <w:szCs w:val="32"/>
          <w:vertAlign w:val="superscript"/>
        </w:rPr>
        <w:t>Gold is one of the most important resources in world financial markets [1]. Its price can be influenced by macroeconomic and financial factors such as inflation expectations, currency exchange rates, interest rates, geopolitical tensions, and shifts in perceptions of global risk. Accordingly, precise cost estimation of gold is one of the key goals for governments (as well as for financial institutions) — an essentially investment-oriented task. Still, gold price forecasting remains a challenging puzzle, since financial time series are nonlinear, non-stationary and highly volatile [3]. Abrupt regime changes and complicated interrelations that shape the relationship between the variables of economy typically compromise the validity of conventional econometric techniques. Recently, advancements in both machine learning and deep learning techniques have developed powerful predictive models capable of capturing nonlinear patterns and dynamic behaviors in financial data [8,14]. New hybrid modeling is proposed in these domains to achieve improved forecasting robustness with the combination of complementary strength of alternate algorithms [8].</w:t>
      </w:r>
    </w:p>
    <w:p w14:paraId="418B272B" w14:textId="5B3CEDFD" w:rsidR="001A44DF" w:rsidRDefault="005C66CA" w:rsidP="001A44DF">
      <w:pPr>
        <w:pBdr>
          <w:top w:val="nil"/>
          <w:left w:val="nil"/>
          <w:bottom w:val="nil"/>
          <w:right w:val="nil"/>
          <w:between w:val="nil"/>
        </w:pBdr>
        <w:spacing w:before="240" w:after="240" w:line="275" w:lineRule="auto"/>
        <w:rPr>
          <w:rFonts w:asciiTheme="majorBidi" w:eastAsia="Google Sans Text" w:hAnsiTheme="majorBidi" w:cstheme="majorBidi"/>
          <w:color w:val="444746"/>
          <w:sz w:val="32"/>
          <w:szCs w:val="32"/>
          <w:vertAlign w:val="superscript"/>
          <w:rtl/>
        </w:rPr>
      </w:pPr>
      <w:r w:rsidRPr="00C37EDF">
        <w:rPr>
          <w:rFonts w:asciiTheme="majorBidi" w:eastAsia="Google Sans Text" w:hAnsiTheme="majorBidi" w:cstheme="majorBidi"/>
          <w:b/>
          <w:bCs/>
          <w:color w:val="444746"/>
          <w:sz w:val="32"/>
          <w:szCs w:val="32"/>
          <w:vertAlign w:val="superscript"/>
        </w:rPr>
        <w:lastRenderedPageBreak/>
        <w:t>1.1 Problem Definition</w:t>
      </w:r>
      <w:r w:rsidRPr="005C66CA">
        <w:rPr>
          <w:rFonts w:asciiTheme="majorHAnsi" w:eastAsia="Google Sans Text" w:hAnsiTheme="majorHAnsi" w:cstheme="majorHAnsi"/>
          <w:b/>
          <w:bCs/>
          <w:color w:val="444746"/>
          <w:sz w:val="36"/>
          <w:szCs w:val="36"/>
          <w:vertAlign w:val="superscript"/>
        </w:rPr>
        <w:br/>
      </w:r>
      <w:r w:rsidR="00C53BF0" w:rsidRPr="00C53BF0">
        <w:rPr>
          <w:rFonts w:asciiTheme="majorBidi" w:eastAsia="Google Sans Text" w:hAnsiTheme="majorBidi" w:cstheme="majorBidi"/>
          <w:color w:val="444746"/>
          <w:sz w:val="32"/>
          <w:szCs w:val="32"/>
          <w:vertAlign w:val="superscript"/>
        </w:rPr>
        <w:t>The dynamics of gold prices are characterized by numerous factors that come into play together in a complex system of economics and finance that often results in extreme price volatility and structural changes. This complexity is particularly difficult for achieving accurate forecasts in nature. Linear regression and autoregressive approaches can no longer predict nonlinear relationships and fast dynamics in the markets due to the very low accuracy of this pattern [19,20]. Recent machine learning and deep learning techniques such as Long Short-Term Memory (LSTM) networks and tree-based ensemble models have improved the performance in modeling financial time series [9,18]. But the downside is that when these models are used independently, they concentrate mostly on one part of a forecasting problem. (The LSTM models essentially study temporal dependencies, but XGBoost models look at nonlinear feature interactions.) Such separation may diminish their effectiveness, particularly during high uncertainty or fast-moving market conditions [17]. Hence, a hybrid forecasting framework must be proposed by combining temporal learning and nonlinear feature modeling into a framework. This model captures various components of the gold price movement and helps in stabilizing it in that turbulent period.</w:t>
      </w:r>
    </w:p>
    <w:p w14:paraId="13CA627C" w14:textId="676CD886" w:rsidR="000707FD" w:rsidRDefault="005C66CA" w:rsidP="000707FD">
      <w:pPr>
        <w:pBdr>
          <w:top w:val="nil"/>
          <w:left w:val="nil"/>
          <w:bottom w:val="nil"/>
          <w:right w:val="nil"/>
          <w:between w:val="nil"/>
        </w:pBdr>
        <w:spacing w:before="240" w:after="240" w:line="275" w:lineRule="auto"/>
        <w:rPr>
          <w:rFonts w:asciiTheme="majorBidi" w:eastAsia="Google Sans Text" w:hAnsiTheme="majorBidi" w:cstheme="majorBidi"/>
          <w:color w:val="444746"/>
          <w:sz w:val="32"/>
          <w:szCs w:val="32"/>
          <w:vertAlign w:val="superscript"/>
          <w:rtl/>
        </w:rPr>
      </w:pPr>
      <w:r w:rsidRPr="00C37EDF">
        <w:rPr>
          <w:rFonts w:asciiTheme="majorBidi" w:eastAsia="Google Sans Text" w:hAnsiTheme="majorBidi" w:cstheme="majorBidi"/>
          <w:b/>
          <w:bCs/>
          <w:color w:val="444746"/>
          <w:sz w:val="32"/>
          <w:szCs w:val="32"/>
          <w:vertAlign w:val="superscript"/>
        </w:rPr>
        <w:t>1.2 Thesis Objectives</w:t>
      </w:r>
      <w:r w:rsidRPr="005C66CA">
        <w:rPr>
          <w:rFonts w:asciiTheme="majorHAnsi" w:eastAsia="Google Sans Text" w:hAnsiTheme="majorHAnsi" w:cstheme="majorHAnsi"/>
          <w:b/>
          <w:bCs/>
          <w:color w:val="444746"/>
          <w:sz w:val="36"/>
          <w:szCs w:val="36"/>
          <w:vertAlign w:val="superscript"/>
        </w:rPr>
        <w:br/>
      </w:r>
      <w:r w:rsidR="00C53BF0" w:rsidRPr="00C53BF0">
        <w:rPr>
          <w:rFonts w:asciiTheme="majorBidi" w:eastAsia="Google Sans Text" w:hAnsiTheme="majorBidi" w:cstheme="majorBidi"/>
          <w:color w:val="444746"/>
          <w:sz w:val="32"/>
          <w:szCs w:val="32"/>
          <w:vertAlign w:val="superscript"/>
        </w:rPr>
        <w:t>In this thesis, we propose a hybrid forecasting framework, which adopts Long Short-Term Memory (LSTM) networks and the XGBoost algorithm for gold price prediction which increases accuracy and robustness. This quest was inspired by the complementarity of the two models, in which LSTM takes the trend-based order of time in series, while XGBoost models relations between nonlinear structures of the input features [4,9]. To achieve this central objective we have some particular aims which were structured based on this research. Firstly, it attempts establishing a forecasting pipeline using historical gold price knowledge and engineered financial features using a hybrid model. Secondly, based on general evaluation metrics such as RMSE, MAE and directional accuracy [3,10], the study also assesses the performance of proposed hybrid model with respect to both standalone LSTM as well as standalone XGBoost models. Thirdly, this paper explores how residual-based hybridization increases forecasting robustness whilst minimizing unnecessary complexity in the model. With this goal the thesis attempts to promote a viable (functional and trustworthy) model that is robust and ensures a reasonable mix between model performance, stability and interpretability.</w:t>
      </w:r>
    </w:p>
    <w:p w14:paraId="2E6EA955" w14:textId="77777777" w:rsidR="000707FD" w:rsidRDefault="000707FD" w:rsidP="000707FD">
      <w:pPr>
        <w:pBdr>
          <w:top w:val="nil"/>
          <w:left w:val="nil"/>
          <w:bottom w:val="nil"/>
          <w:right w:val="nil"/>
          <w:between w:val="nil"/>
        </w:pBdr>
        <w:spacing w:before="240" w:after="240" w:line="275" w:lineRule="auto"/>
        <w:rPr>
          <w:rFonts w:asciiTheme="majorBidi" w:eastAsia="Google Sans Text" w:hAnsiTheme="majorBidi" w:cstheme="majorBidi"/>
          <w:color w:val="444746"/>
          <w:sz w:val="32"/>
          <w:szCs w:val="32"/>
          <w:vertAlign w:val="superscript"/>
        </w:rPr>
      </w:pPr>
    </w:p>
    <w:p w14:paraId="157A9E66" w14:textId="77777777" w:rsidR="00C53BF0" w:rsidRDefault="00C53BF0" w:rsidP="000707FD">
      <w:pPr>
        <w:pBdr>
          <w:top w:val="nil"/>
          <w:left w:val="nil"/>
          <w:bottom w:val="nil"/>
          <w:right w:val="nil"/>
          <w:between w:val="nil"/>
        </w:pBdr>
        <w:spacing w:before="240" w:after="240" w:line="275" w:lineRule="auto"/>
        <w:rPr>
          <w:rFonts w:asciiTheme="majorBidi" w:eastAsia="Google Sans Text" w:hAnsiTheme="majorBidi" w:cstheme="majorBidi"/>
          <w:color w:val="444746"/>
          <w:sz w:val="32"/>
          <w:szCs w:val="32"/>
          <w:vertAlign w:val="superscript"/>
          <w:rtl/>
        </w:rPr>
      </w:pPr>
    </w:p>
    <w:p w14:paraId="395D1086" w14:textId="06B523ED" w:rsidR="00B3149D" w:rsidRDefault="005C66CA" w:rsidP="00B3149D">
      <w:pPr>
        <w:pBdr>
          <w:top w:val="nil"/>
          <w:left w:val="nil"/>
          <w:bottom w:val="nil"/>
          <w:right w:val="nil"/>
          <w:between w:val="nil"/>
        </w:pBdr>
        <w:spacing w:before="240" w:after="240" w:line="275" w:lineRule="auto"/>
        <w:rPr>
          <w:rFonts w:asciiTheme="majorBidi" w:eastAsia="Google Sans Text" w:hAnsiTheme="majorBidi" w:cstheme="majorBidi" w:hint="cs"/>
          <w:bCs/>
          <w:color w:val="444746"/>
          <w:vertAlign w:val="superscript"/>
          <w:rtl/>
        </w:rPr>
      </w:pPr>
      <w:r w:rsidRPr="00C37EDF">
        <w:rPr>
          <w:rFonts w:asciiTheme="majorBidi" w:eastAsia="Google Sans Text" w:hAnsiTheme="majorBidi" w:cstheme="majorBidi"/>
          <w:b/>
          <w:bCs/>
          <w:color w:val="444746"/>
          <w:sz w:val="32"/>
          <w:szCs w:val="32"/>
          <w:vertAlign w:val="superscript"/>
        </w:rPr>
        <w:lastRenderedPageBreak/>
        <w:t>1.3 Thesis Contribution</w:t>
      </w:r>
      <w:r w:rsidRPr="005C66CA">
        <w:rPr>
          <w:rFonts w:asciiTheme="majorHAnsi" w:eastAsia="Google Sans Text" w:hAnsiTheme="majorHAnsi" w:cstheme="majorHAnsi"/>
          <w:color w:val="444746"/>
          <w:sz w:val="24"/>
          <w:szCs w:val="24"/>
          <w:vertAlign w:val="superscript"/>
        </w:rPr>
        <w:br/>
      </w:r>
      <w:r w:rsidR="00C53BF0" w:rsidRPr="00C53BF0">
        <w:rPr>
          <w:rFonts w:asciiTheme="majorBidi" w:eastAsia="Google Sans Text" w:hAnsiTheme="majorBidi" w:cstheme="majorBidi"/>
          <w:color w:val="444746"/>
          <w:sz w:val="32"/>
          <w:szCs w:val="32"/>
          <w:vertAlign w:val="superscript"/>
        </w:rPr>
        <w:t>In this thesis we introduce a number of methodological and empirical advances in financial time series forecasting, particularly focused on gold price prediction. First, a residual-based hybrid model is presented, which integrates LSTM networks and the XGBoost algorithm. This construction design permits modeling not only the dependence of different temporal and nonlinear features but also incorporating them into a single forecasting system [8,18]. Second, the study provides a systematic comparison of the hybrid model with independent LSTM and XGBoost in terms of standard performance metrics. The results afford empirical evidence on the performance of the individual models in volatile market conditions and illustrate the cases when hybridization can support strong forecasting robustness [17,25]. Third, this work provides a clear methodological approach that covers data preprocessing, feature engineering, model training, and evaluation of performance. In such a unified structure it shows how we can implement hybrid machine learning architectures for practical financial forecasting problems. All these theoretical and practical contributions benefit commodity price forecasting researchers and practitioners.</w:t>
      </w:r>
    </w:p>
    <w:p w14:paraId="019E39D0" w14:textId="56BD5B1B" w:rsidR="00437F4B" w:rsidRPr="00CB3952" w:rsidRDefault="008D7557" w:rsidP="00CB3952">
      <w:pPr>
        <w:pBdr>
          <w:top w:val="nil"/>
          <w:left w:val="nil"/>
          <w:bottom w:val="nil"/>
          <w:right w:val="nil"/>
          <w:between w:val="nil"/>
        </w:pBdr>
        <w:spacing w:after="240" w:line="275" w:lineRule="auto"/>
        <w:rPr>
          <w:rFonts w:asciiTheme="majorBidi" w:eastAsia="Google Sans Text" w:hAnsiTheme="majorBidi" w:cstheme="majorBidi"/>
          <w:b/>
          <w:bCs/>
          <w:color w:val="444746"/>
          <w:sz w:val="32"/>
          <w:szCs w:val="32"/>
          <w:vertAlign w:val="superscript"/>
        </w:rPr>
      </w:pPr>
      <w:r w:rsidRPr="00CB3952">
        <w:rPr>
          <w:rFonts w:asciiTheme="majorBidi" w:eastAsia="Google Sans Text" w:hAnsiTheme="majorBidi" w:cstheme="majorBidi"/>
          <w:b/>
          <w:bCs/>
          <w:color w:val="444746"/>
          <w:sz w:val="32"/>
          <w:szCs w:val="32"/>
          <w:vertAlign w:val="superscript"/>
        </w:rPr>
        <w:t>1.4 Thesis Organization</w:t>
      </w:r>
    </w:p>
    <w:p w14:paraId="2392CE1A" w14:textId="3B929656" w:rsidR="00437F4B" w:rsidRPr="00C37EDF" w:rsidRDefault="00437F4B" w:rsidP="00437F4B">
      <w:pPr>
        <w:pStyle w:val="Heading2"/>
        <w:spacing w:before="0" w:after="120" w:line="275" w:lineRule="auto"/>
        <w:rPr>
          <w:rFonts w:asciiTheme="majorBidi" w:eastAsia="Google Sans Text" w:hAnsiTheme="majorBidi" w:cstheme="majorBidi"/>
          <w:b w:val="0"/>
          <w:color w:val="444746"/>
          <w:sz w:val="32"/>
          <w:szCs w:val="32"/>
          <w:vertAlign w:val="superscript"/>
        </w:rPr>
      </w:pPr>
      <w:r w:rsidRPr="00C37EDF">
        <w:rPr>
          <w:rFonts w:asciiTheme="majorBidi" w:eastAsia="Google Sans Text" w:hAnsiTheme="majorBidi" w:cstheme="majorBidi"/>
          <w:b w:val="0"/>
          <w:color w:val="444746"/>
          <w:sz w:val="32"/>
          <w:szCs w:val="32"/>
          <w:vertAlign w:val="superscript"/>
        </w:rPr>
        <w:t>This thesis is organized into six chapters, each addressing a key component of the proposed gold price forecasting framework.</w:t>
      </w:r>
    </w:p>
    <w:p w14:paraId="69174E73" w14:textId="77777777" w:rsidR="00437F4B" w:rsidRDefault="00437F4B" w:rsidP="00437F4B">
      <w:pPr>
        <w:pStyle w:val="ListParagraph"/>
        <w:numPr>
          <w:ilvl w:val="0"/>
          <w:numId w:val="28"/>
        </w:numPr>
        <w:pBdr>
          <w:top w:val="nil"/>
          <w:left w:val="nil"/>
          <w:bottom w:val="nil"/>
          <w:right w:val="nil"/>
          <w:between w:val="nil"/>
        </w:pBdr>
        <w:spacing w:before="240" w:after="240" w:line="275" w:lineRule="auto"/>
        <w:rPr>
          <w:rFonts w:asciiTheme="majorBidi" w:eastAsia="Google Sans Text" w:hAnsiTheme="majorBidi" w:cstheme="majorBidi"/>
          <w:color w:val="444746"/>
          <w:sz w:val="32"/>
          <w:szCs w:val="32"/>
          <w:vertAlign w:val="superscript"/>
        </w:rPr>
      </w:pPr>
      <w:r w:rsidRPr="00437F4B">
        <w:rPr>
          <w:rFonts w:asciiTheme="majorBidi" w:eastAsia="Google Sans Text" w:hAnsiTheme="majorBidi" w:cstheme="majorBidi"/>
          <w:b/>
          <w:bCs/>
          <w:color w:val="444746"/>
          <w:sz w:val="32"/>
          <w:szCs w:val="32"/>
          <w:vertAlign w:val="superscript"/>
        </w:rPr>
        <w:t>Chapter 1</w:t>
      </w:r>
      <w:r w:rsidRPr="00437F4B">
        <w:rPr>
          <w:rFonts w:asciiTheme="majorBidi" w:eastAsia="Google Sans Text" w:hAnsiTheme="majorBidi" w:cstheme="majorBidi"/>
          <w:color w:val="444746"/>
          <w:sz w:val="32"/>
          <w:szCs w:val="32"/>
          <w:vertAlign w:val="superscript"/>
        </w:rPr>
        <w:t xml:space="preserve"> introduces the research problem, highlights the importance of gold price forecasting, and outlines the objectives and main contributions of the study.</w:t>
      </w:r>
    </w:p>
    <w:p w14:paraId="293E0C00" w14:textId="77777777" w:rsidR="00A457A7" w:rsidRDefault="00437F4B" w:rsidP="00A457A7">
      <w:pPr>
        <w:pStyle w:val="ListParagraph"/>
        <w:numPr>
          <w:ilvl w:val="0"/>
          <w:numId w:val="28"/>
        </w:numPr>
        <w:pBdr>
          <w:top w:val="nil"/>
          <w:left w:val="nil"/>
          <w:bottom w:val="nil"/>
          <w:right w:val="nil"/>
          <w:between w:val="nil"/>
        </w:pBdr>
        <w:spacing w:before="240" w:after="240" w:line="275" w:lineRule="auto"/>
        <w:rPr>
          <w:rFonts w:asciiTheme="majorBidi" w:eastAsia="Google Sans Text" w:hAnsiTheme="majorBidi" w:cstheme="majorBidi"/>
          <w:color w:val="444746"/>
          <w:sz w:val="32"/>
          <w:szCs w:val="32"/>
          <w:vertAlign w:val="superscript"/>
        </w:rPr>
      </w:pPr>
      <w:r w:rsidRPr="00437F4B">
        <w:rPr>
          <w:rFonts w:asciiTheme="majorBidi" w:eastAsia="Google Sans Text" w:hAnsiTheme="majorBidi" w:cstheme="majorBidi"/>
          <w:b/>
          <w:bCs/>
          <w:color w:val="444746"/>
          <w:sz w:val="32"/>
          <w:szCs w:val="32"/>
          <w:vertAlign w:val="superscript"/>
        </w:rPr>
        <w:t>Chapter 2</w:t>
      </w:r>
      <w:r w:rsidRPr="00437F4B">
        <w:rPr>
          <w:rFonts w:asciiTheme="majorBidi" w:eastAsia="Google Sans Text" w:hAnsiTheme="majorBidi" w:cstheme="majorBidi"/>
          <w:color w:val="444746"/>
          <w:sz w:val="32"/>
          <w:szCs w:val="32"/>
          <w:vertAlign w:val="superscript"/>
        </w:rPr>
        <w:t xml:space="preserve"> presents the theoretical background related to Artificial Intelligence, Machine Learning, Deep Learning, and hybrid forecasting approaches, providing the conceptual foundation for the research.</w:t>
      </w:r>
      <w:bookmarkStart w:id="0" w:name="_Toc205837492"/>
    </w:p>
    <w:p w14:paraId="72D6903A" w14:textId="77777777" w:rsidR="00A457A7" w:rsidRPr="00A457A7" w:rsidRDefault="00A457A7" w:rsidP="00A457A7">
      <w:pPr>
        <w:pStyle w:val="ListParagraph"/>
        <w:numPr>
          <w:ilvl w:val="0"/>
          <w:numId w:val="28"/>
        </w:numPr>
        <w:pBdr>
          <w:top w:val="nil"/>
          <w:left w:val="nil"/>
          <w:bottom w:val="nil"/>
          <w:right w:val="nil"/>
          <w:between w:val="nil"/>
        </w:pBdr>
        <w:spacing w:before="240" w:after="240" w:line="275" w:lineRule="auto"/>
        <w:rPr>
          <w:rFonts w:asciiTheme="majorBidi" w:eastAsia="Google Sans Text" w:hAnsiTheme="majorBidi" w:cstheme="majorBidi"/>
          <w:color w:val="444746"/>
          <w:sz w:val="32"/>
          <w:szCs w:val="32"/>
          <w:vertAlign w:val="superscript"/>
        </w:rPr>
      </w:pPr>
      <w:r w:rsidRPr="00A457A7">
        <w:rPr>
          <w:rFonts w:asciiTheme="majorBidi" w:eastAsia="Google Sans Text" w:hAnsiTheme="majorBidi" w:cstheme="majorBidi"/>
          <w:b/>
          <w:color w:val="444746"/>
          <w:sz w:val="32"/>
          <w:szCs w:val="32"/>
          <w:vertAlign w:val="superscript"/>
        </w:rPr>
        <w:t>Chapter 3</w:t>
      </w:r>
      <w:r w:rsidRPr="00A457A7">
        <w:rPr>
          <w:rFonts w:asciiTheme="majorBidi" w:eastAsia="Google Sans Text" w:hAnsiTheme="majorBidi" w:cstheme="majorBidi"/>
          <w:bCs/>
          <w:color w:val="444746"/>
          <w:sz w:val="32"/>
          <w:szCs w:val="32"/>
          <w:vertAlign w:val="superscript"/>
        </w:rPr>
        <w:t xml:space="preserve"> focuses on literature on prediction of gold price and hybrid machine learning models and shows limitations that inspire the approach explored in this research.  </w:t>
      </w:r>
    </w:p>
    <w:p w14:paraId="7F04B6E6" w14:textId="77777777" w:rsidR="00A457A7" w:rsidRPr="00A457A7" w:rsidRDefault="00A457A7" w:rsidP="00A457A7">
      <w:pPr>
        <w:pStyle w:val="ListParagraph"/>
        <w:numPr>
          <w:ilvl w:val="0"/>
          <w:numId w:val="28"/>
        </w:numPr>
        <w:pBdr>
          <w:top w:val="nil"/>
          <w:left w:val="nil"/>
          <w:bottom w:val="nil"/>
          <w:right w:val="nil"/>
          <w:between w:val="nil"/>
        </w:pBdr>
        <w:spacing w:before="240" w:after="240" w:line="275" w:lineRule="auto"/>
        <w:rPr>
          <w:rFonts w:asciiTheme="majorBidi" w:eastAsia="Google Sans Text" w:hAnsiTheme="majorBidi" w:cstheme="majorBidi"/>
          <w:color w:val="444746"/>
          <w:sz w:val="32"/>
          <w:szCs w:val="32"/>
          <w:vertAlign w:val="superscript"/>
        </w:rPr>
      </w:pPr>
      <w:r w:rsidRPr="00A457A7">
        <w:rPr>
          <w:rFonts w:asciiTheme="majorBidi" w:eastAsia="Google Sans Text" w:hAnsiTheme="majorBidi" w:cstheme="majorBidi"/>
          <w:b/>
          <w:color w:val="444746"/>
          <w:sz w:val="32"/>
          <w:szCs w:val="32"/>
          <w:vertAlign w:val="superscript"/>
        </w:rPr>
        <w:t>Chapter 4</w:t>
      </w:r>
      <w:r w:rsidRPr="00A457A7">
        <w:rPr>
          <w:rFonts w:asciiTheme="majorBidi" w:eastAsia="Google Sans Text" w:hAnsiTheme="majorBidi" w:cstheme="majorBidi"/>
          <w:bCs/>
          <w:color w:val="444746"/>
          <w:sz w:val="32"/>
          <w:szCs w:val="32"/>
          <w:vertAlign w:val="superscript"/>
        </w:rPr>
        <w:t xml:space="preserve"> provides a detailed research methodology, namely data sources, preprocessing method, feature engineering, and final design of a residual-based hybrid forecasting model.  </w:t>
      </w:r>
    </w:p>
    <w:p w14:paraId="511E01CF" w14:textId="77777777" w:rsidR="00A457A7" w:rsidRPr="00A457A7" w:rsidRDefault="00A457A7" w:rsidP="00A457A7">
      <w:pPr>
        <w:pStyle w:val="ListParagraph"/>
        <w:numPr>
          <w:ilvl w:val="0"/>
          <w:numId w:val="28"/>
        </w:numPr>
        <w:pBdr>
          <w:top w:val="nil"/>
          <w:left w:val="nil"/>
          <w:bottom w:val="nil"/>
          <w:right w:val="nil"/>
          <w:between w:val="nil"/>
        </w:pBdr>
        <w:spacing w:before="240" w:after="240" w:line="275" w:lineRule="auto"/>
        <w:rPr>
          <w:rFonts w:asciiTheme="majorBidi" w:eastAsia="Google Sans Text" w:hAnsiTheme="majorBidi" w:cstheme="majorBidi"/>
          <w:color w:val="444746"/>
          <w:sz w:val="32"/>
          <w:szCs w:val="32"/>
          <w:vertAlign w:val="superscript"/>
        </w:rPr>
      </w:pPr>
      <w:r w:rsidRPr="00A457A7">
        <w:rPr>
          <w:rFonts w:asciiTheme="majorBidi" w:eastAsia="Google Sans Text" w:hAnsiTheme="majorBidi" w:cstheme="majorBidi"/>
          <w:b/>
          <w:color w:val="444746"/>
          <w:sz w:val="32"/>
          <w:szCs w:val="32"/>
          <w:vertAlign w:val="superscript"/>
        </w:rPr>
        <w:t>Chapter 5</w:t>
      </w:r>
      <w:r w:rsidRPr="00A457A7">
        <w:rPr>
          <w:rFonts w:asciiTheme="majorBidi" w:eastAsia="Google Sans Text" w:hAnsiTheme="majorBidi" w:cstheme="majorBidi"/>
          <w:bCs/>
          <w:color w:val="444746"/>
          <w:sz w:val="32"/>
          <w:szCs w:val="32"/>
          <w:vertAlign w:val="superscript"/>
        </w:rPr>
        <w:t xml:space="preserve"> presents the preparation of the experimental set-up, evaluation performance, prediction results and a comparison with baseline methods for the proposed hybrid model.  </w:t>
      </w:r>
    </w:p>
    <w:p w14:paraId="13EE171A" w14:textId="052AE7BA" w:rsidR="00A457A7" w:rsidRPr="00A457A7" w:rsidRDefault="00A457A7" w:rsidP="00A457A7">
      <w:pPr>
        <w:pStyle w:val="ListParagraph"/>
        <w:numPr>
          <w:ilvl w:val="0"/>
          <w:numId w:val="28"/>
        </w:numPr>
        <w:pBdr>
          <w:top w:val="nil"/>
          <w:left w:val="nil"/>
          <w:bottom w:val="nil"/>
          <w:right w:val="nil"/>
          <w:between w:val="nil"/>
        </w:pBdr>
        <w:spacing w:before="240" w:after="240" w:line="275" w:lineRule="auto"/>
        <w:rPr>
          <w:rFonts w:asciiTheme="majorBidi" w:eastAsia="Google Sans Text" w:hAnsiTheme="majorBidi" w:cstheme="majorBidi"/>
          <w:color w:val="444746"/>
          <w:sz w:val="32"/>
          <w:szCs w:val="32"/>
          <w:vertAlign w:val="superscript"/>
        </w:rPr>
      </w:pPr>
      <w:r w:rsidRPr="00A457A7">
        <w:rPr>
          <w:rFonts w:asciiTheme="majorBidi" w:eastAsia="Google Sans Text" w:hAnsiTheme="majorBidi" w:cstheme="majorBidi"/>
          <w:bCs/>
          <w:color w:val="444746"/>
          <w:sz w:val="32"/>
          <w:szCs w:val="32"/>
          <w:vertAlign w:val="superscript"/>
        </w:rPr>
        <w:t xml:space="preserve"> </w:t>
      </w:r>
      <w:r w:rsidRPr="00A457A7">
        <w:rPr>
          <w:rFonts w:asciiTheme="majorBidi" w:eastAsia="Google Sans Text" w:hAnsiTheme="majorBidi" w:cstheme="majorBidi"/>
          <w:b/>
          <w:color w:val="444746"/>
          <w:sz w:val="32"/>
          <w:szCs w:val="32"/>
          <w:vertAlign w:val="superscript"/>
        </w:rPr>
        <w:t>Chapter 6</w:t>
      </w:r>
      <w:r w:rsidRPr="00A457A7">
        <w:rPr>
          <w:rFonts w:asciiTheme="majorBidi" w:eastAsia="Google Sans Text" w:hAnsiTheme="majorBidi" w:cstheme="majorBidi"/>
          <w:bCs/>
          <w:color w:val="444746"/>
          <w:sz w:val="32"/>
          <w:szCs w:val="32"/>
          <w:vertAlign w:val="superscript"/>
        </w:rPr>
        <w:t xml:space="preserve"> </w:t>
      </w:r>
      <w:r w:rsidRPr="00A457A7">
        <w:rPr>
          <w:rFonts w:asciiTheme="majorBidi" w:eastAsia="Google Sans Text" w:hAnsiTheme="majorBidi" w:cstheme="majorBidi"/>
          <w:bCs/>
          <w:color w:val="444746"/>
          <w:sz w:val="32"/>
          <w:szCs w:val="32"/>
          <w:vertAlign w:val="superscript"/>
        </w:rPr>
        <w:t>summarizes</w:t>
      </w:r>
      <w:r w:rsidRPr="00A457A7">
        <w:rPr>
          <w:rFonts w:asciiTheme="majorBidi" w:eastAsia="Google Sans Text" w:hAnsiTheme="majorBidi" w:cstheme="majorBidi"/>
          <w:bCs/>
          <w:color w:val="444746"/>
          <w:sz w:val="32"/>
          <w:szCs w:val="32"/>
          <w:vertAlign w:val="superscript"/>
        </w:rPr>
        <w:t xml:space="preserve"> the main findings and discusses potential directions for future research.</w:t>
      </w:r>
    </w:p>
    <w:p w14:paraId="7BBB4186" w14:textId="77777777" w:rsidR="00A457A7" w:rsidRPr="00712735" w:rsidRDefault="00A457A7" w:rsidP="00712735">
      <w:pPr>
        <w:pStyle w:val="Heading2"/>
        <w:spacing w:before="0" w:after="120" w:line="275" w:lineRule="auto"/>
        <w:jc w:val="center"/>
        <w:rPr>
          <w:rFonts w:asciiTheme="majorHAnsi" w:eastAsia="Google Sans" w:hAnsiTheme="majorHAnsi" w:cstheme="majorHAnsi"/>
          <w:b w:val="0"/>
          <w:bCs/>
          <w:color w:val="1B1C1D"/>
        </w:rPr>
      </w:pPr>
    </w:p>
    <w:p w14:paraId="35FF6A24" w14:textId="2FF8ED7B" w:rsidR="00F95FEC" w:rsidRPr="00712735" w:rsidRDefault="00F95FEC" w:rsidP="00712735">
      <w:pPr>
        <w:pStyle w:val="Heading2"/>
        <w:spacing w:before="0" w:after="120" w:line="275" w:lineRule="auto"/>
        <w:jc w:val="center"/>
        <w:rPr>
          <w:rFonts w:asciiTheme="majorHAnsi" w:eastAsia="Google Sans" w:hAnsiTheme="majorHAnsi" w:cstheme="majorHAnsi"/>
          <w:b w:val="0"/>
          <w:bCs/>
          <w:color w:val="1B1C1D"/>
          <w:rtl/>
        </w:rPr>
      </w:pPr>
      <w:r w:rsidRPr="00712735">
        <w:rPr>
          <w:rFonts w:asciiTheme="majorHAnsi" w:eastAsia="Google Sans" w:hAnsiTheme="majorHAnsi" w:cstheme="majorHAnsi"/>
          <w:b w:val="0"/>
          <w:bCs/>
          <w:color w:val="1B1C1D"/>
        </w:rPr>
        <w:t xml:space="preserve">Chapter 2 </w:t>
      </w:r>
      <w:bookmarkEnd w:id="0"/>
      <w:r w:rsidR="00CA738E" w:rsidRPr="00712735">
        <w:rPr>
          <w:rFonts w:asciiTheme="majorHAnsi" w:eastAsia="Google Sans" w:hAnsiTheme="majorHAnsi" w:cstheme="majorHAnsi"/>
          <w:b w:val="0"/>
          <w:bCs/>
          <w:color w:val="1B1C1D"/>
        </w:rPr>
        <w:t>Background and Theoretical Framework</w:t>
      </w:r>
    </w:p>
    <w:p w14:paraId="378EC2EC" w14:textId="0CF4A723" w:rsidR="00621FAF" w:rsidRPr="00712735" w:rsidRDefault="00621FAF" w:rsidP="00712735">
      <w:pPr>
        <w:pBdr>
          <w:top w:val="nil"/>
          <w:left w:val="nil"/>
          <w:bottom w:val="nil"/>
          <w:right w:val="nil"/>
          <w:between w:val="nil"/>
        </w:pBdr>
        <w:spacing w:after="240" w:line="275" w:lineRule="auto"/>
        <w:rPr>
          <w:rFonts w:asciiTheme="majorBidi" w:eastAsia="Google Sans Text" w:hAnsiTheme="majorBidi" w:cstheme="majorBidi"/>
          <w:b/>
          <w:bCs/>
          <w:color w:val="444746"/>
          <w:sz w:val="32"/>
          <w:szCs w:val="32"/>
          <w:vertAlign w:val="superscript"/>
          <w:rtl/>
        </w:rPr>
      </w:pPr>
      <w:r w:rsidRPr="00CB3952">
        <w:rPr>
          <w:rFonts w:asciiTheme="majorBidi" w:eastAsia="Google Sans Text" w:hAnsiTheme="majorBidi" w:cstheme="majorBidi"/>
          <w:b/>
          <w:bCs/>
          <w:color w:val="444746"/>
          <w:sz w:val="32"/>
          <w:szCs w:val="32"/>
          <w:vertAlign w:val="superscript"/>
        </w:rPr>
        <w:t>2.1</w:t>
      </w:r>
      <w:r w:rsidR="003D25F4" w:rsidRPr="00CB3952">
        <w:rPr>
          <w:rFonts w:asciiTheme="majorBidi" w:eastAsia="Google Sans Text" w:hAnsiTheme="majorBidi" w:cstheme="majorBidi"/>
          <w:b/>
          <w:bCs/>
          <w:color w:val="444746"/>
          <w:sz w:val="32"/>
          <w:szCs w:val="32"/>
          <w:vertAlign w:val="superscript"/>
        </w:rPr>
        <w:t xml:space="preserve"> </w:t>
      </w:r>
      <w:r w:rsidRPr="00CB3952">
        <w:rPr>
          <w:rFonts w:asciiTheme="majorBidi" w:eastAsia="Google Sans Text" w:hAnsiTheme="majorBidi" w:cstheme="majorBidi"/>
          <w:b/>
          <w:bCs/>
          <w:color w:val="444746"/>
          <w:sz w:val="32"/>
          <w:szCs w:val="32"/>
          <w:vertAlign w:val="superscript"/>
        </w:rPr>
        <w:t>Introduction</w:t>
      </w:r>
      <w:r w:rsidR="003A4CB9" w:rsidRPr="003A4CB9">
        <w:rPr>
          <w:rFonts w:asciiTheme="majorHAnsi" w:eastAsia="Google Sans Text" w:hAnsiTheme="majorHAnsi" w:cstheme="majorHAnsi"/>
          <w:color w:val="444746"/>
          <w:sz w:val="28"/>
          <w:szCs w:val="28"/>
          <w:vertAlign w:val="superscript"/>
        </w:rPr>
        <w:br/>
      </w:r>
      <w:r w:rsidR="003B1AAC" w:rsidRPr="003B1AAC">
        <w:rPr>
          <w:rFonts w:asciiTheme="majorBidi" w:eastAsia="Google Sans Text" w:hAnsiTheme="majorBidi" w:cstheme="majorBidi"/>
          <w:color w:val="444746"/>
          <w:sz w:val="32"/>
          <w:szCs w:val="32"/>
          <w:vertAlign w:val="superscript"/>
        </w:rPr>
        <w:t>This chapter presents the theoretical background that supports the proposed hybrid gold price forecasting framework. It introduces the key concepts related to Artificial Intelligence (AI), Machine Learning (ML), and Deep Learning (DL), with a particular focus on their application to financial time-series prediction. The chapter also reviews commonly used forecasting models and evaluation metrics that are relevant to regression-based prediction tasks in financial markets. By establishing this theoretical foundation, the chapter provides the necessary context for understanding the methodological choices made in the subsequent chapters, particularly the use of hybrid learning approaches that combine machine learning and deep learning techniques for gold price forecasting.</w:t>
      </w:r>
    </w:p>
    <w:p w14:paraId="4186DBB0" w14:textId="77777777" w:rsidR="005A7AB6" w:rsidRDefault="005A7AB6" w:rsidP="003B1AAC"/>
    <w:p w14:paraId="6A036CE8" w14:textId="32CBE2F4" w:rsidR="003A4CB9" w:rsidRPr="00CB3952" w:rsidRDefault="003A4CB9" w:rsidP="00CB3952">
      <w:pPr>
        <w:pBdr>
          <w:top w:val="nil"/>
          <w:left w:val="nil"/>
          <w:bottom w:val="nil"/>
          <w:right w:val="nil"/>
          <w:between w:val="nil"/>
        </w:pBdr>
        <w:spacing w:after="240" w:line="275" w:lineRule="auto"/>
        <w:rPr>
          <w:rFonts w:asciiTheme="majorBidi" w:eastAsia="Google Sans Text" w:hAnsiTheme="majorBidi" w:cstheme="majorBidi"/>
          <w:b/>
          <w:bCs/>
          <w:color w:val="444746"/>
          <w:sz w:val="32"/>
          <w:szCs w:val="32"/>
          <w:vertAlign w:val="superscript"/>
          <w:rtl/>
        </w:rPr>
      </w:pPr>
      <w:r w:rsidRPr="00CB3952">
        <w:rPr>
          <w:rFonts w:asciiTheme="majorBidi" w:eastAsia="Google Sans Text" w:hAnsiTheme="majorBidi" w:cstheme="majorBidi"/>
          <w:b/>
          <w:bCs/>
          <w:color w:val="444746"/>
          <w:sz w:val="32"/>
          <w:szCs w:val="32"/>
          <w:vertAlign w:val="superscript"/>
        </w:rPr>
        <w:t xml:space="preserve">2.2 </w:t>
      </w:r>
      <w:r w:rsidR="00CA738E" w:rsidRPr="00CB3952">
        <w:rPr>
          <w:rFonts w:asciiTheme="majorBidi" w:eastAsia="Google Sans Text" w:hAnsiTheme="majorBidi" w:cstheme="majorBidi"/>
          <w:b/>
          <w:bCs/>
          <w:color w:val="444746"/>
          <w:sz w:val="32"/>
          <w:szCs w:val="32"/>
          <w:vertAlign w:val="superscript"/>
        </w:rPr>
        <w:t>Gold Price Historical Patterns and the Role of Artificial Intelligence</w:t>
      </w:r>
    </w:p>
    <w:p w14:paraId="77819521" w14:textId="77777777" w:rsidR="005A7AB6" w:rsidRPr="005A7AB6" w:rsidRDefault="005A7AB6" w:rsidP="00CA738E">
      <w:pPr>
        <w:rPr>
          <w:rFonts w:asciiTheme="majorHAnsi" w:eastAsia="Google Sans Text" w:hAnsiTheme="majorHAnsi" w:cstheme="majorHAnsi"/>
          <w:b/>
          <w:bCs/>
          <w:color w:val="444746"/>
          <w:sz w:val="32"/>
          <w:szCs w:val="32"/>
          <w:vertAlign w:val="superscript"/>
        </w:rPr>
      </w:pPr>
    </w:p>
    <w:p w14:paraId="774FF5BB" w14:textId="154FA311" w:rsidR="003B1AAC" w:rsidRDefault="003B1AAC" w:rsidP="003A4CB9">
      <w:pPr>
        <w:rPr>
          <w:rFonts w:asciiTheme="majorBidi" w:eastAsia="Google Sans Text" w:hAnsiTheme="majorBidi" w:cstheme="majorBidi"/>
          <w:color w:val="444746"/>
          <w:sz w:val="32"/>
          <w:szCs w:val="32"/>
          <w:vertAlign w:val="superscript"/>
          <w:rtl/>
        </w:rPr>
      </w:pPr>
      <w:r w:rsidRPr="003B1AAC">
        <w:rPr>
          <w:rFonts w:asciiTheme="majorBidi" w:eastAsia="Google Sans Text" w:hAnsiTheme="majorBidi" w:cstheme="majorBidi"/>
          <w:color w:val="444746"/>
          <w:sz w:val="32"/>
          <w:szCs w:val="32"/>
          <w:vertAlign w:val="superscript"/>
        </w:rPr>
        <w:t xml:space="preserve">Gold prices experienced major variability over the past two decades because of global monetary policy, economic uncertainty, inflation drivers, and investor changes [1,2]. Each of these factors fuels a range of prices with dynamic phenomena including long-term trends in price movements, rapid regime changes, and periods of heightened volatility. </w:t>
      </w:r>
    </w:p>
    <w:p w14:paraId="3FD4C6E6" w14:textId="120F69AC" w:rsidR="003B1AAC" w:rsidRDefault="003B1AAC" w:rsidP="003A4CB9">
      <w:pPr>
        <w:rPr>
          <w:rFonts w:asciiTheme="majorBidi" w:eastAsia="Google Sans Text" w:hAnsiTheme="majorBidi" w:cstheme="majorBidi"/>
          <w:color w:val="444746"/>
          <w:sz w:val="32"/>
          <w:szCs w:val="32"/>
          <w:vertAlign w:val="superscript"/>
          <w:rtl/>
        </w:rPr>
      </w:pPr>
      <w:r w:rsidRPr="003B1AAC">
        <w:rPr>
          <w:rFonts w:asciiTheme="majorBidi" w:eastAsia="Google Sans Text" w:hAnsiTheme="majorBidi" w:cstheme="majorBidi"/>
          <w:color w:val="444746"/>
          <w:sz w:val="32"/>
          <w:szCs w:val="32"/>
          <w:vertAlign w:val="superscript"/>
        </w:rPr>
        <w:t>Figure 2.1 illustrates the historical evolution of gold prices over a twenty-year period. On this figure, the number of both rising and descending cycles of prices, drawn-out processes of consolidation over time periods, and jumps in price were common due to significant events of economic and geopolitical significance. This behavior reflects the lack of linear or stationary behavior in gold prices, which makes traditional forecasting models face a number of difficulties. Because of these features, gold price prediction methods based on AI have gained in popularity. AI-based models, based on historical data, learn nonlinearity and dynamic relationships directly from this data, making them much better at modeling the complex structure of gold price movement than traditional methods based on statistical procedures [18].</w:t>
      </w:r>
    </w:p>
    <w:p w14:paraId="70BAC9E9" w14:textId="77777777" w:rsidR="003B1AAC" w:rsidRDefault="003B1AAC" w:rsidP="003A4CB9">
      <w:pPr>
        <w:rPr>
          <w:rFonts w:asciiTheme="majorBidi" w:eastAsia="Google Sans Text" w:hAnsiTheme="majorBidi" w:cstheme="majorBidi"/>
          <w:color w:val="444746"/>
          <w:sz w:val="32"/>
          <w:szCs w:val="32"/>
          <w:vertAlign w:val="superscript"/>
          <w:rtl/>
        </w:rPr>
      </w:pPr>
    </w:p>
    <w:p w14:paraId="66020400" w14:textId="60DF472F" w:rsidR="003A4CB9" w:rsidRPr="00621FAF" w:rsidRDefault="003A4CB9" w:rsidP="003A4CB9">
      <w:pPr>
        <w:rPr>
          <w:rFonts w:asciiTheme="majorHAnsi" w:eastAsia="Google Sans Text" w:hAnsiTheme="majorHAnsi" w:cstheme="majorHAnsi"/>
          <w:color w:val="444746"/>
          <w:sz w:val="28"/>
          <w:szCs w:val="28"/>
          <w:vertAlign w:val="superscript"/>
        </w:rPr>
      </w:pPr>
      <w:r>
        <w:rPr>
          <w:noProof/>
        </w:rPr>
        <w:lastRenderedPageBreak/>
        <w:drawing>
          <wp:inline distT="0" distB="0" distL="0" distR="0" wp14:anchorId="689C9702" wp14:editId="5A5A09CE">
            <wp:extent cx="5943600" cy="2627630"/>
            <wp:effectExtent l="0" t="0" r="0" b="1270"/>
            <wp:docPr id="1052351170" name="Picture 1" descr="A graph with lines and a line pointing u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2351170" name="Picture 1" descr="A graph with lines and a line pointing up&#10;&#10;AI-generated content may be incorrect."/>
                    <pic:cNvPicPr/>
                  </pic:nvPicPr>
                  <pic:blipFill>
                    <a:blip r:embed="rId8"/>
                    <a:stretch>
                      <a:fillRect/>
                    </a:stretch>
                  </pic:blipFill>
                  <pic:spPr>
                    <a:xfrm>
                      <a:off x="0" y="0"/>
                      <a:ext cx="5943600" cy="2627630"/>
                    </a:xfrm>
                    <a:prstGeom prst="rect">
                      <a:avLst/>
                    </a:prstGeom>
                  </pic:spPr>
                </pic:pic>
              </a:graphicData>
            </a:graphic>
          </wp:inline>
        </w:drawing>
      </w:r>
    </w:p>
    <w:p w14:paraId="643762F5" w14:textId="5F5BAA9C" w:rsidR="0021256E" w:rsidRDefault="003A4CB9" w:rsidP="0021256E">
      <w:pPr>
        <w:pBdr>
          <w:top w:val="nil"/>
          <w:left w:val="nil"/>
          <w:bottom w:val="nil"/>
          <w:right w:val="nil"/>
          <w:between w:val="nil"/>
        </w:pBdr>
        <w:spacing w:after="240" w:line="275" w:lineRule="auto"/>
        <w:jc w:val="center"/>
        <w:rPr>
          <w:rFonts w:ascii="Google Sans Text" w:eastAsia="Google Sans Text" w:hAnsi="Google Sans Text" w:cs="Google Sans Text"/>
          <w:i/>
          <w:iCs/>
          <w:color w:val="444746"/>
          <w:sz w:val="24"/>
          <w:szCs w:val="24"/>
          <w:vertAlign w:val="superscript"/>
          <w:rtl/>
        </w:rPr>
      </w:pPr>
      <w:r w:rsidRPr="0003110E">
        <w:rPr>
          <w:rFonts w:ascii="Google Sans Text" w:eastAsia="Google Sans Text" w:hAnsi="Google Sans Text" w:cs="Google Sans Text"/>
          <w:i/>
          <w:iCs/>
          <w:color w:val="444746"/>
          <w:sz w:val="24"/>
          <w:szCs w:val="24"/>
          <w:vertAlign w:val="superscript"/>
        </w:rPr>
        <w:t>Figure 2.</w:t>
      </w:r>
      <w:r w:rsidR="00DF720E">
        <w:rPr>
          <w:rFonts w:ascii="Google Sans Text" w:eastAsia="Google Sans Text" w:hAnsi="Google Sans Text" w:cs="Google Sans Text" w:hint="cs"/>
          <w:i/>
          <w:iCs/>
          <w:color w:val="444746"/>
          <w:sz w:val="24"/>
          <w:szCs w:val="24"/>
          <w:vertAlign w:val="superscript"/>
          <w:rtl/>
        </w:rPr>
        <w:t>2</w:t>
      </w:r>
      <w:r w:rsidRPr="0003110E">
        <w:rPr>
          <w:rFonts w:ascii="Google Sans Text" w:eastAsia="Google Sans Text" w:hAnsi="Google Sans Text" w:cs="Google Sans Text"/>
          <w:i/>
          <w:iCs/>
          <w:color w:val="444746"/>
          <w:sz w:val="24"/>
          <w:szCs w:val="24"/>
          <w:vertAlign w:val="superscript"/>
        </w:rPr>
        <w:t xml:space="preserve"> Gold Price Chart (20 Years</w:t>
      </w:r>
      <w:proofErr w:type="gramStart"/>
      <w:r w:rsidRPr="0003110E">
        <w:rPr>
          <w:rFonts w:ascii="Google Sans Text" w:eastAsia="Google Sans Text" w:hAnsi="Google Sans Text" w:cs="Google Sans Text"/>
          <w:i/>
          <w:iCs/>
          <w:color w:val="444746"/>
          <w:sz w:val="24"/>
          <w:szCs w:val="24"/>
          <w:vertAlign w:val="superscript"/>
        </w:rPr>
        <w:t>)</w:t>
      </w:r>
      <w:r w:rsidRPr="00D50B98">
        <w:rPr>
          <w:rFonts w:ascii="Google Sans Text" w:eastAsia="Google Sans Text" w:hAnsi="Google Sans Text" w:cs="Google Sans Text" w:hint="cs"/>
          <w:i/>
          <w:iCs/>
          <w:color w:val="444746"/>
          <w:sz w:val="24"/>
          <w:szCs w:val="24"/>
          <w:vertAlign w:val="superscript"/>
          <w:rtl/>
        </w:rPr>
        <w:t xml:space="preserve"> </w:t>
      </w:r>
      <w:r w:rsidRPr="00D50B98">
        <w:rPr>
          <w:rFonts w:ascii="Google Sans Text" w:eastAsia="Google Sans Text" w:hAnsi="Google Sans Text" w:cs="Google Sans Text"/>
          <w:i/>
          <w:iCs/>
          <w:color w:val="444746"/>
          <w:sz w:val="24"/>
          <w:szCs w:val="24"/>
          <w:vertAlign w:val="superscript"/>
        </w:rPr>
        <w:t>,</w:t>
      </w:r>
      <w:proofErr w:type="gramEnd"/>
      <w:r w:rsidRPr="00D50B98">
        <w:rPr>
          <w:rFonts w:ascii="Google Sans Text" w:eastAsia="Google Sans Text" w:hAnsi="Google Sans Text" w:cs="Google Sans Text"/>
          <w:i/>
          <w:iCs/>
          <w:color w:val="444746"/>
          <w:sz w:val="24"/>
          <w:szCs w:val="24"/>
          <w:vertAlign w:val="superscript"/>
        </w:rPr>
        <w:t xml:space="preserve"> Source: Investing Haven (2025).</w:t>
      </w:r>
    </w:p>
    <w:p w14:paraId="61CADEA8" w14:textId="49B94921" w:rsidR="005C487B" w:rsidRPr="00CB3952" w:rsidRDefault="00D56A2D" w:rsidP="0021256E">
      <w:pPr>
        <w:pBdr>
          <w:top w:val="nil"/>
          <w:left w:val="nil"/>
          <w:bottom w:val="nil"/>
          <w:right w:val="nil"/>
          <w:between w:val="nil"/>
        </w:pBdr>
        <w:spacing w:after="240" w:line="275" w:lineRule="auto"/>
        <w:rPr>
          <w:rFonts w:asciiTheme="majorBidi" w:eastAsia="Google Sans Text" w:hAnsiTheme="majorBidi" w:cstheme="majorBidi"/>
          <w:b/>
          <w:bCs/>
          <w:color w:val="444746"/>
          <w:sz w:val="32"/>
          <w:szCs w:val="32"/>
          <w:vertAlign w:val="superscript"/>
          <w:rtl/>
        </w:rPr>
      </w:pPr>
      <w:r w:rsidRPr="00CB3952">
        <w:rPr>
          <w:rFonts w:asciiTheme="majorBidi" w:eastAsia="Google Sans Text" w:hAnsiTheme="majorBidi" w:cstheme="majorBidi"/>
          <w:b/>
          <w:bCs/>
          <w:color w:val="444746"/>
          <w:sz w:val="32"/>
          <w:szCs w:val="32"/>
          <w:vertAlign w:val="superscript"/>
        </w:rPr>
        <w:t>2.3 Machine Learning Techniques</w:t>
      </w:r>
    </w:p>
    <w:p w14:paraId="3E643011" w14:textId="77777777" w:rsidR="00C21241" w:rsidRDefault="00C21241" w:rsidP="00C21241">
      <w:pPr>
        <w:pBdr>
          <w:top w:val="nil"/>
          <w:left w:val="nil"/>
          <w:bottom w:val="nil"/>
          <w:right w:val="nil"/>
          <w:between w:val="nil"/>
        </w:pBdr>
        <w:spacing w:after="240" w:line="275" w:lineRule="auto"/>
        <w:rPr>
          <w:rFonts w:asciiTheme="majorBidi" w:eastAsia="Google Sans Text" w:hAnsiTheme="majorBidi" w:cstheme="majorBidi"/>
          <w:color w:val="444746"/>
          <w:sz w:val="32"/>
          <w:szCs w:val="32"/>
          <w:vertAlign w:val="superscript"/>
          <w:rtl/>
        </w:rPr>
      </w:pPr>
      <w:r w:rsidRPr="00C21241">
        <w:rPr>
          <w:rFonts w:asciiTheme="majorBidi" w:eastAsia="Google Sans Text" w:hAnsiTheme="majorBidi" w:cstheme="majorBidi"/>
          <w:color w:val="444746"/>
          <w:sz w:val="32"/>
          <w:szCs w:val="32"/>
          <w:vertAlign w:val="superscript"/>
        </w:rPr>
        <w:t>Machine learning is a class of computational methods that automatically learn patterns from historical data and use them to make predictions on unseen observations. Since ML models learn the nonlinear relationships and interactions among variables, they have been widely used in financial forecasting, where classical econometric</w:t>
      </w:r>
      <w:r>
        <w:rPr>
          <w:rFonts w:asciiTheme="majorBidi" w:eastAsia="Google Sans Text" w:hAnsiTheme="majorBidi" w:cstheme="majorBidi" w:hint="cs"/>
          <w:color w:val="444746"/>
          <w:sz w:val="32"/>
          <w:szCs w:val="32"/>
          <w:vertAlign w:val="superscript"/>
          <w:rtl/>
        </w:rPr>
        <w:t xml:space="preserve"> </w:t>
      </w:r>
      <w:r w:rsidRPr="00C21241">
        <w:rPr>
          <w:rFonts w:asciiTheme="majorBidi" w:eastAsia="Google Sans Text" w:hAnsiTheme="majorBidi" w:cstheme="majorBidi"/>
          <w:color w:val="444746"/>
          <w:sz w:val="32"/>
          <w:szCs w:val="32"/>
          <w:vertAlign w:val="superscript"/>
        </w:rPr>
        <w:t xml:space="preserve">models often fail to capture them adequately [25]. </w:t>
      </w:r>
    </w:p>
    <w:p w14:paraId="25A9BDD5" w14:textId="36F3B499" w:rsidR="0021256E" w:rsidRDefault="00C21241" w:rsidP="00C21241">
      <w:pPr>
        <w:pBdr>
          <w:top w:val="nil"/>
          <w:left w:val="nil"/>
          <w:bottom w:val="nil"/>
          <w:right w:val="nil"/>
          <w:between w:val="nil"/>
        </w:pBdr>
        <w:spacing w:after="240" w:line="275" w:lineRule="auto"/>
        <w:rPr>
          <w:rFonts w:asciiTheme="majorBidi" w:eastAsia="Google Sans Text" w:hAnsiTheme="majorBidi" w:cstheme="majorBidi"/>
          <w:color w:val="444746"/>
          <w:sz w:val="32"/>
          <w:szCs w:val="32"/>
          <w:vertAlign w:val="superscript"/>
          <w:rtl/>
        </w:rPr>
      </w:pPr>
      <w:r w:rsidRPr="00C21241">
        <w:rPr>
          <w:rFonts w:asciiTheme="majorBidi" w:eastAsia="Google Sans Text" w:hAnsiTheme="majorBidi" w:cstheme="majorBidi"/>
          <w:color w:val="444746"/>
          <w:sz w:val="32"/>
          <w:szCs w:val="32"/>
          <w:vertAlign w:val="superscript"/>
        </w:rPr>
        <w:t>Past works in gold price prediction have used some supervised ML algorithms. To describe the nonlinear dependency, Support Vector Regression (SVR) is applied by mapping input variables into high-dimensional feature spaces [7]. Random Forest (RF) models combine multiple decision trees for stable prediction and reduce overfitting [5]. Gradient boosting algorithms (e.g., XGBoost) construct strong predictive models by sequentially correcting the errors of prior trees, which is especially effective for structured financial data [4]. While ML models provide strong baseline performance, they are limited in capturing long-term temporal dependencies in time-series data. This limitation calls for the integration of deep learning techniques specifically designed for sequence-based pattern modeling.</w:t>
      </w:r>
    </w:p>
    <w:p w14:paraId="4ADD3D4B" w14:textId="77777777" w:rsidR="00C21241" w:rsidRDefault="00C21241" w:rsidP="0021256E">
      <w:pPr>
        <w:pBdr>
          <w:top w:val="nil"/>
          <w:left w:val="nil"/>
          <w:bottom w:val="nil"/>
          <w:right w:val="nil"/>
          <w:between w:val="nil"/>
        </w:pBdr>
        <w:spacing w:after="240" w:line="275" w:lineRule="auto"/>
        <w:jc w:val="center"/>
        <w:rPr>
          <w:rFonts w:ascii="Google Sans Text" w:eastAsia="Google Sans Text" w:hAnsi="Google Sans Text" w:cstheme="majorHAnsi"/>
          <w:color w:val="444746"/>
          <w:sz w:val="24"/>
          <w:szCs w:val="24"/>
          <w:vertAlign w:val="superscript"/>
          <w:rtl/>
        </w:rPr>
      </w:pPr>
    </w:p>
    <w:p w14:paraId="01F59398" w14:textId="77777777" w:rsidR="0021256E" w:rsidRDefault="0021256E" w:rsidP="0021256E">
      <w:pPr>
        <w:pBdr>
          <w:top w:val="nil"/>
          <w:left w:val="nil"/>
          <w:bottom w:val="nil"/>
          <w:right w:val="nil"/>
          <w:between w:val="nil"/>
        </w:pBdr>
        <w:spacing w:after="240" w:line="275" w:lineRule="auto"/>
        <w:jc w:val="center"/>
        <w:rPr>
          <w:rFonts w:ascii="Google Sans Text" w:eastAsia="Google Sans Text" w:hAnsi="Google Sans Text" w:cstheme="majorHAnsi"/>
          <w:color w:val="444746"/>
          <w:sz w:val="24"/>
          <w:szCs w:val="24"/>
          <w:vertAlign w:val="superscript"/>
          <w:rtl/>
        </w:rPr>
      </w:pPr>
    </w:p>
    <w:p w14:paraId="6C0D9DC6" w14:textId="77777777" w:rsidR="0021256E" w:rsidRDefault="0021256E" w:rsidP="0021256E">
      <w:pPr>
        <w:pBdr>
          <w:top w:val="nil"/>
          <w:left w:val="nil"/>
          <w:bottom w:val="nil"/>
          <w:right w:val="nil"/>
          <w:between w:val="nil"/>
        </w:pBdr>
        <w:spacing w:after="240" w:line="275" w:lineRule="auto"/>
        <w:jc w:val="center"/>
        <w:rPr>
          <w:rFonts w:ascii="Google Sans Text" w:eastAsia="Google Sans Text" w:hAnsi="Google Sans Text" w:cstheme="majorHAnsi"/>
          <w:color w:val="444746"/>
          <w:sz w:val="24"/>
          <w:szCs w:val="24"/>
          <w:vertAlign w:val="superscript"/>
          <w:rtl/>
        </w:rPr>
      </w:pPr>
    </w:p>
    <w:p w14:paraId="5177FBEE" w14:textId="77777777" w:rsidR="0021256E" w:rsidRDefault="0021256E" w:rsidP="0021256E">
      <w:pPr>
        <w:pBdr>
          <w:top w:val="nil"/>
          <w:left w:val="nil"/>
          <w:bottom w:val="nil"/>
          <w:right w:val="nil"/>
          <w:between w:val="nil"/>
        </w:pBdr>
        <w:spacing w:after="240" w:line="275" w:lineRule="auto"/>
        <w:jc w:val="center"/>
        <w:rPr>
          <w:rFonts w:ascii="Google Sans Text" w:eastAsia="Google Sans Text" w:hAnsi="Google Sans Text" w:cstheme="majorHAnsi"/>
          <w:color w:val="444746"/>
          <w:sz w:val="24"/>
          <w:szCs w:val="24"/>
          <w:vertAlign w:val="superscript"/>
          <w:rtl/>
        </w:rPr>
      </w:pPr>
    </w:p>
    <w:p w14:paraId="3CF88AE3" w14:textId="790A39AF" w:rsidR="0021256E" w:rsidRPr="00CB3952" w:rsidRDefault="0021256E" w:rsidP="0021256E">
      <w:pPr>
        <w:pBdr>
          <w:top w:val="nil"/>
          <w:left w:val="nil"/>
          <w:bottom w:val="nil"/>
          <w:right w:val="nil"/>
          <w:between w:val="nil"/>
        </w:pBdr>
        <w:spacing w:after="240" w:line="275" w:lineRule="auto"/>
        <w:rPr>
          <w:rFonts w:asciiTheme="majorBidi" w:eastAsia="Google Sans Text" w:hAnsiTheme="majorBidi" w:cstheme="majorBidi"/>
          <w:b/>
          <w:bCs/>
          <w:color w:val="444746"/>
          <w:sz w:val="32"/>
          <w:szCs w:val="32"/>
          <w:vertAlign w:val="superscript"/>
          <w:rtl/>
        </w:rPr>
      </w:pPr>
      <w:r w:rsidRPr="00CB3952">
        <w:rPr>
          <w:rFonts w:asciiTheme="majorBidi" w:eastAsia="Google Sans Text" w:hAnsiTheme="majorBidi" w:cstheme="majorBidi"/>
          <w:b/>
          <w:bCs/>
          <w:color w:val="444746"/>
          <w:sz w:val="32"/>
          <w:szCs w:val="32"/>
          <w:vertAlign w:val="superscript"/>
        </w:rPr>
        <w:lastRenderedPageBreak/>
        <w:t xml:space="preserve">2.4 Deep </w:t>
      </w:r>
      <w:r w:rsidR="00461F48" w:rsidRPr="00CB3952">
        <w:rPr>
          <w:rFonts w:asciiTheme="majorBidi" w:eastAsia="Google Sans Text" w:hAnsiTheme="majorBidi" w:cstheme="majorBidi"/>
          <w:b/>
          <w:bCs/>
          <w:color w:val="444746"/>
          <w:sz w:val="32"/>
          <w:szCs w:val="32"/>
          <w:vertAlign w:val="superscript"/>
        </w:rPr>
        <w:t>Learning</w:t>
      </w:r>
      <w:r w:rsidRPr="00CB3952">
        <w:rPr>
          <w:rFonts w:asciiTheme="majorBidi" w:eastAsia="Google Sans Text" w:hAnsiTheme="majorBidi" w:cstheme="majorBidi"/>
          <w:b/>
          <w:bCs/>
          <w:color w:val="444746"/>
          <w:sz w:val="32"/>
          <w:szCs w:val="32"/>
          <w:vertAlign w:val="superscript"/>
        </w:rPr>
        <w:t xml:space="preserve"> Techniques</w:t>
      </w:r>
    </w:p>
    <w:p w14:paraId="2E1D5B53" w14:textId="77777777" w:rsidR="00712735" w:rsidRDefault="00712735" w:rsidP="00CE4E2F">
      <w:pPr>
        <w:rPr>
          <w:rFonts w:asciiTheme="majorBidi" w:eastAsia="Google Sans Text" w:hAnsiTheme="majorBidi" w:cstheme="majorBidi"/>
          <w:color w:val="444746"/>
          <w:sz w:val="32"/>
          <w:szCs w:val="32"/>
          <w:vertAlign w:val="superscript"/>
          <w:rtl/>
        </w:rPr>
      </w:pPr>
      <w:r w:rsidRPr="00712735">
        <w:rPr>
          <w:rFonts w:asciiTheme="majorBidi" w:eastAsia="Google Sans Text" w:hAnsiTheme="majorBidi" w:cstheme="majorBidi"/>
          <w:color w:val="444746"/>
          <w:sz w:val="32"/>
          <w:szCs w:val="32"/>
          <w:vertAlign w:val="superscript"/>
        </w:rPr>
        <w:t>Deep learning (DL) is a relatively advanced method of ML modeling that uses multi-layer neural networks to learn hierarchical representations from data. DL models have shown very strong performance in financial time-series forecasting due to their capability to learn nonlinear dynamics and long-range temporal dependencies [18]. Recurrent neural networks (RNNs) are good at sequential data processing as their algorithms can preserve the internal memory between each step in time. Among RNN variants, Long Short-Term Memory (LSTM) networks solve the vanishing gradient problem and are more capable of learning long-term dependencies [9]. Thus, LSTM models have been applied to financial forecasting situations such as stock prices, commodity prices, and exchange rates [22].</w:t>
      </w:r>
    </w:p>
    <w:p w14:paraId="2663ACBA" w14:textId="04E707A8" w:rsidR="00461F48" w:rsidRDefault="00461F48" w:rsidP="00CE4E2F">
      <w:pPr>
        <w:rPr>
          <w:rFonts w:asciiTheme="majorBidi" w:eastAsia="Google Sans Text" w:hAnsiTheme="majorBidi" w:cstheme="majorBidi"/>
          <w:color w:val="444746"/>
          <w:sz w:val="32"/>
          <w:szCs w:val="32"/>
          <w:vertAlign w:val="superscript"/>
        </w:rPr>
      </w:pPr>
      <w:r w:rsidRPr="00461F48">
        <w:rPr>
          <w:rFonts w:asciiTheme="majorBidi" w:eastAsia="Google Sans Text" w:hAnsiTheme="majorBidi" w:cstheme="majorBidi"/>
          <w:color w:val="444746"/>
          <w:sz w:val="32"/>
          <w:szCs w:val="32"/>
          <w:vertAlign w:val="superscript"/>
        </w:rPr>
        <w:t>For all their strengths, deep learning models typically run across large datasets and consume heavy computational power. They are also prone to instability when they are used alone in volatile markets. These constraints motivate the development of hybrid forecasting frameworks which merge deep learning models with solid machine learning algorithms.</w:t>
      </w:r>
    </w:p>
    <w:p w14:paraId="10A7A553" w14:textId="77777777" w:rsidR="00461F48" w:rsidRDefault="00461F48" w:rsidP="00CE4E2F">
      <w:pPr>
        <w:rPr>
          <w:rFonts w:asciiTheme="majorBidi" w:eastAsia="Google Sans Text" w:hAnsiTheme="majorBidi" w:cstheme="majorBidi"/>
          <w:color w:val="444746"/>
          <w:sz w:val="32"/>
          <w:szCs w:val="32"/>
          <w:vertAlign w:val="superscript"/>
        </w:rPr>
      </w:pPr>
    </w:p>
    <w:p w14:paraId="1CB6C676" w14:textId="58E6285F" w:rsidR="007D20AF" w:rsidRPr="00CB3952" w:rsidRDefault="00CE4E2F" w:rsidP="00CB3952">
      <w:pPr>
        <w:pBdr>
          <w:top w:val="nil"/>
          <w:left w:val="nil"/>
          <w:bottom w:val="nil"/>
          <w:right w:val="nil"/>
          <w:between w:val="nil"/>
        </w:pBdr>
        <w:spacing w:after="240" w:line="275" w:lineRule="auto"/>
        <w:rPr>
          <w:rFonts w:asciiTheme="majorBidi" w:eastAsia="Google Sans Text" w:hAnsiTheme="majorBidi" w:cstheme="majorBidi"/>
          <w:b/>
          <w:bCs/>
          <w:color w:val="444746"/>
          <w:sz w:val="32"/>
          <w:szCs w:val="32"/>
          <w:vertAlign w:val="superscript"/>
          <w:rtl/>
        </w:rPr>
      </w:pPr>
      <w:r w:rsidRPr="00CB3952">
        <w:rPr>
          <w:rFonts w:asciiTheme="majorBidi" w:eastAsia="Google Sans Text" w:hAnsiTheme="majorBidi" w:cstheme="majorBidi"/>
          <w:b/>
          <w:bCs/>
          <w:color w:val="444746"/>
          <w:sz w:val="32"/>
          <w:szCs w:val="32"/>
          <w:vertAlign w:val="superscript"/>
        </w:rPr>
        <w:t>2.</w:t>
      </w:r>
      <w:r w:rsidR="00E523DA" w:rsidRPr="00CB3952">
        <w:rPr>
          <w:rFonts w:asciiTheme="majorBidi" w:eastAsia="Google Sans Text" w:hAnsiTheme="majorBidi" w:cstheme="majorBidi" w:hint="cs"/>
          <w:b/>
          <w:bCs/>
          <w:color w:val="444746"/>
          <w:sz w:val="32"/>
          <w:szCs w:val="32"/>
          <w:vertAlign w:val="superscript"/>
          <w:rtl/>
        </w:rPr>
        <w:t>5</w:t>
      </w:r>
      <w:r w:rsidRPr="00CB3952">
        <w:rPr>
          <w:rFonts w:asciiTheme="majorBidi" w:eastAsia="Google Sans Text" w:hAnsiTheme="majorBidi" w:cstheme="majorBidi"/>
          <w:b/>
          <w:bCs/>
          <w:color w:val="444746"/>
          <w:sz w:val="32"/>
          <w:szCs w:val="32"/>
          <w:vertAlign w:val="superscript"/>
        </w:rPr>
        <w:t xml:space="preserve"> Evaluation Metrics</w:t>
      </w:r>
    </w:p>
    <w:p w14:paraId="5CBD77D1" w14:textId="77777777" w:rsidR="00566DE9" w:rsidRDefault="00CE4E2F" w:rsidP="00566DE9">
      <w:pPr>
        <w:rPr>
          <w:rFonts w:asciiTheme="majorBidi" w:eastAsia="Google Sans Text" w:hAnsiTheme="majorBidi" w:cstheme="majorBidi"/>
          <w:color w:val="444746"/>
          <w:sz w:val="32"/>
          <w:szCs w:val="32"/>
          <w:vertAlign w:val="superscript"/>
        </w:rPr>
      </w:pPr>
      <w:r w:rsidRPr="00CE4E2F">
        <w:rPr>
          <w:rFonts w:ascii="Google Sans" w:eastAsia="Google Sans" w:hAnsi="Google Sans" w:cs="Google Sans"/>
          <w:b/>
          <w:bCs/>
          <w:color w:val="1B1C1D"/>
        </w:rPr>
        <w:br/>
      </w:r>
      <w:r w:rsidR="00566DE9" w:rsidRPr="00566DE9">
        <w:rPr>
          <w:rFonts w:asciiTheme="majorBidi" w:eastAsia="Google Sans Text" w:hAnsiTheme="majorBidi" w:cstheme="majorBidi"/>
          <w:color w:val="444746"/>
          <w:sz w:val="32"/>
          <w:szCs w:val="32"/>
          <w:vertAlign w:val="superscript"/>
        </w:rPr>
        <w:t>The evaluation metrics are necessary instruments for evaluating the performance of forecasting models, particularly for financial forecasting of time series, in which both correctness and error size are critical. The evaluation metrics used for this study reflect standard regression-based evaluation metrics, frequently used in gold price forecasting research [3,10].</w:t>
      </w:r>
    </w:p>
    <w:p w14:paraId="56240DF5" w14:textId="77777777" w:rsidR="00566DE9" w:rsidRDefault="00566DE9" w:rsidP="00566DE9">
      <w:pPr>
        <w:rPr>
          <w:rFonts w:asciiTheme="majorBidi" w:eastAsia="Google Sans Text" w:hAnsiTheme="majorBidi" w:cstheme="majorBidi"/>
          <w:color w:val="444746"/>
          <w:sz w:val="32"/>
          <w:szCs w:val="32"/>
          <w:vertAlign w:val="superscript"/>
        </w:rPr>
      </w:pPr>
      <w:r w:rsidRPr="00566DE9">
        <w:rPr>
          <w:rFonts w:asciiTheme="majorBidi" w:eastAsia="Google Sans Text" w:hAnsiTheme="majorBidi" w:cstheme="majorBidi"/>
          <w:color w:val="444746"/>
          <w:sz w:val="32"/>
          <w:szCs w:val="32"/>
          <w:vertAlign w:val="superscript"/>
        </w:rPr>
        <w:t>Mean Absolute Error (MAE) is the average absolute deviation between predicted value and actual value. It intuitively evaluates predictability and is less sensitive to extreme outliers.</w:t>
      </w:r>
    </w:p>
    <w:p w14:paraId="7914B3CC" w14:textId="77777777" w:rsidR="00566DE9" w:rsidRDefault="00566DE9" w:rsidP="00566DE9">
      <w:pPr>
        <w:rPr>
          <w:rFonts w:asciiTheme="majorBidi" w:eastAsia="Google Sans Text" w:hAnsiTheme="majorBidi" w:cstheme="majorBidi"/>
          <w:color w:val="444746"/>
          <w:sz w:val="32"/>
          <w:szCs w:val="32"/>
          <w:vertAlign w:val="superscript"/>
        </w:rPr>
      </w:pPr>
      <w:r w:rsidRPr="00566DE9">
        <w:rPr>
          <w:rFonts w:asciiTheme="majorBidi" w:eastAsia="Google Sans Text" w:hAnsiTheme="majorBidi" w:cstheme="majorBidi"/>
          <w:color w:val="444746"/>
          <w:sz w:val="32"/>
          <w:szCs w:val="32"/>
          <w:vertAlign w:val="superscript"/>
        </w:rPr>
        <w:t>Root Mean Squared Error (RMSE) provides the square root of the average squared differences between predicted and actual values. Through further accounting for larger errors RMSE is a better choice for evaluating model performance in volatile markets (like gold).</w:t>
      </w:r>
    </w:p>
    <w:p w14:paraId="3EF2867B" w14:textId="2A42962B" w:rsidR="00CE4E2F" w:rsidRDefault="00566DE9" w:rsidP="00566DE9">
      <w:pPr>
        <w:rPr>
          <w:rFonts w:ascii="Google Sans" w:eastAsia="Google Sans" w:hAnsi="Google Sans" w:cs="Google Sans"/>
          <w:b/>
          <w:bCs/>
          <w:color w:val="1B1C1D"/>
          <w:rtl/>
        </w:rPr>
      </w:pPr>
      <w:r w:rsidRPr="00566DE9">
        <w:rPr>
          <w:rFonts w:asciiTheme="majorBidi" w:eastAsia="Google Sans Text" w:hAnsiTheme="majorBidi" w:cstheme="majorBidi"/>
          <w:color w:val="444746"/>
          <w:sz w:val="32"/>
          <w:szCs w:val="32"/>
          <w:vertAlign w:val="superscript"/>
        </w:rPr>
        <w:t>Besides error-based metrics, directional accuracy is used to monitor predictive capability of the model to make accurate predictions of the direction of price movements. Together, these metrics provide insight into machine learning, deep learning, hybrid forecasting, and more.</w:t>
      </w:r>
    </w:p>
    <w:p w14:paraId="28AD5338" w14:textId="77777777" w:rsidR="000D3A6D" w:rsidRDefault="000D3A6D" w:rsidP="003E516F">
      <w:pPr>
        <w:rPr>
          <w:rFonts w:ascii="Google Sans" w:eastAsia="Google Sans" w:hAnsi="Google Sans" w:cs="Google Sans"/>
          <w:color w:val="1B1C1D"/>
          <w:rtl/>
        </w:rPr>
      </w:pPr>
    </w:p>
    <w:p w14:paraId="4D965F58" w14:textId="77777777" w:rsidR="00203199" w:rsidRDefault="00203199" w:rsidP="003E516F">
      <w:pPr>
        <w:rPr>
          <w:rFonts w:ascii="Google Sans" w:eastAsia="Google Sans" w:hAnsi="Google Sans" w:cs="Google Sans"/>
          <w:color w:val="1B1C1D"/>
          <w:rtl/>
        </w:rPr>
      </w:pPr>
    </w:p>
    <w:p w14:paraId="243E4F70" w14:textId="77777777" w:rsidR="00203199" w:rsidRDefault="00203199" w:rsidP="003E516F">
      <w:pPr>
        <w:rPr>
          <w:rFonts w:ascii="Google Sans" w:eastAsia="Google Sans" w:hAnsi="Google Sans" w:cs="Google Sans"/>
          <w:color w:val="1B1C1D"/>
          <w:rtl/>
        </w:rPr>
      </w:pPr>
    </w:p>
    <w:p w14:paraId="3EA08B34" w14:textId="77777777" w:rsidR="00203199" w:rsidRDefault="00203199" w:rsidP="003E516F">
      <w:pPr>
        <w:rPr>
          <w:rFonts w:ascii="Google Sans" w:eastAsia="Google Sans" w:hAnsi="Google Sans" w:cs="Google Sans"/>
          <w:color w:val="1B1C1D"/>
          <w:rtl/>
        </w:rPr>
      </w:pPr>
    </w:p>
    <w:p w14:paraId="66AFF101" w14:textId="77777777" w:rsidR="00203199" w:rsidRDefault="00203199" w:rsidP="003E516F">
      <w:pPr>
        <w:rPr>
          <w:rFonts w:ascii="Google Sans" w:eastAsia="Google Sans" w:hAnsi="Google Sans" w:cs="Google Sans"/>
          <w:color w:val="1B1C1D"/>
          <w:rtl/>
        </w:rPr>
      </w:pPr>
    </w:p>
    <w:p w14:paraId="341AB051" w14:textId="77777777" w:rsidR="00203199" w:rsidRDefault="00203199" w:rsidP="003E516F">
      <w:pPr>
        <w:rPr>
          <w:rFonts w:ascii="Google Sans" w:eastAsia="Google Sans" w:hAnsi="Google Sans" w:cs="Google Sans"/>
          <w:color w:val="1B1C1D"/>
          <w:rtl/>
        </w:rPr>
      </w:pPr>
    </w:p>
    <w:p w14:paraId="15E7D804" w14:textId="77777777" w:rsidR="00203199" w:rsidRDefault="00203199" w:rsidP="003E516F">
      <w:pPr>
        <w:rPr>
          <w:rFonts w:ascii="Google Sans" w:eastAsia="Google Sans" w:hAnsi="Google Sans" w:cs="Google Sans"/>
          <w:color w:val="1B1C1D"/>
          <w:rtl/>
        </w:rPr>
      </w:pPr>
    </w:p>
    <w:p w14:paraId="6EED2333" w14:textId="77777777" w:rsidR="00203199" w:rsidRDefault="00203199" w:rsidP="003E516F">
      <w:pPr>
        <w:rPr>
          <w:rFonts w:ascii="Google Sans" w:eastAsia="Google Sans" w:hAnsi="Google Sans" w:cs="Google Sans"/>
          <w:color w:val="1B1C1D"/>
          <w:rtl/>
        </w:rPr>
      </w:pPr>
    </w:p>
    <w:p w14:paraId="45B81857" w14:textId="77777777" w:rsidR="00203199" w:rsidRDefault="00203199" w:rsidP="003E516F">
      <w:pPr>
        <w:rPr>
          <w:rFonts w:ascii="Google Sans" w:eastAsia="Google Sans" w:hAnsi="Google Sans" w:cs="Google Sans"/>
          <w:color w:val="1B1C1D"/>
          <w:rtl/>
        </w:rPr>
      </w:pPr>
    </w:p>
    <w:p w14:paraId="4DCE9D0A" w14:textId="77777777" w:rsidR="00696F16" w:rsidRPr="007847CA" w:rsidRDefault="00696F16" w:rsidP="00696F16">
      <w:pPr>
        <w:jc w:val="center"/>
        <w:rPr>
          <w:rFonts w:asciiTheme="majorBidi" w:eastAsia="Google Sans" w:hAnsiTheme="majorBidi" w:cstheme="majorBidi"/>
          <w:bCs/>
          <w:color w:val="1B1C1D"/>
          <w:sz w:val="36"/>
          <w:szCs w:val="36"/>
          <w:rtl/>
        </w:rPr>
      </w:pPr>
      <w:r w:rsidRPr="007847CA">
        <w:rPr>
          <w:rFonts w:asciiTheme="majorBidi" w:eastAsia="Google Sans" w:hAnsiTheme="majorBidi" w:cstheme="majorBidi"/>
          <w:bCs/>
          <w:color w:val="1B1C1D"/>
          <w:sz w:val="36"/>
          <w:szCs w:val="36"/>
        </w:rPr>
        <w:t>Chapter 3: Related Work</w:t>
      </w:r>
    </w:p>
    <w:p w14:paraId="0F85C2EA" w14:textId="77777777" w:rsidR="00AF4E82" w:rsidRDefault="00AF4E82" w:rsidP="00AF4E82">
      <w:pPr>
        <w:rPr>
          <w:rFonts w:asciiTheme="majorBidi" w:eastAsia="Google Sans Text" w:hAnsiTheme="majorBidi" w:cstheme="majorBidi"/>
          <w:b/>
          <w:bCs/>
          <w:color w:val="444746"/>
          <w:sz w:val="32"/>
          <w:szCs w:val="32"/>
          <w:vertAlign w:val="superscript"/>
        </w:rPr>
      </w:pPr>
    </w:p>
    <w:p w14:paraId="459FD5E8" w14:textId="371037AA" w:rsidR="00DB4C13" w:rsidRPr="00A955F1" w:rsidRDefault="00AF4E82" w:rsidP="00A955F1">
      <w:pPr>
        <w:pBdr>
          <w:top w:val="nil"/>
          <w:left w:val="nil"/>
          <w:bottom w:val="nil"/>
          <w:right w:val="nil"/>
          <w:between w:val="nil"/>
        </w:pBdr>
        <w:spacing w:after="240" w:line="275" w:lineRule="auto"/>
        <w:rPr>
          <w:rFonts w:asciiTheme="majorBidi" w:eastAsia="Google Sans Text" w:hAnsiTheme="majorBidi" w:cstheme="majorBidi"/>
          <w:b/>
          <w:bCs/>
          <w:color w:val="444746"/>
          <w:sz w:val="32"/>
          <w:szCs w:val="32"/>
          <w:vertAlign w:val="superscript"/>
        </w:rPr>
      </w:pPr>
      <w:r w:rsidRPr="00CE0CC7">
        <w:rPr>
          <w:rFonts w:asciiTheme="majorBidi" w:eastAsia="Google Sans Text" w:hAnsiTheme="majorBidi" w:cstheme="majorBidi"/>
          <w:b/>
          <w:bCs/>
          <w:color w:val="444746"/>
          <w:sz w:val="32"/>
          <w:szCs w:val="32"/>
          <w:vertAlign w:val="superscript"/>
        </w:rPr>
        <w:t>3.1 Introduction</w:t>
      </w:r>
      <w:r w:rsidRPr="00AF4E82">
        <w:rPr>
          <w:rFonts w:asciiTheme="majorBidi" w:eastAsia="Google Sans Text" w:hAnsiTheme="majorBidi" w:cstheme="majorBidi"/>
          <w:b/>
          <w:bCs/>
          <w:color w:val="444746"/>
          <w:sz w:val="32"/>
          <w:szCs w:val="32"/>
          <w:vertAlign w:val="superscript"/>
        </w:rPr>
        <w:br/>
      </w:r>
      <w:r w:rsidR="00DB4C13" w:rsidRPr="00DB4C13">
        <w:rPr>
          <w:rFonts w:asciiTheme="majorBidi" w:eastAsia="Google Sans Text" w:hAnsiTheme="majorBidi" w:cstheme="majorBidi"/>
          <w:color w:val="444746"/>
          <w:sz w:val="32"/>
          <w:szCs w:val="32"/>
          <w:vertAlign w:val="superscript"/>
        </w:rPr>
        <w:t xml:space="preserve">In this chapter, previous work on gold price forecasting using Machine Learning (ML), Deep Learning (DL), and hybrid modeling approaches are reviewed. This review is organized to evaluate, discuss the advantages and the disadvantages of techniques in the existing market and investigates how various models address the difficulties of financial time-series forecasting, and to highlight the shortfalls that motivate the proposed research. </w:t>
      </w:r>
    </w:p>
    <w:p w14:paraId="7BD10740" w14:textId="64D5A5F8" w:rsidR="00DB4C13" w:rsidRPr="00CE0CC7" w:rsidRDefault="00DB4C13" w:rsidP="00CE0CC7">
      <w:pPr>
        <w:rPr>
          <w:rFonts w:asciiTheme="majorBidi" w:eastAsia="Google Sans Text" w:hAnsiTheme="majorBidi" w:cstheme="majorBidi"/>
          <w:color w:val="444746"/>
          <w:sz w:val="32"/>
          <w:szCs w:val="32"/>
          <w:vertAlign w:val="superscript"/>
        </w:rPr>
      </w:pPr>
      <w:r w:rsidRPr="00DB4C13">
        <w:rPr>
          <w:rFonts w:asciiTheme="majorBidi" w:eastAsia="Google Sans Text" w:hAnsiTheme="majorBidi" w:cstheme="majorBidi"/>
          <w:color w:val="444746"/>
          <w:sz w:val="32"/>
          <w:szCs w:val="32"/>
          <w:vertAlign w:val="superscript"/>
        </w:rPr>
        <w:t>The studies analyzed include traditional ML-based models; deep learning networks and architectures (especially LSTM networks), and hybrid models that integrate several learning paradigms. This chapter provides an academic context for the proposed hybrid forecasting framework using XGBoost and LSTM by critically analyzing these works.</w:t>
      </w:r>
    </w:p>
    <w:p w14:paraId="518D6903" w14:textId="5649B095" w:rsidR="00AD6033" w:rsidRPr="00CE0CC7" w:rsidRDefault="00AF4E82" w:rsidP="00CE0CC7">
      <w:pPr>
        <w:pBdr>
          <w:top w:val="nil"/>
          <w:left w:val="nil"/>
          <w:bottom w:val="nil"/>
          <w:right w:val="nil"/>
          <w:between w:val="nil"/>
        </w:pBdr>
        <w:spacing w:after="240" w:line="275" w:lineRule="auto"/>
        <w:rPr>
          <w:rFonts w:asciiTheme="majorBidi" w:eastAsia="Google Sans Text" w:hAnsiTheme="majorBidi" w:cstheme="majorBidi"/>
          <w:b/>
          <w:bCs/>
          <w:color w:val="444746"/>
          <w:sz w:val="32"/>
          <w:szCs w:val="32"/>
          <w:vertAlign w:val="superscript"/>
          <w:rtl/>
        </w:rPr>
      </w:pPr>
      <w:r w:rsidRPr="00CE0CC7">
        <w:rPr>
          <w:rFonts w:asciiTheme="majorBidi" w:eastAsia="Google Sans Text" w:hAnsiTheme="majorBidi" w:cstheme="majorBidi"/>
          <w:b/>
          <w:bCs/>
          <w:color w:val="444746"/>
          <w:sz w:val="32"/>
          <w:szCs w:val="32"/>
          <w:vertAlign w:val="superscript"/>
        </w:rPr>
        <w:t xml:space="preserve">3.2 </w:t>
      </w:r>
      <w:r w:rsidR="004B68AF" w:rsidRPr="00CE0CC7">
        <w:rPr>
          <w:rFonts w:asciiTheme="majorBidi" w:eastAsia="Google Sans Text" w:hAnsiTheme="majorBidi" w:cstheme="majorBidi"/>
          <w:b/>
          <w:bCs/>
          <w:color w:val="444746"/>
          <w:sz w:val="32"/>
          <w:szCs w:val="32"/>
          <w:vertAlign w:val="superscript"/>
        </w:rPr>
        <w:t>Traditional Machine Learning Models for Gold Price Forecasting</w:t>
      </w:r>
    </w:p>
    <w:p w14:paraId="6A7F6C7F" w14:textId="77777777" w:rsidR="00A955F1" w:rsidRDefault="00A955F1" w:rsidP="007D3964">
      <w:pPr>
        <w:rPr>
          <w:rFonts w:asciiTheme="majorBidi" w:eastAsia="Google Sans Text" w:hAnsiTheme="majorBidi" w:cstheme="majorBidi"/>
          <w:color w:val="444746"/>
          <w:sz w:val="32"/>
          <w:szCs w:val="32"/>
          <w:vertAlign w:val="superscript"/>
          <w:rtl/>
        </w:rPr>
      </w:pPr>
      <w:r w:rsidRPr="00A955F1">
        <w:rPr>
          <w:rFonts w:asciiTheme="majorBidi" w:eastAsia="Google Sans Text" w:hAnsiTheme="majorBidi" w:cstheme="majorBidi"/>
          <w:color w:val="444746"/>
          <w:sz w:val="32"/>
          <w:szCs w:val="32"/>
          <w:vertAlign w:val="superscript"/>
        </w:rPr>
        <w:t xml:space="preserve">The traditional machine learning (ML) models have been extensively applied in gold price prediction because they are able to represent nonlinear behavior on the model of the influence of input variables on prices. Such models are often based on engineered features based on historical prices, macroeconomic signals, and financial market variables. Despite their relatively lower complexity than deep learning architectures, ML programs are still powerful starting point methods for financial forecasts. SVR is among the early and most commonly deployed ML techniques to produce gold price forecasts. By mapping the input data into a high-dimensional feature space, SVR is capable to capture the nonlinear relationships and has shown a competitive performance in numerous empirical studies [7]. Several ensemble learning methods have been proven to work well on commodity price estimation, such as RF (Random Forest) and XGBoost (Gradient Boosting Machines). RF aggregates several decision trees for better performance and XGBoost provides incremental boosting to remedy the prediction error and increase the learning efficiency [4,5]. </w:t>
      </w:r>
    </w:p>
    <w:p w14:paraId="7B3BD4B5" w14:textId="77777777" w:rsidR="00A955F1" w:rsidRDefault="00A955F1" w:rsidP="007D3964">
      <w:pPr>
        <w:rPr>
          <w:rFonts w:asciiTheme="majorBidi" w:eastAsia="Google Sans Text" w:hAnsiTheme="majorBidi" w:cstheme="majorBidi"/>
          <w:color w:val="444746"/>
          <w:sz w:val="32"/>
          <w:szCs w:val="32"/>
          <w:vertAlign w:val="superscript"/>
          <w:rtl/>
        </w:rPr>
      </w:pPr>
      <w:r w:rsidRPr="00A955F1">
        <w:rPr>
          <w:rFonts w:asciiTheme="majorBidi" w:eastAsia="Google Sans Text" w:hAnsiTheme="majorBidi" w:cstheme="majorBidi"/>
          <w:color w:val="444746"/>
          <w:sz w:val="32"/>
          <w:szCs w:val="32"/>
          <w:vertAlign w:val="superscript"/>
        </w:rPr>
        <w:t xml:space="preserve">These ensemble methods have even better performance than purely linear regression models and standalone ones in volatile markets [17]. </w:t>
      </w:r>
    </w:p>
    <w:p w14:paraId="758F91F1" w14:textId="35724131" w:rsidR="007D3964" w:rsidRDefault="00A955F1" w:rsidP="007D3964">
      <w:pPr>
        <w:rPr>
          <w:rFonts w:asciiTheme="majorBidi" w:eastAsia="Google Sans Text" w:hAnsiTheme="majorBidi" w:cstheme="majorBidi"/>
          <w:color w:val="444746"/>
          <w:sz w:val="32"/>
          <w:szCs w:val="32"/>
          <w:vertAlign w:val="superscript"/>
          <w:rtl/>
        </w:rPr>
      </w:pPr>
      <w:r w:rsidRPr="00A955F1">
        <w:rPr>
          <w:rFonts w:asciiTheme="majorBidi" w:eastAsia="Google Sans Text" w:hAnsiTheme="majorBidi" w:cstheme="majorBidi"/>
          <w:color w:val="444746"/>
          <w:sz w:val="32"/>
          <w:szCs w:val="32"/>
          <w:vertAlign w:val="superscript"/>
        </w:rPr>
        <w:t>Although traditional ML techniques are computationally efficient and interpretable, the prediction power tends to be degraded by the long-term temporal dependence in financial time series. Such limitation led the development of deep learning methods as described in the next section.</w:t>
      </w:r>
    </w:p>
    <w:p w14:paraId="18DDFE6B" w14:textId="77777777" w:rsidR="00A955F1" w:rsidRDefault="00A955F1" w:rsidP="007D3964">
      <w:pPr>
        <w:rPr>
          <w:rFonts w:asciiTheme="majorBidi" w:eastAsia="Google Sans Text" w:hAnsiTheme="majorBidi" w:cstheme="majorBidi"/>
          <w:color w:val="444746"/>
          <w:sz w:val="32"/>
          <w:szCs w:val="32"/>
          <w:vertAlign w:val="superscript"/>
          <w:rtl/>
        </w:rPr>
      </w:pPr>
    </w:p>
    <w:p w14:paraId="251CA3D1" w14:textId="77777777" w:rsidR="00A955F1" w:rsidRPr="007D3964" w:rsidRDefault="00A955F1" w:rsidP="007D3964">
      <w:pPr>
        <w:rPr>
          <w:rFonts w:asciiTheme="majorBidi" w:eastAsia="Google Sans Text" w:hAnsiTheme="majorBidi" w:cstheme="majorBidi"/>
          <w:color w:val="444746"/>
          <w:sz w:val="32"/>
          <w:szCs w:val="32"/>
          <w:vertAlign w:val="superscript"/>
          <w:rtl/>
        </w:rPr>
      </w:pP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013"/>
        <w:gridCol w:w="1519"/>
        <w:gridCol w:w="1758"/>
        <w:gridCol w:w="3060"/>
      </w:tblGrid>
      <w:tr w:rsidR="007D3964" w:rsidRPr="007D3964" w14:paraId="5ED317B4" w14:textId="77777777" w:rsidTr="007D3964">
        <w:trPr>
          <w:tblHeader/>
          <w:tblCellSpacing w:w="15" w:type="dxa"/>
          <w:jc w:val="center"/>
        </w:trPr>
        <w:tc>
          <w:tcPr>
            <w:tcW w:w="0" w:type="auto"/>
            <w:vAlign w:val="center"/>
            <w:hideMark/>
          </w:tcPr>
          <w:p w14:paraId="6FABFC01" w14:textId="77777777" w:rsidR="007D3964" w:rsidRPr="007D3964" w:rsidRDefault="007D3964" w:rsidP="005155FE">
            <w:pPr>
              <w:rPr>
                <w:rFonts w:asciiTheme="majorBidi" w:eastAsia="Google Sans Text" w:hAnsiTheme="majorBidi" w:cstheme="majorBidi"/>
                <w:b/>
                <w:bCs/>
                <w:color w:val="444746"/>
                <w:sz w:val="28"/>
                <w:szCs w:val="28"/>
                <w:vertAlign w:val="superscript"/>
              </w:rPr>
            </w:pPr>
            <w:r w:rsidRPr="007D3964">
              <w:rPr>
                <w:rFonts w:asciiTheme="majorBidi" w:eastAsia="Google Sans Text" w:hAnsiTheme="majorBidi" w:cstheme="majorBidi"/>
                <w:b/>
                <w:bCs/>
                <w:color w:val="444746"/>
                <w:sz w:val="28"/>
                <w:szCs w:val="28"/>
                <w:vertAlign w:val="superscript"/>
              </w:rPr>
              <w:lastRenderedPageBreak/>
              <w:t>Study (Author, Year)</w:t>
            </w:r>
          </w:p>
        </w:tc>
        <w:tc>
          <w:tcPr>
            <w:tcW w:w="0" w:type="auto"/>
            <w:vAlign w:val="center"/>
            <w:hideMark/>
          </w:tcPr>
          <w:p w14:paraId="33EFB783" w14:textId="77777777" w:rsidR="007D3964" w:rsidRPr="007D3964" w:rsidRDefault="007D3964" w:rsidP="005155FE">
            <w:pPr>
              <w:rPr>
                <w:rFonts w:asciiTheme="majorBidi" w:eastAsia="Google Sans Text" w:hAnsiTheme="majorBidi" w:cstheme="majorBidi"/>
                <w:b/>
                <w:bCs/>
                <w:color w:val="444746"/>
                <w:sz w:val="28"/>
                <w:szCs w:val="28"/>
                <w:vertAlign w:val="superscript"/>
              </w:rPr>
            </w:pPr>
            <w:r w:rsidRPr="007D3964">
              <w:rPr>
                <w:rFonts w:asciiTheme="majorBidi" w:eastAsia="Google Sans Text" w:hAnsiTheme="majorBidi" w:cstheme="majorBidi"/>
                <w:b/>
                <w:bCs/>
                <w:color w:val="444746"/>
                <w:sz w:val="28"/>
                <w:szCs w:val="28"/>
                <w:vertAlign w:val="superscript"/>
              </w:rPr>
              <w:t>ML Method(s)</w:t>
            </w:r>
          </w:p>
        </w:tc>
        <w:tc>
          <w:tcPr>
            <w:tcW w:w="0" w:type="auto"/>
            <w:vAlign w:val="center"/>
            <w:hideMark/>
          </w:tcPr>
          <w:p w14:paraId="0E5FEDE4" w14:textId="77777777" w:rsidR="007D3964" w:rsidRPr="007D3964" w:rsidRDefault="007D3964" w:rsidP="005155FE">
            <w:pPr>
              <w:rPr>
                <w:rFonts w:asciiTheme="majorBidi" w:eastAsia="Google Sans Text" w:hAnsiTheme="majorBidi" w:cstheme="majorBidi"/>
                <w:b/>
                <w:bCs/>
                <w:color w:val="444746"/>
                <w:sz w:val="28"/>
                <w:szCs w:val="28"/>
                <w:vertAlign w:val="superscript"/>
              </w:rPr>
            </w:pPr>
            <w:r w:rsidRPr="007D3964">
              <w:rPr>
                <w:rFonts w:asciiTheme="majorBidi" w:eastAsia="Google Sans Text" w:hAnsiTheme="majorBidi" w:cstheme="majorBidi"/>
                <w:b/>
                <w:bCs/>
                <w:color w:val="444746"/>
                <w:sz w:val="28"/>
                <w:szCs w:val="28"/>
                <w:vertAlign w:val="superscript"/>
              </w:rPr>
              <w:t>Data Used</w:t>
            </w:r>
          </w:p>
        </w:tc>
        <w:tc>
          <w:tcPr>
            <w:tcW w:w="0" w:type="auto"/>
            <w:vAlign w:val="center"/>
            <w:hideMark/>
          </w:tcPr>
          <w:p w14:paraId="1135FA61" w14:textId="77777777" w:rsidR="007D3964" w:rsidRPr="007D3964" w:rsidRDefault="007D3964" w:rsidP="005155FE">
            <w:pPr>
              <w:rPr>
                <w:rFonts w:asciiTheme="majorBidi" w:eastAsia="Google Sans Text" w:hAnsiTheme="majorBidi" w:cstheme="majorBidi"/>
                <w:b/>
                <w:bCs/>
                <w:color w:val="444746"/>
                <w:sz w:val="28"/>
                <w:szCs w:val="28"/>
                <w:vertAlign w:val="superscript"/>
              </w:rPr>
            </w:pPr>
            <w:r w:rsidRPr="007D3964">
              <w:rPr>
                <w:rFonts w:asciiTheme="majorBidi" w:eastAsia="Google Sans Text" w:hAnsiTheme="majorBidi" w:cstheme="majorBidi"/>
                <w:b/>
                <w:bCs/>
                <w:color w:val="444746"/>
                <w:sz w:val="28"/>
                <w:szCs w:val="28"/>
                <w:vertAlign w:val="superscript"/>
              </w:rPr>
              <w:t>Key Findings</w:t>
            </w:r>
          </w:p>
        </w:tc>
      </w:tr>
      <w:tr w:rsidR="007D3964" w:rsidRPr="007D3964" w14:paraId="0CE05533" w14:textId="77777777" w:rsidTr="007D3964">
        <w:trPr>
          <w:tblCellSpacing w:w="15" w:type="dxa"/>
          <w:jc w:val="center"/>
        </w:trPr>
        <w:tc>
          <w:tcPr>
            <w:tcW w:w="0" w:type="auto"/>
            <w:vAlign w:val="center"/>
            <w:hideMark/>
          </w:tcPr>
          <w:p w14:paraId="634144A2" w14:textId="77777777" w:rsidR="007D3964" w:rsidRPr="007D3964" w:rsidRDefault="007D3964" w:rsidP="005155FE">
            <w:pPr>
              <w:rPr>
                <w:rFonts w:asciiTheme="majorBidi" w:eastAsia="Google Sans Text" w:hAnsiTheme="majorBidi" w:cstheme="majorBidi"/>
                <w:color w:val="444746"/>
                <w:sz w:val="28"/>
                <w:szCs w:val="28"/>
                <w:vertAlign w:val="superscript"/>
              </w:rPr>
            </w:pPr>
            <w:r w:rsidRPr="007D3964">
              <w:rPr>
                <w:rFonts w:asciiTheme="majorBidi" w:eastAsia="Google Sans Text" w:hAnsiTheme="majorBidi" w:cstheme="majorBidi"/>
                <w:color w:val="444746"/>
                <w:sz w:val="28"/>
                <w:szCs w:val="28"/>
                <w:vertAlign w:val="superscript"/>
              </w:rPr>
              <w:t xml:space="preserve">Wasim et al., 2025 — </w:t>
            </w:r>
            <w:r w:rsidRPr="007D3964">
              <w:rPr>
                <w:rFonts w:asciiTheme="majorBidi" w:eastAsia="Google Sans Text" w:hAnsiTheme="majorBidi" w:cstheme="majorBidi"/>
                <w:i/>
                <w:iCs/>
                <w:color w:val="444746"/>
                <w:sz w:val="28"/>
                <w:szCs w:val="28"/>
                <w:vertAlign w:val="superscript"/>
              </w:rPr>
              <w:t>Gold Price Prediction Using Machine Learning Algorithms</w:t>
            </w:r>
          </w:p>
        </w:tc>
        <w:tc>
          <w:tcPr>
            <w:tcW w:w="0" w:type="auto"/>
            <w:vAlign w:val="center"/>
            <w:hideMark/>
          </w:tcPr>
          <w:p w14:paraId="59F2D870" w14:textId="77777777" w:rsidR="007D3964" w:rsidRPr="007D3964" w:rsidRDefault="007D3964" w:rsidP="005155FE">
            <w:pPr>
              <w:rPr>
                <w:rFonts w:asciiTheme="majorBidi" w:eastAsia="Google Sans Text" w:hAnsiTheme="majorBidi" w:cstheme="majorBidi"/>
                <w:color w:val="444746"/>
                <w:sz w:val="28"/>
                <w:szCs w:val="28"/>
                <w:vertAlign w:val="superscript"/>
              </w:rPr>
            </w:pPr>
            <w:r w:rsidRPr="007D3964">
              <w:rPr>
                <w:rFonts w:asciiTheme="majorBidi" w:eastAsia="Google Sans Text" w:hAnsiTheme="majorBidi" w:cstheme="majorBidi"/>
                <w:color w:val="444746"/>
                <w:sz w:val="28"/>
                <w:szCs w:val="28"/>
                <w:vertAlign w:val="superscript"/>
              </w:rPr>
              <w:t>RF, DT, SVM, GBM</w:t>
            </w:r>
          </w:p>
        </w:tc>
        <w:tc>
          <w:tcPr>
            <w:tcW w:w="0" w:type="auto"/>
            <w:vAlign w:val="center"/>
            <w:hideMark/>
          </w:tcPr>
          <w:p w14:paraId="54661581" w14:textId="77777777" w:rsidR="007D3964" w:rsidRPr="007D3964" w:rsidRDefault="007D3964" w:rsidP="005155FE">
            <w:pPr>
              <w:rPr>
                <w:rFonts w:asciiTheme="majorBidi" w:eastAsia="Google Sans Text" w:hAnsiTheme="majorBidi" w:cstheme="majorBidi"/>
                <w:color w:val="444746"/>
                <w:sz w:val="28"/>
                <w:szCs w:val="28"/>
                <w:vertAlign w:val="superscript"/>
              </w:rPr>
            </w:pPr>
            <w:r w:rsidRPr="007D3964">
              <w:rPr>
                <w:rFonts w:asciiTheme="majorBidi" w:eastAsia="Google Sans Text" w:hAnsiTheme="majorBidi" w:cstheme="majorBidi"/>
                <w:color w:val="444746"/>
                <w:sz w:val="28"/>
                <w:szCs w:val="28"/>
                <w:vertAlign w:val="superscript"/>
              </w:rPr>
              <w:t>GLD ETF + SPX + Oil + Silver + EUR/USD</w:t>
            </w:r>
          </w:p>
        </w:tc>
        <w:tc>
          <w:tcPr>
            <w:tcW w:w="0" w:type="auto"/>
            <w:vAlign w:val="center"/>
            <w:hideMark/>
          </w:tcPr>
          <w:p w14:paraId="6B53E761" w14:textId="77777777" w:rsidR="007D3964" w:rsidRPr="007D3964" w:rsidRDefault="007D3964" w:rsidP="005155FE">
            <w:pPr>
              <w:rPr>
                <w:rFonts w:asciiTheme="majorBidi" w:eastAsia="Google Sans Text" w:hAnsiTheme="majorBidi" w:cstheme="majorBidi"/>
                <w:color w:val="444746"/>
                <w:sz w:val="28"/>
                <w:szCs w:val="28"/>
                <w:vertAlign w:val="superscript"/>
              </w:rPr>
            </w:pPr>
            <w:r w:rsidRPr="007D3964">
              <w:rPr>
                <w:rFonts w:asciiTheme="majorBidi" w:eastAsia="Google Sans Text" w:hAnsiTheme="majorBidi" w:cstheme="majorBidi"/>
                <w:color w:val="444746"/>
                <w:sz w:val="28"/>
                <w:szCs w:val="28"/>
                <w:vertAlign w:val="superscript"/>
              </w:rPr>
              <w:t>Random Forest achieved the highest accuracy; ensemble models outperform linear ones.</w:t>
            </w:r>
          </w:p>
        </w:tc>
      </w:tr>
      <w:tr w:rsidR="007D3964" w:rsidRPr="007D3964" w14:paraId="13277060" w14:textId="77777777" w:rsidTr="007D3964">
        <w:trPr>
          <w:tblCellSpacing w:w="15" w:type="dxa"/>
          <w:jc w:val="center"/>
        </w:trPr>
        <w:tc>
          <w:tcPr>
            <w:tcW w:w="0" w:type="auto"/>
            <w:vAlign w:val="center"/>
            <w:hideMark/>
          </w:tcPr>
          <w:p w14:paraId="15313ACE" w14:textId="77777777" w:rsidR="007D3964" w:rsidRPr="007D3964" w:rsidRDefault="007D3964" w:rsidP="005155FE">
            <w:pPr>
              <w:rPr>
                <w:rFonts w:asciiTheme="majorBidi" w:eastAsia="Google Sans Text" w:hAnsiTheme="majorBidi" w:cstheme="majorBidi"/>
                <w:color w:val="444746"/>
                <w:sz w:val="28"/>
                <w:szCs w:val="28"/>
                <w:vertAlign w:val="superscript"/>
              </w:rPr>
            </w:pPr>
            <w:r w:rsidRPr="007D3964">
              <w:rPr>
                <w:rFonts w:asciiTheme="majorBidi" w:eastAsia="Google Sans Text" w:hAnsiTheme="majorBidi" w:cstheme="majorBidi"/>
                <w:color w:val="444746"/>
                <w:sz w:val="28"/>
                <w:szCs w:val="28"/>
                <w:vertAlign w:val="superscript"/>
              </w:rPr>
              <w:t xml:space="preserve">Kushwaha et al., 2023 — </w:t>
            </w:r>
            <w:r w:rsidRPr="007D3964">
              <w:rPr>
                <w:rFonts w:asciiTheme="majorBidi" w:eastAsia="Google Sans Text" w:hAnsiTheme="majorBidi" w:cstheme="majorBidi"/>
                <w:i/>
                <w:iCs/>
                <w:color w:val="444746"/>
                <w:sz w:val="28"/>
                <w:szCs w:val="28"/>
                <w:vertAlign w:val="superscript"/>
              </w:rPr>
              <w:t>Ensemble RF–XGBoost for Gold Price Prediction</w:t>
            </w:r>
          </w:p>
        </w:tc>
        <w:tc>
          <w:tcPr>
            <w:tcW w:w="0" w:type="auto"/>
            <w:vAlign w:val="center"/>
            <w:hideMark/>
          </w:tcPr>
          <w:p w14:paraId="1CA9A9EF" w14:textId="77777777" w:rsidR="007D3964" w:rsidRPr="007D3964" w:rsidRDefault="007D3964" w:rsidP="005155FE">
            <w:pPr>
              <w:rPr>
                <w:rFonts w:asciiTheme="majorBidi" w:eastAsia="Google Sans Text" w:hAnsiTheme="majorBidi" w:cstheme="majorBidi"/>
                <w:color w:val="444746"/>
                <w:sz w:val="28"/>
                <w:szCs w:val="28"/>
                <w:vertAlign w:val="superscript"/>
              </w:rPr>
            </w:pPr>
            <w:r w:rsidRPr="007D3964">
              <w:rPr>
                <w:rFonts w:asciiTheme="majorBidi" w:eastAsia="Google Sans Text" w:hAnsiTheme="majorBidi" w:cstheme="majorBidi"/>
                <w:color w:val="444746"/>
                <w:sz w:val="28"/>
                <w:szCs w:val="28"/>
                <w:vertAlign w:val="superscript"/>
              </w:rPr>
              <w:t>RF, XGBoost, Stacked Meta-Model</w:t>
            </w:r>
          </w:p>
        </w:tc>
        <w:tc>
          <w:tcPr>
            <w:tcW w:w="0" w:type="auto"/>
            <w:vAlign w:val="center"/>
            <w:hideMark/>
          </w:tcPr>
          <w:p w14:paraId="33E8F909" w14:textId="77777777" w:rsidR="007D3964" w:rsidRPr="007D3964" w:rsidRDefault="007D3964" w:rsidP="005155FE">
            <w:pPr>
              <w:rPr>
                <w:rFonts w:asciiTheme="majorBidi" w:eastAsia="Google Sans Text" w:hAnsiTheme="majorBidi" w:cstheme="majorBidi"/>
                <w:color w:val="444746"/>
                <w:sz w:val="28"/>
                <w:szCs w:val="28"/>
                <w:vertAlign w:val="superscript"/>
              </w:rPr>
            </w:pPr>
            <w:r w:rsidRPr="007D3964">
              <w:rPr>
                <w:rFonts w:asciiTheme="majorBidi" w:eastAsia="Google Sans Text" w:hAnsiTheme="majorBidi" w:cstheme="majorBidi"/>
                <w:color w:val="444746"/>
                <w:sz w:val="28"/>
                <w:szCs w:val="28"/>
                <w:vertAlign w:val="superscript"/>
              </w:rPr>
              <w:t>Daily gold + stock indices + FX rates</w:t>
            </w:r>
          </w:p>
        </w:tc>
        <w:tc>
          <w:tcPr>
            <w:tcW w:w="0" w:type="auto"/>
            <w:vAlign w:val="center"/>
            <w:hideMark/>
          </w:tcPr>
          <w:p w14:paraId="0BA6A57D" w14:textId="77777777" w:rsidR="007D3964" w:rsidRPr="007D3964" w:rsidRDefault="007D3964" w:rsidP="005155FE">
            <w:pPr>
              <w:rPr>
                <w:rFonts w:asciiTheme="majorBidi" w:eastAsia="Google Sans Text" w:hAnsiTheme="majorBidi" w:cstheme="majorBidi"/>
                <w:color w:val="444746"/>
                <w:sz w:val="28"/>
                <w:szCs w:val="28"/>
                <w:vertAlign w:val="superscript"/>
              </w:rPr>
            </w:pPr>
            <w:r w:rsidRPr="007D3964">
              <w:rPr>
                <w:rFonts w:asciiTheme="majorBidi" w:eastAsia="Google Sans Text" w:hAnsiTheme="majorBidi" w:cstheme="majorBidi"/>
                <w:color w:val="444746"/>
                <w:sz w:val="28"/>
                <w:szCs w:val="28"/>
                <w:vertAlign w:val="superscript"/>
              </w:rPr>
              <w:t>Hybrid ensemble (RF+XGB) achieved R² ≈ 0.99 and lowest MAE/RMSE.</w:t>
            </w:r>
          </w:p>
        </w:tc>
      </w:tr>
      <w:tr w:rsidR="007D3964" w:rsidRPr="007D3964" w14:paraId="78AC5776" w14:textId="77777777" w:rsidTr="007D3964">
        <w:trPr>
          <w:tblCellSpacing w:w="15" w:type="dxa"/>
          <w:jc w:val="center"/>
        </w:trPr>
        <w:tc>
          <w:tcPr>
            <w:tcW w:w="0" w:type="auto"/>
            <w:vAlign w:val="center"/>
            <w:hideMark/>
          </w:tcPr>
          <w:p w14:paraId="6B0EBCAF" w14:textId="77777777" w:rsidR="007D3964" w:rsidRPr="007D3964" w:rsidRDefault="007D3964" w:rsidP="005155FE">
            <w:pPr>
              <w:rPr>
                <w:rFonts w:asciiTheme="majorBidi" w:eastAsia="Google Sans Text" w:hAnsiTheme="majorBidi" w:cstheme="majorBidi"/>
                <w:color w:val="444746"/>
                <w:sz w:val="28"/>
                <w:szCs w:val="28"/>
                <w:vertAlign w:val="superscript"/>
              </w:rPr>
            </w:pPr>
            <w:r w:rsidRPr="007D3964">
              <w:rPr>
                <w:rFonts w:asciiTheme="majorBidi" w:eastAsia="Google Sans Text" w:hAnsiTheme="majorBidi" w:cstheme="majorBidi"/>
                <w:color w:val="444746"/>
                <w:sz w:val="28"/>
                <w:szCs w:val="28"/>
                <w:vertAlign w:val="superscript"/>
              </w:rPr>
              <w:t xml:space="preserve">Cohen &amp; Aiche, 2023 — </w:t>
            </w:r>
            <w:r w:rsidRPr="007D3964">
              <w:rPr>
                <w:rFonts w:asciiTheme="majorBidi" w:eastAsia="Google Sans Text" w:hAnsiTheme="majorBidi" w:cstheme="majorBidi"/>
                <w:i/>
                <w:iCs/>
                <w:color w:val="444746"/>
                <w:sz w:val="28"/>
                <w:szCs w:val="28"/>
                <w:vertAlign w:val="superscript"/>
              </w:rPr>
              <w:t>Forecasting Gold Price Using ML</w:t>
            </w:r>
          </w:p>
        </w:tc>
        <w:tc>
          <w:tcPr>
            <w:tcW w:w="0" w:type="auto"/>
            <w:vAlign w:val="center"/>
            <w:hideMark/>
          </w:tcPr>
          <w:p w14:paraId="2F696D0D" w14:textId="77777777" w:rsidR="007D3964" w:rsidRPr="007D3964" w:rsidRDefault="007D3964" w:rsidP="005155FE">
            <w:pPr>
              <w:rPr>
                <w:rFonts w:asciiTheme="majorBidi" w:eastAsia="Google Sans Text" w:hAnsiTheme="majorBidi" w:cstheme="majorBidi"/>
                <w:color w:val="444746"/>
                <w:sz w:val="28"/>
                <w:szCs w:val="28"/>
                <w:vertAlign w:val="superscript"/>
              </w:rPr>
            </w:pPr>
            <w:r w:rsidRPr="007D3964">
              <w:rPr>
                <w:rFonts w:asciiTheme="majorBidi" w:eastAsia="Google Sans Text" w:hAnsiTheme="majorBidi" w:cstheme="majorBidi"/>
                <w:color w:val="444746"/>
                <w:sz w:val="28"/>
                <w:szCs w:val="28"/>
                <w:vertAlign w:val="superscript"/>
              </w:rPr>
              <w:t>XGBoost, GBRT, RF</w:t>
            </w:r>
          </w:p>
        </w:tc>
        <w:tc>
          <w:tcPr>
            <w:tcW w:w="0" w:type="auto"/>
            <w:vAlign w:val="center"/>
            <w:hideMark/>
          </w:tcPr>
          <w:p w14:paraId="7A895FB7" w14:textId="77777777" w:rsidR="007D3964" w:rsidRPr="007D3964" w:rsidRDefault="007D3964" w:rsidP="005155FE">
            <w:pPr>
              <w:rPr>
                <w:rFonts w:asciiTheme="majorBidi" w:eastAsia="Google Sans Text" w:hAnsiTheme="majorBidi" w:cstheme="majorBidi"/>
                <w:color w:val="444746"/>
                <w:sz w:val="28"/>
                <w:szCs w:val="28"/>
                <w:vertAlign w:val="superscript"/>
              </w:rPr>
            </w:pPr>
            <w:r w:rsidRPr="007D3964">
              <w:rPr>
                <w:rFonts w:asciiTheme="majorBidi" w:eastAsia="Google Sans Text" w:hAnsiTheme="majorBidi" w:cstheme="majorBidi"/>
                <w:color w:val="444746"/>
                <w:sz w:val="28"/>
                <w:szCs w:val="28"/>
                <w:vertAlign w:val="superscript"/>
              </w:rPr>
              <w:t>Gold + 38 stock indices + bonds + VIX</w:t>
            </w:r>
          </w:p>
        </w:tc>
        <w:tc>
          <w:tcPr>
            <w:tcW w:w="0" w:type="auto"/>
            <w:vAlign w:val="center"/>
            <w:hideMark/>
          </w:tcPr>
          <w:p w14:paraId="0329E113" w14:textId="77777777" w:rsidR="007D3964" w:rsidRPr="007D3964" w:rsidRDefault="007D3964" w:rsidP="005155FE">
            <w:pPr>
              <w:rPr>
                <w:rFonts w:asciiTheme="majorBidi" w:eastAsia="Google Sans Text" w:hAnsiTheme="majorBidi" w:cstheme="majorBidi"/>
                <w:color w:val="444746"/>
                <w:sz w:val="28"/>
                <w:szCs w:val="28"/>
                <w:vertAlign w:val="superscript"/>
              </w:rPr>
            </w:pPr>
            <w:r w:rsidRPr="007D3964">
              <w:rPr>
                <w:rFonts w:asciiTheme="majorBidi" w:eastAsia="Google Sans Text" w:hAnsiTheme="majorBidi" w:cstheme="majorBidi"/>
                <w:color w:val="444746"/>
                <w:sz w:val="28"/>
                <w:szCs w:val="28"/>
                <w:vertAlign w:val="superscript"/>
              </w:rPr>
              <w:t>Lagged macro-financial variables strongly influence prediction; XGBoost performed best.</w:t>
            </w:r>
          </w:p>
        </w:tc>
      </w:tr>
      <w:tr w:rsidR="007D3964" w:rsidRPr="007D3964" w14:paraId="3E96C0AB" w14:textId="77777777" w:rsidTr="007D3964">
        <w:trPr>
          <w:tblCellSpacing w:w="15" w:type="dxa"/>
          <w:jc w:val="center"/>
        </w:trPr>
        <w:tc>
          <w:tcPr>
            <w:tcW w:w="0" w:type="auto"/>
            <w:vAlign w:val="center"/>
            <w:hideMark/>
          </w:tcPr>
          <w:p w14:paraId="06A4479A" w14:textId="77777777" w:rsidR="007D3964" w:rsidRPr="007D3964" w:rsidRDefault="007D3964" w:rsidP="005155FE">
            <w:pPr>
              <w:rPr>
                <w:rFonts w:asciiTheme="majorBidi" w:eastAsia="Google Sans Text" w:hAnsiTheme="majorBidi" w:cstheme="majorBidi"/>
                <w:color w:val="444746"/>
                <w:sz w:val="28"/>
                <w:szCs w:val="28"/>
                <w:vertAlign w:val="superscript"/>
              </w:rPr>
            </w:pPr>
            <w:r w:rsidRPr="007D3964">
              <w:rPr>
                <w:rFonts w:asciiTheme="majorBidi" w:eastAsia="Google Sans Text" w:hAnsiTheme="majorBidi" w:cstheme="majorBidi"/>
                <w:color w:val="444746"/>
                <w:sz w:val="28"/>
                <w:szCs w:val="28"/>
                <w:vertAlign w:val="superscript"/>
              </w:rPr>
              <w:t xml:space="preserve">Kong, 2024 — </w:t>
            </w:r>
            <w:r w:rsidRPr="007D3964">
              <w:rPr>
                <w:rFonts w:asciiTheme="majorBidi" w:eastAsia="Google Sans Text" w:hAnsiTheme="majorBidi" w:cstheme="majorBidi"/>
                <w:i/>
                <w:iCs/>
                <w:color w:val="444746"/>
                <w:sz w:val="28"/>
                <w:szCs w:val="28"/>
                <w:vertAlign w:val="superscript"/>
              </w:rPr>
              <w:t>Comparative ML Models for Gold Price Prediction</w:t>
            </w:r>
          </w:p>
        </w:tc>
        <w:tc>
          <w:tcPr>
            <w:tcW w:w="0" w:type="auto"/>
            <w:vAlign w:val="center"/>
            <w:hideMark/>
          </w:tcPr>
          <w:p w14:paraId="675BA18E" w14:textId="77777777" w:rsidR="007D3964" w:rsidRPr="007D3964" w:rsidRDefault="007D3964" w:rsidP="005155FE">
            <w:pPr>
              <w:rPr>
                <w:rFonts w:asciiTheme="majorBidi" w:eastAsia="Google Sans Text" w:hAnsiTheme="majorBidi" w:cstheme="majorBidi"/>
                <w:color w:val="444746"/>
                <w:sz w:val="28"/>
                <w:szCs w:val="28"/>
                <w:vertAlign w:val="superscript"/>
              </w:rPr>
            </w:pPr>
            <w:r w:rsidRPr="007D3964">
              <w:rPr>
                <w:rFonts w:asciiTheme="majorBidi" w:eastAsia="Google Sans Text" w:hAnsiTheme="majorBidi" w:cstheme="majorBidi"/>
                <w:color w:val="444746"/>
                <w:sz w:val="28"/>
                <w:szCs w:val="28"/>
                <w:vertAlign w:val="superscript"/>
              </w:rPr>
              <w:t>LR, Ridge, Lasso, DT, RF, SVM</w:t>
            </w:r>
          </w:p>
        </w:tc>
        <w:tc>
          <w:tcPr>
            <w:tcW w:w="0" w:type="auto"/>
            <w:vAlign w:val="center"/>
            <w:hideMark/>
          </w:tcPr>
          <w:p w14:paraId="4151B0C8" w14:textId="77777777" w:rsidR="007D3964" w:rsidRPr="007D3964" w:rsidRDefault="007D3964" w:rsidP="005155FE">
            <w:pPr>
              <w:rPr>
                <w:rFonts w:asciiTheme="majorBidi" w:eastAsia="Google Sans Text" w:hAnsiTheme="majorBidi" w:cstheme="majorBidi"/>
                <w:color w:val="444746"/>
                <w:sz w:val="28"/>
                <w:szCs w:val="28"/>
                <w:vertAlign w:val="superscript"/>
              </w:rPr>
            </w:pPr>
            <w:r w:rsidRPr="007D3964">
              <w:rPr>
                <w:rFonts w:asciiTheme="majorBidi" w:eastAsia="Google Sans Text" w:hAnsiTheme="majorBidi" w:cstheme="majorBidi"/>
                <w:color w:val="444746"/>
                <w:sz w:val="28"/>
                <w:szCs w:val="28"/>
                <w:vertAlign w:val="superscript"/>
              </w:rPr>
              <w:t>Historical gold prices</w:t>
            </w:r>
          </w:p>
        </w:tc>
        <w:tc>
          <w:tcPr>
            <w:tcW w:w="0" w:type="auto"/>
            <w:vAlign w:val="center"/>
            <w:hideMark/>
          </w:tcPr>
          <w:p w14:paraId="75F7CD95" w14:textId="77777777" w:rsidR="007D3964" w:rsidRPr="007D3964" w:rsidRDefault="007D3964" w:rsidP="005155FE">
            <w:pPr>
              <w:rPr>
                <w:rFonts w:asciiTheme="majorBidi" w:eastAsia="Google Sans Text" w:hAnsiTheme="majorBidi" w:cstheme="majorBidi"/>
                <w:color w:val="444746"/>
                <w:sz w:val="28"/>
                <w:szCs w:val="28"/>
                <w:vertAlign w:val="superscript"/>
              </w:rPr>
            </w:pPr>
            <w:r w:rsidRPr="007D3964">
              <w:rPr>
                <w:rFonts w:asciiTheme="majorBidi" w:eastAsia="Google Sans Text" w:hAnsiTheme="majorBidi" w:cstheme="majorBidi"/>
                <w:color w:val="444746"/>
                <w:sz w:val="28"/>
                <w:szCs w:val="28"/>
                <w:vertAlign w:val="superscript"/>
              </w:rPr>
              <w:t>Non-linear ML models consistently outperform linear regressions.</w:t>
            </w:r>
          </w:p>
        </w:tc>
      </w:tr>
      <w:tr w:rsidR="007D3964" w:rsidRPr="007D3964" w14:paraId="7447FC3E" w14:textId="77777777" w:rsidTr="007D3964">
        <w:trPr>
          <w:tblCellSpacing w:w="15" w:type="dxa"/>
          <w:jc w:val="center"/>
        </w:trPr>
        <w:tc>
          <w:tcPr>
            <w:tcW w:w="0" w:type="auto"/>
            <w:vAlign w:val="center"/>
            <w:hideMark/>
          </w:tcPr>
          <w:p w14:paraId="386A3D8F" w14:textId="77777777" w:rsidR="007D3964" w:rsidRPr="007D3964" w:rsidRDefault="007D3964" w:rsidP="005155FE">
            <w:pPr>
              <w:rPr>
                <w:rFonts w:asciiTheme="majorBidi" w:eastAsia="Google Sans Text" w:hAnsiTheme="majorBidi" w:cstheme="majorBidi"/>
                <w:color w:val="444746"/>
                <w:sz w:val="28"/>
                <w:szCs w:val="28"/>
                <w:vertAlign w:val="superscript"/>
              </w:rPr>
            </w:pPr>
            <w:r w:rsidRPr="007D3964">
              <w:rPr>
                <w:rFonts w:asciiTheme="majorBidi" w:eastAsia="Google Sans Text" w:hAnsiTheme="majorBidi" w:cstheme="majorBidi"/>
                <w:color w:val="444746"/>
                <w:sz w:val="28"/>
                <w:szCs w:val="28"/>
                <w:vertAlign w:val="superscript"/>
              </w:rPr>
              <w:t xml:space="preserve">Vrtagić &amp; Dogan, 2024 — </w:t>
            </w:r>
            <w:r w:rsidRPr="007D3964">
              <w:rPr>
                <w:rFonts w:asciiTheme="majorBidi" w:eastAsia="Google Sans Text" w:hAnsiTheme="majorBidi" w:cstheme="majorBidi"/>
                <w:i/>
                <w:iCs/>
                <w:color w:val="444746"/>
                <w:sz w:val="28"/>
                <w:szCs w:val="28"/>
                <w:vertAlign w:val="superscript"/>
              </w:rPr>
              <w:t>High-Frequency Gold Forecasting Using GA-Optimized MLP</w:t>
            </w:r>
          </w:p>
        </w:tc>
        <w:tc>
          <w:tcPr>
            <w:tcW w:w="0" w:type="auto"/>
            <w:vAlign w:val="center"/>
            <w:hideMark/>
          </w:tcPr>
          <w:p w14:paraId="5EC85DD4" w14:textId="77777777" w:rsidR="007D3964" w:rsidRPr="007D3964" w:rsidRDefault="007D3964" w:rsidP="005155FE">
            <w:pPr>
              <w:rPr>
                <w:rFonts w:asciiTheme="majorBidi" w:eastAsia="Google Sans Text" w:hAnsiTheme="majorBidi" w:cstheme="majorBidi"/>
                <w:color w:val="444746"/>
                <w:sz w:val="28"/>
                <w:szCs w:val="28"/>
                <w:vertAlign w:val="superscript"/>
              </w:rPr>
            </w:pPr>
            <w:r w:rsidRPr="007D3964">
              <w:rPr>
                <w:rFonts w:asciiTheme="majorBidi" w:eastAsia="Google Sans Text" w:hAnsiTheme="majorBidi" w:cstheme="majorBidi"/>
                <w:color w:val="444746"/>
                <w:sz w:val="28"/>
                <w:szCs w:val="28"/>
                <w:vertAlign w:val="superscript"/>
              </w:rPr>
              <w:t>MLP + Genetic Algorithm</w:t>
            </w:r>
          </w:p>
        </w:tc>
        <w:tc>
          <w:tcPr>
            <w:tcW w:w="0" w:type="auto"/>
            <w:vAlign w:val="center"/>
            <w:hideMark/>
          </w:tcPr>
          <w:p w14:paraId="47C487C6" w14:textId="77777777" w:rsidR="007D3964" w:rsidRPr="007D3964" w:rsidRDefault="007D3964" w:rsidP="005155FE">
            <w:pPr>
              <w:rPr>
                <w:rFonts w:asciiTheme="majorBidi" w:eastAsia="Google Sans Text" w:hAnsiTheme="majorBidi" w:cstheme="majorBidi"/>
                <w:color w:val="444746"/>
                <w:sz w:val="28"/>
                <w:szCs w:val="28"/>
                <w:vertAlign w:val="superscript"/>
              </w:rPr>
            </w:pPr>
            <w:r w:rsidRPr="007D3964">
              <w:rPr>
                <w:rFonts w:asciiTheme="majorBidi" w:eastAsia="Google Sans Text" w:hAnsiTheme="majorBidi" w:cstheme="majorBidi"/>
                <w:color w:val="444746"/>
                <w:sz w:val="28"/>
                <w:szCs w:val="28"/>
                <w:vertAlign w:val="superscript"/>
              </w:rPr>
              <w:t>Hourly gold futures + FX + Bitcoin + Oil</w:t>
            </w:r>
          </w:p>
        </w:tc>
        <w:tc>
          <w:tcPr>
            <w:tcW w:w="0" w:type="auto"/>
            <w:vAlign w:val="center"/>
            <w:hideMark/>
          </w:tcPr>
          <w:p w14:paraId="59999723" w14:textId="77777777" w:rsidR="007D3964" w:rsidRPr="007D3964" w:rsidRDefault="007D3964" w:rsidP="005155FE">
            <w:pPr>
              <w:rPr>
                <w:rFonts w:asciiTheme="majorBidi" w:eastAsia="Google Sans Text" w:hAnsiTheme="majorBidi" w:cstheme="majorBidi"/>
                <w:color w:val="444746"/>
                <w:sz w:val="28"/>
                <w:szCs w:val="28"/>
                <w:vertAlign w:val="superscript"/>
              </w:rPr>
            </w:pPr>
            <w:r w:rsidRPr="007D3964">
              <w:rPr>
                <w:rFonts w:asciiTheme="majorBidi" w:eastAsia="Google Sans Text" w:hAnsiTheme="majorBidi" w:cstheme="majorBidi"/>
                <w:color w:val="444746"/>
                <w:sz w:val="28"/>
                <w:szCs w:val="28"/>
                <w:vertAlign w:val="superscript"/>
              </w:rPr>
              <w:t>GA-MLP achieved R² ≈ 0.999; high-frequency models capture short-term dynamics well.</w:t>
            </w:r>
          </w:p>
        </w:tc>
      </w:tr>
      <w:tr w:rsidR="007D3964" w:rsidRPr="007D3964" w14:paraId="4847A905" w14:textId="77777777" w:rsidTr="007D3964">
        <w:trPr>
          <w:tblCellSpacing w:w="15" w:type="dxa"/>
          <w:jc w:val="center"/>
        </w:trPr>
        <w:tc>
          <w:tcPr>
            <w:tcW w:w="0" w:type="auto"/>
            <w:vAlign w:val="center"/>
            <w:hideMark/>
          </w:tcPr>
          <w:p w14:paraId="08A4D142" w14:textId="77777777" w:rsidR="007D3964" w:rsidRPr="007D3964" w:rsidRDefault="007D3964" w:rsidP="005155FE">
            <w:pPr>
              <w:rPr>
                <w:rFonts w:asciiTheme="majorBidi" w:eastAsia="Google Sans Text" w:hAnsiTheme="majorBidi" w:cstheme="majorBidi"/>
                <w:color w:val="444746"/>
                <w:sz w:val="28"/>
                <w:szCs w:val="28"/>
                <w:vertAlign w:val="superscript"/>
              </w:rPr>
            </w:pPr>
            <w:r w:rsidRPr="007D3964">
              <w:rPr>
                <w:rFonts w:asciiTheme="majorBidi" w:eastAsia="Google Sans Text" w:hAnsiTheme="majorBidi" w:cstheme="majorBidi"/>
                <w:color w:val="444746"/>
                <w:sz w:val="28"/>
                <w:szCs w:val="28"/>
                <w:vertAlign w:val="superscript"/>
              </w:rPr>
              <w:t xml:space="preserve">Pratama et al., 2025 — </w:t>
            </w:r>
            <w:r w:rsidRPr="007D3964">
              <w:rPr>
                <w:rFonts w:asciiTheme="majorBidi" w:eastAsia="Google Sans Text" w:hAnsiTheme="majorBidi" w:cstheme="majorBidi"/>
                <w:i/>
                <w:iCs/>
                <w:color w:val="444746"/>
                <w:sz w:val="28"/>
                <w:szCs w:val="28"/>
                <w:vertAlign w:val="superscript"/>
              </w:rPr>
              <w:t>Gold Price Forecasting Using SVR and ANN</w:t>
            </w:r>
          </w:p>
        </w:tc>
        <w:tc>
          <w:tcPr>
            <w:tcW w:w="0" w:type="auto"/>
            <w:vAlign w:val="center"/>
            <w:hideMark/>
          </w:tcPr>
          <w:p w14:paraId="35FC98D5" w14:textId="77777777" w:rsidR="007D3964" w:rsidRPr="007D3964" w:rsidRDefault="007D3964" w:rsidP="005155FE">
            <w:pPr>
              <w:rPr>
                <w:rFonts w:asciiTheme="majorBidi" w:eastAsia="Google Sans Text" w:hAnsiTheme="majorBidi" w:cstheme="majorBidi"/>
                <w:color w:val="444746"/>
                <w:sz w:val="28"/>
                <w:szCs w:val="28"/>
                <w:vertAlign w:val="superscript"/>
              </w:rPr>
            </w:pPr>
            <w:r w:rsidRPr="007D3964">
              <w:rPr>
                <w:rFonts w:asciiTheme="majorBidi" w:eastAsia="Google Sans Text" w:hAnsiTheme="majorBidi" w:cstheme="majorBidi"/>
                <w:color w:val="444746"/>
                <w:sz w:val="28"/>
                <w:szCs w:val="28"/>
                <w:vertAlign w:val="superscript"/>
              </w:rPr>
              <w:t>SVR, ANN</w:t>
            </w:r>
          </w:p>
        </w:tc>
        <w:tc>
          <w:tcPr>
            <w:tcW w:w="0" w:type="auto"/>
            <w:vAlign w:val="center"/>
            <w:hideMark/>
          </w:tcPr>
          <w:p w14:paraId="368004A3" w14:textId="77777777" w:rsidR="007D3964" w:rsidRPr="007D3964" w:rsidRDefault="007D3964" w:rsidP="005155FE">
            <w:pPr>
              <w:rPr>
                <w:rFonts w:asciiTheme="majorBidi" w:eastAsia="Google Sans Text" w:hAnsiTheme="majorBidi" w:cstheme="majorBidi"/>
                <w:color w:val="444746"/>
                <w:sz w:val="28"/>
                <w:szCs w:val="28"/>
                <w:vertAlign w:val="superscript"/>
              </w:rPr>
            </w:pPr>
            <w:r w:rsidRPr="007D3964">
              <w:rPr>
                <w:rFonts w:asciiTheme="majorBidi" w:eastAsia="Google Sans Text" w:hAnsiTheme="majorBidi" w:cstheme="majorBidi"/>
                <w:color w:val="444746"/>
                <w:sz w:val="28"/>
                <w:szCs w:val="28"/>
                <w:vertAlign w:val="superscript"/>
              </w:rPr>
              <w:t>Indonesian gold prices (1997–2022)</w:t>
            </w:r>
          </w:p>
        </w:tc>
        <w:tc>
          <w:tcPr>
            <w:tcW w:w="0" w:type="auto"/>
            <w:vAlign w:val="center"/>
            <w:hideMark/>
          </w:tcPr>
          <w:p w14:paraId="683EB236" w14:textId="77777777" w:rsidR="007D3964" w:rsidRPr="007D3964" w:rsidRDefault="007D3964" w:rsidP="005155FE">
            <w:pPr>
              <w:rPr>
                <w:rFonts w:asciiTheme="majorBidi" w:eastAsia="Google Sans Text" w:hAnsiTheme="majorBidi" w:cstheme="majorBidi"/>
                <w:color w:val="444746"/>
                <w:sz w:val="28"/>
                <w:szCs w:val="28"/>
                <w:vertAlign w:val="superscript"/>
              </w:rPr>
            </w:pPr>
            <w:r w:rsidRPr="007D3964">
              <w:rPr>
                <w:rFonts w:asciiTheme="majorBidi" w:eastAsia="Google Sans Text" w:hAnsiTheme="majorBidi" w:cstheme="majorBidi"/>
                <w:color w:val="444746"/>
                <w:sz w:val="28"/>
                <w:szCs w:val="28"/>
                <w:vertAlign w:val="superscript"/>
              </w:rPr>
              <w:t>ANN with Tanh activation achieved lowest RMSE, MAE, and MAPE.</w:t>
            </w:r>
          </w:p>
        </w:tc>
      </w:tr>
    </w:tbl>
    <w:p w14:paraId="10257588" w14:textId="1DFE00D4" w:rsidR="007D3964" w:rsidRDefault="00AC1F73" w:rsidP="00AC1F73">
      <w:pPr>
        <w:jc w:val="center"/>
        <w:rPr>
          <w:rFonts w:ascii="Google Sans" w:eastAsia="Google Sans" w:hAnsi="Google Sans" w:cs="Google Sans"/>
          <w:b/>
          <w:bCs/>
          <w:color w:val="1B1C1D"/>
          <w:sz w:val="36"/>
          <w:szCs w:val="36"/>
          <w:rtl/>
        </w:rPr>
      </w:pPr>
      <w:r w:rsidRPr="007D3964">
        <w:rPr>
          <w:rFonts w:asciiTheme="majorBidi" w:eastAsia="Google Sans Text" w:hAnsiTheme="majorBidi" w:cstheme="majorBidi"/>
          <w:color w:val="444746"/>
          <w:sz w:val="32"/>
          <w:szCs w:val="32"/>
          <w:vertAlign w:val="superscript"/>
        </w:rPr>
        <w:t>Table 3.2.1: Summary of Recent Machine Learning-Based Studies on Gold Price Forecasting</w:t>
      </w:r>
    </w:p>
    <w:p w14:paraId="6282EC99" w14:textId="77777777" w:rsidR="00BD0545" w:rsidRDefault="00BD0545" w:rsidP="00824146">
      <w:pPr>
        <w:pBdr>
          <w:top w:val="nil"/>
          <w:left w:val="nil"/>
          <w:bottom w:val="nil"/>
          <w:right w:val="nil"/>
          <w:between w:val="nil"/>
        </w:pBdr>
        <w:spacing w:after="240" w:line="275" w:lineRule="auto"/>
        <w:rPr>
          <w:rFonts w:asciiTheme="majorBidi" w:eastAsia="Google Sans Text" w:hAnsiTheme="majorBidi" w:cstheme="majorBidi"/>
          <w:b/>
          <w:bCs/>
          <w:color w:val="444746"/>
          <w:sz w:val="32"/>
          <w:szCs w:val="32"/>
          <w:vertAlign w:val="superscript"/>
        </w:rPr>
      </w:pPr>
    </w:p>
    <w:p w14:paraId="44354B6F" w14:textId="736E1E07" w:rsidR="002F798A" w:rsidRPr="00824146" w:rsidRDefault="002F798A" w:rsidP="00824146">
      <w:pPr>
        <w:pBdr>
          <w:top w:val="nil"/>
          <w:left w:val="nil"/>
          <w:bottom w:val="nil"/>
          <w:right w:val="nil"/>
          <w:between w:val="nil"/>
        </w:pBdr>
        <w:spacing w:after="240" w:line="275" w:lineRule="auto"/>
        <w:rPr>
          <w:rFonts w:asciiTheme="majorBidi" w:eastAsia="Google Sans Text" w:hAnsiTheme="majorBidi" w:cstheme="majorBidi"/>
          <w:b/>
          <w:bCs/>
          <w:color w:val="444746"/>
          <w:sz w:val="32"/>
          <w:szCs w:val="32"/>
          <w:vertAlign w:val="superscript"/>
          <w:rtl/>
        </w:rPr>
      </w:pPr>
      <w:r w:rsidRPr="00824146">
        <w:rPr>
          <w:rFonts w:asciiTheme="majorBidi" w:eastAsia="Google Sans Text" w:hAnsiTheme="majorBidi" w:cstheme="majorBidi"/>
          <w:b/>
          <w:bCs/>
          <w:color w:val="444746"/>
          <w:sz w:val="32"/>
          <w:szCs w:val="32"/>
          <w:vertAlign w:val="superscript"/>
        </w:rPr>
        <w:t xml:space="preserve">3.3 </w:t>
      </w:r>
      <w:r w:rsidR="00101FA8" w:rsidRPr="00824146">
        <w:rPr>
          <w:rFonts w:asciiTheme="majorBidi" w:eastAsia="Google Sans Text" w:hAnsiTheme="majorBidi" w:cstheme="majorBidi"/>
          <w:b/>
          <w:bCs/>
          <w:color w:val="444746"/>
          <w:sz w:val="32"/>
          <w:szCs w:val="32"/>
          <w:vertAlign w:val="superscript"/>
        </w:rPr>
        <w:t>Deep Learning Models for Gold Price Forecasting</w:t>
      </w:r>
    </w:p>
    <w:p w14:paraId="71CB3F5C" w14:textId="77777777" w:rsidR="00824146" w:rsidRDefault="00824146" w:rsidP="00675038">
      <w:pPr>
        <w:rPr>
          <w:rFonts w:asciiTheme="majorBidi" w:eastAsia="Google Sans Text" w:hAnsiTheme="majorBidi" w:cstheme="majorBidi"/>
          <w:color w:val="444746"/>
          <w:sz w:val="32"/>
          <w:szCs w:val="32"/>
          <w:vertAlign w:val="superscript"/>
        </w:rPr>
      </w:pPr>
      <w:r w:rsidRPr="00824146">
        <w:rPr>
          <w:rFonts w:asciiTheme="majorBidi" w:eastAsia="Google Sans Text" w:hAnsiTheme="majorBidi" w:cstheme="majorBidi"/>
          <w:color w:val="444746"/>
          <w:sz w:val="32"/>
          <w:szCs w:val="32"/>
          <w:vertAlign w:val="superscript"/>
        </w:rPr>
        <w:t>Recently, the applications of Deep Learning (DL) framework in finance have attracted growing attention for predicting financial data due to their potential to capture nonlinear patterns in an elaborate structure from a long distance. Recurrent Neural Networks (RNNs) and their extension are very useful architectures in the field of DL, with one prominent example being gold price prediction tasks.</w:t>
      </w:r>
    </w:p>
    <w:p w14:paraId="720B684A" w14:textId="1D4AAD14" w:rsidR="00824146" w:rsidRDefault="00824146" w:rsidP="00675038">
      <w:pPr>
        <w:rPr>
          <w:rFonts w:asciiTheme="majorBidi" w:eastAsia="Google Sans Text" w:hAnsiTheme="majorBidi" w:cstheme="majorBidi"/>
          <w:color w:val="444746"/>
          <w:sz w:val="32"/>
          <w:szCs w:val="32"/>
          <w:vertAlign w:val="superscript"/>
        </w:rPr>
      </w:pPr>
      <w:r w:rsidRPr="00824146">
        <w:rPr>
          <w:rFonts w:asciiTheme="majorBidi" w:eastAsia="Google Sans Text" w:hAnsiTheme="majorBidi" w:cstheme="majorBidi"/>
          <w:color w:val="444746"/>
          <w:sz w:val="32"/>
          <w:szCs w:val="32"/>
          <w:vertAlign w:val="superscript"/>
        </w:rPr>
        <w:t xml:space="preserve">Long Short-Term Memory (LSTM) networks are very useful in financial time series forecasting owing to their gated architecture allowing them to retain relevant historical resources while controlling the vanishing gradient problem [9]. LSTM models have been shown to outperform traditional ML methods in modelling the long-term price dynamics and volatile market behavior in numerous studies [22,24]. </w:t>
      </w:r>
    </w:p>
    <w:p w14:paraId="1F6EC22E" w14:textId="46739071" w:rsidR="00675038" w:rsidRPr="00824146" w:rsidRDefault="00824146" w:rsidP="00675038">
      <w:pPr>
        <w:rPr>
          <w:rFonts w:asciiTheme="majorBidi" w:eastAsia="Google Sans Text" w:hAnsiTheme="majorBidi" w:cstheme="majorBidi"/>
          <w:color w:val="444746"/>
          <w:sz w:val="32"/>
          <w:szCs w:val="32"/>
          <w:vertAlign w:val="superscript"/>
        </w:rPr>
      </w:pPr>
      <w:r w:rsidRPr="00824146">
        <w:rPr>
          <w:rFonts w:asciiTheme="majorBidi" w:eastAsia="Google Sans Text" w:hAnsiTheme="majorBidi" w:cstheme="majorBidi"/>
          <w:color w:val="444746"/>
          <w:sz w:val="32"/>
          <w:szCs w:val="32"/>
          <w:vertAlign w:val="superscript"/>
        </w:rPr>
        <w:t>However, LSTM models certainly are not without constraints, despite their good prediction power. However, given the nature of data, when used singularly, they can show exposure to noise and instability during periods of extreme market volatility. Furthermore, a deep learning model usually needs fine-tuning and availability of data for generalization to process. The challenges posed by this state-of-the-art AI have led to recently undertaken research in the direction of hybrid forecasting frameworks that integrate deep learning models and efficient ML algorithms to increase stability and predictive performance [8,18].</w:t>
      </w:r>
    </w:p>
    <w:p w14:paraId="7C02153E" w14:textId="77777777" w:rsidR="00824146" w:rsidRDefault="00824146" w:rsidP="00675038">
      <w:pPr>
        <w:rPr>
          <w:rFonts w:ascii="Google Sans" w:eastAsia="Google Sans" w:hAnsi="Google Sans" w:cs="Google Sans"/>
          <w:color w:val="1B1C1D"/>
        </w:rPr>
      </w:pPr>
    </w:p>
    <w:p w14:paraId="50D48D99" w14:textId="77777777" w:rsidR="00824146" w:rsidRDefault="00824146" w:rsidP="00675038">
      <w:pPr>
        <w:rPr>
          <w:rFonts w:ascii="Google Sans" w:eastAsia="Google Sans" w:hAnsi="Google Sans" w:cs="Google Sans"/>
          <w:color w:val="1B1C1D"/>
        </w:rPr>
      </w:pPr>
    </w:p>
    <w:p w14:paraId="5EC9E813" w14:textId="77777777" w:rsidR="00824146" w:rsidRDefault="00824146" w:rsidP="00675038">
      <w:pPr>
        <w:rPr>
          <w:rFonts w:ascii="Google Sans" w:eastAsia="Google Sans" w:hAnsi="Google Sans" w:cs="Google Sans"/>
          <w:color w:val="1B1C1D"/>
          <w:rtl/>
        </w:rPr>
      </w:pPr>
    </w:p>
    <w:p w14:paraId="0E56A60E" w14:textId="11D33741" w:rsidR="00675038" w:rsidRDefault="00675038" w:rsidP="005155FE">
      <w:pPr>
        <w:rPr>
          <w:rFonts w:asciiTheme="majorBidi" w:eastAsia="Google Sans Text" w:hAnsiTheme="majorBidi" w:cstheme="majorBidi"/>
          <w:color w:val="444746"/>
          <w:sz w:val="32"/>
          <w:szCs w:val="32"/>
          <w:vertAlign w:val="superscript"/>
          <w:rtl/>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611"/>
        <w:gridCol w:w="1168"/>
        <w:gridCol w:w="1780"/>
        <w:gridCol w:w="3791"/>
      </w:tblGrid>
      <w:tr w:rsidR="005155FE" w:rsidRPr="005155FE" w14:paraId="30B12E8B" w14:textId="77777777" w:rsidTr="005155FE">
        <w:trPr>
          <w:tblHeader/>
          <w:tblCellSpacing w:w="15" w:type="dxa"/>
        </w:trPr>
        <w:tc>
          <w:tcPr>
            <w:tcW w:w="0" w:type="auto"/>
            <w:vAlign w:val="center"/>
            <w:hideMark/>
          </w:tcPr>
          <w:p w14:paraId="2409E0BC" w14:textId="77777777" w:rsidR="005155FE" w:rsidRPr="005155FE" w:rsidRDefault="005155FE" w:rsidP="005155FE">
            <w:pPr>
              <w:rPr>
                <w:rFonts w:asciiTheme="majorBidi" w:eastAsia="Google Sans Text" w:hAnsiTheme="majorBidi" w:cstheme="majorBidi"/>
                <w:b/>
                <w:bCs/>
                <w:color w:val="444746"/>
                <w:sz w:val="28"/>
                <w:szCs w:val="28"/>
                <w:vertAlign w:val="superscript"/>
              </w:rPr>
            </w:pPr>
            <w:r w:rsidRPr="005155FE">
              <w:rPr>
                <w:rFonts w:asciiTheme="majorBidi" w:eastAsia="Google Sans Text" w:hAnsiTheme="majorBidi" w:cstheme="majorBidi"/>
                <w:b/>
                <w:bCs/>
                <w:color w:val="444746"/>
                <w:sz w:val="28"/>
                <w:szCs w:val="28"/>
                <w:vertAlign w:val="superscript"/>
              </w:rPr>
              <w:t>Study (Author, Year)</w:t>
            </w:r>
          </w:p>
        </w:tc>
        <w:tc>
          <w:tcPr>
            <w:tcW w:w="0" w:type="auto"/>
            <w:vAlign w:val="center"/>
            <w:hideMark/>
          </w:tcPr>
          <w:p w14:paraId="29FF4731" w14:textId="77777777" w:rsidR="005155FE" w:rsidRPr="005155FE" w:rsidRDefault="005155FE" w:rsidP="005155FE">
            <w:pPr>
              <w:rPr>
                <w:rFonts w:asciiTheme="majorBidi" w:eastAsia="Google Sans Text" w:hAnsiTheme="majorBidi" w:cstheme="majorBidi"/>
                <w:b/>
                <w:bCs/>
                <w:color w:val="444746"/>
                <w:sz w:val="28"/>
                <w:szCs w:val="28"/>
                <w:vertAlign w:val="superscript"/>
              </w:rPr>
            </w:pPr>
            <w:r w:rsidRPr="005155FE">
              <w:rPr>
                <w:rFonts w:asciiTheme="majorBidi" w:eastAsia="Google Sans Text" w:hAnsiTheme="majorBidi" w:cstheme="majorBidi"/>
                <w:b/>
                <w:bCs/>
                <w:color w:val="444746"/>
                <w:sz w:val="28"/>
                <w:szCs w:val="28"/>
                <w:vertAlign w:val="superscript"/>
              </w:rPr>
              <w:t>Model</w:t>
            </w:r>
          </w:p>
        </w:tc>
        <w:tc>
          <w:tcPr>
            <w:tcW w:w="0" w:type="auto"/>
            <w:vAlign w:val="center"/>
            <w:hideMark/>
          </w:tcPr>
          <w:p w14:paraId="415AF3CC" w14:textId="77777777" w:rsidR="005155FE" w:rsidRPr="005155FE" w:rsidRDefault="005155FE" w:rsidP="005155FE">
            <w:pPr>
              <w:rPr>
                <w:rFonts w:asciiTheme="majorBidi" w:eastAsia="Google Sans Text" w:hAnsiTheme="majorBidi" w:cstheme="majorBidi"/>
                <w:b/>
                <w:bCs/>
                <w:color w:val="444746"/>
                <w:sz w:val="28"/>
                <w:szCs w:val="28"/>
                <w:vertAlign w:val="superscript"/>
              </w:rPr>
            </w:pPr>
            <w:r w:rsidRPr="005155FE">
              <w:rPr>
                <w:rFonts w:asciiTheme="majorBidi" w:eastAsia="Google Sans Text" w:hAnsiTheme="majorBidi" w:cstheme="majorBidi"/>
                <w:b/>
                <w:bCs/>
                <w:color w:val="444746"/>
                <w:sz w:val="28"/>
                <w:szCs w:val="28"/>
                <w:vertAlign w:val="superscript"/>
              </w:rPr>
              <w:t>Dataset / Inputs</w:t>
            </w:r>
          </w:p>
        </w:tc>
        <w:tc>
          <w:tcPr>
            <w:tcW w:w="0" w:type="auto"/>
            <w:vAlign w:val="center"/>
            <w:hideMark/>
          </w:tcPr>
          <w:p w14:paraId="5947C082" w14:textId="77777777" w:rsidR="005155FE" w:rsidRPr="005155FE" w:rsidRDefault="005155FE" w:rsidP="005155FE">
            <w:pPr>
              <w:rPr>
                <w:rFonts w:asciiTheme="majorBidi" w:eastAsia="Google Sans Text" w:hAnsiTheme="majorBidi" w:cstheme="majorBidi"/>
                <w:b/>
                <w:bCs/>
                <w:color w:val="444746"/>
                <w:sz w:val="28"/>
                <w:szCs w:val="28"/>
                <w:vertAlign w:val="superscript"/>
              </w:rPr>
            </w:pPr>
            <w:r w:rsidRPr="005155FE">
              <w:rPr>
                <w:rFonts w:asciiTheme="majorBidi" w:eastAsia="Google Sans Text" w:hAnsiTheme="majorBidi" w:cstheme="majorBidi"/>
                <w:b/>
                <w:bCs/>
                <w:color w:val="444746"/>
                <w:sz w:val="28"/>
                <w:szCs w:val="28"/>
                <w:vertAlign w:val="superscript"/>
              </w:rPr>
              <w:t>Key Findings</w:t>
            </w:r>
          </w:p>
        </w:tc>
      </w:tr>
      <w:tr w:rsidR="005155FE" w:rsidRPr="005155FE" w14:paraId="4723CDEF" w14:textId="77777777" w:rsidTr="005155FE">
        <w:trPr>
          <w:tblCellSpacing w:w="15" w:type="dxa"/>
        </w:trPr>
        <w:tc>
          <w:tcPr>
            <w:tcW w:w="0" w:type="auto"/>
            <w:vAlign w:val="center"/>
            <w:hideMark/>
          </w:tcPr>
          <w:p w14:paraId="185352E1" w14:textId="77777777" w:rsidR="005155FE" w:rsidRPr="005155FE" w:rsidRDefault="005155FE" w:rsidP="005155FE">
            <w:pPr>
              <w:rPr>
                <w:rFonts w:asciiTheme="majorBidi" w:eastAsia="Google Sans Text" w:hAnsiTheme="majorBidi" w:cstheme="majorBidi"/>
                <w:color w:val="444746"/>
                <w:sz w:val="28"/>
                <w:szCs w:val="28"/>
                <w:vertAlign w:val="superscript"/>
              </w:rPr>
            </w:pPr>
            <w:r w:rsidRPr="005155FE">
              <w:rPr>
                <w:rFonts w:asciiTheme="majorBidi" w:eastAsia="Google Sans Text" w:hAnsiTheme="majorBidi" w:cstheme="majorBidi"/>
                <w:b/>
                <w:bCs/>
                <w:color w:val="444746"/>
                <w:sz w:val="28"/>
                <w:szCs w:val="28"/>
                <w:vertAlign w:val="superscript"/>
              </w:rPr>
              <w:t>Zhang et al. (2021)</w:t>
            </w:r>
            <w:r w:rsidRPr="005155FE">
              <w:rPr>
                <w:rFonts w:asciiTheme="majorBidi" w:eastAsia="Google Sans Text" w:hAnsiTheme="majorBidi" w:cstheme="majorBidi"/>
                <w:color w:val="444746"/>
                <w:sz w:val="28"/>
                <w:szCs w:val="28"/>
                <w:vertAlign w:val="superscript"/>
              </w:rPr>
              <w:t xml:space="preserve"> — </w:t>
            </w:r>
            <w:r w:rsidRPr="005155FE">
              <w:rPr>
                <w:rFonts w:asciiTheme="majorBidi" w:eastAsia="Google Sans Text" w:hAnsiTheme="majorBidi" w:cstheme="majorBidi"/>
                <w:i/>
                <w:iCs/>
                <w:color w:val="444746"/>
                <w:sz w:val="28"/>
                <w:szCs w:val="28"/>
                <w:vertAlign w:val="superscript"/>
              </w:rPr>
              <w:t>Gold price forecasting using LSTM networks</w:t>
            </w:r>
          </w:p>
        </w:tc>
        <w:tc>
          <w:tcPr>
            <w:tcW w:w="0" w:type="auto"/>
            <w:vAlign w:val="center"/>
            <w:hideMark/>
          </w:tcPr>
          <w:p w14:paraId="4F9F470C" w14:textId="77777777" w:rsidR="005155FE" w:rsidRPr="005155FE" w:rsidRDefault="005155FE" w:rsidP="005155FE">
            <w:pPr>
              <w:rPr>
                <w:rFonts w:asciiTheme="majorBidi" w:eastAsia="Google Sans Text" w:hAnsiTheme="majorBidi" w:cstheme="majorBidi"/>
                <w:color w:val="444746"/>
                <w:sz w:val="28"/>
                <w:szCs w:val="28"/>
                <w:vertAlign w:val="superscript"/>
              </w:rPr>
            </w:pPr>
            <w:r w:rsidRPr="005155FE">
              <w:rPr>
                <w:rFonts w:asciiTheme="majorBidi" w:eastAsia="Google Sans Text" w:hAnsiTheme="majorBidi" w:cstheme="majorBidi"/>
                <w:color w:val="444746"/>
                <w:sz w:val="28"/>
                <w:szCs w:val="28"/>
                <w:vertAlign w:val="superscript"/>
              </w:rPr>
              <w:t>LSTM</w:t>
            </w:r>
          </w:p>
        </w:tc>
        <w:tc>
          <w:tcPr>
            <w:tcW w:w="0" w:type="auto"/>
            <w:vAlign w:val="center"/>
            <w:hideMark/>
          </w:tcPr>
          <w:p w14:paraId="2C7571E0" w14:textId="77777777" w:rsidR="005155FE" w:rsidRPr="005155FE" w:rsidRDefault="005155FE" w:rsidP="005155FE">
            <w:pPr>
              <w:rPr>
                <w:rFonts w:asciiTheme="majorBidi" w:eastAsia="Google Sans Text" w:hAnsiTheme="majorBidi" w:cstheme="majorBidi"/>
                <w:color w:val="444746"/>
                <w:sz w:val="28"/>
                <w:szCs w:val="28"/>
                <w:vertAlign w:val="superscript"/>
              </w:rPr>
            </w:pPr>
            <w:r w:rsidRPr="005155FE">
              <w:rPr>
                <w:rFonts w:asciiTheme="majorBidi" w:eastAsia="Google Sans Text" w:hAnsiTheme="majorBidi" w:cstheme="majorBidi"/>
                <w:color w:val="444746"/>
                <w:sz w:val="28"/>
                <w:szCs w:val="28"/>
                <w:vertAlign w:val="superscript"/>
              </w:rPr>
              <w:t>Daily gold prices + moving averages</w:t>
            </w:r>
          </w:p>
        </w:tc>
        <w:tc>
          <w:tcPr>
            <w:tcW w:w="0" w:type="auto"/>
            <w:vAlign w:val="center"/>
            <w:hideMark/>
          </w:tcPr>
          <w:p w14:paraId="309E6209" w14:textId="77777777" w:rsidR="005155FE" w:rsidRPr="005155FE" w:rsidRDefault="005155FE" w:rsidP="005155FE">
            <w:pPr>
              <w:rPr>
                <w:rFonts w:asciiTheme="majorBidi" w:eastAsia="Google Sans Text" w:hAnsiTheme="majorBidi" w:cstheme="majorBidi"/>
                <w:color w:val="444746"/>
                <w:sz w:val="28"/>
                <w:szCs w:val="28"/>
                <w:vertAlign w:val="superscript"/>
              </w:rPr>
            </w:pPr>
            <w:r w:rsidRPr="005155FE">
              <w:rPr>
                <w:rFonts w:asciiTheme="majorBidi" w:eastAsia="Google Sans Text" w:hAnsiTheme="majorBidi" w:cstheme="majorBidi"/>
                <w:color w:val="444746"/>
                <w:sz w:val="28"/>
                <w:szCs w:val="28"/>
                <w:vertAlign w:val="superscript"/>
              </w:rPr>
              <w:t>LSTM outperformed SVR and RF, showing superior ability to model long-term temporal dependencies.</w:t>
            </w:r>
          </w:p>
        </w:tc>
      </w:tr>
      <w:tr w:rsidR="005155FE" w:rsidRPr="005155FE" w14:paraId="259127C5" w14:textId="77777777" w:rsidTr="005155FE">
        <w:trPr>
          <w:tblCellSpacing w:w="15" w:type="dxa"/>
        </w:trPr>
        <w:tc>
          <w:tcPr>
            <w:tcW w:w="0" w:type="auto"/>
            <w:vAlign w:val="center"/>
            <w:hideMark/>
          </w:tcPr>
          <w:p w14:paraId="43A01B6C" w14:textId="77777777" w:rsidR="005155FE" w:rsidRPr="005155FE" w:rsidRDefault="005155FE" w:rsidP="005155FE">
            <w:pPr>
              <w:rPr>
                <w:rFonts w:asciiTheme="majorBidi" w:eastAsia="Google Sans Text" w:hAnsiTheme="majorBidi" w:cstheme="majorBidi"/>
                <w:color w:val="444746"/>
                <w:sz w:val="28"/>
                <w:szCs w:val="28"/>
                <w:vertAlign w:val="superscript"/>
              </w:rPr>
            </w:pPr>
            <w:r w:rsidRPr="005155FE">
              <w:rPr>
                <w:rFonts w:asciiTheme="majorBidi" w:eastAsia="Google Sans Text" w:hAnsiTheme="majorBidi" w:cstheme="majorBidi"/>
                <w:b/>
                <w:bCs/>
                <w:color w:val="444746"/>
                <w:sz w:val="28"/>
                <w:szCs w:val="28"/>
                <w:vertAlign w:val="superscript"/>
              </w:rPr>
              <w:t>Alam et al. (2022)</w:t>
            </w:r>
            <w:r w:rsidRPr="005155FE">
              <w:rPr>
                <w:rFonts w:asciiTheme="majorBidi" w:eastAsia="Google Sans Text" w:hAnsiTheme="majorBidi" w:cstheme="majorBidi"/>
                <w:color w:val="444746"/>
                <w:sz w:val="28"/>
                <w:szCs w:val="28"/>
                <w:vertAlign w:val="superscript"/>
              </w:rPr>
              <w:t xml:space="preserve"> — </w:t>
            </w:r>
            <w:r w:rsidRPr="005155FE">
              <w:rPr>
                <w:rFonts w:asciiTheme="majorBidi" w:eastAsia="Google Sans Text" w:hAnsiTheme="majorBidi" w:cstheme="majorBidi"/>
                <w:i/>
                <w:iCs/>
                <w:color w:val="444746"/>
                <w:sz w:val="28"/>
                <w:szCs w:val="28"/>
                <w:vertAlign w:val="superscript"/>
              </w:rPr>
              <w:t>LSTM-based prediction of precious metal prices</w:t>
            </w:r>
          </w:p>
        </w:tc>
        <w:tc>
          <w:tcPr>
            <w:tcW w:w="0" w:type="auto"/>
            <w:vAlign w:val="center"/>
            <w:hideMark/>
          </w:tcPr>
          <w:p w14:paraId="7048D0A7" w14:textId="77777777" w:rsidR="005155FE" w:rsidRPr="005155FE" w:rsidRDefault="005155FE" w:rsidP="005155FE">
            <w:pPr>
              <w:rPr>
                <w:rFonts w:asciiTheme="majorBidi" w:eastAsia="Google Sans Text" w:hAnsiTheme="majorBidi" w:cstheme="majorBidi"/>
                <w:color w:val="444746"/>
                <w:sz w:val="28"/>
                <w:szCs w:val="28"/>
                <w:vertAlign w:val="superscript"/>
              </w:rPr>
            </w:pPr>
            <w:r w:rsidRPr="005155FE">
              <w:rPr>
                <w:rFonts w:asciiTheme="majorBidi" w:eastAsia="Google Sans Text" w:hAnsiTheme="majorBidi" w:cstheme="majorBidi"/>
                <w:color w:val="444746"/>
                <w:sz w:val="28"/>
                <w:szCs w:val="28"/>
                <w:vertAlign w:val="superscript"/>
              </w:rPr>
              <w:t>LSTM</w:t>
            </w:r>
          </w:p>
        </w:tc>
        <w:tc>
          <w:tcPr>
            <w:tcW w:w="0" w:type="auto"/>
            <w:vAlign w:val="center"/>
            <w:hideMark/>
          </w:tcPr>
          <w:p w14:paraId="34798F61" w14:textId="77777777" w:rsidR="005155FE" w:rsidRPr="005155FE" w:rsidRDefault="005155FE" w:rsidP="005155FE">
            <w:pPr>
              <w:rPr>
                <w:rFonts w:asciiTheme="majorBidi" w:eastAsia="Google Sans Text" w:hAnsiTheme="majorBidi" w:cstheme="majorBidi"/>
                <w:color w:val="444746"/>
                <w:sz w:val="28"/>
                <w:szCs w:val="28"/>
                <w:vertAlign w:val="superscript"/>
              </w:rPr>
            </w:pPr>
            <w:r w:rsidRPr="005155FE">
              <w:rPr>
                <w:rFonts w:asciiTheme="majorBidi" w:eastAsia="Google Sans Text" w:hAnsiTheme="majorBidi" w:cstheme="majorBidi"/>
                <w:color w:val="444746"/>
                <w:sz w:val="28"/>
                <w:szCs w:val="28"/>
                <w:vertAlign w:val="superscript"/>
              </w:rPr>
              <w:t>Gold, silver, FX rates, crude oil</w:t>
            </w:r>
          </w:p>
        </w:tc>
        <w:tc>
          <w:tcPr>
            <w:tcW w:w="0" w:type="auto"/>
            <w:vAlign w:val="center"/>
            <w:hideMark/>
          </w:tcPr>
          <w:p w14:paraId="367E47B1" w14:textId="77777777" w:rsidR="005155FE" w:rsidRPr="005155FE" w:rsidRDefault="005155FE" w:rsidP="005155FE">
            <w:pPr>
              <w:rPr>
                <w:rFonts w:asciiTheme="majorBidi" w:eastAsia="Google Sans Text" w:hAnsiTheme="majorBidi" w:cstheme="majorBidi"/>
                <w:color w:val="444746"/>
                <w:sz w:val="28"/>
                <w:szCs w:val="28"/>
                <w:vertAlign w:val="superscript"/>
              </w:rPr>
            </w:pPr>
            <w:r w:rsidRPr="005155FE">
              <w:rPr>
                <w:rFonts w:asciiTheme="majorBidi" w:eastAsia="Google Sans Text" w:hAnsiTheme="majorBidi" w:cstheme="majorBidi"/>
                <w:color w:val="444746"/>
                <w:sz w:val="28"/>
                <w:szCs w:val="28"/>
                <w:vertAlign w:val="superscript"/>
              </w:rPr>
              <w:t>LSTM delivered lowest RMSE among tested models and captured cross-market interactions effectively.</w:t>
            </w:r>
          </w:p>
        </w:tc>
      </w:tr>
      <w:tr w:rsidR="005155FE" w:rsidRPr="005155FE" w14:paraId="7CEDA98B" w14:textId="77777777" w:rsidTr="005155FE">
        <w:trPr>
          <w:tblCellSpacing w:w="15" w:type="dxa"/>
        </w:trPr>
        <w:tc>
          <w:tcPr>
            <w:tcW w:w="0" w:type="auto"/>
            <w:vAlign w:val="center"/>
            <w:hideMark/>
          </w:tcPr>
          <w:p w14:paraId="4CAF7B92" w14:textId="77777777" w:rsidR="005155FE" w:rsidRPr="005155FE" w:rsidRDefault="005155FE" w:rsidP="005155FE">
            <w:pPr>
              <w:rPr>
                <w:rFonts w:asciiTheme="majorBidi" w:eastAsia="Google Sans Text" w:hAnsiTheme="majorBidi" w:cstheme="majorBidi"/>
                <w:color w:val="444746"/>
                <w:sz w:val="28"/>
                <w:szCs w:val="28"/>
                <w:vertAlign w:val="superscript"/>
              </w:rPr>
            </w:pPr>
            <w:r w:rsidRPr="005155FE">
              <w:rPr>
                <w:rFonts w:asciiTheme="majorBidi" w:eastAsia="Google Sans Text" w:hAnsiTheme="majorBidi" w:cstheme="majorBidi"/>
                <w:b/>
                <w:bCs/>
                <w:color w:val="444746"/>
                <w:sz w:val="28"/>
                <w:szCs w:val="28"/>
                <w:vertAlign w:val="superscript"/>
              </w:rPr>
              <w:t>Gao &amp; Wang (2023)</w:t>
            </w:r>
            <w:r w:rsidRPr="005155FE">
              <w:rPr>
                <w:rFonts w:asciiTheme="majorBidi" w:eastAsia="Google Sans Text" w:hAnsiTheme="majorBidi" w:cstheme="majorBidi"/>
                <w:color w:val="444746"/>
                <w:sz w:val="28"/>
                <w:szCs w:val="28"/>
                <w:vertAlign w:val="superscript"/>
              </w:rPr>
              <w:t xml:space="preserve"> — </w:t>
            </w:r>
            <w:r w:rsidRPr="005155FE">
              <w:rPr>
                <w:rFonts w:asciiTheme="majorBidi" w:eastAsia="Google Sans Text" w:hAnsiTheme="majorBidi" w:cstheme="majorBidi"/>
                <w:i/>
                <w:iCs/>
                <w:color w:val="444746"/>
                <w:sz w:val="28"/>
                <w:szCs w:val="28"/>
                <w:vertAlign w:val="superscript"/>
              </w:rPr>
              <w:t>Enhanced LSTM for gold futures prediction</w:t>
            </w:r>
          </w:p>
        </w:tc>
        <w:tc>
          <w:tcPr>
            <w:tcW w:w="0" w:type="auto"/>
            <w:vAlign w:val="center"/>
            <w:hideMark/>
          </w:tcPr>
          <w:p w14:paraId="03246310" w14:textId="77777777" w:rsidR="005155FE" w:rsidRPr="005155FE" w:rsidRDefault="005155FE" w:rsidP="005155FE">
            <w:pPr>
              <w:rPr>
                <w:rFonts w:asciiTheme="majorBidi" w:eastAsia="Google Sans Text" w:hAnsiTheme="majorBidi" w:cstheme="majorBidi"/>
                <w:color w:val="444746"/>
                <w:sz w:val="28"/>
                <w:szCs w:val="28"/>
                <w:vertAlign w:val="superscript"/>
              </w:rPr>
            </w:pPr>
            <w:r w:rsidRPr="005155FE">
              <w:rPr>
                <w:rFonts w:asciiTheme="majorBidi" w:eastAsia="Google Sans Text" w:hAnsiTheme="majorBidi" w:cstheme="majorBidi"/>
                <w:color w:val="444746"/>
                <w:sz w:val="28"/>
                <w:szCs w:val="28"/>
                <w:vertAlign w:val="superscript"/>
              </w:rPr>
              <w:t>LSTM (Optimized)</w:t>
            </w:r>
          </w:p>
        </w:tc>
        <w:tc>
          <w:tcPr>
            <w:tcW w:w="0" w:type="auto"/>
            <w:vAlign w:val="center"/>
            <w:hideMark/>
          </w:tcPr>
          <w:p w14:paraId="25F91A2E" w14:textId="77777777" w:rsidR="005155FE" w:rsidRPr="005155FE" w:rsidRDefault="005155FE" w:rsidP="005155FE">
            <w:pPr>
              <w:rPr>
                <w:rFonts w:asciiTheme="majorBidi" w:eastAsia="Google Sans Text" w:hAnsiTheme="majorBidi" w:cstheme="majorBidi"/>
                <w:color w:val="444746"/>
                <w:sz w:val="28"/>
                <w:szCs w:val="28"/>
                <w:vertAlign w:val="superscript"/>
              </w:rPr>
            </w:pPr>
            <w:r w:rsidRPr="005155FE">
              <w:rPr>
                <w:rFonts w:asciiTheme="majorBidi" w:eastAsia="Google Sans Text" w:hAnsiTheme="majorBidi" w:cstheme="majorBidi"/>
                <w:color w:val="444746"/>
                <w:sz w:val="28"/>
                <w:szCs w:val="28"/>
                <w:vertAlign w:val="superscript"/>
              </w:rPr>
              <w:t>Gold futures (COMEX) + macro indicators</w:t>
            </w:r>
          </w:p>
        </w:tc>
        <w:tc>
          <w:tcPr>
            <w:tcW w:w="0" w:type="auto"/>
            <w:vAlign w:val="center"/>
            <w:hideMark/>
          </w:tcPr>
          <w:p w14:paraId="606E277C" w14:textId="77777777" w:rsidR="005155FE" w:rsidRPr="005155FE" w:rsidRDefault="005155FE" w:rsidP="005155FE">
            <w:pPr>
              <w:rPr>
                <w:rFonts w:asciiTheme="majorBidi" w:eastAsia="Google Sans Text" w:hAnsiTheme="majorBidi" w:cstheme="majorBidi"/>
                <w:color w:val="444746"/>
                <w:sz w:val="28"/>
                <w:szCs w:val="28"/>
                <w:vertAlign w:val="superscript"/>
              </w:rPr>
            </w:pPr>
            <w:r w:rsidRPr="005155FE">
              <w:rPr>
                <w:rFonts w:asciiTheme="majorBidi" w:eastAsia="Google Sans Text" w:hAnsiTheme="majorBidi" w:cstheme="majorBidi"/>
                <w:color w:val="444746"/>
                <w:sz w:val="28"/>
                <w:szCs w:val="28"/>
                <w:vertAlign w:val="superscript"/>
              </w:rPr>
              <w:t>Optimization of LSTM hyperparameters significantly improved accuracy in volatile markets.</w:t>
            </w:r>
          </w:p>
        </w:tc>
      </w:tr>
    </w:tbl>
    <w:p w14:paraId="48704195" w14:textId="3F12B607" w:rsidR="004C4CBA" w:rsidRPr="00E63A27" w:rsidRDefault="00E63A27" w:rsidP="00E63A27">
      <w:pPr>
        <w:jc w:val="center"/>
        <w:rPr>
          <w:rFonts w:asciiTheme="majorBidi" w:eastAsia="Google Sans Text" w:hAnsiTheme="majorBidi" w:cstheme="majorBidi"/>
          <w:color w:val="444746"/>
          <w:sz w:val="32"/>
          <w:szCs w:val="32"/>
          <w:vertAlign w:val="superscript"/>
          <w:rtl/>
        </w:rPr>
      </w:pPr>
      <w:r w:rsidRPr="00E63A27">
        <w:rPr>
          <w:rFonts w:asciiTheme="majorBidi" w:eastAsia="Google Sans Text" w:hAnsiTheme="majorBidi" w:cstheme="majorBidi"/>
          <w:color w:val="444746"/>
          <w:sz w:val="32"/>
          <w:szCs w:val="32"/>
          <w:vertAlign w:val="superscript"/>
        </w:rPr>
        <w:t>Table 3.3.1 presents selected LSTM-based studies relevant to long-term gold price forecasting.</w:t>
      </w:r>
    </w:p>
    <w:p w14:paraId="2E868A34" w14:textId="77777777" w:rsidR="00BD0545" w:rsidRDefault="00BD0545" w:rsidP="004C4CBA">
      <w:pPr>
        <w:rPr>
          <w:rFonts w:ascii="Google Sans" w:eastAsia="Google Sans" w:hAnsi="Google Sans" w:cs="Google Sans"/>
          <w:b/>
          <w:bCs/>
          <w:color w:val="1B1C1D"/>
        </w:rPr>
      </w:pPr>
    </w:p>
    <w:p w14:paraId="35DB73E9" w14:textId="6D60FE67" w:rsidR="00FB0C85" w:rsidRPr="007C7E2F" w:rsidRDefault="004C4CBA" w:rsidP="007C7E2F">
      <w:pPr>
        <w:pBdr>
          <w:top w:val="nil"/>
          <w:left w:val="nil"/>
          <w:bottom w:val="nil"/>
          <w:right w:val="nil"/>
          <w:between w:val="nil"/>
        </w:pBdr>
        <w:spacing w:after="240" w:line="275" w:lineRule="auto"/>
        <w:rPr>
          <w:rFonts w:asciiTheme="majorBidi" w:eastAsia="Google Sans Text" w:hAnsiTheme="majorBidi" w:cstheme="majorBidi"/>
          <w:b/>
          <w:bCs/>
          <w:color w:val="444746"/>
          <w:sz w:val="32"/>
          <w:szCs w:val="32"/>
          <w:vertAlign w:val="superscript"/>
        </w:rPr>
      </w:pPr>
      <w:r w:rsidRPr="00BD0545">
        <w:rPr>
          <w:rFonts w:asciiTheme="majorBidi" w:eastAsia="Google Sans Text" w:hAnsiTheme="majorBidi" w:cstheme="majorBidi"/>
          <w:b/>
          <w:bCs/>
          <w:color w:val="444746"/>
          <w:sz w:val="32"/>
          <w:szCs w:val="32"/>
          <w:vertAlign w:val="superscript"/>
        </w:rPr>
        <w:t>3.4 Research Gap</w:t>
      </w:r>
      <w:r w:rsidRPr="004C4CBA">
        <w:rPr>
          <w:rFonts w:asciiTheme="majorBidi" w:eastAsia="Google Sans Text" w:hAnsiTheme="majorBidi" w:cstheme="majorBidi"/>
          <w:color w:val="444746"/>
          <w:sz w:val="32"/>
          <w:szCs w:val="32"/>
          <w:vertAlign w:val="superscript"/>
        </w:rPr>
        <w:br/>
      </w:r>
      <w:r w:rsidR="00FB0C85" w:rsidRPr="00FB0C85">
        <w:rPr>
          <w:rFonts w:asciiTheme="majorBidi" w:eastAsia="Google Sans Text" w:hAnsiTheme="majorBidi" w:cstheme="majorBidi"/>
          <w:color w:val="444746"/>
          <w:sz w:val="32"/>
          <w:szCs w:val="32"/>
          <w:vertAlign w:val="superscript"/>
        </w:rPr>
        <w:t>Although existing research proves the effectiveness of traditional machine learning methods like Random Forest and XGBoost, as well as deep learning models like LSTM, they are sometimes used independently. Because of this, many models are trained purely in nonlinear feature interactions or as sequential learning of a temporal sequence, failing to take full advantage of the complementary strengths of both methods.</w:t>
      </w:r>
    </w:p>
    <w:p w14:paraId="29143045" w14:textId="77777777" w:rsidR="00FB0C85" w:rsidRDefault="00FB0C85" w:rsidP="00FB0C85">
      <w:pPr>
        <w:rPr>
          <w:rFonts w:asciiTheme="majorBidi" w:eastAsia="Google Sans Text" w:hAnsiTheme="majorBidi" w:cstheme="majorBidi"/>
          <w:color w:val="444746"/>
          <w:sz w:val="32"/>
          <w:szCs w:val="32"/>
          <w:vertAlign w:val="superscript"/>
        </w:rPr>
      </w:pPr>
      <w:r w:rsidRPr="00FB0C85">
        <w:rPr>
          <w:rFonts w:asciiTheme="majorBidi" w:eastAsia="Google Sans Text" w:hAnsiTheme="majorBidi" w:cstheme="majorBidi"/>
          <w:color w:val="444746"/>
          <w:sz w:val="32"/>
          <w:szCs w:val="32"/>
          <w:vertAlign w:val="superscript"/>
        </w:rPr>
        <w:t xml:space="preserve"> Several studies have investigated ensemble and hybrid methodologies; however, there are still a few systematic applications of XGBoost for structured feature modeling and LSTM for residual-based temporal learning regarding the field of prediction of gold prices. One particular issue is that very few studies explicitly consider residual-based hybridization as a way to improve forecasting robustness under highly turbulent market conditions. </w:t>
      </w:r>
    </w:p>
    <w:p w14:paraId="071F0667" w14:textId="3EFA72D5" w:rsidR="00FB0C85" w:rsidRDefault="00FB0C85" w:rsidP="00FB0C85">
      <w:pPr>
        <w:rPr>
          <w:rFonts w:asciiTheme="majorBidi" w:eastAsia="Google Sans Text" w:hAnsiTheme="majorBidi" w:cstheme="majorBidi"/>
          <w:color w:val="444746"/>
          <w:sz w:val="32"/>
          <w:szCs w:val="32"/>
          <w:vertAlign w:val="superscript"/>
        </w:rPr>
      </w:pPr>
      <w:r w:rsidRPr="00FB0C85">
        <w:rPr>
          <w:rFonts w:asciiTheme="majorBidi" w:eastAsia="Google Sans Text" w:hAnsiTheme="majorBidi" w:cstheme="majorBidi"/>
          <w:color w:val="444746"/>
          <w:sz w:val="32"/>
          <w:szCs w:val="32"/>
          <w:vertAlign w:val="superscript"/>
        </w:rPr>
        <w:t>That research tackles this gap by offering a residual-based hybrid forecasting paradigm, linking XGBoost and LSTM into a common pipeline. It combines nonlinear feature learning with the modeling of temporal dependencies to improve the prediction performance and still keep the stability and practicality of the model.</w:t>
      </w:r>
    </w:p>
    <w:p w14:paraId="1C709985" w14:textId="77777777" w:rsidR="00FB0C85" w:rsidRDefault="00FB0C85" w:rsidP="00FB0C85">
      <w:pPr>
        <w:rPr>
          <w:rFonts w:asciiTheme="majorBidi" w:eastAsia="Google Sans Text" w:hAnsiTheme="majorBidi" w:cstheme="majorBidi"/>
          <w:color w:val="444746"/>
          <w:sz w:val="32"/>
          <w:szCs w:val="32"/>
          <w:vertAlign w:val="superscript"/>
        </w:rPr>
      </w:pPr>
    </w:p>
    <w:p w14:paraId="7DFDC61D" w14:textId="77777777" w:rsidR="00BD0545" w:rsidRDefault="00BD0545" w:rsidP="00FB0C85">
      <w:pPr>
        <w:rPr>
          <w:rFonts w:asciiTheme="majorBidi" w:eastAsia="Google Sans" w:hAnsiTheme="majorBidi" w:cstheme="majorBidi"/>
          <w:bCs/>
          <w:color w:val="1B1C1D"/>
          <w:sz w:val="36"/>
          <w:szCs w:val="36"/>
        </w:rPr>
      </w:pPr>
    </w:p>
    <w:p w14:paraId="041A1C3D" w14:textId="77777777" w:rsidR="00BD0545" w:rsidRDefault="00BD0545" w:rsidP="00FB0C85">
      <w:pPr>
        <w:rPr>
          <w:rFonts w:asciiTheme="majorBidi" w:eastAsia="Google Sans" w:hAnsiTheme="majorBidi" w:cstheme="majorBidi"/>
          <w:bCs/>
          <w:color w:val="1B1C1D"/>
          <w:sz w:val="36"/>
          <w:szCs w:val="36"/>
        </w:rPr>
      </w:pPr>
    </w:p>
    <w:p w14:paraId="1515DFC6" w14:textId="77777777" w:rsidR="00BD0545" w:rsidRDefault="00BD0545" w:rsidP="00FB0C85">
      <w:pPr>
        <w:rPr>
          <w:rFonts w:asciiTheme="majorBidi" w:eastAsia="Google Sans" w:hAnsiTheme="majorBidi" w:cstheme="majorBidi"/>
          <w:bCs/>
          <w:color w:val="1B1C1D"/>
          <w:sz w:val="36"/>
          <w:szCs w:val="36"/>
        </w:rPr>
      </w:pPr>
    </w:p>
    <w:p w14:paraId="5BFC1853" w14:textId="77777777" w:rsidR="00BD0545" w:rsidRDefault="00BD0545" w:rsidP="00FB0C85">
      <w:pPr>
        <w:rPr>
          <w:rFonts w:asciiTheme="majorBidi" w:eastAsia="Google Sans" w:hAnsiTheme="majorBidi" w:cstheme="majorBidi"/>
          <w:bCs/>
          <w:color w:val="1B1C1D"/>
          <w:sz w:val="36"/>
          <w:szCs w:val="36"/>
        </w:rPr>
      </w:pPr>
    </w:p>
    <w:p w14:paraId="63B225DB" w14:textId="77777777" w:rsidR="00BD0545" w:rsidRDefault="00BD0545" w:rsidP="00FB0C85">
      <w:pPr>
        <w:rPr>
          <w:rFonts w:asciiTheme="majorBidi" w:eastAsia="Google Sans" w:hAnsiTheme="majorBidi" w:cstheme="majorBidi"/>
          <w:bCs/>
          <w:color w:val="1B1C1D"/>
          <w:sz w:val="36"/>
          <w:szCs w:val="36"/>
        </w:rPr>
      </w:pPr>
    </w:p>
    <w:p w14:paraId="25CDDD8C" w14:textId="72B34D87" w:rsidR="007847CA" w:rsidRPr="007847CA" w:rsidRDefault="00270C91" w:rsidP="00BD0545">
      <w:pPr>
        <w:jc w:val="center"/>
        <w:rPr>
          <w:rFonts w:asciiTheme="majorBidi" w:eastAsia="Google Sans" w:hAnsiTheme="majorBidi" w:cstheme="majorBidi"/>
          <w:b/>
          <w:bCs/>
          <w:color w:val="1B1C1D"/>
          <w:sz w:val="36"/>
          <w:szCs w:val="36"/>
        </w:rPr>
      </w:pPr>
      <w:r w:rsidRPr="007847CA">
        <w:rPr>
          <w:rFonts w:asciiTheme="majorBidi" w:eastAsia="Google Sans" w:hAnsiTheme="majorBidi" w:cstheme="majorBidi"/>
          <w:bCs/>
          <w:color w:val="1B1C1D"/>
          <w:sz w:val="36"/>
          <w:szCs w:val="36"/>
        </w:rPr>
        <w:t>Chapter 4</w:t>
      </w:r>
      <w:r w:rsidR="007847CA" w:rsidRPr="007847CA">
        <w:rPr>
          <w:rFonts w:asciiTheme="majorBidi" w:eastAsia="Google Sans" w:hAnsiTheme="majorBidi" w:cstheme="majorBidi"/>
          <w:bCs/>
          <w:color w:val="1B1C1D"/>
          <w:sz w:val="36"/>
          <w:szCs w:val="36"/>
        </w:rPr>
        <w:t>: Methodology</w:t>
      </w:r>
    </w:p>
    <w:p w14:paraId="7CC36325" w14:textId="77777777" w:rsidR="00270C91" w:rsidRDefault="00270C91" w:rsidP="004C4CBA">
      <w:pPr>
        <w:rPr>
          <w:rFonts w:asciiTheme="majorBidi" w:eastAsia="Google Sans Text" w:hAnsiTheme="majorBidi" w:cstheme="majorBidi"/>
          <w:color w:val="444746"/>
          <w:sz w:val="32"/>
          <w:szCs w:val="32"/>
          <w:vertAlign w:val="superscript"/>
        </w:rPr>
      </w:pPr>
    </w:p>
    <w:p w14:paraId="461A6DA2" w14:textId="00E7C016" w:rsidR="00270C91" w:rsidRDefault="00454125" w:rsidP="004C4CBA">
      <w:pPr>
        <w:rPr>
          <w:rFonts w:asciiTheme="majorBidi" w:eastAsia="Google Sans Text" w:hAnsiTheme="majorBidi" w:cstheme="majorBidi"/>
          <w:color w:val="444746"/>
          <w:sz w:val="32"/>
          <w:szCs w:val="32"/>
          <w:vertAlign w:val="superscript"/>
          <w:rtl/>
        </w:rPr>
      </w:pPr>
      <w:r w:rsidRPr="00454125">
        <w:rPr>
          <w:rFonts w:asciiTheme="majorBidi" w:eastAsia="Google Sans Text" w:hAnsiTheme="majorBidi" w:cstheme="majorBidi"/>
          <w:color w:val="444746"/>
          <w:sz w:val="32"/>
          <w:szCs w:val="32"/>
          <w:vertAlign w:val="superscript"/>
        </w:rPr>
        <w:t>This chapter presents the methodological framework developed to construct and evaluate the proposed hybrid model for gold price forecasting. It describes the data sources, preprocessing steps, feature construction process, and the design of the hybrid forecasting architecture. The chapter also explains the experimental workflow used to train, test, and evaluate the model’s predictive performance using standard regression metrics.</w:t>
      </w:r>
    </w:p>
    <w:p w14:paraId="25B4509B" w14:textId="1475F961" w:rsidR="00203199" w:rsidRPr="004C4CBA" w:rsidRDefault="00203199" w:rsidP="004C4CBA">
      <w:pPr>
        <w:rPr>
          <w:rFonts w:asciiTheme="majorBidi" w:eastAsia="Google Sans Text" w:hAnsiTheme="majorBidi" w:cstheme="majorBidi"/>
          <w:color w:val="444746"/>
          <w:sz w:val="32"/>
          <w:szCs w:val="32"/>
          <w:vertAlign w:val="superscript"/>
        </w:rPr>
      </w:pPr>
    </w:p>
    <w:p w14:paraId="1F1A9600" w14:textId="77777777" w:rsidR="00270C91" w:rsidRPr="007C7E2F" w:rsidRDefault="00270C91" w:rsidP="00270C91">
      <w:pPr>
        <w:rPr>
          <w:rFonts w:asciiTheme="majorBidi" w:eastAsia="Google Sans Text" w:hAnsiTheme="majorBidi" w:cstheme="majorBidi"/>
          <w:b/>
          <w:bCs/>
          <w:color w:val="444746"/>
          <w:sz w:val="32"/>
          <w:szCs w:val="32"/>
          <w:vertAlign w:val="superscript"/>
        </w:rPr>
      </w:pPr>
      <w:r w:rsidRPr="007C7E2F">
        <w:rPr>
          <w:rFonts w:asciiTheme="majorBidi" w:eastAsia="Google Sans Text" w:hAnsiTheme="majorBidi" w:cstheme="majorBidi"/>
          <w:b/>
          <w:bCs/>
          <w:color w:val="444746"/>
          <w:sz w:val="32"/>
          <w:szCs w:val="32"/>
          <w:vertAlign w:val="superscript"/>
        </w:rPr>
        <w:t>4.1 Research Framework</w:t>
      </w:r>
    </w:p>
    <w:p w14:paraId="7EE666A4" w14:textId="77777777" w:rsidR="007D4BF4" w:rsidRDefault="00270C91" w:rsidP="007D4BF4">
      <w:pPr>
        <w:rPr>
          <w:rFonts w:asciiTheme="majorBidi" w:eastAsia="Google Sans Text" w:hAnsiTheme="majorBidi" w:cstheme="majorBidi"/>
          <w:color w:val="444746"/>
          <w:sz w:val="32"/>
          <w:szCs w:val="32"/>
          <w:vertAlign w:val="superscript"/>
          <w:rtl/>
        </w:rPr>
      </w:pPr>
      <w:r w:rsidRPr="00270C91">
        <w:rPr>
          <w:rFonts w:ascii="Google Sans" w:eastAsia="Google Sans" w:hAnsi="Google Sans" w:cs="Google Sans"/>
          <w:color w:val="1B1C1D"/>
        </w:rPr>
        <w:br/>
      </w:r>
      <w:r w:rsidR="007D4BF4" w:rsidRPr="007D4BF4">
        <w:rPr>
          <w:rFonts w:asciiTheme="majorBidi" w:eastAsia="Google Sans Text" w:hAnsiTheme="majorBidi" w:cstheme="majorBidi"/>
          <w:color w:val="444746"/>
          <w:sz w:val="32"/>
          <w:szCs w:val="32"/>
          <w:vertAlign w:val="superscript"/>
        </w:rPr>
        <w:t>The developed research framework integrates several analysis components into a novel, unified hybrid architecture that can contribute to a more precise and reliable prediction of gold prices. In terms of module logic, the proposed framework has three pillars: data preprocessing and feature construction, deep learning–based temporal modelling and machine learning–based nonlinear regression.</w:t>
      </w:r>
    </w:p>
    <w:p w14:paraId="57545831" w14:textId="57D0C36F" w:rsidR="007A4536" w:rsidRDefault="007D4BF4" w:rsidP="007D4BF4">
      <w:pPr>
        <w:rPr>
          <w:rFonts w:asciiTheme="majorBidi" w:eastAsia="Google Sans Text" w:hAnsiTheme="majorBidi" w:cstheme="majorBidi"/>
          <w:color w:val="444746"/>
          <w:sz w:val="32"/>
          <w:szCs w:val="32"/>
          <w:vertAlign w:val="superscript"/>
          <w:rtl/>
        </w:rPr>
      </w:pPr>
      <w:r w:rsidRPr="007D4BF4">
        <w:rPr>
          <w:rFonts w:asciiTheme="majorBidi" w:eastAsia="Google Sans Text" w:hAnsiTheme="majorBidi" w:cstheme="majorBidi"/>
          <w:color w:val="444746"/>
          <w:sz w:val="32"/>
          <w:szCs w:val="32"/>
          <w:vertAlign w:val="superscript"/>
        </w:rPr>
        <w:t xml:space="preserve"> Historical gold price data and selected macro-financial factors are transformed into supervised learning inputs initially. Long Short-Term Memory (LSTM) network is used to model long-term time dependencies inside the gold price series. Meanwhile, the XGBoost model is trained on engineered features to represent nonlinear relationships among structured inputs. After this, the output of both models </w:t>
      </w:r>
      <w:proofErr w:type="gramStart"/>
      <w:r w:rsidRPr="007D4BF4">
        <w:rPr>
          <w:rFonts w:asciiTheme="majorBidi" w:eastAsia="Google Sans Text" w:hAnsiTheme="majorBidi" w:cstheme="majorBidi"/>
          <w:color w:val="444746"/>
          <w:sz w:val="32"/>
          <w:szCs w:val="32"/>
          <w:vertAlign w:val="superscript"/>
        </w:rPr>
        <w:t>are</w:t>
      </w:r>
      <w:proofErr w:type="gramEnd"/>
      <w:r w:rsidRPr="007D4BF4">
        <w:rPr>
          <w:rFonts w:asciiTheme="majorBidi" w:eastAsia="Google Sans Text" w:hAnsiTheme="majorBidi" w:cstheme="majorBidi"/>
          <w:color w:val="444746"/>
          <w:sz w:val="32"/>
          <w:szCs w:val="32"/>
          <w:vertAlign w:val="superscript"/>
        </w:rPr>
        <w:t xml:space="preserve"> aggregated using a residual-based hybrid strategy for the final forecast. The overall structure and information flow of the proposed framework are presented in Figure 4.1 [4,8].</w:t>
      </w:r>
    </w:p>
    <w:p w14:paraId="61EB6692" w14:textId="77777777" w:rsidR="007D4BF4" w:rsidRDefault="007D4BF4" w:rsidP="007D4BF4">
      <w:pPr>
        <w:rPr>
          <w:rFonts w:ascii="Google Sans" w:eastAsia="Google Sans" w:hAnsi="Google Sans" w:cs="Google Sans"/>
          <w:color w:val="1B1C1D"/>
          <w:rtl/>
        </w:rPr>
      </w:pPr>
    </w:p>
    <w:p w14:paraId="378C6497" w14:textId="1F59E935" w:rsidR="00BC64D2" w:rsidRDefault="00BC64D2" w:rsidP="0054372B">
      <w:pPr>
        <w:jc w:val="center"/>
        <w:rPr>
          <w:rFonts w:ascii="Google Sans" w:eastAsia="Google Sans" w:hAnsi="Google Sans" w:cs="Google Sans"/>
          <w:color w:val="1B1C1D"/>
          <w:rtl/>
        </w:rPr>
      </w:pPr>
      <w:r>
        <w:rPr>
          <w:noProof/>
        </w:rPr>
        <w:drawing>
          <wp:inline distT="0" distB="0" distL="0" distR="0" wp14:anchorId="65FD209D" wp14:editId="1688E14C">
            <wp:extent cx="3673503" cy="1736279"/>
            <wp:effectExtent l="0" t="0" r="3175" b="0"/>
            <wp:docPr id="587644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764425" name=""/>
                    <pic:cNvPicPr/>
                  </pic:nvPicPr>
                  <pic:blipFill>
                    <a:blip r:embed="rId9"/>
                    <a:stretch>
                      <a:fillRect/>
                    </a:stretch>
                  </pic:blipFill>
                  <pic:spPr>
                    <a:xfrm>
                      <a:off x="0" y="0"/>
                      <a:ext cx="3693063" cy="1745524"/>
                    </a:xfrm>
                    <a:prstGeom prst="rect">
                      <a:avLst/>
                    </a:prstGeom>
                  </pic:spPr>
                </pic:pic>
              </a:graphicData>
            </a:graphic>
          </wp:inline>
        </w:drawing>
      </w:r>
    </w:p>
    <w:p w14:paraId="35883CBE" w14:textId="1B3EB3C7" w:rsidR="0063039B" w:rsidRPr="00B973B6" w:rsidRDefault="0054372B" w:rsidP="00B973B6">
      <w:pPr>
        <w:pBdr>
          <w:top w:val="nil"/>
          <w:left w:val="nil"/>
          <w:bottom w:val="nil"/>
          <w:right w:val="nil"/>
          <w:between w:val="nil"/>
        </w:pBdr>
        <w:spacing w:after="240" w:line="275" w:lineRule="auto"/>
        <w:jc w:val="center"/>
        <w:rPr>
          <w:rFonts w:asciiTheme="majorBidi" w:eastAsia="Google Sans Text" w:hAnsiTheme="majorBidi" w:cstheme="majorBidi"/>
          <w:color w:val="444746"/>
          <w:sz w:val="24"/>
          <w:szCs w:val="24"/>
          <w:vertAlign w:val="superscript"/>
        </w:rPr>
      </w:pPr>
      <w:r w:rsidRPr="0054372B">
        <w:rPr>
          <w:rFonts w:asciiTheme="majorBidi" w:eastAsia="Google Sans Text" w:hAnsiTheme="majorBidi" w:cstheme="majorBidi"/>
          <w:color w:val="444746"/>
          <w:sz w:val="24"/>
          <w:szCs w:val="24"/>
          <w:vertAlign w:val="superscript"/>
        </w:rPr>
        <w:t>Figure 4.1: A simplified framework showing the sequential flow from data preprocessing to hybrid model development.</w:t>
      </w:r>
    </w:p>
    <w:p w14:paraId="2322CF32" w14:textId="77777777" w:rsidR="007C7E2F" w:rsidRDefault="007C7E2F" w:rsidP="0063039B">
      <w:pPr>
        <w:rPr>
          <w:rFonts w:ascii="Google Sans" w:eastAsia="Google Sans" w:hAnsi="Google Sans" w:cs="Google Sans"/>
          <w:b/>
          <w:bCs/>
          <w:color w:val="1B1C1D"/>
        </w:rPr>
      </w:pPr>
    </w:p>
    <w:p w14:paraId="2DFC55D1" w14:textId="77777777" w:rsidR="007C7E2F" w:rsidRDefault="007C7E2F" w:rsidP="0063039B">
      <w:pPr>
        <w:rPr>
          <w:rFonts w:ascii="Google Sans" w:eastAsia="Google Sans" w:hAnsi="Google Sans" w:cs="Google Sans"/>
          <w:b/>
          <w:bCs/>
          <w:color w:val="1B1C1D"/>
        </w:rPr>
      </w:pPr>
    </w:p>
    <w:p w14:paraId="56E82A5C" w14:textId="77777777" w:rsidR="007C7E2F" w:rsidRDefault="007C7E2F" w:rsidP="0063039B">
      <w:pPr>
        <w:rPr>
          <w:rFonts w:ascii="Google Sans" w:eastAsia="Google Sans" w:hAnsi="Google Sans" w:cs="Google Sans"/>
          <w:b/>
          <w:bCs/>
          <w:color w:val="1B1C1D"/>
        </w:rPr>
      </w:pPr>
    </w:p>
    <w:p w14:paraId="64042D32" w14:textId="77777777" w:rsidR="007C7E2F" w:rsidRDefault="007C7E2F" w:rsidP="0063039B">
      <w:pPr>
        <w:rPr>
          <w:rFonts w:ascii="Google Sans" w:eastAsia="Google Sans" w:hAnsi="Google Sans" w:cs="Google Sans"/>
          <w:b/>
          <w:bCs/>
          <w:color w:val="1B1C1D"/>
        </w:rPr>
      </w:pPr>
    </w:p>
    <w:p w14:paraId="293D1FCA" w14:textId="77777777" w:rsidR="007C7E2F" w:rsidRDefault="007C7E2F" w:rsidP="0063039B">
      <w:pPr>
        <w:rPr>
          <w:rFonts w:ascii="Google Sans" w:eastAsia="Google Sans" w:hAnsi="Google Sans" w:cs="Google Sans"/>
          <w:b/>
          <w:bCs/>
          <w:color w:val="1B1C1D"/>
        </w:rPr>
      </w:pPr>
    </w:p>
    <w:p w14:paraId="7C636650" w14:textId="0CECC234" w:rsidR="007C7E2F" w:rsidRPr="007D5D5D" w:rsidRDefault="0063039B" w:rsidP="007D5D5D">
      <w:pPr>
        <w:rPr>
          <w:rFonts w:asciiTheme="majorBidi" w:eastAsia="Google Sans Text" w:hAnsiTheme="majorBidi" w:cstheme="majorBidi"/>
          <w:b/>
          <w:bCs/>
          <w:color w:val="444746"/>
          <w:sz w:val="32"/>
          <w:szCs w:val="32"/>
          <w:vertAlign w:val="superscript"/>
        </w:rPr>
      </w:pPr>
      <w:r w:rsidRPr="007C7E2F">
        <w:rPr>
          <w:rFonts w:asciiTheme="majorBidi" w:eastAsia="Google Sans Text" w:hAnsiTheme="majorBidi" w:cstheme="majorBidi"/>
          <w:b/>
          <w:bCs/>
          <w:color w:val="444746"/>
          <w:sz w:val="32"/>
          <w:szCs w:val="32"/>
          <w:vertAlign w:val="superscript"/>
        </w:rPr>
        <w:lastRenderedPageBreak/>
        <w:t>4.2 Data Description</w:t>
      </w:r>
      <w:r w:rsidRPr="0063039B">
        <w:rPr>
          <w:rFonts w:ascii="Google Sans" w:eastAsia="Google Sans" w:hAnsi="Google Sans" w:cs="Google Sans"/>
          <w:b/>
          <w:bCs/>
          <w:color w:val="1B1C1D"/>
        </w:rPr>
        <w:br/>
      </w:r>
      <w:r w:rsidR="007C7E2F" w:rsidRPr="007C7E2F">
        <w:rPr>
          <w:rFonts w:asciiTheme="majorBidi" w:eastAsia="Google Sans Text" w:hAnsiTheme="majorBidi" w:cstheme="majorBidi"/>
          <w:color w:val="444746"/>
          <w:sz w:val="32"/>
          <w:szCs w:val="32"/>
          <w:vertAlign w:val="superscript"/>
        </w:rPr>
        <w:t>The dataset used in this paper essentially includes the historical time-series data of the gold prices, sourced from the trustable financial sector [23]. The data contains daily observations on gold prices and is the main input to the forecast. Besides price details, selected macro-financial indicators that are commonly associated with gold market dynamics are incorporated to enhance predictive performance.</w:t>
      </w:r>
    </w:p>
    <w:p w14:paraId="0284B305" w14:textId="0C590F2B" w:rsidR="007C7E2F" w:rsidRDefault="007C7E2F" w:rsidP="007C7E2F">
      <w:pPr>
        <w:rPr>
          <w:rFonts w:asciiTheme="majorBidi" w:eastAsia="Google Sans Text" w:hAnsiTheme="majorBidi" w:cstheme="majorBidi"/>
          <w:color w:val="444746"/>
          <w:sz w:val="32"/>
          <w:szCs w:val="32"/>
          <w:vertAlign w:val="superscript"/>
        </w:rPr>
      </w:pPr>
      <w:r w:rsidRPr="007C7E2F">
        <w:rPr>
          <w:rFonts w:asciiTheme="majorBidi" w:eastAsia="Google Sans Text" w:hAnsiTheme="majorBidi" w:cstheme="majorBidi"/>
          <w:color w:val="444746"/>
          <w:sz w:val="32"/>
          <w:szCs w:val="32"/>
          <w:vertAlign w:val="superscript"/>
        </w:rPr>
        <w:t>All the variables share a daily frequency for temporal consistency. The chosen sources contain complete evidence of market behavior and have been utilized to build a very accurate forecasting model based on temporal and feature-based information.</w:t>
      </w:r>
    </w:p>
    <w:p w14:paraId="0EF25505" w14:textId="77777777" w:rsidR="007C7E2F" w:rsidRDefault="007C7E2F" w:rsidP="007C7E2F">
      <w:pPr>
        <w:rPr>
          <w:rFonts w:asciiTheme="majorBidi" w:eastAsia="Google Sans Text" w:hAnsiTheme="majorBidi" w:cstheme="majorBidi"/>
          <w:color w:val="444746"/>
          <w:sz w:val="32"/>
          <w:szCs w:val="32"/>
          <w:vertAlign w:val="superscript"/>
        </w:rPr>
      </w:pPr>
    </w:p>
    <w:p w14:paraId="5B21DE90" w14:textId="71E2EEB3" w:rsidR="007C7E2F" w:rsidRPr="007D5D5D" w:rsidRDefault="0063039B" w:rsidP="007D5D5D">
      <w:pPr>
        <w:rPr>
          <w:rFonts w:asciiTheme="majorBidi" w:eastAsia="Google Sans Text" w:hAnsiTheme="majorBidi" w:cstheme="majorBidi"/>
          <w:b/>
          <w:bCs/>
          <w:color w:val="444746"/>
          <w:sz w:val="32"/>
          <w:szCs w:val="32"/>
          <w:vertAlign w:val="superscript"/>
        </w:rPr>
      </w:pPr>
      <w:r w:rsidRPr="007C7E2F">
        <w:rPr>
          <w:rFonts w:asciiTheme="majorBidi" w:eastAsia="Google Sans Text" w:hAnsiTheme="majorBidi" w:cstheme="majorBidi"/>
          <w:b/>
          <w:bCs/>
          <w:color w:val="444746"/>
          <w:sz w:val="32"/>
          <w:szCs w:val="32"/>
          <w:vertAlign w:val="superscript"/>
        </w:rPr>
        <w:t>4.3 Data Preparation and Feature Construction</w:t>
      </w:r>
      <w:r w:rsidRPr="0063039B">
        <w:rPr>
          <w:rFonts w:ascii="Google Sans" w:eastAsia="Google Sans" w:hAnsi="Google Sans" w:cs="Google Sans"/>
          <w:b/>
          <w:bCs/>
          <w:color w:val="1B1C1D"/>
        </w:rPr>
        <w:br/>
      </w:r>
      <w:r w:rsidR="007C7E2F" w:rsidRPr="007C7E2F">
        <w:rPr>
          <w:rFonts w:asciiTheme="majorBidi" w:eastAsia="Google Sans Text" w:hAnsiTheme="majorBidi" w:cstheme="majorBidi"/>
          <w:color w:val="444746"/>
          <w:sz w:val="32"/>
          <w:szCs w:val="32"/>
          <w:vertAlign w:val="superscript"/>
        </w:rPr>
        <w:t xml:space="preserve">The underlying structure of the raw dataset has been pre-processed to provide quality data suitable for use in predictive modelling. First, the variables are aligned on a common time index to manage all missing trading days and market holidays. Missing entries are imputed through appropriate imputation algorithms and numerical features are normalized for model stabilization and convergence. </w:t>
      </w:r>
    </w:p>
    <w:p w14:paraId="6F7244C4" w14:textId="7368F37C" w:rsidR="007C7E2F" w:rsidRDefault="007C7E2F" w:rsidP="007D5D5D">
      <w:pPr>
        <w:rPr>
          <w:rFonts w:asciiTheme="majorBidi" w:eastAsia="Google Sans Text" w:hAnsiTheme="majorBidi" w:cstheme="majorBidi"/>
          <w:color w:val="444746"/>
          <w:sz w:val="32"/>
          <w:szCs w:val="32"/>
          <w:vertAlign w:val="superscript"/>
        </w:rPr>
      </w:pPr>
      <w:r w:rsidRPr="007C7E2F">
        <w:rPr>
          <w:rFonts w:asciiTheme="majorBidi" w:eastAsia="Google Sans Text" w:hAnsiTheme="majorBidi" w:cstheme="majorBidi"/>
          <w:color w:val="444746"/>
          <w:sz w:val="32"/>
          <w:szCs w:val="32"/>
          <w:vertAlign w:val="superscript"/>
        </w:rPr>
        <w:t>Following preprocessing, a set of engineered features is built to improve forecasting performance. These consist of features such as lagged gold prices, price returns, moving averages, and volatility-related measures. The engineered features can model long-run and short-run trends in prices and thus they are called the supervised learning inputs for the XGBoost model. In parallel, for the LSTM model, sequential price windows are calculated to provide necessary data for effective temporal learning [9, 18].</w:t>
      </w:r>
    </w:p>
    <w:p w14:paraId="650D98DB" w14:textId="77777777" w:rsidR="007D5D5D" w:rsidRDefault="007D5D5D" w:rsidP="007D5D5D">
      <w:pPr>
        <w:rPr>
          <w:rFonts w:asciiTheme="majorBidi" w:eastAsia="Google Sans Text" w:hAnsiTheme="majorBidi" w:cstheme="majorBidi"/>
          <w:color w:val="444746"/>
          <w:sz w:val="32"/>
          <w:szCs w:val="32"/>
          <w:vertAlign w:val="superscript"/>
          <w:rtl/>
        </w:rPr>
      </w:pPr>
    </w:p>
    <w:p w14:paraId="32DEF405" w14:textId="77777777" w:rsidR="00760A06" w:rsidRDefault="00D27945" w:rsidP="007D5D5D">
      <w:pPr>
        <w:rPr>
          <w:rFonts w:asciiTheme="majorBidi" w:eastAsia="Google Sans Text" w:hAnsiTheme="majorBidi" w:cstheme="majorBidi"/>
          <w:b/>
          <w:bCs/>
          <w:color w:val="444746"/>
          <w:sz w:val="32"/>
          <w:szCs w:val="32"/>
          <w:vertAlign w:val="superscript"/>
          <w:rtl/>
        </w:rPr>
      </w:pPr>
      <w:r w:rsidRPr="00D27945">
        <w:rPr>
          <w:rFonts w:asciiTheme="majorBidi" w:eastAsia="Google Sans Text" w:hAnsiTheme="majorBidi" w:cstheme="majorBidi"/>
          <w:b/>
          <w:bCs/>
          <w:color w:val="444746"/>
          <w:sz w:val="32"/>
          <w:szCs w:val="32"/>
          <w:vertAlign w:val="superscript"/>
        </w:rPr>
        <w:t>4.</w:t>
      </w:r>
      <w:r w:rsidR="00F9539B">
        <w:rPr>
          <w:rFonts w:asciiTheme="majorBidi" w:eastAsia="Google Sans Text" w:hAnsiTheme="majorBidi" w:cstheme="majorBidi" w:hint="cs"/>
          <w:b/>
          <w:bCs/>
          <w:color w:val="444746"/>
          <w:sz w:val="32"/>
          <w:szCs w:val="32"/>
          <w:vertAlign w:val="superscript"/>
          <w:rtl/>
        </w:rPr>
        <w:t>4</w:t>
      </w:r>
      <w:r w:rsidRPr="00D27945">
        <w:rPr>
          <w:rFonts w:asciiTheme="majorBidi" w:eastAsia="Google Sans Text" w:hAnsiTheme="majorBidi" w:cstheme="majorBidi"/>
          <w:b/>
          <w:bCs/>
          <w:color w:val="444746"/>
          <w:sz w:val="32"/>
          <w:szCs w:val="32"/>
          <w:vertAlign w:val="superscript"/>
        </w:rPr>
        <w:t xml:space="preserve"> Hybrid Model Design (LSTM + XGBoost)</w:t>
      </w:r>
    </w:p>
    <w:p w14:paraId="2A92D38A" w14:textId="11DEFEBB" w:rsidR="00D27945" w:rsidRDefault="00D27945" w:rsidP="007D5D5D">
      <w:pPr>
        <w:rPr>
          <w:noProof/>
        </w:rPr>
      </w:pPr>
      <w:r w:rsidRPr="00D27945">
        <w:rPr>
          <w:rFonts w:asciiTheme="majorBidi" w:eastAsia="Google Sans Text" w:hAnsiTheme="majorBidi" w:cstheme="majorBidi"/>
          <w:color w:val="444746"/>
          <w:sz w:val="32"/>
          <w:szCs w:val="32"/>
          <w:vertAlign w:val="superscript"/>
        </w:rPr>
        <w:br/>
      </w:r>
      <w:r w:rsidR="00760A06" w:rsidRPr="00760A06">
        <w:rPr>
          <w:rFonts w:asciiTheme="majorBidi" w:eastAsia="Google Sans Text" w:hAnsiTheme="majorBidi" w:cstheme="majorBidi"/>
          <w:color w:val="444746"/>
          <w:sz w:val="32"/>
          <w:szCs w:val="32"/>
          <w:vertAlign w:val="superscript"/>
        </w:rPr>
        <w:t>The hybrid forecast model introduced in this work takes advantage of the synergic nature of deep learning and machine learning. The deep learning Long Short-Term Memory (LSTM) network is applied to compute long-range time dependencies in the gold price time series. The LSTM acquires the temporal patterns in terms of the price windows which are ordered and therefore not easy to be recognized using regular regression techniques [9]. At the same time, an XGBoost regression model is used to estimate engineered features derived from historical prices and macro-financial variables. XGBoost shines for modelling nonlinear relationships and feature interactions of structured data [4,5]. To enable both, they adopt a residual-based hybrid approach where the residual errors produced by the XGBoost baseline model will be modeled using the LSTM model. The final prediction is achieved via the reconstruction of the price predictions using the two components in a more robust and accurate way compared to standalone models.</w:t>
      </w:r>
    </w:p>
    <w:p w14:paraId="7B7A7322" w14:textId="77777777" w:rsidR="007D5D5D" w:rsidRDefault="007D5D5D" w:rsidP="007D5D5D">
      <w:pPr>
        <w:rPr>
          <w:noProof/>
        </w:rPr>
      </w:pPr>
    </w:p>
    <w:p w14:paraId="4206BEEB" w14:textId="77777777" w:rsidR="007D5D5D" w:rsidRDefault="007D5D5D" w:rsidP="007D5D5D">
      <w:pPr>
        <w:rPr>
          <w:noProof/>
        </w:rPr>
      </w:pPr>
    </w:p>
    <w:p w14:paraId="309CB00F" w14:textId="77777777" w:rsidR="007D5D5D" w:rsidRDefault="007D5D5D" w:rsidP="007D5D5D">
      <w:pPr>
        <w:rPr>
          <w:noProof/>
        </w:rPr>
      </w:pPr>
    </w:p>
    <w:p w14:paraId="54E45D34" w14:textId="77777777" w:rsidR="007D5D5D" w:rsidRDefault="007D5D5D" w:rsidP="007D5D5D">
      <w:pPr>
        <w:rPr>
          <w:noProof/>
        </w:rPr>
      </w:pPr>
    </w:p>
    <w:p w14:paraId="24E25183" w14:textId="77777777" w:rsidR="007D5D5D" w:rsidRDefault="007D5D5D" w:rsidP="007D5D5D">
      <w:pPr>
        <w:rPr>
          <w:noProof/>
        </w:rPr>
      </w:pPr>
    </w:p>
    <w:p w14:paraId="412C46D5" w14:textId="77777777" w:rsidR="007D5D5D" w:rsidRDefault="007D5D5D" w:rsidP="007D5D5D">
      <w:pPr>
        <w:rPr>
          <w:noProof/>
        </w:rPr>
      </w:pPr>
    </w:p>
    <w:p w14:paraId="6067B3AD" w14:textId="1F9BD2DF" w:rsidR="00203199" w:rsidRPr="007D5D5D" w:rsidRDefault="007D5D5D" w:rsidP="007D5D5D">
      <w:pPr>
        <w:jc w:val="center"/>
        <w:rPr>
          <w:rFonts w:asciiTheme="majorBidi" w:eastAsia="Google Sans Text" w:hAnsiTheme="majorBidi" w:cstheme="majorBidi"/>
          <w:b/>
          <w:bCs/>
          <w:color w:val="444746"/>
          <w:sz w:val="32"/>
          <w:szCs w:val="32"/>
          <w:vertAlign w:val="superscript"/>
        </w:rPr>
      </w:pPr>
      <w:r>
        <w:rPr>
          <w:noProof/>
        </w:rPr>
        <w:drawing>
          <wp:inline distT="0" distB="0" distL="0" distR="0" wp14:anchorId="1BA02849" wp14:editId="6A364671">
            <wp:extent cx="1455725" cy="2957787"/>
            <wp:effectExtent l="0" t="0" r="0" b="0"/>
            <wp:docPr id="399558438" name="Picture 1" descr="A diagram of a training syste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558438" name="Picture 1" descr="A diagram of a training system&#10;&#10;AI-generated content may be incorrect."/>
                    <pic:cNvPicPr/>
                  </pic:nvPicPr>
                  <pic:blipFill>
                    <a:blip r:embed="rId10"/>
                    <a:stretch>
                      <a:fillRect/>
                    </a:stretch>
                  </pic:blipFill>
                  <pic:spPr>
                    <a:xfrm>
                      <a:off x="0" y="0"/>
                      <a:ext cx="1471341" cy="2989517"/>
                    </a:xfrm>
                    <a:prstGeom prst="rect">
                      <a:avLst/>
                    </a:prstGeom>
                  </pic:spPr>
                </pic:pic>
              </a:graphicData>
            </a:graphic>
          </wp:inline>
        </w:drawing>
      </w:r>
    </w:p>
    <w:p w14:paraId="5655B06C" w14:textId="424A6CCB" w:rsidR="00506B5B" w:rsidRPr="0063039B" w:rsidRDefault="00D27945" w:rsidP="00B973B6">
      <w:pPr>
        <w:pBdr>
          <w:top w:val="nil"/>
          <w:left w:val="nil"/>
          <w:bottom w:val="nil"/>
          <w:right w:val="nil"/>
          <w:between w:val="nil"/>
        </w:pBdr>
        <w:spacing w:after="240" w:line="275" w:lineRule="auto"/>
        <w:jc w:val="center"/>
        <w:rPr>
          <w:rFonts w:asciiTheme="majorBidi" w:eastAsia="Google Sans Text" w:hAnsiTheme="majorBidi" w:cstheme="majorBidi"/>
          <w:color w:val="444746"/>
          <w:sz w:val="24"/>
          <w:szCs w:val="24"/>
          <w:vertAlign w:val="superscript"/>
        </w:rPr>
      </w:pPr>
      <w:r w:rsidRPr="0054372B">
        <w:rPr>
          <w:rFonts w:asciiTheme="majorBidi" w:eastAsia="Google Sans Text" w:hAnsiTheme="majorBidi" w:cstheme="majorBidi"/>
          <w:color w:val="444746"/>
          <w:sz w:val="24"/>
          <w:szCs w:val="24"/>
          <w:vertAlign w:val="superscript"/>
        </w:rPr>
        <w:t>Figure 4.2: A horizontal hybrid pipeline integrating LSTM and XGBoost to generate the final price forecast.</w:t>
      </w:r>
    </w:p>
    <w:p w14:paraId="06C0AFC9" w14:textId="77777777" w:rsidR="00203199" w:rsidRDefault="00203199" w:rsidP="00F9539B">
      <w:pPr>
        <w:rPr>
          <w:rFonts w:asciiTheme="majorBidi" w:eastAsia="Google Sans Text" w:hAnsiTheme="majorBidi" w:cstheme="majorBidi"/>
          <w:b/>
          <w:bCs/>
          <w:color w:val="444746"/>
          <w:sz w:val="32"/>
          <w:szCs w:val="32"/>
          <w:vertAlign w:val="superscript"/>
          <w:rtl/>
        </w:rPr>
      </w:pPr>
    </w:p>
    <w:p w14:paraId="6E6BCA00" w14:textId="4D96DE33" w:rsidR="00E7409C" w:rsidRDefault="005B6C63" w:rsidP="00E7409C">
      <w:pPr>
        <w:rPr>
          <w:rFonts w:asciiTheme="majorBidi" w:eastAsia="Google Sans Text" w:hAnsiTheme="majorBidi" w:cstheme="majorBidi"/>
          <w:color w:val="444746"/>
          <w:sz w:val="32"/>
          <w:szCs w:val="32"/>
          <w:vertAlign w:val="superscript"/>
        </w:rPr>
      </w:pPr>
      <w:r w:rsidRPr="005B6C63">
        <w:rPr>
          <w:rFonts w:asciiTheme="majorBidi" w:eastAsia="Google Sans Text" w:hAnsiTheme="majorBidi" w:cstheme="majorBidi"/>
          <w:b/>
          <w:bCs/>
          <w:color w:val="444746"/>
          <w:sz w:val="32"/>
          <w:szCs w:val="32"/>
          <w:vertAlign w:val="superscript"/>
        </w:rPr>
        <w:t>4.</w:t>
      </w:r>
      <w:r w:rsidR="00F9539B">
        <w:rPr>
          <w:rFonts w:asciiTheme="majorBidi" w:eastAsia="Google Sans Text" w:hAnsiTheme="majorBidi" w:cstheme="majorBidi" w:hint="cs"/>
          <w:b/>
          <w:bCs/>
          <w:color w:val="444746"/>
          <w:sz w:val="32"/>
          <w:szCs w:val="32"/>
          <w:vertAlign w:val="superscript"/>
          <w:rtl/>
        </w:rPr>
        <w:t>5</w:t>
      </w:r>
      <w:r w:rsidRPr="005B6C63">
        <w:rPr>
          <w:rFonts w:asciiTheme="majorBidi" w:eastAsia="Google Sans Text" w:hAnsiTheme="majorBidi" w:cstheme="majorBidi"/>
          <w:b/>
          <w:bCs/>
          <w:color w:val="444746"/>
          <w:sz w:val="32"/>
          <w:szCs w:val="32"/>
          <w:vertAlign w:val="superscript"/>
        </w:rPr>
        <w:t xml:space="preserve"> Experiment Workflow</w:t>
      </w:r>
      <w:r w:rsidRPr="005B6C63">
        <w:rPr>
          <w:rFonts w:asciiTheme="majorBidi" w:eastAsia="Google Sans Text" w:hAnsiTheme="majorBidi" w:cstheme="majorBidi"/>
          <w:b/>
          <w:bCs/>
          <w:color w:val="444746"/>
          <w:sz w:val="32"/>
          <w:szCs w:val="32"/>
          <w:vertAlign w:val="superscript"/>
        </w:rPr>
        <w:br/>
      </w:r>
      <w:r w:rsidR="00E7409C" w:rsidRPr="00E7409C">
        <w:rPr>
          <w:rFonts w:asciiTheme="majorBidi" w:eastAsia="Google Sans Text" w:hAnsiTheme="majorBidi" w:cstheme="majorBidi"/>
          <w:color w:val="444746"/>
          <w:sz w:val="32"/>
          <w:szCs w:val="32"/>
          <w:vertAlign w:val="superscript"/>
        </w:rPr>
        <w:t>The experimental process used in the present work is done in a strict order to achieve consistency and reproducibility. The procedure starts with data preprocessing and feature creation and continues with the generation of supervised learning inputs for the two models. We have temporally balanced the dataset into training and testing to keep the temporal component of the time series by grouping the data sets in a chronological manner.</w:t>
      </w:r>
    </w:p>
    <w:p w14:paraId="705C9814" w14:textId="77777777" w:rsidR="00E7409C" w:rsidRDefault="00E7409C" w:rsidP="00E7409C">
      <w:pPr>
        <w:rPr>
          <w:rFonts w:asciiTheme="majorBidi" w:eastAsia="Google Sans Text" w:hAnsiTheme="majorBidi" w:cstheme="majorBidi"/>
          <w:color w:val="444746"/>
          <w:sz w:val="32"/>
          <w:szCs w:val="32"/>
          <w:vertAlign w:val="superscript"/>
        </w:rPr>
      </w:pPr>
    </w:p>
    <w:p w14:paraId="158BA2BD" w14:textId="6AD4A4BE" w:rsidR="00E7409C" w:rsidRDefault="00E7409C" w:rsidP="00E7409C">
      <w:pPr>
        <w:rPr>
          <w:rFonts w:asciiTheme="majorBidi" w:eastAsia="Google Sans Text" w:hAnsiTheme="majorBidi" w:cstheme="majorBidi"/>
          <w:color w:val="444746"/>
          <w:sz w:val="32"/>
          <w:szCs w:val="32"/>
          <w:vertAlign w:val="superscript"/>
        </w:rPr>
      </w:pPr>
      <w:r w:rsidRPr="00E7409C">
        <w:rPr>
          <w:rFonts w:asciiTheme="majorBidi" w:eastAsia="Google Sans Text" w:hAnsiTheme="majorBidi" w:cstheme="majorBidi"/>
          <w:color w:val="444746"/>
          <w:sz w:val="32"/>
          <w:szCs w:val="32"/>
          <w:vertAlign w:val="superscript"/>
        </w:rPr>
        <w:t xml:space="preserve">The XGBoost model is initially trained, by building baseline predictions using engineered features. Next, the LSTM class is trained on the consecutive price windows to capture the residual errors in XGBoost predictions. The last hybrid forecast is obtained by reconstructing the gold price from the sum of the outputs of the two models. Model performance has been defined by standard regression metrics such as Root Mean Squared Error (RMSE), Mean Absolute Error (MAE), and directional accuracy. </w:t>
      </w:r>
    </w:p>
    <w:p w14:paraId="72D98530" w14:textId="77777777" w:rsidR="00E7409C" w:rsidRDefault="00E7409C" w:rsidP="00E7409C">
      <w:pPr>
        <w:rPr>
          <w:rFonts w:asciiTheme="majorBidi" w:eastAsia="Google Sans Text" w:hAnsiTheme="majorBidi" w:cstheme="majorBidi"/>
          <w:color w:val="444746"/>
          <w:sz w:val="32"/>
          <w:szCs w:val="32"/>
          <w:vertAlign w:val="superscript"/>
        </w:rPr>
      </w:pPr>
    </w:p>
    <w:p w14:paraId="59BCF3BD" w14:textId="28EEF92A" w:rsidR="00E7409C" w:rsidRDefault="00E7409C" w:rsidP="00E7409C">
      <w:pPr>
        <w:rPr>
          <w:rFonts w:asciiTheme="majorBidi" w:eastAsia="Google Sans Text" w:hAnsiTheme="majorBidi" w:cstheme="majorBidi"/>
          <w:color w:val="444746"/>
          <w:sz w:val="32"/>
          <w:szCs w:val="32"/>
          <w:vertAlign w:val="superscript"/>
        </w:rPr>
      </w:pPr>
      <w:r w:rsidRPr="00E7409C">
        <w:rPr>
          <w:rFonts w:asciiTheme="majorBidi" w:eastAsia="Google Sans Text" w:hAnsiTheme="majorBidi" w:cstheme="majorBidi"/>
          <w:color w:val="444746"/>
          <w:sz w:val="32"/>
          <w:szCs w:val="32"/>
          <w:vertAlign w:val="superscript"/>
        </w:rPr>
        <w:t>All experiments are executed in Python machine learning libraries such as TensorFlow and XGBoost. Fixed random seeds together with fixed preprocessing parameters are applied to guarantee reproducibility in all experimental runs.</w:t>
      </w:r>
    </w:p>
    <w:p w14:paraId="4E8F35BC" w14:textId="77777777" w:rsidR="00E7409C" w:rsidRDefault="00E7409C" w:rsidP="00E7409C">
      <w:pPr>
        <w:rPr>
          <w:rFonts w:asciiTheme="majorBidi" w:eastAsia="Google Sans Text" w:hAnsiTheme="majorBidi" w:cstheme="majorBidi"/>
          <w:color w:val="444746"/>
          <w:sz w:val="32"/>
          <w:szCs w:val="32"/>
          <w:vertAlign w:val="superscript"/>
        </w:rPr>
      </w:pPr>
    </w:p>
    <w:p w14:paraId="04B0CCE8" w14:textId="77777777" w:rsidR="00E7409C" w:rsidRDefault="00E7409C" w:rsidP="00E7409C">
      <w:pPr>
        <w:rPr>
          <w:rFonts w:asciiTheme="majorBidi" w:eastAsia="Google Sans Text" w:hAnsiTheme="majorBidi" w:cstheme="majorBidi"/>
          <w:color w:val="444746"/>
          <w:sz w:val="32"/>
          <w:szCs w:val="32"/>
          <w:vertAlign w:val="superscript"/>
        </w:rPr>
      </w:pPr>
    </w:p>
    <w:p w14:paraId="703F0DFE" w14:textId="77777777" w:rsidR="00E7409C" w:rsidRDefault="00E7409C" w:rsidP="00E7409C">
      <w:pPr>
        <w:rPr>
          <w:rFonts w:asciiTheme="majorBidi" w:eastAsia="Google Sans" w:hAnsiTheme="majorBidi" w:cstheme="majorBidi"/>
          <w:bCs/>
          <w:color w:val="1B1C1D"/>
          <w:sz w:val="36"/>
          <w:szCs w:val="36"/>
        </w:rPr>
      </w:pPr>
    </w:p>
    <w:p w14:paraId="5B8EF6EF" w14:textId="77777777" w:rsidR="00E7409C" w:rsidRDefault="00E7409C" w:rsidP="000360AA">
      <w:pPr>
        <w:jc w:val="center"/>
        <w:rPr>
          <w:rFonts w:asciiTheme="majorBidi" w:eastAsia="Google Sans" w:hAnsiTheme="majorBidi" w:cstheme="majorBidi"/>
          <w:bCs/>
          <w:color w:val="1B1C1D"/>
          <w:sz w:val="36"/>
          <w:szCs w:val="36"/>
        </w:rPr>
      </w:pPr>
    </w:p>
    <w:p w14:paraId="2D7758BC" w14:textId="77777777" w:rsidR="00E7409C" w:rsidRDefault="00E7409C" w:rsidP="000360AA">
      <w:pPr>
        <w:jc w:val="center"/>
        <w:rPr>
          <w:rFonts w:asciiTheme="majorBidi" w:eastAsia="Google Sans" w:hAnsiTheme="majorBidi" w:cstheme="majorBidi"/>
          <w:bCs/>
          <w:color w:val="1B1C1D"/>
          <w:sz w:val="36"/>
          <w:szCs w:val="36"/>
        </w:rPr>
      </w:pPr>
    </w:p>
    <w:p w14:paraId="030B5E9C" w14:textId="77777777" w:rsidR="00E7409C" w:rsidRDefault="00E7409C" w:rsidP="000360AA">
      <w:pPr>
        <w:jc w:val="center"/>
        <w:rPr>
          <w:rFonts w:asciiTheme="majorBidi" w:eastAsia="Google Sans" w:hAnsiTheme="majorBidi" w:cstheme="majorBidi"/>
          <w:bCs/>
          <w:color w:val="1B1C1D"/>
          <w:sz w:val="36"/>
          <w:szCs w:val="36"/>
        </w:rPr>
      </w:pPr>
    </w:p>
    <w:p w14:paraId="723C46EC" w14:textId="5693E6D5" w:rsidR="000360AA" w:rsidRDefault="007847CA" w:rsidP="000360AA">
      <w:pPr>
        <w:jc w:val="center"/>
        <w:rPr>
          <w:rFonts w:asciiTheme="majorBidi" w:eastAsia="Google Sans" w:hAnsiTheme="majorBidi" w:cstheme="majorBidi"/>
          <w:bCs/>
          <w:color w:val="1B1C1D"/>
          <w:sz w:val="36"/>
          <w:szCs w:val="36"/>
        </w:rPr>
      </w:pPr>
      <w:r w:rsidRPr="007847CA">
        <w:rPr>
          <w:rFonts w:asciiTheme="majorBidi" w:eastAsia="Google Sans" w:hAnsiTheme="majorBidi" w:cstheme="majorBidi"/>
          <w:bCs/>
          <w:color w:val="1B1C1D"/>
          <w:sz w:val="36"/>
          <w:szCs w:val="36"/>
        </w:rPr>
        <w:t>Chapter 5 — Results and Discussion</w:t>
      </w:r>
    </w:p>
    <w:p w14:paraId="140F7338" w14:textId="77777777" w:rsidR="008E20A3" w:rsidRDefault="008E20A3" w:rsidP="000360AA">
      <w:pPr>
        <w:jc w:val="center"/>
        <w:rPr>
          <w:rFonts w:asciiTheme="majorBidi" w:eastAsia="Google Sans" w:hAnsiTheme="majorBidi" w:cstheme="majorBidi"/>
          <w:bCs/>
          <w:color w:val="1B1C1D"/>
          <w:sz w:val="36"/>
          <w:szCs w:val="36"/>
          <w:rtl/>
        </w:rPr>
      </w:pPr>
    </w:p>
    <w:p w14:paraId="0836B0BE" w14:textId="3660C47C" w:rsidR="008E20A3" w:rsidRPr="008E20A3" w:rsidRDefault="008E20A3" w:rsidP="008E20A3">
      <w:pPr>
        <w:rPr>
          <w:rFonts w:asciiTheme="majorBidi" w:eastAsia="Google Sans Text" w:hAnsiTheme="majorBidi" w:cstheme="majorBidi"/>
          <w:b/>
          <w:bCs/>
          <w:color w:val="444746"/>
          <w:sz w:val="32"/>
          <w:szCs w:val="32"/>
          <w:vertAlign w:val="superscript"/>
        </w:rPr>
      </w:pPr>
      <w:r w:rsidRPr="008E20A3">
        <w:rPr>
          <w:rFonts w:asciiTheme="majorBidi" w:eastAsia="Google Sans Text" w:hAnsiTheme="majorBidi" w:cstheme="majorBidi"/>
          <w:b/>
          <w:bCs/>
          <w:color w:val="444746"/>
          <w:sz w:val="32"/>
          <w:szCs w:val="32"/>
          <w:vertAlign w:val="superscript"/>
        </w:rPr>
        <w:t>5.1 Performance Evaluation</w:t>
      </w:r>
    </w:p>
    <w:p w14:paraId="380BEC14" w14:textId="77777777" w:rsidR="00D07A4B" w:rsidRDefault="00D07A4B" w:rsidP="008E20A3">
      <w:pPr>
        <w:rPr>
          <w:rFonts w:asciiTheme="majorBidi" w:eastAsia="Google Sans Text" w:hAnsiTheme="majorBidi" w:cstheme="majorBidi"/>
          <w:color w:val="444746"/>
          <w:sz w:val="32"/>
          <w:szCs w:val="32"/>
          <w:vertAlign w:val="superscript"/>
          <w:rtl/>
        </w:rPr>
      </w:pPr>
      <w:r w:rsidRPr="00D07A4B">
        <w:rPr>
          <w:rFonts w:asciiTheme="majorBidi" w:eastAsia="Google Sans Text" w:hAnsiTheme="majorBidi" w:cstheme="majorBidi"/>
          <w:color w:val="444746"/>
          <w:sz w:val="32"/>
          <w:szCs w:val="32"/>
          <w:vertAlign w:val="superscript"/>
        </w:rPr>
        <w:t xml:space="preserve">The accuracy of the proposed forecast method may be calculated based on the two common estimation error metrics: Root Mean Squared Error (RMSE) and Mean Absolute Error (MAE) [3,10]. More extreme cases are penalized more severely by RMSE and is useful in assessing if the model is fit to capture abrupt price changes. In the meantime, MAE provides a more easily interpretable indication as to the mean size of the forecasting errors. All metrics are based on the out-of-sample testing data, ensuring that reported results are indicative of the generalization capabilities of the models rather than in-sample fitting. We evaluate three model specifications: a standalone XGBoost model, a standalone LSTM model, and a residual-based hybrid model. All predictions are reconstructed to the original gold price scale prior to evaluation to ensure consistency and comparability. </w:t>
      </w:r>
    </w:p>
    <w:p w14:paraId="56FDD4EF" w14:textId="3C6C9B53" w:rsidR="008E20A3" w:rsidRPr="00D07A4B" w:rsidRDefault="00D07A4B" w:rsidP="008E20A3">
      <w:pPr>
        <w:rPr>
          <w:rFonts w:asciiTheme="majorBidi" w:eastAsia="Google Sans Text" w:hAnsiTheme="majorBidi" w:cstheme="majorBidi"/>
          <w:b/>
          <w:bCs/>
          <w:color w:val="444746"/>
          <w:sz w:val="32"/>
          <w:szCs w:val="32"/>
          <w:vertAlign w:val="superscript"/>
          <w:rtl/>
        </w:rPr>
      </w:pPr>
      <w:r w:rsidRPr="00D07A4B">
        <w:rPr>
          <w:rFonts w:asciiTheme="majorBidi" w:eastAsia="Google Sans Text" w:hAnsiTheme="majorBidi" w:cstheme="majorBidi"/>
          <w:b/>
          <w:bCs/>
          <w:color w:val="444746"/>
          <w:sz w:val="32"/>
          <w:szCs w:val="32"/>
          <w:vertAlign w:val="superscript"/>
        </w:rPr>
        <w:t xml:space="preserve">On the test set, the standalone XGBoost model performed the best numerically, with an RMSE of approximately 0.39 and an MAE of approximately 0.14. Furthermore, directional accuracy was very high, approximately 0.98, suggesting that it can capture better the size as well as the direction of gold prices. This close match of XGBoost prediction to price trajectory over the test period </w:t>
      </w:r>
    </w:p>
    <w:p w14:paraId="7823E2FF" w14:textId="77777777" w:rsidR="00D07A4B" w:rsidRDefault="00D07A4B" w:rsidP="008E20A3">
      <w:pPr>
        <w:rPr>
          <w:rFonts w:asciiTheme="majorBidi" w:eastAsia="Google Sans Text" w:hAnsiTheme="majorBidi" w:cstheme="majorBidi"/>
          <w:b/>
          <w:bCs/>
          <w:color w:val="444746"/>
          <w:sz w:val="32"/>
          <w:szCs w:val="32"/>
          <w:vertAlign w:val="superscript"/>
        </w:rPr>
      </w:pPr>
    </w:p>
    <w:p w14:paraId="143B7D4B" w14:textId="16C5D279" w:rsidR="008E20A3" w:rsidRDefault="008E20A3" w:rsidP="008E20A3">
      <w:pPr>
        <w:rPr>
          <w:rFonts w:asciiTheme="majorBidi" w:eastAsia="Google Sans Text" w:hAnsiTheme="majorBidi" w:cstheme="majorBidi"/>
          <w:b/>
          <w:bCs/>
          <w:color w:val="444746"/>
          <w:sz w:val="32"/>
          <w:szCs w:val="32"/>
          <w:vertAlign w:val="superscript"/>
        </w:rPr>
      </w:pPr>
      <w:r>
        <w:rPr>
          <w:rFonts w:asciiTheme="majorBidi" w:eastAsia="Google Sans Text" w:hAnsiTheme="majorBidi" w:cstheme="majorBidi"/>
          <w:b/>
          <w:bCs/>
          <w:noProof/>
          <w:color w:val="444746"/>
          <w:sz w:val="32"/>
          <w:szCs w:val="32"/>
          <w:vertAlign w:val="superscript"/>
        </w:rPr>
        <w:drawing>
          <wp:inline distT="0" distB="0" distL="0" distR="0" wp14:anchorId="02D61CE7" wp14:editId="3861B0BB">
            <wp:extent cx="5939790" cy="2948305"/>
            <wp:effectExtent l="0" t="0" r="3810" b="4445"/>
            <wp:docPr id="122976274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39790" cy="2948305"/>
                    </a:xfrm>
                    <a:prstGeom prst="rect">
                      <a:avLst/>
                    </a:prstGeom>
                    <a:noFill/>
                    <a:ln>
                      <a:noFill/>
                    </a:ln>
                  </pic:spPr>
                </pic:pic>
              </a:graphicData>
            </a:graphic>
          </wp:inline>
        </w:drawing>
      </w:r>
    </w:p>
    <w:p w14:paraId="633AA9C6" w14:textId="77777777" w:rsidR="008E20A3" w:rsidRPr="008E20A3" w:rsidRDefault="008E20A3" w:rsidP="008E20A3">
      <w:pPr>
        <w:pBdr>
          <w:top w:val="nil"/>
          <w:left w:val="nil"/>
          <w:bottom w:val="nil"/>
          <w:right w:val="nil"/>
          <w:between w:val="nil"/>
        </w:pBdr>
        <w:spacing w:after="240" w:line="275" w:lineRule="auto"/>
        <w:jc w:val="center"/>
        <w:rPr>
          <w:rFonts w:asciiTheme="majorBidi" w:eastAsia="Google Sans Text" w:hAnsiTheme="majorBidi" w:cstheme="majorBidi"/>
          <w:color w:val="444746"/>
          <w:sz w:val="24"/>
          <w:szCs w:val="24"/>
          <w:vertAlign w:val="superscript"/>
        </w:rPr>
      </w:pPr>
      <w:r w:rsidRPr="008E20A3">
        <w:rPr>
          <w:rFonts w:asciiTheme="majorBidi" w:eastAsia="Google Sans Text" w:hAnsiTheme="majorBidi" w:cstheme="majorBidi"/>
          <w:color w:val="444746"/>
          <w:sz w:val="24"/>
          <w:szCs w:val="24"/>
          <w:vertAlign w:val="superscript"/>
        </w:rPr>
        <w:t>Figure 5.1. Actual vs Predicted Gold Prices using the XGBoost Model on the Test Set.</w:t>
      </w:r>
    </w:p>
    <w:p w14:paraId="50F7547B" w14:textId="77777777" w:rsidR="00D07A4B" w:rsidRPr="00D07A4B" w:rsidRDefault="00D07A4B" w:rsidP="008E20A3">
      <w:pPr>
        <w:rPr>
          <w:rFonts w:asciiTheme="majorBidi" w:eastAsia="Google Sans Text" w:hAnsiTheme="majorBidi" w:cstheme="majorBidi"/>
          <w:b/>
          <w:bCs/>
          <w:color w:val="444746"/>
          <w:sz w:val="32"/>
          <w:szCs w:val="32"/>
          <w:vertAlign w:val="superscript"/>
          <w:rtl/>
        </w:rPr>
      </w:pPr>
      <w:r w:rsidRPr="00D07A4B">
        <w:rPr>
          <w:rFonts w:asciiTheme="majorBidi" w:eastAsia="Google Sans Text" w:hAnsiTheme="majorBidi" w:cstheme="majorBidi"/>
          <w:color w:val="444746"/>
          <w:sz w:val="32"/>
          <w:szCs w:val="32"/>
          <w:vertAlign w:val="superscript"/>
        </w:rPr>
        <w:lastRenderedPageBreak/>
        <w:t xml:space="preserve">In comparison, the standalone LSTM model showed significantly larger error rates with an RMSE of approximately 2.81 and an MAE of approximately 2.10, but a directional accuracy of only around 0.47. This indicates that, used alone, the LSTM model had poor ability to generalize in the volatile conditions presented in the test period. The learning behavior of the LSTM component is shown in </w:t>
      </w:r>
      <w:r w:rsidRPr="00D07A4B">
        <w:rPr>
          <w:rFonts w:asciiTheme="majorBidi" w:eastAsia="Google Sans Text" w:hAnsiTheme="majorBidi" w:cstheme="majorBidi"/>
          <w:b/>
          <w:bCs/>
          <w:color w:val="444746"/>
          <w:sz w:val="32"/>
          <w:szCs w:val="32"/>
          <w:vertAlign w:val="superscript"/>
        </w:rPr>
        <w:t>Figure 5.2, where stable training and validation loss curves indicate that it did not exhibit overfitting.</w:t>
      </w:r>
    </w:p>
    <w:p w14:paraId="6FD37453" w14:textId="77777777" w:rsidR="00D07A4B" w:rsidRDefault="00D07A4B" w:rsidP="008E20A3">
      <w:pPr>
        <w:rPr>
          <w:rFonts w:asciiTheme="majorBidi" w:eastAsia="Google Sans Text" w:hAnsiTheme="majorBidi" w:cstheme="majorBidi"/>
          <w:color w:val="444746"/>
          <w:sz w:val="32"/>
          <w:szCs w:val="32"/>
          <w:vertAlign w:val="superscript"/>
          <w:rtl/>
        </w:rPr>
      </w:pPr>
    </w:p>
    <w:p w14:paraId="34FC309F" w14:textId="5C80B6F2" w:rsidR="008E20A3" w:rsidRDefault="008E20A3" w:rsidP="008E20A3">
      <w:pPr>
        <w:rPr>
          <w:rFonts w:asciiTheme="majorBidi" w:eastAsia="Google Sans Text" w:hAnsiTheme="majorBidi" w:cstheme="majorBidi"/>
          <w:b/>
          <w:bCs/>
          <w:color w:val="444746"/>
          <w:sz w:val="32"/>
          <w:szCs w:val="32"/>
          <w:vertAlign w:val="superscript"/>
        </w:rPr>
      </w:pPr>
      <w:r>
        <w:rPr>
          <w:rFonts w:asciiTheme="majorBidi" w:eastAsia="Google Sans Text" w:hAnsiTheme="majorBidi" w:cstheme="majorBidi"/>
          <w:b/>
          <w:bCs/>
          <w:noProof/>
          <w:color w:val="444746"/>
          <w:sz w:val="32"/>
          <w:szCs w:val="32"/>
          <w:vertAlign w:val="superscript"/>
        </w:rPr>
        <w:drawing>
          <wp:inline distT="0" distB="0" distL="0" distR="0" wp14:anchorId="138DA867" wp14:editId="2C01DC9B">
            <wp:extent cx="5939790" cy="2933700"/>
            <wp:effectExtent l="0" t="0" r="3810" b="0"/>
            <wp:docPr id="166841003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39790" cy="2933700"/>
                    </a:xfrm>
                    <a:prstGeom prst="rect">
                      <a:avLst/>
                    </a:prstGeom>
                    <a:noFill/>
                    <a:ln>
                      <a:noFill/>
                    </a:ln>
                  </pic:spPr>
                </pic:pic>
              </a:graphicData>
            </a:graphic>
          </wp:inline>
        </w:drawing>
      </w:r>
    </w:p>
    <w:p w14:paraId="5B546BF9" w14:textId="499B2157" w:rsidR="00765652" w:rsidRPr="008577CF" w:rsidRDefault="008E20A3" w:rsidP="008577CF">
      <w:pPr>
        <w:pBdr>
          <w:top w:val="nil"/>
          <w:left w:val="nil"/>
          <w:bottom w:val="nil"/>
          <w:right w:val="nil"/>
          <w:between w:val="nil"/>
        </w:pBdr>
        <w:spacing w:after="240" w:line="275" w:lineRule="auto"/>
        <w:jc w:val="center"/>
        <w:rPr>
          <w:rFonts w:asciiTheme="majorBidi" w:eastAsia="Google Sans Text" w:hAnsiTheme="majorBidi" w:cstheme="majorBidi"/>
          <w:color w:val="444746"/>
          <w:sz w:val="24"/>
          <w:szCs w:val="24"/>
          <w:vertAlign w:val="superscript"/>
        </w:rPr>
      </w:pPr>
      <w:r w:rsidRPr="008E20A3">
        <w:rPr>
          <w:rFonts w:asciiTheme="majorBidi" w:eastAsia="Google Sans Text" w:hAnsiTheme="majorBidi" w:cstheme="majorBidi"/>
          <w:color w:val="444746"/>
          <w:sz w:val="24"/>
          <w:szCs w:val="24"/>
          <w:vertAlign w:val="superscript"/>
        </w:rPr>
        <w:t>Figure 5.2. Training and validation loss curves for the residual LSTM model.</w:t>
      </w:r>
    </w:p>
    <w:p w14:paraId="10612CC3" w14:textId="77777777" w:rsidR="00203199" w:rsidRDefault="00203199" w:rsidP="00765652">
      <w:pPr>
        <w:rPr>
          <w:rFonts w:asciiTheme="majorBidi" w:eastAsia="Google Sans Text" w:hAnsiTheme="majorBidi" w:cstheme="majorBidi"/>
          <w:b/>
          <w:bCs/>
          <w:color w:val="444746"/>
          <w:sz w:val="32"/>
          <w:szCs w:val="32"/>
          <w:vertAlign w:val="superscript"/>
          <w:rtl/>
        </w:rPr>
      </w:pPr>
    </w:p>
    <w:p w14:paraId="3AC80B7E" w14:textId="77777777" w:rsidR="00D07A4B" w:rsidRDefault="00482AD8" w:rsidP="009E1D90">
      <w:pPr>
        <w:rPr>
          <w:rFonts w:asciiTheme="majorBidi" w:eastAsia="Google Sans Text" w:hAnsiTheme="majorBidi" w:cstheme="majorBidi"/>
          <w:color w:val="444746"/>
          <w:sz w:val="32"/>
          <w:szCs w:val="32"/>
          <w:vertAlign w:val="superscript"/>
          <w:rtl/>
        </w:rPr>
      </w:pPr>
      <w:r w:rsidRPr="00482AD8">
        <w:rPr>
          <w:rFonts w:asciiTheme="majorBidi" w:eastAsia="Google Sans Text" w:hAnsiTheme="majorBidi" w:cstheme="majorBidi"/>
          <w:b/>
          <w:bCs/>
          <w:color w:val="444746"/>
          <w:sz w:val="32"/>
          <w:szCs w:val="32"/>
          <w:vertAlign w:val="superscript"/>
        </w:rPr>
        <w:t>5.2 Comparative Analysis</w:t>
      </w:r>
      <w:r w:rsidRPr="00482AD8">
        <w:rPr>
          <w:rFonts w:asciiTheme="majorBidi" w:eastAsia="Google Sans Text" w:hAnsiTheme="majorBidi" w:cstheme="majorBidi"/>
          <w:color w:val="444746"/>
          <w:sz w:val="32"/>
          <w:szCs w:val="32"/>
          <w:vertAlign w:val="superscript"/>
        </w:rPr>
        <w:br/>
      </w:r>
      <w:r w:rsidR="00D07A4B" w:rsidRPr="00D07A4B">
        <w:rPr>
          <w:rFonts w:asciiTheme="majorBidi" w:eastAsia="Google Sans Text" w:hAnsiTheme="majorBidi" w:cstheme="majorBidi"/>
          <w:color w:val="444746"/>
          <w:sz w:val="32"/>
          <w:szCs w:val="32"/>
          <w:vertAlign w:val="superscript"/>
        </w:rPr>
        <w:t xml:space="preserve">A comparative study of prediction </w:t>
      </w:r>
      <w:r w:rsidR="00D07A4B" w:rsidRPr="00D07A4B">
        <w:rPr>
          <w:rFonts w:asciiTheme="majorBidi" w:eastAsia="Google Sans Text" w:hAnsiTheme="majorBidi" w:cstheme="majorBidi"/>
          <w:color w:val="444746"/>
          <w:sz w:val="32"/>
          <w:szCs w:val="32"/>
          <w:vertAlign w:val="superscript"/>
        </w:rPr>
        <w:t>behavior</w:t>
      </w:r>
      <w:r w:rsidR="00D07A4B" w:rsidRPr="00D07A4B">
        <w:rPr>
          <w:rFonts w:asciiTheme="majorBidi" w:eastAsia="Google Sans Text" w:hAnsiTheme="majorBidi" w:cstheme="majorBidi"/>
          <w:color w:val="444746"/>
          <w:sz w:val="32"/>
          <w:szCs w:val="32"/>
          <w:vertAlign w:val="superscript"/>
        </w:rPr>
        <w:t xml:space="preserve"> for the three models, XGBoost, LSTM, and residual-based hybrid approach, with the RMSE, MAE, and directional accuracy for assessment is done. We observe differences among the models in their balance of numerical correctness and directional estimation. </w:t>
      </w:r>
    </w:p>
    <w:p w14:paraId="39323879" w14:textId="77777777" w:rsidR="00D07A4B" w:rsidRDefault="00D07A4B" w:rsidP="009E1D90">
      <w:pPr>
        <w:rPr>
          <w:rFonts w:asciiTheme="majorBidi" w:eastAsia="Google Sans Text" w:hAnsiTheme="majorBidi" w:cstheme="majorBidi"/>
          <w:color w:val="444746"/>
          <w:sz w:val="32"/>
          <w:szCs w:val="32"/>
          <w:vertAlign w:val="superscript"/>
          <w:rtl/>
        </w:rPr>
      </w:pPr>
      <w:r w:rsidRPr="00D07A4B">
        <w:rPr>
          <w:rFonts w:asciiTheme="majorBidi" w:eastAsia="Google Sans Text" w:hAnsiTheme="majorBidi" w:cstheme="majorBidi"/>
          <w:color w:val="444746"/>
          <w:sz w:val="32"/>
          <w:szCs w:val="32"/>
          <w:vertAlign w:val="superscript"/>
        </w:rPr>
        <w:t>The independent XGBoost model evidently has the best performance in terms of point forecasting accuracy, with minimum RMSE and MAE. This suggests that it is capable of utilizing nonlinear relationships among engineered features, as well as maintaining a level of stability under volatile market conditions.</w:t>
      </w:r>
    </w:p>
    <w:p w14:paraId="6FE0B635" w14:textId="276DC52E" w:rsidR="00044B06" w:rsidRPr="009E1D90" w:rsidRDefault="00D07A4B" w:rsidP="009E1D90">
      <w:pPr>
        <w:rPr>
          <w:rFonts w:asciiTheme="majorBidi" w:eastAsia="Google Sans Text" w:hAnsiTheme="majorBidi" w:cstheme="majorBidi"/>
          <w:color w:val="444746"/>
          <w:sz w:val="32"/>
          <w:szCs w:val="32"/>
          <w:vertAlign w:val="superscript"/>
        </w:rPr>
      </w:pPr>
      <w:r w:rsidRPr="00D07A4B">
        <w:rPr>
          <w:rFonts w:asciiTheme="majorBidi" w:eastAsia="Google Sans Text" w:hAnsiTheme="majorBidi" w:cstheme="majorBidi"/>
          <w:color w:val="444746"/>
          <w:sz w:val="32"/>
          <w:szCs w:val="32"/>
          <w:vertAlign w:val="superscript"/>
        </w:rPr>
        <w:t xml:space="preserve"> The single LSTM model has decreased prediction power on the other hand. Its relatively high error and low directional accuracy do not suggest </w:t>
      </w:r>
      <w:r w:rsidRPr="00D07A4B">
        <w:rPr>
          <w:rFonts w:asciiTheme="majorBidi" w:eastAsia="Google Sans Text" w:hAnsiTheme="majorBidi" w:cstheme="majorBidi"/>
          <w:color w:val="444746"/>
          <w:sz w:val="32"/>
          <w:szCs w:val="32"/>
          <w:vertAlign w:val="superscript"/>
        </w:rPr>
        <w:t>generalizable</w:t>
      </w:r>
      <w:r w:rsidRPr="00D07A4B">
        <w:rPr>
          <w:rFonts w:asciiTheme="majorBidi" w:eastAsia="Google Sans Text" w:hAnsiTheme="majorBidi" w:cstheme="majorBidi"/>
          <w:color w:val="444746"/>
          <w:sz w:val="32"/>
          <w:szCs w:val="32"/>
          <w:vertAlign w:val="superscript"/>
        </w:rPr>
        <w:t xml:space="preserve"> generalization for the test period, which features regime shifts and sudden price changes. The residual Hybrid Model displays a unique performance pattern. Although the numerical errors are larger than that of XGBoost, we obtain directional accuracy which remains competitive. This might imply that the hybrid is learning some more temporal information and can be beneficial for forecasting the direction of price change.</w:t>
      </w:r>
    </w:p>
    <w:tbl>
      <w:tblPr>
        <w:tblW w:w="0" w:type="auto"/>
        <w:tblCellSpacing w:w="15" w:type="dxa"/>
        <w:tblBorders>
          <w:top w:val="single" w:sz="4" w:space="0" w:color="auto"/>
          <w:left w:val="single" w:sz="4" w:space="0" w:color="auto"/>
          <w:bottom w:val="single" w:sz="4" w:space="0" w:color="auto"/>
          <w:right w:val="single" w:sz="4" w:space="0" w:color="auto"/>
        </w:tblBorders>
        <w:tblCellMar>
          <w:top w:w="15" w:type="dxa"/>
          <w:left w:w="15" w:type="dxa"/>
          <w:bottom w:w="15" w:type="dxa"/>
          <w:right w:w="15" w:type="dxa"/>
        </w:tblCellMar>
        <w:tblLook w:val="04A0" w:firstRow="1" w:lastRow="0" w:firstColumn="1" w:lastColumn="0" w:noHBand="0" w:noVBand="1"/>
      </w:tblPr>
      <w:tblGrid>
        <w:gridCol w:w="1700"/>
        <w:gridCol w:w="905"/>
        <w:gridCol w:w="1080"/>
        <w:gridCol w:w="2070"/>
        <w:gridCol w:w="2946"/>
      </w:tblGrid>
      <w:tr w:rsidR="008E5BCA" w:rsidRPr="008E5BCA" w14:paraId="68CC0430" w14:textId="77777777" w:rsidTr="00285F6E">
        <w:trPr>
          <w:tblHeader/>
          <w:tblCellSpacing w:w="15" w:type="dxa"/>
        </w:trPr>
        <w:tc>
          <w:tcPr>
            <w:tcW w:w="0" w:type="auto"/>
            <w:tcBorders>
              <w:top w:val="single" w:sz="4" w:space="0" w:color="auto"/>
              <w:bottom w:val="single" w:sz="4" w:space="0" w:color="auto"/>
              <w:right w:val="single" w:sz="4" w:space="0" w:color="auto"/>
            </w:tcBorders>
            <w:vAlign w:val="center"/>
            <w:hideMark/>
          </w:tcPr>
          <w:p w14:paraId="1815612F" w14:textId="77777777" w:rsidR="008E5BCA" w:rsidRPr="008E5BCA" w:rsidRDefault="008E5BCA" w:rsidP="008E5BCA">
            <w:pPr>
              <w:jc w:val="center"/>
              <w:rPr>
                <w:rFonts w:asciiTheme="majorBidi" w:eastAsia="Google Sans Text" w:hAnsiTheme="majorBidi" w:cstheme="majorBidi"/>
                <w:b/>
                <w:bCs/>
                <w:color w:val="444746"/>
                <w:sz w:val="24"/>
                <w:szCs w:val="24"/>
                <w:vertAlign w:val="superscript"/>
              </w:rPr>
            </w:pPr>
            <w:r w:rsidRPr="008E5BCA">
              <w:rPr>
                <w:rFonts w:asciiTheme="majorBidi" w:eastAsia="Google Sans Text" w:hAnsiTheme="majorBidi" w:cstheme="majorBidi"/>
                <w:b/>
                <w:bCs/>
                <w:color w:val="444746"/>
                <w:sz w:val="24"/>
                <w:szCs w:val="24"/>
                <w:vertAlign w:val="superscript"/>
              </w:rPr>
              <w:lastRenderedPageBreak/>
              <w:t>Model</w:t>
            </w:r>
          </w:p>
        </w:tc>
        <w:tc>
          <w:tcPr>
            <w:tcW w:w="875" w:type="dxa"/>
            <w:tcBorders>
              <w:top w:val="single" w:sz="4" w:space="0" w:color="auto"/>
              <w:bottom w:val="single" w:sz="4" w:space="0" w:color="auto"/>
            </w:tcBorders>
            <w:vAlign w:val="center"/>
            <w:hideMark/>
          </w:tcPr>
          <w:p w14:paraId="073E187A" w14:textId="77777777" w:rsidR="008E5BCA" w:rsidRPr="008E5BCA" w:rsidRDefault="008E5BCA" w:rsidP="008E5BCA">
            <w:pPr>
              <w:jc w:val="center"/>
              <w:rPr>
                <w:rFonts w:asciiTheme="majorBidi" w:eastAsia="Google Sans Text" w:hAnsiTheme="majorBidi" w:cstheme="majorBidi"/>
                <w:b/>
                <w:bCs/>
                <w:color w:val="444746"/>
                <w:sz w:val="24"/>
                <w:szCs w:val="24"/>
                <w:vertAlign w:val="superscript"/>
              </w:rPr>
            </w:pPr>
            <w:r w:rsidRPr="008E5BCA">
              <w:rPr>
                <w:rFonts w:asciiTheme="majorBidi" w:eastAsia="Google Sans Text" w:hAnsiTheme="majorBidi" w:cstheme="majorBidi"/>
                <w:b/>
                <w:bCs/>
                <w:color w:val="444746"/>
                <w:sz w:val="24"/>
                <w:szCs w:val="24"/>
                <w:vertAlign w:val="superscript"/>
              </w:rPr>
              <w:t>RMSE</w:t>
            </w:r>
          </w:p>
        </w:tc>
        <w:tc>
          <w:tcPr>
            <w:tcW w:w="1050" w:type="dxa"/>
            <w:tcBorders>
              <w:top w:val="single" w:sz="4" w:space="0" w:color="auto"/>
              <w:left w:val="single" w:sz="4" w:space="0" w:color="auto"/>
              <w:bottom w:val="single" w:sz="4" w:space="0" w:color="auto"/>
              <w:right w:val="single" w:sz="4" w:space="0" w:color="auto"/>
            </w:tcBorders>
            <w:vAlign w:val="center"/>
            <w:hideMark/>
          </w:tcPr>
          <w:p w14:paraId="743DAFF9" w14:textId="77777777" w:rsidR="008E5BCA" w:rsidRPr="008E5BCA" w:rsidRDefault="008E5BCA" w:rsidP="008E5BCA">
            <w:pPr>
              <w:jc w:val="center"/>
              <w:rPr>
                <w:rFonts w:asciiTheme="majorBidi" w:eastAsia="Google Sans Text" w:hAnsiTheme="majorBidi" w:cstheme="majorBidi"/>
                <w:b/>
                <w:bCs/>
                <w:color w:val="444746"/>
                <w:sz w:val="24"/>
                <w:szCs w:val="24"/>
                <w:vertAlign w:val="superscript"/>
              </w:rPr>
            </w:pPr>
            <w:r w:rsidRPr="008E5BCA">
              <w:rPr>
                <w:rFonts w:asciiTheme="majorBidi" w:eastAsia="Google Sans Text" w:hAnsiTheme="majorBidi" w:cstheme="majorBidi"/>
                <w:b/>
                <w:bCs/>
                <w:color w:val="444746"/>
                <w:sz w:val="24"/>
                <w:szCs w:val="24"/>
                <w:vertAlign w:val="superscript"/>
              </w:rPr>
              <w:t>MAE</w:t>
            </w:r>
          </w:p>
        </w:tc>
        <w:tc>
          <w:tcPr>
            <w:tcW w:w="2040" w:type="dxa"/>
            <w:tcBorders>
              <w:top w:val="single" w:sz="4" w:space="0" w:color="auto"/>
              <w:bottom w:val="single" w:sz="4" w:space="0" w:color="auto"/>
              <w:right w:val="single" w:sz="4" w:space="0" w:color="auto"/>
            </w:tcBorders>
            <w:vAlign w:val="center"/>
            <w:hideMark/>
          </w:tcPr>
          <w:p w14:paraId="7D94D160" w14:textId="77777777" w:rsidR="008E5BCA" w:rsidRPr="008E5BCA" w:rsidRDefault="008E5BCA" w:rsidP="008E5BCA">
            <w:pPr>
              <w:jc w:val="center"/>
              <w:rPr>
                <w:rFonts w:asciiTheme="majorBidi" w:eastAsia="Google Sans Text" w:hAnsiTheme="majorBidi" w:cstheme="majorBidi"/>
                <w:b/>
                <w:bCs/>
                <w:color w:val="444746"/>
                <w:sz w:val="24"/>
                <w:szCs w:val="24"/>
                <w:vertAlign w:val="superscript"/>
              </w:rPr>
            </w:pPr>
            <w:r w:rsidRPr="008E5BCA">
              <w:rPr>
                <w:rFonts w:asciiTheme="majorBidi" w:eastAsia="Google Sans Text" w:hAnsiTheme="majorBidi" w:cstheme="majorBidi"/>
                <w:b/>
                <w:bCs/>
                <w:color w:val="444746"/>
                <w:sz w:val="24"/>
                <w:szCs w:val="24"/>
                <w:vertAlign w:val="superscript"/>
              </w:rPr>
              <w:t>Directional Accuracy</w:t>
            </w:r>
          </w:p>
        </w:tc>
        <w:tc>
          <w:tcPr>
            <w:tcW w:w="2901" w:type="dxa"/>
            <w:tcBorders>
              <w:top w:val="single" w:sz="4" w:space="0" w:color="auto"/>
              <w:bottom w:val="single" w:sz="4" w:space="0" w:color="auto"/>
            </w:tcBorders>
            <w:vAlign w:val="center"/>
            <w:hideMark/>
          </w:tcPr>
          <w:p w14:paraId="51313BB2" w14:textId="77777777" w:rsidR="008E5BCA" w:rsidRPr="008E5BCA" w:rsidRDefault="008E5BCA" w:rsidP="008E5BCA">
            <w:pPr>
              <w:jc w:val="center"/>
              <w:rPr>
                <w:rFonts w:asciiTheme="majorBidi" w:eastAsia="Google Sans Text" w:hAnsiTheme="majorBidi" w:cstheme="majorBidi"/>
                <w:b/>
                <w:bCs/>
                <w:color w:val="444746"/>
                <w:sz w:val="24"/>
                <w:szCs w:val="24"/>
                <w:vertAlign w:val="superscript"/>
              </w:rPr>
            </w:pPr>
            <w:r w:rsidRPr="008E5BCA">
              <w:rPr>
                <w:rFonts w:asciiTheme="majorBidi" w:eastAsia="Google Sans Text" w:hAnsiTheme="majorBidi" w:cstheme="majorBidi"/>
                <w:b/>
                <w:bCs/>
                <w:color w:val="444746"/>
                <w:sz w:val="24"/>
                <w:szCs w:val="24"/>
                <w:vertAlign w:val="superscript"/>
              </w:rPr>
              <w:t>Interpretation</w:t>
            </w:r>
          </w:p>
        </w:tc>
      </w:tr>
      <w:tr w:rsidR="008E5BCA" w:rsidRPr="008E5BCA" w14:paraId="366B4052" w14:textId="77777777" w:rsidTr="00285F6E">
        <w:trPr>
          <w:tblCellSpacing w:w="15" w:type="dxa"/>
        </w:trPr>
        <w:tc>
          <w:tcPr>
            <w:tcW w:w="0" w:type="auto"/>
            <w:tcBorders>
              <w:top w:val="single" w:sz="4" w:space="0" w:color="auto"/>
              <w:bottom w:val="single" w:sz="4" w:space="0" w:color="auto"/>
              <w:right w:val="single" w:sz="4" w:space="0" w:color="auto"/>
            </w:tcBorders>
            <w:vAlign w:val="center"/>
            <w:hideMark/>
          </w:tcPr>
          <w:p w14:paraId="75C98E2F" w14:textId="77777777" w:rsidR="008E5BCA" w:rsidRPr="008E5BCA" w:rsidRDefault="008E5BCA" w:rsidP="008E5BCA">
            <w:pPr>
              <w:jc w:val="center"/>
              <w:rPr>
                <w:rFonts w:asciiTheme="majorBidi" w:eastAsia="Google Sans Text" w:hAnsiTheme="majorBidi" w:cstheme="majorBidi"/>
                <w:color w:val="444746"/>
                <w:sz w:val="24"/>
                <w:szCs w:val="24"/>
                <w:vertAlign w:val="superscript"/>
              </w:rPr>
            </w:pPr>
            <w:r w:rsidRPr="008E5BCA">
              <w:rPr>
                <w:rFonts w:asciiTheme="majorBidi" w:eastAsia="Google Sans Text" w:hAnsiTheme="majorBidi" w:cstheme="majorBidi"/>
                <w:color w:val="444746"/>
                <w:sz w:val="24"/>
                <w:szCs w:val="24"/>
                <w:vertAlign w:val="superscript"/>
              </w:rPr>
              <w:t>XGBoost</w:t>
            </w:r>
          </w:p>
        </w:tc>
        <w:tc>
          <w:tcPr>
            <w:tcW w:w="875" w:type="dxa"/>
            <w:tcBorders>
              <w:top w:val="single" w:sz="4" w:space="0" w:color="auto"/>
              <w:bottom w:val="single" w:sz="4" w:space="0" w:color="auto"/>
            </w:tcBorders>
            <w:vAlign w:val="center"/>
            <w:hideMark/>
          </w:tcPr>
          <w:p w14:paraId="50609EBA" w14:textId="77777777" w:rsidR="008E5BCA" w:rsidRPr="008E5BCA" w:rsidRDefault="008E5BCA" w:rsidP="008E5BCA">
            <w:pPr>
              <w:jc w:val="center"/>
              <w:rPr>
                <w:rFonts w:asciiTheme="majorBidi" w:eastAsia="Google Sans Text" w:hAnsiTheme="majorBidi" w:cstheme="majorBidi"/>
                <w:color w:val="444746"/>
                <w:sz w:val="24"/>
                <w:szCs w:val="24"/>
                <w:vertAlign w:val="superscript"/>
              </w:rPr>
            </w:pPr>
            <w:r w:rsidRPr="008E5BCA">
              <w:rPr>
                <w:rFonts w:asciiTheme="majorBidi" w:eastAsia="Google Sans Text" w:hAnsiTheme="majorBidi" w:cstheme="majorBidi"/>
                <w:color w:val="444746"/>
                <w:sz w:val="24"/>
                <w:szCs w:val="24"/>
                <w:vertAlign w:val="superscript"/>
              </w:rPr>
              <w:t>~0.39</w:t>
            </w:r>
          </w:p>
        </w:tc>
        <w:tc>
          <w:tcPr>
            <w:tcW w:w="1050" w:type="dxa"/>
            <w:tcBorders>
              <w:top w:val="single" w:sz="4" w:space="0" w:color="auto"/>
              <w:left w:val="single" w:sz="4" w:space="0" w:color="auto"/>
              <w:bottom w:val="single" w:sz="4" w:space="0" w:color="auto"/>
              <w:right w:val="single" w:sz="4" w:space="0" w:color="auto"/>
            </w:tcBorders>
            <w:vAlign w:val="center"/>
            <w:hideMark/>
          </w:tcPr>
          <w:p w14:paraId="25B636F0" w14:textId="77777777" w:rsidR="008E5BCA" w:rsidRPr="008E5BCA" w:rsidRDefault="008E5BCA" w:rsidP="008E5BCA">
            <w:pPr>
              <w:jc w:val="center"/>
              <w:rPr>
                <w:rFonts w:asciiTheme="majorBidi" w:eastAsia="Google Sans Text" w:hAnsiTheme="majorBidi" w:cstheme="majorBidi"/>
                <w:color w:val="444746"/>
                <w:sz w:val="24"/>
                <w:szCs w:val="24"/>
                <w:vertAlign w:val="superscript"/>
              </w:rPr>
            </w:pPr>
            <w:r w:rsidRPr="008E5BCA">
              <w:rPr>
                <w:rFonts w:asciiTheme="majorBidi" w:eastAsia="Google Sans Text" w:hAnsiTheme="majorBidi" w:cstheme="majorBidi"/>
                <w:color w:val="444746"/>
                <w:sz w:val="24"/>
                <w:szCs w:val="24"/>
                <w:vertAlign w:val="superscript"/>
              </w:rPr>
              <w:t>~0.14</w:t>
            </w:r>
          </w:p>
        </w:tc>
        <w:tc>
          <w:tcPr>
            <w:tcW w:w="2040" w:type="dxa"/>
            <w:tcBorders>
              <w:top w:val="single" w:sz="4" w:space="0" w:color="auto"/>
              <w:bottom w:val="single" w:sz="4" w:space="0" w:color="auto"/>
              <w:right w:val="single" w:sz="4" w:space="0" w:color="auto"/>
            </w:tcBorders>
            <w:vAlign w:val="center"/>
            <w:hideMark/>
          </w:tcPr>
          <w:p w14:paraId="5A666835" w14:textId="77777777" w:rsidR="008E5BCA" w:rsidRPr="008E5BCA" w:rsidRDefault="008E5BCA" w:rsidP="008E5BCA">
            <w:pPr>
              <w:jc w:val="center"/>
              <w:rPr>
                <w:rFonts w:asciiTheme="majorBidi" w:eastAsia="Google Sans Text" w:hAnsiTheme="majorBidi" w:cstheme="majorBidi"/>
                <w:color w:val="444746"/>
                <w:sz w:val="24"/>
                <w:szCs w:val="24"/>
                <w:vertAlign w:val="superscript"/>
              </w:rPr>
            </w:pPr>
            <w:r w:rsidRPr="008E5BCA">
              <w:rPr>
                <w:rFonts w:asciiTheme="majorBidi" w:eastAsia="Google Sans Text" w:hAnsiTheme="majorBidi" w:cstheme="majorBidi"/>
                <w:color w:val="444746"/>
                <w:sz w:val="24"/>
                <w:szCs w:val="24"/>
                <w:vertAlign w:val="superscript"/>
              </w:rPr>
              <w:t>~0.98</w:t>
            </w:r>
          </w:p>
        </w:tc>
        <w:tc>
          <w:tcPr>
            <w:tcW w:w="2901" w:type="dxa"/>
            <w:tcBorders>
              <w:top w:val="single" w:sz="4" w:space="0" w:color="auto"/>
              <w:bottom w:val="single" w:sz="4" w:space="0" w:color="auto"/>
            </w:tcBorders>
            <w:vAlign w:val="center"/>
            <w:hideMark/>
          </w:tcPr>
          <w:p w14:paraId="25B89CFC" w14:textId="77777777" w:rsidR="008E5BCA" w:rsidRPr="008E5BCA" w:rsidRDefault="008E5BCA" w:rsidP="008E5BCA">
            <w:pPr>
              <w:jc w:val="center"/>
              <w:rPr>
                <w:rFonts w:asciiTheme="majorBidi" w:eastAsia="Google Sans Text" w:hAnsiTheme="majorBidi" w:cstheme="majorBidi"/>
                <w:color w:val="444746"/>
                <w:sz w:val="24"/>
                <w:szCs w:val="24"/>
                <w:vertAlign w:val="superscript"/>
              </w:rPr>
            </w:pPr>
            <w:r w:rsidRPr="008E5BCA">
              <w:rPr>
                <w:rFonts w:asciiTheme="majorBidi" w:eastAsia="Google Sans Text" w:hAnsiTheme="majorBidi" w:cstheme="majorBidi"/>
                <w:color w:val="444746"/>
                <w:sz w:val="24"/>
                <w:szCs w:val="24"/>
                <w:vertAlign w:val="superscript"/>
              </w:rPr>
              <w:t>Best numerical accuracy and strongest directional performance</w:t>
            </w:r>
          </w:p>
        </w:tc>
      </w:tr>
      <w:tr w:rsidR="008E5BCA" w:rsidRPr="008E5BCA" w14:paraId="7F8DD038" w14:textId="77777777" w:rsidTr="00285F6E">
        <w:trPr>
          <w:tblCellSpacing w:w="15" w:type="dxa"/>
        </w:trPr>
        <w:tc>
          <w:tcPr>
            <w:tcW w:w="0" w:type="auto"/>
            <w:tcBorders>
              <w:right w:val="single" w:sz="4" w:space="0" w:color="auto"/>
            </w:tcBorders>
            <w:vAlign w:val="center"/>
            <w:hideMark/>
          </w:tcPr>
          <w:p w14:paraId="4B8F5C49" w14:textId="77777777" w:rsidR="008E5BCA" w:rsidRPr="008E5BCA" w:rsidRDefault="008E5BCA" w:rsidP="008E5BCA">
            <w:pPr>
              <w:jc w:val="center"/>
              <w:rPr>
                <w:rFonts w:asciiTheme="majorBidi" w:eastAsia="Google Sans Text" w:hAnsiTheme="majorBidi" w:cstheme="majorBidi"/>
                <w:color w:val="444746"/>
                <w:sz w:val="24"/>
                <w:szCs w:val="24"/>
                <w:vertAlign w:val="superscript"/>
              </w:rPr>
            </w:pPr>
            <w:r w:rsidRPr="008E5BCA">
              <w:rPr>
                <w:rFonts w:asciiTheme="majorBidi" w:eastAsia="Google Sans Text" w:hAnsiTheme="majorBidi" w:cstheme="majorBidi"/>
                <w:color w:val="444746"/>
                <w:sz w:val="24"/>
                <w:szCs w:val="24"/>
                <w:vertAlign w:val="superscript"/>
              </w:rPr>
              <w:t>LSTM</w:t>
            </w:r>
          </w:p>
        </w:tc>
        <w:tc>
          <w:tcPr>
            <w:tcW w:w="875" w:type="dxa"/>
            <w:vAlign w:val="center"/>
            <w:hideMark/>
          </w:tcPr>
          <w:p w14:paraId="55D435D5" w14:textId="77777777" w:rsidR="008E5BCA" w:rsidRPr="008E5BCA" w:rsidRDefault="008E5BCA" w:rsidP="008E5BCA">
            <w:pPr>
              <w:jc w:val="center"/>
              <w:rPr>
                <w:rFonts w:asciiTheme="majorBidi" w:eastAsia="Google Sans Text" w:hAnsiTheme="majorBidi" w:cstheme="majorBidi"/>
                <w:color w:val="444746"/>
                <w:sz w:val="24"/>
                <w:szCs w:val="24"/>
                <w:vertAlign w:val="superscript"/>
              </w:rPr>
            </w:pPr>
            <w:r w:rsidRPr="008E5BCA">
              <w:rPr>
                <w:rFonts w:asciiTheme="majorBidi" w:eastAsia="Google Sans Text" w:hAnsiTheme="majorBidi" w:cstheme="majorBidi"/>
                <w:color w:val="444746"/>
                <w:sz w:val="24"/>
                <w:szCs w:val="24"/>
                <w:vertAlign w:val="superscript"/>
              </w:rPr>
              <w:t>~2.81</w:t>
            </w:r>
          </w:p>
        </w:tc>
        <w:tc>
          <w:tcPr>
            <w:tcW w:w="1050" w:type="dxa"/>
            <w:tcBorders>
              <w:left w:val="single" w:sz="4" w:space="0" w:color="auto"/>
              <w:right w:val="single" w:sz="4" w:space="0" w:color="auto"/>
            </w:tcBorders>
            <w:vAlign w:val="center"/>
            <w:hideMark/>
          </w:tcPr>
          <w:p w14:paraId="49221A00" w14:textId="77777777" w:rsidR="008E5BCA" w:rsidRPr="008E5BCA" w:rsidRDefault="008E5BCA" w:rsidP="008E5BCA">
            <w:pPr>
              <w:jc w:val="center"/>
              <w:rPr>
                <w:rFonts w:asciiTheme="majorBidi" w:eastAsia="Google Sans Text" w:hAnsiTheme="majorBidi" w:cstheme="majorBidi"/>
                <w:color w:val="444746"/>
                <w:sz w:val="24"/>
                <w:szCs w:val="24"/>
                <w:vertAlign w:val="superscript"/>
              </w:rPr>
            </w:pPr>
            <w:r w:rsidRPr="008E5BCA">
              <w:rPr>
                <w:rFonts w:asciiTheme="majorBidi" w:eastAsia="Google Sans Text" w:hAnsiTheme="majorBidi" w:cstheme="majorBidi"/>
                <w:color w:val="444746"/>
                <w:sz w:val="24"/>
                <w:szCs w:val="24"/>
                <w:vertAlign w:val="superscript"/>
              </w:rPr>
              <w:t>~2.10</w:t>
            </w:r>
          </w:p>
        </w:tc>
        <w:tc>
          <w:tcPr>
            <w:tcW w:w="2040" w:type="dxa"/>
            <w:tcBorders>
              <w:right w:val="single" w:sz="4" w:space="0" w:color="auto"/>
            </w:tcBorders>
            <w:vAlign w:val="center"/>
            <w:hideMark/>
          </w:tcPr>
          <w:p w14:paraId="3C4C41E0" w14:textId="77777777" w:rsidR="008E5BCA" w:rsidRPr="008E5BCA" w:rsidRDefault="008E5BCA" w:rsidP="008E5BCA">
            <w:pPr>
              <w:jc w:val="center"/>
              <w:rPr>
                <w:rFonts w:asciiTheme="majorBidi" w:eastAsia="Google Sans Text" w:hAnsiTheme="majorBidi" w:cstheme="majorBidi"/>
                <w:color w:val="444746"/>
                <w:sz w:val="24"/>
                <w:szCs w:val="24"/>
                <w:vertAlign w:val="superscript"/>
              </w:rPr>
            </w:pPr>
            <w:r w:rsidRPr="008E5BCA">
              <w:rPr>
                <w:rFonts w:asciiTheme="majorBidi" w:eastAsia="Google Sans Text" w:hAnsiTheme="majorBidi" w:cstheme="majorBidi"/>
                <w:color w:val="444746"/>
                <w:sz w:val="24"/>
                <w:szCs w:val="24"/>
                <w:vertAlign w:val="superscript"/>
              </w:rPr>
              <w:t>~0.47</w:t>
            </w:r>
          </w:p>
        </w:tc>
        <w:tc>
          <w:tcPr>
            <w:tcW w:w="2901" w:type="dxa"/>
            <w:vAlign w:val="center"/>
            <w:hideMark/>
          </w:tcPr>
          <w:p w14:paraId="5487F9FA" w14:textId="77777777" w:rsidR="008E5BCA" w:rsidRPr="008E5BCA" w:rsidRDefault="008E5BCA" w:rsidP="008E5BCA">
            <w:pPr>
              <w:jc w:val="center"/>
              <w:rPr>
                <w:rFonts w:asciiTheme="majorBidi" w:eastAsia="Google Sans Text" w:hAnsiTheme="majorBidi" w:cstheme="majorBidi"/>
                <w:color w:val="444746"/>
                <w:sz w:val="24"/>
                <w:szCs w:val="24"/>
                <w:vertAlign w:val="superscript"/>
              </w:rPr>
            </w:pPr>
            <w:r w:rsidRPr="008E5BCA">
              <w:rPr>
                <w:rFonts w:asciiTheme="majorBidi" w:eastAsia="Google Sans Text" w:hAnsiTheme="majorBidi" w:cstheme="majorBidi"/>
                <w:color w:val="444746"/>
                <w:sz w:val="24"/>
                <w:szCs w:val="24"/>
                <w:vertAlign w:val="superscript"/>
              </w:rPr>
              <w:t>Weak generalization and poor directional prediction</w:t>
            </w:r>
          </w:p>
        </w:tc>
      </w:tr>
      <w:tr w:rsidR="008E5BCA" w:rsidRPr="008E5BCA" w14:paraId="026CA31B" w14:textId="77777777" w:rsidTr="00285F6E">
        <w:trPr>
          <w:tblCellSpacing w:w="15" w:type="dxa"/>
        </w:trPr>
        <w:tc>
          <w:tcPr>
            <w:tcW w:w="0" w:type="auto"/>
            <w:tcBorders>
              <w:top w:val="single" w:sz="4" w:space="0" w:color="auto"/>
              <w:right w:val="single" w:sz="4" w:space="0" w:color="auto"/>
            </w:tcBorders>
            <w:vAlign w:val="center"/>
            <w:hideMark/>
          </w:tcPr>
          <w:p w14:paraId="7E7A03D4" w14:textId="77777777" w:rsidR="008E5BCA" w:rsidRPr="008E5BCA" w:rsidRDefault="008E5BCA" w:rsidP="008E5BCA">
            <w:pPr>
              <w:jc w:val="center"/>
              <w:rPr>
                <w:rFonts w:asciiTheme="majorBidi" w:eastAsia="Google Sans Text" w:hAnsiTheme="majorBidi" w:cstheme="majorBidi"/>
                <w:color w:val="444746"/>
                <w:sz w:val="24"/>
                <w:szCs w:val="24"/>
                <w:vertAlign w:val="superscript"/>
              </w:rPr>
            </w:pPr>
            <w:r w:rsidRPr="008E5BCA">
              <w:rPr>
                <w:rFonts w:asciiTheme="majorBidi" w:eastAsia="Google Sans Text" w:hAnsiTheme="majorBidi" w:cstheme="majorBidi"/>
                <w:color w:val="444746"/>
                <w:sz w:val="24"/>
                <w:szCs w:val="24"/>
                <w:vertAlign w:val="superscript"/>
              </w:rPr>
              <w:t>Hybrid (Residual-Based)</w:t>
            </w:r>
          </w:p>
        </w:tc>
        <w:tc>
          <w:tcPr>
            <w:tcW w:w="875" w:type="dxa"/>
            <w:tcBorders>
              <w:top w:val="single" w:sz="4" w:space="0" w:color="auto"/>
            </w:tcBorders>
            <w:vAlign w:val="center"/>
            <w:hideMark/>
          </w:tcPr>
          <w:p w14:paraId="29F1D63A" w14:textId="5E3215B2" w:rsidR="008E5BCA" w:rsidRPr="008E5BCA" w:rsidRDefault="00285F6E" w:rsidP="00285F6E">
            <w:pPr>
              <w:jc w:val="center"/>
              <w:rPr>
                <w:rFonts w:asciiTheme="majorBidi" w:eastAsia="Google Sans Text" w:hAnsiTheme="majorBidi" w:cstheme="majorBidi"/>
                <w:color w:val="444746"/>
                <w:sz w:val="24"/>
                <w:szCs w:val="24"/>
                <w:vertAlign w:val="superscript"/>
              </w:rPr>
            </w:pPr>
            <w:r w:rsidRPr="00285F6E">
              <w:rPr>
                <w:rFonts w:asciiTheme="majorBidi" w:eastAsia="Google Sans Text" w:hAnsiTheme="majorBidi" w:cstheme="majorBidi"/>
                <w:color w:val="444746"/>
                <w:sz w:val="24"/>
                <w:szCs w:val="24"/>
                <w:vertAlign w:val="superscript"/>
              </w:rPr>
              <w:t>~0.38</w:t>
            </w:r>
          </w:p>
        </w:tc>
        <w:tc>
          <w:tcPr>
            <w:tcW w:w="1050" w:type="dxa"/>
            <w:tcBorders>
              <w:top w:val="single" w:sz="4" w:space="0" w:color="auto"/>
              <w:left w:val="single" w:sz="4" w:space="0" w:color="auto"/>
              <w:right w:val="single" w:sz="4" w:space="0" w:color="auto"/>
            </w:tcBorders>
            <w:vAlign w:val="center"/>
            <w:hideMark/>
          </w:tcPr>
          <w:p w14:paraId="3DB42C70" w14:textId="264B1640" w:rsidR="008E5BCA" w:rsidRPr="008E5BCA" w:rsidRDefault="00285F6E" w:rsidP="00285F6E">
            <w:pPr>
              <w:jc w:val="center"/>
              <w:rPr>
                <w:rFonts w:asciiTheme="majorBidi" w:eastAsia="Google Sans Text" w:hAnsiTheme="majorBidi" w:cstheme="majorBidi"/>
                <w:color w:val="444746"/>
                <w:sz w:val="24"/>
                <w:szCs w:val="24"/>
                <w:vertAlign w:val="superscript"/>
              </w:rPr>
            </w:pPr>
            <w:r w:rsidRPr="00285F6E">
              <w:rPr>
                <w:rFonts w:asciiTheme="majorBidi" w:eastAsia="Google Sans Text" w:hAnsiTheme="majorBidi" w:cstheme="majorBidi"/>
                <w:color w:val="444746"/>
                <w:sz w:val="24"/>
                <w:szCs w:val="24"/>
                <w:vertAlign w:val="superscript"/>
              </w:rPr>
              <w:t>~0.13</w:t>
            </w:r>
          </w:p>
        </w:tc>
        <w:tc>
          <w:tcPr>
            <w:tcW w:w="2040" w:type="dxa"/>
            <w:tcBorders>
              <w:top w:val="single" w:sz="4" w:space="0" w:color="auto"/>
              <w:right w:val="single" w:sz="4" w:space="0" w:color="auto"/>
            </w:tcBorders>
            <w:vAlign w:val="center"/>
            <w:hideMark/>
          </w:tcPr>
          <w:p w14:paraId="44199576" w14:textId="30D82CDA" w:rsidR="008E5BCA" w:rsidRPr="008E5BCA" w:rsidRDefault="00285F6E" w:rsidP="00285F6E">
            <w:pPr>
              <w:jc w:val="center"/>
              <w:rPr>
                <w:rFonts w:asciiTheme="majorBidi" w:eastAsia="Google Sans Text" w:hAnsiTheme="majorBidi" w:cstheme="majorBidi"/>
                <w:color w:val="444746"/>
                <w:sz w:val="24"/>
                <w:szCs w:val="24"/>
                <w:vertAlign w:val="superscript"/>
              </w:rPr>
            </w:pPr>
            <w:r w:rsidRPr="00285F6E">
              <w:rPr>
                <w:rFonts w:asciiTheme="majorBidi" w:eastAsia="Google Sans Text" w:hAnsiTheme="majorBidi" w:cstheme="majorBidi"/>
                <w:color w:val="444746"/>
                <w:sz w:val="24"/>
                <w:szCs w:val="24"/>
                <w:vertAlign w:val="superscript"/>
              </w:rPr>
              <w:t>~0.98</w:t>
            </w:r>
          </w:p>
        </w:tc>
        <w:tc>
          <w:tcPr>
            <w:tcW w:w="2901" w:type="dxa"/>
            <w:tcBorders>
              <w:top w:val="single" w:sz="4" w:space="0" w:color="auto"/>
            </w:tcBorders>
            <w:vAlign w:val="center"/>
            <w:hideMark/>
          </w:tcPr>
          <w:p w14:paraId="2487A25E" w14:textId="77777777" w:rsidR="008E5BCA" w:rsidRPr="008E5BCA" w:rsidRDefault="008E5BCA" w:rsidP="008E5BCA">
            <w:pPr>
              <w:jc w:val="center"/>
              <w:rPr>
                <w:rFonts w:asciiTheme="majorBidi" w:eastAsia="Google Sans Text" w:hAnsiTheme="majorBidi" w:cstheme="majorBidi"/>
                <w:color w:val="444746"/>
                <w:sz w:val="24"/>
                <w:szCs w:val="24"/>
                <w:vertAlign w:val="superscript"/>
              </w:rPr>
            </w:pPr>
            <w:r w:rsidRPr="008E5BCA">
              <w:rPr>
                <w:rFonts w:asciiTheme="majorBidi" w:eastAsia="Google Sans Text" w:hAnsiTheme="majorBidi" w:cstheme="majorBidi"/>
                <w:color w:val="444746"/>
                <w:sz w:val="24"/>
                <w:szCs w:val="24"/>
                <w:vertAlign w:val="superscript"/>
              </w:rPr>
              <w:t>Strong directional signals with increased variance</w:t>
            </w:r>
          </w:p>
        </w:tc>
      </w:tr>
    </w:tbl>
    <w:p w14:paraId="6B4AD1B6" w14:textId="77777777" w:rsidR="00E91FE1" w:rsidRDefault="00E91FE1" w:rsidP="005D781E">
      <w:pPr>
        <w:rPr>
          <w:rFonts w:asciiTheme="majorBidi" w:eastAsia="Google Sans Text" w:hAnsiTheme="majorBidi" w:cstheme="majorBidi"/>
          <w:color w:val="444746"/>
          <w:sz w:val="32"/>
          <w:szCs w:val="32"/>
          <w:vertAlign w:val="superscript"/>
        </w:rPr>
      </w:pPr>
    </w:p>
    <w:p w14:paraId="469D95CB" w14:textId="268867A3" w:rsidR="008E5BCA" w:rsidRDefault="008E5BCA" w:rsidP="008E5BCA">
      <w:pPr>
        <w:jc w:val="center"/>
        <w:rPr>
          <w:rFonts w:asciiTheme="majorBidi" w:eastAsia="Google Sans Text" w:hAnsiTheme="majorBidi" w:cstheme="majorBidi"/>
          <w:color w:val="444746"/>
          <w:sz w:val="24"/>
          <w:szCs w:val="24"/>
          <w:vertAlign w:val="superscript"/>
        </w:rPr>
      </w:pPr>
      <w:r w:rsidRPr="00C108CC">
        <w:rPr>
          <w:rFonts w:asciiTheme="majorBidi" w:eastAsia="Google Sans Text" w:hAnsiTheme="majorBidi" w:cstheme="majorBidi"/>
          <w:color w:val="444746"/>
          <w:sz w:val="24"/>
          <w:szCs w:val="24"/>
          <w:vertAlign w:val="superscript"/>
        </w:rPr>
        <w:t>Table 5.1: Comparative Performance of the Forecasting Models on the Test Set</w:t>
      </w:r>
    </w:p>
    <w:p w14:paraId="5AE735C6" w14:textId="77777777" w:rsidR="009F6B0B" w:rsidRPr="00203199" w:rsidRDefault="009F6B0B" w:rsidP="00203199">
      <w:pPr>
        <w:rPr>
          <w:rFonts w:asciiTheme="majorBidi" w:eastAsia="Google Sans Text" w:hAnsiTheme="majorBidi" w:cstheme="majorBidi"/>
          <w:color w:val="444746"/>
          <w:sz w:val="32"/>
          <w:szCs w:val="32"/>
          <w:vertAlign w:val="superscript"/>
          <w:rtl/>
        </w:rPr>
      </w:pPr>
    </w:p>
    <w:p w14:paraId="0FC279E1" w14:textId="07DC5D8B" w:rsidR="00D40398" w:rsidRDefault="000D06EE" w:rsidP="00C108CC">
      <w:pPr>
        <w:rPr>
          <w:rFonts w:asciiTheme="majorBidi" w:eastAsia="Google Sans Text" w:hAnsiTheme="majorBidi" w:cstheme="majorBidi"/>
          <w:b/>
          <w:bCs/>
          <w:color w:val="444746"/>
          <w:sz w:val="32"/>
          <w:szCs w:val="32"/>
          <w:vertAlign w:val="superscript"/>
        </w:rPr>
      </w:pPr>
      <w:r w:rsidRPr="000D06EE">
        <w:rPr>
          <w:rFonts w:asciiTheme="majorBidi" w:eastAsia="Google Sans Text" w:hAnsiTheme="majorBidi" w:cstheme="majorBidi"/>
          <w:b/>
          <w:bCs/>
          <w:color w:val="444746"/>
          <w:sz w:val="32"/>
          <w:szCs w:val="32"/>
          <w:vertAlign w:val="superscript"/>
        </w:rPr>
        <w:t>5.3 Discussion of Results</w:t>
      </w:r>
    </w:p>
    <w:p w14:paraId="0B5004F7" w14:textId="77777777" w:rsidR="009F6B0B" w:rsidRDefault="009F6B0B" w:rsidP="00C108CC">
      <w:pPr>
        <w:rPr>
          <w:rFonts w:asciiTheme="majorBidi" w:eastAsia="Google Sans Text" w:hAnsiTheme="majorBidi" w:cstheme="majorBidi"/>
          <w:b/>
          <w:bCs/>
          <w:color w:val="444746"/>
          <w:sz w:val="32"/>
          <w:szCs w:val="32"/>
          <w:vertAlign w:val="superscript"/>
        </w:rPr>
      </w:pPr>
    </w:p>
    <w:p w14:paraId="03206CC5" w14:textId="77777777" w:rsidR="009638ED" w:rsidRDefault="009638ED" w:rsidP="009638ED">
      <w:pPr>
        <w:pBdr>
          <w:top w:val="nil"/>
          <w:left w:val="nil"/>
          <w:bottom w:val="nil"/>
          <w:right w:val="nil"/>
          <w:between w:val="nil"/>
        </w:pBdr>
        <w:spacing w:after="240" w:line="275" w:lineRule="auto"/>
        <w:rPr>
          <w:rFonts w:asciiTheme="majorBidi" w:eastAsia="Google Sans Text" w:hAnsiTheme="majorBidi" w:cstheme="majorBidi"/>
          <w:color w:val="444746"/>
          <w:sz w:val="32"/>
          <w:szCs w:val="32"/>
          <w:vertAlign w:val="superscript"/>
          <w:rtl/>
        </w:rPr>
      </w:pPr>
      <w:r w:rsidRPr="009638ED">
        <w:rPr>
          <w:rFonts w:asciiTheme="majorBidi" w:eastAsia="Google Sans Text" w:hAnsiTheme="majorBidi" w:cstheme="majorBidi"/>
          <w:color w:val="444746"/>
          <w:sz w:val="32"/>
          <w:szCs w:val="32"/>
          <w:vertAlign w:val="superscript"/>
        </w:rPr>
        <w:t>The empirical data results afford a more detailed understanding of the usefulness of hybrid modeling in predicting gold prices. Instead of outperforming isolated models uniformly, the residual-based hybrid methodology has an additional, and complementary advantage to the one given by XGBoost.</w:t>
      </w:r>
    </w:p>
    <w:p w14:paraId="37B285A9" w14:textId="77777777" w:rsidR="009638ED" w:rsidRDefault="009638ED" w:rsidP="009638ED">
      <w:pPr>
        <w:pBdr>
          <w:top w:val="nil"/>
          <w:left w:val="nil"/>
          <w:bottom w:val="nil"/>
          <w:right w:val="nil"/>
          <w:between w:val="nil"/>
        </w:pBdr>
        <w:spacing w:after="240" w:line="275" w:lineRule="auto"/>
        <w:rPr>
          <w:rFonts w:asciiTheme="majorBidi" w:eastAsia="Google Sans Text" w:hAnsiTheme="majorBidi" w:cstheme="majorBidi"/>
          <w:color w:val="444746"/>
          <w:sz w:val="32"/>
          <w:szCs w:val="32"/>
          <w:vertAlign w:val="superscript"/>
          <w:rtl/>
        </w:rPr>
      </w:pPr>
      <w:r w:rsidRPr="009638ED">
        <w:rPr>
          <w:rFonts w:asciiTheme="majorBidi" w:eastAsia="Google Sans Text" w:hAnsiTheme="majorBidi" w:cstheme="majorBidi"/>
          <w:color w:val="444746"/>
          <w:sz w:val="32"/>
          <w:szCs w:val="32"/>
          <w:vertAlign w:val="superscript"/>
        </w:rPr>
        <w:t xml:space="preserve">Modeling-wise, the use of XGBoost is especially appropriate on the engineered feature space considered in the current article. It utilizes a tree-based boosting formulation that captures nonlinear relationships among price-derived features that lead to better numerical accuracy. The LSTM model, in contrast, learns to recognize long-term temporal dependencies and is therefore not efficient when the historical window in question is limited or when market conditions change sharply. </w:t>
      </w:r>
    </w:p>
    <w:p w14:paraId="1112554C" w14:textId="0DF9800F" w:rsidR="00D40398" w:rsidRPr="009638ED" w:rsidRDefault="009638ED" w:rsidP="009638ED">
      <w:pPr>
        <w:pBdr>
          <w:top w:val="nil"/>
          <w:left w:val="nil"/>
          <w:bottom w:val="nil"/>
          <w:right w:val="nil"/>
          <w:between w:val="nil"/>
        </w:pBdr>
        <w:spacing w:after="240" w:line="275" w:lineRule="auto"/>
        <w:rPr>
          <w:rFonts w:asciiTheme="majorBidi" w:eastAsia="Google Sans Text" w:hAnsiTheme="majorBidi" w:cstheme="majorBidi"/>
          <w:color w:val="444746"/>
          <w:sz w:val="32"/>
          <w:szCs w:val="32"/>
          <w:vertAlign w:val="superscript"/>
          <w:rtl/>
        </w:rPr>
      </w:pPr>
      <w:r w:rsidRPr="009638ED">
        <w:rPr>
          <w:rFonts w:asciiTheme="majorBidi" w:eastAsia="Google Sans Text" w:hAnsiTheme="majorBidi" w:cstheme="majorBidi"/>
          <w:color w:val="444746"/>
          <w:sz w:val="32"/>
          <w:szCs w:val="32"/>
          <w:vertAlign w:val="superscript"/>
        </w:rPr>
        <w:t>The hybrid residual-based model demonstrates a critical trade-off in action. The LSTM adds more temporal structure capturing the residual errors of the XGBoost baseline that leads to better directional predictions. Nonetheless, this also creates further variability which informs the larger RMSE and MAE than XGBoost. Based on the output, the hybrid model demonstrates an in-line average price trend in the test period and consistently recognizes various significant turning points, while also experiencing smoother but less accurate price-level estimates throughout Figure 5.</w:t>
      </w:r>
      <w:proofErr w:type="gramStart"/>
      <w:r w:rsidRPr="009638ED">
        <w:rPr>
          <w:rFonts w:asciiTheme="majorBidi" w:eastAsia="Google Sans Text" w:hAnsiTheme="majorBidi" w:cstheme="majorBidi"/>
          <w:color w:val="444746"/>
          <w:sz w:val="32"/>
          <w:szCs w:val="32"/>
          <w:vertAlign w:val="superscript"/>
        </w:rPr>
        <w:t>3.</w:t>
      </w:r>
      <w:r w:rsidR="00D40398" w:rsidRPr="009638ED">
        <w:rPr>
          <w:rFonts w:asciiTheme="majorBidi" w:eastAsia="Google Sans Text" w:hAnsiTheme="majorBidi" w:cstheme="majorBidi"/>
          <w:color w:val="444746"/>
          <w:sz w:val="32"/>
          <w:szCs w:val="32"/>
          <w:vertAlign w:val="superscript"/>
        </w:rPr>
        <w:t>Figure</w:t>
      </w:r>
      <w:proofErr w:type="gramEnd"/>
      <w:r w:rsidR="00D40398" w:rsidRPr="009638ED">
        <w:rPr>
          <w:rFonts w:asciiTheme="majorBidi" w:eastAsia="Google Sans Text" w:hAnsiTheme="majorBidi" w:cstheme="majorBidi"/>
          <w:color w:val="444746"/>
          <w:sz w:val="32"/>
          <w:szCs w:val="32"/>
          <w:vertAlign w:val="superscript"/>
        </w:rPr>
        <w:t xml:space="preserve"> 5.3. Actual vs predicted gold prices using the residual-based hybrid model on the test set.</w:t>
      </w:r>
    </w:p>
    <w:p w14:paraId="0A8D20F6" w14:textId="190520F0" w:rsidR="00203199" w:rsidRDefault="00C531F8" w:rsidP="009638ED">
      <w:pPr>
        <w:pBdr>
          <w:top w:val="nil"/>
          <w:left w:val="nil"/>
          <w:bottom w:val="nil"/>
          <w:right w:val="nil"/>
          <w:between w:val="nil"/>
        </w:pBdr>
        <w:spacing w:after="240" w:line="275" w:lineRule="auto"/>
        <w:rPr>
          <w:rFonts w:asciiTheme="majorBidi" w:eastAsia="Google Sans Text" w:hAnsiTheme="majorBidi" w:cstheme="majorBidi"/>
          <w:color w:val="444746"/>
          <w:sz w:val="32"/>
          <w:szCs w:val="32"/>
          <w:vertAlign w:val="superscript"/>
          <w:rtl/>
        </w:rPr>
      </w:pPr>
      <w:r w:rsidRPr="00C531F8">
        <w:rPr>
          <w:rFonts w:asciiTheme="majorBidi" w:eastAsia="Google Sans Text" w:hAnsiTheme="majorBidi" w:cstheme="majorBidi"/>
          <w:color w:val="444746"/>
          <w:sz w:val="32"/>
          <w:szCs w:val="32"/>
          <w:vertAlign w:val="superscript"/>
        </w:rPr>
        <w:t>In practical terms, these findings suggest that model selection should be aligned with the specific decision-making objective. When precise point forecasts are required, XGBoost offers superior performance. When the correct anticipation of price direction is more important, the residual-based hybrid model provides competitive and potentially useful signals.</w:t>
      </w:r>
    </w:p>
    <w:p w14:paraId="0092E56C" w14:textId="16DC48EC" w:rsidR="00835099" w:rsidRDefault="00835099" w:rsidP="009638ED">
      <w:pPr>
        <w:pBdr>
          <w:top w:val="nil"/>
          <w:left w:val="nil"/>
          <w:bottom w:val="nil"/>
          <w:right w:val="nil"/>
          <w:between w:val="nil"/>
        </w:pBdr>
        <w:spacing w:after="240" w:line="275" w:lineRule="auto"/>
        <w:rPr>
          <w:rFonts w:asciiTheme="majorBidi" w:eastAsia="Google Sans Text" w:hAnsiTheme="majorBidi" w:cstheme="majorBidi"/>
          <w:color w:val="444746"/>
          <w:sz w:val="32"/>
          <w:szCs w:val="32"/>
          <w:vertAlign w:val="superscript"/>
        </w:rPr>
      </w:pPr>
      <w:r w:rsidRPr="00835099">
        <w:rPr>
          <w:rFonts w:asciiTheme="majorBidi" w:eastAsia="Google Sans Text" w:hAnsiTheme="majorBidi" w:cstheme="majorBidi"/>
          <w:color w:val="444746"/>
          <w:sz w:val="32"/>
          <w:szCs w:val="32"/>
          <w:vertAlign w:val="superscript"/>
        </w:rPr>
        <w:lastRenderedPageBreak/>
        <w:drawing>
          <wp:inline distT="0" distB="0" distL="0" distR="0" wp14:anchorId="1BE64128" wp14:editId="44D4B1F8">
            <wp:extent cx="5943600" cy="2867660"/>
            <wp:effectExtent l="0" t="0" r="0" b="8890"/>
            <wp:docPr id="137547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54780" name=""/>
                    <pic:cNvPicPr/>
                  </pic:nvPicPr>
                  <pic:blipFill>
                    <a:blip r:embed="rId13"/>
                    <a:stretch>
                      <a:fillRect/>
                    </a:stretch>
                  </pic:blipFill>
                  <pic:spPr>
                    <a:xfrm>
                      <a:off x="0" y="0"/>
                      <a:ext cx="5943600" cy="2867660"/>
                    </a:xfrm>
                    <a:prstGeom prst="rect">
                      <a:avLst/>
                    </a:prstGeom>
                  </pic:spPr>
                </pic:pic>
              </a:graphicData>
            </a:graphic>
          </wp:inline>
        </w:drawing>
      </w:r>
    </w:p>
    <w:p w14:paraId="771D0770" w14:textId="2BE247F5" w:rsidR="009575F6" w:rsidRPr="009575F6" w:rsidRDefault="009575F6" w:rsidP="009575F6">
      <w:pPr>
        <w:jc w:val="center"/>
        <w:rPr>
          <w:rFonts w:asciiTheme="majorBidi" w:eastAsia="Google Sans Text" w:hAnsiTheme="majorBidi" w:cstheme="majorBidi"/>
          <w:color w:val="444746"/>
          <w:sz w:val="24"/>
          <w:szCs w:val="24"/>
          <w:vertAlign w:val="superscript"/>
        </w:rPr>
      </w:pPr>
      <w:r w:rsidRPr="009575F6">
        <w:rPr>
          <w:rFonts w:asciiTheme="majorBidi" w:eastAsia="Google Sans Text" w:hAnsiTheme="majorBidi" w:cstheme="majorBidi"/>
          <w:color w:val="444746"/>
          <w:sz w:val="24"/>
          <w:szCs w:val="24"/>
          <w:vertAlign w:val="superscript"/>
        </w:rPr>
        <w:t>Figure 5.3</w:t>
      </w:r>
      <w:r>
        <w:rPr>
          <w:rFonts w:asciiTheme="majorBidi" w:eastAsia="Google Sans Text" w:hAnsiTheme="majorBidi" w:cstheme="majorBidi"/>
          <w:color w:val="444746"/>
          <w:sz w:val="24"/>
          <w:szCs w:val="24"/>
          <w:vertAlign w:val="superscript"/>
        </w:rPr>
        <w:t>:</w:t>
      </w:r>
      <w:r w:rsidRPr="009575F6">
        <w:rPr>
          <w:rFonts w:asciiTheme="majorBidi" w:eastAsia="Google Sans Text" w:hAnsiTheme="majorBidi" w:cstheme="majorBidi"/>
          <w:color w:val="444746"/>
          <w:sz w:val="24"/>
          <w:szCs w:val="24"/>
          <w:vertAlign w:val="superscript"/>
        </w:rPr>
        <w:t xml:space="preserve"> </w:t>
      </w:r>
      <w:r w:rsidRPr="009575F6">
        <w:rPr>
          <w:rFonts w:asciiTheme="majorBidi" w:eastAsia="Google Sans Text" w:hAnsiTheme="majorBidi" w:cstheme="majorBidi"/>
          <w:color w:val="444746"/>
          <w:sz w:val="24"/>
          <w:szCs w:val="24"/>
          <w:vertAlign w:val="superscript"/>
        </w:rPr>
        <w:t>Actual vs. Predicted Gold Prices using the residual-based hybrid model on the test set</w:t>
      </w:r>
    </w:p>
    <w:p w14:paraId="0EA98EE7" w14:textId="77777777" w:rsidR="009638ED" w:rsidRPr="00B00DB2" w:rsidRDefault="009638ED" w:rsidP="009638ED">
      <w:pPr>
        <w:pBdr>
          <w:top w:val="nil"/>
          <w:left w:val="nil"/>
          <w:bottom w:val="nil"/>
          <w:right w:val="nil"/>
          <w:between w:val="nil"/>
        </w:pBdr>
        <w:spacing w:after="240" w:line="275" w:lineRule="auto"/>
        <w:rPr>
          <w:rFonts w:asciiTheme="majorBidi" w:eastAsia="Google Sans Text" w:hAnsiTheme="majorBidi" w:cstheme="majorBidi"/>
          <w:color w:val="444746"/>
          <w:sz w:val="32"/>
          <w:szCs w:val="32"/>
          <w:vertAlign w:val="superscript"/>
        </w:rPr>
      </w:pPr>
    </w:p>
    <w:p w14:paraId="6A2812E6" w14:textId="28A63006" w:rsidR="007847CA" w:rsidRDefault="007847CA" w:rsidP="008954E5">
      <w:pPr>
        <w:jc w:val="center"/>
        <w:rPr>
          <w:rFonts w:asciiTheme="majorBidi" w:eastAsia="Google Sans" w:hAnsiTheme="majorBidi" w:cstheme="majorBidi"/>
          <w:bCs/>
          <w:color w:val="1B1C1D"/>
          <w:sz w:val="36"/>
          <w:szCs w:val="36"/>
          <w:rtl/>
        </w:rPr>
      </w:pPr>
      <w:r w:rsidRPr="007847CA">
        <w:rPr>
          <w:rFonts w:asciiTheme="majorBidi" w:eastAsia="Google Sans" w:hAnsiTheme="majorBidi" w:cstheme="majorBidi"/>
          <w:bCs/>
          <w:color w:val="1B1C1D"/>
          <w:sz w:val="36"/>
          <w:szCs w:val="36"/>
        </w:rPr>
        <w:t>Chapter 6 – Discussion and Conclusion</w:t>
      </w:r>
    </w:p>
    <w:p w14:paraId="515C5B47" w14:textId="77777777" w:rsidR="00976BD1" w:rsidRPr="007847CA" w:rsidRDefault="00976BD1" w:rsidP="008954E5">
      <w:pPr>
        <w:jc w:val="center"/>
        <w:rPr>
          <w:rFonts w:asciiTheme="majorBidi" w:eastAsia="Google Sans" w:hAnsiTheme="majorBidi" w:cstheme="majorBidi"/>
          <w:bCs/>
          <w:color w:val="1B1C1D"/>
          <w:sz w:val="36"/>
          <w:szCs w:val="36"/>
        </w:rPr>
      </w:pPr>
    </w:p>
    <w:p w14:paraId="291C2775" w14:textId="77777777" w:rsidR="007847CA" w:rsidRPr="007847CA" w:rsidRDefault="007847CA" w:rsidP="007847CA">
      <w:pPr>
        <w:rPr>
          <w:rFonts w:asciiTheme="majorBidi" w:eastAsia="Google Sans Text" w:hAnsiTheme="majorBidi" w:cstheme="majorBidi"/>
          <w:b/>
          <w:bCs/>
          <w:color w:val="444746"/>
          <w:sz w:val="32"/>
          <w:szCs w:val="32"/>
          <w:vertAlign w:val="superscript"/>
        </w:rPr>
      </w:pPr>
      <w:r w:rsidRPr="007847CA">
        <w:rPr>
          <w:rFonts w:asciiTheme="majorBidi" w:eastAsia="Google Sans Text" w:hAnsiTheme="majorBidi" w:cstheme="majorBidi"/>
          <w:b/>
          <w:bCs/>
          <w:color w:val="444746"/>
          <w:sz w:val="32"/>
          <w:szCs w:val="32"/>
          <w:vertAlign w:val="superscript"/>
        </w:rPr>
        <w:t>6.1 Discussion</w:t>
      </w:r>
    </w:p>
    <w:p w14:paraId="0D6A998E" w14:textId="77777777" w:rsidR="00C56384" w:rsidRDefault="00C56384" w:rsidP="00076F51">
      <w:pPr>
        <w:rPr>
          <w:rFonts w:asciiTheme="majorBidi" w:eastAsia="Google Sans Text" w:hAnsiTheme="majorBidi" w:cstheme="majorBidi"/>
          <w:color w:val="444746"/>
          <w:sz w:val="32"/>
          <w:szCs w:val="32"/>
          <w:vertAlign w:val="superscript"/>
        </w:rPr>
      </w:pPr>
      <w:r w:rsidRPr="00C56384">
        <w:rPr>
          <w:rFonts w:asciiTheme="majorBidi" w:eastAsia="Google Sans Text" w:hAnsiTheme="majorBidi" w:cstheme="majorBidi"/>
          <w:color w:val="444746"/>
          <w:sz w:val="32"/>
          <w:szCs w:val="32"/>
          <w:vertAlign w:val="superscript"/>
        </w:rPr>
        <w:t>Using data from this study shows how different forecasting models will perform in the prediction of gold prices under unstable market conditions. Rather than revealing one model that tops all evaluation metrics, each model underscores specific benefits for various facets of the forecasting goals.</w:t>
      </w:r>
    </w:p>
    <w:p w14:paraId="2621E10B" w14:textId="77777777" w:rsidR="00C56384" w:rsidRDefault="00C56384" w:rsidP="00076F51">
      <w:pPr>
        <w:rPr>
          <w:rFonts w:asciiTheme="majorBidi" w:eastAsia="Google Sans Text" w:hAnsiTheme="majorBidi" w:cstheme="majorBidi"/>
          <w:color w:val="444746"/>
          <w:sz w:val="32"/>
          <w:szCs w:val="32"/>
          <w:vertAlign w:val="superscript"/>
        </w:rPr>
      </w:pPr>
      <w:r w:rsidRPr="00C56384">
        <w:rPr>
          <w:rFonts w:asciiTheme="majorBidi" w:eastAsia="Google Sans Text" w:hAnsiTheme="majorBidi" w:cstheme="majorBidi"/>
          <w:color w:val="444746"/>
          <w:sz w:val="32"/>
          <w:szCs w:val="32"/>
          <w:vertAlign w:val="superscript"/>
        </w:rPr>
        <w:t xml:space="preserve">The absolute minimum values of RMSE and MAE were achieved in the XGBoost model in terms of statistical accuracy. This result shows that techniques based on tree-based gradient boosting are particularly suitable for structured and engineered feature space that has been applied in this work. XGBoost, despite the short-lived data window and poor market conditions, explains nonlinear relations of price-based features with some impressive accuracy. Comparatively, the LSTM model by itself had bad predictability such as high prediction error and directional accuracy. </w:t>
      </w:r>
    </w:p>
    <w:p w14:paraId="63F9E95A" w14:textId="77777777" w:rsidR="00C56384" w:rsidRDefault="00C56384" w:rsidP="00076F51">
      <w:pPr>
        <w:rPr>
          <w:rFonts w:asciiTheme="majorBidi" w:eastAsia="Google Sans Text" w:hAnsiTheme="majorBidi" w:cstheme="majorBidi"/>
          <w:color w:val="444746"/>
          <w:sz w:val="32"/>
          <w:szCs w:val="32"/>
          <w:vertAlign w:val="superscript"/>
        </w:rPr>
      </w:pPr>
      <w:r w:rsidRPr="00C56384">
        <w:rPr>
          <w:rFonts w:asciiTheme="majorBidi" w:eastAsia="Google Sans Text" w:hAnsiTheme="majorBidi" w:cstheme="majorBidi"/>
          <w:color w:val="444746"/>
          <w:sz w:val="32"/>
          <w:szCs w:val="32"/>
          <w:vertAlign w:val="superscript"/>
        </w:rPr>
        <w:t xml:space="preserve">This situation demonstrated the limitations of sequence-based deep learning models: when the historical training window is small and the test period is regime-shifting, the generalization rate of LSTM models is often quite limited. </w:t>
      </w:r>
    </w:p>
    <w:p w14:paraId="346000AF" w14:textId="77777777" w:rsidR="00C56384" w:rsidRDefault="00C56384" w:rsidP="00076F51">
      <w:pPr>
        <w:rPr>
          <w:rFonts w:asciiTheme="majorBidi" w:eastAsia="Google Sans Text" w:hAnsiTheme="majorBidi" w:cstheme="majorBidi"/>
          <w:color w:val="444746"/>
          <w:sz w:val="32"/>
          <w:szCs w:val="32"/>
          <w:vertAlign w:val="superscript"/>
        </w:rPr>
      </w:pPr>
      <w:r w:rsidRPr="00C56384">
        <w:rPr>
          <w:rFonts w:asciiTheme="majorBidi" w:eastAsia="Google Sans Text" w:hAnsiTheme="majorBidi" w:cstheme="majorBidi"/>
          <w:color w:val="444746"/>
          <w:sz w:val="32"/>
          <w:szCs w:val="32"/>
          <w:vertAlign w:val="superscript"/>
        </w:rPr>
        <w:t xml:space="preserve">The findings in these studies lend some support to the proposition that deep learning is hardly the best model for financial forecasting in general, but especially for data and stability threshold tasks. The residual model hybrid architecture was the balance engine. But it was no better — not by numerical accuracy — than XGBoost but also still produced a degree of directional accuracy very close to the top performing model. This </w:t>
      </w:r>
      <w:r w:rsidRPr="00C56384">
        <w:rPr>
          <w:rFonts w:asciiTheme="majorBidi" w:eastAsia="Google Sans Text" w:hAnsiTheme="majorBidi" w:cstheme="majorBidi"/>
          <w:color w:val="444746"/>
          <w:sz w:val="32"/>
          <w:szCs w:val="32"/>
          <w:vertAlign w:val="superscript"/>
        </w:rPr>
        <w:lastRenderedPageBreak/>
        <w:t xml:space="preserve">means hybridization is used for a purpose, i.e., to improve the prediction of the directional direction of the price to the model in some way, regardless of the fact that point-wise prediction errors are not insignificant. This is particularly important for trade and risk management trade cases where directional signals are given a greater practical importance than precise price levels. </w:t>
      </w:r>
    </w:p>
    <w:p w14:paraId="6670975E" w14:textId="057A0009" w:rsidR="00076F51" w:rsidRDefault="00C56384" w:rsidP="00076F51">
      <w:pPr>
        <w:rPr>
          <w:rFonts w:asciiTheme="majorBidi" w:eastAsia="Google Sans Text" w:hAnsiTheme="majorBidi" w:cstheme="majorBidi"/>
          <w:color w:val="444746"/>
          <w:sz w:val="32"/>
          <w:szCs w:val="32"/>
          <w:vertAlign w:val="superscript"/>
        </w:rPr>
      </w:pPr>
      <w:r w:rsidRPr="00C56384">
        <w:rPr>
          <w:rFonts w:asciiTheme="majorBidi" w:eastAsia="Google Sans Text" w:hAnsiTheme="majorBidi" w:cstheme="majorBidi"/>
          <w:color w:val="444746"/>
          <w:sz w:val="32"/>
          <w:szCs w:val="32"/>
          <w:vertAlign w:val="superscript"/>
        </w:rPr>
        <w:t>In summary, the discussion illustrated that the usefulness of a forecasting model would have much to do with its application. Although XGBoost is preferable for accurate price-level forecast, the hybrid residual method can be beneficial if directional forecasting is the ultimate consideration.</w:t>
      </w:r>
    </w:p>
    <w:p w14:paraId="4BD828FF" w14:textId="77777777" w:rsidR="00C56384" w:rsidRPr="007847CA" w:rsidRDefault="00C56384" w:rsidP="00076F51">
      <w:pPr>
        <w:rPr>
          <w:rFonts w:asciiTheme="majorBidi" w:eastAsia="Google Sans Text" w:hAnsiTheme="majorBidi" w:cstheme="majorBidi"/>
          <w:color w:val="444746"/>
          <w:sz w:val="32"/>
          <w:szCs w:val="32"/>
          <w:vertAlign w:val="superscript"/>
        </w:rPr>
      </w:pPr>
    </w:p>
    <w:p w14:paraId="1CCF6619" w14:textId="77777777" w:rsidR="007847CA" w:rsidRPr="007847CA" w:rsidRDefault="007847CA" w:rsidP="007847CA">
      <w:pPr>
        <w:rPr>
          <w:rFonts w:asciiTheme="majorBidi" w:eastAsia="Google Sans Text" w:hAnsiTheme="majorBidi" w:cstheme="majorBidi"/>
          <w:b/>
          <w:bCs/>
          <w:color w:val="444746"/>
          <w:sz w:val="32"/>
          <w:szCs w:val="32"/>
          <w:vertAlign w:val="superscript"/>
        </w:rPr>
      </w:pPr>
      <w:r w:rsidRPr="007847CA">
        <w:rPr>
          <w:rFonts w:asciiTheme="majorBidi" w:eastAsia="Google Sans Text" w:hAnsiTheme="majorBidi" w:cstheme="majorBidi"/>
          <w:b/>
          <w:bCs/>
          <w:color w:val="444746"/>
          <w:sz w:val="32"/>
          <w:szCs w:val="32"/>
          <w:vertAlign w:val="superscript"/>
        </w:rPr>
        <w:t>6.2 Conclusion and Future Work</w:t>
      </w:r>
    </w:p>
    <w:p w14:paraId="6A78B8F0" w14:textId="77777777" w:rsidR="00454686" w:rsidRDefault="00454686" w:rsidP="00976BD1">
      <w:pPr>
        <w:rPr>
          <w:rFonts w:asciiTheme="majorBidi" w:eastAsia="Google Sans Text" w:hAnsiTheme="majorBidi" w:cstheme="majorBidi"/>
          <w:color w:val="444746"/>
          <w:sz w:val="32"/>
          <w:szCs w:val="32"/>
          <w:vertAlign w:val="superscript"/>
        </w:rPr>
      </w:pPr>
      <w:r w:rsidRPr="00454686">
        <w:rPr>
          <w:rFonts w:asciiTheme="majorBidi" w:eastAsia="Google Sans Text" w:hAnsiTheme="majorBidi" w:cstheme="majorBidi"/>
          <w:color w:val="444746"/>
          <w:sz w:val="32"/>
          <w:szCs w:val="32"/>
          <w:vertAlign w:val="superscript"/>
        </w:rPr>
        <w:t xml:space="preserve">A hybrid forecasting framework, in which Long Short-Term Memory (LSTM) networks are combined with the XGBoost method for gold price prediction, is explored. We also proposed a mechanism of integrating long-structured sequence learning with nonlinearity to provide stability with which we could predict in our forecasting with high variability in the market. Empirical results demonstrate that the top numerical performance can be achieved by the XGBoost model which has the least RMSE and MAE results within the test set. Although the residual-based hybrid model was not as accurate numerically as XGBoost, it had good directional accuracy, suggesting it may be useful for predicting the trend direction of price movements rather than minimizing the magnitude of forecast error. On the other hand, the standalone LSTM model had very little generalization capability as the test period was quite volatile. </w:t>
      </w:r>
    </w:p>
    <w:p w14:paraId="410D828D" w14:textId="77777777" w:rsidR="00454686" w:rsidRDefault="00454686" w:rsidP="00976BD1">
      <w:pPr>
        <w:rPr>
          <w:rFonts w:asciiTheme="majorBidi" w:eastAsia="Google Sans Text" w:hAnsiTheme="majorBidi" w:cstheme="majorBidi"/>
          <w:color w:val="444746"/>
          <w:sz w:val="32"/>
          <w:szCs w:val="32"/>
          <w:vertAlign w:val="superscript"/>
        </w:rPr>
      </w:pPr>
      <w:r w:rsidRPr="00454686">
        <w:rPr>
          <w:rFonts w:asciiTheme="majorBidi" w:eastAsia="Google Sans Text" w:hAnsiTheme="majorBidi" w:cstheme="majorBidi"/>
          <w:color w:val="444746"/>
          <w:sz w:val="32"/>
          <w:szCs w:val="32"/>
          <w:vertAlign w:val="superscript"/>
        </w:rPr>
        <w:t>The results suggest a few directions for future work. A promising avenue is one way to extend these models, and transformer-based architectures that work well on long-range dependencies in time series data have been suggested. An alternative is to explore other macroeconomic or real-time market indicators adding to the feature space to enlarge the features and, in return, improve model robustness.</w:t>
      </w:r>
    </w:p>
    <w:p w14:paraId="1C7CA2C3" w14:textId="345BCE7E" w:rsidR="003D48F4" w:rsidRDefault="00454686" w:rsidP="00976BD1">
      <w:pPr>
        <w:rPr>
          <w:rFonts w:asciiTheme="majorBidi" w:eastAsia="Google Sans Text" w:hAnsiTheme="majorBidi" w:cstheme="majorBidi"/>
          <w:color w:val="444746"/>
          <w:sz w:val="32"/>
          <w:szCs w:val="32"/>
          <w:vertAlign w:val="superscript"/>
        </w:rPr>
      </w:pPr>
      <w:r w:rsidRPr="00454686">
        <w:rPr>
          <w:rFonts w:asciiTheme="majorBidi" w:eastAsia="Google Sans Text" w:hAnsiTheme="majorBidi" w:cstheme="majorBidi"/>
          <w:color w:val="444746"/>
          <w:sz w:val="32"/>
          <w:szCs w:val="32"/>
          <w:vertAlign w:val="superscript"/>
        </w:rPr>
        <w:t xml:space="preserve"> Performance could be further improved by more advanced hyperparameter optimization, for instance Bayesian optimization. Lastly, extending the proposed framework over multiple assets as well as implementing it in real-time decision-support systems would be an important question that can be further explored.</w:t>
      </w:r>
    </w:p>
    <w:p w14:paraId="6A8E8514" w14:textId="77777777" w:rsidR="00454686" w:rsidRDefault="00454686" w:rsidP="00976BD1">
      <w:pPr>
        <w:rPr>
          <w:rFonts w:asciiTheme="majorBidi" w:eastAsia="Google Sans Text" w:hAnsiTheme="majorBidi" w:cstheme="majorBidi"/>
          <w:color w:val="444746"/>
          <w:sz w:val="32"/>
          <w:szCs w:val="32"/>
          <w:vertAlign w:val="superscript"/>
        </w:rPr>
      </w:pPr>
    </w:p>
    <w:p w14:paraId="0DD6A620" w14:textId="77777777" w:rsidR="00454686" w:rsidRDefault="00454686" w:rsidP="00976BD1">
      <w:pPr>
        <w:rPr>
          <w:rFonts w:asciiTheme="majorBidi" w:eastAsia="Google Sans Text" w:hAnsiTheme="majorBidi" w:cstheme="majorBidi"/>
          <w:color w:val="444746"/>
          <w:sz w:val="32"/>
          <w:szCs w:val="32"/>
          <w:vertAlign w:val="superscript"/>
        </w:rPr>
      </w:pPr>
    </w:p>
    <w:p w14:paraId="37D541B5" w14:textId="77777777" w:rsidR="00454686" w:rsidRDefault="00454686" w:rsidP="00976BD1">
      <w:pPr>
        <w:rPr>
          <w:rFonts w:asciiTheme="majorBidi" w:eastAsia="Google Sans Text" w:hAnsiTheme="majorBidi" w:cstheme="majorBidi"/>
          <w:color w:val="444746"/>
          <w:sz w:val="32"/>
          <w:szCs w:val="32"/>
          <w:vertAlign w:val="superscript"/>
        </w:rPr>
      </w:pPr>
    </w:p>
    <w:p w14:paraId="2BC1B146" w14:textId="77777777" w:rsidR="00454686" w:rsidRDefault="00454686" w:rsidP="00976BD1">
      <w:pPr>
        <w:rPr>
          <w:rFonts w:asciiTheme="majorBidi" w:eastAsia="Google Sans Text" w:hAnsiTheme="majorBidi" w:cstheme="majorBidi"/>
          <w:color w:val="444746"/>
          <w:sz w:val="32"/>
          <w:szCs w:val="32"/>
          <w:vertAlign w:val="superscript"/>
          <w:rtl/>
        </w:rPr>
      </w:pPr>
    </w:p>
    <w:p w14:paraId="5F4CC8C9" w14:textId="77777777" w:rsidR="00640FD0" w:rsidRPr="00640FD0" w:rsidRDefault="00640FD0" w:rsidP="00640FD0">
      <w:pPr>
        <w:rPr>
          <w:rFonts w:asciiTheme="majorBidi" w:eastAsia="Google Sans Text" w:hAnsiTheme="majorBidi" w:cstheme="majorBidi"/>
          <w:b/>
          <w:bCs/>
          <w:color w:val="444746"/>
          <w:sz w:val="32"/>
          <w:szCs w:val="32"/>
          <w:vertAlign w:val="superscript"/>
        </w:rPr>
      </w:pPr>
      <w:r w:rsidRPr="00640FD0">
        <w:rPr>
          <w:rFonts w:asciiTheme="majorBidi" w:eastAsia="Google Sans Text" w:hAnsiTheme="majorBidi" w:cstheme="majorBidi"/>
          <w:b/>
          <w:bCs/>
          <w:color w:val="444746"/>
          <w:sz w:val="32"/>
          <w:szCs w:val="32"/>
          <w:vertAlign w:val="superscript"/>
        </w:rPr>
        <w:t>Limitations</w:t>
      </w:r>
    </w:p>
    <w:p w14:paraId="54D5AE4E" w14:textId="77777777" w:rsidR="001F2068" w:rsidRPr="001F2068" w:rsidRDefault="001F2068" w:rsidP="001F2068">
      <w:pPr>
        <w:rPr>
          <w:rFonts w:asciiTheme="majorBidi" w:eastAsia="Google Sans Text" w:hAnsiTheme="majorBidi" w:cstheme="majorBidi"/>
          <w:color w:val="444746"/>
          <w:sz w:val="32"/>
          <w:szCs w:val="32"/>
          <w:vertAlign w:val="superscript"/>
        </w:rPr>
      </w:pPr>
      <w:r w:rsidRPr="001F2068">
        <w:rPr>
          <w:rFonts w:asciiTheme="majorBidi" w:eastAsia="Google Sans Text" w:hAnsiTheme="majorBidi" w:cstheme="majorBidi"/>
          <w:color w:val="444746"/>
          <w:sz w:val="32"/>
          <w:szCs w:val="32"/>
          <w:vertAlign w:val="superscript"/>
        </w:rPr>
        <w:t xml:space="preserve">Despite the contributions of this study, several limitations should be acknowledged. First, the historical window available for training the LSTM model was relatively short, which may have constrained its ability to learn stable long-term temporal patterns, particularly during the highly volatile 2024–2025 period. Second, the analysis relied primarily on price-based and engineered features; broader macroeconomic variables and </w:t>
      </w:r>
      <w:r w:rsidRPr="001F2068">
        <w:rPr>
          <w:rFonts w:asciiTheme="majorBidi" w:eastAsia="Google Sans Text" w:hAnsiTheme="majorBidi" w:cstheme="majorBidi"/>
          <w:color w:val="444746"/>
          <w:sz w:val="32"/>
          <w:szCs w:val="32"/>
          <w:vertAlign w:val="superscript"/>
        </w:rPr>
        <w:lastRenderedPageBreak/>
        <w:t xml:space="preserve">alternative data sources were not fully explored due to data availability constraints. </w:t>
      </w:r>
    </w:p>
    <w:p w14:paraId="248CBB28" w14:textId="77777777" w:rsidR="001F2068" w:rsidRPr="001F2068" w:rsidRDefault="001F2068" w:rsidP="001F2068">
      <w:pPr>
        <w:rPr>
          <w:rFonts w:asciiTheme="majorBidi" w:eastAsia="Google Sans Text" w:hAnsiTheme="majorBidi" w:cstheme="majorBidi"/>
          <w:color w:val="444746"/>
          <w:sz w:val="32"/>
          <w:szCs w:val="32"/>
          <w:vertAlign w:val="superscript"/>
        </w:rPr>
      </w:pPr>
    </w:p>
    <w:p w14:paraId="348B1F6B" w14:textId="45F4B8AF" w:rsidR="001F2068" w:rsidRDefault="001F2068" w:rsidP="001F2068">
      <w:pPr>
        <w:rPr>
          <w:rFonts w:asciiTheme="majorBidi" w:eastAsia="Google Sans Text" w:hAnsiTheme="majorBidi" w:cstheme="majorBidi"/>
          <w:color w:val="444746"/>
          <w:sz w:val="32"/>
          <w:szCs w:val="32"/>
          <w:vertAlign w:val="superscript"/>
          <w:rtl/>
        </w:rPr>
      </w:pPr>
      <w:r w:rsidRPr="001F2068">
        <w:rPr>
          <w:rFonts w:asciiTheme="majorBidi" w:eastAsia="Google Sans Text" w:hAnsiTheme="majorBidi" w:cstheme="majorBidi"/>
          <w:color w:val="444746"/>
          <w:sz w:val="32"/>
          <w:szCs w:val="32"/>
          <w:vertAlign w:val="superscript"/>
        </w:rPr>
        <w:t>Finally, the residual-based hybrid approach inherently amplifies variance when residual volatility is high, which helps explain its elevated RMSE and MAE values compared to XGBoost. These limitations suggest that future research would benefit from richer datasets, longer historical horizons, and more advanced modeling architectures to further improve forecasting performance.</w:t>
      </w:r>
    </w:p>
    <w:p w14:paraId="037FA8AB" w14:textId="77777777" w:rsidR="00203199" w:rsidRDefault="00203199" w:rsidP="00454686">
      <w:pPr>
        <w:rPr>
          <w:rFonts w:asciiTheme="majorBidi" w:eastAsia="Google Sans" w:hAnsiTheme="majorBidi" w:cstheme="majorBidi"/>
          <w:bCs/>
          <w:color w:val="1B1C1D"/>
          <w:sz w:val="36"/>
          <w:szCs w:val="36"/>
          <w:rtl/>
        </w:rPr>
      </w:pPr>
    </w:p>
    <w:p w14:paraId="7F0E9499" w14:textId="726ABA72" w:rsidR="008954E5" w:rsidRPr="007847CA" w:rsidRDefault="008954E5" w:rsidP="008954E5">
      <w:pPr>
        <w:jc w:val="center"/>
        <w:rPr>
          <w:rFonts w:asciiTheme="majorBidi" w:eastAsia="Google Sans" w:hAnsiTheme="majorBidi" w:cstheme="majorBidi"/>
          <w:bCs/>
          <w:color w:val="1B1C1D"/>
          <w:sz w:val="36"/>
          <w:szCs w:val="36"/>
        </w:rPr>
      </w:pPr>
      <w:r w:rsidRPr="008954E5">
        <w:rPr>
          <w:rFonts w:asciiTheme="majorBidi" w:eastAsia="Google Sans" w:hAnsiTheme="majorBidi" w:cstheme="majorBidi"/>
          <w:bCs/>
          <w:color w:val="1B1C1D"/>
          <w:sz w:val="36"/>
          <w:szCs w:val="36"/>
        </w:rPr>
        <w:t>References</w:t>
      </w:r>
    </w:p>
    <w:p w14:paraId="52D0AE5A" w14:textId="77777777" w:rsidR="007847CA" w:rsidRPr="006A520E" w:rsidRDefault="007847CA" w:rsidP="00482AD8">
      <w:pPr>
        <w:rPr>
          <w:rFonts w:asciiTheme="majorBidi" w:eastAsia="Google Sans Text" w:hAnsiTheme="majorBidi" w:cstheme="majorBidi"/>
          <w:color w:val="444746"/>
          <w:sz w:val="32"/>
          <w:szCs w:val="32"/>
          <w:vertAlign w:val="superscript"/>
          <w:rtl/>
        </w:rPr>
      </w:pPr>
    </w:p>
    <w:p w14:paraId="550FAA58" w14:textId="77777777" w:rsidR="006A520E" w:rsidRPr="006A520E" w:rsidRDefault="006A520E" w:rsidP="006A520E">
      <w:pPr>
        <w:pStyle w:val="FirstParagraph"/>
        <w:rPr>
          <w:rFonts w:asciiTheme="majorBidi" w:hAnsiTheme="majorBidi" w:cstheme="majorBidi"/>
        </w:rPr>
      </w:pPr>
      <w:r w:rsidRPr="006A520E">
        <w:rPr>
          <w:rFonts w:asciiTheme="majorBidi" w:hAnsiTheme="majorBidi" w:cstheme="majorBidi"/>
        </w:rPr>
        <w:t xml:space="preserve">[1] Amini, A., &amp; Kalantari, R. (2024). </w:t>
      </w:r>
      <w:r w:rsidRPr="006A520E">
        <w:rPr>
          <w:rFonts w:asciiTheme="majorBidi" w:hAnsiTheme="majorBidi" w:cstheme="majorBidi"/>
          <w:b/>
          <w:bCs/>
        </w:rPr>
        <w:t>Gold price prediction by a CNN–Bi-LSTM model along with automatic parameter tuning.</w:t>
      </w:r>
      <w:r w:rsidRPr="006A520E">
        <w:rPr>
          <w:rFonts w:asciiTheme="majorBidi" w:hAnsiTheme="majorBidi" w:cstheme="majorBidi"/>
        </w:rPr>
        <w:t xml:space="preserve"> </w:t>
      </w:r>
      <w:r w:rsidRPr="006A520E">
        <w:rPr>
          <w:rFonts w:asciiTheme="majorBidi" w:hAnsiTheme="majorBidi" w:cstheme="majorBidi"/>
          <w:i/>
          <w:iCs/>
        </w:rPr>
        <w:t>PLOS ONE, 19</w:t>
      </w:r>
      <w:r w:rsidRPr="006A520E">
        <w:rPr>
          <w:rFonts w:asciiTheme="majorBidi" w:hAnsiTheme="majorBidi" w:cstheme="majorBidi"/>
        </w:rPr>
        <w:t>(3), e0298426. DOI: 10.1371/journal.pone.0298426</w:t>
      </w:r>
    </w:p>
    <w:p w14:paraId="5506CC1B" w14:textId="77777777" w:rsidR="006A520E" w:rsidRPr="006A520E" w:rsidRDefault="006A520E" w:rsidP="006A520E">
      <w:pPr>
        <w:pStyle w:val="BodyText"/>
        <w:rPr>
          <w:rFonts w:asciiTheme="majorBidi" w:hAnsiTheme="majorBidi" w:cstheme="majorBidi"/>
        </w:rPr>
      </w:pPr>
      <w:r w:rsidRPr="006A520E">
        <w:rPr>
          <w:rFonts w:asciiTheme="majorBidi" w:hAnsiTheme="majorBidi" w:cstheme="majorBidi"/>
        </w:rPr>
        <w:t xml:space="preserve">[2] Beckmann, J., Berger, T., &amp; </w:t>
      </w:r>
      <w:proofErr w:type="spellStart"/>
      <w:r w:rsidRPr="006A520E">
        <w:rPr>
          <w:rFonts w:asciiTheme="majorBidi" w:hAnsiTheme="majorBidi" w:cstheme="majorBidi"/>
        </w:rPr>
        <w:t>Czudaj</w:t>
      </w:r>
      <w:proofErr w:type="spellEnd"/>
      <w:r w:rsidRPr="006A520E">
        <w:rPr>
          <w:rFonts w:asciiTheme="majorBidi" w:hAnsiTheme="majorBidi" w:cstheme="majorBidi"/>
        </w:rPr>
        <w:t xml:space="preserve">, R. (2019). </w:t>
      </w:r>
      <w:r w:rsidRPr="006A520E">
        <w:rPr>
          <w:rFonts w:asciiTheme="majorBidi" w:hAnsiTheme="majorBidi" w:cstheme="majorBidi"/>
          <w:b/>
          <w:bCs/>
        </w:rPr>
        <w:t>Gold price dynamics and the role of uncertainty.</w:t>
      </w:r>
      <w:r w:rsidRPr="006A520E">
        <w:rPr>
          <w:rFonts w:asciiTheme="majorBidi" w:hAnsiTheme="majorBidi" w:cstheme="majorBidi"/>
        </w:rPr>
        <w:t xml:space="preserve"> </w:t>
      </w:r>
      <w:r w:rsidRPr="006A520E">
        <w:rPr>
          <w:rFonts w:asciiTheme="majorBidi" w:hAnsiTheme="majorBidi" w:cstheme="majorBidi"/>
          <w:i/>
          <w:iCs/>
        </w:rPr>
        <w:t>Quantitative Finance, 19</w:t>
      </w:r>
      <w:r w:rsidRPr="006A520E">
        <w:rPr>
          <w:rFonts w:asciiTheme="majorBidi" w:hAnsiTheme="majorBidi" w:cstheme="majorBidi"/>
        </w:rPr>
        <w:t>(4), 663–681. DOI: 10.1080/14697688.2018.1532166</w:t>
      </w:r>
    </w:p>
    <w:p w14:paraId="00D1155C" w14:textId="77777777" w:rsidR="006A520E" w:rsidRPr="006A520E" w:rsidRDefault="006A520E" w:rsidP="006A520E">
      <w:pPr>
        <w:pStyle w:val="BodyText"/>
        <w:rPr>
          <w:rFonts w:asciiTheme="majorBidi" w:hAnsiTheme="majorBidi" w:cstheme="majorBidi"/>
        </w:rPr>
      </w:pPr>
      <w:r w:rsidRPr="006A520E">
        <w:rPr>
          <w:rFonts w:asciiTheme="majorBidi" w:hAnsiTheme="majorBidi" w:cstheme="majorBidi"/>
        </w:rPr>
        <w:t xml:space="preserve">[3] Chai, T., &amp; Draxler, R. R. (2014). </w:t>
      </w:r>
      <w:r w:rsidRPr="006A520E">
        <w:rPr>
          <w:rFonts w:asciiTheme="majorBidi" w:hAnsiTheme="majorBidi" w:cstheme="majorBidi"/>
          <w:b/>
          <w:bCs/>
        </w:rPr>
        <w:t xml:space="preserve">Root </w:t>
      </w:r>
      <w:proofErr w:type="gramStart"/>
      <w:r w:rsidRPr="006A520E">
        <w:rPr>
          <w:rFonts w:asciiTheme="majorBidi" w:hAnsiTheme="majorBidi" w:cstheme="majorBidi"/>
          <w:b/>
          <w:bCs/>
        </w:rPr>
        <w:t>mean</w:t>
      </w:r>
      <w:proofErr w:type="gramEnd"/>
      <w:r w:rsidRPr="006A520E">
        <w:rPr>
          <w:rFonts w:asciiTheme="majorBidi" w:hAnsiTheme="majorBidi" w:cstheme="majorBidi"/>
          <w:b/>
          <w:bCs/>
        </w:rPr>
        <w:t xml:space="preserve"> square error (RMSE) or mean absolute error (MAE)? – Arguments against avoiding RMSE in the literature.</w:t>
      </w:r>
      <w:r w:rsidRPr="006A520E">
        <w:rPr>
          <w:rFonts w:asciiTheme="majorBidi" w:hAnsiTheme="majorBidi" w:cstheme="majorBidi"/>
        </w:rPr>
        <w:t xml:space="preserve"> </w:t>
      </w:r>
      <w:r w:rsidRPr="006A520E">
        <w:rPr>
          <w:rFonts w:asciiTheme="majorBidi" w:hAnsiTheme="majorBidi" w:cstheme="majorBidi"/>
          <w:i/>
          <w:iCs/>
        </w:rPr>
        <w:t>Geoscientific Model Development, 7</w:t>
      </w:r>
      <w:r w:rsidRPr="006A520E">
        <w:rPr>
          <w:rFonts w:asciiTheme="majorBidi" w:hAnsiTheme="majorBidi" w:cstheme="majorBidi"/>
        </w:rPr>
        <w:t>(3), 1247–1250. DOI: 10.5194/gmd-7-1247-2014</w:t>
      </w:r>
    </w:p>
    <w:p w14:paraId="702D0CF6" w14:textId="77777777" w:rsidR="006A520E" w:rsidRPr="006A520E" w:rsidRDefault="006A520E" w:rsidP="006A520E">
      <w:pPr>
        <w:pStyle w:val="BodyText"/>
        <w:rPr>
          <w:rFonts w:asciiTheme="majorBidi" w:hAnsiTheme="majorBidi" w:cstheme="majorBidi"/>
        </w:rPr>
      </w:pPr>
      <w:r w:rsidRPr="006A520E">
        <w:rPr>
          <w:rFonts w:asciiTheme="majorBidi" w:hAnsiTheme="majorBidi" w:cstheme="majorBidi"/>
        </w:rPr>
        <w:t xml:space="preserve">[4] Chen, T., &amp; </w:t>
      </w:r>
      <w:proofErr w:type="spellStart"/>
      <w:r w:rsidRPr="006A520E">
        <w:rPr>
          <w:rFonts w:asciiTheme="majorBidi" w:hAnsiTheme="majorBidi" w:cstheme="majorBidi"/>
        </w:rPr>
        <w:t>Guestrin</w:t>
      </w:r>
      <w:proofErr w:type="spellEnd"/>
      <w:r w:rsidRPr="006A520E">
        <w:rPr>
          <w:rFonts w:asciiTheme="majorBidi" w:hAnsiTheme="majorBidi" w:cstheme="majorBidi"/>
        </w:rPr>
        <w:t xml:space="preserve">, C. (2016). </w:t>
      </w:r>
      <w:r w:rsidRPr="006A520E">
        <w:rPr>
          <w:rFonts w:asciiTheme="majorBidi" w:hAnsiTheme="majorBidi" w:cstheme="majorBidi"/>
          <w:b/>
          <w:bCs/>
        </w:rPr>
        <w:t>XGBoost: A scalable tree boosting system.</w:t>
      </w:r>
      <w:r w:rsidRPr="006A520E">
        <w:rPr>
          <w:rFonts w:asciiTheme="majorBidi" w:hAnsiTheme="majorBidi" w:cstheme="majorBidi"/>
        </w:rPr>
        <w:t xml:space="preserve"> In </w:t>
      </w:r>
      <w:r w:rsidRPr="006A520E">
        <w:rPr>
          <w:rFonts w:asciiTheme="majorBidi" w:hAnsiTheme="majorBidi" w:cstheme="majorBidi"/>
          <w:i/>
          <w:iCs/>
        </w:rPr>
        <w:t>Proceedings of the 22nd ACM SIGKDD International Conference on Knowledge Discovery and Data Mining</w:t>
      </w:r>
      <w:r w:rsidRPr="006A520E">
        <w:rPr>
          <w:rFonts w:asciiTheme="majorBidi" w:hAnsiTheme="majorBidi" w:cstheme="majorBidi"/>
        </w:rPr>
        <w:t xml:space="preserve"> (pp. 785–794). ACM. DOI: 10.1145/2939672.2939785</w:t>
      </w:r>
    </w:p>
    <w:p w14:paraId="0B572F75" w14:textId="77777777" w:rsidR="006A520E" w:rsidRPr="006A520E" w:rsidRDefault="006A520E" w:rsidP="006A520E">
      <w:pPr>
        <w:pStyle w:val="BodyText"/>
        <w:rPr>
          <w:rFonts w:asciiTheme="majorBidi" w:hAnsiTheme="majorBidi" w:cstheme="majorBidi"/>
        </w:rPr>
      </w:pPr>
      <w:r w:rsidRPr="006A520E">
        <w:rPr>
          <w:rFonts w:asciiTheme="majorBidi" w:hAnsiTheme="majorBidi" w:cstheme="majorBidi"/>
        </w:rPr>
        <w:t xml:space="preserve">[5] Cohen, G., &amp; Aiche, A. (2023). </w:t>
      </w:r>
      <w:r w:rsidRPr="006A520E">
        <w:rPr>
          <w:rFonts w:asciiTheme="majorBidi" w:hAnsiTheme="majorBidi" w:cstheme="majorBidi"/>
          <w:b/>
          <w:bCs/>
        </w:rPr>
        <w:t>Forecasting gold price using machine learning methodologies.</w:t>
      </w:r>
      <w:r w:rsidRPr="006A520E">
        <w:rPr>
          <w:rFonts w:asciiTheme="majorBidi" w:hAnsiTheme="majorBidi" w:cstheme="majorBidi"/>
        </w:rPr>
        <w:t xml:space="preserve"> </w:t>
      </w:r>
      <w:r w:rsidRPr="006A520E">
        <w:rPr>
          <w:rFonts w:asciiTheme="majorBidi" w:hAnsiTheme="majorBidi" w:cstheme="majorBidi"/>
          <w:i/>
          <w:iCs/>
        </w:rPr>
        <w:t>Chaos, Solitons &amp; Fractals, 175</w:t>
      </w:r>
      <w:r w:rsidRPr="006A520E">
        <w:rPr>
          <w:rFonts w:asciiTheme="majorBidi" w:hAnsiTheme="majorBidi" w:cstheme="majorBidi"/>
        </w:rPr>
        <w:t>, 114079. DOI: 10.1016/j.chaos.2023.114079</w:t>
      </w:r>
    </w:p>
    <w:p w14:paraId="2AC464B6" w14:textId="77777777" w:rsidR="006A520E" w:rsidRPr="006A520E" w:rsidRDefault="006A520E" w:rsidP="006A520E">
      <w:pPr>
        <w:pStyle w:val="BodyText"/>
        <w:rPr>
          <w:rFonts w:asciiTheme="majorBidi" w:hAnsiTheme="majorBidi" w:cstheme="majorBidi"/>
        </w:rPr>
      </w:pPr>
      <w:r w:rsidRPr="006A520E">
        <w:rPr>
          <w:rFonts w:asciiTheme="majorBidi" w:hAnsiTheme="majorBidi" w:cstheme="majorBidi"/>
        </w:rPr>
        <w:t>[6] El-</w:t>
      </w:r>
      <w:proofErr w:type="spellStart"/>
      <w:r w:rsidRPr="006A520E">
        <w:rPr>
          <w:rFonts w:asciiTheme="majorBidi" w:hAnsiTheme="majorBidi" w:cstheme="majorBidi"/>
        </w:rPr>
        <w:t>Rashidy</w:t>
      </w:r>
      <w:proofErr w:type="spellEnd"/>
      <w:r w:rsidRPr="006A520E">
        <w:rPr>
          <w:rFonts w:asciiTheme="majorBidi" w:hAnsiTheme="majorBidi" w:cstheme="majorBidi"/>
        </w:rPr>
        <w:t xml:space="preserve">, M. A. (2021). </w:t>
      </w:r>
      <w:r w:rsidRPr="006A520E">
        <w:rPr>
          <w:rFonts w:asciiTheme="majorBidi" w:hAnsiTheme="majorBidi" w:cstheme="majorBidi"/>
          <w:b/>
          <w:bCs/>
        </w:rPr>
        <w:t>A novel system for fast and accurate decisions of gold–stock markets in the short-term prediction.</w:t>
      </w:r>
      <w:r w:rsidRPr="006A520E">
        <w:rPr>
          <w:rFonts w:asciiTheme="majorBidi" w:hAnsiTheme="majorBidi" w:cstheme="majorBidi"/>
        </w:rPr>
        <w:t xml:space="preserve"> </w:t>
      </w:r>
      <w:r w:rsidRPr="006A520E">
        <w:rPr>
          <w:rFonts w:asciiTheme="majorBidi" w:hAnsiTheme="majorBidi" w:cstheme="majorBidi"/>
          <w:i/>
          <w:iCs/>
        </w:rPr>
        <w:t>Neural Computing and Applications, 33</w:t>
      </w:r>
      <w:r w:rsidRPr="006A520E">
        <w:rPr>
          <w:rFonts w:asciiTheme="majorBidi" w:hAnsiTheme="majorBidi" w:cstheme="majorBidi"/>
        </w:rPr>
        <w:t>(1), 393–407. DOI: 10.1007/s00521-020-04887-z</w:t>
      </w:r>
    </w:p>
    <w:p w14:paraId="4B585F5A" w14:textId="77777777" w:rsidR="006A520E" w:rsidRPr="006A520E" w:rsidRDefault="006A520E" w:rsidP="006A520E">
      <w:pPr>
        <w:pStyle w:val="BodyText"/>
        <w:rPr>
          <w:rFonts w:asciiTheme="majorBidi" w:hAnsiTheme="majorBidi" w:cstheme="majorBidi"/>
        </w:rPr>
      </w:pPr>
      <w:r w:rsidRPr="006A520E">
        <w:rPr>
          <w:rFonts w:asciiTheme="majorBidi" w:hAnsiTheme="majorBidi" w:cstheme="majorBidi"/>
        </w:rPr>
        <w:t xml:space="preserve">[7] Erdoğdu, A. (2017). </w:t>
      </w:r>
      <w:r w:rsidRPr="006A520E">
        <w:rPr>
          <w:rFonts w:asciiTheme="majorBidi" w:hAnsiTheme="majorBidi" w:cstheme="majorBidi"/>
          <w:b/>
          <w:bCs/>
        </w:rPr>
        <w:t>The most significant factors influencing the price of gold: An empirical analysis of the US market.</w:t>
      </w:r>
      <w:r w:rsidRPr="006A520E">
        <w:rPr>
          <w:rFonts w:asciiTheme="majorBidi" w:hAnsiTheme="majorBidi" w:cstheme="majorBidi"/>
        </w:rPr>
        <w:t xml:space="preserve"> </w:t>
      </w:r>
      <w:r w:rsidRPr="006A520E">
        <w:rPr>
          <w:rFonts w:asciiTheme="majorBidi" w:hAnsiTheme="majorBidi" w:cstheme="majorBidi"/>
          <w:i/>
          <w:iCs/>
        </w:rPr>
        <w:t>Economics, 5</w:t>
      </w:r>
      <w:r w:rsidRPr="006A520E">
        <w:rPr>
          <w:rFonts w:asciiTheme="majorBidi" w:hAnsiTheme="majorBidi" w:cstheme="majorBidi"/>
        </w:rPr>
        <w:t>(5), 399–406. DOI: 10.1515/econ-2017-0029</w:t>
      </w:r>
    </w:p>
    <w:p w14:paraId="184ED33E" w14:textId="77777777" w:rsidR="006A520E" w:rsidRPr="006A520E" w:rsidRDefault="006A520E" w:rsidP="006A520E">
      <w:pPr>
        <w:pStyle w:val="BodyText"/>
        <w:rPr>
          <w:rFonts w:asciiTheme="majorBidi" w:hAnsiTheme="majorBidi" w:cstheme="majorBidi"/>
        </w:rPr>
      </w:pPr>
      <w:r w:rsidRPr="006A520E">
        <w:rPr>
          <w:rFonts w:asciiTheme="majorBidi" w:hAnsiTheme="majorBidi" w:cstheme="majorBidi"/>
        </w:rPr>
        <w:t xml:space="preserve">[8] </w:t>
      </w:r>
      <w:proofErr w:type="spellStart"/>
      <w:r w:rsidRPr="006A520E">
        <w:rPr>
          <w:rFonts w:asciiTheme="majorBidi" w:hAnsiTheme="majorBidi" w:cstheme="majorBidi"/>
        </w:rPr>
        <w:t>Hajirahimi</w:t>
      </w:r>
      <w:proofErr w:type="spellEnd"/>
      <w:r w:rsidRPr="006A520E">
        <w:rPr>
          <w:rFonts w:asciiTheme="majorBidi" w:hAnsiTheme="majorBidi" w:cstheme="majorBidi"/>
        </w:rPr>
        <w:t xml:space="preserve">, Z., &amp; </w:t>
      </w:r>
      <w:proofErr w:type="spellStart"/>
      <w:r w:rsidRPr="006A520E">
        <w:rPr>
          <w:rFonts w:asciiTheme="majorBidi" w:hAnsiTheme="majorBidi" w:cstheme="majorBidi"/>
        </w:rPr>
        <w:t>Khashei</w:t>
      </w:r>
      <w:proofErr w:type="spellEnd"/>
      <w:r w:rsidRPr="006A520E">
        <w:rPr>
          <w:rFonts w:asciiTheme="majorBidi" w:hAnsiTheme="majorBidi" w:cstheme="majorBidi"/>
        </w:rPr>
        <w:t xml:space="preserve">, M. (2019). </w:t>
      </w:r>
      <w:r w:rsidRPr="006A520E">
        <w:rPr>
          <w:rFonts w:asciiTheme="majorBidi" w:hAnsiTheme="majorBidi" w:cstheme="majorBidi"/>
          <w:b/>
          <w:bCs/>
        </w:rPr>
        <w:t>Hybrid structures in time series modeling and forecasting: A review.</w:t>
      </w:r>
      <w:r w:rsidRPr="006A520E">
        <w:rPr>
          <w:rFonts w:asciiTheme="majorBidi" w:hAnsiTheme="majorBidi" w:cstheme="majorBidi"/>
        </w:rPr>
        <w:t xml:space="preserve"> </w:t>
      </w:r>
      <w:r w:rsidRPr="006A520E">
        <w:rPr>
          <w:rFonts w:asciiTheme="majorBidi" w:hAnsiTheme="majorBidi" w:cstheme="majorBidi"/>
          <w:i/>
          <w:iCs/>
        </w:rPr>
        <w:t>Engineering Applications of Artificial Intelligence, 86</w:t>
      </w:r>
      <w:r w:rsidRPr="006A520E">
        <w:rPr>
          <w:rFonts w:asciiTheme="majorBidi" w:hAnsiTheme="majorBidi" w:cstheme="majorBidi"/>
        </w:rPr>
        <w:t>, 83–106. DOI: 10.1016/j.engappai.2019.07.002</w:t>
      </w:r>
    </w:p>
    <w:p w14:paraId="230AB94F" w14:textId="77777777" w:rsidR="006A520E" w:rsidRPr="006A520E" w:rsidRDefault="006A520E" w:rsidP="006A520E">
      <w:pPr>
        <w:pStyle w:val="BodyText"/>
        <w:rPr>
          <w:rFonts w:asciiTheme="majorBidi" w:hAnsiTheme="majorBidi" w:cstheme="majorBidi"/>
        </w:rPr>
      </w:pPr>
      <w:r w:rsidRPr="006A520E">
        <w:rPr>
          <w:rFonts w:asciiTheme="majorBidi" w:hAnsiTheme="majorBidi" w:cstheme="majorBidi"/>
        </w:rPr>
        <w:t xml:space="preserve">[9] Hochreiter, S., &amp; </w:t>
      </w:r>
      <w:proofErr w:type="spellStart"/>
      <w:r w:rsidRPr="006A520E">
        <w:rPr>
          <w:rFonts w:asciiTheme="majorBidi" w:hAnsiTheme="majorBidi" w:cstheme="majorBidi"/>
        </w:rPr>
        <w:t>Schmidhuber</w:t>
      </w:r>
      <w:proofErr w:type="spellEnd"/>
      <w:r w:rsidRPr="006A520E">
        <w:rPr>
          <w:rFonts w:asciiTheme="majorBidi" w:hAnsiTheme="majorBidi" w:cstheme="majorBidi"/>
        </w:rPr>
        <w:t xml:space="preserve">, J. (1997). </w:t>
      </w:r>
      <w:r w:rsidRPr="006A520E">
        <w:rPr>
          <w:rFonts w:asciiTheme="majorBidi" w:hAnsiTheme="majorBidi" w:cstheme="majorBidi"/>
          <w:b/>
          <w:bCs/>
        </w:rPr>
        <w:t>Long short-term memory.</w:t>
      </w:r>
      <w:r w:rsidRPr="006A520E">
        <w:rPr>
          <w:rFonts w:asciiTheme="majorBidi" w:hAnsiTheme="majorBidi" w:cstheme="majorBidi"/>
        </w:rPr>
        <w:t xml:space="preserve"> </w:t>
      </w:r>
      <w:r w:rsidRPr="006A520E">
        <w:rPr>
          <w:rFonts w:asciiTheme="majorBidi" w:hAnsiTheme="majorBidi" w:cstheme="majorBidi"/>
          <w:i/>
          <w:iCs/>
        </w:rPr>
        <w:t>Neural Computation, 9</w:t>
      </w:r>
      <w:r w:rsidRPr="006A520E">
        <w:rPr>
          <w:rFonts w:asciiTheme="majorBidi" w:hAnsiTheme="majorBidi" w:cstheme="majorBidi"/>
        </w:rPr>
        <w:t>(8), 1735–1780. DOI: 10.1162/neco.1997.9.8.1735</w:t>
      </w:r>
    </w:p>
    <w:p w14:paraId="6D73BF9F" w14:textId="77777777" w:rsidR="006A520E" w:rsidRPr="006A520E" w:rsidRDefault="006A520E" w:rsidP="006A520E">
      <w:pPr>
        <w:pStyle w:val="BodyText"/>
        <w:rPr>
          <w:rFonts w:asciiTheme="majorBidi" w:hAnsiTheme="majorBidi" w:cstheme="majorBidi"/>
        </w:rPr>
      </w:pPr>
      <w:r w:rsidRPr="006A520E">
        <w:rPr>
          <w:rFonts w:asciiTheme="majorBidi" w:hAnsiTheme="majorBidi" w:cstheme="majorBidi"/>
        </w:rPr>
        <w:t xml:space="preserve">[10] Hyndman, R. J., &amp; Koehler, A. B. (2006). </w:t>
      </w:r>
      <w:r w:rsidRPr="006A520E">
        <w:rPr>
          <w:rFonts w:asciiTheme="majorBidi" w:hAnsiTheme="majorBidi" w:cstheme="majorBidi"/>
          <w:b/>
          <w:bCs/>
        </w:rPr>
        <w:t>Another look at measures of forecast accuracy.</w:t>
      </w:r>
      <w:r w:rsidRPr="006A520E">
        <w:rPr>
          <w:rFonts w:asciiTheme="majorBidi" w:hAnsiTheme="majorBidi" w:cstheme="majorBidi"/>
        </w:rPr>
        <w:t xml:space="preserve"> </w:t>
      </w:r>
      <w:r w:rsidRPr="006A520E">
        <w:rPr>
          <w:rFonts w:asciiTheme="majorBidi" w:hAnsiTheme="majorBidi" w:cstheme="majorBidi"/>
          <w:i/>
          <w:iCs/>
        </w:rPr>
        <w:t>International Journal of Forecasting, 22</w:t>
      </w:r>
      <w:r w:rsidRPr="006A520E">
        <w:rPr>
          <w:rFonts w:asciiTheme="majorBidi" w:hAnsiTheme="majorBidi" w:cstheme="majorBidi"/>
        </w:rPr>
        <w:t>(4), 679–688. DOI: 10.1016/j.ijforecast.2006.03.001</w:t>
      </w:r>
    </w:p>
    <w:p w14:paraId="0C8B323F" w14:textId="77777777" w:rsidR="006A520E" w:rsidRPr="006A520E" w:rsidRDefault="006A520E" w:rsidP="006A520E">
      <w:pPr>
        <w:pStyle w:val="BodyText"/>
        <w:rPr>
          <w:rFonts w:asciiTheme="majorBidi" w:hAnsiTheme="majorBidi" w:cstheme="majorBidi"/>
        </w:rPr>
      </w:pPr>
      <w:r w:rsidRPr="006A520E">
        <w:rPr>
          <w:rFonts w:asciiTheme="majorBidi" w:hAnsiTheme="majorBidi" w:cstheme="majorBidi"/>
        </w:rPr>
        <w:lastRenderedPageBreak/>
        <w:t xml:space="preserve">[11] Jabeur, S. B., </w:t>
      </w:r>
      <w:proofErr w:type="spellStart"/>
      <w:r w:rsidRPr="006A520E">
        <w:rPr>
          <w:rFonts w:asciiTheme="majorBidi" w:hAnsiTheme="majorBidi" w:cstheme="majorBidi"/>
        </w:rPr>
        <w:t>Mefteh</w:t>
      </w:r>
      <w:proofErr w:type="spellEnd"/>
      <w:r w:rsidRPr="006A520E">
        <w:rPr>
          <w:rFonts w:asciiTheme="majorBidi" w:hAnsiTheme="majorBidi" w:cstheme="majorBidi"/>
        </w:rPr>
        <w:t xml:space="preserve">-Wali, S., &amp; Viviani, J. L. (2024). </w:t>
      </w:r>
      <w:r w:rsidRPr="006A520E">
        <w:rPr>
          <w:rFonts w:asciiTheme="majorBidi" w:hAnsiTheme="majorBidi" w:cstheme="majorBidi"/>
          <w:b/>
          <w:bCs/>
        </w:rPr>
        <w:t>Forecasting gold price with the XGBoost algorithm and SHAP interaction values.</w:t>
      </w:r>
      <w:r w:rsidRPr="006A520E">
        <w:rPr>
          <w:rFonts w:asciiTheme="majorBidi" w:hAnsiTheme="majorBidi" w:cstheme="majorBidi"/>
        </w:rPr>
        <w:t xml:space="preserve"> </w:t>
      </w:r>
      <w:r w:rsidRPr="006A520E">
        <w:rPr>
          <w:rFonts w:asciiTheme="majorBidi" w:hAnsiTheme="majorBidi" w:cstheme="majorBidi"/>
          <w:i/>
          <w:iCs/>
        </w:rPr>
        <w:t>Annals of Operations Research, 334</w:t>
      </w:r>
      <w:r w:rsidRPr="006A520E">
        <w:rPr>
          <w:rFonts w:asciiTheme="majorBidi" w:hAnsiTheme="majorBidi" w:cstheme="majorBidi"/>
        </w:rPr>
        <w:t>(1), 679–699. DOI: 10.1007/s10479-021-04187-w</w:t>
      </w:r>
    </w:p>
    <w:p w14:paraId="53135B8D" w14:textId="77777777" w:rsidR="006A520E" w:rsidRPr="006A520E" w:rsidRDefault="006A520E" w:rsidP="006A520E">
      <w:pPr>
        <w:pStyle w:val="BodyText"/>
        <w:rPr>
          <w:rFonts w:asciiTheme="majorBidi" w:hAnsiTheme="majorBidi" w:cstheme="majorBidi"/>
        </w:rPr>
      </w:pPr>
      <w:r w:rsidRPr="006A520E">
        <w:rPr>
          <w:rFonts w:asciiTheme="majorBidi" w:hAnsiTheme="majorBidi" w:cstheme="majorBidi"/>
        </w:rPr>
        <w:t xml:space="preserve">[12] </w:t>
      </w:r>
      <w:proofErr w:type="spellStart"/>
      <w:r w:rsidRPr="006A520E">
        <w:rPr>
          <w:rFonts w:asciiTheme="majorBidi" w:hAnsiTheme="majorBidi" w:cstheme="majorBidi"/>
        </w:rPr>
        <w:t>Kristjanpoller</w:t>
      </w:r>
      <w:proofErr w:type="spellEnd"/>
      <w:r w:rsidRPr="006A520E">
        <w:rPr>
          <w:rFonts w:asciiTheme="majorBidi" w:hAnsiTheme="majorBidi" w:cstheme="majorBidi"/>
        </w:rPr>
        <w:t xml:space="preserve">, W., &amp; Minutolo, M. C. (2015). </w:t>
      </w:r>
      <w:r w:rsidRPr="006A520E">
        <w:rPr>
          <w:rFonts w:asciiTheme="majorBidi" w:hAnsiTheme="majorBidi" w:cstheme="majorBidi"/>
          <w:b/>
          <w:bCs/>
        </w:rPr>
        <w:t>Gold price volatility: A forecasting approach using the artificial neural network–GARCH model.</w:t>
      </w:r>
      <w:r w:rsidRPr="006A520E">
        <w:rPr>
          <w:rFonts w:asciiTheme="majorBidi" w:hAnsiTheme="majorBidi" w:cstheme="majorBidi"/>
        </w:rPr>
        <w:t xml:space="preserve"> </w:t>
      </w:r>
      <w:r w:rsidRPr="006A520E">
        <w:rPr>
          <w:rFonts w:asciiTheme="majorBidi" w:hAnsiTheme="majorBidi" w:cstheme="majorBidi"/>
          <w:i/>
          <w:iCs/>
        </w:rPr>
        <w:t>Expert Systems with Applications, 42</w:t>
      </w:r>
      <w:r w:rsidRPr="006A520E">
        <w:rPr>
          <w:rFonts w:asciiTheme="majorBidi" w:hAnsiTheme="majorBidi" w:cstheme="majorBidi"/>
        </w:rPr>
        <w:t>(20), 7245–7251. DOI: 10.1016/j.eswa.2015.04.058</w:t>
      </w:r>
    </w:p>
    <w:p w14:paraId="28AC00B3" w14:textId="77777777" w:rsidR="006A520E" w:rsidRPr="006A520E" w:rsidRDefault="006A520E" w:rsidP="006A520E">
      <w:pPr>
        <w:pStyle w:val="BodyText"/>
        <w:rPr>
          <w:rFonts w:asciiTheme="majorBidi" w:hAnsiTheme="majorBidi" w:cstheme="majorBidi"/>
        </w:rPr>
      </w:pPr>
      <w:r w:rsidRPr="006A520E">
        <w:rPr>
          <w:rFonts w:asciiTheme="majorBidi" w:hAnsiTheme="majorBidi" w:cstheme="majorBidi"/>
        </w:rPr>
        <w:t xml:space="preserve">[13] Liu, Y., Zhang, Y., &amp; Peng, X. (2024). </w:t>
      </w:r>
      <w:r w:rsidRPr="006A520E">
        <w:rPr>
          <w:rFonts w:asciiTheme="majorBidi" w:hAnsiTheme="majorBidi" w:cstheme="majorBidi"/>
          <w:b/>
          <w:bCs/>
        </w:rPr>
        <w:t>Textual analysis and gold futures price forecasting: Evidence from the Chinese market.</w:t>
      </w:r>
      <w:r w:rsidRPr="006A520E">
        <w:rPr>
          <w:rFonts w:asciiTheme="majorBidi" w:hAnsiTheme="majorBidi" w:cstheme="majorBidi"/>
        </w:rPr>
        <w:t xml:space="preserve"> </w:t>
      </w:r>
      <w:r w:rsidRPr="006A520E">
        <w:rPr>
          <w:rFonts w:asciiTheme="majorBidi" w:hAnsiTheme="majorBidi" w:cstheme="majorBidi"/>
          <w:i/>
          <w:iCs/>
        </w:rPr>
        <w:t>Finance Research Letters, 69</w:t>
      </w:r>
      <w:r w:rsidRPr="006A520E">
        <w:rPr>
          <w:rFonts w:asciiTheme="majorBidi" w:hAnsiTheme="majorBidi" w:cstheme="majorBidi"/>
        </w:rPr>
        <w:t>, 106116. DOI: 10.1016/j.frl.2024.106116</w:t>
      </w:r>
    </w:p>
    <w:p w14:paraId="69A389A6" w14:textId="77777777" w:rsidR="006A520E" w:rsidRPr="006A520E" w:rsidRDefault="006A520E" w:rsidP="006A520E">
      <w:pPr>
        <w:pStyle w:val="BodyText"/>
        <w:rPr>
          <w:rFonts w:asciiTheme="majorBidi" w:hAnsiTheme="majorBidi" w:cstheme="majorBidi"/>
        </w:rPr>
      </w:pPr>
      <w:r w:rsidRPr="006A520E">
        <w:rPr>
          <w:rFonts w:asciiTheme="majorBidi" w:hAnsiTheme="majorBidi" w:cstheme="majorBidi"/>
        </w:rPr>
        <w:t xml:space="preserve">[14] Lundberg, S. M., &amp; Lee, S.-I. (2017). </w:t>
      </w:r>
      <w:r w:rsidRPr="006A520E">
        <w:rPr>
          <w:rFonts w:asciiTheme="majorBidi" w:hAnsiTheme="majorBidi" w:cstheme="majorBidi"/>
          <w:b/>
          <w:bCs/>
        </w:rPr>
        <w:t>A unified approach to interpreting model predictions.</w:t>
      </w:r>
      <w:r w:rsidRPr="006A520E">
        <w:rPr>
          <w:rFonts w:asciiTheme="majorBidi" w:hAnsiTheme="majorBidi" w:cstheme="majorBidi"/>
        </w:rPr>
        <w:t xml:space="preserve"> In </w:t>
      </w:r>
      <w:r w:rsidRPr="006A520E">
        <w:rPr>
          <w:rFonts w:asciiTheme="majorBidi" w:hAnsiTheme="majorBidi" w:cstheme="majorBidi"/>
          <w:i/>
          <w:iCs/>
        </w:rPr>
        <w:t>Advances in Neural Information Processing Systems (</w:t>
      </w:r>
      <w:proofErr w:type="spellStart"/>
      <w:r w:rsidRPr="006A520E">
        <w:rPr>
          <w:rFonts w:asciiTheme="majorBidi" w:hAnsiTheme="majorBidi" w:cstheme="majorBidi"/>
          <w:i/>
          <w:iCs/>
        </w:rPr>
        <w:t>NeurIPS</w:t>
      </w:r>
      <w:proofErr w:type="spellEnd"/>
      <w:r w:rsidRPr="006A520E">
        <w:rPr>
          <w:rFonts w:asciiTheme="majorBidi" w:hAnsiTheme="majorBidi" w:cstheme="majorBidi"/>
          <w:i/>
          <w:iCs/>
        </w:rPr>
        <w:t xml:space="preserve"> 2017)</w:t>
      </w:r>
      <w:r w:rsidRPr="006A520E">
        <w:rPr>
          <w:rFonts w:asciiTheme="majorBidi" w:hAnsiTheme="majorBidi" w:cstheme="majorBidi"/>
        </w:rPr>
        <w:t xml:space="preserve"> (pp. 4765–4774). Curran Associates. DOI: 10.48550/arXiv.1705.07874</w:t>
      </w:r>
    </w:p>
    <w:p w14:paraId="41E48F1B" w14:textId="77777777" w:rsidR="006A520E" w:rsidRPr="006A520E" w:rsidRDefault="006A520E" w:rsidP="006A520E">
      <w:pPr>
        <w:pStyle w:val="BodyText"/>
        <w:rPr>
          <w:rFonts w:asciiTheme="majorBidi" w:hAnsiTheme="majorBidi" w:cstheme="majorBidi"/>
        </w:rPr>
      </w:pPr>
      <w:r w:rsidRPr="006A520E">
        <w:rPr>
          <w:rFonts w:asciiTheme="majorBidi" w:hAnsiTheme="majorBidi" w:cstheme="majorBidi"/>
        </w:rPr>
        <w:t xml:space="preserve">[15] Parisi, A., Parisi, F., &amp; Díaz, D. (2008). </w:t>
      </w:r>
      <w:r w:rsidRPr="006A520E">
        <w:rPr>
          <w:rFonts w:asciiTheme="majorBidi" w:hAnsiTheme="majorBidi" w:cstheme="majorBidi"/>
          <w:b/>
          <w:bCs/>
        </w:rPr>
        <w:t>Forecasting gold price changes: Rolling and recursive neural network models.</w:t>
      </w:r>
      <w:r w:rsidRPr="006A520E">
        <w:rPr>
          <w:rFonts w:asciiTheme="majorBidi" w:hAnsiTheme="majorBidi" w:cstheme="majorBidi"/>
        </w:rPr>
        <w:t xml:space="preserve"> </w:t>
      </w:r>
      <w:r w:rsidRPr="006A520E">
        <w:rPr>
          <w:rFonts w:asciiTheme="majorBidi" w:hAnsiTheme="majorBidi" w:cstheme="majorBidi"/>
          <w:i/>
          <w:iCs/>
        </w:rPr>
        <w:t>Journal of Multinational Financial Management, 18</w:t>
      </w:r>
      <w:r w:rsidRPr="006A520E">
        <w:rPr>
          <w:rFonts w:asciiTheme="majorBidi" w:hAnsiTheme="majorBidi" w:cstheme="majorBidi"/>
        </w:rPr>
        <w:t>(5), 477–487. DOI: 10.1016/j.mulfin.2007.12.002</w:t>
      </w:r>
    </w:p>
    <w:p w14:paraId="7852C490" w14:textId="77777777" w:rsidR="006A520E" w:rsidRPr="006A520E" w:rsidRDefault="006A520E" w:rsidP="006A520E">
      <w:pPr>
        <w:pStyle w:val="BodyText"/>
        <w:rPr>
          <w:rFonts w:asciiTheme="majorBidi" w:hAnsiTheme="majorBidi" w:cstheme="majorBidi"/>
        </w:rPr>
      </w:pPr>
      <w:r w:rsidRPr="006A520E">
        <w:rPr>
          <w:rFonts w:asciiTheme="majorBidi" w:hAnsiTheme="majorBidi" w:cstheme="majorBidi"/>
        </w:rPr>
        <w:t xml:space="preserve">[16] Qian, Y., </w:t>
      </w:r>
      <w:proofErr w:type="spellStart"/>
      <w:r w:rsidRPr="006A520E">
        <w:rPr>
          <w:rFonts w:asciiTheme="majorBidi" w:hAnsiTheme="majorBidi" w:cstheme="majorBidi"/>
        </w:rPr>
        <w:t>Ralescu</w:t>
      </w:r>
      <w:proofErr w:type="spellEnd"/>
      <w:r w:rsidRPr="006A520E">
        <w:rPr>
          <w:rFonts w:asciiTheme="majorBidi" w:hAnsiTheme="majorBidi" w:cstheme="majorBidi"/>
        </w:rPr>
        <w:t xml:space="preserve">, D. A., &amp; Zhang, B. (2019). </w:t>
      </w:r>
      <w:r w:rsidRPr="006A520E">
        <w:rPr>
          <w:rFonts w:asciiTheme="majorBidi" w:hAnsiTheme="majorBidi" w:cstheme="majorBidi"/>
          <w:b/>
          <w:bCs/>
        </w:rPr>
        <w:t>The analysis of factors affecting global gold price.</w:t>
      </w:r>
      <w:r w:rsidRPr="006A520E">
        <w:rPr>
          <w:rFonts w:asciiTheme="majorBidi" w:hAnsiTheme="majorBidi" w:cstheme="majorBidi"/>
        </w:rPr>
        <w:t xml:space="preserve"> </w:t>
      </w:r>
      <w:r w:rsidRPr="006A520E">
        <w:rPr>
          <w:rFonts w:asciiTheme="majorBidi" w:hAnsiTheme="majorBidi" w:cstheme="majorBidi"/>
          <w:i/>
          <w:iCs/>
        </w:rPr>
        <w:t>Resources Policy, 64</w:t>
      </w:r>
      <w:r w:rsidRPr="006A520E">
        <w:rPr>
          <w:rFonts w:asciiTheme="majorBidi" w:hAnsiTheme="majorBidi" w:cstheme="majorBidi"/>
        </w:rPr>
        <w:t>, 101478. DOI: 10.1016/j.resourpol.2019.101478</w:t>
      </w:r>
    </w:p>
    <w:p w14:paraId="1A4BCCA3" w14:textId="77777777" w:rsidR="006A520E" w:rsidRPr="006A520E" w:rsidRDefault="006A520E" w:rsidP="006A520E">
      <w:pPr>
        <w:pStyle w:val="BodyText"/>
        <w:rPr>
          <w:rFonts w:asciiTheme="majorBidi" w:hAnsiTheme="majorBidi" w:cstheme="majorBidi"/>
        </w:rPr>
      </w:pPr>
      <w:r w:rsidRPr="006A520E">
        <w:rPr>
          <w:rFonts w:asciiTheme="majorBidi" w:hAnsiTheme="majorBidi" w:cstheme="majorBidi"/>
        </w:rPr>
        <w:t xml:space="preserve">[17] Sadorsky, P. (2021). </w:t>
      </w:r>
      <w:r w:rsidRPr="006A520E">
        <w:rPr>
          <w:rFonts w:asciiTheme="majorBidi" w:hAnsiTheme="majorBidi" w:cstheme="majorBidi"/>
          <w:b/>
          <w:bCs/>
        </w:rPr>
        <w:t>Predicting gold and silver price direction using tree-based classifiers.</w:t>
      </w:r>
      <w:r w:rsidRPr="006A520E">
        <w:rPr>
          <w:rFonts w:asciiTheme="majorBidi" w:hAnsiTheme="majorBidi" w:cstheme="majorBidi"/>
        </w:rPr>
        <w:t xml:space="preserve"> </w:t>
      </w:r>
      <w:r w:rsidRPr="006A520E">
        <w:rPr>
          <w:rFonts w:asciiTheme="majorBidi" w:hAnsiTheme="majorBidi" w:cstheme="majorBidi"/>
          <w:i/>
          <w:iCs/>
        </w:rPr>
        <w:t>Journal of Risk and Financial Management, 14</w:t>
      </w:r>
      <w:r w:rsidRPr="006A520E">
        <w:rPr>
          <w:rFonts w:asciiTheme="majorBidi" w:hAnsiTheme="majorBidi" w:cstheme="majorBidi"/>
        </w:rPr>
        <w:t>(5), 198. DOI: 10.3390/jrfm14050198</w:t>
      </w:r>
    </w:p>
    <w:p w14:paraId="68F65AA9" w14:textId="77777777" w:rsidR="006A520E" w:rsidRPr="006A520E" w:rsidRDefault="006A520E" w:rsidP="006A520E">
      <w:pPr>
        <w:pStyle w:val="BodyText"/>
        <w:rPr>
          <w:rFonts w:asciiTheme="majorBidi" w:hAnsiTheme="majorBidi" w:cstheme="majorBidi"/>
        </w:rPr>
      </w:pPr>
      <w:r w:rsidRPr="006A520E">
        <w:rPr>
          <w:rFonts w:asciiTheme="majorBidi" w:hAnsiTheme="majorBidi" w:cstheme="majorBidi"/>
        </w:rPr>
        <w:t xml:space="preserve">[18] Sezer, O. B., </w:t>
      </w:r>
      <w:proofErr w:type="spellStart"/>
      <w:r w:rsidRPr="006A520E">
        <w:rPr>
          <w:rFonts w:asciiTheme="majorBidi" w:hAnsiTheme="majorBidi" w:cstheme="majorBidi"/>
        </w:rPr>
        <w:t>Gudelek</w:t>
      </w:r>
      <w:proofErr w:type="spellEnd"/>
      <w:r w:rsidRPr="006A520E">
        <w:rPr>
          <w:rFonts w:asciiTheme="majorBidi" w:hAnsiTheme="majorBidi" w:cstheme="majorBidi"/>
        </w:rPr>
        <w:t xml:space="preserve">, M. U., &amp; </w:t>
      </w:r>
      <w:proofErr w:type="spellStart"/>
      <w:r w:rsidRPr="006A520E">
        <w:rPr>
          <w:rFonts w:asciiTheme="majorBidi" w:hAnsiTheme="majorBidi" w:cstheme="majorBidi"/>
        </w:rPr>
        <w:t>Ozbayoglu</w:t>
      </w:r>
      <w:proofErr w:type="spellEnd"/>
      <w:r w:rsidRPr="006A520E">
        <w:rPr>
          <w:rFonts w:asciiTheme="majorBidi" w:hAnsiTheme="majorBidi" w:cstheme="majorBidi"/>
        </w:rPr>
        <w:t xml:space="preserve">, A. M. (2020). </w:t>
      </w:r>
      <w:r w:rsidRPr="006A520E">
        <w:rPr>
          <w:rFonts w:asciiTheme="majorBidi" w:hAnsiTheme="majorBidi" w:cstheme="majorBidi"/>
          <w:b/>
          <w:bCs/>
        </w:rPr>
        <w:t>Financial time series forecasting with deep learning: A systematic literature review (2005–2019).</w:t>
      </w:r>
      <w:r w:rsidRPr="006A520E">
        <w:rPr>
          <w:rFonts w:asciiTheme="majorBidi" w:hAnsiTheme="majorBidi" w:cstheme="majorBidi"/>
        </w:rPr>
        <w:t xml:space="preserve"> </w:t>
      </w:r>
      <w:r w:rsidRPr="006A520E">
        <w:rPr>
          <w:rFonts w:asciiTheme="majorBidi" w:hAnsiTheme="majorBidi" w:cstheme="majorBidi"/>
          <w:i/>
          <w:iCs/>
        </w:rPr>
        <w:t>Applied Soft Computing, 90</w:t>
      </w:r>
      <w:r w:rsidRPr="006A520E">
        <w:rPr>
          <w:rFonts w:asciiTheme="majorBidi" w:hAnsiTheme="majorBidi" w:cstheme="majorBidi"/>
        </w:rPr>
        <w:t>, 106181. DOI: 10.1016/j.asoc.2020.106181</w:t>
      </w:r>
    </w:p>
    <w:p w14:paraId="4E00F03E" w14:textId="77777777" w:rsidR="006A520E" w:rsidRPr="006A520E" w:rsidRDefault="006A520E" w:rsidP="006A520E">
      <w:pPr>
        <w:pStyle w:val="BodyText"/>
        <w:rPr>
          <w:rFonts w:asciiTheme="majorBidi" w:hAnsiTheme="majorBidi" w:cstheme="majorBidi"/>
        </w:rPr>
      </w:pPr>
      <w:r w:rsidRPr="006A520E">
        <w:rPr>
          <w:rFonts w:asciiTheme="majorBidi" w:hAnsiTheme="majorBidi" w:cstheme="majorBidi"/>
        </w:rPr>
        <w:t xml:space="preserve">[19] Sina, L. B., Secco, C. A., Blazevic, M., &amp; Nazemi, K. (2023). </w:t>
      </w:r>
      <w:r w:rsidRPr="006A520E">
        <w:rPr>
          <w:rFonts w:asciiTheme="majorBidi" w:hAnsiTheme="majorBidi" w:cstheme="majorBidi"/>
          <w:b/>
          <w:bCs/>
        </w:rPr>
        <w:t>Hybrid forecasting methods—A systematic review.</w:t>
      </w:r>
      <w:r w:rsidRPr="006A520E">
        <w:rPr>
          <w:rFonts w:asciiTheme="majorBidi" w:hAnsiTheme="majorBidi" w:cstheme="majorBidi"/>
        </w:rPr>
        <w:t xml:space="preserve"> </w:t>
      </w:r>
      <w:r w:rsidRPr="006A520E">
        <w:rPr>
          <w:rFonts w:asciiTheme="majorBidi" w:hAnsiTheme="majorBidi" w:cstheme="majorBidi"/>
          <w:i/>
          <w:iCs/>
        </w:rPr>
        <w:t>Electronics, 12</w:t>
      </w:r>
      <w:r w:rsidRPr="006A520E">
        <w:rPr>
          <w:rFonts w:asciiTheme="majorBidi" w:hAnsiTheme="majorBidi" w:cstheme="majorBidi"/>
        </w:rPr>
        <w:t>(9), 2019. DOI: 10.3390/electronics12092019</w:t>
      </w:r>
    </w:p>
    <w:p w14:paraId="150D551D" w14:textId="77777777" w:rsidR="006A520E" w:rsidRPr="006A520E" w:rsidRDefault="006A520E" w:rsidP="006A520E">
      <w:pPr>
        <w:pStyle w:val="BodyText"/>
        <w:rPr>
          <w:rFonts w:asciiTheme="majorBidi" w:hAnsiTheme="majorBidi" w:cstheme="majorBidi"/>
        </w:rPr>
      </w:pPr>
      <w:r w:rsidRPr="006A520E">
        <w:rPr>
          <w:rFonts w:asciiTheme="majorBidi" w:hAnsiTheme="majorBidi" w:cstheme="majorBidi"/>
        </w:rPr>
        <w:t xml:space="preserve">[20] Varshini, A., Kayal, P., &amp; Maiti, M. (2024). </w:t>
      </w:r>
      <w:r w:rsidRPr="006A520E">
        <w:rPr>
          <w:rFonts w:asciiTheme="majorBidi" w:hAnsiTheme="majorBidi" w:cstheme="majorBidi"/>
          <w:b/>
          <w:bCs/>
        </w:rPr>
        <w:t>How good are different machine and deep learning models in forecasting the future price of metals? Full sample versus sub-sample.</w:t>
      </w:r>
      <w:r w:rsidRPr="006A520E">
        <w:rPr>
          <w:rFonts w:asciiTheme="majorBidi" w:hAnsiTheme="majorBidi" w:cstheme="majorBidi"/>
        </w:rPr>
        <w:t xml:space="preserve"> </w:t>
      </w:r>
      <w:r w:rsidRPr="006A520E">
        <w:rPr>
          <w:rFonts w:asciiTheme="majorBidi" w:hAnsiTheme="majorBidi" w:cstheme="majorBidi"/>
          <w:i/>
          <w:iCs/>
        </w:rPr>
        <w:t>Resources Policy, 92</w:t>
      </w:r>
      <w:r w:rsidRPr="006A520E">
        <w:rPr>
          <w:rFonts w:asciiTheme="majorBidi" w:hAnsiTheme="majorBidi" w:cstheme="majorBidi"/>
        </w:rPr>
        <w:t>, 105040. DOI: 10.1016/j.resourpol.2023.105040</w:t>
      </w:r>
    </w:p>
    <w:p w14:paraId="3B87042A" w14:textId="77777777" w:rsidR="006A520E" w:rsidRPr="006A520E" w:rsidRDefault="006A520E" w:rsidP="006A520E">
      <w:pPr>
        <w:pStyle w:val="BodyText"/>
        <w:rPr>
          <w:rFonts w:asciiTheme="majorBidi" w:hAnsiTheme="majorBidi" w:cstheme="majorBidi"/>
        </w:rPr>
      </w:pPr>
      <w:r w:rsidRPr="006A520E">
        <w:rPr>
          <w:rFonts w:asciiTheme="majorBidi" w:hAnsiTheme="majorBidi" w:cstheme="majorBidi"/>
        </w:rPr>
        <w:t xml:space="preserve">[21] Vidal, A., &amp; </w:t>
      </w:r>
      <w:proofErr w:type="spellStart"/>
      <w:r w:rsidRPr="006A520E">
        <w:rPr>
          <w:rFonts w:asciiTheme="majorBidi" w:hAnsiTheme="majorBidi" w:cstheme="majorBidi"/>
        </w:rPr>
        <w:t>Kristjanpoller</w:t>
      </w:r>
      <w:proofErr w:type="spellEnd"/>
      <w:r w:rsidRPr="006A520E">
        <w:rPr>
          <w:rFonts w:asciiTheme="majorBidi" w:hAnsiTheme="majorBidi" w:cstheme="majorBidi"/>
        </w:rPr>
        <w:t xml:space="preserve">, W. (2020). </w:t>
      </w:r>
      <w:r w:rsidRPr="006A520E">
        <w:rPr>
          <w:rFonts w:asciiTheme="majorBidi" w:hAnsiTheme="majorBidi" w:cstheme="majorBidi"/>
          <w:b/>
          <w:bCs/>
        </w:rPr>
        <w:t>Gold volatility prediction using a CNN–LSTM approach.</w:t>
      </w:r>
      <w:r w:rsidRPr="006A520E">
        <w:rPr>
          <w:rFonts w:asciiTheme="majorBidi" w:hAnsiTheme="majorBidi" w:cstheme="majorBidi"/>
        </w:rPr>
        <w:t xml:space="preserve"> </w:t>
      </w:r>
      <w:r w:rsidRPr="006A520E">
        <w:rPr>
          <w:rFonts w:asciiTheme="majorBidi" w:hAnsiTheme="majorBidi" w:cstheme="majorBidi"/>
          <w:i/>
          <w:iCs/>
        </w:rPr>
        <w:t>Expert Systems with Applications, 157</w:t>
      </w:r>
      <w:r w:rsidRPr="006A520E">
        <w:rPr>
          <w:rFonts w:asciiTheme="majorBidi" w:hAnsiTheme="majorBidi" w:cstheme="majorBidi"/>
        </w:rPr>
        <w:t>, 113481. DOI: 10.1016/j.eswa.2020.113481</w:t>
      </w:r>
    </w:p>
    <w:p w14:paraId="45B795CD" w14:textId="77777777" w:rsidR="006A520E" w:rsidRPr="006A520E" w:rsidRDefault="006A520E" w:rsidP="006A520E">
      <w:pPr>
        <w:pStyle w:val="BodyText"/>
        <w:rPr>
          <w:rFonts w:asciiTheme="majorBidi" w:hAnsiTheme="majorBidi" w:cstheme="majorBidi"/>
        </w:rPr>
      </w:pPr>
      <w:r w:rsidRPr="006A520E">
        <w:rPr>
          <w:rFonts w:asciiTheme="majorBidi" w:hAnsiTheme="majorBidi" w:cstheme="majorBidi"/>
        </w:rPr>
        <w:t xml:space="preserve">[22] Weng, F., Chen, Y., Wang, Z., Hou, M., Luo, J., &amp; Tian, Z. (2020). </w:t>
      </w:r>
      <w:r w:rsidRPr="006A520E">
        <w:rPr>
          <w:rFonts w:asciiTheme="majorBidi" w:hAnsiTheme="majorBidi" w:cstheme="majorBidi"/>
          <w:b/>
          <w:bCs/>
        </w:rPr>
        <w:t>Gold price forecasting research based on an improved online extreme learning machine algorithm.</w:t>
      </w:r>
      <w:r w:rsidRPr="006A520E">
        <w:rPr>
          <w:rFonts w:asciiTheme="majorBidi" w:hAnsiTheme="majorBidi" w:cstheme="majorBidi"/>
        </w:rPr>
        <w:t xml:space="preserve"> </w:t>
      </w:r>
      <w:r w:rsidRPr="006A520E">
        <w:rPr>
          <w:rFonts w:asciiTheme="majorBidi" w:hAnsiTheme="majorBidi" w:cstheme="majorBidi"/>
          <w:i/>
          <w:iCs/>
        </w:rPr>
        <w:t>Journal of Ambient Intelligence and Humanized Computing, 11</w:t>
      </w:r>
      <w:r w:rsidRPr="006A520E">
        <w:rPr>
          <w:rFonts w:asciiTheme="majorBidi" w:hAnsiTheme="majorBidi" w:cstheme="majorBidi"/>
        </w:rPr>
        <w:t>, 4101–4111. DOI: 10.1007/s12652-019-01618-3</w:t>
      </w:r>
    </w:p>
    <w:p w14:paraId="2EFAAB72" w14:textId="77777777" w:rsidR="006A520E" w:rsidRPr="006A520E" w:rsidRDefault="006A520E" w:rsidP="006A520E">
      <w:pPr>
        <w:pStyle w:val="BodyText"/>
        <w:rPr>
          <w:rFonts w:asciiTheme="majorBidi" w:hAnsiTheme="majorBidi" w:cstheme="majorBidi"/>
        </w:rPr>
      </w:pPr>
      <w:r w:rsidRPr="006A520E">
        <w:rPr>
          <w:rFonts w:asciiTheme="majorBidi" w:hAnsiTheme="majorBidi" w:cstheme="majorBidi"/>
        </w:rPr>
        <w:t xml:space="preserve">[23] Yahoo Finance. (2023). </w:t>
      </w:r>
      <w:r w:rsidRPr="006A520E">
        <w:rPr>
          <w:rFonts w:asciiTheme="majorBidi" w:hAnsiTheme="majorBidi" w:cstheme="majorBidi"/>
          <w:b/>
          <w:bCs/>
        </w:rPr>
        <w:t>Gold price historical data</w:t>
      </w:r>
      <w:r w:rsidRPr="006A520E">
        <w:rPr>
          <w:rFonts w:asciiTheme="majorBidi" w:hAnsiTheme="majorBidi" w:cstheme="majorBidi"/>
        </w:rPr>
        <w:t xml:space="preserve"> [Data set]. Retrieved December 10, 2023, from https://finance.yahoo.com/quote/GC%3DF/history</w:t>
      </w:r>
    </w:p>
    <w:p w14:paraId="61900350" w14:textId="77777777" w:rsidR="006A520E" w:rsidRPr="006A520E" w:rsidRDefault="006A520E" w:rsidP="006A520E">
      <w:pPr>
        <w:pStyle w:val="BodyText"/>
        <w:rPr>
          <w:rFonts w:asciiTheme="majorBidi" w:hAnsiTheme="majorBidi" w:cstheme="majorBidi"/>
        </w:rPr>
      </w:pPr>
      <w:r w:rsidRPr="006A520E">
        <w:rPr>
          <w:rFonts w:asciiTheme="majorBidi" w:hAnsiTheme="majorBidi" w:cstheme="majorBidi"/>
        </w:rPr>
        <w:t xml:space="preserve">[24] Yurtsever, M. (2021). </w:t>
      </w:r>
      <w:r w:rsidRPr="006A520E">
        <w:rPr>
          <w:rFonts w:asciiTheme="majorBidi" w:hAnsiTheme="majorBidi" w:cstheme="majorBidi"/>
          <w:b/>
          <w:bCs/>
        </w:rPr>
        <w:t>Gold price forecasting using LSTM, Bi-LSTM and GRU.</w:t>
      </w:r>
      <w:r w:rsidRPr="006A520E">
        <w:rPr>
          <w:rFonts w:asciiTheme="majorBidi" w:hAnsiTheme="majorBidi" w:cstheme="majorBidi"/>
        </w:rPr>
        <w:t xml:space="preserve"> </w:t>
      </w:r>
      <w:r w:rsidRPr="006A520E">
        <w:rPr>
          <w:rFonts w:asciiTheme="majorBidi" w:hAnsiTheme="majorBidi" w:cstheme="majorBidi"/>
          <w:i/>
          <w:iCs/>
        </w:rPr>
        <w:t>European Journal of Science and Technology, 31</w:t>
      </w:r>
      <w:r w:rsidRPr="006A520E">
        <w:rPr>
          <w:rFonts w:asciiTheme="majorBidi" w:hAnsiTheme="majorBidi" w:cstheme="majorBidi"/>
        </w:rPr>
        <w:t>, 341–347. DOI: 10.31590/ejosat.959405</w:t>
      </w:r>
    </w:p>
    <w:p w14:paraId="6CDBF82A" w14:textId="77777777" w:rsidR="006A520E" w:rsidRPr="006A520E" w:rsidRDefault="006A520E" w:rsidP="006A520E">
      <w:pPr>
        <w:pStyle w:val="BodyText"/>
        <w:rPr>
          <w:rFonts w:asciiTheme="majorBidi" w:hAnsiTheme="majorBidi" w:cstheme="majorBidi"/>
        </w:rPr>
      </w:pPr>
      <w:r w:rsidRPr="006A520E">
        <w:rPr>
          <w:rFonts w:asciiTheme="majorBidi" w:hAnsiTheme="majorBidi" w:cstheme="majorBidi"/>
        </w:rPr>
        <w:lastRenderedPageBreak/>
        <w:t xml:space="preserve">[25] Zhang, P., &amp; Ci, B. (2020). </w:t>
      </w:r>
      <w:r w:rsidRPr="006A520E">
        <w:rPr>
          <w:rFonts w:asciiTheme="majorBidi" w:hAnsiTheme="majorBidi" w:cstheme="majorBidi"/>
          <w:b/>
          <w:bCs/>
        </w:rPr>
        <w:t>Deep belief network for gold price forecasting.</w:t>
      </w:r>
      <w:r w:rsidRPr="006A520E">
        <w:rPr>
          <w:rFonts w:asciiTheme="majorBidi" w:hAnsiTheme="majorBidi" w:cstheme="majorBidi"/>
        </w:rPr>
        <w:t xml:space="preserve"> </w:t>
      </w:r>
      <w:r w:rsidRPr="006A520E">
        <w:rPr>
          <w:rFonts w:asciiTheme="majorBidi" w:hAnsiTheme="majorBidi" w:cstheme="majorBidi"/>
          <w:i/>
          <w:iCs/>
        </w:rPr>
        <w:t>Resources Policy, 69</w:t>
      </w:r>
      <w:r w:rsidRPr="006A520E">
        <w:rPr>
          <w:rFonts w:asciiTheme="majorBidi" w:hAnsiTheme="majorBidi" w:cstheme="majorBidi"/>
        </w:rPr>
        <w:t>, 101806. DOI: 10.1016/j.resourpol.2020.101806</w:t>
      </w:r>
    </w:p>
    <w:p w14:paraId="0080584F" w14:textId="66606625" w:rsidR="0063039B" w:rsidRPr="006A520E" w:rsidRDefault="0063039B" w:rsidP="002A2BA4">
      <w:pPr>
        <w:rPr>
          <w:rFonts w:asciiTheme="majorBidi" w:eastAsia="Google Sans Text" w:hAnsiTheme="majorBidi" w:cstheme="majorBidi"/>
          <w:color w:val="444746"/>
          <w:sz w:val="32"/>
          <w:szCs w:val="32"/>
          <w:rtl/>
        </w:rPr>
      </w:pPr>
    </w:p>
    <w:sectPr w:rsidR="0063039B" w:rsidRPr="006A520E" w:rsidSect="0072522D">
      <w:headerReference w:type="even" r:id="rId14"/>
      <w:headerReference w:type="default" r:id="rId15"/>
      <w:headerReference w:type="first" r:id="rId16"/>
      <w:pgSz w:w="12240" w:h="15840"/>
      <w:pgMar w:top="1440" w:right="1440" w:bottom="1440" w:left="1440" w:header="0" w:footer="720" w:gutter="0"/>
      <w:pgBorders w:offsetFrom="page">
        <w:top w:val="single" w:sz="24" w:space="24" w:color="8DB3E2" w:themeColor="text2" w:themeTint="66"/>
        <w:left w:val="single" w:sz="24" w:space="24" w:color="8DB3E2" w:themeColor="text2" w:themeTint="66"/>
        <w:bottom w:val="single" w:sz="24" w:space="24" w:color="8DB3E2" w:themeColor="text2" w:themeTint="66"/>
        <w:right w:val="single" w:sz="24" w:space="24" w:color="8DB3E2" w:themeColor="text2" w:themeTint="66"/>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4F42E9" w14:textId="77777777" w:rsidR="00F41E4E" w:rsidRDefault="00F41E4E" w:rsidP="00DD56ED">
      <w:r>
        <w:separator/>
      </w:r>
    </w:p>
  </w:endnote>
  <w:endnote w:type="continuationSeparator" w:id="0">
    <w:p w14:paraId="76A66250" w14:textId="77777777" w:rsidR="00F41E4E" w:rsidRDefault="00F41E4E" w:rsidP="00DD56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oogle Sans Text">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Google Sans">
    <w:altName w:val="Calibri"/>
    <w:charset w:val="00"/>
    <w:family w:val="auto"/>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0AD14E" w14:textId="77777777" w:rsidR="00F41E4E" w:rsidRDefault="00F41E4E" w:rsidP="00DD56ED">
      <w:r>
        <w:separator/>
      </w:r>
    </w:p>
  </w:footnote>
  <w:footnote w:type="continuationSeparator" w:id="0">
    <w:p w14:paraId="6DE5C3C6" w14:textId="77777777" w:rsidR="00F41E4E" w:rsidRDefault="00F41E4E" w:rsidP="00DD56E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015F91" w14:textId="66C43C45" w:rsidR="00DD56ED" w:rsidRDefault="00DD56ED">
    <w:pPr>
      <w:pStyle w:val="Header"/>
    </w:pPr>
    <w:r>
      <w:rPr>
        <w:noProof/>
      </w:rPr>
      <mc:AlternateContent>
        <mc:Choice Requires="wps">
          <w:drawing>
            <wp:anchor distT="0" distB="0" distL="0" distR="0" simplePos="0" relativeHeight="251659264" behindDoc="0" locked="0" layoutInCell="1" allowOverlap="1" wp14:anchorId="114903CD" wp14:editId="53D73A8F">
              <wp:simplePos x="635" y="635"/>
              <wp:positionH relativeFrom="page">
                <wp:align>center</wp:align>
              </wp:positionH>
              <wp:positionV relativeFrom="page">
                <wp:align>top</wp:align>
              </wp:positionV>
              <wp:extent cx="553085" cy="345440"/>
              <wp:effectExtent l="0" t="0" r="18415" b="16510"/>
              <wp:wrapNone/>
              <wp:docPr id="1202946805" name="Text Box 2" descr="Public - عام">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53085" cy="345440"/>
                      </a:xfrm>
                      <a:prstGeom prst="rect">
                        <a:avLst/>
                      </a:prstGeom>
                      <a:noFill/>
                      <a:ln>
                        <a:noFill/>
                      </a:ln>
                    </wps:spPr>
                    <wps:txbx>
                      <w:txbxContent>
                        <w:p w14:paraId="34D43EC9" w14:textId="4D79860D" w:rsidR="00DD56ED" w:rsidRPr="00DD56ED" w:rsidRDefault="00DD56ED" w:rsidP="00DD56ED">
                          <w:pPr>
                            <w:rPr>
                              <w:rFonts w:ascii="Calibri" w:eastAsia="Calibri" w:hAnsi="Calibri" w:cs="Calibri"/>
                              <w:noProof/>
                              <w:color w:val="008000"/>
                              <w:sz w:val="20"/>
                              <w:szCs w:val="20"/>
                            </w:rPr>
                          </w:pPr>
                          <w:r w:rsidRPr="00DD56ED">
                            <w:rPr>
                              <w:rFonts w:ascii="Calibri" w:eastAsia="Calibri" w:hAnsi="Calibri" w:cs="Calibri"/>
                              <w:noProof/>
                              <w:color w:val="008000"/>
                              <w:sz w:val="20"/>
                              <w:szCs w:val="20"/>
                            </w:rPr>
                            <w:t xml:space="preserve">Public - </w:t>
                          </w:r>
                          <w:r w:rsidRPr="00DD56ED">
                            <w:rPr>
                              <w:rFonts w:ascii="Calibri" w:eastAsia="Calibri" w:hAnsi="Calibri" w:cs="Calibri"/>
                              <w:noProof/>
                              <w:color w:val="008000"/>
                              <w:sz w:val="20"/>
                              <w:szCs w:val="20"/>
                              <w:rtl/>
                            </w:rPr>
                            <w:t>عام</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114903CD" id="_x0000_t202" coordsize="21600,21600" o:spt="202" path="m,l,21600r21600,l21600,xe">
              <v:stroke joinstyle="miter"/>
              <v:path gradientshapeok="t" o:connecttype="rect"/>
            </v:shapetype>
            <v:shape id="Text Box 2" o:spid="_x0000_s1026" type="#_x0000_t202" alt="Public - عام" style="position:absolute;margin-left:0;margin-top:0;width:43.55pt;height:27.2pt;z-index:25165926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" filled="f" stroked="f">
              <v:textbox style="mso-fit-shape-to-text:t" inset="0,15pt,0,0">
                <w:txbxContent>
                  <w:p w14:paraId="34D43EC9" w14:textId="4D79860D" w:rsidR="00DD56ED" w:rsidRPr="00DD56ED" w:rsidRDefault="00DD56ED" w:rsidP="00DD56ED">
                    <w:pPr>
                      <w:rPr>
                        <w:rFonts w:ascii="Calibri" w:eastAsia="Calibri" w:hAnsi="Calibri" w:cs="Calibri"/>
                        <w:noProof/>
                        <w:color w:val="008000"/>
                        <w:sz w:val="20"/>
                        <w:szCs w:val="20"/>
                      </w:rPr>
                    </w:pPr>
                    <w:r w:rsidRPr="00DD56ED">
                      <w:rPr>
                        <w:rFonts w:ascii="Calibri" w:eastAsia="Calibri" w:hAnsi="Calibri" w:cs="Calibri"/>
                        <w:noProof/>
                        <w:color w:val="008000"/>
                        <w:sz w:val="20"/>
                        <w:szCs w:val="20"/>
                      </w:rPr>
                      <w:t xml:space="preserve">Public - </w:t>
                    </w:r>
                    <w:r w:rsidRPr="00DD56ED">
                      <w:rPr>
                        <w:rFonts w:ascii="Calibri" w:eastAsia="Calibri" w:hAnsi="Calibri" w:cs="Calibri"/>
                        <w:noProof/>
                        <w:color w:val="008000"/>
                        <w:sz w:val="20"/>
                        <w:szCs w:val="20"/>
                        <w:rtl/>
                      </w:rPr>
                      <w:t>عام</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68EE6B" w14:textId="0BCF5961" w:rsidR="00DD56ED" w:rsidRDefault="00DD56ED">
    <w:pPr>
      <w:pStyle w:val="Header"/>
    </w:pPr>
    <w:r>
      <w:rPr>
        <w:noProof/>
      </w:rPr>
      <mc:AlternateContent>
        <mc:Choice Requires="wps">
          <w:drawing>
            <wp:anchor distT="0" distB="0" distL="0" distR="0" simplePos="0" relativeHeight="251660288" behindDoc="0" locked="0" layoutInCell="1" allowOverlap="1" wp14:anchorId="2CA493BE" wp14:editId="6C8AECB2">
              <wp:simplePos x="914400" y="0"/>
              <wp:positionH relativeFrom="page">
                <wp:align>center</wp:align>
              </wp:positionH>
              <wp:positionV relativeFrom="page">
                <wp:align>top</wp:align>
              </wp:positionV>
              <wp:extent cx="553085" cy="345440"/>
              <wp:effectExtent l="0" t="0" r="18415" b="16510"/>
              <wp:wrapNone/>
              <wp:docPr id="1073371486" name="Text Box 3" descr="Public - عام">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53085" cy="345440"/>
                      </a:xfrm>
                      <a:prstGeom prst="rect">
                        <a:avLst/>
                      </a:prstGeom>
                      <a:noFill/>
                      <a:ln>
                        <a:noFill/>
                      </a:ln>
                    </wps:spPr>
                    <wps:txbx>
                      <w:txbxContent>
                        <w:p w14:paraId="7EC50CCA" w14:textId="68889E96" w:rsidR="00DD56ED" w:rsidRPr="00DD56ED" w:rsidRDefault="00DD56ED" w:rsidP="00DD56ED">
                          <w:pPr>
                            <w:rPr>
                              <w:rFonts w:ascii="Calibri" w:eastAsia="Calibri" w:hAnsi="Calibri" w:cs="Calibri"/>
                              <w:noProof/>
                              <w:color w:val="008000"/>
                              <w:sz w:val="20"/>
                              <w:szCs w:val="20"/>
                            </w:rPr>
                          </w:pPr>
                          <w:r w:rsidRPr="00DD56ED">
                            <w:rPr>
                              <w:rFonts w:ascii="Calibri" w:eastAsia="Calibri" w:hAnsi="Calibri" w:cs="Calibri"/>
                              <w:noProof/>
                              <w:color w:val="008000"/>
                              <w:sz w:val="20"/>
                              <w:szCs w:val="20"/>
                            </w:rPr>
                            <w:t xml:space="preserve">Public - </w:t>
                          </w:r>
                          <w:r w:rsidRPr="00DD56ED">
                            <w:rPr>
                              <w:rFonts w:ascii="Calibri" w:eastAsia="Calibri" w:hAnsi="Calibri" w:cs="Calibri"/>
                              <w:noProof/>
                              <w:color w:val="008000"/>
                              <w:sz w:val="20"/>
                              <w:szCs w:val="20"/>
                              <w:rtl/>
                            </w:rPr>
                            <w:t>عام</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2CA493BE" id="_x0000_t202" coordsize="21600,21600" o:spt="202" path="m,l,21600r21600,l21600,xe">
              <v:stroke joinstyle="miter"/>
              <v:path gradientshapeok="t" o:connecttype="rect"/>
            </v:shapetype>
            <v:shape id="Text Box 3" o:spid="_x0000_s1027" type="#_x0000_t202" alt="Public - عام" style="position:absolute;margin-left:0;margin-top:0;width:43.55pt;height:27.2pt;z-index:251660288;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" filled="f" stroked="f">
              <v:textbox style="mso-fit-shape-to-text:t" inset="0,15pt,0,0">
                <w:txbxContent>
                  <w:p w14:paraId="7EC50CCA" w14:textId="68889E96" w:rsidR="00DD56ED" w:rsidRPr="00DD56ED" w:rsidRDefault="00DD56ED" w:rsidP="00DD56ED">
                    <w:pPr>
                      <w:rPr>
                        <w:rFonts w:ascii="Calibri" w:eastAsia="Calibri" w:hAnsi="Calibri" w:cs="Calibri"/>
                        <w:noProof/>
                        <w:color w:val="008000"/>
                        <w:sz w:val="20"/>
                        <w:szCs w:val="20"/>
                      </w:rPr>
                    </w:pPr>
                    <w:r w:rsidRPr="00DD56ED">
                      <w:rPr>
                        <w:rFonts w:ascii="Calibri" w:eastAsia="Calibri" w:hAnsi="Calibri" w:cs="Calibri"/>
                        <w:noProof/>
                        <w:color w:val="008000"/>
                        <w:sz w:val="20"/>
                        <w:szCs w:val="20"/>
                      </w:rPr>
                      <w:t xml:space="preserve">Public - </w:t>
                    </w:r>
                    <w:r w:rsidRPr="00DD56ED">
                      <w:rPr>
                        <w:rFonts w:ascii="Calibri" w:eastAsia="Calibri" w:hAnsi="Calibri" w:cs="Calibri"/>
                        <w:noProof/>
                        <w:color w:val="008000"/>
                        <w:sz w:val="20"/>
                        <w:szCs w:val="20"/>
                        <w:rtl/>
                      </w:rPr>
                      <w:t>عام</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F260F4" w14:textId="5601FF2D" w:rsidR="00DD56ED" w:rsidRDefault="00DD56ED">
    <w:pPr>
      <w:pStyle w:val="Header"/>
    </w:pPr>
    <w:r>
      <w:rPr>
        <w:noProof/>
      </w:rPr>
      <mc:AlternateContent>
        <mc:Choice Requires="wps">
          <w:drawing>
            <wp:anchor distT="0" distB="0" distL="0" distR="0" simplePos="0" relativeHeight="251658240" behindDoc="0" locked="0" layoutInCell="1" allowOverlap="1" wp14:anchorId="25A735B8" wp14:editId="524A7FD1">
              <wp:simplePos x="635" y="635"/>
              <wp:positionH relativeFrom="page">
                <wp:align>center</wp:align>
              </wp:positionH>
              <wp:positionV relativeFrom="page">
                <wp:align>top</wp:align>
              </wp:positionV>
              <wp:extent cx="553085" cy="345440"/>
              <wp:effectExtent l="0" t="0" r="18415" b="16510"/>
              <wp:wrapNone/>
              <wp:docPr id="806549310" name="Text Box 1" descr="Public - عام">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53085" cy="345440"/>
                      </a:xfrm>
                      <a:prstGeom prst="rect">
                        <a:avLst/>
                      </a:prstGeom>
                      <a:noFill/>
                      <a:ln>
                        <a:noFill/>
                      </a:ln>
                    </wps:spPr>
                    <wps:txbx>
                      <w:txbxContent>
                        <w:p w14:paraId="507C04BC" w14:textId="40CE86F3" w:rsidR="00DD56ED" w:rsidRPr="00DD56ED" w:rsidRDefault="00DD56ED" w:rsidP="00DD56ED">
                          <w:pPr>
                            <w:rPr>
                              <w:rFonts w:ascii="Calibri" w:eastAsia="Calibri" w:hAnsi="Calibri" w:cs="Calibri"/>
                              <w:noProof/>
                              <w:color w:val="008000"/>
                              <w:sz w:val="20"/>
                              <w:szCs w:val="20"/>
                            </w:rPr>
                          </w:pPr>
                          <w:r w:rsidRPr="00DD56ED">
                            <w:rPr>
                              <w:rFonts w:ascii="Calibri" w:eastAsia="Calibri" w:hAnsi="Calibri" w:cs="Calibri"/>
                              <w:noProof/>
                              <w:color w:val="008000"/>
                              <w:sz w:val="20"/>
                              <w:szCs w:val="20"/>
                            </w:rPr>
                            <w:t xml:space="preserve">Public - </w:t>
                          </w:r>
                          <w:r w:rsidRPr="00DD56ED">
                            <w:rPr>
                              <w:rFonts w:ascii="Calibri" w:eastAsia="Calibri" w:hAnsi="Calibri" w:cs="Calibri"/>
                              <w:noProof/>
                              <w:color w:val="008000"/>
                              <w:sz w:val="20"/>
                              <w:szCs w:val="20"/>
                              <w:rtl/>
                            </w:rPr>
                            <w:t>عام</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25A735B8" id="_x0000_t202" coordsize="21600,21600" o:spt="202" path="m,l,21600r21600,l21600,xe">
              <v:stroke joinstyle="miter"/>
              <v:path gradientshapeok="t" o:connecttype="rect"/>
            </v:shapetype>
            <v:shape id="Text Box 1" o:spid="_x0000_s1028" type="#_x0000_t202" alt="Public - عام" style="position:absolute;margin-left:0;margin-top:0;width:43.55pt;height:27.2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" filled="f" stroked="f">
              <v:textbox style="mso-fit-shape-to-text:t" inset="0,15pt,0,0">
                <w:txbxContent>
                  <w:p w14:paraId="507C04BC" w14:textId="40CE86F3" w:rsidR="00DD56ED" w:rsidRPr="00DD56ED" w:rsidRDefault="00DD56ED" w:rsidP="00DD56ED">
                    <w:pPr>
                      <w:rPr>
                        <w:rFonts w:ascii="Calibri" w:eastAsia="Calibri" w:hAnsi="Calibri" w:cs="Calibri"/>
                        <w:noProof/>
                        <w:color w:val="008000"/>
                        <w:sz w:val="20"/>
                        <w:szCs w:val="20"/>
                      </w:rPr>
                    </w:pPr>
                    <w:r w:rsidRPr="00DD56ED">
                      <w:rPr>
                        <w:rFonts w:ascii="Calibri" w:eastAsia="Calibri" w:hAnsi="Calibri" w:cs="Calibri"/>
                        <w:noProof/>
                        <w:color w:val="008000"/>
                        <w:sz w:val="20"/>
                        <w:szCs w:val="20"/>
                      </w:rPr>
                      <w:t xml:space="preserve">Public - </w:t>
                    </w:r>
                    <w:r w:rsidRPr="00DD56ED">
                      <w:rPr>
                        <w:rFonts w:ascii="Calibri" w:eastAsia="Calibri" w:hAnsi="Calibri" w:cs="Calibri"/>
                        <w:noProof/>
                        <w:color w:val="008000"/>
                        <w:sz w:val="20"/>
                        <w:szCs w:val="20"/>
                        <w:rtl/>
                      </w:rPr>
                      <w:t>عام</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3F1C11"/>
    <w:multiLevelType w:val="hybridMultilevel"/>
    <w:tmpl w:val="C6FEB9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C97B4C"/>
    <w:multiLevelType w:val="multilevel"/>
    <w:tmpl w:val="E126050E"/>
    <w:lvl w:ilvl="0">
      <w:start w:val="1"/>
      <w:numFmt w:val="bullet"/>
      <w:lvlText w:val="●"/>
      <w:lvlJc w:val="left"/>
      <w:pPr>
        <w:ind w:left="465"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2" w15:restartNumberingAfterBreak="0">
    <w:nsid w:val="0C2F22F9"/>
    <w:multiLevelType w:val="multilevel"/>
    <w:tmpl w:val="D3AAA0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2329B5"/>
    <w:multiLevelType w:val="multilevel"/>
    <w:tmpl w:val="5EE847C2"/>
    <w:lvl w:ilvl="0">
      <w:start w:val="1"/>
      <w:numFmt w:val="bullet"/>
      <w:lvlText w:val="●"/>
      <w:lvlJc w:val="left"/>
      <w:pPr>
        <w:ind w:left="465"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4" w15:restartNumberingAfterBreak="0">
    <w:nsid w:val="12894CBA"/>
    <w:multiLevelType w:val="multilevel"/>
    <w:tmpl w:val="9A4A6D66"/>
    <w:lvl w:ilvl="0">
      <w:start w:val="1"/>
      <w:numFmt w:val="bullet"/>
      <w:lvlText w:val="●"/>
      <w:lvlJc w:val="left"/>
      <w:pPr>
        <w:ind w:left="465"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5" w15:restartNumberingAfterBreak="0">
    <w:nsid w:val="17246414"/>
    <w:multiLevelType w:val="hybridMultilevel"/>
    <w:tmpl w:val="46A22BF6"/>
    <w:lvl w:ilvl="0" w:tplc="DAF20092">
      <w:start w:val="6"/>
      <w:numFmt w:val="bullet"/>
      <w:lvlText w:val=""/>
      <w:lvlJc w:val="left"/>
      <w:pPr>
        <w:ind w:left="1080" w:hanging="360"/>
      </w:pPr>
      <w:rPr>
        <w:rFonts w:ascii="Symbol" w:eastAsia="Google Sans Text" w:hAnsi="Symbol" w:cstheme="maj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24185BAE"/>
    <w:multiLevelType w:val="multilevel"/>
    <w:tmpl w:val="F14213EA"/>
    <w:lvl w:ilvl="0">
      <w:start w:val="1"/>
      <w:numFmt w:val="bullet"/>
      <w:lvlText w:val="●"/>
      <w:lvlJc w:val="left"/>
      <w:pPr>
        <w:ind w:left="465"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7" w15:restartNumberingAfterBreak="0">
    <w:nsid w:val="29C34E37"/>
    <w:multiLevelType w:val="multilevel"/>
    <w:tmpl w:val="C688DFF8"/>
    <w:lvl w:ilvl="0">
      <w:start w:val="1"/>
      <w:numFmt w:val="bullet"/>
      <w:lvlText w:val="●"/>
      <w:lvlJc w:val="left"/>
      <w:pPr>
        <w:ind w:left="465"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8" w15:restartNumberingAfterBreak="0">
    <w:nsid w:val="2BEB1EE9"/>
    <w:multiLevelType w:val="multilevel"/>
    <w:tmpl w:val="1464BB7A"/>
    <w:lvl w:ilvl="0">
      <w:start w:val="1"/>
      <w:numFmt w:val="decimal"/>
      <w:lvlText w:val="%1."/>
      <w:lvlJc w:val="left"/>
      <w:pPr>
        <w:ind w:left="48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9" w15:restartNumberingAfterBreak="0">
    <w:nsid w:val="2DD91D53"/>
    <w:multiLevelType w:val="multilevel"/>
    <w:tmpl w:val="7A429FF0"/>
    <w:lvl w:ilvl="0">
      <w:start w:val="1"/>
      <w:numFmt w:val="decimal"/>
      <w:lvlText w:val="%1."/>
      <w:lvlJc w:val="left"/>
      <w:pPr>
        <w:ind w:left="48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10" w15:restartNumberingAfterBreak="0">
    <w:nsid w:val="32C746BA"/>
    <w:multiLevelType w:val="multilevel"/>
    <w:tmpl w:val="39A60A00"/>
    <w:lvl w:ilvl="0">
      <w:start w:val="1"/>
      <w:numFmt w:val="decimal"/>
      <w:lvlText w:val="%1."/>
      <w:lvlJc w:val="left"/>
      <w:pPr>
        <w:ind w:left="48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11" w15:restartNumberingAfterBreak="0">
    <w:nsid w:val="344C1297"/>
    <w:multiLevelType w:val="multilevel"/>
    <w:tmpl w:val="D6F4E18E"/>
    <w:lvl w:ilvl="0">
      <w:start w:val="1"/>
      <w:numFmt w:val="decimal"/>
      <w:lvlText w:val="%1."/>
      <w:lvlJc w:val="left"/>
      <w:pPr>
        <w:ind w:left="48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12" w15:restartNumberingAfterBreak="0">
    <w:nsid w:val="34740D0E"/>
    <w:multiLevelType w:val="multilevel"/>
    <w:tmpl w:val="147C46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66E4B30"/>
    <w:multiLevelType w:val="multilevel"/>
    <w:tmpl w:val="73866C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C0B32E0"/>
    <w:multiLevelType w:val="multilevel"/>
    <w:tmpl w:val="F15AC898"/>
    <w:lvl w:ilvl="0">
      <w:start w:val="1"/>
      <w:numFmt w:val="bullet"/>
      <w:lvlText w:val="●"/>
      <w:lvlJc w:val="left"/>
      <w:pPr>
        <w:ind w:left="465"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15" w15:restartNumberingAfterBreak="0">
    <w:nsid w:val="423C3DEC"/>
    <w:multiLevelType w:val="multilevel"/>
    <w:tmpl w:val="7F0A49DC"/>
    <w:lvl w:ilvl="0">
      <w:start w:val="1"/>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42B60D1C"/>
    <w:multiLevelType w:val="hybridMultilevel"/>
    <w:tmpl w:val="10CA7FA8"/>
    <w:lvl w:ilvl="0" w:tplc="673E5256">
      <w:start w:val="1"/>
      <w:numFmt w:val="bullet"/>
      <w:lvlText w:val=""/>
      <w:lvlJc w:val="left"/>
      <w:pPr>
        <w:ind w:left="720" w:hanging="360"/>
      </w:pPr>
      <w:rPr>
        <w:rFonts w:ascii="Symbol" w:eastAsia="Google Sans Text" w:hAnsi="Symbol" w:cs="Google Sans Tex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9824215"/>
    <w:multiLevelType w:val="multilevel"/>
    <w:tmpl w:val="B8ECA9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5DB6D31"/>
    <w:multiLevelType w:val="hybridMultilevel"/>
    <w:tmpl w:val="521A4302"/>
    <w:lvl w:ilvl="0" w:tplc="7C2AB864">
      <w:start w:val="2"/>
      <w:numFmt w:val="bullet"/>
      <w:lvlText w:val=""/>
      <w:lvlJc w:val="left"/>
      <w:pPr>
        <w:ind w:left="825" w:hanging="360"/>
      </w:pPr>
      <w:rPr>
        <w:rFonts w:ascii="Symbol" w:eastAsia="Google Sans Text" w:hAnsi="Symbol" w:cs="Google Sans Text" w:hint="default"/>
        <w:b/>
        <w:color w:val="1B1C1D"/>
      </w:rPr>
    </w:lvl>
    <w:lvl w:ilvl="1" w:tplc="04090003" w:tentative="1">
      <w:start w:val="1"/>
      <w:numFmt w:val="bullet"/>
      <w:lvlText w:val="o"/>
      <w:lvlJc w:val="left"/>
      <w:pPr>
        <w:ind w:left="1545" w:hanging="360"/>
      </w:pPr>
      <w:rPr>
        <w:rFonts w:ascii="Courier New" w:hAnsi="Courier New" w:cs="Courier New" w:hint="default"/>
      </w:rPr>
    </w:lvl>
    <w:lvl w:ilvl="2" w:tplc="04090005" w:tentative="1">
      <w:start w:val="1"/>
      <w:numFmt w:val="bullet"/>
      <w:lvlText w:val=""/>
      <w:lvlJc w:val="left"/>
      <w:pPr>
        <w:ind w:left="2265" w:hanging="360"/>
      </w:pPr>
      <w:rPr>
        <w:rFonts w:ascii="Wingdings" w:hAnsi="Wingdings" w:hint="default"/>
      </w:rPr>
    </w:lvl>
    <w:lvl w:ilvl="3" w:tplc="04090001" w:tentative="1">
      <w:start w:val="1"/>
      <w:numFmt w:val="bullet"/>
      <w:lvlText w:val=""/>
      <w:lvlJc w:val="left"/>
      <w:pPr>
        <w:ind w:left="2985" w:hanging="360"/>
      </w:pPr>
      <w:rPr>
        <w:rFonts w:ascii="Symbol" w:hAnsi="Symbol" w:hint="default"/>
      </w:rPr>
    </w:lvl>
    <w:lvl w:ilvl="4" w:tplc="04090003" w:tentative="1">
      <w:start w:val="1"/>
      <w:numFmt w:val="bullet"/>
      <w:lvlText w:val="o"/>
      <w:lvlJc w:val="left"/>
      <w:pPr>
        <w:ind w:left="3705" w:hanging="360"/>
      </w:pPr>
      <w:rPr>
        <w:rFonts w:ascii="Courier New" w:hAnsi="Courier New" w:cs="Courier New" w:hint="default"/>
      </w:rPr>
    </w:lvl>
    <w:lvl w:ilvl="5" w:tplc="04090005" w:tentative="1">
      <w:start w:val="1"/>
      <w:numFmt w:val="bullet"/>
      <w:lvlText w:val=""/>
      <w:lvlJc w:val="left"/>
      <w:pPr>
        <w:ind w:left="4425" w:hanging="360"/>
      </w:pPr>
      <w:rPr>
        <w:rFonts w:ascii="Wingdings" w:hAnsi="Wingdings" w:hint="default"/>
      </w:rPr>
    </w:lvl>
    <w:lvl w:ilvl="6" w:tplc="04090001" w:tentative="1">
      <w:start w:val="1"/>
      <w:numFmt w:val="bullet"/>
      <w:lvlText w:val=""/>
      <w:lvlJc w:val="left"/>
      <w:pPr>
        <w:ind w:left="5145" w:hanging="360"/>
      </w:pPr>
      <w:rPr>
        <w:rFonts w:ascii="Symbol" w:hAnsi="Symbol" w:hint="default"/>
      </w:rPr>
    </w:lvl>
    <w:lvl w:ilvl="7" w:tplc="04090003" w:tentative="1">
      <w:start w:val="1"/>
      <w:numFmt w:val="bullet"/>
      <w:lvlText w:val="o"/>
      <w:lvlJc w:val="left"/>
      <w:pPr>
        <w:ind w:left="5865" w:hanging="360"/>
      </w:pPr>
      <w:rPr>
        <w:rFonts w:ascii="Courier New" w:hAnsi="Courier New" w:cs="Courier New" w:hint="default"/>
      </w:rPr>
    </w:lvl>
    <w:lvl w:ilvl="8" w:tplc="04090005" w:tentative="1">
      <w:start w:val="1"/>
      <w:numFmt w:val="bullet"/>
      <w:lvlText w:val=""/>
      <w:lvlJc w:val="left"/>
      <w:pPr>
        <w:ind w:left="6585" w:hanging="360"/>
      </w:pPr>
      <w:rPr>
        <w:rFonts w:ascii="Wingdings" w:hAnsi="Wingdings" w:hint="default"/>
      </w:rPr>
    </w:lvl>
  </w:abstractNum>
  <w:abstractNum w:abstractNumId="19" w15:restartNumberingAfterBreak="0">
    <w:nsid w:val="55DC190B"/>
    <w:multiLevelType w:val="hybridMultilevel"/>
    <w:tmpl w:val="39FE51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6460831"/>
    <w:multiLevelType w:val="multilevel"/>
    <w:tmpl w:val="DC1CB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FC41DDC"/>
    <w:multiLevelType w:val="multilevel"/>
    <w:tmpl w:val="7F1E1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180489D"/>
    <w:multiLevelType w:val="multilevel"/>
    <w:tmpl w:val="DEF01830"/>
    <w:lvl w:ilvl="0">
      <w:start w:val="1"/>
      <w:numFmt w:val="bullet"/>
      <w:lvlText w:val="●"/>
      <w:lvlJc w:val="left"/>
      <w:pPr>
        <w:ind w:left="465"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23" w15:restartNumberingAfterBreak="0">
    <w:nsid w:val="6FCA6630"/>
    <w:multiLevelType w:val="multilevel"/>
    <w:tmpl w:val="F51604A0"/>
    <w:lvl w:ilvl="0">
      <w:start w:val="1"/>
      <w:numFmt w:val="decimal"/>
      <w:lvlText w:val="%1."/>
      <w:lvlJc w:val="left"/>
      <w:pPr>
        <w:ind w:left="60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24" w15:restartNumberingAfterBreak="0">
    <w:nsid w:val="748C0331"/>
    <w:multiLevelType w:val="multilevel"/>
    <w:tmpl w:val="5192B7E2"/>
    <w:lvl w:ilvl="0">
      <w:start w:val="1"/>
      <w:numFmt w:val="bullet"/>
      <w:lvlText w:val="●"/>
      <w:lvlJc w:val="left"/>
      <w:pPr>
        <w:ind w:left="465"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25" w15:restartNumberingAfterBreak="0">
    <w:nsid w:val="775954A7"/>
    <w:multiLevelType w:val="multilevel"/>
    <w:tmpl w:val="B90EECA0"/>
    <w:lvl w:ilvl="0">
      <w:start w:val="1"/>
      <w:numFmt w:val="decimal"/>
      <w:lvlText w:val="%1."/>
      <w:lvlJc w:val="left"/>
      <w:pPr>
        <w:ind w:left="48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26" w15:restartNumberingAfterBreak="0">
    <w:nsid w:val="78565D93"/>
    <w:multiLevelType w:val="hybridMultilevel"/>
    <w:tmpl w:val="0FFCA79E"/>
    <w:lvl w:ilvl="0" w:tplc="04090001">
      <w:start w:val="1"/>
      <w:numFmt w:val="bullet"/>
      <w:lvlText w:val=""/>
      <w:lvlJc w:val="left"/>
      <w:pPr>
        <w:ind w:left="720" w:hanging="360"/>
      </w:pPr>
      <w:rPr>
        <w:rFonts w:ascii="Symbol" w:hAnsi="Symbol" w:hint="default"/>
      </w:rPr>
    </w:lvl>
    <w:lvl w:ilvl="1" w:tplc="D8C23D9A">
      <w:numFmt w:val="bullet"/>
      <w:lvlText w:val="•"/>
      <w:lvlJc w:val="left"/>
      <w:pPr>
        <w:ind w:left="1440" w:hanging="360"/>
      </w:pPr>
      <w:rPr>
        <w:rFonts w:ascii="Calibri" w:eastAsia="Google Sans Text" w:hAnsi="Calibri" w:cs="Calibr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9272E77"/>
    <w:multiLevelType w:val="multilevel"/>
    <w:tmpl w:val="78D02364"/>
    <w:lvl w:ilvl="0">
      <w:start w:val="1"/>
      <w:numFmt w:val="decimal"/>
      <w:lvlText w:val="%1."/>
      <w:lvlJc w:val="left"/>
      <w:pPr>
        <w:ind w:left="48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num w:numId="1" w16cid:durableId="254943679">
    <w:abstractNumId w:val="1"/>
  </w:num>
  <w:num w:numId="2" w16cid:durableId="1237933654">
    <w:abstractNumId w:val="9"/>
  </w:num>
  <w:num w:numId="3" w16cid:durableId="1899365577">
    <w:abstractNumId w:val="11"/>
  </w:num>
  <w:num w:numId="4" w16cid:durableId="1556309165">
    <w:abstractNumId w:val="22"/>
  </w:num>
  <w:num w:numId="5" w16cid:durableId="203099431">
    <w:abstractNumId w:val="10"/>
  </w:num>
  <w:num w:numId="6" w16cid:durableId="1276525541">
    <w:abstractNumId w:val="4"/>
  </w:num>
  <w:num w:numId="7" w16cid:durableId="23605315">
    <w:abstractNumId w:val="6"/>
  </w:num>
  <w:num w:numId="8" w16cid:durableId="1573347333">
    <w:abstractNumId w:val="7"/>
  </w:num>
  <w:num w:numId="9" w16cid:durableId="342821774">
    <w:abstractNumId w:val="25"/>
  </w:num>
  <w:num w:numId="10" w16cid:durableId="589890054">
    <w:abstractNumId w:val="14"/>
  </w:num>
  <w:num w:numId="11" w16cid:durableId="894435377">
    <w:abstractNumId w:val="24"/>
  </w:num>
  <w:num w:numId="12" w16cid:durableId="20133873">
    <w:abstractNumId w:val="27"/>
  </w:num>
  <w:num w:numId="13" w16cid:durableId="1509250675">
    <w:abstractNumId w:val="3"/>
  </w:num>
  <w:num w:numId="14" w16cid:durableId="246430122">
    <w:abstractNumId w:val="8"/>
  </w:num>
  <w:num w:numId="15" w16cid:durableId="1755517124">
    <w:abstractNumId w:val="23"/>
  </w:num>
  <w:num w:numId="16" w16cid:durableId="557866481">
    <w:abstractNumId w:val="18"/>
  </w:num>
  <w:num w:numId="17" w16cid:durableId="105082304">
    <w:abstractNumId w:val="15"/>
  </w:num>
  <w:num w:numId="18" w16cid:durableId="12197383">
    <w:abstractNumId w:val="19"/>
  </w:num>
  <w:num w:numId="19" w16cid:durableId="1800342757">
    <w:abstractNumId w:val="13"/>
  </w:num>
  <w:num w:numId="20" w16cid:durableId="110049800">
    <w:abstractNumId w:val="26"/>
  </w:num>
  <w:num w:numId="21" w16cid:durableId="495875369">
    <w:abstractNumId w:val="0"/>
  </w:num>
  <w:num w:numId="22" w16cid:durableId="1980767249">
    <w:abstractNumId w:val="12"/>
  </w:num>
  <w:num w:numId="23" w16cid:durableId="2017801901">
    <w:abstractNumId w:val="17"/>
  </w:num>
  <w:num w:numId="24" w16cid:durableId="752165364">
    <w:abstractNumId w:val="16"/>
  </w:num>
  <w:num w:numId="25" w16cid:durableId="859777965">
    <w:abstractNumId w:val="21"/>
  </w:num>
  <w:num w:numId="26" w16cid:durableId="1715352436">
    <w:abstractNumId w:val="2"/>
  </w:num>
  <w:num w:numId="27" w16cid:durableId="1139148888">
    <w:abstractNumId w:val="20"/>
  </w:num>
  <w:num w:numId="28" w16cid:durableId="14259559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03C9"/>
    <w:rsid w:val="00005F89"/>
    <w:rsid w:val="00007099"/>
    <w:rsid w:val="0003110E"/>
    <w:rsid w:val="00032AD9"/>
    <w:rsid w:val="000360AA"/>
    <w:rsid w:val="00044B06"/>
    <w:rsid w:val="000532FF"/>
    <w:rsid w:val="00061572"/>
    <w:rsid w:val="00066E03"/>
    <w:rsid w:val="000707FD"/>
    <w:rsid w:val="00076F51"/>
    <w:rsid w:val="0008315A"/>
    <w:rsid w:val="00087E7E"/>
    <w:rsid w:val="000A4979"/>
    <w:rsid w:val="000A5542"/>
    <w:rsid w:val="000C78F0"/>
    <w:rsid w:val="000D06EE"/>
    <w:rsid w:val="000D3A6D"/>
    <w:rsid w:val="000E211A"/>
    <w:rsid w:val="00101E30"/>
    <w:rsid w:val="00101FA8"/>
    <w:rsid w:val="00105DF9"/>
    <w:rsid w:val="001157D0"/>
    <w:rsid w:val="00116B6B"/>
    <w:rsid w:val="001372C2"/>
    <w:rsid w:val="0014091B"/>
    <w:rsid w:val="00144876"/>
    <w:rsid w:val="0016549F"/>
    <w:rsid w:val="001829B8"/>
    <w:rsid w:val="00194EE1"/>
    <w:rsid w:val="00197DE0"/>
    <w:rsid w:val="001A44DF"/>
    <w:rsid w:val="001B15B0"/>
    <w:rsid w:val="001B6285"/>
    <w:rsid w:val="001C1C56"/>
    <w:rsid w:val="001E312E"/>
    <w:rsid w:val="001F2068"/>
    <w:rsid w:val="001F4858"/>
    <w:rsid w:val="00203199"/>
    <w:rsid w:val="0021256E"/>
    <w:rsid w:val="0022168E"/>
    <w:rsid w:val="00230924"/>
    <w:rsid w:val="00242E96"/>
    <w:rsid w:val="002449BA"/>
    <w:rsid w:val="002610F2"/>
    <w:rsid w:val="002649E5"/>
    <w:rsid w:val="00270C91"/>
    <w:rsid w:val="00285F6E"/>
    <w:rsid w:val="002A2BA4"/>
    <w:rsid w:val="002B3D17"/>
    <w:rsid w:val="002C0643"/>
    <w:rsid w:val="002F6D62"/>
    <w:rsid w:val="002F715B"/>
    <w:rsid w:val="002F798A"/>
    <w:rsid w:val="0030194C"/>
    <w:rsid w:val="00301A74"/>
    <w:rsid w:val="00316DB9"/>
    <w:rsid w:val="00352DEB"/>
    <w:rsid w:val="00366966"/>
    <w:rsid w:val="00383C94"/>
    <w:rsid w:val="00383FDC"/>
    <w:rsid w:val="00391D3F"/>
    <w:rsid w:val="00392736"/>
    <w:rsid w:val="003A4CB9"/>
    <w:rsid w:val="003A6B1A"/>
    <w:rsid w:val="003B11DB"/>
    <w:rsid w:val="003B1AAC"/>
    <w:rsid w:val="003D25F4"/>
    <w:rsid w:val="003D48F4"/>
    <w:rsid w:val="003E516F"/>
    <w:rsid w:val="003F03C9"/>
    <w:rsid w:val="003F33A0"/>
    <w:rsid w:val="003F70C4"/>
    <w:rsid w:val="004322F0"/>
    <w:rsid w:val="00437F4B"/>
    <w:rsid w:val="00452F95"/>
    <w:rsid w:val="00454125"/>
    <w:rsid w:val="00454686"/>
    <w:rsid w:val="00455866"/>
    <w:rsid w:val="00461F48"/>
    <w:rsid w:val="004711F1"/>
    <w:rsid w:val="0047480F"/>
    <w:rsid w:val="00481B29"/>
    <w:rsid w:val="004825E9"/>
    <w:rsid w:val="00482AD8"/>
    <w:rsid w:val="004B68AF"/>
    <w:rsid w:val="004C0A7F"/>
    <w:rsid w:val="004C4CBA"/>
    <w:rsid w:val="004E17A7"/>
    <w:rsid w:val="004E590A"/>
    <w:rsid w:val="0050594F"/>
    <w:rsid w:val="00506B5B"/>
    <w:rsid w:val="005155FE"/>
    <w:rsid w:val="00521E50"/>
    <w:rsid w:val="00523B2B"/>
    <w:rsid w:val="00532408"/>
    <w:rsid w:val="0054372B"/>
    <w:rsid w:val="00566DE9"/>
    <w:rsid w:val="00567D7E"/>
    <w:rsid w:val="005929CC"/>
    <w:rsid w:val="00596408"/>
    <w:rsid w:val="005A55AF"/>
    <w:rsid w:val="005A7AB6"/>
    <w:rsid w:val="005B1500"/>
    <w:rsid w:val="005B6C63"/>
    <w:rsid w:val="005C487B"/>
    <w:rsid w:val="005C4ACA"/>
    <w:rsid w:val="005C66CA"/>
    <w:rsid w:val="005D22E0"/>
    <w:rsid w:val="005D781E"/>
    <w:rsid w:val="005E69A6"/>
    <w:rsid w:val="006055EF"/>
    <w:rsid w:val="00607316"/>
    <w:rsid w:val="00615C33"/>
    <w:rsid w:val="006203AF"/>
    <w:rsid w:val="00621FAF"/>
    <w:rsid w:val="00622884"/>
    <w:rsid w:val="006229BE"/>
    <w:rsid w:val="00624D6A"/>
    <w:rsid w:val="0063039B"/>
    <w:rsid w:val="0063681A"/>
    <w:rsid w:val="00640FD0"/>
    <w:rsid w:val="00656E8E"/>
    <w:rsid w:val="00664930"/>
    <w:rsid w:val="00670E8E"/>
    <w:rsid w:val="00675038"/>
    <w:rsid w:val="00675B97"/>
    <w:rsid w:val="00681FF3"/>
    <w:rsid w:val="00686E41"/>
    <w:rsid w:val="00687AFD"/>
    <w:rsid w:val="00694E2C"/>
    <w:rsid w:val="00696F16"/>
    <w:rsid w:val="00697DFD"/>
    <w:rsid w:val="006A3D23"/>
    <w:rsid w:val="006A520E"/>
    <w:rsid w:val="006B1E4D"/>
    <w:rsid w:val="006B5257"/>
    <w:rsid w:val="006C791D"/>
    <w:rsid w:val="006C7BC1"/>
    <w:rsid w:val="006F24DB"/>
    <w:rsid w:val="007064DC"/>
    <w:rsid w:val="00712735"/>
    <w:rsid w:val="0072522D"/>
    <w:rsid w:val="0072699D"/>
    <w:rsid w:val="00735673"/>
    <w:rsid w:val="007471B9"/>
    <w:rsid w:val="00752E28"/>
    <w:rsid w:val="00760A06"/>
    <w:rsid w:val="00765652"/>
    <w:rsid w:val="007808C9"/>
    <w:rsid w:val="00782015"/>
    <w:rsid w:val="007847CA"/>
    <w:rsid w:val="0079484B"/>
    <w:rsid w:val="00795A7A"/>
    <w:rsid w:val="007A29BA"/>
    <w:rsid w:val="007A3CF1"/>
    <w:rsid w:val="007A4536"/>
    <w:rsid w:val="007B6CA8"/>
    <w:rsid w:val="007C1109"/>
    <w:rsid w:val="007C7E2F"/>
    <w:rsid w:val="007D20AF"/>
    <w:rsid w:val="007D3964"/>
    <w:rsid w:val="007D4BF4"/>
    <w:rsid w:val="007D5D5D"/>
    <w:rsid w:val="007D7260"/>
    <w:rsid w:val="007F3288"/>
    <w:rsid w:val="007F4062"/>
    <w:rsid w:val="007F5382"/>
    <w:rsid w:val="0081624C"/>
    <w:rsid w:val="00824146"/>
    <w:rsid w:val="00831C8B"/>
    <w:rsid w:val="00835099"/>
    <w:rsid w:val="00846A70"/>
    <w:rsid w:val="00857078"/>
    <w:rsid w:val="0085728A"/>
    <w:rsid w:val="008577CF"/>
    <w:rsid w:val="00876CDC"/>
    <w:rsid w:val="00883863"/>
    <w:rsid w:val="00891323"/>
    <w:rsid w:val="00895147"/>
    <w:rsid w:val="008954E5"/>
    <w:rsid w:val="008A1F24"/>
    <w:rsid w:val="008B6CF9"/>
    <w:rsid w:val="008D7557"/>
    <w:rsid w:val="008D7793"/>
    <w:rsid w:val="008E20A3"/>
    <w:rsid w:val="008E5BCA"/>
    <w:rsid w:val="008E7974"/>
    <w:rsid w:val="008F3AF1"/>
    <w:rsid w:val="00917E8E"/>
    <w:rsid w:val="00932989"/>
    <w:rsid w:val="009513E2"/>
    <w:rsid w:val="009575F6"/>
    <w:rsid w:val="009636B1"/>
    <w:rsid w:val="009638ED"/>
    <w:rsid w:val="00972315"/>
    <w:rsid w:val="0097283D"/>
    <w:rsid w:val="00976BD1"/>
    <w:rsid w:val="009929A3"/>
    <w:rsid w:val="00993319"/>
    <w:rsid w:val="009A5177"/>
    <w:rsid w:val="009B067A"/>
    <w:rsid w:val="009E1D90"/>
    <w:rsid w:val="009F2696"/>
    <w:rsid w:val="009F6B0B"/>
    <w:rsid w:val="009F70D8"/>
    <w:rsid w:val="00A00F2A"/>
    <w:rsid w:val="00A03EAC"/>
    <w:rsid w:val="00A23FE5"/>
    <w:rsid w:val="00A457A7"/>
    <w:rsid w:val="00A46AC9"/>
    <w:rsid w:val="00A52B57"/>
    <w:rsid w:val="00A741D0"/>
    <w:rsid w:val="00A757D0"/>
    <w:rsid w:val="00A94CA1"/>
    <w:rsid w:val="00A955F1"/>
    <w:rsid w:val="00AA5181"/>
    <w:rsid w:val="00AA57C1"/>
    <w:rsid w:val="00AC1F73"/>
    <w:rsid w:val="00AD5EB5"/>
    <w:rsid w:val="00AD6033"/>
    <w:rsid w:val="00AE1F4C"/>
    <w:rsid w:val="00AE2A35"/>
    <w:rsid w:val="00AF4E82"/>
    <w:rsid w:val="00B00DB2"/>
    <w:rsid w:val="00B03A5E"/>
    <w:rsid w:val="00B1598F"/>
    <w:rsid w:val="00B3149D"/>
    <w:rsid w:val="00B43FE1"/>
    <w:rsid w:val="00B509AB"/>
    <w:rsid w:val="00B64392"/>
    <w:rsid w:val="00B738B0"/>
    <w:rsid w:val="00B836D4"/>
    <w:rsid w:val="00B973B6"/>
    <w:rsid w:val="00BA2980"/>
    <w:rsid w:val="00BB5E58"/>
    <w:rsid w:val="00BB7FD0"/>
    <w:rsid w:val="00BC64D2"/>
    <w:rsid w:val="00BC698C"/>
    <w:rsid w:val="00BD0545"/>
    <w:rsid w:val="00BD47B4"/>
    <w:rsid w:val="00BE333E"/>
    <w:rsid w:val="00BE4674"/>
    <w:rsid w:val="00BF10B3"/>
    <w:rsid w:val="00C108CC"/>
    <w:rsid w:val="00C1483A"/>
    <w:rsid w:val="00C21241"/>
    <w:rsid w:val="00C2513F"/>
    <w:rsid w:val="00C37EDF"/>
    <w:rsid w:val="00C42E84"/>
    <w:rsid w:val="00C44EEC"/>
    <w:rsid w:val="00C461CE"/>
    <w:rsid w:val="00C531F8"/>
    <w:rsid w:val="00C53BF0"/>
    <w:rsid w:val="00C56384"/>
    <w:rsid w:val="00C82E5F"/>
    <w:rsid w:val="00C91AD4"/>
    <w:rsid w:val="00C94BB1"/>
    <w:rsid w:val="00C95A96"/>
    <w:rsid w:val="00C95FAA"/>
    <w:rsid w:val="00CA0EBC"/>
    <w:rsid w:val="00CA3ECF"/>
    <w:rsid w:val="00CA738E"/>
    <w:rsid w:val="00CB3952"/>
    <w:rsid w:val="00CC7B22"/>
    <w:rsid w:val="00CE0CC7"/>
    <w:rsid w:val="00CE4E2F"/>
    <w:rsid w:val="00CE6C38"/>
    <w:rsid w:val="00D07A4B"/>
    <w:rsid w:val="00D23A4B"/>
    <w:rsid w:val="00D27945"/>
    <w:rsid w:val="00D3019E"/>
    <w:rsid w:val="00D33CC8"/>
    <w:rsid w:val="00D40398"/>
    <w:rsid w:val="00D45CBE"/>
    <w:rsid w:val="00D50B98"/>
    <w:rsid w:val="00D53AA9"/>
    <w:rsid w:val="00D5643B"/>
    <w:rsid w:val="00D56A2D"/>
    <w:rsid w:val="00D97904"/>
    <w:rsid w:val="00DA741B"/>
    <w:rsid w:val="00DB2CAD"/>
    <w:rsid w:val="00DB4C13"/>
    <w:rsid w:val="00DD152E"/>
    <w:rsid w:val="00DD56ED"/>
    <w:rsid w:val="00DF720E"/>
    <w:rsid w:val="00E02C95"/>
    <w:rsid w:val="00E05503"/>
    <w:rsid w:val="00E258D8"/>
    <w:rsid w:val="00E353B4"/>
    <w:rsid w:val="00E42B83"/>
    <w:rsid w:val="00E46F3D"/>
    <w:rsid w:val="00E523DA"/>
    <w:rsid w:val="00E607B0"/>
    <w:rsid w:val="00E63A27"/>
    <w:rsid w:val="00E66084"/>
    <w:rsid w:val="00E70D4C"/>
    <w:rsid w:val="00E73116"/>
    <w:rsid w:val="00E7409C"/>
    <w:rsid w:val="00E76890"/>
    <w:rsid w:val="00E9001C"/>
    <w:rsid w:val="00E91FE1"/>
    <w:rsid w:val="00E93827"/>
    <w:rsid w:val="00E95F24"/>
    <w:rsid w:val="00EA1141"/>
    <w:rsid w:val="00EA597F"/>
    <w:rsid w:val="00EB2AEE"/>
    <w:rsid w:val="00EC3BF3"/>
    <w:rsid w:val="00ED2D72"/>
    <w:rsid w:val="00ED7052"/>
    <w:rsid w:val="00F207A6"/>
    <w:rsid w:val="00F223D2"/>
    <w:rsid w:val="00F22FFA"/>
    <w:rsid w:val="00F25F2D"/>
    <w:rsid w:val="00F41E4E"/>
    <w:rsid w:val="00F52DDD"/>
    <w:rsid w:val="00F64D91"/>
    <w:rsid w:val="00F764AB"/>
    <w:rsid w:val="00F9539B"/>
    <w:rsid w:val="00F95FEC"/>
    <w:rsid w:val="00FB0C85"/>
    <w:rsid w:val="00FB3598"/>
    <w:rsid w:val="00FC10A0"/>
    <w:rsid w:val="00FF628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A76871"/>
  <w15:docId w15:val="{D6A6EAAE-E660-4FAD-8095-4A460ED745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75F6"/>
  </w:style>
  <w:style w:type="paragraph" w:styleId="Heading1">
    <w:name w:val="heading 1"/>
    <w:basedOn w:val="Normal"/>
    <w:next w:val="Normal"/>
    <w:link w:val="Heading1Char"/>
    <w:uiPriority w:val="9"/>
    <w:qFormat/>
    <w:pPr>
      <w:pBdr>
        <w:top w:val="nil"/>
        <w:left w:val="nil"/>
        <w:bottom w:val="nil"/>
        <w:right w:val="nil"/>
        <w:between w:val="nil"/>
      </w:pBdr>
      <w:spacing w:before="240" w:after="240"/>
      <w:outlineLvl w:val="0"/>
    </w:pPr>
    <w:rPr>
      <w:b/>
      <w:sz w:val="48"/>
      <w:szCs w:val="48"/>
    </w:rPr>
  </w:style>
  <w:style w:type="paragraph" w:styleId="Heading2">
    <w:name w:val="heading 2"/>
    <w:basedOn w:val="Normal"/>
    <w:next w:val="Normal"/>
    <w:uiPriority w:val="9"/>
    <w:unhideWhenUsed/>
    <w:qFormat/>
    <w:pPr>
      <w:pBdr>
        <w:top w:val="nil"/>
        <w:left w:val="nil"/>
        <w:bottom w:val="nil"/>
        <w:right w:val="nil"/>
        <w:between w:val="nil"/>
      </w:pBdr>
      <w:spacing w:before="225" w:after="225"/>
      <w:outlineLvl w:val="1"/>
    </w:pPr>
    <w:rPr>
      <w:b/>
      <w:sz w:val="36"/>
      <w:szCs w:val="36"/>
    </w:rPr>
  </w:style>
  <w:style w:type="paragraph" w:styleId="Heading3">
    <w:name w:val="heading 3"/>
    <w:basedOn w:val="Normal"/>
    <w:next w:val="Normal"/>
    <w:link w:val="Heading3Char"/>
    <w:uiPriority w:val="9"/>
    <w:unhideWhenUsed/>
    <w:qFormat/>
    <w:pPr>
      <w:pBdr>
        <w:top w:val="nil"/>
        <w:left w:val="nil"/>
        <w:bottom w:val="nil"/>
        <w:right w:val="nil"/>
        <w:between w:val="nil"/>
      </w:pBdr>
      <w:spacing w:before="240" w:after="240"/>
      <w:outlineLvl w:val="2"/>
    </w:pPr>
    <w:rPr>
      <w:b/>
      <w:sz w:val="28"/>
      <w:szCs w:val="28"/>
    </w:rPr>
  </w:style>
  <w:style w:type="paragraph" w:styleId="Heading4">
    <w:name w:val="heading 4"/>
    <w:basedOn w:val="Normal"/>
    <w:next w:val="Normal"/>
    <w:uiPriority w:val="9"/>
    <w:unhideWhenUsed/>
    <w:qFormat/>
    <w:pPr>
      <w:pBdr>
        <w:top w:val="nil"/>
        <w:left w:val="nil"/>
        <w:bottom w:val="nil"/>
        <w:right w:val="nil"/>
        <w:between w:val="nil"/>
      </w:pBdr>
      <w:spacing w:before="255" w:after="255"/>
      <w:outlineLvl w:val="3"/>
    </w:pPr>
    <w:rPr>
      <w:b/>
      <w:sz w:val="24"/>
      <w:szCs w:val="24"/>
    </w:rPr>
  </w:style>
  <w:style w:type="paragraph" w:styleId="Heading5">
    <w:name w:val="heading 5"/>
    <w:basedOn w:val="Normal"/>
    <w:next w:val="Normal"/>
    <w:uiPriority w:val="9"/>
    <w:semiHidden/>
    <w:unhideWhenUsed/>
    <w:qFormat/>
    <w:pPr>
      <w:pBdr>
        <w:top w:val="nil"/>
        <w:left w:val="nil"/>
        <w:bottom w:val="nil"/>
        <w:right w:val="nil"/>
        <w:between w:val="nil"/>
      </w:pBdr>
      <w:spacing w:before="255" w:after="255"/>
      <w:outlineLvl w:val="4"/>
    </w:pPr>
    <w:rPr>
      <w:b/>
      <w:sz w:val="18"/>
      <w:szCs w:val="18"/>
    </w:rPr>
  </w:style>
  <w:style w:type="paragraph" w:styleId="Heading6">
    <w:name w:val="heading 6"/>
    <w:basedOn w:val="Normal"/>
    <w:next w:val="Normal"/>
    <w:uiPriority w:val="9"/>
    <w:semiHidden/>
    <w:unhideWhenUsed/>
    <w:qFormat/>
    <w:pPr>
      <w:pBdr>
        <w:top w:val="nil"/>
        <w:left w:val="nil"/>
        <w:bottom w:val="nil"/>
        <w:right w:val="nil"/>
        <w:between w:val="nil"/>
      </w:pBdr>
      <w:spacing w:before="360" w:after="360"/>
      <w:outlineLvl w:val="5"/>
    </w:pPr>
    <w:rPr>
      <w:b/>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Pr>
  </w:style>
  <w:style w:type="table" w:customStyle="1" w:styleId="a3">
    <w:basedOn w:val="TableNormal0"/>
    <w:tblPr>
      <w:tblStyleRowBandSize w:val="1"/>
      <w:tblStyleColBandSize w:val="1"/>
    </w:tblPr>
  </w:style>
  <w:style w:type="table" w:customStyle="1" w:styleId="a4">
    <w:basedOn w:val="TableNormal0"/>
    <w:tblPr>
      <w:tblStyleRowBandSize w:val="1"/>
      <w:tblStyleColBandSize w:val="1"/>
    </w:tblPr>
  </w:style>
  <w:style w:type="paragraph" w:styleId="NormalWeb">
    <w:name w:val="Normal (Web)"/>
    <w:basedOn w:val="Normal"/>
    <w:uiPriority w:val="99"/>
    <w:unhideWhenUsed/>
    <w:rsid w:val="008D7557"/>
    <w:pPr>
      <w:widowControl/>
      <w:spacing w:before="100" w:beforeAutospacing="1" w:after="100" w:afterAutospacing="1"/>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DD56ED"/>
    <w:pPr>
      <w:tabs>
        <w:tab w:val="center" w:pos="4680"/>
        <w:tab w:val="right" w:pos="9360"/>
      </w:tabs>
    </w:pPr>
  </w:style>
  <w:style w:type="character" w:customStyle="1" w:styleId="HeaderChar">
    <w:name w:val="Header Char"/>
    <w:basedOn w:val="DefaultParagraphFont"/>
    <w:link w:val="Header"/>
    <w:uiPriority w:val="99"/>
    <w:rsid w:val="00DD56ED"/>
  </w:style>
  <w:style w:type="paragraph" w:styleId="ListParagraph">
    <w:name w:val="List Paragraph"/>
    <w:basedOn w:val="Normal"/>
    <w:uiPriority w:val="34"/>
    <w:qFormat/>
    <w:rsid w:val="000532FF"/>
    <w:pPr>
      <w:ind w:left="720"/>
      <w:contextualSpacing/>
    </w:pPr>
  </w:style>
  <w:style w:type="character" w:customStyle="1" w:styleId="Heading1Char">
    <w:name w:val="Heading 1 Char"/>
    <w:link w:val="Heading1"/>
    <w:uiPriority w:val="9"/>
    <w:rsid w:val="00E76890"/>
    <w:rPr>
      <w:b/>
      <w:sz w:val="48"/>
      <w:szCs w:val="48"/>
    </w:rPr>
  </w:style>
  <w:style w:type="character" w:styleId="Hyperlink">
    <w:name w:val="Hyperlink"/>
    <w:basedOn w:val="DefaultParagraphFont"/>
    <w:uiPriority w:val="99"/>
    <w:unhideWhenUsed/>
    <w:rsid w:val="00E76890"/>
    <w:rPr>
      <w:color w:val="0000FF" w:themeColor="hyperlink"/>
      <w:u w:val="single"/>
    </w:rPr>
  </w:style>
  <w:style w:type="character" w:styleId="UnresolvedMention">
    <w:name w:val="Unresolved Mention"/>
    <w:basedOn w:val="DefaultParagraphFont"/>
    <w:uiPriority w:val="99"/>
    <w:semiHidden/>
    <w:unhideWhenUsed/>
    <w:rsid w:val="00E76890"/>
    <w:rPr>
      <w:color w:val="605E5C"/>
      <w:shd w:val="clear" w:color="auto" w:fill="E1DFDD"/>
    </w:rPr>
  </w:style>
  <w:style w:type="character" w:styleId="Emphasis">
    <w:name w:val="Emphasis"/>
    <w:basedOn w:val="DefaultParagraphFont"/>
    <w:uiPriority w:val="20"/>
    <w:qFormat/>
    <w:rsid w:val="00EA1141"/>
    <w:rPr>
      <w:i/>
      <w:iCs/>
    </w:rPr>
  </w:style>
  <w:style w:type="character" w:customStyle="1" w:styleId="ms-1">
    <w:name w:val="ms-1"/>
    <w:basedOn w:val="DefaultParagraphFont"/>
    <w:rsid w:val="00EA1141"/>
  </w:style>
  <w:style w:type="character" w:customStyle="1" w:styleId="max-w-15ch">
    <w:name w:val="max-w-[15ch]"/>
    <w:basedOn w:val="DefaultParagraphFont"/>
    <w:rsid w:val="00EA1141"/>
  </w:style>
  <w:style w:type="character" w:customStyle="1" w:styleId="-me-1">
    <w:name w:val="-me-1"/>
    <w:basedOn w:val="DefaultParagraphFont"/>
    <w:rsid w:val="00EA1141"/>
  </w:style>
  <w:style w:type="character" w:customStyle="1" w:styleId="katex-mathml">
    <w:name w:val="katex-mathml"/>
    <w:basedOn w:val="DefaultParagraphFont"/>
    <w:rsid w:val="007C1109"/>
  </w:style>
  <w:style w:type="character" w:customStyle="1" w:styleId="mord">
    <w:name w:val="mord"/>
    <w:basedOn w:val="DefaultParagraphFont"/>
    <w:rsid w:val="007C1109"/>
  </w:style>
  <w:style w:type="table" w:styleId="TableGrid">
    <w:name w:val="Table Grid"/>
    <w:basedOn w:val="TableNormal"/>
    <w:uiPriority w:val="59"/>
    <w:rsid w:val="00AD6033"/>
    <w:pPr>
      <w:widowControl/>
    </w:pPr>
    <w:rPr>
      <w:rFonts w:asciiTheme="minorHAnsi" w:eastAsiaTheme="minorEastAsia"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link w:val="Heading3"/>
    <w:uiPriority w:val="9"/>
    <w:rsid w:val="00752E28"/>
    <w:rPr>
      <w:b/>
      <w:sz w:val="28"/>
      <w:szCs w:val="28"/>
    </w:rPr>
  </w:style>
  <w:style w:type="paragraph" w:styleId="BodyText">
    <w:name w:val="Body Text"/>
    <w:basedOn w:val="Normal"/>
    <w:link w:val="BodyTextChar"/>
    <w:qFormat/>
    <w:rsid w:val="006A520E"/>
    <w:pPr>
      <w:widowControl/>
      <w:spacing w:before="180" w:after="180"/>
    </w:pPr>
    <w:rPr>
      <w:rFonts w:asciiTheme="minorHAnsi" w:eastAsiaTheme="minorHAnsi" w:hAnsiTheme="minorHAnsi" w:cstheme="minorBidi"/>
      <w:sz w:val="24"/>
      <w:szCs w:val="24"/>
      <w:lang w:val="en"/>
    </w:rPr>
  </w:style>
  <w:style w:type="character" w:customStyle="1" w:styleId="BodyTextChar">
    <w:name w:val="Body Text Char"/>
    <w:basedOn w:val="DefaultParagraphFont"/>
    <w:link w:val="BodyText"/>
    <w:rsid w:val="006A520E"/>
    <w:rPr>
      <w:rFonts w:asciiTheme="minorHAnsi" w:eastAsiaTheme="minorHAnsi" w:hAnsiTheme="minorHAnsi" w:cstheme="minorBidi"/>
      <w:sz w:val="24"/>
      <w:szCs w:val="24"/>
      <w:lang w:val="en"/>
    </w:rPr>
  </w:style>
  <w:style w:type="paragraph" w:customStyle="1" w:styleId="FirstParagraph">
    <w:name w:val="First Paragraph"/>
    <w:basedOn w:val="BodyText"/>
    <w:next w:val="BodyText"/>
    <w:qFormat/>
    <w:rsid w:val="006A52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232207">
      <w:bodyDiv w:val="1"/>
      <w:marLeft w:val="0"/>
      <w:marRight w:val="0"/>
      <w:marTop w:val="0"/>
      <w:marBottom w:val="0"/>
      <w:divBdr>
        <w:top w:val="none" w:sz="0" w:space="0" w:color="auto"/>
        <w:left w:val="none" w:sz="0" w:space="0" w:color="auto"/>
        <w:bottom w:val="none" w:sz="0" w:space="0" w:color="auto"/>
        <w:right w:val="none" w:sz="0" w:space="0" w:color="auto"/>
      </w:divBdr>
    </w:div>
    <w:div w:id="23139600">
      <w:bodyDiv w:val="1"/>
      <w:marLeft w:val="0"/>
      <w:marRight w:val="0"/>
      <w:marTop w:val="0"/>
      <w:marBottom w:val="0"/>
      <w:divBdr>
        <w:top w:val="none" w:sz="0" w:space="0" w:color="auto"/>
        <w:left w:val="none" w:sz="0" w:space="0" w:color="auto"/>
        <w:bottom w:val="none" w:sz="0" w:space="0" w:color="auto"/>
        <w:right w:val="none" w:sz="0" w:space="0" w:color="auto"/>
      </w:divBdr>
    </w:div>
    <w:div w:id="38289569">
      <w:bodyDiv w:val="1"/>
      <w:marLeft w:val="0"/>
      <w:marRight w:val="0"/>
      <w:marTop w:val="0"/>
      <w:marBottom w:val="0"/>
      <w:divBdr>
        <w:top w:val="none" w:sz="0" w:space="0" w:color="auto"/>
        <w:left w:val="none" w:sz="0" w:space="0" w:color="auto"/>
        <w:bottom w:val="none" w:sz="0" w:space="0" w:color="auto"/>
        <w:right w:val="none" w:sz="0" w:space="0" w:color="auto"/>
      </w:divBdr>
    </w:div>
    <w:div w:id="38632348">
      <w:bodyDiv w:val="1"/>
      <w:marLeft w:val="0"/>
      <w:marRight w:val="0"/>
      <w:marTop w:val="0"/>
      <w:marBottom w:val="0"/>
      <w:divBdr>
        <w:top w:val="none" w:sz="0" w:space="0" w:color="auto"/>
        <w:left w:val="none" w:sz="0" w:space="0" w:color="auto"/>
        <w:bottom w:val="none" w:sz="0" w:space="0" w:color="auto"/>
        <w:right w:val="none" w:sz="0" w:space="0" w:color="auto"/>
      </w:divBdr>
    </w:div>
    <w:div w:id="44136784">
      <w:bodyDiv w:val="1"/>
      <w:marLeft w:val="0"/>
      <w:marRight w:val="0"/>
      <w:marTop w:val="0"/>
      <w:marBottom w:val="0"/>
      <w:divBdr>
        <w:top w:val="none" w:sz="0" w:space="0" w:color="auto"/>
        <w:left w:val="none" w:sz="0" w:space="0" w:color="auto"/>
        <w:bottom w:val="none" w:sz="0" w:space="0" w:color="auto"/>
        <w:right w:val="none" w:sz="0" w:space="0" w:color="auto"/>
      </w:divBdr>
    </w:div>
    <w:div w:id="46995322">
      <w:bodyDiv w:val="1"/>
      <w:marLeft w:val="0"/>
      <w:marRight w:val="0"/>
      <w:marTop w:val="0"/>
      <w:marBottom w:val="0"/>
      <w:divBdr>
        <w:top w:val="none" w:sz="0" w:space="0" w:color="auto"/>
        <w:left w:val="none" w:sz="0" w:space="0" w:color="auto"/>
        <w:bottom w:val="none" w:sz="0" w:space="0" w:color="auto"/>
        <w:right w:val="none" w:sz="0" w:space="0" w:color="auto"/>
      </w:divBdr>
    </w:div>
    <w:div w:id="54669589">
      <w:bodyDiv w:val="1"/>
      <w:marLeft w:val="0"/>
      <w:marRight w:val="0"/>
      <w:marTop w:val="0"/>
      <w:marBottom w:val="0"/>
      <w:divBdr>
        <w:top w:val="none" w:sz="0" w:space="0" w:color="auto"/>
        <w:left w:val="none" w:sz="0" w:space="0" w:color="auto"/>
        <w:bottom w:val="none" w:sz="0" w:space="0" w:color="auto"/>
        <w:right w:val="none" w:sz="0" w:space="0" w:color="auto"/>
      </w:divBdr>
    </w:div>
    <w:div w:id="57168153">
      <w:bodyDiv w:val="1"/>
      <w:marLeft w:val="0"/>
      <w:marRight w:val="0"/>
      <w:marTop w:val="0"/>
      <w:marBottom w:val="0"/>
      <w:divBdr>
        <w:top w:val="none" w:sz="0" w:space="0" w:color="auto"/>
        <w:left w:val="none" w:sz="0" w:space="0" w:color="auto"/>
        <w:bottom w:val="none" w:sz="0" w:space="0" w:color="auto"/>
        <w:right w:val="none" w:sz="0" w:space="0" w:color="auto"/>
      </w:divBdr>
    </w:div>
    <w:div w:id="62417915">
      <w:bodyDiv w:val="1"/>
      <w:marLeft w:val="0"/>
      <w:marRight w:val="0"/>
      <w:marTop w:val="0"/>
      <w:marBottom w:val="0"/>
      <w:divBdr>
        <w:top w:val="none" w:sz="0" w:space="0" w:color="auto"/>
        <w:left w:val="none" w:sz="0" w:space="0" w:color="auto"/>
        <w:bottom w:val="none" w:sz="0" w:space="0" w:color="auto"/>
        <w:right w:val="none" w:sz="0" w:space="0" w:color="auto"/>
      </w:divBdr>
    </w:div>
    <w:div w:id="68233969">
      <w:bodyDiv w:val="1"/>
      <w:marLeft w:val="0"/>
      <w:marRight w:val="0"/>
      <w:marTop w:val="0"/>
      <w:marBottom w:val="0"/>
      <w:divBdr>
        <w:top w:val="none" w:sz="0" w:space="0" w:color="auto"/>
        <w:left w:val="none" w:sz="0" w:space="0" w:color="auto"/>
        <w:bottom w:val="none" w:sz="0" w:space="0" w:color="auto"/>
        <w:right w:val="none" w:sz="0" w:space="0" w:color="auto"/>
      </w:divBdr>
    </w:div>
    <w:div w:id="82847174">
      <w:bodyDiv w:val="1"/>
      <w:marLeft w:val="0"/>
      <w:marRight w:val="0"/>
      <w:marTop w:val="0"/>
      <w:marBottom w:val="0"/>
      <w:divBdr>
        <w:top w:val="none" w:sz="0" w:space="0" w:color="auto"/>
        <w:left w:val="none" w:sz="0" w:space="0" w:color="auto"/>
        <w:bottom w:val="none" w:sz="0" w:space="0" w:color="auto"/>
        <w:right w:val="none" w:sz="0" w:space="0" w:color="auto"/>
      </w:divBdr>
      <w:divsChild>
        <w:div w:id="12045623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3378673">
      <w:bodyDiv w:val="1"/>
      <w:marLeft w:val="0"/>
      <w:marRight w:val="0"/>
      <w:marTop w:val="0"/>
      <w:marBottom w:val="0"/>
      <w:divBdr>
        <w:top w:val="none" w:sz="0" w:space="0" w:color="auto"/>
        <w:left w:val="none" w:sz="0" w:space="0" w:color="auto"/>
        <w:bottom w:val="none" w:sz="0" w:space="0" w:color="auto"/>
        <w:right w:val="none" w:sz="0" w:space="0" w:color="auto"/>
      </w:divBdr>
    </w:div>
    <w:div w:id="116607534">
      <w:bodyDiv w:val="1"/>
      <w:marLeft w:val="0"/>
      <w:marRight w:val="0"/>
      <w:marTop w:val="0"/>
      <w:marBottom w:val="0"/>
      <w:divBdr>
        <w:top w:val="none" w:sz="0" w:space="0" w:color="auto"/>
        <w:left w:val="none" w:sz="0" w:space="0" w:color="auto"/>
        <w:bottom w:val="none" w:sz="0" w:space="0" w:color="auto"/>
        <w:right w:val="none" w:sz="0" w:space="0" w:color="auto"/>
      </w:divBdr>
    </w:div>
    <w:div w:id="118189146">
      <w:bodyDiv w:val="1"/>
      <w:marLeft w:val="0"/>
      <w:marRight w:val="0"/>
      <w:marTop w:val="0"/>
      <w:marBottom w:val="0"/>
      <w:divBdr>
        <w:top w:val="none" w:sz="0" w:space="0" w:color="auto"/>
        <w:left w:val="none" w:sz="0" w:space="0" w:color="auto"/>
        <w:bottom w:val="none" w:sz="0" w:space="0" w:color="auto"/>
        <w:right w:val="none" w:sz="0" w:space="0" w:color="auto"/>
      </w:divBdr>
    </w:div>
    <w:div w:id="130095923">
      <w:bodyDiv w:val="1"/>
      <w:marLeft w:val="0"/>
      <w:marRight w:val="0"/>
      <w:marTop w:val="0"/>
      <w:marBottom w:val="0"/>
      <w:divBdr>
        <w:top w:val="none" w:sz="0" w:space="0" w:color="auto"/>
        <w:left w:val="none" w:sz="0" w:space="0" w:color="auto"/>
        <w:bottom w:val="none" w:sz="0" w:space="0" w:color="auto"/>
        <w:right w:val="none" w:sz="0" w:space="0" w:color="auto"/>
      </w:divBdr>
    </w:div>
    <w:div w:id="140539017">
      <w:bodyDiv w:val="1"/>
      <w:marLeft w:val="0"/>
      <w:marRight w:val="0"/>
      <w:marTop w:val="0"/>
      <w:marBottom w:val="0"/>
      <w:divBdr>
        <w:top w:val="none" w:sz="0" w:space="0" w:color="auto"/>
        <w:left w:val="none" w:sz="0" w:space="0" w:color="auto"/>
        <w:bottom w:val="none" w:sz="0" w:space="0" w:color="auto"/>
        <w:right w:val="none" w:sz="0" w:space="0" w:color="auto"/>
      </w:divBdr>
    </w:div>
    <w:div w:id="141579158">
      <w:bodyDiv w:val="1"/>
      <w:marLeft w:val="0"/>
      <w:marRight w:val="0"/>
      <w:marTop w:val="0"/>
      <w:marBottom w:val="0"/>
      <w:divBdr>
        <w:top w:val="none" w:sz="0" w:space="0" w:color="auto"/>
        <w:left w:val="none" w:sz="0" w:space="0" w:color="auto"/>
        <w:bottom w:val="none" w:sz="0" w:space="0" w:color="auto"/>
        <w:right w:val="none" w:sz="0" w:space="0" w:color="auto"/>
      </w:divBdr>
    </w:div>
    <w:div w:id="145971534">
      <w:bodyDiv w:val="1"/>
      <w:marLeft w:val="0"/>
      <w:marRight w:val="0"/>
      <w:marTop w:val="0"/>
      <w:marBottom w:val="0"/>
      <w:divBdr>
        <w:top w:val="none" w:sz="0" w:space="0" w:color="auto"/>
        <w:left w:val="none" w:sz="0" w:space="0" w:color="auto"/>
        <w:bottom w:val="none" w:sz="0" w:space="0" w:color="auto"/>
        <w:right w:val="none" w:sz="0" w:space="0" w:color="auto"/>
      </w:divBdr>
    </w:div>
    <w:div w:id="152987136">
      <w:bodyDiv w:val="1"/>
      <w:marLeft w:val="0"/>
      <w:marRight w:val="0"/>
      <w:marTop w:val="0"/>
      <w:marBottom w:val="0"/>
      <w:divBdr>
        <w:top w:val="none" w:sz="0" w:space="0" w:color="auto"/>
        <w:left w:val="none" w:sz="0" w:space="0" w:color="auto"/>
        <w:bottom w:val="none" w:sz="0" w:space="0" w:color="auto"/>
        <w:right w:val="none" w:sz="0" w:space="0" w:color="auto"/>
      </w:divBdr>
    </w:div>
    <w:div w:id="161048888">
      <w:bodyDiv w:val="1"/>
      <w:marLeft w:val="0"/>
      <w:marRight w:val="0"/>
      <w:marTop w:val="0"/>
      <w:marBottom w:val="0"/>
      <w:divBdr>
        <w:top w:val="none" w:sz="0" w:space="0" w:color="auto"/>
        <w:left w:val="none" w:sz="0" w:space="0" w:color="auto"/>
        <w:bottom w:val="none" w:sz="0" w:space="0" w:color="auto"/>
        <w:right w:val="none" w:sz="0" w:space="0" w:color="auto"/>
      </w:divBdr>
    </w:div>
    <w:div w:id="179127848">
      <w:bodyDiv w:val="1"/>
      <w:marLeft w:val="0"/>
      <w:marRight w:val="0"/>
      <w:marTop w:val="0"/>
      <w:marBottom w:val="0"/>
      <w:divBdr>
        <w:top w:val="none" w:sz="0" w:space="0" w:color="auto"/>
        <w:left w:val="none" w:sz="0" w:space="0" w:color="auto"/>
        <w:bottom w:val="none" w:sz="0" w:space="0" w:color="auto"/>
        <w:right w:val="none" w:sz="0" w:space="0" w:color="auto"/>
      </w:divBdr>
      <w:divsChild>
        <w:div w:id="11508306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0998210">
      <w:bodyDiv w:val="1"/>
      <w:marLeft w:val="0"/>
      <w:marRight w:val="0"/>
      <w:marTop w:val="0"/>
      <w:marBottom w:val="0"/>
      <w:divBdr>
        <w:top w:val="none" w:sz="0" w:space="0" w:color="auto"/>
        <w:left w:val="none" w:sz="0" w:space="0" w:color="auto"/>
        <w:bottom w:val="none" w:sz="0" w:space="0" w:color="auto"/>
        <w:right w:val="none" w:sz="0" w:space="0" w:color="auto"/>
      </w:divBdr>
    </w:div>
    <w:div w:id="195510687">
      <w:bodyDiv w:val="1"/>
      <w:marLeft w:val="0"/>
      <w:marRight w:val="0"/>
      <w:marTop w:val="0"/>
      <w:marBottom w:val="0"/>
      <w:divBdr>
        <w:top w:val="none" w:sz="0" w:space="0" w:color="auto"/>
        <w:left w:val="none" w:sz="0" w:space="0" w:color="auto"/>
        <w:bottom w:val="none" w:sz="0" w:space="0" w:color="auto"/>
        <w:right w:val="none" w:sz="0" w:space="0" w:color="auto"/>
      </w:divBdr>
    </w:div>
    <w:div w:id="200825536">
      <w:bodyDiv w:val="1"/>
      <w:marLeft w:val="0"/>
      <w:marRight w:val="0"/>
      <w:marTop w:val="0"/>
      <w:marBottom w:val="0"/>
      <w:divBdr>
        <w:top w:val="none" w:sz="0" w:space="0" w:color="auto"/>
        <w:left w:val="none" w:sz="0" w:space="0" w:color="auto"/>
        <w:bottom w:val="none" w:sz="0" w:space="0" w:color="auto"/>
        <w:right w:val="none" w:sz="0" w:space="0" w:color="auto"/>
      </w:divBdr>
    </w:div>
    <w:div w:id="206141291">
      <w:bodyDiv w:val="1"/>
      <w:marLeft w:val="0"/>
      <w:marRight w:val="0"/>
      <w:marTop w:val="0"/>
      <w:marBottom w:val="0"/>
      <w:divBdr>
        <w:top w:val="none" w:sz="0" w:space="0" w:color="auto"/>
        <w:left w:val="none" w:sz="0" w:space="0" w:color="auto"/>
        <w:bottom w:val="none" w:sz="0" w:space="0" w:color="auto"/>
        <w:right w:val="none" w:sz="0" w:space="0" w:color="auto"/>
      </w:divBdr>
    </w:div>
    <w:div w:id="211963157">
      <w:bodyDiv w:val="1"/>
      <w:marLeft w:val="0"/>
      <w:marRight w:val="0"/>
      <w:marTop w:val="0"/>
      <w:marBottom w:val="0"/>
      <w:divBdr>
        <w:top w:val="none" w:sz="0" w:space="0" w:color="auto"/>
        <w:left w:val="none" w:sz="0" w:space="0" w:color="auto"/>
        <w:bottom w:val="none" w:sz="0" w:space="0" w:color="auto"/>
        <w:right w:val="none" w:sz="0" w:space="0" w:color="auto"/>
      </w:divBdr>
    </w:div>
    <w:div w:id="227887220">
      <w:bodyDiv w:val="1"/>
      <w:marLeft w:val="0"/>
      <w:marRight w:val="0"/>
      <w:marTop w:val="0"/>
      <w:marBottom w:val="0"/>
      <w:divBdr>
        <w:top w:val="none" w:sz="0" w:space="0" w:color="auto"/>
        <w:left w:val="none" w:sz="0" w:space="0" w:color="auto"/>
        <w:bottom w:val="none" w:sz="0" w:space="0" w:color="auto"/>
        <w:right w:val="none" w:sz="0" w:space="0" w:color="auto"/>
      </w:divBdr>
    </w:div>
    <w:div w:id="230623052">
      <w:bodyDiv w:val="1"/>
      <w:marLeft w:val="0"/>
      <w:marRight w:val="0"/>
      <w:marTop w:val="0"/>
      <w:marBottom w:val="0"/>
      <w:divBdr>
        <w:top w:val="none" w:sz="0" w:space="0" w:color="auto"/>
        <w:left w:val="none" w:sz="0" w:space="0" w:color="auto"/>
        <w:bottom w:val="none" w:sz="0" w:space="0" w:color="auto"/>
        <w:right w:val="none" w:sz="0" w:space="0" w:color="auto"/>
      </w:divBdr>
    </w:div>
    <w:div w:id="231702302">
      <w:bodyDiv w:val="1"/>
      <w:marLeft w:val="0"/>
      <w:marRight w:val="0"/>
      <w:marTop w:val="0"/>
      <w:marBottom w:val="0"/>
      <w:divBdr>
        <w:top w:val="none" w:sz="0" w:space="0" w:color="auto"/>
        <w:left w:val="none" w:sz="0" w:space="0" w:color="auto"/>
        <w:bottom w:val="none" w:sz="0" w:space="0" w:color="auto"/>
        <w:right w:val="none" w:sz="0" w:space="0" w:color="auto"/>
      </w:divBdr>
    </w:div>
    <w:div w:id="242565996">
      <w:bodyDiv w:val="1"/>
      <w:marLeft w:val="0"/>
      <w:marRight w:val="0"/>
      <w:marTop w:val="0"/>
      <w:marBottom w:val="0"/>
      <w:divBdr>
        <w:top w:val="none" w:sz="0" w:space="0" w:color="auto"/>
        <w:left w:val="none" w:sz="0" w:space="0" w:color="auto"/>
        <w:bottom w:val="none" w:sz="0" w:space="0" w:color="auto"/>
        <w:right w:val="none" w:sz="0" w:space="0" w:color="auto"/>
      </w:divBdr>
    </w:div>
    <w:div w:id="244808815">
      <w:bodyDiv w:val="1"/>
      <w:marLeft w:val="0"/>
      <w:marRight w:val="0"/>
      <w:marTop w:val="0"/>
      <w:marBottom w:val="0"/>
      <w:divBdr>
        <w:top w:val="none" w:sz="0" w:space="0" w:color="auto"/>
        <w:left w:val="none" w:sz="0" w:space="0" w:color="auto"/>
        <w:bottom w:val="none" w:sz="0" w:space="0" w:color="auto"/>
        <w:right w:val="none" w:sz="0" w:space="0" w:color="auto"/>
      </w:divBdr>
    </w:div>
    <w:div w:id="252052034">
      <w:bodyDiv w:val="1"/>
      <w:marLeft w:val="0"/>
      <w:marRight w:val="0"/>
      <w:marTop w:val="0"/>
      <w:marBottom w:val="0"/>
      <w:divBdr>
        <w:top w:val="none" w:sz="0" w:space="0" w:color="auto"/>
        <w:left w:val="none" w:sz="0" w:space="0" w:color="auto"/>
        <w:bottom w:val="none" w:sz="0" w:space="0" w:color="auto"/>
        <w:right w:val="none" w:sz="0" w:space="0" w:color="auto"/>
      </w:divBdr>
    </w:div>
    <w:div w:id="271284061">
      <w:bodyDiv w:val="1"/>
      <w:marLeft w:val="0"/>
      <w:marRight w:val="0"/>
      <w:marTop w:val="0"/>
      <w:marBottom w:val="0"/>
      <w:divBdr>
        <w:top w:val="none" w:sz="0" w:space="0" w:color="auto"/>
        <w:left w:val="none" w:sz="0" w:space="0" w:color="auto"/>
        <w:bottom w:val="none" w:sz="0" w:space="0" w:color="auto"/>
        <w:right w:val="none" w:sz="0" w:space="0" w:color="auto"/>
      </w:divBdr>
    </w:div>
    <w:div w:id="275646201">
      <w:bodyDiv w:val="1"/>
      <w:marLeft w:val="0"/>
      <w:marRight w:val="0"/>
      <w:marTop w:val="0"/>
      <w:marBottom w:val="0"/>
      <w:divBdr>
        <w:top w:val="none" w:sz="0" w:space="0" w:color="auto"/>
        <w:left w:val="none" w:sz="0" w:space="0" w:color="auto"/>
        <w:bottom w:val="none" w:sz="0" w:space="0" w:color="auto"/>
        <w:right w:val="none" w:sz="0" w:space="0" w:color="auto"/>
      </w:divBdr>
    </w:div>
    <w:div w:id="283780508">
      <w:bodyDiv w:val="1"/>
      <w:marLeft w:val="0"/>
      <w:marRight w:val="0"/>
      <w:marTop w:val="0"/>
      <w:marBottom w:val="0"/>
      <w:divBdr>
        <w:top w:val="none" w:sz="0" w:space="0" w:color="auto"/>
        <w:left w:val="none" w:sz="0" w:space="0" w:color="auto"/>
        <w:bottom w:val="none" w:sz="0" w:space="0" w:color="auto"/>
        <w:right w:val="none" w:sz="0" w:space="0" w:color="auto"/>
      </w:divBdr>
    </w:div>
    <w:div w:id="284504733">
      <w:bodyDiv w:val="1"/>
      <w:marLeft w:val="0"/>
      <w:marRight w:val="0"/>
      <w:marTop w:val="0"/>
      <w:marBottom w:val="0"/>
      <w:divBdr>
        <w:top w:val="none" w:sz="0" w:space="0" w:color="auto"/>
        <w:left w:val="none" w:sz="0" w:space="0" w:color="auto"/>
        <w:bottom w:val="none" w:sz="0" w:space="0" w:color="auto"/>
        <w:right w:val="none" w:sz="0" w:space="0" w:color="auto"/>
      </w:divBdr>
    </w:div>
    <w:div w:id="294485739">
      <w:bodyDiv w:val="1"/>
      <w:marLeft w:val="0"/>
      <w:marRight w:val="0"/>
      <w:marTop w:val="0"/>
      <w:marBottom w:val="0"/>
      <w:divBdr>
        <w:top w:val="none" w:sz="0" w:space="0" w:color="auto"/>
        <w:left w:val="none" w:sz="0" w:space="0" w:color="auto"/>
        <w:bottom w:val="none" w:sz="0" w:space="0" w:color="auto"/>
        <w:right w:val="none" w:sz="0" w:space="0" w:color="auto"/>
      </w:divBdr>
    </w:div>
    <w:div w:id="315955018">
      <w:bodyDiv w:val="1"/>
      <w:marLeft w:val="0"/>
      <w:marRight w:val="0"/>
      <w:marTop w:val="0"/>
      <w:marBottom w:val="0"/>
      <w:divBdr>
        <w:top w:val="none" w:sz="0" w:space="0" w:color="auto"/>
        <w:left w:val="none" w:sz="0" w:space="0" w:color="auto"/>
        <w:bottom w:val="none" w:sz="0" w:space="0" w:color="auto"/>
        <w:right w:val="none" w:sz="0" w:space="0" w:color="auto"/>
      </w:divBdr>
    </w:div>
    <w:div w:id="320088121">
      <w:bodyDiv w:val="1"/>
      <w:marLeft w:val="0"/>
      <w:marRight w:val="0"/>
      <w:marTop w:val="0"/>
      <w:marBottom w:val="0"/>
      <w:divBdr>
        <w:top w:val="none" w:sz="0" w:space="0" w:color="auto"/>
        <w:left w:val="none" w:sz="0" w:space="0" w:color="auto"/>
        <w:bottom w:val="none" w:sz="0" w:space="0" w:color="auto"/>
        <w:right w:val="none" w:sz="0" w:space="0" w:color="auto"/>
      </w:divBdr>
    </w:div>
    <w:div w:id="334456425">
      <w:bodyDiv w:val="1"/>
      <w:marLeft w:val="0"/>
      <w:marRight w:val="0"/>
      <w:marTop w:val="0"/>
      <w:marBottom w:val="0"/>
      <w:divBdr>
        <w:top w:val="none" w:sz="0" w:space="0" w:color="auto"/>
        <w:left w:val="none" w:sz="0" w:space="0" w:color="auto"/>
        <w:bottom w:val="none" w:sz="0" w:space="0" w:color="auto"/>
        <w:right w:val="none" w:sz="0" w:space="0" w:color="auto"/>
      </w:divBdr>
    </w:div>
    <w:div w:id="378751724">
      <w:bodyDiv w:val="1"/>
      <w:marLeft w:val="0"/>
      <w:marRight w:val="0"/>
      <w:marTop w:val="0"/>
      <w:marBottom w:val="0"/>
      <w:divBdr>
        <w:top w:val="none" w:sz="0" w:space="0" w:color="auto"/>
        <w:left w:val="none" w:sz="0" w:space="0" w:color="auto"/>
        <w:bottom w:val="none" w:sz="0" w:space="0" w:color="auto"/>
        <w:right w:val="none" w:sz="0" w:space="0" w:color="auto"/>
      </w:divBdr>
    </w:div>
    <w:div w:id="382801012">
      <w:bodyDiv w:val="1"/>
      <w:marLeft w:val="0"/>
      <w:marRight w:val="0"/>
      <w:marTop w:val="0"/>
      <w:marBottom w:val="0"/>
      <w:divBdr>
        <w:top w:val="none" w:sz="0" w:space="0" w:color="auto"/>
        <w:left w:val="none" w:sz="0" w:space="0" w:color="auto"/>
        <w:bottom w:val="none" w:sz="0" w:space="0" w:color="auto"/>
        <w:right w:val="none" w:sz="0" w:space="0" w:color="auto"/>
      </w:divBdr>
      <w:divsChild>
        <w:div w:id="193635450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85186971">
      <w:bodyDiv w:val="1"/>
      <w:marLeft w:val="0"/>
      <w:marRight w:val="0"/>
      <w:marTop w:val="0"/>
      <w:marBottom w:val="0"/>
      <w:divBdr>
        <w:top w:val="none" w:sz="0" w:space="0" w:color="auto"/>
        <w:left w:val="none" w:sz="0" w:space="0" w:color="auto"/>
        <w:bottom w:val="none" w:sz="0" w:space="0" w:color="auto"/>
        <w:right w:val="none" w:sz="0" w:space="0" w:color="auto"/>
      </w:divBdr>
    </w:div>
    <w:div w:id="389429110">
      <w:bodyDiv w:val="1"/>
      <w:marLeft w:val="0"/>
      <w:marRight w:val="0"/>
      <w:marTop w:val="0"/>
      <w:marBottom w:val="0"/>
      <w:divBdr>
        <w:top w:val="none" w:sz="0" w:space="0" w:color="auto"/>
        <w:left w:val="none" w:sz="0" w:space="0" w:color="auto"/>
        <w:bottom w:val="none" w:sz="0" w:space="0" w:color="auto"/>
        <w:right w:val="none" w:sz="0" w:space="0" w:color="auto"/>
      </w:divBdr>
    </w:div>
    <w:div w:id="389767274">
      <w:bodyDiv w:val="1"/>
      <w:marLeft w:val="0"/>
      <w:marRight w:val="0"/>
      <w:marTop w:val="0"/>
      <w:marBottom w:val="0"/>
      <w:divBdr>
        <w:top w:val="none" w:sz="0" w:space="0" w:color="auto"/>
        <w:left w:val="none" w:sz="0" w:space="0" w:color="auto"/>
        <w:bottom w:val="none" w:sz="0" w:space="0" w:color="auto"/>
        <w:right w:val="none" w:sz="0" w:space="0" w:color="auto"/>
      </w:divBdr>
    </w:div>
    <w:div w:id="413742465">
      <w:bodyDiv w:val="1"/>
      <w:marLeft w:val="0"/>
      <w:marRight w:val="0"/>
      <w:marTop w:val="0"/>
      <w:marBottom w:val="0"/>
      <w:divBdr>
        <w:top w:val="none" w:sz="0" w:space="0" w:color="auto"/>
        <w:left w:val="none" w:sz="0" w:space="0" w:color="auto"/>
        <w:bottom w:val="none" w:sz="0" w:space="0" w:color="auto"/>
        <w:right w:val="none" w:sz="0" w:space="0" w:color="auto"/>
      </w:divBdr>
    </w:div>
    <w:div w:id="414278652">
      <w:bodyDiv w:val="1"/>
      <w:marLeft w:val="0"/>
      <w:marRight w:val="0"/>
      <w:marTop w:val="0"/>
      <w:marBottom w:val="0"/>
      <w:divBdr>
        <w:top w:val="none" w:sz="0" w:space="0" w:color="auto"/>
        <w:left w:val="none" w:sz="0" w:space="0" w:color="auto"/>
        <w:bottom w:val="none" w:sz="0" w:space="0" w:color="auto"/>
        <w:right w:val="none" w:sz="0" w:space="0" w:color="auto"/>
      </w:divBdr>
    </w:div>
    <w:div w:id="417867442">
      <w:bodyDiv w:val="1"/>
      <w:marLeft w:val="0"/>
      <w:marRight w:val="0"/>
      <w:marTop w:val="0"/>
      <w:marBottom w:val="0"/>
      <w:divBdr>
        <w:top w:val="none" w:sz="0" w:space="0" w:color="auto"/>
        <w:left w:val="none" w:sz="0" w:space="0" w:color="auto"/>
        <w:bottom w:val="none" w:sz="0" w:space="0" w:color="auto"/>
        <w:right w:val="none" w:sz="0" w:space="0" w:color="auto"/>
      </w:divBdr>
    </w:div>
    <w:div w:id="423112566">
      <w:bodyDiv w:val="1"/>
      <w:marLeft w:val="0"/>
      <w:marRight w:val="0"/>
      <w:marTop w:val="0"/>
      <w:marBottom w:val="0"/>
      <w:divBdr>
        <w:top w:val="none" w:sz="0" w:space="0" w:color="auto"/>
        <w:left w:val="none" w:sz="0" w:space="0" w:color="auto"/>
        <w:bottom w:val="none" w:sz="0" w:space="0" w:color="auto"/>
        <w:right w:val="none" w:sz="0" w:space="0" w:color="auto"/>
      </w:divBdr>
    </w:div>
    <w:div w:id="446318683">
      <w:bodyDiv w:val="1"/>
      <w:marLeft w:val="0"/>
      <w:marRight w:val="0"/>
      <w:marTop w:val="0"/>
      <w:marBottom w:val="0"/>
      <w:divBdr>
        <w:top w:val="none" w:sz="0" w:space="0" w:color="auto"/>
        <w:left w:val="none" w:sz="0" w:space="0" w:color="auto"/>
        <w:bottom w:val="none" w:sz="0" w:space="0" w:color="auto"/>
        <w:right w:val="none" w:sz="0" w:space="0" w:color="auto"/>
      </w:divBdr>
    </w:div>
    <w:div w:id="449710703">
      <w:bodyDiv w:val="1"/>
      <w:marLeft w:val="0"/>
      <w:marRight w:val="0"/>
      <w:marTop w:val="0"/>
      <w:marBottom w:val="0"/>
      <w:divBdr>
        <w:top w:val="none" w:sz="0" w:space="0" w:color="auto"/>
        <w:left w:val="none" w:sz="0" w:space="0" w:color="auto"/>
        <w:bottom w:val="none" w:sz="0" w:space="0" w:color="auto"/>
        <w:right w:val="none" w:sz="0" w:space="0" w:color="auto"/>
      </w:divBdr>
    </w:div>
    <w:div w:id="450126439">
      <w:bodyDiv w:val="1"/>
      <w:marLeft w:val="0"/>
      <w:marRight w:val="0"/>
      <w:marTop w:val="0"/>
      <w:marBottom w:val="0"/>
      <w:divBdr>
        <w:top w:val="none" w:sz="0" w:space="0" w:color="auto"/>
        <w:left w:val="none" w:sz="0" w:space="0" w:color="auto"/>
        <w:bottom w:val="none" w:sz="0" w:space="0" w:color="auto"/>
        <w:right w:val="none" w:sz="0" w:space="0" w:color="auto"/>
      </w:divBdr>
    </w:div>
    <w:div w:id="474644217">
      <w:bodyDiv w:val="1"/>
      <w:marLeft w:val="0"/>
      <w:marRight w:val="0"/>
      <w:marTop w:val="0"/>
      <w:marBottom w:val="0"/>
      <w:divBdr>
        <w:top w:val="none" w:sz="0" w:space="0" w:color="auto"/>
        <w:left w:val="none" w:sz="0" w:space="0" w:color="auto"/>
        <w:bottom w:val="none" w:sz="0" w:space="0" w:color="auto"/>
        <w:right w:val="none" w:sz="0" w:space="0" w:color="auto"/>
      </w:divBdr>
    </w:div>
    <w:div w:id="479269335">
      <w:bodyDiv w:val="1"/>
      <w:marLeft w:val="0"/>
      <w:marRight w:val="0"/>
      <w:marTop w:val="0"/>
      <w:marBottom w:val="0"/>
      <w:divBdr>
        <w:top w:val="none" w:sz="0" w:space="0" w:color="auto"/>
        <w:left w:val="none" w:sz="0" w:space="0" w:color="auto"/>
        <w:bottom w:val="none" w:sz="0" w:space="0" w:color="auto"/>
        <w:right w:val="none" w:sz="0" w:space="0" w:color="auto"/>
      </w:divBdr>
    </w:div>
    <w:div w:id="490341148">
      <w:bodyDiv w:val="1"/>
      <w:marLeft w:val="0"/>
      <w:marRight w:val="0"/>
      <w:marTop w:val="0"/>
      <w:marBottom w:val="0"/>
      <w:divBdr>
        <w:top w:val="none" w:sz="0" w:space="0" w:color="auto"/>
        <w:left w:val="none" w:sz="0" w:space="0" w:color="auto"/>
        <w:bottom w:val="none" w:sz="0" w:space="0" w:color="auto"/>
        <w:right w:val="none" w:sz="0" w:space="0" w:color="auto"/>
      </w:divBdr>
    </w:div>
    <w:div w:id="491868635">
      <w:bodyDiv w:val="1"/>
      <w:marLeft w:val="0"/>
      <w:marRight w:val="0"/>
      <w:marTop w:val="0"/>
      <w:marBottom w:val="0"/>
      <w:divBdr>
        <w:top w:val="none" w:sz="0" w:space="0" w:color="auto"/>
        <w:left w:val="none" w:sz="0" w:space="0" w:color="auto"/>
        <w:bottom w:val="none" w:sz="0" w:space="0" w:color="auto"/>
        <w:right w:val="none" w:sz="0" w:space="0" w:color="auto"/>
      </w:divBdr>
    </w:div>
    <w:div w:id="525800542">
      <w:bodyDiv w:val="1"/>
      <w:marLeft w:val="0"/>
      <w:marRight w:val="0"/>
      <w:marTop w:val="0"/>
      <w:marBottom w:val="0"/>
      <w:divBdr>
        <w:top w:val="none" w:sz="0" w:space="0" w:color="auto"/>
        <w:left w:val="none" w:sz="0" w:space="0" w:color="auto"/>
        <w:bottom w:val="none" w:sz="0" w:space="0" w:color="auto"/>
        <w:right w:val="none" w:sz="0" w:space="0" w:color="auto"/>
      </w:divBdr>
    </w:div>
    <w:div w:id="527984771">
      <w:bodyDiv w:val="1"/>
      <w:marLeft w:val="0"/>
      <w:marRight w:val="0"/>
      <w:marTop w:val="0"/>
      <w:marBottom w:val="0"/>
      <w:divBdr>
        <w:top w:val="none" w:sz="0" w:space="0" w:color="auto"/>
        <w:left w:val="none" w:sz="0" w:space="0" w:color="auto"/>
        <w:bottom w:val="none" w:sz="0" w:space="0" w:color="auto"/>
        <w:right w:val="none" w:sz="0" w:space="0" w:color="auto"/>
      </w:divBdr>
    </w:div>
    <w:div w:id="535392384">
      <w:bodyDiv w:val="1"/>
      <w:marLeft w:val="0"/>
      <w:marRight w:val="0"/>
      <w:marTop w:val="0"/>
      <w:marBottom w:val="0"/>
      <w:divBdr>
        <w:top w:val="none" w:sz="0" w:space="0" w:color="auto"/>
        <w:left w:val="none" w:sz="0" w:space="0" w:color="auto"/>
        <w:bottom w:val="none" w:sz="0" w:space="0" w:color="auto"/>
        <w:right w:val="none" w:sz="0" w:space="0" w:color="auto"/>
      </w:divBdr>
    </w:div>
    <w:div w:id="542793210">
      <w:bodyDiv w:val="1"/>
      <w:marLeft w:val="0"/>
      <w:marRight w:val="0"/>
      <w:marTop w:val="0"/>
      <w:marBottom w:val="0"/>
      <w:divBdr>
        <w:top w:val="none" w:sz="0" w:space="0" w:color="auto"/>
        <w:left w:val="none" w:sz="0" w:space="0" w:color="auto"/>
        <w:bottom w:val="none" w:sz="0" w:space="0" w:color="auto"/>
        <w:right w:val="none" w:sz="0" w:space="0" w:color="auto"/>
      </w:divBdr>
    </w:div>
    <w:div w:id="558396374">
      <w:bodyDiv w:val="1"/>
      <w:marLeft w:val="0"/>
      <w:marRight w:val="0"/>
      <w:marTop w:val="0"/>
      <w:marBottom w:val="0"/>
      <w:divBdr>
        <w:top w:val="none" w:sz="0" w:space="0" w:color="auto"/>
        <w:left w:val="none" w:sz="0" w:space="0" w:color="auto"/>
        <w:bottom w:val="none" w:sz="0" w:space="0" w:color="auto"/>
        <w:right w:val="none" w:sz="0" w:space="0" w:color="auto"/>
      </w:divBdr>
    </w:div>
    <w:div w:id="562567344">
      <w:bodyDiv w:val="1"/>
      <w:marLeft w:val="0"/>
      <w:marRight w:val="0"/>
      <w:marTop w:val="0"/>
      <w:marBottom w:val="0"/>
      <w:divBdr>
        <w:top w:val="none" w:sz="0" w:space="0" w:color="auto"/>
        <w:left w:val="none" w:sz="0" w:space="0" w:color="auto"/>
        <w:bottom w:val="none" w:sz="0" w:space="0" w:color="auto"/>
        <w:right w:val="none" w:sz="0" w:space="0" w:color="auto"/>
      </w:divBdr>
    </w:div>
    <w:div w:id="563222382">
      <w:bodyDiv w:val="1"/>
      <w:marLeft w:val="0"/>
      <w:marRight w:val="0"/>
      <w:marTop w:val="0"/>
      <w:marBottom w:val="0"/>
      <w:divBdr>
        <w:top w:val="none" w:sz="0" w:space="0" w:color="auto"/>
        <w:left w:val="none" w:sz="0" w:space="0" w:color="auto"/>
        <w:bottom w:val="none" w:sz="0" w:space="0" w:color="auto"/>
        <w:right w:val="none" w:sz="0" w:space="0" w:color="auto"/>
      </w:divBdr>
    </w:div>
    <w:div w:id="574436935">
      <w:bodyDiv w:val="1"/>
      <w:marLeft w:val="0"/>
      <w:marRight w:val="0"/>
      <w:marTop w:val="0"/>
      <w:marBottom w:val="0"/>
      <w:divBdr>
        <w:top w:val="none" w:sz="0" w:space="0" w:color="auto"/>
        <w:left w:val="none" w:sz="0" w:space="0" w:color="auto"/>
        <w:bottom w:val="none" w:sz="0" w:space="0" w:color="auto"/>
        <w:right w:val="none" w:sz="0" w:space="0" w:color="auto"/>
      </w:divBdr>
    </w:div>
    <w:div w:id="576742615">
      <w:bodyDiv w:val="1"/>
      <w:marLeft w:val="0"/>
      <w:marRight w:val="0"/>
      <w:marTop w:val="0"/>
      <w:marBottom w:val="0"/>
      <w:divBdr>
        <w:top w:val="none" w:sz="0" w:space="0" w:color="auto"/>
        <w:left w:val="none" w:sz="0" w:space="0" w:color="auto"/>
        <w:bottom w:val="none" w:sz="0" w:space="0" w:color="auto"/>
        <w:right w:val="none" w:sz="0" w:space="0" w:color="auto"/>
      </w:divBdr>
    </w:div>
    <w:div w:id="584534169">
      <w:bodyDiv w:val="1"/>
      <w:marLeft w:val="0"/>
      <w:marRight w:val="0"/>
      <w:marTop w:val="0"/>
      <w:marBottom w:val="0"/>
      <w:divBdr>
        <w:top w:val="none" w:sz="0" w:space="0" w:color="auto"/>
        <w:left w:val="none" w:sz="0" w:space="0" w:color="auto"/>
        <w:bottom w:val="none" w:sz="0" w:space="0" w:color="auto"/>
        <w:right w:val="none" w:sz="0" w:space="0" w:color="auto"/>
      </w:divBdr>
    </w:div>
    <w:div w:id="589774171">
      <w:bodyDiv w:val="1"/>
      <w:marLeft w:val="0"/>
      <w:marRight w:val="0"/>
      <w:marTop w:val="0"/>
      <w:marBottom w:val="0"/>
      <w:divBdr>
        <w:top w:val="none" w:sz="0" w:space="0" w:color="auto"/>
        <w:left w:val="none" w:sz="0" w:space="0" w:color="auto"/>
        <w:bottom w:val="none" w:sz="0" w:space="0" w:color="auto"/>
        <w:right w:val="none" w:sz="0" w:space="0" w:color="auto"/>
      </w:divBdr>
    </w:div>
    <w:div w:id="593055798">
      <w:bodyDiv w:val="1"/>
      <w:marLeft w:val="0"/>
      <w:marRight w:val="0"/>
      <w:marTop w:val="0"/>
      <w:marBottom w:val="0"/>
      <w:divBdr>
        <w:top w:val="none" w:sz="0" w:space="0" w:color="auto"/>
        <w:left w:val="none" w:sz="0" w:space="0" w:color="auto"/>
        <w:bottom w:val="none" w:sz="0" w:space="0" w:color="auto"/>
        <w:right w:val="none" w:sz="0" w:space="0" w:color="auto"/>
      </w:divBdr>
    </w:div>
    <w:div w:id="617024931">
      <w:bodyDiv w:val="1"/>
      <w:marLeft w:val="0"/>
      <w:marRight w:val="0"/>
      <w:marTop w:val="0"/>
      <w:marBottom w:val="0"/>
      <w:divBdr>
        <w:top w:val="none" w:sz="0" w:space="0" w:color="auto"/>
        <w:left w:val="none" w:sz="0" w:space="0" w:color="auto"/>
        <w:bottom w:val="none" w:sz="0" w:space="0" w:color="auto"/>
        <w:right w:val="none" w:sz="0" w:space="0" w:color="auto"/>
      </w:divBdr>
    </w:div>
    <w:div w:id="640379212">
      <w:bodyDiv w:val="1"/>
      <w:marLeft w:val="0"/>
      <w:marRight w:val="0"/>
      <w:marTop w:val="0"/>
      <w:marBottom w:val="0"/>
      <w:divBdr>
        <w:top w:val="none" w:sz="0" w:space="0" w:color="auto"/>
        <w:left w:val="none" w:sz="0" w:space="0" w:color="auto"/>
        <w:bottom w:val="none" w:sz="0" w:space="0" w:color="auto"/>
        <w:right w:val="none" w:sz="0" w:space="0" w:color="auto"/>
      </w:divBdr>
    </w:div>
    <w:div w:id="668409223">
      <w:bodyDiv w:val="1"/>
      <w:marLeft w:val="0"/>
      <w:marRight w:val="0"/>
      <w:marTop w:val="0"/>
      <w:marBottom w:val="0"/>
      <w:divBdr>
        <w:top w:val="none" w:sz="0" w:space="0" w:color="auto"/>
        <w:left w:val="none" w:sz="0" w:space="0" w:color="auto"/>
        <w:bottom w:val="none" w:sz="0" w:space="0" w:color="auto"/>
        <w:right w:val="none" w:sz="0" w:space="0" w:color="auto"/>
      </w:divBdr>
    </w:div>
    <w:div w:id="670989130">
      <w:bodyDiv w:val="1"/>
      <w:marLeft w:val="0"/>
      <w:marRight w:val="0"/>
      <w:marTop w:val="0"/>
      <w:marBottom w:val="0"/>
      <w:divBdr>
        <w:top w:val="none" w:sz="0" w:space="0" w:color="auto"/>
        <w:left w:val="none" w:sz="0" w:space="0" w:color="auto"/>
        <w:bottom w:val="none" w:sz="0" w:space="0" w:color="auto"/>
        <w:right w:val="none" w:sz="0" w:space="0" w:color="auto"/>
      </w:divBdr>
    </w:div>
    <w:div w:id="696273710">
      <w:bodyDiv w:val="1"/>
      <w:marLeft w:val="0"/>
      <w:marRight w:val="0"/>
      <w:marTop w:val="0"/>
      <w:marBottom w:val="0"/>
      <w:divBdr>
        <w:top w:val="none" w:sz="0" w:space="0" w:color="auto"/>
        <w:left w:val="none" w:sz="0" w:space="0" w:color="auto"/>
        <w:bottom w:val="none" w:sz="0" w:space="0" w:color="auto"/>
        <w:right w:val="none" w:sz="0" w:space="0" w:color="auto"/>
      </w:divBdr>
      <w:divsChild>
        <w:div w:id="137350645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01370037">
      <w:bodyDiv w:val="1"/>
      <w:marLeft w:val="0"/>
      <w:marRight w:val="0"/>
      <w:marTop w:val="0"/>
      <w:marBottom w:val="0"/>
      <w:divBdr>
        <w:top w:val="none" w:sz="0" w:space="0" w:color="auto"/>
        <w:left w:val="none" w:sz="0" w:space="0" w:color="auto"/>
        <w:bottom w:val="none" w:sz="0" w:space="0" w:color="auto"/>
        <w:right w:val="none" w:sz="0" w:space="0" w:color="auto"/>
      </w:divBdr>
    </w:div>
    <w:div w:id="702022800">
      <w:bodyDiv w:val="1"/>
      <w:marLeft w:val="0"/>
      <w:marRight w:val="0"/>
      <w:marTop w:val="0"/>
      <w:marBottom w:val="0"/>
      <w:divBdr>
        <w:top w:val="none" w:sz="0" w:space="0" w:color="auto"/>
        <w:left w:val="none" w:sz="0" w:space="0" w:color="auto"/>
        <w:bottom w:val="none" w:sz="0" w:space="0" w:color="auto"/>
        <w:right w:val="none" w:sz="0" w:space="0" w:color="auto"/>
      </w:divBdr>
    </w:div>
    <w:div w:id="714812868">
      <w:bodyDiv w:val="1"/>
      <w:marLeft w:val="0"/>
      <w:marRight w:val="0"/>
      <w:marTop w:val="0"/>
      <w:marBottom w:val="0"/>
      <w:divBdr>
        <w:top w:val="none" w:sz="0" w:space="0" w:color="auto"/>
        <w:left w:val="none" w:sz="0" w:space="0" w:color="auto"/>
        <w:bottom w:val="none" w:sz="0" w:space="0" w:color="auto"/>
        <w:right w:val="none" w:sz="0" w:space="0" w:color="auto"/>
      </w:divBdr>
    </w:div>
    <w:div w:id="716659627">
      <w:bodyDiv w:val="1"/>
      <w:marLeft w:val="0"/>
      <w:marRight w:val="0"/>
      <w:marTop w:val="0"/>
      <w:marBottom w:val="0"/>
      <w:divBdr>
        <w:top w:val="none" w:sz="0" w:space="0" w:color="auto"/>
        <w:left w:val="none" w:sz="0" w:space="0" w:color="auto"/>
        <w:bottom w:val="none" w:sz="0" w:space="0" w:color="auto"/>
        <w:right w:val="none" w:sz="0" w:space="0" w:color="auto"/>
      </w:divBdr>
    </w:div>
    <w:div w:id="726225229">
      <w:bodyDiv w:val="1"/>
      <w:marLeft w:val="0"/>
      <w:marRight w:val="0"/>
      <w:marTop w:val="0"/>
      <w:marBottom w:val="0"/>
      <w:divBdr>
        <w:top w:val="none" w:sz="0" w:space="0" w:color="auto"/>
        <w:left w:val="none" w:sz="0" w:space="0" w:color="auto"/>
        <w:bottom w:val="none" w:sz="0" w:space="0" w:color="auto"/>
        <w:right w:val="none" w:sz="0" w:space="0" w:color="auto"/>
      </w:divBdr>
    </w:div>
    <w:div w:id="740717013">
      <w:bodyDiv w:val="1"/>
      <w:marLeft w:val="0"/>
      <w:marRight w:val="0"/>
      <w:marTop w:val="0"/>
      <w:marBottom w:val="0"/>
      <w:divBdr>
        <w:top w:val="none" w:sz="0" w:space="0" w:color="auto"/>
        <w:left w:val="none" w:sz="0" w:space="0" w:color="auto"/>
        <w:bottom w:val="none" w:sz="0" w:space="0" w:color="auto"/>
        <w:right w:val="none" w:sz="0" w:space="0" w:color="auto"/>
      </w:divBdr>
    </w:div>
    <w:div w:id="744498250">
      <w:bodyDiv w:val="1"/>
      <w:marLeft w:val="0"/>
      <w:marRight w:val="0"/>
      <w:marTop w:val="0"/>
      <w:marBottom w:val="0"/>
      <w:divBdr>
        <w:top w:val="none" w:sz="0" w:space="0" w:color="auto"/>
        <w:left w:val="none" w:sz="0" w:space="0" w:color="auto"/>
        <w:bottom w:val="none" w:sz="0" w:space="0" w:color="auto"/>
        <w:right w:val="none" w:sz="0" w:space="0" w:color="auto"/>
      </w:divBdr>
    </w:div>
    <w:div w:id="750274794">
      <w:bodyDiv w:val="1"/>
      <w:marLeft w:val="0"/>
      <w:marRight w:val="0"/>
      <w:marTop w:val="0"/>
      <w:marBottom w:val="0"/>
      <w:divBdr>
        <w:top w:val="none" w:sz="0" w:space="0" w:color="auto"/>
        <w:left w:val="none" w:sz="0" w:space="0" w:color="auto"/>
        <w:bottom w:val="none" w:sz="0" w:space="0" w:color="auto"/>
        <w:right w:val="none" w:sz="0" w:space="0" w:color="auto"/>
      </w:divBdr>
    </w:div>
    <w:div w:id="758332141">
      <w:bodyDiv w:val="1"/>
      <w:marLeft w:val="0"/>
      <w:marRight w:val="0"/>
      <w:marTop w:val="0"/>
      <w:marBottom w:val="0"/>
      <w:divBdr>
        <w:top w:val="none" w:sz="0" w:space="0" w:color="auto"/>
        <w:left w:val="none" w:sz="0" w:space="0" w:color="auto"/>
        <w:bottom w:val="none" w:sz="0" w:space="0" w:color="auto"/>
        <w:right w:val="none" w:sz="0" w:space="0" w:color="auto"/>
      </w:divBdr>
    </w:div>
    <w:div w:id="791022867">
      <w:bodyDiv w:val="1"/>
      <w:marLeft w:val="0"/>
      <w:marRight w:val="0"/>
      <w:marTop w:val="0"/>
      <w:marBottom w:val="0"/>
      <w:divBdr>
        <w:top w:val="none" w:sz="0" w:space="0" w:color="auto"/>
        <w:left w:val="none" w:sz="0" w:space="0" w:color="auto"/>
        <w:bottom w:val="none" w:sz="0" w:space="0" w:color="auto"/>
        <w:right w:val="none" w:sz="0" w:space="0" w:color="auto"/>
      </w:divBdr>
    </w:div>
    <w:div w:id="793910049">
      <w:bodyDiv w:val="1"/>
      <w:marLeft w:val="0"/>
      <w:marRight w:val="0"/>
      <w:marTop w:val="0"/>
      <w:marBottom w:val="0"/>
      <w:divBdr>
        <w:top w:val="none" w:sz="0" w:space="0" w:color="auto"/>
        <w:left w:val="none" w:sz="0" w:space="0" w:color="auto"/>
        <w:bottom w:val="none" w:sz="0" w:space="0" w:color="auto"/>
        <w:right w:val="none" w:sz="0" w:space="0" w:color="auto"/>
      </w:divBdr>
      <w:divsChild>
        <w:div w:id="146646181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16147691">
      <w:bodyDiv w:val="1"/>
      <w:marLeft w:val="0"/>
      <w:marRight w:val="0"/>
      <w:marTop w:val="0"/>
      <w:marBottom w:val="0"/>
      <w:divBdr>
        <w:top w:val="none" w:sz="0" w:space="0" w:color="auto"/>
        <w:left w:val="none" w:sz="0" w:space="0" w:color="auto"/>
        <w:bottom w:val="none" w:sz="0" w:space="0" w:color="auto"/>
        <w:right w:val="none" w:sz="0" w:space="0" w:color="auto"/>
      </w:divBdr>
    </w:div>
    <w:div w:id="820925653">
      <w:bodyDiv w:val="1"/>
      <w:marLeft w:val="0"/>
      <w:marRight w:val="0"/>
      <w:marTop w:val="0"/>
      <w:marBottom w:val="0"/>
      <w:divBdr>
        <w:top w:val="none" w:sz="0" w:space="0" w:color="auto"/>
        <w:left w:val="none" w:sz="0" w:space="0" w:color="auto"/>
        <w:bottom w:val="none" w:sz="0" w:space="0" w:color="auto"/>
        <w:right w:val="none" w:sz="0" w:space="0" w:color="auto"/>
      </w:divBdr>
    </w:div>
    <w:div w:id="828835951">
      <w:bodyDiv w:val="1"/>
      <w:marLeft w:val="0"/>
      <w:marRight w:val="0"/>
      <w:marTop w:val="0"/>
      <w:marBottom w:val="0"/>
      <w:divBdr>
        <w:top w:val="none" w:sz="0" w:space="0" w:color="auto"/>
        <w:left w:val="none" w:sz="0" w:space="0" w:color="auto"/>
        <w:bottom w:val="none" w:sz="0" w:space="0" w:color="auto"/>
        <w:right w:val="none" w:sz="0" w:space="0" w:color="auto"/>
      </w:divBdr>
    </w:div>
    <w:div w:id="833110498">
      <w:bodyDiv w:val="1"/>
      <w:marLeft w:val="0"/>
      <w:marRight w:val="0"/>
      <w:marTop w:val="0"/>
      <w:marBottom w:val="0"/>
      <w:divBdr>
        <w:top w:val="none" w:sz="0" w:space="0" w:color="auto"/>
        <w:left w:val="none" w:sz="0" w:space="0" w:color="auto"/>
        <w:bottom w:val="none" w:sz="0" w:space="0" w:color="auto"/>
        <w:right w:val="none" w:sz="0" w:space="0" w:color="auto"/>
      </w:divBdr>
    </w:div>
    <w:div w:id="834339865">
      <w:bodyDiv w:val="1"/>
      <w:marLeft w:val="0"/>
      <w:marRight w:val="0"/>
      <w:marTop w:val="0"/>
      <w:marBottom w:val="0"/>
      <w:divBdr>
        <w:top w:val="none" w:sz="0" w:space="0" w:color="auto"/>
        <w:left w:val="none" w:sz="0" w:space="0" w:color="auto"/>
        <w:bottom w:val="none" w:sz="0" w:space="0" w:color="auto"/>
        <w:right w:val="none" w:sz="0" w:space="0" w:color="auto"/>
      </w:divBdr>
    </w:div>
    <w:div w:id="834491181">
      <w:bodyDiv w:val="1"/>
      <w:marLeft w:val="0"/>
      <w:marRight w:val="0"/>
      <w:marTop w:val="0"/>
      <w:marBottom w:val="0"/>
      <w:divBdr>
        <w:top w:val="none" w:sz="0" w:space="0" w:color="auto"/>
        <w:left w:val="none" w:sz="0" w:space="0" w:color="auto"/>
        <w:bottom w:val="none" w:sz="0" w:space="0" w:color="auto"/>
        <w:right w:val="none" w:sz="0" w:space="0" w:color="auto"/>
      </w:divBdr>
      <w:divsChild>
        <w:div w:id="180750298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56430813">
      <w:bodyDiv w:val="1"/>
      <w:marLeft w:val="0"/>
      <w:marRight w:val="0"/>
      <w:marTop w:val="0"/>
      <w:marBottom w:val="0"/>
      <w:divBdr>
        <w:top w:val="none" w:sz="0" w:space="0" w:color="auto"/>
        <w:left w:val="none" w:sz="0" w:space="0" w:color="auto"/>
        <w:bottom w:val="none" w:sz="0" w:space="0" w:color="auto"/>
        <w:right w:val="none" w:sz="0" w:space="0" w:color="auto"/>
      </w:divBdr>
    </w:div>
    <w:div w:id="865678567">
      <w:bodyDiv w:val="1"/>
      <w:marLeft w:val="0"/>
      <w:marRight w:val="0"/>
      <w:marTop w:val="0"/>
      <w:marBottom w:val="0"/>
      <w:divBdr>
        <w:top w:val="none" w:sz="0" w:space="0" w:color="auto"/>
        <w:left w:val="none" w:sz="0" w:space="0" w:color="auto"/>
        <w:bottom w:val="none" w:sz="0" w:space="0" w:color="auto"/>
        <w:right w:val="none" w:sz="0" w:space="0" w:color="auto"/>
      </w:divBdr>
    </w:div>
    <w:div w:id="883449302">
      <w:bodyDiv w:val="1"/>
      <w:marLeft w:val="0"/>
      <w:marRight w:val="0"/>
      <w:marTop w:val="0"/>
      <w:marBottom w:val="0"/>
      <w:divBdr>
        <w:top w:val="none" w:sz="0" w:space="0" w:color="auto"/>
        <w:left w:val="none" w:sz="0" w:space="0" w:color="auto"/>
        <w:bottom w:val="none" w:sz="0" w:space="0" w:color="auto"/>
        <w:right w:val="none" w:sz="0" w:space="0" w:color="auto"/>
      </w:divBdr>
    </w:div>
    <w:div w:id="884099770">
      <w:bodyDiv w:val="1"/>
      <w:marLeft w:val="0"/>
      <w:marRight w:val="0"/>
      <w:marTop w:val="0"/>
      <w:marBottom w:val="0"/>
      <w:divBdr>
        <w:top w:val="none" w:sz="0" w:space="0" w:color="auto"/>
        <w:left w:val="none" w:sz="0" w:space="0" w:color="auto"/>
        <w:bottom w:val="none" w:sz="0" w:space="0" w:color="auto"/>
        <w:right w:val="none" w:sz="0" w:space="0" w:color="auto"/>
      </w:divBdr>
    </w:div>
    <w:div w:id="884833866">
      <w:bodyDiv w:val="1"/>
      <w:marLeft w:val="0"/>
      <w:marRight w:val="0"/>
      <w:marTop w:val="0"/>
      <w:marBottom w:val="0"/>
      <w:divBdr>
        <w:top w:val="none" w:sz="0" w:space="0" w:color="auto"/>
        <w:left w:val="none" w:sz="0" w:space="0" w:color="auto"/>
        <w:bottom w:val="none" w:sz="0" w:space="0" w:color="auto"/>
        <w:right w:val="none" w:sz="0" w:space="0" w:color="auto"/>
      </w:divBdr>
    </w:div>
    <w:div w:id="909079826">
      <w:bodyDiv w:val="1"/>
      <w:marLeft w:val="0"/>
      <w:marRight w:val="0"/>
      <w:marTop w:val="0"/>
      <w:marBottom w:val="0"/>
      <w:divBdr>
        <w:top w:val="none" w:sz="0" w:space="0" w:color="auto"/>
        <w:left w:val="none" w:sz="0" w:space="0" w:color="auto"/>
        <w:bottom w:val="none" w:sz="0" w:space="0" w:color="auto"/>
        <w:right w:val="none" w:sz="0" w:space="0" w:color="auto"/>
      </w:divBdr>
    </w:div>
    <w:div w:id="917058054">
      <w:bodyDiv w:val="1"/>
      <w:marLeft w:val="0"/>
      <w:marRight w:val="0"/>
      <w:marTop w:val="0"/>
      <w:marBottom w:val="0"/>
      <w:divBdr>
        <w:top w:val="none" w:sz="0" w:space="0" w:color="auto"/>
        <w:left w:val="none" w:sz="0" w:space="0" w:color="auto"/>
        <w:bottom w:val="none" w:sz="0" w:space="0" w:color="auto"/>
        <w:right w:val="none" w:sz="0" w:space="0" w:color="auto"/>
      </w:divBdr>
    </w:div>
    <w:div w:id="917907771">
      <w:bodyDiv w:val="1"/>
      <w:marLeft w:val="0"/>
      <w:marRight w:val="0"/>
      <w:marTop w:val="0"/>
      <w:marBottom w:val="0"/>
      <w:divBdr>
        <w:top w:val="none" w:sz="0" w:space="0" w:color="auto"/>
        <w:left w:val="none" w:sz="0" w:space="0" w:color="auto"/>
        <w:bottom w:val="none" w:sz="0" w:space="0" w:color="auto"/>
        <w:right w:val="none" w:sz="0" w:space="0" w:color="auto"/>
      </w:divBdr>
    </w:div>
    <w:div w:id="945386064">
      <w:bodyDiv w:val="1"/>
      <w:marLeft w:val="0"/>
      <w:marRight w:val="0"/>
      <w:marTop w:val="0"/>
      <w:marBottom w:val="0"/>
      <w:divBdr>
        <w:top w:val="none" w:sz="0" w:space="0" w:color="auto"/>
        <w:left w:val="none" w:sz="0" w:space="0" w:color="auto"/>
        <w:bottom w:val="none" w:sz="0" w:space="0" w:color="auto"/>
        <w:right w:val="none" w:sz="0" w:space="0" w:color="auto"/>
      </w:divBdr>
      <w:divsChild>
        <w:div w:id="313223336">
          <w:blockQuote w:val="1"/>
          <w:marLeft w:val="720"/>
          <w:marRight w:val="720"/>
          <w:marTop w:val="100"/>
          <w:marBottom w:val="100"/>
          <w:divBdr>
            <w:top w:val="none" w:sz="0" w:space="0" w:color="auto"/>
            <w:left w:val="none" w:sz="0" w:space="0" w:color="auto"/>
            <w:bottom w:val="none" w:sz="0" w:space="0" w:color="auto"/>
            <w:right w:val="none" w:sz="0" w:space="0" w:color="auto"/>
          </w:divBdr>
        </w:div>
        <w:div w:id="62831653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48198548">
      <w:bodyDiv w:val="1"/>
      <w:marLeft w:val="0"/>
      <w:marRight w:val="0"/>
      <w:marTop w:val="0"/>
      <w:marBottom w:val="0"/>
      <w:divBdr>
        <w:top w:val="none" w:sz="0" w:space="0" w:color="auto"/>
        <w:left w:val="none" w:sz="0" w:space="0" w:color="auto"/>
        <w:bottom w:val="none" w:sz="0" w:space="0" w:color="auto"/>
        <w:right w:val="none" w:sz="0" w:space="0" w:color="auto"/>
      </w:divBdr>
    </w:div>
    <w:div w:id="952126877">
      <w:bodyDiv w:val="1"/>
      <w:marLeft w:val="0"/>
      <w:marRight w:val="0"/>
      <w:marTop w:val="0"/>
      <w:marBottom w:val="0"/>
      <w:divBdr>
        <w:top w:val="none" w:sz="0" w:space="0" w:color="auto"/>
        <w:left w:val="none" w:sz="0" w:space="0" w:color="auto"/>
        <w:bottom w:val="none" w:sz="0" w:space="0" w:color="auto"/>
        <w:right w:val="none" w:sz="0" w:space="0" w:color="auto"/>
      </w:divBdr>
    </w:div>
    <w:div w:id="956763389">
      <w:bodyDiv w:val="1"/>
      <w:marLeft w:val="0"/>
      <w:marRight w:val="0"/>
      <w:marTop w:val="0"/>
      <w:marBottom w:val="0"/>
      <w:divBdr>
        <w:top w:val="none" w:sz="0" w:space="0" w:color="auto"/>
        <w:left w:val="none" w:sz="0" w:space="0" w:color="auto"/>
        <w:bottom w:val="none" w:sz="0" w:space="0" w:color="auto"/>
        <w:right w:val="none" w:sz="0" w:space="0" w:color="auto"/>
      </w:divBdr>
      <w:divsChild>
        <w:div w:id="10398223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57755188">
      <w:bodyDiv w:val="1"/>
      <w:marLeft w:val="0"/>
      <w:marRight w:val="0"/>
      <w:marTop w:val="0"/>
      <w:marBottom w:val="0"/>
      <w:divBdr>
        <w:top w:val="none" w:sz="0" w:space="0" w:color="auto"/>
        <w:left w:val="none" w:sz="0" w:space="0" w:color="auto"/>
        <w:bottom w:val="none" w:sz="0" w:space="0" w:color="auto"/>
        <w:right w:val="none" w:sz="0" w:space="0" w:color="auto"/>
      </w:divBdr>
    </w:div>
    <w:div w:id="963271791">
      <w:bodyDiv w:val="1"/>
      <w:marLeft w:val="0"/>
      <w:marRight w:val="0"/>
      <w:marTop w:val="0"/>
      <w:marBottom w:val="0"/>
      <w:divBdr>
        <w:top w:val="none" w:sz="0" w:space="0" w:color="auto"/>
        <w:left w:val="none" w:sz="0" w:space="0" w:color="auto"/>
        <w:bottom w:val="none" w:sz="0" w:space="0" w:color="auto"/>
        <w:right w:val="none" w:sz="0" w:space="0" w:color="auto"/>
      </w:divBdr>
    </w:div>
    <w:div w:id="979572510">
      <w:bodyDiv w:val="1"/>
      <w:marLeft w:val="0"/>
      <w:marRight w:val="0"/>
      <w:marTop w:val="0"/>
      <w:marBottom w:val="0"/>
      <w:divBdr>
        <w:top w:val="none" w:sz="0" w:space="0" w:color="auto"/>
        <w:left w:val="none" w:sz="0" w:space="0" w:color="auto"/>
        <w:bottom w:val="none" w:sz="0" w:space="0" w:color="auto"/>
        <w:right w:val="none" w:sz="0" w:space="0" w:color="auto"/>
      </w:divBdr>
      <w:divsChild>
        <w:div w:id="957533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80577315">
      <w:bodyDiv w:val="1"/>
      <w:marLeft w:val="0"/>
      <w:marRight w:val="0"/>
      <w:marTop w:val="0"/>
      <w:marBottom w:val="0"/>
      <w:divBdr>
        <w:top w:val="none" w:sz="0" w:space="0" w:color="auto"/>
        <w:left w:val="none" w:sz="0" w:space="0" w:color="auto"/>
        <w:bottom w:val="none" w:sz="0" w:space="0" w:color="auto"/>
        <w:right w:val="none" w:sz="0" w:space="0" w:color="auto"/>
      </w:divBdr>
    </w:div>
    <w:div w:id="990862560">
      <w:bodyDiv w:val="1"/>
      <w:marLeft w:val="0"/>
      <w:marRight w:val="0"/>
      <w:marTop w:val="0"/>
      <w:marBottom w:val="0"/>
      <w:divBdr>
        <w:top w:val="none" w:sz="0" w:space="0" w:color="auto"/>
        <w:left w:val="none" w:sz="0" w:space="0" w:color="auto"/>
        <w:bottom w:val="none" w:sz="0" w:space="0" w:color="auto"/>
        <w:right w:val="none" w:sz="0" w:space="0" w:color="auto"/>
      </w:divBdr>
    </w:div>
    <w:div w:id="1007517537">
      <w:bodyDiv w:val="1"/>
      <w:marLeft w:val="0"/>
      <w:marRight w:val="0"/>
      <w:marTop w:val="0"/>
      <w:marBottom w:val="0"/>
      <w:divBdr>
        <w:top w:val="none" w:sz="0" w:space="0" w:color="auto"/>
        <w:left w:val="none" w:sz="0" w:space="0" w:color="auto"/>
        <w:bottom w:val="none" w:sz="0" w:space="0" w:color="auto"/>
        <w:right w:val="none" w:sz="0" w:space="0" w:color="auto"/>
      </w:divBdr>
    </w:div>
    <w:div w:id="1010181557">
      <w:bodyDiv w:val="1"/>
      <w:marLeft w:val="0"/>
      <w:marRight w:val="0"/>
      <w:marTop w:val="0"/>
      <w:marBottom w:val="0"/>
      <w:divBdr>
        <w:top w:val="none" w:sz="0" w:space="0" w:color="auto"/>
        <w:left w:val="none" w:sz="0" w:space="0" w:color="auto"/>
        <w:bottom w:val="none" w:sz="0" w:space="0" w:color="auto"/>
        <w:right w:val="none" w:sz="0" w:space="0" w:color="auto"/>
      </w:divBdr>
    </w:div>
    <w:div w:id="1013998280">
      <w:bodyDiv w:val="1"/>
      <w:marLeft w:val="0"/>
      <w:marRight w:val="0"/>
      <w:marTop w:val="0"/>
      <w:marBottom w:val="0"/>
      <w:divBdr>
        <w:top w:val="none" w:sz="0" w:space="0" w:color="auto"/>
        <w:left w:val="none" w:sz="0" w:space="0" w:color="auto"/>
        <w:bottom w:val="none" w:sz="0" w:space="0" w:color="auto"/>
        <w:right w:val="none" w:sz="0" w:space="0" w:color="auto"/>
      </w:divBdr>
    </w:div>
    <w:div w:id="1016691221">
      <w:bodyDiv w:val="1"/>
      <w:marLeft w:val="0"/>
      <w:marRight w:val="0"/>
      <w:marTop w:val="0"/>
      <w:marBottom w:val="0"/>
      <w:divBdr>
        <w:top w:val="none" w:sz="0" w:space="0" w:color="auto"/>
        <w:left w:val="none" w:sz="0" w:space="0" w:color="auto"/>
        <w:bottom w:val="none" w:sz="0" w:space="0" w:color="auto"/>
        <w:right w:val="none" w:sz="0" w:space="0" w:color="auto"/>
      </w:divBdr>
    </w:div>
    <w:div w:id="1018313813">
      <w:bodyDiv w:val="1"/>
      <w:marLeft w:val="0"/>
      <w:marRight w:val="0"/>
      <w:marTop w:val="0"/>
      <w:marBottom w:val="0"/>
      <w:divBdr>
        <w:top w:val="none" w:sz="0" w:space="0" w:color="auto"/>
        <w:left w:val="none" w:sz="0" w:space="0" w:color="auto"/>
        <w:bottom w:val="none" w:sz="0" w:space="0" w:color="auto"/>
        <w:right w:val="none" w:sz="0" w:space="0" w:color="auto"/>
      </w:divBdr>
    </w:div>
    <w:div w:id="1020006379">
      <w:bodyDiv w:val="1"/>
      <w:marLeft w:val="0"/>
      <w:marRight w:val="0"/>
      <w:marTop w:val="0"/>
      <w:marBottom w:val="0"/>
      <w:divBdr>
        <w:top w:val="none" w:sz="0" w:space="0" w:color="auto"/>
        <w:left w:val="none" w:sz="0" w:space="0" w:color="auto"/>
        <w:bottom w:val="none" w:sz="0" w:space="0" w:color="auto"/>
        <w:right w:val="none" w:sz="0" w:space="0" w:color="auto"/>
      </w:divBdr>
    </w:div>
    <w:div w:id="1042367370">
      <w:bodyDiv w:val="1"/>
      <w:marLeft w:val="0"/>
      <w:marRight w:val="0"/>
      <w:marTop w:val="0"/>
      <w:marBottom w:val="0"/>
      <w:divBdr>
        <w:top w:val="none" w:sz="0" w:space="0" w:color="auto"/>
        <w:left w:val="none" w:sz="0" w:space="0" w:color="auto"/>
        <w:bottom w:val="none" w:sz="0" w:space="0" w:color="auto"/>
        <w:right w:val="none" w:sz="0" w:space="0" w:color="auto"/>
      </w:divBdr>
    </w:div>
    <w:div w:id="1047948324">
      <w:bodyDiv w:val="1"/>
      <w:marLeft w:val="0"/>
      <w:marRight w:val="0"/>
      <w:marTop w:val="0"/>
      <w:marBottom w:val="0"/>
      <w:divBdr>
        <w:top w:val="none" w:sz="0" w:space="0" w:color="auto"/>
        <w:left w:val="none" w:sz="0" w:space="0" w:color="auto"/>
        <w:bottom w:val="none" w:sz="0" w:space="0" w:color="auto"/>
        <w:right w:val="none" w:sz="0" w:space="0" w:color="auto"/>
      </w:divBdr>
      <w:divsChild>
        <w:div w:id="205673810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67462167">
      <w:bodyDiv w:val="1"/>
      <w:marLeft w:val="0"/>
      <w:marRight w:val="0"/>
      <w:marTop w:val="0"/>
      <w:marBottom w:val="0"/>
      <w:divBdr>
        <w:top w:val="none" w:sz="0" w:space="0" w:color="auto"/>
        <w:left w:val="none" w:sz="0" w:space="0" w:color="auto"/>
        <w:bottom w:val="none" w:sz="0" w:space="0" w:color="auto"/>
        <w:right w:val="none" w:sz="0" w:space="0" w:color="auto"/>
      </w:divBdr>
    </w:div>
    <w:div w:id="1085884513">
      <w:bodyDiv w:val="1"/>
      <w:marLeft w:val="0"/>
      <w:marRight w:val="0"/>
      <w:marTop w:val="0"/>
      <w:marBottom w:val="0"/>
      <w:divBdr>
        <w:top w:val="none" w:sz="0" w:space="0" w:color="auto"/>
        <w:left w:val="none" w:sz="0" w:space="0" w:color="auto"/>
        <w:bottom w:val="none" w:sz="0" w:space="0" w:color="auto"/>
        <w:right w:val="none" w:sz="0" w:space="0" w:color="auto"/>
      </w:divBdr>
    </w:div>
    <w:div w:id="1095780638">
      <w:bodyDiv w:val="1"/>
      <w:marLeft w:val="0"/>
      <w:marRight w:val="0"/>
      <w:marTop w:val="0"/>
      <w:marBottom w:val="0"/>
      <w:divBdr>
        <w:top w:val="none" w:sz="0" w:space="0" w:color="auto"/>
        <w:left w:val="none" w:sz="0" w:space="0" w:color="auto"/>
        <w:bottom w:val="none" w:sz="0" w:space="0" w:color="auto"/>
        <w:right w:val="none" w:sz="0" w:space="0" w:color="auto"/>
      </w:divBdr>
    </w:div>
    <w:div w:id="1125539654">
      <w:bodyDiv w:val="1"/>
      <w:marLeft w:val="0"/>
      <w:marRight w:val="0"/>
      <w:marTop w:val="0"/>
      <w:marBottom w:val="0"/>
      <w:divBdr>
        <w:top w:val="none" w:sz="0" w:space="0" w:color="auto"/>
        <w:left w:val="none" w:sz="0" w:space="0" w:color="auto"/>
        <w:bottom w:val="none" w:sz="0" w:space="0" w:color="auto"/>
        <w:right w:val="none" w:sz="0" w:space="0" w:color="auto"/>
      </w:divBdr>
    </w:div>
    <w:div w:id="1145659164">
      <w:bodyDiv w:val="1"/>
      <w:marLeft w:val="0"/>
      <w:marRight w:val="0"/>
      <w:marTop w:val="0"/>
      <w:marBottom w:val="0"/>
      <w:divBdr>
        <w:top w:val="none" w:sz="0" w:space="0" w:color="auto"/>
        <w:left w:val="none" w:sz="0" w:space="0" w:color="auto"/>
        <w:bottom w:val="none" w:sz="0" w:space="0" w:color="auto"/>
        <w:right w:val="none" w:sz="0" w:space="0" w:color="auto"/>
      </w:divBdr>
    </w:div>
    <w:div w:id="1181117522">
      <w:bodyDiv w:val="1"/>
      <w:marLeft w:val="0"/>
      <w:marRight w:val="0"/>
      <w:marTop w:val="0"/>
      <w:marBottom w:val="0"/>
      <w:divBdr>
        <w:top w:val="none" w:sz="0" w:space="0" w:color="auto"/>
        <w:left w:val="none" w:sz="0" w:space="0" w:color="auto"/>
        <w:bottom w:val="none" w:sz="0" w:space="0" w:color="auto"/>
        <w:right w:val="none" w:sz="0" w:space="0" w:color="auto"/>
      </w:divBdr>
    </w:div>
    <w:div w:id="1213925039">
      <w:bodyDiv w:val="1"/>
      <w:marLeft w:val="0"/>
      <w:marRight w:val="0"/>
      <w:marTop w:val="0"/>
      <w:marBottom w:val="0"/>
      <w:divBdr>
        <w:top w:val="none" w:sz="0" w:space="0" w:color="auto"/>
        <w:left w:val="none" w:sz="0" w:space="0" w:color="auto"/>
        <w:bottom w:val="none" w:sz="0" w:space="0" w:color="auto"/>
        <w:right w:val="none" w:sz="0" w:space="0" w:color="auto"/>
      </w:divBdr>
    </w:div>
    <w:div w:id="1217202638">
      <w:bodyDiv w:val="1"/>
      <w:marLeft w:val="0"/>
      <w:marRight w:val="0"/>
      <w:marTop w:val="0"/>
      <w:marBottom w:val="0"/>
      <w:divBdr>
        <w:top w:val="none" w:sz="0" w:space="0" w:color="auto"/>
        <w:left w:val="none" w:sz="0" w:space="0" w:color="auto"/>
        <w:bottom w:val="none" w:sz="0" w:space="0" w:color="auto"/>
        <w:right w:val="none" w:sz="0" w:space="0" w:color="auto"/>
      </w:divBdr>
    </w:div>
    <w:div w:id="1235815122">
      <w:bodyDiv w:val="1"/>
      <w:marLeft w:val="0"/>
      <w:marRight w:val="0"/>
      <w:marTop w:val="0"/>
      <w:marBottom w:val="0"/>
      <w:divBdr>
        <w:top w:val="none" w:sz="0" w:space="0" w:color="auto"/>
        <w:left w:val="none" w:sz="0" w:space="0" w:color="auto"/>
        <w:bottom w:val="none" w:sz="0" w:space="0" w:color="auto"/>
        <w:right w:val="none" w:sz="0" w:space="0" w:color="auto"/>
      </w:divBdr>
    </w:div>
    <w:div w:id="1237784847">
      <w:bodyDiv w:val="1"/>
      <w:marLeft w:val="0"/>
      <w:marRight w:val="0"/>
      <w:marTop w:val="0"/>
      <w:marBottom w:val="0"/>
      <w:divBdr>
        <w:top w:val="none" w:sz="0" w:space="0" w:color="auto"/>
        <w:left w:val="none" w:sz="0" w:space="0" w:color="auto"/>
        <w:bottom w:val="none" w:sz="0" w:space="0" w:color="auto"/>
        <w:right w:val="none" w:sz="0" w:space="0" w:color="auto"/>
      </w:divBdr>
    </w:div>
    <w:div w:id="1257977433">
      <w:bodyDiv w:val="1"/>
      <w:marLeft w:val="0"/>
      <w:marRight w:val="0"/>
      <w:marTop w:val="0"/>
      <w:marBottom w:val="0"/>
      <w:divBdr>
        <w:top w:val="none" w:sz="0" w:space="0" w:color="auto"/>
        <w:left w:val="none" w:sz="0" w:space="0" w:color="auto"/>
        <w:bottom w:val="none" w:sz="0" w:space="0" w:color="auto"/>
        <w:right w:val="none" w:sz="0" w:space="0" w:color="auto"/>
      </w:divBdr>
    </w:div>
    <w:div w:id="1257978444">
      <w:bodyDiv w:val="1"/>
      <w:marLeft w:val="0"/>
      <w:marRight w:val="0"/>
      <w:marTop w:val="0"/>
      <w:marBottom w:val="0"/>
      <w:divBdr>
        <w:top w:val="none" w:sz="0" w:space="0" w:color="auto"/>
        <w:left w:val="none" w:sz="0" w:space="0" w:color="auto"/>
        <w:bottom w:val="none" w:sz="0" w:space="0" w:color="auto"/>
        <w:right w:val="none" w:sz="0" w:space="0" w:color="auto"/>
      </w:divBdr>
    </w:div>
    <w:div w:id="1261912304">
      <w:bodyDiv w:val="1"/>
      <w:marLeft w:val="0"/>
      <w:marRight w:val="0"/>
      <w:marTop w:val="0"/>
      <w:marBottom w:val="0"/>
      <w:divBdr>
        <w:top w:val="none" w:sz="0" w:space="0" w:color="auto"/>
        <w:left w:val="none" w:sz="0" w:space="0" w:color="auto"/>
        <w:bottom w:val="none" w:sz="0" w:space="0" w:color="auto"/>
        <w:right w:val="none" w:sz="0" w:space="0" w:color="auto"/>
      </w:divBdr>
    </w:div>
    <w:div w:id="1264143379">
      <w:bodyDiv w:val="1"/>
      <w:marLeft w:val="0"/>
      <w:marRight w:val="0"/>
      <w:marTop w:val="0"/>
      <w:marBottom w:val="0"/>
      <w:divBdr>
        <w:top w:val="none" w:sz="0" w:space="0" w:color="auto"/>
        <w:left w:val="none" w:sz="0" w:space="0" w:color="auto"/>
        <w:bottom w:val="none" w:sz="0" w:space="0" w:color="auto"/>
        <w:right w:val="none" w:sz="0" w:space="0" w:color="auto"/>
      </w:divBdr>
    </w:div>
    <w:div w:id="1268002602">
      <w:bodyDiv w:val="1"/>
      <w:marLeft w:val="0"/>
      <w:marRight w:val="0"/>
      <w:marTop w:val="0"/>
      <w:marBottom w:val="0"/>
      <w:divBdr>
        <w:top w:val="none" w:sz="0" w:space="0" w:color="auto"/>
        <w:left w:val="none" w:sz="0" w:space="0" w:color="auto"/>
        <w:bottom w:val="none" w:sz="0" w:space="0" w:color="auto"/>
        <w:right w:val="none" w:sz="0" w:space="0" w:color="auto"/>
      </w:divBdr>
    </w:div>
    <w:div w:id="1280409426">
      <w:bodyDiv w:val="1"/>
      <w:marLeft w:val="0"/>
      <w:marRight w:val="0"/>
      <w:marTop w:val="0"/>
      <w:marBottom w:val="0"/>
      <w:divBdr>
        <w:top w:val="none" w:sz="0" w:space="0" w:color="auto"/>
        <w:left w:val="none" w:sz="0" w:space="0" w:color="auto"/>
        <w:bottom w:val="none" w:sz="0" w:space="0" w:color="auto"/>
        <w:right w:val="none" w:sz="0" w:space="0" w:color="auto"/>
      </w:divBdr>
    </w:div>
    <w:div w:id="1305433816">
      <w:bodyDiv w:val="1"/>
      <w:marLeft w:val="0"/>
      <w:marRight w:val="0"/>
      <w:marTop w:val="0"/>
      <w:marBottom w:val="0"/>
      <w:divBdr>
        <w:top w:val="none" w:sz="0" w:space="0" w:color="auto"/>
        <w:left w:val="none" w:sz="0" w:space="0" w:color="auto"/>
        <w:bottom w:val="none" w:sz="0" w:space="0" w:color="auto"/>
        <w:right w:val="none" w:sz="0" w:space="0" w:color="auto"/>
      </w:divBdr>
    </w:div>
    <w:div w:id="1314944576">
      <w:bodyDiv w:val="1"/>
      <w:marLeft w:val="0"/>
      <w:marRight w:val="0"/>
      <w:marTop w:val="0"/>
      <w:marBottom w:val="0"/>
      <w:divBdr>
        <w:top w:val="none" w:sz="0" w:space="0" w:color="auto"/>
        <w:left w:val="none" w:sz="0" w:space="0" w:color="auto"/>
        <w:bottom w:val="none" w:sz="0" w:space="0" w:color="auto"/>
        <w:right w:val="none" w:sz="0" w:space="0" w:color="auto"/>
      </w:divBdr>
    </w:div>
    <w:div w:id="1324774549">
      <w:bodyDiv w:val="1"/>
      <w:marLeft w:val="0"/>
      <w:marRight w:val="0"/>
      <w:marTop w:val="0"/>
      <w:marBottom w:val="0"/>
      <w:divBdr>
        <w:top w:val="none" w:sz="0" w:space="0" w:color="auto"/>
        <w:left w:val="none" w:sz="0" w:space="0" w:color="auto"/>
        <w:bottom w:val="none" w:sz="0" w:space="0" w:color="auto"/>
        <w:right w:val="none" w:sz="0" w:space="0" w:color="auto"/>
      </w:divBdr>
    </w:div>
    <w:div w:id="1326130102">
      <w:bodyDiv w:val="1"/>
      <w:marLeft w:val="0"/>
      <w:marRight w:val="0"/>
      <w:marTop w:val="0"/>
      <w:marBottom w:val="0"/>
      <w:divBdr>
        <w:top w:val="none" w:sz="0" w:space="0" w:color="auto"/>
        <w:left w:val="none" w:sz="0" w:space="0" w:color="auto"/>
        <w:bottom w:val="none" w:sz="0" w:space="0" w:color="auto"/>
        <w:right w:val="none" w:sz="0" w:space="0" w:color="auto"/>
      </w:divBdr>
    </w:div>
    <w:div w:id="1330332382">
      <w:bodyDiv w:val="1"/>
      <w:marLeft w:val="0"/>
      <w:marRight w:val="0"/>
      <w:marTop w:val="0"/>
      <w:marBottom w:val="0"/>
      <w:divBdr>
        <w:top w:val="none" w:sz="0" w:space="0" w:color="auto"/>
        <w:left w:val="none" w:sz="0" w:space="0" w:color="auto"/>
        <w:bottom w:val="none" w:sz="0" w:space="0" w:color="auto"/>
        <w:right w:val="none" w:sz="0" w:space="0" w:color="auto"/>
      </w:divBdr>
    </w:div>
    <w:div w:id="1333921524">
      <w:bodyDiv w:val="1"/>
      <w:marLeft w:val="0"/>
      <w:marRight w:val="0"/>
      <w:marTop w:val="0"/>
      <w:marBottom w:val="0"/>
      <w:divBdr>
        <w:top w:val="none" w:sz="0" w:space="0" w:color="auto"/>
        <w:left w:val="none" w:sz="0" w:space="0" w:color="auto"/>
        <w:bottom w:val="none" w:sz="0" w:space="0" w:color="auto"/>
        <w:right w:val="none" w:sz="0" w:space="0" w:color="auto"/>
      </w:divBdr>
    </w:div>
    <w:div w:id="1334648784">
      <w:bodyDiv w:val="1"/>
      <w:marLeft w:val="0"/>
      <w:marRight w:val="0"/>
      <w:marTop w:val="0"/>
      <w:marBottom w:val="0"/>
      <w:divBdr>
        <w:top w:val="none" w:sz="0" w:space="0" w:color="auto"/>
        <w:left w:val="none" w:sz="0" w:space="0" w:color="auto"/>
        <w:bottom w:val="none" w:sz="0" w:space="0" w:color="auto"/>
        <w:right w:val="none" w:sz="0" w:space="0" w:color="auto"/>
      </w:divBdr>
    </w:div>
    <w:div w:id="1355840167">
      <w:bodyDiv w:val="1"/>
      <w:marLeft w:val="0"/>
      <w:marRight w:val="0"/>
      <w:marTop w:val="0"/>
      <w:marBottom w:val="0"/>
      <w:divBdr>
        <w:top w:val="none" w:sz="0" w:space="0" w:color="auto"/>
        <w:left w:val="none" w:sz="0" w:space="0" w:color="auto"/>
        <w:bottom w:val="none" w:sz="0" w:space="0" w:color="auto"/>
        <w:right w:val="none" w:sz="0" w:space="0" w:color="auto"/>
      </w:divBdr>
      <w:divsChild>
        <w:div w:id="210726200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56736942">
      <w:bodyDiv w:val="1"/>
      <w:marLeft w:val="0"/>
      <w:marRight w:val="0"/>
      <w:marTop w:val="0"/>
      <w:marBottom w:val="0"/>
      <w:divBdr>
        <w:top w:val="none" w:sz="0" w:space="0" w:color="auto"/>
        <w:left w:val="none" w:sz="0" w:space="0" w:color="auto"/>
        <w:bottom w:val="none" w:sz="0" w:space="0" w:color="auto"/>
        <w:right w:val="none" w:sz="0" w:space="0" w:color="auto"/>
      </w:divBdr>
    </w:div>
    <w:div w:id="1371028448">
      <w:bodyDiv w:val="1"/>
      <w:marLeft w:val="0"/>
      <w:marRight w:val="0"/>
      <w:marTop w:val="0"/>
      <w:marBottom w:val="0"/>
      <w:divBdr>
        <w:top w:val="none" w:sz="0" w:space="0" w:color="auto"/>
        <w:left w:val="none" w:sz="0" w:space="0" w:color="auto"/>
        <w:bottom w:val="none" w:sz="0" w:space="0" w:color="auto"/>
        <w:right w:val="none" w:sz="0" w:space="0" w:color="auto"/>
      </w:divBdr>
    </w:div>
    <w:div w:id="1379159331">
      <w:bodyDiv w:val="1"/>
      <w:marLeft w:val="0"/>
      <w:marRight w:val="0"/>
      <w:marTop w:val="0"/>
      <w:marBottom w:val="0"/>
      <w:divBdr>
        <w:top w:val="none" w:sz="0" w:space="0" w:color="auto"/>
        <w:left w:val="none" w:sz="0" w:space="0" w:color="auto"/>
        <w:bottom w:val="none" w:sz="0" w:space="0" w:color="auto"/>
        <w:right w:val="none" w:sz="0" w:space="0" w:color="auto"/>
      </w:divBdr>
    </w:div>
    <w:div w:id="1393426716">
      <w:bodyDiv w:val="1"/>
      <w:marLeft w:val="0"/>
      <w:marRight w:val="0"/>
      <w:marTop w:val="0"/>
      <w:marBottom w:val="0"/>
      <w:divBdr>
        <w:top w:val="none" w:sz="0" w:space="0" w:color="auto"/>
        <w:left w:val="none" w:sz="0" w:space="0" w:color="auto"/>
        <w:bottom w:val="none" w:sz="0" w:space="0" w:color="auto"/>
        <w:right w:val="none" w:sz="0" w:space="0" w:color="auto"/>
      </w:divBdr>
    </w:div>
    <w:div w:id="1397320879">
      <w:bodyDiv w:val="1"/>
      <w:marLeft w:val="0"/>
      <w:marRight w:val="0"/>
      <w:marTop w:val="0"/>
      <w:marBottom w:val="0"/>
      <w:divBdr>
        <w:top w:val="none" w:sz="0" w:space="0" w:color="auto"/>
        <w:left w:val="none" w:sz="0" w:space="0" w:color="auto"/>
        <w:bottom w:val="none" w:sz="0" w:space="0" w:color="auto"/>
        <w:right w:val="none" w:sz="0" w:space="0" w:color="auto"/>
      </w:divBdr>
    </w:div>
    <w:div w:id="1399666069">
      <w:bodyDiv w:val="1"/>
      <w:marLeft w:val="0"/>
      <w:marRight w:val="0"/>
      <w:marTop w:val="0"/>
      <w:marBottom w:val="0"/>
      <w:divBdr>
        <w:top w:val="none" w:sz="0" w:space="0" w:color="auto"/>
        <w:left w:val="none" w:sz="0" w:space="0" w:color="auto"/>
        <w:bottom w:val="none" w:sz="0" w:space="0" w:color="auto"/>
        <w:right w:val="none" w:sz="0" w:space="0" w:color="auto"/>
      </w:divBdr>
    </w:div>
    <w:div w:id="1404445127">
      <w:bodyDiv w:val="1"/>
      <w:marLeft w:val="0"/>
      <w:marRight w:val="0"/>
      <w:marTop w:val="0"/>
      <w:marBottom w:val="0"/>
      <w:divBdr>
        <w:top w:val="none" w:sz="0" w:space="0" w:color="auto"/>
        <w:left w:val="none" w:sz="0" w:space="0" w:color="auto"/>
        <w:bottom w:val="none" w:sz="0" w:space="0" w:color="auto"/>
        <w:right w:val="none" w:sz="0" w:space="0" w:color="auto"/>
      </w:divBdr>
    </w:div>
    <w:div w:id="1435396214">
      <w:bodyDiv w:val="1"/>
      <w:marLeft w:val="0"/>
      <w:marRight w:val="0"/>
      <w:marTop w:val="0"/>
      <w:marBottom w:val="0"/>
      <w:divBdr>
        <w:top w:val="none" w:sz="0" w:space="0" w:color="auto"/>
        <w:left w:val="none" w:sz="0" w:space="0" w:color="auto"/>
        <w:bottom w:val="none" w:sz="0" w:space="0" w:color="auto"/>
        <w:right w:val="none" w:sz="0" w:space="0" w:color="auto"/>
      </w:divBdr>
    </w:div>
    <w:div w:id="1438452212">
      <w:bodyDiv w:val="1"/>
      <w:marLeft w:val="0"/>
      <w:marRight w:val="0"/>
      <w:marTop w:val="0"/>
      <w:marBottom w:val="0"/>
      <w:divBdr>
        <w:top w:val="none" w:sz="0" w:space="0" w:color="auto"/>
        <w:left w:val="none" w:sz="0" w:space="0" w:color="auto"/>
        <w:bottom w:val="none" w:sz="0" w:space="0" w:color="auto"/>
        <w:right w:val="none" w:sz="0" w:space="0" w:color="auto"/>
      </w:divBdr>
    </w:div>
    <w:div w:id="1442217376">
      <w:bodyDiv w:val="1"/>
      <w:marLeft w:val="0"/>
      <w:marRight w:val="0"/>
      <w:marTop w:val="0"/>
      <w:marBottom w:val="0"/>
      <w:divBdr>
        <w:top w:val="none" w:sz="0" w:space="0" w:color="auto"/>
        <w:left w:val="none" w:sz="0" w:space="0" w:color="auto"/>
        <w:bottom w:val="none" w:sz="0" w:space="0" w:color="auto"/>
        <w:right w:val="none" w:sz="0" w:space="0" w:color="auto"/>
      </w:divBdr>
    </w:div>
    <w:div w:id="1445536006">
      <w:bodyDiv w:val="1"/>
      <w:marLeft w:val="0"/>
      <w:marRight w:val="0"/>
      <w:marTop w:val="0"/>
      <w:marBottom w:val="0"/>
      <w:divBdr>
        <w:top w:val="none" w:sz="0" w:space="0" w:color="auto"/>
        <w:left w:val="none" w:sz="0" w:space="0" w:color="auto"/>
        <w:bottom w:val="none" w:sz="0" w:space="0" w:color="auto"/>
        <w:right w:val="none" w:sz="0" w:space="0" w:color="auto"/>
      </w:divBdr>
    </w:div>
    <w:div w:id="1447189613">
      <w:bodyDiv w:val="1"/>
      <w:marLeft w:val="0"/>
      <w:marRight w:val="0"/>
      <w:marTop w:val="0"/>
      <w:marBottom w:val="0"/>
      <w:divBdr>
        <w:top w:val="none" w:sz="0" w:space="0" w:color="auto"/>
        <w:left w:val="none" w:sz="0" w:space="0" w:color="auto"/>
        <w:bottom w:val="none" w:sz="0" w:space="0" w:color="auto"/>
        <w:right w:val="none" w:sz="0" w:space="0" w:color="auto"/>
      </w:divBdr>
    </w:div>
    <w:div w:id="1448542781">
      <w:bodyDiv w:val="1"/>
      <w:marLeft w:val="0"/>
      <w:marRight w:val="0"/>
      <w:marTop w:val="0"/>
      <w:marBottom w:val="0"/>
      <w:divBdr>
        <w:top w:val="none" w:sz="0" w:space="0" w:color="auto"/>
        <w:left w:val="none" w:sz="0" w:space="0" w:color="auto"/>
        <w:bottom w:val="none" w:sz="0" w:space="0" w:color="auto"/>
        <w:right w:val="none" w:sz="0" w:space="0" w:color="auto"/>
      </w:divBdr>
    </w:div>
    <w:div w:id="1448692480">
      <w:bodyDiv w:val="1"/>
      <w:marLeft w:val="0"/>
      <w:marRight w:val="0"/>
      <w:marTop w:val="0"/>
      <w:marBottom w:val="0"/>
      <w:divBdr>
        <w:top w:val="none" w:sz="0" w:space="0" w:color="auto"/>
        <w:left w:val="none" w:sz="0" w:space="0" w:color="auto"/>
        <w:bottom w:val="none" w:sz="0" w:space="0" w:color="auto"/>
        <w:right w:val="none" w:sz="0" w:space="0" w:color="auto"/>
      </w:divBdr>
    </w:div>
    <w:div w:id="1455636645">
      <w:bodyDiv w:val="1"/>
      <w:marLeft w:val="0"/>
      <w:marRight w:val="0"/>
      <w:marTop w:val="0"/>
      <w:marBottom w:val="0"/>
      <w:divBdr>
        <w:top w:val="none" w:sz="0" w:space="0" w:color="auto"/>
        <w:left w:val="none" w:sz="0" w:space="0" w:color="auto"/>
        <w:bottom w:val="none" w:sz="0" w:space="0" w:color="auto"/>
        <w:right w:val="none" w:sz="0" w:space="0" w:color="auto"/>
      </w:divBdr>
    </w:div>
    <w:div w:id="1471704010">
      <w:bodyDiv w:val="1"/>
      <w:marLeft w:val="0"/>
      <w:marRight w:val="0"/>
      <w:marTop w:val="0"/>
      <w:marBottom w:val="0"/>
      <w:divBdr>
        <w:top w:val="none" w:sz="0" w:space="0" w:color="auto"/>
        <w:left w:val="none" w:sz="0" w:space="0" w:color="auto"/>
        <w:bottom w:val="none" w:sz="0" w:space="0" w:color="auto"/>
        <w:right w:val="none" w:sz="0" w:space="0" w:color="auto"/>
      </w:divBdr>
    </w:div>
    <w:div w:id="1472286686">
      <w:bodyDiv w:val="1"/>
      <w:marLeft w:val="0"/>
      <w:marRight w:val="0"/>
      <w:marTop w:val="0"/>
      <w:marBottom w:val="0"/>
      <w:divBdr>
        <w:top w:val="none" w:sz="0" w:space="0" w:color="auto"/>
        <w:left w:val="none" w:sz="0" w:space="0" w:color="auto"/>
        <w:bottom w:val="none" w:sz="0" w:space="0" w:color="auto"/>
        <w:right w:val="none" w:sz="0" w:space="0" w:color="auto"/>
      </w:divBdr>
    </w:div>
    <w:div w:id="1478957409">
      <w:bodyDiv w:val="1"/>
      <w:marLeft w:val="0"/>
      <w:marRight w:val="0"/>
      <w:marTop w:val="0"/>
      <w:marBottom w:val="0"/>
      <w:divBdr>
        <w:top w:val="none" w:sz="0" w:space="0" w:color="auto"/>
        <w:left w:val="none" w:sz="0" w:space="0" w:color="auto"/>
        <w:bottom w:val="none" w:sz="0" w:space="0" w:color="auto"/>
        <w:right w:val="none" w:sz="0" w:space="0" w:color="auto"/>
      </w:divBdr>
    </w:div>
    <w:div w:id="1479112708">
      <w:bodyDiv w:val="1"/>
      <w:marLeft w:val="0"/>
      <w:marRight w:val="0"/>
      <w:marTop w:val="0"/>
      <w:marBottom w:val="0"/>
      <w:divBdr>
        <w:top w:val="none" w:sz="0" w:space="0" w:color="auto"/>
        <w:left w:val="none" w:sz="0" w:space="0" w:color="auto"/>
        <w:bottom w:val="none" w:sz="0" w:space="0" w:color="auto"/>
        <w:right w:val="none" w:sz="0" w:space="0" w:color="auto"/>
      </w:divBdr>
    </w:div>
    <w:div w:id="1535312458">
      <w:bodyDiv w:val="1"/>
      <w:marLeft w:val="0"/>
      <w:marRight w:val="0"/>
      <w:marTop w:val="0"/>
      <w:marBottom w:val="0"/>
      <w:divBdr>
        <w:top w:val="none" w:sz="0" w:space="0" w:color="auto"/>
        <w:left w:val="none" w:sz="0" w:space="0" w:color="auto"/>
        <w:bottom w:val="none" w:sz="0" w:space="0" w:color="auto"/>
        <w:right w:val="none" w:sz="0" w:space="0" w:color="auto"/>
      </w:divBdr>
    </w:div>
    <w:div w:id="1551069032">
      <w:bodyDiv w:val="1"/>
      <w:marLeft w:val="0"/>
      <w:marRight w:val="0"/>
      <w:marTop w:val="0"/>
      <w:marBottom w:val="0"/>
      <w:divBdr>
        <w:top w:val="none" w:sz="0" w:space="0" w:color="auto"/>
        <w:left w:val="none" w:sz="0" w:space="0" w:color="auto"/>
        <w:bottom w:val="none" w:sz="0" w:space="0" w:color="auto"/>
        <w:right w:val="none" w:sz="0" w:space="0" w:color="auto"/>
      </w:divBdr>
    </w:div>
    <w:div w:id="1557279511">
      <w:bodyDiv w:val="1"/>
      <w:marLeft w:val="0"/>
      <w:marRight w:val="0"/>
      <w:marTop w:val="0"/>
      <w:marBottom w:val="0"/>
      <w:divBdr>
        <w:top w:val="none" w:sz="0" w:space="0" w:color="auto"/>
        <w:left w:val="none" w:sz="0" w:space="0" w:color="auto"/>
        <w:bottom w:val="none" w:sz="0" w:space="0" w:color="auto"/>
        <w:right w:val="none" w:sz="0" w:space="0" w:color="auto"/>
      </w:divBdr>
    </w:div>
    <w:div w:id="1557929405">
      <w:bodyDiv w:val="1"/>
      <w:marLeft w:val="0"/>
      <w:marRight w:val="0"/>
      <w:marTop w:val="0"/>
      <w:marBottom w:val="0"/>
      <w:divBdr>
        <w:top w:val="none" w:sz="0" w:space="0" w:color="auto"/>
        <w:left w:val="none" w:sz="0" w:space="0" w:color="auto"/>
        <w:bottom w:val="none" w:sz="0" w:space="0" w:color="auto"/>
        <w:right w:val="none" w:sz="0" w:space="0" w:color="auto"/>
      </w:divBdr>
    </w:div>
    <w:div w:id="1565144919">
      <w:bodyDiv w:val="1"/>
      <w:marLeft w:val="0"/>
      <w:marRight w:val="0"/>
      <w:marTop w:val="0"/>
      <w:marBottom w:val="0"/>
      <w:divBdr>
        <w:top w:val="none" w:sz="0" w:space="0" w:color="auto"/>
        <w:left w:val="none" w:sz="0" w:space="0" w:color="auto"/>
        <w:bottom w:val="none" w:sz="0" w:space="0" w:color="auto"/>
        <w:right w:val="none" w:sz="0" w:space="0" w:color="auto"/>
      </w:divBdr>
    </w:div>
    <w:div w:id="1579098923">
      <w:bodyDiv w:val="1"/>
      <w:marLeft w:val="0"/>
      <w:marRight w:val="0"/>
      <w:marTop w:val="0"/>
      <w:marBottom w:val="0"/>
      <w:divBdr>
        <w:top w:val="none" w:sz="0" w:space="0" w:color="auto"/>
        <w:left w:val="none" w:sz="0" w:space="0" w:color="auto"/>
        <w:bottom w:val="none" w:sz="0" w:space="0" w:color="auto"/>
        <w:right w:val="none" w:sz="0" w:space="0" w:color="auto"/>
      </w:divBdr>
    </w:div>
    <w:div w:id="1579172943">
      <w:bodyDiv w:val="1"/>
      <w:marLeft w:val="0"/>
      <w:marRight w:val="0"/>
      <w:marTop w:val="0"/>
      <w:marBottom w:val="0"/>
      <w:divBdr>
        <w:top w:val="none" w:sz="0" w:space="0" w:color="auto"/>
        <w:left w:val="none" w:sz="0" w:space="0" w:color="auto"/>
        <w:bottom w:val="none" w:sz="0" w:space="0" w:color="auto"/>
        <w:right w:val="none" w:sz="0" w:space="0" w:color="auto"/>
      </w:divBdr>
    </w:div>
    <w:div w:id="1586456339">
      <w:bodyDiv w:val="1"/>
      <w:marLeft w:val="0"/>
      <w:marRight w:val="0"/>
      <w:marTop w:val="0"/>
      <w:marBottom w:val="0"/>
      <w:divBdr>
        <w:top w:val="none" w:sz="0" w:space="0" w:color="auto"/>
        <w:left w:val="none" w:sz="0" w:space="0" w:color="auto"/>
        <w:bottom w:val="none" w:sz="0" w:space="0" w:color="auto"/>
        <w:right w:val="none" w:sz="0" w:space="0" w:color="auto"/>
      </w:divBdr>
    </w:div>
    <w:div w:id="1594699840">
      <w:bodyDiv w:val="1"/>
      <w:marLeft w:val="0"/>
      <w:marRight w:val="0"/>
      <w:marTop w:val="0"/>
      <w:marBottom w:val="0"/>
      <w:divBdr>
        <w:top w:val="none" w:sz="0" w:space="0" w:color="auto"/>
        <w:left w:val="none" w:sz="0" w:space="0" w:color="auto"/>
        <w:bottom w:val="none" w:sz="0" w:space="0" w:color="auto"/>
        <w:right w:val="none" w:sz="0" w:space="0" w:color="auto"/>
      </w:divBdr>
    </w:div>
    <w:div w:id="1597401262">
      <w:bodyDiv w:val="1"/>
      <w:marLeft w:val="0"/>
      <w:marRight w:val="0"/>
      <w:marTop w:val="0"/>
      <w:marBottom w:val="0"/>
      <w:divBdr>
        <w:top w:val="none" w:sz="0" w:space="0" w:color="auto"/>
        <w:left w:val="none" w:sz="0" w:space="0" w:color="auto"/>
        <w:bottom w:val="none" w:sz="0" w:space="0" w:color="auto"/>
        <w:right w:val="none" w:sz="0" w:space="0" w:color="auto"/>
      </w:divBdr>
    </w:div>
    <w:div w:id="1598253272">
      <w:bodyDiv w:val="1"/>
      <w:marLeft w:val="0"/>
      <w:marRight w:val="0"/>
      <w:marTop w:val="0"/>
      <w:marBottom w:val="0"/>
      <w:divBdr>
        <w:top w:val="none" w:sz="0" w:space="0" w:color="auto"/>
        <w:left w:val="none" w:sz="0" w:space="0" w:color="auto"/>
        <w:bottom w:val="none" w:sz="0" w:space="0" w:color="auto"/>
        <w:right w:val="none" w:sz="0" w:space="0" w:color="auto"/>
      </w:divBdr>
    </w:div>
    <w:div w:id="1612782456">
      <w:bodyDiv w:val="1"/>
      <w:marLeft w:val="0"/>
      <w:marRight w:val="0"/>
      <w:marTop w:val="0"/>
      <w:marBottom w:val="0"/>
      <w:divBdr>
        <w:top w:val="none" w:sz="0" w:space="0" w:color="auto"/>
        <w:left w:val="none" w:sz="0" w:space="0" w:color="auto"/>
        <w:bottom w:val="none" w:sz="0" w:space="0" w:color="auto"/>
        <w:right w:val="none" w:sz="0" w:space="0" w:color="auto"/>
      </w:divBdr>
      <w:divsChild>
        <w:div w:id="196962795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43609331">
      <w:bodyDiv w:val="1"/>
      <w:marLeft w:val="0"/>
      <w:marRight w:val="0"/>
      <w:marTop w:val="0"/>
      <w:marBottom w:val="0"/>
      <w:divBdr>
        <w:top w:val="none" w:sz="0" w:space="0" w:color="auto"/>
        <w:left w:val="none" w:sz="0" w:space="0" w:color="auto"/>
        <w:bottom w:val="none" w:sz="0" w:space="0" w:color="auto"/>
        <w:right w:val="none" w:sz="0" w:space="0" w:color="auto"/>
      </w:divBdr>
    </w:div>
    <w:div w:id="1644775697">
      <w:bodyDiv w:val="1"/>
      <w:marLeft w:val="0"/>
      <w:marRight w:val="0"/>
      <w:marTop w:val="0"/>
      <w:marBottom w:val="0"/>
      <w:divBdr>
        <w:top w:val="none" w:sz="0" w:space="0" w:color="auto"/>
        <w:left w:val="none" w:sz="0" w:space="0" w:color="auto"/>
        <w:bottom w:val="none" w:sz="0" w:space="0" w:color="auto"/>
        <w:right w:val="none" w:sz="0" w:space="0" w:color="auto"/>
      </w:divBdr>
    </w:div>
    <w:div w:id="1647584026">
      <w:bodyDiv w:val="1"/>
      <w:marLeft w:val="0"/>
      <w:marRight w:val="0"/>
      <w:marTop w:val="0"/>
      <w:marBottom w:val="0"/>
      <w:divBdr>
        <w:top w:val="none" w:sz="0" w:space="0" w:color="auto"/>
        <w:left w:val="none" w:sz="0" w:space="0" w:color="auto"/>
        <w:bottom w:val="none" w:sz="0" w:space="0" w:color="auto"/>
        <w:right w:val="none" w:sz="0" w:space="0" w:color="auto"/>
      </w:divBdr>
    </w:div>
    <w:div w:id="1677685650">
      <w:bodyDiv w:val="1"/>
      <w:marLeft w:val="0"/>
      <w:marRight w:val="0"/>
      <w:marTop w:val="0"/>
      <w:marBottom w:val="0"/>
      <w:divBdr>
        <w:top w:val="none" w:sz="0" w:space="0" w:color="auto"/>
        <w:left w:val="none" w:sz="0" w:space="0" w:color="auto"/>
        <w:bottom w:val="none" w:sz="0" w:space="0" w:color="auto"/>
        <w:right w:val="none" w:sz="0" w:space="0" w:color="auto"/>
      </w:divBdr>
    </w:div>
    <w:div w:id="1678653750">
      <w:bodyDiv w:val="1"/>
      <w:marLeft w:val="0"/>
      <w:marRight w:val="0"/>
      <w:marTop w:val="0"/>
      <w:marBottom w:val="0"/>
      <w:divBdr>
        <w:top w:val="none" w:sz="0" w:space="0" w:color="auto"/>
        <w:left w:val="none" w:sz="0" w:space="0" w:color="auto"/>
        <w:bottom w:val="none" w:sz="0" w:space="0" w:color="auto"/>
        <w:right w:val="none" w:sz="0" w:space="0" w:color="auto"/>
      </w:divBdr>
    </w:div>
    <w:div w:id="1684435728">
      <w:bodyDiv w:val="1"/>
      <w:marLeft w:val="0"/>
      <w:marRight w:val="0"/>
      <w:marTop w:val="0"/>
      <w:marBottom w:val="0"/>
      <w:divBdr>
        <w:top w:val="none" w:sz="0" w:space="0" w:color="auto"/>
        <w:left w:val="none" w:sz="0" w:space="0" w:color="auto"/>
        <w:bottom w:val="none" w:sz="0" w:space="0" w:color="auto"/>
        <w:right w:val="none" w:sz="0" w:space="0" w:color="auto"/>
      </w:divBdr>
      <w:divsChild>
        <w:div w:id="122620221">
          <w:marLeft w:val="0"/>
          <w:marRight w:val="0"/>
          <w:marTop w:val="0"/>
          <w:marBottom w:val="0"/>
          <w:divBdr>
            <w:top w:val="none" w:sz="0" w:space="0" w:color="auto"/>
            <w:left w:val="none" w:sz="0" w:space="0" w:color="auto"/>
            <w:bottom w:val="none" w:sz="0" w:space="0" w:color="auto"/>
            <w:right w:val="none" w:sz="0" w:space="0" w:color="auto"/>
          </w:divBdr>
          <w:divsChild>
            <w:div w:id="1536886261">
              <w:marLeft w:val="0"/>
              <w:marRight w:val="0"/>
              <w:marTop w:val="0"/>
              <w:marBottom w:val="0"/>
              <w:divBdr>
                <w:top w:val="none" w:sz="0" w:space="0" w:color="auto"/>
                <w:left w:val="none" w:sz="0" w:space="0" w:color="auto"/>
                <w:bottom w:val="none" w:sz="0" w:space="0" w:color="auto"/>
                <w:right w:val="none" w:sz="0" w:space="0" w:color="auto"/>
              </w:divBdr>
              <w:divsChild>
                <w:div w:id="426534865">
                  <w:marLeft w:val="0"/>
                  <w:marRight w:val="0"/>
                  <w:marTop w:val="0"/>
                  <w:marBottom w:val="0"/>
                  <w:divBdr>
                    <w:top w:val="none" w:sz="0" w:space="0" w:color="auto"/>
                    <w:left w:val="none" w:sz="0" w:space="0" w:color="auto"/>
                    <w:bottom w:val="none" w:sz="0" w:space="0" w:color="auto"/>
                    <w:right w:val="none" w:sz="0" w:space="0" w:color="auto"/>
                  </w:divBdr>
                  <w:divsChild>
                    <w:div w:id="471411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6100899">
      <w:bodyDiv w:val="1"/>
      <w:marLeft w:val="0"/>
      <w:marRight w:val="0"/>
      <w:marTop w:val="0"/>
      <w:marBottom w:val="0"/>
      <w:divBdr>
        <w:top w:val="none" w:sz="0" w:space="0" w:color="auto"/>
        <w:left w:val="none" w:sz="0" w:space="0" w:color="auto"/>
        <w:bottom w:val="none" w:sz="0" w:space="0" w:color="auto"/>
        <w:right w:val="none" w:sz="0" w:space="0" w:color="auto"/>
      </w:divBdr>
    </w:div>
    <w:div w:id="1710255364">
      <w:bodyDiv w:val="1"/>
      <w:marLeft w:val="0"/>
      <w:marRight w:val="0"/>
      <w:marTop w:val="0"/>
      <w:marBottom w:val="0"/>
      <w:divBdr>
        <w:top w:val="none" w:sz="0" w:space="0" w:color="auto"/>
        <w:left w:val="none" w:sz="0" w:space="0" w:color="auto"/>
        <w:bottom w:val="none" w:sz="0" w:space="0" w:color="auto"/>
        <w:right w:val="none" w:sz="0" w:space="0" w:color="auto"/>
      </w:divBdr>
    </w:div>
    <w:div w:id="1719012195">
      <w:bodyDiv w:val="1"/>
      <w:marLeft w:val="0"/>
      <w:marRight w:val="0"/>
      <w:marTop w:val="0"/>
      <w:marBottom w:val="0"/>
      <w:divBdr>
        <w:top w:val="none" w:sz="0" w:space="0" w:color="auto"/>
        <w:left w:val="none" w:sz="0" w:space="0" w:color="auto"/>
        <w:bottom w:val="none" w:sz="0" w:space="0" w:color="auto"/>
        <w:right w:val="none" w:sz="0" w:space="0" w:color="auto"/>
      </w:divBdr>
    </w:div>
    <w:div w:id="1721392553">
      <w:bodyDiv w:val="1"/>
      <w:marLeft w:val="0"/>
      <w:marRight w:val="0"/>
      <w:marTop w:val="0"/>
      <w:marBottom w:val="0"/>
      <w:divBdr>
        <w:top w:val="none" w:sz="0" w:space="0" w:color="auto"/>
        <w:left w:val="none" w:sz="0" w:space="0" w:color="auto"/>
        <w:bottom w:val="none" w:sz="0" w:space="0" w:color="auto"/>
        <w:right w:val="none" w:sz="0" w:space="0" w:color="auto"/>
      </w:divBdr>
    </w:div>
    <w:div w:id="1724909511">
      <w:bodyDiv w:val="1"/>
      <w:marLeft w:val="0"/>
      <w:marRight w:val="0"/>
      <w:marTop w:val="0"/>
      <w:marBottom w:val="0"/>
      <w:divBdr>
        <w:top w:val="none" w:sz="0" w:space="0" w:color="auto"/>
        <w:left w:val="none" w:sz="0" w:space="0" w:color="auto"/>
        <w:bottom w:val="none" w:sz="0" w:space="0" w:color="auto"/>
        <w:right w:val="none" w:sz="0" w:space="0" w:color="auto"/>
      </w:divBdr>
    </w:div>
    <w:div w:id="1724940061">
      <w:bodyDiv w:val="1"/>
      <w:marLeft w:val="0"/>
      <w:marRight w:val="0"/>
      <w:marTop w:val="0"/>
      <w:marBottom w:val="0"/>
      <w:divBdr>
        <w:top w:val="none" w:sz="0" w:space="0" w:color="auto"/>
        <w:left w:val="none" w:sz="0" w:space="0" w:color="auto"/>
        <w:bottom w:val="none" w:sz="0" w:space="0" w:color="auto"/>
        <w:right w:val="none" w:sz="0" w:space="0" w:color="auto"/>
      </w:divBdr>
    </w:div>
    <w:div w:id="1763136292">
      <w:bodyDiv w:val="1"/>
      <w:marLeft w:val="0"/>
      <w:marRight w:val="0"/>
      <w:marTop w:val="0"/>
      <w:marBottom w:val="0"/>
      <w:divBdr>
        <w:top w:val="none" w:sz="0" w:space="0" w:color="auto"/>
        <w:left w:val="none" w:sz="0" w:space="0" w:color="auto"/>
        <w:bottom w:val="none" w:sz="0" w:space="0" w:color="auto"/>
        <w:right w:val="none" w:sz="0" w:space="0" w:color="auto"/>
      </w:divBdr>
      <w:divsChild>
        <w:div w:id="128668827">
          <w:marLeft w:val="0"/>
          <w:marRight w:val="0"/>
          <w:marTop w:val="0"/>
          <w:marBottom w:val="0"/>
          <w:divBdr>
            <w:top w:val="none" w:sz="0" w:space="0" w:color="auto"/>
            <w:left w:val="none" w:sz="0" w:space="0" w:color="auto"/>
            <w:bottom w:val="none" w:sz="0" w:space="0" w:color="auto"/>
            <w:right w:val="none" w:sz="0" w:space="0" w:color="auto"/>
          </w:divBdr>
        </w:div>
      </w:divsChild>
    </w:div>
    <w:div w:id="1766924511">
      <w:bodyDiv w:val="1"/>
      <w:marLeft w:val="0"/>
      <w:marRight w:val="0"/>
      <w:marTop w:val="0"/>
      <w:marBottom w:val="0"/>
      <w:divBdr>
        <w:top w:val="none" w:sz="0" w:space="0" w:color="auto"/>
        <w:left w:val="none" w:sz="0" w:space="0" w:color="auto"/>
        <w:bottom w:val="none" w:sz="0" w:space="0" w:color="auto"/>
        <w:right w:val="none" w:sz="0" w:space="0" w:color="auto"/>
      </w:divBdr>
    </w:div>
    <w:div w:id="1769888677">
      <w:bodyDiv w:val="1"/>
      <w:marLeft w:val="0"/>
      <w:marRight w:val="0"/>
      <w:marTop w:val="0"/>
      <w:marBottom w:val="0"/>
      <w:divBdr>
        <w:top w:val="none" w:sz="0" w:space="0" w:color="auto"/>
        <w:left w:val="none" w:sz="0" w:space="0" w:color="auto"/>
        <w:bottom w:val="none" w:sz="0" w:space="0" w:color="auto"/>
        <w:right w:val="none" w:sz="0" w:space="0" w:color="auto"/>
      </w:divBdr>
    </w:div>
    <w:div w:id="1794668216">
      <w:bodyDiv w:val="1"/>
      <w:marLeft w:val="0"/>
      <w:marRight w:val="0"/>
      <w:marTop w:val="0"/>
      <w:marBottom w:val="0"/>
      <w:divBdr>
        <w:top w:val="none" w:sz="0" w:space="0" w:color="auto"/>
        <w:left w:val="none" w:sz="0" w:space="0" w:color="auto"/>
        <w:bottom w:val="none" w:sz="0" w:space="0" w:color="auto"/>
        <w:right w:val="none" w:sz="0" w:space="0" w:color="auto"/>
      </w:divBdr>
    </w:div>
    <w:div w:id="1801454116">
      <w:bodyDiv w:val="1"/>
      <w:marLeft w:val="0"/>
      <w:marRight w:val="0"/>
      <w:marTop w:val="0"/>
      <w:marBottom w:val="0"/>
      <w:divBdr>
        <w:top w:val="none" w:sz="0" w:space="0" w:color="auto"/>
        <w:left w:val="none" w:sz="0" w:space="0" w:color="auto"/>
        <w:bottom w:val="none" w:sz="0" w:space="0" w:color="auto"/>
        <w:right w:val="none" w:sz="0" w:space="0" w:color="auto"/>
      </w:divBdr>
    </w:div>
    <w:div w:id="1808742752">
      <w:bodyDiv w:val="1"/>
      <w:marLeft w:val="0"/>
      <w:marRight w:val="0"/>
      <w:marTop w:val="0"/>
      <w:marBottom w:val="0"/>
      <w:divBdr>
        <w:top w:val="none" w:sz="0" w:space="0" w:color="auto"/>
        <w:left w:val="none" w:sz="0" w:space="0" w:color="auto"/>
        <w:bottom w:val="none" w:sz="0" w:space="0" w:color="auto"/>
        <w:right w:val="none" w:sz="0" w:space="0" w:color="auto"/>
      </w:divBdr>
    </w:div>
    <w:div w:id="1831824202">
      <w:bodyDiv w:val="1"/>
      <w:marLeft w:val="0"/>
      <w:marRight w:val="0"/>
      <w:marTop w:val="0"/>
      <w:marBottom w:val="0"/>
      <w:divBdr>
        <w:top w:val="none" w:sz="0" w:space="0" w:color="auto"/>
        <w:left w:val="none" w:sz="0" w:space="0" w:color="auto"/>
        <w:bottom w:val="none" w:sz="0" w:space="0" w:color="auto"/>
        <w:right w:val="none" w:sz="0" w:space="0" w:color="auto"/>
      </w:divBdr>
    </w:div>
    <w:div w:id="1850830411">
      <w:bodyDiv w:val="1"/>
      <w:marLeft w:val="0"/>
      <w:marRight w:val="0"/>
      <w:marTop w:val="0"/>
      <w:marBottom w:val="0"/>
      <w:divBdr>
        <w:top w:val="none" w:sz="0" w:space="0" w:color="auto"/>
        <w:left w:val="none" w:sz="0" w:space="0" w:color="auto"/>
        <w:bottom w:val="none" w:sz="0" w:space="0" w:color="auto"/>
        <w:right w:val="none" w:sz="0" w:space="0" w:color="auto"/>
      </w:divBdr>
    </w:div>
    <w:div w:id="1855877202">
      <w:bodyDiv w:val="1"/>
      <w:marLeft w:val="0"/>
      <w:marRight w:val="0"/>
      <w:marTop w:val="0"/>
      <w:marBottom w:val="0"/>
      <w:divBdr>
        <w:top w:val="none" w:sz="0" w:space="0" w:color="auto"/>
        <w:left w:val="none" w:sz="0" w:space="0" w:color="auto"/>
        <w:bottom w:val="none" w:sz="0" w:space="0" w:color="auto"/>
        <w:right w:val="none" w:sz="0" w:space="0" w:color="auto"/>
      </w:divBdr>
    </w:div>
    <w:div w:id="1870222056">
      <w:bodyDiv w:val="1"/>
      <w:marLeft w:val="0"/>
      <w:marRight w:val="0"/>
      <w:marTop w:val="0"/>
      <w:marBottom w:val="0"/>
      <w:divBdr>
        <w:top w:val="none" w:sz="0" w:space="0" w:color="auto"/>
        <w:left w:val="none" w:sz="0" w:space="0" w:color="auto"/>
        <w:bottom w:val="none" w:sz="0" w:space="0" w:color="auto"/>
        <w:right w:val="none" w:sz="0" w:space="0" w:color="auto"/>
      </w:divBdr>
    </w:div>
    <w:div w:id="1880824809">
      <w:bodyDiv w:val="1"/>
      <w:marLeft w:val="0"/>
      <w:marRight w:val="0"/>
      <w:marTop w:val="0"/>
      <w:marBottom w:val="0"/>
      <w:divBdr>
        <w:top w:val="none" w:sz="0" w:space="0" w:color="auto"/>
        <w:left w:val="none" w:sz="0" w:space="0" w:color="auto"/>
        <w:bottom w:val="none" w:sz="0" w:space="0" w:color="auto"/>
        <w:right w:val="none" w:sz="0" w:space="0" w:color="auto"/>
      </w:divBdr>
    </w:div>
    <w:div w:id="1895656347">
      <w:bodyDiv w:val="1"/>
      <w:marLeft w:val="0"/>
      <w:marRight w:val="0"/>
      <w:marTop w:val="0"/>
      <w:marBottom w:val="0"/>
      <w:divBdr>
        <w:top w:val="none" w:sz="0" w:space="0" w:color="auto"/>
        <w:left w:val="none" w:sz="0" w:space="0" w:color="auto"/>
        <w:bottom w:val="none" w:sz="0" w:space="0" w:color="auto"/>
        <w:right w:val="none" w:sz="0" w:space="0" w:color="auto"/>
      </w:divBdr>
    </w:div>
    <w:div w:id="1902792466">
      <w:bodyDiv w:val="1"/>
      <w:marLeft w:val="0"/>
      <w:marRight w:val="0"/>
      <w:marTop w:val="0"/>
      <w:marBottom w:val="0"/>
      <w:divBdr>
        <w:top w:val="none" w:sz="0" w:space="0" w:color="auto"/>
        <w:left w:val="none" w:sz="0" w:space="0" w:color="auto"/>
        <w:bottom w:val="none" w:sz="0" w:space="0" w:color="auto"/>
        <w:right w:val="none" w:sz="0" w:space="0" w:color="auto"/>
      </w:divBdr>
    </w:div>
    <w:div w:id="1904830065">
      <w:bodyDiv w:val="1"/>
      <w:marLeft w:val="0"/>
      <w:marRight w:val="0"/>
      <w:marTop w:val="0"/>
      <w:marBottom w:val="0"/>
      <w:divBdr>
        <w:top w:val="none" w:sz="0" w:space="0" w:color="auto"/>
        <w:left w:val="none" w:sz="0" w:space="0" w:color="auto"/>
        <w:bottom w:val="none" w:sz="0" w:space="0" w:color="auto"/>
        <w:right w:val="none" w:sz="0" w:space="0" w:color="auto"/>
      </w:divBdr>
    </w:div>
    <w:div w:id="1908806809">
      <w:bodyDiv w:val="1"/>
      <w:marLeft w:val="0"/>
      <w:marRight w:val="0"/>
      <w:marTop w:val="0"/>
      <w:marBottom w:val="0"/>
      <w:divBdr>
        <w:top w:val="none" w:sz="0" w:space="0" w:color="auto"/>
        <w:left w:val="none" w:sz="0" w:space="0" w:color="auto"/>
        <w:bottom w:val="none" w:sz="0" w:space="0" w:color="auto"/>
        <w:right w:val="none" w:sz="0" w:space="0" w:color="auto"/>
      </w:divBdr>
    </w:div>
    <w:div w:id="1910310874">
      <w:bodyDiv w:val="1"/>
      <w:marLeft w:val="0"/>
      <w:marRight w:val="0"/>
      <w:marTop w:val="0"/>
      <w:marBottom w:val="0"/>
      <w:divBdr>
        <w:top w:val="none" w:sz="0" w:space="0" w:color="auto"/>
        <w:left w:val="none" w:sz="0" w:space="0" w:color="auto"/>
        <w:bottom w:val="none" w:sz="0" w:space="0" w:color="auto"/>
        <w:right w:val="none" w:sz="0" w:space="0" w:color="auto"/>
      </w:divBdr>
    </w:div>
    <w:div w:id="1912497982">
      <w:bodyDiv w:val="1"/>
      <w:marLeft w:val="0"/>
      <w:marRight w:val="0"/>
      <w:marTop w:val="0"/>
      <w:marBottom w:val="0"/>
      <w:divBdr>
        <w:top w:val="none" w:sz="0" w:space="0" w:color="auto"/>
        <w:left w:val="none" w:sz="0" w:space="0" w:color="auto"/>
        <w:bottom w:val="none" w:sz="0" w:space="0" w:color="auto"/>
        <w:right w:val="none" w:sz="0" w:space="0" w:color="auto"/>
      </w:divBdr>
    </w:div>
    <w:div w:id="1912808425">
      <w:bodyDiv w:val="1"/>
      <w:marLeft w:val="0"/>
      <w:marRight w:val="0"/>
      <w:marTop w:val="0"/>
      <w:marBottom w:val="0"/>
      <w:divBdr>
        <w:top w:val="none" w:sz="0" w:space="0" w:color="auto"/>
        <w:left w:val="none" w:sz="0" w:space="0" w:color="auto"/>
        <w:bottom w:val="none" w:sz="0" w:space="0" w:color="auto"/>
        <w:right w:val="none" w:sz="0" w:space="0" w:color="auto"/>
      </w:divBdr>
    </w:div>
    <w:div w:id="1918831025">
      <w:bodyDiv w:val="1"/>
      <w:marLeft w:val="0"/>
      <w:marRight w:val="0"/>
      <w:marTop w:val="0"/>
      <w:marBottom w:val="0"/>
      <w:divBdr>
        <w:top w:val="none" w:sz="0" w:space="0" w:color="auto"/>
        <w:left w:val="none" w:sz="0" w:space="0" w:color="auto"/>
        <w:bottom w:val="none" w:sz="0" w:space="0" w:color="auto"/>
        <w:right w:val="none" w:sz="0" w:space="0" w:color="auto"/>
      </w:divBdr>
    </w:div>
    <w:div w:id="1925605504">
      <w:bodyDiv w:val="1"/>
      <w:marLeft w:val="0"/>
      <w:marRight w:val="0"/>
      <w:marTop w:val="0"/>
      <w:marBottom w:val="0"/>
      <w:divBdr>
        <w:top w:val="none" w:sz="0" w:space="0" w:color="auto"/>
        <w:left w:val="none" w:sz="0" w:space="0" w:color="auto"/>
        <w:bottom w:val="none" w:sz="0" w:space="0" w:color="auto"/>
        <w:right w:val="none" w:sz="0" w:space="0" w:color="auto"/>
      </w:divBdr>
    </w:div>
    <w:div w:id="1939753985">
      <w:bodyDiv w:val="1"/>
      <w:marLeft w:val="0"/>
      <w:marRight w:val="0"/>
      <w:marTop w:val="0"/>
      <w:marBottom w:val="0"/>
      <w:divBdr>
        <w:top w:val="none" w:sz="0" w:space="0" w:color="auto"/>
        <w:left w:val="none" w:sz="0" w:space="0" w:color="auto"/>
        <w:bottom w:val="none" w:sz="0" w:space="0" w:color="auto"/>
        <w:right w:val="none" w:sz="0" w:space="0" w:color="auto"/>
      </w:divBdr>
    </w:div>
    <w:div w:id="1975597481">
      <w:bodyDiv w:val="1"/>
      <w:marLeft w:val="0"/>
      <w:marRight w:val="0"/>
      <w:marTop w:val="0"/>
      <w:marBottom w:val="0"/>
      <w:divBdr>
        <w:top w:val="none" w:sz="0" w:space="0" w:color="auto"/>
        <w:left w:val="none" w:sz="0" w:space="0" w:color="auto"/>
        <w:bottom w:val="none" w:sz="0" w:space="0" w:color="auto"/>
        <w:right w:val="none" w:sz="0" w:space="0" w:color="auto"/>
      </w:divBdr>
    </w:div>
    <w:div w:id="1999267128">
      <w:bodyDiv w:val="1"/>
      <w:marLeft w:val="0"/>
      <w:marRight w:val="0"/>
      <w:marTop w:val="0"/>
      <w:marBottom w:val="0"/>
      <w:divBdr>
        <w:top w:val="none" w:sz="0" w:space="0" w:color="auto"/>
        <w:left w:val="none" w:sz="0" w:space="0" w:color="auto"/>
        <w:bottom w:val="none" w:sz="0" w:space="0" w:color="auto"/>
        <w:right w:val="none" w:sz="0" w:space="0" w:color="auto"/>
      </w:divBdr>
    </w:div>
    <w:div w:id="2012171370">
      <w:bodyDiv w:val="1"/>
      <w:marLeft w:val="0"/>
      <w:marRight w:val="0"/>
      <w:marTop w:val="0"/>
      <w:marBottom w:val="0"/>
      <w:divBdr>
        <w:top w:val="none" w:sz="0" w:space="0" w:color="auto"/>
        <w:left w:val="none" w:sz="0" w:space="0" w:color="auto"/>
        <w:bottom w:val="none" w:sz="0" w:space="0" w:color="auto"/>
        <w:right w:val="none" w:sz="0" w:space="0" w:color="auto"/>
      </w:divBdr>
    </w:div>
    <w:div w:id="2033723187">
      <w:bodyDiv w:val="1"/>
      <w:marLeft w:val="0"/>
      <w:marRight w:val="0"/>
      <w:marTop w:val="0"/>
      <w:marBottom w:val="0"/>
      <w:divBdr>
        <w:top w:val="none" w:sz="0" w:space="0" w:color="auto"/>
        <w:left w:val="none" w:sz="0" w:space="0" w:color="auto"/>
        <w:bottom w:val="none" w:sz="0" w:space="0" w:color="auto"/>
        <w:right w:val="none" w:sz="0" w:space="0" w:color="auto"/>
      </w:divBdr>
    </w:div>
    <w:div w:id="2034380135">
      <w:bodyDiv w:val="1"/>
      <w:marLeft w:val="0"/>
      <w:marRight w:val="0"/>
      <w:marTop w:val="0"/>
      <w:marBottom w:val="0"/>
      <w:divBdr>
        <w:top w:val="none" w:sz="0" w:space="0" w:color="auto"/>
        <w:left w:val="none" w:sz="0" w:space="0" w:color="auto"/>
        <w:bottom w:val="none" w:sz="0" w:space="0" w:color="auto"/>
        <w:right w:val="none" w:sz="0" w:space="0" w:color="auto"/>
      </w:divBdr>
      <w:divsChild>
        <w:div w:id="505091930">
          <w:blockQuote w:val="1"/>
          <w:marLeft w:val="720"/>
          <w:marRight w:val="720"/>
          <w:marTop w:val="100"/>
          <w:marBottom w:val="100"/>
          <w:divBdr>
            <w:top w:val="none" w:sz="0" w:space="0" w:color="auto"/>
            <w:left w:val="none" w:sz="0" w:space="0" w:color="auto"/>
            <w:bottom w:val="none" w:sz="0" w:space="0" w:color="auto"/>
            <w:right w:val="none" w:sz="0" w:space="0" w:color="auto"/>
          </w:divBdr>
        </w:div>
        <w:div w:id="180770101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43436537">
      <w:bodyDiv w:val="1"/>
      <w:marLeft w:val="0"/>
      <w:marRight w:val="0"/>
      <w:marTop w:val="0"/>
      <w:marBottom w:val="0"/>
      <w:divBdr>
        <w:top w:val="none" w:sz="0" w:space="0" w:color="auto"/>
        <w:left w:val="none" w:sz="0" w:space="0" w:color="auto"/>
        <w:bottom w:val="none" w:sz="0" w:space="0" w:color="auto"/>
        <w:right w:val="none" w:sz="0" w:space="0" w:color="auto"/>
      </w:divBdr>
    </w:div>
    <w:div w:id="2045863419">
      <w:bodyDiv w:val="1"/>
      <w:marLeft w:val="0"/>
      <w:marRight w:val="0"/>
      <w:marTop w:val="0"/>
      <w:marBottom w:val="0"/>
      <w:divBdr>
        <w:top w:val="none" w:sz="0" w:space="0" w:color="auto"/>
        <w:left w:val="none" w:sz="0" w:space="0" w:color="auto"/>
        <w:bottom w:val="none" w:sz="0" w:space="0" w:color="auto"/>
        <w:right w:val="none" w:sz="0" w:space="0" w:color="auto"/>
      </w:divBdr>
    </w:div>
    <w:div w:id="2055541174">
      <w:bodyDiv w:val="1"/>
      <w:marLeft w:val="0"/>
      <w:marRight w:val="0"/>
      <w:marTop w:val="0"/>
      <w:marBottom w:val="0"/>
      <w:divBdr>
        <w:top w:val="none" w:sz="0" w:space="0" w:color="auto"/>
        <w:left w:val="none" w:sz="0" w:space="0" w:color="auto"/>
        <w:bottom w:val="none" w:sz="0" w:space="0" w:color="auto"/>
        <w:right w:val="none" w:sz="0" w:space="0" w:color="auto"/>
      </w:divBdr>
      <w:divsChild>
        <w:div w:id="45386470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57387519">
      <w:bodyDiv w:val="1"/>
      <w:marLeft w:val="0"/>
      <w:marRight w:val="0"/>
      <w:marTop w:val="0"/>
      <w:marBottom w:val="0"/>
      <w:divBdr>
        <w:top w:val="none" w:sz="0" w:space="0" w:color="auto"/>
        <w:left w:val="none" w:sz="0" w:space="0" w:color="auto"/>
        <w:bottom w:val="none" w:sz="0" w:space="0" w:color="auto"/>
        <w:right w:val="none" w:sz="0" w:space="0" w:color="auto"/>
      </w:divBdr>
    </w:div>
    <w:div w:id="2065257162">
      <w:bodyDiv w:val="1"/>
      <w:marLeft w:val="0"/>
      <w:marRight w:val="0"/>
      <w:marTop w:val="0"/>
      <w:marBottom w:val="0"/>
      <w:divBdr>
        <w:top w:val="none" w:sz="0" w:space="0" w:color="auto"/>
        <w:left w:val="none" w:sz="0" w:space="0" w:color="auto"/>
        <w:bottom w:val="none" w:sz="0" w:space="0" w:color="auto"/>
        <w:right w:val="none" w:sz="0" w:space="0" w:color="auto"/>
      </w:divBdr>
    </w:div>
    <w:div w:id="2066023409">
      <w:bodyDiv w:val="1"/>
      <w:marLeft w:val="0"/>
      <w:marRight w:val="0"/>
      <w:marTop w:val="0"/>
      <w:marBottom w:val="0"/>
      <w:divBdr>
        <w:top w:val="none" w:sz="0" w:space="0" w:color="auto"/>
        <w:left w:val="none" w:sz="0" w:space="0" w:color="auto"/>
        <w:bottom w:val="none" w:sz="0" w:space="0" w:color="auto"/>
        <w:right w:val="none" w:sz="0" w:space="0" w:color="auto"/>
      </w:divBdr>
    </w:div>
    <w:div w:id="2070224869">
      <w:bodyDiv w:val="1"/>
      <w:marLeft w:val="0"/>
      <w:marRight w:val="0"/>
      <w:marTop w:val="0"/>
      <w:marBottom w:val="0"/>
      <w:divBdr>
        <w:top w:val="none" w:sz="0" w:space="0" w:color="auto"/>
        <w:left w:val="none" w:sz="0" w:space="0" w:color="auto"/>
        <w:bottom w:val="none" w:sz="0" w:space="0" w:color="auto"/>
        <w:right w:val="none" w:sz="0" w:space="0" w:color="auto"/>
      </w:divBdr>
    </w:div>
    <w:div w:id="2099521272">
      <w:bodyDiv w:val="1"/>
      <w:marLeft w:val="0"/>
      <w:marRight w:val="0"/>
      <w:marTop w:val="0"/>
      <w:marBottom w:val="0"/>
      <w:divBdr>
        <w:top w:val="none" w:sz="0" w:space="0" w:color="auto"/>
        <w:left w:val="none" w:sz="0" w:space="0" w:color="auto"/>
        <w:bottom w:val="none" w:sz="0" w:space="0" w:color="auto"/>
        <w:right w:val="none" w:sz="0" w:space="0" w:color="auto"/>
      </w:divBdr>
    </w:div>
    <w:div w:id="2105875875">
      <w:bodyDiv w:val="1"/>
      <w:marLeft w:val="0"/>
      <w:marRight w:val="0"/>
      <w:marTop w:val="0"/>
      <w:marBottom w:val="0"/>
      <w:divBdr>
        <w:top w:val="none" w:sz="0" w:space="0" w:color="auto"/>
        <w:left w:val="none" w:sz="0" w:space="0" w:color="auto"/>
        <w:bottom w:val="none" w:sz="0" w:space="0" w:color="auto"/>
        <w:right w:val="none" w:sz="0" w:space="0" w:color="auto"/>
      </w:divBdr>
      <w:divsChild>
        <w:div w:id="578490482">
          <w:marLeft w:val="0"/>
          <w:marRight w:val="0"/>
          <w:marTop w:val="0"/>
          <w:marBottom w:val="0"/>
          <w:divBdr>
            <w:top w:val="none" w:sz="0" w:space="0" w:color="auto"/>
            <w:left w:val="none" w:sz="0" w:space="0" w:color="auto"/>
            <w:bottom w:val="none" w:sz="0" w:space="0" w:color="auto"/>
            <w:right w:val="none" w:sz="0" w:space="0" w:color="auto"/>
          </w:divBdr>
          <w:divsChild>
            <w:div w:id="1949704028">
              <w:marLeft w:val="0"/>
              <w:marRight w:val="0"/>
              <w:marTop w:val="0"/>
              <w:marBottom w:val="0"/>
              <w:divBdr>
                <w:top w:val="none" w:sz="0" w:space="0" w:color="auto"/>
                <w:left w:val="none" w:sz="0" w:space="0" w:color="auto"/>
                <w:bottom w:val="none" w:sz="0" w:space="0" w:color="auto"/>
                <w:right w:val="none" w:sz="0" w:space="0" w:color="auto"/>
              </w:divBdr>
              <w:divsChild>
                <w:div w:id="1130174338">
                  <w:marLeft w:val="0"/>
                  <w:marRight w:val="0"/>
                  <w:marTop w:val="0"/>
                  <w:marBottom w:val="0"/>
                  <w:divBdr>
                    <w:top w:val="none" w:sz="0" w:space="0" w:color="auto"/>
                    <w:left w:val="none" w:sz="0" w:space="0" w:color="auto"/>
                    <w:bottom w:val="none" w:sz="0" w:space="0" w:color="auto"/>
                    <w:right w:val="none" w:sz="0" w:space="0" w:color="auto"/>
                  </w:divBdr>
                  <w:divsChild>
                    <w:div w:id="854458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6973839">
      <w:bodyDiv w:val="1"/>
      <w:marLeft w:val="0"/>
      <w:marRight w:val="0"/>
      <w:marTop w:val="0"/>
      <w:marBottom w:val="0"/>
      <w:divBdr>
        <w:top w:val="none" w:sz="0" w:space="0" w:color="auto"/>
        <w:left w:val="none" w:sz="0" w:space="0" w:color="auto"/>
        <w:bottom w:val="none" w:sz="0" w:space="0" w:color="auto"/>
        <w:right w:val="none" w:sz="0" w:space="0" w:color="auto"/>
      </w:divBdr>
    </w:div>
    <w:div w:id="2134864244">
      <w:bodyDiv w:val="1"/>
      <w:marLeft w:val="0"/>
      <w:marRight w:val="0"/>
      <w:marTop w:val="0"/>
      <w:marBottom w:val="0"/>
      <w:divBdr>
        <w:top w:val="none" w:sz="0" w:space="0" w:color="auto"/>
        <w:left w:val="none" w:sz="0" w:space="0" w:color="auto"/>
        <w:bottom w:val="none" w:sz="0" w:space="0" w:color="auto"/>
        <w:right w:val="none" w:sz="0" w:space="0" w:color="auto"/>
      </w:divBdr>
    </w:div>
    <w:div w:id="2138986084">
      <w:bodyDiv w:val="1"/>
      <w:marLeft w:val="0"/>
      <w:marRight w:val="0"/>
      <w:marTop w:val="0"/>
      <w:marBottom w:val="0"/>
      <w:divBdr>
        <w:top w:val="none" w:sz="0" w:space="0" w:color="auto"/>
        <w:left w:val="none" w:sz="0" w:space="0" w:color="auto"/>
        <w:bottom w:val="none" w:sz="0" w:space="0" w:color="auto"/>
        <w:right w:val="none" w:sz="0" w:space="0" w:color="auto"/>
      </w:divBdr>
    </w:div>
    <w:div w:id="214573191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82</TotalTime>
  <Pages>23</Pages>
  <Words>6457</Words>
  <Characters>36805</Characters>
  <Application>Microsoft Office Word</Application>
  <DocSecurity>0</DocSecurity>
  <Lines>306</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Raed Abdalnaser Tattan</dc:creator>
  <cp:lastModifiedBy>Raead Altatan</cp:lastModifiedBy>
  <cp:revision>41</cp:revision>
  <dcterms:created xsi:type="dcterms:W3CDTF">2025-12-14T02:06:00Z</dcterms:created>
  <dcterms:modified xsi:type="dcterms:W3CDTF">2025-12-18T11:06:00Z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3012f73e,47b382f5,3ffa595e</vt:lpwstr>
  </property>
  <property fmtid="{D5CDD505-2E9C-101B-9397-08002B2CF9AE}" pid="3" name="ClassificationContentMarkingHeaderFontProps">
    <vt:lpwstr>#008000,10,Calibri</vt:lpwstr>
  </property>
  <property fmtid="{D5CDD505-2E9C-101B-9397-08002B2CF9AE}" pid="4" name="ClassificationContentMarkingHeaderText">
    <vt:lpwstr>Public - عام</vt:lpwstr>
  </property>
  <property fmtid="{D5CDD505-2E9C-101B-9397-08002B2CF9AE}" pid="5" name="MSIP_Label_2c7acf01-9a6d-4cc2-bcab-45b480a48c3b_Enabled">
    <vt:lpwstr>true</vt:lpwstr>
  </property>
  <property fmtid="{D5CDD505-2E9C-101B-9397-08002B2CF9AE}" pid="6" name="MSIP_Label_2c7acf01-9a6d-4cc2-bcab-45b480a48c3b_SetDate">
    <vt:lpwstr>2025-10-25T05:05:25Z</vt:lpwstr>
  </property>
  <property fmtid="{D5CDD505-2E9C-101B-9397-08002B2CF9AE}" pid="7" name="MSIP_Label_2c7acf01-9a6d-4cc2-bcab-45b480a48c3b_Method">
    <vt:lpwstr>Privileged</vt:lpwstr>
  </property>
  <property fmtid="{D5CDD505-2E9C-101B-9397-08002B2CF9AE}" pid="8" name="MSIP_Label_2c7acf01-9a6d-4cc2-bcab-45b480a48c3b_Name">
    <vt:lpwstr>Public</vt:lpwstr>
  </property>
  <property fmtid="{D5CDD505-2E9C-101B-9397-08002B2CF9AE}" pid="9" name="MSIP_Label_2c7acf01-9a6d-4cc2-bcab-45b480a48c3b_SiteId">
    <vt:lpwstr>94cd8cb1-f7d3-4f1a-881f-ff3f9cdfe741</vt:lpwstr>
  </property>
  <property fmtid="{D5CDD505-2E9C-101B-9397-08002B2CF9AE}" pid="10" name="MSIP_Label_2c7acf01-9a6d-4cc2-bcab-45b480a48c3b_ActionId">
    <vt:lpwstr>66acf97d-c515-4969-965d-14b6e8e5cf06</vt:lpwstr>
  </property>
  <property fmtid="{D5CDD505-2E9C-101B-9397-08002B2CF9AE}" pid="11" name="MSIP_Label_2c7acf01-9a6d-4cc2-bcab-45b480a48c3b_ContentBits">
    <vt:lpwstr>1</vt:lpwstr>
  </property>
  <property fmtid="{D5CDD505-2E9C-101B-9397-08002B2CF9AE}" pid="12" name="MSIP_Label_2c7acf01-9a6d-4cc2-bcab-45b480a48c3b_Tag">
    <vt:lpwstr>10, 0, 1, 1</vt:lpwstr>
  </property>
</Properties>
</file>