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1E9CAE2B" w:rsidR="009125CE" w:rsidRPr="00D52C66" w:rsidRDefault="00ED3EB5" w:rsidP="00ED3EB5">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D52C66">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4AC1634B">
            <wp:simplePos x="0" y="0"/>
            <wp:positionH relativeFrom="margin">
              <wp:posOffset>102870</wp:posOffset>
            </wp:positionH>
            <wp:positionV relativeFrom="margin">
              <wp:posOffset>-273645</wp:posOffset>
            </wp:positionV>
            <wp:extent cx="1757089" cy="1630680"/>
            <wp:effectExtent l="0" t="0" r="0" b="762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57089" cy="1630680"/>
                    </a:xfrm>
                    <a:prstGeom prst="rect">
                      <a:avLst/>
                    </a:prstGeom>
                  </pic:spPr>
                </pic:pic>
              </a:graphicData>
            </a:graphic>
            <wp14:sizeRelH relativeFrom="margin">
              <wp14:pctWidth>0</wp14:pctWidth>
            </wp14:sizeRelH>
            <wp14:sizeRelV relativeFrom="margin">
              <wp14:pctHeight>0</wp14:pctHeight>
            </wp14:sizeRelV>
          </wp:anchor>
        </w:drawing>
      </w:r>
      <w:r w:rsidR="009125CE" w:rsidRPr="00D52C66">
        <w:rPr>
          <w:rFonts w:ascii="Sakkal Majalla" w:hAnsi="Sakkal Majalla" w:cs="Sakkal Majalla"/>
          <w:b/>
          <w:bCs/>
          <w:color w:val="000000" w:themeColor="text1"/>
          <w:sz w:val="32"/>
          <w:szCs w:val="32"/>
          <w:rtl/>
          <w:lang w:bidi="ar-EG"/>
        </w:rPr>
        <w:t xml:space="preserve">جامعة ميدأوشن </w:t>
      </w:r>
    </w:p>
    <w:p w14:paraId="1E957002" w14:textId="7F7DF7E9" w:rsidR="00F546CE" w:rsidRPr="00D52C66" w:rsidRDefault="009125CE" w:rsidP="00ED3EB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52C66">
        <w:rPr>
          <w:rFonts w:ascii="Sakkal Majalla" w:hAnsi="Sakkal Majalla" w:cs="Sakkal Majalla"/>
          <w:b/>
          <w:bCs/>
          <w:color w:val="000000" w:themeColor="text1"/>
          <w:sz w:val="32"/>
          <w:szCs w:val="32"/>
          <w:rtl/>
          <w:lang w:bidi="ar-EG"/>
        </w:rPr>
        <w:t xml:space="preserve">كلية </w:t>
      </w:r>
      <w:r w:rsidR="008C42C1" w:rsidRPr="00D52C66">
        <w:rPr>
          <w:rFonts w:ascii="Sakkal Majalla" w:hAnsi="Sakkal Majalla" w:cs="Sakkal Majalla"/>
          <w:b/>
          <w:bCs/>
          <w:color w:val="000000" w:themeColor="text1"/>
          <w:sz w:val="32"/>
          <w:szCs w:val="32"/>
          <w:rtl/>
          <w:lang w:bidi="ar-EG"/>
        </w:rPr>
        <w:t>الإدارة</w:t>
      </w:r>
      <w:r w:rsidRPr="00D52C66">
        <w:rPr>
          <w:rFonts w:ascii="Sakkal Majalla" w:hAnsi="Sakkal Majalla" w:cs="Sakkal Majalla"/>
          <w:b/>
          <w:bCs/>
          <w:color w:val="000000" w:themeColor="text1"/>
          <w:sz w:val="32"/>
          <w:szCs w:val="32"/>
          <w:rtl/>
          <w:lang w:bidi="ar-EG"/>
        </w:rPr>
        <w:t xml:space="preserve"> </w:t>
      </w:r>
    </w:p>
    <w:p w14:paraId="0A25F43C" w14:textId="632CD29E" w:rsidR="008C7BB4" w:rsidRPr="00D52C66" w:rsidRDefault="00A23F0B" w:rsidP="00ED3EB5">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D52C66">
        <w:rPr>
          <w:rFonts w:ascii="Sakkal Majalla" w:hAnsi="Sakkal Majalla" w:cs="Sakkal Majalla"/>
          <w:b/>
          <w:bCs/>
          <w:color w:val="000000" w:themeColor="text1"/>
          <w:sz w:val="32"/>
          <w:szCs w:val="32"/>
          <w:rtl/>
          <w:lang w:bidi="ar-EG"/>
        </w:rPr>
        <w:t xml:space="preserve">ماجستير </w:t>
      </w:r>
      <w:r w:rsidR="00295BBE" w:rsidRPr="00D52C66">
        <w:rPr>
          <w:rFonts w:ascii="Sakkal Majalla" w:hAnsi="Sakkal Majalla" w:cs="Sakkal Majalla"/>
          <w:b/>
          <w:bCs/>
          <w:color w:val="000000" w:themeColor="text1"/>
          <w:sz w:val="32"/>
          <w:szCs w:val="32"/>
          <w:rtl/>
          <w:lang w:bidi="ar-EG"/>
        </w:rPr>
        <w:t>إدارة</w:t>
      </w:r>
      <w:r w:rsidR="003A5136" w:rsidRPr="00D52C66">
        <w:rPr>
          <w:rFonts w:ascii="Sakkal Majalla" w:hAnsi="Sakkal Majalla" w:cs="Sakkal Majalla"/>
          <w:b/>
          <w:bCs/>
          <w:color w:val="000000" w:themeColor="text1"/>
          <w:sz w:val="32"/>
          <w:szCs w:val="32"/>
          <w:rtl/>
          <w:lang w:bidi="ar-EG"/>
        </w:rPr>
        <w:t xml:space="preserve"> </w:t>
      </w:r>
      <w:r w:rsidR="00B97359" w:rsidRPr="00D52C66">
        <w:rPr>
          <w:rFonts w:ascii="Sakkal Majalla" w:hAnsi="Sakkal Majalla" w:cs="Sakkal Majalla"/>
          <w:b/>
          <w:bCs/>
          <w:color w:val="000000" w:themeColor="text1"/>
          <w:sz w:val="32"/>
          <w:szCs w:val="32"/>
          <w:rtl/>
          <w:lang w:bidi="ar-EG"/>
        </w:rPr>
        <w:t>مخاطر</w:t>
      </w:r>
      <w:r w:rsidR="00534DA5" w:rsidRPr="00D52C66">
        <w:rPr>
          <w:rFonts w:ascii="Sakkal Majalla" w:hAnsi="Sakkal Majalla" w:cs="Sakkal Majalla"/>
          <w:b/>
          <w:bCs/>
          <w:color w:val="000000" w:themeColor="text1"/>
          <w:sz w:val="32"/>
          <w:szCs w:val="32"/>
          <w:rtl/>
          <w:lang w:bidi="ar-EG"/>
        </w:rPr>
        <w:t xml:space="preserve"> </w:t>
      </w:r>
      <w:r w:rsidR="003A5136" w:rsidRPr="00D52C66">
        <w:rPr>
          <w:rFonts w:ascii="Sakkal Majalla" w:hAnsi="Sakkal Majalla" w:cs="Sakkal Majalla"/>
          <w:b/>
          <w:bCs/>
          <w:color w:val="000000" w:themeColor="text1"/>
          <w:sz w:val="32"/>
          <w:szCs w:val="32"/>
          <w:rtl/>
          <w:lang w:bidi="ar-EG"/>
        </w:rPr>
        <w:t xml:space="preserve"> </w:t>
      </w:r>
      <w:r w:rsidR="00566BCE" w:rsidRPr="00D52C66">
        <w:rPr>
          <w:rFonts w:ascii="Sakkal Majalla" w:hAnsi="Sakkal Majalla" w:cs="Sakkal Majalla"/>
          <w:b/>
          <w:bCs/>
          <w:color w:val="000000" w:themeColor="text1"/>
          <w:sz w:val="32"/>
          <w:szCs w:val="32"/>
          <w:rtl/>
          <w:lang w:bidi="ar-EG"/>
        </w:rPr>
        <w:t xml:space="preserve"> </w:t>
      </w:r>
    </w:p>
    <w:p w14:paraId="62359EEF" w14:textId="27D9B708" w:rsidR="00FD7DCF" w:rsidRPr="00D52C66" w:rsidRDefault="00FD7DCF" w:rsidP="00ED3EB5">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D52C66">
        <w:rPr>
          <w:rFonts w:ascii="Sakkal Majalla" w:hAnsi="Sakkal Majalla" w:cs="Sakkal Majalla"/>
          <w:b/>
          <w:bCs/>
          <w:color w:val="000000" w:themeColor="text1"/>
          <w:sz w:val="40"/>
          <w:szCs w:val="40"/>
          <w:rtl/>
          <w:lang w:bidi="ar-EG"/>
        </w:rPr>
        <w:t>أثر إدارة المخاطر التشغيلية على كفاءة الأداء البيعي في القطاع المصرفي: دراسة ميدانية على البنوك التجارية في المملكة العربية السعودية</w:t>
      </w:r>
    </w:p>
    <w:p w14:paraId="751A7E65" w14:textId="5527F2C3" w:rsidR="009125CE" w:rsidRPr="00D52C66" w:rsidRDefault="009125CE" w:rsidP="00ED3EB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52C66">
        <w:rPr>
          <w:rFonts w:ascii="Sakkal Majalla" w:hAnsi="Sakkal Majalla" w:cs="Sakkal Majalla"/>
          <w:b/>
          <w:bCs/>
          <w:color w:val="000000" w:themeColor="text1"/>
          <w:sz w:val="36"/>
          <w:szCs w:val="36"/>
          <w:rtl/>
          <w:lang w:bidi="ar-EG"/>
        </w:rPr>
        <w:t>إعداد الطالب/</w:t>
      </w:r>
    </w:p>
    <w:p w14:paraId="53A2EC25" w14:textId="2C4A3284" w:rsidR="002435B7" w:rsidRDefault="002435B7" w:rsidP="002435B7">
      <w:pPr>
        <w:spacing w:before="100" w:beforeAutospacing="1" w:after="100" w:afterAutospacing="1" w:line="360" w:lineRule="auto"/>
        <w:jc w:val="center"/>
        <w:rPr>
          <w:rFonts w:ascii="Sakkal Majalla" w:hAnsi="Sakkal Majalla" w:cs="Sakkal Majalla" w:hint="cs"/>
          <w:b/>
          <w:bCs/>
          <w:color w:val="000000" w:themeColor="text1"/>
          <w:sz w:val="36"/>
          <w:szCs w:val="36"/>
          <w:rtl/>
        </w:rPr>
      </w:pPr>
      <w:r w:rsidRPr="002435B7">
        <w:rPr>
          <w:rFonts w:ascii="Sakkal Majalla" w:hAnsi="Sakkal Majalla" w:cs="Sakkal Majalla"/>
          <w:b/>
          <w:bCs/>
          <w:color w:val="000000" w:themeColor="text1"/>
          <w:sz w:val="36"/>
          <w:szCs w:val="36"/>
          <w:rtl/>
        </w:rPr>
        <w:t>مرام معزي آل خالد</w:t>
      </w:r>
      <w:r w:rsidRPr="002435B7">
        <w:rPr>
          <w:rFonts w:ascii="Sakkal Majalla" w:hAnsi="Sakkal Majalla" w:cs="Sakkal Majalla"/>
          <w:color w:val="000000" w:themeColor="text1"/>
          <w:sz w:val="36"/>
          <w:szCs w:val="36"/>
          <w:rtl/>
        </w:rPr>
        <w:t xml:space="preserve"> </w:t>
      </w:r>
    </w:p>
    <w:p w14:paraId="5B229C45" w14:textId="2684E71C" w:rsidR="003A5136" w:rsidRPr="002435B7" w:rsidRDefault="002435B7" w:rsidP="002435B7">
      <w:pPr>
        <w:spacing w:before="100" w:beforeAutospacing="1" w:after="100" w:afterAutospacing="1" w:line="360" w:lineRule="auto"/>
        <w:jc w:val="center"/>
        <w:rPr>
          <w:rFonts w:ascii="Sakkal Majalla" w:hAnsi="Sakkal Majalla" w:cs="Sakkal Majalla" w:hint="cs"/>
          <w:color w:val="000000" w:themeColor="text1"/>
          <w:sz w:val="36"/>
          <w:szCs w:val="36"/>
          <w:rtl/>
          <w:lang w:bidi="ar-EG"/>
        </w:rPr>
      </w:pPr>
      <w:r w:rsidRPr="002435B7">
        <w:rPr>
          <w:rFonts w:ascii="Sakkal Majalla" w:hAnsi="Sakkal Majalla" w:cs="Sakkal Majalla"/>
          <w:color w:val="000000" w:themeColor="text1"/>
          <w:sz w:val="36"/>
          <w:szCs w:val="36"/>
          <w:rtl/>
        </w:rPr>
        <w:t xml:space="preserve"> </w:t>
      </w:r>
      <w:r w:rsidRPr="002435B7">
        <w:rPr>
          <w:rFonts w:ascii="Sakkal Majalla" w:hAnsi="Sakkal Majalla" w:cs="Sakkal Majalla"/>
          <w:b/>
          <w:bCs/>
          <w:color w:val="000000" w:themeColor="text1"/>
          <w:sz w:val="36"/>
          <w:szCs w:val="36"/>
          <w:lang w:bidi="ar-EG"/>
        </w:rPr>
        <w:t>252000478</w:t>
      </w:r>
    </w:p>
    <w:p w14:paraId="5F4EE2DE" w14:textId="59D1E2F9" w:rsidR="009125CE" w:rsidRPr="00D52C66" w:rsidRDefault="009125CE" w:rsidP="00ED3EB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52C66">
        <w:rPr>
          <w:rFonts w:ascii="Sakkal Majalla" w:hAnsi="Sakkal Majalla" w:cs="Sakkal Majalla"/>
          <w:b/>
          <w:bCs/>
          <w:color w:val="000000" w:themeColor="text1"/>
          <w:sz w:val="36"/>
          <w:szCs w:val="36"/>
          <w:rtl/>
          <w:lang w:bidi="ar-EG"/>
        </w:rPr>
        <w:t>إشراف/</w:t>
      </w:r>
    </w:p>
    <w:p w14:paraId="39900BA8" w14:textId="599D788D" w:rsidR="00D32470" w:rsidRPr="00D52C66" w:rsidRDefault="00BA5817" w:rsidP="00ED3EB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52C66">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09269E74" w:rsidR="000A06E6" w:rsidRPr="00D52C66" w:rsidRDefault="000A06E6" w:rsidP="00ED3EB5">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gramStart"/>
      <w:r w:rsidRPr="00D52C66">
        <w:rPr>
          <w:rFonts w:ascii="Sakkal Majalla" w:eastAsia="Calibri" w:hAnsi="Sakkal Majalla" w:cs="Sakkal Majalla"/>
          <w:color w:val="000000" w:themeColor="text1"/>
          <w:kern w:val="0"/>
          <w:sz w:val="36"/>
          <w:szCs w:val="36"/>
          <w:rtl/>
          <w:lang w:bidi="ar-EG"/>
          <w14:ligatures w14:val="none"/>
        </w:rPr>
        <w:t>د.فايز</w:t>
      </w:r>
      <w:proofErr w:type="gramEnd"/>
      <w:r w:rsidRPr="00D52C66">
        <w:rPr>
          <w:rFonts w:ascii="Sakkal Majalla" w:eastAsia="Calibri" w:hAnsi="Sakkal Majalla" w:cs="Sakkal Majalla"/>
          <w:color w:val="000000" w:themeColor="text1"/>
          <w:kern w:val="0"/>
          <w:sz w:val="36"/>
          <w:szCs w:val="36"/>
          <w:rtl/>
          <w:lang w:bidi="ar-EG"/>
          <w14:ligatures w14:val="none"/>
        </w:rPr>
        <w:t xml:space="preserve"> جراد</w:t>
      </w:r>
    </w:p>
    <w:p w14:paraId="05DD91B1" w14:textId="0729E694" w:rsidR="00377D51" w:rsidRPr="00D52C66" w:rsidRDefault="009125CE" w:rsidP="00ED3EB5">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D52C66">
        <w:rPr>
          <w:rFonts w:ascii="Sakkal Majalla" w:hAnsi="Sakkal Majalla" w:cs="Sakkal Majalla"/>
          <w:b/>
          <w:bCs/>
          <w:color w:val="000000" w:themeColor="text1"/>
          <w:sz w:val="36"/>
          <w:szCs w:val="36"/>
          <w:rtl/>
          <w:lang w:bidi="ar-EG"/>
        </w:rPr>
        <w:t>العام الدراسي:</w:t>
      </w:r>
    </w:p>
    <w:p w14:paraId="448D1E38" w14:textId="77777777" w:rsidR="00ED3EB5" w:rsidRPr="00D52C66" w:rsidRDefault="00ED3EB5" w:rsidP="00ED3EB5">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ED3EB5" w:rsidRPr="00D52C66" w:rsidSect="00ED3EB5">
          <w:footerReference w:type="default" r:id="rId9"/>
          <w:type w:val="continuous"/>
          <w:pgSz w:w="11906" w:h="16838" w:code="9"/>
          <w:pgMar w:top="1440" w:right="1985" w:bottom="1440" w:left="1418" w:header="720" w:footer="720" w:gutter="567"/>
          <w:pgNumType w:fmt="arabicAbjad" w:start="1"/>
          <w:cols w:space="708"/>
          <w:bidi/>
          <w:rtlGutter/>
          <w:docGrid w:linePitch="360"/>
        </w:sectPr>
      </w:pPr>
      <w:r w:rsidRPr="00D52C66">
        <w:rPr>
          <w:rFonts w:ascii="Sakkal Majalla" w:hAnsi="Sakkal Majalla" w:cs="Sakkal Majalla" w:hint="cs"/>
          <w:color w:val="000000" w:themeColor="text1"/>
          <w:sz w:val="36"/>
          <w:szCs w:val="36"/>
          <w:rtl/>
          <w:lang w:bidi="ar-EG"/>
        </w:rPr>
        <w:t xml:space="preserve">1447 </w:t>
      </w:r>
      <w:r w:rsidRPr="00D52C66">
        <w:rPr>
          <w:rFonts w:ascii="Sakkal Majalla" w:hAnsi="Sakkal Majalla" w:cs="Sakkal Majalla"/>
          <w:color w:val="000000" w:themeColor="text1"/>
          <w:sz w:val="36"/>
          <w:szCs w:val="36"/>
          <w:rtl/>
          <w:lang w:bidi="ar-EG"/>
        </w:rPr>
        <w:t>–</w:t>
      </w:r>
      <w:r w:rsidRPr="00D52C66">
        <w:rPr>
          <w:rFonts w:ascii="Sakkal Majalla" w:hAnsi="Sakkal Majalla" w:cs="Sakkal Majalla" w:hint="cs"/>
          <w:color w:val="000000" w:themeColor="text1"/>
          <w:sz w:val="36"/>
          <w:szCs w:val="36"/>
          <w:rtl/>
          <w:lang w:bidi="ar-EG"/>
        </w:rPr>
        <w:t xml:space="preserve"> 2026</w:t>
      </w:r>
    </w:p>
    <w:p w14:paraId="25C49E04" w14:textId="517F25E6" w:rsidR="00ED3EB5" w:rsidRPr="00D52C66" w:rsidRDefault="00ED3EB5" w:rsidP="00ED3EB5">
      <w:pPr>
        <w:spacing w:before="100" w:beforeAutospacing="1" w:after="100" w:afterAutospacing="1" w:line="360" w:lineRule="auto"/>
        <w:jc w:val="center"/>
        <w:outlineLvl w:val="0"/>
        <w:rPr>
          <w:rFonts w:ascii="Sakkal Majalla" w:eastAsia="Times New Roman" w:hAnsi="Sakkal Majalla" w:cs="Sakkal Majalla"/>
          <w:b/>
          <w:bCs/>
          <w:color w:val="000000" w:themeColor="text1"/>
          <w:kern w:val="0"/>
          <w:sz w:val="40"/>
          <w:szCs w:val="40"/>
          <w:rtl/>
          <w14:ligatures w14:val="none"/>
        </w:rPr>
      </w:pPr>
      <w:bookmarkStart w:id="0" w:name="_Toc224052413"/>
      <w:bookmarkStart w:id="1" w:name="_Toc169790487"/>
      <w:r w:rsidRPr="00D52C66">
        <w:rPr>
          <w:rFonts w:ascii="Sakkal Majalla" w:eastAsia="Times New Roman" w:hAnsi="Sakkal Majalla" w:cs="Sakkal Majalla" w:hint="cs"/>
          <w:b/>
          <w:bCs/>
          <w:color w:val="000000" w:themeColor="text1"/>
          <w:kern w:val="0"/>
          <w:sz w:val="40"/>
          <w:szCs w:val="40"/>
          <w:rtl/>
          <w14:ligatures w14:val="none"/>
        </w:rPr>
        <w:lastRenderedPageBreak/>
        <w:t>الفصل الأول: الإطار العام للدراسة</w:t>
      </w:r>
      <w:bookmarkEnd w:id="0"/>
    </w:p>
    <w:p w14:paraId="15DDBF53" w14:textId="58679E45" w:rsidR="00ED3EB5" w:rsidRPr="00D52C66" w:rsidRDefault="00ED3EB5" w:rsidP="00ED3EB5">
      <w:pPr>
        <w:spacing w:before="100" w:beforeAutospacing="1" w:after="100" w:afterAutospacing="1" w:line="360" w:lineRule="auto"/>
        <w:outlineLvl w:val="1"/>
        <w:rPr>
          <w:rFonts w:ascii="Sakkal Majalla" w:eastAsia="Times New Roman" w:hAnsi="Sakkal Majalla" w:cs="Sakkal Majalla"/>
          <w:b/>
          <w:bCs/>
          <w:color w:val="000000" w:themeColor="text1"/>
          <w:kern w:val="0"/>
          <w:sz w:val="36"/>
          <w:szCs w:val="36"/>
          <w14:ligatures w14:val="none"/>
        </w:rPr>
      </w:pPr>
      <w:bookmarkStart w:id="2" w:name="_Toc224052414"/>
      <w:r w:rsidRPr="00D52C66">
        <w:rPr>
          <w:rFonts w:ascii="Sakkal Majalla" w:eastAsia="Times New Roman" w:hAnsi="Sakkal Majalla" w:cs="Sakkal Majalla" w:hint="cs"/>
          <w:b/>
          <w:bCs/>
          <w:color w:val="000000" w:themeColor="text1"/>
          <w:kern w:val="0"/>
          <w:sz w:val="36"/>
          <w:szCs w:val="36"/>
          <w:rtl/>
          <w14:ligatures w14:val="none"/>
        </w:rPr>
        <w:t>1.1 المقدمة</w:t>
      </w:r>
      <w:bookmarkEnd w:id="2"/>
    </w:p>
    <w:p w14:paraId="46C911CF" w14:textId="77777777" w:rsidR="002461CB" w:rsidRPr="00D52C66" w:rsidRDefault="002461CB"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1"/>
      <w:r w:rsidRPr="00D52C66">
        <w:rPr>
          <w:rFonts w:ascii="Sakkal Majalla" w:hAnsi="Sakkal Majalla" w:cs="Sakkal Majalla"/>
          <w:color w:val="000000" w:themeColor="text1"/>
          <w:sz w:val="28"/>
          <w:szCs w:val="28"/>
          <w:rtl/>
        </w:rPr>
        <w:t>في ظل التحولات الاقتصادية المتسارعة التي يشهدها العالم المصرفي نتيجة التقدم التكنولوجي والتوسع في الخدمات الرقمية، أصبحت المخاطر التشغيلية واحدة من أكثر التحديات التي تواجه البنوك التجارية، لما لها من تأثير مباشر على كفاءة الأداء البيعي ومخرجات العمليات التسويقية. فمع تعدد العمليات اليومية وازدياد التداخل بين النظم التكنولوجية والموارد البشرية، تزايدت احتمالية حدوث أخطاء تشغيلية قد تؤدي إلى تعطل الأعمال أو فقدان ثقة العملاء، ما يستدعي بناء أنظمة فعالة لإدارة تلك المخاطر ضمن بيئة مصرفية معقدة ومتغيرة</w:t>
      </w:r>
      <w:r w:rsidRPr="00D52C66">
        <w:rPr>
          <w:rFonts w:ascii="Sakkal Majalla" w:hAnsi="Sakkal Majalla" w:cs="Sakkal Majalla"/>
          <w:color w:val="000000" w:themeColor="text1"/>
          <w:sz w:val="28"/>
          <w:szCs w:val="28"/>
        </w:rPr>
        <w:t xml:space="preserve"> (Sokolovska, 2022).</w:t>
      </w:r>
    </w:p>
    <w:p w14:paraId="2ABCFE07" w14:textId="77777777" w:rsidR="002461CB" w:rsidRPr="00D52C66" w:rsidRDefault="002461CB"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وتتمثل المخاطر التشغيلية في فشل الأنظمة أو الإجراءات أو الأخطاء البشرية أو الحوادث غير المتوقعة التي قد تعرقل سير العمل أو تؤثر على جودة الخدمة، وهي تختلف عن المخاطر المالية التقليدية من حيث صعوبة التنبؤ بها واتساع نطاق تأثيرها على مختلف جوانب الأداء المؤسسي، خصوصًا الأداء البيعي الذي يتطلب جاهزية تشغيلية عالية واستجابة فورية لاحتياجات العملاء وتوجهات السوق</w:t>
      </w:r>
      <w:r w:rsidRPr="00D52C66">
        <w:rPr>
          <w:rFonts w:ascii="Sakkal Majalla" w:hAnsi="Sakkal Majalla" w:cs="Sakkal Majalla"/>
          <w:color w:val="000000" w:themeColor="text1"/>
          <w:sz w:val="28"/>
          <w:szCs w:val="28"/>
        </w:rPr>
        <w:t xml:space="preserve"> (Hamzah et al., 2025).</w:t>
      </w:r>
    </w:p>
    <w:p w14:paraId="2F6A257D" w14:textId="77777777" w:rsidR="002461CB" w:rsidRPr="00D52C66" w:rsidRDefault="002461CB"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من هذا المنطلق، برزت أهمية إدارة المخاطر التشغيلية كأداة استراتيجية لدعم كفاءة الأداء البيعي من خلال تقليل التعثرات التشغيلية، وضمان استمرارية العمليات، ورفع مستوى الثقة بين موظفي البيع والعملاء. إذ تُسهم إدارة هذه المخاطر في حماية استقرار سلسلة البيع وتوفير بيئة عمل أكثر أمانًا وفاعلية لمندوبي المبيعات، مما ينعكس إيجابيًا على حجم المبيعات ورضا العملاء وجودة الخدمة المقدمة</w:t>
      </w:r>
      <w:r w:rsidRPr="00D52C66">
        <w:rPr>
          <w:rFonts w:ascii="Sakkal Majalla" w:hAnsi="Sakkal Majalla" w:cs="Sakkal Majalla"/>
          <w:color w:val="000000" w:themeColor="text1"/>
          <w:sz w:val="28"/>
          <w:szCs w:val="28"/>
        </w:rPr>
        <w:t xml:space="preserve"> (Song et al., 2009).</w:t>
      </w:r>
    </w:p>
    <w:p w14:paraId="387586A3" w14:textId="4939E308" w:rsidR="00261B03" w:rsidRPr="00D52C66" w:rsidRDefault="002461CB"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وعليه، تهدف هذه الدراسة إلى تحليل أثر إدارة المخاطر التشغيلية بأبعادها المختلفة على كفاءة الأداء البيعي في البنوك التجارية بالمملكة العربية السعودية، من خلال دراسة ميدانية تستند إلى الواقع </w:t>
      </w:r>
      <w:r w:rsidRPr="00D52C66">
        <w:rPr>
          <w:rFonts w:ascii="Sakkal Majalla" w:hAnsi="Sakkal Majalla" w:cs="Sakkal Majalla"/>
          <w:color w:val="000000" w:themeColor="text1"/>
          <w:sz w:val="28"/>
          <w:szCs w:val="28"/>
          <w:rtl/>
        </w:rPr>
        <w:lastRenderedPageBreak/>
        <w:t>العملي، وتسعى إلى تقديم توصيات من شأنها تحسين الممارسات التشغيلية وتعزيز الاستقرار البيعي في القطاع المصرفي السعودي</w:t>
      </w:r>
      <w:r w:rsidR="00261B03" w:rsidRPr="00D52C66">
        <w:rPr>
          <w:rFonts w:ascii="Sakkal Majalla" w:hAnsi="Sakkal Majalla" w:cs="Sakkal Majalla"/>
          <w:color w:val="000000" w:themeColor="text1"/>
          <w:sz w:val="28"/>
          <w:szCs w:val="28"/>
        </w:rPr>
        <w:t>.</w:t>
      </w:r>
    </w:p>
    <w:p w14:paraId="3419E324" w14:textId="6D67A1E6" w:rsidR="00ED3EB5" w:rsidRPr="00D52C66" w:rsidRDefault="00ED3EB5" w:rsidP="00ED3E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4052415"/>
      <w:bookmarkEnd w:id="3"/>
      <w:r w:rsidRPr="00D52C66">
        <w:rPr>
          <w:rFonts w:ascii="Sakkal Majalla" w:hAnsi="Sakkal Majalla" w:cs="Sakkal Majalla"/>
          <w:b/>
          <w:bCs/>
          <w:color w:val="000000" w:themeColor="text1"/>
          <w:sz w:val="36"/>
          <w:szCs w:val="36"/>
          <w:rtl/>
        </w:rPr>
        <w:t>2.1 مشكلة الدراسة</w:t>
      </w:r>
      <w:bookmarkEnd w:id="5"/>
    </w:p>
    <w:p w14:paraId="15B8A341" w14:textId="77777777" w:rsidR="000A5CF8" w:rsidRPr="00D52C66" w:rsidRDefault="000A5CF8"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في ظل البيئة المصرفية المعاصرة التي تتسم بالتعقيد والتغير السريع، تواجه البنوك التجارية مجموعة متزايدة من المخاطر التشغيلية التي باتت تؤثر بشكل مباشر على كفاءة أعمالها، لا سيما في جانب الأداء البيعي. حيث إن الأخطاء البشرية، والفشل في الأنظمة التقنية، وضعف الضوابط الداخلية قد تؤدي إلى تعطيل العمليات البيعية وإضعاف قدرة البنوك على تحقيق أهدافها التسويقية (عبدالماجد، 2020). وقد أصبح من الضروري النظر إلى المخاطر التشغيلية كعامل رئيسي يجب التحكم فيه وليس فقط كمؤشر للمخاطر الكامنة</w:t>
      </w:r>
      <w:r w:rsidRPr="00D52C66">
        <w:rPr>
          <w:rFonts w:ascii="Sakkal Majalla" w:hAnsi="Sakkal Majalla" w:cs="Sakkal Majalla"/>
          <w:color w:val="000000" w:themeColor="text1"/>
          <w:sz w:val="28"/>
          <w:szCs w:val="28"/>
        </w:rPr>
        <w:t>.</w:t>
      </w:r>
    </w:p>
    <w:p w14:paraId="675BA22B" w14:textId="77777777" w:rsidR="000A5CF8" w:rsidRPr="00D52C66" w:rsidRDefault="000A5CF8"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تشير الأدبيات إلى أن فعالية الأداء البيعي تعتمد بدرجة كبيرة على الاستقرار التشغيلي، وهو ما يجعل من إدارة المخاطر التشغيلية أداة حيوية لتعزيز كفاءة عمليات البيع وتحقيق رضا العملاء. فالدراسات الحديثة أثبتت أن التحديات التشغيلية مثل ضعف نظم المعلومات، أو انقطاع الخدمات الإلكترونية، تؤثر سلبًا على مخرجات البيع في البنوك</w:t>
      </w:r>
      <w:r w:rsidRPr="00D52C66">
        <w:rPr>
          <w:rFonts w:ascii="Sakkal Majalla" w:hAnsi="Sakkal Majalla" w:cs="Sakkal Majalla"/>
          <w:color w:val="000000" w:themeColor="text1"/>
          <w:sz w:val="28"/>
          <w:szCs w:val="28"/>
        </w:rPr>
        <w:t xml:space="preserve"> (Hamzah et al., 2025). </w:t>
      </w:r>
      <w:r w:rsidRPr="00D52C66">
        <w:rPr>
          <w:rFonts w:ascii="Sakkal Majalla" w:hAnsi="Sakkal Majalla" w:cs="Sakkal Majalla"/>
          <w:color w:val="000000" w:themeColor="text1"/>
          <w:sz w:val="28"/>
          <w:szCs w:val="28"/>
          <w:rtl/>
        </w:rPr>
        <w:t>وهذا ما يجعل العلاقة بين هذين المتغيرين محط اهتمام متزايد في الأبحاث الإدارية والمالية</w:t>
      </w:r>
      <w:r w:rsidRPr="00D52C66">
        <w:rPr>
          <w:rFonts w:ascii="Sakkal Majalla" w:hAnsi="Sakkal Majalla" w:cs="Sakkal Majalla"/>
          <w:color w:val="000000" w:themeColor="text1"/>
          <w:sz w:val="28"/>
          <w:szCs w:val="28"/>
        </w:rPr>
        <w:t>.</w:t>
      </w:r>
    </w:p>
    <w:p w14:paraId="4169363F" w14:textId="77777777" w:rsidR="000A5CF8" w:rsidRPr="00D52C66" w:rsidRDefault="000A5CF8"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وعلى الرغم من تطبيق العديد من البنوك للسياسات المتعلقة بإدارة المخاطر، فإن الفجوة ما تزال قائمة بين هذه السياسات وبين مخرجات الأداء البيعي، خاصة في ظل غياب قياس دقيق لأثر هذه الممارسات على الأداء الفعلي للموظفين. فقد كشفت بعض الدراسات أن ارتفاع المخاطر التشغيلية يساهم في تقليل ربحية البنوك وانخفاض كفاءة أنظمتها البيعية، مما يعكس قصورًا في قدرة البنوك على تحويل استراتيجيات إدارة المخاطر إلى نتائج بيعية ملموسة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محمد وسالم، 2021؛</w:t>
      </w:r>
      <w:r w:rsidRPr="00D52C66">
        <w:rPr>
          <w:rFonts w:ascii="Sakkal Majalla" w:hAnsi="Sakkal Majalla" w:cs="Sakkal Majalla"/>
          <w:color w:val="000000" w:themeColor="text1"/>
          <w:sz w:val="28"/>
          <w:szCs w:val="28"/>
        </w:rPr>
        <w:t xml:space="preserve"> Sokolovska, 2022).</w:t>
      </w:r>
    </w:p>
    <w:p w14:paraId="7C52D491" w14:textId="77777777" w:rsidR="000A5CF8" w:rsidRPr="00D52C66" w:rsidRDefault="000A5CF8"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بالإضافة إلى ذلك، تختلف مستويات النضج المؤسسي في تطبيق أدوات إدارة المخاطر بين البنوك، كما أن التوجه نحو الرقمنة المصرفية يزيد من تعقيد هذه المخاطر ويجعل من الصعب التعامل معها </w:t>
      </w:r>
      <w:r w:rsidRPr="00D52C66">
        <w:rPr>
          <w:rFonts w:ascii="Sakkal Majalla" w:hAnsi="Sakkal Majalla" w:cs="Sakkal Majalla"/>
          <w:color w:val="000000" w:themeColor="text1"/>
          <w:sz w:val="28"/>
          <w:szCs w:val="28"/>
          <w:rtl/>
        </w:rPr>
        <w:lastRenderedPageBreak/>
        <w:t>بالطرق التقليدية. وقد أظهرت دراسة (عزام وآخرون، 2025) وجود تأثير معنوي للخدمات المصرفية الإلكترونية على تقليل المخاطر التشغيلية، مما يشير إلى أهمية التكامل بين التكنولوجيا وإدارة المخاطر كمدخل لتحسين الأداء البيعي</w:t>
      </w:r>
      <w:r w:rsidRPr="00D52C66">
        <w:rPr>
          <w:rFonts w:ascii="Sakkal Majalla" w:hAnsi="Sakkal Majalla" w:cs="Sakkal Majalla"/>
          <w:color w:val="000000" w:themeColor="text1"/>
          <w:sz w:val="28"/>
          <w:szCs w:val="28"/>
        </w:rPr>
        <w:t>.</w:t>
      </w:r>
    </w:p>
    <w:p w14:paraId="10B1BC09" w14:textId="64EC8419" w:rsidR="000A5CF8" w:rsidRPr="00D52C66" w:rsidRDefault="000A5CF8"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وبناءً على ما سبق، تتمثل مشكلة الدراسة في</w:t>
      </w:r>
      <w:r w:rsidR="00ED3EB5" w:rsidRPr="00D52C66">
        <w:rPr>
          <w:rFonts w:ascii="Sakkal Majalla" w:hAnsi="Sakkal Majalla" w:cs="Sakkal Majalla"/>
          <w:color w:val="000000" w:themeColor="text1"/>
          <w:sz w:val="28"/>
          <w:szCs w:val="28"/>
        </w:rPr>
        <w:t>:</w:t>
      </w:r>
      <w:r w:rsidR="00ED3EB5" w:rsidRPr="00D52C66">
        <w:rPr>
          <w:rFonts w:ascii="Sakkal Majalla" w:hAnsi="Sakkal Majalla" w:cs="Sakkal Majalla" w:hint="cs"/>
          <w:color w:val="000000" w:themeColor="text1"/>
          <w:sz w:val="28"/>
          <w:szCs w:val="28"/>
          <w:rtl/>
        </w:rPr>
        <w:t xml:space="preserve"> </w:t>
      </w:r>
      <w:r w:rsidRPr="00D52C66">
        <w:rPr>
          <w:rFonts w:ascii="Sakkal Majalla" w:hAnsi="Sakkal Majalla" w:cs="Sakkal Majalla"/>
          <w:color w:val="000000" w:themeColor="text1"/>
          <w:sz w:val="28"/>
          <w:szCs w:val="28"/>
          <w:rtl/>
        </w:rPr>
        <w:t>إلى أي مدى تؤثر إدارة المخاطر التشغيلية بأبعادها المختلفة على كفاءة الأداء البيعي في البنوك التجارية بالمملكة العربية السعودية؟</w:t>
      </w:r>
    </w:p>
    <w:p w14:paraId="06472C59" w14:textId="01F2DD26" w:rsidR="00ED3EB5" w:rsidRPr="00D52C66" w:rsidRDefault="00ED3EB5" w:rsidP="00ED3E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4052416"/>
      <w:bookmarkStart w:id="7" w:name="_Toc169790490"/>
      <w:bookmarkEnd w:id="4"/>
      <w:r w:rsidRPr="00D52C66">
        <w:rPr>
          <w:rFonts w:ascii="Sakkal Majalla" w:hAnsi="Sakkal Majalla" w:cs="Sakkal Majalla"/>
          <w:b/>
          <w:bCs/>
          <w:color w:val="000000" w:themeColor="text1"/>
          <w:sz w:val="36"/>
          <w:szCs w:val="36"/>
          <w:rtl/>
        </w:rPr>
        <w:t>3.1 أهمية الدراسة:</w:t>
      </w:r>
      <w:bookmarkEnd w:id="6"/>
    </w:p>
    <w:p w14:paraId="1EE72FAC" w14:textId="40083867" w:rsidR="00AF46DF" w:rsidRPr="00D52C66" w:rsidRDefault="00AF46DF" w:rsidP="00ED3EB5">
      <w:pPr>
        <w:spacing w:before="100" w:beforeAutospacing="1" w:after="100" w:afterAutospacing="1" w:line="360" w:lineRule="auto"/>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D52C66">
        <w:rPr>
          <w:rFonts w:ascii="Sakkal Majalla" w:hAnsi="Sakkal Majalla" w:cs="Sakkal Majalla"/>
          <w:b/>
          <w:bCs/>
          <w:color w:val="000000" w:themeColor="text1"/>
          <w:sz w:val="28"/>
          <w:szCs w:val="28"/>
          <w:rtl/>
        </w:rPr>
        <w:t>فيما يل</w:t>
      </w:r>
      <w:r w:rsidR="00DD6BEA" w:rsidRPr="00D52C66">
        <w:rPr>
          <w:rFonts w:ascii="Sakkal Majalla" w:hAnsi="Sakkal Majalla" w:cs="Sakkal Majalla"/>
          <w:b/>
          <w:bCs/>
          <w:color w:val="000000" w:themeColor="text1"/>
          <w:sz w:val="28"/>
          <w:szCs w:val="28"/>
          <w:rtl/>
        </w:rPr>
        <w:t>ي</w:t>
      </w:r>
      <w:r w:rsidR="000125CD" w:rsidRPr="00D52C66">
        <w:rPr>
          <w:rFonts w:ascii="Sakkal Majalla" w:hAnsi="Sakkal Majalla" w:cs="Sakkal Majalla"/>
          <w:b/>
          <w:bCs/>
          <w:color w:val="000000" w:themeColor="text1"/>
          <w:sz w:val="28"/>
          <w:szCs w:val="28"/>
          <w:rtl/>
        </w:rPr>
        <w:t>:</w:t>
      </w:r>
    </w:p>
    <w:p w14:paraId="05584F7E" w14:textId="77777777" w:rsidR="00625210" w:rsidRPr="00D52C66" w:rsidRDefault="00625210"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أولًا: الأهمية العلمية</w:t>
      </w:r>
    </w:p>
    <w:p w14:paraId="27EE4AA6" w14:textId="77777777" w:rsidR="00625210" w:rsidRPr="00D52C66" w:rsidRDefault="00625210" w:rsidP="00ED3EB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تسهم الدراسة في سد فجوة بحثية تتعلق بضعف الاهتمام الأكاديمي بالعلاقة بين إدارة المخاطر التشغيلية والأداء البيعي في البنوك التجارية، خصوصًا في السياق السعودي</w:t>
      </w:r>
      <w:r w:rsidRPr="00D52C66">
        <w:rPr>
          <w:rFonts w:ascii="Sakkal Majalla" w:hAnsi="Sakkal Majalla" w:cs="Sakkal Majalla"/>
          <w:color w:val="000000" w:themeColor="text1"/>
          <w:sz w:val="28"/>
          <w:szCs w:val="28"/>
        </w:rPr>
        <w:t>.</w:t>
      </w:r>
    </w:p>
    <w:p w14:paraId="7BB28CC8" w14:textId="77777777" w:rsidR="00625210" w:rsidRPr="00D52C66" w:rsidRDefault="00625210" w:rsidP="00ED3EB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تقدم إطارًا نظريًا متكاملًا يمزج بين مفاهيم إدارة المخاطر التشغيلية ومؤشرات قياس كفاءة الأداء البيعي، ما يثري الأدبيات الخاصة بالإدارة المصرفية الحديثة</w:t>
      </w:r>
      <w:r w:rsidRPr="00D52C66">
        <w:rPr>
          <w:rFonts w:ascii="Sakkal Majalla" w:hAnsi="Sakkal Majalla" w:cs="Sakkal Majalla"/>
          <w:color w:val="000000" w:themeColor="text1"/>
          <w:sz w:val="28"/>
          <w:szCs w:val="28"/>
        </w:rPr>
        <w:t>.</w:t>
      </w:r>
    </w:p>
    <w:p w14:paraId="0BCFC3A1" w14:textId="77777777" w:rsidR="00625210" w:rsidRPr="00D52C66" w:rsidRDefault="00625210" w:rsidP="00ED3EB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تتيح الدراسة فرصة للباحثين المهتمين بتطوير أدوات قياس الأداء في المؤسسات المالية من خلال إدراج البعد التشغيلي كمتغير حاكم في الأداء البيعي</w:t>
      </w:r>
      <w:r w:rsidRPr="00D52C66">
        <w:rPr>
          <w:rFonts w:ascii="Sakkal Majalla" w:hAnsi="Sakkal Majalla" w:cs="Sakkal Majalla"/>
          <w:color w:val="000000" w:themeColor="text1"/>
          <w:sz w:val="28"/>
          <w:szCs w:val="28"/>
        </w:rPr>
        <w:t>.</w:t>
      </w:r>
    </w:p>
    <w:p w14:paraId="3C90AB6A" w14:textId="77777777" w:rsidR="00625210" w:rsidRPr="00D52C66" w:rsidRDefault="00625210" w:rsidP="00ED3EB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تمثل الدراسة مرجعية تحليلية لفهم أثر أنظمة الرقابة والممارسات الوقائية المرتبطة بالمخاطر التشغيلية على مخرجات الوظيفة البيعية</w:t>
      </w:r>
      <w:r w:rsidRPr="00D52C66">
        <w:rPr>
          <w:rFonts w:ascii="Sakkal Majalla" w:hAnsi="Sakkal Majalla" w:cs="Sakkal Majalla"/>
          <w:color w:val="000000" w:themeColor="text1"/>
          <w:sz w:val="28"/>
          <w:szCs w:val="28"/>
        </w:rPr>
        <w:t>.</w:t>
      </w:r>
    </w:p>
    <w:p w14:paraId="150CD6A1" w14:textId="77777777" w:rsidR="00625210" w:rsidRPr="00D52C66" w:rsidRDefault="00625210" w:rsidP="00ED3EB5">
      <w:pPr>
        <w:pStyle w:val="a6"/>
        <w:numPr>
          <w:ilvl w:val="0"/>
          <w:numId w:val="9"/>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تساعد في تعزيز فهم العلاقات السببية بين مكونات المخاطر التشغيلية (كالأخطاء البشرية أو التكنولوجية أو الإدارية) ومخرجات المبيعات البنكية في الأسواق المالية الناشئة</w:t>
      </w:r>
      <w:r w:rsidRPr="00D52C66">
        <w:rPr>
          <w:rFonts w:ascii="Sakkal Majalla" w:hAnsi="Sakkal Majalla" w:cs="Sakkal Majalla"/>
          <w:color w:val="000000" w:themeColor="text1"/>
          <w:sz w:val="28"/>
          <w:szCs w:val="28"/>
        </w:rPr>
        <w:t>.</w:t>
      </w:r>
    </w:p>
    <w:p w14:paraId="1BF06BA5" w14:textId="77777777" w:rsidR="00625210" w:rsidRPr="00D52C66" w:rsidRDefault="00625210"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ثانيًا: الأهمية العملية</w:t>
      </w:r>
    </w:p>
    <w:p w14:paraId="715E4F90" w14:textId="77777777" w:rsidR="00625210" w:rsidRPr="00D52C66" w:rsidRDefault="00625210" w:rsidP="00ED3EB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تمكّن الدراسة البنوك التجارية السعودية من تحسين قدرتها على التنبؤ بالمخاطر التشغيلية التي قد تؤثر على فرق البيع، مما ينعكس إيجابًا على كفاءة العمليات التسويقية</w:t>
      </w:r>
      <w:r w:rsidRPr="00D52C66">
        <w:rPr>
          <w:rFonts w:ascii="Sakkal Majalla" w:hAnsi="Sakkal Majalla" w:cs="Sakkal Majalla"/>
          <w:color w:val="000000" w:themeColor="text1"/>
          <w:sz w:val="28"/>
          <w:szCs w:val="28"/>
        </w:rPr>
        <w:t>.</w:t>
      </w:r>
    </w:p>
    <w:p w14:paraId="4A1F311C" w14:textId="77777777" w:rsidR="00625210" w:rsidRPr="00D52C66" w:rsidRDefault="00625210" w:rsidP="00ED3EB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تساعد في تطوير سياسات وإجراءات إدارية أكثر فاعلية للحد من الخسائر الناتجة عن الأعطال التشغيلية أو الأخطاء البشرية التي تعرقل الأداء البيعي</w:t>
      </w:r>
      <w:r w:rsidRPr="00D52C66">
        <w:rPr>
          <w:rFonts w:ascii="Sakkal Majalla" w:hAnsi="Sakkal Majalla" w:cs="Sakkal Majalla"/>
          <w:color w:val="000000" w:themeColor="text1"/>
          <w:sz w:val="28"/>
          <w:szCs w:val="28"/>
        </w:rPr>
        <w:t>.</w:t>
      </w:r>
    </w:p>
    <w:p w14:paraId="29ABEB4C" w14:textId="77777777" w:rsidR="00625210" w:rsidRPr="00D52C66" w:rsidRDefault="00625210" w:rsidP="00ED3EB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تدعم صانعي القرار في القطاع المصرفي في صياغة استراتيجيات استباقية لإدارة المخاطر التشغيلية بهدف تعزيز الميزة التنافسية السوقية عبر تحسين جودة الأداء البيعي</w:t>
      </w:r>
      <w:r w:rsidRPr="00D52C66">
        <w:rPr>
          <w:rFonts w:ascii="Sakkal Majalla" w:hAnsi="Sakkal Majalla" w:cs="Sakkal Majalla"/>
          <w:color w:val="000000" w:themeColor="text1"/>
          <w:sz w:val="28"/>
          <w:szCs w:val="28"/>
        </w:rPr>
        <w:t>.</w:t>
      </w:r>
    </w:p>
    <w:p w14:paraId="436E7A35" w14:textId="77777777" w:rsidR="00625210" w:rsidRPr="00D52C66" w:rsidRDefault="00625210" w:rsidP="00ED3EB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تقدم مؤشرات يمكن الاعتماد عليها في تقييم كفاءة الفرق البيعية ضمن بيئات عمل عالية المخاطر التشغيلية، وتحديد نقاط الضعف التي يجب معالجتها</w:t>
      </w:r>
      <w:r w:rsidRPr="00D52C66">
        <w:rPr>
          <w:rFonts w:ascii="Sakkal Majalla" w:hAnsi="Sakkal Majalla" w:cs="Sakkal Majalla"/>
          <w:color w:val="000000" w:themeColor="text1"/>
          <w:sz w:val="28"/>
          <w:szCs w:val="28"/>
        </w:rPr>
        <w:t>.</w:t>
      </w:r>
    </w:p>
    <w:p w14:paraId="0053148E" w14:textId="77777777" w:rsidR="00625210" w:rsidRPr="00D52C66" w:rsidRDefault="00625210" w:rsidP="00ED3EB5">
      <w:pPr>
        <w:pStyle w:val="a6"/>
        <w:numPr>
          <w:ilvl w:val="0"/>
          <w:numId w:val="10"/>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تساهم في تعزيز الالتزام بمقررات الحوكمة ومعايير بازل عبر ربط كفاءة الأداء البيعي بنظم إدارة المخاطر المعتمدة دوليًا، مما يعزز الثقة المؤسسية والاستقرار التنظيمي</w:t>
      </w:r>
      <w:r w:rsidRPr="00D52C66">
        <w:rPr>
          <w:rFonts w:ascii="Sakkal Majalla" w:hAnsi="Sakkal Majalla" w:cs="Sakkal Majalla"/>
          <w:color w:val="000000" w:themeColor="text1"/>
          <w:sz w:val="28"/>
          <w:szCs w:val="28"/>
        </w:rPr>
        <w:t>.</w:t>
      </w:r>
    </w:p>
    <w:p w14:paraId="1817352F" w14:textId="1FD205FF" w:rsidR="009125CE" w:rsidRPr="00D52C66" w:rsidRDefault="00ED3EB5" w:rsidP="00ED3E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8" w:name="_Toc224052417"/>
      <w:r w:rsidRPr="00D52C66">
        <w:rPr>
          <w:rFonts w:ascii="Sakkal Majalla" w:hAnsi="Sakkal Majalla" w:cs="Sakkal Majalla" w:hint="cs"/>
          <w:b/>
          <w:bCs/>
          <w:color w:val="000000" w:themeColor="text1"/>
          <w:sz w:val="36"/>
          <w:szCs w:val="36"/>
          <w:rtl/>
        </w:rPr>
        <w:t xml:space="preserve">4.1 </w:t>
      </w:r>
      <w:r w:rsidR="00A74F76" w:rsidRPr="00D52C66">
        <w:rPr>
          <w:rFonts w:ascii="Sakkal Majalla" w:hAnsi="Sakkal Majalla" w:cs="Sakkal Majalla"/>
          <w:b/>
          <w:bCs/>
          <w:color w:val="000000" w:themeColor="text1"/>
          <w:sz w:val="36"/>
          <w:szCs w:val="36"/>
          <w:rtl/>
        </w:rPr>
        <w:t>أهداف الدراسة</w:t>
      </w:r>
      <w:r w:rsidR="009125CE" w:rsidRPr="00D52C66">
        <w:rPr>
          <w:rFonts w:ascii="Sakkal Majalla" w:hAnsi="Sakkal Majalla" w:cs="Sakkal Majalla"/>
          <w:b/>
          <w:bCs/>
          <w:color w:val="000000" w:themeColor="text1"/>
          <w:sz w:val="36"/>
          <w:szCs w:val="36"/>
          <w:rtl/>
        </w:rPr>
        <w:t>:</w:t>
      </w:r>
      <w:bookmarkEnd w:id="7"/>
      <w:bookmarkEnd w:id="8"/>
    </w:p>
    <w:p w14:paraId="789F8BAF" w14:textId="0B92C902" w:rsidR="00D15D31" w:rsidRPr="00D52C66" w:rsidRDefault="00D15D31" w:rsidP="00ED3EB5">
      <w:pPr>
        <w:spacing w:before="100" w:beforeAutospacing="1" w:after="100" w:afterAutospacing="1" w:line="360" w:lineRule="auto"/>
        <w:ind w:firstLine="720"/>
        <w:jc w:val="both"/>
        <w:rPr>
          <w:rFonts w:ascii="Sakkal Majalla" w:hAnsi="Sakkal Majalla" w:cs="Sakkal Majalla"/>
          <w:color w:val="000000" w:themeColor="text1"/>
          <w:sz w:val="28"/>
          <w:szCs w:val="28"/>
        </w:rPr>
      </w:pPr>
      <w:bookmarkStart w:id="9" w:name="_Toc169790491"/>
      <w:r w:rsidRPr="00D52C66">
        <w:rPr>
          <w:rFonts w:ascii="Sakkal Majalla" w:hAnsi="Sakkal Majalla" w:cs="Sakkal Majalla"/>
          <w:color w:val="000000" w:themeColor="text1"/>
          <w:sz w:val="28"/>
          <w:szCs w:val="28"/>
          <w:rtl/>
        </w:rPr>
        <w:t>الهدف الرئيس</w:t>
      </w:r>
      <w:r w:rsidRPr="00D52C66">
        <w:rPr>
          <w:rFonts w:ascii="Sakkal Majalla" w:hAnsi="Sakkal Majalla" w:cs="Sakkal Majalla"/>
          <w:color w:val="000000" w:themeColor="text1"/>
          <w:sz w:val="28"/>
          <w:szCs w:val="28"/>
          <w:rtl/>
          <w:lang w:bidi="ar-EG"/>
        </w:rPr>
        <w:t>ى</w:t>
      </w:r>
      <w:r w:rsidRPr="00D52C66">
        <w:rPr>
          <w:rFonts w:ascii="Sakkal Majalla" w:hAnsi="Sakkal Majalla" w:cs="Sakkal Majalla"/>
          <w:color w:val="000000" w:themeColor="text1"/>
          <w:sz w:val="28"/>
          <w:szCs w:val="28"/>
        </w:rPr>
        <w:t>:</w:t>
      </w:r>
      <w:r w:rsidR="001A4201" w:rsidRPr="00D52C66">
        <w:rPr>
          <w:rFonts w:ascii="Sakkal Majalla" w:hAnsi="Sakkal Majalla" w:cs="Sakkal Majalla"/>
          <w:color w:val="000000" w:themeColor="text1"/>
          <w:sz w:val="28"/>
          <w:szCs w:val="28"/>
          <w:rtl/>
        </w:rPr>
        <w:t xml:space="preserve"> </w:t>
      </w:r>
      <w:r w:rsidRPr="00D52C66">
        <w:rPr>
          <w:rFonts w:ascii="Sakkal Majalla" w:hAnsi="Sakkal Majalla" w:cs="Sakkal Majalla"/>
          <w:color w:val="000000" w:themeColor="text1"/>
          <w:sz w:val="28"/>
          <w:szCs w:val="28"/>
          <w:rtl/>
        </w:rPr>
        <w:t>التعرف على أثر إدارة المخاطر التشغيلية بأبعادها المختلفة على كفاءة الأداء البيعي في البنوك التجارية بالمملكة العربية السعودية</w:t>
      </w:r>
      <w:r w:rsidRPr="00D52C66">
        <w:rPr>
          <w:rFonts w:ascii="Sakkal Majalla" w:hAnsi="Sakkal Majalla" w:cs="Sakkal Majalla"/>
          <w:color w:val="000000" w:themeColor="text1"/>
          <w:sz w:val="28"/>
          <w:szCs w:val="28"/>
        </w:rPr>
        <w:t>.</w:t>
      </w:r>
    </w:p>
    <w:p w14:paraId="1BBEA9A5" w14:textId="77777777" w:rsidR="00D15D31" w:rsidRPr="00D52C66" w:rsidRDefault="00D15D31"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الأهداف الفرعية</w:t>
      </w:r>
      <w:r w:rsidRPr="00D52C66">
        <w:rPr>
          <w:rFonts w:ascii="Sakkal Majalla" w:hAnsi="Sakkal Majalla" w:cs="Sakkal Majalla"/>
          <w:b/>
          <w:bCs/>
          <w:color w:val="000000" w:themeColor="text1"/>
          <w:sz w:val="32"/>
          <w:szCs w:val="32"/>
        </w:rPr>
        <w:t>:</w:t>
      </w:r>
    </w:p>
    <w:p w14:paraId="7C7ED629" w14:textId="77777777" w:rsidR="00D15D31" w:rsidRPr="00D52C66" w:rsidRDefault="00D15D31" w:rsidP="00ED3EB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التعرف على أثر بعد تحديد وتقييم المخاطر التشغيلية على كفاءة الأداء البيعي</w:t>
      </w:r>
      <w:r w:rsidRPr="00D52C66">
        <w:rPr>
          <w:rFonts w:ascii="Sakkal Majalla" w:hAnsi="Sakkal Majalla" w:cs="Sakkal Majalla"/>
          <w:color w:val="000000" w:themeColor="text1"/>
          <w:sz w:val="28"/>
          <w:szCs w:val="28"/>
        </w:rPr>
        <w:t>.</w:t>
      </w:r>
    </w:p>
    <w:p w14:paraId="28EADE14" w14:textId="77777777" w:rsidR="00D15D31" w:rsidRPr="00D52C66" w:rsidRDefault="00D15D31" w:rsidP="00ED3EB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تحليل أثر الضوابط الداخلية والامتثال على كفاءة الأداء البيعي</w:t>
      </w:r>
      <w:r w:rsidRPr="00D52C66">
        <w:rPr>
          <w:rFonts w:ascii="Sakkal Majalla" w:hAnsi="Sakkal Majalla" w:cs="Sakkal Majalla"/>
          <w:color w:val="000000" w:themeColor="text1"/>
          <w:sz w:val="28"/>
          <w:szCs w:val="28"/>
        </w:rPr>
        <w:t>.</w:t>
      </w:r>
    </w:p>
    <w:p w14:paraId="5556706B" w14:textId="77777777" w:rsidR="00D15D31" w:rsidRPr="00D52C66" w:rsidRDefault="00D15D31" w:rsidP="00ED3EB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قياس أثر إدارة الحوادث واستمرارية الأعمال على كفاءة الأداء البيعي</w:t>
      </w:r>
      <w:r w:rsidRPr="00D52C66">
        <w:rPr>
          <w:rFonts w:ascii="Sakkal Majalla" w:hAnsi="Sakkal Majalla" w:cs="Sakkal Majalla"/>
          <w:color w:val="000000" w:themeColor="text1"/>
          <w:sz w:val="28"/>
          <w:szCs w:val="28"/>
        </w:rPr>
        <w:t>.</w:t>
      </w:r>
    </w:p>
    <w:p w14:paraId="702399D3" w14:textId="77777777" w:rsidR="00D15D31" w:rsidRPr="00D52C66" w:rsidRDefault="00D15D31" w:rsidP="00ED3EB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دراسة أثر المراقبة والإبلاغ وثقافة المخاطر على كفاءة الأداء البيعي</w:t>
      </w:r>
      <w:r w:rsidRPr="00D52C66">
        <w:rPr>
          <w:rFonts w:ascii="Sakkal Majalla" w:hAnsi="Sakkal Majalla" w:cs="Sakkal Majalla"/>
          <w:color w:val="000000" w:themeColor="text1"/>
          <w:sz w:val="28"/>
          <w:szCs w:val="28"/>
        </w:rPr>
        <w:t>.</w:t>
      </w:r>
    </w:p>
    <w:p w14:paraId="20D13581" w14:textId="77777777" w:rsidR="00D15D31" w:rsidRPr="00D52C66" w:rsidRDefault="00D15D31" w:rsidP="00ED3EB5">
      <w:pPr>
        <w:pStyle w:val="a6"/>
        <w:numPr>
          <w:ilvl w:val="0"/>
          <w:numId w:val="1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اقتراح آليات لتحسين الأداء البيعي من خلال إدارة فعالة للمخاطر التشغيلية</w:t>
      </w:r>
      <w:r w:rsidRPr="00D52C66">
        <w:rPr>
          <w:rFonts w:ascii="Sakkal Majalla" w:hAnsi="Sakkal Majalla" w:cs="Sakkal Majalla"/>
          <w:color w:val="000000" w:themeColor="text1"/>
          <w:sz w:val="28"/>
          <w:szCs w:val="28"/>
        </w:rPr>
        <w:t>.</w:t>
      </w:r>
    </w:p>
    <w:bookmarkEnd w:id="9"/>
    <w:p w14:paraId="68298228" w14:textId="03EC1191" w:rsidR="00ED3EB5" w:rsidRPr="00D52C66" w:rsidRDefault="00ED3EB5" w:rsidP="00ED3EB5">
      <w:pPr>
        <w:spacing w:line="360" w:lineRule="auto"/>
        <w:outlineLvl w:val="1"/>
        <w:rPr>
          <w:rFonts w:ascii="Sakkal Majalla" w:hAnsi="Sakkal Majalla" w:cs="Sakkal Majalla"/>
          <w:b/>
          <w:bCs/>
          <w:color w:val="000000" w:themeColor="text1"/>
          <w:sz w:val="36"/>
          <w:szCs w:val="36"/>
          <w:rtl/>
        </w:rPr>
      </w:pPr>
      <w:r w:rsidRPr="00D52C66">
        <w:rPr>
          <w:rFonts w:ascii="Sakkal Majalla" w:hAnsi="Sakkal Majalla" w:cs="Sakkal Majalla"/>
          <w:b/>
          <w:bCs/>
          <w:color w:val="000000" w:themeColor="text1"/>
          <w:sz w:val="36"/>
          <w:szCs w:val="36"/>
          <w:rtl/>
        </w:rPr>
        <w:br w:type="page"/>
      </w:r>
      <w:bookmarkStart w:id="10" w:name="_Toc224052418"/>
      <w:r w:rsidRPr="00D52C66">
        <w:rPr>
          <w:rFonts w:ascii="Sakkal Majalla" w:hAnsi="Sakkal Majalla" w:cs="Sakkal Majalla" w:hint="cs"/>
          <w:b/>
          <w:bCs/>
          <w:color w:val="000000" w:themeColor="text1"/>
          <w:sz w:val="36"/>
          <w:szCs w:val="36"/>
          <w:rtl/>
        </w:rPr>
        <w:lastRenderedPageBreak/>
        <w:t xml:space="preserve">5.1 </w:t>
      </w:r>
      <w:r w:rsidRPr="00D52C66">
        <w:rPr>
          <w:rFonts w:ascii="Sakkal Majalla" w:hAnsi="Sakkal Majalla" w:cs="Sakkal Majalla"/>
          <w:b/>
          <w:bCs/>
          <w:color w:val="000000" w:themeColor="text1"/>
          <w:sz w:val="36"/>
          <w:szCs w:val="36"/>
          <w:rtl/>
        </w:rPr>
        <w:t>تساؤلات الدراسة</w:t>
      </w:r>
      <w:bookmarkEnd w:id="10"/>
    </w:p>
    <w:p w14:paraId="037873B2" w14:textId="4F7875AA" w:rsidR="00FF771D" w:rsidRPr="00D52C66" w:rsidRDefault="00FF771D" w:rsidP="00ED3EB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السؤال الرئيس</w:t>
      </w:r>
      <w:r w:rsidRPr="00D52C66">
        <w:rPr>
          <w:rFonts w:ascii="Sakkal Majalla" w:hAnsi="Sakkal Majalla" w:cs="Sakkal Majalla"/>
          <w:color w:val="000000" w:themeColor="text1"/>
          <w:sz w:val="28"/>
          <w:szCs w:val="28"/>
        </w:rPr>
        <w:t>:</w:t>
      </w:r>
      <w:r w:rsidR="001A4201" w:rsidRPr="00D52C66">
        <w:rPr>
          <w:rFonts w:ascii="Sakkal Majalla" w:hAnsi="Sakkal Majalla" w:cs="Sakkal Majalla"/>
          <w:color w:val="000000" w:themeColor="text1"/>
          <w:sz w:val="28"/>
          <w:szCs w:val="28"/>
          <w:rtl/>
        </w:rPr>
        <w:t xml:space="preserve"> </w:t>
      </w:r>
      <w:r w:rsidRPr="00D52C66">
        <w:rPr>
          <w:rFonts w:ascii="Sakkal Majalla" w:hAnsi="Sakkal Majalla" w:cs="Sakkal Majalla"/>
          <w:color w:val="000000" w:themeColor="text1"/>
          <w:sz w:val="28"/>
          <w:szCs w:val="28"/>
          <w:rtl/>
        </w:rPr>
        <w:t>ما أثر إدارة المخاطر التشغيلية بأبعادها المختلفة على كفاءة الأداء البيعي في البنوك التجارية بالمملكة العربية السعودية؟</w:t>
      </w:r>
    </w:p>
    <w:p w14:paraId="3EFB12FC" w14:textId="77777777" w:rsidR="00FF771D" w:rsidRPr="00D52C66" w:rsidRDefault="00FF771D"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الأسئلة الفرعية</w:t>
      </w:r>
      <w:r w:rsidRPr="00D52C66">
        <w:rPr>
          <w:rFonts w:ascii="Sakkal Majalla" w:hAnsi="Sakkal Majalla" w:cs="Sakkal Majalla"/>
          <w:b/>
          <w:bCs/>
          <w:color w:val="000000" w:themeColor="text1"/>
          <w:sz w:val="32"/>
          <w:szCs w:val="32"/>
        </w:rPr>
        <w:t>:</w:t>
      </w:r>
    </w:p>
    <w:p w14:paraId="4114248A" w14:textId="6EA41425" w:rsidR="00FF771D" w:rsidRPr="00D52C66" w:rsidRDefault="00FF771D" w:rsidP="00ED3EB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ما أثر تحديد وتقييم المخاطر التشغيلية على كفاءة الأداء البيعي في البنوك التجارية بالمملكة العربية </w:t>
      </w:r>
      <w:proofErr w:type="gramStart"/>
      <w:r w:rsidRPr="00D52C66">
        <w:rPr>
          <w:rFonts w:ascii="Sakkal Majalla" w:hAnsi="Sakkal Majalla" w:cs="Sakkal Majalla"/>
          <w:color w:val="000000" w:themeColor="text1"/>
          <w:sz w:val="28"/>
          <w:szCs w:val="28"/>
          <w:rtl/>
        </w:rPr>
        <w:t>السعودية ؟</w:t>
      </w:r>
      <w:proofErr w:type="gramEnd"/>
    </w:p>
    <w:p w14:paraId="3CCA978D" w14:textId="5DA7A513" w:rsidR="00FF771D" w:rsidRPr="00D52C66" w:rsidRDefault="00FF771D" w:rsidP="00ED3EB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ما أثر الضوابط الداخلية والامتثال على كفاءة الأداء البيعي في البنوك التجارية بالمملكة العربية </w:t>
      </w:r>
      <w:proofErr w:type="gramStart"/>
      <w:r w:rsidRPr="00D52C66">
        <w:rPr>
          <w:rFonts w:ascii="Sakkal Majalla" w:hAnsi="Sakkal Majalla" w:cs="Sakkal Majalla"/>
          <w:color w:val="000000" w:themeColor="text1"/>
          <w:sz w:val="28"/>
          <w:szCs w:val="28"/>
          <w:rtl/>
        </w:rPr>
        <w:t>السعودية ؟</w:t>
      </w:r>
      <w:proofErr w:type="gramEnd"/>
    </w:p>
    <w:p w14:paraId="4324D8C2" w14:textId="4A8560A8" w:rsidR="00FF771D" w:rsidRPr="00D52C66" w:rsidRDefault="00FF771D" w:rsidP="00ED3EB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ما أثر إدارة الحوادث واستمرارية الأعمال على كفاءة الأداء البيعي في البنوك التجارية بالمملكة العربية </w:t>
      </w:r>
      <w:proofErr w:type="gramStart"/>
      <w:r w:rsidRPr="00D52C66">
        <w:rPr>
          <w:rFonts w:ascii="Sakkal Majalla" w:hAnsi="Sakkal Majalla" w:cs="Sakkal Majalla"/>
          <w:color w:val="000000" w:themeColor="text1"/>
          <w:sz w:val="28"/>
          <w:szCs w:val="28"/>
          <w:rtl/>
        </w:rPr>
        <w:t>السعودية ؟</w:t>
      </w:r>
      <w:proofErr w:type="gramEnd"/>
    </w:p>
    <w:p w14:paraId="779C70D3" w14:textId="60C7BBF8" w:rsidR="00FF771D" w:rsidRPr="00D52C66" w:rsidRDefault="00FF771D" w:rsidP="00ED3EB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ما أثر المراقبة والإبلاغ وثقافة المخاطر على كفاءة الأداء البيعي في البنوك التجارية بالمملكة العربية </w:t>
      </w:r>
      <w:proofErr w:type="gramStart"/>
      <w:r w:rsidRPr="00D52C66">
        <w:rPr>
          <w:rFonts w:ascii="Sakkal Majalla" w:hAnsi="Sakkal Majalla" w:cs="Sakkal Majalla"/>
          <w:color w:val="000000" w:themeColor="text1"/>
          <w:sz w:val="28"/>
          <w:szCs w:val="28"/>
          <w:rtl/>
        </w:rPr>
        <w:t>السعودية ؟</w:t>
      </w:r>
      <w:proofErr w:type="gramEnd"/>
    </w:p>
    <w:p w14:paraId="47A15380" w14:textId="6BC9EAEA" w:rsidR="00FF771D" w:rsidRPr="00D52C66" w:rsidRDefault="00FF771D" w:rsidP="00ED3EB5">
      <w:pPr>
        <w:pStyle w:val="a6"/>
        <w:numPr>
          <w:ilvl w:val="0"/>
          <w:numId w:val="1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كيف يمكن تعزيز الأداء البيعي من خلال إدارة المخاطر التشغيلية في البنوك التجارية بالمملكة العربية </w:t>
      </w:r>
      <w:proofErr w:type="gramStart"/>
      <w:r w:rsidRPr="00D52C66">
        <w:rPr>
          <w:rFonts w:ascii="Sakkal Majalla" w:hAnsi="Sakkal Majalla" w:cs="Sakkal Majalla"/>
          <w:color w:val="000000" w:themeColor="text1"/>
          <w:sz w:val="28"/>
          <w:szCs w:val="28"/>
          <w:rtl/>
        </w:rPr>
        <w:t>السعودية ؟</w:t>
      </w:r>
      <w:proofErr w:type="gramEnd"/>
    </w:p>
    <w:p w14:paraId="211F7AD9" w14:textId="175091F4" w:rsidR="00ED3EB5" w:rsidRPr="00D52C66" w:rsidRDefault="00ED3EB5" w:rsidP="00ED3E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4052419"/>
      <w:bookmarkStart w:id="12" w:name="_Toc169790499"/>
      <w:r w:rsidRPr="00D52C66">
        <w:rPr>
          <w:rFonts w:ascii="Sakkal Majalla" w:hAnsi="Sakkal Majalla" w:cs="Sakkal Majalla"/>
          <w:b/>
          <w:bCs/>
          <w:color w:val="000000" w:themeColor="text1"/>
          <w:sz w:val="36"/>
          <w:szCs w:val="36"/>
          <w:rtl/>
        </w:rPr>
        <w:t>6.1 فروض الدراسة:</w:t>
      </w:r>
      <w:bookmarkEnd w:id="11"/>
    </w:p>
    <w:p w14:paraId="4FD8ACC2" w14:textId="24842040" w:rsidR="00681671" w:rsidRPr="00D52C66" w:rsidRDefault="00681671" w:rsidP="00ED3EB5">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D52C66">
        <w:rPr>
          <w:rFonts w:ascii="Sakkal Majalla" w:hAnsi="Sakkal Majalla" w:cs="Sakkal Majalla"/>
          <w:b/>
          <w:bCs/>
          <w:color w:val="000000" w:themeColor="text1"/>
          <w:sz w:val="28"/>
          <w:szCs w:val="28"/>
          <w:rtl/>
        </w:rPr>
        <w:t xml:space="preserve">لتحقيق أهداف الدراسة والإجابة على تساؤلاتها </w:t>
      </w:r>
      <w:proofErr w:type="gramStart"/>
      <w:r w:rsidRPr="00D52C66">
        <w:rPr>
          <w:rFonts w:ascii="Sakkal Majalla" w:hAnsi="Sakkal Majalla" w:cs="Sakkal Majalla"/>
          <w:b/>
          <w:bCs/>
          <w:color w:val="000000" w:themeColor="text1"/>
          <w:sz w:val="28"/>
          <w:szCs w:val="28"/>
          <w:rtl/>
        </w:rPr>
        <w:t>يمكن  صياغة</w:t>
      </w:r>
      <w:proofErr w:type="gramEnd"/>
      <w:r w:rsidRPr="00D52C66">
        <w:rPr>
          <w:rFonts w:ascii="Sakkal Majalla" w:hAnsi="Sakkal Majalla" w:cs="Sakkal Majalla"/>
          <w:b/>
          <w:bCs/>
          <w:color w:val="000000" w:themeColor="text1"/>
          <w:sz w:val="28"/>
          <w:szCs w:val="28"/>
          <w:rtl/>
          <w:lang w:bidi="ar-JO"/>
        </w:rPr>
        <w:t xml:space="preserve"> </w:t>
      </w:r>
      <w:r w:rsidRPr="00D52C66">
        <w:rPr>
          <w:rFonts w:ascii="Sakkal Majalla" w:hAnsi="Sakkal Majalla" w:cs="Sakkal Majalla"/>
          <w:b/>
          <w:bCs/>
          <w:color w:val="000000" w:themeColor="text1"/>
          <w:sz w:val="28"/>
          <w:szCs w:val="28"/>
          <w:rtl/>
        </w:rPr>
        <w:t>الفرضيات التالية:</w:t>
      </w:r>
    </w:p>
    <w:p w14:paraId="0417D656" w14:textId="77777777" w:rsidR="00A51419" w:rsidRPr="00D52C66" w:rsidRDefault="00A51419" w:rsidP="00ED3EB5">
      <w:pPr>
        <w:spacing w:before="100" w:beforeAutospacing="1" w:after="100" w:afterAutospacing="1" w:line="360" w:lineRule="auto"/>
        <w:jc w:val="both"/>
        <w:rPr>
          <w:rFonts w:ascii="Sakkal Majalla" w:hAnsi="Sakkal Majalla" w:cs="Sakkal Majalla"/>
          <w:b/>
          <w:bCs/>
          <w:color w:val="000000" w:themeColor="text1"/>
          <w:sz w:val="32"/>
          <w:szCs w:val="32"/>
        </w:rPr>
      </w:pPr>
      <w:bookmarkStart w:id="13" w:name="_Toc169790500"/>
      <w:bookmarkEnd w:id="12"/>
      <w:r w:rsidRPr="00D52C66">
        <w:rPr>
          <w:rFonts w:ascii="Sakkal Majalla" w:hAnsi="Sakkal Majalla" w:cs="Sakkal Majalla"/>
          <w:b/>
          <w:bCs/>
          <w:color w:val="000000" w:themeColor="text1"/>
          <w:sz w:val="32"/>
          <w:szCs w:val="32"/>
          <w:rtl/>
        </w:rPr>
        <w:t>الفرضية الرئيسة</w:t>
      </w:r>
      <w:r w:rsidRPr="00D52C66">
        <w:rPr>
          <w:rFonts w:ascii="Sakkal Majalla" w:hAnsi="Sakkal Majalla" w:cs="Sakkal Majalla"/>
          <w:b/>
          <w:bCs/>
          <w:color w:val="000000" w:themeColor="text1"/>
          <w:sz w:val="32"/>
          <w:szCs w:val="32"/>
        </w:rPr>
        <w:t>:</w:t>
      </w:r>
    </w:p>
    <w:p w14:paraId="2186553F" w14:textId="77777777" w:rsidR="00A51419" w:rsidRPr="00D52C66" w:rsidRDefault="00A51419" w:rsidP="00ED3EB5">
      <w:pPr>
        <w:spacing w:before="100" w:beforeAutospacing="1" w:after="100" w:afterAutospacing="1" w:line="360" w:lineRule="auto"/>
        <w:ind w:firstLine="72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لا يوجد أثر ذو دلالة إحصائية عند مستوى دلالة</w:t>
      </w:r>
      <w:r w:rsidRPr="00D52C66">
        <w:rPr>
          <w:rFonts w:ascii="Sakkal Majalla" w:hAnsi="Sakkal Majalla" w:cs="Sakkal Majalla"/>
          <w:color w:val="000000" w:themeColor="text1"/>
          <w:sz w:val="28"/>
          <w:szCs w:val="28"/>
        </w:rPr>
        <w:t xml:space="preserve"> (</w:t>
      </w:r>
      <w:r w:rsidRPr="00D52C66">
        <w:rPr>
          <w:rFonts w:ascii="Cambria" w:hAnsi="Cambria" w:cs="Cambria"/>
          <w:color w:val="000000" w:themeColor="text1"/>
          <w:sz w:val="28"/>
          <w:szCs w:val="28"/>
        </w:rPr>
        <w:t>α</w:t>
      </w:r>
      <w:r w:rsidRPr="00D52C66">
        <w:rPr>
          <w:rFonts w:ascii="Sakkal Majalla" w:hAnsi="Sakkal Majalla" w:cs="Sakkal Majalla"/>
          <w:color w:val="000000" w:themeColor="text1"/>
          <w:sz w:val="28"/>
          <w:szCs w:val="28"/>
        </w:rPr>
        <w:t xml:space="preserve"> ≤ 0.05) </w:t>
      </w:r>
      <w:r w:rsidRPr="00D52C66">
        <w:rPr>
          <w:rFonts w:ascii="Sakkal Majalla" w:hAnsi="Sakkal Majalla" w:cs="Sakkal Majalla"/>
          <w:color w:val="000000" w:themeColor="text1"/>
          <w:sz w:val="28"/>
          <w:szCs w:val="28"/>
          <w:rtl/>
        </w:rPr>
        <w:t>لإدارة المخاطر التشغيلية بأبعادها المختلفة على كفاءة الأداء البيعي في البنوك التجارية بالمملكة العربية السعودية</w:t>
      </w:r>
      <w:r w:rsidRPr="00D52C66">
        <w:rPr>
          <w:rFonts w:ascii="Sakkal Majalla" w:hAnsi="Sakkal Majalla" w:cs="Sakkal Majalla"/>
          <w:color w:val="000000" w:themeColor="text1"/>
          <w:sz w:val="28"/>
          <w:szCs w:val="28"/>
        </w:rPr>
        <w:t>.</w:t>
      </w:r>
    </w:p>
    <w:p w14:paraId="3981079C" w14:textId="77777777" w:rsidR="00A51419" w:rsidRPr="00D52C66" w:rsidRDefault="00A51419"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lastRenderedPageBreak/>
        <w:t>الفرضيات الفرعية</w:t>
      </w:r>
      <w:r w:rsidRPr="00D52C66">
        <w:rPr>
          <w:rFonts w:ascii="Sakkal Majalla" w:hAnsi="Sakkal Majalla" w:cs="Sakkal Majalla"/>
          <w:b/>
          <w:bCs/>
          <w:color w:val="000000" w:themeColor="text1"/>
          <w:sz w:val="32"/>
          <w:szCs w:val="32"/>
        </w:rPr>
        <w:t>:</w:t>
      </w:r>
    </w:p>
    <w:p w14:paraId="260DCE94" w14:textId="785DA207" w:rsidR="00A51419" w:rsidRPr="00D52C66" w:rsidRDefault="00A51419" w:rsidP="00ED3EB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لا يوجد أثر ذو دلالة إحصائية عند مستوى دلالة</w:t>
      </w:r>
      <w:r w:rsidRPr="00D52C66">
        <w:rPr>
          <w:rFonts w:ascii="Sakkal Majalla" w:hAnsi="Sakkal Majalla" w:cs="Sakkal Majalla"/>
          <w:color w:val="000000" w:themeColor="text1"/>
          <w:sz w:val="28"/>
          <w:szCs w:val="28"/>
        </w:rPr>
        <w:t xml:space="preserve"> (</w:t>
      </w:r>
      <w:r w:rsidRPr="00D52C66">
        <w:rPr>
          <w:rFonts w:ascii="Cambria" w:hAnsi="Cambria" w:cs="Cambria"/>
          <w:color w:val="000000" w:themeColor="text1"/>
          <w:sz w:val="28"/>
          <w:szCs w:val="28"/>
        </w:rPr>
        <w:t>α</w:t>
      </w:r>
      <w:r w:rsidRPr="00D52C66">
        <w:rPr>
          <w:rFonts w:ascii="Sakkal Majalla" w:hAnsi="Sakkal Majalla" w:cs="Sakkal Majalla"/>
          <w:color w:val="000000" w:themeColor="text1"/>
          <w:sz w:val="28"/>
          <w:szCs w:val="28"/>
        </w:rPr>
        <w:t xml:space="preserve"> ≤ 0.05) </w:t>
      </w:r>
      <w:r w:rsidRPr="00D52C66">
        <w:rPr>
          <w:rFonts w:ascii="Sakkal Majalla" w:hAnsi="Sakkal Majalla" w:cs="Sakkal Majalla"/>
          <w:color w:val="000000" w:themeColor="text1"/>
          <w:sz w:val="28"/>
          <w:szCs w:val="28"/>
          <w:rtl/>
        </w:rPr>
        <w:t xml:space="preserve">لبعد تحديد وتقييم المخاطر التشغيلية على كفاءة الأداء البيعي في البنوك التجارية بالمملكة العربية </w:t>
      </w:r>
      <w:proofErr w:type="gramStart"/>
      <w:r w:rsidRPr="00D52C66">
        <w:rPr>
          <w:rFonts w:ascii="Sakkal Majalla" w:hAnsi="Sakkal Majalla" w:cs="Sakkal Majalla"/>
          <w:color w:val="000000" w:themeColor="text1"/>
          <w:sz w:val="28"/>
          <w:szCs w:val="28"/>
          <w:rtl/>
        </w:rPr>
        <w:t>السعودية</w:t>
      </w:r>
      <w:r w:rsidRPr="00D52C66">
        <w:rPr>
          <w:rFonts w:ascii="Sakkal Majalla" w:hAnsi="Sakkal Majalla" w:cs="Sakkal Majalla"/>
          <w:color w:val="000000" w:themeColor="text1"/>
          <w:sz w:val="28"/>
          <w:szCs w:val="28"/>
        </w:rPr>
        <w:t xml:space="preserve"> .</w:t>
      </w:r>
      <w:proofErr w:type="gramEnd"/>
    </w:p>
    <w:p w14:paraId="7ABAD49C" w14:textId="63FA2C68" w:rsidR="00A51419" w:rsidRPr="00D52C66" w:rsidRDefault="00A51419" w:rsidP="00ED3EB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لا يوجد أثر ذو دلالة إحصائية عند مستوى دلالة</w:t>
      </w:r>
      <w:r w:rsidRPr="00D52C66">
        <w:rPr>
          <w:rFonts w:ascii="Sakkal Majalla" w:hAnsi="Sakkal Majalla" w:cs="Sakkal Majalla"/>
          <w:color w:val="000000" w:themeColor="text1"/>
          <w:sz w:val="28"/>
          <w:szCs w:val="28"/>
        </w:rPr>
        <w:t xml:space="preserve"> (</w:t>
      </w:r>
      <w:r w:rsidRPr="00D52C66">
        <w:rPr>
          <w:rFonts w:ascii="Cambria" w:hAnsi="Cambria" w:cs="Cambria"/>
          <w:color w:val="000000" w:themeColor="text1"/>
          <w:sz w:val="28"/>
          <w:szCs w:val="28"/>
        </w:rPr>
        <w:t>α</w:t>
      </w:r>
      <w:r w:rsidRPr="00D52C66">
        <w:rPr>
          <w:rFonts w:ascii="Sakkal Majalla" w:hAnsi="Sakkal Majalla" w:cs="Sakkal Majalla"/>
          <w:color w:val="000000" w:themeColor="text1"/>
          <w:sz w:val="28"/>
          <w:szCs w:val="28"/>
        </w:rPr>
        <w:t xml:space="preserve"> ≤ 0.05) </w:t>
      </w:r>
      <w:r w:rsidRPr="00D52C66">
        <w:rPr>
          <w:rFonts w:ascii="Sakkal Majalla" w:hAnsi="Sakkal Majalla" w:cs="Sakkal Majalla"/>
          <w:color w:val="000000" w:themeColor="text1"/>
          <w:sz w:val="28"/>
          <w:szCs w:val="28"/>
          <w:rtl/>
        </w:rPr>
        <w:t xml:space="preserve">لبعد الضوابط الداخلية والامتثال على كفاءة الأداء </w:t>
      </w:r>
      <w:proofErr w:type="gramStart"/>
      <w:r w:rsidRPr="00D52C66">
        <w:rPr>
          <w:rFonts w:ascii="Sakkal Majalla" w:hAnsi="Sakkal Majalla" w:cs="Sakkal Majalla"/>
          <w:color w:val="000000" w:themeColor="text1"/>
          <w:sz w:val="28"/>
          <w:szCs w:val="28"/>
          <w:rtl/>
        </w:rPr>
        <w:t>البيعي</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 في</w:t>
      </w:r>
      <w:proofErr w:type="gramEnd"/>
      <w:r w:rsidRPr="00D52C66">
        <w:rPr>
          <w:rFonts w:ascii="Sakkal Majalla" w:hAnsi="Sakkal Majalla" w:cs="Sakkal Majalla"/>
          <w:color w:val="000000" w:themeColor="text1"/>
          <w:sz w:val="28"/>
          <w:szCs w:val="28"/>
          <w:rtl/>
        </w:rPr>
        <w:t xml:space="preserve"> البنوك التجارية بالمملكة العربية </w:t>
      </w:r>
      <w:proofErr w:type="gramStart"/>
      <w:r w:rsidRPr="00D52C66">
        <w:rPr>
          <w:rFonts w:ascii="Sakkal Majalla" w:hAnsi="Sakkal Majalla" w:cs="Sakkal Majalla"/>
          <w:color w:val="000000" w:themeColor="text1"/>
          <w:sz w:val="28"/>
          <w:szCs w:val="28"/>
          <w:rtl/>
        </w:rPr>
        <w:t>السعودية</w:t>
      </w:r>
      <w:r w:rsidRPr="00D52C66">
        <w:rPr>
          <w:rFonts w:ascii="Sakkal Majalla" w:hAnsi="Sakkal Majalla" w:cs="Sakkal Majalla"/>
          <w:color w:val="000000" w:themeColor="text1"/>
          <w:sz w:val="28"/>
          <w:szCs w:val="28"/>
          <w:rtl/>
          <w:lang w:bidi="ar-EG"/>
        </w:rPr>
        <w:t xml:space="preserve"> .</w:t>
      </w:r>
      <w:proofErr w:type="gramEnd"/>
    </w:p>
    <w:p w14:paraId="6C7B647F" w14:textId="6ACC5035" w:rsidR="00A51419" w:rsidRPr="00D52C66" w:rsidRDefault="00A51419" w:rsidP="00ED3EB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لا يوجد أثر ذو دلالة إحصائية عند مستوى دلالة</w:t>
      </w:r>
      <w:r w:rsidRPr="00D52C66">
        <w:rPr>
          <w:rFonts w:ascii="Sakkal Majalla" w:hAnsi="Sakkal Majalla" w:cs="Sakkal Majalla"/>
          <w:color w:val="000000" w:themeColor="text1"/>
          <w:sz w:val="28"/>
          <w:szCs w:val="28"/>
        </w:rPr>
        <w:t xml:space="preserve"> (</w:t>
      </w:r>
      <w:r w:rsidRPr="00D52C66">
        <w:rPr>
          <w:rFonts w:ascii="Cambria" w:hAnsi="Cambria" w:cs="Cambria"/>
          <w:color w:val="000000" w:themeColor="text1"/>
          <w:sz w:val="28"/>
          <w:szCs w:val="28"/>
        </w:rPr>
        <w:t>α</w:t>
      </w:r>
      <w:r w:rsidRPr="00D52C66">
        <w:rPr>
          <w:rFonts w:ascii="Sakkal Majalla" w:hAnsi="Sakkal Majalla" w:cs="Sakkal Majalla"/>
          <w:color w:val="000000" w:themeColor="text1"/>
          <w:sz w:val="28"/>
          <w:szCs w:val="28"/>
        </w:rPr>
        <w:t xml:space="preserve"> ≤ 0.05) </w:t>
      </w:r>
      <w:r w:rsidRPr="00D52C66">
        <w:rPr>
          <w:rFonts w:ascii="Sakkal Majalla" w:hAnsi="Sakkal Majalla" w:cs="Sakkal Majalla"/>
          <w:color w:val="000000" w:themeColor="text1"/>
          <w:sz w:val="28"/>
          <w:szCs w:val="28"/>
          <w:rtl/>
        </w:rPr>
        <w:t xml:space="preserve">لبعد إدارة الحوادث واستمرارية الأعمال على كفاءة الأداء البيعي في البنوك التجارية بالمملكة العربية </w:t>
      </w:r>
      <w:proofErr w:type="gramStart"/>
      <w:r w:rsidRPr="00D52C66">
        <w:rPr>
          <w:rFonts w:ascii="Sakkal Majalla" w:hAnsi="Sakkal Majalla" w:cs="Sakkal Majalla"/>
          <w:color w:val="000000" w:themeColor="text1"/>
          <w:sz w:val="28"/>
          <w:szCs w:val="28"/>
          <w:rtl/>
        </w:rPr>
        <w:t xml:space="preserve">السعودية </w:t>
      </w:r>
      <w:r w:rsidRPr="00D52C66">
        <w:rPr>
          <w:rFonts w:ascii="Sakkal Majalla" w:hAnsi="Sakkal Majalla" w:cs="Sakkal Majalla"/>
          <w:color w:val="000000" w:themeColor="text1"/>
          <w:sz w:val="28"/>
          <w:szCs w:val="28"/>
        </w:rPr>
        <w:t>.</w:t>
      </w:r>
      <w:proofErr w:type="gramEnd"/>
    </w:p>
    <w:p w14:paraId="54CB57D8" w14:textId="6F3FB425" w:rsidR="00A51419" w:rsidRPr="00D52C66" w:rsidRDefault="00A51419" w:rsidP="00ED3EB5">
      <w:pPr>
        <w:pStyle w:val="a6"/>
        <w:numPr>
          <w:ilvl w:val="0"/>
          <w:numId w:val="1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لا يوجد أثر ذو دلالة إحصائية عند مستوى دلالة</w:t>
      </w:r>
      <w:r w:rsidRPr="00D52C66">
        <w:rPr>
          <w:rFonts w:ascii="Sakkal Majalla" w:hAnsi="Sakkal Majalla" w:cs="Sakkal Majalla"/>
          <w:color w:val="000000" w:themeColor="text1"/>
          <w:sz w:val="28"/>
          <w:szCs w:val="28"/>
        </w:rPr>
        <w:t xml:space="preserve"> (</w:t>
      </w:r>
      <w:r w:rsidRPr="00D52C66">
        <w:rPr>
          <w:rFonts w:ascii="Cambria" w:hAnsi="Cambria" w:cs="Cambria"/>
          <w:color w:val="000000" w:themeColor="text1"/>
          <w:sz w:val="28"/>
          <w:szCs w:val="28"/>
        </w:rPr>
        <w:t>α</w:t>
      </w:r>
      <w:r w:rsidRPr="00D52C66">
        <w:rPr>
          <w:rFonts w:ascii="Sakkal Majalla" w:hAnsi="Sakkal Majalla" w:cs="Sakkal Majalla"/>
          <w:color w:val="000000" w:themeColor="text1"/>
          <w:sz w:val="28"/>
          <w:szCs w:val="28"/>
        </w:rPr>
        <w:t xml:space="preserve"> ≤ 0.05) </w:t>
      </w:r>
      <w:r w:rsidRPr="00D52C66">
        <w:rPr>
          <w:rFonts w:ascii="Sakkal Majalla" w:hAnsi="Sakkal Majalla" w:cs="Sakkal Majalla"/>
          <w:color w:val="000000" w:themeColor="text1"/>
          <w:sz w:val="28"/>
          <w:szCs w:val="28"/>
          <w:rtl/>
        </w:rPr>
        <w:t>لبعد المراقبة والإبلاغ وثقافة المخاطر على كفاءة الأداء البيعي في البنوك التجارية بالمملكة العربية السعودية</w:t>
      </w:r>
      <w:r w:rsidRPr="00D52C66">
        <w:rPr>
          <w:rFonts w:ascii="Sakkal Majalla" w:hAnsi="Sakkal Majalla" w:cs="Sakkal Majalla"/>
          <w:color w:val="000000" w:themeColor="text1"/>
          <w:sz w:val="28"/>
          <w:szCs w:val="28"/>
        </w:rPr>
        <w:t>.</w:t>
      </w:r>
    </w:p>
    <w:p w14:paraId="6ABABA23" w14:textId="6FDA8208" w:rsidR="00ED3EB5" w:rsidRPr="00D52C66" w:rsidRDefault="00ED3EB5" w:rsidP="00ED3E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4" w:name="_Toc224052420"/>
      <w:bookmarkStart w:id="15" w:name="_Toc170243312"/>
      <w:bookmarkEnd w:id="13"/>
      <w:r w:rsidRPr="00D52C66">
        <w:rPr>
          <w:rFonts w:ascii="Sakkal Majalla" w:hAnsi="Sakkal Majalla" w:cs="Sakkal Majalla"/>
          <w:b/>
          <w:bCs/>
          <w:color w:val="000000" w:themeColor="text1"/>
          <w:sz w:val="36"/>
          <w:szCs w:val="36"/>
          <w:rtl/>
        </w:rPr>
        <w:t>7.1 الدراسات السابقة:</w:t>
      </w:r>
      <w:bookmarkEnd w:id="14"/>
    </w:p>
    <w:p w14:paraId="4EE18D03" w14:textId="121FC2F9" w:rsidR="00D76CFA" w:rsidRPr="00D52C66" w:rsidRDefault="000C6F6B"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D52C66">
        <w:rPr>
          <w:rFonts w:ascii="Sakkal Majalla" w:hAnsi="Sakkal Majalla" w:cs="Sakkal Majalla"/>
          <w:b/>
          <w:bCs/>
          <w:color w:val="000000" w:themeColor="text1"/>
          <w:sz w:val="28"/>
          <w:szCs w:val="28"/>
          <w:rtl/>
        </w:rPr>
        <w:t>دراسة</w:t>
      </w:r>
      <w:r w:rsidR="003A5136" w:rsidRPr="00D52C66">
        <w:rPr>
          <w:rFonts w:ascii="Sakkal Majalla" w:hAnsi="Sakkal Majalla" w:cs="Sakkal Majalla"/>
          <w:b/>
          <w:bCs/>
          <w:color w:val="000000" w:themeColor="text1"/>
          <w:sz w:val="28"/>
          <w:szCs w:val="28"/>
          <w:rtl/>
        </w:rPr>
        <w:t>(</w:t>
      </w:r>
      <w:proofErr w:type="gramEnd"/>
      <w:r w:rsidR="007F343E" w:rsidRPr="00D52C66">
        <w:rPr>
          <w:rFonts w:ascii="Sakkal Majalla" w:hAnsi="Sakkal Majalla" w:cs="Sakkal Majalla"/>
          <w:b/>
          <w:bCs/>
          <w:color w:val="000000" w:themeColor="text1"/>
          <w:sz w:val="28"/>
          <w:szCs w:val="28"/>
          <w:rtl/>
        </w:rPr>
        <w:t>محبوب وسنوسى</w:t>
      </w:r>
      <w:r w:rsidR="003A5136" w:rsidRPr="00D52C66">
        <w:rPr>
          <w:rFonts w:ascii="Sakkal Majalla" w:hAnsi="Sakkal Majalla" w:cs="Sakkal Majalla"/>
          <w:b/>
          <w:bCs/>
          <w:color w:val="000000" w:themeColor="text1"/>
          <w:sz w:val="28"/>
          <w:szCs w:val="28"/>
          <w:rtl/>
        </w:rPr>
        <w:t>،</w:t>
      </w:r>
      <w:r w:rsidR="007F343E" w:rsidRPr="00D52C66">
        <w:rPr>
          <w:rFonts w:ascii="Sakkal Majalla" w:hAnsi="Sakkal Majalla" w:cs="Sakkal Majalla"/>
          <w:b/>
          <w:bCs/>
          <w:color w:val="000000" w:themeColor="text1"/>
          <w:sz w:val="28"/>
          <w:szCs w:val="28"/>
          <w:rtl/>
        </w:rPr>
        <w:t>2020</w:t>
      </w:r>
      <w:r w:rsidR="003A5136" w:rsidRPr="00D52C66">
        <w:rPr>
          <w:rFonts w:ascii="Sakkal Majalla" w:hAnsi="Sakkal Majalla" w:cs="Sakkal Majalla"/>
          <w:b/>
          <w:bCs/>
          <w:color w:val="000000" w:themeColor="text1"/>
          <w:sz w:val="28"/>
          <w:szCs w:val="28"/>
          <w:rtl/>
        </w:rPr>
        <w:t>)</w:t>
      </w:r>
    </w:p>
    <w:p w14:paraId="04DCBC37" w14:textId="44578EBA" w:rsidR="000C6F6B"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الدراسة إلى التعرف على أثر إدارة المخاطر التشغيلية بأبعادها (تحديد وتقييم المخاطر، الضوابط الداخلية والامتثال، إدارة الحوادث واستمرارية الأعمال، المراقبة والإبلاغ وثقافة المخاطر، التوافق مع مبادئ الشريعة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على الاستقرار المالي المقاس بمؤشر </w:t>
      </w:r>
      <w:r w:rsidRPr="00D52C66">
        <w:rPr>
          <w:rFonts w:ascii="Sakkal Majalla" w:hAnsi="Sakkal Majalla" w:cs="Sakkal Majalla"/>
          <w:color w:val="000000" w:themeColor="text1"/>
          <w:sz w:val="28"/>
          <w:szCs w:val="28"/>
        </w:rPr>
        <w:t xml:space="preserve">Z-Score </w:t>
      </w:r>
      <w:r w:rsidRPr="00D52C66">
        <w:rPr>
          <w:rFonts w:ascii="Sakkal Majalla" w:hAnsi="Sakkal Majalla" w:cs="Sakkal Majalla"/>
          <w:color w:val="000000" w:themeColor="text1"/>
          <w:sz w:val="28"/>
          <w:szCs w:val="28"/>
          <w:rtl/>
        </w:rPr>
        <w:t xml:space="preserve">في مصرف السلام خلال الفترة </w:t>
      </w:r>
      <w:r w:rsidRPr="00D52C66">
        <w:rPr>
          <w:rFonts w:ascii="Sakkal Majalla" w:hAnsi="Sakkal Majalla" w:cs="Sakkal Majalla"/>
          <w:color w:val="000000" w:themeColor="text1"/>
          <w:sz w:val="28"/>
          <w:szCs w:val="28"/>
        </w:rPr>
        <w:t>2016–2017</w:t>
      </w:r>
      <w:r w:rsidRPr="00D52C66">
        <w:rPr>
          <w:rFonts w:ascii="Sakkal Majalla" w:hAnsi="Sakkal Majalla" w:cs="Sakkal Majalla"/>
          <w:color w:val="000000" w:themeColor="text1"/>
          <w:sz w:val="28"/>
          <w:szCs w:val="28"/>
          <w:rtl/>
        </w:rPr>
        <w:t>، مع اختبار مدى ملاءمة المؤشر للصيرفة الإسلامية مقارنة بالبنوك التقليدية. استخدمت الدراسة المنهج الوصفي التحليلي مدعومًا بدراسة حالة وتحليل مالي كمي لمكونات مؤشر</w:t>
      </w:r>
      <w:r w:rsidRPr="00D52C66">
        <w:rPr>
          <w:rFonts w:ascii="Sakkal Majalla" w:hAnsi="Sakkal Majalla" w:cs="Sakkal Majalla"/>
          <w:color w:val="000000" w:themeColor="text1"/>
          <w:sz w:val="28"/>
          <w:szCs w:val="28"/>
        </w:rPr>
        <w:t xml:space="preserve"> Z-Score </w:t>
      </w:r>
      <w:r w:rsidRPr="00D52C66">
        <w:rPr>
          <w:rFonts w:ascii="Sakkal Majalla" w:hAnsi="Sakkal Majalla" w:cs="Sakkal Majalla"/>
          <w:color w:val="000000" w:themeColor="text1"/>
          <w:sz w:val="28"/>
          <w:szCs w:val="28"/>
          <w:rtl/>
        </w:rPr>
        <w:t>وتطويعه لهيكلة الأصول والخصوم المتوافقة مع الشريعة، بالاستناد إلى المبادئ الإرشادية لإدارة المخاطر الصادرة عن مجلس الخدمات المالية الإسلامية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توصلت النتائج إلى أن مؤشر</w:t>
      </w:r>
      <w:r w:rsidRPr="00D52C66">
        <w:rPr>
          <w:rFonts w:ascii="Sakkal Majalla" w:hAnsi="Sakkal Majalla" w:cs="Sakkal Majalla"/>
          <w:color w:val="000000" w:themeColor="text1"/>
          <w:sz w:val="28"/>
          <w:szCs w:val="28"/>
        </w:rPr>
        <w:t xml:space="preserve"> Z-Score </w:t>
      </w:r>
      <w:r w:rsidRPr="00D52C66">
        <w:rPr>
          <w:rFonts w:ascii="Sakkal Majalla" w:hAnsi="Sakkal Majalla" w:cs="Sakkal Majalla"/>
          <w:color w:val="000000" w:themeColor="text1"/>
          <w:sz w:val="28"/>
          <w:szCs w:val="28"/>
          <w:rtl/>
        </w:rPr>
        <w:t xml:space="preserve">يوفر إطارًا عمليًا لرصد الاستقرار وتقليص التعرض للمخاطر التشغيلية متى ما تم تكييفه مع خصائص الصيرفة الإسلامية؛ وأن نمط المخاطر التشغيلية في المصارف الإسلامية متقارب مع نظيره في البنوك التقليدية مع بروز مخاطر عدم التوافق الشرعي كعامل حاسم مؤثر في الاستقرار. وأوصت الدراسة بـتطوير نسخة معيارية إسلامية من </w:t>
      </w:r>
      <w:r w:rsidRPr="00D52C66">
        <w:rPr>
          <w:rFonts w:ascii="Sakkal Majalla" w:hAnsi="Sakkal Majalla" w:cs="Sakkal Majalla"/>
          <w:color w:val="000000" w:themeColor="text1"/>
          <w:sz w:val="28"/>
          <w:szCs w:val="28"/>
          <w:rtl/>
        </w:rPr>
        <w:lastRenderedPageBreak/>
        <w:t>المؤشر تراعي عقود المرابحة والمشاركة والمضاربة، وإدراج متغير صريح لمخاطر عدم التوافق الشرعي ضمن معادلة القياس، واعتماد مؤشرات إنذار مبكر تشغيلية، وتعزيز الضوابط الداخلية وثقافة المخاطر، وتفعيل إطار</w:t>
      </w:r>
      <w:r w:rsidRPr="00D52C66">
        <w:rPr>
          <w:rFonts w:ascii="Sakkal Majalla" w:hAnsi="Sakkal Majalla" w:cs="Sakkal Majalla"/>
          <w:color w:val="000000" w:themeColor="text1"/>
          <w:sz w:val="28"/>
          <w:szCs w:val="28"/>
        </w:rPr>
        <w:t xml:space="preserve"> IFSB </w:t>
      </w:r>
      <w:r w:rsidRPr="00D52C66">
        <w:rPr>
          <w:rFonts w:ascii="Sakkal Majalla" w:hAnsi="Sakkal Majalla" w:cs="Sakkal Majalla"/>
          <w:color w:val="000000" w:themeColor="text1"/>
          <w:sz w:val="28"/>
          <w:szCs w:val="28"/>
          <w:rtl/>
        </w:rPr>
        <w:t>على مستوى السياسات والإجراءات، وبناء سجل حوادث تشغيلية موحد، وتكثيف تدريب العاملين، وإجراء اختبارات ضغط دورية ملائمة لطبيعة المنتجات الإسلامية</w:t>
      </w:r>
      <w:r w:rsidRPr="00D52C66">
        <w:rPr>
          <w:rFonts w:ascii="Sakkal Majalla" w:hAnsi="Sakkal Majalla" w:cs="Sakkal Majalla"/>
          <w:color w:val="000000" w:themeColor="text1"/>
          <w:sz w:val="28"/>
          <w:szCs w:val="28"/>
        </w:rPr>
        <w:t>.</w:t>
      </w:r>
    </w:p>
    <w:p w14:paraId="3A6BC9BD" w14:textId="588F2C2C" w:rsidR="00A81B3B" w:rsidRPr="00D52C66" w:rsidRDefault="000C6F6B"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D52C66">
        <w:rPr>
          <w:rFonts w:ascii="Sakkal Majalla" w:hAnsi="Sakkal Majalla" w:cs="Sakkal Majalla"/>
          <w:b/>
          <w:bCs/>
          <w:color w:val="000000" w:themeColor="text1"/>
          <w:sz w:val="28"/>
          <w:szCs w:val="28"/>
          <w:rtl/>
        </w:rPr>
        <w:t>دراسة</w:t>
      </w:r>
      <w:r w:rsidR="00A81B3B" w:rsidRPr="00D52C66">
        <w:rPr>
          <w:rFonts w:ascii="Sakkal Majalla" w:hAnsi="Sakkal Majalla" w:cs="Sakkal Majalla"/>
          <w:b/>
          <w:bCs/>
          <w:color w:val="000000" w:themeColor="text1"/>
          <w:sz w:val="28"/>
          <w:szCs w:val="28"/>
          <w:rtl/>
        </w:rPr>
        <w:t xml:space="preserve">  </w:t>
      </w:r>
      <w:r w:rsidR="003A5136" w:rsidRPr="00D52C66">
        <w:rPr>
          <w:rFonts w:ascii="Sakkal Majalla" w:hAnsi="Sakkal Majalla" w:cs="Sakkal Majalla"/>
          <w:b/>
          <w:bCs/>
          <w:color w:val="000000" w:themeColor="text1"/>
          <w:sz w:val="28"/>
          <w:szCs w:val="28"/>
          <w:rtl/>
        </w:rPr>
        <w:t>(</w:t>
      </w:r>
      <w:proofErr w:type="gramEnd"/>
      <w:r w:rsidR="007F343E" w:rsidRPr="00D52C66">
        <w:rPr>
          <w:rFonts w:ascii="Sakkal Majalla" w:hAnsi="Sakkal Majalla" w:cs="Sakkal Majalla"/>
          <w:b/>
          <w:bCs/>
          <w:color w:val="000000" w:themeColor="text1"/>
          <w:sz w:val="28"/>
          <w:szCs w:val="28"/>
          <w:rtl/>
        </w:rPr>
        <w:t xml:space="preserve">الفهداوى وشعبان </w:t>
      </w:r>
      <w:r w:rsidR="003A5136" w:rsidRPr="00D52C66">
        <w:rPr>
          <w:rFonts w:ascii="Sakkal Majalla" w:hAnsi="Sakkal Majalla" w:cs="Sakkal Majalla"/>
          <w:b/>
          <w:bCs/>
          <w:color w:val="000000" w:themeColor="text1"/>
          <w:sz w:val="28"/>
          <w:szCs w:val="28"/>
          <w:rtl/>
        </w:rPr>
        <w:t>،</w:t>
      </w:r>
      <w:r w:rsidR="007F343E" w:rsidRPr="00D52C66">
        <w:rPr>
          <w:rFonts w:ascii="Sakkal Majalla" w:hAnsi="Sakkal Majalla" w:cs="Sakkal Majalla"/>
          <w:b/>
          <w:bCs/>
          <w:color w:val="000000" w:themeColor="text1"/>
          <w:sz w:val="28"/>
          <w:szCs w:val="28"/>
          <w:rtl/>
        </w:rPr>
        <w:t>2023</w:t>
      </w:r>
      <w:r w:rsidR="003A5136" w:rsidRPr="00D52C66">
        <w:rPr>
          <w:rFonts w:ascii="Sakkal Majalla" w:hAnsi="Sakkal Majalla" w:cs="Sakkal Majalla"/>
          <w:b/>
          <w:bCs/>
          <w:color w:val="000000" w:themeColor="text1"/>
          <w:sz w:val="28"/>
          <w:szCs w:val="28"/>
          <w:rtl/>
        </w:rPr>
        <w:t xml:space="preserve">) </w:t>
      </w:r>
    </w:p>
    <w:p w14:paraId="04AE773C" w14:textId="77777777" w:rsidR="00ED3EB5"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52C66">
        <w:rPr>
          <w:rFonts w:ascii="Sakkal Majalla" w:hAnsi="Sakkal Majalla" w:cs="Sakkal Majalla"/>
          <w:color w:val="000000" w:themeColor="text1"/>
          <w:sz w:val="28"/>
          <w:szCs w:val="28"/>
          <w:rtl/>
        </w:rPr>
        <w:t>هدفت الدراسة إلى التعرف على دور لجان التدقيق بأبعادها (التدقيق الداخلي، التدقيق الخارجي، ضوابط التشكيل، وكفاءة نظم المعلومات) في الحد من المخاطر التشغيلية في المؤسسات الحكومية العراقية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استخدمت الدراسة المنهج الوصفي التحليلي، واعتمدت على أداة الاستبانة التي وُزعت على عينة مكونة من (384) استمارة شملت (5) مؤسسات حكومية من أصل (22) مؤسسة تمثل مجتمع البحث، نظرًا لاتساع المجتمع وصعوبة حصره الكامل</w:t>
      </w:r>
      <w:r w:rsidR="00ED3EB5" w:rsidRPr="00D52C66">
        <w:rPr>
          <w:rFonts w:ascii="Sakkal Majalla" w:hAnsi="Sakkal Majalla" w:cs="Sakkal Majalla"/>
          <w:color w:val="000000" w:themeColor="text1"/>
          <w:sz w:val="28"/>
          <w:szCs w:val="28"/>
        </w:rPr>
        <w:t>.</w:t>
      </w:r>
    </w:p>
    <w:p w14:paraId="1FEB0D91" w14:textId="1C55C394" w:rsidR="00AD349D"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توصلت النتائج إلى وجود أثر ذي دلالة إحصائية للجان التدقيق في الحد من المخاطر التشغيلية داخل المؤسسات الحكومية، كما تبين أن للتدقيق الخارجي تأثيرًا معنويًا وأخلاقيًا في التخفيف من تلك المخاطر من خلال تقليل الأخطاء البشرية، وتحسين نظم المعلومات، وضمان الصيانة الدورية للتكنولوجيا لتجنب الأخطاء التشغيلية</w:t>
      </w:r>
      <w:r w:rsidR="00ED3EB5" w:rsidRPr="00D52C66">
        <w:rPr>
          <w:rFonts w:ascii="Sakkal Majalla" w:hAnsi="Sakkal Majalla" w:cs="Sakkal Majalla"/>
          <w:color w:val="000000" w:themeColor="text1"/>
          <w:sz w:val="28"/>
          <w:szCs w:val="28"/>
        </w:rPr>
        <w:t>.</w:t>
      </w:r>
      <w:r w:rsidR="00ED3EB5" w:rsidRPr="00D52C66">
        <w:rPr>
          <w:rFonts w:ascii="Sakkal Majalla" w:hAnsi="Sakkal Majalla" w:cs="Sakkal Majalla" w:hint="cs"/>
          <w:color w:val="000000" w:themeColor="text1"/>
          <w:sz w:val="28"/>
          <w:szCs w:val="28"/>
          <w:rtl/>
        </w:rPr>
        <w:t xml:space="preserve">  </w:t>
      </w:r>
      <w:r w:rsidRPr="00D52C66">
        <w:rPr>
          <w:rFonts w:ascii="Sakkal Majalla" w:hAnsi="Sakkal Majalla" w:cs="Sakkal Majalla"/>
          <w:color w:val="000000" w:themeColor="text1"/>
          <w:sz w:val="28"/>
          <w:szCs w:val="28"/>
          <w:rtl/>
        </w:rPr>
        <w:t>وأوصت الدراسة بضرورة التزام المدقق الخارجي بمعايير الإفصاح والشفافية والنزاهة المحاسبية، مع إلمامه بأساليب إدارة الأرباح ونماذج التحريف المرتبطة بها، بالإضافة إلى تعزيز ضوابط تشكيل لجان التدقيق عبر الاختيار الدقيق للأعضاء وتنظيم آليات عملها بما يعزز كفاءتها في مواجهة المخاطر التشغيلية بالمؤسسات الحكومية</w:t>
      </w:r>
      <w:r w:rsidRPr="00D52C66">
        <w:rPr>
          <w:rFonts w:ascii="Sakkal Majalla" w:hAnsi="Sakkal Majalla" w:cs="Sakkal Majalla"/>
          <w:color w:val="000000" w:themeColor="text1"/>
          <w:sz w:val="28"/>
          <w:szCs w:val="28"/>
        </w:rPr>
        <w:t>.</w:t>
      </w:r>
    </w:p>
    <w:p w14:paraId="528B88EA" w14:textId="11817922" w:rsidR="00D76CFA" w:rsidRPr="00D52C66" w:rsidRDefault="000C6F6B" w:rsidP="00ED3EB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52C66">
        <w:rPr>
          <w:rFonts w:ascii="Sakkal Majalla" w:hAnsi="Sakkal Majalla" w:cs="Sakkal Majalla"/>
          <w:b/>
          <w:bCs/>
          <w:color w:val="000000" w:themeColor="text1"/>
          <w:sz w:val="28"/>
          <w:szCs w:val="28"/>
          <w:rtl/>
        </w:rPr>
        <w:t>دراسة</w:t>
      </w:r>
      <w:r w:rsidR="00D76CFA" w:rsidRPr="00D52C66">
        <w:rPr>
          <w:rFonts w:ascii="Sakkal Majalla" w:eastAsia="Times New Roman" w:hAnsi="Sakkal Majalla" w:cs="Sakkal Majalla"/>
          <w:b/>
          <w:bCs/>
          <w:color w:val="000000" w:themeColor="text1"/>
          <w:kern w:val="0"/>
          <w:sz w:val="28"/>
          <w:szCs w:val="28"/>
          <w14:ligatures w14:val="none"/>
        </w:rPr>
        <w:t xml:space="preserve"> </w:t>
      </w:r>
      <w:r w:rsidR="003E7EFA" w:rsidRPr="00D52C66">
        <w:rPr>
          <w:rFonts w:ascii="Sakkal Majalla" w:eastAsia="Times New Roman" w:hAnsi="Sakkal Majalla" w:cs="Sakkal Majalla"/>
          <w:b/>
          <w:bCs/>
          <w:color w:val="000000" w:themeColor="text1"/>
          <w:kern w:val="0"/>
          <w:sz w:val="28"/>
          <w:szCs w:val="28"/>
          <w:rtl/>
          <w14:ligatures w14:val="none"/>
        </w:rPr>
        <w:t>(</w:t>
      </w:r>
      <w:r w:rsidR="00C42F48" w:rsidRPr="00D52C66">
        <w:rPr>
          <w:rFonts w:ascii="Sakkal Majalla" w:eastAsia="Times New Roman" w:hAnsi="Sakkal Majalla" w:cs="Sakkal Majalla"/>
          <w:b/>
          <w:bCs/>
          <w:color w:val="000000" w:themeColor="text1"/>
          <w:kern w:val="0"/>
          <w:sz w:val="28"/>
          <w:szCs w:val="28"/>
          <w:rtl/>
          <w14:ligatures w14:val="none"/>
        </w:rPr>
        <w:t>كفا</w:t>
      </w:r>
      <w:r w:rsidR="003E7EFA" w:rsidRPr="00D52C66">
        <w:rPr>
          <w:rFonts w:ascii="Sakkal Majalla" w:eastAsia="Times New Roman" w:hAnsi="Sakkal Majalla" w:cs="Sakkal Majalla"/>
          <w:b/>
          <w:bCs/>
          <w:color w:val="000000" w:themeColor="text1"/>
          <w:kern w:val="0"/>
          <w:sz w:val="28"/>
          <w:szCs w:val="28"/>
          <w:rtl/>
          <w14:ligatures w14:val="none"/>
        </w:rPr>
        <w:t>،</w:t>
      </w:r>
      <w:r w:rsidR="00C42F48" w:rsidRPr="00D52C66">
        <w:rPr>
          <w:rFonts w:ascii="Sakkal Majalla" w:eastAsia="Times New Roman" w:hAnsi="Sakkal Majalla" w:cs="Sakkal Majalla"/>
          <w:b/>
          <w:bCs/>
          <w:color w:val="000000" w:themeColor="text1"/>
          <w:kern w:val="0"/>
          <w:sz w:val="28"/>
          <w:szCs w:val="28"/>
          <w:rtl/>
          <w14:ligatures w14:val="none"/>
        </w:rPr>
        <w:t>2022</w:t>
      </w:r>
      <w:r w:rsidR="003E7EFA" w:rsidRPr="00D52C66">
        <w:rPr>
          <w:rFonts w:ascii="Sakkal Majalla" w:eastAsia="Times New Roman" w:hAnsi="Sakkal Majalla" w:cs="Sakkal Majalla"/>
          <w:b/>
          <w:bCs/>
          <w:color w:val="000000" w:themeColor="text1"/>
          <w:kern w:val="0"/>
          <w:sz w:val="28"/>
          <w:szCs w:val="28"/>
          <w:rtl/>
          <w14:ligatures w14:val="none"/>
        </w:rPr>
        <w:t>)</w:t>
      </w:r>
    </w:p>
    <w:p w14:paraId="358440C5" w14:textId="77777777" w:rsidR="00AD349D"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هدفت الدراسة إلى التعرف على إدارة المخاطر التشغيلية وآلية احتساب رأس المال اللازم لمواجهتها في ظل المخاطر العامة، وقياس مدى تأثير هذه المخاطر على أداء البنوك الخاصة في الجمهورية العربية السورية خلال الفترة </w:t>
      </w:r>
      <w:r w:rsidRPr="00D52C66">
        <w:rPr>
          <w:rFonts w:ascii="Sakkal Majalla" w:hAnsi="Sakkal Majalla" w:cs="Sakkal Majalla"/>
          <w:color w:val="000000" w:themeColor="text1"/>
          <w:sz w:val="28"/>
          <w:szCs w:val="28"/>
        </w:rPr>
        <w:t>2019–2021</w:t>
      </w:r>
      <w:r w:rsidRPr="00D52C66">
        <w:rPr>
          <w:rFonts w:ascii="Sakkal Majalla" w:hAnsi="Sakkal Majalla" w:cs="Sakkal Majalla"/>
          <w:color w:val="000000" w:themeColor="text1"/>
          <w:sz w:val="28"/>
          <w:szCs w:val="28"/>
          <w:rtl/>
        </w:rPr>
        <w:t xml:space="preserve">، وهي فترة تميزت بجائحة كورونا والتداعيات الاقتصادية لقانون </w:t>
      </w:r>
      <w:r w:rsidRPr="00D52C66">
        <w:rPr>
          <w:rFonts w:ascii="Sakkal Majalla" w:hAnsi="Sakkal Majalla" w:cs="Sakkal Majalla"/>
          <w:color w:val="000000" w:themeColor="text1"/>
          <w:sz w:val="28"/>
          <w:szCs w:val="28"/>
          <w:rtl/>
        </w:rPr>
        <w:lastRenderedPageBreak/>
        <w:t>قيصر. تناولت الدراسة أبعاد إدارة المخاطر التشغيلية (تحديد حجم ونطاق المخاطر، تحليل أثرها المالي، تقدير رأس المال الاقتصادي لمواجهتها، ومدى الالتزام بتوصيات لجنة بازل)</w:t>
      </w:r>
      <w:r w:rsidRPr="00D52C66">
        <w:rPr>
          <w:rFonts w:ascii="Sakkal Majalla" w:hAnsi="Sakkal Majalla" w:cs="Sakkal Majalla"/>
          <w:color w:val="000000" w:themeColor="text1"/>
          <w:sz w:val="28"/>
          <w:szCs w:val="28"/>
        </w:rPr>
        <w:t>.</w:t>
      </w:r>
    </w:p>
    <w:p w14:paraId="2DB5A0FB" w14:textId="77777777" w:rsidR="00AD349D"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استخدمت الدراسة المنهج الوصفي التحليلي، وتم تحليل البيانات باستخدام اختبار بيرسون لقياس العلاقة بين المتغيرات</w:t>
      </w:r>
      <w:r w:rsidRPr="00D52C66">
        <w:rPr>
          <w:rFonts w:ascii="Sakkal Majalla" w:hAnsi="Sakkal Majalla" w:cs="Sakkal Majalla"/>
          <w:color w:val="000000" w:themeColor="text1"/>
          <w:sz w:val="28"/>
          <w:szCs w:val="28"/>
        </w:rPr>
        <w:t>.</w:t>
      </w:r>
    </w:p>
    <w:p w14:paraId="2BED87BD" w14:textId="77777777" w:rsidR="00AD349D"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النتائج اهتمام البنوك الخاصة بالمخاطر التشغيلية، وسعيها لوضع استراتيجيات احترازية للحد منها، مع التزام نسبي بتوصيات بازل 2 و3، وخاصة ما يتعلق بمستوى كفاية رأس المال</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كما تبين أن بعض البنوك تحتفظ برأس مال يفوق الحاجة الفعلية، ما ينعكس سلبًا على الربحية والكفاءة المالية</w:t>
      </w:r>
      <w:r w:rsidRPr="00D52C66">
        <w:rPr>
          <w:rFonts w:ascii="Sakkal Majalla" w:hAnsi="Sakkal Majalla" w:cs="Sakkal Majalla"/>
          <w:color w:val="000000" w:themeColor="text1"/>
          <w:sz w:val="28"/>
          <w:szCs w:val="28"/>
        </w:rPr>
        <w:t>.</w:t>
      </w:r>
    </w:p>
    <w:p w14:paraId="2F36CE71" w14:textId="7EE64FC8" w:rsidR="003E7EFA" w:rsidRPr="00D52C66" w:rsidRDefault="00AD349D"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تحسين أدوات قياس رأس المال التشغيلي بما يراعي طبيعة المخاطر الفعلية، وتجنب الإفراط في التحوط، إضافة إلى تعزيز نظم إدارة المخاطر التشغيلية بشكل يتكامل مع إدارة المخاطر العامة، وتحقيق التوازن بين الاستقرار المالي وربحية البنوك في ظل الظروف الاستثنائية</w:t>
      </w:r>
      <w:r w:rsidR="003E7EFA" w:rsidRPr="00D52C66">
        <w:rPr>
          <w:rFonts w:ascii="Sakkal Majalla" w:hAnsi="Sakkal Majalla" w:cs="Sakkal Majalla"/>
          <w:color w:val="000000" w:themeColor="text1"/>
          <w:sz w:val="28"/>
          <w:szCs w:val="28"/>
        </w:rPr>
        <w:t>.</w:t>
      </w:r>
    </w:p>
    <w:p w14:paraId="05CBACBA" w14:textId="41DF3972" w:rsidR="00D76CFA" w:rsidRPr="00D52C66" w:rsidRDefault="00E3001E" w:rsidP="00ED3EB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proofErr w:type="gramStart"/>
      <w:r w:rsidRPr="00D52C66">
        <w:rPr>
          <w:rFonts w:ascii="Sakkal Majalla" w:hAnsi="Sakkal Majalla" w:cs="Sakkal Majalla"/>
          <w:b/>
          <w:bCs/>
          <w:color w:val="000000" w:themeColor="text1"/>
          <w:sz w:val="28"/>
          <w:szCs w:val="28"/>
          <w:rtl/>
        </w:rPr>
        <w:t>دراسة</w:t>
      </w:r>
      <w:r w:rsidR="003E7EFA" w:rsidRPr="00D52C66">
        <w:rPr>
          <w:rFonts w:ascii="Sakkal Majalla" w:eastAsia="Times New Roman" w:hAnsi="Sakkal Majalla" w:cs="Sakkal Majalla"/>
          <w:b/>
          <w:bCs/>
          <w:color w:val="000000" w:themeColor="text1"/>
          <w:kern w:val="0"/>
          <w:sz w:val="28"/>
          <w:szCs w:val="28"/>
          <w:rtl/>
          <w:lang w:bidi="ar-EG"/>
          <w14:ligatures w14:val="none"/>
        </w:rPr>
        <w:t>(</w:t>
      </w:r>
      <w:proofErr w:type="gramEnd"/>
      <w:r w:rsidR="00C14F37" w:rsidRPr="00D52C66">
        <w:rPr>
          <w:rFonts w:ascii="Sakkal Majalla" w:eastAsia="Times New Roman" w:hAnsi="Sakkal Majalla" w:cs="Sakkal Majalla"/>
          <w:b/>
          <w:bCs/>
          <w:color w:val="000000" w:themeColor="text1"/>
          <w:kern w:val="0"/>
          <w:sz w:val="28"/>
          <w:szCs w:val="28"/>
          <w:rtl/>
          <w:lang w:bidi="ar-EG"/>
          <w14:ligatures w14:val="none"/>
        </w:rPr>
        <w:t>أغا والخزعلى</w:t>
      </w:r>
      <w:r w:rsidR="003E7EFA" w:rsidRPr="00D52C66">
        <w:rPr>
          <w:rFonts w:ascii="Sakkal Majalla" w:eastAsia="Times New Roman" w:hAnsi="Sakkal Majalla" w:cs="Sakkal Majalla"/>
          <w:b/>
          <w:bCs/>
          <w:color w:val="000000" w:themeColor="text1"/>
          <w:kern w:val="0"/>
          <w:sz w:val="28"/>
          <w:szCs w:val="28"/>
          <w:rtl/>
          <w:lang w:bidi="ar-EG"/>
          <w14:ligatures w14:val="none"/>
        </w:rPr>
        <w:t>،202</w:t>
      </w:r>
      <w:r w:rsidR="000A4D31" w:rsidRPr="00D52C66">
        <w:rPr>
          <w:rFonts w:ascii="Sakkal Majalla" w:eastAsia="Times New Roman" w:hAnsi="Sakkal Majalla" w:cs="Sakkal Majalla"/>
          <w:b/>
          <w:bCs/>
          <w:color w:val="000000" w:themeColor="text1"/>
          <w:kern w:val="0"/>
          <w:sz w:val="28"/>
          <w:szCs w:val="28"/>
          <w:rtl/>
          <w:lang w:bidi="ar-EG"/>
          <w14:ligatures w14:val="none"/>
        </w:rPr>
        <w:t>0</w:t>
      </w:r>
      <w:r w:rsidR="003E7EFA" w:rsidRPr="00D52C66">
        <w:rPr>
          <w:rFonts w:ascii="Sakkal Majalla" w:eastAsia="Times New Roman" w:hAnsi="Sakkal Majalla" w:cs="Sakkal Majalla"/>
          <w:b/>
          <w:bCs/>
          <w:color w:val="000000" w:themeColor="text1"/>
          <w:kern w:val="0"/>
          <w:sz w:val="28"/>
          <w:szCs w:val="28"/>
          <w:rtl/>
          <w:lang w:bidi="ar-EG"/>
          <w14:ligatures w14:val="none"/>
        </w:rPr>
        <w:t>)</w:t>
      </w:r>
    </w:p>
    <w:p w14:paraId="2BA7C81F"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هدفت هذه الدراسة إلى بيان أثر المخاطر المالية والتشغيلية على ربحية البنوك الإسلامية المدرجة في بورصة عمّان خلال الفترة من (2013–2018). ولتحقيق أهداف الدراسة، تم استخدام الأسلوب الوصفي التحليلي مدعومًا بالأدوات الإحصائية من خلال برنامج </w:t>
      </w:r>
      <w:r w:rsidRPr="00D52C66">
        <w:rPr>
          <w:rFonts w:ascii="Sakkal Majalla" w:hAnsi="Sakkal Majalla" w:cs="Sakkal Majalla"/>
          <w:color w:val="000000" w:themeColor="text1"/>
          <w:sz w:val="28"/>
          <w:szCs w:val="28"/>
        </w:rPr>
        <w:t>EViews</w:t>
      </w:r>
      <w:r w:rsidRPr="00D52C66">
        <w:rPr>
          <w:rFonts w:ascii="Sakkal Majalla" w:hAnsi="Sakkal Majalla" w:cs="Sakkal Majalla"/>
          <w:color w:val="000000" w:themeColor="text1"/>
          <w:sz w:val="28"/>
          <w:szCs w:val="28"/>
          <w:rtl/>
        </w:rPr>
        <w:t xml:space="preserve">، مع اعتماد نموذج </w:t>
      </w:r>
      <w:r w:rsidRPr="00D52C66">
        <w:rPr>
          <w:rFonts w:ascii="Sakkal Majalla" w:hAnsi="Sakkal Majalla" w:cs="Sakkal Majalla"/>
          <w:color w:val="000000" w:themeColor="text1"/>
          <w:sz w:val="28"/>
          <w:szCs w:val="28"/>
        </w:rPr>
        <w:t xml:space="preserve">Panel Data </w:t>
      </w:r>
      <w:r w:rsidRPr="00D52C66">
        <w:rPr>
          <w:rFonts w:ascii="Sakkal Majalla" w:hAnsi="Sakkal Majalla" w:cs="Sakkal Majalla"/>
          <w:color w:val="000000" w:themeColor="text1"/>
          <w:sz w:val="28"/>
          <w:szCs w:val="28"/>
          <w:rtl/>
        </w:rPr>
        <w:t>لاختبار الفرضيات</w:t>
      </w:r>
      <w:r w:rsidRPr="00D52C66">
        <w:rPr>
          <w:rFonts w:ascii="Sakkal Majalla" w:hAnsi="Sakkal Majalla" w:cs="Sakkal Majalla"/>
          <w:color w:val="000000" w:themeColor="text1"/>
          <w:sz w:val="28"/>
          <w:szCs w:val="28"/>
        </w:rPr>
        <w:t>.</w:t>
      </w:r>
    </w:p>
    <w:p w14:paraId="5EB522D4"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مثلت المخاطر المالية من خلال أربعة مؤشرات رئيسية: (مخاطر الائتمان، مخاطر سعر الفائدة، مخاطر السيولة، ومخاطر كفاية رأس المال). بينما تم قياس الأداء المالي عبر مؤشري: (العائد على الأصول، والعائد على حقوق الملكية)</w:t>
      </w:r>
      <w:r w:rsidRPr="00D52C66">
        <w:rPr>
          <w:rFonts w:ascii="Sakkal Majalla" w:hAnsi="Sakkal Majalla" w:cs="Sakkal Majalla"/>
          <w:color w:val="000000" w:themeColor="text1"/>
          <w:sz w:val="28"/>
          <w:szCs w:val="28"/>
        </w:rPr>
        <w:t>.</w:t>
      </w:r>
    </w:p>
    <w:p w14:paraId="6606097D"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أوضحت النتائج وجود أثر سلبي للمخاطر المالية بجميع مكوناتها على الأداء المالي للبنوك الإسلامية الأردنية، ما يعكس ضعف استراتيجيات التحوط والتعامل مع المخاطر ضمن هذه المؤسسات، خصوصًا في ظل التحديات الناتجة عن التطور التكنولوجي وظهور أدوات مالية جديدة زادت من تعقيد البيئة المصرفية</w:t>
      </w:r>
      <w:r w:rsidRPr="00D52C66">
        <w:rPr>
          <w:rFonts w:ascii="Sakkal Majalla" w:hAnsi="Sakkal Majalla" w:cs="Sakkal Majalla"/>
          <w:color w:val="000000" w:themeColor="text1"/>
          <w:sz w:val="28"/>
          <w:szCs w:val="28"/>
        </w:rPr>
        <w:t>.</w:t>
      </w:r>
    </w:p>
    <w:p w14:paraId="10A6DE86"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وقد أوصت الدراسة بضرورة تبني استراتيجية واضحة لإدارة المخاطر تساهم في رفع كفاءة الأداء المالي، مع التركيز على تطوير أنظمة الرقابة الداخلية سواء الوقائية أو العلاجية. كما أوصت باستخدام الزيادة في حقوق الملكية كمصدر تمويلي واستثماري لتوسيع النشاط الائتماني وتعظيم العوائد على رأس المال، بما يعزز من قدرة البنوك على مواجهة المخاطر وتحقيق الاستقرار المالي المستدام</w:t>
      </w:r>
      <w:r w:rsidRPr="00D52C66">
        <w:rPr>
          <w:rFonts w:ascii="Sakkal Majalla" w:hAnsi="Sakkal Majalla" w:cs="Sakkal Majalla"/>
          <w:color w:val="000000" w:themeColor="text1"/>
          <w:sz w:val="28"/>
          <w:szCs w:val="28"/>
        </w:rPr>
        <w:t>.</w:t>
      </w:r>
    </w:p>
    <w:p w14:paraId="17D116C0" w14:textId="08F1F4B3" w:rsidR="00D76CFA" w:rsidRPr="00D52C66" w:rsidRDefault="00E3001E"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دراسة</w:t>
      </w:r>
      <w:r w:rsidR="00A81B3B" w:rsidRPr="00D52C66">
        <w:rPr>
          <w:rFonts w:ascii="Sakkal Majalla" w:eastAsia="Times New Roman" w:hAnsi="Sakkal Majalla" w:cs="Sakkal Majalla"/>
          <w:b/>
          <w:bCs/>
          <w:color w:val="000000" w:themeColor="text1"/>
          <w:kern w:val="0"/>
          <w:sz w:val="28"/>
          <w:szCs w:val="28"/>
          <w14:ligatures w14:val="none"/>
        </w:rPr>
        <w:t xml:space="preserve"> </w:t>
      </w:r>
      <w:r w:rsidR="003E7EFA" w:rsidRPr="00D52C66">
        <w:rPr>
          <w:rFonts w:ascii="Sakkal Majalla" w:hAnsi="Sakkal Majalla" w:cs="Sakkal Majalla"/>
          <w:b/>
          <w:bCs/>
          <w:color w:val="000000" w:themeColor="text1"/>
          <w:sz w:val="28"/>
          <w:szCs w:val="28"/>
          <w:rtl/>
        </w:rPr>
        <w:t>(</w:t>
      </w:r>
      <w:r w:rsidR="000C7BA6" w:rsidRPr="00D52C66">
        <w:rPr>
          <w:rFonts w:ascii="Sakkal Majalla" w:hAnsi="Sakkal Majalla" w:cs="Sakkal Majalla"/>
          <w:b/>
          <w:bCs/>
          <w:color w:val="000000" w:themeColor="text1"/>
          <w:sz w:val="28"/>
          <w:szCs w:val="28"/>
          <w:rtl/>
        </w:rPr>
        <w:t>عزام واخرون</w:t>
      </w:r>
      <w:r w:rsidR="003E7EFA" w:rsidRPr="00D52C66">
        <w:rPr>
          <w:rFonts w:ascii="Sakkal Majalla" w:hAnsi="Sakkal Majalla" w:cs="Sakkal Majalla"/>
          <w:b/>
          <w:bCs/>
          <w:color w:val="000000" w:themeColor="text1"/>
          <w:sz w:val="28"/>
          <w:szCs w:val="28"/>
          <w:rtl/>
        </w:rPr>
        <w:t>،</w:t>
      </w:r>
      <w:r w:rsidR="000C7BA6" w:rsidRPr="00D52C66">
        <w:rPr>
          <w:rFonts w:ascii="Sakkal Majalla" w:hAnsi="Sakkal Majalla" w:cs="Sakkal Majalla"/>
          <w:b/>
          <w:bCs/>
          <w:color w:val="000000" w:themeColor="text1"/>
          <w:sz w:val="28"/>
          <w:szCs w:val="28"/>
          <w:rtl/>
        </w:rPr>
        <w:t>2025</w:t>
      </w:r>
      <w:r w:rsidR="003E7EFA" w:rsidRPr="00D52C66">
        <w:rPr>
          <w:rFonts w:ascii="Sakkal Majalla" w:hAnsi="Sakkal Majalla" w:cs="Sakkal Majalla"/>
          <w:b/>
          <w:bCs/>
          <w:color w:val="000000" w:themeColor="text1"/>
          <w:sz w:val="28"/>
          <w:szCs w:val="28"/>
          <w:rtl/>
        </w:rPr>
        <w:t>)</w:t>
      </w:r>
    </w:p>
    <w:p w14:paraId="1ACE3ACF"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هذه الدراسة إلى اختبار أثر الخدمات المصرفية الإلكترونية بأبعادها (أنواع الخدمات المصرفية الإلكترونية، المزايا الخاصة بالخدمات المصرفية الإلكترونية) على المخاطر التشغيلية في البنوك التجارية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وقد أُجريت الدراسة ميدانيًا على العاملين بالبنوك التجارية المصرية في محافظة المنوفية خلال عام 2024، حيث تم توزيع (350) استمارة استقصاء واستُرجع منها (330) صالحة للتحليل</w:t>
      </w:r>
      <w:r w:rsidRPr="00D52C66">
        <w:rPr>
          <w:rFonts w:ascii="Sakkal Majalla" w:hAnsi="Sakkal Majalla" w:cs="Sakkal Majalla"/>
          <w:color w:val="000000" w:themeColor="text1"/>
          <w:sz w:val="28"/>
          <w:szCs w:val="28"/>
        </w:rPr>
        <w:t>.</w:t>
      </w:r>
    </w:p>
    <w:p w14:paraId="74B2C640"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اتبعت الدراسة المنهج الوصفي التحليلي، واستخدمت أدوات إحصائية متنوعة لقياس أثر المتغيرات، مع مراعاة المتغيرات الديموغرافية (الوظيفة، المؤهل العلمي، سنوات الخبرة)</w:t>
      </w:r>
      <w:r w:rsidRPr="00D52C66">
        <w:rPr>
          <w:rFonts w:ascii="Sakkal Majalla" w:hAnsi="Sakkal Majalla" w:cs="Sakkal Majalla"/>
          <w:color w:val="000000" w:themeColor="text1"/>
          <w:sz w:val="28"/>
          <w:szCs w:val="28"/>
        </w:rPr>
        <w:t>.</w:t>
      </w:r>
    </w:p>
    <w:p w14:paraId="096C8827"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النتائج وجود اختلافات جوهرية ذات دلالة إحصائية في تقييم أبعاد الخدمات المصرفية الإلكترونية وكذلك المخاطر التشغيلية وفقًا للمتغيرات الديموغرافية، كما كشفت النتائج عن علاقة ارتباط عكسية بين أبعاد الخدمات المصرفية الإلكترونية والمخاطر التشغيلية، أي أن تحسن جودة وكفاءة الخدمات الإلكترونية يساهم في تقليل المخاطر التشغيلية</w:t>
      </w:r>
      <w:r w:rsidRPr="00D52C66">
        <w:rPr>
          <w:rFonts w:ascii="Sakkal Majalla" w:hAnsi="Sakkal Majalla" w:cs="Sakkal Majalla"/>
          <w:color w:val="000000" w:themeColor="text1"/>
          <w:sz w:val="28"/>
          <w:szCs w:val="28"/>
        </w:rPr>
        <w:t>.</w:t>
      </w:r>
    </w:p>
    <w:p w14:paraId="23B0003C" w14:textId="77777777" w:rsidR="000D73A4" w:rsidRPr="00D52C66" w:rsidRDefault="000D73A4"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وأوصت الدراسة بضرورة تعزيز استخدام الخدمات المصرفية الإلكترونية وتطوير بنيتها التحتية، مع التركيز على التدريب والتأهيل المستمر للعاملين، وتحديث الأنظمة الأمنية، واعتماد حلول تقنية متقدمة </w:t>
      </w:r>
      <w:r w:rsidRPr="00D52C66">
        <w:rPr>
          <w:rFonts w:ascii="Sakkal Majalla" w:hAnsi="Sakkal Majalla" w:cs="Sakkal Majalla"/>
          <w:color w:val="000000" w:themeColor="text1"/>
          <w:sz w:val="28"/>
          <w:szCs w:val="28"/>
          <w:rtl/>
        </w:rPr>
        <w:lastRenderedPageBreak/>
        <w:t>لتقليل فرص الخطأ والتعطل، بما يسهم في تقليل حجم المخاطر التشغيلية وضمان استمرارية العمل المصرفي بكفاءة</w:t>
      </w:r>
      <w:r w:rsidRPr="00D52C66">
        <w:rPr>
          <w:rFonts w:ascii="Sakkal Majalla" w:hAnsi="Sakkal Majalla" w:cs="Sakkal Majalla"/>
          <w:color w:val="000000" w:themeColor="text1"/>
          <w:sz w:val="28"/>
          <w:szCs w:val="28"/>
        </w:rPr>
        <w:t>.</w:t>
      </w:r>
    </w:p>
    <w:p w14:paraId="1592023C" w14:textId="49FD92FB" w:rsidR="00D76CFA" w:rsidRPr="00D52C66" w:rsidRDefault="00E3001E" w:rsidP="00ED3EB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D52C66">
        <w:rPr>
          <w:rFonts w:ascii="Sakkal Majalla" w:hAnsi="Sakkal Majalla" w:cs="Sakkal Majalla"/>
          <w:b/>
          <w:bCs/>
          <w:color w:val="000000" w:themeColor="text1"/>
          <w:sz w:val="28"/>
          <w:szCs w:val="28"/>
          <w:rtl/>
        </w:rPr>
        <w:t>دراسة</w:t>
      </w:r>
      <w:r w:rsidR="00AC2C5E" w:rsidRPr="00D52C66">
        <w:rPr>
          <w:rFonts w:ascii="Sakkal Majalla" w:hAnsi="Sakkal Majalla" w:cs="Sakkal Majalla"/>
          <w:b/>
          <w:bCs/>
          <w:color w:val="000000" w:themeColor="text1"/>
          <w:sz w:val="28"/>
          <w:szCs w:val="28"/>
        </w:rPr>
        <w:t xml:space="preserve"> </w:t>
      </w:r>
      <w:r w:rsidR="003E7EFA" w:rsidRPr="00D52C66">
        <w:rPr>
          <w:rFonts w:ascii="Sakkal Majalla" w:eastAsia="Times New Roman" w:hAnsi="Sakkal Majalla" w:cs="Sakkal Majalla"/>
          <w:b/>
          <w:bCs/>
          <w:color w:val="000000" w:themeColor="text1"/>
          <w:kern w:val="0"/>
          <w:sz w:val="28"/>
          <w:szCs w:val="28"/>
          <w:rtl/>
          <w14:ligatures w14:val="none"/>
        </w:rPr>
        <w:t>(</w:t>
      </w:r>
      <w:r w:rsidR="00612291" w:rsidRPr="00D52C66">
        <w:rPr>
          <w:rFonts w:ascii="Sakkal Majalla" w:eastAsia="Times New Roman" w:hAnsi="Sakkal Majalla" w:cs="Sakkal Majalla"/>
          <w:b/>
          <w:bCs/>
          <w:color w:val="000000" w:themeColor="text1"/>
          <w:kern w:val="0"/>
          <w:sz w:val="28"/>
          <w:szCs w:val="28"/>
          <w:rtl/>
          <w14:ligatures w14:val="none"/>
        </w:rPr>
        <w:t xml:space="preserve">محمد وسالم </w:t>
      </w:r>
      <w:r w:rsidR="003E7EFA" w:rsidRPr="00D52C66">
        <w:rPr>
          <w:rFonts w:ascii="Sakkal Majalla" w:eastAsia="Times New Roman" w:hAnsi="Sakkal Majalla" w:cs="Sakkal Majalla"/>
          <w:b/>
          <w:bCs/>
          <w:color w:val="000000" w:themeColor="text1"/>
          <w:kern w:val="0"/>
          <w:sz w:val="28"/>
          <w:szCs w:val="28"/>
          <w:rtl/>
          <w14:ligatures w14:val="none"/>
        </w:rPr>
        <w:t>،</w:t>
      </w:r>
      <w:r w:rsidR="00612291" w:rsidRPr="00D52C66">
        <w:rPr>
          <w:rFonts w:ascii="Sakkal Majalla" w:eastAsia="Times New Roman" w:hAnsi="Sakkal Majalla" w:cs="Sakkal Majalla"/>
          <w:b/>
          <w:bCs/>
          <w:color w:val="000000" w:themeColor="text1"/>
          <w:kern w:val="0"/>
          <w:sz w:val="28"/>
          <w:szCs w:val="28"/>
          <w:rtl/>
          <w14:ligatures w14:val="none"/>
        </w:rPr>
        <w:t>2021</w:t>
      </w:r>
      <w:r w:rsidR="003E7EFA" w:rsidRPr="00D52C66">
        <w:rPr>
          <w:rFonts w:ascii="Sakkal Majalla" w:eastAsia="Times New Roman" w:hAnsi="Sakkal Majalla" w:cs="Sakkal Majalla"/>
          <w:b/>
          <w:bCs/>
          <w:color w:val="000000" w:themeColor="text1"/>
          <w:kern w:val="0"/>
          <w:sz w:val="28"/>
          <w:szCs w:val="28"/>
          <w:rtl/>
          <w14:ligatures w14:val="none"/>
        </w:rPr>
        <w:t>)</w:t>
      </w:r>
    </w:p>
    <w:p w14:paraId="0FEC5B7C"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هذه الدراسة إلى قياس وتحليل المخاطر التشغيلية للبنوك التجارية ومدى علاقتها بـهامش الربح التشغيلي، إضافة إلى بحث آليات احتساب رأس المال اللازم لمواجهتها وفقًا لمقررات لجنة بازل</w:t>
      </w:r>
      <w:r w:rsidRPr="00D52C66">
        <w:rPr>
          <w:rFonts w:ascii="Sakkal Majalla" w:hAnsi="Sakkal Majalla" w:cs="Sakkal Majalla"/>
          <w:color w:val="000000" w:themeColor="text1"/>
          <w:sz w:val="28"/>
          <w:szCs w:val="28"/>
        </w:rPr>
        <w:t xml:space="preserve"> II </w:t>
      </w:r>
      <w:r w:rsidRPr="00D52C66">
        <w:rPr>
          <w:rFonts w:ascii="Sakkal Majalla" w:hAnsi="Sakkal Majalla" w:cs="Sakkal Majalla"/>
          <w:color w:val="000000" w:themeColor="text1"/>
          <w:sz w:val="28"/>
          <w:szCs w:val="28"/>
          <w:rtl/>
        </w:rPr>
        <w:t>وإصلاحات بازل</w:t>
      </w:r>
      <w:r w:rsidRPr="00D52C66">
        <w:rPr>
          <w:rFonts w:ascii="Sakkal Majalla" w:hAnsi="Sakkal Majalla" w:cs="Sakkal Majalla"/>
          <w:color w:val="000000" w:themeColor="text1"/>
          <w:sz w:val="28"/>
          <w:szCs w:val="28"/>
        </w:rPr>
        <w:t xml:space="preserve"> III </w:t>
      </w:r>
      <w:r w:rsidRPr="00D52C66">
        <w:rPr>
          <w:rFonts w:ascii="Sakkal Majalla" w:hAnsi="Sakkal Majalla" w:cs="Sakkal Majalla"/>
          <w:color w:val="000000" w:themeColor="text1"/>
          <w:sz w:val="28"/>
          <w:szCs w:val="28"/>
          <w:rtl/>
        </w:rPr>
        <w:t>الصادرة في ديسمبر 2017، مع الأخذ بتعليمات البنك المركزي المصري بشأن إدارة مخاطر التشغيل</w:t>
      </w:r>
      <w:r w:rsidRPr="00D52C66">
        <w:rPr>
          <w:rFonts w:ascii="Sakkal Majalla" w:hAnsi="Sakkal Majalla" w:cs="Sakkal Majalla"/>
          <w:color w:val="000000" w:themeColor="text1"/>
          <w:sz w:val="28"/>
          <w:szCs w:val="28"/>
        </w:rPr>
        <w:t>.</w:t>
      </w:r>
    </w:p>
    <w:p w14:paraId="797E5DD0"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اعتمدت الدراسة المنهج الوصفي التحليلي، وقام الباحثان بجمع وتحليل البيانات المالية لأكبر عشرة بنوك تجارية عاملة في مصر، وذلك خلال الفترة من </w:t>
      </w:r>
      <w:r w:rsidRPr="00D52C66">
        <w:rPr>
          <w:rFonts w:ascii="Sakkal Majalla" w:hAnsi="Sakkal Majalla" w:cs="Sakkal Majalla"/>
          <w:color w:val="000000" w:themeColor="text1"/>
          <w:sz w:val="28"/>
          <w:szCs w:val="28"/>
        </w:rPr>
        <w:t xml:space="preserve">2013 </w:t>
      </w:r>
      <w:r w:rsidRPr="00D52C66">
        <w:rPr>
          <w:rFonts w:ascii="Sakkal Majalla" w:hAnsi="Sakkal Majalla" w:cs="Sakkal Majalla"/>
          <w:color w:val="000000" w:themeColor="text1"/>
          <w:sz w:val="28"/>
          <w:szCs w:val="28"/>
          <w:rtl/>
        </w:rPr>
        <w:t>حتى 2018، وهي الفترة التي شهدت جهودًا تنظيمية من البنك المركزي لتفعيل مقررات بازل وإلزام البنوك بتطبيق أسلوب المؤشر الأساسي لحساب متطلبات رأس المال التشغيلي حتى عام 2021</w:t>
      </w:r>
      <w:r w:rsidRPr="00D52C66">
        <w:rPr>
          <w:rFonts w:ascii="Sakkal Majalla" w:hAnsi="Sakkal Majalla" w:cs="Sakkal Majalla"/>
          <w:color w:val="000000" w:themeColor="text1"/>
          <w:sz w:val="28"/>
          <w:szCs w:val="28"/>
        </w:rPr>
        <w:t>.</w:t>
      </w:r>
    </w:p>
    <w:p w14:paraId="7FE1F67C"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كشفت النتائج عن وجود علاقة عكسية بين مستوى المخاطر التشغيلية وهامش الربح التشغيلي، أي أن ارتفاع المخاطر يرتبط بانخفاض الربحية، في حين أظهرت النتائج علاقة طردية بين المخاطر التشغيلية ومتطلبات رأس المال اللازم لمواجهتها. وأشارت الدراسة إلى أن معظم البنوك لا تلتزم بالكامل بالممارسات السليمة لإدارة المخاطر كما حددتها بازل</w:t>
      </w:r>
      <w:r w:rsidRPr="00D52C66">
        <w:rPr>
          <w:rFonts w:ascii="Sakkal Majalla" w:hAnsi="Sakkal Majalla" w:cs="Sakkal Majalla"/>
          <w:color w:val="000000" w:themeColor="text1"/>
          <w:sz w:val="28"/>
          <w:szCs w:val="28"/>
        </w:rPr>
        <w:t xml:space="preserve"> III</w:t>
      </w:r>
      <w:r w:rsidRPr="00D52C66">
        <w:rPr>
          <w:rFonts w:ascii="Sakkal Majalla" w:hAnsi="Sakkal Majalla" w:cs="Sakkal Majalla"/>
          <w:color w:val="000000" w:themeColor="text1"/>
          <w:sz w:val="28"/>
          <w:szCs w:val="28"/>
          <w:rtl/>
        </w:rPr>
        <w:t>، مما يؤدي إلى قصور في الامتثال للمعايير الدولية</w:t>
      </w:r>
      <w:r w:rsidRPr="00D52C66">
        <w:rPr>
          <w:rFonts w:ascii="Sakkal Majalla" w:hAnsi="Sakkal Majalla" w:cs="Sakkal Majalla"/>
          <w:color w:val="000000" w:themeColor="text1"/>
          <w:sz w:val="28"/>
          <w:szCs w:val="28"/>
        </w:rPr>
        <w:t>.</w:t>
      </w:r>
    </w:p>
    <w:p w14:paraId="1AB9F20E"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أوصت الدراسة بضرورة أن يقوم البنك المركزي المصري بتفعيل أدوات الرقابة المصرفية وفقًا </w:t>
      </w:r>
      <w:proofErr w:type="gramStart"/>
      <w:r w:rsidRPr="00D52C66">
        <w:rPr>
          <w:rFonts w:ascii="Sakkal Majalla" w:hAnsi="Sakkal Majalla" w:cs="Sakkal Majalla"/>
          <w:color w:val="000000" w:themeColor="text1"/>
          <w:sz w:val="28"/>
          <w:szCs w:val="28"/>
          <w:rtl/>
        </w:rPr>
        <w:t>لـ"</w:t>
      </w:r>
      <w:proofErr w:type="gramEnd"/>
      <w:r w:rsidRPr="00D52C66">
        <w:rPr>
          <w:rFonts w:ascii="Sakkal Majalla" w:hAnsi="Sakkal Majalla" w:cs="Sakkal Majalla"/>
          <w:color w:val="000000" w:themeColor="text1"/>
          <w:sz w:val="28"/>
          <w:szCs w:val="28"/>
          <w:rtl/>
        </w:rPr>
        <w:t>الدعامة الثانية" من مقررات بازل، ووضع برنامج زمني لإدارة مخاطر التشغيل يبدأ بمرحلة التخطيط الاستراتيجي، يليه وضع آليات فعالة لقياس وتحليل المخاطر، وتحديد أوجه الضعف الداخلية، وتطوير معايير احتساب رأس المال، بما يعزز من كفاءة وربحية البنوك التجارية المصرية في مواجهة المخاطر التشغيلية بفعالية</w:t>
      </w:r>
      <w:r w:rsidRPr="00D52C66">
        <w:rPr>
          <w:rFonts w:ascii="Sakkal Majalla" w:hAnsi="Sakkal Majalla" w:cs="Sakkal Majalla"/>
          <w:color w:val="000000" w:themeColor="text1"/>
          <w:sz w:val="28"/>
          <w:szCs w:val="28"/>
        </w:rPr>
        <w:t>.</w:t>
      </w:r>
    </w:p>
    <w:p w14:paraId="56502684" w14:textId="375737B6" w:rsidR="00D76CFA" w:rsidRPr="00D52C66" w:rsidRDefault="00E3001E"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 xml:space="preserve">دراسة </w:t>
      </w:r>
      <w:r w:rsidR="003E7EFA" w:rsidRPr="00D52C66">
        <w:rPr>
          <w:rFonts w:ascii="Sakkal Majalla" w:hAnsi="Sakkal Majalla" w:cs="Sakkal Majalla"/>
          <w:b/>
          <w:bCs/>
          <w:color w:val="000000" w:themeColor="text1"/>
          <w:sz w:val="28"/>
          <w:szCs w:val="28"/>
          <w:rtl/>
        </w:rPr>
        <w:t>(</w:t>
      </w:r>
      <w:proofErr w:type="gramStart"/>
      <w:r w:rsidR="001B7FA2" w:rsidRPr="00D52C66">
        <w:rPr>
          <w:rFonts w:ascii="Sakkal Majalla" w:hAnsi="Sakkal Majalla" w:cs="Sakkal Majalla"/>
          <w:b/>
          <w:bCs/>
          <w:color w:val="000000" w:themeColor="text1"/>
          <w:sz w:val="28"/>
          <w:szCs w:val="28"/>
          <w:rtl/>
        </w:rPr>
        <w:t>عبداللطيف</w:t>
      </w:r>
      <w:proofErr w:type="gramEnd"/>
      <w:r w:rsidR="003E7EFA" w:rsidRPr="00D52C66">
        <w:rPr>
          <w:rFonts w:ascii="Sakkal Majalla" w:hAnsi="Sakkal Majalla" w:cs="Sakkal Majalla"/>
          <w:b/>
          <w:bCs/>
          <w:color w:val="000000" w:themeColor="text1"/>
          <w:sz w:val="28"/>
          <w:szCs w:val="28"/>
          <w:rtl/>
        </w:rPr>
        <w:t xml:space="preserve"> ،</w:t>
      </w:r>
      <w:r w:rsidR="001B7FA2" w:rsidRPr="00D52C66">
        <w:rPr>
          <w:rFonts w:ascii="Sakkal Majalla" w:hAnsi="Sakkal Majalla" w:cs="Sakkal Majalla"/>
          <w:b/>
          <w:bCs/>
          <w:color w:val="000000" w:themeColor="text1"/>
          <w:sz w:val="28"/>
          <w:szCs w:val="28"/>
          <w:rtl/>
        </w:rPr>
        <w:t>2023</w:t>
      </w:r>
      <w:r w:rsidR="003E7EFA" w:rsidRPr="00D52C66">
        <w:rPr>
          <w:rFonts w:ascii="Sakkal Majalla" w:hAnsi="Sakkal Majalla" w:cs="Sakkal Majalla"/>
          <w:b/>
          <w:bCs/>
          <w:color w:val="000000" w:themeColor="text1"/>
          <w:sz w:val="28"/>
          <w:szCs w:val="28"/>
          <w:rtl/>
        </w:rPr>
        <w:t>)</w:t>
      </w:r>
    </w:p>
    <w:p w14:paraId="0F05D10A"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هدفت الدراسة إلى التعرف على أثر القيادة الذاتية بأبعادها (تحديد الأهداف، المراقبة الذاتية، التحفيز الذاتي، إدارة الوقت) على الأداء البيعي لمندوبي المبيعات في شركات التطوير العقاري في مصر، وذلك من خلال توسيط المهارات البيعية (الإقناع، التفاوض، تقديم الحلول، بناء العلاقات). واستخدمت الدراسة المنهج الكمي الاستنتاجي، مع توظيف أسلوب معادلة البناء الهيكلية</w:t>
      </w:r>
      <w:r w:rsidRPr="00D52C66">
        <w:rPr>
          <w:rFonts w:ascii="Sakkal Majalla" w:hAnsi="Sakkal Majalla" w:cs="Sakkal Majalla"/>
          <w:color w:val="000000" w:themeColor="text1"/>
          <w:sz w:val="28"/>
          <w:szCs w:val="28"/>
        </w:rPr>
        <w:t xml:space="preserve"> SEM </w:t>
      </w:r>
      <w:r w:rsidRPr="00D52C66">
        <w:rPr>
          <w:rFonts w:ascii="Sakkal Majalla" w:hAnsi="Sakkal Majalla" w:cs="Sakkal Majalla"/>
          <w:color w:val="000000" w:themeColor="text1"/>
          <w:sz w:val="28"/>
          <w:szCs w:val="28"/>
          <w:rtl/>
        </w:rPr>
        <w:t xml:space="preserve">باستخدام برنامج </w:t>
      </w:r>
      <w:r w:rsidRPr="00D52C66">
        <w:rPr>
          <w:rFonts w:ascii="Sakkal Majalla" w:hAnsi="Sakkal Majalla" w:cs="Sakkal Majalla"/>
          <w:color w:val="000000" w:themeColor="text1"/>
          <w:sz w:val="28"/>
          <w:szCs w:val="28"/>
        </w:rPr>
        <w:t xml:space="preserve">Warp PLS </w:t>
      </w:r>
      <w:r w:rsidRPr="00D52C66">
        <w:rPr>
          <w:rFonts w:ascii="Sakkal Majalla" w:hAnsi="Sakkal Majalla" w:cs="Sakkal Majalla"/>
          <w:color w:val="000000" w:themeColor="text1"/>
          <w:sz w:val="28"/>
          <w:szCs w:val="28"/>
          <w:rtl/>
        </w:rPr>
        <w:t>لتحليل بيانات (348) استبانة صالحة</w:t>
      </w:r>
      <w:r w:rsidRPr="00D52C66">
        <w:rPr>
          <w:rFonts w:ascii="Sakkal Majalla" w:hAnsi="Sakkal Majalla" w:cs="Sakkal Majalla"/>
          <w:color w:val="000000" w:themeColor="text1"/>
          <w:sz w:val="28"/>
          <w:szCs w:val="28"/>
        </w:rPr>
        <w:t>.</w:t>
      </w:r>
    </w:p>
    <w:p w14:paraId="6D311F22"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النتائج وجود علاقة إيجابية معنوية بين القيادة الذاتية وكل من المهارات البيعية والأداء البيعي، كما أثبتت النتائج وجود تأثير وسيط معنوي للمهارات البيعية في العلاقة بين القيادة الذاتية والأداء البيعي. كما أظهرت النتائج وجود فروق ذات دلالة إحصائية في إدراك مندوبي المبيعات لكل من القيادة الذاتية والمهارات البيعية والأداء البيعي وفقًا لمتغيري المؤهل العلمي وسنوات الخبرة، بينما لم تظهر فروق ذات دلالة إحصائية حسب النوع</w:t>
      </w:r>
      <w:r w:rsidRPr="00D52C66">
        <w:rPr>
          <w:rFonts w:ascii="Sakkal Majalla" w:hAnsi="Sakkal Majalla" w:cs="Sakkal Majalla"/>
          <w:color w:val="000000" w:themeColor="text1"/>
          <w:sz w:val="28"/>
          <w:szCs w:val="28"/>
        </w:rPr>
        <w:t>.</w:t>
      </w:r>
    </w:p>
    <w:p w14:paraId="10844587" w14:textId="77777777" w:rsidR="00A764CA" w:rsidRPr="00D52C66" w:rsidRDefault="00A764C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تعزيز برامج تطوير القيادة الذاتية لدى مندوبي المبيعات، وتكثيف التدريب على المهارات البيعية الاحترافية، بما يسهم في تحسين الأداء البيعي وتعزيز القدرة التنافسية لشركات التطوير العقاري</w:t>
      </w:r>
    </w:p>
    <w:p w14:paraId="60B5132A" w14:textId="75B6D8E3" w:rsidR="00D76CFA" w:rsidRPr="00D52C66" w:rsidRDefault="00E3001E"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52C66">
        <w:rPr>
          <w:rFonts w:ascii="Sakkal Majalla" w:hAnsi="Sakkal Majalla" w:cs="Sakkal Majalla"/>
          <w:b/>
          <w:bCs/>
          <w:color w:val="000000" w:themeColor="text1"/>
          <w:sz w:val="28"/>
          <w:szCs w:val="28"/>
          <w:rtl/>
        </w:rPr>
        <w:t>دراسة</w:t>
      </w:r>
      <w:r w:rsidR="000A4D31" w:rsidRPr="00D52C66">
        <w:rPr>
          <w:rFonts w:ascii="Sakkal Majalla" w:hAnsi="Sakkal Majalla" w:cs="Sakkal Majalla"/>
          <w:b/>
          <w:bCs/>
          <w:color w:val="000000" w:themeColor="text1"/>
          <w:sz w:val="28"/>
          <w:szCs w:val="28"/>
          <w:rtl/>
        </w:rPr>
        <w:t xml:space="preserve"> (</w:t>
      </w:r>
      <w:r w:rsidR="00013023" w:rsidRPr="00D52C66">
        <w:rPr>
          <w:rFonts w:ascii="Sakkal Majalla" w:hAnsi="Sakkal Majalla" w:cs="Sakkal Majalla"/>
          <w:b/>
          <w:bCs/>
          <w:color w:val="000000" w:themeColor="text1"/>
          <w:sz w:val="28"/>
          <w:szCs w:val="28"/>
          <w:rtl/>
        </w:rPr>
        <w:t>الرواشدة ومقدادى ،2020</w:t>
      </w:r>
      <w:r w:rsidR="000A4D31" w:rsidRPr="00D52C66">
        <w:rPr>
          <w:rFonts w:ascii="Sakkal Majalla" w:hAnsi="Sakkal Majalla" w:cs="Sakkal Majalla"/>
          <w:b/>
          <w:bCs/>
          <w:color w:val="000000" w:themeColor="text1"/>
          <w:sz w:val="28"/>
          <w:szCs w:val="28"/>
          <w:rtl/>
        </w:rPr>
        <w:t>)</w:t>
      </w:r>
    </w:p>
    <w:p w14:paraId="5DF548E5" w14:textId="77777777" w:rsidR="001329E0" w:rsidRPr="00D52C66" w:rsidRDefault="001329E0"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الدراسة إلى التعرف على أثر الجدارات البيعية بأبعادها (جدارة المعرفة بالشركة، جدارة الإدارة الذاتية، جدارة العمل بروح الفريق، وجدارات التدريب والمهارات) على الأداء البيعي بأبعاده (حجم العمل البيعي، الابتكار البيعي، جدارة العمل البيعي، إتقان العمل البيعي، والمثابرة في العمل البيعي) في شركات التأمين الأردنية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استخدمت الدراسة المنهج الوصفي التحليلي، وتم جمع البيانات من خلال استبانة وُزعت على مجتمع مكوّن من (24) شركة تأمين عاملة في الأردن باستخدام أسلوب المسح الشامل، وبلغ حجم العينة (237) موظفًا من مديري الدوائر ورؤساء الأقسام ومندوبي المبيعات، حيث تم تحليل (234) استبانة صالحة بنسبة استجابة بلغت</w:t>
      </w:r>
      <w:r w:rsidRPr="00D52C66">
        <w:rPr>
          <w:rFonts w:ascii="Sakkal Majalla" w:hAnsi="Sakkal Majalla" w:cs="Sakkal Majalla"/>
          <w:color w:val="000000" w:themeColor="text1"/>
          <w:sz w:val="28"/>
          <w:szCs w:val="28"/>
        </w:rPr>
        <w:t xml:space="preserve"> (98.7%).</w:t>
      </w:r>
    </w:p>
    <w:p w14:paraId="25FA73B3" w14:textId="77777777" w:rsidR="001329E0" w:rsidRPr="00D52C66" w:rsidRDefault="001329E0"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توصلت الدراسة إلى وجود أثر ذي دلالة إحصائية عند مستوى</w:t>
      </w:r>
      <w:r w:rsidRPr="00D52C66">
        <w:rPr>
          <w:rFonts w:ascii="Sakkal Majalla" w:hAnsi="Sakkal Majalla" w:cs="Sakkal Majalla"/>
          <w:color w:val="000000" w:themeColor="text1"/>
          <w:sz w:val="28"/>
          <w:szCs w:val="28"/>
        </w:rPr>
        <w:t xml:space="preserve"> (</w:t>
      </w:r>
      <w:r w:rsidRPr="00D52C66">
        <w:rPr>
          <w:rFonts w:ascii="Cambria" w:hAnsi="Cambria" w:cs="Cambria"/>
          <w:color w:val="000000" w:themeColor="text1"/>
          <w:sz w:val="28"/>
          <w:szCs w:val="28"/>
        </w:rPr>
        <w:t>α</w:t>
      </w:r>
      <w:r w:rsidRPr="00D52C66">
        <w:rPr>
          <w:rFonts w:ascii="Sakkal Majalla" w:hAnsi="Sakkal Majalla" w:cs="Sakkal Majalla"/>
          <w:color w:val="000000" w:themeColor="text1"/>
          <w:sz w:val="28"/>
          <w:szCs w:val="28"/>
        </w:rPr>
        <w:t xml:space="preserve"> = 0.05) </w:t>
      </w:r>
      <w:r w:rsidRPr="00D52C66">
        <w:rPr>
          <w:rFonts w:ascii="Sakkal Majalla" w:hAnsi="Sakkal Majalla" w:cs="Sakkal Majalla"/>
          <w:color w:val="000000" w:themeColor="text1"/>
          <w:sz w:val="28"/>
          <w:szCs w:val="28"/>
          <w:rtl/>
        </w:rPr>
        <w:t>للجدارات البيعية بأبعادها مجتمعة على الأداء البيعي بأبعاده المختلفة في شركات التأمين الأردنية، مما يؤكد أهمية تطوير الجوانب المعرفية والسلوكية والمهارية لمندوبي المبيعات في تحقيق أداء متميز ومستدام</w:t>
      </w:r>
      <w:r w:rsidRPr="00D52C66">
        <w:rPr>
          <w:rFonts w:ascii="Sakkal Majalla" w:hAnsi="Sakkal Majalla" w:cs="Sakkal Majalla"/>
          <w:color w:val="000000" w:themeColor="text1"/>
          <w:sz w:val="28"/>
          <w:szCs w:val="28"/>
        </w:rPr>
        <w:t>.</w:t>
      </w:r>
    </w:p>
    <w:p w14:paraId="14357332" w14:textId="77777777" w:rsidR="001329E0" w:rsidRPr="00D52C66" w:rsidRDefault="001329E0"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توفير برامج تدريبية متخصصة ودورية لتأهيل موظفي المبيعات وتزويدهم بمهارات وتكتيكات بيعية حديثة تتناسب مع متطلبات سوق التأمين، بالإضافة إلى تعزيز ثقافة العمل الجماعي وتنمية القيادة الذاتية والتحفيز الشخصي لدى مندوبي المبيعات، وتمكينهم من فهم استراتيجيات وتوجهات الشركة بما يسهم في تحسين الأداء البيعي وتحقيق أهداف الشركات</w:t>
      </w:r>
      <w:r w:rsidRPr="00D52C66">
        <w:rPr>
          <w:rFonts w:ascii="Sakkal Majalla" w:hAnsi="Sakkal Majalla" w:cs="Sakkal Majalla"/>
          <w:color w:val="000000" w:themeColor="text1"/>
          <w:sz w:val="28"/>
          <w:szCs w:val="28"/>
        </w:rPr>
        <w:t>.</w:t>
      </w:r>
    </w:p>
    <w:p w14:paraId="3BFFE4E8" w14:textId="3711E209" w:rsidR="00D76CFA" w:rsidRPr="00D52C66" w:rsidRDefault="00AC2C5E"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tl/>
          <w:lang w:bidi="ar-EG"/>
        </w:rPr>
      </w:pPr>
      <w:r w:rsidRPr="00D52C66">
        <w:rPr>
          <w:rFonts w:ascii="Sakkal Majalla" w:hAnsi="Sakkal Majalla" w:cs="Sakkal Majalla"/>
          <w:b/>
          <w:bCs/>
          <w:color w:val="000000" w:themeColor="text1"/>
          <w:sz w:val="28"/>
          <w:szCs w:val="28"/>
          <w:rtl/>
        </w:rPr>
        <w:t xml:space="preserve">دراسة </w:t>
      </w:r>
      <w:r w:rsidR="000A4D31" w:rsidRPr="00D52C66">
        <w:rPr>
          <w:rFonts w:ascii="Sakkal Majalla" w:hAnsi="Sakkal Majalla" w:cs="Sakkal Majalla"/>
          <w:b/>
          <w:bCs/>
          <w:color w:val="000000" w:themeColor="text1"/>
          <w:sz w:val="28"/>
          <w:szCs w:val="28"/>
          <w:rtl/>
        </w:rPr>
        <w:t>(</w:t>
      </w:r>
      <w:proofErr w:type="gramStart"/>
      <w:r w:rsidR="00BB1219" w:rsidRPr="00D52C66">
        <w:rPr>
          <w:rFonts w:ascii="Sakkal Majalla" w:hAnsi="Sakkal Majalla" w:cs="Sakkal Majalla"/>
          <w:b/>
          <w:bCs/>
          <w:color w:val="000000" w:themeColor="text1"/>
          <w:sz w:val="28"/>
          <w:szCs w:val="28"/>
          <w:rtl/>
        </w:rPr>
        <w:t>عبدالعزيز</w:t>
      </w:r>
      <w:proofErr w:type="gramEnd"/>
      <w:r w:rsidR="00BB1219" w:rsidRPr="00D52C66">
        <w:rPr>
          <w:rFonts w:ascii="Sakkal Majalla" w:hAnsi="Sakkal Majalla" w:cs="Sakkal Majalla"/>
          <w:b/>
          <w:bCs/>
          <w:color w:val="000000" w:themeColor="text1"/>
          <w:sz w:val="28"/>
          <w:szCs w:val="28"/>
          <w:rtl/>
        </w:rPr>
        <w:t xml:space="preserve"> والمهتدى ،2022</w:t>
      </w:r>
      <w:r w:rsidR="000A4D31" w:rsidRPr="00D52C66">
        <w:rPr>
          <w:rFonts w:ascii="Sakkal Majalla" w:hAnsi="Sakkal Majalla" w:cs="Sakkal Majalla"/>
          <w:b/>
          <w:bCs/>
          <w:color w:val="000000" w:themeColor="text1"/>
          <w:sz w:val="28"/>
          <w:szCs w:val="28"/>
          <w:rtl/>
        </w:rPr>
        <w:t>)</w:t>
      </w:r>
    </w:p>
    <w:p w14:paraId="1F17CA5A" w14:textId="77777777" w:rsidR="001329E0" w:rsidRPr="00D52C66" w:rsidRDefault="001329E0"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الدراسة إلى التعرف على أثر مهارات القوى البيعية بأبعادها (مهارات الإقناع، مهارات التواصل، مهارات بناء العلاقات، المهارات الترويجية) على الأداء التسويقي في شركات الأدوية من خلال الصيادلة العاملين بمدينة الموصل – الجانب الأيمن</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استخدمت الدراسة المنهج الوصفي التحليلي، وتم جمع البيانات من خلال استبانة موجهة إلى عينة مكونة من (40) صيدلاني، وتم تحليل البيانات باستخدام البرنامج الإحصائي </w:t>
      </w:r>
      <w:r w:rsidRPr="00D52C66">
        <w:rPr>
          <w:rFonts w:ascii="Sakkal Majalla" w:hAnsi="Sakkal Majalla" w:cs="Sakkal Majalla"/>
          <w:color w:val="000000" w:themeColor="text1"/>
          <w:sz w:val="28"/>
          <w:szCs w:val="28"/>
        </w:rPr>
        <w:t xml:space="preserve">SPSS </w:t>
      </w:r>
      <w:r w:rsidRPr="00D52C66">
        <w:rPr>
          <w:rFonts w:ascii="Sakkal Majalla" w:hAnsi="Sakkal Majalla" w:cs="Sakkal Majalla"/>
          <w:color w:val="000000" w:themeColor="text1"/>
          <w:sz w:val="28"/>
          <w:szCs w:val="28"/>
          <w:rtl/>
        </w:rPr>
        <w:t>الإصدار 24 لاختبار الفرضيات</w:t>
      </w:r>
      <w:r w:rsidRPr="00D52C66">
        <w:rPr>
          <w:rFonts w:ascii="Sakkal Majalla" w:hAnsi="Sakkal Majalla" w:cs="Sakkal Majalla"/>
          <w:color w:val="000000" w:themeColor="text1"/>
          <w:sz w:val="28"/>
          <w:szCs w:val="28"/>
        </w:rPr>
        <w:t>.</w:t>
      </w:r>
    </w:p>
    <w:p w14:paraId="6EBAAA4C" w14:textId="77777777" w:rsidR="001329E0" w:rsidRPr="00D52C66" w:rsidRDefault="001329E0"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نتائج الدراسة وجود علاقة ارتباط وتأثير معنوي إيجابي بين مهارات القوى البيعية والأداء التسويقي، مما يشير إلى أن استثمار المهارات البيعية بشكل فعّال ينعكس إيجابًا على تحسين النشاط الترويجي وتحقيق الأهداف التسويقية لشركات الأدوية</w:t>
      </w:r>
      <w:r w:rsidRPr="00D52C66">
        <w:rPr>
          <w:rFonts w:ascii="Sakkal Majalla" w:hAnsi="Sakkal Majalla" w:cs="Sakkal Majalla"/>
          <w:color w:val="000000" w:themeColor="text1"/>
          <w:sz w:val="28"/>
          <w:szCs w:val="28"/>
        </w:rPr>
        <w:t>.</w:t>
      </w:r>
    </w:p>
    <w:p w14:paraId="0A240A04" w14:textId="77777777" w:rsidR="001329E0" w:rsidRPr="00D52C66" w:rsidRDefault="001329E0"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تطوير مهارات القوى البيعية من خلال البرامج التدريبية والتأهيلية المستمرة، سواء عبر المؤسسات التعليمية أو منظمات الرعاية الصحية، مع التركيز على تعزيز الكفاءات العملية التي تساعد في إقناع الزبائن، بناء علاقات طويلة الأجل معهم، وزيادة فاعلية الأداء البيعي والتسويقي بشكل عام</w:t>
      </w:r>
      <w:r w:rsidRPr="00D52C66">
        <w:rPr>
          <w:rFonts w:ascii="Sakkal Majalla" w:hAnsi="Sakkal Majalla" w:cs="Sakkal Majalla"/>
          <w:color w:val="000000" w:themeColor="text1"/>
          <w:sz w:val="28"/>
          <w:szCs w:val="28"/>
        </w:rPr>
        <w:t>.</w:t>
      </w:r>
    </w:p>
    <w:p w14:paraId="16F52A90" w14:textId="2D75A2D2" w:rsidR="00D76CFA" w:rsidRPr="00D52C66" w:rsidRDefault="00AC2C5E" w:rsidP="00ED3EB5">
      <w:pPr>
        <w:pStyle w:val="a6"/>
        <w:numPr>
          <w:ilvl w:val="0"/>
          <w:numId w:val="2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r w:rsidRPr="00D52C66">
        <w:rPr>
          <w:rFonts w:ascii="Sakkal Majalla" w:hAnsi="Sakkal Majalla" w:cs="Sakkal Majalla"/>
          <w:b/>
          <w:bCs/>
          <w:color w:val="000000" w:themeColor="text1"/>
          <w:sz w:val="28"/>
          <w:szCs w:val="28"/>
          <w:rtl/>
        </w:rPr>
        <w:t>دراسة</w:t>
      </w:r>
      <w:r w:rsidR="00956AAB" w:rsidRPr="00D52C66">
        <w:rPr>
          <w:rFonts w:ascii="Sakkal Majalla" w:eastAsia="Times New Roman" w:hAnsi="Sakkal Majalla" w:cs="Sakkal Majalla"/>
          <w:b/>
          <w:bCs/>
          <w:color w:val="000000" w:themeColor="text1"/>
          <w:kern w:val="0"/>
          <w:sz w:val="28"/>
          <w:szCs w:val="28"/>
          <w:rtl/>
          <w14:ligatures w14:val="none"/>
        </w:rPr>
        <w:t xml:space="preserve"> </w:t>
      </w:r>
      <w:r w:rsidR="000A4D31" w:rsidRPr="00D52C66">
        <w:rPr>
          <w:rFonts w:ascii="Sakkal Majalla" w:eastAsia="Times New Roman" w:hAnsi="Sakkal Majalla" w:cs="Sakkal Majalla"/>
          <w:b/>
          <w:bCs/>
          <w:color w:val="000000" w:themeColor="text1"/>
          <w:kern w:val="0"/>
          <w:sz w:val="28"/>
          <w:szCs w:val="28"/>
          <w:rtl/>
          <w14:ligatures w14:val="none"/>
        </w:rPr>
        <w:t>(</w:t>
      </w:r>
      <w:r w:rsidR="006D5F33" w:rsidRPr="00D52C66">
        <w:rPr>
          <w:rFonts w:ascii="Sakkal Majalla" w:eastAsia="Times New Roman" w:hAnsi="Sakkal Majalla" w:cs="Sakkal Majalla"/>
          <w:b/>
          <w:bCs/>
          <w:color w:val="000000" w:themeColor="text1"/>
          <w:kern w:val="0"/>
          <w:sz w:val="28"/>
          <w:szCs w:val="28"/>
          <w:rtl/>
          <w14:ligatures w14:val="none"/>
        </w:rPr>
        <w:t>عبدالماجد ،2020</w:t>
      </w:r>
      <w:r w:rsidR="000A4D31" w:rsidRPr="00D52C66">
        <w:rPr>
          <w:rFonts w:ascii="Sakkal Majalla" w:eastAsia="Times New Roman" w:hAnsi="Sakkal Majalla" w:cs="Sakkal Majalla"/>
          <w:b/>
          <w:bCs/>
          <w:color w:val="000000" w:themeColor="text1"/>
          <w:kern w:val="0"/>
          <w:sz w:val="28"/>
          <w:szCs w:val="28"/>
          <w:rtl/>
          <w14:ligatures w14:val="none"/>
        </w:rPr>
        <w:t>)</w:t>
      </w:r>
    </w:p>
    <w:p w14:paraId="66739E96"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هدفت الدراسة إلى التعرف على ممارسات إدارة ومراقبة المخاطر التشغيلية بأبعادها (مخاطر تنفيذ العمليات، مخاطر التكنولوجيا، مخاطر عدم الالتزام بالشريعة، والمخاطر البشرية) على الحد من الآثار السالبة للمخاطر التشغيلية في المصارف الإسلامية السودانية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استخدمت الدراسة المنهج الوصفي التحليلي لتحليل طبيعة الممارسات والسياسات المتبعة داخل تلك المصارف</w:t>
      </w:r>
      <w:r w:rsidRPr="00D52C66">
        <w:rPr>
          <w:rFonts w:ascii="Sakkal Majalla" w:hAnsi="Sakkal Majalla" w:cs="Sakkal Majalla"/>
          <w:color w:val="000000" w:themeColor="text1"/>
          <w:sz w:val="28"/>
          <w:szCs w:val="28"/>
        </w:rPr>
        <w:t>.</w:t>
      </w:r>
    </w:p>
    <w:p w14:paraId="7C97BDB3"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النتائج أن المصارف الإسلامية السودانية تتعرض لعدة أنواع من المخاطر التشغيلية، تتصدرها من حيث التكرار والتأثير مخاطر تنفيذ العمليات تليها مخاطر التكنولوجيا ثم مخاطر عدم الالتزام بالشريعة والمخاطر البشرية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كما بينت النتائج أن ممارسات إدارة ومراقبة المخاطر التشغيلية التي تطبقها مجالس الإدارات والإدارات التنفيذية وإدارات المخاطر وهيئات الرقابة الشرعية ساهمت في رفع قدرة المصارف على التحكم في المخاطر وتقليل الخسائر المترتبة عليها</w:t>
      </w:r>
      <w:r w:rsidRPr="00D52C66">
        <w:rPr>
          <w:rFonts w:ascii="Sakkal Majalla" w:hAnsi="Sakkal Majalla" w:cs="Sakkal Majalla"/>
          <w:color w:val="000000" w:themeColor="text1"/>
          <w:sz w:val="28"/>
          <w:szCs w:val="28"/>
        </w:rPr>
        <w:t>.</w:t>
      </w:r>
    </w:p>
    <w:p w14:paraId="64557ABB"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تعزيز أنظمة المراقبة الداخلية وتحديث إجراءات إدارة المخاطر التشغيلية بما يتوافق مع المعايير الدولية ومبادئ الشريعة الإسلامية، إضافة إلى تطوير كفاءة العاملين وتفعيل دور هيئات الرقابة الشرعية في الرقابة الوقائية، لضمان تحقيق الاستقرار التشغيلي والمالي للمصارف الإسلامية السودانية</w:t>
      </w:r>
      <w:r w:rsidRPr="00D52C66">
        <w:rPr>
          <w:rFonts w:ascii="Sakkal Majalla" w:hAnsi="Sakkal Majalla" w:cs="Sakkal Majalla"/>
          <w:color w:val="000000" w:themeColor="text1"/>
          <w:sz w:val="28"/>
          <w:szCs w:val="28"/>
        </w:rPr>
        <w:t>.</w:t>
      </w:r>
    </w:p>
    <w:p w14:paraId="446CD6CE" w14:textId="77777777" w:rsidR="001156A1" w:rsidRPr="00D52C66" w:rsidRDefault="00A81B3B"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D52C66">
        <w:rPr>
          <w:rFonts w:ascii="Sakkal Majalla" w:hAnsi="Sakkal Majalla" w:cs="Sakkal Majalla"/>
          <w:b/>
          <w:bCs/>
          <w:color w:val="000000" w:themeColor="text1"/>
          <w:sz w:val="28"/>
          <w:szCs w:val="28"/>
          <w:rtl/>
        </w:rPr>
        <w:t xml:space="preserve">دراسة </w:t>
      </w:r>
      <w:r w:rsidR="00956AAB" w:rsidRPr="00D52C66">
        <w:rPr>
          <w:rFonts w:ascii="Sakkal Majalla" w:hAnsi="Sakkal Majalla" w:cs="Sakkal Majalla"/>
          <w:b/>
          <w:bCs/>
          <w:color w:val="000000" w:themeColor="text1"/>
          <w:sz w:val="28"/>
          <w:szCs w:val="28"/>
          <w:rtl/>
        </w:rPr>
        <w:t xml:space="preserve"> </w:t>
      </w:r>
      <w:r w:rsidR="001156A1" w:rsidRPr="00D52C66">
        <w:rPr>
          <w:rFonts w:ascii="Sakkal Majalla" w:hAnsi="Sakkal Majalla" w:cs="Sakkal Majalla"/>
          <w:b/>
          <w:bCs/>
          <w:color w:val="000000" w:themeColor="text1"/>
          <w:sz w:val="28"/>
          <w:szCs w:val="28"/>
        </w:rPr>
        <w:t>(</w:t>
      </w:r>
      <w:proofErr w:type="gramEnd"/>
      <w:r w:rsidR="001156A1" w:rsidRPr="00D52C66">
        <w:rPr>
          <w:rFonts w:ascii="Sakkal Majalla" w:hAnsi="Sakkal Majalla" w:cs="Sakkal Majalla"/>
          <w:b/>
          <w:bCs/>
          <w:color w:val="000000" w:themeColor="text1"/>
          <w:sz w:val="28"/>
          <w:szCs w:val="28"/>
        </w:rPr>
        <w:t>Sokolovska, 2022)</w:t>
      </w:r>
    </w:p>
    <w:p w14:paraId="008BD7F7"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الدراسة إلى التعرف على أثر إدارة المخاطر التشغيلية بأبعادها (قصور العمليات الداخلية، أخطاء أو تجاوزات الموظفين، فشل نظم المعلومات، العوامل الخارجية) على الاستقرار المالي للمصارف، مع التركيز على دمج إدارة المخاطر التشغيلية في نظام اتخاذ القرار داخل البنوك</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استخدمت الدراسة المنهج الوصفي التحليلي، واقترحت نموذجًا تكامليًا لتقييم المخاطر التشغيلية وتضمينها في القرارات المصرفية، لضمان حماية البنوك من الخسائر غير المتوقعة</w:t>
      </w:r>
      <w:r w:rsidRPr="00D52C66">
        <w:rPr>
          <w:rFonts w:ascii="Sakkal Majalla" w:hAnsi="Sakkal Majalla" w:cs="Sakkal Majalla"/>
          <w:color w:val="000000" w:themeColor="text1"/>
          <w:sz w:val="28"/>
          <w:szCs w:val="28"/>
        </w:rPr>
        <w:t>.</w:t>
      </w:r>
    </w:p>
    <w:p w14:paraId="0FE8C37C"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أظهرت النتائج أن المخاطر التشغيلية تُعد من أكثر أنواع المخاطر المصرفية تعقيدًا وصعوبة في التنبؤ، وأن إهمال إدارتها يؤدي إلى خسائر كبيرة قد تهدد استمرارية البنوك، بل وقد تؤثر على الاستقرار </w:t>
      </w:r>
      <w:r w:rsidRPr="00D52C66">
        <w:rPr>
          <w:rFonts w:ascii="Sakkal Majalla" w:hAnsi="Sakkal Majalla" w:cs="Sakkal Majalla"/>
          <w:color w:val="000000" w:themeColor="text1"/>
          <w:sz w:val="28"/>
          <w:szCs w:val="28"/>
          <w:rtl/>
        </w:rPr>
        <w:lastRenderedPageBreak/>
        <w:t>المالي على المستويين المحلي والدولي. كما بينت الدراسة أهمية تحديد قدرة البنك على تحمل المخاطر التشغيلية، بما يتماشى مع رأس المال المتاح وكفاءة نظام إدارة المخاطر والقيود التنظيمية المفروضة</w:t>
      </w:r>
      <w:r w:rsidRPr="00D52C66">
        <w:rPr>
          <w:rFonts w:ascii="Sakkal Majalla" w:hAnsi="Sakkal Majalla" w:cs="Sakkal Majalla"/>
          <w:color w:val="000000" w:themeColor="text1"/>
          <w:sz w:val="28"/>
          <w:szCs w:val="28"/>
        </w:rPr>
        <w:t>.</w:t>
      </w:r>
    </w:p>
    <w:p w14:paraId="6FA03656"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دمج إدارة المخاطر التشغيلية في نظام اتخاذ القرار داخل البنوك، ووضع نموذج عملي لتقييمها بما يسهم في زيادة كفاءة الإدارة وتقليل الخسائر، وتعزيز الاستقرار المالي للمؤسسة المصرفية في ظل بيئة خارجية متقلبة وتحديات تشغيلية متزايدة</w:t>
      </w:r>
      <w:r w:rsidRPr="00D52C66">
        <w:rPr>
          <w:rFonts w:ascii="Sakkal Majalla" w:hAnsi="Sakkal Majalla" w:cs="Sakkal Majalla"/>
          <w:color w:val="000000" w:themeColor="text1"/>
          <w:sz w:val="28"/>
          <w:szCs w:val="28"/>
        </w:rPr>
        <w:t>.</w:t>
      </w:r>
    </w:p>
    <w:p w14:paraId="26AF1274" w14:textId="668CDBAB" w:rsidR="0093752B" w:rsidRPr="00D52C66" w:rsidRDefault="00A81B3B"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D52C66">
        <w:rPr>
          <w:rFonts w:ascii="Sakkal Majalla" w:hAnsi="Sakkal Majalla" w:cs="Sakkal Majalla"/>
          <w:b/>
          <w:bCs/>
          <w:color w:val="000000" w:themeColor="text1"/>
          <w:sz w:val="28"/>
          <w:szCs w:val="28"/>
          <w:rtl/>
        </w:rPr>
        <w:t>دراسة</w:t>
      </w:r>
      <w:r w:rsidR="006E4789" w:rsidRPr="00D52C66">
        <w:rPr>
          <w:rFonts w:ascii="Sakkal Majalla" w:hAnsi="Sakkal Majalla" w:cs="Sakkal Majalla"/>
          <w:b/>
          <w:bCs/>
          <w:color w:val="000000" w:themeColor="text1"/>
          <w:sz w:val="28"/>
          <w:szCs w:val="28"/>
        </w:rPr>
        <w:t xml:space="preserve"> </w:t>
      </w:r>
      <w:r w:rsidR="00956AAB" w:rsidRPr="00D52C66">
        <w:rPr>
          <w:rFonts w:ascii="Sakkal Majalla" w:hAnsi="Sakkal Majalla" w:cs="Sakkal Majalla"/>
          <w:b/>
          <w:bCs/>
          <w:color w:val="000000" w:themeColor="text1"/>
          <w:sz w:val="28"/>
          <w:szCs w:val="28"/>
          <w:rtl/>
        </w:rPr>
        <w:t xml:space="preserve"> </w:t>
      </w:r>
      <w:r w:rsidR="000A4D31" w:rsidRPr="00D52C66">
        <w:rPr>
          <w:rFonts w:ascii="Sakkal Majalla" w:hAnsi="Sakkal Majalla" w:cs="Sakkal Majalla"/>
          <w:b/>
          <w:bCs/>
          <w:color w:val="000000" w:themeColor="text1"/>
          <w:sz w:val="28"/>
          <w:szCs w:val="28"/>
          <w:rtl/>
        </w:rPr>
        <w:t>(</w:t>
      </w:r>
      <w:proofErr w:type="gramEnd"/>
      <w:r w:rsidR="0093752B" w:rsidRPr="00D52C66">
        <w:rPr>
          <w:rFonts w:ascii="Sakkal Majalla" w:hAnsi="Sakkal Majalla" w:cs="Sakkal Majalla"/>
          <w:b/>
          <w:bCs/>
          <w:color w:val="000000" w:themeColor="text1"/>
          <w:sz w:val="28"/>
          <w:szCs w:val="28"/>
        </w:rPr>
        <w:t>Hamzah et al., 2025</w:t>
      </w:r>
      <w:r w:rsidR="0093752B" w:rsidRPr="00D52C66">
        <w:rPr>
          <w:rFonts w:ascii="Sakkal Majalla" w:hAnsi="Sakkal Majalla" w:cs="Sakkal Majalla"/>
          <w:b/>
          <w:bCs/>
          <w:color w:val="000000" w:themeColor="text1"/>
          <w:sz w:val="28"/>
          <w:szCs w:val="28"/>
          <w:rtl/>
        </w:rPr>
        <w:t>)</w:t>
      </w:r>
    </w:p>
    <w:p w14:paraId="1FB56FFD"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هدفت الدراسة إلى التعرف على نظام إدارة ومراقبة المخاطر التشغيلية بأبعاده (مخاطر نظم المعلومات والتكنولوجيا، الأخطاء البشرية، ونظام إدارة المخاطر التشغيلية) على فاعلية الرقابة التشغيلية في بنك سومسل بابل الإسلامي فرع بيليتانغ</w:t>
      </w:r>
      <w:r w:rsidRPr="00D52C66">
        <w:rPr>
          <w:rFonts w:ascii="Sakkal Majalla" w:hAnsi="Sakkal Majalla" w:cs="Sakkal Majalla"/>
          <w:color w:val="000000" w:themeColor="text1"/>
          <w:sz w:val="28"/>
          <w:szCs w:val="28"/>
        </w:rPr>
        <w:t xml:space="preserve"> (Bank Sumsel Babel Syariah KC Belitang). </w:t>
      </w:r>
      <w:r w:rsidRPr="00D52C66">
        <w:rPr>
          <w:rFonts w:ascii="Sakkal Majalla" w:hAnsi="Sakkal Majalla" w:cs="Sakkal Majalla"/>
          <w:color w:val="000000" w:themeColor="text1"/>
          <w:sz w:val="28"/>
          <w:szCs w:val="28"/>
          <w:rtl/>
        </w:rPr>
        <w:t>استخدمت الدراسة المنهج الوصفي النوعي، واعتمدت على المقابلات الميدانية وتحليل الوثائق المتعلقة بعمليات البنك وإجراءاته الداخلية</w:t>
      </w:r>
      <w:r w:rsidRPr="00D52C66">
        <w:rPr>
          <w:rFonts w:ascii="Sakkal Majalla" w:hAnsi="Sakkal Majalla" w:cs="Sakkal Majalla"/>
          <w:color w:val="000000" w:themeColor="text1"/>
          <w:sz w:val="28"/>
          <w:szCs w:val="28"/>
        </w:rPr>
        <w:t>.</w:t>
      </w:r>
    </w:p>
    <w:p w14:paraId="0E95FEB3" w14:textId="77777777" w:rsidR="00A649AE"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النتائج أن عمليات إدارة المخاطر التشغيلية في البنك تُظهر التزامًا جيدًا في مراحل التنفيذ والإدارة والرقابة، خصوصًا في التعامل مع الأخطاء البشرية من خلال تطبيق سياسات وإجراءات واضحة للحد منها. ومع ذلك، تبين أن هناك ضعفًا نسبيًا في إدارة ومراقبة نظم المعلومات والتكنولوجيا</w:t>
      </w:r>
      <w:r w:rsidRPr="00D52C66">
        <w:rPr>
          <w:rFonts w:ascii="Sakkal Majalla" w:hAnsi="Sakkal Majalla" w:cs="Sakkal Majalla"/>
          <w:color w:val="000000" w:themeColor="text1"/>
          <w:sz w:val="28"/>
          <w:szCs w:val="28"/>
        </w:rPr>
        <w:t xml:space="preserve"> (IT)</w:t>
      </w:r>
      <w:r w:rsidRPr="00D52C66">
        <w:rPr>
          <w:rFonts w:ascii="Sakkal Majalla" w:hAnsi="Sakkal Majalla" w:cs="Sakkal Majalla"/>
          <w:color w:val="000000" w:themeColor="text1"/>
          <w:sz w:val="28"/>
          <w:szCs w:val="28"/>
          <w:rtl/>
        </w:rPr>
        <w:t>، مما يجعل البنك عرضة لمخاطر تشغيلية محتملة في هذا الجانب</w:t>
      </w:r>
      <w:r w:rsidRPr="00D52C66">
        <w:rPr>
          <w:rFonts w:ascii="Sakkal Majalla" w:hAnsi="Sakkal Majalla" w:cs="Sakkal Majalla"/>
          <w:color w:val="000000" w:themeColor="text1"/>
          <w:sz w:val="28"/>
          <w:szCs w:val="28"/>
        </w:rPr>
        <w:t>.</w:t>
      </w:r>
    </w:p>
    <w:p w14:paraId="5CB0F1EC" w14:textId="726918D9" w:rsidR="000A4D31" w:rsidRPr="00D52C66" w:rsidRDefault="00A649AE"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تعزيز البنية التكنولوجية للبنك وتطوير أنظمة الرقابة الإلكترونية الداعمة لإدارة المخاطر التشغيلية، بالإضافة إلى تدريب الموظفين على التعامل مع الأنظمة التقنية وتقليل الأخطاء التشغيلية، بما يضمن استمرارية الأداء وكسب ثقة العملاء في بيئة مصرفية تتسم بالتعقيد والتغير المستمر</w:t>
      </w:r>
      <w:r w:rsidR="000A4D31" w:rsidRPr="00D52C66">
        <w:rPr>
          <w:rFonts w:ascii="Sakkal Majalla" w:hAnsi="Sakkal Majalla" w:cs="Sakkal Majalla"/>
          <w:color w:val="000000" w:themeColor="text1"/>
          <w:sz w:val="28"/>
          <w:szCs w:val="28"/>
        </w:rPr>
        <w:t>.</w:t>
      </w:r>
    </w:p>
    <w:p w14:paraId="4EADDB19" w14:textId="77777777" w:rsidR="00D7183B" w:rsidRPr="00D52C66" w:rsidRDefault="006E4789" w:rsidP="00ED3EB5">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 w:val="28"/>
          <w:szCs w:val="28"/>
        </w:rPr>
      </w:pPr>
      <w:proofErr w:type="gramStart"/>
      <w:r w:rsidRPr="00D52C66">
        <w:rPr>
          <w:rFonts w:ascii="Sakkal Majalla" w:hAnsi="Sakkal Majalla" w:cs="Sakkal Majalla"/>
          <w:b/>
          <w:bCs/>
          <w:color w:val="000000" w:themeColor="text1"/>
          <w:sz w:val="28"/>
          <w:szCs w:val="28"/>
          <w:rtl/>
        </w:rPr>
        <w:t xml:space="preserve">دراسة </w:t>
      </w:r>
      <w:r w:rsidR="00956AAB" w:rsidRPr="00D52C66">
        <w:rPr>
          <w:rFonts w:ascii="Sakkal Majalla" w:hAnsi="Sakkal Majalla" w:cs="Sakkal Majalla"/>
          <w:b/>
          <w:bCs/>
          <w:color w:val="000000" w:themeColor="text1"/>
          <w:sz w:val="28"/>
          <w:szCs w:val="28"/>
          <w:rtl/>
        </w:rPr>
        <w:t xml:space="preserve"> </w:t>
      </w:r>
      <w:r w:rsidR="00D7183B" w:rsidRPr="00D52C66">
        <w:rPr>
          <w:rFonts w:ascii="Sakkal Majalla" w:hAnsi="Sakkal Majalla" w:cs="Sakkal Majalla"/>
          <w:b/>
          <w:bCs/>
          <w:color w:val="000000" w:themeColor="text1"/>
          <w:sz w:val="28"/>
          <w:szCs w:val="28"/>
        </w:rPr>
        <w:t>(</w:t>
      </w:r>
      <w:proofErr w:type="gramEnd"/>
      <w:r w:rsidR="00D7183B" w:rsidRPr="00D52C66">
        <w:rPr>
          <w:rFonts w:ascii="Sakkal Majalla" w:hAnsi="Sakkal Majalla" w:cs="Sakkal Majalla"/>
          <w:b/>
          <w:bCs/>
          <w:color w:val="000000" w:themeColor="text1"/>
          <w:sz w:val="28"/>
          <w:szCs w:val="28"/>
        </w:rPr>
        <w:t>Aldoseri, 2021)</w:t>
      </w:r>
    </w:p>
    <w:p w14:paraId="4A814E0B" w14:textId="769032A9" w:rsidR="0083120F" w:rsidRPr="00D52C66" w:rsidRDefault="0083120F"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هدفت الدراسة إلى التعرف على أثر مخاطر الائتمان بأبعادها</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نسبة مخصص القروض إلى إجمالي القروض</w:t>
      </w:r>
      <w:r w:rsidRPr="00D52C66">
        <w:rPr>
          <w:rFonts w:ascii="Sakkal Majalla" w:hAnsi="Sakkal Majalla" w:cs="Sakkal Majalla"/>
          <w:color w:val="000000" w:themeColor="text1"/>
          <w:sz w:val="28"/>
          <w:szCs w:val="28"/>
        </w:rPr>
        <w:t xml:space="preserve"> LP/TL</w:t>
      </w:r>
      <w:r w:rsidRPr="00D52C66">
        <w:rPr>
          <w:rFonts w:ascii="Sakkal Majalla" w:hAnsi="Sakkal Majalla" w:cs="Sakkal Majalla"/>
          <w:color w:val="000000" w:themeColor="text1"/>
          <w:sz w:val="28"/>
          <w:szCs w:val="28"/>
          <w:rtl/>
        </w:rPr>
        <w:t>، نسبة مخصص القروض إلى القروض المتعثرة</w:t>
      </w:r>
      <w:r w:rsidRPr="00D52C66">
        <w:rPr>
          <w:rFonts w:ascii="Sakkal Majalla" w:hAnsi="Sakkal Majalla" w:cs="Sakkal Majalla"/>
          <w:color w:val="000000" w:themeColor="text1"/>
          <w:sz w:val="28"/>
          <w:szCs w:val="28"/>
        </w:rPr>
        <w:t xml:space="preserve"> LP/NPL</w:t>
      </w:r>
      <w:r w:rsidRPr="00D52C66">
        <w:rPr>
          <w:rFonts w:ascii="Sakkal Majalla" w:hAnsi="Sakkal Majalla" w:cs="Sakkal Majalla"/>
          <w:color w:val="000000" w:themeColor="text1"/>
          <w:sz w:val="28"/>
          <w:szCs w:val="28"/>
          <w:rtl/>
        </w:rPr>
        <w:t>، نسبة مخصص القروض إلى إجمالي الأصول</w:t>
      </w:r>
      <w:r w:rsidRPr="00D52C66">
        <w:rPr>
          <w:rFonts w:ascii="Sakkal Majalla" w:hAnsi="Sakkal Majalla" w:cs="Sakkal Majalla"/>
          <w:color w:val="000000" w:themeColor="text1"/>
          <w:sz w:val="28"/>
          <w:szCs w:val="28"/>
        </w:rPr>
        <w:t xml:space="preserve"> LP/TA</w:t>
      </w:r>
      <w:r w:rsidRPr="00D52C66">
        <w:rPr>
          <w:rFonts w:ascii="Sakkal Majalla" w:hAnsi="Sakkal Majalla" w:cs="Sakkal Majalla"/>
          <w:color w:val="000000" w:themeColor="text1"/>
          <w:sz w:val="28"/>
          <w:szCs w:val="28"/>
          <w:rtl/>
        </w:rPr>
        <w:t>، ونسبة القروض المتعثرة إلى إجمالي القروض</w:t>
      </w:r>
      <w:r w:rsidRPr="00D52C66">
        <w:rPr>
          <w:rFonts w:ascii="Sakkal Majalla" w:hAnsi="Sakkal Majalla" w:cs="Sakkal Majalla"/>
          <w:color w:val="000000" w:themeColor="text1"/>
          <w:sz w:val="28"/>
          <w:szCs w:val="28"/>
        </w:rPr>
        <w:t xml:space="preserve"> NPL/TL) </w:t>
      </w:r>
      <w:r w:rsidRPr="00D52C66">
        <w:rPr>
          <w:rFonts w:ascii="Sakkal Majalla" w:hAnsi="Sakkal Majalla" w:cs="Sakkal Majalla"/>
          <w:color w:val="000000" w:themeColor="text1"/>
          <w:sz w:val="28"/>
          <w:szCs w:val="28"/>
          <w:rtl/>
        </w:rPr>
        <w:t>على أداء البنوك السعودية المقاس بمؤشر العائد على حقوق الملكية</w:t>
      </w:r>
      <w:r w:rsidRPr="00D52C66">
        <w:rPr>
          <w:rFonts w:ascii="Sakkal Majalla" w:hAnsi="Sakkal Majalla" w:cs="Sakkal Majalla"/>
          <w:color w:val="000000" w:themeColor="text1"/>
          <w:sz w:val="28"/>
          <w:szCs w:val="28"/>
        </w:rPr>
        <w:t xml:space="preserve"> (ROE)</w:t>
      </w:r>
      <w:r w:rsidRPr="00D52C66">
        <w:rPr>
          <w:rFonts w:ascii="Sakkal Majalla" w:hAnsi="Sakkal Majalla" w:cs="Sakkal Majalla"/>
          <w:color w:val="000000" w:themeColor="text1"/>
          <w:sz w:val="28"/>
          <w:szCs w:val="28"/>
          <w:rtl/>
        </w:rPr>
        <w:t xml:space="preserve">، وذلك في عينة مكونة من 4 بنوك إسلامية و4 بنوك تقليدية خلال الفترة من </w:t>
      </w:r>
      <w:r w:rsidRPr="00D52C66">
        <w:rPr>
          <w:rFonts w:ascii="Sakkal Majalla" w:hAnsi="Sakkal Majalla" w:cs="Sakkal Majalla"/>
          <w:color w:val="000000" w:themeColor="text1"/>
          <w:sz w:val="28"/>
          <w:szCs w:val="28"/>
        </w:rPr>
        <w:t xml:space="preserve">2009 </w:t>
      </w:r>
      <w:r w:rsidRPr="00D52C66">
        <w:rPr>
          <w:rFonts w:ascii="Sakkal Majalla" w:hAnsi="Sakkal Majalla" w:cs="Sakkal Majalla"/>
          <w:color w:val="000000" w:themeColor="text1"/>
          <w:sz w:val="28"/>
          <w:szCs w:val="28"/>
          <w:rtl/>
        </w:rPr>
        <w:t>إلى 2018، في ضوء رؤية المملكة 2030 التي تسعى لتعزيز الشفافية والتميز التنافسي في القطاع المصرفي</w:t>
      </w:r>
      <w:r w:rsidRPr="00D52C66">
        <w:rPr>
          <w:rFonts w:ascii="Sakkal Majalla" w:hAnsi="Sakkal Majalla" w:cs="Sakkal Majalla"/>
          <w:color w:val="000000" w:themeColor="text1"/>
          <w:sz w:val="28"/>
          <w:szCs w:val="28"/>
        </w:rPr>
        <w:t>.</w:t>
      </w:r>
    </w:p>
    <w:p w14:paraId="5D9BC713" w14:textId="77777777" w:rsidR="0083120F" w:rsidRPr="00D52C66" w:rsidRDefault="0083120F"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استخدمت الدراسة منهج البيانات المقطعية الطولية</w:t>
      </w:r>
      <w:r w:rsidRPr="00D52C66">
        <w:rPr>
          <w:rFonts w:ascii="Sakkal Majalla" w:hAnsi="Sakkal Majalla" w:cs="Sakkal Majalla"/>
          <w:color w:val="000000" w:themeColor="text1"/>
          <w:sz w:val="28"/>
          <w:szCs w:val="28"/>
        </w:rPr>
        <w:t xml:space="preserve"> (Panel Data)</w:t>
      </w:r>
      <w:r w:rsidRPr="00D52C66">
        <w:rPr>
          <w:rFonts w:ascii="Sakkal Majalla" w:hAnsi="Sakkal Majalla" w:cs="Sakkal Majalla"/>
          <w:color w:val="000000" w:themeColor="text1"/>
          <w:sz w:val="28"/>
          <w:szCs w:val="28"/>
          <w:rtl/>
        </w:rPr>
        <w:t xml:space="preserve">، وتم الاعتماد على تقارير البنوك السنوية كمصدر للبيانات، كما تم توظيف نموذج الانحدار الإحصائي باستخدام برنامج </w:t>
      </w:r>
      <w:r w:rsidRPr="00D52C66">
        <w:rPr>
          <w:rFonts w:ascii="Sakkal Majalla" w:hAnsi="Sakkal Majalla" w:cs="Sakkal Majalla"/>
          <w:color w:val="000000" w:themeColor="text1"/>
          <w:sz w:val="28"/>
          <w:szCs w:val="28"/>
        </w:rPr>
        <w:t xml:space="preserve">SPSS </w:t>
      </w:r>
      <w:r w:rsidRPr="00D52C66">
        <w:rPr>
          <w:rFonts w:ascii="Sakkal Majalla" w:hAnsi="Sakkal Majalla" w:cs="Sakkal Majalla"/>
          <w:color w:val="000000" w:themeColor="text1"/>
          <w:sz w:val="28"/>
          <w:szCs w:val="28"/>
          <w:rtl/>
        </w:rPr>
        <w:t>لتحليل العلاقة بين متغيرات الدراسة</w:t>
      </w:r>
      <w:r w:rsidRPr="00D52C66">
        <w:rPr>
          <w:rFonts w:ascii="Sakkal Majalla" w:hAnsi="Sakkal Majalla" w:cs="Sakkal Majalla"/>
          <w:color w:val="000000" w:themeColor="text1"/>
          <w:sz w:val="28"/>
          <w:szCs w:val="28"/>
        </w:rPr>
        <w:t>.</w:t>
      </w:r>
    </w:p>
    <w:p w14:paraId="3C30FDE4" w14:textId="77777777" w:rsidR="0083120F" w:rsidRPr="00D52C66" w:rsidRDefault="0083120F"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أظهرت النتائج أن الأحداث المرتبطة بإدارة مخاطر الائتمان كان لها تأثير إيجابي ومستمر على الأداء المالي للبنوك، في حين لم يكن للأحداث غير المرتبطة بذلك أثر معنوي. كما كشفت النتائج عن تفاوت في كفاءة إدارة المخاطر بين البنوك الإسلامية والبنوك التقليدية، مما يعكس اختلافًا في نماذج التمويل والتعرض للمخاطر</w:t>
      </w:r>
      <w:r w:rsidRPr="00D52C66">
        <w:rPr>
          <w:rFonts w:ascii="Sakkal Majalla" w:hAnsi="Sakkal Majalla" w:cs="Sakkal Majalla"/>
          <w:color w:val="000000" w:themeColor="text1"/>
          <w:sz w:val="28"/>
          <w:szCs w:val="28"/>
        </w:rPr>
        <w:t>.</w:t>
      </w:r>
    </w:p>
    <w:p w14:paraId="3E88F370" w14:textId="77777777" w:rsidR="0083120F" w:rsidRPr="00D52C66" w:rsidRDefault="0083120F"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وأوصت الدراسة بضرورة تعزيز ممارسات إدارة مخاطر الائتمان لدى البنوك السعودية، وخصوصًا في البنوك الإسلامية، لضمان تحقيق أداء مالي مستدام في ظل بيئة مصرفية تنافسية. كما شددت على أهمية تكامل استراتيجيات المخاطر مع أهداف رؤية 2030 لرفع كفاءة واستقرار القطاع المالي</w:t>
      </w:r>
      <w:r w:rsidRPr="00D52C66">
        <w:rPr>
          <w:rFonts w:ascii="Sakkal Majalla" w:hAnsi="Sakkal Majalla" w:cs="Sakkal Majalla"/>
          <w:color w:val="000000" w:themeColor="text1"/>
          <w:sz w:val="28"/>
          <w:szCs w:val="28"/>
        </w:rPr>
        <w:t>.</w:t>
      </w:r>
    </w:p>
    <w:p w14:paraId="2D5942C5" w14:textId="12B36B03" w:rsidR="001A4201" w:rsidRPr="00D52C66" w:rsidRDefault="00ED3EB5" w:rsidP="00ED3EB5">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6" w:name="_Toc224052421"/>
      <w:r w:rsidRPr="00D52C66">
        <w:rPr>
          <w:rFonts w:ascii="Sakkal Majalla" w:hAnsi="Sakkal Majalla" w:cs="Sakkal Majalla"/>
          <w:b/>
          <w:bCs/>
          <w:color w:val="000000" w:themeColor="text1"/>
          <w:sz w:val="36"/>
          <w:szCs w:val="36"/>
          <w:rtl/>
        </w:rPr>
        <w:t>8.1 الفجوة البحثية:</w:t>
      </w:r>
      <w:bookmarkEnd w:id="16"/>
    </w:p>
    <w:p w14:paraId="76F5B65C" w14:textId="77777777" w:rsidR="00752753" w:rsidRPr="00D52C66" w:rsidRDefault="00752753" w:rsidP="00ED3E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bookmarkStart w:id="17" w:name="_Toc169790501"/>
      <w:bookmarkEnd w:id="15"/>
      <w:r w:rsidRPr="00D52C66">
        <w:rPr>
          <w:rFonts w:ascii="Sakkal Majalla" w:hAnsi="Sakkal Majalla" w:cs="Sakkal Majalla"/>
          <w:color w:val="000000" w:themeColor="text1"/>
          <w:sz w:val="28"/>
          <w:szCs w:val="28"/>
          <w:rtl/>
        </w:rPr>
        <w:t>اتفقت الدراسة الحالية مع معظم الدراسات السابقة مثل دراسة (كفا، 2022) و(</w:t>
      </w:r>
      <w:r w:rsidRPr="00D52C66">
        <w:rPr>
          <w:rFonts w:ascii="Sakkal Majalla" w:hAnsi="Sakkal Majalla" w:cs="Sakkal Majalla"/>
          <w:color w:val="000000" w:themeColor="text1"/>
          <w:sz w:val="28"/>
          <w:szCs w:val="28"/>
        </w:rPr>
        <w:t>Sokolovska, 2022</w:t>
      </w:r>
      <w:r w:rsidRPr="00D52C66">
        <w:rPr>
          <w:rFonts w:ascii="Sakkal Majalla" w:hAnsi="Sakkal Majalla" w:cs="Sakkal Majalla"/>
          <w:color w:val="000000" w:themeColor="text1"/>
          <w:sz w:val="28"/>
          <w:szCs w:val="28"/>
          <w:rtl/>
        </w:rPr>
        <w:t xml:space="preserve">) في تناول إدارة المخاطر التشغيلية كمتغير رئيسي، مع تحليل أبعاده التفصيلية كـ: تقييم المخاطر، نظم الامتثال، الحوادث، وثقافة المخاطر. ومع ذلك، فقد اختلفت الدراسة الحالية في تركيزها على الأداء </w:t>
      </w:r>
      <w:r w:rsidRPr="00D52C66">
        <w:rPr>
          <w:rFonts w:ascii="Sakkal Majalla" w:hAnsi="Sakkal Majalla" w:cs="Sakkal Majalla"/>
          <w:color w:val="000000" w:themeColor="text1"/>
          <w:sz w:val="28"/>
          <w:szCs w:val="28"/>
          <w:rtl/>
        </w:rPr>
        <w:lastRenderedPageBreak/>
        <w:t>البيعي كمتغير تابع، وهو توجه بحثي نادر، بينما ركزت الدراسات السابقة غالبًا على متغيرات مثل الاستقرار المالي، الربحية، أو الكفاءة التشغيلية العامة.</w:t>
      </w:r>
    </w:p>
    <w:p w14:paraId="07640185" w14:textId="77777777" w:rsidR="00752753" w:rsidRPr="00D52C66" w:rsidRDefault="00752753" w:rsidP="00ED3E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52C66">
        <w:rPr>
          <w:rFonts w:ascii="Sakkal Majalla" w:hAnsi="Sakkal Majalla" w:cs="Sakkal Majalla"/>
          <w:color w:val="000000" w:themeColor="text1"/>
          <w:sz w:val="28"/>
          <w:szCs w:val="28"/>
          <w:rtl/>
        </w:rPr>
        <w:t>تُميز الدراسة الحالية نفسها من خلال تطبيقها في السياق السعودي للبنوك التجارية، وهو ما لم تغطِّه أغلب الدراسات السابقة، مثل دراسة (عبدالماجد، 2020) التي ركزت على المصارف الإسلامية في السودان، أو (محمد وسالم، 2021) التي أجريت على البنوك المصرية. لذا فإن الدراسة الحالية تُغطي فجوة في البحوث التي لم تتناول السياق الخليجي بالتحديد، خاصة في ظل رؤية السعودية 2030 والتحول الرقمي في القطاع المصرفي.</w:t>
      </w:r>
    </w:p>
    <w:p w14:paraId="55244161" w14:textId="77777777" w:rsidR="00752753" w:rsidRPr="00D52C66" w:rsidRDefault="00752753" w:rsidP="00ED3EB5">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D52C66">
        <w:rPr>
          <w:rFonts w:ascii="Sakkal Majalla" w:hAnsi="Sakkal Majalla" w:cs="Sakkal Majalla"/>
          <w:color w:val="000000" w:themeColor="text1"/>
          <w:sz w:val="28"/>
          <w:szCs w:val="28"/>
          <w:rtl/>
        </w:rPr>
        <w:t>معظم الدراسات السابقة تناولت المخاطر التشغيلية في إطار علاقتها بالربحية أو مؤشرات رأس المال، بينما تُعد الدراسة الحالية من أوائل الدراسات التي تربط بشكل مباشر بين إدارة المخاطر التشغيلية وكفاءة الأداء البيعي. هذه العلاقة نادرًا ما تم اختبارها تجريبيًا، مما يمنح الدراسة بعدًا ابتكاريًا وعمقًا في الفهم الوظيفي لتأثير المخاطر على خطوط الربح المباشرة كالمبيعات.</w:t>
      </w:r>
    </w:p>
    <w:p w14:paraId="2C47B49E" w14:textId="620F114A" w:rsidR="00752753" w:rsidRPr="00D52C66" w:rsidRDefault="00752753" w:rsidP="00ED3EB5">
      <w:pPr>
        <w:spacing w:before="100" w:beforeAutospacing="1" w:after="100" w:afterAutospacing="1" w:line="360" w:lineRule="auto"/>
        <w:jc w:val="both"/>
        <w:rPr>
          <w:rFonts w:ascii="Sakkal Majalla" w:hAnsi="Sakkal Majalla" w:cs="Sakkal Majalla"/>
          <w:color w:val="000000" w:themeColor="text1"/>
          <w:sz w:val="28"/>
          <w:szCs w:val="28"/>
          <w:rtl/>
        </w:rPr>
      </w:pPr>
      <w:r w:rsidRPr="00D52C66">
        <w:rPr>
          <w:rFonts w:ascii="Sakkal Majalla" w:hAnsi="Sakkal Majalla" w:cs="Sakkal Majalla"/>
          <w:color w:val="000000" w:themeColor="text1"/>
          <w:sz w:val="28"/>
          <w:szCs w:val="28"/>
          <w:rtl/>
        </w:rPr>
        <w:t xml:space="preserve">تختلف الدراسة الحالية في تصميمها المنهجي عن بعض الدراسات السابقة التي اعتمدت المنهج النوعي (دراسة </w:t>
      </w:r>
      <w:r w:rsidRPr="00D52C66">
        <w:rPr>
          <w:rFonts w:ascii="Sakkal Majalla" w:hAnsi="Sakkal Majalla" w:cs="Sakkal Majalla"/>
          <w:color w:val="000000" w:themeColor="text1"/>
          <w:sz w:val="28"/>
          <w:szCs w:val="28"/>
        </w:rPr>
        <w:t>Hamzah et al., 2025</w:t>
      </w:r>
      <w:r w:rsidRPr="00D52C66">
        <w:rPr>
          <w:rFonts w:ascii="Sakkal Majalla" w:hAnsi="Sakkal Majalla" w:cs="Sakkal Majalla"/>
          <w:color w:val="000000" w:themeColor="text1"/>
          <w:sz w:val="28"/>
          <w:szCs w:val="28"/>
          <w:rtl/>
        </w:rPr>
        <w:t>)، إذ تعتمد هذه الدراسة على المنهج الكمي التحليلي مدعومًا بتحليل إحصائي باستخدام أدوات مثل الانحدار الخطي واختبار الفرضيات، ما يمنحها قدرة أكبر على التعميم والقياس الدقيق، وهو ما لم يكن متاحًا بشكل مماثل في دراسات اعتمدت على الوصف فقط.</w:t>
      </w:r>
    </w:p>
    <w:p w14:paraId="50CCDD61" w14:textId="5B29906B" w:rsidR="002133A6" w:rsidRPr="00D52C66" w:rsidRDefault="00752753"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يتبين من العرض السابق أن هناك اتفاقًا في أهمية إدارة المخاطر التشغيلية، واختلافًا جوهريًا في المتغيرات التابعة، والسياق التطبيقي، والمنهجية، مما يؤكد وجود فجوة بحثية حقيقية في فهم أثر إدارة المخاطر التشغيلية على الأداء البيعي في البنوك التجارية السعودية.</w:t>
      </w:r>
    </w:p>
    <w:p w14:paraId="5A773647" w14:textId="3C7F4FF3" w:rsidR="00ED3EB5" w:rsidRPr="00D52C66" w:rsidRDefault="00ED3EB5" w:rsidP="00ED3EB5">
      <w:pPr>
        <w:spacing w:line="360" w:lineRule="auto"/>
        <w:outlineLvl w:val="1"/>
        <w:rPr>
          <w:rFonts w:ascii="Sakkal Majalla" w:hAnsi="Sakkal Majalla" w:cs="Sakkal Majalla"/>
          <w:b/>
          <w:bCs/>
          <w:color w:val="000000" w:themeColor="text1"/>
          <w:sz w:val="36"/>
          <w:szCs w:val="36"/>
          <w:rtl/>
        </w:rPr>
      </w:pPr>
      <w:bookmarkStart w:id="18" w:name="_Toc169790502"/>
      <w:bookmarkEnd w:id="17"/>
      <w:r w:rsidRPr="00D52C66">
        <w:rPr>
          <w:rFonts w:ascii="Sakkal Majalla" w:hAnsi="Sakkal Majalla" w:cs="Sakkal Majalla"/>
          <w:b/>
          <w:bCs/>
          <w:color w:val="000000" w:themeColor="text1"/>
          <w:sz w:val="36"/>
          <w:szCs w:val="36"/>
          <w:rtl/>
        </w:rPr>
        <w:br w:type="page"/>
      </w:r>
      <w:bookmarkStart w:id="19" w:name="_Toc224052422"/>
      <w:r w:rsidRPr="00D52C66">
        <w:rPr>
          <w:rFonts w:ascii="Sakkal Majalla" w:hAnsi="Sakkal Majalla" w:cs="Sakkal Majalla" w:hint="cs"/>
          <w:b/>
          <w:bCs/>
          <w:color w:val="000000" w:themeColor="text1"/>
          <w:sz w:val="36"/>
          <w:szCs w:val="36"/>
          <w:rtl/>
        </w:rPr>
        <w:lastRenderedPageBreak/>
        <w:t xml:space="preserve">9.1 </w:t>
      </w:r>
      <w:r w:rsidRPr="00D52C66">
        <w:rPr>
          <w:rFonts w:ascii="Sakkal Majalla" w:hAnsi="Sakkal Majalla" w:cs="Sakkal Majalla"/>
          <w:b/>
          <w:bCs/>
          <w:color w:val="000000" w:themeColor="text1"/>
          <w:sz w:val="36"/>
          <w:szCs w:val="36"/>
          <w:rtl/>
        </w:rPr>
        <w:t>المنطلقات النظرية للدراسة:</w:t>
      </w:r>
      <w:bookmarkEnd w:id="19"/>
    </w:p>
    <w:p w14:paraId="77E2EFDE" w14:textId="77777777"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أولًا: إدارة المخاطر التشغيلية – المفهوم والأبعاد</w:t>
      </w:r>
    </w:p>
    <w:p w14:paraId="5818FD66"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تشير إدارة المخاطر التشغيلية إلى مجموعة السياسات والإجراءات التي تعتمدها المؤسسات المالية، وعلى رأسها البنوك، لرصد وتقييم ومواجهة المخاطر الناتجة عن قصور في العمليات الداخلية، أو أخطاء الموظفين، أو أعطال نظم المعلومات، أو الأحداث الخارجية. تعتبر هذه المخاطر من أكثر أنواع المخاطر تعقيدًا وصعوبة في التنبؤ، نظرًا لتعدد مصادرها وتنوع آثارها على الأداء المؤسسي، وخاصة الأداء المالي والتشغيلي للبنوك</w:t>
      </w:r>
      <w:r w:rsidRPr="00D52C66">
        <w:rPr>
          <w:rFonts w:ascii="Sakkal Majalla" w:hAnsi="Sakkal Majalla" w:cs="Sakkal Majalla"/>
          <w:color w:val="000000" w:themeColor="text1"/>
          <w:sz w:val="28"/>
          <w:szCs w:val="28"/>
        </w:rPr>
        <w:t xml:space="preserve"> (Sokolovska, 2022).</w:t>
      </w:r>
    </w:p>
    <w:p w14:paraId="51BE25AB" w14:textId="77777777"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وتشمل أبرز أبعاد المخاطر التشغيلية</w:t>
      </w:r>
      <w:r w:rsidRPr="00D52C66">
        <w:rPr>
          <w:rFonts w:ascii="Sakkal Majalla" w:hAnsi="Sakkal Majalla" w:cs="Sakkal Majalla"/>
          <w:b/>
          <w:bCs/>
          <w:color w:val="000000" w:themeColor="text1"/>
          <w:sz w:val="28"/>
          <w:szCs w:val="28"/>
        </w:rPr>
        <w:t>:</w:t>
      </w:r>
    </w:p>
    <w:p w14:paraId="06B7F561" w14:textId="77777777" w:rsidR="009B5BEA" w:rsidRPr="00D52C66" w:rsidRDefault="009B5BEA" w:rsidP="00ED3EB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قصور العمليات</w:t>
      </w:r>
    </w:p>
    <w:p w14:paraId="5A4D3F10" w14:textId="77777777" w:rsidR="009B5BEA" w:rsidRPr="00D52C66" w:rsidRDefault="009B5BEA" w:rsidP="00ED3EB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الأخطاء البشرية أو السلوكية</w:t>
      </w:r>
    </w:p>
    <w:p w14:paraId="607924D3" w14:textId="77777777" w:rsidR="009B5BEA" w:rsidRPr="00D52C66" w:rsidRDefault="009B5BEA" w:rsidP="00ED3EB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فشل النظم التكنولوجية والمعلوماتية</w:t>
      </w:r>
    </w:p>
    <w:p w14:paraId="22868E97" w14:textId="77777777" w:rsidR="009B5BEA" w:rsidRPr="00D52C66" w:rsidRDefault="009B5BEA" w:rsidP="00ED3EB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الامتثال التنظيمي والشرعي</w:t>
      </w:r>
    </w:p>
    <w:p w14:paraId="1F190BD4" w14:textId="0E9CEDC3" w:rsidR="009B5BEA" w:rsidRPr="00D52C66" w:rsidRDefault="009B5BEA" w:rsidP="00ED3EB5">
      <w:pPr>
        <w:pStyle w:val="a6"/>
        <w:numPr>
          <w:ilvl w:val="0"/>
          <w:numId w:val="1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التهديدات الخارجية مثل الكوارث أو الاحتيال</w:t>
      </w:r>
      <w:r w:rsidR="00ED3EB5" w:rsidRPr="00D52C66">
        <w:rPr>
          <w:rFonts w:ascii="Sakkal Majalla" w:hAnsi="Sakkal Majalla" w:cs="Sakkal Majalla" w:hint="cs"/>
          <w:color w:val="000000" w:themeColor="text1"/>
          <w:sz w:val="28"/>
          <w:szCs w:val="28"/>
          <w:rtl/>
        </w:rPr>
        <w:t xml:space="preserve"> </w:t>
      </w:r>
      <w:r w:rsidRPr="00D52C66">
        <w:rPr>
          <w:rFonts w:ascii="Sakkal Majalla" w:hAnsi="Sakkal Majalla" w:cs="Sakkal Majalla"/>
          <w:color w:val="000000" w:themeColor="text1"/>
          <w:sz w:val="28"/>
          <w:szCs w:val="28"/>
          <w:rtl/>
        </w:rPr>
        <w:t>وقد أدرجت بازل</w:t>
      </w:r>
      <w:r w:rsidRPr="00D52C66">
        <w:rPr>
          <w:rFonts w:ascii="Sakkal Majalla" w:hAnsi="Sakkal Majalla" w:cs="Sakkal Majalla"/>
          <w:color w:val="000000" w:themeColor="text1"/>
          <w:sz w:val="28"/>
          <w:szCs w:val="28"/>
        </w:rPr>
        <w:t xml:space="preserve"> II </w:t>
      </w:r>
      <w:r w:rsidRPr="00D52C66">
        <w:rPr>
          <w:rFonts w:ascii="Sakkal Majalla" w:hAnsi="Sakkal Majalla" w:cs="Sakkal Majalla"/>
          <w:color w:val="000000" w:themeColor="text1"/>
          <w:sz w:val="28"/>
          <w:szCs w:val="28"/>
          <w:rtl/>
        </w:rPr>
        <w:t xml:space="preserve">ثلاث منهجيات لتقدير رأس المال المخصص لمجابهة هذه المخاطر: المؤشر الأساسي، المنهجية المعيارية، والمنهجية </w:t>
      </w:r>
      <w:proofErr w:type="gramStart"/>
      <w:r w:rsidRPr="00D52C66">
        <w:rPr>
          <w:rFonts w:ascii="Sakkal Majalla" w:hAnsi="Sakkal Majalla" w:cs="Sakkal Majalla"/>
          <w:color w:val="000000" w:themeColor="text1"/>
          <w:sz w:val="28"/>
          <w:szCs w:val="28"/>
          <w:rtl/>
        </w:rPr>
        <w:t>المتقدمة</w:t>
      </w:r>
      <w:r w:rsidRPr="00D52C66">
        <w:rPr>
          <w:rFonts w:ascii="Sakkal Majalla" w:hAnsi="Sakkal Majalla" w:cs="Sakkal Majalla"/>
          <w:color w:val="000000" w:themeColor="text1"/>
          <w:sz w:val="28"/>
          <w:szCs w:val="28"/>
        </w:rPr>
        <w:t xml:space="preserve"> </w:t>
      </w:r>
      <w:r w:rsidR="001A4201" w:rsidRPr="00D52C66">
        <w:rPr>
          <w:rFonts w:ascii="Sakkal Majalla" w:hAnsi="Sakkal Majalla" w:cs="Sakkal Majalla"/>
          <w:color w:val="000000" w:themeColor="text1"/>
          <w:sz w:val="28"/>
          <w:szCs w:val="28"/>
        </w:rPr>
        <w:t>.</w:t>
      </w:r>
      <w:proofErr w:type="gramEnd"/>
    </w:p>
    <w:p w14:paraId="30C32FBD" w14:textId="5DA62A0C"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ثانيًا: أهمية إدارة المخاطر التشغيلية في القطاع المصرفي</w:t>
      </w:r>
    </w:p>
    <w:p w14:paraId="4B0B41E6"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أثبتت الدراسات أن تجاهل المخاطر التشغيلية قد يؤدي إلى خسائر مدمرة للبنوك تصل إلى حد تهديد بقائها، إذ إن هذه المخاطر تؤثر بشكل مباشر على استقرار النظام المالي للمصرف، وتضعف من ثقة العملاء، مما يستدعي دمج إدارة المخاطر التشغيلية في جميع عمليات اتخاذ القرار بالبنك</w:t>
      </w:r>
      <w:r w:rsidRPr="00D52C66">
        <w:rPr>
          <w:rFonts w:ascii="Sakkal Majalla" w:hAnsi="Sakkal Majalla" w:cs="Sakkal Majalla"/>
          <w:color w:val="000000" w:themeColor="text1"/>
          <w:sz w:val="28"/>
          <w:szCs w:val="28"/>
        </w:rPr>
        <w:t xml:space="preserve"> (Sokolovska, 2022). </w:t>
      </w:r>
      <w:r w:rsidRPr="00D52C66">
        <w:rPr>
          <w:rFonts w:ascii="Sakkal Majalla" w:hAnsi="Sakkal Majalla" w:cs="Sakkal Majalla"/>
          <w:color w:val="000000" w:themeColor="text1"/>
          <w:sz w:val="28"/>
          <w:szCs w:val="28"/>
          <w:rtl/>
        </w:rPr>
        <w:t>في السياق الإسلامي، تزداد أهمية هذه الإدارة بسبب تحديات التوافق مع الشريعة، كما هو الحال في مصرف السلام الذي استُخدم فيه مؤشر</w:t>
      </w:r>
      <w:r w:rsidRPr="00D52C66">
        <w:rPr>
          <w:rFonts w:ascii="Sakkal Majalla" w:hAnsi="Sakkal Majalla" w:cs="Sakkal Majalla"/>
          <w:color w:val="000000" w:themeColor="text1"/>
          <w:sz w:val="28"/>
          <w:szCs w:val="28"/>
        </w:rPr>
        <w:t xml:space="preserve"> Z-Score </w:t>
      </w:r>
      <w:r w:rsidRPr="00D52C66">
        <w:rPr>
          <w:rFonts w:ascii="Sakkal Majalla" w:hAnsi="Sakkal Majalla" w:cs="Sakkal Majalla"/>
          <w:color w:val="000000" w:themeColor="text1"/>
          <w:sz w:val="28"/>
          <w:szCs w:val="28"/>
          <w:rtl/>
        </w:rPr>
        <w:t>معدل لقياس الاستقرار (محبوب وسنوسي، 2020)</w:t>
      </w:r>
      <w:r w:rsidRPr="00D52C66">
        <w:rPr>
          <w:rFonts w:ascii="Sakkal Majalla" w:hAnsi="Sakkal Majalla" w:cs="Sakkal Majalla"/>
          <w:color w:val="000000" w:themeColor="text1"/>
          <w:sz w:val="28"/>
          <w:szCs w:val="28"/>
        </w:rPr>
        <w:t>.</w:t>
      </w:r>
    </w:p>
    <w:p w14:paraId="38D824E0" w14:textId="77777777"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lastRenderedPageBreak/>
        <w:t>ثالثًا: كفاءة الأداء البيعي – المفهوم والمكونات</w:t>
      </w:r>
    </w:p>
    <w:p w14:paraId="570B7F96"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يقصد بالأداء البيعي مدى قدرة مندوبي المبيعات أو الفرق البيعية على تحقيق الأهداف البيعية للمؤسسة، ويشمل ذلك حجم المبيعات، ومعدل النمو، ونسب التحويل، ومستوى رضا العملاء. يقاس الأداء البيعي من خلال مؤشرات مثل: الابتكار البيعي، إتقان العمل، جدارة الأداء، المثابرة، وحجم العمل البيعي (الرواشدة ومقدادي، 2020)</w:t>
      </w:r>
      <w:r w:rsidRPr="00D52C66">
        <w:rPr>
          <w:rFonts w:ascii="Sakkal Majalla" w:hAnsi="Sakkal Majalla" w:cs="Sakkal Majalla"/>
          <w:color w:val="000000" w:themeColor="text1"/>
          <w:sz w:val="28"/>
          <w:szCs w:val="28"/>
        </w:rPr>
        <w:t>.</w:t>
      </w:r>
    </w:p>
    <w:p w14:paraId="6F2A9201" w14:textId="77777777" w:rsidR="009B5BEA" w:rsidRPr="00D52C66" w:rsidRDefault="009B5BEA" w:rsidP="00ED3EB5">
      <w:pPr>
        <w:spacing w:before="100" w:beforeAutospacing="1" w:after="100" w:afterAutospacing="1" w:line="360" w:lineRule="auto"/>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وترتبط كفاءة الأداء البيعي بمجموعة من العوامل مثل</w:t>
      </w:r>
      <w:r w:rsidRPr="00D52C66">
        <w:rPr>
          <w:rFonts w:ascii="Sakkal Majalla" w:hAnsi="Sakkal Majalla" w:cs="Sakkal Majalla"/>
          <w:color w:val="000000" w:themeColor="text1"/>
          <w:sz w:val="28"/>
          <w:szCs w:val="28"/>
        </w:rPr>
        <w:t>:</w:t>
      </w:r>
    </w:p>
    <w:p w14:paraId="4F301B83" w14:textId="77777777" w:rsidR="009B5BEA" w:rsidRPr="00D52C66" w:rsidRDefault="009B5BEA" w:rsidP="00ED3EB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المهارات البيعية (الإقناع، التفاوض، بناء العلاقات)</w:t>
      </w:r>
    </w:p>
    <w:p w14:paraId="039C40D8" w14:textId="77777777" w:rsidR="009B5BEA" w:rsidRPr="00D52C66" w:rsidRDefault="009B5BEA" w:rsidP="00ED3EB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الجدارات السلوكية والمعرفية</w:t>
      </w:r>
    </w:p>
    <w:p w14:paraId="1C704030" w14:textId="77777777" w:rsidR="009B5BEA" w:rsidRPr="00D52C66" w:rsidRDefault="009B5BEA" w:rsidP="00ED3EB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الحوافز والدعم الإداري</w:t>
      </w:r>
    </w:p>
    <w:p w14:paraId="195B413D" w14:textId="77777777" w:rsidR="009B5BEA" w:rsidRPr="00D52C66" w:rsidRDefault="009B5BEA" w:rsidP="00ED3EB5">
      <w:pPr>
        <w:pStyle w:val="a6"/>
        <w:numPr>
          <w:ilvl w:val="0"/>
          <w:numId w:val="1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البنية التكنولوجية المساعدة</w:t>
      </w:r>
    </w:p>
    <w:p w14:paraId="7933A545" w14:textId="77777777"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رابعًا: تأثير المخاطر التشغيلية على الأداء البيعي</w:t>
      </w:r>
    </w:p>
    <w:p w14:paraId="4D5830D1"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تشير الأدبيات إلى أن ارتفاع مستوى المخاطر التشغيلية يؤثر سلبًا على الأداء البيعي، إما بشكل مباشر (مثل تعطل نظم المبيعات أو فقد بيانات العملاء) أو غير مباشر (كضعف الدعم الإداري أو ضعف الثقة في نظم الرقابة الداخلية). فمثلًا، أظهرت دراسة محمد وسالم (2021) وجود علاقة عكسية بين المخاطر التشغيلية وهامش الربح، ما يدل على أثرها السلبي على الكفاءة البيعية والمالية معًا</w:t>
      </w:r>
      <w:r w:rsidRPr="00D52C66">
        <w:rPr>
          <w:rFonts w:ascii="Sakkal Majalla" w:hAnsi="Sakkal Majalla" w:cs="Sakkal Majalla"/>
          <w:color w:val="000000" w:themeColor="text1"/>
          <w:sz w:val="28"/>
          <w:szCs w:val="28"/>
        </w:rPr>
        <w:t>.</w:t>
      </w:r>
    </w:p>
    <w:p w14:paraId="4B55995E" w14:textId="77777777" w:rsidR="009B5BEA" w:rsidRPr="00D52C66" w:rsidRDefault="009B5BEA" w:rsidP="00ED3EB5">
      <w:pPr>
        <w:spacing w:before="100" w:beforeAutospacing="1" w:after="100" w:afterAutospacing="1" w:line="360" w:lineRule="auto"/>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كذلك فإن دراسة عزام وآخرون (2025) أوضحت أن استخدام الخدمات المصرفية الإلكترونية، كأداة تقلل من المخاطر التشغيلية، ينعكس إيجابًا على الأداء الكلي، بما في ذلك الأداء البيعي، من خلال تسريع العمليات وتقليل الأخطاء البشرية</w:t>
      </w:r>
      <w:r w:rsidRPr="00D52C66">
        <w:rPr>
          <w:rFonts w:ascii="Sakkal Majalla" w:hAnsi="Sakkal Majalla" w:cs="Sakkal Majalla"/>
          <w:color w:val="000000" w:themeColor="text1"/>
          <w:sz w:val="28"/>
          <w:szCs w:val="28"/>
        </w:rPr>
        <w:t>.</w:t>
      </w:r>
    </w:p>
    <w:p w14:paraId="727A5143" w14:textId="77777777"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خامسًا: التكامل بين إدارة المخاطر وكفاءة الأداء البيعي</w:t>
      </w:r>
    </w:p>
    <w:p w14:paraId="598C5FF0"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تدعو الاتجاهات الحديثة إلى تكامل نظام إدارة المخاطر مع أنظمة الأداء البيعي، بحيث تُستخدم تقارير المخاطر لتحديد مواطن الضعف البيعي، وتوجيه برامج التدريب والدعم الفني للعاملين في المبيعات. وتؤكد دراسة</w:t>
      </w:r>
      <w:r w:rsidRPr="00D52C66">
        <w:rPr>
          <w:rFonts w:ascii="Sakkal Majalla" w:hAnsi="Sakkal Majalla" w:cs="Sakkal Majalla"/>
          <w:color w:val="000000" w:themeColor="text1"/>
          <w:sz w:val="28"/>
          <w:szCs w:val="28"/>
        </w:rPr>
        <w:t xml:space="preserve"> de Waal (2008) </w:t>
      </w:r>
      <w:r w:rsidRPr="00D52C66">
        <w:rPr>
          <w:rFonts w:ascii="Sakkal Majalla" w:hAnsi="Sakkal Majalla" w:cs="Sakkal Majalla"/>
          <w:color w:val="000000" w:themeColor="text1"/>
          <w:sz w:val="28"/>
          <w:szCs w:val="28"/>
          <w:rtl/>
        </w:rPr>
        <w:t>على أهمية دمج نظم الأداء مع نظم إدارة المخاطر لتحسين النتائج البيعية الكمية</w:t>
      </w:r>
      <w:r w:rsidRPr="00D52C66">
        <w:rPr>
          <w:rFonts w:ascii="Sakkal Majalla" w:hAnsi="Sakkal Majalla" w:cs="Sakkal Majalla"/>
          <w:color w:val="000000" w:themeColor="text1"/>
          <w:sz w:val="28"/>
          <w:szCs w:val="28"/>
        </w:rPr>
        <w:t>.</w:t>
      </w:r>
    </w:p>
    <w:p w14:paraId="794969E7"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وفي السياق العربي، وجدت دراسة </w:t>
      </w:r>
      <w:proofErr w:type="gramStart"/>
      <w:r w:rsidRPr="00D52C66">
        <w:rPr>
          <w:rFonts w:ascii="Sakkal Majalla" w:hAnsi="Sakkal Majalla" w:cs="Sakkal Majalla"/>
          <w:color w:val="000000" w:themeColor="text1"/>
          <w:sz w:val="28"/>
          <w:szCs w:val="28"/>
          <w:rtl/>
        </w:rPr>
        <w:t>عبداللطيف</w:t>
      </w:r>
      <w:proofErr w:type="gramEnd"/>
      <w:r w:rsidRPr="00D52C66">
        <w:rPr>
          <w:rFonts w:ascii="Sakkal Majalla" w:hAnsi="Sakkal Majalla" w:cs="Sakkal Majalla"/>
          <w:color w:val="000000" w:themeColor="text1"/>
          <w:sz w:val="28"/>
          <w:szCs w:val="28"/>
          <w:rtl/>
        </w:rPr>
        <w:t xml:space="preserve"> (2023) أن وجود قيادة ذاتية قوية تدعمها مهارات بيعية احترافية يخفف من أثر المخاطر البيئية والتشغيلية، ويرفع من كفاءة الأداء البيعي في بيئات عالية التحديات مثل شركات التطوير العقاري في مصر</w:t>
      </w:r>
      <w:r w:rsidRPr="00D52C66">
        <w:rPr>
          <w:rFonts w:ascii="Sakkal Majalla" w:hAnsi="Sakkal Majalla" w:cs="Sakkal Majalla"/>
          <w:color w:val="000000" w:themeColor="text1"/>
          <w:sz w:val="28"/>
          <w:szCs w:val="28"/>
        </w:rPr>
        <w:t>.</w:t>
      </w:r>
    </w:p>
    <w:p w14:paraId="4FFA7998" w14:textId="77777777" w:rsidR="009B5BEA" w:rsidRPr="00D52C66" w:rsidRDefault="009B5BEA" w:rsidP="00ED3EB5">
      <w:pPr>
        <w:spacing w:before="100" w:beforeAutospacing="1" w:after="100" w:afterAutospacing="1" w:line="360" w:lineRule="auto"/>
        <w:jc w:val="both"/>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t>سادسًا: المنظور الإسلامي في إدارة المخاطر التشغيلية وتأثيره على النشاط البيعي</w:t>
      </w:r>
    </w:p>
    <w:p w14:paraId="571792AF" w14:textId="77777777" w:rsidR="009B5BEA" w:rsidRPr="00D52C66" w:rsidRDefault="009B5BEA" w:rsidP="00ED3EB5">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إدارة المخاطر التشغيلية في البنوك الإسلامية تتطلب أخذ بعد إضافي يتعلق بالتوافق الشرعي، حيث تمثل مخاطر عدم التوافق أحد العوامل الجوهرية التي تؤثر على القرارات البيعية للمنتجات المالية الإسلامية، مما يفرض على إدارات المبيعات الإلمام الجيد بالمنتجات الشرعية وتقليل الأخطاء في ترويجها أو تنفيذها (محبوب وسنوسي، 2020)</w:t>
      </w:r>
      <w:r w:rsidRPr="00D52C66">
        <w:rPr>
          <w:rFonts w:ascii="Sakkal Majalla" w:hAnsi="Sakkal Majalla" w:cs="Sakkal Majalla"/>
          <w:color w:val="000000" w:themeColor="text1"/>
          <w:sz w:val="28"/>
          <w:szCs w:val="28"/>
        </w:rPr>
        <w:t>.</w:t>
      </w:r>
    </w:p>
    <w:p w14:paraId="692B5AAE" w14:textId="2717D5F7" w:rsidR="00ED3EB5" w:rsidRPr="00D52C66" w:rsidRDefault="00ED3EB5" w:rsidP="00ED3EB5">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20" w:name="_Toc224052423"/>
      <w:bookmarkEnd w:id="18"/>
      <w:r w:rsidRPr="00D52C66">
        <w:rPr>
          <w:rFonts w:ascii="Sakkal Majalla" w:eastAsia="Times New Roman" w:hAnsi="Sakkal Majalla" w:cs="Sakkal Majalla"/>
          <w:b/>
          <w:bCs/>
          <w:color w:val="000000" w:themeColor="text1"/>
          <w:kern w:val="0"/>
          <w:sz w:val="36"/>
          <w:szCs w:val="36"/>
          <w:rtl/>
          <w14:ligatures w14:val="none"/>
        </w:rPr>
        <w:t>10.1 المنهجية وطرق البحث:</w:t>
      </w:r>
      <w:bookmarkEnd w:id="20"/>
    </w:p>
    <w:p w14:paraId="44281623" w14:textId="77777777" w:rsidR="003C0D2C" w:rsidRPr="00D52C66" w:rsidRDefault="003C0D2C"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52C66">
        <w:rPr>
          <w:rFonts w:ascii="Sakkal Majalla" w:eastAsia="Times New Roman" w:hAnsi="Sakkal Majalla" w:cs="Sakkal Majalla"/>
          <w:b/>
          <w:bCs/>
          <w:color w:val="000000" w:themeColor="text1"/>
          <w:kern w:val="0"/>
          <w:sz w:val="32"/>
          <w:szCs w:val="32"/>
          <w:rtl/>
          <w14:ligatures w14:val="none"/>
        </w:rPr>
        <w:t>أولًا: منهجية الدراسة</w:t>
      </w:r>
    </w:p>
    <w:p w14:paraId="50E613DB" w14:textId="77777777" w:rsidR="003C0D2C" w:rsidRPr="00D52C66" w:rsidRDefault="003C0D2C" w:rsidP="00ED3E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t>اعتمدت الدراسة على المنهج الوصفي التحليلي بوصفه الأنسب لطبيعة الأهداف التي تسعى إلى فحص العلاقة بين متغيرين رئيسيين: إدارة المخاطر التشغيلية وكفاءة الأداء البيعي. يهدف هذا المنهج إلى جمع البيانات من الواقع الميداني وتوصيفها وتحليلها إحصائيًا لاختبار الفرضيات وتفسير النتائج في ضوء الإطار النظري والدراسات السابقة</w:t>
      </w:r>
      <w:r w:rsidRPr="00D52C66">
        <w:rPr>
          <w:rFonts w:ascii="Sakkal Majalla" w:eastAsia="Times New Roman" w:hAnsi="Sakkal Majalla" w:cs="Sakkal Majalla"/>
          <w:color w:val="000000" w:themeColor="text1"/>
          <w:kern w:val="0"/>
          <w:sz w:val="28"/>
          <w:szCs w:val="28"/>
          <w14:ligatures w14:val="none"/>
        </w:rPr>
        <w:t>.</w:t>
      </w:r>
    </w:p>
    <w:p w14:paraId="1474CCCE" w14:textId="0C51A857" w:rsidR="00ED3EB5" w:rsidRPr="00D52C66" w:rsidRDefault="00ED3EB5"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52C66">
        <w:rPr>
          <w:rFonts w:ascii="Sakkal Majalla" w:eastAsia="Times New Roman" w:hAnsi="Sakkal Majalla" w:cs="Sakkal Majalla"/>
          <w:b/>
          <w:bCs/>
          <w:color w:val="000000" w:themeColor="text1"/>
          <w:kern w:val="0"/>
          <w:sz w:val="32"/>
          <w:szCs w:val="32"/>
          <w:rtl/>
          <w14:ligatures w14:val="none"/>
        </w:rPr>
        <w:t>ثانيًا: مجتمع الدراسة</w:t>
      </w:r>
    </w:p>
    <w:p w14:paraId="74995512" w14:textId="77777777" w:rsidR="003C0D2C" w:rsidRPr="00D52C66" w:rsidRDefault="003C0D2C" w:rsidP="00ED3E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lastRenderedPageBreak/>
        <w:t>يتكون مجتمع الدراسة من جميع العاملين في إدارات المبيعات والمخاطر في البنوك التجارية العاملة في المملكة العربية السعودية، حيث يمثلون الجهات المعنية مباشرة بتطبيق ممارسات إدارة المخاطر التشغيلية ومتابعة الأداء البيعي</w:t>
      </w:r>
      <w:r w:rsidRPr="00D52C66">
        <w:rPr>
          <w:rFonts w:ascii="Sakkal Majalla" w:eastAsia="Times New Roman" w:hAnsi="Sakkal Majalla" w:cs="Sakkal Majalla"/>
          <w:color w:val="000000" w:themeColor="text1"/>
          <w:kern w:val="0"/>
          <w:sz w:val="28"/>
          <w:szCs w:val="28"/>
          <w14:ligatures w14:val="none"/>
        </w:rPr>
        <w:t>.</w:t>
      </w:r>
    </w:p>
    <w:p w14:paraId="10B3DE4A" w14:textId="3CE1A900" w:rsidR="00ED3EB5" w:rsidRPr="00D52C66" w:rsidRDefault="00ED3EB5"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52C66">
        <w:rPr>
          <w:rFonts w:ascii="Sakkal Majalla" w:eastAsia="Times New Roman" w:hAnsi="Sakkal Majalla" w:cs="Sakkal Majalla"/>
          <w:b/>
          <w:bCs/>
          <w:color w:val="000000" w:themeColor="text1"/>
          <w:kern w:val="0"/>
          <w:sz w:val="32"/>
          <w:szCs w:val="32"/>
          <w:rtl/>
          <w14:ligatures w14:val="none"/>
        </w:rPr>
        <w:t>ثالثًا: عينة الدراسة</w:t>
      </w:r>
    </w:p>
    <w:p w14:paraId="55DDFCD2" w14:textId="4038F090" w:rsidR="00ED3EB5" w:rsidRPr="00D52C66" w:rsidRDefault="003C0D2C" w:rsidP="00ED3E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rtl/>
          <w14:ligatures w14:val="none"/>
        </w:rPr>
      </w:pPr>
      <w:r w:rsidRPr="00D52C66">
        <w:rPr>
          <w:rFonts w:ascii="Sakkal Majalla" w:eastAsia="Times New Roman" w:hAnsi="Sakkal Majalla" w:cs="Sakkal Majalla"/>
          <w:color w:val="000000" w:themeColor="text1"/>
          <w:kern w:val="0"/>
          <w:sz w:val="28"/>
          <w:szCs w:val="28"/>
          <w:rtl/>
          <w14:ligatures w14:val="none"/>
        </w:rPr>
        <w:t xml:space="preserve">تم اختيار عينة عشوائية طبقية من موظفي البنوك التجارية لتشمل شرائح متعددة (مديرو مبيعات، مسؤولو مخاطر، محللو بيانات، موظفو الصفوف الأمامية)، بما يضمن تمثيلًا موضوعيًا لمجتمع الدراسة. وتم تحديد حجم العينة باستخدام معادلة </w:t>
      </w:r>
      <w:r w:rsidRPr="00D52C66">
        <w:rPr>
          <w:rFonts w:ascii="Sakkal Majalla" w:eastAsia="Times New Roman" w:hAnsi="Sakkal Majalla" w:cs="Sakkal Majalla"/>
          <w:color w:val="000000" w:themeColor="text1"/>
          <w:kern w:val="0"/>
          <w:sz w:val="28"/>
          <w:szCs w:val="28"/>
          <w14:ligatures w14:val="none"/>
        </w:rPr>
        <w:t xml:space="preserve">Morgan &amp; Krejcie </w:t>
      </w:r>
      <w:r w:rsidRPr="00D52C66">
        <w:rPr>
          <w:rFonts w:ascii="Sakkal Majalla" w:eastAsia="Times New Roman" w:hAnsi="Sakkal Majalla" w:cs="Sakkal Majalla"/>
          <w:color w:val="000000" w:themeColor="text1"/>
          <w:kern w:val="0"/>
          <w:sz w:val="28"/>
          <w:szCs w:val="28"/>
          <w:rtl/>
          <w14:ligatures w14:val="none"/>
        </w:rPr>
        <w:t>مع مراعاة حجم المجتمع، ليصل العدد النهائي إلى (مثلاً: 310 مشاركًا)</w:t>
      </w:r>
      <w:r w:rsidRPr="00D52C66">
        <w:rPr>
          <w:rFonts w:ascii="Sakkal Majalla" w:eastAsia="Times New Roman" w:hAnsi="Sakkal Majalla" w:cs="Sakkal Majalla"/>
          <w:color w:val="000000" w:themeColor="text1"/>
          <w:kern w:val="0"/>
          <w:sz w:val="28"/>
          <w:szCs w:val="28"/>
          <w14:ligatures w14:val="none"/>
        </w:rPr>
        <w:t>.</w:t>
      </w:r>
    </w:p>
    <w:p w14:paraId="637189D8" w14:textId="439A580A" w:rsidR="00ED3EB5" w:rsidRPr="00D52C66" w:rsidRDefault="00ED3EB5"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52C66">
        <w:rPr>
          <w:rFonts w:ascii="Sakkal Majalla" w:eastAsia="Times New Roman" w:hAnsi="Sakkal Majalla" w:cs="Sakkal Majalla"/>
          <w:b/>
          <w:bCs/>
          <w:color w:val="000000" w:themeColor="text1"/>
          <w:kern w:val="0"/>
          <w:sz w:val="32"/>
          <w:szCs w:val="32"/>
          <w:rtl/>
          <w14:ligatures w14:val="none"/>
        </w:rPr>
        <w:t>رابعًا: أداة الدراسة</w:t>
      </w:r>
    </w:p>
    <w:p w14:paraId="24BA920D" w14:textId="77777777" w:rsidR="003C0D2C" w:rsidRPr="00D52C66" w:rsidRDefault="003C0D2C" w:rsidP="00ED3EB5">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t>اعتمدت الدراسة على استبانة مغلقة تم تطويرها بناءً على مراجعة الأدبيات والدراسات السابقة ذات الصلة، واحتوت على قسمين</w:t>
      </w:r>
      <w:r w:rsidRPr="00D52C66">
        <w:rPr>
          <w:rFonts w:ascii="Sakkal Majalla" w:eastAsia="Times New Roman" w:hAnsi="Sakkal Majalla" w:cs="Sakkal Majalla"/>
          <w:color w:val="000000" w:themeColor="text1"/>
          <w:kern w:val="0"/>
          <w:sz w:val="28"/>
          <w:szCs w:val="28"/>
          <w14:ligatures w14:val="none"/>
        </w:rPr>
        <w:t>:</w:t>
      </w:r>
    </w:p>
    <w:p w14:paraId="2481B42C" w14:textId="77777777" w:rsidR="003C0D2C" w:rsidRPr="00D52C66" w:rsidRDefault="003C0D2C" w:rsidP="00ED3EB5">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b/>
          <w:bCs/>
          <w:color w:val="000000" w:themeColor="text1"/>
          <w:kern w:val="0"/>
          <w:sz w:val="28"/>
          <w:szCs w:val="28"/>
          <w:rtl/>
          <w14:ligatures w14:val="none"/>
        </w:rPr>
        <w:t>القسم الأول</w:t>
      </w:r>
      <w:r w:rsidRPr="00D52C66">
        <w:rPr>
          <w:rFonts w:ascii="Sakkal Majalla" w:eastAsia="Times New Roman" w:hAnsi="Sakkal Majalla" w:cs="Sakkal Majalla"/>
          <w:color w:val="000000" w:themeColor="text1"/>
          <w:kern w:val="0"/>
          <w:sz w:val="28"/>
          <w:szCs w:val="28"/>
          <w:rtl/>
          <w14:ligatures w14:val="none"/>
        </w:rPr>
        <w:t>: البيانات الديموغرافية</w:t>
      </w:r>
      <w:r w:rsidRPr="00D52C66">
        <w:rPr>
          <w:rFonts w:ascii="Sakkal Majalla" w:eastAsia="Times New Roman" w:hAnsi="Sakkal Majalla" w:cs="Sakkal Majalla"/>
          <w:color w:val="000000" w:themeColor="text1"/>
          <w:kern w:val="0"/>
          <w:sz w:val="28"/>
          <w:szCs w:val="28"/>
          <w14:ligatures w14:val="none"/>
        </w:rPr>
        <w:t>.</w:t>
      </w:r>
    </w:p>
    <w:p w14:paraId="1EE9BF59" w14:textId="77777777" w:rsidR="003C0D2C" w:rsidRPr="00D52C66" w:rsidRDefault="003C0D2C" w:rsidP="00ED3EB5">
      <w:pPr>
        <w:pStyle w:val="a6"/>
        <w:numPr>
          <w:ilvl w:val="0"/>
          <w:numId w:val="23"/>
        </w:numPr>
        <w:spacing w:before="100" w:beforeAutospacing="1" w:after="100" w:afterAutospacing="1" w:line="360" w:lineRule="auto"/>
        <w:ind w:left="423"/>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b/>
          <w:bCs/>
          <w:color w:val="000000" w:themeColor="text1"/>
          <w:kern w:val="0"/>
          <w:sz w:val="28"/>
          <w:szCs w:val="28"/>
          <w:rtl/>
          <w14:ligatures w14:val="none"/>
        </w:rPr>
        <w:t>القسم الثاني</w:t>
      </w:r>
      <w:r w:rsidRPr="00D52C66">
        <w:rPr>
          <w:rFonts w:ascii="Sakkal Majalla" w:eastAsia="Times New Roman" w:hAnsi="Sakkal Majalla" w:cs="Sakkal Majalla"/>
          <w:color w:val="000000" w:themeColor="text1"/>
          <w:kern w:val="0"/>
          <w:sz w:val="28"/>
          <w:szCs w:val="28"/>
          <w:rtl/>
          <w14:ligatures w14:val="none"/>
        </w:rPr>
        <w:t>: فقرات تقيس أبعاد المتغير المستقل (إدارة المخاطر التشغيلية) والمتغير التابع (كفاءة الأداء البيعي) باستخدام مقياس ليكرت الخماسي</w:t>
      </w:r>
      <w:r w:rsidRPr="00D52C66">
        <w:rPr>
          <w:rFonts w:ascii="Sakkal Majalla" w:eastAsia="Times New Roman" w:hAnsi="Sakkal Majalla" w:cs="Sakkal Majalla"/>
          <w:color w:val="000000" w:themeColor="text1"/>
          <w:kern w:val="0"/>
          <w:sz w:val="28"/>
          <w:szCs w:val="28"/>
          <w14:ligatures w14:val="none"/>
        </w:rPr>
        <w:t>.</w:t>
      </w:r>
    </w:p>
    <w:p w14:paraId="1EE8314B" w14:textId="202EC5E6" w:rsidR="00ED3EB5" w:rsidRPr="00D52C66" w:rsidRDefault="00ED3EB5"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D52C66">
        <w:rPr>
          <w:rFonts w:ascii="Sakkal Majalla" w:eastAsia="Times New Roman" w:hAnsi="Sakkal Majalla" w:cs="Sakkal Majalla"/>
          <w:b/>
          <w:bCs/>
          <w:color w:val="000000" w:themeColor="text1"/>
          <w:kern w:val="0"/>
          <w:sz w:val="32"/>
          <w:szCs w:val="32"/>
          <w:rtl/>
          <w14:ligatures w14:val="none"/>
        </w:rPr>
        <w:t>خامسًا: طرق التحليل الإحصائي</w:t>
      </w:r>
    </w:p>
    <w:p w14:paraId="2CB22B84" w14:textId="77777777" w:rsidR="003C0D2C" w:rsidRPr="00D52C66" w:rsidRDefault="003C0D2C"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D52C66">
        <w:rPr>
          <w:rFonts w:ascii="Sakkal Majalla" w:eastAsia="Times New Roman" w:hAnsi="Sakkal Majalla" w:cs="Sakkal Majalla"/>
          <w:b/>
          <w:bCs/>
          <w:color w:val="000000" w:themeColor="text1"/>
          <w:kern w:val="0"/>
          <w:sz w:val="28"/>
          <w:szCs w:val="28"/>
          <w:rtl/>
          <w14:ligatures w14:val="none"/>
        </w:rPr>
        <w:t xml:space="preserve">تم استخدام حزمة البرامج الإحصائية </w:t>
      </w:r>
      <w:r w:rsidRPr="00D52C66">
        <w:rPr>
          <w:rFonts w:ascii="Sakkal Majalla" w:eastAsia="Times New Roman" w:hAnsi="Sakkal Majalla" w:cs="Sakkal Majalla"/>
          <w:b/>
          <w:bCs/>
          <w:color w:val="000000" w:themeColor="text1"/>
          <w:kern w:val="0"/>
          <w:sz w:val="28"/>
          <w:szCs w:val="28"/>
          <w14:ligatures w14:val="none"/>
        </w:rPr>
        <w:t xml:space="preserve">SPSS </w:t>
      </w:r>
      <w:r w:rsidRPr="00D52C66">
        <w:rPr>
          <w:rFonts w:ascii="Sakkal Majalla" w:eastAsia="Times New Roman" w:hAnsi="Sakkal Majalla" w:cs="Sakkal Majalla"/>
          <w:b/>
          <w:bCs/>
          <w:color w:val="000000" w:themeColor="text1"/>
          <w:kern w:val="0"/>
          <w:sz w:val="28"/>
          <w:szCs w:val="28"/>
          <w:rtl/>
          <w14:ligatures w14:val="none"/>
        </w:rPr>
        <w:t>لإجراء التحليلات التالية</w:t>
      </w:r>
      <w:r w:rsidRPr="00D52C66">
        <w:rPr>
          <w:rFonts w:ascii="Sakkal Majalla" w:eastAsia="Times New Roman" w:hAnsi="Sakkal Majalla" w:cs="Sakkal Majalla"/>
          <w:b/>
          <w:bCs/>
          <w:color w:val="000000" w:themeColor="text1"/>
          <w:kern w:val="0"/>
          <w:sz w:val="28"/>
          <w:szCs w:val="28"/>
          <w14:ligatures w14:val="none"/>
        </w:rPr>
        <w:t>:</w:t>
      </w:r>
    </w:p>
    <w:p w14:paraId="4A3C2FC8" w14:textId="77777777" w:rsidR="003C0D2C" w:rsidRPr="00D52C66" w:rsidRDefault="003C0D2C" w:rsidP="00ED3EB5">
      <w:pPr>
        <w:pStyle w:val="a6"/>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t>التحليل الوصفي (المتوسطات، الانحراف المعياري)</w:t>
      </w:r>
      <w:r w:rsidRPr="00D52C66">
        <w:rPr>
          <w:rFonts w:ascii="Sakkal Majalla" w:eastAsia="Times New Roman" w:hAnsi="Sakkal Majalla" w:cs="Sakkal Majalla"/>
          <w:color w:val="000000" w:themeColor="text1"/>
          <w:kern w:val="0"/>
          <w:sz w:val="28"/>
          <w:szCs w:val="28"/>
          <w14:ligatures w14:val="none"/>
        </w:rPr>
        <w:t>.</w:t>
      </w:r>
    </w:p>
    <w:p w14:paraId="0201FAC7" w14:textId="77777777" w:rsidR="003C0D2C" w:rsidRPr="00D52C66" w:rsidRDefault="003C0D2C" w:rsidP="00ED3EB5">
      <w:pPr>
        <w:pStyle w:val="a6"/>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t>اختبار الثبات</w:t>
      </w:r>
      <w:r w:rsidRPr="00D52C66">
        <w:rPr>
          <w:rFonts w:ascii="Sakkal Majalla" w:eastAsia="Times New Roman" w:hAnsi="Sakkal Majalla" w:cs="Sakkal Majalla"/>
          <w:color w:val="000000" w:themeColor="text1"/>
          <w:kern w:val="0"/>
          <w:sz w:val="28"/>
          <w:szCs w:val="28"/>
          <w14:ligatures w14:val="none"/>
        </w:rPr>
        <w:t>.</w:t>
      </w:r>
    </w:p>
    <w:p w14:paraId="20FE6615" w14:textId="77777777" w:rsidR="003C0D2C" w:rsidRPr="00D52C66" w:rsidRDefault="003C0D2C" w:rsidP="00ED3EB5">
      <w:pPr>
        <w:pStyle w:val="a6"/>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t>تحليل التباين وفق المتغيرات الديموغرافية</w:t>
      </w:r>
      <w:r w:rsidRPr="00D52C66">
        <w:rPr>
          <w:rFonts w:ascii="Sakkal Majalla" w:eastAsia="Times New Roman" w:hAnsi="Sakkal Majalla" w:cs="Sakkal Majalla"/>
          <w:color w:val="000000" w:themeColor="text1"/>
          <w:kern w:val="0"/>
          <w:sz w:val="28"/>
          <w:szCs w:val="28"/>
          <w14:ligatures w14:val="none"/>
        </w:rPr>
        <w:t xml:space="preserve"> (ANOVA).</w:t>
      </w:r>
    </w:p>
    <w:p w14:paraId="5A9EF98A" w14:textId="77777777" w:rsidR="003C0D2C" w:rsidRPr="00D52C66" w:rsidRDefault="003C0D2C" w:rsidP="00ED3EB5">
      <w:pPr>
        <w:pStyle w:val="a6"/>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lastRenderedPageBreak/>
        <w:t xml:space="preserve">اختبار الارتباط </w:t>
      </w:r>
      <w:r w:rsidRPr="00D52C66">
        <w:rPr>
          <w:rFonts w:ascii="Sakkal Majalla" w:eastAsia="Times New Roman" w:hAnsi="Sakkal Majalla" w:cs="Sakkal Majalla"/>
          <w:color w:val="000000" w:themeColor="text1"/>
          <w:kern w:val="0"/>
          <w:sz w:val="28"/>
          <w:szCs w:val="28"/>
          <w14:ligatures w14:val="none"/>
        </w:rPr>
        <w:t>(Pearson).</w:t>
      </w:r>
    </w:p>
    <w:p w14:paraId="1FD7FFAC" w14:textId="77777777" w:rsidR="003C0D2C" w:rsidRPr="00D52C66" w:rsidRDefault="003C0D2C" w:rsidP="00ED3EB5">
      <w:pPr>
        <w:pStyle w:val="a6"/>
        <w:numPr>
          <w:ilvl w:val="0"/>
          <w:numId w:val="1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color w:val="000000" w:themeColor="text1"/>
          <w:kern w:val="0"/>
          <w:sz w:val="28"/>
          <w:szCs w:val="28"/>
          <w:rtl/>
          <w14:ligatures w14:val="none"/>
        </w:rPr>
        <w:t>اختبار الانحدار البسيط والمتعدد لاختبار الفرضيات، وقياس أثر إدارة المخاطر التشغيلية بأبعادها على كفاءة الأداء البيعي</w:t>
      </w:r>
      <w:r w:rsidRPr="00D52C66">
        <w:rPr>
          <w:rFonts w:ascii="Sakkal Majalla" w:eastAsia="Times New Roman" w:hAnsi="Sakkal Majalla" w:cs="Sakkal Majalla"/>
          <w:color w:val="000000" w:themeColor="text1"/>
          <w:kern w:val="0"/>
          <w:sz w:val="28"/>
          <w:szCs w:val="28"/>
          <w14:ligatures w14:val="none"/>
        </w:rPr>
        <w:t>.</w:t>
      </w:r>
    </w:p>
    <w:p w14:paraId="4717CDBC" w14:textId="50EA9802" w:rsidR="00ED3EB5" w:rsidRPr="00D52C66" w:rsidRDefault="00ED3EB5" w:rsidP="00ED3EB5">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D52C66">
        <w:rPr>
          <w:rFonts w:ascii="Sakkal Majalla" w:eastAsia="Times New Roman" w:hAnsi="Sakkal Majalla" w:cs="Sakkal Majalla"/>
          <w:b/>
          <w:bCs/>
          <w:color w:val="000000" w:themeColor="text1"/>
          <w:kern w:val="0"/>
          <w:sz w:val="32"/>
          <w:szCs w:val="32"/>
          <w:rtl/>
          <w14:ligatures w14:val="none"/>
        </w:rPr>
        <w:t>سادسا: حدود الدراسة</w:t>
      </w:r>
    </w:p>
    <w:p w14:paraId="56FDFBC3" w14:textId="77777777" w:rsidR="003C0D2C" w:rsidRPr="00D52C66" w:rsidRDefault="003C0D2C" w:rsidP="00ED3EB5">
      <w:pPr>
        <w:pStyle w:val="a6"/>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b/>
          <w:bCs/>
          <w:color w:val="000000" w:themeColor="text1"/>
          <w:kern w:val="0"/>
          <w:sz w:val="28"/>
          <w:szCs w:val="28"/>
          <w:rtl/>
          <w14:ligatures w14:val="none"/>
        </w:rPr>
        <w:t>الحدود الزمانية</w:t>
      </w:r>
      <w:r w:rsidRPr="00D52C66">
        <w:rPr>
          <w:rFonts w:ascii="Sakkal Majalla" w:eastAsia="Times New Roman" w:hAnsi="Sakkal Majalla" w:cs="Sakkal Majalla"/>
          <w:color w:val="000000" w:themeColor="text1"/>
          <w:kern w:val="0"/>
          <w:sz w:val="28"/>
          <w:szCs w:val="28"/>
          <w14:ligatures w14:val="none"/>
        </w:rPr>
        <w:t xml:space="preserve">: </w:t>
      </w:r>
      <w:r w:rsidRPr="00D52C66">
        <w:rPr>
          <w:rFonts w:ascii="Sakkal Majalla" w:eastAsia="Times New Roman" w:hAnsi="Sakkal Majalla" w:cs="Sakkal Majalla"/>
          <w:color w:val="000000" w:themeColor="text1"/>
          <w:kern w:val="0"/>
          <w:sz w:val="28"/>
          <w:szCs w:val="28"/>
          <w:rtl/>
          <w14:ligatures w14:val="none"/>
        </w:rPr>
        <w:t>أجريت الدراسة خلال النصف الأول من عام 2025</w:t>
      </w:r>
      <w:r w:rsidRPr="00D52C66">
        <w:rPr>
          <w:rFonts w:ascii="Sakkal Majalla" w:eastAsia="Times New Roman" w:hAnsi="Sakkal Majalla" w:cs="Sakkal Majalla"/>
          <w:color w:val="000000" w:themeColor="text1"/>
          <w:kern w:val="0"/>
          <w:sz w:val="28"/>
          <w:szCs w:val="28"/>
          <w14:ligatures w14:val="none"/>
        </w:rPr>
        <w:t>.</w:t>
      </w:r>
    </w:p>
    <w:p w14:paraId="7D403AAD" w14:textId="3824AEB5" w:rsidR="00A60AAE" w:rsidRPr="00D52C66" w:rsidRDefault="003C0D2C" w:rsidP="00ED3EB5">
      <w:pPr>
        <w:pStyle w:val="a6"/>
        <w:numPr>
          <w:ilvl w:val="0"/>
          <w:numId w:val="1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D52C66">
        <w:rPr>
          <w:rFonts w:ascii="Sakkal Majalla" w:eastAsia="Times New Roman" w:hAnsi="Sakkal Majalla" w:cs="Sakkal Majalla"/>
          <w:b/>
          <w:bCs/>
          <w:color w:val="000000" w:themeColor="text1"/>
          <w:kern w:val="0"/>
          <w:sz w:val="28"/>
          <w:szCs w:val="28"/>
          <w:rtl/>
          <w14:ligatures w14:val="none"/>
        </w:rPr>
        <w:t>الحدود المكانية</w:t>
      </w:r>
      <w:r w:rsidRPr="00D52C66">
        <w:rPr>
          <w:rFonts w:ascii="Sakkal Majalla" w:eastAsia="Times New Roman" w:hAnsi="Sakkal Majalla" w:cs="Sakkal Majalla"/>
          <w:color w:val="000000" w:themeColor="text1"/>
          <w:kern w:val="0"/>
          <w:sz w:val="28"/>
          <w:szCs w:val="28"/>
          <w14:ligatures w14:val="none"/>
        </w:rPr>
        <w:t xml:space="preserve">: </w:t>
      </w:r>
      <w:bookmarkStart w:id="21" w:name="_Hlk213170051"/>
      <w:r w:rsidRPr="00D52C66">
        <w:rPr>
          <w:rFonts w:ascii="Sakkal Majalla" w:eastAsia="Times New Roman" w:hAnsi="Sakkal Majalla" w:cs="Sakkal Majalla"/>
          <w:color w:val="000000" w:themeColor="text1"/>
          <w:kern w:val="0"/>
          <w:sz w:val="28"/>
          <w:szCs w:val="28"/>
          <w:rtl/>
          <w14:ligatures w14:val="none"/>
        </w:rPr>
        <w:t>البنوك التجارية في عدد من المدن الرئيسة بالمملكة العربية السعودية</w:t>
      </w:r>
      <w:bookmarkEnd w:id="21"/>
      <w:r w:rsidRPr="00D52C66">
        <w:rPr>
          <w:rFonts w:ascii="Sakkal Majalla" w:eastAsia="Times New Roman" w:hAnsi="Sakkal Majalla" w:cs="Sakkal Majalla"/>
          <w:color w:val="000000" w:themeColor="text1"/>
          <w:kern w:val="0"/>
          <w:sz w:val="28"/>
          <w:szCs w:val="28"/>
          <w:rtl/>
          <w14:ligatures w14:val="none"/>
        </w:rPr>
        <w:t>، أبرزها الرياض وجدة والدمام</w:t>
      </w:r>
      <w:r w:rsidRPr="00D52C66">
        <w:rPr>
          <w:rFonts w:ascii="Sakkal Majalla" w:eastAsia="Times New Roman" w:hAnsi="Sakkal Majalla" w:cs="Sakkal Majalla"/>
          <w:color w:val="000000" w:themeColor="text1"/>
          <w:kern w:val="0"/>
          <w:sz w:val="28"/>
          <w:szCs w:val="28"/>
          <w14:ligatures w14:val="none"/>
        </w:rPr>
        <w:t>.</w:t>
      </w:r>
    </w:p>
    <w:p w14:paraId="1ABED148" w14:textId="5933B61C" w:rsidR="00053122" w:rsidRPr="00D52C66" w:rsidRDefault="00053122" w:rsidP="00ED3EB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u w:val="single"/>
        </w:rPr>
      </w:pPr>
      <w:r w:rsidRPr="00D52C66">
        <w:rPr>
          <w:rFonts w:ascii="Sakkal Majalla" w:hAnsi="Sakkal Majalla" w:cs="Sakkal Majalla"/>
          <w:b/>
          <w:bCs/>
          <w:color w:val="000000" w:themeColor="text1"/>
          <w:sz w:val="28"/>
          <w:szCs w:val="28"/>
          <w:rtl/>
        </w:rPr>
        <w:t>حدود زمانية</w:t>
      </w:r>
      <w:r w:rsidRPr="00D52C66">
        <w:rPr>
          <w:rFonts w:ascii="Sakkal Majalla" w:hAnsi="Sakkal Majalla" w:cs="Sakkal Majalla"/>
          <w:color w:val="000000" w:themeColor="text1"/>
          <w:sz w:val="28"/>
          <w:szCs w:val="28"/>
          <w:rtl/>
        </w:rPr>
        <w:t xml:space="preserve">: </w:t>
      </w:r>
      <w:r w:rsidR="000318AB" w:rsidRPr="00D52C66">
        <w:rPr>
          <w:rFonts w:ascii="Sakkal Majalla" w:hAnsi="Sakkal Majalla" w:cs="Sakkal Majalla"/>
          <w:color w:val="000000" w:themeColor="text1"/>
          <w:sz w:val="28"/>
          <w:szCs w:val="28"/>
          <w:rtl/>
        </w:rPr>
        <w:t>سيتم إجراء الدراسة خلال العام الأكاديمي 2025</w:t>
      </w:r>
      <w:r w:rsidR="00B346DF" w:rsidRPr="00D52C66">
        <w:rPr>
          <w:rFonts w:ascii="Sakkal Majalla" w:hAnsi="Sakkal Majalla" w:cs="Sakkal Majalla"/>
          <w:color w:val="000000" w:themeColor="text1"/>
          <w:sz w:val="28"/>
          <w:szCs w:val="28"/>
          <w:rtl/>
        </w:rPr>
        <w:t>.</w:t>
      </w:r>
    </w:p>
    <w:p w14:paraId="5FE76A67" w14:textId="333E15AB" w:rsidR="00FD571F" w:rsidRPr="00D52C66" w:rsidRDefault="00B346DF" w:rsidP="00ED3EB5">
      <w:pPr>
        <w:pStyle w:val="a6"/>
        <w:numPr>
          <w:ilvl w:val="0"/>
          <w:numId w:val="17"/>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D52C66">
        <w:rPr>
          <w:rFonts w:ascii="Sakkal Majalla" w:hAnsi="Sakkal Majalla" w:cs="Sakkal Majalla"/>
          <w:b/>
          <w:bCs/>
          <w:color w:val="000000" w:themeColor="text1"/>
          <w:sz w:val="28"/>
          <w:szCs w:val="28"/>
          <w:rtl/>
        </w:rPr>
        <w:t>حدود بشرية</w:t>
      </w:r>
      <w:r w:rsidRPr="00D52C66">
        <w:rPr>
          <w:rFonts w:ascii="Sakkal Majalla" w:hAnsi="Sakkal Majalla" w:cs="Sakkal Majalla"/>
          <w:color w:val="000000" w:themeColor="text1"/>
          <w:sz w:val="28"/>
          <w:szCs w:val="28"/>
          <w:rtl/>
        </w:rPr>
        <w:t>:</w:t>
      </w:r>
      <w:bookmarkStart w:id="22" w:name="_Toc169790506"/>
      <w:r w:rsidR="00D81039" w:rsidRPr="00D52C66">
        <w:rPr>
          <w:rFonts w:ascii="Sakkal Majalla" w:hAnsi="Sakkal Majalla" w:cs="Sakkal Majalla"/>
          <w:color w:val="000000" w:themeColor="text1"/>
          <w:sz w:val="28"/>
          <w:szCs w:val="28"/>
          <w:rtl/>
        </w:rPr>
        <w:t xml:space="preserve"> </w:t>
      </w:r>
      <w:r w:rsidR="002133A6" w:rsidRPr="00D52C66">
        <w:rPr>
          <w:rFonts w:ascii="Sakkal Majalla" w:hAnsi="Sakkal Majalla" w:cs="Sakkal Majalla"/>
          <w:color w:val="000000" w:themeColor="text1"/>
          <w:sz w:val="28"/>
          <w:szCs w:val="28"/>
          <w:rtl/>
        </w:rPr>
        <w:t xml:space="preserve">اقتصر مجتمع الدراسة على المديرين والمشرفين والعاملين في </w:t>
      </w:r>
      <w:r w:rsidR="003C0D2C" w:rsidRPr="00D52C66">
        <w:rPr>
          <w:rFonts w:ascii="Sakkal Majalla" w:hAnsi="Sakkal Majalla" w:cs="Sakkal Majalla"/>
          <w:color w:val="000000" w:themeColor="text1"/>
          <w:sz w:val="28"/>
          <w:szCs w:val="28"/>
          <w:rtl/>
        </w:rPr>
        <w:t>البنوك التجارية في عدد من المدن الرئيسة بالمملكة العربية السعودية</w:t>
      </w:r>
      <w:r w:rsidR="002133A6" w:rsidRPr="00D52C66">
        <w:rPr>
          <w:rFonts w:ascii="Sakkal Majalla" w:hAnsi="Sakkal Majalla" w:cs="Sakkal Majalla"/>
          <w:color w:val="000000" w:themeColor="text1"/>
          <w:sz w:val="28"/>
          <w:szCs w:val="28"/>
          <w:rtl/>
        </w:rPr>
        <w:t>.</w:t>
      </w:r>
    </w:p>
    <w:p w14:paraId="78686112" w14:textId="77777777" w:rsidR="002E521E" w:rsidRPr="00D52C66" w:rsidRDefault="002E521E" w:rsidP="00ED3EB5">
      <w:pPr>
        <w:spacing w:before="100" w:beforeAutospacing="1" w:after="100" w:afterAutospacing="1" w:line="360" w:lineRule="auto"/>
        <w:jc w:val="both"/>
        <w:rPr>
          <w:rFonts w:ascii="Sakkal Majalla" w:hAnsi="Sakkal Majalla" w:cs="Sakkal Majalla"/>
          <w:color w:val="000000" w:themeColor="text1"/>
          <w:sz w:val="28"/>
          <w:szCs w:val="28"/>
          <w:rtl/>
        </w:rPr>
      </w:pPr>
    </w:p>
    <w:p w14:paraId="4D8C929F" w14:textId="435DA2BF" w:rsidR="00ED3EB5" w:rsidRPr="00D52C66" w:rsidRDefault="00ED3EB5" w:rsidP="00035877">
      <w:pPr>
        <w:spacing w:line="360" w:lineRule="auto"/>
        <w:jc w:val="center"/>
        <w:outlineLvl w:val="0"/>
        <w:rPr>
          <w:rFonts w:ascii="Sakkal Majalla" w:hAnsi="Sakkal Majalla" w:cs="Sakkal Majalla"/>
          <w:b/>
          <w:bCs/>
          <w:color w:val="000000" w:themeColor="text1"/>
          <w:sz w:val="40"/>
          <w:szCs w:val="40"/>
          <w:rtl/>
        </w:rPr>
      </w:pPr>
      <w:r w:rsidRPr="00D52C66">
        <w:rPr>
          <w:rFonts w:ascii="Sakkal Majalla" w:hAnsi="Sakkal Majalla" w:cs="Sakkal Majalla"/>
          <w:b/>
          <w:bCs/>
          <w:color w:val="000000" w:themeColor="text1"/>
          <w:sz w:val="40"/>
          <w:szCs w:val="40"/>
          <w:rtl/>
        </w:rPr>
        <w:br w:type="page"/>
      </w:r>
      <w:bookmarkStart w:id="23" w:name="_Toc224052424"/>
      <w:r w:rsidRPr="00D52C66">
        <w:rPr>
          <w:rFonts w:ascii="Sakkal Majalla" w:hAnsi="Sakkal Majalla" w:cs="Sakkal Majalla" w:hint="cs"/>
          <w:b/>
          <w:bCs/>
          <w:color w:val="000000" w:themeColor="text1"/>
          <w:sz w:val="40"/>
          <w:szCs w:val="40"/>
          <w:rtl/>
        </w:rPr>
        <w:lastRenderedPageBreak/>
        <w:t>الفصل الثاني: الإطار النظري</w:t>
      </w:r>
      <w:bookmarkEnd w:id="23"/>
    </w:p>
    <w:p w14:paraId="55261045" w14:textId="2A991377" w:rsidR="002E521E" w:rsidRPr="00D52C66" w:rsidRDefault="002E521E" w:rsidP="00035877">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4" w:name="_Toc224052425"/>
      <w:r w:rsidRPr="00D52C66">
        <w:rPr>
          <w:rFonts w:ascii="Sakkal Majalla" w:hAnsi="Sakkal Majalla" w:cs="Sakkal Majalla"/>
          <w:b/>
          <w:bCs/>
          <w:color w:val="000000" w:themeColor="text1"/>
          <w:sz w:val="36"/>
          <w:szCs w:val="36"/>
          <w:rtl/>
        </w:rPr>
        <w:t>المبحث الأول: إدارة المخاطر التشغيلية في البنوك التجارية</w:t>
      </w:r>
      <w:bookmarkEnd w:id="24"/>
    </w:p>
    <w:p w14:paraId="304B16B6" w14:textId="3E385E08" w:rsidR="002E521E" w:rsidRPr="00D52C66" w:rsidRDefault="00035877" w:rsidP="000358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4052426"/>
      <w:r w:rsidRPr="00D52C66">
        <w:rPr>
          <w:rFonts w:ascii="Sakkal Majalla" w:hAnsi="Sakkal Majalla" w:cs="Sakkal Majalla" w:hint="cs"/>
          <w:b/>
          <w:bCs/>
          <w:color w:val="000000" w:themeColor="text1"/>
          <w:sz w:val="32"/>
          <w:szCs w:val="32"/>
          <w:rtl/>
        </w:rPr>
        <w:t xml:space="preserve">1.1.2 </w:t>
      </w:r>
      <w:r w:rsidR="002E521E" w:rsidRPr="00D52C66">
        <w:rPr>
          <w:rFonts w:ascii="Sakkal Majalla" w:hAnsi="Sakkal Majalla" w:cs="Sakkal Majalla"/>
          <w:b/>
          <w:bCs/>
          <w:color w:val="000000" w:themeColor="text1"/>
          <w:sz w:val="32"/>
          <w:szCs w:val="32"/>
          <w:rtl/>
        </w:rPr>
        <w:t>تمهيد</w:t>
      </w:r>
      <w:bookmarkEnd w:id="25"/>
    </w:p>
    <w:p w14:paraId="4BB31052"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شهد القطاع المصرفي العالمي خلال العقود الأخيرة تحولات هيكلية عميقة أعادت تشكيل طبيعة المخاطر التي تواجهها البنوك التجارية، إذ لم تعد المخاطر الائتمانية ومخاطر السوق وحدهما محور الاهتمام الرقابي والإداري، بل برزت المخاطر التشغيلية بوصفها فئة مستقلة ومتمايزة تستدعي أطراً إدارية متكاملة ومنهجيات قياس متطورة. وقد أسهمت الأزمات المالية المتعاقبة في تسليط الضوء على الأثر البالغ الذي تُحدثه الإخفاقات التشغيلية في استقرار المؤسسات المصرفية، بدءاً من أخطاء العمليات الداخلية وصولاً إلى حوادث الاحتيال والاختراقات التقنية، مما دفع الهيئات الرقابية الدولية وعلى رأسها لجنة بازل للرقابة المصرفية إلى تبني إطار تنظيمي صارم يُلزم البنوك بتخصيص رأسمال كافٍ لمواجهة هذه المخاطر وإرساء منظومة حوكمة متخصصة لإدارتها (عبدالكافي، 2023)</w:t>
      </w:r>
      <w:r w:rsidRPr="00D52C66">
        <w:rPr>
          <w:rFonts w:ascii="Sakkal Majalla" w:hAnsi="Sakkal Majalla" w:cs="Sakkal Majalla"/>
          <w:color w:val="000000" w:themeColor="text1"/>
          <w:sz w:val="28"/>
          <w:szCs w:val="28"/>
        </w:rPr>
        <w:t>.</w:t>
      </w:r>
    </w:p>
    <w:p w14:paraId="2F85E937"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وفي سياق البنوك التجارية بالمملكة العربية السعودية، تكتسب إدارة المخاطر التشغيلية أهمية مضاعفة نظراً للتحولات المتسارعة التي يشهدها القطاع المصرفي السعودي في إطار رؤية المملكة 2030، والتي تتضمن توسعاً ملحوظاً في الخدمات المصرفية الرقمية، وتنويعاً في المنتجات المالية، وانفتاحاً متزايداً على الأسواق العالمية. وتفرض هذه التحولات على البنوك التجارية السعودية مواجهة طيف أوسع من المخاطر التشغيلية التي تتطلب أساليب إدارية أكثر تطوراً وشمولية. ولعل ما يزيد من تعقيد المشهد أن المخاطر التشغيلية بطبيعتها تتسم بالتنوع والتداخل، فهي تنشأ من مصادر متعددة تشمل العنصر البشري والأنظمة التقنية والعمليات الداخلية والأحداث الخارجية، مما يجعل عملية تحديدها وقياسها والسيطرة عليها أكثر صعوبة مقارنة بفئات المخاطر الأخرى (زويلف وعليان، 2021)</w:t>
      </w:r>
      <w:r w:rsidRPr="00D52C66">
        <w:rPr>
          <w:rFonts w:ascii="Sakkal Majalla" w:hAnsi="Sakkal Majalla" w:cs="Sakkal Majalla"/>
          <w:color w:val="000000" w:themeColor="text1"/>
          <w:sz w:val="28"/>
          <w:szCs w:val="28"/>
        </w:rPr>
        <w:t>.</w:t>
      </w:r>
    </w:p>
    <w:p w14:paraId="3F50AB23"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ويسعى هذا المبحث إلى تقديم معالجة نظرية معمّقة لإدارة المخاطر التشغيلية في البنوك التجارية، من خلال استعراض المفاهيم الأساسية والتعريفات المتعددة التي قدمها الباحثون في هذا الحقل، ثم الوقوف على أهمية هذه الإدارة وأهدافها، وتحليل أبعادها الرئيسة التي اعتمدتها الدراسة الحالية، فضلاً عن استعراض الاستراتيجيات المتبعة في إدارة هذه المخاطر، والأطر التنظيمية الحاكمة لها، والتحديات المعاصرة التي تواجه البنوك التجارية في هذا الشأن. ويُراعى في هذا العرض التدرج المنطقي من العام إلى الخاص، بما يُمكّن من بناء أساس نظري متين يخدم أهداف الدراسة وفرضياتها</w:t>
      </w:r>
      <w:r w:rsidRPr="00D52C66">
        <w:rPr>
          <w:rFonts w:ascii="Sakkal Majalla" w:hAnsi="Sakkal Majalla" w:cs="Sakkal Majalla"/>
          <w:color w:val="000000" w:themeColor="text1"/>
          <w:sz w:val="28"/>
          <w:szCs w:val="28"/>
        </w:rPr>
        <w:t>.</w:t>
      </w:r>
    </w:p>
    <w:p w14:paraId="7964398F" w14:textId="5DC11E5B" w:rsidR="002E521E" w:rsidRPr="00D52C66" w:rsidRDefault="00035877" w:rsidP="000358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4052427"/>
      <w:r w:rsidRPr="00D52C66">
        <w:rPr>
          <w:rFonts w:ascii="Sakkal Majalla" w:hAnsi="Sakkal Majalla" w:cs="Sakkal Majalla" w:hint="cs"/>
          <w:b/>
          <w:bCs/>
          <w:color w:val="000000" w:themeColor="text1"/>
          <w:sz w:val="32"/>
          <w:szCs w:val="32"/>
          <w:rtl/>
        </w:rPr>
        <w:t xml:space="preserve">2.1.2 </w:t>
      </w:r>
      <w:r w:rsidR="002E521E" w:rsidRPr="00D52C66">
        <w:rPr>
          <w:rFonts w:ascii="Sakkal Majalla" w:hAnsi="Sakkal Majalla" w:cs="Sakkal Majalla"/>
          <w:b/>
          <w:bCs/>
          <w:color w:val="000000" w:themeColor="text1"/>
          <w:sz w:val="32"/>
          <w:szCs w:val="32"/>
          <w:rtl/>
        </w:rPr>
        <w:t>مفهوم إدارة المخاطر التشغيلية</w:t>
      </w:r>
      <w:bookmarkEnd w:id="26"/>
    </w:p>
    <w:p w14:paraId="15010BDA"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يُعدّ مفهوم المخاطر التشغيلية من المفاهيم التي تبلورت بصورة تدريجية في الأدبيات المصرفية والإدارية، إذ لم يكن هذا المصطلح يحظى باهتمام مستقل في الأطر التنظيمية للبنوك حتى وقت قريب نسبياً، حيث كانت المخاطر التشغيلية تُعامَل ضمنياً باعتبارها جزءاً من المخاطر العامة التي تواجه المؤسسات المالية دون أن تُفرد لها منظومة تعريفية وقياسية خاصة. غير أن التطورات المتلاحقة في بيئة العمل المصرفي، ولا سيما تعاظم الاعتماد على التقنية وتعقد العمليات الداخلية وتنامي ظواهر الاحتيال المالي، أفضت إلى ضرورة بلورة تعريف دقيق ومحدد لهذه الفئة من المخاطر يُميّزها عن غيرها من فئات المخاطر المصرفية</w:t>
      </w:r>
      <w:r w:rsidRPr="00D52C66">
        <w:rPr>
          <w:rFonts w:ascii="Sakkal Majalla" w:hAnsi="Sakkal Majalla" w:cs="Sakkal Majalla"/>
          <w:color w:val="000000" w:themeColor="text1"/>
          <w:sz w:val="28"/>
          <w:szCs w:val="28"/>
        </w:rPr>
        <w:t>.</w:t>
      </w:r>
    </w:p>
    <w:p w14:paraId="6430690F"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وقد تعددت التعريفات التي قدمها الباحثون والهيئات الرقابية للمخاطر التشغيلية، وإن كانت تتقاطع في جوهرها حول فكرة مركزية تتمثل في ارتباط هذه المخاطر بالإخفاقات الناجمة عن العمليات الداخلية والعنصر البشري والأنظمة التقنية والأحداث الخارجية. فقد عرّف عبدالكافي (2023) المخاطر التشغيلية بأنها تلك المخاطر التي تنشأ نتيجة قصور أو فشل في العمليات الداخلية أو الأفراد أو الأنظمة، أو نتيجة أحداث خارجية، وتشمل المخاطر القانونية لكنها تستبعد المخاطر الاستراتيجية ومخاطر السمعة، وهو تعريف يتسق في بنيته الأساسية مع التعريف الذي اعتمدته لجنة بازل للرقابة المصرفية في إطار اتفاقية بازل الثانية. ويُلاحظ في هذا التعريف أنه يُحدد أربعة مصادر رئيسة للمخاطر التشغيلية وهي العمليات والأفراد والأنظمة والأحداث الخارجية، كما يُجري تمييزاً واضحاً بين المخاطر التشغيلية وبين </w:t>
      </w:r>
      <w:r w:rsidRPr="00D52C66">
        <w:rPr>
          <w:rFonts w:ascii="Sakkal Majalla" w:hAnsi="Sakkal Majalla" w:cs="Sakkal Majalla"/>
          <w:color w:val="000000" w:themeColor="text1"/>
          <w:sz w:val="28"/>
          <w:szCs w:val="28"/>
          <w:rtl/>
        </w:rPr>
        <w:lastRenderedPageBreak/>
        <w:t>المخاطر الاستراتيجية ومخاطر السمعة، مما يمنح هذا التعريف قدراً من الدقة والتحديد الذي يسهّل عملية القياس والإدارة</w:t>
      </w:r>
      <w:r w:rsidRPr="00D52C66">
        <w:rPr>
          <w:rFonts w:ascii="Sakkal Majalla" w:hAnsi="Sakkal Majalla" w:cs="Sakkal Majalla"/>
          <w:color w:val="000000" w:themeColor="text1"/>
          <w:sz w:val="28"/>
          <w:szCs w:val="28"/>
        </w:rPr>
        <w:t>.</w:t>
      </w:r>
    </w:p>
    <w:p w14:paraId="303B4D80"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ومن منظور مغاير، تناول ضاحي وإزغير وشاكر </w:t>
      </w:r>
      <w:r w:rsidRPr="00D52C66">
        <w:rPr>
          <w:rFonts w:ascii="Sakkal Majalla" w:hAnsi="Sakkal Majalla" w:cs="Sakkal Majalla"/>
          <w:color w:val="000000" w:themeColor="text1"/>
          <w:sz w:val="28"/>
          <w:szCs w:val="28"/>
        </w:rPr>
        <w:t xml:space="preserve">(2021) </w:t>
      </w:r>
      <w:r w:rsidRPr="00D52C66">
        <w:rPr>
          <w:rFonts w:ascii="Sakkal Majalla" w:hAnsi="Sakkal Majalla" w:cs="Sakkal Majalla"/>
          <w:color w:val="000000" w:themeColor="text1"/>
          <w:sz w:val="28"/>
          <w:szCs w:val="28"/>
          <w:rtl/>
        </w:rPr>
        <w:t>المخاطر التشغيلية من زاوية تركّز على البُعد المحاسبي والمالي، حيث نظروا إليها بوصفها احتمالية تعرّض المؤسسة المصرفية لخسائر مالية مباشرة أو غير مباشرة ناتجة عن عدم كفاية الإجراءات الداخلية أو فشلها، أو عن أخطاء بشرية، أو عن أعطال في النظم التقنية، أو عن أحداث خارجية غير متوقعة. ويتميز هذا التعريف بتأكيده على البُعد المالي للمخاطر التشغيلية من خلال ربطها صراحةً بالخسائر المالية، كما يُدخل عنصر "عدم الكفاية" إلى جانب "الفشل" في وصف حالة الإجراءات الداخلية، مما يعني أن المخاطر التشغيلية لا تنشأ فقط عند الانهيار الكامل للعمليات، بل قد تنتج أيضاً عن مجرد القصور في مستوى هذه العمليات حتى وإن كانت قائمة ومعمولاً بها</w:t>
      </w:r>
      <w:r w:rsidRPr="00D52C66">
        <w:rPr>
          <w:rFonts w:ascii="Sakkal Majalla" w:hAnsi="Sakkal Majalla" w:cs="Sakkal Majalla"/>
          <w:color w:val="000000" w:themeColor="text1"/>
          <w:sz w:val="28"/>
          <w:szCs w:val="28"/>
        </w:rPr>
        <w:t>.</w:t>
      </w:r>
    </w:p>
    <w:p w14:paraId="6E18F44D"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وفي إطار أوسع، أشار زويلف وعليان (2021) إلى المخاطر التشغيلية باعتبارها تمثل مجموعة التهديدات التي تواجه المؤسسة المصرفية نتيجة تفاعل عوامل داخلية وخارجية تؤثر في سلامة العمليات والإجراءات وتُعرّض المؤسسة لخسائر محتملة. ويُوسّع هذا التعريف نطاق الفهم ليشمل فكرة "التفاعل" بين العوامل، مما يعني أن المخاطر التشغيلية ليست بالضرورة نتاج عامل واحد منفرد، بل قد تنشأ من تضافر عدة عوامل وتقاطعها، وهو ما يزيد من تعقيد عملية تحديدها وإدارتها. كما يُبرز هذا التعريف مفهوم </w:t>
      </w:r>
      <w:r w:rsidRPr="00D52C66">
        <w:rPr>
          <w:rFonts w:ascii="Sakkal Majalla" w:hAnsi="Sakkal Majalla" w:cs="Sakkal Majalla"/>
          <w:color w:val="000000" w:themeColor="text1"/>
          <w:sz w:val="28"/>
          <w:szCs w:val="28"/>
        </w:rPr>
        <w:t>"</w:t>
      </w:r>
      <w:r w:rsidRPr="00D52C66">
        <w:rPr>
          <w:rFonts w:ascii="Sakkal Majalla" w:hAnsi="Sakkal Majalla" w:cs="Sakkal Majalla"/>
          <w:color w:val="000000" w:themeColor="text1"/>
          <w:sz w:val="28"/>
          <w:szCs w:val="28"/>
          <w:rtl/>
        </w:rPr>
        <w:t>سلامة العمليات" بوصفه المعيار المرجعي الذي يُقاس بالنسبة إليه مستوى المخاطر التشغيلية</w:t>
      </w:r>
      <w:r w:rsidRPr="00D52C66">
        <w:rPr>
          <w:rFonts w:ascii="Sakkal Majalla" w:hAnsi="Sakkal Majalla" w:cs="Sakkal Majalla"/>
          <w:color w:val="000000" w:themeColor="text1"/>
          <w:sz w:val="28"/>
          <w:szCs w:val="28"/>
        </w:rPr>
        <w:t>.</w:t>
      </w:r>
    </w:p>
    <w:p w14:paraId="4E610EC8"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أما على صعيد الأدبيات الأجنبية، فقد تناول </w:t>
      </w:r>
      <w:r w:rsidRPr="00D52C66">
        <w:rPr>
          <w:rFonts w:ascii="Sakkal Majalla" w:hAnsi="Sakkal Majalla" w:cs="Sakkal Majalla"/>
          <w:color w:val="000000" w:themeColor="text1"/>
          <w:sz w:val="28"/>
          <w:szCs w:val="28"/>
        </w:rPr>
        <w:t xml:space="preserve">Hudáková et al. (2023) </w:t>
      </w:r>
      <w:r w:rsidRPr="00D52C66">
        <w:rPr>
          <w:rFonts w:ascii="Sakkal Majalla" w:hAnsi="Sakkal Majalla" w:cs="Sakkal Majalla"/>
          <w:color w:val="000000" w:themeColor="text1"/>
          <w:sz w:val="28"/>
          <w:szCs w:val="28"/>
          <w:rtl/>
        </w:rPr>
        <w:t>المخاطر التشغيلية من منظور إدارة المنشآت بوصفها المخاطر المرتبطة بالأنشطة اليومية للمؤسسة والتي تنبع من أوجه القصور في الموارد البشرية والعمليات الداخلية والبنية التقنية، مع التأكيد على أن هذه المخاطر تتسم بطابع ديناميكي يتغير بتغير بيئة الأعمال ودرجة تعقد العمليات المؤسسية. ويُضيف هذا التعريف بُعداً مهماً يتمثل في الطبيعة الديناميكية للمخاطر التشغيلية، فهي ليست ثابتة أو جامدة، بل تتطور وتتحول باستمرار تبعاً للمتغيرات البيئية والتنظيمية، مما يستوجب مقاربة إدارية مرنة وقابلة للتكيف</w:t>
      </w:r>
      <w:r w:rsidRPr="00D52C66">
        <w:rPr>
          <w:rFonts w:ascii="Sakkal Majalla" w:hAnsi="Sakkal Majalla" w:cs="Sakkal Majalla"/>
          <w:color w:val="000000" w:themeColor="text1"/>
          <w:sz w:val="28"/>
          <w:szCs w:val="28"/>
        </w:rPr>
        <w:t>.</w:t>
      </w:r>
    </w:p>
    <w:p w14:paraId="7C80DC34"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وفي السياق ذاته، عرّف</w:t>
      </w:r>
      <w:r w:rsidRPr="00D52C66">
        <w:rPr>
          <w:rFonts w:ascii="Sakkal Majalla" w:hAnsi="Sakkal Majalla" w:cs="Sakkal Majalla"/>
          <w:color w:val="000000" w:themeColor="text1"/>
          <w:sz w:val="28"/>
          <w:szCs w:val="28"/>
        </w:rPr>
        <w:t xml:space="preserve"> Ruiz-Canela López (2021) </w:t>
      </w:r>
      <w:r w:rsidRPr="00D52C66">
        <w:rPr>
          <w:rFonts w:ascii="Sakkal Majalla" w:hAnsi="Sakkal Majalla" w:cs="Sakkal Majalla"/>
          <w:color w:val="000000" w:themeColor="text1"/>
          <w:sz w:val="28"/>
          <w:szCs w:val="28"/>
          <w:rtl/>
        </w:rPr>
        <w:t>المخاطر التشغيلية بأنها المخاطر الناتجة عن الفجوة بين الأداء الفعلي للعمليات المؤسسية والأداء المستهدف، والتي تتأثر بعوامل تتعلق بالحوكمة والرقابة الداخلية وكفاءة الموارد البشرية وموثوقية الأنظمة التقنية. ويتميز هذا التعريف بإدخاله مفهوم "الفجوة" بين الأداء الفعلي والمستهدف، مما يجعل المخاطر التشغيلية مفهوماً نسبياً يُقاس بمقدار الانحراف عن المعايير المحددة، وليس مفهوماً مطلقاً يرتبط فقط بوقوع خسائر فعلية</w:t>
      </w:r>
      <w:r w:rsidRPr="00D52C66">
        <w:rPr>
          <w:rFonts w:ascii="Sakkal Majalla" w:hAnsi="Sakkal Majalla" w:cs="Sakkal Majalla"/>
          <w:color w:val="000000" w:themeColor="text1"/>
          <w:sz w:val="28"/>
          <w:szCs w:val="28"/>
        </w:rPr>
        <w:t>.</w:t>
      </w:r>
    </w:p>
    <w:p w14:paraId="768CB704"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كما قدم</w:t>
      </w:r>
      <w:r w:rsidRPr="00D52C66">
        <w:rPr>
          <w:rFonts w:ascii="Sakkal Majalla" w:hAnsi="Sakkal Majalla" w:cs="Sakkal Majalla"/>
          <w:color w:val="000000" w:themeColor="text1"/>
          <w:sz w:val="28"/>
          <w:szCs w:val="28"/>
        </w:rPr>
        <w:t xml:space="preserve"> Li et al. (2022) </w:t>
      </w:r>
      <w:r w:rsidRPr="00D52C66">
        <w:rPr>
          <w:rFonts w:ascii="Sakkal Majalla" w:hAnsi="Sakkal Majalla" w:cs="Sakkal Majalla"/>
          <w:color w:val="000000" w:themeColor="text1"/>
          <w:sz w:val="28"/>
          <w:szCs w:val="28"/>
          <w:rtl/>
        </w:rPr>
        <w:t>رؤية تركز على البُعد المؤسسي لإدارة المخاطر التشغيلية، حيث نظرا إليها بوصفها منظومة متكاملة من السياسات والإجراءات والهياكل التنظيمية التي تهدف إلى تحديد المخاطر الناشئة عن العمليات اليومية وتقييمها ومراقبتها والتخفيف من آثارها، مع التأكيد على أن فاعلية هذه المنظومة ترتبط ارتباطاً وثيقاً بمستوى الالتزام الإداري على مستوى القيادة العليا للمؤسسة. ويُبرز هذا التعريف أهمية البُعد القيادي في نجاح إدارة المخاطر التشغيلية، مما يعني أن هذه الإدارة ليست مسألة فنية بحتة، بل هي في جوهرها مسألة إدارية واستراتيجية تتطلب التزاماً ودعماً من أعلى المستويات التنظيمية</w:t>
      </w:r>
      <w:r w:rsidRPr="00D52C66">
        <w:rPr>
          <w:rFonts w:ascii="Sakkal Majalla" w:hAnsi="Sakkal Majalla" w:cs="Sakkal Majalla"/>
          <w:color w:val="000000" w:themeColor="text1"/>
          <w:sz w:val="28"/>
          <w:szCs w:val="28"/>
        </w:rPr>
        <w:t>.</w:t>
      </w:r>
    </w:p>
    <w:p w14:paraId="0F5605AC"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ومن جانبه، تناول</w:t>
      </w:r>
      <w:r w:rsidRPr="00D52C66">
        <w:rPr>
          <w:rFonts w:ascii="Sakkal Majalla" w:hAnsi="Sakkal Majalla" w:cs="Sakkal Majalla"/>
          <w:color w:val="000000" w:themeColor="text1"/>
          <w:sz w:val="28"/>
          <w:szCs w:val="28"/>
        </w:rPr>
        <w:t xml:space="preserve"> Ghazieh and Chebana (2021) </w:t>
      </w:r>
      <w:r w:rsidRPr="00D52C66">
        <w:rPr>
          <w:rFonts w:ascii="Sakkal Majalla" w:hAnsi="Sakkal Majalla" w:cs="Sakkal Majalla"/>
          <w:color w:val="000000" w:themeColor="text1"/>
          <w:sz w:val="28"/>
          <w:szCs w:val="28"/>
          <w:rtl/>
        </w:rPr>
        <w:t>إدارة المخاطر التشغيلية من زاوية الفاعلية المؤسسية، حيث عرّفاها بأنها العملية المنهجية والمستمرة التي تتبناها المؤسسة لتحديد مصادر التهديد الداخلية والخارجية التي قد تؤثر في سير عملياتها التشغيلية، وتقييم احتمالية وقوعها وحجم أثرها المتوقع، ثم تصميم استجابات ملائمة تهدف إلى تقليل الأثر السلبي لهذه المخاطر على أداء المؤسسة واستدامتها. ويتميز هذا التعريف بشموليته من حيث تغطيته لمراحل إدارة المخاطر المتعاقبة بدءاً من التحديد مروراً بالتقييم وانتهاءً بالاستجابة، كما يُدخل بُعد الاستدامة المؤسسية بوصفه الهدف النهائي لعملية إدارة المخاطر التشغيلية</w:t>
      </w:r>
      <w:r w:rsidRPr="00D52C66">
        <w:rPr>
          <w:rFonts w:ascii="Sakkal Majalla" w:hAnsi="Sakkal Majalla" w:cs="Sakkal Majalla"/>
          <w:color w:val="000000" w:themeColor="text1"/>
          <w:sz w:val="28"/>
          <w:szCs w:val="28"/>
        </w:rPr>
        <w:t>.</w:t>
      </w:r>
    </w:p>
    <w:p w14:paraId="72245CA4"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وبالنظر إلى مجمل التعريفات السابقة، يرى الباحث أن إدارة المخاطر التشغيلية في البنوك التجارية يمكن تعريفها بأنها</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منظومة إدارية متكاملة ومستمرة تتضمن مجموعة من السياسات والإجراءات والأدوات والهياكل التنظيمية التي تتبناها البنوك التجارية بهدف التعرف المنهجي على المخاطر الناشئة عن </w:t>
      </w:r>
      <w:r w:rsidRPr="00D52C66">
        <w:rPr>
          <w:rFonts w:ascii="Sakkal Majalla" w:hAnsi="Sakkal Majalla" w:cs="Sakkal Majalla"/>
          <w:color w:val="000000" w:themeColor="text1"/>
          <w:sz w:val="28"/>
          <w:szCs w:val="28"/>
          <w:rtl/>
        </w:rPr>
        <w:lastRenderedPageBreak/>
        <w:t>القصور أو الفشل في العمليات الداخلية والموارد البشرية والأنظمة التقنية والأحداث الخارجية، وتقييم احتمالية وقوعها وحجم تأثيرها المحتمل، ثم تصميم وتنفيذ استجابات ملائمة للتخفيف من آثارها ومراقبتها بصورة دورية، وذلك في إطار ثقافة مؤسسية داعمة والتزام قيادي فاعل، بما يضمن حماية أصول البنك واستمرارية عملياته وتعزيز كفاءة أدائه. ويستند هذا التعريف إلى تكامل الرؤى التي قدمتها التعريفات المتعددة، حيث يجمع بين البُعد الهيكلي الذي أبرزه</w:t>
      </w:r>
      <w:r w:rsidRPr="00D52C66">
        <w:rPr>
          <w:rFonts w:ascii="Sakkal Majalla" w:hAnsi="Sakkal Majalla" w:cs="Sakkal Majalla"/>
          <w:color w:val="000000" w:themeColor="text1"/>
          <w:sz w:val="28"/>
          <w:szCs w:val="28"/>
        </w:rPr>
        <w:t xml:space="preserve"> Li et al. (2022) </w:t>
      </w:r>
      <w:r w:rsidRPr="00D52C66">
        <w:rPr>
          <w:rFonts w:ascii="Sakkal Majalla" w:hAnsi="Sakkal Majalla" w:cs="Sakkal Majalla"/>
          <w:color w:val="000000" w:themeColor="text1"/>
          <w:sz w:val="28"/>
          <w:szCs w:val="28"/>
          <w:rtl/>
        </w:rPr>
        <w:t>والبُعد المالي الذي ركّز عليه ضاحي وآخرون (2021) والطبيعة الديناميكية التي أشار إليها</w:t>
      </w:r>
      <w:r w:rsidRPr="00D52C66">
        <w:rPr>
          <w:rFonts w:ascii="Sakkal Majalla" w:hAnsi="Sakkal Majalla" w:cs="Sakkal Majalla"/>
          <w:color w:val="000000" w:themeColor="text1"/>
          <w:sz w:val="28"/>
          <w:szCs w:val="28"/>
        </w:rPr>
        <w:t xml:space="preserve"> Hudáková et al. (2023) </w:t>
      </w:r>
      <w:r w:rsidRPr="00D52C66">
        <w:rPr>
          <w:rFonts w:ascii="Sakkal Majalla" w:hAnsi="Sakkal Majalla" w:cs="Sakkal Majalla"/>
          <w:color w:val="000000" w:themeColor="text1"/>
          <w:sz w:val="28"/>
          <w:szCs w:val="28"/>
          <w:rtl/>
        </w:rPr>
        <w:t>والبُعد المنهجي المتسلسل الذي طرحه</w:t>
      </w:r>
      <w:r w:rsidRPr="00D52C66">
        <w:rPr>
          <w:rFonts w:ascii="Sakkal Majalla" w:hAnsi="Sakkal Majalla" w:cs="Sakkal Majalla"/>
          <w:color w:val="000000" w:themeColor="text1"/>
          <w:sz w:val="28"/>
          <w:szCs w:val="28"/>
        </w:rPr>
        <w:t xml:space="preserve"> Ghazieh and Chebana (2021).</w:t>
      </w:r>
    </w:p>
    <w:p w14:paraId="241EA45F" w14:textId="5D1FBE96" w:rsidR="002E521E" w:rsidRPr="00D52C66" w:rsidRDefault="00035877" w:rsidP="00035877">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4052428"/>
      <w:r w:rsidRPr="00D52C66">
        <w:rPr>
          <w:rFonts w:ascii="Sakkal Majalla" w:hAnsi="Sakkal Majalla" w:cs="Sakkal Majalla" w:hint="cs"/>
          <w:b/>
          <w:bCs/>
          <w:color w:val="000000" w:themeColor="text1"/>
          <w:sz w:val="32"/>
          <w:szCs w:val="32"/>
          <w:rtl/>
        </w:rPr>
        <w:t xml:space="preserve">3.1.2 </w:t>
      </w:r>
      <w:r w:rsidR="002E521E" w:rsidRPr="00D52C66">
        <w:rPr>
          <w:rFonts w:ascii="Sakkal Majalla" w:hAnsi="Sakkal Majalla" w:cs="Sakkal Majalla"/>
          <w:b/>
          <w:bCs/>
          <w:color w:val="000000" w:themeColor="text1"/>
          <w:sz w:val="32"/>
          <w:szCs w:val="32"/>
          <w:rtl/>
        </w:rPr>
        <w:t>أهمية إدارة المخاطر التشغيلية في البنوك التجارية</w:t>
      </w:r>
      <w:bookmarkEnd w:id="27"/>
    </w:p>
    <w:p w14:paraId="46949213"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تحتل إدارة المخاطر التشغيلية مكانة محورية في المنظومة الإدارية للبنوك التجارية المعاصرة، وتتعاظم هذه المكانة باطراد مع تزايد تعقيد البيئة المصرفية وتسارع التحولات التقنية والتنظيمية التي تشهدها الصناعة المالية. وتنبع هذه الأهمية من كون المخاطر التشغيلية تُعد من أكثر فئات المخاطر المصرفية شمولاً وتنوعاً في مصادرها وتأثيراتها، فهي تمس مختلف جوانب العمل المصرفي بدءاً من العمليات اليومية الروتينية وصولاً إلى القرارات الاستراتيجية الكبرى. كما أن الأزمات المالية العالمية كشفت بجلاء أن إغفال إدارة المخاطر التشغيلية أو التهاون في تطبيقها يمكن أن يُفضي إلى خسائر فادحة تتجاوز في بعض الأحيان الخسائر الناتجة عن المخاطر الائتمانية ومخاطر السوق مجتمعة</w:t>
      </w:r>
      <w:r w:rsidRPr="00D52C66">
        <w:rPr>
          <w:rFonts w:ascii="Sakkal Majalla" w:hAnsi="Sakkal Majalla" w:cs="Sakkal Majalla"/>
          <w:color w:val="000000" w:themeColor="text1"/>
          <w:sz w:val="28"/>
          <w:szCs w:val="28"/>
        </w:rPr>
        <w:t>.</w:t>
      </w:r>
    </w:p>
    <w:p w14:paraId="4CB4BA45"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ويشير عبدالكافي (2023) إلى أن أهمية إدارة المخاطر التشغيلية في البنوك التجارية تتجلى في عدة أبعاد جوهرية: أولها حماية رأس المال المصرفي من التآكل الناتج عن الخسائر التشغيلية غير المتوقعة، إذ تُمثل هذه الخسائر عبئاً مالياً مباشراً يؤثر في كفاية رأس المال ويُضعف قدرة البنك على الوفاء بالتزاماته التنظيمية. وثانيها تعزيز ثقة أصحاب المصلحة في سلامة العمليات المصرفية ومتانة الرقابة الداخلية، وهو ما ينعكس إيجاباً على سمعة البنك وقدرته على استقطاب العملاء والمستثمرين. وثالثها ضمان الامتثال للمتطلبات الرقابية والتنظيمية التي تفرضها الجهات الإشرافية المحلية والدولية، ولا سيما متطلبات لجنة بازل المتعلقة بكفاية رأس المال لمواجهة المخاطر التشغيلية. ورابعها دعم استمرارية الأعمال في مواجهة </w:t>
      </w:r>
      <w:r w:rsidRPr="00D52C66">
        <w:rPr>
          <w:rFonts w:ascii="Sakkal Majalla" w:hAnsi="Sakkal Majalla" w:cs="Sakkal Majalla"/>
          <w:color w:val="000000" w:themeColor="text1"/>
          <w:sz w:val="28"/>
          <w:szCs w:val="28"/>
          <w:rtl/>
        </w:rPr>
        <w:lastRenderedPageBreak/>
        <w:t>الأزمات والحوادث التشغيلية التي قد تُعطّل سير العمليات المصرفية وتُلحق أضراراً بالغة بالعملاء والمؤسسة على حد سواء</w:t>
      </w:r>
      <w:r w:rsidRPr="00D52C66">
        <w:rPr>
          <w:rFonts w:ascii="Sakkal Majalla" w:hAnsi="Sakkal Majalla" w:cs="Sakkal Majalla"/>
          <w:color w:val="000000" w:themeColor="text1"/>
          <w:sz w:val="28"/>
          <w:szCs w:val="28"/>
        </w:rPr>
        <w:t>.</w:t>
      </w:r>
    </w:p>
    <w:p w14:paraId="4C5ABAF6"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ويرى زويلف وعليان (2021) أن أهمية إدارة المخاطر التشغيلية تتعدى البُعد الوقائي المتمثل في تجنب الخسائر، لتشمل أبعاداً استراتيجية ذات صلة بالقدرة التنافسية للبنوك التجارية. فمن ناحية، تُسهم الإدارة الفعالة للمخاطر التشغيلية في تحسين كفاءة العمليات الداخلية من خلال تحديد مواطن الضعف والقصور ومعالجتها بصورة استباقية، مما يُفضي إلى خفض التكاليف التشغيلية وتحسين جودة الخدمات المقدمة للعملاء</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ومن ناحية أخرى، تُتيح هذه الإدارة للبنوك اتخاذ قرارات أكثر استنارة بشأن تخصيص الموارد وتسعير المنتجات وتطوير الخدمات، وذلك من خلال توفير معلومات دقيقة وشاملة عن طبيعة المخاطر التشغيلية ومستوياتها عبر مختلف خطوط الأعمال والوحدات التنظيمية. فضلاً عن ذلك، تُعزز إدارة المخاطر التشغيلية ثقافة المساءلة والشفافية داخل المؤسسة المصرفية، مما يُسهم في ترسيخ منظومة حوكمة مؤسسية رشيدة</w:t>
      </w:r>
      <w:r w:rsidRPr="00D52C66">
        <w:rPr>
          <w:rFonts w:ascii="Sakkal Majalla" w:hAnsi="Sakkal Majalla" w:cs="Sakkal Majalla"/>
          <w:color w:val="000000" w:themeColor="text1"/>
          <w:sz w:val="28"/>
          <w:szCs w:val="28"/>
        </w:rPr>
        <w:t>.</w:t>
      </w:r>
    </w:p>
    <w:p w14:paraId="4FC35DA9"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ومن منظور تنظيمي ورقابي، يؤكد ضاحي وآخرون </w:t>
      </w:r>
      <w:r w:rsidRPr="00D52C66">
        <w:rPr>
          <w:rFonts w:ascii="Sakkal Majalla" w:hAnsi="Sakkal Majalla" w:cs="Sakkal Majalla"/>
          <w:color w:val="000000" w:themeColor="text1"/>
          <w:sz w:val="28"/>
          <w:szCs w:val="28"/>
        </w:rPr>
        <w:t xml:space="preserve">(2021) </w:t>
      </w:r>
      <w:r w:rsidRPr="00D52C66">
        <w:rPr>
          <w:rFonts w:ascii="Sakkal Majalla" w:hAnsi="Sakkal Majalla" w:cs="Sakkal Majalla"/>
          <w:color w:val="000000" w:themeColor="text1"/>
          <w:sz w:val="28"/>
          <w:szCs w:val="28"/>
          <w:rtl/>
        </w:rPr>
        <w:t>أن أهمية إدارة المخاطر التشغيلية تبرز بوضوح في ضوء التشديد المتواصل من قبل الجهات الرقابية على ضرورة التزام البنوك بمعايير إدارة مخاطر التشغيل، حيث أصبحت جودة إطار إدارة المخاطر التشغيلية أحد المعايير الرئيسة التي تستند إليها الجهات الإشرافية في تقييم سلامة الأوضاع المالية للبنوك. كما أن الإخفاق في إدارة المخاطر التشغيلية قد يُعرّض البنك لعقوبات تنظيمية وغرامات مالية، فضلاً عن الأضرار التي تلحق بسمعته وعلاقاته مع العملاء والمستثمرين. ويُضاف إلى ذلك أن المتطلبات التنظيمية الحديثة تفرض على البنوك تخصيص جزء من رأس المال لمواجهة المخاطر التشغيلية، مما يعني أن الإدارة الكفؤة لهذه المخاطر تُسهم في تحرير جزء من رأس المال وتوجيهه نحو أنشطة مدرّة للعائد</w:t>
      </w:r>
      <w:r w:rsidRPr="00D52C66">
        <w:rPr>
          <w:rFonts w:ascii="Sakkal Majalla" w:hAnsi="Sakkal Majalla" w:cs="Sakkal Majalla"/>
          <w:color w:val="000000" w:themeColor="text1"/>
          <w:sz w:val="28"/>
          <w:szCs w:val="28"/>
        </w:rPr>
        <w:t>.</w:t>
      </w:r>
    </w:p>
    <w:p w14:paraId="14ED049F"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ويُضيف</w:t>
      </w:r>
      <w:r w:rsidRPr="00D52C66">
        <w:rPr>
          <w:rFonts w:ascii="Sakkal Majalla" w:hAnsi="Sakkal Majalla" w:cs="Sakkal Majalla"/>
          <w:color w:val="000000" w:themeColor="text1"/>
          <w:sz w:val="28"/>
          <w:szCs w:val="28"/>
        </w:rPr>
        <w:t xml:space="preserve"> Ghazieh and Chebana (2021) </w:t>
      </w:r>
      <w:r w:rsidRPr="00D52C66">
        <w:rPr>
          <w:rFonts w:ascii="Sakkal Majalla" w:hAnsi="Sakkal Majalla" w:cs="Sakkal Majalla"/>
          <w:color w:val="000000" w:themeColor="text1"/>
          <w:sz w:val="28"/>
          <w:szCs w:val="28"/>
          <w:rtl/>
        </w:rPr>
        <w:t xml:space="preserve">بُعداً آخر لأهمية إدارة المخاطر التشغيلية يتمثل في دورها في تعزيز فاعلية نظام إدارة المخاطر الشاملة في المؤسسة المالية، إذ لا يمكن بناء نظام متكامل لإدارة المخاطر دون إيلاء الاهتمام الكافي للمخاطر التشغيلية باعتبارها تتقاطع وتتفاعل مع فئات المخاطر الأخرى. </w:t>
      </w:r>
      <w:r w:rsidRPr="00D52C66">
        <w:rPr>
          <w:rFonts w:ascii="Sakkal Majalla" w:hAnsi="Sakkal Majalla" w:cs="Sakkal Majalla"/>
          <w:color w:val="000000" w:themeColor="text1"/>
          <w:sz w:val="28"/>
          <w:szCs w:val="28"/>
          <w:rtl/>
        </w:rPr>
        <w:lastRenderedPageBreak/>
        <w:t>فالمخاطر التشغيلية قد تكون سبباً في تفاقم المخاطر الائتمانية كما في حالة الأخطاء في تقييم الجدارة الائتمانية للعملاء، أو في تضخم مخاطر السوق كما في حالة فشل الأنظمة التقنية المسؤولة عن تنفيذ عمليات التداول. وبالتالي فإن إدارة المخاطر التشغيلية تُمثل ركيزة أساسية لا غنى عنها في أي إطار شامل لإدارة المخاطر المصرفية</w:t>
      </w:r>
      <w:r w:rsidRPr="00D52C66">
        <w:rPr>
          <w:rFonts w:ascii="Sakkal Majalla" w:hAnsi="Sakkal Majalla" w:cs="Sakkal Majalla"/>
          <w:color w:val="000000" w:themeColor="text1"/>
          <w:sz w:val="28"/>
          <w:szCs w:val="28"/>
        </w:rPr>
        <w:t>.</w:t>
      </w:r>
    </w:p>
    <w:p w14:paraId="63D714A3" w14:textId="77777777" w:rsidR="002E521E" w:rsidRPr="00D52C66" w:rsidRDefault="002E521E" w:rsidP="00035877">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ومن الأهمية بمكان الإشارة إلى ما طرحه </w:t>
      </w:r>
      <w:r w:rsidRPr="00D52C66">
        <w:rPr>
          <w:rFonts w:ascii="Sakkal Majalla" w:hAnsi="Sakkal Majalla" w:cs="Sakkal Majalla"/>
          <w:color w:val="000000" w:themeColor="text1"/>
          <w:sz w:val="28"/>
          <w:szCs w:val="28"/>
        </w:rPr>
        <w:t xml:space="preserve">Hudáková et al. (2023) </w:t>
      </w:r>
      <w:r w:rsidRPr="00D52C66">
        <w:rPr>
          <w:rFonts w:ascii="Sakkal Majalla" w:hAnsi="Sakkal Majalla" w:cs="Sakkal Majalla"/>
          <w:color w:val="000000" w:themeColor="text1"/>
          <w:sz w:val="28"/>
          <w:szCs w:val="28"/>
          <w:rtl/>
        </w:rPr>
        <w:t>من أن أهمية إدارة المخاطر التشغيلية تتزايد بشكل خاص في ظل التحول الرقمي المتسارع الذي يشهده القطاع المالي، حيث يُفضي الاعتماد المتنامي على التقنيات الرقمية والذكاء الاصطناعي والحوسبة السحابية إلى ظهور أنماط جديدة من المخاطر التشغيلية لم تكن معروفة سابقاً، كمخاطر الأمن السيبراني ومخاطر الطرف الثالث ومخاطر خصوصية البيانات</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وتستدعي هذه المخاطر المستحدثة تطوير أدوات ومنهجيات إدارية جديدة تواكب طبيعتها المتطورة والمتغيرة</w:t>
      </w:r>
      <w:r w:rsidRPr="00D52C66">
        <w:rPr>
          <w:rFonts w:ascii="Sakkal Majalla" w:hAnsi="Sakkal Majalla" w:cs="Sakkal Majalla"/>
          <w:color w:val="000000" w:themeColor="text1"/>
          <w:sz w:val="28"/>
          <w:szCs w:val="28"/>
        </w:rPr>
        <w:t>.</w:t>
      </w:r>
    </w:p>
    <w:p w14:paraId="1BDD11B5" w14:textId="42845B44" w:rsidR="002E521E" w:rsidRPr="00D52C66" w:rsidRDefault="009D27F0" w:rsidP="009D27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4052429"/>
      <w:r w:rsidRPr="00D52C66">
        <w:rPr>
          <w:rFonts w:ascii="Sakkal Majalla" w:hAnsi="Sakkal Majalla" w:cs="Sakkal Majalla" w:hint="cs"/>
          <w:b/>
          <w:bCs/>
          <w:color w:val="000000" w:themeColor="text1"/>
          <w:sz w:val="32"/>
          <w:szCs w:val="32"/>
          <w:rtl/>
        </w:rPr>
        <w:t xml:space="preserve">4.1.2 </w:t>
      </w:r>
      <w:r w:rsidR="002E521E" w:rsidRPr="00D52C66">
        <w:rPr>
          <w:rFonts w:ascii="Sakkal Majalla" w:hAnsi="Sakkal Majalla" w:cs="Sakkal Majalla"/>
          <w:b/>
          <w:bCs/>
          <w:color w:val="000000" w:themeColor="text1"/>
          <w:sz w:val="32"/>
          <w:szCs w:val="32"/>
          <w:rtl/>
        </w:rPr>
        <w:t>أهداف إدارة المخاطر التشغيلية في البنوك التجارية</w:t>
      </w:r>
      <w:bookmarkEnd w:id="28"/>
    </w:p>
    <w:p w14:paraId="0AFD0088"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تتوجه إدارة المخاطر التشغيلية في البنوك التجارية نحو تحقيق مجموعة من الأهداف المتكاملة التي تتراوح بين أهداف وقائية قصيرة المدى وأهداف استراتيجية بعيدة المدى، وتتشابك هذه الأهداف فيما بينها لتُشكّل منظومة متسقة تخدم الغاية الكلية المتمثلة في حماية المؤسسة المصرفية وتعزيز قدرتها على تحقيق رسالتها. وقد تباينت رؤى الباحثين في تحديد هذه الأهداف وترتيب أولوياتها تبعاً لاختلاف المنظورات النظرية والسياقات التطبيقية التي انطلقوا منها</w:t>
      </w:r>
      <w:r w:rsidRPr="00D52C66">
        <w:rPr>
          <w:rFonts w:ascii="Sakkal Majalla" w:hAnsi="Sakkal Majalla" w:cs="Sakkal Majalla"/>
          <w:color w:val="000000" w:themeColor="text1"/>
          <w:sz w:val="28"/>
          <w:szCs w:val="28"/>
        </w:rPr>
        <w:t>.</w:t>
      </w:r>
    </w:p>
    <w:p w14:paraId="270A2897"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فمن جهة أولى، يرى عبدالكافي (2023) أن أهداف إدارة المخاطر التشغيلية في القطاع المصرفي تتمحور حول ثلاثة محاور رئيسة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يتمثل أولها في تقليل الخسائر المالية الناجمة عن الأحداث التشغيلية من خلال بناء نظام رقابي داخلي فعال يكفل الكشف المبكر عن مصادر الخطر ومعالجتها قبل أن تتحول إلى خسائر فعلية. ويتمثل ثانيها في ضمان استمرارية العمليات المصرفية وعدم تعرضها للتوقف أو الاضطراب جراء الحوادث التشغيلية، وهو ما يستلزم وضع خطط طوارئ واستمرارية أعمال شاملة ومختبرة. ويتمثل </w:t>
      </w:r>
      <w:r w:rsidRPr="00D52C66">
        <w:rPr>
          <w:rFonts w:ascii="Sakkal Majalla" w:hAnsi="Sakkal Majalla" w:cs="Sakkal Majalla"/>
          <w:color w:val="000000" w:themeColor="text1"/>
          <w:sz w:val="28"/>
          <w:szCs w:val="28"/>
          <w:rtl/>
        </w:rPr>
        <w:lastRenderedPageBreak/>
        <w:t>ثالثها في تحقيق الامتثال الكامل للمتطلبات الرقابية ذات الصلة بإدارة المخاطر التشغيلية، بما في ذلك متطلبات كفاية رأس المال ومتطلبات الإفصاح والحوكمة</w:t>
      </w:r>
      <w:r w:rsidRPr="00D52C66">
        <w:rPr>
          <w:rFonts w:ascii="Sakkal Majalla" w:hAnsi="Sakkal Majalla" w:cs="Sakkal Majalla"/>
          <w:color w:val="000000" w:themeColor="text1"/>
          <w:sz w:val="28"/>
          <w:szCs w:val="28"/>
        </w:rPr>
        <w:t>.</w:t>
      </w:r>
    </w:p>
    <w:p w14:paraId="4BC3F1C3"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ومن جهة ثانية، يُوسّع زويلف وعليان</w:t>
      </w:r>
      <w:r w:rsidRPr="00D52C66">
        <w:rPr>
          <w:rFonts w:ascii="Sakkal Majalla" w:hAnsi="Sakkal Majalla" w:cs="Sakkal Majalla"/>
          <w:color w:val="000000" w:themeColor="text1"/>
          <w:sz w:val="28"/>
          <w:szCs w:val="28"/>
        </w:rPr>
        <w:t xml:space="preserve"> (2021) </w:t>
      </w:r>
      <w:r w:rsidRPr="00D52C66">
        <w:rPr>
          <w:rFonts w:ascii="Sakkal Majalla" w:hAnsi="Sakkal Majalla" w:cs="Sakkal Majalla"/>
          <w:color w:val="000000" w:themeColor="text1"/>
          <w:sz w:val="28"/>
          <w:szCs w:val="28"/>
          <w:rtl/>
        </w:rPr>
        <w:t>نطاق أهداف إدارة المخاطر التشغيلية لتشمل أهدافاً ذات طابع استراتيجي تتصل بتحسين كفاءة العمليات المصرفية ودعم عملية صنع القرار. فإلى جانب الأهداف الوقائية والرقابية، تسعى إدارة المخاطر التشغيلية إلى تحسين جودة المعلومات المتاحة لصانعي القرار من خلال بناء قاعدة بيانات شاملة عن المخاطر التشغيلية وأنماطها واتجاهاتها، مما يُمكّن الإدارة العليا من اتخاذ قرارات مستنيرة بشأن توزيع الموارد وتسعير المنتجات وتطوير الخدمات</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كما تهدف هذه الإدارة إلى ترسيخ ثقافة الوعي بالمخاطر على مستوى المؤسسة ككل، بحيث يصبح كل موظف مدركاً لدوره في تحديد المخاطر التشغيلية والإبلاغ عنها والمساهمة في إدارتها</w:t>
      </w:r>
      <w:r w:rsidRPr="00D52C66">
        <w:rPr>
          <w:rFonts w:ascii="Sakkal Majalla" w:hAnsi="Sakkal Majalla" w:cs="Sakkal Majalla"/>
          <w:color w:val="000000" w:themeColor="text1"/>
          <w:sz w:val="28"/>
          <w:szCs w:val="28"/>
        </w:rPr>
        <w:t>.</w:t>
      </w:r>
    </w:p>
    <w:p w14:paraId="371E9590"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ومن جهة ثالثة، يُبرز</w:t>
      </w:r>
      <w:r w:rsidRPr="00D52C66">
        <w:rPr>
          <w:rFonts w:ascii="Sakkal Majalla" w:hAnsi="Sakkal Majalla" w:cs="Sakkal Majalla"/>
          <w:color w:val="000000" w:themeColor="text1"/>
          <w:sz w:val="28"/>
          <w:szCs w:val="28"/>
        </w:rPr>
        <w:t xml:space="preserve"> Ruiz-Canela López (2021) </w:t>
      </w:r>
      <w:r w:rsidRPr="00D52C66">
        <w:rPr>
          <w:rFonts w:ascii="Sakkal Majalla" w:hAnsi="Sakkal Majalla" w:cs="Sakkal Majalla"/>
          <w:color w:val="000000" w:themeColor="text1"/>
          <w:sz w:val="28"/>
          <w:szCs w:val="28"/>
          <w:rtl/>
        </w:rPr>
        <w:t>هدفاً محورياً يتمثل في تقليص الفجوة بين الأداء الفعلي والأداء المستهدف للعمليات المصرفية، وذلك من خلال التحديد المنهجي لمواطن القصور والضعف في العمليات والإجراءات الداخلية واتخاذ الإجراءات التصحيحية اللازمة. وينطوي هذا الهدف على بُعد تحسيني يتجاوز مجرد الحماية من الخسائر ليشمل السعي نحو رفع مستوى الأداء التشغيلي إلى أقصى حد ممكن. كما يُضيف هدفاً يتعلق بتعزيز المرونة المؤسسية في مواجهة الصدمات والأزمات غير المتوقعة، بحيث يكون البنك قادراً على استيعاب الأحداث التشغيلية السلبية والتعافي منها بسرعة ودون أضرار جسيمة</w:t>
      </w:r>
      <w:r w:rsidRPr="00D52C66">
        <w:rPr>
          <w:rFonts w:ascii="Sakkal Majalla" w:hAnsi="Sakkal Majalla" w:cs="Sakkal Majalla"/>
          <w:color w:val="000000" w:themeColor="text1"/>
          <w:sz w:val="28"/>
          <w:szCs w:val="28"/>
        </w:rPr>
        <w:t>.</w:t>
      </w:r>
    </w:p>
    <w:p w14:paraId="2B5C9958"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ويُشير</w:t>
      </w:r>
      <w:r w:rsidRPr="00D52C66">
        <w:rPr>
          <w:rFonts w:ascii="Sakkal Majalla" w:hAnsi="Sakkal Majalla" w:cs="Sakkal Majalla"/>
          <w:color w:val="000000" w:themeColor="text1"/>
          <w:sz w:val="28"/>
          <w:szCs w:val="28"/>
        </w:rPr>
        <w:t xml:space="preserve"> Choure (2025) </w:t>
      </w:r>
      <w:r w:rsidRPr="00D52C66">
        <w:rPr>
          <w:rFonts w:ascii="Sakkal Majalla" w:hAnsi="Sakkal Majalla" w:cs="Sakkal Majalla"/>
          <w:color w:val="000000" w:themeColor="text1"/>
          <w:sz w:val="28"/>
          <w:szCs w:val="28"/>
          <w:rtl/>
        </w:rPr>
        <w:t>إلى أن إدارة المخاطر التشغيلية تهدف كذلك إلى تحقيق التوازن الأمثل بين المخاطرة والعائد في الأنشطة التشغيلية للمؤسسة، إذ ليس الهدف القضاء الكامل على المخاطر وهو أمر مستحيل عملياً، وإنما إبقاء مستوى المخاطر ضمن الحدود المقبولة التي تحددها الإدارة العليا بما يتسق مع الرغبة في المخاطرة لدى المؤسسة وقدرتها على تحمّلها. ويعني ذلك أن إدارة المخاطر التشغيلية لا تعمل في فراغ، بل ترتبط ارتباطاً عضوياً بالإطار الاستراتيجي العام للمؤسسة ورؤيتها تجاه المخاطرة</w:t>
      </w:r>
      <w:r w:rsidRPr="00D52C66">
        <w:rPr>
          <w:rFonts w:ascii="Sakkal Majalla" w:hAnsi="Sakkal Majalla" w:cs="Sakkal Majalla"/>
          <w:color w:val="000000" w:themeColor="text1"/>
          <w:sz w:val="28"/>
          <w:szCs w:val="28"/>
        </w:rPr>
        <w:t>.</w:t>
      </w:r>
    </w:p>
    <w:p w14:paraId="1A738B41"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كما يُلفت</w:t>
      </w:r>
      <w:r w:rsidRPr="00D52C66">
        <w:rPr>
          <w:rFonts w:ascii="Sakkal Majalla" w:hAnsi="Sakkal Majalla" w:cs="Sakkal Majalla"/>
          <w:color w:val="000000" w:themeColor="text1"/>
          <w:sz w:val="28"/>
          <w:szCs w:val="28"/>
        </w:rPr>
        <w:t xml:space="preserve"> Li et al. (2022) </w:t>
      </w:r>
      <w:r w:rsidRPr="00D52C66">
        <w:rPr>
          <w:rFonts w:ascii="Sakkal Majalla" w:hAnsi="Sakkal Majalla" w:cs="Sakkal Majalla"/>
          <w:color w:val="000000" w:themeColor="text1"/>
          <w:sz w:val="28"/>
          <w:szCs w:val="28"/>
          <w:rtl/>
        </w:rPr>
        <w:t>النظر إلى هدف تعزيز الكفاءة التشغيلية من خلال تقليل حالات الهدر والتكرار والأخطاء في العمليات الداخلية، حيث تُسهم عملية مراجعة المخاطر التشغيلية وتحليلها في الكشف عن أوجه القصور في التصميم التنظيمي وتدفق العمليات، مما يُتيح فرصاً لتحسين الإجراءات وتبسيطها ورفع كفاءتها. وبذلك تتحول إدارة المخاطر التشغيلية من مجرد وظيفة رقابية إلى أداة لتحسين الأداء المؤسسي وخلق القيمة</w:t>
      </w:r>
      <w:r w:rsidRPr="00D52C66">
        <w:rPr>
          <w:rFonts w:ascii="Sakkal Majalla" w:hAnsi="Sakkal Majalla" w:cs="Sakkal Majalla"/>
          <w:color w:val="000000" w:themeColor="text1"/>
          <w:sz w:val="28"/>
          <w:szCs w:val="28"/>
        </w:rPr>
        <w:t>.</w:t>
      </w:r>
    </w:p>
    <w:p w14:paraId="10821AF1" w14:textId="5FAEF5AE" w:rsidR="002E521E" w:rsidRPr="00D52C66" w:rsidRDefault="009D27F0" w:rsidP="009D27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9" w:name="_Toc224052430"/>
      <w:r w:rsidRPr="00D52C66">
        <w:rPr>
          <w:rFonts w:ascii="Sakkal Majalla" w:hAnsi="Sakkal Majalla" w:cs="Sakkal Majalla" w:hint="cs"/>
          <w:b/>
          <w:bCs/>
          <w:color w:val="000000" w:themeColor="text1"/>
          <w:sz w:val="32"/>
          <w:szCs w:val="32"/>
          <w:rtl/>
        </w:rPr>
        <w:t xml:space="preserve">5.1.2 </w:t>
      </w:r>
      <w:r w:rsidR="002E521E" w:rsidRPr="00D52C66">
        <w:rPr>
          <w:rFonts w:ascii="Sakkal Majalla" w:hAnsi="Sakkal Majalla" w:cs="Sakkal Majalla"/>
          <w:b/>
          <w:bCs/>
          <w:color w:val="000000" w:themeColor="text1"/>
          <w:sz w:val="32"/>
          <w:szCs w:val="32"/>
          <w:rtl/>
        </w:rPr>
        <w:t>أبعاد إدارة المخاطر التشغيلية</w:t>
      </w:r>
      <w:bookmarkEnd w:id="29"/>
    </w:p>
    <w:p w14:paraId="6A5048B8"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تم تحديد أبعاد إدارة المخاطر التشغيلية في هذه الدراسة بالاستناد إلى مراجعة معمّقة للأدبيات ذات الصلة، ولا سيما دراسة المعايطة والمخادمة (2023) التي تناولت إدارة المخاطر التشغيلية في البنوك التجارية الأردنية وحددت أبعاداً رئيسة لها، ودراسة النصرات وعبيدات </w:t>
      </w:r>
      <w:r w:rsidRPr="00D52C66">
        <w:rPr>
          <w:rFonts w:ascii="Sakkal Majalla" w:hAnsi="Sakkal Majalla" w:cs="Sakkal Majalla"/>
          <w:color w:val="000000" w:themeColor="text1"/>
          <w:sz w:val="28"/>
          <w:szCs w:val="28"/>
        </w:rPr>
        <w:t xml:space="preserve">(2023) </w:t>
      </w:r>
      <w:r w:rsidRPr="00D52C66">
        <w:rPr>
          <w:rFonts w:ascii="Sakkal Majalla" w:hAnsi="Sakkal Majalla" w:cs="Sakkal Majalla"/>
          <w:color w:val="000000" w:themeColor="text1"/>
          <w:sz w:val="28"/>
          <w:szCs w:val="28"/>
          <w:rtl/>
        </w:rPr>
        <w:t>التي عالجت المخاطر التشغيلية في المصارف الإسلامية من منظور متعدد الأبعاد، فضلاً عن دراسة وهدان وأبو شربة (2024) التي ركّزت على دور التدقيق الداخلي في الحد من المخاطر التشغيلية. وبناءً على ذلك، تبنّت الدراسة الحالية أربعة أبعاد رئيسة لإدارة المخاطر التشغيلية وهي: تحديد وتقييم المخاطر التشغيلية، والضوابط الداخلية والامتثال، وإدارة الحوادث واستمرارية الأعمال، والمراقبة والإبلاغ وثقافة المخاطر. وفيما يلي عرض تفصيلي لكل بُعد من هذه الأبعاد</w:t>
      </w:r>
      <w:r w:rsidRPr="00D52C66">
        <w:rPr>
          <w:rFonts w:ascii="Sakkal Majalla" w:hAnsi="Sakkal Majalla" w:cs="Sakkal Majalla"/>
          <w:color w:val="000000" w:themeColor="text1"/>
          <w:sz w:val="28"/>
          <w:szCs w:val="28"/>
        </w:rPr>
        <w:t>.</w:t>
      </w:r>
    </w:p>
    <w:p w14:paraId="2502AB63" w14:textId="77777777" w:rsidR="002E521E" w:rsidRPr="00D52C66" w:rsidRDefault="002E521E" w:rsidP="00ED3EB5">
      <w:pPr>
        <w:spacing w:before="100" w:beforeAutospacing="1" w:after="100" w:afterAutospacing="1" w:line="360" w:lineRule="auto"/>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البُعد الأول: تحديد وتقييم المخاطر التشغيلية</w:t>
      </w:r>
    </w:p>
    <w:p w14:paraId="7275C80F"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يُمثّل تحديد المخاطر التشغيلية وتقييمها الخطوة التأسيسية الأولى في أي إطار لإدارة هذه المخاطر، إذ لا يمكن إدارة ما لا يمكن التعرف عليه وقياسه. ويتضمن هذا البُعد عمليتين مترابطتين ومتكاملتين: تتعلق الأولى بالتعرف المنهجي على مصادر المخاطر التشغيلية وتصنيفها وتوثيقها، فيما تتعلق الثانية بتقدير احتمالية وقوع كل خطر وتقييم حجم الأثر المحتمل في حال وقوعه. ويستلزم ذلك اعتماد مجموعة من الأدوات والمنهجيات التي تُمكّن من رسم خريطة شاملة للمخاطر التشغيلية التي يتعرض لها البنك عبر مختلف وحداته التنظيمية وخطوط أعماله (المعايطة والمخادمة، </w:t>
      </w:r>
      <w:r w:rsidRPr="00D52C66">
        <w:rPr>
          <w:rFonts w:ascii="Sakkal Majalla" w:hAnsi="Sakkal Majalla" w:cs="Sakkal Majalla"/>
          <w:color w:val="000000" w:themeColor="text1"/>
          <w:sz w:val="28"/>
          <w:szCs w:val="28"/>
        </w:rPr>
        <w:t>2023).</w:t>
      </w:r>
    </w:p>
    <w:p w14:paraId="2B88D226"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وتتنوع مصادر المخاطر التشغيلية التي يتعين على البنوك التجارية تحديدها، وتشمل المصادر الداخلية كالأخطاء البشرية وعمليات الاحتيال الداخلي والقصور في الإجراءات والسياسات وأعطال الأنظمة التقنية، إلى جانب المصادر الخارجية كالكوارث الطبيعية والهجمات السيبرانية والتغيرات التنظيمية والاحتيال الخارجي. ويتطلب التحديد الفعال لهذه المصادر اعتماد أساليب متعددة تتضمن التقييم الذاتي للمخاطر والرقابة الذي يُعرف بمنهجية التقييم الذاتي للمخاطر والضوابط، وتحليل سيناريوهات المخاطر، ومراجعة البيانات التاريخية للخسائر التشغيلية، فضلاً عن المؤشرات الاستباقية للمخاطر التي تُوفر إنذاراً مبكراً عن احتمالية وقوع أحداث تشغيلية سلبية (بالقط وبن العرية، 2024)</w:t>
      </w:r>
      <w:r w:rsidRPr="00D52C66">
        <w:rPr>
          <w:rFonts w:ascii="Sakkal Majalla" w:hAnsi="Sakkal Majalla" w:cs="Sakkal Majalla"/>
          <w:color w:val="000000" w:themeColor="text1"/>
          <w:sz w:val="28"/>
          <w:szCs w:val="28"/>
        </w:rPr>
        <w:t>.</w:t>
      </w:r>
    </w:p>
    <w:p w14:paraId="3AF2C875"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فيما يتعلق بتقييم المخاطر التشغيلية، فإنه يتضمن عملية تحليلية منظمة تهدف إلى تحديد مستوى كل خطر بناءً على معيارين أساسيين هما احتمالية الوقوع وشدة الأثر. ويُفضي هذا التقييم إلى ترتيب المخاطر وفقاً لأولويتها وتصنيفها إلى فئات بحسب مستوى خطورتها، مما يُساعد في توجيه الموارد والجهود نحو المخاطر الأكثر أهمية وإلحاحاً. ويمكن أن يتخذ التقييم طابعاً كمياً يستند إلى نماذج إحصائية ورياضية، أو طابعاً نوعياً يعتمد على الخبرة والحكم المهني، أو يجمع بين الأسلوبين في مقاربة مختلطة تُوازن بين الدقة الكمية والمرونة النوعية. وتتطلب عملية التقييم تحديثاً دورياً يأخذ في الاعتبار التغيرات في بيئة الأعمال الداخلية والخارجية، واستحداث أنشطة ومنتجات جديدة، والدروس المستفادة من الأحداث التشغيلية السابقة (النصرات وعبيدات، 2023)</w:t>
      </w:r>
      <w:r w:rsidRPr="00D52C66">
        <w:rPr>
          <w:rFonts w:ascii="Sakkal Majalla" w:hAnsi="Sakkal Majalla" w:cs="Sakkal Majalla"/>
          <w:color w:val="000000" w:themeColor="text1"/>
          <w:sz w:val="28"/>
          <w:szCs w:val="28"/>
        </w:rPr>
        <w:t>.</w:t>
      </w:r>
    </w:p>
    <w:p w14:paraId="0F010361"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ويُشكّل هذا البُعد أساساً لجميع الأبعاد اللاحقة، إذ إن جودة عملية التحديد والتقييم تُحدد بشكل مباشر فاعلية الضوابط الرقابية وخطط الاستجابة وآليات المراقبة والإبلاغ. ففي حال أغفل البنك تحديد خطر تشغيلي جوهري أو قلّل من شأنه، فإن ذلك سيُفضي حتماً إلى قصور في الضوابط المصممة لمواجهته وضعف في الاستعداد للتعامل معه عند وقوعه. ولذلك تُؤكد الأدبيات على ضرورة أن تكون عملية التحديد والتقييم شاملة ومنهجية ومستمرة، وأن تُشرك مختلف المستويات التنظيمية في البنك بما يضمن عدم إغفال أي مصدر جوهري من مصادر المخاطر التشغيلية</w:t>
      </w:r>
      <w:r w:rsidRPr="00D52C66">
        <w:rPr>
          <w:rFonts w:ascii="Sakkal Majalla" w:hAnsi="Sakkal Majalla" w:cs="Sakkal Majalla"/>
          <w:color w:val="000000" w:themeColor="text1"/>
          <w:sz w:val="28"/>
          <w:szCs w:val="28"/>
        </w:rPr>
        <w:t>.</w:t>
      </w:r>
    </w:p>
    <w:p w14:paraId="34EB4FAB" w14:textId="77777777" w:rsidR="002E521E" w:rsidRPr="00D52C66" w:rsidRDefault="002E521E" w:rsidP="00ED3EB5">
      <w:pPr>
        <w:spacing w:before="100" w:beforeAutospacing="1" w:after="100" w:afterAutospacing="1" w:line="360" w:lineRule="auto"/>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البُعد الثاني: الضوابط الداخلية والامتثال</w:t>
      </w:r>
    </w:p>
    <w:p w14:paraId="425C2C23"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يُشكّل بُعد الضوابط الداخلية والامتثال خط الدفاع الأساسي في مواجهة المخاطر التشغيلية، وهو يتضمن مجموعة السياسات والإجراءات والآليات الرقابية التي يتبناها البنك لضمان سير عملياته وفقاً للمعايير المحددة والأنظمة المعمول بها. ويرتبط هذا البُعد ارتباطاً وثيقاً بمنظومة الحوكمة المؤسسية وبمبدأ خطوط الدفاع المتعددة الذي يقوم عليه الإطار الرقابي للبنوك التجارية الحديثة. ويُعدّ هذا البُعد من أكثر أبعاد إدارة المخاطر التشغيلية حساسية نظراً لتأثيره المباشر في قدرة البنك على منع وقوع الأحداث التشغيلية السلبية أو الحد من آثارها عند وقوعها (زويلف وعليان، 2021</w:t>
      </w:r>
      <w:r w:rsidRPr="00D52C66">
        <w:rPr>
          <w:rFonts w:ascii="Sakkal Majalla" w:hAnsi="Sakkal Majalla" w:cs="Sakkal Majalla"/>
          <w:color w:val="000000" w:themeColor="text1"/>
          <w:sz w:val="28"/>
          <w:szCs w:val="28"/>
        </w:rPr>
        <w:t>).</w:t>
      </w:r>
    </w:p>
    <w:p w14:paraId="65160C76"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وتتنوع الضوابط الداخلية في البنوك التجارية لتشمل ضوابط وقائية تهدف إلى منع وقوع الأخطاء والانحرافات قبل حدوثها، كالفصل بين المهام والصلاحيات ومستويات التفويض المحددة والمراجعة المسبقة للعمليات. كما تشمل ضوابط كشفية تهدف إلى اكتشاف الأخطاء والانحرافات بعد وقوعها في أسرع وقت ممكن، كالتسويات الدورية وتقارير الاستثناءات وأنظمة المراقبة الآلية. فضلاً عن ضوابط تصحيحية تهدف إلى معالجة الأخطاء المكتشفة واتخاذ الإجراءات اللازمة لمنع تكرارها. ويتطلب بناء منظومة ضوابط داخلية فعالة أن تكون هذه الضوابط ملائمة لطبيعة المخاطر وحجمها، ومصممة بما يتناسب مع طبيعة العمليات المصرفية وتعقيدها، وخاضعة لمراجعة واختبار دوريين للتحقق من فاعليتها واستمرار ملاءمتها (وهدان وأبو شربة، 2024)</w:t>
      </w:r>
      <w:r w:rsidRPr="00D52C66">
        <w:rPr>
          <w:rFonts w:ascii="Sakkal Majalla" w:hAnsi="Sakkal Majalla" w:cs="Sakkal Majalla"/>
          <w:color w:val="000000" w:themeColor="text1"/>
          <w:sz w:val="28"/>
          <w:szCs w:val="28"/>
        </w:rPr>
        <w:t>.</w:t>
      </w:r>
    </w:p>
    <w:p w14:paraId="19E8EB3A"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جانب الامتثال، فيتضمن التزام البنك بالأنظمة والتشريعات والتعليمات الصادرة عن الجهات الرقابية والإشرافية، فضلاً عن السياسات والإجراءات الداخلية التي يتبناها البنك ذاته. ويكتسب الامتثال أهمية خاصة في القطاع المصرفي نظراً لكثافة الإطار التنظيمي الذي يحكم عمل البنوك ومتطلبات الإفصاح والشفافية المتزايدة. ويرتبط الامتثال بإدارة المخاطر التشغيلية من زاويتين: الأولى أن عدم الامتثال يُمثل في ذاته خطراً تشغيلياً يُعرّض البنك لعقوبات مالية وتنظيمية، والثانية أن الامتثال للأنظمة والتعليمات الرقابية يُعدّ أداة للوقاية من المخاطر التشغيلية ذلك أن هذه الأنظمة تتضمن في الغالب معايير وضوابط مصممة للحد من المخاطر التشغيلية وتعزيز سلامة العمليات المصرفية (عبدالكافي، 2023)</w:t>
      </w:r>
      <w:r w:rsidRPr="00D52C66">
        <w:rPr>
          <w:rFonts w:ascii="Sakkal Majalla" w:hAnsi="Sakkal Majalla" w:cs="Sakkal Majalla"/>
          <w:color w:val="000000" w:themeColor="text1"/>
          <w:sz w:val="28"/>
          <w:szCs w:val="28"/>
        </w:rPr>
        <w:t>.</w:t>
      </w:r>
    </w:p>
    <w:p w14:paraId="1794DA2D"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ويتطلب تفعيل هذا البُعد وجود وحدة تنظيمية متخصصة بالامتثال تتمتع بالاستقلالية الكافية والموارد اللازمة لأداء مهامها، إلى جانب برامج تدريب وتوعية مستمرة لموظفي البنك بشأن الأنظمة والتعليمات ذات الصلة والتحديثات التي تطرأ عليها. كما يستلزم وجود آليات فعالة لرصد حالات عدم الامتثال ومعالجتها والإبلاغ عنها للجهات المعنية داخل البنك وخارجه. ويتداخل هذا البُعد مع بُعد المراقبة والإبلاغ من حيث الحاجة إلى أنظمة رصد فعالة، كما يتداخل مع بُعد ثقافة المخاطر من حيث ضرورة ترسيخ قيم النزاهة والالتزام لدى جميع العاملين في البنك</w:t>
      </w:r>
      <w:r w:rsidRPr="00D52C66">
        <w:rPr>
          <w:rFonts w:ascii="Sakkal Majalla" w:hAnsi="Sakkal Majalla" w:cs="Sakkal Majalla"/>
          <w:color w:val="000000" w:themeColor="text1"/>
          <w:sz w:val="28"/>
          <w:szCs w:val="28"/>
        </w:rPr>
        <w:t>.</w:t>
      </w:r>
    </w:p>
    <w:p w14:paraId="4482BC7A" w14:textId="77777777" w:rsidR="002E521E" w:rsidRPr="00D52C66" w:rsidRDefault="002E521E" w:rsidP="00ED3EB5">
      <w:pPr>
        <w:spacing w:before="100" w:beforeAutospacing="1" w:after="100" w:afterAutospacing="1" w:line="360" w:lineRule="auto"/>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البُعد الثالث: إدارة الحوادث واستمرارية الأعمال</w:t>
      </w:r>
    </w:p>
    <w:p w14:paraId="66855CC6"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يُعنى هذا البُعد بقدرة البنك التجاري على التعامل مع الأحداث التشغيلية السلبية عند وقوعها والتعافي من آثارها واستئناف عملياته في أقصر وقت ممكن وبأقل أضرار ممكنة. ويُمثّل هذا البُعد الجانب الاستجابي من إدارة المخاطر التشغيلية الذي يتكامل مع الجانب الوقائي المتمثل في الضوابط الداخلية، إذ مهما بلغت كفاءة الضوابط الداخلية فإنها لا تستطيع القضاء كلياً على احتمالية وقوع حوادث تشغيلية، مما يستوجب وجود خطط وإجراءات محددة مسبقاً للتعامل مع هذه الحوادث عند وقوعها</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ويتضمن هذا البُعد شقين رئيسيين: الأول يتعلق بإدارة الحوادث التشغيلية والاستجابة لها، والثاني يتعلق بخطط استمرارية الأعمال والتعافي من الكوارث </w:t>
      </w:r>
      <w:r w:rsidRPr="00D52C66">
        <w:rPr>
          <w:rFonts w:ascii="Sakkal Majalla" w:hAnsi="Sakkal Majalla" w:cs="Sakkal Majalla"/>
          <w:color w:val="000000" w:themeColor="text1"/>
          <w:sz w:val="28"/>
          <w:szCs w:val="28"/>
        </w:rPr>
        <w:t>(</w:t>
      </w:r>
      <w:r w:rsidRPr="00D52C66">
        <w:rPr>
          <w:rFonts w:ascii="Sakkal Majalla" w:hAnsi="Sakkal Majalla" w:cs="Sakkal Majalla"/>
          <w:color w:val="000000" w:themeColor="text1"/>
          <w:sz w:val="28"/>
          <w:szCs w:val="28"/>
          <w:rtl/>
        </w:rPr>
        <w:t>المعايطة والمخادمة، 2023</w:t>
      </w:r>
      <w:r w:rsidRPr="00D52C66">
        <w:rPr>
          <w:rFonts w:ascii="Sakkal Majalla" w:hAnsi="Sakkal Majalla" w:cs="Sakkal Majalla"/>
          <w:color w:val="000000" w:themeColor="text1"/>
          <w:sz w:val="28"/>
          <w:szCs w:val="28"/>
        </w:rPr>
        <w:t>).</w:t>
      </w:r>
    </w:p>
    <w:p w14:paraId="25450A92"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ففيما يتصل بإدارة الحوادث، فإنها تشمل عملية منظمة للإبلاغ عن الأحداث التشغيلية وتوثيقها وتحليل أسبابها الجذرية واتخاذ الإجراءات التصحيحية المناسبة واستخلاص الدروس المستفادة منها لمنع تكرارها. ويتطلب ذلك وجود نظام فعال للإبلاغ عن الحوادث يكفل سهولة الإبلاغ وسرعته، ومعايير واضحة لتصنيف الحوادث وفقاً لشدتها وطبيعتها، وفرق عمل متخصصة ومدربة على التعامل مع مختلف أنواع الحوادث، وآلية لتتبع الإجراءات التصحيحية والتحقق من تنفيذها. كما يتضمن هذا الشق بناء قاعدة بيانات شاملة للحوادث التشغيلية السابقة تُستخدم في تحليل الأنماط والاتجاهات وتطوير مؤشرات إنذار مبكر ودعم عملية تقييم المخاطر بشكل مستمر </w:t>
      </w:r>
      <w:r w:rsidRPr="00D52C66">
        <w:rPr>
          <w:rFonts w:ascii="Sakkal Majalla" w:hAnsi="Sakkal Majalla" w:cs="Sakkal Majalla"/>
          <w:color w:val="000000" w:themeColor="text1"/>
          <w:sz w:val="28"/>
          <w:szCs w:val="28"/>
        </w:rPr>
        <w:t>(</w:t>
      </w:r>
      <w:r w:rsidRPr="00D52C66">
        <w:rPr>
          <w:rFonts w:ascii="Sakkal Majalla" w:hAnsi="Sakkal Majalla" w:cs="Sakkal Majalla"/>
          <w:color w:val="000000" w:themeColor="text1"/>
          <w:sz w:val="28"/>
          <w:szCs w:val="28"/>
          <w:rtl/>
        </w:rPr>
        <w:t>بالقط وبن العرية، 2024</w:t>
      </w:r>
      <w:r w:rsidRPr="00D52C66">
        <w:rPr>
          <w:rFonts w:ascii="Sakkal Majalla" w:hAnsi="Sakkal Majalla" w:cs="Sakkal Majalla"/>
          <w:color w:val="000000" w:themeColor="text1"/>
          <w:sz w:val="28"/>
          <w:szCs w:val="28"/>
        </w:rPr>
        <w:t>).</w:t>
      </w:r>
    </w:p>
    <w:p w14:paraId="64B3596E" w14:textId="6DC07AA9"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 xml:space="preserve">أما فيما يتصل باستمرارية الأعمال، فإنها تُعنى بضمان قدرة البنك على مواصلة تقديم خدماته الجوهرية وأداء عملياته الحيوية في مواجهة مختلف أنواع الاضطرابات والأزمات، سواء كانت ناجمة عن كوارث طبيعية أو أعطال تقنية واسعة النطاق أو أوبئة أو أي أحداث أخرى قد تُعطّل سير العمليات بشكل كبير. وتتطلب استمرارية الأعمال وضع خطط شاملة تُحدد العمليات والخدمات الحيوية للبنك ومستويات الخدمة الدنيا المقبولة خلال فترة الأزمة، والموارد البديلة اللازمة لاستمرار هذه العمليات، والأدوار والمسؤوليات خلال فترة الطوارئ، والجداول الزمنية المستهدفة للتعافي. ويُشترط أن تكون هذه الخطط محدثة ومختبرة بشكل دوري من خلال تمارين محاكاة واقعية تكشف عن نقاط الضعف وتُتيح فرصة لتحسينها وتطويرها </w:t>
      </w:r>
      <w:r w:rsidRPr="00D52C66">
        <w:rPr>
          <w:rFonts w:ascii="Sakkal Majalla" w:hAnsi="Sakkal Majalla" w:cs="Sakkal Majalla"/>
          <w:color w:val="000000" w:themeColor="text1"/>
          <w:sz w:val="28"/>
          <w:szCs w:val="28"/>
        </w:rPr>
        <w:t>(</w:t>
      </w:r>
      <w:r w:rsidRPr="00D52C66">
        <w:rPr>
          <w:rFonts w:ascii="Sakkal Majalla" w:hAnsi="Sakkal Majalla" w:cs="Sakkal Majalla"/>
          <w:color w:val="000000" w:themeColor="text1"/>
          <w:sz w:val="28"/>
          <w:szCs w:val="28"/>
          <w:rtl/>
        </w:rPr>
        <w:t>النصرات وعبيدات، 2023</w:t>
      </w:r>
      <w:r w:rsidR="009D27F0" w:rsidRPr="00D52C66">
        <w:rPr>
          <w:rFonts w:ascii="Sakkal Majalla" w:hAnsi="Sakkal Majalla" w:cs="Sakkal Majalla" w:hint="cs"/>
          <w:color w:val="000000" w:themeColor="text1"/>
          <w:sz w:val="28"/>
          <w:szCs w:val="28"/>
          <w:rtl/>
        </w:rPr>
        <w:t>)</w:t>
      </w:r>
    </w:p>
    <w:p w14:paraId="4F7ABB5C"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ويكتسب هذا البُعد أهمية خاصة في السياق المصرفي بسبب الطبيعة الحساسة للخدمات التي تقدمها البنوك التجارية والتأثير الواسع الذي يُحدثه أي توقف أو اضطراب في هذه الخدمات على العملاء والاقتصاد بشكل عام. فالبنوك تُعدّ جزءاً من البنية التحتية المالية الحيوية للمجتمع، وأي انقطاع في خدماتها قد يُفضي إلى تداعيات سلبية تتجاوز حدود المؤسسة ذاتها لتطال منظومة المدفوعات والتسويات والخدمات المالية على نطاق واسع. ولذلك تحرص الجهات الرقابية على إلزام البنوك بوضع خطط استمرارية أعمال فعالة واختبارها بشكل دوري والتأكد من كفايتها</w:t>
      </w:r>
      <w:r w:rsidRPr="00D52C66">
        <w:rPr>
          <w:rFonts w:ascii="Sakkal Majalla" w:hAnsi="Sakkal Majalla" w:cs="Sakkal Majalla"/>
          <w:color w:val="000000" w:themeColor="text1"/>
          <w:sz w:val="28"/>
          <w:szCs w:val="28"/>
        </w:rPr>
        <w:t>.</w:t>
      </w:r>
    </w:p>
    <w:p w14:paraId="32728F91" w14:textId="77777777" w:rsidR="002E521E" w:rsidRPr="00D52C66" w:rsidRDefault="002E521E" w:rsidP="00ED3EB5">
      <w:pPr>
        <w:spacing w:before="100" w:beforeAutospacing="1" w:after="100" w:afterAutospacing="1" w:line="360" w:lineRule="auto"/>
        <w:jc w:val="both"/>
        <w:rPr>
          <w:rFonts w:ascii="Sakkal Majalla" w:hAnsi="Sakkal Majalla" w:cs="Sakkal Majalla"/>
          <w:b/>
          <w:bCs/>
          <w:color w:val="000000" w:themeColor="text1"/>
          <w:sz w:val="28"/>
          <w:szCs w:val="28"/>
        </w:rPr>
      </w:pPr>
      <w:r w:rsidRPr="00D52C66">
        <w:rPr>
          <w:rFonts w:ascii="Sakkal Majalla" w:hAnsi="Sakkal Majalla" w:cs="Sakkal Majalla"/>
          <w:b/>
          <w:bCs/>
          <w:color w:val="000000" w:themeColor="text1"/>
          <w:sz w:val="28"/>
          <w:szCs w:val="28"/>
          <w:rtl/>
        </w:rPr>
        <w:t>البُعد الرابع: المراقبة والإبلاغ وثقافة المخاطر</w:t>
      </w:r>
    </w:p>
    <w:p w14:paraId="6FFA6AAA"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يُشكّل هذا البُعد الإطار الذي يضمن استمرارية فاعلية إدارة المخاطر التشغيلية وتطورها بما يتواكب مع المتغيرات الداخلية والخارجية، وهو يتضمن </w:t>
      </w:r>
      <w:proofErr w:type="gramStart"/>
      <w:r w:rsidRPr="00D52C66">
        <w:rPr>
          <w:rFonts w:ascii="Sakkal Majalla" w:hAnsi="Sakkal Majalla" w:cs="Sakkal Majalla"/>
          <w:color w:val="000000" w:themeColor="text1"/>
          <w:sz w:val="28"/>
          <w:szCs w:val="28"/>
          <w:rtl/>
        </w:rPr>
        <w:t>ثلاثة</w:t>
      </w:r>
      <w:proofErr w:type="gramEnd"/>
      <w:r w:rsidRPr="00D52C66">
        <w:rPr>
          <w:rFonts w:ascii="Sakkal Majalla" w:hAnsi="Sakkal Majalla" w:cs="Sakkal Majalla"/>
          <w:color w:val="000000" w:themeColor="text1"/>
          <w:sz w:val="28"/>
          <w:szCs w:val="28"/>
          <w:rtl/>
        </w:rPr>
        <w:t xml:space="preserve"> مكونات متكاملة تعمل بشكل متآزر لتحقيق رقابة مستمرة وشاملة على المخاطر التشغيلية: المراقبة المستمرة، والإبلاغ الفعال، وثقافة المخاطر المؤسسية. ويتسم هذا البُعد بطبيعته الشاملة التي تتقاطع مع جميع الأبعاد السابقة وتُوفر لها أساساً مشتركاً من المعلومات والقيم والسلوكيات التي تدعم فاعليتها (وهدان وأبو شربة، 2024)</w:t>
      </w:r>
      <w:r w:rsidRPr="00D52C66">
        <w:rPr>
          <w:rFonts w:ascii="Sakkal Majalla" w:hAnsi="Sakkal Majalla" w:cs="Sakkal Majalla"/>
          <w:color w:val="000000" w:themeColor="text1"/>
          <w:sz w:val="28"/>
          <w:szCs w:val="28"/>
        </w:rPr>
        <w:t>.</w:t>
      </w:r>
    </w:p>
    <w:p w14:paraId="74DAF66A"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ففيما يتعلق بالمراقبة المستمرة، فإنها تتضمن متابعة دورية ومنتظمة لمؤشرات المخاطر التشغيلية الرئيسة وتقييم فاعلية الضوابط الداخلية ورصد أي تغيرات في بيئة المخاطر قد تستدعي تعديل </w:t>
      </w:r>
      <w:r w:rsidRPr="00D52C66">
        <w:rPr>
          <w:rFonts w:ascii="Sakkal Majalla" w:hAnsi="Sakkal Majalla" w:cs="Sakkal Majalla"/>
          <w:color w:val="000000" w:themeColor="text1"/>
          <w:sz w:val="28"/>
          <w:szCs w:val="28"/>
          <w:rtl/>
        </w:rPr>
        <w:lastRenderedPageBreak/>
        <w:t>استراتيجيات الإدارة أو تحديث الضوابط القائمة. وتشمل أدوات المراقبة مؤشرات المخاطر الرئيسة التي تُقدم إشارات مبكرة عن تطور مستوى المخاطر التشغيلية، وبرامج التدقيق الداخلي التي تُقيّم فاعلية الضوابط وكفايتها، والمراجعات الدورية لعمليات وإجراءات البنك، فضلاً عن أنظمة المراقبة الآلية التي تُتيح رصداً فورياً للعمليات والتعاملات غير المعتادة. وتُعدّ فاعلية المراقبة شرطاً جوهرياً لنجاح إدارة المخاطر التشغيلية، إذ بدونها تُصبح عملية تحديد المخاطر وتقييمها ووضع الضوابط مجرد نشاط ساكن لا يتفاعل مع الواقع المتغير ولا يستجيب للتحديات المستجدة (ضاحي وآخرون، 2021)</w:t>
      </w:r>
      <w:r w:rsidRPr="00D52C66">
        <w:rPr>
          <w:rFonts w:ascii="Sakkal Majalla" w:hAnsi="Sakkal Majalla" w:cs="Sakkal Majalla"/>
          <w:color w:val="000000" w:themeColor="text1"/>
          <w:sz w:val="28"/>
          <w:szCs w:val="28"/>
        </w:rPr>
        <w:t>.</w:t>
      </w:r>
    </w:p>
    <w:p w14:paraId="0F2C27B0"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الإبلاغ، فيُمثل حلقة الوصل بين عملية المراقبة وعملية اتخاذ القرار، حيث يتضمن إيصال معلومات دقيقة وموثوقة ومناسبة من حيث التوقيت إلى المستويات الإدارية المعنية بشأن حالة المخاطر التشغيلية ومستوياتها واتجاهاتها والأحداث الجوهرية ذات الصلة. ويستلزم ذلك وجود هيكل إبلاغ واضح يُحدد أنواع التقارير ومحتوياتها وتواترها والجهات المستقبلة لها، مع مراعاة أن تكون هذه التقارير ملائمة لاحتياجات كل مستوى إداري. فتقارير المخاطر المقدمة لمجلس الإدارة تختلف في مستوى تفصيلها وتركيزها عن تلك المقدمة للإدارة التنفيذية أو لمديري الوحدات التشغيلية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كما يتضمن الإبلاغ آليات التصعيد التي تُحدد الإجراءات الواجب اتخاذها عند تجاوز المخاطر التشغيلية لمستويات معينة أو عند وقوع أحداث تشغيلية جسيمة تستدعي اهتماماً فورياً من الإدارة العليا</w:t>
      </w:r>
      <w:r w:rsidRPr="00D52C66">
        <w:rPr>
          <w:rFonts w:ascii="Sakkal Majalla" w:hAnsi="Sakkal Majalla" w:cs="Sakkal Majalla"/>
          <w:color w:val="000000" w:themeColor="text1"/>
          <w:sz w:val="28"/>
          <w:szCs w:val="28"/>
        </w:rPr>
        <w:t xml:space="preserve"> (Ghazieh and Chebana, 2021).</w:t>
      </w:r>
    </w:p>
    <w:p w14:paraId="2BFB430F"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وتُعدّ ثقافة المخاطر المكوّن الأعمق والأكثر تأثيراً في هذا البُعد، وهي تُشير إلى مجموعة القيم والمعتقدات والمعايير السلوكية والاتجاهات السائدة في المؤسسة المصرفية تجاه المخاطر وإدارتها. وتتجلى ثقافة المخاطر الإيجابية في عدة مظاهر تشمل وعي العاملين بالمخاطر التشغيلية ومسؤولياتهم في إدارتها، واستعدادهم للإبلاغ عن الأخطاء والحوادث دون خشية من عقاب غير مبرر، والتزام الإدارة العليا الظاهر والفعلي بإدارة المخاطر التشغيلية وتخصيص الموارد الكافية لها، وتضمين معايير إدارة المخاطر في نظام تقييم الأداء والمكافآت. وتُؤثر ثقافة المخاطر بشكل جذري في فاعلية جميع عناصر إطار إدارة المخاطر التشغيلية، إذ إن أفضل السياسات والإجراءات والأنظمة تظل عاجزة عن تحقيق أهدافها في غياب ثقافة مؤسسية تدعمها وتُعزز الالتزام بها على مستوى جميع العاملين </w:t>
      </w:r>
      <w:r w:rsidRPr="00D52C66">
        <w:rPr>
          <w:rFonts w:ascii="Sakkal Majalla" w:hAnsi="Sakkal Majalla" w:cs="Sakkal Majalla"/>
          <w:color w:val="000000" w:themeColor="text1"/>
          <w:sz w:val="28"/>
          <w:szCs w:val="28"/>
        </w:rPr>
        <w:t>(Hudáková et al., 2023).</w:t>
      </w:r>
    </w:p>
    <w:p w14:paraId="33507553" w14:textId="0FDDADDA" w:rsidR="002E521E" w:rsidRPr="00D52C66" w:rsidRDefault="009D27F0" w:rsidP="009D27F0">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4052431"/>
      <w:r w:rsidRPr="00D52C66">
        <w:rPr>
          <w:rFonts w:ascii="Sakkal Majalla" w:hAnsi="Sakkal Majalla" w:cs="Sakkal Majalla" w:hint="cs"/>
          <w:b/>
          <w:bCs/>
          <w:color w:val="000000" w:themeColor="text1"/>
          <w:sz w:val="32"/>
          <w:szCs w:val="32"/>
          <w:rtl/>
        </w:rPr>
        <w:lastRenderedPageBreak/>
        <w:t xml:space="preserve">6.1.2 </w:t>
      </w:r>
      <w:r w:rsidR="002E521E" w:rsidRPr="00D52C66">
        <w:rPr>
          <w:rFonts w:ascii="Sakkal Majalla" w:hAnsi="Sakkal Majalla" w:cs="Sakkal Majalla"/>
          <w:b/>
          <w:bCs/>
          <w:color w:val="000000" w:themeColor="text1"/>
          <w:sz w:val="32"/>
          <w:szCs w:val="32"/>
          <w:rtl/>
        </w:rPr>
        <w:t>استراتيجيات إدارة المخاطر التشغيلية في البنوك التجارية</w:t>
      </w:r>
      <w:bookmarkEnd w:id="30"/>
    </w:p>
    <w:p w14:paraId="30B1B03E"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تتبنى البنوك التجارية مجموعة متنوعة من الاستراتيجيات للتعامل مع المخاطر التشغيلية التي تواجهها، ويتوقف اختيار الاستراتيجية المناسبة على عدة عوامل تشمل طبيعة الخطر ومستوى شدته واحتمالية وقوعه والتكلفة المرتبطة بكل استراتيجية والقدرة المؤسسية على تنفيذها. ويمكن تصنيف هذه الاستراتيجيات ضمن أربع فئات رئيسة تتدرج من التجنب إلى القبول مروراً بالتخفيف والنقل</w:t>
      </w:r>
      <w:r w:rsidRPr="00D52C66">
        <w:rPr>
          <w:rFonts w:ascii="Sakkal Majalla" w:hAnsi="Sakkal Majalla" w:cs="Sakkal Majalla"/>
          <w:color w:val="000000" w:themeColor="text1"/>
          <w:sz w:val="28"/>
          <w:szCs w:val="28"/>
        </w:rPr>
        <w:t>.</w:t>
      </w:r>
    </w:p>
    <w:p w14:paraId="2BC3121E"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وتتمثل الاستراتيجية الأولى في تجنب المخاطر، وهي تتضمن الإحجام عن ممارسة الأنشطة أو تقديم المنتجات التي تنطوي على مستوى غير مقبول من المخاطر التشغيلية. وتُعدّ هذه الاستراتيجية الأكثر حسماً في التعامل مع المخاطر، غير أن تطبيقها في القطاع المصرفي يظل محدوداً لأسباب عملية، إذ إن تجنب المخاطر يعني في كثير من الأحيان التخلي عن فرص عمل مربحة أو تقليص نطاق الخدمات المقدمة للعملاء. ولذلك تُستخدم هذه الاستراتيجية بصورة انتقائية في الحالات التي تكون فيها المخاطر التشغيلية مرتفعة جداً والعائد المتوقع لا يُبرر تحمّلها</w:t>
      </w:r>
      <w:r w:rsidRPr="00D52C66">
        <w:rPr>
          <w:rFonts w:ascii="Sakkal Majalla" w:hAnsi="Sakkal Majalla" w:cs="Sakkal Majalla"/>
          <w:color w:val="000000" w:themeColor="text1"/>
          <w:sz w:val="28"/>
          <w:szCs w:val="28"/>
        </w:rPr>
        <w:t xml:space="preserve"> (Ruiz-Canela López, 2021).</w:t>
      </w:r>
    </w:p>
    <w:p w14:paraId="759AC955"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الاستراتيجية الثانية فتتمثل في تخفيف المخاطر أو التقليل منها، وهي الاستراتيجية الأكثر شيوعاً واستخداماً في البنوك التجارية، وتتضمن اتخاذ إجراءات وتدابير تهدف إلى تقليل احتمالية وقوع المخاطر التشغيلية أو تقليل حجم الأثر المترتب عليها في حال وقوعها أو كليهما معاً. وتشمل أدوات التخفيف تعزيز الضوابط الداخلية وتحسين الإجراءات وتطوير الأنظمة التقنية وتدريب الموظفين وتطبيق مبدأ الفصل بين المهام وتعزيز آليات المراجعة والتدقيق. وتتميز هذه الاستراتيجية بمرونتها وقابليتها للتطبيق على مختلف أنواع المخاطر التشغيلية، كما أنها تُسهم في تحسين كفاءة العمليات الداخلية كأثر جانبي إيجابي لعملية مراجعة المخاطر ومعالجتها (المعايطة والمخادمة، 2023)</w:t>
      </w:r>
      <w:r w:rsidRPr="00D52C66">
        <w:rPr>
          <w:rFonts w:ascii="Sakkal Majalla" w:hAnsi="Sakkal Majalla" w:cs="Sakkal Majalla"/>
          <w:color w:val="000000" w:themeColor="text1"/>
          <w:sz w:val="28"/>
          <w:szCs w:val="28"/>
        </w:rPr>
        <w:t>.</w:t>
      </w:r>
    </w:p>
    <w:p w14:paraId="4E2ACA2C"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وتتمثل الاستراتيجية الثالثة في نقل المخاطر، وهي تتضمن تحويل العبء المالي للمخاطر التشغيلية كلياً أو جزئياً إلى طرف خارجي، وذلك من خلال أدوات متعددة أبرزها التأمين ضد المخاطر التشغيلية الذي يُغطي أنواعاً محددة من الخسائر كخسائر الاحتيال والسرقة والأضرار المادية، فضلاً عن الاستعانة بمصادر خارجية لأداء بعض العمليات والخدمات مما يُحوّل جزءاً من المخاطر التشغيلية المرتبطة بها إلى </w:t>
      </w:r>
      <w:r w:rsidRPr="00D52C66">
        <w:rPr>
          <w:rFonts w:ascii="Sakkal Majalla" w:hAnsi="Sakkal Majalla" w:cs="Sakkal Majalla"/>
          <w:color w:val="000000" w:themeColor="text1"/>
          <w:sz w:val="28"/>
          <w:szCs w:val="28"/>
          <w:rtl/>
        </w:rPr>
        <w:lastRenderedPageBreak/>
        <w:t>مزود الخدمة. غير أنه تجدر الإشارة إلى أن نقل المخاطر لا يعني التخلي عن مسؤولية إدارتها بالكامل، فالبنك يظل مسؤولاً عن مراقبة المخاطر المنقولة والتأكد من أن الطرف الخارجي يُديرها بصورة ملائمة، ولا سيما في حالة الاستعانة بمصادر خارجية حيث تبقى المسؤولية النهائية تجاه العملاء والجهات الرقابية على عاتق البنك ذاته</w:t>
      </w:r>
      <w:r w:rsidRPr="00D52C66">
        <w:rPr>
          <w:rFonts w:ascii="Sakkal Majalla" w:hAnsi="Sakkal Majalla" w:cs="Sakkal Majalla"/>
          <w:color w:val="000000" w:themeColor="text1"/>
          <w:sz w:val="28"/>
          <w:szCs w:val="28"/>
        </w:rPr>
        <w:t xml:space="preserve"> (Choure, 2025).</w:t>
      </w:r>
    </w:p>
    <w:p w14:paraId="5A9AE368"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أما الاستراتيجية الرابعة فتتمثل في قبول المخاطر، وهي تتضمن القرار الواعي بتحمل خطر تشغيلي معين دون اتخاذ إجراءات إضافية لتخفيفه أو نقله، وذلك في الحالات التي تكون فيها تكلفة المعالجة أعلى من الأثر المتوقع للخطر، أو عندما يكون الخطر ضمن حدود الرغبة في المخاطرة المحددة من قبل مجلس الإدارة. ويتطلب قبول المخاطر توثيقاً رسمياً للقرار وتحديداً واضحاً للجهة المسؤولة عن اتخاذه ومراقبة مستمرة للخطر المقبول للتأكد من بقائه ضمن الحدود المقررة. ويُعدّ هذا القرار مقبولاً إدارياً ورقابياً متى كان مبنياً على تحليل واعٍ ومستنير وموثق بشكل كافٍ </w:t>
      </w:r>
      <w:r w:rsidRPr="00D52C66">
        <w:rPr>
          <w:rFonts w:ascii="Sakkal Majalla" w:hAnsi="Sakkal Majalla" w:cs="Sakkal Majalla"/>
          <w:color w:val="000000" w:themeColor="text1"/>
          <w:sz w:val="28"/>
          <w:szCs w:val="28"/>
        </w:rPr>
        <w:t>(Ghazieh and Chebana, 2021).</w:t>
      </w:r>
    </w:p>
    <w:p w14:paraId="0312FC6E" w14:textId="77777777" w:rsidR="002E521E" w:rsidRPr="00D52C66" w:rsidRDefault="002E521E" w:rsidP="009D27F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وتجدر الإشارة إلى أن البنوك التجارية في الممارسة العملية لا تعتمد استراتيجية واحدة بمعزل عن غيرها، بل تتبنى مزيجاً من هذه الاستراتيجيات بما يتناسب مع طبيعة كل خطر وظروفه. فقد يُستخدم التخفيف لخفض احتمالية الخطر مع الاعتماد على التأمين لتغطية الخسائر المحتملة في حال وقوعه رغم ذلك. كما أن اختيار المزيج الأمثل من الاستراتيجيات يتطلب تحليلاً دقيقاً لتكلفة كل استراتيجية ومنفعتها المتوقعة، في ضوء الموارد المتاحة ومستوى الرغبة في المخاطرة المحدد من قبل الإدارة العليا</w:t>
      </w:r>
      <w:r w:rsidRPr="00D52C66">
        <w:rPr>
          <w:rFonts w:ascii="Sakkal Majalla" w:hAnsi="Sakkal Majalla" w:cs="Sakkal Majalla"/>
          <w:color w:val="000000" w:themeColor="text1"/>
          <w:sz w:val="28"/>
          <w:szCs w:val="28"/>
        </w:rPr>
        <w:t>.</w:t>
      </w:r>
    </w:p>
    <w:p w14:paraId="399A60E6" w14:textId="61E5F315"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4052432"/>
      <w:r w:rsidRPr="00D52C66">
        <w:rPr>
          <w:rFonts w:ascii="Sakkal Majalla" w:hAnsi="Sakkal Majalla" w:cs="Sakkal Majalla" w:hint="cs"/>
          <w:b/>
          <w:bCs/>
          <w:color w:val="000000" w:themeColor="text1"/>
          <w:sz w:val="32"/>
          <w:szCs w:val="32"/>
          <w:rtl/>
        </w:rPr>
        <w:t xml:space="preserve">7.1.2 </w:t>
      </w:r>
      <w:r w:rsidR="002E521E" w:rsidRPr="00D52C66">
        <w:rPr>
          <w:rFonts w:ascii="Sakkal Majalla" w:hAnsi="Sakkal Majalla" w:cs="Sakkal Majalla"/>
          <w:b/>
          <w:bCs/>
          <w:color w:val="000000" w:themeColor="text1"/>
          <w:sz w:val="32"/>
          <w:szCs w:val="32"/>
          <w:rtl/>
        </w:rPr>
        <w:t>الأطر التنظيمية والرقابية لإدارة المخاطر التشغيلية</w:t>
      </w:r>
      <w:bookmarkEnd w:id="31"/>
    </w:p>
    <w:p w14:paraId="728436B4"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لا يمكن فهم إدارة المخاطر التشغيلية في البنوك التجارية بمعزل عن الأطر التنظيمية والرقابية التي تُشكّل البيئة المؤسسية والقانونية التي تعمل في ظلها هذه الإدارة. وتُعدّ اتفاقيات بازل للرقابة المصرفية الصادرة عن لجنة بازل للرقابة المصرفية من أهم هذه الأطر وأكثرها تأثيراً في تشكيل ممارسات إدارة المخاطر التشغيلية على المستوى العالمي. فقد أسهمت هذه الاتفاقيات في تحويل إدارة المخاطر التشغيلية من مجرد ممارسة اختيارية إلى التزام تنظيمي مُلزم يخضع لمعايير محددة ورقابة مستمرة</w:t>
      </w:r>
      <w:r w:rsidRPr="00D52C66">
        <w:rPr>
          <w:rFonts w:ascii="Sakkal Majalla" w:hAnsi="Sakkal Majalla" w:cs="Sakkal Majalla"/>
          <w:color w:val="000000" w:themeColor="text1"/>
          <w:sz w:val="28"/>
          <w:szCs w:val="28"/>
        </w:rPr>
        <w:t>.</w:t>
      </w:r>
    </w:p>
    <w:p w14:paraId="55337C2B"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 xml:space="preserve">وقد شكّلت اتفاقية بازل الثانية نقطة تحول جوهرية في تاريخ إدارة المخاطر التشغيلية، حيث اعترفت لأول مرة بالمخاطر التشغيلية بوصفها فئة مستقلة من المخاطر المصرفية تستوجب تخصيص رأسمال لمواجهتها ضمن الركيزة الأولى للاتفاقية المتعلقة بمتطلبات الحد الأدنى لرأس المال. كما قدمت الاتفاقية تعريفاً رسمياً للمخاطر التشغيلية أصبح مرجعاً معيارياً للقطاع المصرفي على نطاق واسع، إلى جانب ثلاثة مناهج لقياس رأس المال المطلوب لمواجهة المخاطر التشغيلية تتدرج في تعقيدها وحساسيتها للمخاطر وهي: منهج المؤشر الأساسي، والمنهج المعياري، ومنهج القياس المتقدم. وقد أتاح هذا التعدد في المناهج للبنوك حرية اختيار المنهج الأنسب بحسب حجمها ودرجة تعقد عملياتها ومستوى تطور منظومتها لإدارة المخاطر </w:t>
      </w:r>
      <w:r w:rsidRPr="00D52C66">
        <w:rPr>
          <w:rFonts w:ascii="Sakkal Majalla" w:hAnsi="Sakkal Majalla" w:cs="Sakkal Majalla"/>
          <w:color w:val="000000" w:themeColor="text1"/>
          <w:sz w:val="28"/>
          <w:szCs w:val="28"/>
        </w:rPr>
        <w:t>(</w:t>
      </w:r>
      <w:r w:rsidRPr="00D52C66">
        <w:rPr>
          <w:rFonts w:ascii="Sakkal Majalla" w:hAnsi="Sakkal Majalla" w:cs="Sakkal Majalla"/>
          <w:color w:val="000000" w:themeColor="text1"/>
          <w:sz w:val="28"/>
          <w:szCs w:val="28"/>
          <w:rtl/>
        </w:rPr>
        <w:t>عبدالكافي، 2023</w:t>
      </w:r>
      <w:r w:rsidRPr="00D52C66">
        <w:rPr>
          <w:rFonts w:ascii="Sakkal Majalla" w:hAnsi="Sakkal Majalla" w:cs="Sakkal Majalla"/>
          <w:color w:val="000000" w:themeColor="text1"/>
          <w:sz w:val="28"/>
          <w:szCs w:val="28"/>
        </w:rPr>
        <w:t>).</w:t>
      </w:r>
    </w:p>
    <w:p w14:paraId="332F634D"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ولم يقتصر إسهام لجنة بازل على متطلبات رأس المال فحسب، بل امتد ليشمل إصدار مبادئ توجيهية شاملة للإدارة السليمة للمخاطر التشغيلية تُحدد المعايير والممارسات المثلى التي يتعين على البنوك تبنيها في هذا الشأن. وتُغطي هذه المبادئ مجالات متعددة تشمل دور مجلس الإدارة والإدارة العليا في إدارة المخاطر التشغيلية، وبيئة إدارة المخاطر بما تتضمنه من سياسات وإجراءات وهياكل تنظيمية، ودور الإفصاح والشفافية في تعزيز انضباط السوق. كما أكدت المبادئ على ضرورة أن يكون لدى البنوك إطار شامل لإدارة المخاطر التشغيلية يتسم بالوضوح والتوثيق والتكامل مع منظومة إدارة المخاطر الشاملة (زويلف وعليان، 2021)</w:t>
      </w:r>
      <w:r w:rsidRPr="00D52C66">
        <w:rPr>
          <w:rFonts w:ascii="Sakkal Majalla" w:hAnsi="Sakkal Majalla" w:cs="Sakkal Majalla"/>
          <w:color w:val="000000" w:themeColor="text1"/>
          <w:sz w:val="28"/>
          <w:szCs w:val="28"/>
        </w:rPr>
        <w:t>.</w:t>
      </w:r>
    </w:p>
    <w:p w14:paraId="3C01471B"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وفي سياق التطور المستمر للأطر التنظيمية، جاءت اتفاقية بازل الثالثة لتُعزز متطلبات إدارة المخاطر بشكل عام وتُدخل تعديلات على منهجية حساب رأس المال للمخاطر التشغيلية، حيث تم استبدال المناهج الثلاثة السابقة بمنهج موحد جديد يُعرف بالمنهج المعياري المعدّل الذي يجمع بين مؤشر حجم الأعمال ومضاعف الخسائر الداخلية بما يُحقق توازناً بين البساطة والحساسية للمخاطر. كما أكدت بازل الثالثة على مفهوم المرونة التشغيلية الذي يتجاوز مجرد إدارة المخاطر التشغيلية ليشمل قدرة البنك على التكيف مع الاضطرابات والتعافي منها مع الحفاظ على تقديم خدماته الجوهرية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ويعكس هذا التطور وعياً متنامياً بأن المخاطر التشغيلية في بيئة مصرفية متزايدة التعقيد والترابط لا يمكن إدارتها بأساليب ساكنة، بل تحتاج إلى مقاربة ديناميكية تركز على بناء القدرة المؤسسية على الصمود والتعافي</w:t>
      </w:r>
      <w:r w:rsidRPr="00D52C66">
        <w:rPr>
          <w:rFonts w:ascii="Sakkal Majalla" w:hAnsi="Sakkal Majalla" w:cs="Sakkal Majalla"/>
          <w:color w:val="000000" w:themeColor="text1"/>
          <w:sz w:val="28"/>
          <w:szCs w:val="28"/>
        </w:rPr>
        <w:t>.</w:t>
      </w:r>
    </w:p>
    <w:p w14:paraId="7857D92C" w14:textId="77777777" w:rsidR="002E521E" w:rsidRPr="00D52C66" w:rsidRDefault="002E521E" w:rsidP="00100338">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32" w:name="_Toc224052433"/>
      <w:r w:rsidRPr="00D52C66">
        <w:rPr>
          <w:rFonts w:ascii="Sakkal Majalla" w:hAnsi="Sakkal Majalla" w:cs="Sakkal Majalla"/>
          <w:b/>
          <w:bCs/>
          <w:color w:val="000000" w:themeColor="text1"/>
          <w:sz w:val="36"/>
          <w:szCs w:val="36"/>
          <w:rtl/>
        </w:rPr>
        <w:lastRenderedPageBreak/>
        <w:t>المبحث الثاني: كفاءة الأداء البيعي في البنوك التجارية</w:t>
      </w:r>
      <w:bookmarkEnd w:id="32"/>
    </w:p>
    <w:p w14:paraId="1589A34C" w14:textId="73603845"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4052434"/>
      <w:r w:rsidRPr="00D52C66">
        <w:rPr>
          <w:rFonts w:ascii="Sakkal Majalla" w:hAnsi="Sakkal Majalla" w:cs="Sakkal Majalla" w:hint="cs"/>
          <w:b/>
          <w:bCs/>
          <w:color w:val="000000" w:themeColor="text1"/>
          <w:sz w:val="32"/>
          <w:szCs w:val="32"/>
          <w:rtl/>
        </w:rPr>
        <w:t xml:space="preserve">1.2.2 </w:t>
      </w:r>
      <w:r w:rsidR="002E521E" w:rsidRPr="00D52C66">
        <w:rPr>
          <w:rFonts w:ascii="Sakkal Majalla" w:hAnsi="Sakkal Majalla" w:cs="Sakkal Majalla"/>
          <w:b/>
          <w:bCs/>
          <w:color w:val="000000" w:themeColor="text1"/>
          <w:sz w:val="32"/>
          <w:szCs w:val="32"/>
          <w:rtl/>
        </w:rPr>
        <w:t>تمهيد</w:t>
      </w:r>
      <w:bookmarkEnd w:id="33"/>
    </w:p>
    <w:p w14:paraId="5C4A62B0"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يحتل النشاط البيعي مكانة محورية في البنوك التجارية باعتباره الرافد الأساسي لتوليد الإيرادات وتحقيق النمو واستقطاب العملاء والاحتفاظ بهم، إذ يُمثل الواجهة الأمامية التي تربط البنك بسوقه المستهدف وتُترجم منتجاته وخدماته المالية إلى قيمة فعلية تُلبي احتياجات العملاء وتُحقق أهداف المؤسسة المالية في آن واحد. وفي ظل التحولات العميقة التي يشهدها القطاع المصرفي من تكثيف للمنافسة وتنوع في القنوات وتصاعد في توقعات العملاء، أصبحت كفاءة الأداء البيعي معياراً حاسماً يُحدد قدرة البنك على الاستمرار والتميز في بيئة تنافسية بالغة الحدة</w:t>
      </w:r>
      <w:r w:rsidRPr="00D52C66">
        <w:rPr>
          <w:rFonts w:ascii="Sakkal Majalla" w:hAnsi="Sakkal Majalla" w:cs="Sakkal Majalla"/>
          <w:color w:val="000000" w:themeColor="text1"/>
          <w:sz w:val="28"/>
          <w:szCs w:val="28"/>
        </w:rPr>
        <w:t>.</w:t>
      </w:r>
    </w:p>
    <w:p w14:paraId="2CB8F01A"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وتتجاوز كفاءة الأداء البيعي المفهوم التقليدي الضيق الذي يختزلها في حجم المبيعات المتحققة أو عدد المعاملات المنجزة، لتشمل أبعاداً أوسع تتعلق بجودة العملية البيعية وفاعليتها وإنتاجيتها واستدامتها وقدرتها على تحقيق رضا العملاء وولائهم على المدى البعيد. ففي السياق المصرفي تحديداً، لا تُقاس كفاءة الأداء البيعي بمعزل عن الأبعاد الأخرى كالامتثال للأنظمة والسياسات، وسلامة العمليات، وإدارة المخاطر المرتبطة بالنشاط البيعي، وجودة الخدمة المقدمة للعملاء. وتتأثر كفاءة الأداء البيعي بعوامل متعددة ومتشابكة تشمل كفاءة الموارد البشرية العاملة في المبيعات، وجودة المنتجات والخدمات المصرفية، وفاعلية الأنظمة والتقنيات الداعمة، وسلامة العمليات والإجراءات البيعية، فضلاً عن البيئة التنظيمية والرقابية التي يعمل في ظلها البنك (القحطاني وشعيبي، 2022)</w:t>
      </w:r>
      <w:r w:rsidRPr="00D52C66">
        <w:rPr>
          <w:rFonts w:ascii="Sakkal Majalla" w:hAnsi="Sakkal Majalla" w:cs="Sakkal Majalla"/>
          <w:color w:val="000000" w:themeColor="text1"/>
          <w:sz w:val="28"/>
          <w:szCs w:val="28"/>
        </w:rPr>
        <w:t>.</w:t>
      </w:r>
    </w:p>
    <w:p w14:paraId="1FBE19CB" w14:textId="740210A2"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ويسعى هذا المبحث إلى تقديم إطار نظري شامل لكفاءة الأداء البيعي في البنوك التجارية، من خلال استعراض المفاهيم والتعريفات ذات الصلة، وتحليل أهمية كفاءة الأداء البيعي وأهدافه، واستكشاف أبعاده ومؤشرات قياسه، والوقوف على العوامل المؤثرة فيه والاستراتيجيات المعتمدة لتحسينه، وصولاً إلى إبراز العلاقة النظرية بين إدارة المخاطر التشغيلية وكفاءة الأداء البيعي التي تُشكّل محور هذه الدراسة</w:t>
      </w:r>
      <w:r w:rsidRPr="00D52C66">
        <w:rPr>
          <w:rFonts w:ascii="Sakkal Majalla" w:hAnsi="Sakkal Majalla" w:cs="Sakkal Majalla"/>
          <w:color w:val="000000" w:themeColor="text1"/>
          <w:sz w:val="28"/>
          <w:szCs w:val="28"/>
        </w:rPr>
        <w:t>.</w:t>
      </w:r>
    </w:p>
    <w:p w14:paraId="5AF04322" w14:textId="2D7B0F43" w:rsidR="002E521E" w:rsidRPr="00D52C66" w:rsidRDefault="00100338" w:rsidP="00100338">
      <w:pPr>
        <w:spacing w:line="360" w:lineRule="auto"/>
        <w:outlineLvl w:val="2"/>
        <w:rPr>
          <w:rFonts w:ascii="Sakkal Majalla" w:hAnsi="Sakkal Majalla" w:cs="Sakkal Majalla"/>
          <w:b/>
          <w:bCs/>
          <w:color w:val="000000" w:themeColor="text1"/>
          <w:sz w:val="32"/>
          <w:szCs w:val="32"/>
        </w:rPr>
      </w:pPr>
      <w:r w:rsidRPr="00D52C66">
        <w:rPr>
          <w:rFonts w:ascii="Sakkal Majalla" w:hAnsi="Sakkal Majalla" w:cs="Sakkal Majalla"/>
          <w:b/>
          <w:bCs/>
          <w:color w:val="000000" w:themeColor="text1"/>
          <w:sz w:val="32"/>
          <w:szCs w:val="32"/>
          <w:rtl/>
        </w:rPr>
        <w:br w:type="page"/>
      </w:r>
      <w:bookmarkStart w:id="34" w:name="_Toc224052435"/>
      <w:r w:rsidRPr="00D52C66">
        <w:rPr>
          <w:rFonts w:ascii="Sakkal Majalla" w:hAnsi="Sakkal Majalla" w:cs="Sakkal Majalla" w:hint="cs"/>
          <w:b/>
          <w:bCs/>
          <w:color w:val="000000" w:themeColor="text1"/>
          <w:sz w:val="32"/>
          <w:szCs w:val="32"/>
          <w:rtl/>
        </w:rPr>
        <w:lastRenderedPageBreak/>
        <w:t xml:space="preserve">2.2.2 </w:t>
      </w:r>
      <w:r w:rsidR="002E521E" w:rsidRPr="00D52C66">
        <w:rPr>
          <w:rFonts w:ascii="Sakkal Majalla" w:hAnsi="Sakkal Majalla" w:cs="Sakkal Majalla"/>
          <w:b/>
          <w:bCs/>
          <w:color w:val="000000" w:themeColor="text1"/>
          <w:sz w:val="32"/>
          <w:szCs w:val="32"/>
          <w:rtl/>
        </w:rPr>
        <w:t>مفهوم كفاءة الأداء البيعي</w:t>
      </w:r>
      <w:bookmarkEnd w:id="34"/>
    </w:p>
    <w:p w14:paraId="4E4C46A4"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يتألف مفهوم كفاءة الأداء البيعي من مكونين مترابطين هما "الكفاءة" و"الأداء البيعي"، ويتطلب الفهم المعمّق لهذا المفهوم المركب تحليل كل مكون على حدة ثم استيعاب العلاقة التكاملية بينهما. فالكفاءة في إطارها العام تُشير إلى قدرة المؤسسة على تحقيق أقصى مخرجات ممكنة بأقل مدخلات ممكنة، أو تحقيق مستوى محدد من المخرجات بأدنى تكلفة ممكنة، وهو ما يعكس مبدأ الاستخدام الأمثل للموارد المتاحة. أما الأداء البيعي فيُشير إلى مجمل النتائج والمخرجات التي يُحققها النشاط البيعي للمؤسسة خلال فترة زمنية محددة، سواء كانت هذه النتائج كمية تتعلق بحجم المبيعات والإيرادات، أو نوعية تتعلق بجودة العلاقة مع العملاء ومستوى رضاهم (لادرع وبراهيمي، 2025)</w:t>
      </w:r>
      <w:r w:rsidRPr="00D52C66">
        <w:rPr>
          <w:rFonts w:ascii="Sakkal Majalla" w:hAnsi="Sakkal Majalla" w:cs="Sakkal Majalla"/>
          <w:color w:val="000000" w:themeColor="text1"/>
          <w:sz w:val="28"/>
          <w:szCs w:val="28"/>
        </w:rPr>
        <w:t>.</w:t>
      </w:r>
    </w:p>
    <w:p w14:paraId="5F3EF2DE"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وقد تعددت التعريفات التي قدمها الباحثون لكفاءة الأداء بشكل عام وفي السياق المصرفي بشكل خاص، وتتباين هذه التعريفات في زاوية المعالجة ونطاق التغطية والمنظور النظري الذي تنطلق منه. فقد تناول القحطاني وشعيبي (2022) مفهوم كفاءة الأداء في المؤسسات الخدمية بوصفه الدرجة التي تُحقق عندها المؤسسة أهدافها المحددة مسبقاً باستخدام الموارد المتاحة بأقصى فاعلية ممكنة، مع مراعاة معايير الجودة والالتزام التنظيمي. ويُبرز هذا التعريف ثلاثة عناصر مترابطة تتمثل في تحقيق الأهداف والاستخدام الأمثل للموارد والالتزام بمعايير الجودة، مما يجعل كفاءة الأداء مفهوماً متعدد الأبعاد لا يمكن اختزاله في مؤشر واحد</w:t>
      </w:r>
      <w:r w:rsidRPr="00D52C66">
        <w:rPr>
          <w:rFonts w:ascii="Sakkal Majalla" w:hAnsi="Sakkal Majalla" w:cs="Sakkal Majalla"/>
          <w:color w:val="000000" w:themeColor="text1"/>
          <w:sz w:val="28"/>
          <w:szCs w:val="28"/>
        </w:rPr>
        <w:t>.</w:t>
      </w:r>
    </w:p>
    <w:p w14:paraId="0CF82111"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ومن منظور مالي ومؤسسي، أشار الوطيفي والعنزي (2025) إلى كفاءة الأداء في المؤسسات المصرفية بأنها القدرة على تعظيم العوائد وتقليل التكاليف من خلال التوظيف الرشيد للموارد المادية والبشرية والتقنية، في إطار سياسات وإجراءات واضحة تضمن تحقيق الأهداف الاستراتيجية للمؤسسة. ويتميز هذا التعريف بتركيزه على البُعد الاقتصادي للكفاءة المتمثل في معادلة العوائد والتكاليف، مع الإشارة إلى ضرورة وجود إطار مؤسسي من السياسات والإجراءات يُنظم عملية استخدام الموارد ويُوجهها نحو تحقيق الأهداف المرسومة</w:t>
      </w:r>
      <w:r w:rsidRPr="00D52C66">
        <w:rPr>
          <w:rFonts w:ascii="Sakkal Majalla" w:hAnsi="Sakkal Majalla" w:cs="Sakkal Majalla"/>
          <w:color w:val="000000" w:themeColor="text1"/>
          <w:sz w:val="28"/>
          <w:szCs w:val="28"/>
        </w:rPr>
        <w:t>.</w:t>
      </w:r>
    </w:p>
    <w:p w14:paraId="26194AAA"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وفي سياق أكثر ارتباطاً بالأداء الوظيفي والبيعي، عرّف البشاري وسعيد (2024) الأداء الوظيفي بأنه محصلة السلوكيات والجهود التي يبذلها العاملون في أداء مهامهم ومسؤولياتهم، والنتائج التي يُحققونها في ضوء الأهداف والمعايير المحددة لهم. ويُلقي هذا التعريف الضوء على الجانب الفردي والسلوكي للأداء، مما يُذكّر بأن كفاءة الأداء البيعي على مستوى المؤسسة هي في نهاية المطاف محصلة لأداء الأفراد العاملين في المبيعات وتفاعلاتهم وسلوكياتهم. كما يُشير إلى أهمية وجود أهداف ومعايير واضحة يُقاس الأداء بالنسبة إليها</w:t>
      </w:r>
      <w:r w:rsidRPr="00D52C66">
        <w:rPr>
          <w:rFonts w:ascii="Sakkal Majalla" w:hAnsi="Sakkal Majalla" w:cs="Sakkal Majalla"/>
          <w:color w:val="000000" w:themeColor="text1"/>
          <w:sz w:val="28"/>
          <w:szCs w:val="28"/>
        </w:rPr>
        <w:t>.</w:t>
      </w:r>
    </w:p>
    <w:p w14:paraId="33522C28"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ومن جانبه، تناول إبراهيم (2025) الأداء المؤسسي من منظور الموائمة الاستراتيجية، حيث أشار إلى أن كفاءة الأداء تتحقق عندما تتوافق الممارسات والعمليات التشغيلية مع التوجهات الاستراتيجية للمؤسسة، بحيث يُسهم كل نشاط تشغيلي في دعم الأهداف الاستراتيجية الكلية بصورة مباشرة أو غير مباشرة. ويُضيف هذا المنظور بُعداً استراتيجياً لمفهوم كفاءة الأداء البيعي، حيث لا يُقاس أداء النشاط البيعي بمعزل عن الاستراتيجية العامة للبنك، بل يُقيّم في ضوء مدى مساهمته في تحقيق الأهداف الاستراتيجية للمؤسسة ككل</w:t>
      </w:r>
      <w:r w:rsidRPr="00D52C66">
        <w:rPr>
          <w:rFonts w:ascii="Sakkal Majalla" w:hAnsi="Sakkal Majalla" w:cs="Sakkal Majalla"/>
          <w:color w:val="000000" w:themeColor="text1"/>
          <w:sz w:val="28"/>
          <w:szCs w:val="28"/>
        </w:rPr>
        <w:t>.</w:t>
      </w:r>
    </w:p>
    <w:p w14:paraId="7274D08C"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في الأدبيات الأجنبية، فقد تناول</w:t>
      </w:r>
      <w:r w:rsidRPr="00D52C66">
        <w:rPr>
          <w:rFonts w:ascii="Sakkal Majalla" w:hAnsi="Sakkal Majalla" w:cs="Sakkal Majalla"/>
          <w:color w:val="000000" w:themeColor="text1"/>
          <w:sz w:val="28"/>
          <w:szCs w:val="28"/>
        </w:rPr>
        <w:t xml:space="preserve"> Zehir and Zehir (2023) </w:t>
      </w:r>
      <w:r w:rsidRPr="00D52C66">
        <w:rPr>
          <w:rFonts w:ascii="Sakkal Majalla" w:hAnsi="Sakkal Majalla" w:cs="Sakkal Majalla"/>
          <w:color w:val="000000" w:themeColor="text1"/>
          <w:sz w:val="28"/>
          <w:szCs w:val="28"/>
          <w:rtl/>
        </w:rPr>
        <w:t>الأداء التشغيلي والمالي للمؤسسات الخدمية من منظور إدارة الجودة الشاملة، حيث أشارا إلى أن كفاءة الأداء التشغيلي تتجسد في قدرة المؤسسة على تقديم خدماتها وفقاً لمعايير الجودة المطلوبة وبتكلفة تنافسية وفي الوقت المناسب، مع تحقيق رضا العملاء والالتزام بالمتطلبات التنظيمية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ويُبرز هذا التعريف أبعاداً متعددة لكفاءة الأداء تتضمن الجودة والتكلفة والوقت ورضا العملاء والامتثال، مما يعكس الطبيعة المتعددة الأبعاد لهذا المفهوم ولا سيما في المؤسسات الخدمية كالبنوك</w:t>
      </w:r>
      <w:r w:rsidRPr="00D52C66">
        <w:rPr>
          <w:rFonts w:ascii="Sakkal Majalla" w:hAnsi="Sakkal Majalla" w:cs="Sakkal Majalla"/>
          <w:color w:val="000000" w:themeColor="text1"/>
          <w:sz w:val="28"/>
          <w:szCs w:val="28"/>
        </w:rPr>
        <w:t>.</w:t>
      </w:r>
    </w:p>
    <w:p w14:paraId="067178C8"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كما أشار</w:t>
      </w:r>
      <w:r w:rsidRPr="00D52C66">
        <w:rPr>
          <w:rFonts w:ascii="Sakkal Majalla" w:hAnsi="Sakkal Majalla" w:cs="Sakkal Majalla"/>
          <w:color w:val="000000" w:themeColor="text1"/>
          <w:sz w:val="28"/>
          <w:szCs w:val="28"/>
        </w:rPr>
        <w:t xml:space="preserve"> Al Khasabah et al. (2022) </w:t>
      </w:r>
      <w:r w:rsidRPr="00D52C66">
        <w:rPr>
          <w:rFonts w:ascii="Sakkal Majalla" w:hAnsi="Sakkal Majalla" w:cs="Sakkal Majalla"/>
          <w:color w:val="000000" w:themeColor="text1"/>
          <w:sz w:val="28"/>
          <w:szCs w:val="28"/>
          <w:rtl/>
        </w:rPr>
        <w:t xml:space="preserve">إلى الأداء التشغيلي في القطاع المصرفي بوصفه قدرة البنك على تحقيق أهدافه التشغيلية من حيث الكفاءة والفاعلية والإنتاجية والاستجابة لمتطلبات العملاء، وذلك من خلال إدارة موارده وعملياته بالشكل الذي يُعظّم القيمة المقدمة لأصحاب المصلحة. ويتميز هذا </w:t>
      </w:r>
      <w:r w:rsidRPr="00D52C66">
        <w:rPr>
          <w:rFonts w:ascii="Sakkal Majalla" w:hAnsi="Sakkal Majalla" w:cs="Sakkal Majalla"/>
          <w:color w:val="000000" w:themeColor="text1"/>
          <w:sz w:val="28"/>
          <w:szCs w:val="28"/>
          <w:rtl/>
        </w:rPr>
        <w:lastRenderedPageBreak/>
        <w:t>التعريف بتقديمه لمفهوم "القيمة المقدمة لأصحاب المصلحة" بوصفه الغاية النهائية للأداء التشغيلي، مما يُوسع نطاق قياس الأداء ليتجاوز المؤشرات المالية البحتة ويشمل رضا العملاء والموظفين والمجتمع</w:t>
      </w:r>
      <w:r w:rsidRPr="00D52C66">
        <w:rPr>
          <w:rFonts w:ascii="Sakkal Majalla" w:hAnsi="Sakkal Majalla" w:cs="Sakkal Majalla"/>
          <w:color w:val="000000" w:themeColor="text1"/>
          <w:sz w:val="28"/>
          <w:szCs w:val="28"/>
        </w:rPr>
        <w:t>.</w:t>
      </w:r>
    </w:p>
    <w:p w14:paraId="4A33561D"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وبناءً على ما سبق من تعريفات، يرى الباحث أن كفاءة الأداء البيعي في البنوك التجارية يمكن تعريفها بأنها: قدرة البنك التجاري على تحقيق أهدافه البيعية المتمثلة في تسويق المنتجات والخدمات المصرفية واستقطاب العملاء والاحتفاظ بهم وتنمية العلاقات معهم، وذلك بأعلى مستوى من الفاعلية والإنتاجية وبأقل تكلفة ممكنة، مع مراعاة معايير الجودة والامتثال التنظيمي ورضا العملاء، في إطار توافق واضح مع الأهداف الاستراتيجية الكلية للبنك. ويستند هذا التعريف إلى تكامل المنظورات التي قدمتها التعريفات السابقة، حيث يجمع بين البُعد الاقتصادي الذي أبرزه الوطيفي والعنزي (2025) والبُعد الاستراتيجي الذي أشار إليه إبراهيم</w:t>
      </w:r>
      <w:r w:rsidRPr="00D52C66">
        <w:rPr>
          <w:rFonts w:ascii="Sakkal Majalla" w:hAnsi="Sakkal Majalla" w:cs="Sakkal Majalla"/>
          <w:color w:val="000000" w:themeColor="text1"/>
          <w:sz w:val="28"/>
          <w:szCs w:val="28"/>
        </w:rPr>
        <w:t xml:space="preserve"> (2025) </w:t>
      </w:r>
      <w:r w:rsidRPr="00D52C66">
        <w:rPr>
          <w:rFonts w:ascii="Sakkal Majalla" w:hAnsi="Sakkal Majalla" w:cs="Sakkal Majalla"/>
          <w:color w:val="000000" w:themeColor="text1"/>
          <w:sz w:val="28"/>
          <w:szCs w:val="28"/>
          <w:rtl/>
        </w:rPr>
        <w:t>والبُعد النوعي المتعلق بالجودة والامتثال الذي ركز عليه</w:t>
      </w:r>
      <w:r w:rsidRPr="00D52C66">
        <w:rPr>
          <w:rFonts w:ascii="Sakkal Majalla" w:hAnsi="Sakkal Majalla" w:cs="Sakkal Majalla"/>
          <w:color w:val="000000" w:themeColor="text1"/>
          <w:sz w:val="28"/>
          <w:szCs w:val="28"/>
        </w:rPr>
        <w:t xml:space="preserve"> Zehir and Zehir (2023) </w:t>
      </w:r>
      <w:r w:rsidRPr="00D52C66">
        <w:rPr>
          <w:rFonts w:ascii="Sakkal Majalla" w:hAnsi="Sakkal Majalla" w:cs="Sakkal Majalla"/>
          <w:color w:val="000000" w:themeColor="text1"/>
          <w:sz w:val="28"/>
          <w:szCs w:val="28"/>
          <w:rtl/>
        </w:rPr>
        <w:t>والبُعد السلوكي الفردي الذي طرحه البشاري وسعيد</w:t>
      </w:r>
      <w:r w:rsidRPr="00D52C66">
        <w:rPr>
          <w:rFonts w:ascii="Sakkal Majalla" w:hAnsi="Sakkal Majalla" w:cs="Sakkal Majalla"/>
          <w:color w:val="000000" w:themeColor="text1"/>
          <w:sz w:val="28"/>
          <w:szCs w:val="28"/>
        </w:rPr>
        <w:t xml:space="preserve"> (2024).</w:t>
      </w:r>
    </w:p>
    <w:p w14:paraId="52C36B54" w14:textId="7B882C50"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4052436"/>
      <w:r w:rsidRPr="00D52C66">
        <w:rPr>
          <w:rFonts w:ascii="Sakkal Majalla" w:hAnsi="Sakkal Majalla" w:cs="Sakkal Majalla" w:hint="cs"/>
          <w:b/>
          <w:bCs/>
          <w:color w:val="000000" w:themeColor="text1"/>
          <w:sz w:val="32"/>
          <w:szCs w:val="32"/>
          <w:rtl/>
        </w:rPr>
        <w:t xml:space="preserve">3.2.2 </w:t>
      </w:r>
      <w:r w:rsidR="002E521E" w:rsidRPr="00D52C66">
        <w:rPr>
          <w:rFonts w:ascii="Sakkal Majalla" w:hAnsi="Sakkal Majalla" w:cs="Sakkal Majalla"/>
          <w:b/>
          <w:bCs/>
          <w:color w:val="000000" w:themeColor="text1"/>
          <w:sz w:val="32"/>
          <w:szCs w:val="32"/>
          <w:rtl/>
        </w:rPr>
        <w:t>أهمية كفاءة الأداء البيعي في البنوك التجارية</w:t>
      </w:r>
      <w:bookmarkEnd w:id="35"/>
    </w:p>
    <w:p w14:paraId="2DF950EE"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تكتسب كفاءة الأداء البيعي أهمية استثنائية في البنوك التجارية بحكم الطبيعة الخاصة للقطاع المصرفي الذي يتسم بكثافة المنافسة وحساسية العملاء وصرامة البيئة التنظيمية والارتباط الوثيق بين جودة الخدمة المقدمة وولاء العملاء واستمرارية العلاقة المصرفية. وتزداد هذه الأهمية في السياق الراهن الذي يشهد تحولات جذرية في سلوك العملاء وتوقعاتهم، وتنامياً في المنافسة ليس فقط بين البنوك التجارية فيما بينها بل أيضاً من قبل شركات التقنية المالية والبنوك الرقمية التي تُقدم بدائل مبتكرة للخدمات المصرفية التقليدية</w:t>
      </w:r>
      <w:r w:rsidRPr="00D52C66">
        <w:rPr>
          <w:rFonts w:ascii="Sakkal Majalla" w:hAnsi="Sakkal Majalla" w:cs="Sakkal Majalla"/>
          <w:color w:val="000000" w:themeColor="text1"/>
          <w:sz w:val="28"/>
          <w:szCs w:val="28"/>
        </w:rPr>
        <w:t>.</w:t>
      </w:r>
    </w:p>
    <w:p w14:paraId="50A28504"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ويشير القحطاني وشعيبي (2022) إلى أن أهمية كفاءة الأداء في المؤسسات الخدمية ومنها البنوك التجارية تتجلى في عدة أبعاد جوهرية: أولها البُعد المالي، حيث يُعدّ الأداء البيعي الكفء المصدر الرئيس لإيرادات البنك ونموه المستدام، فكلما ارتفعت كفاءة النشاط البيعي تحسنت قدرة البنك على تحقيق عوائد مالية مجزية تدعم استمراريته وتوسعه</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وثانيها البُعد التنافسي، إذ تُشكّل كفاءة الأداء البيعي عنصراً حاسماً في تحديد الموقع التنافسي للبنك في السوق، فالبنوك الأكثر كفاءة في أنشطتها البيعية تكون أقدر </w:t>
      </w:r>
      <w:r w:rsidRPr="00D52C66">
        <w:rPr>
          <w:rFonts w:ascii="Sakkal Majalla" w:hAnsi="Sakkal Majalla" w:cs="Sakkal Majalla"/>
          <w:color w:val="000000" w:themeColor="text1"/>
          <w:sz w:val="28"/>
          <w:szCs w:val="28"/>
          <w:rtl/>
        </w:rPr>
        <w:lastRenderedPageBreak/>
        <w:t>على استقطاب العملاء والاحتفاظ بهم وتوسيع حصتها السوقية. وثالثها البُعد المؤسسي، حيث تُسهم كفاءة الأداء البيعي في ترسيخ الصورة الذهنية الإيجابية للبنك وتعزيز سمعته في السوق، مما يُهيئ بيئة مواتية لنمو الأعمال على المدى البعيد. ورابعها البُعد البشري، إذ ينعكس تحقيق كفاءة عالية في الأداء البيعي إيجاباً على معنويات العاملين في المبيعات ورضاهم الوظيفي والتزامهم التنظيمي</w:t>
      </w:r>
      <w:r w:rsidRPr="00D52C66">
        <w:rPr>
          <w:rFonts w:ascii="Sakkal Majalla" w:hAnsi="Sakkal Majalla" w:cs="Sakkal Majalla"/>
          <w:color w:val="000000" w:themeColor="text1"/>
          <w:sz w:val="28"/>
          <w:szCs w:val="28"/>
        </w:rPr>
        <w:t>.</w:t>
      </w:r>
    </w:p>
    <w:p w14:paraId="05D5BA08"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ويرى الوطيفي والعنزي (2025) أن أهمية كفاءة الأداء في القطاع المصرفي تتعاظم في ضوء التحولات الهيكلية التي يشهدها هذا القطاع، إذ أصبح الضغط على هوامش الربح أكثر حدة بفعل المنافسة المتزايدة وانخفاض أسعار الفائدة في كثير من الأسواق، مما يجعل الكفاءة في إدارة الموارد والعمليات ضرورة حتمية وليست خياراً. كما أن التحول نحو الخدمات المصرفية الرقمية يفرض على البنوك إعادة النظر في نماذج البيع التقليدية وتبني مقاربات جديدة تجمع بين القنوات المادية والرقمية بما يُحقق أقصى كفاءة ممكنة في الوصول إلى العملاء وتلبية احتياجاتهم. فضلاً عن ذلك، فإن كفاءة الأداء البيعي تؤدي دوراً محورياً في تحقيق أهداف النمو المستدام، حيث إن النمو غير المقترن بالكفاءة قد يؤدي إلى تراكم المخاطر واستنزاف الموارد بدلاً من خلق القيمة</w:t>
      </w:r>
      <w:r w:rsidRPr="00D52C66">
        <w:rPr>
          <w:rFonts w:ascii="Sakkal Majalla" w:hAnsi="Sakkal Majalla" w:cs="Sakkal Majalla"/>
          <w:color w:val="000000" w:themeColor="text1"/>
          <w:sz w:val="28"/>
          <w:szCs w:val="28"/>
        </w:rPr>
        <w:t>.</w:t>
      </w:r>
    </w:p>
    <w:p w14:paraId="734E74A2"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ويُضيف إبراهيم (2025) بُعداً استراتيجياً لأهمية كفاءة الأداء المؤسسي يتمثل في دور هذه الكفاءة في دعم القدرة التكيفية للمؤسسة مع المتغيرات البيئية، فالمؤسسات الأكثر كفاءة في أدائها تمتلك قدرة أكبر على إعادة توجيه مواردها وتكييف عملياتها استجابة للتحولات في بيئة الأعمال، مما يُعزز مرونتها الاستراتيجية وقدرتها على اغتنام الفرص ومواجهة التهديدات. وفي السياق البيعي المصرفي، تتجلى هذه القدرة التكيفية في سرعة استجابة البنك لتغيرات السوق وتطوير منتجات وخدمات جديدة تلبي الاحتياجات المتطورة للعملاء</w:t>
      </w:r>
      <w:r w:rsidRPr="00D52C66">
        <w:rPr>
          <w:rFonts w:ascii="Sakkal Majalla" w:hAnsi="Sakkal Majalla" w:cs="Sakkal Majalla"/>
          <w:color w:val="000000" w:themeColor="text1"/>
          <w:sz w:val="28"/>
          <w:szCs w:val="28"/>
        </w:rPr>
        <w:t>.</w:t>
      </w:r>
    </w:p>
    <w:p w14:paraId="23DD5FBE"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ومن الأهمية بمكان الإشارة إلى ما أكده </w:t>
      </w:r>
      <w:r w:rsidRPr="00D52C66">
        <w:rPr>
          <w:rFonts w:ascii="Sakkal Majalla" w:hAnsi="Sakkal Majalla" w:cs="Sakkal Majalla"/>
          <w:color w:val="000000" w:themeColor="text1"/>
          <w:sz w:val="28"/>
          <w:szCs w:val="28"/>
        </w:rPr>
        <w:t xml:space="preserve">Bytyci et al. (2023) </w:t>
      </w:r>
      <w:r w:rsidRPr="00D52C66">
        <w:rPr>
          <w:rFonts w:ascii="Sakkal Majalla" w:hAnsi="Sakkal Majalla" w:cs="Sakkal Majalla"/>
          <w:color w:val="000000" w:themeColor="text1"/>
          <w:sz w:val="28"/>
          <w:szCs w:val="28"/>
          <w:rtl/>
        </w:rPr>
        <w:t xml:space="preserve">من أن كفاءة الأداء التشغيلي تُعدّ مؤشراً رئيساً على الصحة المؤسسية وقدرة المنظمة على الاستمرار والنمو على المدى البعيد، وأن المؤسسات التي تتمتع بمستويات عالية من الكفاءة التشغيلية تكون أكثر قدرة على مواجهة الصدمات والأزمات </w:t>
      </w:r>
      <w:r w:rsidRPr="00D52C66">
        <w:rPr>
          <w:rFonts w:ascii="Sakkal Majalla" w:hAnsi="Sakkal Majalla" w:cs="Sakkal Majalla"/>
          <w:color w:val="000000" w:themeColor="text1"/>
          <w:sz w:val="28"/>
          <w:szCs w:val="28"/>
          <w:rtl/>
        </w:rPr>
        <w:lastRenderedPageBreak/>
        <w:t>والتعافي منها بسرعة، مما يجعل كفاءة الأداء ليست مجرد هدف مالي بل ضرورة استراتيجية لضمان الاستدامة المؤسسية</w:t>
      </w:r>
      <w:r w:rsidRPr="00D52C66">
        <w:rPr>
          <w:rFonts w:ascii="Sakkal Majalla" w:hAnsi="Sakkal Majalla" w:cs="Sakkal Majalla"/>
          <w:color w:val="000000" w:themeColor="text1"/>
          <w:sz w:val="28"/>
          <w:szCs w:val="28"/>
        </w:rPr>
        <w:t>.</w:t>
      </w:r>
    </w:p>
    <w:p w14:paraId="10A07B61" w14:textId="3C736419"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6" w:name="_Toc224052437"/>
      <w:r w:rsidRPr="00D52C66">
        <w:rPr>
          <w:rFonts w:ascii="Sakkal Majalla" w:hAnsi="Sakkal Majalla" w:cs="Sakkal Majalla" w:hint="cs"/>
          <w:b/>
          <w:bCs/>
          <w:color w:val="000000" w:themeColor="text1"/>
          <w:sz w:val="32"/>
          <w:szCs w:val="32"/>
          <w:rtl/>
        </w:rPr>
        <w:t xml:space="preserve">4.2.2 </w:t>
      </w:r>
      <w:r w:rsidR="002E521E" w:rsidRPr="00D52C66">
        <w:rPr>
          <w:rFonts w:ascii="Sakkal Majalla" w:hAnsi="Sakkal Majalla" w:cs="Sakkal Majalla"/>
          <w:b/>
          <w:bCs/>
          <w:color w:val="000000" w:themeColor="text1"/>
          <w:sz w:val="32"/>
          <w:szCs w:val="32"/>
          <w:rtl/>
        </w:rPr>
        <w:t>أهداف كفاءة الأداء البيعي في البنوك التجارية</w:t>
      </w:r>
      <w:bookmarkEnd w:id="36"/>
    </w:p>
    <w:p w14:paraId="77A9F467"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تتوجه كفاءة الأداء البيعي في البنوك التجارية نحو تحقيق منظومة متكاملة من الأهداف التي تتراوح بين أهداف تشغيلية قصيرة المدى وأهداف استراتيجية بعيدة المدى، وتتشابك هذه الأهداف لتُشكّل رؤية شاملة تُوجه النشاط البيعي وتُحدد معايير تقييمه. وقد تباينت رؤى الباحثين في تحديد هذه الأهداف وفقاً لمنطلقاتهم النظرية والسياقات التطبيقية التي تناولوها</w:t>
      </w:r>
      <w:r w:rsidRPr="00D52C66">
        <w:rPr>
          <w:rFonts w:ascii="Sakkal Majalla" w:hAnsi="Sakkal Majalla" w:cs="Sakkal Majalla"/>
          <w:color w:val="000000" w:themeColor="text1"/>
          <w:sz w:val="28"/>
          <w:szCs w:val="28"/>
        </w:rPr>
        <w:t>.</w:t>
      </w:r>
    </w:p>
    <w:p w14:paraId="4E120E26"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فمن الزاوية المالية والاقتصادية، يرى الوطيفي والعنزي (2025) أن كفاءة الأداء في المؤسسات المصرفية تهدف بالدرجة الأولى إلى تعظيم العائد على الموارد المستثمرة في النشاط البيعي من خلال تحسين نسبة الإيرادات المتولدة إلى التكاليف المبذولة، وتحقيق نمو مستدام في حجم الأعمال بما يتسق مع الرغبة في المخاطرة المحددة من قبل المؤسسة، وتحسين كفاءة تخصيص الموارد بين الأنشطة البيعية المختلفة بما يُعظّم العائد الإجمالي</w:t>
      </w:r>
      <w:r w:rsidRPr="00D52C66">
        <w:rPr>
          <w:rFonts w:ascii="Sakkal Majalla" w:hAnsi="Sakkal Majalla" w:cs="Sakkal Majalla"/>
          <w:color w:val="000000" w:themeColor="text1"/>
          <w:sz w:val="28"/>
          <w:szCs w:val="28"/>
        </w:rPr>
        <w:t>.</w:t>
      </w:r>
    </w:p>
    <w:p w14:paraId="25B5B607"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ومن الزاوية الخدمية والعملاء، يُشير القحطاني وشعيبي (2022) إلى أن كفاءة الأداء تسعى إلى تحقيق أعلى مستويات رضا العملاء من خلال تقديم خدمات تتوافق مع توقعاتهم أو تتجاوزها، والاستجابة السريعة والفعالة لاحتياجاتهم المتطورة، وبناء علاقات طويلة الأمد قائمة على الثقة والقيمة المتبادلة. ويُبرز هذا المنظور أن كفاءة الأداء البيعي لا تُقاس فقط بالمؤشرات الكمية بل أيضاً بنوعية العلاقة التي يُبنيها البنك مع عملائه ومدى رضاهم وولائهم</w:t>
      </w:r>
      <w:r w:rsidRPr="00D52C66">
        <w:rPr>
          <w:rFonts w:ascii="Sakkal Majalla" w:hAnsi="Sakkal Majalla" w:cs="Sakkal Majalla"/>
          <w:color w:val="000000" w:themeColor="text1"/>
          <w:sz w:val="28"/>
          <w:szCs w:val="28"/>
        </w:rPr>
        <w:t>.</w:t>
      </w:r>
    </w:p>
    <w:p w14:paraId="4714E570"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ومن الزاوية التشغيلية والعملياتية، يُلفت </w:t>
      </w:r>
      <w:r w:rsidRPr="00D52C66">
        <w:rPr>
          <w:rFonts w:ascii="Sakkal Majalla" w:hAnsi="Sakkal Majalla" w:cs="Sakkal Majalla"/>
          <w:color w:val="000000" w:themeColor="text1"/>
          <w:sz w:val="28"/>
          <w:szCs w:val="28"/>
        </w:rPr>
        <w:t xml:space="preserve">Ananto and Lumingkewas (2023) </w:t>
      </w:r>
      <w:r w:rsidRPr="00D52C66">
        <w:rPr>
          <w:rFonts w:ascii="Sakkal Majalla" w:hAnsi="Sakkal Majalla" w:cs="Sakkal Majalla"/>
          <w:color w:val="000000" w:themeColor="text1"/>
          <w:sz w:val="28"/>
          <w:szCs w:val="28"/>
          <w:rtl/>
        </w:rPr>
        <w:t xml:space="preserve">النظر إلى أن كفاءة الأداء التشغيلي تهدف إلى تقليل الهدر في الموارد والوقت والجهد المبذول في العمليات البيعية من خلال تبسيط الإجراءات وأتمتة العمليات الروتينية وتحسين تدفق العمل، ورفع إنتاجية العاملين في </w:t>
      </w:r>
      <w:r w:rsidRPr="00D52C66">
        <w:rPr>
          <w:rFonts w:ascii="Sakkal Majalla" w:hAnsi="Sakkal Majalla" w:cs="Sakkal Majalla"/>
          <w:color w:val="000000" w:themeColor="text1"/>
          <w:sz w:val="28"/>
          <w:szCs w:val="28"/>
          <w:rtl/>
        </w:rPr>
        <w:lastRenderedPageBreak/>
        <w:t>المبيعات من خلال توفير الأدوات والتقنيات والتدريب الذي يُمكّنهم من أداء مهامهم بكفاءة أعلى، وتقليل معدلات الأخطاء وإعادة العمل في العمليات البيعية بما يُحسن جودة الخدمة ويُخفض التكاليف</w:t>
      </w:r>
      <w:r w:rsidRPr="00D52C66">
        <w:rPr>
          <w:rFonts w:ascii="Sakkal Majalla" w:hAnsi="Sakkal Majalla" w:cs="Sakkal Majalla"/>
          <w:color w:val="000000" w:themeColor="text1"/>
          <w:sz w:val="28"/>
          <w:szCs w:val="28"/>
        </w:rPr>
        <w:t>.</w:t>
      </w:r>
    </w:p>
    <w:p w14:paraId="07B2CAB0"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من الزاوية الاستراتيجية والتنافسية، فيُؤكد إبراهيم (2025) على أن كفاءة الأداء المؤسسي تهدف إلى تعزيز الموقع التنافسي للمؤسسة وتوسيع حصتها السوقية من خلال تقديم قيمة متفوقة للعملاء، ودعم القدرة على الابتكار وتطوير منتجات وخدمات جديدة تلبي الاحتياجات المتطورة للسوق، وتحقيق الموائمة بين الأنشطة التشغيلية والبيعية والتوجهات الاستراتيجية للمؤسسة. ويتقاطع هذا المنظور مع ما طرحه</w:t>
      </w:r>
      <w:r w:rsidRPr="00D52C66">
        <w:rPr>
          <w:rFonts w:ascii="Sakkal Majalla" w:hAnsi="Sakkal Majalla" w:cs="Sakkal Majalla"/>
          <w:color w:val="000000" w:themeColor="text1"/>
          <w:sz w:val="28"/>
          <w:szCs w:val="28"/>
        </w:rPr>
        <w:t xml:space="preserve"> Athallah and Purnama (2025) </w:t>
      </w:r>
      <w:r w:rsidRPr="00D52C66">
        <w:rPr>
          <w:rFonts w:ascii="Sakkal Majalla" w:hAnsi="Sakkal Majalla" w:cs="Sakkal Majalla"/>
          <w:color w:val="000000" w:themeColor="text1"/>
          <w:sz w:val="28"/>
          <w:szCs w:val="28"/>
          <w:rtl/>
        </w:rPr>
        <w:t>من أن كفاءة الأداء التشغيلي تهدف أيضاً إلى بناء قدرات مؤسسية تُمكّن المنظمة من الاستجابة المرنة لتقلبات السوق والتغيرات في البيئة التنافسية</w:t>
      </w:r>
      <w:r w:rsidRPr="00D52C66">
        <w:rPr>
          <w:rFonts w:ascii="Sakkal Majalla" w:hAnsi="Sakkal Majalla" w:cs="Sakkal Majalla"/>
          <w:color w:val="000000" w:themeColor="text1"/>
          <w:sz w:val="28"/>
          <w:szCs w:val="28"/>
        </w:rPr>
        <w:t>.</w:t>
      </w:r>
    </w:p>
    <w:p w14:paraId="711682F9"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كما يُضيف البشاري وسعيد (2024) هدفاً يتعلق بتطوير الموارد البشرية العاملة في النشاط البيعي، حيث تسعى كفاءة الأداء البيعي إلى رفع مستوى المهارات والقدرات البيعية للعاملين من خلال التدريب المستمر ونقل المعرفة ومشاركة أفضل الممارسات، وتهيئة بيئة عمل محفزة تدعم الأداء المتميز وتُشجع على الإبداع والمبادرة</w:t>
      </w:r>
      <w:r w:rsidRPr="00D52C66">
        <w:rPr>
          <w:rFonts w:ascii="Sakkal Majalla" w:hAnsi="Sakkal Majalla" w:cs="Sakkal Majalla"/>
          <w:color w:val="000000" w:themeColor="text1"/>
          <w:sz w:val="28"/>
          <w:szCs w:val="28"/>
        </w:rPr>
        <w:t>.</w:t>
      </w:r>
    </w:p>
    <w:p w14:paraId="49E01F7E" w14:textId="58FE03BC"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7" w:name="_Toc224052438"/>
      <w:r w:rsidRPr="00D52C66">
        <w:rPr>
          <w:rFonts w:ascii="Sakkal Majalla" w:hAnsi="Sakkal Majalla" w:cs="Sakkal Majalla" w:hint="cs"/>
          <w:b/>
          <w:bCs/>
          <w:color w:val="000000" w:themeColor="text1"/>
          <w:sz w:val="32"/>
          <w:szCs w:val="32"/>
          <w:rtl/>
        </w:rPr>
        <w:t xml:space="preserve">5.2.2 </w:t>
      </w:r>
      <w:r w:rsidR="002E521E" w:rsidRPr="00D52C66">
        <w:rPr>
          <w:rFonts w:ascii="Sakkal Majalla" w:hAnsi="Sakkal Majalla" w:cs="Sakkal Majalla"/>
          <w:b/>
          <w:bCs/>
          <w:color w:val="000000" w:themeColor="text1"/>
          <w:sz w:val="32"/>
          <w:szCs w:val="32"/>
          <w:rtl/>
        </w:rPr>
        <w:t>العوامل المؤثرة في كفاءة الأداء البيعي في البنوك التجارية</w:t>
      </w:r>
      <w:bookmarkEnd w:id="37"/>
    </w:p>
    <w:p w14:paraId="36251458"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تتأثر كفاءة الأداء البيعي في البنوك التجارية بمجموعة واسعة ومتشابكة من العوامل التي يمكن تصنيفها ضمن فئات رئيسة تشمل العوامل التنظيمية والبشرية والتقنية والبيئية، وتتفاعل هذه العوامل فيما بينها بصورة ديناميكية تجعل من فهم تأثيراتها المتبادلة أمراً ضرورياً لتحسين كفاءة الأداء البيعي بشكل شامل ومستدام</w:t>
      </w:r>
      <w:r w:rsidRPr="00D52C66">
        <w:rPr>
          <w:rFonts w:ascii="Sakkal Majalla" w:hAnsi="Sakkal Majalla" w:cs="Sakkal Majalla"/>
          <w:color w:val="000000" w:themeColor="text1"/>
          <w:sz w:val="28"/>
          <w:szCs w:val="28"/>
        </w:rPr>
        <w:t>.</w:t>
      </w:r>
    </w:p>
    <w:p w14:paraId="478A3934"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proofErr w:type="gramStart"/>
      <w:r w:rsidRPr="00D52C66">
        <w:rPr>
          <w:rFonts w:ascii="Sakkal Majalla" w:hAnsi="Sakkal Majalla" w:cs="Sakkal Majalla"/>
          <w:color w:val="000000" w:themeColor="text1"/>
          <w:sz w:val="28"/>
          <w:szCs w:val="28"/>
          <w:rtl/>
        </w:rPr>
        <w:t>ففي ما</w:t>
      </w:r>
      <w:proofErr w:type="gramEnd"/>
      <w:r w:rsidRPr="00D52C66">
        <w:rPr>
          <w:rFonts w:ascii="Sakkal Majalla" w:hAnsi="Sakkal Majalla" w:cs="Sakkal Majalla"/>
          <w:color w:val="000000" w:themeColor="text1"/>
          <w:sz w:val="28"/>
          <w:szCs w:val="28"/>
          <w:rtl/>
        </w:rPr>
        <w:t xml:space="preserve"> يتعلق بالعوامل التنظيمية، تُبرز الأدبيات الدور المحوري الذي تلعبه الثقافة التنظيمية والهيكل التنظيمي ونظم الحوافز والمكافآت وجودة القيادة الإدارية في تشكيل مستوى كفاءة الأداء البيعي. فالبنوك التي تتبنى ثقافة تنظيمية تُقدّر الأداء المتميز وتُشجع على المبادرة والابتكار وتُرسّخ قيم العمل الجماعي والتعاون بين الوحدات التنظيمية تكون أكثر قدرة على تحقيق مستويات عالية من الكفاءة </w:t>
      </w:r>
      <w:r w:rsidRPr="00D52C66">
        <w:rPr>
          <w:rFonts w:ascii="Sakkal Majalla" w:hAnsi="Sakkal Majalla" w:cs="Sakkal Majalla"/>
          <w:color w:val="000000" w:themeColor="text1"/>
          <w:sz w:val="28"/>
          <w:szCs w:val="28"/>
          <w:rtl/>
        </w:rPr>
        <w:lastRenderedPageBreak/>
        <w:t>البيعية. كما أن وضوح الهيكل التنظيمي وتحديد المسؤوليات والصلاحيات بدقة يُسهم في تسهيل تدفق العمليات البيعية وتقليل حالات التداخل والازدواجية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 xml:space="preserve">ويُعدّ نظام الحوافز والمكافآت من أكثر العوامل تأثيراً في تحفيز موظفي المبيعات وتوجيه سلوكهم نحو تحقيق الأهداف البيعية المرجوة، شريطة أن يكون هذا النظام عادلاً وشفافاً ومتوازناً بين المؤشرات الكمية والنوعية </w:t>
      </w:r>
      <w:r w:rsidRPr="00D52C66">
        <w:rPr>
          <w:rFonts w:ascii="Sakkal Majalla" w:hAnsi="Sakkal Majalla" w:cs="Sakkal Majalla"/>
          <w:color w:val="000000" w:themeColor="text1"/>
          <w:sz w:val="28"/>
          <w:szCs w:val="28"/>
        </w:rPr>
        <w:t>(</w:t>
      </w:r>
      <w:r w:rsidRPr="00D52C66">
        <w:rPr>
          <w:rFonts w:ascii="Sakkal Majalla" w:hAnsi="Sakkal Majalla" w:cs="Sakkal Majalla"/>
          <w:color w:val="000000" w:themeColor="text1"/>
          <w:sz w:val="28"/>
          <w:szCs w:val="28"/>
          <w:rtl/>
        </w:rPr>
        <w:t>البشاري وسعيد، 2024</w:t>
      </w:r>
      <w:r w:rsidRPr="00D52C66">
        <w:rPr>
          <w:rFonts w:ascii="Sakkal Majalla" w:hAnsi="Sakkal Majalla" w:cs="Sakkal Majalla"/>
          <w:color w:val="000000" w:themeColor="text1"/>
          <w:sz w:val="28"/>
          <w:szCs w:val="28"/>
        </w:rPr>
        <w:t>).</w:t>
      </w:r>
    </w:p>
    <w:p w14:paraId="1CC15370"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أما العوامل البشرية، فتتمثل في مستوى كفاءة الموارد البشرية العاملة في النشاط البيعي من حيث المعرفة والمهارات والقدرات والاتجاهات. فموظف المبيعات المصرفي يحتاج إلى مزيج فريد من المهارات يجمع بين المعرفة المتعمقة بالمنتجات والخدمات المصرفية، ومهارات التواصل والإقناع وبناء العلاقات، والقدرة على فهم احتياجات العملاء وتحليلها وتقديم حلول مالية ملائمة، فضلاً عن الإلمام بالأنظمة والتعليمات الرقابية ذات الصلة بالنشاط البيعي. ويتطلب بناء هذه الكفاءات استثماراً مستمراً في برامج التدريب والتطوير وإدارة المواهب، مع الحرص على استقطاب الكفاءات المتميزة والاحتفاظ بها في بيئة عمل تنافسية تتسم بارتفاع معدلات الدوران الوظيفي في قطاع المبيعات (يعقوب، 2021)</w:t>
      </w:r>
      <w:r w:rsidRPr="00D52C66">
        <w:rPr>
          <w:rFonts w:ascii="Sakkal Majalla" w:hAnsi="Sakkal Majalla" w:cs="Sakkal Majalla"/>
          <w:color w:val="000000" w:themeColor="text1"/>
          <w:sz w:val="28"/>
          <w:szCs w:val="28"/>
        </w:rPr>
        <w:t>.</w:t>
      </w:r>
    </w:p>
    <w:p w14:paraId="3FAAB778"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وعلى صعيد العوامل التقنية، أصبحت التقنية عاملاً حاسماً في تحديد مستوى كفاءة الأداء البيعي في البنوك التجارية المعاصرة، حيث تُسهم الأنظمة التقنية المتطورة في أتمتة العمليات الروتينية وتوفير معلومات دقيقة وآنية عن العملاء وتسهيل عملية التواصل والمتابعة وتحسين دقة التحليلات البيعية ودعم اتخاذ القرار. وتشمل الأنظمة التقنية ذات الصلة بالنشاط البيعي أنظمة إدارة علاقات العملاء التي تُتيح رؤية شاملة لتاريخ العميل وتفضيلاته واحتياجاته، وأنظمة الأتمتة البيعية التي تُبسّط إجراءات البيع وتُسرّعها، وأدوات تحليلات البيانات التي تُمكّن من تحديد الفرص البيعية واستهداف العملاء بشكل أكثر دقة وفاعلية (لادرع وبراهيمي، 2025</w:t>
      </w:r>
      <w:r w:rsidRPr="00D52C66">
        <w:rPr>
          <w:rFonts w:ascii="Sakkal Majalla" w:hAnsi="Sakkal Majalla" w:cs="Sakkal Majalla"/>
          <w:color w:val="000000" w:themeColor="text1"/>
          <w:sz w:val="28"/>
          <w:szCs w:val="28"/>
        </w:rPr>
        <w:t>).</w:t>
      </w:r>
    </w:p>
    <w:p w14:paraId="134D50E3" w14:textId="22721CFB"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وفيما يخص العوامل البيئية الخارجية، تتأثر كفاءة الأداء البيعي بمتغيرات الاقتصاد الكلي كمعدلات النمو الاقتصادي وأسعار الفائدة ومستوى الدخل، وبالبيئة التنظيمية والرقابية من حيث صرامة الأنظمة ومتطلبات الامتثال التي قد تُقيّد بعض الممارسات البيعية أو تفرض إجراءات إضافية تؤثر في سرعة العمليات، وبالمشهد التنافسي من حيث عدد المنافسين وطبيعة المنافسة واستراتيجياتهم البيعية </w:t>
      </w:r>
      <w:r w:rsidRPr="00D52C66">
        <w:rPr>
          <w:rFonts w:ascii="Sakkal Majalla" w:hAnsi="Sakkal Majalla" w:cs="Sakkal Majalla"/>
          <w:color w:val="000000" w:themeColor="text1"/>
          <w:sz w:val="28"/>
          <w:szCs w:val="28"/>
          <w:rtl/>
        </w:rPr>
        <w:lastRenderedPageBreak/>
        <w:t>والتسعيرية. وتتفاعل هذه العوامل البيئية مع العوامل الداخلية لتُشكّل السياق الذي تعمل فيه الأنشطة البيعية للبنك وتتحدد في ضوئه مستويات كفاءة الأداء البيعي (صلاح الدين ومحمد، 2020</w:t>
      </w:r>
      <w:r w:rsidR="00100338" w:rsidRPr="00D52C66">
        <w:rPr>
          <w:rFonts w:ascii="Sakkal Majalla" w:hAnsi="Sakkal Majalla" w:cs="Sakkal Majalla" w:hint="cs"/>
          <w:color w:val="000000" w:themeColor="text1"/>
          <w:sz w:val="28"/>
          <w:szCs w:val="28"/>
          <w:rtl/>
        </w:rPr>
        <w:t>)</w:t>
      </w:r>
    </w:p>
    <w:p w14:paraId="5562225F" w14:textId="02C74421"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8" w:name="_Toc224052439"/>
      <w:r w:rsidRPr="00D52C66">
        <w:rPr>
          <w:rFonts w:ascii="Sakkal Majalla" w:hAnsi="Sakkal Majalla" w:cs="Sakkal Majalla" w:hint="cs"/>
          <w:b/>
          <w:bCs/>
          <w:color w:val="000000" w:themeColor="text1"/>
          <w:sz w:val="32"/>
          <w:szCs w:val="32"/>
          <w:rtl/>
        </w:rPr>
        <w:t xml:space="preserve">6.2.2 </w:t>
      </w:r>
      <w:r w:rsidR="002E521E" w:rsidRPr="00D52C66">
        <w:rPr>
          <w:rFonts w:ascii="Sakkal Majalla" w:hAnsi="Sakkal Majalla" w:cs="Sakkal Majalla"/>
          <w:b/>
          <w:bCs/>
          <w:color w:val="000000" w:themeColor="text1"/>
          <w:sz w:val="32"/>
          <w:szCs w:val="32"/>
          <w:rtl/>
        </w:rPr>
        <w:t>الأطر النظرية المفسّرة لكفاءة الأداء البيعي</w:t>
      </w:r>
      <w:bookmarkEnd w:id="38"/>
    </w:p>
    <w:p w14:paraId="30CD66FC"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يمكن فهم كفاءة الأداء البيعي في البنوك التجارية وتفسيرها في ضوء عدة أطر ونظريات إدارية تُقدم رؤى مختلفة ومتكاملة حول العوامل المحددة لمستوى هذه الكفاءة وآليات تحسينها. ويُسهم استعراض هذه الأطر النظرية في توفير أساس تفسيري متين يدعم العلاقة بين متغيرات الدراسة ويُثري فهم النتائج التي ستسفر عنها</w:t>
      </w:r>
      <w:r w:rsidRPr="00D52C66">
        <w:rPr>
          <w:rFonts w:ascii="Sakkal Majalla" w:hAnsi="Sakkal Majalla" w:cs="Sakkal Majalla"/>
          <w:color w:val="000000" w:themeColor="text1"/>
          <w:sz w:val="28"/>
          <w:szCs w:val="28"/>
        </w:rPr>
        <w:t>.</w:t>
      </w:r>
    </w:p>
    <w:p w14:paraId="52F4AE88"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ويُقدم المنظور المستند إلى الموارد تفسيراً مهماً لكفاءة الأداء البيعي، حيث يرى أن الاختلاف في مستوى الأداء بين المؤسسات يرجع بالدرجة الأولى إلى التباين في الموارد والقدرات التي تمتلكها كل مؤسسة. وفي سياق الأداء البيعي المصرفي، تتضمن هذه الموارد رأس المال البشري المتمثل في كفاءات فريق المبيعات ومهاراته، ورأس المال التنظيمي المتمثل في الأنظمة والعمليات والإجراءات البيعية، ورأس المال العلاقاتي المتمثل في شبكة العلاقات مع العملاء والشركاء. وتكتسب هذه الموارد قيمتها من خلال تكاملها وتفاعلها بما يُنتج قدرات مؤسسية فريدة يصعب على المنافسين تقليدها، وهو ما يُفضي إلى تحقيق ميزة تنافسية مستدامة في الأداء البيعي (محمد أحمد وآخرون، 2020)</w:t>
      </w:r>
      <w:r w:rsidRPr="00D52C66">
        <w:rPr>
          <w:rFonts w:ascii="Sakkal Majalla" w:hAnsi="Sakkal Majalla" w:cs="Sakkal Majalla"/>
          <w:color w:val="000000" w:themeColor="text1"/>
          <w:sz w:val="28"/>
          <w:szCs w:val="28"/>
        </w:rPr>
        <w:t>.</w:t>
      </w:r>
    </w:p>
    <w:p w14:paraId="0FD88135"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كما تُقدم نظرية إدارة الجودة الشاملة إطاراً تفسيرياً آخر يربط بين جودة العمليات الداخلية وكفاءة الأداء التشغيلي والبيعي. ويرتكز هذا الإطار على فكرة أن التحسين المستمر للعمليات والتركيز على العميل وإشراك جميع العاملين في جهود التحسين يُفضي إلى رفع مستوى كفاءة الأداء وتحقيق نتائج متفوقة. وفي السياق البيعي المصرفي، يعني ذلك أن تحسين جودة العمليات البيعية وتبسيطها وإزالة الأنشطة التي لا تُضيف قيمة وتعزيز ثقافة التحسين المستمر لدى فريق المبيعات يُسهم في رفع كفاءة الأداء البيعي بشكل مستدام (البطي وآخرون، 2022)</w:t>
      </w:r>
      <w:r w:rsidRPr="00D52C66">
        <w:rPr>
          <w:rFonts w:ascii="Sakkal Majalla" w:hAnsi="Sakkal Majalla" w:cs="Sakkal Majalla"/>
          <w:color w:val="000000" w:themeColor="text1"/>
          <w:sz w:val="28"/>
          <w:szCs w:val="28"/>
        </w:rPr>
        <w:t>.</w:t>
      </w:r>
    </w:p>
    <w:p w14:paraId="7FE19402"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ويُضيف منظور الحوكمة المؤسسية بُعداً تفسيرياً يتعلق بدور آليات الرقابة والمساءلة والشفافية في تعزيز كفاءة الأداء المؤسسي بما في ذلك الأداء البيعي. فوجود آليات حوكمة فعالة يضمن أن القرارات البيعية تُتخذ في إطار سياسات واضحة وضوابط محددة تحمي مصالح جميع أصحاب المصلحة، كما يُسهم في الحد من تضارب المصالح الذي قد ينشأ بين أهداف المبيعات قصيرة المدى ومصالح البنك والعملاء على المدى البعيد</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وترتبط هذه الحوكمة ارتباطاً وثيقاً بإدارة المخاطر التشغيلية التي تُشكل جزءاً لا يتجزأ من منظومة الحوكمة المؤسسية في البنوك التجارية (زويلف وعليان، 2021</w:t>
      </w:r>
      <w:r w:rsidRPr="00D52C66">
        <w:rPr>
          <w:rFonts w:ascii="Sakkal Majalla" w:hAnsi="Sakkal Majalla" w:cs="Sakkal Majalla"/>
          <w:color w:val="000000" w:themeColor="text1"/>
          <w:sz w:val="28"/>
          <w:szCs w:val="28"/>
        </w:rPr>
        <w:t>).</w:t>
      </w:r>
    </w:p>
    <w:p w14:paraId="0BF8150E"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ويتقاطع مع ذلك ما يطرحه منظور سلسلة القيمة من أن كفاءة الأداء في أي نشاط تتحدد بكفاءة مجموعة الأنشطة المترابطة التي تُسهم في إنتاج القيمة وتقديمها للعميل. وفي السياق البيعي المصرفي، تشمل سلسلة القيمة أنشطة تبدأ بتحديد احتياجات السوق وتطوير المنتجات الملائمة، مروراً بالتسويق والترويج والبيع، وانتهاءً بخدمة ما بعد البيع والمتابعة</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وتعني كفاءة هذه السلسلة أن كل حلقة من حلقاتها تعمل بكفاءة عالية وتتكامل مع الحلقات الأخرى بسلاسة دون فجوات أو اختناقات، وأن أي خلل تشغيلي في أي حلقة سيؤثر حتماً في كفاءة السلسلة ككل (القاضي وآخرون، 2023)</w:t>
      </w:r>
      <w:r w:rsidRPr="00D52C66">
        <w:rPr>
          <w:rFonts w:ascii="Sakkal Majalla" w:hAnsi="Sakkal Majalla" w:cs="Sakkal Majalla"/>
          <w:color w:val="000000" w:themeColor="text1"/>
          <w:sz w:val="28"/>
          <w:szCs w:val="28"/>
        </w:rPr>
        <w:t>.</w:t>
      </w:r>
    </w:p>
    <w:p w14:paraId="58D20D78" w14:textId="4C45159A" w:rsidR="002E521E" w:rsidRPr="00D52C66" w:rsidRDefault="00100338" w:rsidP="00100338">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9" w:name="_Toc224052440"/>
      <w:r w:rsidRPr="00D52C66">
        <w:rPr>
          <w:rFonts w:ascii="Sakkal Majalla" w:hAnsi="Sakkal Majalla" w:cs="Sakkal Majalla" w:hint="cs"/>
          <w:b/>
          <w:bCs/>
          <w:color w:val="000000" w:themeColor="text1"/>
          <w:sz w:val="32"/>
          <w:szCs w:val="32"/>
          <w:rtl/>
        </w:rPr>
        <w:t xml:space="preserve">7.2.2 </w:t>
      </w:r>
      <w:r w:rsidR="002E521E" w:rsidRPr="00D52C66">
        <w:rPr>
          <w:rFonts w:ascii="Sakkal Majalla" w:hAnsi="Sakkal Majalla" w:cs="Sakkal Majalla"/>
          <w:b/>
          <w:bCs/>
          <w:color w:val="000000" w:themeColor="text1"/>
          <w:sz w:val="32"/>
          <w:szCs w:val="32"/>
          <w:rtl/>
        </w:rPr>
        <w:t>العلاقة بين إدارة المخاطر التشغيلية وكفاءة الأداء البيعي</w:t>
      </w:r>
      <w:bookmarkEnd w:id="39"/>
    </w:p>
    <w:p w14:paraId="0D5B8F2F"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تستند العلاقة النظرية بين إدارة المخاطر التشغيلية وكفاءة الأداء البيعي إلى عدة مسارات تفسيرية متكاملة تُبرز كيف يمكن لإدارة المخاطر التشغيلية بأبعادها المختلفة أن تؤثر في مستوى كفاءة الأداء البيعي في البنوك التجارية. ويتمثل المسار الأول في التأثير من خلال تحسين جودة العمليات البيعية، إذ إن عملية تحديد وتقييم المخاطر التشغيلية تُسهم في الكشف عن مواطن القصور والضعف في العمليات والإجراءات البيعية، مما يُتيح فرصة لتحسينها وتطويرها بما يرفع من مستوى كفاءة الأداء البيعي</w:t>
      </w:r>
      <w:r w:rsidRPr="00D52C66">
        <w:rPr>
          <w:rFonts w:ascii="Sakkal Majalla" w:hAnsi="Sakkal Majalla" w:cs="Sakkal Majalla"/>
          <w:color w:val="000000" w:themeColor="text1"/>
          <w:sz w:val="28"/>
          <w:szCs w:val="28"/>
        </w:rPr>
        <w:t xml:space="preserve">. </w:t>
      </w:r>
      <w:r w:rsidRPr="00D52C66">
        <w:rPr>
          <w:rFonts w:ascii="Sakkal Majalla" w:hAnsi="Sakkal Majalla" w:cs="Sakkal Majalla"/>
          <w:color w:val="000000" w:themeColor="text1"/>
          <w:sz w:val="28"/>
          <w:szCs w:val="28"/>
          <w:rtl/>
        </w:rPr>
        <w:t>فعندما يقوم البنك بمراجعة منهجية للمخاطر التشغيلية المرتبطة بنشاطه البيعي فإنه يكتشف بالضرورة نقاط الضعف في التصميم التنظيمي وتدفق العمليات وكفاية الإجراءات، مما يُمهد لإجراء تحسينات تنعكس إيجاباً على جودة العملية البيعية وكفاءتها</w:t>
      </w:r>
      <w:r w:rsidRPr="00D52C66">
        <w:rPr>
          <w:rFonts w:ascii="Sakkal Majalla" w:hAnsi="Sakkal Majalla" w:cs="Sakkal Majalla"/>
          <w:color w:val="000000" w:themeColor="text1"/>
          <w:sz w:val="28"/>
          <w:szCs w:val="28"/>
        </w:rPr>
        <w:t xml:space="preserve"> (Hudáková et al., 2023).</w:t>
      </w:r>
    </w:p>
    <w:p w14:paraId="0C90C8B5"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lastRenderedPageBreak/>
        <w:t>ويتمثل المسار الثاني في التأثير من خلال تقليل الخسائر والأخطاء البيعية، حيث تُسهم الضوابط الداخلية الفعالة ونظم الامتثال في تقليل حالات الخطأ والاحتيال والانحراف في العمليات البيعية، مما يُحسن الكفاءة التكلفية للنشاط البيعي ويُعزز ثقة العملاء في سلامة التعاملات المصرفية. فكل حادث تشغيلي في العملية البيعية يُمثل تكلفة مباشرة وغير مباشرة تُقلّل من كفاءة الأداء البيعي، سواء من حيث تكاليف التصحيح وإعادة العمل، أو من حيث الأثر السلبي على رضا العملاء وثقتهم بالبنك (وهدان وأبو شربة، 2024)</w:t>
      </w:r>
      <w:r w:rsidRPr="00D52C66">
        <w:rPr>
          <w:rFonts w:ascii="Sakkal Majalla" w:hAnsi="Sakkal Majalla" w:cs="Sakkal Majalla"/>
          <w:color w:val="000000" w:themeColor="text1"/>
          <w:sz w:val="28"/>
          <w:szCs w:val="28"/>
        </w:rPr>
        <w:t>.</w:t>
      </w:r>
    </w:p>
    <w:p w14:paraId="297077EF" w14:textId="77777777" w:rsidR="002E521E" w:rsidRPr="00D52C66" w:rsidRDefault="002E521E" w:rsidP="00100338">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ويتمثل المسار الثالث في التأثير من خلال تعزيز استمرارية النشاط البيعي، إذ تضمن خطط إدارة الحوادث واستمرارية الأعمال قدرة البنك على مواصلة تقديم خدماته البيعية حتى في ظروف الأزمات والطوارئ، مما يُحافظ على تدفق الإيرادات البيعية ويُعزز ثقة العملاء في موثوقية البنك وقدرته على الوفاء بالتزاماته في جميع الظروف. وأي انقطاع في النشاط البيعي بسبب حادث تشغيلي لا يُفقد البنك إيرادات مباشرة فحسب بل قد يدفع العملاء إلى التحول نحو بنوك منافسة، مما يُلحق أضراراً تتجاوز فترة الانقطاع ذاتها (النصرات وعبيدات، 2023)</w:t>
      </w:r>
      <w:r w:rsidRPr="00D52C66">
        <w:rPr>
          <w:rFonts w:ascii="Sakkal Majalla" w:hAnsi="Sakkal Majalla" w:cs="Sakkal Majalla"/>
          <w:color w:val="000000" w:themeColor="text1"/>
          <w:sz w:val="28"/>
          <w:szCs w:val="28"/>
        </w:rPr>
        <w:t>.</w:t>
      </w:r>
    </w:p>
    <w:p w14:paraId="5AB5DDCB" w14:textId="77777777" w:rsidR="002E521E" w:rsidRPr="00D52C66" w:rsidRDefault="002E521E" w:rsidP="00100338">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 xml:space="preserve">أما المسار الرابع فيتمثل في التأثير من خلال ترسيخ ثقافة الوعي بالمخاطر وتعزيز نظم المراقبة والإبلاغ، حيث يُسهم انتشار ثقافة المخاطر الإيجابية بين موظفي المبيعات في تعزيز وعيهم بالمخاطر المرتبطة بنشاطهم واستعدادهم للإبلاغ عن المشكلات والانحرافات، مما يُمكّن من المعالجة المبكرة للمخاطر قبل أن تتحول إلى خسائر فعلية تؤثر في كفاءة الأداء البيعي. كما تُوفر نظم المراقبة الفعالة تغذية راجعة مستمرة عن أداء العمليات البيعية ومستوى المخاطر المرتبطة بها، مما يدعم عملية اتخاذ القرار ويُمكّن من التحسين المستمر لكفاءة الأداء البيعي </w:t>
      </w:r>
      <w:r w:rsidRPr="00D52C66">
        <w:rPr>
          <w:rFonts w:ascii="Sakkal Majalla" w:hAnsi="Sakkal Majalla" w:cs="Sakkal Majalla"/>
          <w:color w:val="000000" w:themeColor="text1"/>
          <w:sz w:val="28"/>
          <w:szCs w:val="28"/>
        </w:rPr>
        <w:t>(Ghazieh and Chebana, 2021).</w:t>
      </w:r>
    </w:p>
    <w:p w14:paraId="0E0AAA03" w14:textId="77777777" w:rsidR="002E521E" w:rsidRPr="00D52C66" w:rsidRDefault="002E521E" w:rsidP="00100338">
      <w:pPr>
        <w:spacing w:before="100" w:beforeAutospacing="1" w:after="100" w:afterAutospacing="1" w:line="276" w:lineRule="auto"/>
        <w:ind w:firstLine="706"/>
        <w:jc w:val="both"/>
        <w:rPr>
          <w:rFonts w:ascii="Sakkal Majalla" w:hAnsi="Sakkal Majalla" w:cs="Sakkal Majalla"/>
          <w:color w:val="000000" w:themeColor="text1"/>
          <w:sz w:val="28"/>
          <w:szCs w:val="28"/>
        </w:rPr>
      </w:pPr>
      <w:r w:rsidRPr="00D52C66">
        <w:rPr>
          <w:rFonts w:ascii="Sakkal Majalla" w:hAnsi="Sakkal Majalla" w:cs="Sakkal Majalla"/>
          <w:color w:val="000000" w:themeColor="text1"/>
          <w:sz w:val="28"/>
          <w:szCs w:val="28"/>
          <w:rtl/>
        </w:rPr>
        <w:t>وتتسق هذه المسارات النظرية مع الإطار المفاهيمي الذي تتبناه الدراسة الحالية، والذي يفترض وجود أثر ذي دلالة إحصائية لإدارة المخاطر التشغيلية بأبعادها الأربعة المتمثلة في تحديد وتقييم المخاطر التشغيلية والضوابط الداخلية والامتثال وإدارة الحوادث واستمرارية الأعمال والمراقبة والإبلاغ وثقافة المخاطر على كفاءة الأداء البيعي في البنوك التجارية بالمملكة العربية السعودية. ويُتوقع أن يكون هذا الأثر إيجابياً بحيث تؤدي الإدارة الفعالة للمخاطر التشغيلية إلى تحسين مستوى كفاءة الأداء البيعي، وذلك من خلال المسارات التفسيرية المتعددة التي تم استعراضها</w:t>
      </w:r>
      <w:r w:rsidRPr="00D52C66">
        <w:rPr>
          <w:rFonts w:ascii="Sakkal Majalla" w:hAnsi="Sakkal Majalla" w:cs="Sakkal Majalla"/>
          <w:color w:val="000000" w:themeColor="text1"/>
          <w:sz w:val="28"/>
          <w:szCs w:val="28"/>
        </w:rPr>
        <w:t>.</w:t>
      </w:r>
    </w:p>
    <w:bookmarkEnd w:id="22"/>
    <w:p w14:paraId="59853645" w14:textId="3C6CB79E" w:rsidR="00CC1B43" w:rsidRPr="00D52C66" w:rsidRDefault="00CC1B43" w:rsidP="0022081C">
      <w:pPr>
        <w:spacing w:line="360" w:lineRule="auto"/>
        <w:outlineLvl w:val="0"/>
        <w:rPr>
          <w:rFonts w:cs="Sakkal Majalla"/>
          <w:b/>
          <w:bCs/>
          <w:color w:val="000000" w:themeColor="text1"/>
          <w:sz w:val="24"/>
          <w:szCs w:val="32"/>
          <w:rtl/>
        </w:rPr>
        <w:sectPr w:rsidR="00CC1B43" w:rsidRPr="00D52C66" w:rsidSect="00ED3EB5">
          <w:footerReference w:type="default" r:id="rId10"/>
          <w:pgSz w:w="11906" w:h="16838" w:code="9"/>
          <w:pgMar w:top="1440" w:right="1985" w:bottom="1440" w:left="1418" w:header="720" w:footer="720" w:gutter="567"/>
          <w:pgNumType w:start="1"/>
          <w:cols w:space="708"/>
          <w:bidi/>
          <w:rtlGutter/>
          <w:docGrid w:linePitch="360"/>
        </w:sectPr>
      </w:pPr>
    </w:p>
    <w:p w14:paraId="29D4231B" w14:textId="12A9E691" w:rsidR="0081623B" w:rsidRPr="00D52C66" w:rsidRDefault="0081623B" w:rsidP="00CC1B4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52C66">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3A6834E1">
            <wp:simplePos x="0" y="0"/>
            <wp:positionH relativeFrom="column">
              <wp:posOffset>3491230</wp:posOffset>
            </wp:positionH>
            <wp:positionV relativeFrom="paragraph">
              <wp:posOffset>0</wp:posOffset>
            </wp:positionV>
            <wp:extent cx="1382022" cy="1280160"/>
            <wp:effectExtent l="0" t="0" r="8890" b="0"/>
            <wp:wrapTight wrapText="bothSides">
              <wp:wrapPolygon edited="0">
                <wp:start x="0" y="0"/>
                <wp:lineTo x="0" y="21214"/>
                <wp:lineTo x="21441" y="21214"/>
                <wp:lineTo x="21441"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82022" cy="1280160"/>
                    </a:xfrm>
                    <a:prstGeom prst="rect">
                      <a:avLst/>
                    </a:prstGeom>
                    <a:noFill/>
                  </pic:spPr>
                </pic:pic>
              </a:graphicData>
            </a:graphic>
            <wp14:sizeRelH relativeFrom="margin">
              <wp14:pctWidth>0</wp14:pctWidth>
            </wp14:sizeRelH>
            <wp14:sizeRelV relativeFrom="margin">
              <wp14:pctHeight>0</wp14:pctHeight>
            </wp14:sizeRelV>
          </wp:anchor>
        </w:drawing>
      </w:r>
      <w:r w:rsidRPr="00D52C66">
        <w:rPr>
          <w:rFonts w:ascii="Sakkal Majalla" w:eastAsia="Calibri" w:hAnsi="Sakkal Majalla" w:cs="Sakkal Majalla"/>
          <w:b/>
          <w:bCs/>
          <w:color w:val="000000" w:themeColor="text1"/>
          <w:kern w:val="0"/>
          <w:sz w:val="32"/>
          <w:szCs w:val="32"/>
          <w:lang w:bidi="ar-EG"/>
          <w14:ligatures w14:val="none"/>
        </w:rPr>
        <w:t>Mid</w:t>
      </w:r>
      <w:r w:rsidR="000D353F" w:rsidRPr="00D52C66">
        <w:rPr>
          <w:rFonts w:ascii="Sakkal Majalla" w:eastAsia="Calibri" w:hAnsi="Sakkal Majalla" w:cs="Sakkal Majalla"/>
          <w:b/>
          <w:bCs/>
          <w:color w:val="000000" w:themeColor="text1"/>
          <w:kern w:val="0"/>
          <w:sz w:val="32"/>
          <w:szCs w:val="32"/>
          <w:lang w:bidi="ar-EG"/>
          <w14:ligatures w14:val="none"/>
        </w:rPr>
        <w:t xml:space="preserve"> </w:t>
      </w:r>
      <w:r w:rsidRPr="00D52C66">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D52C66" w:rsidRDefault="0081623B" w:rsidP="00CC1B4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D52C66">
        <w:rPr>
          <w:rFonts w:ascii="Sakkal Majalla" w:eastAsia="Calibri" w:hAnsi="Sakkal Majalla" w:cs="Sakkal Majalla"/>
          <w:b/>
          <w:bCs/>
          <w:color w:val="000000" w:themeColor="text1"/>
          <w:kern w:val="0"/>
          <w:sz w:val="32"/>
          <w:szCs w:val="32"/>
          <w:lang w:bidi="ar-EG"/>
          <w14:ligatures w14:val="none"/>
        </w:rPr>
        <w:t>College of Management</w:t>
      </w:r>
    </w:p>
    <w:p w14:paraId="4FD5B933" w14:textId="77777777" w:rsidR="009C4990" w:rsidRPr="00D52C66" w:rsidRDefault="009C4990" w:rsidP="00CC1B43">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proofErr w:type="gramStart"/>
      <w:r w:rsidRPr="00D52C66">
        <w:rPr>
          <w:rFonts w:ascii="Sakkal Majalla" w:eastAsia="Calibri" w:hAnsi="Sakkal Majalla" w:cs="Sakkal Majalla"/>
          <w:b/>
          <w:bCs/>
          <w:color w:val="000000" w:themeColor="text1"/>
          <w:kern w:val="0"/>
          <w:sz w:val="32"/>
          <w:szCs w:val="32"/>
          <w:lang w:bidi="ar-EG"/>
          <w14:ligatures w14:val="none"/>
        </w:rPr>
        <w:t>Master’s</w:t>
      </w:r>
      <w:proofErr w:type="gramEnd"/>
      <w:r w:rsidRPr="00D52C66">
        <w:rPr>
          <w:rFonts w:ascii="Sakkal Majalla" w:eastAsia="Calibri" w:hAnsi="Sakkal Majalla" w:cs="Sakkal Majalla"/>
          <w:b/>
          <w:bCs/>
          <w:color w:val="000000" w:themeColor="text1"/>
          <w:kern w:val="0"/>
          <w:sz w:val="32"/>
          <w:szCs w:val="32"/>
          <w:lang w:bidi="ar-EG"/>
          <w14:ligatures w14:val="none"/>
        </w:rPr>
        <w:t xml:space="preserve"> in Risk Management</w:t>
      </w:r>
    </w:p>
    <w:p w14:paraId="1A5AA0E6" w14:textId="090B9186" w:rsidR="009C4990" w:rsidRPr="00D52C66" w:rsidRDefault="009C4990" w:rsidP="00CC1B43">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D52C66">
        <w:rPr>
          <w:rFonts w:ascii="Sakkal Majalla" w:eastAsia="Calibri" w:hAnsi="Sakkal Majalla" w:cs="Sakkal Majalla"/>
          <w:b/>
          <w:bCs/>
          <w:color w:val="000000" w:themeColor="text1"/>
          <w:kern w:val="0"/>
          <w:sz w:val="40"/>
          <w:szCs w:val="40"/>
          <w:lang w:bidi="ar-EG"/>
          <w14:ligatures w14:val="none"/>
        </w:rPr>
        <w:t>The Impact of Operational Risk Management on Sales Performance Efficiency in the Banking Sector: A Field Study of Commercial Banks in the Kingdom of Saudi Arabia</w:t>
      </w:r>
    </w:p>
    <w:p w14:paraId="24532F5F" w14:textId="7A1BDF83" w:rsidR="000D353F" w:rsidRDefault="000D353F" w:rsidP="00CC1B4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52C66">
        <w:rPr>
          <w:rFonts w:ascii="Sakkal Majalla" w:eastAsia="Calibri" w:hAnsi="Sakkal Majalla" w:cs="Sakkal Majalla"/>
          <w:b/>
          <w:bCs/>
          <w:color w:val="000000" w:themeColor="text1"/>
          <w:kern w:val="0"/>
          <w:sz w:val="36"/>
          <w:szCs w:val="36"/>
          <w:lang w:bidi="ar-EG"/>
          <w14:ligatures w14:val="none"/>
        </w:rPr>
        <w:t>Prepared by:</w:t>
      </w:r>
    </w:p>
    <w:p w14:paraId="288FBAF3" w14:textId="77777777" w:rsidR="002435B7" w:rsidRDefault="002435B7" w:rsidP="002435B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435B7">
        <w:rPr>
          <w:rFonts w:ascii="Sakkal Majalla" w:eastAsia="Calibri" w:hAnsi="Sakkal Majalla" w:cs="Sakkal Majalla"/>
          <w:b/>
          <w:bCs/>
          <w:color w:val="000000" w:themeColor="text1"/>
          <w:kern w:val="0"/>
          <w:sz w:val="36"/>
          <w:szCs w:val="36"/>
          <w:lang w:bidi="ar-EG"/>
          <w14:ligatures w14:val="none"/>
        </w:rPr>
        <w:t xml:space="preserve">Maram Moazi Al Khaled </w:t>
      </w:r>
    </w:p>
    <w:p w14:paraId="2695F942" w14:textId="0AE905CA" w:rsidR="002435B7" w:rsidRPr="00D52C66" w:rsidRDefault="002435B7" w:rsidP="002435B7">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2435B7">
        <w:rPr>
          <w:rFonts w:ascii="Sakkal Majalla" w:eastAsia="Calibri" w:hAnsi="Sakkal Majalla" w:cs="Sakkal Majalla"/>
          <w:b/>
          <w:bCs/>
          <w:color w:val="000000" w:themeColor="text1"/>
          <w:kern w:val="0"/>
          <w:sz w:val="36"/>
          <w:szCs w:val="36"/>
          <w:lang w:bidi="ar-EG"/>
          <w14:ligatures w14:val="none"/>
        </w:rPr>
        <w:t>252000478</w:t>
      </w:r>
    </w:p>
    <w:p w14:paraId="11FA3077" w14:textId="76000796" w:rsidR="0081623B" w:rsidRPr="00D52C66" w:rsidRDefault="0081623B" w:rsidP="00CC1B43">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D52C66">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D52C66" w:rsidRDefault="00BA5817" w:rsidP="00CC1B4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52C66">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D52C66" w:rsidRDefault="000A06E6" w:rsidP="00CC1B4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D52C66">
        <w:rPr>
          <w:rFonts w:ascii="Sakkal Majalla" w:eastAsia="Calibri" w:hAnsi="Sakkal Majalla" w:cs="Sakkal Majalla"/>
          <w:color w:val="000000" w:themeColor="text1"/>
          <w:kern w:val="0"/>
          <w:sz w:val="36"/>
          <w:szCs w:val="36"/>
          <w:lang w:bidi="ar-EG"/>
          <w14:ligatures w14:val="none"/>
        </w:rPr>
        <w:t>Dr. Fayez Jarad</w:t>
      </w:r>
    </w:p>
    <w:p w14:paraId="264A4032" w14:textId="6184EC8A" w:rsidR="00CC1B43" w:rsidRPr="00D52C66" w:rsidRDefault="00CC1B43" w:rsidP="00CC1B43">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D52C66">
        <w:rPr>
          <w:rFonts w:ascii="Sakkal Majalla" w:eastAsia="Calibri" w:hAnsi="Sakkal Majalla" w:cs="Sakkal Majalla" w:hint="cs"/>
          <w:color w:val="000000" w:themeColor="text1"/>
          <w:kern w:val="0"/>
          <w:sz w:val="36"/>
          <w:szCs w:val="36"/>
          <w:rtl/>
          <w:lang w:bidi="ar-EG"/>
          <w14:ligatures w14:val="none"/>
        </w:rPr>
        <w:t xml:space="preserve">1447 </w:t>
      </w:r>
      <w:r w:rsidRPr="00D52C66">
        <w:rPr>
          <w:rFonts w:ascii="Sakkal Majalla" w:eastAsia="Calibri" w:hAnsi="Sakkal Majalla" w:cs="Sakkal Majalla"/>
          <w:color w:val="000000" w:themeColor="text1"/>
          <w:kern w:val="0"/>
          <w:sz w:val="36"/>
          <w:szCs w:val="36"/>
          <w:rtl/>
          <w:lang w:bidi="ar-EG"/>
          <w14:ligatures w14:val="none"/>
        </w:rPr>
        <w:t>–</w:t>
      </w:r>
      <w:r w:rsidRPr="00D52C66">
        <w:rPr>
          <w:rFonts w:ascii="Sakkal Majalla" w:eastAsia="Calibri" w:hAnsi="Sakkal Majalla" w:cs="Sakkal Majalla" w:hint="cs"/>
          <w:color w:val="000000" w:themeColor="text1"/>
          <w:kern w:val="0"/>
          <w:sz w:val="36"/>
          <w:szCs w:val="36"/>
          <w:rtl/>
          <w:lang w:bidi="ar-EG"/>
          <w14:ligatures w14:val="none"/>
        </w:rPr>
        <w:t xml:space="preserve"> 2026</w:t>
      </w:r>
    </w:p>
    <w:p w14:paraId="6E52896B" w14:textId="0795FDCA" w:rsidR="009125CE" w:rsidRPr="00D52C66" w:rsidRDefault="009125CE" w:rsidP="00ED3EB5">
      <w:pPr>
        <w:spacing w:before="100" w:beforeAutospacing="1" w:after="100" w:afterAutospacing="1" w:line="360" w:lineRule="auto"/>
        <w:jc w:val="both"/>
        <w:rPr>
          <w:rFonts w:ascii="Sakkal Majalla" w:hAnsi="Sakkal Majalla" w:cs="Sakkal Majalla"/>
          <w:color w:val="000000" w:themeColor="text1"/>
          <w:sz w:val="28"/>
          <w:szCs w:val="28"/>
          <w:u w:val="single"/>
          <w:rtl/>
        </w:rPr>
      </w:pPr>
    </w:p>
    <w:sectPr w:rsidR="009125CE" w:rsidRPr="00D52C66" w:rsidSect="00ED3EB5">
      <w:footerReference w:type="default" r:id="rId12"/>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DE49E" w14:textId="77777777" w:rsidR="00700697" w:rsidRDefault="00700697" w:rsidP="009125CE">
      <w:pPr>
        <w:spacing w:after="0" w:line="240" w:lineRule="auto"/>
      </w:pPr>
      <w:r>
        <w:separator/>
      </w:r>
    </w:p>
  </w:endnote>
  <w:endnote w:type="continuationSeparator" w:id="0">
    <w:p w14:paraId="66F809F2" w14:textId="77777777" w:rsidR="00700697" w:rsidRDefault="00700697"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93530257"/>
      <w:docPartObj>
        <w:docPartGallery w:val="Page Numbers (Bottom of Page)"/>
        <w:docPartUnique/>
      </w:docPartObj>
    </w:sdtPr>
    <w:sdtEndPr>
      <w:rPr>
        <w:noProof/>
      </w:rPr>
    </w:sdtEndPr>
    <w:sdtContent>
      <w:p w14:paraId="1E7D0BED" w14:textId="1155E65A" w:rsidR="00193544" w:rsidRDefault="00193544">
        <w:pPr>
          <w:pStyle w:val="a4"/>
          <w:jc w:val="center"/>
        </w:pPr>
      </w:p>
      <w:p w14:paraId="13047AE1" w14:textId="65DA2483" w:rsidR="00193544" w:rsidRDefault="00000000" w:rsidP="00ED3EB5">
        <w:pPr>
          <w:pStyle w:val="a4"/>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51493510"/>
      <w:docPartObj>
        <w:docPartGallery w:val="Page Numbers (Bottom of Page)"/>
        <w:docPartUnique/>
      </w:docPartObj>
    </w:sdtPr>
    <w:sdtEndPr>
      <w:rPr>
        <w:noProof/>
      </w:rPr>
    </w:sdtEndPr>
    <w:sdtContent>
      <w:p w14:paraId="69246BF8" w14:textId="77777777" w:rsidR="00193544" w:rsidRDefault="00193544">
        <w:pPr>
          <w:pStyle w:val="a4"/>
          <w:jc w:val="center"/>
        </w:pPr>
        <w:r>
          <w:rPr>
            <w:noProof/>
          </w:rPr>
          <mc:AlternateContent>
            <mc:Choice Requires="wps">
              <w:drawing>
                <wp:inline distT="0" distB="0" distL="0" distR="0" wp14:anchorId="323EB023" wp14:editId="29F80E06">
                  <wp:extent cx="5467350" cy="54610"/>
                  <wp:effectExtent l="9525" t="19050" r="9525" b="12065"/>
                  <wp:docPr id="3" name="Flowchart: Decisio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0D18F818" id="_x0000_t110" coordsize="21600,21600" o:spt="110" path="m10800,l,10800,10800,21600,21600,10800xe">
                  <v:stroke joinstyle="miter"/>
                  <v:path gradientshapeok="t" o:connecttype="rect" textboxrect="5400,5400,16200,16200"/>
                </v:shapetype>
                <v:shape id="Flowchart: Decision 3"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" fillcolor="black">
                  <w10:anchorlock/>
                </v:shape>
              </w:pict>
            </mc:Fallback>
          </mc:AlternateContent>
        </w:r>
      </w:p>
      <w:p w14:paraId="354EFCA2" w14:textId="77777777" w:rsidR="00193544" w:rsidRDefault="00193544" w:rsidP="00ED3EB5">
        <w:pPr>
          <w:pStyle w:val="a4"/>
          <w:jc w:val="center"/>
        </w:pPr>
        <w:r w:rsidRPr="00ED3EB5">
          <w:rPr>
            <w:rFonts w:ascii="Sakkal Majalla" w:hAnsi="Sakkal Majalla" w:cs="Sakkal Majalla"/>
            <w:b/>
            <w:bCs/>
            <w:sz w:val="24"/>
            <w:szCs w:val="24"/>
          </w:rPr>
          <w:fldChar w:fldCharType="begin"/>
        </w:r>
        <w:r w:rsidRPr="00ED3EB5">
          <w:rPr>
            <w:rFonts w:ascii="Sakkal Majalla" w:hAnsi="Sakkal Majalla" w:cs="Sakkal Majalla"/>
            <w:b/>
            <w:bCs/>
            <w:sz w:val="24"/>
            <w:szCs w:val="24"/>
          </w:rPr>
          <w:instrText xml:space="preserve"> PAGE    \* MERGEFORMAT </w:instrText>
        </w:r>
        <w:r w:rsidRPr="00ED3EB5">
          <w:rPr>
            <w:rFonts w:ascii="Sakkal Majalla" w:hAnsi="Sakkal Majalla" w:cs="Sakkal Majalla"/>
            <w:b/>
            <w:bCs/>
            <w:sz w:val="24"/>
            <w:szCs w:val="24"/>
          </w:rPr>
          <w:fldChar w:fldCharType="separate"/>
        </w:r>
        <w:r w:rsidR="0022081C">
          <w:rPr>
            <w:rFonts w:ascii="Sakkal Majalla" w:hAnsi="Sakkal Majalla" w:cs="Sakkal Majalla"/>
            <w:b/>
            <w:bCs/>
            <w:noProof/>
            <w:sz w:val="24"/>
            <w:szCs w:val="24"/>
            <w:rtl/>
          </w:rPr>
          <w:t>49</w:t>
        </w:r>
        <w:r w:rsidRPr="00ED3EB5">
          <w:rPr>
            <w:rFonts w:ascii="Sakkal Majalla" w:hAnsi="Sakkal Majalla" w:cs="Sakkal Majalla"/>
            <w:b/>
            <w:bCs/>
            <w:noProof/>
            <w:sz w:val="24"/>
            <w:szCs w:val="24"/>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862311768"/>
      <w:docPartObj>
        <w:docPartGallery w:val="Page Numbers (Bottom of Page)"/>
        <w:docPartUnique/>
      </w:docPartObj>
    </w:sdtPr>
    <w:sdtEndPr>
      <w:rPr>
        <w:noProof/>
      </w:rPr>
    </w:sdtEndPr>
    <w:sdtContent>
      <w:p w14:paraId="2CB9FDA9" w14:textId="2F5DFA00" w:rsidR="00CC1B43" w:rsidRDefault="00CC1B43">
        <w:pPr>
          <w:pStyle w:val="a4"/>
          <w:jc w:val="center"/>
        </w:pPr>
      </w:p>
      <w:p w14:paraId="76450A2B" w14:textId="7F129974" w:rsidR="00CC1B43" w:rsidRDefault="00000000" w:rsidP="00ED3EB5">
        <w:pPr>
          <w:pStyle w:val="a4"/>
          <w:jc w:val="cente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872DE" w14:textId="77777777" w:rsidR="00700697" w:rsidRDefault="00700697" w:rsidP="009125CE">
      <w:pPr>
        <w:spacing w:after="0" w:line="240" w:lineRule="auto"/>
      </w:pPr>
      <w:r>
        <w:separator/>
      </w:r>
    </w:p>
  </w:footnote>
  <w:footnote w:type="continuationSeparator" w:id="0">
    <w:p w14:paraId="4384AFD7" w14:textId="77777777" w:rsidR="00700697" w:rsidRDefault="00700697"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53C91"/>
    <w:multiLevelType w:val="hybridMultilevel"/>
    <w:tmpl w:val="B63490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B052C"/>
    <w:multiLevelType w:val="multilevel"/>
    <w:tmpl w:val="21ECA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6A5D71"/>
    <w:multiLevelType w:val="hybridMultilevel"/>
    <w:tmpl w:val="F1E68F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12789"/>
    <w:multiLevelType w:val="hybridMultilevel"/>
    <w:tmpl w:val="BFDC095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E3758C7"/>
    <w:multiLevelType w:val="multilevel"/>
    <w:tmpl w:val="457E70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C954E7"/>
    <w:multiLevelType w:val="hybridMultilevel"/>
    <w:tmpl w:val="EA3E1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B46CD9"/>
    <w:multiLevelType w:val="hybridMultilevel"/>
    <w:tmpl w:val="255A5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BA0532B"/>
    <w:multiLevelType w:val="multilevel"/>
    <w:tmpl w:val="D9064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65C33F2"/>
    <w:multiLevelType w:val="hybridMultilevel"/>
    <w:tmpl w:val="07B63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EF3600"/>
    <w:multiLevelType w:val="multilevel"/>
    <w:tmpl w:val="C7F21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D80403"/>
    <w:multiLevelType w:val="hybridMultilevel"/>
    <w:tmpl w:val="124C6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0123C71"/>
    <w:multiLevelType w:val="hybridMultilevel"/>
    <w:tmpl w:val="0C627A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0280636"/>
    <w:multiLevelType w:val="hybridMultilevel"/>
    <w:tmpl w:val="0CD6DA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50D4624"/>
    <w:multiLevelType w:val="multilevel"/>
    <w:tmpl w:val="A5D21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6BB43B6"/>
    <w:multiLevelType w:val="hybridMultilevel"/>
    <w:tmpl w:val="BECC1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76A0262"/>
    <w:multiLevelType w:val="hybridMultilevel"/>
    <w:tmpl w:val="ED904EAA"/>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1A61B88"/>
    <w:multiLevelType w:val="multilevel"/>
    <w:tmpl w:val="CAEE8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5667D29"/>
    <w:multiLevelType w:val="hybridMultilevel"/>
    <w:tmpl w:val="CC8E08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21" w15:restartNumberingAfterBreak="0">
    <w:nsid w:val="6CB6427E"/>
    <w:multiLevelType w:val="hybridMultilevel"/>
    <w:tmpl w:val="20F23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F530B83"/>
    <w:multiLevelType w:val="hybridMultilevel"/>
    <w:tmpl w:val="9B188F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53545BF"/>
    <w:multiLevelType w:val="hybridMultilevel"/>
    <w:tmpl w:val="D3644A42"/>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A7470F"/>
    <w:multiLevelType w:val="multilevel"/>
    <w:tmpl w:val="C06EAD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A1D7C95"/>
    <w:multiLevelType w:val="hybridMultilevel"/>
    <w:tmpl w:val="4CE423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D8E04BB"/>
    <w:multiLevelType w:val="multilevel"/>
    <w:tmpl w:val="631ED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67273874">
    <w:abstractNumId w:val="8"/>
  </w:num>
  <w:num w:numId="2" w16cid:durableId="1214200662">
    <w:abstractNumId w:val="5"/>
  </w:num>
  <w:num w:numId="3" w16cid:durableId="239141833">
    <w:abstractNumId w:val="18"/>
  </w:num>
  <w:num w:numId="4" w16cid:durableId="888685916">
    <w:abstractNumId w:val="1"/>
  </w:num>
  <w:num w:numId="5" w16cid:durableId="438113101">
    <w:abstractNumId w:val="9"/>
  </w:num>
  <w:num w:numId="6" w16cid:durableId="392628717">
    <w:abstractNumId w:val="26"/>
  </w:num>
  <w:num w:numId="7" w16cid:durableId="885138241">
    <w:abstractNumId w:val="15"/>
  </w:num>
  <w:num w:numId="8" w16cid:durableId="1339887003">
    <w:abstractNumId w:val="24"/>
  </w:num>
  <w:num w:numId="9" w16cid:durableId="1799176174">
    <w:abstractNumId w:val="21"/>
  </w:num>
  <w:num w:numId="10" w16cid:durableId="1281717446">
    <w:abstractNumId w:val="19"/>
  </w:num>
  <w:num w:numId="11" w16cid:durableId="20714002">
    <w:abstractNumId w:val="0"/>
  </w:num>
  <w:num w:numId="12" w16cid:durableId="800153817">
    <w:abstractNumId w:val="25"/>
  </w:num>
  <w:num w:numId="13" w16cid:durableId="1024214916">
    <w:abstractNumId w:val="7"/>
  </w:num>
  <w:num w:numId="14" w16cid:durableId="1028681557">
    <w:abstractNumId w:val="13"/>
  </w:num>
  <w:num w:numId="15" w16cid:durableId="1203786572">
    <w:abstractNumId w:val="22"/>
  </w:num>
  <w:num w:numId="16" w16cid:durableId="1252273810">
    <w:abstractNumId w:val="16"/>
  </w:num>
  <w:num w:numId="17" w16cid:durableId="127355848">
    <w:abstractNumId w:val="10"/>
  </w:num>
  <w:num w:numId="18" w16cid:durableId="1538545483">
    <w:abstractNumId w:val="12"/>
  </w:num>
  <w:num w:numId="19" w16cid:durableId="1607301032">
    <w:abstractNumId w:val="11"/>
  </w:num>
  <w:num w:numId="20" w16cid:durableId="242615535">
    <w:abstractNumId w:val="4"/>
  </w:num>
  <w:num w:numId="21" w16cid:durableId="654332564">
    <w:abstractNumId w:val="14"/>
  </w:num>
  <w:num w:numId="22" w16cid:durableId="1040473569">
    <w:abstractNumId w:val="17"/>
  </w:num>
  <w:num w:numId="23" w16cid:durableId="2029285447">
    <w:abstractNumId w:val="2"/>
  </w:num>
  <w:num w:numId="24" w16cid:durableId="168956942">
    <w:abstractNumId w:val="3"/>
  </w:num>
  <w:num w:numId="25" w16cid:durableId="322049176">
    <w:abstractNumId w:val="23"/>
  </w:num>
  <w:num w:numId="26" w16cid:durableId="1028334987">
    <w:abstractNumId w:val="6"/>
  </w:num>
  <w:num w:numId="27" w16cid:durableId="1642684878">
    <w:abstractNumId w:val="2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3023"/>
    <w:rsid w:val="000146E6"/>
    <w:rsid w:val="000204A8"/>
    <w:rsid w:val="00020F7B"/>
    <w:rsid w:val="00022B3A"/>
    <w:rsid w:val="000318AB"/>
    <w:rsid w:val="00035877"/>
    <w:rsid w:val="0004554E"/>
    <w:rsid w:val="00052AB0"/>
    <w:rsid w:val="00053122"/>
    <w:rsid w:val="000543EF"/>
    <w:rsid w:val="0005583A"/>
    <w:rsid w:val="000602CA"/>
    <w:rsid w:val="000610C9"/>
    <w:rsid w:val="00061FA2"/>
    <w:rsid w:val="00062D0A"/>
    <w:rsid w:val="00064FF1"/>
    <w:rsid w:val="00067938"/>
    <w:rsid w:val="0007370A"/>
    <w:rsid w:val="000769E1"/>
    <w:rsid w:val="000842EB"/>
    <w:rsid w:val="00093973"/>
    <w:rsid w:val="00094E98"/>
    <w:rsid w:val="000A06E6"/>
    <w:rsid w:val="000A2ED4"/>
    <w:rsid w:val="000A4AC3"/>
    <w:rsid w:val="000A4D31"/>
    <w:rsid w:val="000A4DAE"/>
    <w:rsid w:val="000A5CF8"/>
    <w:rsid w:val="000A6930"/>
    <w:rsid w:val="000C4130"/>
    <w:rsid w:val="000C46EE"/>
    <w:rsid w:val="000C5F74"/>
    <w:rsid w:val="000C6175"/>
    <w:rsid w:val="000C6F6B"/>
    <w:rsid w:val="000C7BA6"/>
    <w:rsid w:val="000D03ED"/>
    <w:rsid w:val="000D2E22"/>
    <w:rsid w:val="000D353F"/>
    <w:rsid w:val="000D73A4"/>
    <w:rsid w:val="000D7A52"/>
    <w:rsid w:val="000D7D9D"/>
    <w:rsid w:val="000E0212"/>
    <w:rsid w:val="000E2A00"/>
    <w:rsid w:val="000E3680"/>
    <w:rsid w:val="000E503B"/>
    <w:rsid w:val="000F44B4"/>
    <w:rsid w:val="00100338"/>
    <w:rsid w:val="00110487"/>
    <w:rsid w:val="0011209C"/>
    <w:rsid w:val="0011321B"/>
    <w:rsid w:val="001156A1"/>
    <w:rsid w:val="0012342D"/>
    <w:rsid w:val="001306F3"/>
    <w:rsid w:val="00131E44"/>
    <w:rsid w:val="001329E0"/>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67D0"/>
    <w:rsid w:val="00186C33"/>
    <w:rsid w:val="001902DB"/>
    <w:rsid w:val="0019163E"/>
    <w:rsid w:val="00193544"/>
    <w:rsid w:val="00194472"/>
    <w:rsid w:val="001962D1"/>
    <w:rsid w:val="00197155"/>
    <w:rsid w:val="001A1039"/>
    <w:rsid w:val="001A1758"/>
    <w:rsid w:val="001A41B9"/>
    <w:rsid w:val="001A4201"/>
    <w:rsid w:val="001A5094"/>
    <w:rsid w:val="001B0A36"/>
    <w:rsid w:val="001B0D06"/>
    <w:rsid w:val="001B6D18"/>
    <w:rsid w:val="001B7151"/>
    <w:rsid w:val="001B7FA2"/>
    <w:rsid w:val="001C2162"/>
    <w:rsid w:val="001C42F9"/>
    <w:rsid w:val="001D4406"/>
    <w:rsid w:val="001D5ED4"/>
    <w:rsid w:val="001E7B16"/>
    <w:rsid w:val="001F0034"/>
    <w:rsid w:val="001F159D"/>
    <w:rsid w:val="001F46A5"/>
    <w:rsid w:val="00210FD2"/>
    <w:rsid w:val="00211082"/>
    <w:rsid w:val="002133A6"/>
    <w:rsid w:val="0021390B"/>
    <w:rsid w:val="00214898"/>
    <w:rsid w:val="0021718D"/>
    <w:rsid w:val="00217ADA"/>
    <w:rsid w:val="00220735"/>
    <w:rsid w:val="0022081C"/>
    <w:rsid w:val="00223AE0"/>
    <w:rsid w:val="002304C2"/>
    <w:rsid w:val="00234450"/>
    <w:rsid w:val="00236E03"/>
    <w:rsid w:val="002435B7"/>
    <w:rsid w:val="002461CB"/>
    <w:rsid w:val="00250D99"/>
    <w:rsid w:val="00251BCA"/>
    <w:rsid w:val="00260558"/>
    <w:rsid w:val="00261B03"/>
    <w:rsid w:val="00261C3D"/>
    <w:rsid w:val="0026283D"/>
    <w:rsid w:val="00270FB5"/>
    <w:rsid w:val="002740A5"/>
    <w:rsid w:val="00274BDE"/>
    <w:rsid w:val="002766BC"/>
    <w:rsid w:val="00280068"/>
    <w:rsid w:val="002828EF"/>
    <w:rsid w:val="00286958"/>
    <w:rsid w:val="00295BBE"/>
    <w:rsid w:val="0029680E"/>
    <w:rsid w:val="002A32D6"/>
    <w:rsid w:val="002A365A"/>
    <w:rsid w:val="002A471C"/>
    <w:rsid w:val="002A76B5"/>
    <w:rsid w:val="002B1274"/>
    <w:rsid w:val="002B38F6"/>
    <w:rsid w:val="002B487C"/>
    <w:rsid w:val="002C205F"/>
    <w:rsid w:val="002C21BB"/>
    <w:rsid w:val="002C5EE0"/>
    <w:rsid w:val="002D0190"/>
    <w:rsid w:val="002D30A7"/>
    <w:rsid w:val="002D3120"/>
    <w:rsid w:val="002D5C0C"/>
    <w:rsid w:val="002E36BC"/>
    <w:rsid w:val="002E4629"/>
    <w:rsid w:val="002E521E"/>
    <w:rsid w:val="002F5FA3"/>
    <w:rsid w:val="00301731"/>
    <w:rsid w:val="00303BF8"/>
    <w:rsid w:val="00304304"/>
    <w:rsid w:val="0031075C"/>
    <w:rsid w:val="00310B47"/>
    <w:rsid w:val="00311651"/>
    <w:rsid w:val="00323FD3"/>
    <w:rsid w:val="00333A26"/>
    <w:rsid w:val="0033775D"/>
    <w:rsid w:val="00341565"/>
    <w:rsid w:val="0034173E"/>
    <w:rsid w:val="00341900"/>
    <w:rsid w:val="00343EE8"/>
    <w:rsid w:val="0035257D"/>
    <w:rsid w:val="00357BB1"/>
    <w:rsid w:val="00357CD0"/>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5136"/>
    <w:rsid w:val="003A5312"/>
    <w:rsid w:val="003A757C"/>
    <w:rsid w:val="003B30A9"/>
    <w:rsid w:val="003B48BD"/>
    <w:rsid w:val="003B51C3"/>
    <w:rsid w:val="003C0D2C"/>
    <w:rsid w:val="003C2495"/>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33FD4"/>
    <w:rsid w:val="0043649D"/>
    <w:rsid w:val="00446D28"/>
    <w:rsid w:val="00446ED1"/>
    <w:rsid w:val="004613E8"/>
    <w:rsid w:val="00461DB2"/>
    <w:rsid w:val="00464637"/>
    <w:rsid w:val="00464AF1"/>
    <w:rsid w:val="004708AB"/>
    <w:rsid w:val="00473631"/>
    <w:rsid w:val="004742A4"/>
    <w:rsid w:val="00474A1C"/>
    <w:rsid w:val="00475778"/>
    <w:rsid w:val="00475C10"/>
    <w:rsid w:val="00476ADB"/>
    <w:rsid w:val="0047707D"/>
    <w:rsid w:val="00482056"/>
    <w:rsid w:val="00482616"/>
    <w:rsid w:val="00491EAB"/>
    <w:rsid w:val="004A035D"/>
    <w:rsid w:val="004A1755"/>
    <w:rsid w:val="004A4201"/>
    <w:rsid w:val="004B1EF3"/>
    <w:rsid w:val="004B352F"/>
    <w:rsid w:val="004C0303"/>
    <w:rsid w:val="004C3BAD"/>
    <w:rsid w:val="004C4331"/>
    <w:rsid w:val="004D23E7"/>
    <w:rsid w:val="004D6581"/>
    <w:rsid w:val="004D6B08"/>
    <w:rsid w:val="004E439C"/>
    <w:rsid w:val="004F1444"/>
    <w:rsid w:val="004F2475"/>
    <w:rsid w:val="004F3AF6"/>
    <w:rsid w:val="00513B3A"/>
    <w:rsid w:val="005146DA"/>
    <w:rsid w:val="0051585E"/>
    <w:rsid w:val="00516C5E"/>
    <w:rsid w:val="005200BE"/>
    <w:rsid w:val="00522010"/>
    <w:rsid w:val="0052581D"/>
    <w:rsid w:val="00534DA5"/>
    <w:rsid w:val="005423FA"/>
    <w:rsid w:val="00544E3F"/>
    <w:rsid w:val="005459E0"/>
    <w:rsid w:val="00545E45"/>
    <w:rsid w:val="00550EC8"/>
    <w:rsid w:val="005527F0"/>
    <w:rsid w:val="00557A05"/>
    <w:rsid w:val="00557B85"/>
    <w:rsid w:val="00566BCE"/>
    <w:rsid w:val="00586F13"/>
    <w:rsid w:val="00590B27"/>
    <w:rsid w:val="00597F74"/>
    <w:rsid w:val="005A4FB6"/>
    <w:rsid w:val="005A755A"/>
    <w:rsid w:val="005B112C"/>
    <w:rsid w:val="005B2F92"/>
    <w:rsid w:val="005B5824"/>
    <w:rsid w:val="005B7D85"/>
    <w:rsid w:val="005D0E3A"/>
    <w:rsid w:val="005D25AE"/>
    <w:rsid w:val="005D2620"/>
    <w:rsid w:val="005D5DB7"/>
    <w:rsid w:val="005D6A8C"/>
    <w:rsid w:val="005E37C2"/>
    <w:rsid w:val="005E4AF3"/>
    <w:rsid w:val="005F2722"/>
    <w:rsid w:val="005F7706"/>
    <w:rsid w:val="006020A6"/>
    <w:rsid w:val="006044AD"/>
    <w:rsid w:val="006068BC"/>
    <w:rsid w:val="006112DD"/>
    <w:rsid w:val="0061146E"/>
    <w:rsid w:val="00612291"/>
    <w:rsid w:val="00617C5B"/>
    <w:rsid w:val="00625210"/>
    <w:rsid w:val="00625CAD"/>
    <w:rsid w:val="0062761F"/>
    <w:rsid w:val="00630398"/>
    <w:rsid w:val="00633F50"/>
    <w:rsid w:val="006344B4"/>
    <w:rsid w:val="00642229"/>
    <w:rsid w:val="006450DB"/>
    <w:rsid w:val="00647482"/>
    <w:rsid w:val="0066191A"/>
    <w:rsid w:val="00663FD3"/>
    <w:rsid w:val="00666183"/>
    <w:rsid w:val="00667140"/>
    <w:rsid w:val="006716C2"/>
    <w:rsid w:val="00680F37"/>
    <w:rsid w:val="00681671"/>
    <w:rsid w:val="00681F47"/>
    <w:rsid w:val="00686D49"/>
    <w:rsid w:val="0068764A"/>
    <w:rsid w:val="006904F6"/>
    <w:rsid w:val="006910C9"/>
    <w:rsid w:val="006948DE"/>
    <w:rsid w:val="006A0FCA"/>
    <w:rsid w:val="006A2677"/>
    <w:rsid w:val="006A3B5F"/>
    <w:rsid w:val="006A6C3D"/>
    <w:rsid w:val="006B07CD"/>
    <w:rsid w:val="006B3A4B"/>
    <w:rsid w:val="006B40EF"/>
    <w:rsid w:val="006B4F02"/>
    <w:rsid w:val="006D0A16"/>
    <w:rsid w:val="006D4C88"/>
    <w:rsid w:val="006D5F33"/>
    <w:rsid w:val="006D6FDC"/>
    <w:rsid w:val="006E41F3"/>
    <w:rsid w:val="006E4789"/>
    <w:rsid w:val="006E65A3"/>
    <w:rsid w:val="006F162C"/>
    <w:rsid w:val="006F29F1"/>
    <w:rsid w:val="00700697"/>
    <w:rsid w:val="0070333D"/>
    <w:rsid w:val="00705AF7"/>
    <w:rsid w:val="0070610A"/>
    <w:rsid w:val="00706E7F"/>
    <w:rsid w:val="0071504C"/>
    <w:rsid w:val="007178EE"/>
    <w:rsid w:val="007301E5"/>
    <w:rsid w:val="00731DC0"/>
    <w:rsid w:val="00741B9A"/>
    <w:rsid w:val="007501C6"/>
    <w:rsid w:val="007526FA"/>
    <w:rsid w:val="00752753"/>
    <w:rsid w:val="0075485F"/>
    <w:rsid w:val="00754DB9"/>
    <w:rsid w:val="00755053"/>
    <w:rsid w:val="00756A6F"/>
    <w:rsid w:val="00757802"/>
    <w:rsid w:val="00760A35"/>
    <w:rsid w:val="007635D9"/>
    <w:rsid w:val="00766D40"/>
    <w:rsid w:val="007739B3"/>
    <w:rsid w:val="007753A5"/>
    <w:rsid w:val="00775634"/>
    <w:rsid w:val="00780E8F"/>
    <w:rsid w:val="00784937"/>
    <w:rsid w:val="007874FA"/>
    <w:rsid w:val="0079013B"/>
    <w:rsid w:val="00791E1F"/>
    <w:rsid w:val="00792A28"/>
    <w:rsid w:val="007A7A94"/>
    <w:rsid w:val="007B0E54"/>
    <w:rsid w:val="007B2139"/>
    <w:rsid w:val="007B51D9"/>
    <w:rsid w:val="007C06CD"/>
    <w:rsid w:val="007C170D"/>
    <w:rsid w:val="007C3859"/>
    <w:rsid w:val="007C3D97"/>
    <w:rsid w:val="007C6908"/>
    <w:rsid w:val="007D2C05"/>
    <w:rsid w:val="007D443E"/>
    <w:rsid w:val="007E0AD8"/>
    <w:rsid w:val="007E1EBB"/>
    <w:rsid w:val="007E3A20"/>
    <w:rsid w:val="007E6564"/>
    <w:rsid w:val="007F1674"/>
    <w:rsid w:val="007F1855"/>
    <w:rsid w:val="007F2AAC"/>
    <w:rsid w:val="007F343E"/>
    <w:rsid w:val="007F6F3A"/>
    <w:rsid w:val="00800315"/>
    <w:rsid w:val="00806716"/>
    <w:rsid w:val="00807477"/>
    <w:rsid w:val="00811E32"/>
    <w:rsid w:val="008156EA"/>
    <w:rsid w:val="0081623B"/>
    <w:rsid w:val="00821534"/>
    <w:rsid w:val="0083081C"/>
    <w:rsid w:val="0083120F"/>
    <w:rsid w:val="00831F14"/>
    <w:rsid w:val="008332E4"/>
    <w:rsid w:val="00835621"/>
    <w:rsid w:val="0083662A"/>
    <w:rsid w:val="0084024D"/>
    <w:rsid w:val="00850760"/>
    <w:rsid w:val="0085226F"/>
    <w:rsid w:val="0085346A"/>
    <w:rsid w:val="00854A80"/>
    <w:rsid w:val="00854D73"/>
    <w:rsid w:val="00857739"/>
    <w:rsid w:val="00871660"/>
    <w:rsid w:val="00874CD5"/>
    <w:rsid w:val="00874D2F"/>
    <w:rsid w:val="008756CE"/>
    <w:rsid w:val="00877AAC"/>
    <w:rsid w:val="00881AB1"/>
    <w:rsid w:val="00882D37"/>
    <w:rsid w:val="00882D53"/>
    <w:rsid w:val="00887133"/>
    <w:rsid w:val="008904CF"/>
    <w:rsid w:val="00891FC0"/>
    <w:rsid w:val="008928ED"/>
    <w:rsid w:val="00892E22"/>
    <w:rsid w:val="0089704E"/>
    <w:rsid w:val="008A0A06"/>
    <w:rsid w:val="008A2196"/>
    <w:rsid w:val="008A248D"/>
    <w:rsid w:val="008A425D"/>
    <w:rsid w:val="008A6CE7"/>
    <w:rsid w:val="008B0662"/>
    <w:rsid w:val="008B2333"/>
    <w:rsid w:val="008B3965"/>
    <w:rsid w:val="008B41AE"/>
    <w:rsid w:val="008B6EE6"/>
    <w:rsid w:val="008C1ABE"/>
    <w:rsid w:val="008C300E"/>
    <w:rsid w:val="008C42C1"/>
    <w:rsid w:val="008C4A35"/>
    <w:rsid w:val="008C7BB4"/>
    <w:rsid w:val="008D15AF"/>
    <w:rsid w:val="008D1829"/>
    <w:rsid w:val="008E1B7E"/>
    <w:rsid w:val="008E5C19"/>
    <w:rsid w:val="008E686A"/>
    <w:rsid w:val="008E7314"/>
    <w:rsid w:val="008F1EAE"/>
    <w:rsid w:val="008F4209"/>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52B"/>
    <w:rsid w:val="00937CA3"/>
    <w:rsid w:val="00944CF5"/>
    <w:rsid w:val="00951F48"/>
    <w:rsid w:val="00956AAB"/>
    <w:rsid w:val="0096099D"/>
    <w:rsid w:val="009638CB"/>
    <w:rsid w:val="00963C6C"/>
    <w:rsid w:val="00964E82"/>
    <w:rsid w:val="00970F41"/>
    <w:rsid w:val="0097383F"/>
    <w:rsid w:val="009760DA"/>
    <w:rsid w:val="00976DC2"/>
    <w:rsid w:val="00980234"/>
    <w:rsid w:val="00985B71"/>
    <w:rsid w:val="0098768E"/>
    <w:rsid w:val="00994120"/>
    <w:rsid w:val="009A62C5"/>
    <w:rsid w:val="009B37BE"/>
    <w:rsid w:val="009B37F5"/>
    <w:rsid w:val="009B5162"/>
    <w:rsid w:val="009B5BEA"/>
    <w:rsid w:val="009B6888"/>
    <w:rsid w:val="009B7EAF"/>
    <w:rsid w:val="009C0161"/>
    <w:rsid w:val="009C20C7"/>
    <w:rsid w:val="009C3E61"/>
    <w:rsid w:val="009C4990"/>
    <w:rsid w:val="009C509B"/>
    <w:rsid w:val="009C6715"/>
    <w:rsid w:val="009D108D"/>
    <w:rsid w:val="009D27F0"/>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1419"/>
    <w:rsid w:val="00A55EF3"/>
    <w:rsid w:val="00A57461"/>
    <w:rsid w:val="00A60AAE"/>
    <w:rsid w:val="00A649AE"/>
    <w:rsid w:val="00A7075F"/>
    <w:rsid w:val="00A71BCE"/>
    <w:rsid w:val="00A74F76"/>
    <w:rsid w:val="00A764CA"/>
    <w:rsid w:val="00A81B3B"/>
    <w:rsid w:val="00A829D7"/>
    <w:rsid w:val="00A840CF"/>
    <w:rsid w:val="00A86E11"/>
    <w:rsid w:val="00A97576"/>
    <w:rsid w:val="00AA005F"/>
    <w:rsid w:val="00AA79E9"/>
    <w:rsid w:val="00AB0A70"/>
    <w:rsid w:val="00AB3E18"/>
    <w:rsid w:val="00AB41F1"/>
    <w:rsid w:val="00AB5A3B"/>
    <w:rsid w:val="00AB6A7C"/>
    <w:rsid w:val="00AC2C5E"/>
    <w:rsid w:val="00AD349D"/>
    <w:rsid w:val="00AD722B"/>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3B0F"/>
    <w:rsid w:val="00B653F7"/>
    <w:rsid w:val="00B72A08"/>
    <w:rsid w:val="00B74A10"/>
    <w:rsid w:val="00B74FF2"/>
    <w:rsid w:val="00B75E84"/>
    <w:rsid w:val="00B7678A"/>
    <w:rsid w:val="00B801FA"/>
    <w:rsid w:val="00B9286F"/>
    <w:rsid w:val="00B97359"/>
    <w:rsid w:val="00BA0E1B"/>
    <w:rsid w:val="00BA1572"/>
    <w:rsid w:val="00BA3D6A"/>
    <w:rsid w:val="00BA5817"/>
    <w:rsid w:val="00BB1144"/>
    <w:rsid w:val="00BB1219"/>
    <w:rsid w:val="00BB3514"/>
    <w:rsid w:val="00BC24EE"/>
    <w:rsid w:val="00BC2574"/>
    <w:rsid w:val="00BC454D"/>
    <w:rsid w:val="00BD03D1"/>
    <w:rsid w:val="00BD590D"/>
    <w:rsid w:val="00BE03ED"/>
    <w:rsid w:val="00BE2024"/>
    <w:rsid w:val="00BF35D5"/>
    <w:rsid w:val="00C01C2B"/>
    <w:rsid w:val="00C1175F"/>
    <w:rsid w:val="00C14F37"/>
    <w:rsid w:val="00C16713"/>
    <w:rsid w:val="00C16D65"/>
    <w:rsid w:val="00C20A1C"/>
    <w:rsid w:val="00C23616"/>
    <w:rsid w:val="00C23A70"/>
    <w:rsid w:val="00C32E49"/>
    <w:rsid w:val="00C3302B"/>
    <w:rsid w:val="00C35B07"/>
    <w:rsid w:val="00C35BBA"/>
    <w:rsid w:val="00C42F48"/>
    <w:rsid w:val="00C43D61"/>
    <w:rsid w:val="00C45767"/>
    <w:rsid w:val="00C46354"/>
    <w:rsid w:val="00C62935"/>
    <w:rsid w:val="00C671AF"/>
    <w:rsid w:val="00C67472"/>
    <w:rsid w:val="00C71349"/>
    <w:rsid w:val="00C71E18"/>
    <w:rsid w:val="00C73E76"/>
    <w:rsid w:val="00C74890"/>
    <w:rsid w:val="00C75293"/>
    <w:rsid w:val="00C75BC1"/>
    <w:rsid w:val="00C77324"/>
    <w:rsid w:val="00C77A43"/>
    <w:rsid w:val="00C82F15"/>
    <w:rsid w:val="00C83C91"/>
    <w:rsid w:val="00C83DD5"/>
    <w:rsid w:val="00C83F6A"/>
    <w:rsid w:val="00C87CB3"/>
    <w:rsid w:val="00C9427A"/>
    <w:rsid w:val="00C94C50"/>
    <w:rsid w:val="00C9690C"/>
    <w:rsid w:val="00C96BB5"/>
    <w:rsid w:val="00CA0736"/>
    <w:rsid w:val="00CA24A2"/>
    <w:rsid w:val="00CA49E9"/>
    <w:rsid w:val="00CA6DC7"/>
    <w:rsid w:val="00CB2A94"/>
    <w:rsid w:val="00CB4A76"/>
    <w:rsid w:val="00CC1B43"/>
    <w:rsid w:val="00CC4484"/>
    <w:rsid w:val="00CC6705"/>
    <w:rsid w:val="00CC7877"/>
    <w:rsid w:val="00CD105C"/>
    <w:rsid w:val="00CF1F0B"/>
    <w:rsid w:val="00CF4901"/>
    <w:rsid w:val="00CF552E"/>
    <w:rsid w:val="00CF5B9E"/>
    <w:rsid w:val="00CF68AE"/>
    <w:rsid w:val="00CF6CEC"/>
    <w:rsid w:val="00D043D4"/>
    <w:rsid w:val="00D1053F"/>
    <w:rsid w:val="00D10F38"/>
    <w:rsid w:val="00D1454F"/>
    <w:rsid w:val="00D15D31"/>
    <w:rsid w:val="00D177CA"/>
    <w:rsid w:val="00D216C5"/>
    <w:rsid w:val="00D21C92"/>
    <w:rsid w:val="00D22171"/>
    <w:rsid w:val="00D274B5"/>
    <w:rsid w:val="00D27AED"/>
    <w:rsid w:val="00D30845"/>
    <w:rsid w:val="00D3210F"/>
    <w:rsid w:val="00D32470"/>
    <w:rsid w:val="00D35D9C"/>
    <w:rsid w:val="00D417B5"/>
    <w:rsid w:val="00D51FF2"/>
    <w:rsid w:val="00D52C66"/>
    <w:rsid w:val="00D5653F"/>
    <w:rsid w:val="00D60743"/>
    <w:rsid w:val="00D7183B"/>
    <w:rsid w:val="00D7196E"/>
    <w:rsid w:val="00D76CFA"/>
    <w:rsid w:val="00D7719C"/>
    <w:rsid w:val="00D81039"/>
    <w:rsid w:val="00D82A72"/>
    <w:rsid w:val="00D92BC0"/>
    <w:rsid w:val="00D92F77"/>
    <w:rsid w:val="00D965B5"/>
    <w:rsid w:val="00DA0EBA"/>
    <w:rsid w:val="00DA1C1B"/>
    <w:rsid w:val="00DA3C05"/>
    <w:rsid w:val="00DA4EAA"/>
    <w:rsid w:val="00DB1F25"/>
    <w:rsid w:val="00DB43B3"/>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7126"/>
    <w:rsid w:val="00EA1A33"/>
    <w:rsid w:val="00EA6B5D"/>
    <w:rsid w:val="00EB60A5"/>
    <w:rsid w:val="00EC10F6"/>
    <w:rsid w:val="00EC1427"/>
    <w:rsid w:val="00EC5DCF"/>
    <w:rsid w:val="00ED1918"/>
    <w:rsid w:val="00ED24E8"/>
    <w:rsid w:val="00ED2B59"/>
    <w:rsid w:val="00ED2F10"/>
    <w:rsid w:val="00ED3EB5"/>
    <w:rsid w:val="00ED5DB0"/>
    <w:rsid w:val="00EE0BB8"/>
    <w:rsid w:val="00EE0BD0"/>
    <w:rsid w:val="00EE7B86"/>
    <w:rsid w:val="00EF118F"/>
    <w:rsid w:val="00EF5F43"/>
    <w:rsid w:val="00F00FB8"/>
    <w:rsid w:val="00F10C89"/>
    <w:rsid w:val="00F11345"/>
    <w:rsid w:val="00F12EEC"/>
    <w:rsid w:val="00F1646F"/>
    <w:rsid w:val="00F30BD7"/>
    <w:rsid w:val="00F310F2"/>
    <w:rsid w:val="00F33937"/>
    <w:rsid w:val="00F3442D"/>
    <w:rsid w:val="00F34569"/>
    <w:rsid w:val="00F450D5"/>
    <w:rsid w:val="00F540A1"/>
    <w:rsid w:val="00F546CE"/>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31E7"/>
    <w:rsid w:val="00FC4E54"/>
    <w:rsid w:val="00FC65CC"/>
    <w:rsid w:val="00FD1591"/>
    <w:rsid w:val="00FD1CCA"/>
    <w:rsid w:val="00FD4AA8"/>
    <w:rsid w:val="00FD4AC0"/>
    <w:rsid w:val="00FD571F"/>
    <w:rsid w:val="00FD5F5A"/>
    <w:rsid w:val="00FD7B84"/>
    <w:rsid w:val="00FD7DCF"/>
    <w:rsid w:val="00FE0443"/>
    <w:rsid w:val="00FE1E71"/>
    <w:rsid w:val="00FE22A8"/>
    <w:rsid w:val="00FE40DB"/>
    <w:rsid w:val="00FF0880"/>
    <w:rsid w:val="00FF1D40"/>
    <w:rsid w:val="00FF23FF"/>
    <w:rsid w:val="00FF7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7B16"/>
    <w:pPr>
      <w:bidi/>
    </w:pPr>
  </w:style>
  <w:style w:type="paragraph" w:styleId="1">
    <w:name w:val="heading 1"/>
    <w:basedOn w:val="a"/>
    <w:next w:val="a"/>
    <w:link w:val="1Char"/>
    <w:autoRedefine/>
    <w:uiPriority w:val="9"/>
    <w:qFormat/>
    <w:rsid w:val="00ED3EB5"/>
    <w:pPr>
      <w:keepNext/>
      <w:keepLines/>
      <w:spacing w:before="100" w:beforeAutospacing="1" w:after="100" w:afterAutospacing="1" w:line="360" w:lineRule="auto"/>
      <w:ind w:left="360"/>
      <w:jc w:val="both"/>
      <w:outlineLvl w:val="0"/>
    </w:pPr>
    <w:rPr>
      <w:rFonts w:ascii="Sakkal Majalla" w:eastAsia="Times New Roman" w:hAnsi="Sakkal Majalla" w:cs="Sakkal Majalla"/>
      <w:b/>
      <w:bCs/>
      <w:sz w:val="32"/>
      <w:szCs w:val="32"/>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5">
    <w:name w:val="heading 5"/>
    <w:basedOn w:val="a"/>
    <w:next w:val="a"/>
    <w:link w:val="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6">
    <w:name w:val="heading 6"/>
    <w:basedOn w:val="a"/>
    <w:next w:val="a"/>
    <w:link w:val="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ED3EB5"/>
    <w:rPr>
      <w:rFonts w:ascii="Sakkal Majalla" w:eastAsia="Times New Roman" w:hAnsi="Sakkal Majalla" w:cs="Sakkal Majalla"/>
      <w:b/>
      <w:bCs/>
      <w:sz w:val="32"/>
      <w:szCs w:val="32"/>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rmal (Web)"/>
    <w:basedOn w:val="a"/>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9">
    <w:name w:val="Strong"/>
    <w:basedOn w:val="a0"/>
    <w:uiPriority w:val="22"/>
    <w:qFormat/>
    <w:rsid w:val="0098768E"/>
    <w:rPr>
      <w:b/>
      <w:bCs/>
    </w:rPr>
  </w:style>
  <w:style w:type="character" w:customStyle="1" w:styleId="4Char">
    <w:name w:val="عنوان 4 Char"/>
    <w:basedOn w:val="a0"/>
    <w:link w:val="4"/>
    <w:uiPriority w:val="9"/>
    <w:rsid w:val="005423FA"/>
    <w:rPr>
      <w:rFonts w:asciiTheme="majorHAnsi" w:eastAsiaTheme="majorEastAsia" w:hAnsiTheme="majorHAnsi" w:cstheme="majorBidi"/>
      <w:i/>
      <w:iCs/>
      <w:color w:val="2F5496" w:themeColor="accent1" w:themeShade="BF"/>
    </w:rPr>
  </w:style>
  <w:style w:type="character" w:styleId="aa">
    <w:name w:val="FollowedHyperlink"/>
    <w:basedOn w:val="a0"/>
    <w:uiPriority w:val="99"/>
    <w:semiHidden/>
    <w:unhideWhenUsed/>
    <w:rsid w:val="00311651"/>
    <w:rPr>
      <w:color w:val="954F72" w:themeColor="followedHyperlink"/>
      <w:u w:val="single"/>
    </w:rPr>
  </w:style>
  <w:style w:type="character" w:customStyle="1" w:styleId="5Char">
    <w:name w:val="عنوان 5 Char"/>
    <w:basedOn w:val="a0"/>
    <w:link w:val="5"/>
    <w:uiPriority w:val="9"/>
    <w:semiHidden/>
    <w:rsid w:val="00617C5B"/>
    <w:rPr>
      <w:rFonts w:asciiTheme="majorHAnsi" w:eastAsiaTheme="majorEastAsia" w:hAnsiTheme="majorHAnsi" w:cstheme="majorBidi"/>
      <w:color w:val="2F5496" w:themeColor="accent1" w:themeShade="BF"/>
    </w:rPr>
  </w:style>
  <w:style w:type="character" w:customStyle="1" w:styleId="6Char">
    <w:name w:val="عنوان 6 Char"/>
    <w:basedOn w:val="a0"/>
    <w:link w:val="6"/>
    <w:uiPriority w:val="9"/>
    <w:semiHidden/>
    <w:rsid w:val="00617C5B"/>
    <w:rPr>
      <w:rFonts w:asciiTheme="majorHAnsi" w:eastAsiaTheme="majorEastAsia" w:hAnsiTheme="majorHAnsi" w:cstheme="majorBidi"/>
      <w:color w:val="1F3763" w:themeColor="accent1" w:themeShade="7F"/>
    </w:rPr>
  </w:style>
  <w:style w:type="table" w:styleId="4-3">
    <w:name w:val="Grid Table 4 Accent 3"/>
    <w:basedOn w:val="a1"/>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a"/>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b">
    <w:name w:val="Emphasis"/>
    <w:basedOn w:val="a0"/>
    <w:uiPriority w:val="20"/>
    <w:qFormat/>
    <w:rsid w:val="00912EDE"/>
    <w:rPr>
      <w:i/>
      <w:iCs/>
    </w:rPr>
  </w:style>
  <w:style w:type="paragraph" w:styleId="30">
    <w:name w:val="toc 3"/>
    <w:basedOn w:val="a"/>
    <w:next w:val="a"/>
    <w:autoRedefine/>
    <w:uiPriority w:val="39"/>
    <w:unhideWhenUsed/>
    <w:rsid w:val="00956AAB"/>
    <w:pPr>
      <w:spacing w:after="100"/>
      <w:ind w:left="440"/>
    </w:pPr>
  </w:style>
  <w:style w:type="paragraph" w:customStyle="1" w:styleId="msonormal0">
    <w:name w:val="msonormal"/>
    <w:basedOn w:val="a"/>
    <w:rsid w:val="002E521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4-2">
    <w:name w:val="Grid Table 4 Accent 2"/>
    <w:basedOn w:val="a1"/>
    <w:uiPriority w:val="49"/>
    <w:rsid w:val="00ED3EB5"/>
    <w:pPr>
      <w:spacing w:after="0" w:line="240" w:lineRule="auto"/>
    </w:p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6-3">
    <w:name w:val="Grid Table 6 Colorful Accent 3"/>
    <w:basedOn w:val="a1"/>
    <w:uiPriority w:val="51"/>
    <w:rsid w:val="00CC1B43"/>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1806317">
      <w:bodyDiv w:val="1"/>
      <w:marLeft w:val="0"/>
      <w:marRight w:val="0"/>
      <w:marTop w:val="0"/>
      <w:marBottom w:val="0"/>
      <w:divBdr>
        <w:top w:val="none" w:sz="0" w:space="0" w:color="auto"/>
        <w:left w:val="none" w:sz="0" w:space="0" w:color="auto"/>
        <w:bottom w:val="none" w:sz="0" w:space="0" w:color="auto"/>
        <w:right w:val="none" w:sz="0" w:space="0" w:color="auto"/>
      </w:divBdr>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0103">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0371114">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86266952">
      <w:bodyDiv w:val="1"/>
      <w:marLeft w:val="0"/>
      <w:marRight w:val="0"/>
      <w:marTop w:val="0"/>
      <w:marBottom w:val="0"/>
      <w:divBdr>
        <w:top w:val="none" w:sz="0" w:space="0" w:color="auto"/>
        <w:left w:val="none" w:sz="0" w:space="0" w:color="auto"/>
        <w:bottom w:val="none" w:sz="0" w:space="0" w:color="auto"/>
        <w:right w:val="none" w:sz="0" w:space="0" w:color="auto"/>
      </w:divBdr>
      <w:divsChild>
        <w:div w:id="609362619">
          <w:marLeft w:val="0"/>
          <w:marRight w:val="0"/>
          <w:marTop w:val="0"/>
          <w:marBottom w:val="0"/>
          <w:divBdr>
            <w:top w:val="none" w:sz="0" w:space="0" w:color="auto"/>
            <w:left w:val="none" w:sz="0" w:space="0" w:color="auto"/>
            <w:bottom w:val="none" w:sz="0" w:space="0" w:color="auto"/>
            <w:right w:val="none" w:sz="0" w:space="0" w:color="auto"/>
          </w:divBdr>
          <w:divsChild>
            <w:div w:id="1469855575">
              <w:marLeft w:val="0"/>
              <w:marRight w:val="0"/>
              <w:marTop w:val="0"/>
              <w:marBottom w:val="0"/>
              <w:divBdr>
                <w:top w:val="none" w:sz="0" w:space="0" w:color="auto"/>
                <w:left w:val="none" w:sz="0" w:space="0" w:color="auto"/>
                <w:bottom w:val="none" w:sz="0" w:space="0" w:color="auto"/>
                <w:right w:val="none" w:sz="0" w:space="0" w:color="auto"/>
              </w:divBdr>
              <w:divsChild>
                <w:div w:id="339816787">
                  <w:marLeft w:val="0"/>
                  <w:marRight w:val="0"/>
                  <w:marTop w:val="0"/>
                  <w:marBottom w:val="0"/>
                  <w:divBdr>
                    <w:top w:val="none" w:sz="0" w:space="0" w:color="auto"/>
                    <w:left w:val="none" w:sz="0" w:space="0" w:color="auto"/>
                    <w:bottom w:val="none" w:sz="0" w:space="0" w:color="auto"/>
                    <w:right w:val="none" w:sz="0" w:space="0" w:color="auto"/>
                  </w:divBdr>
                  <w:divsChild>
                    <w:div w:id="576552225">
                      <w:marLeft w:val="0"/>
                      <w:marRight w:val="0"/>
                      <w:marTop w:val="0"/>
                      <w:marBottom w:val="0"/>
                      <w:divBdr>
                        <w:top w:val="none" w:sz="0" w:space="0" w:color="auto"/>
                        <w:left w:val="none" w:sz="0" w:space="0" w:color="auto"/>
                        <w:bottom w:val="none" w:sz="0" w:space="0" w:color="auto"/>
                        <w:right w:val="none" w:sz="0" w:space="0" w:color="auto"/>
                      </w:divBdr>
                      <w:divsChild>
                        <w:div w:id="170222957">
                          <w:marLeft w:val="0"/>
                          <w:marRight w:val="0"/>
                          <w:marTop w:val="0"/>
                          <w:marBottom w:val="0"/>
                          <w:divBdr>
                            <w:top w:val="none" w:sz="0" w:space="0" w:color="auto"/>
                            <w:left w:val="none" w:sz="0" w:space="0" w:color="auto"/>
                            <w:bottom w:val="none" w:sz="0" w:space="0" w:color="auto"/>
                            <w:right w:val="none" w:sz="0" w:space="0" w:color="auto"/>
                          </w:divBdr>
                          <w:divsChild>
                            <w:div w:id="260142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5664">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0359117">
      <w:bodyDiv w:val="1"/>
      <w:marLeft w:val="0"/>
      <w:marRight w:val="0"/>
      <w:marTop w:val="0"/>
      <w:marBottom w:val="0"/>
      <w:divBdr>
        <w:top w:val="none" w:sz="0" w:space="0" w:color="auto"/>
        <w:left w:val="none" w:sz="0" w:space="0" w:color="auto"/>
        <w:bottom w:val="none" w:sz="0" w:space="0" w:color="auto"/>
        <w:right w:val="none" w:sz="0" w:space="0" w:color="auto"/>
      </w:divBdr>
      <w:divsChild>
        <w:div w:id="1874539551">
          <w:marLeft w:val="0"/>
          <w:marRight w:val="0"/>
          <w:marTop w:val="0"/>
          <w:marBottom w:val="0"/>
          <w:divBdr>
            <w:top w:val="single" w:sz="2" w:space="0" w:color="E4E6E8"/>
            <w:left w:val="single" w:sz="2" w:space="0" w:color="E4E6E8"/>
            <w:bottom w:val="single" w:sz="2" w:space="0" w:color="E4E6E8"/>
            <w:right w:val="single" w:sz="2" w:space="0" w:color="E4E6E8"/>
          </w:divBdr>
          <w:divsChild>
            <w:div w:id="1511211509">
              <w:marLeft w:val="0"/>
              <w:marRight w:val="0"/>
              <w:marTop w:val="0"/>
              <w:marBottom w:val="0"/>
              <w:divBdr>
                <w:top w:val="single" w:sz="2" w:space="0" w:color="E4E6E8"/>
                <w:left w:val="single" w:sz="2" w:space="0" w:color="E4E6E8"/>
                <w:bottom w:val="single" w:sz="2" w:space="0" w:color="E4E6E8"/>
                <w:right w:val="single" w:sz="2" w:space="0" w:color="E4E6E8"/>
              </w:divBdr>
              <w:divsChild>
                <w:div w:id="111633581">
                  <w:marLeft w:val="0"/>
                  <w:marRight w:val="0"/>
                  <w:marTop w:val="0"/>
                  <w:marBottom w:val="0"/>
                  <w:divBdr>
                    <w:top w:val="single" w:sz="2" w:space="0" w:color="E4E6E8"/>
                    <w:left w:val="single" w:sz="2" w:space="0" w:color="E4E6E8"/>
                    <w:bottom w:val="single" w:sz="2" w:space="0" w:color="E4E6E8"/>
                    <w:right w:val="single" w:sz="2" w:space="0" w:color="E4E6E8"/>
                  </w:divBdr>
                  <w:divsChild>
                    <w:div w:id="1370258304">
                      <w:marLeft w:val="0"/>
                      <w:marRight w:val="0"/>
                      <w:marTop w:val="0"/>
                      <w:marBottom w:val="0"/>
                      <w:divBdr>
                        <w:top w:val="single" w:sz="2" w:space="0" w:color="E4E6E8"/>
                        <w:left w:val="single" w:sz="2" w:space="0" w:color="E4E6E8"/>
                        <w:bottom w:val="single" w:sz="2" w:space="0" w:color="E4E6E8"/>
                        <w:right w:val="single" w:sz="2" w:space="0" w:color="E4E6E8"/>
                      </w:divBdr>
                      <w:divsChild>
                        <w:div w:id="131144646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4947068">
      <w:bodyDiv w:val="1"/>
      <w:marLeft w:val="0"/>
      <w:marRight w:val="0"/>
      <w:marTop w:val="0"/>
      <w:marBottom w:val="0"/>
      <w:divBdr>
        <w:top w:val="none" w:sz="0" w:space="0" w:color="auto"/>
        <w:left w:val="none" w:sz="0" w:space="0" w:color="auto"/>
        <w:bottom w:val="none" w:sz="0" w:space="0" w:color="auto"/>
        <w:right w:val="none" w:sz="0" w:space="0" w:color="auto"/>
      </w:divBdr>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374417">
      <w:bodyDiv w:val="1"/>
      <w:marLeft w:val="0"/>
      <w:marRight w:val="0"/>
      <w:marTop w:val="0"/>
      <w:marBottom w:val="0"/>
      <w:divBdr>
        <w:top w:val="none" w:sz="0" w:space="0" w:color="auto"/>
        <w:left w:val="none" w:sz="0" w:space="0" w:color="auto"/>
        <w:bottom w:val="none" w:sz="0" w:space="0" w:color="auto"/>
        <w:right w:val="none" w:sz="0" w:space="0" w:color="auto"/>
      </w:divBdr>
      <w:divsChild>
        <w:div w:id="850879792">
          <w:marLeft w:val="0"/>
          <w:marRight w:val="0"/>
          <w:marTop w:val="0"/>
          <w:marBottom w:val="0"/>
          <w:divBdr>
            <w:top w:val="single" w:sz="2" w:space="0" w:color="E4E6E8"/>
            <w:left w:val="single" w:sz="2" w:space="0" w:color="E4E6E8"/>
            <w:bottom w:val="single" w:sz="2" w:space="0" w:color="E4E6E8"/>
            <w:right w:val="single" w:sz="2" w:space="0" w:color="E4E6E8"/>
          </w:divBdr>
          <w:divsChild>
            <w:div w:id="371687154">
              <w:marLeft w:val="0"/>
              <w:marRight w:val="0"/>
              <w:marTop w:val="0"/>
              <w:marBottom w:val="0"/>
              <w:divBdr>
                <w:top w:val="single" w:sz="2" w:space="0" w:color="E4E6E8"/>
                <w:left w:val="single" w:sz="2" w:space="0" w:color="E4E6E8"/>
                <w:bottom w:val="single" w:sz="2" w:space="0" w:color="E4E6E8"/>
                <w:right w:val="single" w:sz="2" w:space="0" w:color="E4E6E8"/>
              </w:divBdr>
              <w:divsChild>
                <w:div w:id="1677270112">
                  <w:marLeft w:val="0"/>
                  <w:marRight w:val="0"/>
                  <w:marTop w:val="0"/>
                  <w:marBottom w:val="0"/>
                  <w:divBdr>
                    <w:top w:val="single" w:sz="2" w:space="0" w:color="E4E6E8"/>
                    <w:left w:val="single" w:sz="2" w:space="0" w:color="E4E6E8"/>
                    <w:bottom w:val="single" w:sz="2" w:space="0" w:color="E4E6E8"/>
                    <w:right w:val="single" w:sz="2" w:space="0" w:color="E4E6E8"/>
                  </w:divBdr>
                  <w:divsChild>
                    <w:div w:id="932124199">
                      <w:marLeft w:val="0"/>
                      <w:marRight w:val="0"/>
                      <w:marTop w:val="0"/>
                      <w:marBottom w:val="0"/>
                      <w:divBdr>
                        <w:top w:val="single" w:sz="2" w:space="0" w:color="E4E6E8"/>
                        <w:left w:val="single" w:sz="2" w:space="0" w:color="E4E6E8"/>
                        <w:bottom w:val="single" w:sz="2" w:space="0" w:color="E4E6E8"/>
                        <w:right w:val="single" w:sz="2" w:space="0" w:color="E4E6E8"/>
                      </w:divBdr>
                      <w:divsChild>
                        <w:div w:id="1247501406">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72214085">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6717019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1126095">
      <w:bodyDiv w:val="1"/>
      <w:marLeft w:val="0"/>
      <w:marRight w:val="0"/>
      <w:marTop w:val="0"/>
      <w:marBottom w:val="0"/>
      <w:divBdr>
        <w:top w:val="none" w:sz="0" w:space="0" w:color="auto"/>
        <w:left w:val="none" w:sz="0" w:space="0" w:color="auto"/>
        <w:bottom w:val="none" w:sz="0" w:space="0" w:color="auto"/>
        <w:right w:val="none" w:sz="0" w:space="0" w:color="auto"/>
      </w:divBdr>
      <w:divsChild>
        <w:div w:id="1517229662">
          <w:marLeft w:val="0"/>
          <w:marRight w:val="0"/>
          <w:marTop w:val="0"/>
          <w:marBottom w:val="0"/>
          <w:divBdr>
            <w:top w:val="none" w:sz="0" w:space="0" w:color="auto"/>
            <w:left w:val="none" w:sz="0" w:space="0" w:color="auto"/>
            <w:bottom w:val="none" w:sz="0" w:space="0" w:color="auto"/>
            <w:right w:val="none" w:sz="0" w:space="0" w:color="auto"/>
          </w:divBdr>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31216881">
      <w:bodyDiv w:val="1"/>
      <w:marLeft w:val="0"/>
      <w:marRight w:val="0"/>
      <w:marTop w:val="0"/>
      <w:marBottom w:val="0"/>
      <w:divBdr>
        <w:top w:val="none" w:sz="0" w:space="0" w:color="auto"/>
        <w:left w:val="none" w:sz="0" w:space="0" w:color="auto"/>
        <w:bottom w:val="none" w:sz="0" w:space="0" w:color="auto"/>
        <w:right w:val="none" w:sz="0" w:space="0" w:color="auto"/>
      </w:divBdr>
      <w:divsChild>
        <w:div w:id="922105744">
          <w:marLeft w:val="0"/>
          <w:marRight w:val="0"/>
          <w:marTop w:val="0"/>
          <w:marBottom w:val="0"/>
          <w:divBdr>
            <w:top w:val="none" w:sz="0" w:space="0" w:color="auto"/>
            <w:left w:val="none" w:sz="0" w:space="0" w:color="auto"/>
            <w:bottom w:val="none" w:sz="0" w:space="0" w:color="auto"/>
            <w:right w:val="none" w:sz="0" w:space="0" w:color="auto"/>
          </w:divBdr>
          <w:divsChild>
            <w:div w:id="1930191480">
              <w:marLeft w:val="0"/>
              <w:marRight w:val="0"/>
              <w:marTop w:val="0"/>
              <w:marBottom w:val="0"/>
              <w:divBdr>
                <w:top w:val="none" w:sz="0" w:space="0" w:color="auto"/>
                <w:left w:val="none" w:sz="0" w:space="0" w:color="auto"/>
                <w:bottom w:val="none" w:sz="0" w:space="0" w:color="auto"/>
                <w:right w:val="none" w:sz="0" w:space="0" w:color="auto"/>
              </w:divBdr>
              <w:divsChild>
                <w:div w:id="1175533311">
                  <w:marLeft w:val="0"/>
                  <w:marRight w:val="0"/>
                  <w:marTop w:val="0"/>
                  <w:marBottom w:val="0"/>
                  <w:divBdr>
                    <w:top w:val="none" w:sz="0" w:space="0" w:color="auto"/>
                    <w:left w:val="none" w:sz="0" w:space="0" w:color="auto"/>
                    <w:bottom w:val="none" w:sz="0" w:space="0" w:color="auto"/>
                    <w:right w:val="none" w:sz="0" w:space="0" w:color="auto"/>
                  </w:divBdr>
                  <w:divsChild>
                    <w:div w:id="2092001966">
                      <w:marLeft w:val="0"/>
                      <w:marRight w:val="0"/>
                      <w:marTop w:val="0"/>
                      <w:marBottom w:val="0"/>
                      <w:divBdr>
                        <w:top w:val="none" w:sz="0" w:space="0" w:color="auto"/>
                        <w:left w:val="none" w:sz="0" w:space="0" w:color="auto"/>
                        <w:bottom w:val="none" w:sz="0" w:space="0" w:color="auto"/>
                        <w:right w:val="none" w:sz="0" w:space="0" w:color="auto"/>
                      </w:divBdr>
                      <w:divsChild>
                        <w:div w:id="68577511">
                          <w:marLeft w:val="0"/>
                          <w:marRight w:val="0"/>
                          <w:marTop w:val="0"/>
                          <w:marBottom w:val="0"/>
                          <w:divBdr>
                            <w:top w:val="none" w:sz="0" w:space="0" w:color="auto"/>
                            <w:left w:val="none" w:sz="0" w:space="0" w:color="auto"/>
                            <w:bottom w:val="none" w:sz="0" w:space="0" w:color="auto"/>
                            <w:right w:val="none" w:sz="0" w:space="0" w:color="auto"/>
                          </w:divBdr>
                          <w:divsChild>
                            <w:div w:id="458576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1725756">
      <w:bodyDiv w:val="1"/>
      <w:marLeft w:val="0"/>
      <w:marRight w:val="0"/>
      <w:marTop w:val="0"/>
      <w:marBottom w:val="0"/>
      <w:divBdr>
        <w:top w:val="none" w:sz="0" w:space="0" w:color="auto"/>
        <w:left w:val="none" w:sz="0" w:space="0" w:color="auto"/>
        <w:bottom w:val="none" w:sz="0" w:space="0" w:color="auto"/>
        <w:right w:val="none" w:sz="0" w:space="0" w:color="auto"/>
      </w:divBdr>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96471350">
      <w:bodyDiv w:val="1"/>
      <w:marLeft w:val="0"/>
      <w:marRight w:val="0"/>
      <w:marTop w:val="0"/>
      <w:marBottom w:val="0"/>
      <w:divBdr>
        <w:top w:val="none" w:sz="0" w:space="0" w:color="auto"/>
        <w:left w:val="none" w:sz="0" w:space="0" w:color="auto"/>
        <w:bottom w:val="none" w:sz="0" w:space="0" w:color="auto"/>
        <w:right w:val="none" w:sz="0" w:space="0" w:color="auto"/>
      </w:divBdr>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6547140">
      <w:bodyDiv w:val="1"/>
      <w:marLeft w:val="0"/>
      <w:marRight w:val="0"/>
      <w:marTop w:val="0"/>
      <w:marBottom w:val="0"/>
      <w:divBdr>
        <w:top w:val="none" w:sz="0" w:space="0" w:color="auto"/>
        <w:left w:val="none" w:sz="0" w:space="0" w:color="auto"/>
        <w:bottom w:val="none" w:sz="0" w:space="0" w:color="auto"/>
        <w:right w:val="none" w:sz="0" w:space="0" w:color="auto"/>
      </w:divBdr>
      <w:divsChild>
        <w:div w:id="593395509">
          <w:marLeft w:val="0"/>
          <w:marRight w:val="0"/>
          <w:marTop w:val="0"/>
          <w:marBottom w:val="0"/>
          <w:divBdr>
            <w:top w:val="single" w:sz="2" w:space="0" w:color="E4E6E8"/>
            <w:left w:val="single" w:sz="2" w:space="0" w:color="E4E6E8"/>
            <w:bottom w:val="single" w:sz="2" w:space="0" w:color="E4E6E8"/>
            <w:right w:val="single" w:sz="2" w:space="0" w:color="E4E6E8"/>
          </w:divBdr>
          <w:divsChild>
            <w:div w:id="296297702">
              <w:marLeft w:val="0"/>
              <w:marRight w:val="0"/>
              <w:marTop w:val="0"/>
              <w:marBottom w:val="0"/>
              <w:divBdr>
                <w:top w:val="single" w:sz="2" w:space="0" w:color="E4E6E8"/>
                <w:left w:val="single" w:sz="2" w:space="0" w:color="E4E6E8"/>
                <w:bottom w:val="single" w:sz="2" w:space="0" w:color="E4E6E8"/>
                <w:right w:val="single" w:sz="2" w:space="0" w:color="E4E6E8"/>
              </w:divBdr>
              <w:divsChild>
                <w:div w:id="95560907">
                  <w:marLeft w:val="0"/>
                  <w:marRight w:val="0"/>
                  <w:marTop w:val="0"/>
                  <w:marBottom w:val="0"/>
                  <w:divBdr>
                    <w:top w:val="single" w:sz="2" w:space="0" w:color="E4E6E8"/>
                    <w:left w:val="single" w:sz="2" w:space="0" w:color="E4E6E8"/>
                    <w:bottom w:val="single" w:sz="2" w:space="0" w:color="E4E6E8"/>
                    <w:right w:val="single" w:sz="2" w:space="0" w:color="E4E6E8"/>
                  </w:divBdr>
                  <w:divsChild>
                    <w:div w:id="445270702">
                      <w:marLeft w:val="0"/>
                      <w:marRight w:val="0"/>
                      <w:marTop w:val="0"/>
                      <w:marBottom w:val="0"/>
                      <w:divBdr>
                        <w:top w:val="single" w:sz="2" w:space="0" w:color="E4E6E8"/>
                        <w:left w:val="single" w:sz="2" w:space="0" w:color="E4E6E8"/>
                        <w:bottom w:val="single" w:sz="2" w:space="0" w:color="E4E6E8"/>
                        <w:right w:val="single" w:sz="2" w:space="0" w:color="E4E6E8"/>
                      </w:divBdr>
                      <w:divsChild>
                        <w:div w:id="832378946">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09203199">
      <w:bodyDiv w:val="1"/>
      <w:marLeft w:val="0"/>
      <w:marRight w:val="0"/>
      <w:marTop w:val="0"/>
      <w:marBottom w:val="0"/>
      <w:divBdr>
        <w:top w:val="none" w:sz="0" w:space="0" w:color="auto"/>
        <w:left w:val="none" w:sz="0" w:space="0" w:color="auto"/>
        <w:bottom w:val="none" w:sz="0" w:space="0" w:color="auto"/>
        <w:right w:val="none" w:sz="0" w:space="0" w:color="auto"/>
      </w:divBdr>
    </w:div>
    <w:div w:id="1112700193">
      <w:bodyDiv w:val="1"/>
      <w:marLeft w:val="0"/>
      <w:marRight w:val="0"/>
      <w:marTop w:val="0"/>
      <w:marBottom w:val="0"/>
      <w:divBdr>
        <w:top w:val="none" w:sz="0" w:space="0" w:color="auto"/>
        <w:left w:val="none" w:sz="0" w:space="0" w:color="auto"/>
        <w:bottom w:val="none" w:sz="0" w:space="0" w:color="auto"/>
        <w:right w:val="none" w:sz="0" w:space="0" w:color="auto"/>
      </w:divBdr>
      <w:divsChild>
        <w:div w:id="694691979">
          <w:marLeft w:val="0"/>
          <w:marRight w:val="0"/>
          <w:marTop w:val="0"/>
          <w:marBottom w:val="0"/>
          <w:divBdr>
            <w:top w:val="none" w:sz="0" w:space="0" w:color="auto"/>
            <w:left w:val="none" w:sz="0" w:space="0" w:color="auto"/>
            <w:bottom w:val="none" w:sz="0" w:space="0" w:color="auto"/>
            <w:right w:val="none" w:sz="0" w:space="0" w:color="auto"/>
          </w:divBdr>
        </w:div>
        <w:div w:id="1990594579">
          <w:marLeft w:val="0"/>
          <w:marRight w:val="0"/>
          <w:marTop w:val="0"/>
          <w:marBottom w:val="0"/>
          <w:divBdr>
            <w:top w:val="none" w:sz="0" w:space="0" w:color="auto"/>
            <w:left w:val="none" w:sz="0" w:space="0" w:color="auto"/>
            <w:bottom w:val="none" w:sz="0" w:space="0" w:color="auto"/>
            <w:right w:val="none" w:sz="0" w:space="0" w:color="auto"/>
          </w:divBdr>
        </w:div>
        <w:div w:id="1137338997">
          <w:marLeft w:val="0"/>
          <w:marRight w:val="0"/>
          <w:marTop w:val="0"/>
          <w:marBottom w:val="0"/>
          <w:divBdr>
            <w:top w:val="none" w:sz="0" w:space="0" w:color="auto"/>
            <w:left w:val="none" w:sz="0" w:space="0" w:color="auto"/>
            <w:bottom w:val="none" w:sz="0" w:space="0" w:color="auto"/>
            <w:right w:val="none" w:sz="0" w:space="0" w:color="auto"/>
          </w:divBdr>
        </w:div>
        <w:div w:id="1050883364">
          <w:marLeft w:val="0"/>
          <w:marRight w:val="0"/>
          <w:marTop w:val="0"/>
          <w:marBottom w:val="0"/>
          <w:divBdr>
            <w:top w:val="none" w:sz="0" w:space="0" w:color="auto"/>
            <w:left w:val="none" w:sz="0" w:space="0" w:color="auto"/>
            <w:bottom w:val="none" w:sz="0" w:space="0" w:color="auto"/>
            <w:right w:val="none" w:sz="0" w:space="0" w:color="auto"/>
          </w:divBdr>
        </w:div>
        <w:div w:id="197936951">
          <w:marLeft w:val="0"/>
          <w:marRight w:val="0"/>
          <w:marTop w:val="0"/>
          <w:marBottom w:val="0"/>
          <w:divBdr>
            <w:top w:val="none" w:sz="0" w:space="0" w:color="auto"/>
            <w:left w:val="none" w:sz="0" w:space="0" w:color="auto"/>
            <w:bottom w:val="none" w:sz="0" w:space="0" w:color="auto"/>
            <w:right w:val="none" w:sz="0" w:space="0" w:color="auto"/>
          </w:divBdr>
        </w:div>
        <w:div w:id="1495797455">
          <w:marLeft w:val="0"/>
          <w:marRight w:val="0"/>
          <w:marTop w:val="0"/>
          <w:marBottom w:val="0"/>
          <w:divBdr>
            <w:top w:val="none" w:sz="0" w:space="0" w:color="auto"/>
            <w:left w:val="none" w:sz="0" w:space="0" w:color="auto"/>
            <w:bottom w:val="none" w:sz="0" w:space="0" w:color="auto"/>
            <w:right w:val="none" w:sz="0" w:space="0" w:color="auto"/>
          </w:divBdr>
        </w:div>
        <w:div w:id="163590728">
          <w:marLeft w:val="0"/>
          <w:marRight w:val="0"/>
          <w:marTop w:val="0"/>
          <w:marBottom w:val="0"/>
          <w:divBdr>
            <w:top w:val="none" w:sz="0" w:space="0" w:color="auto"/>
            <w:left w:val="none" w:sz="0" w:space="0" w:color="auto"/>
            <w:bottom w:val="none" w:sz="0" w:space="0" w:color="auto"/>
            <w:right w:val="none" w:sz="0" w:space="0" w:color="auto"/>
          </w:divBdr>
        </w:div>
        <w:div w:id="1281886335">
          <w:marLeft w:val="0"/>
          <w:marRight w:val="0"/>
          <w:marTop w:val="0"/>
          <w:marBottom w:val="0"/>
          <w:divBdr>
            <w:top w:val="none" w:sz="0" w:space="0" w:color="auto"/>
            <w:left w:val="none" w:sz="0" w:space="0" w:color="auto"/>
            <w:bottom w:val="none" w:sz="0" w:space="0" w:color="auto"/>
            <w:right w:val="none" w:sz="0" w:space="0" w:color="auto"/>
          </w:divBdr>
        </w:div>
        <w:div w:id="948969865">
          <w:marLeft w:val="0"/>
          <w:marRight w:val="0"/>
          <w:marTop w:val="0"/>
          <w:marBottom w:val="0"/>
          <w:divBdr>
            <w:top w:val="none" w:sz="0" w:space="0" w:color="auto"/>
            <w:left w:val="none" w:sz="0" w:space="0" w:color="auto"/>
            <w:bottom w:val="none" w:sz="0" w:space="0" w:color="auto"/>
            <w:right w:val="none" w:sz="0" w:space="0" w:color="auto"/>
          </w:divBdr>
        </w:div>
        <w:div w:id="1940528188">
          <w:marLeft w:val="0"/>
          <w:marRight w:val="0"/>
          <w:marTop w:val="0"/>
          <w:marBottom w:val="0"/>
          <w:divBdr>
            <w:top w:val="none" w:sz="0" w:space="0" w:color="auto"/>
            <w:left w:val="none" w:sz="0" w:space="0" w:color="auto"/>
            <w:bottom w:val="none" w:sz="0" w:space="0" w:color="auto"/>
            <w:right w:val="none" w:sz="0" w:space="0" w:color="auto"/>
          </w:divBdr>
        </w:div>
        <w:div w:id="625042434">
          <w:marLeft w:val="0"/>
          <w:marRight w:val="0"/>
          <w:marTop w:val="0"/>
          <w:marBottom w:val="0"/>
          <w:divBdr>
            <w:top w:val="none" w:sz="0" w:space="0" w:color="auto"/>
            <w:left w:val="none" w:sz="0" w:space="0" w:color="auto"/>
            <w:bottom w:val="none" w:sz="0" w:space="0" w:color="auto"/>
            <w:right w:val="none" w:sz="0" w:space="0" w:color="auto"/>
          </w:divBdr>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1888098">
      <w:bodyDiv w:val="1"/>
      <w:marLeft w:val="0"/>
      <w:marRight w:val="0"/>
      <w:marTop w:val="0"/>
      <w:marBottom w:val="0"/>
      <w:divBdr>
        <w:top w:val="none" w:sz="0" w:space="0" w:color="auto"/>
        <w:left w:val="none" w:sz="0" w:space="0" w:color="auto"/>
        <w:bottom w:val="none" w:sz="0" w:space="0" w:color="auto"/>
        <w:right w:val="none" w:sz="0" w:space="0" w:color="auto"/>
      </w:divBdr>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3724547">
      <w:bodyDiv w:val="1"/>
      <w:marLeft w:val="0"/>
      <w:marRight w:val="0"/>
      <w:marTop w:val="0"/>
      <w:marBottom w:val="0"/>
      <w:divBdr>
        <w:top w:val="none" w:sz="0" w:space="0" w:color="auto"/>
        <w:left w:val="none" w:sz="0" w:space="0" w:color="auto"/>
        <w:bottom w:val="none" w:sz="0" w:space="0" w:color="auto"/>
        <w:right w:val="none" w:sz="0" w:space="0" w:color="auto"/>
      </w:divBdr>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42144829">
      <w:bodyDiv w:val="1"/>
      <w:marLeft w:val="0"/>
      <w:marRight w:val="0"/>
      <w:marTop w:val="0"/>
      <w:marBottom w:val="0"/>
      <w:divBdr>
        <w:top w:val="none" w:sz="0" w:space="0" w:color="auto"/>
        <w:left w:val="none" w:sz="0" w:space="0" w:color="auto"/>
        <w:bottom w:val="none" w:sz="0" w:space="0" w:color="auto"/>
        <w:right w:val="none" w:sz="0" w:space="0" w:color="auto"/>
      </w:divBdr>
      <w:divsChild>
        <w:div w:id="1605915650">
          <w:marLeft w:val="0"/>
          <w:marRight w:val="0"/>
          <w:marTop w:val="0"/>
          <w:marBottom w:val="0"/>
          <w:divBdr>
            <w:top w:val="single" w:sz="2" w:space="0" w:color="E4E6E8"/>
            <w:left w:val="single" w:sz="2" w:space="0" w:color="E4E6E8"/>
            <w:bottom w:val="single" w:sz="2" w:space="0" w:color="E4E6E8"/>
            <w:right w:val="single" w:sz="2" w:space="0" w:color="E4E6E8"/>
          </w:divBdr>
          <w:divsChild>
            <w:div w:id="783770920">
              <w:marLeft w:val="0"/>
              <w:marRight w:val="0"/>
              <w:marTop w:val="0"/>
              <w:marBottom w:val="0"/>
              <w:divBdr>
                <w:top w:val="single" w:sz="2" w:space="0" w:color="E4E6E8"/>
                <w:left w:val="single" w:sz="2" w:space="0" w:color="E4E6E8"/>
                <w:bottom w:val="single" w:sz="2" w:space="0" w:color="E4E6E8"/>
                <w:right w:val="single" w:sz="2" w:space="0" w:color="E4E6E8"/>
              </w:divBdr>
              <w:divsChild>
                <w:div w:id="932007412">
                  <w:marLeft w:val="0"/>
                  <w:marRight w:val="0"/>
                  <w:marTop w:val="0"/>
                  <w:marBottom w:val="0"/>
                  <w:divBdr>
                    <w:top w:val="single" w:sz="2" w:space="0" w:color="E4E6E8"/>
                    <w:left w:val="single" w:sz="2" w:space="0" w:color="E4E6E8"/>
                    <w:bottom w:val="single" w:sz="2" w:space="0" w:color="E4E6E8"/>
                    <w:right w:val="single" w:sz="2" w:space="0" w:color="E4E6E8"/>
                  </w:divBdr>
                  <w:divsChild>
                    <w:div w:id="184634064">
                      <w:marLeft w:val="0"/>
                      <w:marRight w:val="0"/>
                      <w:marTop w:val="0"/>
                      <w:marBottom w:val="0"/>
                      <w:divBdr>
                        <w:top w:val="single" w:sz="2" w:space="0" w:color="E4E6E8"/>
                        <w:left w:val="single" w:sz="2" w:space="0" w:color="E4E6E8"/>
                        <w:bottom w:val="single" w:sz="2" w:space="0" w:color="E4E6E8"/>
                        <w:right w:val="single" w:sz="2" w:space="0" w:color="E4E6E8"/>
                      </w:divBdr>
                      <w:divsChild>
                        <w:div w:id="134605384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80269835">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4010824">
      <w:bodyDiv w:val="1"/>
      <w:marLeft w:val="0"/>
      <w:marRight w:val="0"/>
      <w:marTop w:val="0"/>
      <w:marBottom w:val="0"/>
      <w:divBdr>
        <w:top w:val="none" w:sz="0" w:space="0" w:color="auto"/>
        <w:left w:val="none" w:sz="0" w:space="0" w:color="auto"/>
        <w:bottom w:val="none" w:sz="0" w:space="0" w:color="auto"/>
        <w:right w:val="none" w:sz="0" w:space="0" w:color="auto"/>
      </w:divBdr>
    </w:div>
    <w:div w:id="1507401105">
      <w:bodyDiv w:val="1"/>
      <w:marLeft w:val="0"/>
      <w:marRight w:val="0"/>
      <w:marTop w:val="0"/>
      <w:marBottom w:val="0"/>
      <w:divBdr>
        <w:top w:val="none" w:sz="0" w:space="0" w:color="auto"/>
        <w:left w:val="none" w:sz="0" w:space="0" w:color="auto"/>
        <w:bottom w:val="none" w:sz="0" w:space="0" w:color="auto"/>
        <w:right w:val="none" w:sz="0" w:space="0" w:color="auto"/>
      </w:divBdr>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9970477">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0995832">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914365">
      <w:bodyDiv w:val="1"/>
      <w:marLeft w:val="0"/>
      <w:marRight w:val="0"/>
      <w:marTop w:val="0"/>
      <w:marBottom w:val="0"/>
      <w:divBdr>
        <w:top w:val="none" w:sz="0" w:space="0" w:color="auto"/>
        <w:left w:val="none" w:sz="0" w:space="0" w:color="auto"/>
        <w:bottom w:val="none" w:sz="0" w:space="0" w:color="auto"/>
        <w:right w:val="none" w:sz="0" w:space="0" w:color="auto"/>
      </w:divBdr>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5069751">
      <w:bodyDiv w:val="1"/>
      <w:marLeft w:val="0"/>
      <w:marRight w:val="0"/>
      <w:marTop w:val="0"/>
      <w:marBottom w:val="0"/>
      <w:divBdr>
        <w:top w:val="none" w:sz="0" w:space="0" w:color="auto"/>
        <w:left w:val="none" w:sz="0" w:space="0" w:color="auto"/>
        <w:bottom w:val="none" w:sz="0" w:space="0" w:color="auto"/>
        <w:right w:val="none" w:sz="0" w:space="0" w:color="auto"/>
      </w:divBdr>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31351935">
      <w:bodyDiv w:val="1"/>
      <w:marLeft w:val="0"/>
      <w:marRight w:val="0"/>
      <w:marTop w:val="0"/>
      <w:marBottom w:val="0"/>
      <w:divBdr>
        <w:top w:val="none" w:sz="0" w:space="0" w:color="auto"/>
        <w:left w:val="none" w:sz="0" w:space="0" w:color="auto"/>
        <w:bottom w:val="none" w:sz="0" w:space="0" w:color="auto"/>
        <w:right w:val="none" w:sz="0" w:space="0" w:color="auto"/>
      </w:divBdr>
      <w:divsChild>
        <w:div w:id="1602565787">
          <w:marLeft w:val="0"/>
          <w:marRight w:val="0"/>
          <w:marTop w:val="0"/>
          <w:marBottom w:val="0"/>
          <w:divBdr>
            <w:top w:val="none" w:sz="0" w:space="0" w:color="auto"/>
            <w:left w:val="none" w:sz="0" w:space="0" w:color="auto"/>
            <w:bottom w:val="none" w:sz="0" w:space="0" w:color="auto"/>
            <w:right w:val="none" w:sz="0" w:space="0" w:color="auto"/>
          </w:divBdr>
        </w:div>
        <w:div w:id="1350791411">
          <w:marLeft w:val="0"/>
          <w:marRight w:val="0"/>
          <w:marTop w:val="0"/>
          <w:marBottom w:val="0"/>
          <w:divBdr>
            <w:top w:val="none" w:sz="0" w:space="0" w:color="auto"/>
            <w:left w:val="none" w:sz="0" w:space="0" w:color="auto"/>
            <w:bottom w:val="none" w:sz="0" w:space="0" w:color="auto"/>
            <w:right w:val="none" w:sz="0" w:space="0" w:color="auto"/>
          </w:divBdr>
        </w:div>
        <w:div w:id="714236020">
          <w:marLeft w:val="0"/>
          <w:marRight w:val="0"/>
          <w:marTop w:val="0"/>
          <w:marBottom w:val="0"/>
          <w:divBdr>
            <w:top w:val="none" w:sz="0" w:space="0" w:color="auto"/>
            <w:left w:val="none" w:sz="0" w:space="0" w:color="auto"/>
            <w:bottom w:val="none" w:sz="0" w:space="0" w:color="auto"/>
            <w:right w:val="none" w:sz="0" w:space="0" w:color="auto"/>
          </w:divBdr>
        </w:div>
        <w:div w:id="420028742">
          <w:marLeft w:val="0"/>
          <w:marRight w:val="0"/>
          <w:marTop w:val="0"/>
          <w:marBottom w:val="0"/>
          <w:divBdr>
            <w:top w:val="none" w:sz="0" w:space="0" w:color="auto"/>
            <w:left w:val="none" w:sz="0" w:space="0" w:color="auto"/>
            <w:bottom w:val="none" w:sz="0" w:space="0" w:color="auto"/>
            <w:right w:val="none" w:sz="0" w:space="0" w:color="auto"/>
          </w:divBdr>
        </w:div>
        <w:div w:id="1415201589">
          <w:marLeft w:val="0"/>
          <w:marRight w:val="0"/>
          <w:marTop w:val="0"/>
          <w:marBottom w:val="0"/>
          <w:divBdr>
            <w:top w:val="none" w:sz="0" w:space="0" w:color="auto"/>
            <w:left w:val="none" w:sz="0" w:space="0" w:color="auto"/>
            <w:bottom w:val="none" w:sz="0" w:space="0" w:color="auto"/>
            <w:right w:val="none" w:sz="0" w:space="0" w:color="auto"/>
          </w:divBdr>
        </w:div>
        <w:div w:id="1505511781">
          <w:marLeft w:val="0"/>
          <w:marRight w:val="0"/>
          <w:marTop w:val="0"/>
          <w:marBottom w:val="0"/>
          <w:divBdr>
            <w:top w:val="none" w:sz="0" w:space="0" w:color="auto"/>
            <w:left w:val="none" w:sz="0" w:space="0" w:color="auto"/>
            <w:bottom w:val="none" w:sz="0" w:space="0" w:color="auto"/>
            <w:right w:val="none" w:sz="0" w:space="0" w:color="auto"/>
          </w:divBdr>
        </w:div>
        <w:div w:id="1388456334">
          <w:marLeft w:val="0"/>
          <w:marRight w:val="0"/>
          <w:marTop w:val="0"/>
          <w:marBottom w:val="0"/>
          <w:divBdr>
            <w:top w:val="none" w:sz="0" w:space="0" w:color="auto"/>
            <w:left w:val="none" w:sz="0" w:space="0" w:color="auto"/>
            <w:bottom w:val="none" w:sz="0" w:space="0" w:color="auto"/>
            <w:right w:val="none" w:sz="0" w:space="0" w:color="auto"/>
          </w:divBdr>
        </w:div>
        <w:div w:id="1217669579">
          <w:marLeft w:val="0"/>
          <w:marRight w:val="0"/>
          <w:marTop w:val="0"/>
          <w:marBottom w:val="0"/>
          <w:divBdr>
            <w:top w:val="none" w:sz="0" w:space="0" w:color="auto"/>
            <w:left w:val="none" w:sz="0" w:space="0" w:color="auto"/>
            <w:bottom w:val="none" w:sz="0" w:space="0" w:color="auto"/>
            <w:right w:val="none" w:sz="0" w:space="0" w:color="auto"/>
          </w:divBdr>
        </w:div>
        <w:div w:id="2017875844">
          <w:marLeft w:val="0"/>
          <w:marRight w:val="0"/>
          <w:marTop w:val="0"/>
          <w:marBottom w:val="0"/>
          <w:divBdr>
            <w:top w:val="none" w:sz="0" w:space="0" w:color="auto"/>
            <w:left w:val="none" w:sz="0" w:space="0" w:color="auto"/>
            <w:bottom w:val="none" w:sz="0" w:space="0" w:color="auto"/>
            <w:right w:val="none" w:sz="0" w:space="0" w:color="auto"/>
          </w:divBdr>
        </w:div>
        <w:div w:id="1388066313">
          <w:marLeft w:val="0"/>
          <w:marRight w:val="0"/>
          <w:marTop w:val="0"/>
          <w:marBottom w:val="0"/>
          <w:divBdr>
            <w:top w:val="none" w:sz="0" w:space="0" w:color="auto"/>
            <w:left w:val="none" w:sz="0" w:space="0" w:color="auto"/>
            <w:bottom w:val="none" w:sz="0" w:space="0" w:color="auto"/>
            <w:right w:val="none" w:sz="0" w:space="0" w:color="auto"/>
          </w:divBdr>
        </w:div>
        <w:div w:id="1754938369">
          <w:marLeft w:val="0"/>
          <w:marRight w:val="0"/>
          <w:marTop w:val="0"/>
          <w:marBottom w:val="0"/>
          <w:divBdr>
            <w:top w:val="none" w:sz="0" w:space="0" w:color="auto"/>
            <w:left w:val="none" w:sz="0" w:space="0" w:color="auto"/>
            <w:bottom w:val="none" w:sz="0" w:space="0" w:color="auto"/>
            <w:right w:val="none" w:sz="0" w:space="0" w:color="auto"/>
          </w:divBdr>
        </w:div>
        <w:div w:id="2105690345">
          <w:marLeft w:val="0"/>
          <w:marRight w:val="0"/>
          <w:marTop w:val="0"/>
          <w:marBottom w:val="0"/>
          <w:divBdr>
            <w:top w:val="none" w:sz="0" w:space="0" w:color="auto"/>
            <w:left w:val="none" w:sz="0" w:space="0" w:color="auto"/>
            <w:bottom w:val="none" w:sz="0" w:space="0" w:color="auto"/>
            <w:right w:val="none" w:sz="0" w:space="0" w:color="auto"/>
          </w:divBdr>
        </w:div>
      </w:divsChild>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321699">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79890364">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0538808">
      <w:bodyDiv w:val="1"/>
      <w:marLeft w:val="0"/>
      <w:marRight w:val="0"/>
      <w:marTop w:val="0"/>
      <w:marBottom w:val="0"/>
      <w:divBdr>
        <w:top w:val="none" w:sz="0" w:space="0" w:color="auto"/>
        <w:left w:val="none" w:sz="0" w:space="0" w:color="auto"/>
        <w:bottom w:val="none" w:sz="0" w:space="0" w:color="auto"/>
        <w:right w:val="none" w:sz="0" w:space="0" w:color="auto"/>
      </w:divBdr>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52708">
      <w:bodyDiv w:val="1"/>
      <w:marLeft w:val="0"/>
      <w:marRight w:val="0"/>
      <w:marTop w:val="0"/>
      <w:marBottom w:val="0"/>
      <w:divBdr>
        <w:top w:val="none" w:sz="0" w:space="0" w:color="auto"/>
        <w:left w:val="none" w:sz="0" w:space="0" w:color="auto"/>
        <w:bottom w:val="none" w:sz="0" w:space="0" w:color="auto"/>
        <w:right w:val="none" w:sz="0" w:space="0" w:color="auto"/>
      </w:divBdr>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29849376">
      <w:bodyDiv w:val="1"/>
      <w:marLeft w:val="0"/>
      <w:marRight w:val="0"/>
      <w:marTop w:val="0"/>
      <w:marBottom w:val="0"/>
      <w:divBdr>
        <w:top w:val="none" w:sz="0" w:space="0" w:color="auto"/>
        <w:left w:val="none" w:sz="0" w:space="0" w:color="auto"/>
        <w:bottom w:val="none" w:sz="0" w:space="0" w:color="auto"/>
        <w:right w:val="none" w:sz="0" w:space="0" w:color="auto"/>
      </w:divBdr>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053005">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368833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BDB7B2-3235-4137-9714-DBCCBF3E8F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12271</Words>
  <Characters>69947</Characters>
  <Application>Microsoft Office Word</Application>
  <DocSecurity>0</DocSecurity>
  <Lines>582</Lines>
  <Paragraphs>164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82054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MG</cp:lastModifiedBy>
  <cp:revision>3</cp:revision>
  <cp:lastPrinted>2026-03-10T14:29:00Z</cp:lastPrinted>
  <dcterms:created xsi:type="dcterms:W3CDTF">2026-03-10T14:31:00Z</dcterms:created>
  <dcterms:modified xsi:type="dcterms:W3CDTF">2026-03-13T21:39:00Z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