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9DC0AA" w14:textId="25D8E344" w:rsidR="00797B12" w:rsidRPr="00744646" w:rsidRDefault="00A75C6E" w:rsidP="004F128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44646">
        <w:rPr>
          <w:rFonts w:ascii="Simplified Arabic" w:hAnsi="Simplified Arabic" w:cs="Simplified Arabic" w:hint="cs"/>
          <w:noProof/>
          <w:color w:val="000000" w:themeColor="text1"/>
          <w:sz w:val="28"/>
          <w:szCs w:val="28"/>
        </w:rPr>
        <w:drawing>
          <wp:anchor distT="0" distB="0" distL="114300" distR="114300" simplePos="0" relativeHeight="2" behindDoc="0" locked="0" layoutInCell="1" allowOverlap="1" wp14:anchorId="4D5C5265" wp14:editId="54885F92">
            <wp:simplePos x="0" y="0"/>
            <wp:positionH relativeFrom="margin">
              <wp:posOffset>264795</wp:posOffset>
            </wp:positionH>
            <wp:positionV relativeFrom="margin">
              <wp:posOffset>5715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Pr="00744646">
        <w:rPr>
          <w:rFonts w:ascii="Simplified Arabic" w:hAnsi="Simplified Arabic" w:cs="Simplified Arabic"/>
          <w:b/>
          <w:bCs/>
          <w:color w:val="000000" w:themeColor="text1"/>
          <w:sz w:val="32"/>
          <w:szCs w:val="32"/>
          <w:rtl/>
          <w:lang w:bidi="ar-EG"/>
        </w:rPr>
        <w:t xml:space="preserve">جامعة </w:t>
      </w:r>
      <w:proofErr w:type="spellStart"/>
      <w:r w:rsidRPr="00744646">
        <w:rPr>
          <w:rFonts w:ascii="Simplified Arabic" w:hAnsi="Simplified Arabic" w:cs="Simplified Arabic"/>
          <w:b/>
          <w:bCs/>
          <w:color w:val="000000" w:themeColor="text1"/>
          <w:sz w:val="32"/>
          <w:szCs w:val="32"/>
          <w:rtl/>
          <w:lang w:bidi="ar-EG"/>
        </w:rPr>
        <w:t>ميدأوشن</w:t>
      </w:r>
      <w:proofErr w:type="spellEnd"/>
      <w:r w:rsidRPr="00744646">
        <w:rPr>
          <w:rFonts w:ascii="Simplified Arabic" w:hAnsi="Simplified Arabic" w:cs="Simplified Arabic"/>
          <w:b/>
          <w:bCs/>
          <w:color w:val="000000" w:themeColor="text1"/>
          <w:sz w:val="32"/>
          <w:szCs w:val="32"/>
          <w:rtl/>
          <w:lang w:bidi="ar-EG"/>
        </w:rPr>
        <w:t xml:space="preserve"> </w:t>
      </w:r>
    </w:p>
    <w:p w14:paraId="75501A08" w14:textId="77777777" w:rsidR="004F1283" w:rsidRPr="00744646" w:rsidRDefault="00A75C6E" w:rsidP="004F12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44646">
        <w:rPr>
          <w:rFonts w:ascii="Simplified Arabic" w:hAnsi="Simplified Arabic" w:cs="Simplified Arabic"/>
          <w:b/>
          <w:bCs/>
          <w:color w:val="000000" w:themeColor="text1"/>
          <w:sz w:val="32"/>
          <w:szCs w:val="32"/>
          <w:rtl/>
          <w:lang w:bidi="ar-EG"/>
        </w:rPr>
        <w:t xml:space="preserve">كلية </w:t>
      </w:r>
      <w:r w:rsidR="00561FB2" w:rsidRPr="00744646">
        <w:rPr>
          <w:rFonts w:ascii="Simplified Arabic" w:hAnsi="Simplified Arabic" w:cs="Simplified Arabic"/>
          <w:b/>
          <w:bCs/>
          <w:color w:val="000000" w:themeColor="text1"/>
          <w:sz w:val="32"/>
          <w:szCs w:val="32"/>
          <w:rtl/>
          <w:lang w:bidi="ar-EG"/>
        </w:rPr>
        <w:t>الإدارة</w:t>
      </w:r>
      <w:r w:rsidRPr="00744646">
        <w:rPr>
          <w:rFonts w:ascii="Simplified Arabic" w:hAnsi="Simplified Arabic" w:cs="Simplified Arabic"/>
          <w:b/>
          <w:bCs/>
          <w:color w:val="000000" w:themeColor="text1"/>
          <w:sz w:val="32"/>
          <w:szCs w:val="32"/>
          <w:rtl/>
          <w:lang w:bidi="ar-EG"/>
        </w:rPr>
        <w:t xml:space="preserve"> </w:t>
      </w:r>
    </w:p>
    <w:p w14:paraId="63AF04D5" w14:textId="0C937628" w:rsidR="00797B12" w:rsidRPr="00744646" w:rsidRDefault="00A75C6E" w:rsidP="004F12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44646">
        <w:rPr>
          <w:rFonts w:ascii="Simplified Arabic" w:hAnsi="Simplified Arabic" w:cs="Simplified Arabic"/>
          <w:b/>
          <w:bCs/>
          <w:color w:val="000000" w:themeColor="text1"/>
          <w:sz w:val="32"/>
          <w:szCs w:val="32"/>
          <w:rtl/>
          <w:lang w:bidi="ar-EG"/>
        </w:rPr>
        <w:t xml:space="preserve">تخصص </w:t>
      </w:r>
      <w:r w:rsidR="00457133" w:rsidRPr="00744646">
        <w:rPr>
          <w:rFonts w:ascii="Simplified Arabic" w:hAnsi="Simplified Arabic" w:cs="Simplified Arabic"/>
          <w:b/>
          <w:bCs/>
          <w:color w:val="000000" w:themeColor="text1"/>
          <w:sz w:val="32"/>
          <w:szCs w:val="32"/>
          <w:rtl/>
          <w:lang w:bidi="ar-EG"/>
        </w:rPr>
        <w:t>ماجستي</w:t>
      </w:r>
      <w:r w:rsidR="001108E0" w:rsidRPr="00744646">
        <w:rPr>
          <w:rFonts w:ascii="Simplified Arabic" w:hAnsi="Simplified Arabic" w:cs="Simplified Arabic"/>
          <w:b/>
          <w:bCs/>
          <w:color w:val="000000" w:themeColor="text1"/>
          <w:sz w:val="32"/>
          <w:szCs w:val="32"/>
          <w:rtl/>
          <w:lang w:bidi="ar-EG"/>
        </w:rPr>
        <w:t>ر</w:t>
      </w:r>
      <w:r w:rsidR="00664D28" w:rsidRPr="00744646">
        <w:rPr>
          <w:rFonts w:ascii="Simplified Arabic" w:hAnsi="Simplified Arabic" w:cs="Simplified Arabic"/>
          <w:b/>
          <w:bCs/>
          <w:color w:val="000000" w:themeColor="text1"/>
          <w:sz w:val="32"/>
          <w:szCs w:val="32"/>
          <w:rtl/>
          <w:lang w:bidi="ar-EG"/>
        </w:rPr>
        <w:t xml:space="preserve"> إدارة </w:t>
      </w:r>
      <w:r w:rsidR="00E82F8F" w:rsidRPr="00744646">
        <w:rPr>
          <w:rFonts w:ascii="Simplified Arabic" w:hAnsi="Simplified Arabic" w:cs="Simplified Arabic"/>
          <w:b/>
          <w:bCs/>
          <w:color w:val="000000" w:themeColor="text1"/>
          <w:sz w:val="32"/>
          <w:szCs w:val="32"/>
          <w:rtl/>
          <w:lang w:bidi="ar-EG"/>
        </w:rPr>
        <w:t>مشاريع</w:t>
      </w:r>
    </w:p>
    <w:p w14:paraId="45C54FFD" w14:textId="77777777" w:rsidR="000D6298" w:rsidRPr="00744646" w:rsidRDefault="000D6298" w:rsidP="004F128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7756ED5" w14:textId="77777777" w:rsidR="00E72115" w:rsidRPr="00744646" w:rsidRDefault="00E72115" w:rsidP="004F1283">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sidRPr="00744646">
        <w:rPr>
          <w:rFonts w:ascii="Simplified Arabic" w:hAnsi="Simplified Arabic" w:cs="Simplified Arabic"/>
          <w:b/>
          <w:bCs/>
          <w:color w:val="000000" w:themeColor="text1"/>
          <w:sz w:val="40"/>
          <w:szCs w:val="40"/>
          <w:rtl/>
          <w:lang w:bidi="ar-EG"/>
        </w:rPr>
        <w:t xml:space="preserve">الذكاء الاصطناعي </w:t>
      </w:r>
      <w:proofErr w:type="spellStart"/>
      <w:r w:rsidRPr="00744646">
        <w:rPr>
          <w:rFonts w:ascii="Simplified Arabic" w:hAnsi="Simplified Arabic" w:cs="Simplified Arabic"/>
          <w:b/>
          <w:bCs/>
          <w:color w:val="000000" w:themeColor="text1"/>
          <w:sz w:val="40"/>
          <w:szCs w:val="40"/>
          <w:rtl/>
          <w:lang w:bidi="ar-EG"/>
        </w:rPr>
        <w:t>التنبؤي</w:t>
      </w:r>
      <w:proofErr w:type="spellEnd"/>
      <w:r w:rsidRPr="00744646">
        <w:rPr>
          <w:rFonts w:ascii="Simplified Arabic" w:hAnsi="Simplified Arabic" w:cs="Simplified Arabic"/>
          <w:b/>
          <w:bCs/>
          <w:color w:val="000000" w:themeColor="text1"/>
          <w:sz w:val="40"/>
          <w:szCs w:val="40"/>
          <w:rtl/>
          <w:lang w:bidi="ar-EG"/>
        </w:rPr>
        <w:t xml:space="preserve"> كأداة لدعم إدارة المشاريع الإبداعية في القطاع السياحي السعودي: دراسة تطبيقية على مشروع البحر الأحمر</w:t>
      </w:r>
    </w:p>
    <w:p w14:paraId="23D70D47" w14:textId="77777777" w:rsidR="00E72115" w:rsidRPr="00744646" w:rsidRDefault="00E72115" w:rsidP="004F128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AA44606" w14:textId="08E4AB17" w:rsidR="00797B12" w:rsidRPr="00744646" w:rsidRDefault="00A75C6E" w:rsidP="004F12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hAnsi="Simplified Arabic" w:cs="Simplified Arabic"/>
          <w:b/>
          <w:bCs/>
          <w:color w:val="000000" w:themeColor="text1"/>
          <w:sz w:val="36"/>
          <w:szCs w:val="36"/>
          <w:rtl/>
          <w:lang w:bidi="ar-EG"/>
        </w:rPr>
        <w:t>إعداد الطالب</w:t>
      </w:r>
      <w:r w:rsidR="00E72115" w:rsidRPr="00744646">
        <w:rPr>
          <w:rFonts w:ascii="Simplified Arabic" w:hAnsi="Simplified Arabic" w:cs="Simplified Arabic"/>
          <w:b/>
          <w:bCs/>
          <w:color w:val="000000" w:themeColor="text1"/>
          <w:sz w:val="36"/>
          <w:szCs w:val="36"/>
          <w:rtl/>
          <w:lang w:bidi="ar-EG"/>
        </w:rPr>
        <w:t>ة</w:t>
      </w:r>
      <w:r w:rsidRPr="00744646">
        <w:rPr>
          <w:rFonts w:ascii="Simplified Arabic" w:hAnsi="Simplified Arabic" w:cs="Simplified Arabic"/>
          <w:b/>
          <w:bCs/>
          <w:color w:val="000000" w:themeColor="text1"/>
          <w:sz w:val="36"/>
          <w:szCs w:val="36"/>
          <w:rtl/>
          <w:lang w:bidi="ar-EG"/>
        </w:rPr>
        <w:t>/</w:t>
      </w:r>
    </w:p>
    <w:p w14:paraId="288A2EAA" w14:textId="528065FF" w:rsidR="0057650E" w:rsidRPr="00744646" w:rsidRDefault="00E72115" w:rsidP="004F128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44646">
        <w:rPr>
          <w:rFonts w:ascii="Simplified Arabic" w:hAnsi="Simplified Arabic" w:cs="Simplified Arabic"/>
          <w:color w:val="000000" w:themeColor="text1"/>
          <w:sz w:val="36"/>
          <w:szCs w:val="36"/>
          <w:rtl/>
          <w:lang w:bidi="ar-EG"/>
        </w:rPr>
        <w:t>هتون</w:t>
      </w:r>
      <w:r w:rsidR="00875536" w:rsidRPr="00744646">
        <w:rPr>
          <w:rFonts w:ascii="Simplified Arabic" w:hAnsi="Simplified Arabic" w:cs="Simplified Arabic"/>
          <w:color w:val="000000" w:themeColor="text1"/>
          <w:sz w:val="36"/>
          <w:szCs w:val="36"/>
          <w:rtl/>
          <w:lang w:bidi="ar-EG"/>
        </w:rPr>
        <w:t xml:space="preserve"> </w:t>
      </w:r>
      <w:r w:rsidR="003D7302">
        <w:rPr>
          <w:rFonts w:ascii="Simplified Arabic" w:hAnsi="Simplified Arabic" w:cs="Simplified Arabic" w:hint="cs"/>
          <w:color w:val="000000" w:themeColor="text1"/>
          <w:sz w:val="36"/>
          <w:szCs w:val="36"/>
          <w:rtl/>
          <w:lang w:bidi="ar-EG"/>
        </w:rPr>
        <w:t xml:space="preserve">عبدالعزيز </w:t>
      </w:r>
      <w:r w:rsidR="00A21AD9" w:rsidRPr="00744646">
        <w:rPr>
          <w:rFonts w:ascii="Simplified Arabic" w:hAnsi="Simplified Arabic" w:cs="Simplified Arabic"/>
          <w:color w:val="000000" w:themeColor="text1"/>
          <w:sz w:val="36"/>
          <w:szCs w:val="36"/>
          <w:rtl/>
          <w:lang w:bidi="ar-EG"/>
        </w:rPr>
        <w:t>علي</w:t>
      </w:r>
      <w:r w:rsidR="003D7302">
        <w:rPr>
          <w:rFonts w:ascii="Simplified Arabic" w:hAnsi="Simplified Arabic" w:cs="Simplified Arabic" w:hint="cs"/>
          <w:color w:val="000000" w:themeColor="text1"/>
          <w:sz w:val="36"/>
          <w:szCs w:val="36"/>
          <w:rtl/>
          <w:lang w:bidi="ar-EG"/>
        </w:rPr>
        <w:t xml:space="preserve"> </w:t>
      </w:r>
      <w:r w:rsidRPr="00744646">
        <w:rPr>
          <w:rFonts w:ascii="Simplified Arabic" w:hAnsi="Simplified Arabic" w:cs="Simplified Arabic"/>
          <w:color w:val="000000" w:themeColor="text1"/>
          <w:sz w:val="36"/>
          <w:szCs w:val="36"/>
          <w:rtl/>
          <w:lang w:bidi="ar-EG"/>
        </w:rPr>
        <w:t>الشريف</w:t>
      </w:r>
    </w:p>
    <w:p w14:paraId="3B85471A" w14:textId="6486196F" w:rsidR="004F1283" w:rsidRPr="00744646" w:rsidRDefault="004F0E6F" w:rsidP="004F128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44646">
        <w:rPr>
          <w:rFonts w:ascii="Simplified Arabic" w:hAnsi="Simplified Arabic" w:cs="Simplified Arabic"/>
          <w:color w:val="000000" w:themeColor="text1"/>
          <w:sz w:val="36"/>
          <w:szCs w:val="36"/>
          <w:rtl/>
          <w:lang w:bidi="ar-EG"/>
        </w:rPr>
        <w:t>253000069</w:t>
      </w:r>
    </w:p>
    <w:tbl>
      <w:tblPr>
        <w:tblStyle w:val="a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F1283" w:rsidRPr="00744646" w14:paraId="5B112718" w14:textId="77777777" w:rsidTr="004F1283">
        <w:tc>
          <w:tcPr>
            <w:tcW w:w="4530" w:type="dxa"/>
          </w:tcPr>
          <w:p w14:paraId="6FE380E7" w14:textId="77777777" w:rsidR="004F1283" w:rsidRPr="00744646" w:rsidRDefault="004F1283" w:rsidP="004F12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hAnsi="Simplified Arabic" w:cs="Simplified Arabic" w:hint="cs"/>
                <w:b/>
                <w:bCs/>
                <w:color w:val="000000" w:themeColor="text1"/>
                <w:sz w:val="36"/>
                <w:szCs w:val="36"/>
                <w:rtl/>
                <w:lang w:bidi="ar-EG"/>
              </w:rPr>
              <w:t>المشرف الرئيسي/</w:t>
            </w:r>
          </w:p>
        </w:tc>
        <w:tc>
          <w:tcPr>
            <w:tcW w:w="4531" w:type="dxa"/>
          </w:tcPr>
          <w:p w14:paraId="05D51848" w14:textId="77777777" w:rsidR="004F1283" w:rsidRPr="00744646" w:rsidRDefault="004F1283" w:rsidP="004F12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hAnsi="Simplified Arabic" w:cs="Simplified Arabic" w:hint="cs"/>
                <w:b/>
                <w:bCs/>
                <w:color w:val="000000" w:themeColor="text1"/>
                <w:sz w:val="36"/>
                <w:szCs w:val="36"/>
                <w:rtl/>
                <w:lang w:bidi="ar-EG"/>
              </w:rPr>
              <w:t>المشرف الثاني/</w:t>
            </w:r>
          </w:p>
        </w:tc>
      </w:tr>
      <w:tr w:rsidR="004F1283" w:rsidRPr="00744646" w14:paraId="5C1B106D" w14:textId="77777777" w:rsidTr="004F1283">
        <w:tc>
          <w:tcPr>
            <w:tcW w:w="4530" w:type="dxa"/>
          </w:tcPr>
          <w:p w14:paraId="3C15B29D" w14:textId="77777777" w:rsidR="004F1283" w:rsidRPr="00744646" w:rsidRDefault="004F1283" w:rsidP="004F12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7720448" w14:textId="77777777" w:rsidR="004F1283" w:rsidRPr="00744646" w:rsidRDefault="004F1283" w:rsidP="004F12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744646">
              <w:rPr>
                <w:rFonts w:ascii="Simplified Arabic" w:eastAsia="Calibri" w:hAnsi="Simplified Arabic" w:cs="Simplified Arabic"/>
                <w:color w:val="000000" w:themeColor="text1"/>
                <w:kern w:val="0"/>
                <w:sz w:val="36"/>
                <w:szCs w:val="36"/>
                <w:rtl/>
                <w:lang w:bidi="ar-EG"/>
                <w14:ligatures w14:val="none"/>
              </w:rPr>
              <w:t>د.فايز</w:t>
            </w:r>
            <w:proofErr w:type="spellEnd"/>
            <w:r w:rsidRPr="00744646">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15521060" w14:textId="77777777" w:rsidR="004F1283" w:rsidRPr="00744646" w:rsidRDefault="004F1283" w:rsidP="004F12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44646">
        <w:rPr>
          <w:rFonts w:ascii="Simplified Arabic" w:hAnsi="Simplified Arabic" w:cs="Simplified Arabic"/>
          <w:b/>
          <w:bCs/>
          <w:color w:val="000000" w:themeColor="text1"/>
          <w:sz w:val="36"/>
          <w:szCs w:val="36"/>
          <w:rtl/>
          <w:lang w:bidi="ar-EG"/>
        </w:rPr>
        <w:t>العام الدراسي:</w:t>
      </w:r>
    </w:p>
    <w:p w14:paraId="7782CC46" w14:textId="084AE023" w:rsidR="004F1283" w:rsidRPr="00744646" w:rsidRDefault="004F1283" w:rsidP="004F128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44646">
        <w:rPr>
          <w:rFonts w:ascii="Simplified Arabic" w:hAnsi="Simplified Arabic" w:cs="Simplified Arabic" w:hint="cs"/>
          <w:color w:val="000000" w:themeColor="text1"/>
          <w:sz w:val="36"/>
          <w:szCs w:val="36"/>
          <w:rtl/>
          <w:lang w:bidi="ar-EG"/>
        </w:rPr>
        <w:t xml:space="preserve">1448 </w:t>
      </w:r>
      <w:r w:rsidRPr="00744646">
        <w:rPr>
          <w:rFonts w:ascii="Simplified Arabic" w:hAnsi="Simplified Arabic" w:cs="Simplified Arabic"/>
          <w:color w:val="000000" w:themeColor="text1"/>
          <w:sz w:val="36"/>
          <w:szCs w:val="36"/>
          <w:rtl/>
          <w:lang w:bidi="ar-EG"/>
        </w:rPr>
        <w:t>–</w:t>
      </w:r>
      <w:r w:rsidRPr="00744646">
        <w:rPr>
          <w:rFonts w:ascii="Simplified Arabic" w:hAnsi="Simplified Arabic" w:cs="Simplified Arabic" w:hint="cs"/>
          <w:color w:val="000000" w:themeColor="text1"/>
          <w:sz w:val="36"/>
          <w:szCs w:val="36"/>
          <w:rtl/>
          <w:lang w:bidi="ar-EG"/>
        </w:rPr>
        <w:t xml:space="preserve"> 2026</w:t>
      </w:r>
    </w:p>
    <w:p w14:paraId="67448346" w14:textId="77777777" w:rsidR="004F1283" w:rsidRPr="00744646" w:rsidRDefault="004F1283" w:rsidP="004F128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4F1283" w:rsidRPr="00744646" w:rsidSect="004F1283">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01849D5" w14:textId="44820307" w:rsidR="004F1283" w:rsidRPr="00744646" w:rsidRDefault="004F1283" w:rsidP="004F1283">
      <w:pPr>
        <w:tabs>
          <w:tab w:val="left" w:pos="3983"/>
        </w:tabs>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987303"/>
      <w:r w:rsidRPr="00744646">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5251CA34" w14:textId="43148ED8" w:rsidR="0057650E" w:rsidRPr="00744646" w:rsidRDefault="004F1283" w:rsidP="004F128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1" w:name="_Toc233987304"/>
      <w:r w:rsidRPr="00744646">
        <w:rPr>
          <w:rFonts w:ascii="Simplified Arabic" w:hAnsi="Simplified Arabic" w:cs="Simplified Arabic" w:hint="cs"/>
          <w:b/>
          <w:bCs/>
          <w:color w:val="000000" w:themeColor="text1"/>
          <w:sz w:val="36"/>
          <w:szCs w:val="36"/>
          <w:rtl/>
          <w:lang w:bidi="ar-EG"/>
        </w:rPr>
        <w:t>1.1 المقدمة</w:t>
      </w:r>
      <w:bookmarkEnd w:id="1"/>
    </w:p>
    <w:p w14:paraId="3FD59050" w14:textId="4EB1FB46"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يشهد القطاع السياحي في المملكة العربية السعودية تحولًا جذريًا في السنوات الأخيرة، مدفوعًا برؤية المملكة 2030 التي تسعى إلى تنويع مصادر الدخل الوطني وتعزيز مكانة المملكة كمقصد سياحي عالمي. في هذا السياق، أصبحت المشاريع الإبداعية ضمن القطاع السياحي محركًا رئيسيًا للنمو الاقتصادي، حيث تعتمد هذه المشاريع على الابتكار في تقديم تجارب فريدة للزوار، وإدارة العمليات بكفاءة عالية لضمان تحقيق الاستدامة والجاذبية السياحية. ومع تعقيد هذه المشاريع، تظهر الحاجة إلى أدوات وتقنيات متقدمة لدعم عمليات التخطيط واتخاذ القرار، بما يضمن استغلال الموارد بشكل أمثل وتحقيق الأهداف الاستراتيجية للمشروع</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1294170492"/>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الز253 \</w:instrText>
          </w:r>
          <w:r w:rsidR="005F2310" w:rsidRPr="00744646">
            <w:rPr>
              <w:rFonts w:ascii="Simplified Arabic" w:hAnsi="Simplified Arabic" w:cs="Simplified Arabic"/>
              <w:color w:val="000000" w:themeColor="text1"/>
              <w:sz w:val="28"/>
              <w:szCs w:val="28"/>
              <w:lang w:bidi="ar-EG"/>
            </w:rPr>
            <w:instrText>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(الزمر، 2025)</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7F0E18BD" w14:textId="2F8EEA5F"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يأتي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كواحد من أبرز هذه الأدوات التكنولوجية، حيث يوفر قدرة متقدمة على تحليل البيانات التاريخية، التنبؤ بالاتجاهات المستقبلية، وتقديم توصيات دقيقة لدعم القرارات الإدارية. يُتيح هذا النوع من الذكاء الاصطناعي لمديري المشاريع الإبداعية في القطاع السياحي إمكانية التخطيط الاستراتيجي المبني على أدلة واقعية، وتقليل المخاطر المرتبطة بالقرارات غير المدروسة، وتحسين كفاءة توزيع الموارد البشرية والمادية. وبالنظر إلى حجم وتعقيد مشروع البحر الأحمر كمثال تطبيقي، يمكن للذكاء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أن يُسهم بشكل ملموس في تعزيز القدرة على مواجهة التحديات التشغيلية، واستشراف الطلب السياحي، والتكيف مع المتغيرات البيئية والاقتصادية</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345293682"/>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ياس24 \</w:instrText>
          </w:r>
          <w:r w:rsidR="005F2310" w:rsidRPr="00744646">
            <w:rPr>
              <w:rFonts w:ascii="Simplified Arabic" w:hAnsi="Simplified Arabic" w:cs="Simplified Arabic"/>
              <w:color w:val="000000" w:themeColor="text1"/>
              <w:sz w:val="28"/>
              <w:szCs w:val="28"/>
              <w:lang w:bidi="ar-EG"/>
            </w:rPr>
            <w:instrText>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(ياسين، 2024)</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5AD7F608" w14:textId="184936E5"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يقدم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قيمة كبيرة في دعم الإبداع والابتكار المؤسسي، من خلال الكشف عن الفرص المخفية في البيانات، والتعرف على الاتجاهات الناشئة في سلوك السياح وتفضيلاتهم، مما يمكّن فرق الإدارة من تصميم عروض سياحية مبتكرة تتوافق مع توقعات السوق المستقبلية. كما يتيح للمنظمات السياحية تحسين تجربة العملاء من خلال تقديم خدمات مخصصة وتحسين إدارة الوقت والموارد، الأمر الذي ينعكس إيجابًا على مستوى رضا الزوار وكفاءة التشغيل</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1709368857"/>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الب255 \</w:instrText>
          </w:r>
          <w:r w:rsidR="005F2310" w:rsidRPr="00744646">
            <w:rPr>
              <w:rFonts w:ascii="Simplified Arabic" w:hAnsi="Simplified Arabic" w:cs="Simplified Arabic"/>
              <w:color w:val="000000" w:themeColor="text1"/>
              <w:sz w:val="28"/>
              <w:szCs w:val="28"/>
              <w:lang w:bidi="ar-EG"/>
            </w:rPr>
            <w:instrText>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(الباب، 2025)</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1D2B535C" w14:textId="2505656A"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إن دراسة أثر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إدارة المشاريع الإبداعية في القطاع السياحي السعودي، وبخاصة مشروع البحر الأحمر، تمثل جسرًا مهمًا بين النظرية الأكاديمية والتطبيق العملي. فهي تتيح فهم كيفية دمج التقنيات الحديثة ضمن عمليات الإدارة اليومية للمشاريع الكبرى، وتقييم مدى مساهمتها في </w:t>
      </w:r>
      <w:r w:rsidRPr="00744646">
        <w:rPr>
          <w:rFonts w:ascii="Simplified Arabic" w:hAnsi="Simplified Arabic" w:cs="Simplified Arabic"/>
          <w:color w:val="000000" w:themeColor="text1"/>
          <w:sz w:val="28"/>
          <w:szCs w:val="28"/>
          <w:rtl/>
        </w:rPr>
        <w:lastRenderedPageBreak/>
        <w:t>تحسين الأداء المؤسسي، تقليل المخاطر، وتعزيز القدرة التنافسية للقطاع السياحي السعودي على المستويين الإقليمي والدولي</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127444954"/>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شعل24 \</w:instrText>
          </w:r>
          <w:r w:rsidR="005F2310" w:rsidRPr="00744646">
            <w:rPr>
              <w:rFonts w:ascii="Simplified Arabic" w:hAnsi="Simplified Arabic" w:cs="Simplified Arabic"/>
              <w:color w:val="000000" w:themeColor="text1"/>
              <w:sz w:val="28"/>
              <w:szCs w:val="28"/>
              <w:lang w:bidi="ar-EG"/>
            </w:rPr>
            <w:instrText>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(شعلان، 2024)</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r w:rsidR="005F2310" w:rsidRPr="00744646">
        <w:rPr>
          <w:rFonts w:ascii="Simplified Arabic" w:hAnsi="Simplified Arabic" w:cs="Simplified Arabic"/>
          <w:color w:val="000000" w:themeColor="text1"/>
          <w:sz w:val="28"/>
          <w:szCs w:val="28"/>
          <w:rtl/>
        </w:rPr>
        <w:t xml:space="preserve"> </w:t>
      </w:r>
    </w:p>
    <w:p w14:paraId="1BB2A3B5" w14:textId="6EBA41E7" w:rsidR="004F1283" w:rsidRPr="00744646" w:rsidRDefault="004F1283" w:rsidP="004F128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 w:name="_Toc233987305"/>
      <w:r w:rsidRPr="00744646">
        <w:rPr>
          <w:rFonts w:ascii="Simplified Arabic" w:hAnsi="Simplified Arabic" w:cs="Simplified Arabic"/>
          <w:b/>
          <w:bCs/>
          <w:color w:val="000000" w:themeColor="text1"/>
          <w:sz w:val="36"/>
          <w:szCs w:val="36"/>
          <w:rtl/>
        </w:rPr>
        <w:t>2.1 مشكلة الدراسة</w:t>
      </w:r>
      <w:bookmarkEnd w:id="2"/>
    </w:p>
    <w:p w14:paraId="518EA170" w14:textId="77777777"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تواجه إدارة المشاريع الإبداعية في القطاع السياحي السعودي تحديات كبيرة نتيجة تعقيد العمليات التشغيلية وكثرة المتغيرات المؤثرة على نجاح هذه المشاريع، مثل مشروع البحر الأحمر، الذي يعد من أبرز المشاريع السياحية الاستراتيجية في المملكة. يعتمد نجاح هذه المشاريع على تنسيق جهود فرق متعددة، إدارة الموارد بكفاءة، اتخاذ قرارات دقيقة في توقيت مناسب، ومواكبة التغيرات الديناميكية في احتياجات الزوار واتجاهات السوق. ومع تزايد حجم البيانات المتاحة والتعقيدات التشغيلية، تصبح الأساليب التقليدية لإدارة المشاريع غير كافية لضمان الأداء الأمثل، وهو ما يؤدي إلى احتمالية ارتكاب أخطاء في التخطيط والتنفيذ، وتأخر في اتخاذ القرارات، وعدم القدرة على استشراف المتغيرات المستقبلية بشكل فعال</w:t>
      </w:r>
      <w:r w:rsidRPr="00744646">
        <w:rPr>
          <w:rFonts w:ascii="Simplified Arabic" w:hAnsi="Simplified Arabic" w:cs="Simplified Arabic"/>
          <w:color w:val="000000" w:themeColor="text1"/>
          <w:sz w:val="28"/>
          <w:szCs w:val="28"/>
        </w:rPr>
        <w:t>.</w:t>
      </w:r>
    </w:p>
    <w:p w14:paraId="67D41615" w14:textId="44D4A283"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وتترتب على هذه المشكلة عدد من القضايا الفرعية التي تؤثر على الأداء العام للمشاريع السياحية الإبداعية. أولاً، ضعف القدرة على التنبؤ بالطلب السياحي والتغيرات السوقية يؤدي إلى تحديات في تخطيط الموارد وتوزيعها. ثانياً، محدودية القدرة على تحليل البيانات المعقدة والمتعددة المصادر تجعل من الصعب تقديم توصيات دقيقة لدعم القرارات الاستراتيجية. ثالثاً، عدم استخدام أدوات ذكية للتنبؤ يؤدي إلى زيادة المخاطر التشغيلية والمالية للمشاريع، إضافة إلى التأثير على جودة الخدمات المقدمة للزوار وتجربة العميل. رابعاً، غياب التكامل بين الإبداع في تصميم المشاريع وإدارة المخاطر قد يقلل من القدرة على الابتكار المستدام ويحد من التنافسية. خامساً، عدم وجود إطار منهجي يعتمد على تقنيات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لتوجيه اتخاذ القرار يؤدي إلى فجوة بين الإمكانات التقنية المتاحة وواقع الممارسة الإدارية في المشاريع الكبرى</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208617043"/>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She24 \l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w:t>
          </w:r>
          <w:r w:rsidR="005F2310" w:rsidRPr="00744646">
            <w:rPr>
              <w:rFonts w:ascii="Simplified Arabic" w:hAnsi="Simplified Arabic" w:cs="Simplified Arabic"/>
              <w:noProof/>
              <w:color w:val="000000" w:themeColor="text1"/>
              <w:sz w:val="28"/>
              <w:szCs w:val="28"/>
              <w:lang w:bidi="ar-EG"/>
            </w:rPr>
            <w:t>Sheta</w:t>
          </w:r>
          <w:r w:rsidR="005F2310" w:rsidRPr="00744646">
            <w:rPr>
              <w:rFonts w:ascii="Simplified Arabic" w:hAnsi="Simplified Arabic" w:cs="Simplified Arabic"/>
              <w:noProof/>
              <w:color w:val="000000" w:themeColor="text1"/>
              <w:sz w:val="28"/>
              <w:szCs w:val="28"/>
              <w:rtl/>
              <w:lang w:bidi="ar-EG"/>
            </w:rPr>
            <w:t>، 2024)</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4E602002" w14:textId="162BB715"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بناءً على هذه المشكلة، يبرز السؤال الرئيسي لهذه الدراسة على النحو التالي</w:t>
      </w:r>
      <w:r w:rsidRPr="00744646">
        <w:rPr>
          <w:rFonts w:ascii="Simplified Arabic" w:hAnsi="Simplified Arabic" w:cs="Simplified Arabic"/>
          <w:color w:val="000000" w:themeColor="text1"/>
          <w:sz w:val="28"/>
          <w:szCs w:val="28"/>
        </w:rPr>
        <w:t>:</w:t>
      </w:r>
      <w:r w:rsidRPr="00744646">
        <w:rPr>
          <w:rFonts w:ascii="Simplified Arabic" w:hAnsi="Simplified Arabic" w:cs="Simplified Arabic"/>
          <w:color w:val="000000" w:themeColor="text1"/>
          <w:sz w:val="28"/>
          <w:szCs w:val="28"/>
          <w:rtl/>
        </w:rPr>
        <w:t xml:space="preserve"> كيف يمكن للذكاء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أن يدعم إدارة المشاريع الإبداعية في القطاع السياحي السعودي، وخاصة في مشروع البحر الأحمر، لتعزيز الكفاءة الإدارية، تحسين اتخاذ القرار، وتقليل المخاطر التشغيلية؟</w:t>
      </w:r>
    </w:p>
    <w:p w14:paraId="50D15097" w14:textId="77777777" w:rsidR="004F1283" w:rsidRPr="00744646" w:rsidRDefault="004F1283" w:rsidP="004F12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3" w:name="_Toc233987306"/>
      <w:bookmarkStart w:id="4" w:name="_Toc181734057"/>
      <w:r w:rsidRPr="00744646">
        <w:rPr>
          <w:rFonts w:ascii="Simplified Arabic" w:hAnsi="Simplified Arabic" w:cs="Simplified Arabic"/>
          <w:b/>
          <w:bCs/>
          <w:color w:val="000000" w:themeColor="text1"/>
          <w:sz w:val="36"/>
          <w:szCs w:val="36"/>
          <w:rtl/>
        </w:rPr>
        <w:t>3.1 أهمية الدراسة</w:t>
      </w:r>
      <w:bookmarkEnd w:id="3"/>
    </w:p>
    <w:p w14:paraId="42C5F6F2" w14:textId="090D9A82" w:rsidR="004F1283" w:rsidRPr="00744646" w:rsidRDefault="004F1283" w:rsidP="004F1283">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lastRenderedPageBreak/>
        <w:t xml:space="preserve"> الأهمية العلمية</w:t>
      </w:r>
    </w:p>
    <w:p w14:paraId="18A2F068" w14:textId="14992179"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تكتسب هذه الدراسة أهميتها العلمية من كونها تساهم في سد فجوة بحثية واضحة في مجال إدارة المشاريع الإبداعية في القطاع السياحي باستخدام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فمع تزايد حجم المشاريع السياحية الكبرى في المملكة العربية السعودية، لم تتناول الدراسات السابقة بشكل كافٍ كيفية دمج أدوات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لدعم اتخاذ القرار، وتحليل البيانات، وإدارة الموارد بكفاءة ضمن بيئة المشاريع الإبداعية. تسعى الدراسة إلى تطوير الإطار النظري لفهم العلاقة بين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وإعادة تشكيل أساليب إدارة المشاريع، بما يثري المعرفة الأكاديمية حول دور التكنولوجيا الحديثة في تحسين الأداء الإداري والابتكار المؤسسي. كما توفر الدراسة أرضية قوية للباحثين العرب لفهم إمكانات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بيئات المشاريع الكبرى، وتقديم نماذج تحليلية يمكن تطبيقها أو تعديلها على سياقات مختلفة، بما يعزز مساهمة البحث الأكاديمي في تطوير العلوم الإدارية وتقنيات إدارة المشاريع الحديثة</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2006016694"/>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Dar243 \l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w:t>
          </w:r>
          <w:r w:rsidR="005F2310" w:rsidRPr="00744646">
            <w:rPr>
              <w:rFonts w:ascii="Simplified Arabic" w:hAnsi="Simplified Arabic" w:cs="Simplified Arabic"/>
              <w:noProof/>
              <w:color w:val="000000" w:themeColor="text1"/>
              <w:sz w:val="28"/>
              <w:szCs w:val="28"/>
              <w:lang w:bidi="ar-EG"/>
            </w:rPr>
            <w:t>Dar</w:t>
          </w:r>
          <w:r w:rsidR="005F2310" w:rsidRPr="00744646">
            <w:rPr>
              <w:rFonts w:ascii="Simplified Arabic" w:hAnsi="Simplified Arabic" w:cs="Simplified Arabic"/>
              <w:noProof/>
              <w:color w:val="000000" w:themeColor="text1"/>
              <w:sz w:val="28"/>
              <w:szCs w:val="28"/>
              <w:rtl/>
              <w:lang w:bidi="ar-EG"/>
            </w:rPr>
            <w:t>، 2024)</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r w:rsidR="005F2310" w:rsidRPr="00744646">
        <w:rPr>
          <w:rFonts w:ascii="Simplified Arabic" w:hAnsi="Simplified Arabic" w:cs="Simplified Arabic"/>
          <w:color w:val="000000" w:themeColor="text1"/>
          <w:sz w:val="28"/>
          <w:szCs w:val="28"/>
          <w:rtl/>
        </w:rPr>
        <w:t xml:space="preserve"> </w:t>
      </w:r>
    </w:p>
    <w:p w14:paraId="084256D7" w14:textId="42B16FB4" w:rsidR="00340F02" w:rsidRPr="00744646" w:rsidRDefault="00664D28" w:rsidP="004F1283">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t>الأهمية العملية</w:t>
      </w:r>
    </w:p>
    <w:p w14:paraId="6F3F965A" w14:textId="136390C1" w:rsidR="00742D58" w:rsidRPr="00744646" w:rsidRDefault="00742D58"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تكمن أهمية الدراسة العملية في قدرتها على تقديم توصيات تطبيقية تسهم في تحسين فعالية إدارة المشاريع الإبداعية في القطاع السياحي السعودي، وتحديدًا مشروع البحر الأحمر كمثال عملي على المشاريع الكبرى ذات الطبيعة المعقدة والمتغيرة. يتيح استخدام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للممارسين إمكانية تحليل البيانات بكفاءة أكبر، والتنبؤ بالمتغيرات المستقبلية، وتطوير خطط استراتيجية دقيقة تدعم الابتكار وتحسن توزيع الموارد وتقليل المخاطر التشغيلية. كما تساهم الدراسة في تعزيز قدرة فرق الإدارة على اتخاذ قرارات مستنيرة وسريعة، بما يرفع من مستوى رضا الزوار ويضمن تحقيق الأهداف الاقتصادية والاستراتيجية للمشروع. بالإضافة إلى ذلك، تمثل نتائج الدراسة أداة مرجعية للمؤسسات السياحية الأخرى في المملكة التي تسعى إلى دمج التكنولوجيا الذكية في مشاريعها، حيث توفر نهجًا عمليًا لتوظيف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تعزيز الكفاءة، الابتكار، والتنافسية ضمن بيئة السياحة الحديثة</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2016887753"/>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Alh259 \l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w:t>
          </w:r>
          <w:r w:rsidR="005F2310" w:rsidRPr="00744646">
            <w:rPr>
              <w:rFonts w:ascii="Simplified Arabic" w:hAnsi="Simplified Arabic" w:cs="Simplified Arabic"/>
              <w:noProof/>
              <w:color w:val="000000" w:themeColor="text1"/>
              <w:sz w:val="28"/>
              <w:szCs w:val="28"/>
              <w:lang w:bidi="ar-EG"/>
            </w:rPr>
            <w:t>Alhazmi</w:t>
          </w:r>
          <w:r w:rsidR="005F2310" w:rsidRPr="00744646">
            <w:rPr>
              <w:rFonts w:ascii="Simplified Arabic" w:hAnsi="Simplified Arabic" w:cs="Simplified Arabic"/>
              <w:noProof/>
              <w:color w:val="000000" w:themeColor="text1"/>
              <w:sz w:val="28"/>
              <w:szCs w:val="28"/>
              <w:rtl/>
              <w:lang w:bidi="ar-EG"/>
            </w:rPr>
            <w:t>، 2025)</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6ABCB1AA" w14:textId="77777777" w:rsidR="004F1283" w:rsidRPr="00744646" w:rsidRDefault="004F1283" w:rsidP="004F12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5" w:name="_Toc233987307"/>
      <w:r w:rsidRPr="00744646">
        <w:rPr>
          <w:rFonts w:ascii="Simplified Arabic" w:hAnsi="Simplified Arabic" w:cs="Simplified Arabic"/>
          <w:b/>
          <w:bCs/>
          <w:color w:val="000000" w:themeColor="text1"/>
          <w:sz w:val="36"/>
          <w:szCs w:val="36"/>
          <w:rtl/>
        </w:rPr>
        <w:t>4.1 أهداف الدراسة</w:t>
      </w:r>
      <w:bookmarkEnd w:id="5"/>
    </w:p>
    <w:p w14:paraId="55C28D68"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t>الهدف الرئيسي:</w:t>
      </w:r>
    </w:p>
    <w:p w14:paraId="23B7AEEB" w14:textId="77777777" w:rsidR="004F1283" w:rsidRPr="00744646" w:rsidRDefault="004F1283"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lastRenderedPageBreak/>
        <w:t xml:space="preserve">تهدف هذه الدراسة إلى دراسة أثر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بأبعاده (التنبؤ بالمخاطر، والجدولة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للمشاريع، وتحليل البيانات الضخمة، ودعم اتخاذ القرار الاستراتيجي، والتنبؤ بالتكاليف والموارد) على إدارة المشاريع الإبداعية في القطاع السياحي السعودي، بالتطبيق على مشروع البحر الأحمر، وذلك في ضوء التوجهات المتسارعة نحو التحول الرقمي التي تتبناها المملكة العربية السعودية ضمن رؤية 2030، وسعياً لتعزيز كفاءة إدارة المشاريع السياحية الكبرى وتحقيق التميز التنافسي فيها.</w:t>
      </w:r>
    </w:p>
    <w:p w14:paraId="58BE2292"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t>الأهداف الفرعية:</w:t>
      </w:r>
    </w:p>
    <w:p w14:paraId="11411388"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28"/>
          <w:szCs w:val="28"/>
          <w:rtl/>
        </w:rPr>
      </w:pPr>
      <w:r w:rsidRPr="00744646">
        <w:rPr>
          <w:rFonts w:ascii="Simplified Arabic" w:hAnsi="Simplified Arabic" w:cs="Simplified Arabic"/>
          <w:b/>
          <w:bCs/>
          <w:color w:val="000000" w:themeColor="text1"/>
          <w:sz w:val="28"/>
          <w:szCs w:val="28"/>
          <w:rtl/>
        </w:rPr>
        <w:t>ينبثق عن الهدف الرئيسي للدراسة عدة أهداف فرعية، تسعى الدراسة إلى تحقيقها على النحو الآتي:</w:t>
      </w:r>
    </w:p>
    <w:p w14:paraId="08970FBE" w14:textId="1180E75E"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التعرف على المفهوم النظري للذكاء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وأبعاده وتطبيقاته المعاصرة في بيئة الأعمال، مع استعراض أحدث الاتجاهات البحثية في هذا المجال.</w:t>
      </w:r>
    </w:p>
    <w:p w14:paraId="26439C81" w14:textId="2B032C3D"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تحليل واقع تطبيق تقنيات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إدارة المشاريع السياحية الكبرى بالمملكة العربية السعودية، وبشكل خاص في مشروع البحر الأحمر.</w:t>
      </w:r>
    </w:p>
    <w:p w14:paraId="0AD7C859" w14:textId="7CCC8A58"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الكشف عن أثر بُعد التنبؤ بالمخاطر المستند إلى الذكاء الاصطناعي على فاعلية إدارة المشاريع الإبداعية في مشروع البحر الأحمر.</w:t>
      </w:r>
    </w:p>
    <w:p w14:paraId="132DBCC0" w14:textId="2693948F"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قياس أثر بُعد الجدولة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للمشاريع باستخدام الذكاء الاصطناعي على كفاءة إدارة المشاريع الإبداعية في مشروع البحر الأحمر.</w:t>
      </w:r>
    </w:p>
    <w:p w14:paraId="5CAED0FD" w14:textId="31315432"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تحديد أثر بُعد تحليل البيانات الضخمة والتحليلات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على جودة القرارات الإدارية المتخذة في إدارة المشاريع الإبداعية بمشروع البحر الأحمر.</w:t>
      </w:r>
    </w:p>
    <w:p w14:paraId="39945F70" w14:textId="761998C2"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استكشاف أثر بُعد دعم اتخاذ القرار الاستراتيجي المدعوم بالذكاء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مستوى الإبداع والابتكار في إدارة مشروع البحر الأحمر.</w:t>
      </w:r>
    </w:p>
    <w:p w14:paraId="0C1E2A40" w14:textId="5685F873"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قياس أثر بُعد التنبؤ بالتكاليف والموارد على ترشيد النفقات وتحسين تخصيص الموارد في إدارة المشاريع الإبداعية بمشروع البحر الأحمر.</w:t>
      </w:r>
    </w:p>
    <w:p w14:paraId="7C479590" w14:textId="0326F7C2"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الوقوف على أبرز التحديات والمعوقات التي تواجه توظيف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إدارة المشاريع السياحية الإبداعية بالمملكة العربية السعودية.</w:t>
      </w:r>
    </w:p>
    <w:p w14:paraId="6141BDFB" w14:textId="2E43AB88" w:rsidR="004F1283" w:rsidRPr="00744646" w:rsidRDefault="004F1283" w:rsidP="004F1283">
      <w:pPr>
        <w:pStyle w:val="a5"/>
        <w:numPr>
          <w:ilvl w:val="0"/>
          <w:numId w:val="15"/>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تقديم مجموعة من التوصيات والمقترحات العملية التي تُسهم في تعزيز توظيف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كأداة داعمة لإدارة المشاريع السياحية الإبداعية في المملكة العربية السعودية.</w:t>
      </w:r>
    </w:p>
    <w:p w14:paraId="63FF4328" w14:textId="1086B2B4" w:rsidR="004F1283" w:rsidRPr="00744646" w:rsidRDefault="004F1283" w:rsidP="004F12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6" w:name="_Toc233987308"/>
      <w:r w:rsidRPr="00744646">
        <w:rPr>
          <w:rFonts w:ascii="Simplified Arabic" w:hAnsi="Simplified Arabic" w:cs="Simplified Arabic" w:hint="cs"/>
          <w:b/>
          <w:bCs/>
          <w:color w:val="000000" w:themeColor="text1"/>
          <w:sz w:val="36"/>
          <w:szCs w:val="36"/>
          <w:rtl/>
        </w:rPr>
        <w:lastRenderedPageBreak/>
        <w:t>5.1</w:t>
      </w:r>
      <w:r w:rsidRPr="00744646">
        <w:rPr>
          <w:rFonts w:ascii="Simplified Arabic" w:hAnsi="Simplified Arabic" w:cs="Simplified Arabic"/>
          <w:b/>
          <w:bCs/>
          <w:color w:val="000000" w:themeColor="text1"/>
          <w:sz w:val="36"/>
          <w:szCs w:val="36"/>
          <w:rtl/>
        </w:rPr>
        <w:t xml:space="preserve"> أسئلة الدراسة</w:t>
      </w:r>
      <w:bookmarkEnd w:id="6"/>
    </w:p>
    <w:p w14:paraId="52C04E17"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t>السؤال الرئيسي:</w:t>
      </w:r>
    </w:p>
    <w:p w14:paraId="3680AC29" w14:textId="77777777" w:rsidR="004F1283" w:rsidRPr="00744646" w:rsidRDefault="004F1283"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ما أثر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بأبعاده (التنبؤ بالمخاطر، الجدولة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تحليل البيانات الضخمة، دعم اتخاذ القرار الاستراتيجي، التنبؤ بالتكاليف والموارد) على إدارة المشاريع الإبداعية في القطاع السياحي السعودي بالتطبيق على مشروع البحر الأحمر؟</w:t>
      </w:r>
    </w:p>
    <w:p w14:paraId="015978A4"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t>الأسئلة الفرعية:</w:t>
      </w:r>
    </w:p>
    <w:p w14:paraId="6075D397"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28"/>
          <w:szCs w:val="28"/>
          <w:rtl/>
        </w:rPr>
      </w:pPr>
      <w:r w:rsidRPr="00744646">
        <w:rPr>
          <w:rFonts w:ascii="Simplified Arabic" w:hAnsi="Simplified Arabic" w:cs="Simplified Arabic"/>
          <w:b/>
          <w:bCs/>
          <w:color w:val="000000" w:themeColor="text1"/>
          <w:sz w:val="28"/>
          <w:szCs w:val="28"/>
          <w:rtl/>
        </w:rPr>
        <w:t>ويتفرع من السؤال الرئيسي عدة أسئلة فرعية على النحو الآتي:</w:t>
      </w:r>
    </w:p>
    <w:p w14:paraId="2343218C" w14:textId="7689A79E" w:rsidR="004F1283" w:rsidRPr="00744646" w:rsidRDefault="004F1283" w:rsidP="004F1283">
      <w:pPr>
        <w:pStyle w:val="a5"/>
        <w:numPr>
          <w:ilvl w:val="0"/>
          <w:numId w:val="17"/>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ما أثر التنبؤ بالمخاطر باستخدام الذكاء الاصطناعي على إدارة المشاريع الإبداعية في مشروع البحر الأحمر؟</w:t>
      </w:r>
    </w:p>
    <w:p w14:paraId="616AC70F" w14:textId="17397030" w:rsidR="004F1283" w:rsidRPr="00744646" w:rsidRDefault="004F1283" w:rsidP="004F1283">
      <w:pPr>
        <w:pStyle w:val="a5"/>
        <w:numPr>
          <w:ilvl w:val="0"/>
          <w:numId w:val="17"/>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ما أثر الجدولة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للمشاريع باستخدام الذكاء الاصطناعي على إدارة المشاريع الإبداعية في مشروع البحر الأحمر؟</w:t>
      </w:r>
    </w:p>
    <w:p w14:paraId="58636410" w14:textId="278680D6" w:rsidR="004F1283" w:rsidRPr="00744646" w:rsidRDefault="004F1283" w:rsidP="004F1283">
      <w:pPr>
        <w:pStyle w:val="a5"/>
        <w:numPr>
          <w:ilvl w:val="0"/>
          <w:numId w:val="17"/>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ما أثر تحليل البيانات الضخمة والتحليلات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على إدارة المشاريع الإبداعية في مشروع البحر الأحمر؟</w:t>
      </w:r>
    </w:p>
    <w:p w14:paraId="78029CF1" w14:textId="2B241510" w:rsidR="004F1283" w:rsidRPr="00744646" w:rsidRDefault="004F1283" w:rsidP="004F1283">
      <w:pPr>
        <w:pStyle w:val="a5"/>
        <w:numPr>
          <w:ilvl w:val="0"/>
          <w:numId w:val="17"/>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ما أثر دعم اتخاذ القرار الاستراتيجي المدعوم بالذكاء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إدارة المشاريع الإبداعية في مشروع البحر الأحمر؟</w:t>
      </w:r>
    </w:p>
    <w:p w14:paraId="174BAF4E" w14:textId="0A1B88EC" w:rsidR="004F1283" w:rsidRPr="00744646" w:rsidRDefault="004F1283" w:rsidP="004F1283">
      <w:pPr>
        <w:pStyle w:val="a5"/>
        <w:numPr>
          <w:ilvl w:val="0"/>
          <w:numId w:val="17"/>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ما أثر التنبؤ بالتكاليف والموارد على إدارة المشاريع الإبداعية في مشروع البحر الأحمر؟</w:t>
      </w:r>
    </w:p>
    <w:p w14:paraId="4D911096" w14:textId="68AAEB47" w:rsidR="004F1283" w:rsidRPr="00744646" w:rsidRDefault="004F1283" w:rsidP="004F1283">
      <w:pPr>
        <w:pStyle w:val="a5"/>
        <w:numPr>
          <w:ilvl w:val="0"/>
          <w:numId w:val="17"/>
        </w:numPr>
        <w:tabs>
          <w:tab w:val="clear" w:pos="720"/>
          <w:tab w:val="num" w:pos="424"/>
        </w:tabs>
        <w:spacing w:before="100" w:beforeAutospacing="1" w:after="100" w:afterAutospacing="1" w:line="276" w:lineRule="auto"/>
        <w:ind w:left="424"/>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ما أبرز التحديات التي تواجه تطبيق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إدارة المشاريع السياحية الإبداعية في المملكة العربية السعودية؟</w:t>
      </w:r>
    </w:p>
    <w:p w14:paraId="51362EBF" w14:textId="3E2F10BC" w:rsidR="004F1283" w:rsidRPr="00744646" w:rsidRDefault="004F1283" w:rsidP="004F12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7" w:name="_Toc233987309"/>
      <w:r w:rsidRPr="00744646">
        <w:rPr>
          <w:rFonts w:ascii="Simplified Arabic" w:hAnsi="Simplified Arabic" w:cs="Simplified Arabic" w:hint="cs"/>
          <w:b/>
          <w:bCs/>
          <w:color w:val="000000" w:themeColor="text1"/>
          <w:sz w:val="36"/>
          <w:szCs w:val="36"/>
          <w:rtl/>
        </w:rPr>
        <w:t>6.1</w:t>
      </w:r>
      <w:r w:rsidRPr="00744646">
        <w:rPr>
          <w:rFonts w:ascii="Simplified Arabic" w:hAnsi="Simplified Arabic" w:cs="Simplified Arabic"/>
          <w:b/>
          <w:bCs/>
          <w:color w:val="000000" w:themeColor="text1"/>
          <w:sz w:val="36"/>
          <w:szCs w:val="36"/>
          <w:rtl/>
        </w:rPr>
        <w:t xml:space="preserve"> فروض الدراسة</w:t>
      </w:r>
      <w:bookmarkEnd w:id="7"/>
    </w:p>
    <w:p w14:paraId="26AC3094"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28"/>
          <w:szCs w:val="28"/>
          <w:rtl/>
        </w:rPr>
      </w:pPr>
      <w:r w:rsidRPr="00744646">
        <w:rPr>
          <w:rFonts w:ascii="Simplified Arabic" w:hAnsi="Simplified Arabic" w:cs="Simplified Arabic"/>
          <w:b/>
          <w:bCs/>
          <w:color w:val="000000" w:themeColor="text1"/>
          <w:sz w:val="28"/>
          <w:szCs w:val="28"/>
          <w:rtl/>
        </w:rPr>
        <w:t>في ضوء مشكلة الدراسة وأهدافها وتساؤلاتها، تسعى الدراسة إلى اختبار الفروض الآتية:</w:t>
      </w:r>
    </w:p>
    <w:p w14:paraId="36D0536A"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t>الفرض الرئيسي الأول:</w:t>
      </w:r>
    </w:p>
    <w:p w14:paraId="711CE571" w14:textId="77777777" w:rsidR="004F1283" w:rsidRPr="00744646" w:rsidRDefault="004F1283"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lastRenderedPageBreak/>
        <w:t>يوجد أثر ذو دلالة إحصائية عند مستوى معنوية (</w:t>
      </w:r>
      <w:r w:rsidRPr="00744646">
        <w:rPr>
          <w:rFonts w:ascii="Cambria" w:hAnsi="Cambria" w:cs="Cambria"/>
          <w:color w:val="000000" w:themeColor="text1"/>
          <w:sz w:val="28"/>
          <w:szCs w:val="28"/>
        </w:rPr>
        <w:t>α</w:t>
      </w:r>
      <w:r w:rsidRPr="00744646">
        <w:rPr>
          <w:rFonts w:ascii="Simplified Arabic" w:hAnsi="Simplified Arabic" w:cs="Simplified Arabic"/>
          <w:color w:val="000000" w:themeColor="text1"/>
          <w:sz w:val="28"/>
          <w:szCs w:val="28"/>
        </w:rPr>
        <w:t xml:space="preserve"> </w:t>
      </w:r>
      <w:r w:rsidRPr="00744646">
        <w:rPr>
          <w:rFonts w:ascii="Times New Roman" w:hAnsi="Times New Roman" w:cs="Times New Roman"/>
          <w:color w:val="000000" w:themeColor="text1"/>
          <w:sz w:val="28"/>
          <w:szCs w:val="28"/>
        </w:rPr>
        <w:t>≤</w:t>
      </w:r>
      <w:r w:rsidRPr="00744646">
        <w:rPr>
          <w:rFonts w:ascii="Simplified Arabic" w:hAnsi="Simplified Arabic" w:cs="Simplified Arabic"/>
          <w:color w:val="000000" w:themeColor="text1"/>
          <w:sz w:val="28"/>
          <w:szCs w:val="28"/>
        </w:rPr>
        <w:t xml:space="preserve"> 0.05</w:t>
      </w:r>
      <w:r w:rsidRPr="00744646">
        <w:rPr>
          <w:rFonts w:ascii="Simplified Arabic" w:hAnsi="Simplified Arabic" w:cs="Simplified Arabic"/>
          <w:color w:val="000000" w:themeColor="text1"/>
          <w:sz w:val="28"/>
          <w:szCs w:val="28"/>
          <w:rtl/>
        </w:rPr>
        <w:t xml:space="preserve">) للذكاء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بأبعاده مجتمعةً (التنبؤ بالمخاطر، الجدولة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تحليل البيانات الضخمة، دعم اتخاذ القرار الاستراتيجي، التنبؤ بالتكاليف والموارد) على إدارة المشاريع الإبداعية في القطاع السياحي السعودي بالتطبيق على مشروع البحر الأحمر.</w:t>
      </w:r>
    </w:p>
    <w:p w14:paraId="7C9B1B61" w14:textId="77777777" w:rsidR="004F1283" w:rsidRPr="00744646" w:rsidRDefault="004F1283" w:rsidP="004F1283">
      <w:pPr>
        <w:spacing w:before="100" w:beforeAutospacing="1" w:after="100" w:afterAutospacing="1" w:line="276" w:lineRule="auto"/>
        <w:rPr>
          <w:rFonts w:ascii="Simplified Arabic" w:hAnsi="Simplified Arabic" w:cs="Simplified Arabic"/>
          <w:b/>
          <w:bCs/>
          <w:color w:val="000000" w:themeColor="text1"/>
          <w:sz w:val="28"/>
          <w:szCs w:val="28"/>
          <w:rtl/>
        </w:rPr>
      </w:pPr>
      <w:r w:rsidRPr="00744646">
        <w:rPr>
          <w:rFonts w:ascii="Simplified Arabic" w:hAnsi="Simplified Arabic" w:cs="Simplified Arabic"/>
          <w:b/>
          <w:bCs/>
          <w:color w:val="000000" w:themeColor="text1"/>
          <w:sz w:val="28"/>
          <w:szCs w:val="28"/>
          <w:rtl/>
        </w:rPr>
        <w:t>ويتفرع من هذا الفرض الرئيسي عدة فروض فرعية على النحو الآتي:</w:t>
      </w:r>
    </w:p>
    <w:p w14:paraId="657657D7" w14:textId="77777777" w:rsidR="004F1283" w:rsidRPr="00744646" w:rsidRDefault="004F1283" w:rsidP="004F1283">
      <w:pPr>
        <w:pStyle w:val="a5"/>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الفرض الفرعي الأول: يوجد أثر ذو دلالة إحصائية عند مستوى معنوية (</w:t>
      </w:r>
      <w:r w:rsidRPr="00744646">
        <w:rPr>
          <w:rFonts w:ascii="Cambria" w:hAnsi="Cambria" w:cs="Cambria"/>
          <w:color w:val="000000" w:themeColor="text1"/>
          <w:sz w:val="28"/>
          <w:szCs w:val="28"/>
        </w:rPr>
        <w:t>α</w:t>
      </w:r>
      <w:r w:rsidRPr="00744646">
        <w:rPr>
          <w:rFonts w:ascii="Simplified Arabic" w:hAnsi="Simplified Arabic" w:cs="Simplified Arabic"/>
          <w:color w:val="000000" w:themeColor="text1"/>
          <w:sz w:val="28"/>
          <w:szCs w:val="28"/>
        </w:rPr>
        <w:t xml:space="preserve"> </w:t>
      </w:r>
      <w:r w:rsidRPr="00744646">
        <w:rPr>
          <w:rFonts w:ascii="Times New Roman" w:hAnsi="Times New Roman" w:cs="Times New Roman"/>
          <w:color w:val="000000" w:themeColor="text1"/>
          <w:sz w:val="28"/>
          <w:szCs w:val="28"/>
        </w:rPr>
        <w:t>≤</w:t>
      </w:r>
      <w:r w:rsidRPr="00744646">
        <w:rPr>
          <w:rFonts w:ascii="Simplified Arabic" w:hAnsi="Simplified Arabic" w:cs="Simplified Arabic"/>
          <w:color w:val="000000" w:themeColor="text1"/>
          <w:sz w:val="28"/>
          <w:szCs w:val="28"/>
        </w:rPr>
        <w:t xml:space="preserve"> 0.05</w:t>
      </w:r>
      <w:r w:rsidRPr="00744646">
        <w:rPr>
          <w:rFonts w:ascii="Simplified Arabic" w:hAnsi="Simplified Arabic" w:cs="Simplified Arabic"/>
          <w:color w:val="000000" w:themeColor="text1"/>
          <w:sz w:val="28"/>
          <w:szCs w:val="28"/>
          <w:rtl/>
        </w:rPr>
        <w:t>) للتنبؤ بالمخاطر باستخدام الذكاء الاصطناعي على إدارة المشاريع الإبداعية في مشروع البحر الأحمر.</w:t>
      </w:r>
    </w:p>
    <w:p w14:paraId="0814B9D6" w14:textId="77777777" w:rsidR="004F1283" w:rsidRPr="00744646" w:rsidRDefault="004F1283" w:rsidP="004F1283">
      <w:pPr>
        <w:pStyle w:val="a5"/>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الفرض الفرعي الثاني: يوجد أثر ذو دلالة إحصائية عند مستوى معنوية (</w:t>
      </w:r>
      <w:r w:rsidRPr="00744646">
        <w:rPr>
          <w:rFonts w:ascii="Cambria" w:hAnsi="Cambria" w:cs="Cambria"/>
          <w:color w:val="000000" w:themeColor="text1"/>
          <w:sz w:val="28"/>
          <w:szCs w:val="28"/>
        </w:rPr>
        <w:t>α</w:t>
      </w:r>
      <w:r w:rsidRPr="00744646">
        <w:rPr>
          <w:rFonts w:ascii="Simplified Arabic" w:hAnsi="Simplified Arabic" w:cs="Simplified Arabic"/>
          <w:color w:val="000000" w:themeColor="text1"/>
          <w:sz w:val="28"/>
          <w:szCs w:val="28"/>
        </w:rPr>
        <w:t xml:space="preserve"> </w:t>
      </w:r>
      <w:r w:rsidRPr="00744646">
        <w:rPr>
          <w:rFonts w:ascii="Times New Roman" w:hAnsi="Times New Roman" w:cs="Times New Roman"/>
          <w:color w:val="000000" w:themeColor="text1"/>
          <w:sz w:val="28"/>
          <w:szCs w:val="28"/>
        </w:rPr>
        <w:t>≤</w:t>
      </w:r>
      <w:r w:rsidRPr="00744646">
        <w:rPr>
          <w:rFonts w:ascii="Simplified Arabic" w:hAnsi="Simplified Arabic" w:cs="Simplified Arabic"/>
          <w:color w:val="000000" w:themeColor="text1"/>
          <w:sz w:val="28"/>
          <w:szCs w:val="28"/>
        </w:rPr>
        <w:t xml:space="preserve"> 0.05</w:t>
      </w:r>
      <w:r w:rsidRPr="00744646">
        <w:rPr>
          <w:rFonts w:ascii="Simplified Arabic" w:hAnsi="Simplified Arabic" w:cs="Simplified Arabic"/>
          <w:color w:val="000000" w:themeColor="text1"/>
          <w:sz w:val="28"/>
          <w:szCs w:val="28"/>
          <w:rtl/>
        </w:rPr>
        <w:t xml:space="preserve">) للجدولة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للمشاريع باستخدام الذكاء الاصطناعي على إدارة المشاريع الإبداعية في مشروع البحر الأحمر.</w:t>
      </w:r>
    </w:p>
    <w:p w14:paraId="1E29FB58" w14:textId="77777777" w:rsidR="004F1283" w:rsidRPr="00744646" w:rsidRDefault="004F1283" w:rsidP="004F1283">
      <w:pPr>
        <w:pStyle w:val="a5"/>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الفرض الفرعي الثالث: يوجد أثر ذو دلالة إحصائية عند مستوى معنوية (</w:t>
      </w:r>
      <w:r w:rsidRPr="00744646">
        <w:rPr>
          <w:rFonts w:ascii="Cambria" w:hAnsi="Cambria" w:cs="Cambria"/>
          <w:color w:val="000000" w:themeColor="text1"/>
          <w:sz w:val="28"/>
          <w:szCs w:val="28"/>
        </w:rPr>
        <w:t>α</w:t>
      </w:r>
      <w:r w:rsidRPr="00744646">
        <w:rPr>
          <w:rFonts w:ascii="Simplified Arabic" w:hAnsi="Simplified Arabic" w:cs="Simplified Arabic"/>
          <w:color w:val="000000" w:themeColor="text1"/>
          <w:sz w:val="28"/>
          <w:szCs w:val="28"/>
        </w:rPr>
        <w:t xml:space="preserve"> </w:t>
      </w:r>
      <w:r w:rsidRPr="00744646">
        <w:rPr>
          <w:rFonts w:ascii="Times New Roman" w:hAnsi="Times New Roman" w:cs="Times New Roman"/>
          <w:color w:val="000000" w:themeColor="text1"/>
          <w:sz w:val="28"/>
          <w:szCs w:val="28"/>
        </w:rPr>
        <w:t>≤</w:t>
      </w:r>
      <w:r w:rsidRPr="00744646">
        <w:rPr>
          <w:rFonts w:ascii="Simplified Arabic" w:hAnsi="Simplified Arabic" w:cs="Simplified Arabic"/>
          <w:color w:val="000000" w:themeColor="text1"/>
          <w:sz w:val="28"/>
          <w:szCs w:val="28"/>
        </w:rPr>
        <w:t xml:space="preserve"> 0.05</w:t>
      </w:r>
      <w:r w:rsidRPr="00744646">
        <w:rPr>
          <w:rFonts w:ascii="Simplified Arabic" w:hAnsi="Simplified Arabic" w:cs="Simplified Arabic"/>
          <w:color w:val="000000" w:themeColor="text1"/>
          <w:sz w:val="28"/>
          <w:szCs w:val="28"/>
          <w:rtl/>
        </w:rPr>
        <w:t xml:space="preserve">) لتحليل البيانات الضخمة والتحليلات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على إدارة المشاريع الإبداعية في مشروع البحر الأحمر.</w:t>
      </w:r>
    </w:p>
    <w:p w14:paraId="4B9C2613" w14:textId="77777777" w:rsidR="004F1283" w:rsidRPr="00744646" w:rsidRDefault="004F1283" w:rsidP="004F1283">
      <w:pPr>
        <w:pStyle w:val="a5"/>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الفرض الفرعي الرابع: يوجد أثر ذو دلالة إحصائية عند مستوى معنوية (</w:t>
      </w:r>
      <w:r w:rsidRPr="00744646">
        <w:rPr>
          <w:rFonts w:ascii="Cambria" w:hAnsi="Cambria" w:cs="Cambria"/>
          <w:color w:val="000000" w:themeColor="text1"/>
          <w:sz w:val="28"/>
          <w:szCs w:val="28"/>
        </w:rPr>
        <w:t>α</w:t>
      </w:r>
      <w:r w:rsidRPr="00744646">
        <w:rPr>
          <w:rFonts w:ascii="Simplified Arabic" w:hAnsi="Simplified Arabic" w:cs="Simplified Arabic"/>
          <w:color w:val="000000" w:themeColor="text1"/>
          <w:sz w:val="28"/>
          <w:szCs w:val="28"/>
        </w:rPr>
        <w:t xml:space="preserve"> </w:t>
      </w:r>
      <w:r w:rsidRPr="00744646">
        <w:rPr>
          <w:rFonts w:ascii="Times New Roman" w:hAnsi="Times New Roman" w:cs="Times New Roman"/>
          <w:color w:val="000000" w:themeColor="text1"/>
          <w:sz w:val="28"/>
          <w:szCs w:val="28"/>
        </w:rPr>
        <w:t>≤</w:t>
      </w:r>
      <w:r w:rsidRPr="00744646">
        <w:rPr>
          <w:rFonts w:ascii="Simplified Arabic" w:hAnsi="Simplified Arabic" w:cs="Simplified Arabic"/>
          <w:color w:val="000000" w:themeColor="text1"/>
          <w:sz w:val="28"/>
          <w:szCs w:val="28"/>
        </w:rPr>
        <w:t xml:space="preserve"> 0.05</w:t>
      </w:r>
      <w:r w:rsidRPr="00744646">
        <w:rPr>
          <w:rFonts w:ascii="Simplified Arabic" w:hAnsi="Simplified Arabic" w:cs="Simplified Arabic"/>
          <w:color w:val="000000" w:themeColor="text1"/>
          <w:sz w:val="28"/>
          <w:szCs w:val="28"/>
          <w:rtl/>
        </w:rPr>
        <w:t xml:space="preserve">) لدعم اتخاذ القرار الاستراتيجي المدعوم بالذكاء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إدارة المشاريع الإبداعية في مشروع البحر الأحمر.</w:t>
      </w:r>
    </w:p>
    <w:p w14:paraId="406D8F34" w14:textId="77777777" w:rsidR="004F1283" w:rsidRPr="00744646" w:rsidRDefault="004F1283" w:rsidP="004F1283">
      <w:pPr>
        <w:pStyle w:val="a5"/>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الفرض الفرعي الخامس: يوجد أثر ذو دلالة إحصائية عند مستوى معنوية (</w:t>
      </w:r>
      <w:r w:rsidRPr="00744646">
        <w:rPr>
          <w:rFonts w:ascii="Cambria" w:hAnsi="Cambria" w:cs="Cambria"/>
          <w:color w:val="000000" w:themeColor="text1"/>
          <w:sz w:val="28"/>
          <w:szCs w:val="28"/>
        </w:rPr>
        <w:t>α</w:t>
      </w:r>
      <w:r w:rsidRPr="00744646">
        <w:rPr>
          <w:rFonts w:ascii="Simplified Arabic" w:hAnsi="Simplified Arabic" w:cs="Simplified Arabic"/>
          <w:color w:val="000000" w:themeColor="text1"/>
          <w:sz w:val="28"/>
          <w:szCs w:val="28"/>
        </w:rPr>
        <w:t xml:space="preserve"> </w:t>
      </w:r>
      <w:r w:rsidRPr="00744646">
        <w:rPr>
          <w:rFonts w:ascii="Times New Roman" w:hAnsi="Times New Roman" w:cs="Times New Roman"/>
          <w:color w:val="000000" w:themeColor="text1"/>
          <w:sz w:val="28"/>
          <w:szCs w:val="28"/>
        </w:rPr>
        <w:t>≤</w:t>
      </w:r>
      <w:r w:rsidRPr="00744646">
        <w:rPr>
          <w:rFonts w:ascii="Simplified Arabic" w:hAnsi="Simplified Arabic" w:cs="Simplified Arabic"/>
          <w:color w:val="000000" w:themeColor="text1"/>
          <w:sz w:val="28"/>
          <w:szCs w:val="28"/>
        </w:rPr>
        <w:t xml:space="preserve"> 0.05</w:t>
      </w:r>
      <w:r w:rsidRPr="00744646">
        <w:rPr>
          <w:rFonts w:ascii="Simplified Arabic" w:hAnsi="Simplified Arabic" w:cs="Simplified Arabic"/>
          <w:color w:val="000000" w:themeColor="text1"/>
          <w:sz w:val="28"/>
          <w:szCs w:val="28"/>
          <w:rtl/>
        </w:rPr>
        <w:t>) للتنبؤ بالتكاليف والموارد على إدارة المشاريع الإبداعية في مشروع البحر الأحمر.</w:t>
      </w:r>
    </w:p>
    <w:p w14:paraId="480A5FFA" w14:textId="1D73040C" w:rsidR="00742D58" w:rsidRPr="00744646" w:rsidRDefault="004F1283" w:rsidP="004F128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8" w:name="_Toc233987310"/>
      <w:r w:rsidRPr="00744646">
        <w:rPr>
          <w:rFonts w:ascii="Simplified Arabic" w:hAnsi="Simplified Arabic" w:cs="Simplified Arabic" w:hint="cs"/>
          <w:b/>
          <w:bCs/>
          <w:color w:val="000000" w:themeColor="text1"/>
          <w:sz w:val="36"/>
          <w:szCs w:val="36"/>
          <w:rtl/>
        </w:rPr>
        <w:t xml:space="preserve">7.1 </w:t>
      </w:r>
      <w:r w:rsidRPr="00744646">
        <w:rPr>
          <w:rFonts w:ascii="Simplified Arabic" w:hAnsi="Simplified Arabic" w:cs="Simplified Arabic"/>
          <w:b/>
          <w:bCs/>
          <w:color w:val="000000" w:themeColor="text1"/>
          <w:sz w:val="36"/>
          <w:szCs w:val="36"/>
          <w:rtl/>
        </w:rPr>
        <w:t>الدراسات السابقة</w:t>
      </w:r>
      <w:bookmarkEnd w:id="8"/>
    </w:p>
    <w:bookmarkEnd w:id="4"/>
    <w:p w14:paraId="3F81CCEE" w14:textId="1CDB8977" w:rsidR="00742D58" w:rsidRPr="00744646" w:rsidRDefault="005F2310"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أصبح قطاع السياحة ركيزة أساسية في رؤية المملكة العربية السعودية 2030، داعماً الجهود الوطنية لتنويع الاقتصاد وتقليل الاعتماد على عائدات النفط. ومع توسع المملكة في قطاعات السياحة الدينية والترفيهية والتراثية والرياضية، بات التنبؤ الدقيق بالطلب السياحي أمراً بالغ الأهمية للتخطيط المستدام وتطوير البنية التحتية وصياغة السياسات. تبحث دراسة </w:t>
      </w:r>
      <w:sdt>
        <w:sdtPr>
          <w:rPr>
            <w:rFonts w:ascii="Simplified Arabic" w:hAnsi="Simplified Arabic" w:cs="Simplified Arabic"/>
            <w:color w:val="000000" w:themeColor="text1"/>
            <w:sz w:val="28"/>
            <w:szCs w:val="28"/>
            <w:rtl/>
          </w:rPr>
          <w:id w:val="1969170378"/>
          <w:citation/>
        </w:sdtPr>
        <w:sdtEndPr/>
        <w:sdtContent>
          <w:r w:rsidRPr="00744646">
            <w:rPr>
              <w:rFonts w:ascii="Simplified Arabic" w:hAnsi="Simplified Arabic" w:cs="Simplified Arabic"/>
              <w:color w:val="000000" w:themeColor="text1"/>
              <w:sz w:val="28"/>
              <w:szCs w:val="28"/>
              <w:rtl/>
            </w:rPr>
            <w:fldChar w:fldCharType="begin"/>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CITATION</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Als26 \l 3073</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rtl/>
            </w:rPr>
            <w:fldChar w:fldCharType="separate"/>
          </w:r>
          <w:r w:rsidRPr="00744646">
            <w:rPr>
              <w:rFonts w:ascii="Simplified Arabic" w:hAnsi="Simplified Arabic" w:cs="Simplified Arabic"/>
              <w:noProof/>
              <w:color w:val="000000" w:themeColor="text1"/>
              <w:sz w:val="28"/>
              <w:szCs w:val="28"/>
              <w:rtl/>
              <w:lang w:bidi="ar-EG"/>
            </w:rPr>
            <w:t>(</w:t>
          </w:r>
          <w:r w:rsidRPr="00744646">
            <w:rPr>
              <w:rFonts w:ascii="Simplified Arabic" w:hAnsi="Simplified Arabic" w:cs="Simplified Arabic"/>
              <w:noProof/>
              <w:color w:val="000000" w:themeColor="text1"/>
              <w:sz w:val="28"/>
              <w:szCs w:val="28"/>
              <w:lang w:bidi="ar-EG"/>
            </w:rPr>
            <w:t>Alsulami</w:t>
          </w:r>
          <w:r w:rsidRPr="00744646">
            <w:rPr>
              <w:rFonts w:ascii="Simplified Arabic" w:hAnsi="Simplified Arabic" w:cs="Simplified Arabic"/>
              <w:noProof/>
              <w:color w:val="000000" w:themeColor="text1"/>
              <w:sz w:val="28"/>
              <w:szCs w:val="28"/>
              <w:rtl/>
              <w:lang w:bidi="ar-EG"/>
            </w:rPr>
            <w:t>، 2026)</w:t>
          </w:r>
          <w:r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tl/>
        </w:rPr>
        <w:t xml:space="preserve"> في استخدام تقنيات التعلم الآلي للتنبؤ بأعداد السياح الوافدين إلى المملكة العربية السعودية باستخدام بيانات على مستوى المدن تغطي الفترة من 2021 إلى 2023. وقد تم تقييم مجموعة من نماذج الانحدار والتجميع - بما في ذلك نماذج الغابات العشوائية، والتعزيز التدرجي، والتعزيز التدرجي التاريخي، والتجميع التوافقي والتصويت - عبر سيناريوهات تجريبية متعددة. حققت مجموعة نماذج </w:t>
      </w:r>
      <w:r w:rsidRPr="00744646">
        <w:rPr>
          <w:rFonts w:ascii="Simplified Arabic" w:hAnsi="Simplified Arabic" w:cs="Simplified Arabic"/>
          <w:color w:val="000000" w:themeColor="text1"/>
          <w:sz w:val="28"/>
          <w:szCs w:val="28"/>
        </w:rPr>
        <w:t>VotingR2</w:t>
      </w:r>
      <w:r w:rsidRPr="00744646">
        <w:rPr>
          <w:rFonts w:ascii="Simplified Arabic" w:hAnsi="Simplified Arabic" w:cs="Simplified Arabic"/>
          <w:color w:val="000000" w:themeColor="text1"/>
          <w:sz w:val="28"/>
          <w:szCs w:val="28"/>
          <w:rtl/>
        </w:rPr>
        <w:t xml:space="preserve"> باستمرار أعلى أداء، حيث بلغت قيمة </w:t>
      </w:r>
      <w:r w:rsidRPr="00744646">
        <w:rPr>
          <w:rFonts w:ascii="Simplified Arabic" w:hAnsi="Simplified Arabic" w:cs="Simplified Arabic"/>
          <w:color w:val="000000" w:themeColor="text1"/>
          <w:sz w:val="28"/>
          <w:szCs w:val="28"/>
          <w:rtl/>
        </w:rPr>
        <w:lastRenderedPageBreak/>
        <w:t xml:space="preserve">معامل التحديد </w:t>
      </w:r>
      <w:r w:rsidRPr="00744646">
        <w:rPr>
          <w:rFonts w:ascii="Simplified Arabic" w:hAnsi="Simplified Arabic" w:cs="Simplified Arabic"/>
          <w:color w:val="000000" w:themeColor="text1"/>
          <w:sz w:val="28"/>
          <w:szCs w:val="28"/>
        </w:rPr>
        <w:t>(R²) 0.9601</w:t>
      </w:r>
      <w:r w:rsidRPr="00744646">
        <w:rPr>
          <w:rFonts w:ascii="Simplified Arabic" w:hAnsi="Simplified Arabic" w:cs="Simplified Arabic"/>
          <w:color w:val="000000" w:themeColor="text1"/>
          <w:sz w:val="28"/>
          <w:szCs w:val="28"/>
          <w:rtl/>
        </w:rPr>
        <w:t xml:space="preserve"> في التدريب متعدد السنوات (السيناريو أ)، و0.8735 في تقييم البيانات الزمنية المحجوزة (السيناريو ب)، و0.9578 في ظل التحقق المتقاطع لعشرة أضعاف السلاسل الزمنية (السيناريو ج). وتم توليد توقعات طويلة المدى للفترة 2024-2034 باستخدام استقراء الميزات المدفوع ببرنامج </w:t>
      </w:r>
      <w:r w:rsidRPr="00744646">
        <w:rPr>
          <w:rFonts w:ascii="Simplified Arabic" w:hAnsi="Simplified Arabic" w:cs="Simplified Arabic"/>
          <w:color w:val="000000" w:themeColor="text1"/>
          <w:sz w:val="28"/>
          <w:szCs w:val="28"/>
        </w:rPr>
        <w:t>Prophet</w:t>
      </w:r>
      <w:r w:rsidRPr="00744646">
        <w:rPr>
          <w:rFonts w:ascii="Simplified Arabic" w:hAnsi="Simplified Arabic" w:cs="Simplified Arabic"/>
          <w:color w:val="000000" w:themeColor="text1"/>
          <w:sz w:val="28"/>
          <w:szCs w:val="28"/>
          <w:rtl/>
        </w:rPr>
        <w:t xml:space="preserve"> مع التنبؤ القائم على التعلم الآلي. تُظهر النتائج فعالية أساليب التجميع في رصد أنماط السياحة غير الخطية، وتوفر رؤى عملية لدعم اتخاذ القرارات الاستراتيجية، وتحسين البنية التحتية، وتطوير سياسات السياحة في إطار رؤية 2030.</w:t>
      </w:r>
    </w:p>
    <w:p w14:paraId="72125D7E" w14:textId="4C8F0242" w:rsidR="005F2310" w:rsidRPr="00744646" w:rsidRDefault="005F2310"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تُحلل دراسة </w:t>
      </w:r>
      <w:sdt>
        <w:sdtPr>
          <w:rPr>
            <w:rFonts w:ascii="Simplified Arabic" w:hAnsi="Simplified Arabic" w:cs="Simplified Arabic"/>
            <w:color w:val="000000" w:themeColor="text1"/>
            <w:sz w:val="28"/>
            <w:szCs w:val="28"/>
            <w:rtl/>
          </w:rPr>
          <w:id w:val="1948499208"/>
          <w:citation/>
        </w:sdtPr>
        <w:sdtEndPr/>
        <w:sdtContent>
          <w:r w:rsidRPr="00744646">
            <w:rPr>
              <w:rFonts w:ascii="Simplified Arabic" w:hAnsi="Simplified Arabic" w:cs="Simplified Arabic"/>
              <w:color w:val="000000" w:themeColor="text1"/>
              <w:sz w:val="28"/>
              <w:szCs w:val="28"/>
              <w:rtl/>
            </w:rPr>
            <w:fldChar w:fldCharType="begin"/>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CITATION</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Kaz24 \l 3073</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rtl/>
            </w:rPr>
            <w:fldChar w:fldCharType="separate"/>
          </w:r>
          <w:r w:rsidRPr="00744646">
            <w:rPr>
              <w:rFonts w:ascii="Simplified Arabic" w:hAnsi="Simplified Arabic" w:cs="Simplified Arabic"/>
              <w:noProof/>
              <w:color w:val="000000" w:themeColor="text1"/>
              <w:sz w:val="28"/>
              <w:szCs w:val="28"/>
              <w:rtl/>
              <w:lang w:bidi="ar-EG"/>
            </w:rPr>
            <w:t>(</w:t>
          </w:r>
          <w:r w:rsidRPr="00744646">
            <w:rPr>
              <w:rFonts w:ascii="Simplified Arabic" w:hAnsi="Simplified Arabic" w:cs="Simplified Arabic"/>
              <w:noProof/>
              <w:color w:val="000000" w:themeColor="text1"/>
              <w:sz w:val="28"/>
              <w:szCs w:val="28"/>
              <w:lang w:bidi="ar-EG"/>
            </w:rPr>
            <w:t>Kazaba</w:t>
          </w:r>
          <w:r w:rsidRPr="00744646">
            <w:rPr>
              <w:rFonts w:ascii="Simplified Arabic" w:hAnsi="Simplified Arabic" w:cs="Simplified Arabic"/>
              <w:noProof/>
              <w:color w:val="000000" w:themeColor="text1"/>
              <w:sz w:val="28"/>
              <w:szCs w:val="28"/>
              <w:rtl/>
              <w:lang w:bidi="ar-EG"/>
            </w:rPr>
            <w:t>، 2024)</w:t>
          </w:r>
          <w:r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tl/>
        </w:rPr>
        <w:t xml:space="preserve"> الدور المحوري للذكاء الاصطناعي في تعزيز عمليات إدارة المشاريع ضمن قطاع تقنية المعلومات في المملكة العربية السعودية. ومع استمرار نمو المشهد الرقمي، برز دمج تقنيات الذكاء الاصطناعي كعنصر أساسي لتحسين الكفاءة والدقة والإبداع في أساليب إدارة المشاريع. تستخدم الدراسة منهجًا كميًا، من خلال استبيان </w:t>
      </w:r>
      <w:proofErr w:type="spellStart"/>
      <w:r w:rsidRPr="00744646">
        <w:rPr>
          <w:rFonts w:ascii="Simplified Arabic" w:hAnsi="Simplified Arabic" w:cs="Simplified Arabic"/>
          <w:color w:val="000000" w:themeColor="text1"/>
          <w:sz w:val="28"/>
          <w:szCs w:val="28"/>
          <w:rtl/>
        </w:rPr>
        <w:t>مُهيكل</w:t>
      </w:r>
      <w:proofErr w:type="spellEnd"/>
      <w:r w:rsidRPr="00744646">
        <w:rPr>
          <w:rFonts w:ascii="Simplified Arabic" w:hAnsi="Simplified Arabic" w:cs="Simplified Arabic"/>
          <w:color w:val="000000" w:themeColor="text1"/>
          <w:sz w:val="28"/>
          <w:szCs w:val="28"/>
          <w:rtl/>
        </w:rPr>
        <w:t xml:space="preserve"> وُزِّع على عينة من 135 متخصصًا في تقنية المعلومات. وقد تم اختيار هؤلاء الأفراد لمشاركة رؤاهم حول تجاربهم ووجهات نظرهم بشأن توظيف الذكاء الاصطناعي في أنشطة إدارة المشاريع. خضعت البيانات </w:t>
      </w:r>
      <w:proofErr w:type="spellStart"/>
      <w:r w:rsidRPr="00744646">
        <w:rPr>
          <w:rFonts w:ascii="Simplified Arabic" w:hAnsi="Simplified Arabic" w:cs="Simplified Arabic"/>
          <w:color w:val="000000" w:themeColor="text1"/>
          <w:sz w:val="28"/>
          <w:szCs w:val="28"/>
          <w:rtl/>
        </w:rPr>
        <w:t>المُستقاة</w:t>
      </w:r>
      <w:proofErr w:type="spellEnd"/>
      <w:r w:rsidRPr="00744646">
        <w:rPr>
          <w:rFonts w:ascii="Simplified Arabic" w:hAnsi="Simplified Arabic" w:cs="Simplified Arabic"/>
          <w:color w:val="000000" w:themeColor="text1"/>
          <w:sz w:val="28"/>
          <w:szCs w:val="28"/>
          <w:rtl/>
        </w:rPr>
        <w:t xml:space="preserve"> من الاستبيانات لتحليل إحصائي دقيق لقياس أثر الذكاء الاصطناعي على مختلف جوانب إدارة المشاريع. تُظهر النتائج أن الذكاء الاصطناعي يُسهم بشكل كبير في الحد من الأخطاء البشرية، وبالتالي تحسين الجودة الشاملة لمخرجات المشاريع. ومن خلال </w:t>
      </w:r>
      <w:proofErr w:type="spellStart"/>
      <w:r w:rsidRPr="00744646">
        <w:rPr>
          <w:rFonts w:ascii="Simplified Arabic" w:hAnsi="Simplified Arabic" w:cs="Simplified Arabic"/>
          <w:color w:val="000000" w:themeColor="text1"/>
          <w:sz w:val="28"/>
          <w:szCs w:val="28"/>
          <w:rtl/>
        </w:rPr>
        <w:t>أتمتة</w:t>
      </w:r>
      <w:proofErr w:type="spellEnd"/>
      <w:r w:rsidRPr="00744646">
        <w:rPr>
          <w:rFonts w:ascii="Simplified Arabic" w:hAnsi="Simplified Arabic" w:cs="Simplified Arabic"/>
          <w:color w:val="000000" w:themeColor="text1"/>
          <w:sz w:val="28"/>
          <w:szCs w:val="28"/>
          <w:rtl/>
        </w:rPr>
        <w:t xml:space="preserve"> العمليات المتكررة والاستفادة من التحليلات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يُقلل الذكاء الاصطناعي من احتمالية حدوث أخطاء ناتجة عن الإجراءات اليدوية، مما يُؤدي إلى مخرجات مشاريع أكثر موثوقية. كما يُساهم الذكاء الاصطناعي، من خلال تقليل قنوات الاتصال، في خلق بيئة عمل أكثر تكاملًا، مما يُمكّن الفرق من الاستجابة السريعة للعقبات والتكيف مع احتياجات المشاريع المتغيرة. تُسلّط هذه الدراسة الضوء على الإمكانات الثورية للذكاء الاصطناعي في قطاع تقنية المعلومات بالمملكة العربية السعودية، ودوره المحوري في تطوير عمليات إدارة المشاريع. وتُقدّم النتائج رؤى قيّمة للعاملين في هذا القطاع وصنّاع القرار، مما يدعم توظيف تقنيات الذكاء الاصطناعي لتحقيق التميّز التشغيلي وتعزيز الابتكار. ومن خلال فهم فوائد الذكاء الاصطناعي وتسخيرها، يُمكن للشركات تعزيز قدراتها في إدارة المشاريع، مما يُؤدي في نهاية المطاف إلى نتائج متميزة للمشاريع وميزة تنافسية مستدامة في عالم التكنولوجيا سريع التطور.</w:t>
      </w:r>
    </w:p>
    <w:p w14:paraId="009E65D8" w14:textId="13F0A84C" w:rsidR="005F2310" w:rsidRPr="00744646" w:rsidRDefault="005F2310"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استكشفت دراسة </w:t>
      </w:r>
      <w:sdt>
        <w:sdtPr>
          <w:rPr>
            <w:rFonts w:ascii="Simplified Arabic" w:hAnsi="Simplified Arabic" w:cs="Simplified Arabic"/>
            <w:color w:val="000000" w:themeColor="text1"/>
            <w:sz w:val="28"/>
            <w:szCs w:val="28"/>
            <w:rtl/>
          </w:rPr>
          <w:id w:val="1514955869"/>
          <w:citation/>
        </w:sdtPr>
        <w:sdtEndPr/>
        <w:sdtContent>
          <w:r w:rsidRPr="00744646">
            <w:rPr>
              <w:rFonts w:ascii="Simplified Arabic" w:hAnsi="Simplified Arabic" w:cs="Simplified Arabic"/>
              <w:color w:val="000000" w:themeColor="text1"/>
              <w:sz w:val="28"/>
              <w:szCs w:val="28"/>
              <w:rtl/>
            </w:rPr>
            <w:fldChar w:fldCharType="begin"/>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CITATION</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Alh2510 \l 3073</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rtl/>
            </w:rPr>
            <w:fldChar w:fldCharType="separate"/>
          </w:r>
          <w:r w:rsidRPr="00744646">
            <w:rPr>
              <w:rFonts w:ascii="Simplified Arabic" w:hAnsi="Simplified Arabic" w:cs="Simplified Arabic"/>
              <w:noProof/>
              <w:color w:val="000000" w:themeColor="text1"/>
              <w:sz w:val="28"/>
              <w:szCs w:val="28"/>
              <w:rtl/>
              <w:lang w:bidi="ar-EG"/>
            </w:rPr>
            <w:t>(</w:t>
          </w:r>
          <w:r w:rsidRPr="00744646">
            <w:rPr>
              <w:rFonts w:ascii="Simplified Arabic" w:hAnsi="Simplified Arabic" w:cs="Simplified Arabic"/>
              <w:noProof/>
              <w:color w:val="000000" w:themeColor="text1"/>
              <w:sz w:val="28"/>
              <w:szCs w:val="28"/>
              <w:lang w:bidi="ar-EG"/>
            </w:rPr>
            <w:t>Alhelal</w:t>
          </w:r>
          <w:r w:rsidRPr="00744646">
            <w:rPr>
              <w:rFonts w:ascii="Simplified Arabic" w:hAnsi="Simplified Arabic" w:cs="Simplified Arabic"/>
              <w:noProof/>
              <w:color w:val="000000" w:themeColor="text1"/>
              <w:sz w:val="28"/>
              <w:szCs w:val="28"/>
              <w:rtl/>
              <w:lang w:bidi="ar-EG"/>
            </w:rPr>
            <w:t>، 2025)</w:t>
          </w:r>
          <w:r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tl/>
        </w:rPr>
        <w:t xml:space="preserve"> تأثير الذكاء الاصطناعي على استدامة الميزة التنافسية في قطاع السياحة والضيافة، مع التركيز بشكل خاص على الدور الوسيط للثقافة الرقمية والمهارات الرقمية في إطار نموذج قبول التكنولوجيا (</w:t>
      </w:r>
      <w:r w:rsidRPr="00744646">
        <w:rPr>
          <w:rFonts w:ascii="Simplified Arabic" w:hAnsi="Simplified Arabic" w:cs="Simplified Arabic"/>
          <w:color w:val="000000" w:themeColor="text1"/>
          <w:sz w:val="28"/>
          <w:szCs w:val="28"/>
        </w:rPr>
        <w:t>TAM</w:t>
      </w:r>
      <w:r w:rsidRPr="00744646">
        <w:rPr>
          <w:rFonts w:ascii="Simplified Arabic" w:hAnsi="Simplified Arabic" w:cs="Simplified Arabic"/>
          <w:color w:val="000000" w:themeColor="text1"/>
          <w:sz w:val="28"/>
          <w:szCs w:val="28"/>
          <w:rtl/>
        </w:rPr>
        <w:t xml:space="preserve">). جُمعت البيانات من خلال استبيان </w:t>
      </w:r>
      <w:proofErr w:type="spellStart"/>
      <w:r w:rsidRPr="00744646">
        <w:rPr>
          <w:rFonts w:ascii="Simplified Arabic" w:hAnsi="Simplified Arabic" w:cs="Simplified Arabic"/>
          <w:color w:val="000000" w:themeColor="text1"/>
          <w:sz w:val="28"/>
          <w:szCs w:val="28"/>
          <w:rtl/>
        </w:rPr>
        <w:t>مُهيكل</w:t>
      </w:r>
      <w:proofErr w:type="spellEnd"/>
      <w:r w:rsidRPr="00744646">
        <w:rPr>
          <w:rFonts w:ascii="Simplified Arabic" w:hAnsi="Simplified Arabic" w:cs="Simplified Arabic"/>
          <w:color w:val="000000" w:themeColor="text1"/>
          <w:sz w:val="28"/>
          <w:szCs w:val="28"/>
          <w:rtl/>
        </w:rPr>
        <w:t xml:space="preserve"> وُزِّع على عينة مُختارة بعناية </w:t>
      </w:r>
      <w:r w:rsidRPr="00744646">
        <w:rPr>
          <w:rFonts w:ascii="Simplified Arabic" w:hAnsi="Simplified Arabic" w:cs="Simplified Arabic"/>
          <w:color w:val="000000" w:themeColor="text1"/>
          <w:sz w:val="28"/>
          <w:szCs w:val="28"/>
          <w:rtl/>
        </w:rPr>
        <w:lastRenderedPageBreak/>
        <w:t>من 488 مديرًا ومشرفًا يعملون في فنادق خمس نجوم ووكالات سفر وشركات إدارة وجهات سياحية في جميع أنحاء المملكة العربية السعودية. وكشفت النتائج أن للذكاء الاصطناعي تأثيرًا مباشرًا كبيرًا على الميزة التنافسية المستدامة، كما أنه يُؤثر إيجابًا على كلٍّ من الثقافة الرقمية والمهارات الرقمية. وبدورها، تُسهم هاتان الميزتان الداخليتان بشكلٍ كبير في الحفاظ على الميزة التنافسية. وأظهر تحليل الوساطة أيضًا أن كلاً من الثقافة الرقمية والمهارات الرقمية تُساهمان جزئيًا في العلاقة بين الذكاء الاصطناعي والقدرة التنافسية المستدامة. تتناول الدراسة فجوة ملحوظة في أبحاث السياحة من خلال تقديم أدلة محلية من سوق يشهد تحولاً سريعاً في ظل رؤية 2030، وتوسع، مجتمعة، نموذج قبول التكنولوجيا (</w:t>
      </w:r>
      <w:r w:rsidRPr="00744646">
        <w:rPr>
          <w:rFonts w:ascii="Simplified Arabic" w:hAnsi="Simplified Arabic" w:cs="Simplified Arabic"/>
          <w:color w:val="000000" w:themeColor="text1"/>
          <w:sz w:val="28"/>
          <w:szCs w:val="28"/>
        </w:rPr>
        <w:t>TAM</w:t>
      </w:r>
      <w:r w:rsidRPr="00744646">
        <w:rPr>
          <w:rFonts w:ascii="Simplified Arabic" w:hAnsi="Simplified Arabic" w:cs="Simplified Arabic"/>
          <w:color w:val="000000" w:themeColor="text1"/>
          <w:sz w:val="28"/>
          <w:szCs w:val="28"/>
          <w:rtl/>
        </w:rPr>
        <w:t xml:space="preserve">) إلى منظور تنظيمي من خلال إظهار دور الذكاء الاصطناعي في تشكيل الثقافة والمهارات التي تدعم ميزة مستدامة مع الإشارة إلى أولويات قابلة للتنفيذ - استهداف حالات استخدام الذكاء الاصطناعي عالية القيمة، وإجراء عمليات تدقيق القدرات، وإضفاء الطابع المؤسسي على التعلم المستمر من خلال القيادة الواضحة ورفع مستوى المهارات القائم على الأدوار، وتضمين مؤشرات الأداء الرئيسية الموجهة نحو الثقافة والمهارات ضمن </w:t>
      </w:r>
      <w:proofErr w:type="spellStart"/>
      <w:r w:rsidRPr="00744646">
        <w:rPr>
          <w:rFonts w:ascii="Simplified Arabic" w:hAnsi="Simplified Arabic" w:cs="Simplified Arabic"/>
          <w:color w:val="000000" w:themeColor="text1"/>
          <w:sz w:val="28"/>
          <w:szCs w:val="28"/>
          <w:rtl/>
        </w:rPr>
        <w:t>حوكمة</w:t>
      </w:r>
      <w:proofErr w:type="spellEnd"/>
      <w:r w:rsidRPr="00744646">
        <w:rPr>
          <w:rFonts w:ascii="Simplified Arabic" w:hAnsi="Simplified Arabic" w:cs="Simplified Arabic"/>
          <w:color w:val="000000" w:themeColor="text1"/>
          <w:sz w:val="28"/>
          <w:szCs w:val="28"/>
          <w:rtl/>
        </w:rPr>
        <w:t xml:space="preserve"> الذكاء الاصطناعي.</w:t>
      </w:r>
    </w:p>
    <w:p w14:paraId="5401D993" w14:textId="3B3BB2C7" w:rsidR="00F32C3D" w:rsidRPr="00744646" w:rsidRDefault="00F32C3D"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تماشياً مع الأهداف الاستراتيجية لرؤية السعودية 2030 الرامية إلى تنويع قطاع السياحة وتعزيزه، تستكشف دراسة </w:t>
      </w:r>
      <w:sdt>
        <w:sdtPr>
          <w:rPr>
            <w:rFonts w:ascii="Simplified Arabic" w:hAnsi="Simplified Arabic" w:cs="Simplified Arabic"/>
            <w:color w:val="000000" w:themeColor="text1"/>
            <w:sz w:val="28"/>
            <w:szCs w:val="28"/>
            <w:rtl/>
          </w:rPr>
          <w:id w:val="1103145305"/>
          <w:citation/>
        </w:sdtPr>
        <w:sdtEndPr/>
        <w:sdtContent>
          <w:r w:rsidRPr="00744646">
            <w:rPr>
              <w:rFonts w:ascii="Simplified Arabic" w:hAnsi="Simplified Arabic" w:cs="Simplified Arabic"/>
              <w:color w:val="000000" w:themeColor="text1"/>
              <w:sz w:val="28"/>
              <w:szCs w:val="28"/>
              <w:rtl/>
            </w:rPr>
            <w:fldChar w:fldCharType="begin"/>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CITATION</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lang w:bidi="ar-EG"/>
            </w:rPr>
            <w:instrText>Alz253 \l 3073</w:instrText>
          </w:r>
          <w:r w:rsidRPr="00744646">
            <w:rPr>
              <w:rFonts w:ascii="Simplified Arabic" w:hAnsi="Simplified Arabic" w:cs="Simplified Arabic"/>
              <w:color w:val="000000" w:themeColor="text1"/>
              <w:sz w:val="28"/>
              <w:szCs w:val="28"/>
              <w:rtl/>
              <w:lang w:bidi="ar-EG"/>
            </w:rPr>
            <w:instrText xml:space="preserve"> </w:instrText>
          </w:r>
          <w:r w:rsidRPr="00744646">
            <w:rPr>
              <w:rFonts w:ascii="Simplified Arabic" w:hAnsi="Simplified Arabic" w:cs="Simplified Arabic"/>
              <w:color w:val="000000" w:themeColor="text1"/>
              <w:sz w:val="28"/>
              <w:szCs w:val="28"/>
              <w:rtl/>
            </w:rPr>
            <w:fldChar w:fldCharType="separate"/>
          </w:r>
          <w:r w:rsidRPr="00744646">
            <w:rPr>
              <w:rFonts w:ascii="Simplified Arabic" w:hAnsi="Simplified Arabic" w:cs="Simplified Arabic"/>
              <w:noProof/>
              <w:color w:val="000000" w:themeColor="text1"/>
              <w:sz w:val="28"/>
              <w:szCs w:val="28"/>
              <w:rtl/>
              <w:lang w:bidi="ar-EG"/>
            </w:rPr>
            <w:t>(</w:t>
          </w:r>
          <w:r w:rsidRPr="00744646">
            <w:rPr>
              <w:rFonts w:ascii="Simplified Arabic" w:hAnsi="Simplified Arabic" w:cs="Simplified Arabic"/>
              <w:noProof/>
              <w:color w:val="000000" w:themeColor="text1"/>
              <w:sz w:val="28"/>
              <w:szCs w:val="28"/>
              <w:lang w:bidi="ar-EG"/>
            </w:rPr>
            <w:t>Alzahrani</w:t>
          </w:r>
          <w:r w:rsidRPr="00744646">
            <w:rPr>
              <w:rFonts w:ascii="Simplified Arabic" w:hAnsi="Simplified Arabic" w:cs="Simplified Arabic"/>
              <w:noProof/>
              <w:color w:val="000000" w:themeColor="text1"/>
              <w:sz w:val="28"/>
              <w:szCs w:val="28"/>
              <w:rtl/>
              <w:lang w:bidi="ar-EG"/>
            </w:rPr>
            <w:t>، 2025)</w:t>
          </w:r>
          <w:r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tl/>
        </w:rPr>
        <w:t xml:space="preserve"> دمج الذكاء الاصطناعي في منطقة الباحة، إحدى أبرز الوجهات السياحية في المملكة العربية السعودية. يقدم بحثنا إطار عمل هجيناً قائماً على الذكاء الاصطناعي، يستفيد من تحليل المشاعر لتقييم رضا السياح وتعزيزه، بالاعتماد على البيانات المستخرجة من منصات التواصل الاجتماعي مثل يوتيوب. ويهدف هذا الإطار إلى تحسين جودة التجارب السياحية وزيادة القيمة الاقتصادية في المنطقة. ومن خلال تحليل المشاعر المُعبر عنها في المحتوى الذي ينشئه المستخدمون، يوفر نظام الذكاء الاصطناعي المقترح رؤى آنية حول تفضيلات السياح وتجاربهم، مما يتيح التدخلات والتحسينات الموجهة. وقد أثبتت التجارب التي أُجريت فعالية إطار العمل في تحديد المشاعر الإيجابية والمحايدة والسلبية، حيث أظهر مصنف </w:t>
      </w:r>
      <w:proofErr w:type="spellStart"/>
      <w:r w:rsidRPr="00744646">
        <w:rPr>
          <w:rFonts w:ascii="Simplified Arabic" w:hAnsi="Simplified Arabic" w:cs="Simplified Arabic"/>
          <w:color w:val="000000" w:themeColor="text1"/>
          <w:sz w:val="28"/>
          <w:szCs w:val="28"/>
          <w:rtl/>
        </w:rPr>
        <w:t>بايز</w:t>
      </w:r>
      <w:proofErr w:type="spellEnd"/>
      <w:r w:rsidRPr="00744646">
        <w:rPr>
          <w:rFonts w:ascii="Simplified Arabic" w:hAnsi="Simplified Arabic" w:cs="Simplified Arabic"/>
          <w:color w:val="000000" w:themeColor="text1"/>
          <w:sz w:val="28"/>
          <w:szCs w:val="28"/>
          <w:rtl/>
        </w:rPr>
        <w:t xml:space="preserve"> الساذج متعدد الحدود أداءً متفوقاً من حيث الدقة والاستدعاء. وتشير هذه النتائج إلى إمكانات كبيرة للذكاء الاصطناعي في إحداث نقلة نوعية في ممارسات السياحة في الباحة، من خلال تقديم تجارب مميزة للزوار ودعم الاستدامة الاقتصادية للقطاع بما يتماشى مع الرؤية الوطنية. تؤكد هذه الدراسة على الإمكانات التحويلية للذكاء الاصطناعي في تحسين الاستراتيجيات التشغيلية ومواءمتها مع توقعات السياح المتطورة، وبالتالي دعم الأهداف الأوسع لرؤية السعودية 2030 لقطاع السياحة.</w:t>
      </w:r>
    </w:p>
    <w:p w14:paraId="165C8BCB" w14:textId="652E6266" w:rsidR="00355695" w:rsidRPr="00744646" w:rsidRDefault="00355695" w:rsidP="004F1283">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744646">
        <w:rPr>
          <w:rFonts w:ascii="Simplified Arabic" w:hAnsi="Simplified Arabic" w:cs="Simplified Arabic"/>
          <w:b/>
          <w:bCs/>
          <w:color w:val="000000" w:themeColor="text1"/>
          <w:sz w:val="32"/>
          <w:szCs w:val="32"/>
          <w:rtl/>
        </w:rPr>
        <w:lastRenderedPageBreak/>
        <w:t>التعليق على الدراسات السابقة:</w:t>
      </w:r>
    </w:p>
    <w:p w14:paraId="36632F67" w14:textId="7D6AE0AB" w:rsidR="00742D58" w:rsidRPr="00744646" w:rsidRDefault="002C60F4" w:rsidP="004F12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44646">
        <w:rPr>
          <w:rFonts w:ascii="Simplified Arabic" w:hAnsi="Simplified Arabic" w:cs="Simplified Arabic"/>
          <w:b/>
          <w:bCs/>
          <w:color w:val="000000" w:themeColor="text1"/>
          <w:sz w:val="28"/>
          <w:szCs w:val="28"/>
          <w:rtl/>
        </w:rPr>
        <w:t>أوجه التشابه في الدراسات السابقة</w:t>
      </w:r>
    </w:p>
    <w:p w14:paraId="3E1C3D4D" w14:textId="083A0BA4" w:rsidR="00F32C3D" w:rsidRPr="00744646" w:rsidRDefault="00F32C3D"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تظهر الدراسات السابقة تشابهًا واضحًا في تركيزها على دور الذكاء الاصطناعي في تحسين إدارة العمليات واتخاذ القرار داخل قطاعات متنوعة مثل السياحة وتقنية المعلومات والفنادق والضيافة</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 xml:space="preserve">فمعظم الدراسات اتفقت على أن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يمثل أداة فعّالة لتحليل البيانات الكبيرة، التنبؤ بالطلب المستقبلي، ودعم القرارات الاستراتيجية. كما ركزت هذه الدراسات على توظيف نماذج التعلم الآلي والتقنيات الرقمية لتحسين الأداء المؤسسي وزيادة الكفاءة التشغيلية، مع تأكيدها على أن دمج هذه التقنيات يؤدي إلى تقليل الأخطاء البشرية، تعزيز المرونة في إدارة المشاريع، وتحسين تجربة العملاء أو المستفيدين. بالإضافة إلى ذلك، اتفقت الدراسات على أن الذكاء الاصطناعي يمكن أن يسهم في بناء ميزة تنافسية مستدامة من خلال تحسين الثقافة الرقمية والمهارات التقنية داخل المؤسسات</w:t>
      </w:r>
      <w:r w:rsidRPr="00744646">
        <w:rPr>
          <w:rFonts w:ascii="Simplified Arabic" w:hAnsi="Simplified Arabic" w:cs="Simplified Arabic"/>
          <w:color w:val="000000" w:themeColor="text1"/>
          <w:sz w:val="28"/>
          <w:szCs w:val="28"/>
        </w:rPr>
        <w:t>.</w:t>
      </w:r>
    </w:p>
    <w:p w14:paraId="5C2E60AD" w14:textId="6FB1A9DD" w:rsidR="00742D58" w:rsidRPr="00744646" w:rsidRDefault="002C60F4" w:rsidP="004F12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44646">
        <w:rPr>
          <w:rFonts w:ascii="Simplified Arabic" w:hAnsi="Simplified Arabic" w:cs="Simplified Arabic"/>
          <w:b/>
          <w:bCs/>
          <w:color w:val="000000" w:themeColor="text1"/>
          <w:sz w:val="28"/>
          <w:szCs w:val="28"/>
          <w:rtl/>
        </w:rPr>
        <w:t>أوجه الاختلاف في الدراسات السابقة</w:t>
      </w:r>
    </w:p>
    <w:p w14:paraId="3C77D4E0" w14:textId="0DCE7A6D" w:rsidR="00742D58" w:rsidRPr="00744646" w:rsidRDefault="00F32C3D"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رغم أوجه التشابه، تباينت الدراسات في نطاق التطبيق والمجال العملي</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فقد ركزت بعض الدراسات على التنبؤ بالأعداد السياحية وتقديم رؤى للتخطيط الاستراتيجي للبنية التحتية والسياسات الوطنية، بينما اهتمت أخرى بدراسة تأثير الذكاء الاصطناعي على إدارة المشاريع ورفع جودة المخرجات التشغيلية في قطاع تقنية المعلومات</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كما اختلفت الدراسات من حيث منهجية جمع البيانات وتحليلها، فبعضها اعتمد المنهج الكمي فقط مع استبيانات وتحليلات إحصائية، في حين استخدمت دراسات أخرى نماذج هجينة تجمع بين التحليل الكمي والتقنيات الرقمية الحديثة مثل تحليل المشاعر على منصات التواصل الاجتماعي أو التنبؤ المستند إلى التعلم الآلي المتقدم. كذلك اختلفت الدراسات في نطاق العينات وحجمها، حيث شملت بعضها مديري الفنادق ووكالات السفر، بينما اقتصرت أخرى على موظفي مشاريع محددة أو بيانات سياحية على مستوى المدن</w:t>
      </w:r>
      <w:r w:rsidRPr="00744646">
        <w:rPr>
          <w:rFonts w:ascii="Simplified Arabic" w:hAnsi="Simplified Arabic" w:cs="Simplified Arabic"/>
          <w:color w:val="000000" w:themeColor="text1"/>
          <w:sz w:val="28"/>
          <w:szCs w:val="28"/>
        </w:rPr>
        <w:t>.</w:t>
      </w:r>
    </w:p>
    <w:p w14:paraId="428C96D3" w14:textId="783CF3AB" w:rsidR="00742D58" w:rsidRPr="00744646" w:rsidRDefault="002C60F4" w:rsidP="004F12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44646">
        <w:rPr>
          <w:rFonts w:ascii="Simplified Arabic" w:hAnsi="Simplified Arabic" w:cs="Simplified Arabic"/>
          <w:b/>
          <w:bCs/>
          <w:color w:val="000000" w:themeColor="text1"/>
          <w:sz w:val="28"/>
          <w:szCs w:val="28"/>
          <w:rtl/>
        </w:rPr>
        <w:t>الفجوات البحثية التي يميزها البحث الحالي</w:t>
      </w:r>
    </w:p>
    <w:p w14:paraId="047A6119" w14:textId="77777777" w:rsidR="00F32C3D" w:rsidRPr="00744646" w:rsidRDefault="00F32C3D"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على الرغم من النتائج القيمة التي قدمتها الدراسات السابقة، هناك فجوات بحثية واضحة يمكن أن يملأها البحث الحالي. أولاً، لم تتطرق معظم الدراسات إلى تطبيق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بشكل محدد لدعم إدارة المشاريع الإبداعية ضمن المشاريع السياحية الكبرى، بل ركزت على التنبؤ العام بالطلب أو تحليل البيانات التشغيلية فقط. ثانياً، هناك نقص في الدراسات التي تربط بين تقنيات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والابتكار المؤسسي في إدارة المشاريع السياحية، أي كيفية استخدام هذه الأدوات لدعم القرارات الإبداعية وتحسين كفاءة فرق العمل. ثالثاً، معظم الدراسات اقتصرت على تحليلات كمية بحتة أو بيانات تاريخية، دون دمج التقييم العملي لتأثير الذكاء الاصطناعي على عمليات المشاريع الفعلية في مواقع تنفيذية محددة مثل مشروع البحر الأحمر، مما يترك فجوة في المعرفة التطبيقية المباشرة. أخيراً، هناك حاجة لدراسات تركز على الاستدامة الاقتصادية والاجتماعية للقطاع السياحي عند دمج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بما يربط بين الأثر التقني والإدارة المبتكرة وأهداف رؤية المملكة 2030، وهو ما يسعى البحث الحالي إلى معالجته من خلال دراسة تطبيقية متكاملة</w:t>
      </w:r>
      <w:r w:rsidRPr="00744646">
        <w:rPr>
          <w:rFonts w:ascii="Simplified Arabic" w:hAnsi="Simplified Arabic" w:cs="Simplified Arabic"/>
          <w:color w:val="000000" w:themeColor="text1"/>
          <w:sz w:val="28"/>
          <w:szCs w:val="28"/>
        </w:rPr>
        <w:t>.</w:t>
      </w:r>
    </w:p>
    <w:p w14:paraId="17632DA5" w14:textId="0E8F7F74" w:rsidR="00BB54DB" w:rsidRPr="00744646" w:rsidRDefault="004F1283" w:rsidP="004F128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9" w:name="_Toc233987311"/>
      <w:r w:rsidRPr="00744646">
        <w:rPr>
          <w:rFonts w:ascii="Simplified Arabic" w:hAnsi="Simplified Arabic" w:cs="Simplified Arabic"/>
          <w:b/>
          <w:bCs/>
          <w:color w:val="000000" w:themeColor="text1"/>
          <w:sz w:val="36"/>
          <w:szCs w:val="36"/>
          <w:rtl/>
        </w:rPr>
        <w:t>8.1 المنطلقات النظرية للدراسة</w:t>
      </w:r>
      <w:bookmarkEnd w:id="9"/>
    </w:p>
    <w:p w14:paraId="28CEBE95" w14:textId="767FDAD7"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 xml:space="preserve">تستند هذه الدراسة إلى مجموعة من النظريات والمفاهيم الأساسية في مجالات الذكاء الاصطناعي، إدارة المشاريع، والإبداع المؤسسي. وتشكل هذه المنطلقات قاعدة لفهم كيفية توظيف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كأداة استراتيجية لدعم إدارة المشاريع الإبداعية في القطاع السياحي، لا سيما في المشاريع الكبرى مثل مشروع البحر الأحمر. كما تساعد هذه المنطلقات على ربط الأدبيات الأكاديمية بالواقع العملي للمؤسسات السياحية، وتحديد العلاقة بين المتغيرات التكنولوجية والإدارية</w:t>
      </w:r>
      <w:r w:rsidRPr="00744646">
        <w:rPr>
          <w:rFonts w:ascii="Simplified Arabic" w:hAnsi="Simplified Arabic" w:cs="Simplified Arabic"/>
          <w:color w:val="000000" w:themeColor="text1"/>
          <w:sz w:val="28"/>
          <w:szCs w:val="28"/>
        </w:rPr>
        <w:t>.</w:t>
      </w:r>
    </w:p>
    <w:p w14:paraId="69B2BAFF" w14:textId="1B4CA542" w:rsidR="00F32C3D" w:rsidRPr="00744646" w:rsidRDefault="003D7302" w:rsidP="004F1283">
      <w:pPr>
        <w:spacing w:before="100" w:beforeAutospacing="1" w:after="100" w:afterAutospacing="1" w:line="276" w:lineRule="auto"/>
        <w:jc w:val="both"/>
        <w:rPr>
          <w:rFonts w:ascii="Simplified Arabic" w:hAnsi="Simplified Arabic" w:cs="Simplified Arabic"/>
          <w:color w:val="000000" w:themeColor="text1"/>
          <w:sz w:val="28"/>
          <w:szCs w:val="28"/>
          <w:rtl/>
        </w:rPr>
      </w:pPr>
      <w:r w:rsidRPr="00744646">
        <w:rPr>
          <w:rFonts w:ascii="Simplified Arabic" w:hAnsi="Simplified Arabic" w:cs="Simplified Arabic"/>
          <w:noProof/>
          <w:color w:val="000000" w:themeColor="text1"/>
          <w:sz w:val="28"/>
          <w:szCs w:val="28"/>
        </w:rPr>
      </w:r>
      <w:r w:rsidR="003D7302" w:rsidRPr="00744646">
        <w:rPr>
          <w:rFonts w:ascii="Simplified Arabic" w:hAnsi="Simplified Arabic" w:cs="Simplified Arabic"/>
          <w:noProof/>
          <w:color w:val="000000" w:themeColor="text1"/>
          <w:sz w:val="28"/>
          <w:szCs w:val="28"/>
        </w:rPr>
        <w:object w:dxaOrig="10366" w:dyaOrig="4336" w14:anchorId="671F7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6pt;height:184.8pt" o:ole="">
            <v:imagedata r:id="rId10" o:title=""/>
          </v:shape>
          <o:OLEObject Type="Embed" ProgID="Visio.Drawing.15" ShapeID="_x0000_i1025" DrawAspect="Content" ObjectID="_1844943060" r:id="rId11"/>
        </w:object>
      </w:r>
    </w:p>
    <w:p w14:paraId="48711394" w14:textId="2AFE92ED" w:rsidR="00F32C3D" w:rsidRPr="00744646" w:rsidRDefault="00F32C3D" w:rsidP="004F1283">
      <w:pPr>
        <w:pStyle w:val="ab"/>
        <w:spacing w:before="100" w:beforeAutospacing="1" w:after="100" w:afterAutospacing="1" w:line="276" w:lineRule="auto"/>
        <w:jc w:val="center"/>
        <w:rPr>
          <w:rFonts w:ascii="Simplified Arabic" w:hAnsi="Simplified Arabic" w:cs="Simplified Arabic"/>
          <w:b/>
          <w:bCs/>
          <w:i w:val="0"/>
          <w:iCs w:val="0"/>
          <w:color w:val="000000" w:themeColor="text1"/>
          <w:sz w:val="28"/>
          <w:szCs w:val="28"/>
        </w:rPr>
      </w:pPr>
      <w:r w:rsidRPr="00744646">
        <w:rPr>
          <w:rFonts w:ascii="Simplified Arabic" w:hAnsi="Simplified Arabic" w:cs="Simplified Arabic"/>
          <w:b/>
          <w:bCs/>
          <w:i w:val="0"/>
          <w:iCs w:val="0"/>
          <w:color w:val="000000" w:themeColor="text1"/>
          <w:sz w:val="28"/>
          <w:szCs w:val="28"/>
          <w:rtl/>
        </w:rPr>
        <w:t xml:space="preserve">رسم توضيحي </w:t>
      </w:r>
      <w:r w:rsidRPr="00744646">
        <w:rPr>
          <w:rFonts w:ascii="Simplified Arabic" w:hAnsi="Simplified Arabic" w:cs="Simplified Arabic"/>
          <w:b/>
          <w:bCs/>
          <w:i w:val="0"/>
          <w:iCs w:val="0"/>
          <w:color w:val="000000" w:themeColor="text1"/>
          <w:sz w:val="28"/>
          <w:szCs w:val="28"/>
          <w:rtl/>
        </w:rPr>
        <w:fldChar w:fldCharType="begin"/>
      </w:r>
      <w:r w:rsidRPr="00744646">
        <w:rPr>
          <w:rFonts w:ascii="Simplified Arabic" w:hAnsi="Simplified Arabic" w:cs="Simplified Arabic"/>
          <w:b/>
          <w:bCs/>
          <w:i w:val="0"/>
          <w:iCs w:val="0"/>
          <w:color w:val="000000" w:themeColor="text1"/>
          <w:sz w:val="28"/>
          <w:szCs w:val="28"/>
          <w:rtl/>
        </w:rPr>
        <w:instrText xml:space="preserve"> </w:instrText>
      </w:r>
      <w:r w:rsidRPr="00744646">
        <w:rPr>
          <w:rFonts w:ascii="Simplified Arabic" w:hAnsi="Simplified Arabic" w:cs="Simplified Arabic"/>
          <w:b/>
          <w:bCs/>
          <w:i w:val="0"/>
          <w:iCs w:val="0"/>
          <w:color w:val="000000" w:themeColor="text1"/>
          <w:sz w:val="28"/>
          <w:szCs w:val="28"/>
        </w:rPr>
        <w:instrText>SEQ</w:instrText>
      </w:r>
      <w:r w:rsidRPr="00744646">
        <w:rPr>
          <w:rFonts w:ascii="Simplified Arabic" w:hAnsi="Simplified Arabic" w:cs="Simplified Arabic"/>
          <w:b/>
          <w:bCs/>
          <w:i w:val="0"/>
          <w:iCs w:val="0"/>
          <w:color w:val="000000" w:themeColor="text1"/>
          <w:sz w:val="28"/>
          <w:szCs w:val="28"/>
          <w:rtl/>
        </w:rPr>
        <w:instrText xml:space="preserve"> رسم_توضيحي \* </w:instrText>
      </w:r>
      <w:r w:rsidRPr="00744646">
        <w:rPr>
          <w:rFonts w:ascii="Simplified Arabic" w:hAnsi="Simplified Arabic" w:cs="Simplified Arabic"/>
          <w:b/>
          <w:bCs/>
          <w:i w:val="0"/>
          <w:iCs w:val="0"/>
          <w:color w:val="000000" w:themeColor="text1"/>
          <w:sz w:val="28"/>
          <w:szCs w:val="28"/>
        </w:rPr>
        <w:instrText>ARABIC</w:instrText>
      </w:r>
      <w:r w:rsidRPr="00744646">
        <w:rPr>
          <w:rFonts w:ascii="Simplified Arabic" w:hAnsi="Simplified Arabic" w:cs="Simplified Arabic"/>
          <w:b/>
          <w:bCs/>
          <w:i w:val="0"/>
          <w:iCs w:val="0"/>
          <w:color w:val="000000" w:themeColor="text1"/>
          <w:sz w:val="28"/>
          <w:szCs w:val="28"/>
          <w:rtl/>
        </w:rPr>
        <w:instrText xml:space="preserve"> </w:instrText>
      </w:r>
      <w:r w:rsidRPr="00744646">
        <w:rPr>
          <w:rFonts w:ascii="Simplified Arabic" w:hAnsi="Simplified Arabic" w:cs="Simplified Arabic"/>
          <w:b/>
          <w:bCs/>
          <w:i w:val="0"/>
          <w:iCs w:val="0"/>
          <w:color w:val="000000" w:themeColor="text1"/>
          <w:sz w:val="28"/>
          <w:szCs w:val="28"/>
          <w:rtl/>
        </w:rPr>
        <w:fldChar w:fldCharType="separate"/>
      </w:r>
      <w:r w:rsidR="00BB4D49">
        <w:rPr>
          <w:rFonts w:ascii="Simplified Arabic" w:hAnsi="Simplified Arabic" w:cs="Simplified Arabic"/>
          <w:b/>
          <w:bCs/>
          <w:i w:val="0"/>
          <w:iCs w:val="0"/>
          <w:noProof/>
          <w:color w:val="000000" w:themeColor="text1"/>
          <w:sz w:val="28"/>
          <w:szCs w:val="28"/>
          <w:rtl/>
        </w:rPr>
        <w:t>1</w:t>
      </w:r>
      <w:r w:rsidRPr="00744646">
        <w:rPr>
          <w:rFonts w:ascii="Simplified Arabic" w:hAnsi="Simplified Arabic" w:cs="Simplified Arabic"/>
          <w:b/>
          <w:bCs/>
          <w:i w:val="0"/>
          <w:iCs w:val="0"/>
          <w:color w:val="000000" w:themeColor="text1"/>
          <w:sz w:val="28"/>
          <w:szCs w:val="28"/>
          <w:rtl/>
        </w:rPr>
        <w:fldChar w:fldCharType="end"/>
      </w:r>
      <w:r w:rsidRPr="00744646">
        <w:rPr>
          <w:rFonts w:ascii="Simplified Arabic" w:hAnsi="Simplified Arabic" w:cs="Simplified Arabic"/>
          <w:b/>
          <w:bCs/>
          <w:i w:val="0"/>
          <w:iCs w:val="0"/>
          <w:color w:val="000000" w:themeColor="text1"/>
          <w:sz w:val="28"/>
          <w:szCs w:val="28"/>
          <w:rtl/>
          <w:lang w:bidi="ar-EG"/>
        </w:rPr>
        <w:t>: المنطلقات النظرية للدراسة</w:t>
      </w:r>
    </w:p>
    <w:p w14:paraId="1E7230AC" w14:textId="69EBA07D"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 xml:space="preserve">الذكاء الاصطناعي </w:t>
      </w:r>
      <w:proofErr w:type="spellStart"/>
      <w:r w:rsidRPr="00744646">
        <w:rPr>
          <w:rFonts w:ascii="Simplified Arabic" w:hAnsi="Simplified Arabic" w:cs="Simplified Arabic"/>
          <w:b/>
          <w:bCs/>
          <w:color w:val="000000" w:themeColor="text1"/>
          <w:sz w:val="32"/>
          <w:szCs w:val="32"/>
          <w:rtl/>
        </w:rPr>
        <w:t>التنبؤي</w:t>
      </w:r>
      <w:proofErr w:type="spellEnd"/>
      <w:r w:rsidRPr="00744646">
        <w:rPr>
          <w:rFonts w:ascii="Simplified Arabic" w:hAnsi="Simplified Arabic" w:cs="Simplified Arabic"/>
          <w:b/>
          <w:bCs/>
          <w:color w:val="000000" w:themeColor="text1"/>
          <w:sz w:val="32"/>
          <w:szCs w:val="32"/>
          <w:rtl/>
        </w:rPr>
        <w:t xml:space="preserve"> ومفاهيمه</w:t>
      </w:r>
    </w:p>
    <w:p w14:paraId="37CB3F67" w14:textId="6284ED7F"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يشير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إلى استخدام النماذج التحليلية والخوارزميات الذكية لمعالجة البيانات التاريخية والتنبؤ بالاتجاهات المستقبلية، بهدف دعم اتخاذ القرار وتحسين الأداء المؤسسي. ويعتمد هذا النوع من الذكاء الاصطناعي على تقنيات التعلم الآلي، تحليل البيانات الضخمة، </w:t>
      </w:r>
      <w:proofErr w:type="spellStart"/>
      <w:r w:rsidRPr="00744646">
        <w:rPr>
          <w:rFonts w:ascii="Simplified Arabic" w:hAnsi="Simplified Arabic" w:cs="Simplified Arabic"/>
          <w:color w:val="000000" w:themeColor="text1"/>
          <w:sz w:val="28"/>
          <w:szCs w:val="28"/>
          <w:rtl/>
        </w:rPr>
        <w:t>والنمذجة</w:t>
      </w:r>
      <w:proofErr w:type="spellEnd"/>
      <w:r w:rsidRPr="00744646">
        <w:rPr>
          <w:rFonts w:ascii="Simplified Arabic" w:hAnsi="Simplified Arabic" w:cs="Simplified Arabic"/>
          <w:color w:val="000000" w:themeColor="text1"/>
          <w:sz w:val="28"/>
          <w:szCs w:val="28"/>
          <w:rtl/>
        </w:rPr>
        <w:t xml:space="preserve"> الإحصائية لتقديم توقعات دقيقة بشأن الطلب، الموارد، والمخاطر المحتملة. ومن منظور نظري، يوفر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إطارًا لفهم كيفية تحسين كفاءة العمليات الإدارية في المشاريع الإبداعية، حيث يسمح بالتحكم في المتغيرات المعقدة، تقليل الأخطاء البشرية، وتعزيز القدرة على التخطيط الاستراتيجي المبني على أدلة واقعية</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1778704791"/>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Ala261 \l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w:t>
          </w:r>
          <w:r w:rsidR="005F2310" w:rsidRPr="00744646">
            <w:rPr>
              <w:rFonts w:ascii="Simplified Arabic" w:hAnsi="Simplified Arabic" w:cs="Simplified Arabic"/>
              <w:noProof/>
              <w:color w:val="000000" w:themeColor="text1"/>
              <w:sz w:val="28"/>
              <w:szCs w:val="28"/>
              <w:lang w:bidi="ar-EG"/>
            </w:rPr>
            <w:t>Alalaq</w:t>
          </w:r>
          <w:r w:rsidR="005F2310" w:rsidRPr="00744646">
            <w:rPr>
              <w:rFonts w:ascii="Simplified Arabic" w:hAnsi="Simplified Arabic" w:cs="Simplified Arabic"/>
              <w:noProof/>
              <w:color w:val="000000" w:themeColor="text1"/>
              <w:sz w:val="28"/>
              <w:szCs w:val="28"/>
              <w:rtl/>
              <w:lang w:bidi="ar-EG"/>
            </w:rPr>
            <w:t>، 2026)</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0B4C3687" w14:textId="185F5A63"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إدارة المشاريع الإبداعية</w:t>
      </w:r>
    </w:p>
    <w:p w14:paraId="443CB1B7" w14:textId="01472646"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تعتمد إدارة المشاريع الإبداعية على تنسيق جهود الفرق متعددة التخصصات وتطبيق أساليب مبتكرة لتحقيق أهداف المشروع ضمن الوقت والموارد المتاحة</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 xml:space="preserve">وتختلف المشاريع الإبداعية عن المشاريع التقليدية في اعتمادها على الابتكار، المرونة في التخطيط، والتكيف مع متغيرات بيئة العمل. المنطلق النظري لإدارة هذه المشاريع يركز على عناصر مثل: تحديد الأهداف الإبداعية، توزيع الموارد بكفاءة، إدارة المخاطر، وقياس الأداء بطريقة تعكس الابتكار والجودة في النتائج. وعند دمج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ضمن هذا الإطار، يصبح بالإمكان تحسين دقة التقديرات، تعزيز التنبؤ بالمخاطر، وتسهيل اتخاذ القرارات الاستراتيجية بطريقة أكثر مرونة وفعالية</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1594000182"/>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Dix24 \l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w:t>
          </w:r>
          <w:r w:rsidR="005F2310" w:rsidRPr="00744646">
            <w:rPr>
              <w:rFonts w:ascii="Simplified Arabic" w:hAnsi="Simplified Arabic" w:cs="Simplified Arabic"/>
              <w:noProof/>
              <w:color w:val="000000" w:themeColor="text1"/>
              <w:sz w:val="28"/>
              <w:szCs w:val="28"/>
              <w:lang w:bidi="ar-EG"/>
            </w:rPr>
            <w:t>Dixon</w:t>
          </w:r>
          <w:r w:rsidR="005F2310" w:rsidRPr="00744646">
            <w:rPr>
              <w:rFonts w:ascii="Simplified Arabic" w:hAnsi="Simplified Arabic" w:cs="Simplified Arabic"/>
              <w:noProof/>
              <w:color w:val="000000" w:themeColor="text1"/>
              <w:sz w:val="28"/>
              <w:szCs w:val="28"/>
              <w:rtl/>
              <w:lang w:bidi="ar-EG"/>
            </w:rPr>
            <w:t>، 2024)</w:t>
          </w:r>
          <w:r w:rsidR="005F2310" w:rsidRPr="00744646">
            <w:rPr>
              <w:rFonts w:ascii="Simplified Arabic" w:hAnsi="Simplified Arabic" w:cs="Simplified Arabic"/>
              <w:color w:val="000000" w:themeColor="text1"/>
              <w:sz w:val="28"/>
              <w:szCs w:val="28"/>
              <w:rtl/>
            </w:rPr>
            <w:fldChar w:fldCharType="end"/>
          </w:r>
        </w:sdtContent>
      </w:sdt>
      <w:r w:rsidR="005F2310" w:rsidRPr="00744646">
        <w:rPr>
          <w:rFonts w:ascii="Simplified Arabic" w:hAnsi="Simplified Arabic" w:cs="Simplified Arabic"/>
          <w:color w:val="000000" w:themeColor="text1"/>
          <w:sz w:val="28"/>
          <w:szCs w:val="28"/>
          <w:rtl/>
        </w:rPr>
        <w:t xml:space="preserve"> </w:t>
      </w:r>
      <w:r w:rsidRPr="00744646">
        <w:rPr>
          <w:rFonts w:ascii="Simplified Arabic" w:hAnsi="Simplified Arabic" w:cs="Simplified Arabic"/>
          <w:color w:val="000000" w:themeColor="text1"/>
          <w:sz w:val="28"/>
          <w:szCs w:val="28"/>
        </w:rPr>
        <w:t>.</w:t>
      </w:r>
    </w:p>
    <w:p w14:paraId="677A94AB" w14:textId="36138BFF"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الابتكار المؤسسي ودور التكنولوجيا</w:t>
      </w:r>
    </w:p>
    <w:p w14:paraId="58F7344A" w14:textId="0712E237"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يشكل الابتكار المؤسسي عاملاً أساسيًا في نجاح المشاريع الإبداعية، حيث يتيح للمؤسسات تقديم تجارب فريدة للزوار، وتحقيق ميزة تنافسية مستدامة. المنطلق النظري هنا يعتمد على فكرة أن التكنولوجيا، وبالأخص الذكاء الاصطناعي، تعد محفزًا رئيسيًا للابتكار، من خلال تمكين فرق العمل من استكشاف الفرص الجديدة، تحليل البيانات الضخمة، والتنبؤ باتجاهات السوق المستقبلية. ويتيح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للمؤسسات إمكانية توجيه الابتكار بشكل استراتيجي، بما يضمن توافق المشاريع مع تطلعات الزوار ومتطلبات السوق، ويعزز القدرة على اتخاذ قرارات مبتكرة قائمة على الأدلة والتحليل الدقيق</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696853428"/>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Alj232 \l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w:t>
          </w:r>
          <w:r w:rsidR="005F2310" w:rsidRPr="00744646">
            <w:rPr>
              <w:rFonts w:ascii="Simplified Arabic" w:hAnsi="Simplified Arabic" w:cs="Simplified Arabic"/>
              <w:noProof/>
              <w:color w:val="000000" w:themeColor="text1"/>
              <w:sz w:val="28"/>
              <w:szCs w:val="28"/>
              <w:lang w:bidi="ar-EG"/>
            </w:rPr>
            <w:t>Aljohani</w:t>
          </w:r>
          <w:r w:rsidR="005F2310" w:rsidRPr="00744646">
            <w:rPr>
              <w:rFonts w:ascii="Simplified Arabic" w:hAnsi="Simplified Arabic" w:cs="Simplified Arabic"/>
              <w:noProof/>
              <w:color w:val="000000" w:themeColor="text1"/>
              <w:sz w:val="28"/>
              <w:szCs w:val="28"/>
              <w:rtl/>
              <w:lang w:bidi="ar-EG"/>
            </w:rPr>
            <w:t>، 2023)</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1E9DCFDB" w14:textId="6CBEAA7A"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التكامل بين الذكاء الاصطناعي وإدارة المشاريع</w:t>
      </w:r>
    </w:p>
    <w:p w14:paraId="273BB749" w14:textId="154EC233"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تشير المنطلقات النظرية إلى أن دمج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إدارة المشاريع الإبداعية يُمثل حلقة وصل بين التخطيط الاستراتيجي، التحليل </w:t>
      </w:r>
      <w:proofErr w:type="spellStart"/>
      <w:r w:rsidRPr="00744646">
        <w:rPr>
          <w:rFonts w:ascii="Simplified Arabic" w:hAnsi="Simplified Arabic" w:cs="Simplified Arabic"/>
          <w:color w:val="000000" w:themeColor="text1"/>
          <w:sz w:val="28"/>
          <w:szCs w:val="28"/>
          <w:rtl/>
        </w:rPr>
        <w:t>العملياتي</w:t>
      </w:r>
      <w:proofErr w:type="spellEnd"/>
      <w:r w:rsidRPr="00744646">
        <w:rPr>
          <w:rFonts w:ascii="Simplified Arabic" w:hAnsi="Simplified Arabic" w:cs="Simplified Arabic"/>
          <w:color w:val="000000" w:themeColor="text1"/>
          <w:sz w:val="28"/>
          <w:szCs w:val="28"/>
          <w:rtl/>
        </w:rPr>
        <w:t>، والابتكار المؤسسي</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فالتطبيق الأمثل لهذه التكنولوجيا يمكن أن يقلل من المخاطر التشغيلية، يحسن استخدام الموارد، ويزيد من سرعة وجودة اتخاذ القرار. كما أنه يوفر وسيلة لتحويل البيانات المعقدة إلى معلومات قابلة للتنفيذ، مما يتيح للمؤسسات السياحية القدرة على تكييف استراتيجياتها بسرعة مع التغيرات البيئية والاقتصادية، وهو أمر بالغ الأهمية لمشاريع كبيرة مثل مشروع البحر الأحمر، الذي يتطلب تنسيقًا عالي المستوى وإدارة دقيقة للموارد والتوقعات المستقبلية</w:t>
      </w:r>
      <w:r w:rsidR="005F2310" w:rsidRPr="00744646">
        <w:rPr>
          <w:rFonts w:ascii="Simplified Arabic" w:hAnsi="Simplified Arabic" w:cs="Simplified Arabic"/>
          <w:color w:val="000000" w:themeColor="text1"/>
          <w:sz w:val="28"/>
          <w:szCs w:val="28"/>
          <w:rtl/>
        </w:rPr>
        <w:t xml:space="preserve"> </w:t>
      </w:r>
      <w:sdt>
        <w:sdtPr>
          <w:rPr>
            <w:rFonts w:ascii="Simplified Arabic" w:hAnsi="Simplified Arabic" w:cs="Simplified Arabic"/>
            <w:color w:val="000000" w:themeColor="text1"/>
            <w:sz w:val="28"/>
            <w:szCs w:val="28"/>
            <w:rtl/>
          </w:rPr>
          <w:id w:val="1184866128"/>
          <w:citation/>
        </w:sdtPr>
        <w:sdtEndPr/>
        <w:sdtContent>
          <w:r w:rsidR="005F2310" w:rsidRPr="00744646">
            <w:rPr>
              <w:rFonts w:ascii="Simplified Arabic" w:hAnsi="Simplified Arabic" w:cs="Simplified Arabic"/>
              <w:color w:val="000000" w:themeColor="text1"/>
              <w:sz w:val="28"/>
              <w:szCs w:val="28"/>
              <w:rtl/>
            </w:rPr>
            <w:fldChar w:fldCharType="begin"/>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CITATION</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lang w:bidi="ar-EG"/>
            </w:rPr>
            <w:instrText>Jam24 \l 3073</w:instrText>
          </w:r>
          <w:r w:rsidR="005F2310" w:rsidRPr="00744646">
            <w:rPr>
              <w:rFonts w:ascii="Simplified Arabic" w:hAnsi="Simplified Arabic" w:cs="Simplified Arabic"/>
              <w:color w:val="000000" w:themeColor="text1"/>
              <w:sz w:val="28"/>
              <w:szCs w:val="28"/>
              <w:rtl/>
              <w:lang w:bidi="ar-EG"/>
            </w:rPr>
            <w:instrText xml:space="preserve"> </w:instrText>
          </w:r>
          <w:r w:rsidR="005F2310" w:rsidRPr="00744646">
            <w:rPr>
              <w:rFonts w:ascii="Simplified Arabic" w:hAnsi="Simplified Arabic" w:cs="Simplified Arabic"/>
              <w:color w:val="000000" w:themeColor="text1"/>
              <w:sz w:val="28"/>
              <w:szCs w:val="28"/>
              <w:rtl/>
            </w:rPr>
            <w:fldChar w:fldCharType="separate"/>
          </w:r>
          <w:r w:rsidR="005F2310" w:rsidRPr="00744646">
            <w:rPr>
              <w:rFonts w:ascii="Simplified Arabic" w:hAnsi="Simplified Arabic" w:cs="Simplified Arabic"/>
              <w:noProof/>
              <w:color w:val="000000" w:themeColor="text1"/>
              <w:sz w:val="28"/>
              <w:szCs w:val="28"/>
              <w:rtl/>
              <w:lang w:bidi="ar-EG"/>
            </w:rPr>
            <w:t>(</w:t>
          </w:r>
          <w:r w:rsidR="005F2310" w:rsidRPr="00744646">
            <w:rPr>
              <w:rFonts w:ascii="Simplified Arabic" w:hAnsi="Simplified Arabic" w:cs="Simplified Arabic"/>
              <w:noProof/>
              <w:color w:val="000000" w:themeColor="text1"/>
              <w:sz w:val="28"/>
              <w:szCs w:val="28"/>
              <w:lang w:bidi="ar-EG"/>
            </w:rPr>
            <w:t>Jamarani</w:t>
          </w:r>
          <w:r w:rsidR="005F2310" w:rsidRPr="00744646">
            <w:rPr>
              <w:rFonts w:ascii="Simplified Arabic" w:hAnsi="Simplified Arabic" w:cs="Simplified Arabic"/>
              <w:noProof/>
              <w:color w:val="000000" w:themeColor="text1"/>
              <w:sz w:val="28"/>
              <w:szCs w:val="28"/>
              <w:rtl/>
              <w:lang w:bidi="ar-EG"/>
            </w:rPr>
            <w:t>، 2024)</w:t>
          </w:r>
          <w:r w:rsidR="005F2310" w:rsidRPr="00744646">
            <w:rPr>
              <w:rFonts w:ascii="Simplified Arabic" w:hAnsi="Simplified Arabic" w:cs="Simplified Arabic"/>
              <w:color w:val="000000" w:themeColor="text1"/>
              <w:sz w:val="28"/>
              <w:szCs w:val="28"/>
              <w:rtl/>
            </w:rPr>
            <w:fldChar w:fldCharType="end"/>
          </w:r>
        </w:sdtContent>
      </w:sdt>
      <w:r w:rsidRPr="00744646">
        <w:rPr>
          <w:rFonts w:ascii="Simplified Arabic" w:hAnsi="Simplified Arabic" w:cs="Simplified Arabic"/>
          <w:color w:val="000000" w:themeColor="text1"/>
          <w:sz w:val="28"/>
          <w:szCs w:val="28"/>
        </w:rPr>
        <w:t>.</w:t>
      </w:r>
    </w:p>
    <w:p w14:paraId="11CA0CF5" w14:textId="06232667" w:rsidR="009A43E5" w:rsidRPr="00744646" w:rsidRDefault="004F1283" w:rsidP="004F128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0" w:name="_Toc233987312"/>
      <w:r w:rsidRPr="00744646">
        <w:rPr>
          <w:rFonts w:ascii="Simplified Arabic" w:hAnsi="Simplified Arabic" w:cs="Simplified Arabic"/>
          <w:b/>
          <w:bCs/>
          <w:color w:val="000000" w:themeColor="text1"/>
          <w:sz w:val="36"/>
          <w:szCs w:val="36"/>
          <w:rtl/>
        </w:rPr>
        <w:t>9.1 المنهجية وطرق البحث</w:t>
      </w:r>
      <w:bookmarkEnd w:id="10"/>
    </w:p>
    <w:p w14:paraId="772163A2" w14:textId="3C08B9AA"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bookmarkStart w:id="11" w:name="_Toc181734063"/>
      <w:r w:rsidRPr="00744646">
        <w:rPr>
          <w:rFonts w:ascii="Simplified Arabic" w:hAnsi="Simplified Arabic" w:cs="Simplified Arabic"/>
          <w:color w:val="000000" w:themeColor="text1"/>
          <w:sz w:val="28"/>
          <w:szCs w:val="28"/>
          <w:rtl/>
        </w:rPr>
        <w:t xml:space="preserve">تسعى هذه الدراسة إلى استكشاف دور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دعم إدارة المشاريع الإبداعية في القطاع السياحي السعودي، مع التركيز على مشروع البحر الأحمر، من خلال جمع وتحليل بيانات كمية دقيقة. ويكمن الهدف من اختيار المنهج الكمي في توفير قياسات موضوعية لمستوى تأثير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الأداء الإداري، اتخاذ القرار، توزيع الموارد، وتقليل المخاطر التشغيلية</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كما يتيح هذا المنهج إمكانية تحليل العلاقات بين المتغيرات المختلفة واختبار الفرضيات بشكل إحصائي موثوق، ما يدعم استنتاجات قابلة للتطبيق العملي في بيئة المشاريع السياحية</w:t>
      </w:r>
      <w:r w:rsidRPr="00744646">
        <w:rPr>
          <w:rFonts w:ascii="Simplified Arabic" w:hAnsi="Simplified Arabic" w:cs="Simplified Arabic"/>
          <w:color w:val="000000" w:themeColor="text1"/>
          <w:sz w:val="28"/>
          <w:szCs w:val="28"/>
        </w:rPr>
        <w:t>.</w:t>
      </w:r>
    </w:p>
    <w:p w14:paraId="56F82D1E" w14:textId="050DEDE0"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المنهج الكمي وأسبابه</w:t>
      </w:r>
    </w:p>
    <w:p w14:paraId="1CD90073" w14:textId="2ED4AD48"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تم اعتماد المنهج الكمي في هذه الدراسة لأنه يُمكّن الباحث من جمع بيانات كمية منظمة حول تأثير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إدارة المشاريع الإبداعية، وتحويل الملاحظات إلى أرقام قابلة للتحليل الإحصائي. ويتيح هذا المنهج قياس المتغيرات بدقة، مثل مستوى تبني التقنيات </w:t>
      </w:r>
      <w:proofErr w:type="spellStart"/>
      <w:r w:rsidRPr="00744646">
        <w:rPr>
          <w:rFonts w:ascii="Simplified Arabic" w:hAnsi="Simplified Arabic" w:cs="Simplified Arabic"/>
          <w:color w:val="000000" w:themeColor="text1"/>
          <w:sz w:val="28"/>
          <w:szCs w:val="28"/>
          <w:rtl/>
        </w:rPr>
        <w:t>التنبؤية</w:t>
      </w:r>
      <w:proofErr w:type="spellEnd"/>
      <w:r w:rsidRPr="00744646">
        <w:rPr>
          <w:rFonts w:ascii="Simplified Arabic" w:hAnsi="Simplified Arabic" w:cs="Simplified Arabic"/>
          <w:color w:val="000000" w:themeColor="text1"/>
          <w:sz w:val="28"/>
          <w:szCs w:val="28"/>
          <w:rtl/>
        </w:rPr>
        <w:t xml:space="preserve">، كفاءة اتخاذ القرار، جودة توزيع الموارد، ومستوى الابتكار المؤسسي. كما يساعد المنهج الكمي على اختبار الفرضيات العلمية التي صيغت مسبقًا، والتحقق من صحة العلاقات بين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وأبعاد الأداء الإداري، ما يوفر إطارًا دقيقًا لاتخاذ القرارات المستندة إلى الأدلة في المشاريع السياحية الكبرى</w:t>
      </w:r>
      <w:r w:rsidRPr="00744646">
        <w:rPr>
          <w:rFonts w:ascii="Simplified Arabic" w:hAnsi="Simplified Arabic" w:cs="Simplified Arabic"/>
          <w:color w:val="000000" w:themeColor="text1"/>
          <w:sz w:val="28"/>
          <w:szCs w:val="28"/>
        </w:rPr>
        <w:t>.</w:t>
      </w:r>
    </w:p>
    <w:p w14:paraId="4BF2FDF0" w14:textId="710422B3"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أدوات جمع البيانات</w:t>
      </w:r>
    </w:p>
    <w:p w14:paraId="069D767C" w14:textId="0949DE67"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تعتمد الدراسة بشكل رئيسي على استبانة مصممة خصيصًا لجمع البيانات الكمية من الموظفين ومديري المشاريع في مشروع البحر الأحمر</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 xml:space="preserve">صممت الاستبانة لتقييم عدة محاور رئيسية، تشمل: استخدام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كفاءة اتخاذ القرار، توزيع الموارد، مستوى الابتكار، وتقليل المخاطر التشغيلية. كما تم اعتماد مقياس </w:t>
      </w:r>
      <w:proofErr w:type="spellStart"/>
      <w:r w:rsidRPr="00744646">
        <w:rPr>
          <w:rFonts w:ascii="Simplified Arabic" w:hAnsi="Simplified Arabic" w:cs="Simplified Arabic"/>
          <w:color w:val="000000" w:themeColor="text1"/>
          <w:sz w:val="28"/>
          <w:szCs w:val="28"/>
          <w:rtl/>
        </w:rPr>
        <w:t>ليكرت</w:t>
      </w:r>
      <w:proofErr w:type="spellEnd"/>
      <w:r w:rsidRPr="00744646">
        <w:rPr>
          <w:rFonts w:ascii="Simplified Arabic" w:hAnsi="Simplified Arabic" w:cs="Simplified Arabic"/>
          <w:color w:val="000000" w:themeColor="text1"/>
          <w:sz w:val="28"/>
          <w:szCs w:val="28"/>
          <w:rtl/>
        </w:rPr>
        <w:t xml:space="preserve"> الخماسي لتقدير استجابات المشاركين، مما يتيح تحليل النتائج إحصائيًا وتحويلها إلى مؤشرات قابلة للمقارنة. وتمت مراجعة أداة البحث من قبل خبراء في إدارة المشاريع والسياحة لضمان الصلاحية والمصداقية</w:t>
      </w:r>
      <w:r w:rsidRPr="00744646">
        <w:rPr>
          <w:rFonts w:ascii="Simplified Arabic" w:hAnsi="Simplified Arabic" w:cs="Simplified Arabic"/>
          <w:color w:val="000000" w:themeColor="text1"/>
          <w:sz w:val="28"/>
          <w:szCs w:val="28"/>
        </w:rPr>
        <w:t>.</w:t>
      </w:r>
    </w:p>
    <w:p w14:paraId="61D7179C" w14:textId="0133AC56"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عينة الدراسة وإجراءات البحث</w:t>
      </w:r>
    </w:p>
    <w:p w14:paraId="227069D8" w14:textId="47BA8354"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تتألف عينة الدراسة من العاملين والمديرين في مشروع البحر الأحمر، وهم الأفراد الأكثر معرفة وتأثرًا بتطبيق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إدارة المشروع. تم اختيار العينة بطريقة الاحتمال البسيط أو العشوائي لضمان تمثيل مختلف المستويات الإدارية والوظيفية، ولزيادة موثوقية النتائج. وبعد تحديد العينة، تم توزيع الاستبانة إلكترونيًا وورقيًا لضمان جمع أكبر قدر ممكن من البيانات الدقيقة والشاملة. كما تم الالتزام بمعايير الأخلاقيات البحثية من حيث السرية، الطوعية، وإمكانية الانسحاب من المشاركة في أي وقت</w:t>
      </w:r>
      <w:r w:rsidRPr="00744646">
        <w:rPr>
          <w:rFonts w:ascii="Simplified Arabic" w:hAnsi="Simplified Arabic" w:cs="Simplified Arabic"/>
          <w:color w:val="000000" w:themeColor="text1"/>
          <w:sz w:val="28"/>
          <w:szCs w:val="28"/>
        </w:rPr>
        <w:t>.</w:t>
      </w:r>
    </w:p>
    <w:p w14:paraId="4D9953DE" w14:textId="6687C381" w:rsidR="009A43E5" w:rsidRPr="00744646" w:rsidRDefault="009A43E5" w:rsidP="004F128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44646">
        <w:rPr>
          <w:rFonts w:ascii="Simplified Arabic" w:hAnsi="Simplified Arabic" w:cs="Simplified Arabic"/>
          <w:b/>
          <w:bCs/>
          <w:color w:val="000000" w:themeColor="text1"/>
          <w:sz w:val="32"/>
          <w:szCs w:val="32"/>
          <w:rtl/>
        </w:rPr>
        <w:t>طرق التحليل الإحصائي</w:t>
      </w:r>
    </w:p>
    <w:p w14:paraId="7E1868B7" w14:textId="0357464C" w:rsidR="00742D58"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44646">
        <w:rPr>
          <w:rFonts w:ascii="Simplified Arabic" w:hAnsi="Simplified Arabic" w:cs="Simplified Arabic"/>
          <w:color w:val="000000" w:themeColor="text1"/>
          <w:sz w:val="28"/>
          <w:szCs w:val="28"/>
          <w:rtl/>
        </w:rPr>
        <w:t>تمت معالجة البيانات باستخدام الأساليب الإحصائية الوصفية والاستدلالية</w:t>
      </w:r>
      <w:r w:rsidRPr="00744646">
        <w:rPr>
          <w:rFonts w:ascii="Simplified Arabic" w:hAnsi="Simplified Arabic" w:cs="Simplified Arabic"/>
          <w:color w:val="000000" w:themeColor="text1"/>
          <w:sz w:val="28"/>
          <w:szCs w:val="28"/>
        </w:rPr>
        <w:t xml:space="preserve">. </w:t>
      </w:r>
      <w:r w:rsidRPr="00744646">
        <w:rPr>
          <w:rFonts w:ascii="Simplified Arabic" w:hAnsi="Simplified Arabic" w:cs="Simplified Arabic"/>
          <w:color w:val="000000" w:themeColor="text1"/>
          <w:sz w:val="28"/>
          <w:szCs w:val="28"/>
          <w:rtl/>
        </w:rPr>
        <w:t xml:space="preserve">تشمل الأساليب الوصفية تحليل الترددات والنسب المئوية، المتوسطات، والانحراف المعياري لفهم خصائص العينة ومستوى متغيرات الدراسة. أما الأساليب الاستدلالية فتشمل اختبار الفرضيات باستخدام اختبارات الارتباط، الانحدار الخطي، وتحليل التباين، لتحديد مدى تأثير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متغيرات إدارة المشاريع الإبداعية. كما تم استخدام برامج التحليل الإحصائي المتقدمة لضمان دقة النتائج وإمكانية تفسيرها بشكل موضوعي وموثوق</w:t>
      </w:r>
      <w:r w:rsidRPr="00744646">
        <w:rPr>
          <w:rFonts w:ascii="Simplified Arabic" w:hAnsi="Simplified Arabic" w:cs="Simplified Arabic"/>
          <w:color w:val="000000" w:themeColor="text1"/>
          <w:sz w:val="28"/>
          <w:szCs w:val="28"/>
        </w:rPr>
        <w:t>.</w:t>
      </w:r>
    </w:p>
    <w:p w14:paraId="3F369723" w14:textId="5AE68309" w:rsidR="00F32C3D" w:rsidRPr="00744646" w:rsidRDefault="009C6070" w:rsidP="009C607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2" w:name="_Toc233987313"/>
      <w:r w:rsidRPr="00744646">
        <w:rPr>
          <w:rFonts w:ascii="Simplified Arabic" w:hAnsi="Simplified Arabic" w:cs="Simplified Arabic"/>
          <w:b/>
          <w:bCs/>
          <w:color w:val="000000" w:themeColor="text1"/>
          <w:sz w:val="36"/>
          <w:szCs w:val="36"/>
          <w:rtl/>
        </w:rPr>
        <w:t>10.1 أدوات الدراسة</w:t>
      </w:r>
      <w:bookmarkEnd w:id="12"/>
    </w:p>
    <w:bookmarkEnd w:id="11"/>
    <w:p w14:paraId="1F5E4C12" w14:textId="77777777"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في هذه الدراسة، اعتمد الباحث على المنهجية الكمية كأداة رئيسية لتحليل أثر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إدارة المشاريع الإبداعية في القطاع السياحي السعودي، مع التركيز على مشروع البحر الأحمر. وتعد أدوات البحث الكمية أساسية في هذه الدراسة لأنها تتيح قياس المتغيرات بدقة وتحليل العلاقات بينها بطريقة موضوعية، مما يضمن إمكانية اختبار الفرضيات العلمية واستنتاج نتائج قابلة للتطبيق العملي في بيئة المشاريع الكبرى. وقد تم تصميم أداة البحث بما يتوافق مع أهداف الدراسة، مع التركيز على جمع بيانات دقيقة وشاملة حول كيفية استخدام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في دعم اتخاذ القرار، تخطيط الموارد، تعزيز الابتكار المؤسسي، وتقليل المخاطر التشغيلية المرتبطة بالمشاريع الإبداعية</w:t>
      </w:r>
      <w:r w:rsidRPr="00744646">
        <w:rPr>
          <w:rFonts w:ascii="Simplified Arabic" w:hAnsi="Simplified Arabic" w:cs="Simplified Arabic"/>
          <w:color w:val="000000" w:themeColor="text1"/>
          <w:sz w:val="28"/>
          <w:szCs w:val="28"/>
        </w:rPr>
        <w:t>.</w:t>
      </w:r>
    </w:p>
    <w:p w14:paraId="7F9910FF" w14:textId="77777777" w:rsidR="009A43E5" w:rsidRPr="00744646" w:rsidRDefault="009A43E5" w:rsidP="004F128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الأداة الرئيسية التي استخدمها الباحث كانت الاستبانة الكمية، والتي تم إعدادها لتغطية مختلف جوانب الدراسة وتحقيق التكامل بين المتغيرات المستقلة والتابعة. وقد تم تصميم الاستبانة بعناية لتسهيل جمع البيانات من المشاركين في مشروع البحر الأحمر، بما في ذلك المدراء والموظفين المعنيين بإدارة المشروع. وقد تم اعتماد مقياس </w:t>
      </w:r>
      <w:proofErr w:type="spellStart"/>
      <w:r w:rsidRPr="00744646">
        <w:rPr>
          <w:rFonts w:ascii="Simplified Arabic" w:hAnsi="Simplified Arabic" w:cs="Simplified Arabic"/>
          <w:color w:val="000000" w:themeColor="text1"/>
          <w:sz w:val="28"/>
          <w:szCs w:val="28"/>
          <w:rtl/>
        </w:rPr>
        <w:t>ليكرت</w:t>
      </w:r>
      <w:proofErr w:type="spellEnd"/>
      <w:r w:rsidRPr="00744646">
        <w:rPr>
          <w:rFonts w:ascii="Simplified Arabic" w:hAnsi="Simplified Arabic" w:cs="Simplified Arabic"/>
          <w:color w:val="000000" w:themeColor="text1"/>
          <w:sz w:val="28"/>
          <w:szCs w:val="28"/>
          <w:rtl/>
        </w:rPr>
        <w:t xml:space="preserve"> الخماسي في صياغة الأسئلة، حيث يُعبر المشاركون عن مدى موافقتهم أو تباينهم مع كل عبارة من "غير موافق إطلاقًا" إلى "موافق تمامًا"، الأمر الذي يسمح بتحويل الإجابات إلى بيانات كمية قابلة للتحليل الإحصائي بدقة وموضوعية</w:t>
      </w:r>
      <w:r w:rsidRPr="00744646">
        <w:rPr>
          <w:rFonts w:ascii="Simplified Arabic" w:hAnsi="Simplified Arabic" w:cs="Simplified Arabic"/>
          <w:color w:val="000000" w:themeColor="text1"/>
          <w:sz w:val="28"/>
          <w:szCs w:val="28"/>
        </w:rPr>
        <w:t>.</w:t>
      </w:r>
    </w:p>
    <w:p w14:paraId="5A52DF28" w14:textId="0BB4FC64" w:rsidR="00BB54DB" w:rsidRPr="00744646" w:rsidRDefault="009A43E5" w:rsidP="009C607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44646">
        <w:rPr>
          <w:rFonts w:ascii="Simplified Arabic" w:hAnsi="Simplified Arabic" w:cs="Simplified Arabic"/>
          <w:color w:val="000000" w:themeColor="text1"/>
          <w:sz w:val="28"/>
          <w:szCs w:val="28"/>
          <w:rtl/>
        </w:rPr>
        <w:t xml:space="preserve">تمت مراجعة الاستبانة للتأكد من صلاحيتها ومصداقيتها من قبل خبراء في مجالات إدارة المشاريع والسياحة، كما خضعت لتجربة أولية على عينة محدودة للتأكد من وضوح الأسئلة وسهولة فهمها من قبل المشاركين، مما يعزز دقة النتائج النهائية ويقلل من احتمالية الأخطاء أو التحيزات في جمع البيانات. ومن خلال هذه الأداة، أصبح بالإمكان تحليل أثر الذكاء الاصطناعي </w:t>
      </w:r>
      <w:proofErr w:type="spellStart"/>
      <w:r w:rsidRPr="00744646">
        <w:rPr>
          <w:rFonts w:ascii="Simplified Arabic" w:hAnsi="Simplified Arabic" w:cs="Simplified Arabic"/>
          <w:color w:val="000000" w:themeColor="text1"/>
          <w:sz w:val="28"/>
          <w:szCs w:val="28"/>
          <w:rtl/>
        </w:rPr>
        <w:t>التنبؤي</w:t>
      </w:r>
      <w:proofErr w:type="spellEnd"/>
      <w:r w:rsidRPr="00744646">
        <w:rPr>
          <w:rFonts w:ascii="Simplified Arabic" w:hAnsi="Simplified Arabic" w:cs="Simplified Arabic"/>
          <w:color w:val="000000" w:themeColor="text1"/>
          <w:sz w:val="28"/>
          <w:szCs w:val="28"/>
          <w:rtl/>
        </w:rPr>
        <w:t xml:space="preserve"> على الأداء الإداري للمشاريع الإبداعية، وفهم درجة فعاليته في تحسين اتخاذ القرار، تعزيز الابتكار، تحسين توزيع الموارد، وتقليل المخاطر التشغيلية، بما يحقق أهداف الدراسة ويربط النظرية بالممارسة العملية بشكل علمي دقيق</w:t>
      </w:r>
      <w:r w:rsidRPr="00744646">
        <w:rPr>
          <w:rFonts w:ascii="Simplified Arabic" w:hAnsi="Simplified Arabic" w:cs="Simplified Arabic"/>
          <w:color w:val="000000" w:themeColor="text1"/>
          <w:sz w:val="28"/>
          <w:szCs w:val="28"/>
        </w:rPr>
        <w:t>.</w:t>
      </w:r>
    </w:p>
    <w:p w14:paraId="48EBBF68" w14:textId="1D2BFAE8" w:rsidR="009C6070" w:rsidRPr="00744646" w:rsidRDefault="009C6070" w:rsidP="009C6070">
      <w:pPr>
        <w:spacing w:before="100" w:beforeAutospacing="1" w:after="100" w:afterAutospacing="1" w:line="276" w:lineRule="auto"/>
        <w:jc w:val="both"/>
        <w:outlineLvl w:val="1"/>
        <w:rPr>
          <w:rFonts w:ascii="Simplified Arabic" w:eastAsia="SimSun" w:hAnsi="Simplified Arabic" w:cs="Simplified Arabic"/>
          <w:b/>
          <w:bCs/>
          <w:color w:val="000000" w:themeColor="text1"/>
          <w:sz w:val="36"/>
          <w:szCs w:val="36"/>
          <w:rtl/>
        </w:rPr>
      </w:pPr>
      <w:bookmarkStart w:id="13" w:name="_Toc233987314"/>
      <w:r w:rsidRPr="00744646">
        <w:rPr>
          <w:rFonts w:ascii="Simplified Arabic" w:eastAsia="SimSun" w:hAnsi="Simplified Arabic" w:cs="Simplified Arabic"/>
          <w:b/>
          <w:bCs/>
          <w:color w:val="000000" w:themeColor="text1"/>
          <w:sz w:val="36"/>
          <w:szCs w:val="36"/>
          <w:rtl/>
        </w:rPr>
        <w:t>11.1 حدود الدراسة</w:t>
      </w:r>
      <w:bookmarkEnd w:id="13"/>
    </w:p>
    <w:p w14:paraId="0F007021" w14:textId="77777777" w:rsidR="006E722A" w:rsidRPr="00744646" w:rsidRDefault="006E722A" w:rsidP="004F1283">
      <w:pPr>
        <w:spacing w:before="100" w:beforeAutospacing="1" w:after="100" w:afterAutospacing="1" w:line="276" w:lineRule="auto"/>
        <w:jc w:val="both"/>
        <w:rPr>
          <w:rFonts w:ascii="Simplified Arabic" w:eastAsia="SimSun" w:hAnsi="Simplified Arabic" w:cs="Simplified Arabic"/>
          <w:b/>
          <w:bCs/>
          <w:color w:val="000000" w:themeColor="text1"/>
          <w:sz w:val="32"/>
          <w:szCs w:val="32"/>
        </w:rPr>
      </w:pPr>
      <w:r w:rsidRPr="00744646">
        <w:rPr>
          <w:rFonts w:ascii="Simplified Arabic" w:eastAsia="SimSun" w:hAnsi="Simplified Arabic" w:cs="Simplified Arabic"/>
          <w:b/>
          <w:bCs/>
          <w:color w:val="000000" w:themeColor="text1"/>
          <w:sz w:val="32"/>
          <w:szCs w:val="32"/>
          <w:rtl/>
        </w:rPr>
        <w:t>أولًا: الحدود الموضوعية</w:t>
      </w:r>
    </w:p>
    <w:p w14:paraId="1EDA65F3" w14:textId="41DA9FE1" w:rsidR="006E722A" w:rsidRPr="00744646" w:rsidRDefault="006E722A" w:rsidP="009C6070">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اقتصرت الدراسة في تناولها الموضوعي على بحث أثر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بوصفه متغيرًا مستقلًا بأبعاده الخمسة (التنبؤ بالمخاطر، والجدولة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للمشاريع، وتحليل البيانات الضخمة، ودعم اتخاذ القرار الاستراتيجي، والتنبؤ بالتكاليف والموارد)، على إدارة المشاريع الإبداعية بوصفها متغيرًا تابعًا بأبعادها الستة (كفاءة التخطيط والجدولة، وجودة المخرجات، وإدارة المخاطر والأزمات، وترشيد الكلفة وكفاءة الموارد، والإبداع والابتكار في المخرجات، ورضا أصحاب المصلحة والاستدامة). </w:t>
      </w:r>
    </w:p>
    <w:p w14:paraId="3B85EB74" w14:textId="77777777" w:rsidR="006E722A" w:rsidRPr="00744646" w:rsidRDefault="006E722A" w:rsidP="004F1283">
      <w:pPr>
        <w:spacing w:before="100" w:beforeAutospacing="1" w:after="100" w:afterAutospacing="1" w:line="276" w:lineRule="auto"/>
        <w:jc w:val="both"/>
        <w:rPr>
          <w:rFonts w:ascii="Simplified Arabic" w:eastAsia="SimSun" w:hAnsi="Simplified Arabic" w:cs="Simplified Arabic"/>
          <w:b/>
          <w:bCs/>
          <w:color w:val="000000" w:themeColor="text1"/>
          <w:sz w:val="32"/>
          <w:szCs w:val="32"/>
        </w:rPr>
      </w:pPr>
      <w:r w:rsidRPr="00744646">
        <w:rPr>
          <w:rFonts w:ascii="Simplified Arabic" w:eastAsia="SimSun" w:hAnsi="Simplified Arabic" w:cs="Simplified Arabic"/>
          <w:b/>
          <w:bCs/>
          <w:color w:val="000000" w:themeColor="text1"/>
          <w:sz w:val="32"/>
          <w:szCs w:val="32"/>
          <w:rtl/>
        </w:rPr>
        <w:t>ثانيًا: الحدود المكانية</w:t>
      </w:r>
    </w:p>
    <w:p w14:paraId="1BA68241" w14:textId="62250917" w:rsidR="006E722A" w:rsidRPr="00744646" w:rsidRDefault="006E722A" w:rsidP="009C6070">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اقتصر التطبيق الميداني للدراسة على مشروع البحر الأحمر</w:t>
      </w:r>
      <w:r w:rsidRPr="00744646">
        <w:rPr>
          <w:rFonts w:ascii="Simplified Arabic" w:eastAsia="SimSun" w:hAnsi="Simplified Arabic" w:cs="Simplified Arabic"/>
          <w:color w:val="000000" w:themeColor="text1"/>
          <w:sz w:val="28"/>
          <w:szCs w:val="28"/>
        </w:rPr>
        <w:t xml:space="preserve"> (The Red Sea Project) </w:t>
      </w:r>
      <w:r w:rsidRPr="00744646">
        <w:rPr>
          <w:rFonts w:ascii="Simplified Arabic" w:eastAsia="SimSun" w:hAnsi="Simplified Arabic" w:cs="Simplified Arabic"/>
          <w:color w:val="000000" w:themeColor="text1"/>
          <w:sz w:val="28"/>
          <w:szCs w:val="28"/>
          <w:rtl/>
        </w:rPr>
        <w:t>التابع لشركة البحر الأحمر الدولية</w:t>
      </w:r>
      <w:r w:rsidRPr="00744646">
        <w:rPr>
          <w:rFonts w:ascii="Simplified Arabic" w:eastAsia="SimSun" w:hAnsi="Simplified Arabic" w:cs="Simplified Arabic"/>
          <w:color w:val="000000" w:themeColor="text1"/>
          <w:sz w:val="28"/>
          <w:szCs w:val="28"/>
        </w:rPr>
        <w:t xml:space="preserve"> (Red Sea Global) </w:t>
      </w:r>
      <w:r w:rsidRPr="00744646">
        <w:rPr>
          <w:rFonts w:ascii="Simplified Arabic" w:eastAsia="SimSun" w:hAnsi="Simplified Arabic" w:cs="Simplified Arabic"/>
          <w:color w:val="000000" w:themeColor="text1"/>
          <w:sz w:val="28"/>
          <w:szCs w:val="28"/>
          <w:rtl/>
        </w:rPr>
        <w:t>في المملكة العربية السعودية</w:t>
      </w:r>
      <w:r w:rsidRPr="00744646">
        <w:rPr>
          <w:rFonts w:ascii="Simplified Arabic" w:eastAsia="SimSun" w:hAnsi="Simplified Arabic" w:cs="Simplified Arabic"/>
          <w:color w:val="000000" w:themeColor="text1"/>
          <w:sz w:val="28"/>
          <w:szCs w:val="28"/>
        </w:rPr>
        <w:t>.</w:t>
      </w:r>
    </w:p>
    <w:p w14:paraId="5DDFCB88" w14:textId="77777777" w:rsidR="006E722A" w:rsidRPr="00744646" w:rsidRDefault="006E722A" w:rsidP="004F1283">
      <w:pPr>
        <w:spacing w:before="100" w:beforeAutospacing="1" w:after="100" w:afterAutospacing="1" w:line="276" w:lineRule="auto"/>
        <w:jc w:val="both"/>
        <w:rPr>
          <w:rFonts w:ascii="Simplified Arabic" w:eastAsia="SimSun" w:hAnsi="Simplified Arabic" w:cs="Simplified Arabic"/>
          <w:b/>
          <w:bCs/>
          <w:color w:val="000000" w:themeColor="text1"/>
          <w:sz w:val="32"/>
          <w:szCs w:val="32"/>
        </w:rPr>
      </w:pPr>
      <w:r w:rsidRPr="00744646">
        <w:rPr>
          <w:rFonts w:ascii="Simplified Arabic" w:eastAsia="SimSun" w:hAnsi="Simplified Arabic" w:cs="Simplified Arabic"/>
          <w:b/>
          <w:bCs/>
          <w:color w:val="000000" w:themeColor="text1"/>
          <w:sz w:val="32"/>
          <w:szCs w:val="32"/>
          <w:rtl/>
        </w:rPr>
        <w:t>ثالثًا: الحدود البشرية</w:t>
      </w:r>
    </w:p>
    <w:p w14:paraId="6D900B07" w14:textId="325A490F" w:rsidR="006E722A" w:rsidRPr="00744646" w:rsidRDefault="006E722A" w:rsidP="009C6070">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تحددت الدراسة بشريًا بـ العاملين في المستويات الإدارية العليا والوسطى والتنفيذية في شركة البحر الأحمر الدولية، ومن ذوي العلاقة المباشرة بإدارة المشاريع والتخطيط الاستراتيجي وتقنية المعلومات وتحليل البيانات</w:t>
      </w:r>
    </w:p>
    <w:p w14:paraId="4A03F797" w14:textId="77777777" w:rsidR="006E722A" w:rsidRPr="00744646" w:rsidRDefault="006E722A" w:rsidP="004F1283">
      <w:pPr>
        <w:spacing w:before="100" w:beforeAutospacing="1" w:after="100" w:afterAutospacing="1" w:line="276" w:lineRule="auto"/>
        <w:jc w:val="both"/>
        <w:rPr>
          <w:rFonts w:ascii="Simplified Arabic" w:eastAsia="SimSun" w:hAnsi="Simplified Arabic" w:cs="Simplified Arabic"/>
          <w:b/>
          <w:bCs/>
          <w:color w:val="000000" w:themeColor="text1"/>
          <w:sz w:val="32"/>
          <w:szCs w:val="32"/>
        </w:rPr>
      </w:pPr>
      <w:r w:rsidRPr="00744646">
        <w:rPr>
          <w:rFonts w:ascii="Simplified Arabic" w:eastAsia="SimSun" w:hAnsi="Simplified Arabic" w:cs="Simplified Arabic"/>
          <w:b/>
          <w:bCs/>
          <w:color w:val="000000" w:themeColor="text1"/>
          <w:sz w:val="32"/>
          <w:szCs w:val="32"/>
          <w:rtl/>
        </w:rPr>
        <w:t>رابعًا: الحدود الزمانية</w:t>
      </w:r>
    </w:p>
    <w:p w14:paraId="153E3300" w14:textId="7239E6DB" w:rsidR="006E722A" w:rsidRPr="00744646" w:rsidRDefault="006E722A" w:rsidP="004F1283">
      <w:pPr>
        <w:spacing w:before="100" w:beforeAutospacing="1" w:after="100" w:afterAutospacing="1" w:line="276" w:lineRule="auto"/>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نُفّذت الدراسة الميدانية وتم جمع بياناتها خلال الفترة الممتدة من مطلع عام 2026 .</w:t>
      </w:r>
    </w:p>
    <w:p w14:paraId="5E948036" w14:textId="1400E76F" w:rsidR="008F6A39" w:rsidRPr="00744646" w:rsidRDefault="009C6070" w:rsidP="00A70D49">
      <w:pPr>
        <w:jc w:val="center"/>
        <w:outlineLvl w:val="0"/>
        <w:rPr>
          <w:rFonts w:ascii="Simplified Arabic" w:eastAsia="SimSun" w:hAnsi="Simplified Arabic" w:cs="Simplified Arabic"/>
          <w:b/>
          <w:bCs/>
          <w:color w:val="000000" w:themeColor="text1"/>
          <w:sz w:val="40"/>
          <w:szCs w:val="40"/>
        </w:rPr>
      </w:pPr>
      <w:r w:rsidRPr="00744646">
        <w:rPr>
          <w:rFonts w:ascii="Simplified Arabic" w:eastAsia="SimSun" w:hAnsi="Simplified Arabic" w:cs="Simplified Arabic"/>
          <w:b/>
          <w:bCs/>
          <w:color w:val="000000" w:themeColor="text1"/>
          <w:sz w:val="40"/>
          <w:szCs w:val="40"/>
          <w:rtl/>
        </w:rPr>
        <w:br w:type="page"/>
      </w:r>
      <w:bookmarkStart w:id="14" w:name="_Toc233987315"/>
      <w:r w:rsidRPr="00744646">
        <w:rPr>
          <w:rFonts w:ascii="Simplified Arabic" w:eastAsia="SimSun" w:hAnsi="Simplified Arabic" w:cs="Simplified Arabic" w:hint="cs"/>
          <w:b/>
          <w:bCs/>
          <w:color w:val="000000" w:themeColor="text1"/>
          <w:sz w:val="40"/>
          <w:szCs w:val="40"/>
          <w:rtl/>
        </w:rPr>
        <w:t xml:space="preserve">الفصل الثاني: </w:t>
      </w:r>
      <w:r w:rsidR="008F6A39" w:rsidRPr="00744646">
        <w:rPr>
          <w:rFonts w:ascii="Simplified Arabic" w:eastAsia="SimSun" w:hAnsi="Simplified Arabic" w:cs="Simplified Arabic"/>
          <w:b/>
          <w:bCs/>
          <w:color w:val="000000" w:themeColor="text1"/>
          <w:sz w:val="40"/>
          <w:szCs w:val="40"/>
          <w:rtl/>
        </w:rPr>
        <w:t>الإطار النظري للدراسة</w:t>
      </w:r>
      <w:bookmarkEnd w:id="14"/>
    </w:p>
    <w:p w14:paraId="02077DE6" w14:textId="77777777" w:rsidR="008F6A39" w:rsidRPr="00744646" w:rsidRDefault="008F6A39" w:rsidP="00A70D49">
      <w:pPr>
        <w:spacing w:before="100" w:beforeAutospacing="1" w:after="100" w:afterAutospacing="1" w:line="276" w:lineRule="auto"/>
        <w:jc w:val="center"/>
        <w:outlineLvl w:val="1"/>
        <w:rPr>
          <w:rFonts w:ascii="Simplified Arabic" w:eastAsia="SimSun" w:hAnsi="Simplified Arabic" w:cs="Simplified Arabic"/>
          <w:b/>
          <w:bCs/>
          <w:color w:val="000000" w:themeColor="text1"/>
          <w:sz w:val="36"/>
          <w:szCs w:val="36"/>
        </w:rPr>
      </w:pPr>
      <w:bookmarkStart w:id="15" w:name="_Toc233987316"/>
      <w:r w:rsidRPr="00744646">
        <w:rPr>
          <w:rFonts w:ascii="Simplified Arabic" w:eastAsia="SimSun" w:hAnsi="Simplified Arabic" w:cs="Simplified Arabic"/>
          <w:b/>
          <w:bCs/>
          <w:color w:val="000000" w:themeColor="text1"/>
          <w:sz w:val="36"/>
          <w:szCs w:val="36"/>
          <w:rtl/>
        </w:rPr>
        <w:t xml:space="preserve">المبحث الأول: الذكاء الاصطناعي </w:t>
      </w:r>
      <w:proofErr w:type="spellStart"/>
      <w:r w:rsidRPr="00744646">
        <w:rPr>
          <w:rFonts w:ascii="Simplified Arabic" w:eastAsia="SimSun" w:hAnsi="Simplified Arabic" w:cs="Simplified Arabic"/>
          <w:b/>
          <w:bCs/>
          <w:color w:val="000000" w:themeColor="text1"/>
          <w:sz w:val="36"/>
          <w:szCs w:val="36"/>
          <w:rtl/>
        </w:rPr>
        <w:t>التنبؤي</w:t>
      </w:r>
      <w:bookmarkEnd w:id="15"/>
      <w:proofErr w:type="spellEnd"/>
    </w:p>
    <w:p w14:paraId="747591B4" w14:textId="1A0DEE62"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16" w:name="_Toc233987317"/>
      <w:r w:rsidRPr="00744646">
        <w:rPr>
          <w:rFonts w:ascii="Simplified Arabic" w:eastAsia="SimSun" w:hAnsi="Simplified Arabic" w:cs="Simplified Arabic" w:hint="cs"/>
          <w:b/>
          <w:bCs/>
          <w:color w:val="000000" w:themeColor="text1"/>
          <w:sz w:val="32"/>
          <w:szCs w:val="32"/>
          <w:rtl/>
        </w:rPr>
        <w:t xml:space="preserve">1.1.2 </w:t>
      </w:r>
      <w:r w:rsidR="008F6A39" w:rsidRPr="00744646">
        <w:rPr>
          <w:rFonts w:ascii="Simplified Arabic" w:eastAsia="SimSun" w:hAnsi="Simplified Arabic" w:cs="Simplified Arabic"/>
          <w:b/>
          <w:bCs/>
          <w:color w:val="000000" w:themeColor="text1"/>
          <w:sz w:val="32"/>
          <w:szCs w:val="32"/>
          <w:rtl/>
        </w:rPr>
        <w:t>تمهيد</w:t>
      </w:r>
      <w:bookmarkEnd w:id="16"/>
    </w:p>
    <w:p w14:paraId="5D63AC97"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يشهد العالم المعاصر تحولات متسارعة في بيئة الأعمال، تفرضها ثورة رقمية جعلت من البيانات موردًا استراتيجيًا يوازي في أهميته رأس المال البشري والمالي. وفي خضم هذه التحولات، برز الذكاء الاصطناعي بوصفه أحد أهم المداخل التقنية والإدارية التي أعادت تشكيل أنماط اتخاذ القرار وممارسات التخطيط والتنفيذ داخل المنظمات. ولم يعد الحديث عن الذكاء الاصطناعي مقتصرًا على قدراته التشغيلية في </w:t>
      </w:r>
      <w:proofErr w:type="spellStart"/>
      <w:r w:rsidRPr="00744646">
        <w:rPr>
          <w:rFonts w:ascii="Simplified Arabic" w:eastAsia="SimSun" w:hAnsi="Simplified Arabic" w:cs="Simplified Arabic"/>
          <w:color w:val="000000" w:themeColor="text1"/>
          <w:sz w:val="28"/>
          <w:szCs w:val="28"/>
          <w:rtl/>
        </w:rPr>
        <w:t>أتمتة</w:t>
      </w:r>
      <w:proofErr w:type="spellEnd"/>
      <w:r w:rsidRPr="00744646">
        <w:rPr>
          <w:rFonts w:ascii="Simplified Arabic" w:eastAsia="SimSun" w:hAnsi="Simplified Arabic" w:cs="Simplified Arabic"/>
          <w:color w:val="000000" w:themeColor="text1"/>
          <w:sz w:val="28"/>
          <w:szCs w:val="28"/>
          <w:rtl/>
        </w:rPr>
        <w:t xml:space="preserve"> المهام، بل امتد ليشمل قدراته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التي تمكّن المنظمات من استشراف المستقبل والاستعداد لتحدياته، وذلك عبر استثمار البيانات الضخمة وتحليلها بخوارزميات متقدمة قادرة على استخلاص الأنماط والاتجاهات</w:t>
      </w:r>
      <w:r w:rsidRPr="00744646">
        <w:rPr>
          <w:rFonts w:ascii="Simplified Arabic" w:eastAsia="SimSun" w:hAnsi="Simplified Arabic" w:cs="Simplified Arabic"/>
          <w:color w:val="000000" w:themeColor="text1"/>
          <w:sz w:val="28"/>
          <w:szCs w:val="28"/>
        </w:rPr>
        <w:t xml:space="preserve"> (Vergara et al., 2025).</w:t>
      </w:r>
    </w:p>
    <w:p w14:paraId="53E0F38C"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ويكتسب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أهمية خاصة في القطاعات كثيفة المشاريع والمخاطر، إذ يُوفّر إطارًا معرفيًا وأدائيًا يُساعد المنظمات على تقليص حالة عدم اليقين، وتحسين جودة القرارات، وتعزيز مرونتها في مواجهة الأزمات. وقد أدى التطور المتلاحق في تقنيات تعلّم الآلة والتعلم العميق ومعالجة اللغة الطبيعية إلى توسيع نطاق تطبيقات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ليشمل التخطيط والجدولة، وإدارة المخاطر، وتقدير الكلفة، ودعم القرار الاستراتيجي</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Taboada</w:t>
      </w:r>
      <w:proofErr w:type="spellEnd"/>
      <w:r w:rsidRPr="00744646">
        <w:rPr>
          <w:rFonts w:ascii="Simplified Arabic" w:eastAsia="SimSun" w:hAnsi="Simplified Arabic" w:cs="Simplified Arabic"/>
          <w:color w:val="000000" w:themeColor="text1"/>
          <w:sz w:val="28"/>
          <w:szCs w:val="28"/>
        </w:rPr>
        <w:t xml:space="preserve"> et al., 2023). </w:t>
      </w:r>
      <w:r w:rsidRPr="00744646">
        <w:rPr>
          <w:rFonts w:ascii="Simplified Arabic" w:eastAsia="SimSun" w:hAnsi="Simplified Arabic" w:cs="Simplified Arabic"/>
          <w:color w:val="000000" w:themeColor="text1"/>
          <w:sz w:val="28"/>
          <w:szCs w:val="28"/>
          <w:rtl/>
        </w:rPr>
        <w:t>ومن هنا، تسعى هذه الدراسة إلى تناول هذا المفهوم بوصفه أداةً محوريّةً لدعم إدارة المشاريع الإبداعية، وذلك من خلال استعراض مفهومه وأهميته وأهدافه وأبعاده والاستراتيجيات المرتبطة به</w:t>
      </w:r>
      <w:r w:rsidRPr="00744646">
        <w:rPr>
          <w:rFonts w:ascii="Simplified Arabic" w:eastAsia="SimSun" w:hAnsi="Simplified Arabic" w:cs="Simplified Arabic"/>
          <w:color w:val="000000" w:themeColor="text1"/>
          <w:sz w:val="28"/>
          <w:szCs w:val="28"/>
        </w:rPr>
        <w:t>.</w:t>
      </w:r>
    </w:p>
    <w:p w14:paraId="77EC21C4" w14:textId="545089CF"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17" w:name="_Toc233987318"/>
      <w:r w:rsidRPr="00744646">
        <w:rPr>
          <w:rFonts w:ascii="Simplified Arabic" w:eastAsia="SimSun" w:hAnsi="Simplified Arabic" w:cs="Simplified Arabic" w:hint="cs"/>
          <w:b/>
          <w:bCs/>
          <w:color w:val="000000" w:themeColor="text1"/>
          <w:sz w:val="32"/>
          <w:szCs w:val="32"/>
          <w:rtl/>
        </w:rPr>
        <w:t>2.1.2</w:t>
      </w:r>
      <w:r w:rsidR="008F6A39" w:rsidRPr="00744646">
        <w:rPr>
          <w:rFonts w:ascii="Simplified Arabic" w:eastAsia="SimSun" w:hAnsi="Simplified Arabic" w:cs="Simplified Arabic"/>
          <w:b/>
          <w:bCs/>
          <w:color w:val="000000" w:themeColor="text1"/>
          <w:sz w:val="32"/>
          <w:szCs w:val="32"/>
          <w:rtl/>
        </w:rPr>
        <w:t xml:space="preserve"> مفهوم الذكاء الاصطناعي </w:t>
      </w:r>
      <w:proofErr w:type="spellStart"/>
      <w:r w:rsidR="008F6A39" w:rsidRPr="00744646">
        <w:rPr>
          <w:rFonts w:ascii="Simplified Arabic" w:eastAsia="SimSun" w:hAnsi="Simplified Arabic" w:cs="Simplified Arabic"/>
          <w:b/>
          <w:bCs/>
          <w:color w:val="000000" w:themeColor="text1"/>
          <w:sz w:val="32"/>
          <w:szCs w:val="32"/>
          <w:rtl/>
        </w:rPr>
        <w:t>التنبؤي</w:t>
      </w:r>
      <w:bookmarkEnd w:id="17"/>
      <w:proofErr w:type="spellEnd"/>
    </w:p>
    <w:p w14:paraId="38D84939"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تعددت اجتهادات الباحثين في تحديد مفهوم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وتباينت زوايا معالجتهم له بحسب المداخل التي انطلقوا منها؛ فمنهم من نظر إليه بوصفه امتدادًا تقنيًا لتحليلات البيانات، ومنهم من قاربه من منظور إداري بوصفه أداةً لدعم القرار، فيما اتجه فريق ثالث إلى النظر إليه بوصفه منظومةً معرفيةً تتكامل فيها الخوارزميات مع الخبرات البشرية</w:t>
      </w:r>
      <w:r w:rsidRPr="00744646">
        <w:rPr>
          <w:rFonts w:ascii="Simplified Arabic" w:eastAsia="SimSun" w:hAnsi="Simplified Arabic" w:cs="Simplified Arabic"/>
          <w:color w:val="000000" w:themeColor="text1"/>
          <w:sz w:val="28"/>
          <w:szCs w:val="28"/>
        </w:rPr>
        <w:t>.</w:t>
      </w:r>
    </w:p>
    <w:p w14:paraId="5C7DF4A2"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ففي المقاربة التقنية، يُنظر إلى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على أنه منظومة من الخوارزميات القائمة على تعلّم الآلة، تُوظّف كميّات ضخمة من البيانات التاريخية والآنية لاستخلاص أنماط قابلة للتعميم على المستقبل، بما يُتيح توليد تنبؤات دقيقة حول أحداث محتملة أو سلوكيات متوقعة</w:t>
      </w:r>
      <w:r w:rsidRPr="00744646">
        <w:rPr>
          <w:rFonts w:ascii="Simplified Arabic" w:eastAsia="SimSun" w:hAnsi="Simplified Arabic" w:cs="Simplified Arabic"/>
          <w:color w:val="000000" w:themeColor="text1"/>
          <w:sz w:val="28"/>
          <w:szCs w:val="28"/>
        </w:rPr>
        <w:t xml:space="preserve"> (Hsu et al., 2021). </w:t>
      </w:r>
      <w:r w:rsidRPr="00744646">
        <w:rPr>
          <w:rFonts w:ascii="Simplified Arabic" w:eastAsia="SimSun" w:hAnsi="Simplified Arabic" w:cs="Simplified Arabic"/>
          <w:color w:val="000000" w:themeColor="text1"/>
          <w:sz w:val="28"/>
          <w:szCs w:val="28"/>
          <w:rtl/>
        </w:rPr>
        <w:t>ويُعمّق هذا الفهم من خلال ربطه بقدرات التعلم العميق، إذ يُوصف بأنه تقنية قادرة على محاكاة عمليات الاستدلال البشري بأسلوب رياضي محسوب، يُتيح استشراف السيناريوهات المستقبلية بمستويات متفاوتة من الثقة</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Bahi</w:t>
      </w:r>
      <w:proofErr w:type="spellEnd"/>
      <w:r w:rsidRPr="00744646">
        <w:rPr>
          <w:rFonts w:ascii="Simplified Arabic" w:eastAsia="SimSun" w:hAnsi="Simplified Arabic" w:cs="Simplified Arabic"/>
          <w:color w:val="000000" w:themeColor="text1"/>
          <w:sz w:val="28"/>
          <w:szCs w:val="28"/>
        </w:rPr>
        <w:t xml:space="preserve"> et al., 2024).</w:t>
      </w:r>
    </w:p>
    <w:p w14:paraId="671EDE64"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ومن منظور إداري، عرّفه</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Prifti</w:t>
      </w:r>
      <w:proofErr w:type="spellEnd"/>
      <w:r w:rsidRPr="00744646">
        <w:rPr>
          <w:rFonts w:ascii="Simplified Arabic" w:eastAsia="SimSun" w:hAnsi="Simplified Arabic" w:cs="Simplified Arabic"/>
          <w:color w:val="000000" w:themeColor="text1"/>
          <w:sz w:val="28"/>
          <w:szCs w:val="28"/>
        </w:rPr>
        <w:t xml:space="preserve">, 2022) </w:t>
      </w:r>
      <w:r w:rsidRPr="00744646">
        <w:rPr>
          <w:rFonts w:ascii="Simplified Arabic" w:eastAsia="SimSun" w:hAnsi="Simplified Arabic" w:cs="Simplified Arabic"/>
          <w:color w:val="000000" w:themeColor="text1"/>
          <w:sz w:val="28"/>
          <w:szCs w:val="28"/>
          <w:rtl/>
        </w:rPr>
        <w:t>بوصفه أداةً استراتيجيةً تُوظّفها الإدارة لتحسين كفاءة العمليات، وذلك عبر تقديم رؤى استباقية تُسهم في إعادة توزيع الموارد وضبط مسارات العمل قبل وقوع الانحرافات. ويلتقي هذا المفهوم مع ما طرحه</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Soni</w:t>
      </w:r>
      <w:proofErr w:type="spellEnd"/>
      <w:r w:rsidRPr="00744646">
        <w:rPr>
          <w:rFonts w:ascii="Simplified Arabic" w:eastAsia="SimSun" w:hAnsi="Simplified Arabic" w:cs="Simplified Arabic"/>
          <w:color w:val="000000" w:themeColor="text1"/>
          <w:sz w:val="28"/>
          <w:szCs w:val="28"/>
        </w:rPr>
        <w:t xml:space="preserve">, 2025) </w:t>
      </w:r>
      <w:r w:rsidRPr="00744646">
        <w:rPr>
          <w:rFonts w:ascii="Simplified Arabic" w:eastAsia="SimSun" w:hAnsi="Simplified Arabic" w:cs="Simplified Arabic"/>
          <w:color w:val="000000" w:themeColor="text1"/>
          <w:sz w:val="28"/>
          <w:szCs w:val="28"/>
          <w:rtl/>
        </w:rPr>
        <w:t>الذي رأى فيه منظومةً متكاملةً للقرار التكيّفي، تتجاوز مجرد التنبؤ إلى توليد بدائل قابلة للتنفيذ في ضوء المعطيات المتغيرة</w:t>
      </w:r>
      <w:r w:rsidRPr="00744646">
        <w:rPr>
          <w:rFonts w:ascii="Simplified Arabic" w:eastAsia="SimSun" w:hAnsi="Simplified Arabic" w:cs="Simplified Arabic"/>
          <w:color w:val="000000" w:themeColor="text1"/>
          <w:sz w:val="28"/>
          <w:szCs w:val="28"/>
        </w:rPr>
        <w:t>.</w:t>
      </w:r>
    </w:p>
    <w:p w14:paraId="26467F9E"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أما في المقاربة المعرفية، فقد قدّمه</w:t>
      </w:r>
      <w:r w:rsidRPr="00744646">
        <w:rPr>
          <w:rFonts w:ascii="Simplified Arabic" w:eastAsia="SimSun" w:hAnsi="Simplified Arabic" w:cs="Simplified Arabic"/>
          <w:color w:val="000000" w:themeColor="text1"/>
          <w:sz w:val="28"/>
          <w:szCs w:val="28"/>
        </w:rPr>
        <w:t xml:space="preserve"> (Adebayo et al., 2025) </w:t>
      </w:r>
      <w:r w:rsidRPr="00744646">
        <w:rPr>
          <w:rFonts w:ascii="Simplified Arabic" w:eastAsia="SimSun" w:hAnsi="Simplified Arabic" w:cs="Simplified Arabic"/>
          <w:color w:val="000000" w:themeColor="text1"/>
          <w:sz w:val="28"/>
          <w:szCs w:val="28"/>
          <w:rtl/>
        </w:rPr>
        <w:t xml:space="preserve">بوصفه حقلًا تفاعليًا يجمع بين الذكاء البشري والحسابي، تُصاغ فيه المعرفة الإدارية بطريقة قابلة للتعلم الآلي، بحيث تتحول الخبرات المتراكمة إلى نماذج </w:t>
      </w:r>
      <w:proofErr w:type="spellStart"/>
      <w:r w:rsidRPr="00744646">
        <w:rPr>
          <w:rFonts w:ascii="Simplified Arabic" w:eastAsia="SimSun" w:hAnsi="Simplified Arabic" w:cs="Simplified Arabic"/>
          <w:color w:val="000000" w:themeColor="text1"/>
          <w:sz w:val="28"/>
          <w:szCs w:val="28"/>
          <w:rtl/>
        </w:rPr>
        <w:t>تنبؤية</w:t>
      </w:r>
      <w:proofErr w:type="spellEnd"/>
      <w:r w:rsidRPr="00744646">
        <w:rPr>
          <w:rFonts w:ascii="Simplified Arabic" w:eastAsia="SimSun" w:hAnsi="Simplified Arabic" w:cs="Simplified Arabic"/>
          <w:color w:val="000000" w:themeColor="text1"/>
          <w:sz w:val="28"/>
          <w:szCs w:val="28"/>
          <w:rtl/>
        </w:rPr>
        <w:t xml:space="preserve"> قابلة للتوظيف في اتخاذ القرار. ويُضيف</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Felicetti</w:t>
      </w:r>
      <w:proofErr w:type="spellEnd"/>
      <w:r w:rsidRPr="00744646">
        <w:rPr>
          <w:rFonts w:ascii="Simplified Arabic" w:eastAsia="SimSun" w:hAnsi="Simplified Arabic" w:cs="Simplified Arabic"/>
          <w:color w:val="000000" w:themeColor="text1"/>
          <w:sz w:val="28"/>
          <w:szCs w:val="28"/>
        </w:rPr>
        <w:t xml:space="preserve"> et al., 2024) </w:t>
      </w:r>
      <w:r w:rsidRPr="00744646">
        <w:rPr>
          <w:rFonts w:ascii="Simplified Arabic" w:eastAsia="SimSun" w:hAnsi="Simplified Arabic" w:cs="Simplified Arabic"/>
          <w:color w:val="000000" w:themeColor="text1"/>
          <w:sz w:val="28"/>
          <w:szCs w:val="28"/>
          <w:rtl/>
        </w:rPr>
        <w:t xml:space="preserve">بُعدًا آخر حين وصفه بأنه منظومة توليدية </w:t>
      </w:r>
      <w:proofErr w:type="spellStart"/>
      <w:r w:rsidRPr="00744646">
        <w:rPr>
          <w:rFonts w:ascii="Simplified Arabic" w:eastAsia="SimSun" w:hAnsi="Simplified Arabic" w:cs="Simplified Arabic"/>
          <w:color w:val="000000" w:themeColor="text1"/>
          <w:sz w:val="28"/>
          <w:szCs w:val="28"/>
          <w:rtl/>
        </w:rPr>
        <w:t>وتنبؤية</w:t>
      </w:r>
      <w:proofErr w:type="spellEnd"/>
      <w:r w:rsidRPr="00744646">
        <w:rPr>
          <w:rFonts w:ascii="Simplified Arabic" w:eastAsia="SimSun" w:hAnsi="Simplified Arabic" w:cs="Simplified Arabic"/>
          <w:color w:val="000000" w:themeColor="text1"/>
          <w:sz w:val="28"/>
          <w:szCs w:val="28"/>
          <w:rtl/>
        </w:rPr>
        <w:t xml:space="preserve"> في آن معًا، لا تقتصر على تقدير ما سيحدث، بل تُشارك في اقتراح كيفية الاستجابة له</w:t>
      </w:r>
      <w:r w:rsidRPr="00744646">
        <w:rPr>
          <w:rFonts w:ascii="Simplified Arabic" w:eastAsia="SimSun" w:hAnsi="Simplified Arabic" w:cs="Simplified Arabic"/>
          <w:color w:val="000000" w:themeColor="text1"/>
          <w:sz w:val="28"/>
          <w:szCs w:val="28"/>
        </w:rPr>
        <w:t>.</w:t>
      </w:r>
    </w:p>
    <w:p w14:paraId="799A8957"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وفي السياق العربي، تناوله (عامر وآخرون، 2026) بوصفه مدخلًا تكنولوجيًا حديثًا يُعزّز التوجه الريادي داخل المنظمات، إذ يوفّر للقيادات الإدارية أدواتٍ تُمكّنها من استكشاف الفرص واستباق التهديدات. ويُقاربه (المعايطة </w:t>
      </w:r>
      <w:proofErr w:type="spellStart"/>
      <w:r w:rsidRPr="00744646">
        <w:rPr>
          <w:rFonts w:ascii="Simplified Arabic" w:eastAsia="SimSun" w:hAnsi="Simplified Arabic" w:cs="Simplified Arabic"/>
          <w:color w:val="000000" w:themeColor="text1"/>
          <w:sz w:val="28"/>
          <w:szCs w:val="28"/>
          <w:rtl/>
        </w:rPr>
        <w:t>والبطوش</w:t>
      </w:r>
      <w:proofErr w:type="spellEnd"/>
      <w:r w:rsidRPr="00744646">
        <w:rPr>
          <w:rFonts w:ascii="Simplified Arabic" w:eastAsia="SimSun" w:hAnsi="Simplified Arabic" w:cs="Simplified Arabic"/>
          <w:color w:val="000000" w:themeColor="text1"/>
          <w:sz w:val="28"/>
          <w:szCs w:val="28"/>
          <w:rtl/>
        </w:rPr>
        <w:t>، 2025) من زاوية ذكاء الأعمال، فيصفه بأنه تقاطع بين تحليلات البيانات المتقدمة وقدرات التنبؤ، بما يُسهم في تعزيز الرشاقة التنظيمية في مواجهة الأزمات</w:t>
      </w:r>
      <w:r w:rsidRPr="00744646">
        <w:rPr>
          <w:rFonts w:ascii="Simplified Arabic" w:eastAsia="SimSun" w:hAnsi="Simplified Arabic" w:cs="Simplified Arabic"/>
          <w:color w:val="000000" w:themeColor="text1"/>
          <w:sz w:val="28"/>
          <w:szCs w:val="28"/>
        </w:rPr>
        <w:t>.</w:t>
      </w:r>
    </w:p>
    <w:p w14:paraId="3893D09B"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ويستخلص الباحث من مجمل هذه التعريفات أن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هو منظومة متكاملة من الخوارزميات والتقنيات القائمة على تعلّم الآلة وتحليل البيانات الضخمة، تستهدف تحويل المعطيات التاريخية والآنية إلى معرفة استشرافية تُوظّفها المنظمات في اتخاذ قرارات استباقية تتصل بالتخطيط والتنفيذ والمتابعة، بما يُعزّز قدرتها على إدارة عدم اليقين وترشيد استخدام مواردها. ويُميّز هذا التعريف بين الذكاء الاصطناعي بمفهومه العام الذي يُعنى بمحاكاة القدرات المعرفية البشرية، وبين شقّه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الذي يُركّز تحديدًا على استشراف المستقبل واقتراح البدائل بناءً على الأنماط المستخلصة</w:t>
      </w:r>
      <w:r w:rsidRPr="00744646">
        <w:rPr>
          <w:rFonts w:ascii="Simplified Arabic" w:eastAsia="SimSun" w:hAnsi="Simplified Arabic" w:cs="Simplified Arabic"/>
          <w:color w:val="000000" w:themeColor="text1"/>
          <w:sz w:val="28"/>
          <w:szCs w:val="28"/>
        </w:rPr>
        <w:t>.</w:t>
      </w:r>
    </w:p>
    <w:p w14:paraId="19B6A9D8" w14:textId="6F515A35"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18" w:name="_Toc233987319"/>
      <w:r w:rsidRPr="00744646">
        <w:rPr>
          <w:rFonts w:ascii="Simplified Arabic" w:eastAsia="SimSun" w:hAnsi="Simplified Arabic" w:cs="Simplified Arabic" w:hint="cs"/>
          <w:b/>
          <w:bCs/>
          <w:color w:val="000000" w:themeColor="text1"/>
          <w:sz w:val="32"/>
          <w:szCs w:val="32"/>
          <w:rtl/>
        </w:rPr>
        <w:t>3.1.2</w:t>
      </w:r>
      <w:r w:rsidR="008F6A39" w:rsidRPr="00744646">
        <w:rPr>
          <w:rFonts w:ascii="Simplified Arabic" w:eastAsia="SimSun" w:hAnsi="Simplified Arabic" w:cs="Simplified Arabic"/>
          <w:b/>
          <w:bCs/>
          <w:color w:val="000000" w:themeColor="text1"/>
          <w:sz w:val="32"/>
          <w:szCs w:val="32"/>
          <w:rtl/>
        </w:rPr>
        <w:t xml:space="preserve"> أهمية الذكاء الاصطناعي </w:t>
      </w:r>
      <w:proofErr w:type="spellStart"/>
      <w:r w:rsidR="008F6A39" w:rsidRPr="00744646">
        <w:rPr>
          <w:rFonts w:ascii="Simplified Arabic" w:eastAsia="SimSun" w:hAnsi="Simplified Arabic" w:cs="Simplified Arabic"/>
          <w:b/>
          <w:bCs/>
          <w:color w:val="000000" w:themeColor="text1"/>
          <w:sz w:val="32"/>
          <w:szCs w:val="32"/>
          <w:rtl/>
        </w:rPr>
        <w:t>التنبؤي</w:t>
      </w:r>
      <w:bookmarkEnd w:id="18"/>
      <w:proofErr w:type="spellEnd"/>
    </w:p>
    <w:p w14:paraId="0F9E8DA7"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تنبع أهمية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من كونه يُمثّل تحوّلًا نوعيًا في طريقة تعامل المنظمات مع البيانات والمستقبل معًا؛ فبينما ظلت الإدارة التقليدية تعتمد على الاستقراء البشري والحدس الإداري في اتخاذ القرارات، جاء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ليُضيف طبقةً حسابيةً دقيقةً تُعزّز جودة القرار وتُقلّل من هامش الخطأ. وقد باتت المنظمات تُدرك أن قدرتها التنافسية لم تعد مرتبطة بحجم البيانات التي تمتلكها، بل بمدى قدرتها على تحويل هذه البيانات إلى بصيرة استراتيجية قابلة للتنفيذ</w:t>
      </w:r>
      <w:r w:rsidRPr="00744646">
        <w:rPr>
          <w:rFonts w:ascii="Simplified Arabic" w:eastAsia="SimSun" w:hAnsi="Simplified Arabic" w:cs="Simplified Arabic"/>
          <w:color w:val="000000" w:themeColor="text1"/>
          <w:sz w:val="28"/>
          <w:szCs w:val="28"/>
        </w:rPr>
        <w:t>.</w:t>
      </w:r>
    </w:p>
    <w:p w14:paraId="50ACEC66"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ويُشير</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Fridgeirsson</w:t>
      </w:r>
      <w:proofErr w:type="spellEnd"/>
      <w:r w:rsidRPr="00744646">
        <w:rPr>
          <w:rFonts w:ascii="Simplified Arabic" w:eastAsia="SimSun" w:hAnsi="Simplified Arabic" w:cs="Simplified Arabic"/>
          <w:color w:val="000000" w:themeColor="text1"/>
          <w:sz w:val="28"/>
          <w:szCs w:val="28"/>
        </w:rPr>
        <w:t xml:space="preserve"> et al., 2021) </w:t>
      </w:r>
      <w:r w:rsidRPr="00744646">
        <w:rPr>
          <w:rFonts w:ascii="Simplified Arabic" w:eastAsia="SimSun" w:hAnsi="Simplified Arabic" w:cs="Simplified Arabic"/>
          <w:color w:val="000000" w:themeColor="text1"/>
          <w:sz w:val="28"/>
          <w:szCs w:val="28"/>
          <w:rtl/>
        </w:rPr>
        <w:t xml:space="preserve">إلى أن أهمية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تتجلى في جملة من الجوانب، أبرزها: أولًا، إعادة تشكيل مجالات المعرفة الإدارية عبر إدماج القدرات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في التخطيط وإدارة النطاق والوقت والكلفة والجودة والمخاطر؛ وثانيًا، تمكين المنظمات من الانتقال من ردود الأفعال إلى الاستباقية، بحيث يتحول العمل الإداري من ملاحقة الانحرافات إلى استباقها والحدّ من احتمالات وقوعها؛ وثالثًا، تعزيز التكامل بين الأنظمة الإدارية والتقنية، بما يُتيح توليد قيمة مضافة تتجاوز حدود الأداء التشغيلي إلى الأثر الاستراتيجي</w:t>
      </w:r>
      <w:r w:rsidRPr="00744646">
        <w:rPr>
          <w:rFonts w:ascii="Simplified Arabic" w:eastAsia="SimSun" w:hAnsi="Simplified Arabic" w:cs="Simplified Arabic"/>
          <w:color w:val="000000" w:themeColor="text1"/>
          <w:sz w:val="28"/>
          <w:szCs w:val="28"/>
        </w:rPr>
        <w:t>.</w:t>
      </w:r>
    </w:p>
    <w:p w14:paraId="14F5EFC1"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ويرى</w:t>
      </w:r>
      <w:r w:rsidRPr="00744646">
        <w:rPr>
          <w:rFonts w:ascii="Simplified Arabic" w:eastAsia="SimSun" w:hAnsi="Simplified Arabic" w:cs="Simplified Arabic"/>
          <w:color w:val="000000" w:themeColor="text1"/>
          <w:sz w:val="28"/>
          <w:szCs w:val="28"/>
        </w:rPr>
        <w:t xml:space="preserve"> (Hossain et al., 2024) </w:t>
      </w:r>
      <w:r w:rsidRPr="00744646">
        <w:rPr>
          <w:rFonts w:ascii="Simplified Arabic" w:eastAsia="SimSun" w:hAnsi="Simplified Arabic" w:cs="Simplified Arabic"/>
          <w:color w:val="000000" w:themeColor="text1"/>
          <w:sz w:val="28"/>
          <w:szCs w:val="28"/>
          <w:rtl/>
        </w:rPr>
        <w:t xml:space="preserve">أن أهميته تتمظهر في ثلاثة محاور رئيسة تتصل بكفاءة المنظمة: الأول يتعلق بتحسين الإنتاجية عبر </w:t>
      </w:r>
      <w:proofErr w:type="spellStart"/>
      <w:r w:rsidRPr="00744646">
        <w:rPr>
          <w:rFonts w:ascii="Simplified Arabic" w:eastAsia="SimSun" w:hAnsi="Simplified Arabic" w:cs="Simplified Arabic"/>
          <w:color w:val="000000" w:themeColor="text1"/>
          <w:sz w:val="28"/>
          <w:szCs w:val="28"/>
          <w:rtl/>
        </w:rPr>
        <w:t>أتمتة</w:t>
      </w:r>
      <w:proofErr w:type="spellEnd"/>
      <w:r w:rsidRPr="00744646">
        <w:rPr>
          <w:rFonts w:ascii="Simplified Arabic" w:eastAsia="SimSun" w:hAnsi="Simplified Arabic" w:cs="Simplified Arabic"/>
          <w:color w:val="000000" w:themeColor="text1"/>
          <w:sz w:val="28"/>
          <w:szCs w:val="28"/>
          <w:rtl/>
        </w:rPr>
        <w:t xml:space="preserve"> المهام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التي كانت تستغرق وقتًا طويلًا من الطواقم البشرية؛ والثاني يتصل برفع دقة القرارات من خلال تقديم تقديرات قائمة على البيانات لا على الحدس؛ والثالث يتعلق بتوسيع نطاق التعلم التنظيمي، إذ تتراكم الخبرات داخل النماذج الحسابية وتُصبح متاحةً للاستخدام المتكرر دون فقدان قيمتها بمرور الوقت</w:t>
      </w:r>
      <w:r w:rsidRPr="00744646">
        <w:rPr>
          <w:rFonts w:ascii="Simplified Arabic" w:eastAsia="SimSun" w:hAnsi="Simplified Arabic" w:cs="Simplified Arabic"/>
          <w:color w:val="000000" w:themeColor="text1"/>
          <w:sz w:val="28"/>
          <w:szCs w:val="28"/>
        </w:rPr>
        <w:t>.</w:t>
      </w:r>
    </w:p>
    <w:p w14:paraId="39FB8BC4"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ويُضيف</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Barcaui</w:t>
      </w:r>
      <w:proofErr w:type="spellEnd"/>
      <w:r w:rsidRPr="00744646">
        <w:rPr>
          <w:rFonts w:ascii="Simplified Arabic" w:eastAsia="SimSun" w:hAnsi="Simplified Arabic" w:cs="Simplified Arabic"/>
          <w:color w:val="000000" w:themeColor="text1"/>
          <w:sz w:val="28"/>
          <w:szCs w:val="28"/>
        </w:rPr>
        <w:t xml:space="preserve"> &amp; </w:t>
      </w:r>
      <w:proofErr w:type="spellStart"/>
      <w:r w:rsidRPr="00744646">
        <w:rPr>
          <w:rFonts w:ascii="Simplified Arabic" w:eastAsia="SimSun" w:hAnsi="Simplified Arabic" w:cs="Simplified Arabic"/>
          <w:color w:val="000000" w:themeColor="text1"/>
          <w:sz w:val="28"/>
          <w:szCs w:val="28"/>
        </w:rPr>
        <w:t>Monat</w:t>
      </w:r>
      <w:proofErr w:type="spellEnd"/>
      <w:r w:rsidRPr="00744646">
        <w:rPr>
          <w:rFonts w:ascii="Simplified Arabic" w:eastAsia="SimSun" w:hAnsi="Simplified Arabic" w:cs="Simplified Arabic"/>
          <w:color w:val="000000" w:themeColor="text1"/>
          <w:sz w:val="28"/>
          <w:szCs w:val="28"/>
        </w:rPr>
        <w:t xml:space="preserve">, 2023) </w:t>
      </w:r>
      <w:r w:rsidRPr="00744646">
        <w:rPr>
          <w:rFonts w:ascii="Simplified Arabic" w:eastAsia="SimSun" w:hAnsi="Simplified Arabic" w:cs="Simplified Arabic"/>
          <w:color w:val="000000" w:themeColor="text1"/>
          <w:sz w:val="28"/>
          <w:szCs w:val="28"/>
          <w:rtl/>
        </w:rPr>
        <w:t>بُعدًا مهمًا يتصل بأهميته على مستوى الممارسة المهنية، إذ يرى أن هذه التقنية تُعيد تعريف أدوار مديري المشاريع والمحترفين الإداريين، فتُحرّرهم من الأعباء التحليلية الروتينية وتُتيح لهم التركيز على المهام ذات القيمة المضافة العالية كالتفاوض والقيادة والابتكار. ومن جانب آخر، يُبرز (السامرائي، 2025) أن أهميته تمتد إلى تحسين جودة المخرجات في القطاعات الخدمية، بما يُسهم في رفع مستوى رضا المستفيدين وتعزيز الثقة المؤسسية</w:t>
      </w:r>
      <w:r w:rsidRPr="00744646">
        <w:rPr>
          <w:rFonts w:ascii="Simplified Arabic" w:eastAsia="SimSun" w:hAnsi="Simplified Arabic" w:cs="Simplified Arabic"/>
          <w:color w:val="000000" w:themeColor="text1"/>
          <w:sz w:val="28"/>
          <w:szCs w:val="28"/>
        </w:rPr>
        <w:t>.</w:t>
      </w:r>
    </w:p>
    <w:p w14:paraId="022DB114"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وفي السياق المالي، يُوضّح (سعد الدين وجرجس، 2025) أن الذكاء الاصطناعي يُمثّل رافعةً لتحسين الأداء المالي عبر ترشيد النفقات وتوقع الإيرادات وتقدير المخاطر بدقة أعلى، وهو ما ينعكس مباشرةً على قيمة المنظمة السوقية. ويلتقي ذلك مع طرح (</w:t>
      </w:r>
      <w:proofErr w:type="spellStart"/>
      <w:r w:rsidRPr="00744646">
        <w:rPr>
          <w:rFonts w:ascii="Simplified Arabic" w:eastAsia="SimSun" w:hAnsi="Simplified Arabic" w:cs="Simplified Arabic"/>
          <w:color w:val="000000" w:themeColor="text1"/>
          <w:sz w:val="28"/>
          <w:szCs w:val="28"/>
          <w:rtl/>
        </w:rPr>
        <w:t>بوسعادي</w:t>
      </w:r>
      <w:proofErr w:type="spellEnd"/>
      <w:r w:rsidRPr="00744646">
        <w:rPr>
          <w:rFonts w:ascii="Simplified Arabic" w:eastAsia="SimSun" w:hAnsi="Simplified Arabic" w:cs="Simplified Arabic"/>
          <w:color w:val="000000" w:themeColor="text1"/>
          <w:sz w:val="28"/>
          <w:szCs w:val="28"/>
          <w:rtl/>
        </w:rPr>
        <w:t xml:space="preserve"> </w:t>
      </w:r>
      <w:proofErr w:type="spellStart"/>
      <w:r w:rsidRPr="00744646">
        <w:rPr>
          <w:rFonts w:ascii="Simplified Arabic" w:eastAsia="SimSun" w:hAnsi="Simplified Arabic" w:cs="Simplified Arabic"/>
          <w:color w:val="000000" w:themeColor="text1"/>
          <w:sz w:val="28"/>
          <w:szCs w:val="28"/>
          <w:rtl/>
        </w:rPr>
        <w:t>وصراوي</w:t>
      </w:r>
      <w:proofErr w:type="spellEnd"/>
      <w:r w:rsidRPr="00744646">
        <w:rPr>
          <w:rFonts w:ascii="Simplified Arabic" w:eastAsia="SimSun" w:hAnsi="Simplified Arabic" w:cs="Simplified Arabic"/>
          <w:color w:val="000000" w:themeColor="text1"/>
          <w:sz w:val="28"/>
          <w:szCs w:val="28"/>
          <w:rtl/>
        </w:rPr>
        <w:t>، 2025) الذي يُبرز أن التوجه البحثي المتزايد نحو الذكاء الاصطناعي يعكس اعترافًا أكاديميًا وتطبيقيًا بأهميته بوصفه حقلًا معرفيًا متناميًا يُعيد صياغة الممارسات المهنية في مختلف المجالات</w:t>
      </w:r>
      <w:r w:rsidRPr="00744646">
        <w:rPr>
          <w:rFonts w:ascii="Simplified Arabic" w:eastAsia="SimSun" w:hAnsi="Simplified Arabic" w:cs="Simplified Arabic"/>
          <w:color w:val="000000" w:themeColor="text1"/>
          <w:sz w:val="28"/>
          <w:szCs w:val="28"/>
        </w:rPr>
        <w:t>.</w:t>
      </w:r>
    </w:p>
    <w:p w14:paraId="2DEEFBB2"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ويرى الباحث أن أهمية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تتجلى في أنه يُمثّل جسرًا معرفيًا بين البيانات والقرار، وأداةً استراتيجيةً لبناء منظمات أكثر مرونةً وذكاءً واستدامةً، لا سيما في القطاعات التي تتسم بتعقّد المشاريع وتشعّب أصحاب المصلحة كالقطاع السياحي</w:t>
      </w:r>
      <w:r w:rsidRPr="00744646">
        <w:rPr>
          <w:rFonts w:ascii="Simplified Arabic" w:eastAsia="SimSun" w:hAnsi="Simplified Arabic" w:cs="Simplified Arabic"/>
          <w:color w:val="000000" w:themeColor="text1"/>
          <w:sz w:val="28"/>
          <w:szCs w:val="28"/>
        </w:rPr>
        <w:t>.</w:t>
      </w:r>
    </w:p>
    <w:p w14:paraId="443AB4AE" w14:textId="60DAE9C5"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19" w:name="_Toc233987320"/>
      <w:r w:rsidRPr="00744646">
        <w:rPr>
          <w:rFonts w:ascii="Simplified Arabic" w:eastAsia="SimSun" w:hAnsi="Simplified Arabic" w:cs="Simplified Arabic" w:hint="cs"/>
          <w:b/>
          <w:bCs/>
          <w:color w:val="000000" w:themeColor="text1"/>
          <w:sz w:val="32"/>
          <w:szCs w:val="32"/>
          <w:rtl/>
        </w:rPr>
        <w:t>4.1.2</w:t>
      </w:r>
      <w:r w:rsidR="008F6A39" w:rsidRPr="00744646">
        <w:rPr>
          <w:rFonts w:ascii="Simplified Arabic" w:eastAsia="SimSun" w:hAnsi="Simplified Arabic" w:cs="Simplified Arabic"/>
          <w:b/>
          <w:bCs/>
          <w:color w:val="000000" w:themeColor="text1"/>
          <w:sz w:val="32"/>
          <w:szCs w:val="32"/>
          <w:rtl/>
        </w:rPr>
        <w:t xml:space="preserve"> أهداف الذكاء الاصطناعي </w:t>
      </w:r>
      <w:proofErr w:type="spellStart"/>
      <w:r w:rsidR="008F6A39" w:rsidRPr="00744646">
        <w:rPr>
          <w:rFonts w:ascii="Simplified Arabic" w:eastAsia="SimSun" w:hAnsi="Simplified Arabic" w:cs="Simplified Arabic"/>
          <w:b/>
          <w:bCs/>
          <w:color w:val="000000" w:themeColor="text1"/>
          <w:sz w:val="32"/>
          <w:szCs w:val="32"/>
          <w:rtl/>
        </w:rPr>
        <w:t>التنبؤي</w:t>
      </w:r>
      <w:bookmarkEnd w:id="19"/>
      <w:proofErr w:type="spellEnd"/>
    </w:p>
    <w:p w14:paraId="1B325FF7"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يتوجه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نحو تحقيق جملة من الأهداف التي تتوزع بين المستويات التشغيلية والتكتيكية والاستراتيجية، وقد تباينت رؤى الباحثين في تحديد هذه الأهداف بحسب زوايا معالجتهم؛ فمنهم من ركّز على الأهداف التقنية، ومنهم من انصرف إلى الأهداف الإدارية، فيما اتجه فريق ثالث إلى إبراز الأهداف المعرفية والاستراتيجية</w:t>
      </w:r>
      <w:r w:rsidRPr="00744646">
        <w:rPr>
          <w:rFonts w:ascii="Simplified Arabic" w:eastAsia="SimSun" w:hAnsi="Simplified Arabic" w:cs="Simplified Arabic"/>
          <w:color w:val="000000" w:themeColor="text1"/>
          <w:sz w:val="28"/>
          <w:szCs w:val="28"/>
        </w:rPr>
        <w:t>.</w:t>
      </w:r>
    </w:p>
    <w:p w14:paraId="769837A8"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ويُحدّد</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Tickoo</w:t>
      </w:r>
      <w:proofErr w:type="spellEnd"/>
      <w:r w:rsidRPr="00744646">
        <w:rPr>
          <w:rFonts w:ascii="Simplified Arabic" w:eastAsia="SimSun" w:hAnsi="Simplified Arabic" w:cs="Simplified Arabic"/>
          <w:color w:val="000000" w:themeColor="text1"/>
          <w:sz w:val="28"/>
          <w:szCs w:val="28"/>
        </w:rPr>
        <w:t xml:space="preserve"> &amp; Kannan, 2025) </w:t>
      </w:r>
      <w:r w:rsidRPr="00744646">
        <w:rPr>
          <w:rFonts w:ascii="Simplified Arabic" w:eastAsia="SimSun" w:hAnsi="Simplified Arabic" w:cs="Simplified Arabic"/>
          <w:color w:val="000000" w:themeColor="text1"/>
          <w:sz w:val="28"/>
          <w:szCs w:val="28"/>
          <w:rtl/>
        </w:rPr>
        <w:t xml:space="preserve">جملةً من الأهداف الجوهرية للذكاء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في بيئة المشاريع، من أبرزها: أولًا، تحسين دقة الجدولة الزمنية عبر التنبؤ بأوقات إنجاز الأنشطة والاعتماديات فيما بينها؛ وثانيًا، رصد المخاطر المحتملة قبل وقوعها بما يُتيح تصميم خطط استجابة استباقية؛ وثالثًا، دعم عمليات المتابعة والرقابة عبر توليد مؤشرات إنذار مبكر تُلفت انتباه القيادات إلى الانحرافات في مراحلها الأولى</w:t>
      </w:r>
      <w:r w:rsidRPr="00744646">
        <w:rPr>
          <w:rFonts w:ascii="Simplified Arabic" w:eastAsia="SimSun" w:hAnsi="Simplified Arabic" w:cs="Simplified Arabic"/>
          <w:color w:val="000000" w:themeColor="text1"/>
          <w:sz w:val="28"/>
          <w:szCs w:val="28"/>
        </w:rPr>
        <w:t>.</w:t>
      </w:r>
    </w:p>
    <w:p w14:paraId="5F75FBD3" w14:textId="77777777" w:rsidR="00A70D4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tl/>
        </w:rPr>
      </w:pPr>
      <w:r w:rsidRPr="00744646">
        <w:rPr>
          <w:rFonts w:ascii="Simplified Arabic" w:eastAsia="SimSun" w:hAnsi="Simplified Arabic" w:cs="Simplified Arabic"/>
          <w:color w:val="000000" w:themeColor="text1"/>
          <w:sz w:val="28"/>
          <w:szCs w:val="28"/>
          <w:rtl/>
        </w:rPr>
        <w:t>ويُوسّع</w:t>
      </w:r>
      <w:r w:rsidRPr="00744646">
        <w:rPr>
          <w:rFonts w:ascii="Simplified Arabic" w:eastAsia="SimSun" w:hAnsi="Simplified Arabic" w:cs="Simplified Arabic"/>
          <w:color w:val="000000" w:themeColor="text1"/>
          <w:sz w:val="28"/>
          <w:szCs w:val="28"/>
        </w:rPr>
        <w:t xml:space="preserve"> (Adebayo et al., 2025) </w:t>
      </w:r>
      <w:r w:rsidRPr="00744646">
        <w:rPr>
          <w:rFonts w:ascii="Simplified Arabic" w:eastAsia="SimSun" w:hAnsi="Simplified Arabic" w:cs="Simplified Arabic"/>
          <w:color w:val="000000" w:themeColor="text1"/>
          <w:sz w:val="28"/>
          <w:szCs w:val="28"/>
          <w:rtl/>
        </w:rPr>
        <w:t xml:space="preserve">دائرة هذه الأهداف حين يُشير إلى أن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يسعى إلى: تعزيز الكفاءة التشغيلية من خلال </w:t>
      </w:r>
      <w:proofErr w:type="spellStart"/>
      <w:r w:rsidRPr="00744646">
        <w:rPr>
          <w:rFonts w:ascii="Simplified Arabic" w:eastAsia="SimSun" w:hAnsi="Simplified Arabic" w:cs="Simplified Arabic"/>
          <w:color w:val="000000" w:themeColor="text1"/>
          <w:sz w:val="28"/>
          <w:szCs w:val="28"/>
          <w:rtl/>
        </w:rPr>
        <w:t>أتمتة</w:t>
      </w:r>
      <w:proofErr w:type="spellEnd"/>
      <w:r w:rsidRPr="00744646">
        <w:rPr>
          <w:rFonts w:ascii="Simplified Arabic" w:eastAsia="SimSun" w:hAnsi="Simplified Arabic" w:cs="Simplified Arabic"/>
          <w:color w:val="000000" w:themeColor="text1"/>
          <w:sz w:val="28"/>
          <w:szCs w:val="28"/>
          <w:rtl/>
        </w:rPr>
        <w:t xml:space="preserve"> المهام التحليلية المتكررة؛ تحسين جودة المخرجات عبر خفض الأخطاء البشرية؛  دعم الابتكار من خلال توفير رؤى غير مسبوقة كامنة في البيانات؛  تمكين المنظمات من التكيّف مع بيئات العمل الديناميكية عبر تحديث النماذج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بشكل مستمر</w:t>
      </w:r>
      <w:r w:rsidRPr="00744646">
        <w:rPr>
          <w:rFonts w:ascii="Simplified Arabic" w:eastAsia="SimSun" w:hAnsi="Simplified Arabic" w:cs="Simplified Arabic"/>
          <w:color w:val="000000" w:themeColor="text1"/>
          <w:sz w:val="28"/>
          <w:szCs w:val="28"/>
        </w:rPr>
        <w:t>.</w:t>
      </w:r>
    </w:p>
    <w:p w14:paraId="27845135" w14:textId="4C4AA910"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ويُضيف</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Bahi</w:t>
      </w:r>
      <w:proofErr w:type="spellEnd"/>
      <w:r w:rsidRPr="00744646">
        <w:rPr>
          <w:rFonts w:ascii="Simplified Arabic" w:eastAsia="SimSun" w:hAnsi="Simplified Arabic" w:cs="Simplified Arabic"/>
          <w:color w:val="000000" w:themeColor="text1"/>
          <w:sz w:val="28"/>
          <w:szCs w:val="28"/>
        </w:rPr>
        <w:t xml:space="preserve"> et al., 2024) </w:t>
      </w:r>
      <w:r w:rsidRPr="00744646">
        <w:rPr>
          <w:rFonts w:ascii="Simplified Arabic" w:eastAsia="SimSun" w:hAnsi="Simplified Arabic" w:cs="Simplified Arabic"/>
          <w:color w:val="000000" w:themeColor="text1"/>
          <w:sz w:val="28"/>
          <w:szCs w:val="28"/>
          <w:rtl/>
        </w:rPr>
        <w:t>بُعدًا مرتبطًا بالبيئات الرشيقة، فيرى أن الأهداف تتوجّه أيضًا نحو: تسريع دورات التطوير والتنفيذ؛ تحسين آليات التواصل بين فرق العمل عبر توليد وثائق ومحتوى تنبؤي داعم؛ الحدّ من التحديات المرتبطة بتغير المتطلبات وتذبذبها. ويُقاربه</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Soni</w:t>
      </w:r>
      <w:proofErr w:type="spellEnd"/>
      <w:r w:rsidRPr="00744646">
        <w:rPr>
          <w:rFonts w:ascii="Simplified Arabic" w:eastAsia="SimSun" w:hAnsi="Simplified Arabic" w:cs="Simplified Arabic"/>
          <w:color w:val="000000" w:themeColor="text1"/>
          <w:sz w:val="28"/>
          <w:szCs w:val="28"/>
        </w:rPr>
        <w:t xml:space="preserve">, 2025) </w:t>
      </w:r>
      <w:r w:rsidRPr="00744646">
        <w:rPr>
          <w:rFonts w:ascii="Simplified Arabic" w:eastAsia="SimSun" w:hAnsi="Simplified Arabic" w:cs="Simplified Arabic"/>
          <w:color w:val="000000" w:themeColor="text1"/>
          <w:sz w:val="28"/>
          <w:szCs w:val="28"/>
          <w:rtl/>
        </w:rPr>
        <w:t xml:space="preserve">الذي يُبرز أن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يهدف إلى تمكين اتخاذ قرارات تكيّفية في بيئات ذات درجات عالية من عدم اليقين، كالبيئات الإنشائية والمشاريع الكبرى، عبر توليد سيناريوهات بديلة تُساعد صانع القرار على المفاضلة بينها</w:t>
      </w:r>
      <w:r w:rsidRPr="00744646">
        <w:rPr>
          <w:rFonts w:ascii="Simplified Arabic" w:eastAsia="SimSun" w:hAnsi="Simplified Arabic" w:cs="Simplified Arabic"/>
          <w:color w:val="000000" w:themeColor="text1"/>
          <w:sz w:val="28"/>
          <w:szCs w:val="28"/>
        </w:rPr>
        <w:t>.</w:t>
      </w:r>
    </w:p>
    <w:p w14:paraId="1A2C1FBE"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وفي السياق العربي، يطرح (عامر وآخرون، 2026) أن الأهداف الاستراتيجية تشمل: تعزيز التوجه الريادي داخل المنظمات، وتحفيز الابتكار، وتحسين قدرات الاستشراف السوقي. ويرى (المعايطة </w:t>
      </w:r>
      <w:proofErr w:type="spellStart"/>
      <w:r w:rsidRPr="00744646">
        <w:rPr>
          <w:rFonts w:ascii="Simplified Arabic" w:eastAsia="SimSun" w:hAnsi="Simplified Arabic" w:cs="Simplified Arabic"/>
          <w:color w:val="000000" w:themeColor="text1"/>
          <w:sz w:val="28"/>
          <w:szCs w:val="28"/>
          <w:rtl/>
        </w:rPr>
        <w:t>والبطوش</w:t>
      </w:r>
      <w:proofErr w:type="spellEnd"/>
      <w:r w:rsidRPr="00744646">
        <w:rPr>
          <w:rFonts w:ascii="Simplified Arabic" w:eastAsia="SimSun" w:hAnsi="Simplified Arabic" w:cs="Simplified Arabic"/>
          <w:color w:val="000000" w:themeColor="text1"/>
          <w:sz w:val="28"/>
          <w:szCs w:val="28"/>
          <w:rtl/>
        </w:rPr>
        <w:t xml:space="preserve">، 2025) أن ذكاء الأعمال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يسعى إلى تعزيز الرشاقة التنظيمية، وتمكين المنظمات من الاستجابة السريعة للأزمات والكوارث</w:t>
      </w:r>
      <w:r w:rsidRPr="00744646">
        <w:rPr>
          <w:rFonts w:ascii="Simplified Arabic" w:eastAsia="SimSun" w:hAnsi="Simplified Arabic" w:cs="Simplified Arabic"/>
          <w:color w:val="000000" w:themeColor="text1"/>
          <w:sz w:val="28"/>
          <w:szCs w:val="28"/>
        </w:rPr>
        <w:t>.</w:t>
      </w:r>
    </w:p>
    <w:p w14:paraId="29CA8C6C"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ويستخلص الباحث أن أهداف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تتقاطع في ثلاث دوائر متكاملة</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دائرة الكفاءة المتصلة بتحسين الأداء التشغيلي، ودائرة الفاعلية المتصلة بجودة القرارات ومخرجاتها، ودائرة الاستدامة المتصلة بقدرة المنظمة على التطور والاستمرارية في بيئات متغيرة</w:t>
      </w:r>
      <w:r w:rsidRPr="00744646">
        <w:rPr>
          <w:rFonts w:ascii="Simplified Arabic" w:eastAsia="SimSun" w:hAnsi="Simplified Arabic" w:cs="Simplified Arabic"/>
          <w:color w:val="000000" w:themeColor="text1"/>
          <w:sz w:val="28"/>
          <w:szCs w:val="28"/>
        </w:rPr>
        <w:t>.</w:t>
      </w:r>
    </w:p>
    <w:p w14:paraId="5A79E140" w14:textId="60DBF0F3"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0" w:name="_Toc233987321"/>
      <w:r w:rsidRPr="00744646">
        <w:rPr>
          <w:rFonts w:ascii="Simplified Arabic" w:eastAsia="SimSun" w:hAnsi="Simplified Arabic" w:cs="Simplified Arabic" w:hint="cs"/>
          <w:b/>
          <w:bCs/>
          <w:color w:val="000000" w:themeColor="text1"/>
          <w:sz w:val="32"/>
          <w:szCs w:val="32"/>
          <w:rtl/>
        </w:rPr>
        <w:t>5.1.2</w:t>
      </w:r>
      <w:r w:rsidR="008F6A39" w:rsidRPr="00744646">
        <w:rPr>
          <w:rFonts w:ascii="Simplified Arabic" w:eastAsia="SimSun" w:hAnsi="Simplified Arabic" w:cs="Simplified Arabic"/>
          <w:b/>
          <w:bCs/>
          <w:color w:val="000000" w:themeColor="text1"/>
          <w:sz w:val="32"/>
          <w:szCs w:val="32"/>
          <w:rtl/>
        </w:rPr>
        <w:t xml:space="preserve"> أبعاد الذكاء الاصطناعي </w:t>
      </w:r>
      <w:proofErr w:type="spellStart"/>
      <w:r w:rsidR="008F6A39" w:rsidRPr="00744646">
        <w:rPr>
          <w:rFonts w:ascii="Simplified Arabic" w:eastAsia="SimSun" w:hAnsi="Simplified Arabic" w:cs="Simplified Arabic"/>
          <w:b/>
          <w:bCs/>
          <w:color w:val="000000" w:themeColor="text1"/>
          <w:sz w:val="32"/>
          <w:szCs w:val="32"/>
          <w:rtl/>
        </w:rPr>
        <w:t>التنبؤي</w:t>
      </w:r>
      <w:bookmarkEnd w:id="20"/>
      <w:proofErr w:type="spellEnd"/>
    </w:p>
    <w:p w14:paraId="10C3422C"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تم تحديد أبعاد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في هذه الدراسة بناءً على مراجعة معمّقة لدراسة</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Tickoo</w:t>
      </w:r>
      <w:proofErr w:type="spellEnd"/>
      <w:r w:rsidRPr="00744646">
        <w:rPr>
          <w:rFonts w:ascii="Simplified Arabic" w:eastAsia="SimSun" w:hAnsi="Simplified Arabic" w:cs="Simplified Arabic"/>
          <w:color w:val="000000" w:themeColor="text1"/>
          <w:sz w:val="28"/>
          <w:szCs w:val="28"/>
        </w:rPr>
        <w:t xml:space="preserve"> &amp; Kannan, 2025) </w:t>
      </w:r>
      <w:r w:rsidRPr="00744646">
        <w:rPr>
          <w:rFonts w:ascii="Simplified Arabic" w:eastAsia="SimSun" w:hAnsi="Simplified Arabic" w:cs="Simplified Arabic"/>
          <w:color w:val="000000" w:themeColor="text1"/>
          <w:sz w:val="28"/>
          <w:szCs w:val="28"/>
          <w:rtl/>
        </w:rPr>
        <w:t xml:space="preserve">التي ركّزت على الجدولة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ورصد المخاطر، ودراسة</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Soni</w:t>
      </w:r>
      <w:proofErr w:type="spellEnd"/>
      <w:r w:rsidRPr="00744646">
        <w:rPr>
          <w:rFonts w:ascii="Simplified Arabic" w:eastAsia="SimSun" w:hAnsi="Simplified Arabic" w:cs="Simplified Arabic"/>
          <w:color w:val="000000" w:themeColor="text1"/>
          <w:sz w:val="28"/>
          <w:szCs w:val="28"/>
        </w:rPr>
        <w:t xml:space="preserve">, 2025) </w:t>
      </w:r>
      <w:r w:rsidRPr="00744646">
        <w:rPr>
          <w:rFonts w:ascii="Simplified Arabic" w:eastAsia="SimSun" w:hAnsi="Simplified Arabic" w:cs="Simplified Arabic"/>
          <w:color w:val="000000" w:themeColor="text1"/>
          <w:sz w:val="28"/>
          <w:szCs w:val="28"/>
          <w:rtl/>
        </w:rPr>
        <w:t>التي أبرزت دعم القرار التكيّفي، ودراسة</w:t>
      </w:r>
      <w:r w:rsidRPr="00744646">
        <w:rPr>
          <w:rFonts w:ascii="Simplified Arabic" w:eastAsia="SimSun" w:hAnsi="Simplified Arabic" w:cs="Simplified Arabic"/>
          <w:color w:val="000000" w:themeColor="text1"/>
          <w:sz w:val="28"/>
          <w:szCs w:val="28"/>
        </w:rPr>
        <w:t xml:space="preserve"> (Hossain et al., 2024) </w:t>
      </w:r>
      <w:r w:rsidRPr="00744646">
        <w:rPr>
          <w:rFonts w:ascii="Simplified Arabic" w:eastAsia="SimSun" w:hAnsi="Simplified Arabic" w:cs="Simplified Arabic"/>
          <w:color w:val="000000" w:themeColor="text1"/>
          <w:sz w:val="28"/>
          <w:szCs w:val="28"/>
          <w:rtl/>
        </w:rPr>
        <w:t>التي تناولت التأثير الشامل للذكاء الاصطناعي على كفاءة المشاريع، فضلًا عن دراسة</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Taboada</w:t>
      </w:r>
      <w:proofErr w:type="spellEnd"/>
      <w:r w:rsidRPr="00744646">
        <w:rPr>
          <w:rFonts w:ascii="Simplified Arabic" w:eastAsia="SimSun" w:hAnsi="Simplified Arabic" w:cs="Simplified Arabic"/>
          <w:color w:val="000000" w:themeColor="text1"/>
          <w:sz w:val="28"/>
          <w:szCs w:val="28"/>
        </w:rPr>
        <w:t xml:space="preserve"> et al., 2023) </w:t>
      </w:r>
      <w:r w:rsidRPr="00744646">
        <w:rPr>
          <w:rFonts w:ascii="Simplified Arabic" w:eastAsia="SimSun" w:hAnsi="Simplified Arabic" w:cs="Simplified Arabic"/>
          <w:color w:val="000000" w:themeColor="text1"/>
          <w:sz w:val="28"/>
          <w:szCs w:val="28"/>
          <w:rtl/>
        </w:rPr>
        <w:t xml:space="preserve">التي قدّمت مراجعةً منهجيةً كشفت عن التطبيقات المتعددة للذكاء الاصطناعي في إدارة المشاريع. وقد جرى دمج هذه المداخل لاستخلاص خمسة أبعاد رئيسة تحكم توظيف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في المشاريع الإبداعية</w:t>
      </w:r>
      <w:r w:rsidRPr="00744646">
        <w:rPr>
          <w:rFonts w:ascii="Simplified Arabic" w:eastAsia="SimSun" w:hAnsi="Simplified Arabic" w:cs="Simplified Arabic"/>
          <w:color w:val="000000" w:themeColor="text1"/>
          <w:sz w:val="28"/>
          <w:szCs w:val="28"/>
        </w:rPr>
        <w:t>.</w:t>
      </w:r>
    </w:p>
    <w:p w14:paraId="2DCE575F"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الأول: التنبؤ بالمخاطر</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 xml:space="preserve">يُمثّل هذا البُعد جوهر القيمة المضافة للذكاء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إذ يُوظّف الخوارزميات لاستخلاص الأنماط المرتبطة بالمخاطر المحتملة قبل وقوعها. ويتجاوز هذا البُعد الأساليب التقليدية المعتمدة على الحدس أو السجلات التاريخية المجرّدة، ليُقدّم تقديرات كميّة لاحتمالات وقوع المخاطر وشدّة أثرها المحتمل، بما يُتيح تصميم استراتيجيات استجابة مُوجّهة</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Tickoo</w:t>
      </w:r>
      <w:proofErr w:type="spellEnd"/>
      <w:r w:rsidRPr="00744646">
        <w:rPr>
          <w:rFonts w:ascii="Simplified Arabic" w:eastAsia="SimSun" w:hAnsi="Simplified Arabic" w:cs="Simplified Arabic"/>
          <w:color w:val="000000" w:themeColor="text1"/>
          <w:sz w:val="28"/>
          <w:szCs w:val="28"/>
        </w:rPr>
        <w:t xml:space="preserve"> &amp; Kannan, 2025). </w:t>
      </w:r>
      <w:r w:rsidRPr="00744646">
        <w:rPr>
          <w:rFonts w:ascii="Simplified Arabic" w:eastAsia="SimSun" w:hAnsi="Simplified Arabic" w:cs="Simplified Arabic"/>
          <w:color w:val="000000" w:themeColor="text1"/>
          <w:sz w:val="28"/>
          <w:szCs w:val="28"/>
          <w:rtl/>
        </w:rPr>
        <w:t xml:space="preserve">ويشمل ذلك تصنيف المخاطر إلى مالية وتشغيلية وبيئية وتنظيمية، مع بناء نماذج </w:t>
      </w:r>
      <w:proofErr w:type="spellStart"/>
      <w:r w:rsidRPr="00744646">
        <w:rPr>
          <w:rFonts w:ascii="Simplified Arabic" w:eastAsia="SimSun" w:hAnsi="Simplified Arabic" w:cs="Simplified Arabic"/>
          <w:color w:val="000000" w:themeColor="text1"/>
          <w:sz w:val="28"/>
          <w:szCs w:val="28"/>
          <w:rtl/>
        </w:rPr>
        <w:t>تنبؤية</w:t>
      </w:r>
      <w:proofErr w:type="spellEnd"/>
      <w:r w:rsidRPr="00744646">
        <w:rPr>
          <w:rFonts w:ascii="Simplified Arabic" w:eastAsia="SimSun" w:hAnsi="Simplified Arabic" w:cs="Simplified Arabic"/>
          <w:color w:val="000000" w:themeColor="text1"/>
          <w:sz w:val="28"/>
          <w:szCs w:val="28"/>
          <w:rtl/>
        </w:rPr>
        <w:t xml:space="preserve"> مخصصة لكل صنف. ويرى</w:t>
      </w:r>
      <w:r w:rsidRPr="00744646">
        <w:rPr>
          <w:rFonts w:ascii="Simplified Arabic" w:eastAsia="SimSun" w:hAnsi="Simplified Arabic" w:cs="Simplified Arabic"/>
          <w:color w:val="000000" w:themeColor="text1"/>
          <w:sz w:val="28"/>
          <w:szCs w:val="28"/>
        </w:rPr>
        <w:t xml:space="preserve"> (Adebayo et al., 2025) </w:t>
      </w:r>
      <w:r w:rsidRPr="00744646">
        <w:rPr>
          <w:rFonts w:ascii="Simplified Arabic" w:eastAsia="SimSun" w:hAnsi="Simplified Arabic" w:cs="Simplified Arabic"/>
          <w:color w:val="000000" w:themeColor="text1"/>
          <w:sz w:val="28"/>
          <w:szCs w:val="28"/>
          <w:rtl/>
        </w:rPr>
        <w:t>أن هذا البُعد يكتسب أهمية مضاعفة في المشاريع الكبرى والمعقدة كالمشاريع السياحية والإنشائية، إذ يرتفع فيها منسوب المخاطر ويتشعّب أصحاب المصلحة</w:t>
      </w:r>
      <w:r w:rsidRPr="00744646">
        <w:rPr>
          <w:rFonts w:ascii="Simplified Arabic" w:eastAsia="SimSun" w:hAnsi="Simplified Arabic" w:cs="Simplified Arabic"/>
          <w:color w:val="000000" w:themeColor="text1"/>
          <w:sz w:val="28"/>
          <w:szCs w:val="28"/>
        </w:rPr>
        <w:t>.</w:t>
      </w:r>
    </w:p>
    <w:p w14:paraId="5FFA92A1"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البُعد الثاني: الجدولة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للمشاريع</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يتناول هذا البُعد قدرة الذكاء الاصطناعي على تحسين تخطيط الجداول الزمنية للمشاريع من خلال التنبؤ بأوقات إنجاز الأنشطة، والاعتماديات فيما بينها، والانحرافات المحتملة عن الخطط الأصلية. وتُوظَّف في هذا البُعد تقنيات تعلّم الآلة لتحليل بيانات المشاريع السابقة واستخلاص أنماط الأداء الزمني، ثم إسقاطها على المشاريع الجديدة</w:t>
      </w:r>
      <w:r w:rsidRPr="00744646">
        <w:rPr>
          <w:rFonts w:ascii="Simplified Arabic" w:eastAsia="SimSun" w:hAnsi="Simplified Arabic" w:cs="Simplified Arabic"/>
          <w:color w:val="000000" w:themeColor="text1"/>
          <w:sz w:val="28"/>
          <w:szCs w:val="28"/>
        </w:rPr>
        <w:t xml:space="preserve"> (Hsu et al., 2021). </w:t>
      </w:r>
      <w:r w:rsidRPr="00744646">
        <w:rPr>
          <w:rFonts w:ascii="Simplified Arabic" w:eastAsia="SimSun" w:hAnsi="Simplified Arabic" w:cs="Simplified Arabic"/>
          <w:color w:val="000000" w:themeColor="text1"/>
          <w:sz w:val="28"/>
          <w:szCs w:val="28"/>
          <w:rtl/>
        </w:rPr>
        <w:t>ويُتيح هذا البُعد إعادة جدولة الأنشطة بشكل ديناميكي كلما استجدّت متغيرات جديدة، بما يُعزّز مرونة التخطيط ويحدّ من ظاهرة تجاوز المواعيد النهائية</w:t>
      </w:r>
      <w:r w:rsidRPr="00744646">
        <w:rPr>
          <w:rFonts w:ascii="Simplified Arabic" w:eastAsia="SimSun" w:hAnsi="Simplified Arabic" w:cs="Simplified Arabic"/>
          <w:color w:val="000000" w:themeColor="text1"/>
          <w:sz w:val="28"/>
          <w:szCs w:val="28"/>
        </w:rPr>
        <w:t>.</w:t>
      </w:r>
    </w:p>
    <w:p w14:paraId="2AD81064"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البُعد الثالث: تحليل البيانات الضخمة والتحليلات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يُشكّل هذا البُعد الأساس المعرفي الذي تقوم عليه بقية الأبعاد، إذ يُعنى بمعالجة كميّات هائلة من البيانات المتنوعة المصادر واستخلاص المعرفة الكامنة فيها. ويُشير</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Taboada</w:t>
      </w:r>
      <w:proofErr w:type="spellEnd"/>
      <w:r w:rsidRPr="00744646">
        <w:rPr>
          <w:rFonts w:ascii="Simplified Arabic" w:eastAsia="SimSun" w:hAnsi="Simplified Arabic" w:cs="Simplified Arabic"/>
          <w:color w:val="000000" w:themeColor="text1"/>
          <w:sz w:val="28"/>
          <w:szCs w:val="28"/>
        </w:rPr>
        <w:t xml:space="preserve"> et al., 2023) </w:t>
      </w:r>
      <w:r w:rsidRPr="00744646">
        <w:rPr>
          <w:rFonts w:ascii="Simplified Arabic" w:eastAsia="SimSun" w:hAnsi="Simplified Arabic" w:cs="Simplified Arabic"/>
          <w:color w:val="000000" w:themeColor="text1"/>
          <w:sz w:val="28"/>
          <w:szCs w:val="28"/>
          <w:rtl/>
        </w:rPr>
        <w:t>إلى أن هذا البُعد يشمل مراحل متتالية تبدأ بجمع البيانات وتنظيفها، ثم استكشافها، فبناء النماذج التحليلية، وأخيرًا تفسير المخرجات وتوظيفها في القرار. ويرتبط هذا البُعد ارتباطًا وثيقًا بجودة البنية التحتية الرقمية للمنظمة ومدى قدرتها على تكامل مصادر البيانات المختلفة</w:t>
      </w:r>
      <w:r w:rsidRPr="00744646">
        <w:rPr>
          <w:rFonts w:ascii="Simplified Arabic" w:eastAsia="SimSun" w:hAnsi="Simplified Arabic" w:cs="Simplified Arabic"/>
          <w:color w:val="000000" w:themeColor="text1"/>
          <w:sz w:val="28"/>
          <w:szCs w:val="28"/>
        </w:rPr>
        <w:t>.</w:t>
      </w:r>
    </w:p>
    <w:p w14:paraId="3DF9A75E"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الرابع: دعم اتخاذ القرار الاستراتيجي</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 xml:space="preserve">يُوظّف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في هذا البُعد لتقديم رؤى استراتيجية تدعم القيادات العليا في اتخاذ قرارات ذات أثر بعيد المدى. ويتجاوز هذا البُعد التنبؤات التشغيلية إلى بناء سيناريوهات استراتيجية تتضمن تقييمًا للبدائل والمقايضات بينها</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Soni</w:t>
      </w:r>
      <w:proofErr w:type="spellEnd"/>
      <w:r w:rsidRPr="00744646">
        <w:rPr>
          <w:rFonts w:ascii="Simplified Arabic" w:eastAsia="SimSun" w:hAnsi="Simplified Arabic" w:cs="Simplified Arabic"/>
          <w:color w:val="000000" w:themeColor="text1"/>
          <w:sz w:val="28"/>
          <w:szCs w:val="28"/>
        </w:rPr>
        <w:t xml:space="preserve">, 2025). </w:t>
      </w:r>
      <w:r w:rsidRPr="00744646">
        <w:rPr>
          <w:rFonts w:ascii="Simplified Arabic" w:eastAsia="SimSun" w:hAnsi="Simplified Arabic" w:cs="Simplified Arabic"/>
          <w:color w:val="000000" w:themeColor="text1"/>
          <w:sz w:val="28"/>
          <w:szCs w:val="28"/>
          <w:rtl/>
        </w:rPr>
        <w:t>ويُبرز</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Barcaui</w:t>
      </w:r>
      <w:proofErr w:type="spellEnd"/>
      <w:r w:rsidRPr="00744646">
        <w:rPr>
          <w:rFonts w:ascii="Simplified Arabic" w:eastAsia="SimSun" w:hAnsi="Simplified Arabic" w:cs="Simplified Arabic"/>
          <w:color w:val="000000" w:themeColor="text1"/>
          <w:sz w:val="28"/>
          <w:szCs w:val="28"/>
        </w:rPr>
        <w:t xml:space="preserve"> &amp; </w:t>
      </w:r>
      <w:proofErr w:type="spellStart"/>
      <w:r w:rsidRPr="00744646">
        <w:rPr>
          <w:rFonts w:ascii="Simplified Arabic" w:eastAsia="SimSun" w:hAnsi="Simplified Arabic" w:cs="Simplified Arabic"/>
          <w:color w:val="000000" w:themeColor="text1"/>
          <w:sz w:val="28"/>
          <w:szCs w:val="28"/>
        </w:rPr>
        <w:t>Monat</w:t>
      </w:r>
      <w:proofErr w:type="spellEnd"/>
      <w:r w:rsidRPr="00744646">
        <w:rPr>
          <w:rFonts w:ascii="Simplified Arabic" w:eastAsia="SimSun" w:hAnsi="Simplified Arabic" w:cs="Simplified Arabic"/>
          <w:color w:val="000000" w:themeColor="text1"/>
          <w:sz w:val="28"/>
          <w:szCs w:val="28"/>
        </w:rPr>
        <w:t xml:space="preserve">, 2023) </w:t>
      </w:r>
      <w:r w:rsidRPr="00744646">
        <w:rPr>
          <w:rFonts w:ascii="Simplified Arabic" w:eastAsia="SimSun" w:hAnsi="Simplified Arabic" w:cs="Simplified Arabic"/>
          <w:color w:val="000000" w:themeColor="text1"/>
          <w:sz w:val="28"/>
          <w:szCs w:val="28"/>
          <w:rtl/>
        </w:rPr>
        <w:t>أن هذا البُعد يُعيد صياغة العلاقة بين البيانات والقرار، بحيث تنتقل المنظمة من نموذج القرار المستند إلى الخبرة الفردية إلى نموذج القرار المستند إلى المعرفة الجمعية المُشفّرة رقميًا</w:t>
      </w:r>
      <w:r w:rsidRPr="00744646">
        <w:rPr>
          <w:rFonts w:ascii="Simplified Arabic" w:eastAsia="SimSun" w:hAnsi="Simplified Arabic" w:cs="Simplified Arabic"/>
          <w:color w:val="000000" w:themeColor="text1"/>
          <w:sz w:val="28"/>
          <w:szCs w:val="28"/>
        </w:rPr>
        <w:t>.</w:t>
      </w:r>
    </w:p>
    <w:p w14:paraId="2D968F3A"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الخامس: التنبؤ بالتكاليف والموارد</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يُعنى هذا البُعد بتقدير الاحتياجات المالية والبشرية والمادية للمشاريع بدقة تفوق الأساليب التقليدية. ويُوظّف هذا البُعد نماذج الانحدار وتعلّم الآلة لتحديد الكلفة المتوقعة لكل نشاط، وحجم الموارد اللازمة، وتوقيت استخدامها الأمثل</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Prifti</w:t>
      </w:r>
      <w:proofErr w:type="spellEnd"/>
      <w:r w:rsidRPr="00744646">
        <w:rPr>
          <w:rFonts w:ascii="Simplified Arabic" w:eastAsia="SimSun" w:hAnsi="Simplified Arabic" w:cs="Simplified Arabic"/>
          <w:color w:val="000000" w:themeColor="text1"/>
          <w:sz w:val="28"/>
          <w:szCs w:val="28"/>
        </w:rPr>
        <w:t xml:space="preserve">, 2022). </w:t>
      </w:r>
      <w:r w:rsidRPr="00744646">
        <w:rPr>
          <w:rFonts w:ascii="Simplified Arabic" w:eastAsia="SimSun" w:hAnsi="Simplified Arabic" w:cs="Simplified Arabic"/>
          <w:color w:val="000000" w:themeColor="text1"/>
          <w:sz w:val="28"/>
          <w:szCs w:val="28"/>
          <w:rtl/>
        </w:rPr>
        <w:t>ويُتيح ذلك للمنظمات ترشيد نفقاتها وتحسين تخصيص مواردها، والحدّ من ظاهرة تجاوز الميزانيات المخصصة للمشاريع</w:t>
      </w:r>
      <w:r w:rsidRPr="00744646">
        <w:rPr>
          <w:rFonts w:ascii="Simplified Arabic" w:eastAsia="SimSun" w:hAnsi="Simplified Arabic" w:cs="Simplified Arabic"/>
          <w:color w:val="000000" w:themeColor="text1"/>
          <w:sz w:val="28"/>
          <w:szCs w:val="28"/>
        </w:rPr>
        <w:t>.</w:t>
      </w:r>
    </w:p>
    <w:p w14:paraId="040161E4" w14:textId="51CDB8F1"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1" w:name="_Toc233987322"/>
      <w:r w:rsidRPr="00744646">
        <w:rPr>
          <w:rFonts w:ascii="Simplified Arabic" w:eastAsia="SimSun" w:hAnsi="Simplified Arabic" w:cs="Simplified Arabic" w:hint="cs"/>
          <w:b/>
          <w:bCs/>
          <w:color w:val="000000" w:themeColor="text1"/>
          <w:sz w:val="32"/>
          <w:szCs w:val="32"/>
          <w:rtl/>
        </w:rPr>
        <w:t>6.1.2</w:t>
      </w:r>
      <w:r w:rsidR="008F6A39" w:rsidRPr="00744646">
        <w:rPr>
          <w:rFonts w:ascii="Simplified Arabic" w:eastAsia="SimSun" w:hAnsi="Simplified Arabic" w:cs="Simplified Arabic"/>
          <w:b/>
          <w:bCs/>
          <w:color w:val="000000" w:themeColor="text1"/>
          <w:sz w:val="32"/>
          <w:szCs w:val="32"/>
          <w:rtl/>
        </w:rPr>
        <w:t xml:space="preserve"> استراتيجيات توظيف الذكاء الاصطناعي </w:t>
      </w:r>
      <w:proofErr w:type="spellStart"/>
      <w:r w:rsidR="008F6A39" w:rsidRPr="00744646">
        <w:rPr>
          <w:rFonts w:ascii="Simplified Arabic" w:eastAsia="SimSun" w:hAnsi="Simplified Arabic" w:cs="Simplified Arabic"/>
          <w:b/>
          <w:bCs/>
          <w:color w:val="000000" w:themeColor="text1"/>
          <w:sz w:val="32"/>
          <w:szCs w:val="32"/>
          <w:rtl/>
        </w:rPr>
        <w:t>التنبؤي</w:t>
      </w:r>
      <w:bookmarkEnd w:id="21"/>
      <w:proofErr w:type="spellEnd"/>
    </w:p>
    <w:p w14:paraId="441515AF"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يتطلب توظيف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في المنظمات تبنّي جملة من الاستراتيجيات المتكاملة التي تُوازن بين البُعد التقني والبُعد التنظيمي والبُعد الإنساني. وتتضمن هذه الاستراتيجيات</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 xml:space="preserve">استراتيجية بناء البنية التحتية الرقمية التي تُوفّر البيئة التقنية اللازمة لتشغيل النماذج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واستراتيجية تطوير رأس المال البشري التي تستهدف تأهيل الكوادر للتعامل مع هذه التقنيات، واستراتيجية إدارة التغيير التي تُعنى بتخفيف مقاومة الأفراد للتحول الرقمي</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Felicetti</w:t>
      </w:r>
      <w:proofErr w:type="spellEnd"/>
      <w:r w:rsidRPr="00744646">
        <w:rPr>
          <w:rFonts w:ascii="Simplified Arabic" w:eastAsia="SimSun" w:hAnsi="Simplified Arabic" w:cs="Simplified Arabic"/>
          <w:color w:val="000000" w:themeColor="text1"/>
          <w:sz w:val="28"/>
          <w:szCs w:val="28"/>
        </w:rPr>
        <w:t xml:space="preserve"> et al., 2024). </w:t>
      </w:r>
      <w:r w:rsidRPr="00744646">
        <w:rPr>
          <w:rFonts w:ascii="Simplified Arabic" w:eastAsia="SimSun" w:hAnsi="Simplified Arabic" w:cs="Simplified Arabic"/>
          <w:color w:val="000000" w:themeColor="text1"/>
          <w:sz w:val="28"/>
          <w:szCs w:val="28"/>
          <w:rtl/>
        </w:rPr>
        <w:t xml:space="preserve">ويُضاف إلى ذلك استراتيجية </w:t>
      </w:r>
      <w:proofErr w:type="spellStart"/>
      <w:r w:rsidRPr="00744646">
        <w:rPr>
          <w:rFonts w:ascii="Simplified Arabic" w:eastAsia="SimSun" w:hAnsi="Simplified Arabic" w:cs="Simplified Arabic"/>
          <w:color w:val="000000" w:themeColor="text1"/>
          <w:sz w:val="28"/>
          <w:szCs w:val="28"/>
          <w:rtl/>
        </w:rPr>
        <w:t>الحوكمة</w:t>
      </w:r>
      <w:proofErr w:type="spellEnd"/>
      <w:r w:rsidRPr="00744646">
        <w:rPr>
          <w:rFonts w:ascii="Simplified Arabic" w:eastAsia="SimSun" w:hAnsi="Simplified Arabic" w:cs="Simplified Arabic"/>
          <w:color w:val="000000" w:themeColor="text1"/>
          <w:sz w:val="28"/>
          <w:szCs w:val="28"/>
          <w:rtl/>
        </w:rPr>
        <w:t xml:space="preserve"> الأخلاقية التي تضمن استخدام الذكاء الاصطناعي بطريقة مسؤولة تحترم الخصوصية وتحدّ من التحيّزات الخوارزمية، واستراتيجية التكامل مع الأنظمة القائمة التي تضمن انسيابية العمل بين الأنظمة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والأنظمة الإدارية التقليدية</w:t>
      </w:r>
      <w:r w:rsidRPr="00744646">
        <w:rPr>
          <w:rFonts w:ascii="Simplified Arabic" w:eastAsia="SimSun" w:hAnsi="Simplified Arabic" w:cs="Simplified Arabic"/>
          <w:color w:val="000000" w:themeColor="text1"/>
          <w:sz w:val="28"/>
          <w:szCs w:val="28"/>
        </w:rPr>
        <w:t>.</w:t>
      </w:r>
    </w:p>
    <w:p w14:paraId="77EDBAB4" w14:textId="06AE3B72"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2" w:name="_Toc233987323"/>
      <w:r w:rsidRPr="00744646">
        <w:rPr>
          <w:rFonts w:ascii="Simplified Arabic" w:eastAsia="SimSun" w:hAnsi="Simplified Arabic" w:cs="Simplified Arabic" w:hint="cs"/>
          <w:b/>
          <w:bCs/>
          <w:color w:val="000000" w:themeColor="text1"/>
          <w:sz w:val="32"/>
          <w:szCs w:val="32"/>
          <w:rtl/>
        </w:rPr>
        <w:t>7.1.2</w:t>
      </w:r>
      <w:r w:rsidR="008F6A39" w:rsidRPr="00744646">
        <w:rPr>
          <w:rFonts w:ascii="Simplified Arabic" w:eastAsia="SimSun" w:hAnsi="Simplified Arabic" w:cs="Simplified Arabic"/>
          <w:b/>
          <w:bCs/>
          <w:color w:val="000000" w:themeColor="text1"/>
          <w:sz w:val="32"/>
          <w:szCs w:val="32"/>
          <w:rtl/>
        </w:rPr>
        <w:t xml:space="preserve"> تحديات تطبيق الذكاء الاصطناعي </w:t>
      </w:r>
      <w:proofErr w:type="spellStart"/>
      <w:r w:rsidR="008F6A39" w:rsidRPr="00744646">
        <w:rPr>
          <w:rFonts w:ascii="Simplified Arabic" w:eastAsia="SimSun" w:hAnsi="Simplified Arabic" w:cs="Simplified Arabic"/>
          <w:b/>
          <w:bCs/>
          <w:color w:val="000000" w:themeColor="text1"/>
          <w:sz w:val="32"/>
          <w:szCs w:val="32"/>
          <w:rtl/>
        </w:rPr>
        <w:t>التنبؤي</w:t>
      </w:r>
      <w:bookmarkEnd w:id="22"/>
      <w:proofErr w:type="spellEnd"/>
    </w:p>
    <w:p w14:paraId="76208D50"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على الرغم من الوعود الكبيرة التي يحملها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إلا أن تطبيقه يواجه جملة من التحديات، أبرزها: التحديات المتصلة بجودة البيانات وتوفّرها، والتحديات المرتبطة بالكلفة العالية للاستثمار في البنية التحتية، والتحديات الأخلاقية المتصلة بالخصوصية والشفافية، فضلًا عن التحديات المتعلقة بمقاومة التغيير داخل المنظمات وضعف الكفاءات المتخصصة. ويُضاف إلى ذلك تحديات تتصل بتفسير مخرجات النماذج </w:t>
      </w:r>
      <w:proofErr w:type="spellStart"/>
      <w:r w:rsidRPr="00744646">
        <w:rPr>
          <w:rFonts w:ascii="Simplified Arabic" w:eastAsia="SimSun" w:hAnsi="Simplified Arabic" w:cs="Simplified Arabic"/>
          <w:color w:val="000000" w:themeColor="text1"/>
          <w:sz w:val="28"/>
          <w:szCs w:val="28"/>
          <w:rtl/>
        </w:rPr>
        <w:t>التنبؤية</w:t>
      </w:r>
      <w:proofErr w:type="spellEnd"/>
      <w:r w:rsidRPr="00744646">
        <w:rPr>
          <w:rFonts w:ascii="Simplified Arabic" w:eastAsia="SimSun" w:hAnsi="Simplified Arabic" w:cs="Simplified Arabic"/>
          <w:color w:val="000000" w:themeColor="text1"/>
          <w:sz w:val="28"/>
          <w:szCs w:val="28"/>
          <w:rtl/>
        </w:rPr>
        <w:t xml:space="preserve"> وربطها بالسياق التنظيمي بشكل يخدم القرار الإداري</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Bahi</w:t>
      </w:r>
      <w:proofErr w:type="spellEnd"/>
      <w:r w:rsidRPr="00744646">
        <w:rPr>
          <w:rFonts w:ascii="Simplified Arabic" w:eastAsia="SimSun" w:hAnsi="Simplified Arabic" w:cs="Simplified Arabic"/>
          <w:color w:val="000000" w:themeColor="text1"/>
          <w:sz w:val="28"/>
          <w:szCs w:val="28"/>
        </w:rPr>
        <w:t xml:space="preserve"> et al., 2024).</w:t>
      </w:r>
    </w:p>
    <w:p w14:paraId="6CFB5516" w14:textId="6E64554C" w:rsidR="008F6A39" w:rsidRPr="00744646" w:rsidRDefault="00A70D49" w:rsidP="00A70D49">
      <w:pPr>
        <w:jc w:val="center"/>
        <w:outlineLvl w:val="1"/>
        <w:rPr>
          <w:rFonts w:ascii="Simplified Arabic" w:eastAsia="SimSun" w:hAnsi="Simplified Arabic" w:cs="Simplified Arabic"/>
          <w:b/>
          <w:bCs/>
          <w:color w:val="000000" w:themeColor="text1"/>
          <w:sz w:val="36"/>
          <w:szCs w:val="36"/>
        </w:rPr>
      </w:pPr>
      <w:r w:rsidRPr="00744646">
        <w:rPr>
          <w:rFonts w:ascii="Simplified Arabic" w:eastAsia="SimSun" w:hAnsi="Simplified Arabic" w:cs="Simplified Arabic"/>
          <w:b/>
          <w:bCs/>
          <w:color w:val="000000" w:themeColor="text1"/>
          <w:sz w:val="36"/>
          <w:szCs w:val="36"/>
          <w:lang w:bidi="ar-EG"/>
        </w:rPr>
        <w:br w:type="page"/>
      </w:r>
      <w:bookmarkStart w:id="23" w:name="_Toc233987324"/>
      <w:r w:rsidR="008F6A39" w:rsidRPr="00744646">
        <w:rPr>
          <w:rFonts w:ascii="Simplified Arabic" w:eastAsia="SimSun" w:hAnsi="Simplified Arabic" w:cs="Simplified Arabic"/>
          <w:b/>
          <w:bCs/>
          <w:color w:val="000000" w:themeColor="text1"/>
          <w:sz w:val="36"/>
          <w:szCs w:val="36"/>
          <w:rtl/>
        </w:rPr>
        <w:t>المبحث الثاني: إدارة المشاريع الإبداعية</w:t>
      </w:r>
      <w:bookmarkEnd w:id="23"/>
    </w:p>
    <w:p w14:paraId="00FC25DB" w14:textId="6ADFC99D"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4" w:name="_Toc233987325"/>
      <w:r w:rsidRPr="00744646">
        <w:rPr>
          <w:rFonts w:ascii="Simplified Arabic" w:eastAsia="SimSun" w:hAnsi="Simplified Arabic" w:cs="Simplified Arabic" w:hint="cs"/>
          <w:b/>
          <w:bCs/>
          <w:color w:val="000000" w:themeColor="text1"/>
          <w:sz w:val="32"/>
          <w:szCs w:val="32"/>
          <w:rtl/>
        </w:rPr>
        <w:t xml:space="preserve">1.2.2 </w:t>
      </w:r>
      <w:r w:rsidR="008F6A39" w:rsidRPr="00744646">
        <w:rPr>
          <w:rFonts w:ascii="Simplified Arabic" w:eastAsia="SimSun" w:hAnsi="Simplified Arabic" w:cs="Simplified Arabic"/>
          <w:b/>
          <w:bCs/>
          <w:color w:val="000000" w:themeColor="text1"/>
          <w:sz w:val="32"/>
          <w:szCs w:val="32"/>
          <w:rtl/>
        </w:rPr>
        <w:t>تمهيد</w:t>
      </w:r>
      <w:bookmarkEnd w:id="24"/>
    </w:p>
    <w:p w14:paraId="6444F595"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تُعدّ إدارة المشاريع من أبرز حقول المعرفة الإدارية التي شهدت تطورًا نوعيًا خلال العقود الأخيرة، وذلك بفعل تصاعد تعقيد بيئة الأعمال وتنامي التوجه العالمي نحو تنفيذ مشاريع كبرى ذات طبيعة متعددة الأبعاد. ولم يعد يُنظر إلى إدارة المشاريع بوصفها مجموعة من الأدوات الإجرائية لتنفيذ الأنشطة ضمن جداول زمنية محددة، بل أصبحت حقلًا معرفيًا مستقلًا يجمع بين العلم والفن، ويتقاطع مع مجالات القيادة والاستراتيجية والابتكار وإدارة التغيير. وقد تنامى الاهتمام تحديدًا بـ إدارة المشاريع الإبداعية بوصفها امتدادًا نوعيًا لإدارة المشاريع التقليدية، تُعنى بالمشاريع ذات المحتوى الإبداعي والابتكاري العالي، كالمشاريع السياحية والثقافية والترفيهية والفنية (الحربي، 2022)</w:t>
      </w:r>
      <w:r w:rsidRPr="00744646">
        <w:rPr>
          <w:rFonts w:ascii="Simplified Arabic" w:eastAsia="SimSun" w:hAnsi="Simplified Arabic" w:cs="Simplified Arabic"/>
          <w:color w:val="000000" w:themeColor="text1"/>
          <w:sz w:val="28"/>
          <w:szCs w:val="28"/>
        </w:rPr>
        <w:t>.</w:t>
      </w:r>
    </w:p>
    <w:p w14:paraId="448E49B8"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وتتميّز المشاريع الإبداعية بجملة من الخصائص التي تُميّزها عن غيرها؛ فهي مشاريع تتسم بعدم اليقين المرتفع، وتتطلب مرونةً في التخطيط، وتنطوي على تفاعل معقّد بين أصحاب المصلحة، وتُوظّف موارد متنوعة من رأس المال البشري والفكري والمالي. وقد فرضت هذه الخصائص ضرورة تطوير أساليب إدارية متقدمة تستوعب طبيعتها الخاصة، من بينها توظيف تقنيات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لدعم عمليات التخطيط والتنفيذ والمتابعة (</w:t>
      </w:r>
      <w:proofErr w:type="spellStart"/>
      <w:r w:rsidRPr="00744646">
        <w:rPr>
          <w:rFonts w:ascii="Simplified Arabic" w:eastAsia="SimSun" w:hAnsi="Simplified Arabic" w:cs="Simplified Arabic"/>
          <w:color w:val="000000" w:themeColor="text1"/>
          <w:sz w:val="28"/>
          <w:szCs w:val="28"/>
          <w:rtl/>
        </w:rPr>
        <w:t>تقدة</w:t>
      </w:r>
      <w:proofErr w:type="spellEnd"/>
      <w:r w:rsidRPr="00744646">
        <w:rPr>
          <w:rFonts w:ascii="Simplified Arabic" w:eastAsia="SimSun" w:hAnsi="Simplified Arabic" w:cs="Simplified Arabic"/>
          <w:color w:val="000000" w:themeColor="text1"/>
          <w:sz w:val="28"/>
          <w:szCs w:val="28"/>
          <w:rtl/>
        </w:rPr>
        <w:t xml:space="preserve"> </w:t>
      </w:r>
      <w:proofErr w:type="spellStart"/>
      <w:r w:rsidRPr="00744646">
        <w:rPr>
          <w:rFonts w:ascii="Simplified Arabic" w:eastAsia="SimSun" w:hAnsi="Simplified Arabic" w:cs="Simplified Arabic"/>
          <w:color w:val="000000" w:themeColor="text1"/>
          <w:sz w:val="28"/>
          <w:szCs w:val="28"/>
          <w:rtl/>
        </w:rPr>
        <w:t>والداوي</w:t>
      </w:r>
      <w:proofErr w:type="spellEnd"/>
      <w:r w:rsidRPr="00744646">
        <w:rPr>
          <w:rFonts w:ascii="Simplified Arabic" w:eastAsia="SimSun" w:hAnsi="Simplified Arabic" w:cs="Simplified Arabic"/>
          <w:color w:val="000000" w:themeColor="text1"/>
          <w:sz w:val="28"/>
          <w:szCs w:val="28"/>
          <w:rtl/>
        </w:rPr>
        <w:t>، 2023). ويتناول هذا المبحث إدارة المشاريع الإبداعية من خلال استعراض مفهومها وأهميتها وأهدافها وأبعادها والاستراتيجيات المرتبطة بها</w:t>
      </w:r>
      <w:r w:rsidRPr="00744646">
        <w:rPr>
          <w:rFonts w:ascii="Simplified Arabic" w:eastAsia="SimSun" w:hAnsi="Simplified Arabic" w:cs="Simplified Arabic"/>
          <w:color w:val="000000" w:themeColor="text1"/>
          <w:sz w:val="28"/>
          <w:szCs w:val="28"/>
        </w:rPr>
        <w:t>.</w:t>
      </w:r>
    </w:p>
    <w:p w14:paraId="21AEEF10" w14:textId="3386EF17"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5" w:name="_Toc233987326"/>
      <w:r w:rsidRPr="00744646">
        <w:rPr>
          <w:rFonts w:ascii="Simplified Arabic" w:eastAsia="SimSun" w:hAnsi="Simplified Arabic" w:cs="Simplified Arabic" w:hint="cs"/>
          <w:b/>
          <w:bCs/>
          <w:color w:val="000000" w:themeColor="text1"/>
          <w:sz w:val="32"/>
          <w:szCs w:val="32"/>
          <w:rtl/>
        </w:rPr>
        <w:t>2.2.2</w:t>
      </w:r>
      <w:r w:rsidR="008F6A39" w:rsidRPr="00744646">
        <w:rPr>
          <w:rFonts w:ascii="Simplified Arabic" w:eastAsia="SimSun" w:hAnsi="Simplified Arabic" w:cs="Simplified Arabic"/>
          <w:b/>
          <w:bCs/>
          <w:color w:val="000000" w:themeColor="text1"/>
          <w:sz w:val="32"/>
          <w:szCs w:val="32"/>
          <w:rtl/>
        </w:rPr>
        <w:t xml:space="preserve"> مفهوم إدارة المشاريع الإبداعية</w:t>
      </w:r>
      <w:bookmarkEnd w:id="25"/>
    </w:p>
    <w:p w14:paraId="4F15FCC6"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تعددت اجتهادات الباحثين في تحديد مفهوم إدارة المشاريع الإبداعية، وتباينت مقارباتهم بحسب زوايا المعالجة؛ فمنهم من انطلق من المفهوم العام لإدارة المشاريع ثم أضاف إليه بُعد الإبداع، ومنهم من قاربه بوصفه حقلًا مستقلًا له خصوصيته </w:t>
      </w:r>
      <w:proofErr w:type="spellStart"/>
      <w:r w:rsidRPr="00744646">
        <w:rPr>
          <w:rFonts w:ascii="Simplified Arabic" w:eastAsia="SimSun" w:hAnsi="Simplified Arabic" w:cs="Simplified Arabic"/>
          <w:color w:val="000000" w:themeColor="text1"/>
          <w:sz w:val="28"/>
          <w:szCs w:val="28"/>
          <w:rtl/>
        </w:rPr>
        <w:t>المفاهيمية</w:t>
      </w:r>
      <w:proofErr w:type="spellEnd"/>
      <w:r w:rsidRPr="00744646">
        <w:rPr>
          <w:rFonts w:ascii="Simplified Arabic" w:eastAsia="SimSun" w:hAnsi="Simplified Arabic" w:cs="Simplified Arabic"/>
          <w:color w:val="000000" w:themeColor="text1"/>
          <w:sz w:val="28"/>
          <w:szCs w:val="28"/>
        </w:rPr>
        <w:t>.</w:t>
      </w:r>
    </w:p>
    <w:p w14:paraId="198F081B"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فمن المقاربة الكلاسيكية لإدارة المشاريع، يُعرّفها (الحربي، 2022) بوصفها منظومةً متكاملةً من العمليات التخطيطية والتنظيمية والرقابية التي تستهدف تحقيق أهداف محددة ضمن قيود زمنية ومالية وتقنية معلومة. ويُطوّر (</w:t>
      </w:r>
      <w:proofErr w:type="spellStart"/>
      <w:r w:rsidRPr="00744646">
        <w:rPr>
          <w:rFonts w:ascii="Simplified Arabic" w:eastAsia="SimSun" w:hAnsi="Simplified Arabic" w:cs="Simplified Arabic"/>
          <w:color w:val="000000" w:themeColor="text1"/>
          <w:sz w:val="28"/>
          <w:szCs w:val="28"/>
          <w:rtl/>
        </w:rPr>
        <w:t>تقدة</w:t>
      </w:r>
      <w:proofErr w:type="spellEnd"/>
      <w:r w:rsidRPr="00744646">
        <w:rPr>
          <w:rFonts w:ascii="Simplified Arabic" w:eastAsia="SimSun" w:hAnsi="Simplified Arabic" w:cs="Simplified Arabic"/>
          <w:color w:val="000000" w:themeColor="text1"/>
          <w:sz w:val="28"/>
          <w:szCs w:val="28"/>
          <w:rtl/>
        </w:rPr>
        <w:t xml:space="preserve"> </w:t>
      </w:r>
      <w:proofErr w:type="spellStart"/>
      <w:r w:rsidRPr="00744646">
        <w:rPr>
          <w:rFonts w:ascii="Simplified Arabic" w:eastAsia="SimSun" w:hAnsi="Simplified Arabic" w:cs="Simplified Arabic"/>
          <w:color w:val="000000" w:themeColor="text1"/>
          <w:sz w:val="28"/>
          <w:szCs w:val="28"/>
          <w:rtl/>
        </w:rPr>
        <w:t>والداوي</w:t>
      </w:r>
      <w:proofErr w:type="spellEnd"/>
      <w:r w:rsidRPr="00744646">
        <w:rPr>
          <w:rFonts w:ascii="Simplified Arabic" w:eastAsia="SimSun" w:hAnsi="Simplified Arabic" w:cs="Simplified Arabic"/>
          <w:color w:val="000000" w:themeColor="text1"/>
          <w:sz w:val="28"/>
          <w:szCs w:val="28"/>
          <w:rtl/>
        </w:rPr>
        <w:t>، 2023) هذا التعريف حين يُقاربها من زاوية التحليل الشبكي، فيصفها بأنها ممارسة إدارية تستند إلى تحليل الاعتماديات بين الأنشطة بما يضمن التتابع المنطقي للتنفيذ وتحقيق الفاعلية في استخدام الموارد</w:t>
      </w:r>
      <w:r w:rsidRPr="00744646">
        <w:rPr>
          <w:rFonts w:ascii="Simplified Arabic" w:eastAsia="SimSun" w:hAnsi="Simplified Arabic" w:cs="Simplified Arabic"/>
          <w:color w:val="000000" w:themeColor="text1"/>
          <w:sz w:val="28"/>
          <w:szCs w:val="28"/>
        </w:rPr>
        <w:t>.</w:t>
      </w:r>
    </w:p>
    <w:p w14:paraId="1F36B4EC"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ومن مقاربة </w:t>
      </w:r>
      <w:proofErr w:type="spellStart"/>
      <w:r w:rsidRPr="00744646">
        <w:rPr>
          <w:rFonts w:ascii="Simplified Arabic" w:eastAsia="SimSun" w:hAnsi="Simplified Arabic" w:cs="Simplified Arabic"/>
          <w:color w:val="000000" w:themeColor="text1"/>
          <w:sz w:val="28"/>
          <w:szCs w:val="28"/>
          <w:rtl/>
        </w:rPr>
        <w:t>الحوكمة</w:t>
      </w:r>
      <w:proofErr w:type="spellEnd"/>
      <w:r w:rsidRPr="00744646">
        <w:rPr>
          <w:rFonts w:ascii="Simplified Arabic" w:eastAsia="SimSun" w:hAnsi="Simplified Arabic" w:cs="Simplified Arabic"/>
          <w:color w:val="000000" w:themeColor="text1"/>
          <w:sz w:val="28"/>
          <w:szCs w:val="28"/>
          <w:rtl/>
        </w:rPr>
        <w:t>، يرى (</w:t>
      </w:r>
      <w:proofErr w:type="spellStart"/>
      <w:r w:rsidRPr="00744646">
        <w:rPr>
          <w:rFonts w:ascii="Simplified Arabic" w:eastAsia="SimSun" w:hAnsi="Simplified Arabic" w:cs="Simplified Arabic"/>
          <w:color w:val="000000" w:themeColor="text1"/>
          <w:sz w:val="28"/>
          <w:szCs w:val="28"/>
          <w:rtl/>
        </w:rPr>
        <w:t>العبداللات</w:t>
      </w:r>
      <w:proofErr w:type="spellEnd"/>
      <w:r w:rsidRPr="00744646">
        <w:rPr>
          <w:rFonts w:ascii="Simplified Arabic" w:eastAsia="SimSun" w:hAnsi="Simplified Arabic" w:cs="Simplified Arabic"/>
          <w:color w:val="000000" w:themeColor="text1"/>
          <w:sz w:val="28"/>
          <w:szCs w:val="28"/>
          <w:rtl/>
        </w:rPr>
        <w:t xml:space="preserve"> والشورة، 2021) أن إدارة المشاريع هي منظومة تتفاعل فيها عناصر القيادة والرقابة والمساءلة والشفافية، بما يضمن توجيه المشاريع نحو تحقيق أهدافها بكفاءة ونزاهة. ويُقاربها (الشهري والعقيلي، 2024) من زاوية الإدارة الرشيقة، فيصفها بأنها ممارسة إدارية تستهدف الحدّ من الفاقد وتعظيم القيمة المضافة، بما يُوائم بين تطلعات أصحاب المصلحة وقدرات المنظمة</w:t>
      </w:r>
      <w:r w:rsidRPr="00744646">
        <w:rPr>
          <w:rFonts w:ascii="Simplified Arabic" w:eastAsia="SimSun" w:hAnsi="Simplified Arabic" w:cs="Simplified Arabic"/>
          <w:color w:val="000000" w:themeColor="text1"/>
          <w:sz w:val="28"/>
          <w:szCs w:val="28"/>
        </w:rPr>
        <w:t>.</w:t>
      </w:r>
    </w:p>
    <w:p w14:paraId="10C795A8"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أما من مقاربة الإبداع والابتكار، فيُعرّفها (عبدالنبي والعتيبي، 2021) بوصفها ممارسةً إدارية تُوظّف الأفكار الجديدة والحلول غير التقليدية لتحقيق تميّز في المخرجات، بما يجعلها مشاريعَ تُضيف قيمةً معرفيةً وفنيةً وتجاريةً في آن معًا. ويُوسّع (الظفيري والشورة، 2021) هذا الفهم حين يربطها بمفهوم التآزر الاستراتيجي، فيُقاربها بوصفها منظومةً تفاعليةً تتكامل فيها الموارد والقدرات لتحقيق أثر يفوق مجموع أجزائه</w:t>
      </w:r>
      <w:r w:rsidRPr="00744646">
        <w:rPr>
          <w:rFonts w:ascii="Simplified Arabic" w:eastAsia="SimSun" w:hAnsi="Simplified Arabic" w:cs="Simplified Arabic"/>
          <w:color w:val="000000" w:themeColor="text1"/>
          <w:sz w:val="28"/>
          <w:szCs w:val="28"/>
        </w:rPr>
        <w:t>.</w:t>
      </w:r>
    </w:p>
    <w:p w14:paraId="53C5124A"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ومن المقاربة الرقمية المعاصرة، يُقدّمها (الربيع ومفلح، 2024) بوصفها ممارسةً إداريةً تتأثر تأثرًا مباشرًا بالتحول الرقمي، بحيث تُصبح التقنيات الحديثة جزءًا لا يتجزأ من عملياتها ومخرجاتها. ويُضيف (حزين </w:t>
      </w:r>
      <w:proofErr w:type="spellStart"/>
      <w:r w:rsidRPr="00744646">
        <w:rPr>
          <w:rFonts w:ascii="Simplified Arabic" w:eastAsia="SimSun" w:hAnsi="Simplified Arabic" w:cs="Simplified Arabic"/>
          <w:color w:val="000000" w:themeColor="text1"/>
          <w:sz w:val="28"/>
          <w:szCs w:val="28"/>
          <w:rtl/>
        </w:rPr>
        <w:t>والبزايعة</w:t>
      </w:r>
      <w:proofErr w:type="spellEnd"/>
      <w:r w:rsidRPr="00744646">
        <w:rPr>
          <w:rFonts w:ascii="Simplified Arabic" w:eastAsia="SimSun" w:hAnsi="Simplified Arabic" w:cs="Simplified Arabic"/>
          <w:color w:val="000000" w:themeColor="text1"/>
          <w:sz w:val="28"/>
          <w:szCs w:val="28"/>
          <w:rtl/>
        </w:rPr>
        <w:t>، 2024) بُعدًا معياريًا، إذ يُعرّفها بوصفها ممارسةً تلتزم بمعايير دولية تضمن جودة المخرجات وقابلية المقارنة عبر المشاريع المختلفة</w:t>
      </w:r>
      <w:r w:rsidRPr="00744646">
        <w:rPr>
          <w:rFonts w:ascii="Simplified Arabic" w:eastAsia="SimSun" w:hAnsi="Simplified Arabic" w:cs="Simplified Arabic"/>
          <w:color w:val="000000" w:themeColor="text1"/>
          <w:sz w:val="28"/>
          <w:szCs w:val="28"/>
        </w:rPr>
        <w:t>.</w:t>
      </w:r>
    </w:p>
    <w:p w14:paraId="4A5B8CEE"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ومن مقاربة الأدبيات الأجنبية، يُقاربها</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Taboada</w:t>
      </w:r>
      <w:proofErr w:type="spellEnd"/>
      <w:r w:rsidRPr="00744646">
        <w:rPr>
          <w:rFonts w:ascii="Simplified Arabic" w:eastAsia="SimSun" w:hAnsi="Simplified Arabic" w:cs="Simplified Arabic"/>
          <w:color w:val="000000" w:themeColor="text1"/>
          <w:sz w:val="28"/>
          <w:szCs w:val="28"/>
        </w:rPr>
        <w:t xml:space="preserve"> et al., 2023) </w:t>
      </w:r>
      <w:r w:rsidRPr="00744646">
        <w:rPr>
          <w:rFonts w:ascii="Simplified Arabic" w:eastAsia="SimSun" w:hAnsi="Simplified Arabic" w:cs="Simplified Arabic"/>
          <w:color w:val="000000" w:themeColor="text1"/>
          <w:sz w:val="28"/>
          <w:szCs w:val="28"/>
          <w:rtl/>
        </w:rPr>
        <w:t>بوصفها منظومةً معرفيةً تتوزع على مجالات محددة تشمل النطاق والوقت والكلفة والجودة والمخاطر والموارد البشرية والتواصل والتكامل وأصحاب المصلحة والمشتريات. ويُضيف</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Fridgeirsson</w:t>
      </w:r>
      <w:proofErr w:type="spellEnd"/>
      <w:r w:rsidRPr="00744646">
        <w:rPr>
          <w:rFonts w:ascii="Simplified Arabic" w:eastAsia="SimSun" w:hAnsi="Simplified Arabic" w:cs="Simplified Arabic"/>
          <w:color w:val="000000" w:themeColor="text1"/>
          <w:sz w:val="28"/>
          <w:szCs w:val="28"/>
        </w:rPr>
        <w:t xml:space="preserve"> et al., 2021) </w:t>
      </w:r>
      <w:r w:rsidRPr="00744646">
        <w:rPr>
          <w:rFonts w:ascii="Simplified Arabic" w:eastAsia="SimSun" w:hAnsi="Simplified Arabic" w:cs="Simplified Arabic"/>
          <w:color w:val="000000" w:themeColor="text1"/>
          <w:sz w:val="28"/>
          <w:szCs w:val="28"/>
          <w:rtl/>
        </w:rPr>
        <w:t>أن إدارة المشاريع في صيغتها المعاصرة تتأثر بشكل متزايد بالتقنيات الذكية، بما يُعيد تشكيل ممارساتها ومهاراتها المطلوبة</w:t>
      </w:r>
      <w:r w:rsidRPr="00744646">
        <w:rPr>
          <w:rFonts w:ascii="Simplified Arabic" w:eastAsia="SimSun" w:hAnsi="Simplified Arabic" w:cs="Simplified Arabic"/>
          <w:color w:val="000000" w:themeColor="text1"/>
          <w:sz w:val="28"/>
          <w:szCs w:val="28"/>
        </w:rPr>
        <w:t>.</w:t>
      </w:r>
    </w:p>
    <w:p w14:paraId="353A5D74"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ويستخلص الباحث من مجمل هذه التعريفات أن إدارة المشاريع الإبداعية هي منظومة متكاملة من العمليات التخطيطية والتنظيمية والقيادية والرقابية، تُوظّف الأفكار الجديدة والحلول المبتكرة والتقنيات المتقدمة لتنفيذ مشاريع ذات طبيعة نوعية متميزة، ضمن قيود زمنية ومالية معلومة، مع تحقيق التوازن بين تطلعات أصحاب المصلحة ومتطلبات الجودة والاستدامة. ويتميّز هذا التعريف بجمعه بين البُعد الإجرائي التقليدي لإدارة المشاريع، والبُعد الإبداعي الذي يجعلها قادرةً على توليد قيمة نوعية تتجاوز المعطيات القائمة</w:t>
      </w:r>
      <w:r w:rsidRPr="00744646">
        <w:rPr>
          <w:rFonts w:ascii="Simplified Arabic" w:eastAsia="SimSun" w:hAnsi="Simplified Arabic" w:cs="Simplified Arabic"/>
          <w:color w:val="000000" w:themeColor="text1"/>
          <w:sz w:val="28"/>
          <w:szCs w:val="28"/>
        </w:rPr>
        <w:t>.</w:t>
      </w:r>
    </w:p>
    <w:p w14:paraId="1B200090" w14:textId="32829D64"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6" w:name="_Toc233987327"/>
      <w:r w:rsidRPr="00744646">
        <w:rPr>
          <w:rFonts w:ascii="Simplified Arabic" w:eastAsia="SimSun" w:hAnsi="Simplified Arabic" w:cs="Simplified Arabic" w:hint="cs"/>
          <w:b/>
          <w:bCs/>
          <w:color w:val="000000" w:themeColor="text1"/>
          <w:sz w:val="32"/>
          <w:szCs w:val="32"/>
          <w:rtl/>
        </w:rPr>
        <w:t>3.2.2</w:t>
      </w:r>
      <w:r w:rsidR="008F6A39" w:rsidRPr="00744646">
        <w:rPr>
          <w:rFonts w:ascii="Simplified Arabic" w:eastAsia="SimSun" w:hAnsi="Simplified Arabic" w:cs="Simplified Arabic"/>
          <w:b/>
          <w:bCs/>
          <w:color w:val="000000" w:themeColor="text1"/>
          <w:sz w:val="32"/>
          <w:szCs w:val="32"/>
          <w:rtl/>
        </w:rPr>
        <w:t xml:space="preserve"> أهمية إدارة المشاريع الإبداعية</w:t>
      </w:r>
      <w:bookmarkEnd w:id="26"/>
    </w:p>
    <w:p w14:paraId="35C24A7D"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تنبع أهمية إدارة المشاريع الإبداعية من كونها الأداة التي تُترجم بها التطلعات الاستراتيجية للمنظمات والحكومات إلى واقع ملموس على الأرض. فالمشاريع الإبداعية، لا سيما الكبرى منها كالمشاريع السياحية العملاقة، تحمل في ذاتها أثرًا اقتصاديًا واجتماعيًا وثقافيًا عميقًا، يمتد أثره لعقود من الزمن، ما يجعل جودة إدارتها عاملًا حاسمًا في مدى نجاحها وتحقيقها للأهداف المرجوة منها</w:t>
      </w:r>
      <w:r w:rsidRPr="00744646">
        <w:rPr>
          <w:rFonts w:ascii="Simplified Arabic" w:eastAsia="SimSun" w:hAnsi="Simplified Arabic" w:cs="Simplified Arabic"/>
          <w:color w:val="000000" w:themeColor="text1"/>
          <w:sz w:val="28"/>
          <w:szCs w:val="28"/>
        </w:rPr>
        <w:t>.</w:t>
      </w:r>
    </w:p>
    <w:p w14:paraId="79B05D65"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ويُشير (الحربي، 2022) إلى أن أهمية إدارة المشاريع تتمظهر في جوانب متعددة، أبرزها: أولًا، تحقيق التوافق بين المشاريع والتوجهات الاستراتيجية للمنظمة، بما يضمن أن تكون المشاريع أدواتٍ لتحقيق الرؤى الكبرى لا مجرد أنشطة معزولة؛ وثانيًا، ترشيد استخدام الموارد المحدودة عبر تخصيصها للمشاريع ذات الأولوية العليا؛ وثالثًا، تعزيز قدرة المنظمة على التكيّف مع المتغيرات البيئية عبر تنفيذ مشاريع تُجدّد قدراتها التنافسية؛ ورابعًا، توفير آليات للرقابة والمساءلة تضمن نزاهة الأداء وشفافيته</w:t>
      </w:r>
      <w:r w:rsidRPr="00744646">
        <w:rPr>
          <w:rFonts w:ascii="Simplified Arabic" w:eastAsia="SimSun" w:hAnsi="Simplified Arabic" w:cs="Simplified Arabic"/>
          <w:color w:val="000000" w:themeColor="text1"/>
          <w:sz w:val="28"/>
          <w:szCs w:val="28"/>
        </w:rPr>
        <w:t>.</w:t>
      </w:r>
    </w:p>
    <w:p w14:paraId="7DFBF089" w14:textId="074B75A9"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ويرى (عبدالنبي والعتيبي، 2021) أن أهميتها تتجلى في أنها تُشكّل الحاضنة التي تُترجم فيها الأفكار الإبداعية إلى مخرجات ذات قيمة، بما يشمل: تحويل الابتكارات النظرية إلى منتجات وخدمات قابلة للتسويق؛  توفير البيئة التنظيمية التي تُشجّع على المخاطرة المحسوبة والتجريب؛  بناء ذاكرة تنظيمية تتراكم فيها المعرفة المكتسبة من المشاريع السابقة؛ تعزيز روح الفريق والعمل التعاوني بين الوظائف المختلفة</w:t>
      </w:r>
      <w:r w:rsidRPr="00744646">
        <w:rPr>
          <w:rFonts w:ascii="Simplified Arabic" w:eastAsia="SimSun" w:hAnsi="Simplified Arabic" w:cs="Simplified Arabic"/>
          <w:color w:val="000000" w:themeColor="text1"/>
          <w:sz w:val="28"/>
          <w:szCs w:val="28"/>
        </w:rPr>
        <w:t>.</w:t>
      </w:r>
    </w:p>
    <w:p w14:paraId="4547B9EC"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ويُضيف (الشهري والعقيلي، 2024) بُعدًا مؤسسيًا، إذ يُبرز أن إدارة المشاريع تكتسب أهميتها من قدرتها على دعم إدارة المعرفة داخل المنظمات، بحيث تُصبح كل مشروع بمثابة تجربة معرفية تُثري الرصيد المؤسسي وتُساهم في بناء منظمة متعلمة. ويُقاربها (</w:t>
      </w:r>
      <w:proofErr w:type="spellStart"/>
      <w:r w:rsidRPr="00744646">
        <w:rPr>
          <w:rFonts w:ascii="Simplified Arabic" w:eastAsia="SimSun" w:hAnsi="Simplified Arabic" w:cs="Simplified Arabic"/>
          <w:color w:val="000000" w:themeColor="text1"/>
          <w:sz w:val="28"/>
          <w:szCs w:val="28"/>
          <w:rtl/>
        </w:rPr>
        <w:t>تقدة</w:t>
      </w:r>
      <w:proofErr w:type="spellEnd"/>
      <w:r w:rsidRPr="00744646">
        <w:rPr>
          <w:rFonts w:ascii="Simplified Arabic" w:eastAsia="SimSun" w:hAnsi="Simplified Arabic" w:cs="Simplified Arabic"/>
          <w:color w:val="000000" w:themeColor="text1"/>
          <w:sz w:val="28"/>
          <w:szCs w:val="28"/>
          <w:rtl/>
        </w:rPr>
        <w:t xml:space="preserve"> </w:t>
      </w:r>
      <w:proofErr w:type="spellStart"/>
      <w:r w:rsidRPr="00744646">
        <w:rPr>
          <w:rFonts w:ascii="Simplified Arabic" w:eastAsia="SimSun" w:hAnsi="Simplified Arabic" w:cs="Simplified Arabic"/>
          <w:color w:val="000000" w:themeColor="text1"/>
          <w:sz w:val="28"/>
          <w:szCs w:val="28"/>
          <w:rtl/>
        </w:rPr>
        <w:t>والداوي</w:t>
      </w:r>
      <w:proofErr w:type="spellEnd"/>
      <w:r w:rsidRPr="00744646">
        <w:rPr>
          <w:rFonts w:ascii="Simplified Arabic" w:eastAsia="SimSun" w:hAnsi="Simplified Arabic" w:cs="Simplified Arabic"/>
          <w:color w:val="000000" w:themeColor="text1"/>
          <w:sz w:val="28"/>
          <w:szCs w:val="28"/>
          <w:rtl/>
        </w:rPr>
        <w:t>، 2023) من زاوية القطاعات الحيوية، فيرى أن أهميتها في القطاعات كثيفة المشاريع، كقطاع الأشغال العمومية والسياحة، تتضاعف نظرًا لحجم الاستثمارات المرصودة وتشعّب أصحاب المصلحة فيها</w:t>
      </w:r>
      <w:r w:rsidRPr="00744646">
        <w:rPr>
          <w:rFonts w:ascii="Simplified Arabic" w:eastAsia="SimSun" w:hAnsi="Simplified Arabic" w:cs="Simplified Arabic"/>
          <w:color w:val="000000" w:themeColor="text1"/>
          <w:sz w:val="28"/>
          <w:szCs w:val="28"/>
        </w:rPr>
        <w:t>.</w:t>
      </w:r>
    </w:p>
    <w:p w14:paraId="6BB459D7"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ويُبرز (الظفيري والشورة، 2021) البُعد الاستراتيجي في الأهمية، إذ يرى أن إدارة المشاريع الفعّالة تُحقّق تآزرًا استراتيجيًا بين الوحدات التنظيمية المختلفة، بما يُعزّز التمكين ويرفع من قدرة المنظمة على تحقيق أهدافها الكبرى. ويرى</w:t>
      </w:r>
      <w:r w:rsidRPr="00744646">
        <w:rPr>
          <w:rFonts w:ascii="Simplified Arabic" w:eastAsia="SimSun" w:hAnsi="Simplified Arabic" w:cs="Simplified Arabic"/>
          <w:color w:val="000000" w:themeColor="text1"/>
          <w:sz w:val="28"/>
          <w:szCs w:val="28"/>
        </w:rPr>
        <w:t xml:space="preserve"> (Adebayo et al., 2025) </w:t>
      </w:r>
      <w:r w:rsidRPr="00744646">
        <w:rPr>
          <w:rFonts w:ascii="Simplified Arabic" w:eastAsia="SimSun" w:hAnsi="Simplified Arabic" w:cs="Simplified Arabic"/>
          <w:color w:val="000000" w:themeColor="text1"/>
          <w:sz w:val="28"/>
          <w:szCs w:val="28"/>
          <w:rtl/>
        </w:rPr>
        <w:t>أن أهميتها في القطاعات الإنشائية والسياحية الكبرى تتصل بقدرتها على إدارة التعقيد الفني والتنظيمي والبيئي، بما يضمن تسليم المشاريع ضمن المعايير المطلوبة</w:t>
      </w:r>
      <w:r w:rsidRPr="00744646">
        <w:rPr>
          <w:rFonts w:ascii="Simplified Arabic" w:eastAsia="SimSun" w:hAnsi="Simplified Arabic" w:cs="Simplified Arabic"/>
          <w:color w:val="000000" w:themeColor="text1"/>
          <w:sz w:val="28"/>
          <w:szCs w:val="28"/>
        </w:rPr>
        <w:t>.</w:t>
      </w:r>
    </w:p>
    <w:p w14:paraId="00E77569"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ومن جانب آخر، يُشير</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Fridgeirsson</w:t>
      </w:r>
      <w:proofErr w:type="spellEnd"/>
      <w:r w:rsidRPr="00744646">
        <w:rPr>
          <w:rFonts w:ascii="Simplified Arabic" w:eastAsia="SimSun" w:hAnsi="Simplified Arabic" w:cs="Simplified Arabic"/>
          <w:color w:val="000000" w:themeColor="text1"/>
          <w:sz w:val="28"/>
          <w:szCs w:val="28"/>
        </w:rPr>
        <w:t xml:space="preserve"> et al., 2021) </w:t>
      </w:r>
      <w:r w:rsidRPr="00744646">
        <w:rPr>
          <w:rFonts w:ascii="Simplified Arabic" w:eastAsia="SimSun" w:hAnsi="Simplified Arabic" w:cs="Simplified Arabic"/>
          <w:color w:val="000000" w:themeColor="text1"/>
          <w:sz w:val="28"/>
          <w:szCs w:val="28"/>
          <w:rtl/>
        </w:rPr>
        <w:t>إلى أن أهمية إدارة المشاريع تتنامى مع تصاعد التحول الرقمي، إذ باتت تُشكّل الجسر الذي تعبر عبره المنظمات من نماذج العمل التقليدية إلى نماذج العمل الذكية القائمة على البيانات</w:t>
      </w:r>
      <w:r w:rsidRPr="00744646">
        <w:rPr>
          <w:rFonts w:ascii="Simplified Arabic" w:eastAsia="SimSun" w:hAnsi="Simplified Arabic" w:cs="Simplified Arabic"/>
          <w:color w:val="000000" w:themeColor="text1"/>
          <w:sz w:val="28"/>
          <w:szCs w:val="28"/>
        </w:rPr>
        <w:t>.</w:t>
      </w:r>
    </w:p>
    <w:p w14:paraId="4A8FEAA0"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ويرى الباحث أن أهمية إدارة المشاريع الإبداعية تتجلى في كونها الأداة الاستراتيجية التي تُحقّق التوازن بين الطموح والواقع، وبين الإبداع والانضباط، وبين المرونة </w:t>
      </w:r>
      <w:proofErr w:type="spellStart"/>
      <w:r w:rsidRPr="00744646">
        <w:rPr>
          <w:rFonts w:ascii="Simplified Arabic" w:eastAsia="SimSun" w:hAnsi="Simplified Arabic" w:cs="Simplified Arabic"/>
          <w:color w:val="000000" w:themeColor="text1"/>
          <w:sz w:val="28"/>
          <w:szCs w:val="28"/>
          <w:rtl/>
        </w:rPr>
        <w:t>والحوكمة</w:t>
      </w:r>
      <w:proofErr w:type="spellEnd"/>
      <w:r w:rsidRPr="00744646">
        <w:rPr>
          <w:rFonts w:ascii="Simplified Arabic" w:eastAsia="SimSun" w:hAnsi="Simplified Arabic" w:cs="Simplified Arabic"/>
          <w:color w:val="000000" w:themeColor="text1"/>
          <w:sz w:val="28"/>
          <w:szCs w:val="28"/>
          <w:rtl/>
        </w:rPr>
        <w:t>، لا سيما في القطاعات الكبرى ذات الأثر التنموي الممتد كقطاع السياحة في المملكة العربية السعودية</w:t>
      </w:r>
      <w:r w:rsidRPr="00744646">
        <w:rPr>
          <w:rFonts w:ascii="Simplified Arabic" w:eastAsia="SimSun" w:hAnsi="Simplified Arabic" w:cs="Simplified Arabic"/>
          <w:color w:val="000000" w:themeColor="text1"/>
          <w:sz w:val="28"/>
          <w:szCs w:val="28"/>
        </w:rPr>
        <w:t>.</w:t>
      </w:r>
    </w:p>
    <w:p w14:paraId="0E28DFC9" w14:textId="5F4B7F66"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7" w:name="_Toc233987328"/>
      <w:r w:rsidRPr="00744646">
        <w:rPr>
          <w:rFonts w:ascii="Simplified Arabic" w:eastAsia="SimSun" w:hAnsi="Simplified Arabic" w:cs="Simplified Arabic" w:hint="cs"/>
          <w:b/>
          <w:bCs/>
          <w:color w:val="000000" w:themeColor="text1"/>
          <w:sz w:val="32"/>
          <w:szCs w:val="32"/>
          <w:rtl/>
        </w:rPr>
        <w:t>4.2.2</w:t>
      </w:r>
      <w:r w:rsidR="008F6A39" w:rsidRPr="00744646">
        <w:rPr>
          <w:rFonts w:ascii="Simplified Arabic" w:eastAsia="SimSun" w:hAnsi="Simplified Arabic" w:cs="Simplified Arabic"/>
          <w:b/>
          <w:bCs/>
          <w:color w:val="000000" w:themeColor="text1"/>
          <w:sz w:val="32"/>
          <w:szCs w:val="32"/>
          <w:rtl/>
        </w:rPr>
        <w:t xml:space="preserve"> أهداف إدارة المشاريع الإبداعية</w:t>
      </w:r>
      <w:bookmarkEnd w:id="27"/>
    </w:p>
    <w:p w14:paraId="511DD0ED"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تتوجه إدارة المشاريع الإبداعية نحو تحقيق جملة من الأهداف التي تتوزع على مستويات متعددة، وقد تباينت رؤى الباحثين في تحديد هذه الأهداف بحسب زوايا المعالجة</w:t>
      </w:r>
      <w:r w:rsidRPr="00744646">
        <w:rPr>
          <w:rFonts w:ascii="Simplified Arabic" w:eastAsia="SimSun" w:hAnsi="Simplified Arabic" w:cs="Simplified Arabic"/>
          <w:color w:val="000000" w:themeColor="text1"/>
          <w:sz w:val="28"/>
          <w:szCs w:val="28"/>
        </w:rPr>
        <w:t>.</w:t>
      </w:r>
    </w:p>
    <w:p w14:paraId="7FE4E2B2"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ويُحدّد (</w:t>
      </w:r>
      <w:proofErr w:type="spellStart"/>
      <w:r w:rsidRPr="00744646">
        <w:rPr>
          <w:rFonts w:ascii="Simplified Arabic" w:eastAsia="SimSun" w:hAnsi="Simplified Arabic" w:cs="Simplified Arabic"/>
          <w:color w:val="000000" w:themeColor="text1"/>
          <w:sz w:val="28"/>
          <w:szCs w:val="28"/>
          <w:rtl/>
        </w:rPr>
        <w:t>العبداللات</w:t>
      </w:r>
      <w:proofErr w:type="spellEnd"/>
      <w:r w:rsidRPr="00744646">
        <w:rPr>
          <w:rFonts w:ascii="Simplified Arabic" w:eastAsia="SimSun" w:hAnsi="Simplified Arabic" w:cs="Simplified Arabic"/>
          <w:color w:val="000000" w:themeColor="text1"/>
          <w:sz w:val="28"/>
          <w:szCs w:val="28"/>
          <w:rtl/>
        </w:rPr>
        <w:t xml:space="preserve"> والشورة، 2021) الأهداف من زاوية الحاكمية الرشيدة، فيرى أنها تشمل: أولًا، ضمان الشفافية في اتخاذ القرارات المرتبطة بالمشاريع؛ وثانيًا، تعزيز المساءلة تجاه استخدام الموارد؛ وثالثًا، تمكين المشاركة الفاعلة لأصحاب المصلحة؛ ورابعًا، بناء قدرات المنظمة على التخطيط للأزمات وإدارتها بفاعلية</w:t>
      </w:r>
      <w:r w:rsidRPr="00744646">
        <w:rPr>
          <w:rFonts w:ascii="Simplified Arabic" w:eastAsia="SimSun" w:hAnsi="Simplified Arabic" w:cs="Simplified Arabic"/>
          <w:color w:val="000000" w:themeColor="text1"/>
          <w:sz w:val="28"/>
          <w:szCs w:val="28"/>
        </w:rPr>
        <w:t>.</w:t>
      </w:r>
    </w:p>
    <w:p w14:paraId="0AD9B543" w14:textId="2CC32A6A"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ويُوسّع (الحربي، 2022) دائرة الأهداف حين يُشير إلى أن التخطيط الاستراتيجي في إدارة المشاريع يستهدف: توجيه الموارد نحو الأولويات الاستراتيجية؛  بناء صورة مستقبلية واضحة للمنظمة عبر مشاريعها؛ تحقيق الترابط بين الوظائف والوحدات التنظيمية المختلفة؛ تعزيز القدرة على استشراف التحديات المستقبلية والاستعداد لها</w:t>
      </w:r>
      <w:r w:rsidRPr="00744646">
        <w:rPr>
          <w:rFonts w:ascii="Simplified Arabic" w:eastAsia="SimSun" w:hAnsi="Simplified Arabic" w:cs="Simplified Arabic"/>
          <w:color w:val="000000" w:themeColor="text1"/>
          <w:sz w:val="28"/>
          <w:szCs w:val="28"/>
        </w:rPr>
        <w:t>.</w:t>
      </w:r>
    </w:p>
    <w:p w14:paraId="5D0B82B6"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ويطرح (حزين </w:t>
      </w:r>
      <w:proofErr w:type="spellStart"/>
      <w:r w:rsidRPr="00744646">
        <w:rPr>
          <w:rFonts w:ascii="Simplified Arabic" w:eastAsia="SimSun" w:hAnsi="Simplified Arabic" w:cs="Simplified Arabic"/>
          <w:color w:val="000000" w:themeColor="text1"/>
          <w:sz w:val="28"/>
          <w:szCs w:val="28"/>
          <w:rtl/>
        </w:rPr>
        <w:t>والبزايعة</w:t>
      </w:r>
      <w:proofErr w:type="spellEnd"/>
      <w:r w:rsidRPr="00744646">
        <w:rPr>
          <w:rFonts w:ascii="Simplified Arabic" w:eastAsia="SimSun" w:hAnsi="Simplified Arabic" w:cs="Simplified Arabic"/>
          <w:color w:val="000000" w:themeColor="text1"/>
          <w:sz w:val="28"/>
          <w:szCs w:val="28"/>
          <w:rtl/>
        </w:rPr>
        <w:t>، 2024) أهدافًا مرتبطة بمعايير الجودة، فيرى أن تبنّي المعايير الدولية في إدارة المشاريع يستهدف: تحسين جودة المخرجات، وتوحيد الممارسات المهنية، وتعزيز قابلية المقارنة عبر المشاريع، وتيسير التعلم المتبادل بين المنظمات. ويُقاربه (الشهري والعقيلي، 2024) الذي يرى أن أهداف إدارة المشاريع الرشيقة تشمل: تقليل الفاقد في العمليات، وتسريع دورات التسليم، وتحسين تجربة أصحاب المصلحة، وتعزيز التحسين المستمر</w:t>
      </w:r>
      <w:r w:rsidRPr="00744646">
        <w:rPr>
          <w:rFonts w:ascii="Simplified Arabic" w:eastAsia="SimSun" w:hAnsi="Simplified Arabic" w:cs="Simplified Arabic"/>
          <w:color w:val="000000" w:themeColor="text1"/>
          <w:sz w:val="28"/>
          <w:szCs w:val="28"/>
        </w:rPr>
        <w:t>.</w:t>
      </w:r>
    </w:p>
    <w:p w14:paraId="1DA262E0"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وفي المقاربة الرقمية، يُبرز (الربيع ومفلح، 2024) أن الأهداف المعاصرة لإدارة المشاريع تشمل: تحقيق التحول الرقمي في العمليات، وتوظيف البيانات في القرار، وتعزيز التجديد الاستراتيجي، وبناء قدرات مؤسسية متكيفة مع البيئات المتغيرة. أما</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Taboada</w:t>
      </w:r>
      <w:proofErr w:type="spellEnd"/>
      <w:r w:rsidRPr="00744646">
        <w:rPr>
          <w:rFonts w:ascii="Simplified Arabic" w:eastAsia="SimSun" w:hAnsi="Simplified Arabic" w:cs="Simplified Arabic"/>
          <w:color w:val="000000" w:themeColor="text1"/>
          <w:sz w:val="28"/>
          <w:szCs w:val="28"/>
        </w:rPr>
        <w:t xml:space="preserve"> et al., 2023) </w:t>
      </w:r>
      <w:r w:rsidRPr="00744646">
        <w:rPr>
          <w:rFonts w:ascii="Simplified Arabic" w:eastAsia="SimSun" w:hAnsi="Simplified Arabic" w:cs="Simplified Arabic"/>
          <w:color w:val="000000" w:themeColor="text1"/>
          <w:sz w:val="28"/>
          <w:szCs w:val="28"/>
          <w:rtl/>
        </w:rPr>
        <w:t>فقد صنّف الأهداف وفق مجالات المعرفة، فتشمل: إدارة النطاق، وإدارة الوقت، وإدارة الكلفة، وإدارة الجودة، وإدارة المخاطر، وإدارة أصحاب المصلحة، وإدارة التكامل</w:t>
      </w:r>
      <w:r w:rsidRPr="00744646">
        <w:rPr>
          <w:rFonts w:ascii="Simplified Arabic" w:eastAsia="SimSun" w:hAnsi="Simplified Arabic" w:cs="Simplified Arabic"/>
          <w:color w:val="000000" w:themeColor="text1"/>
          <w:sz w:val="28"/>
          <w:szCs w:val="28"/>
        </w:rPr>
        <w:t>.</w:t>
      </w:r>
    </w:p>
    <w:p w14:paraId="79B7EE48"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ويستخلص الباحث أن أهداف إدارة المشاريع الإبداعية تتقاطع في ثلاث دوائر متكاملة</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دائرة الإنجاز المتصلة بتسليم المشاريع ضمن قيودها؛ ودائرة القيمة المتصلة بتحقيق أثر نوعي يتجاوز مجرد التنفيذ؛ ودائرة الاستدامة المتصلة بضمان استمرارية الأثر على المديين المتوسط والبعيد</w:t>
      </w:r>
      <w:r w:rsidRPr="00744646">
        <w:rPr>
          <w:rFonts w:ascii="Simplified Arabic" w:eastAsia="SimSun" w:hAnsi="Simplified Arabic" w:cs="Simplified Arabic"/>
          <w:color w:val="000000" w:themeColor="text1"/>
          <w:sz w:val="28"/>
          <w:szCs w:val="28"/>
        </w:rPr>
        <w:t>.</w:t>
      </w:r>
    </w:p>
    <w:p w14:paraId="203D483A" w14:textId="7BC8B1CF"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8" w:name="_Toc233987329"/>
      <w:r w:rsidRPr="00744646">
        <w:rPr>
          <w:rFonts w:ascii="Simplified Arabic" w:eastAsia="SimSun" w:hAnsi="Simplified Arabic" w:cs="Simplified Arabic" w:hint="cs"/>
          <w:b/>
          <w:bCs/>
          <w:color w:val="000000" w:themeColor="text1"/>
          <w:sz w:val="32"/>
          <w:szCs w:val="32"/>
          <w:rtl/>
        </w:rPr>
        <w:t>5.2.2</w:t>
      </w:r>
      <w:r w:rsidR="008F6A39" w:rsidRPr="00744646">
        <w:rPr>
          <w:rFonts w:ascii="Simplified Arabic" w:eastAsia="SimSun" w:hAnsi="Simplified Arabic" w:cs="Simplified Arabic"/>
          <w:b/>
          <w:bCs/>
          <w:color w:val="000000" w:themeColor="text1"/>
          <w:sz w:val="32"/>
          <w:szCs w:val="32"/>
          <w:rtl/>
        </w:rPr>
        <w:t xml:space="preserve"> أبعاد إدارة المشاريع الإبداعية</w:t>
      </w:r>
      <w:bookmarkEnd w:id="28"/>
    </w:p>
    <w:p w14:paraId="6A08AD83"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تم تحديد أبعاد إدارة المشاريع الإبداعية في هذه الدراسة بناءً على مراجعة معمّقة لدراسة (الشهري والعقيلي، 2024) التي تناولت الإدارة الرشيقة ودعم مشاريع إدارة المعرفة، ودراسة (حزين </w:t>
      </w:r>
      <w:proofErr w:type="spellStart"/>
      <w:r w:rsidRPr="00744646">
        <w:rPr>
          <w:rFonts w:ascii="Simplified Arabic" w:eastAsia="SimSun" w:hAnsi="Simplified Arabic" w:cs="Simplified Arabic"/>
          <w:color w:val="000000" w:themeColor="text1"/>
          <w:sz w:val="28"/>
          <w:szCs w:val="28"/>
          <w:rtl/>
        </w:rPr>
        <w:t>والبزايعة</w:t>
      </w:r>
      <w:proofErr w:type="spellEnd"/>
      <w:r w:rsidRPr="00744646">
        <w:rPr>
          <w:rFonts w:ascii="Simplified Arabic" w:eastAsia="SimSun" w:hAnsi="Simplified Arabic" w:cs="Simplified Arabic"/>
          <w:color w:val="000000" w:themeColor="text1"/>
          <w:sz w:val="28"/>
          <w:szCs w:val="28"/>
          <w:rtl/>
        </w:rPr>
        <w:t>، 2024) التي تناولت معايير الجودة الدولية في المشاريع، ودراسة (</w:t>
      </w:r>
      <w:proofErr w:type="spellStart"/>
      <w:r w:rsidRPr="00744646">
        <w:rPr>
          <w:rFonts w:ascii="Simplified Arabic" w:eastAsia="SimSun" w:hAnsi="Simplified Arabic" w:cs="Simplified Arabic"/>
          <w:color w:val="000000" w:themeColor="text1"/>
          <w:sz w:val="28"/>
          <w:szCs w:val="28"/>
          <w:rtl/>
        </w:rPr>
        <w:t>العبداللات</w:t>
      </w:r>
      <w:proofErr w:type="spellEnd"/>
      <w:r w:rsidRPr="00744646">
        <w:rPr>
          <w:rFonts w:ascii="Simplified Arabic" w:eastAsia="SimSun" w:hAnsi="Simplified Arabic" w:cs="Simplified Arabic"/>
          <w:color w:val="000000" w:themeColor="text1"/>
          <w:sz w:val="28"/>
          <w:szCs w:val="28"/>
          <w:rtl/>
        </w:rPr>
        <w:t xml:space="preserve"> والشورة، 2021) التي أبرزت الحاكمية الرشيدة وإدارة الأزمات، فضلًا عن دراسة</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Fridgeirsson</w:t>
      </w:r>
      <w:proofErr w:type="spellEnd"/>
      <w:r w:rsidRPr="00744646">
        <w:rPr>
          <w:rFonts w:ascii="Simplified Arabic" w:eastAsia="SimSun" w:hAnsi="Simplified Arabic" w:cs="Simplified Arabic"/>
          <w:color w:val="000000" w:themeColor="text1"/>
          <w:sz w:val="28"/>
          <w:szCs w:val="28"/>
        </w:rPr>
        <w:t xml:space="preserve"> et al., 2021) </w:t>
      </w:r>
      <w:r w:rsidRPr="00744646">
        <w:rPr>
          <w:rFonts w:ascii="Simplified Arabic" w:eastAsia="SimSun" w:hAnsi="Simplified Arabic" w:cs="Simplified Arabic"/>
          <w:color w:val="000000" w:themeColor="text1"/>
          <w:sz w:val="28"/>
          <w:szCs w:val="28"/>
          <w:rtl/>
        </w:rPr>
        <w:t>التي رصدت أبعاد المعرفة في إدارة المشاريع المعاصرة. وقد جرى دمج هذه المداخل لاستخلاص أبعاد متكاملة تحكم إدارة المشاريع الإبداعية في القطاعات السياحية الكبرى</w:t>
      </w:r>
      <w:r w:rsidRPr="00744646">
        <w:rPr>
          <w:rFonts w:ascii="Simplified Arabic" w:eastAsia="SimSun" w:hAnsi="Simplified Arabic" w:cs="Simplified Arabic"/>
          <w:color w:val="000000" w:themeColor="text1"/>
          <w:sz w:val="28"/>
          <w:szCs w:val="28"/>
        </w:rPr>
        <w:t>.</w:t>
      </w:r>
    </w:p>
    <w:p w14:paraId="69F56FA0"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الأول: كفاءة التخطيط والجدولة</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 xml:space="preserve">يُعدّ هذا البُعد الأساس الذي تقوم عليه إدارة المشاريع، إذ يُعنى بترجمة أهداف المشروع إلى خطط تفصيلية تتضمن الأنشطة والاعتماديات والموارد والجداول الزمنية. ويرتبط هذا البُعد ارتباطًا وثيقًا بجودة المعلومات المتاحة ودقة التقديرات الأولية، ما يجعله من أكثر الأبعاد استفادةً من تقنيات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w:t>
      </w:r>
      <w:proofErr w:type="spellStart"/>
      <w:r w:rsidRPr="00744646">
        <w:rPr>
          <w:rFonts w:ascii="Simplified Arabic" w:eastAsia="SimSun" w:hAnsi="Simplified Arabic" w:cs="Simplified Arabic"/>
          <w:color w:val="000000" w:themeColor="text1"/>
          <w:sz w:val="28"/>
          <w:szCs w:val="28"/>
          <w:rtl/>
        </w:rPr>
        <w:t>تقدة</w:t>
      </w:r>
      <w:proofErr w:type="spellEnd"/>
      <w:r w:rsidRPr="00744646">
        <w:rPr>
          <w:rFonts w:ascii="Simplified Arabic" w:eastAsia="SimSun" w:hAnsi="Simplified Arabic" w:cs="Simplified Arabic"/>
          <w:color w:val="000000" w:themeColor="text1"/>
          <w:sz w:val="28"/>
          <w:szCs w:val="28"/>
          <w:rtl/>
        </w:rPr>
        <w:t xml:space="preserve"> </w:t>
      </w:r>
      <w:proofErr w:type="spellStart"/>
      <w:r w:rsidRPr="00744646">
        <w:rPr>
          <w:rFonts w:ascii="Simplified Arabic" w:eastAsia="SimSun" w:hAnsi="Simplified Arabic" w:cs="Simplified Arabic"/>
          <w:color w:val="000000" w:themeColor="text1"/>
          <w:sz w:val="28"/>
          <w:szCs w:val="28"/>
          <w:rtl/>
        </w:rPr>
        <w:t>والداوي</w:t>
      </w:r>
      <w:proofErr w:type="spellEnd"/>
      <w:r w:rsidRPr="00744646">
        <w:rPr>
          <w:rFonts w:ascii="Simplified Arabic" w:eastAsia="SimSun" w:hAnsi="Simplified Arabic" w:cs="Simplified Arabic"/>
          <w:color w:val="000000" w:themeColor="text1"/>
          <w:sz w:val="28"/>
          <w:szCs w:val="28"/>
          <w:rtl/>
        </w:rPr>
        <w:t>، 2023). ويشمل هذا البُعد مؤشرات تتصل بمدى الالتزام بالجداول الزمنية، ودقة تقدير المدد، وفاعلية إدارة الاعتماديات</w:t>
      </w:r>
      <w:r w:rsidRPr="00744646">
        <w:rPr>
          <w:rFonts w:ascii="Simplified Arabic" w:eastAsia="SimSun" w:hAnsi="Simplified Arabic" w:cs="Simplified Arabic"/>
          <w:color w:val="000000" w:themeColor="text1"/>
          <w:sz w:val="28"/>
          <w:szCs w:val="28"/>
        </w:rPr>
        <w:t>.</w:t>
      </w:r>
    </w:p>
    <w:p w14:paraId="07C842B1"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الثاني: جودة المخرجات</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 xml:space="preserve">يُشير هذا البُعد إلى مدى تلبية مخرجات المشروع للمواصفات المتفق عليها ولتطلعات أصحاب المصلحة. ويرتبط هذا البُعد بمعايير الجودة الدولية التي تُوفّر إطارًا مرجعيًا لقياس الأداء ومقارنته (حزين </w:t>
      </w:r>
      <w:proofErr w:type="spellStart"/>
      <w:r w:rsidRPr="00744646">
        <w:rPr>
          <w:rFonts w:ascii="Simplified Arabic" w:eastAsia="SimSun" w:hAnsi="Simplified Arabic" w:cs="Simplified Arabic"/>
          <w:color w:val="000000" w:themeColor="text1"/>
          <w:sz w:val="28"/>
          <w:szCs w:val="28"/>
          <w:rtl/>
        </w:rPr>
        <w:t>والبزايعة</w:t>
      </w:r>
      <w:proofErr w:type="spellEnd"/>
      <w:r w:rsidRPr="00744646">
        <w:rPr>
          <w:rFonts w:ascii="Simplified Arabic" w:eastAsia="SimSun" w:hAnsi="Simplified Arabic" w:cs="Simplified Arabic"/>
          <w:color w:val="000000" w:themeColor="text1"/>
          <w:sz w:val="28"/>
          <w:szCs w:val="28"/>
          <w:rtl/>
        </w:rPr>
        <w:t>، 2024). ويتضمن هذا البُعد جوانب تتصل بالمطابقة للمواصفات، وخلو المخرجات من العيوب، ومدى استيفائها لمعايير التميز في القطاع الذي يعمل فيه المشروع</w:t>
      </w:r>
      <w:r w:rsidRPr="00744646">
        <w:rPr>
          <w:rFonts w:ascii="Simplified Arabic" w:eastAsia="SimSun" w:hAnsi="Simplified Arabic" w:cs="Simplified Arabic"/>
          <w:color w:val="000000" w:themeColor="text1"/>
          <w:sz w:val="28"/>
          <w:szCs w:val="28"/>
        </w:rPr>
        <w:t>.</w:t>
      </w:r>
    </w:p>
    <w:p w14:paraId="28B3338E"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الثالث: إدارة المخاطر والأزمات</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يتناول هذا البُعد قدرة المشروع على التعامل مع المخاطر المتوقعة وغير المتوقعة، وتخفيف آثارها السلبية. ويشمل بناء سجلات المخاطر، وتصميم خطط الاستجابة، وتفعيل آليات الإنذار المبكر (</w:t>
      </w:r>
      <w:proofErr w:type="spellStart"/>
      <w:r w:rsidRPr="00744646">
        <w:rPr>
          <w:rFonts w:ascii="Simplified Arabic" w:eastAsia="SimSun" w:hAnsi="Simplified Arabic" w:cs="Simplified Arabic"/>
          <w:color w:val="000000" w:themeColor="text1"/>
          <w:sz w:val="28"/>
          <w:szCs w:val="28"/>
          <w:rtl/>
        </w:rPr>
        <w:t>العبداللات</w:t>
      </w:r>
      <w:proofErr w:type="spellEnd"/>
      <w:r w:rsidRPr="00744646">
        <w:rPr>
          <w:rFonts w:ascii="Simplified Arabic" w:eastAsia="SimSun" w:hAnsi="Simplified Arabic" w:cs="Simplified Arabic"/>
          <w:color w:val="000000" w:themeColor="text1"/>
          <w:sz w:val="28"/>
          <w:szCs w:val="28"/>
          <w:rtl/>
        </w:rPr>
        <w:t xml:space="preserve"> والشورة، 2021). ويكتسب هذا البُعد أهميةً مضاعفةً في المشاريع الكبرى ذات المدد الزمنية الطويلة، حيث تتزايد احتمالات التعرض للأزمات المتنوعة الطبيعة</w:t>
      </w:r>
      <w:r w:rsidRPr="00744646">
        <w:rPr>
          <w:rFonts w:ascii="Simplified Arabic" w:eastAsia="SimSun" w:hAnsi="Simplified Arabic" w:cs="Simplified Arabic"/>
          <w:color w:val="000000" w:themeColor="text1"/>
          <w:sz w:val="28"/>
          <w:szCs w:val="28"/>
        </w:rPr>
        <w:t>.</w:t>
      </w:r>
    </w:p>
    <w:p w14:paraId="7DCD8B59"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الرابع: ترشيد الكلفة وكفاءة الموارد</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يُعنى هذا البُعد بضبط النفقات ضمن الميزانية المعتمدة، وتحسين استخدام الموارد المتاحة. ويتضمن مؤشرات تتصل بنسب الانحراف عن الميزانيات، وكفاءة استخدام الموارد البشرية والمادية، ومدى القدرة على تحقيق وفورات دون المساس بالجودة</w:t>
      </w:r>
      <w:r w:rsidRPr="00744646">
        <w:rPr>
          <w:rFonts w:ascii="Simplified Arabic" w:eastAsia="SimSun" w:hAnsi="Simplified Arabic" w:cs="Simplified Arabic"/>
          <w:color w:val="000000" w:themeColor="text1"/>
          <w:sz w:val="28"/>
          <w:szCs w:val="28"/>
        </w:rPr>
        <w:t xml:space="preserve"> (</w:t>
      </w:r>
      <w:proofErr w:type="spellStart"/>
      <w:r w:rsidRPr="00744646">
        <w:rPr>
          <w:rFonts w:ascii="Simplified Arabic" w:eastAsia="SimSun" w:hAnsi="Simplified Arabic" w:cs="Simplified Arabic"/>
          <w:color w:val="000000" w:themeColor="text1"/>
          <w:sz w:val="28"/>
          <w:szCs w:val="28"/>
        </w:rPr>
        <w:t>Prifti</w:t>
      </w:r>
      <w:proofErr w:type="spellEnd"/>
      <w:r w:rsidRPr="00744646">
        <w:rPr>
          <w:rFonts w:ascii="Simplified Arabic" w:eastAsia="SimSun" w:hAnsi="Simplified Arabic" w:cs="Simplified Arabic"/>
          <w:color w:val="000000" w:themeColor="text1"/>
          <w:sz w:val="28"/>
          <w:szCs w:val="28"/>
        </w:rPr>
        <w:t>, 2022).</w:t>
      </w:r>
    </w:p>
    <w:p w14:paraId="5167E172"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الخامس: الإبداع والابتكار في المخرجات</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يُميّز هذا البُعد المشاريع الإبداعية عن المشاريع التقليدية، إذ يُعنى بمدى قدرة المشروع على توليد قيمة نوعية جديدة تتجاوز التوقعات المعتادة. ويشمل هذا البُعد الجدة والتفرّد في المخرجات، وقابلية المشروع لأن يكون علامةً مميزةً في قطاعه، ومدى إسهامه في تشكيل اتجاهات جديدة في السوق (عبدالنبي والعتيبي، 2021)</w:t>
      </w:r>
      <w:r w:rsidRPr="00744646">
        <w:rPr>
          <w:rFonts w:ascii="Simplified Arabic" w:eastAsia="SimSun" w:hAnsi="Simplified Arabic" w:cs="Simplified Arabic"/>
          <w:color w:val="000000" w:themeColor="text1"/>
          <w:sz w:val="28"/>
          <w:szCs w:val="28"/>
        </w:rPr>
        <w:t>.</w:t>
      </w:r>
    </w:p>
    <w:p w14:paraId="1940C608"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البُعد السادس: رضا أصحاب المصلحة والاستدامة</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يُشير هذا البُعد إلى مدى قدرة المشروع على تحقيق توازن بين تطلعات الأطراف المختلفة، وضمان استمرارية أثره الإيجابي على المديين المتوسط والبعيد. ويتضمن أبعادًا اقتصاديةً واجتماعيةً وبيئيةً، بما ينسجم مع التوجهات العالمية المعاصرة نحو التنمية المستدامة</w:t>
      </w:r>
      <w:r w:rsidRPr="00744646">
        <w:rPr>
          <w:rFonts w:ascii="Simplified Arabic" w:eastAsia="SimSun" w:hAnsi="Simplified Arabic" w:cs="Simplified Arabic"/>
          <w:color w:val="000000" w:themeColor="text1"/>
          <w:sz w:val="28"/>
          <w:szCs w:val="28"/>
        </w:rPr>
        <w:t xml:space="preserve"> (Adebayo et al., 2025).</w:t>
      </w:r>
    </w:p>
    <w:p w14:paraId="64F9DECC" w14:textId="41D24D33"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29" w:name="_Toc233987330"/>
      <w:r w:rsidRPr="00744646">
        <w:rPr>
          <w:rFonts w:ascii="Simplified Arabic" w:eastAsia="SimSun" w:hAnsi="Simplified Arabic" w:cs="Simplified Arabic" w:hint="cs"/>
          <w:b/>
          <w:bCs/>
          <w:color w:val="000000" w:themeColor="text1"/>
          <w:sz w:val="32"/>
          <w:szCs w:val="32"/>
          <w:rtl/>
        </w:rPr>
        <w:t>6.2.2</w:t>
      </w:r>
      <w:r w:rsidR="008F6A39" w:rsidRPr="00744646">
        <w:rPr>
          <w:rFonts w:ascii="Simplified Arabic" w:eastAsia="SimSun" w:hAnsi="Simplified Arabic" w:cs="Simplified Arabic"/>
          <w:b/>
          <w:bCs/>
          <w:color w:val="000000" w:themeColor="text1"/>
          <w:sz w:val="32"/>
          <w:szCs w:val="32"/>
          <w:rtl/>
        </w:rPr>
        <w:t xml:space="preserve"> استراتيجيات إدارة المشاريع الإبداعية</w:t>
      </w:r>
      <w:bookmarkEnd w:id="29"/>
    </w:p>
    <w:p w14:paraId="60E5134C"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يتطلب النجاح في إدارة المشاريع الإبداعية تبنّي جملة من الاستراتيجيات المتكاملة التي تُوازن بين الأبعاد الفنية والإدارية والإنسانية. وتتضمن هذه الاستراتيجيات</w:t>
      </w:r>
      <w:r w:rsidRPr="00744646">
        <w:rPr>
          <w:rFonts w:ascii="Simplified Arabic" w:eastAsia="SimSun" w:hAnsi="Simplified Arabic" w:cs="Simplified Arabic"/>
          <w:color w:val="000000" w:themeColor="text1"/>
          <w:sz w:val="28"/>
          <w:szCs w:val="28"/>
        </w:rPr>
        <w:t xml:space="preserve">: </w:t>
      </w:r>
      <w:r w:rsidRPr="00744646">
        <w:rPr>
          <w:rFonts w:ascii="Simplified Arabic" w:eastAsia="SimSun" w:hAnsi="Simplified Arabic" w:cs="Simplified Arabic"/>
          <w:color w:val="000000" w:themeColor="text1"/>
          <w:sz w:val="28"/>
          <w:szCs w:val="28"/>
          <w:rtl/>
        </w:rPr>
        <w:t xml:space="preserve">الاستراتيجية الرشيقة التي تستهدف تقليل الفاقد وتعظيم القيمة المضافة عبر تحسين مستمر للعمليات (الشهري والعقيلي، 2024). والاستراتيجية </w:t>
      </w:r>
      <w:proofErr w:type="spellStart"/>
      <w:r w:rsidRPr="00744646">
        <w:rPr>
          <w:rFonts w:ascii="Simplified Arabic" w:eastAsia="SimSun" w:hAnsi="Simplified Arabic" w:cs="Simplified Arabic"/>
          <w:color w:val="000000" w:themeColor="text1"/>
          <w:sz w:val="28"/>
          <w:szCs w:val="28"/>
          <w:rtl/>
        </w:rPr>
        <w:t>التآزرية</w:t>
      </w:r>
      <w:proofErr w:type="spellEnd"/>
      <w:r w:rsidRPr="00744646">
        <w:rPr>
          <w:rFonts w:ascii="Simplified Arabic" w:eastAsia="SimSun" w:hAnsi="Simplified Arabic" w:cs="Simplified Arabic"/>
          <w:color w:val="000000" w:themeColor="text1"/>
          <w:sz w:val="28"/>
          <w:szCs w:val="28"/>
          <w:rtl/>
        </w:rPr>
        <w:t xml:space="preserve"> التي تسعى إلى تعزيز التكامل بين الوحدات التنظيمية والوظائف المختلفة، بما يُحقّق تأثيرًا يفوق مجموع الأجزاء (الظفيري والشورة، 2021)</w:t>
      </w:r>
      <w:r w:rsidRPr="00744646">
        <w:rPr>
          <w:rFonts w:ascii="Simplified Arabic" w:eastAsia="SimSun" w:hAnsi="Simplified Arabic" w:cs="Simplified Arabic"/>
          <w:color w:val="000000" w:themeColor="text1"/>
          <w:sz w:val="28"/>
          <w:szCs w:val="28"/>
        </w:rPr>
        <w:t>.</w:t>
      </w:r>
    </w:p>
    <w:p w14:paraId="4F22269F"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 xml:space="preserve">ويُضاف إلى ذلك استراتيجية التحول الرقمي التي تُدمج التقنيات الذكية في عمليات إدارة المشاريع، بما يشمل الذكاء الاصطناعي </w:t>
      </w:r>
      <w:proofErr w:type="spellStart"/>
      <w:r w:rsidRPr="00744646">
        <w:rPr>
          <w:rFonts w:ascii="Simplified Arabic" w:eastAsia="SimSun" w:hAnsi="Simplified Arabic" w:cs="Simplified Arabic"/>
          <w:color w:val="000000" w:themeColor="text1"/>
          <w:sz w:val="28"/>
          <w:szCs w:val="28"/>
          <w:rtl/>
        </w:rPr>
        <w:t>التنبؤي</w:t>
      </w:r>
      <w:proofErr w:type="spellEnd"/>
      <w:r w:rsidRPr="00744646">
        <w:rPr>
          <w:rFonts w:ascii="Simplified Arabic" w:eastAsia="SimSun" w:hAnsi="Simplified Arabic" w:cs="Simplified Arabic"/>
          <w:color w:val="000000" w:themeColor="text1"/>
          <w:sz w:val="28"/>
          <w:szCs w:val="28"/>
          <w:rtl/>
        </w:rPr>
        <w:t xml:space="preserve"> وتحليل البيانات الضخمة (الربيع ومفلح، 2024). واستراتيجية الحاكمية الرشيدة التي تضمن الشفافية والمساءلة في إدارة المشاريع (</w:t>
      </w:r>
      <w:proofErr w:type="spellStart"/>
      <w:r w:rsidRPr="00744646">
        <w:rPr>
          <w:rFonts w:ascii="Simplified Arabic" w:eastAsia="SimSun" w:hAnsi="Simplified Arabic" w:cs="Simplified Arabic"/>
          <w:color w:val="000000" w:themeColor="text1"/>
          <w:sz w:val="28"/>
          <w:szCs w:val="28"/>
          <w:rtl/>
        </w:rPr>
        <w:t>العبداللات</w:t>
      </w:r>
      <w:proofErr w:type="spellEnd"/>
      <w:r w:rsidRPr="00744646">
        <w:rPr>
          <w:rFonts w:ascii="Simplified Arabic" w:eastAsia="SimSun" w:hAnsi="Simplified Arabic" w:cs="Simplified Arabic"/>
          <w:color w:val="000000" w:themeColor="text1"/>
          <w:sz w:val="28"/>
          <w:szCs w:val="28"/>
          <w:rtl/>
        </w:rPr>
        <w:t xml:space="preserve"> والشورة، 2021). واستراتيجية إدارة المعرفة التي تُوظّف المعارف المتراكمة من المشاريع السابقة لتحسين المشاريع الحالية والمستقبلية</w:t>
      </w:r>
      <w:r w:rsidRPr="00744646">
        <w:rPr>
          <w:rFonts w:ascii="Simplified Arabic" w:eastAsia="SimSun" w:hAnsi="Simplified Arabic" w:cs="Simplified Arabic"/>
          <w:color w:val="000000" w:themeColor="text1"/>
          <w:sz w:val="28"/>
          <w:szCs w:val="28"/>
        </w:rPr>
        <w:t>.</w:t>
      </w:r>
    </w:p>
    <w:p w14:paraId="6C307DB2" w14:textId="237B455A" w:rsidR="008F6A39" w:rsidRPr="00744646" w:rsidRDefault="00A70D49" w:rsidP="00A70D49">
      <w:pPr>
        <w:spacing w:before="100" w:beforeAutospacing="1" w:after="100" w:afterAutospacing="1" w:line="276" w:lineRule="auto"/>
        <w:jc w:val="both"/>
        <w:outlineLvl w:val="2"/>
        <w:rPr>
          <w:rFonts w:ascii="Simplified Arabic" w:eastAsia="SimSun" w:hAnsi="Simplified Arabic" w:cs="Simplified Arabic"/>
          <w:b/>
          <w:bCs/>
          <w:color w:val="000000" w:themeColor="text1"/>
          <w:sz w:val="32"/>
          <w:szCs w:val="32"/>
        </w:rPr>
      </w:pPr>
      <w:bookmarkStart w:id="30" w:name="_Toc233987331"/>
      <w:r w:rsidRPr="00744646">
        <w:rPr>
          <w:rFonts w:ascii="Simplified Arabic" w:eastAsia="SimSun" w:hAnsi="Simplified Arabic" w:cs="Simplified Arabic" w:hint="cs"/>
          <w:b/>
          <w:bCs/>
          <w:color w:val="000000" w:themeColor="text1"/>
          <w:sz w:val="32"/>
          <w:szCs w:val="32"/>
          <w:rtl/>
        </w:rPr>
        <w:t>7.2.2</w:t>
      </w:r>
      <w:r w:rsidR="008F6A39" w:rsidRPr="00744646">
        <w:rPr>
          <w:rFonts w:ascii="Simplified Arabic" w:eastAsia="SimSun" w:hAnsi="Simplified Arabic" w:cs="Simplified Arabic"/>
          <w:b/>
          <w:bCs/>
          <w:color w:val="000000" w:themeColor="text1"/>
          <w:sz w:val="32"/>
          <w:szCs w:val="32"/>
          <w:rtl/>
        </w:rPr>
        <w:t xml:space="preserve"> تحديات إدارة المشاريع الإبداعية</w:t>
      </w:r>
      <w:bookmarkEnd w:id="30"/>
    </w:p>
    <w:p w14:paraId="1B531100" w14:textId="77777777" w:rsidR="008F6A39" w:rsidRPr="00744646" w:rsidRDefault="008F6A39" w:rsidP="00A70D49">
      <w:pPr>
        <w:spacing w:before="100" w:beforeAutospacing="1" w:after="100" w:afterAutospacing="1" w:line="276" w:lineRule="auto"/>
        <w:ind w:firstLine="424"/>
        <w:jc w:val="both"/>
        <w:rPr>
          <w:rFonts w:ascii="Simplified Arabic" w:eastAsia="SimSun" w:hAnsi="Simplified Arabic" w:cs="Simplified Arabic"/>
          <w:color w:val="000000" w:themeColor="text1"/>
          <w:sz w:val="28"/>
          <w:szCs w:val="28"/>
        </w:rPr>
      </w:pPr>
      <w:r w:rsidRPr="00744646">
        <w:rPr>
          <w:rFonts w:ascii="Simplified Arabic" w:eastAsia="SimSun" w:hAnsi="Simplified Arabic" w:cs="Simplified Arabic"/>
          <w:color w:val="000000" w:themeColor="text1"/>
          <w:sz w:val="28"/>
          <w:szCs w:val="28"/>
          <w:rtl/>
        </w:rPr>
        <w:t>تواجه إدارة المشاريع الإبداعية جملةً من التحديات التي تُعقّد من ممارستها وتتطلب مقاربات إدارية متقدمة. من أبرز هذه التحديات: التحدي المتصل بضبط النطاق في المشاريع ذات الطبيعة الإبداعية التي يصعب فيها تحديد المتطلبات النهائية منذ البداية؛ والتحدي المتصل بإدارة أصحاب المصلحة المتعددين والمتباينين في التطلعات؛ والتحدي المتصل بالتوفيق بين المرونة الإبداعية والانضباط الإجرائي؛ والتحدي المتصل بتقدير الكلفة والجدولة في ظل عدم اليقين المرتفع</w:t>
      </w:r>
      <w:r w:rsidRPr="00744646">
        <w:rPr>
          <w:rFonts w:ascii="Simplified Arabic" w:eastAsia="SimSun" w:hAnsi="Simplified Arabic" w:cs="Simplified Arabic"/>
          <w:color w:val="000000" w:themeColor="text1"/>
          <w:sz w:val="28"/>
          <w:szCs w:val="28"/>
        </w:rPr>
        <w:t xml:space="preserve"> (Hossain et al., 2024). </w:t>
      </w:r>
      <w:r w:rsidRPr="00744646">
        <w:rPr>
          <w:rFonts w:ascii="Simplified Arabic" w:eastAsia="SimSun" w:hAnsi="Simplified Arabic" w:cs="Simplified Arabic"/>
          <w:color w:val="000000" w:themeColor="text1"/>
          <w:sz w:val="28"/>
          <w:szCs w:val="28"/>
          <w:rtl/>
        </w:rPr>
        <w:t>ويُضاف إلى ذلك التحديات المتصلة بالتحول الرقمي، وضرورة تأهيل الكوادر للتعامل مع الأدوات التقنية الحديثة</w:t>
      </w:r>
      <w:r w:rsidRPr="00744646">
        <w:rPr>
          <w:rFonts w:ascii="Simplified Arabic" w:eastAsia="SimSun" w:hAnsi="Simplified Arabic" w:cs="Simplified Arabic"/>
          <w:color w:val="000000" w:themeColor="text1"/>
          <w:sz w:val="28"/>
          <w:szCs w:val="28"/>
        </w:rPr>
        <w:t>.</w:t>
      </w:r>
    </w:p>
    <w:p w14:paraId="254AC054" w14:textId="20A190D6" w:rsidR="00744646" w:rsidRPr="00744646" w:rsidRDefault="00A70D49" w:rsidP="00BB4D49">
      <w:pPr>
        <w:jc w:val="center"/>
        <w:outlineLvl w:val="0"/>
        <w:rPr>
          <w:rFonts w:ascii="Simplified Arabic" w:hAnsi="Simplified Arabic" w:cs="Simplified Arabic"/>
          <w:b/>
          <w:bCs/>
          <w:color w:val="000000" w:themeColor="text1"/>
          <w:szCs w:val="28"/>
          <w:rtl/>
        </w:rPr>
        <w:sectPr w:rsidR="00744646" w:rsidRPr="00744646" w:rsidSect="004F1283">
          <w:footerReference w:type="default" r:id="rId12"/>
          <w:pgSz w:w="11906" w:h="16838" w:code="9"/>
          <w:pgMar w:top="1134" w:right="1701" w:bottom="1134" w:left="1134" w:header="720" w:footer="720" w:gutter="0"/>
          <w:pgNumType w:start="1"/>
          <w:cols w:space="708"/>
          <w:bidi/>
          <w:rtlGutter/>
          <w:docGrid w:linePitch="360"/>
        </w:sectPr>
      </w:pPr>
      <w:r w:rsidRPr="00744646">
        <w:rPr>
          <w:rFonts w:ascii="Simplified Arabic" w:eastAsia="SimSun" w:hAnsi="Simplified Arabic" w:cs="Simplified Arabic"/>
          <w:b/>
          <w:bCs/>
          <w:color w:val="000000" w:themeColor="text1"/>
          <w:sz w:val="40"/>
          <w:szCs w:val="40"/>
          <w:rtl/>
        </w:rPr>
        <w:br w:type="page"/>
      </w:r>
    </w:p>
    <w:p w14:paraId="0E37E4F9" w14:textId="4AE61B1B" w:rsidR="00EA12B7" w:rsidRPr="00744646" w:rsidRDefault="00744646" w:rsidP="004F1283">
      <w:pPr>
        <w:bidi w:val="0"/>
        <w:spacing w:before="100" w:beforeAutospacing="1" w:after="100" w:afterAutospacing="1" w:line="276" w:lineRule="auto"/>
        <w:jc w:val="both"/>
        <w:rPr>
          <w:rFonts w:asciiTheme="majorBidi" w:hAnsiTheme="majorBidi" w:cstheme="majorBidi"/>
          <w:b/>
          <w:bCs/>
          <w:color w:val="000000" w:themeColor="text1"/>
          <w:sz w:val="32"/>
          <w:szCs w:val="32"/>
          <w:rtl/>
        </w:rPr>
      </w:pPr>
      <w:r w:rsidRPr="00744646">
        <w:rPr>
          <w:rFonts w:asciiTheme="majorBidi" w:hAnsiTheme="majorBidi" w:cstheme="majorBidi"/>
          <w:b/>
          <w:bCs/>
          <w:noProof/>
          <w:color w:val="000000" w:themeColor="text1"/>
          <w:sz w:val="32"/>
          <w:szCs w:val="32"/>
        </w:rPr>
        <w:drawing>
          <wp:anchor distT="0" distB="0" distL="114300" distR="114300" simplePos="0" relativeHeight="251667456" behindDoc="1" locked="0" layoutInCell="1" allowOverlap="1" wp14:anchorId="4BF2352E" wp14:editId="22D5D123">
            <wp:simplePos x="0" y="0"/>
            <wp:positionH relativeFrom="column">
              <wp:posOffset>4484370</wp:posOffset>
            </wp:positionH>
            <wp:positionV relativeFrom="paragraph">
              <wp:posOffset>0</wp:posOffset>
            </wp:positionV>
            <wp:extent cx="1122045" cy="1039495"/>
            <wp:effectExtent l="0" t="0" r="1905" b="8255"/>
            <wp:wrapTight wrapText="bothSides">
              <wp:wrapPolygon edited="0">
                <wp:start x="0" y="0"/>
                <wp:lineTo x="0" y="21376"/>
                <wp:lineTo x="21270" y="21376"/>
                <wp:lineTo x="21270"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2045" cy="103949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A75C6E" w:rsidRPr="00744646">
        <w:rPr>
          <w:rFonts w:asciiTheme="majorBidi" w:hAnsiTheme="majorBidi" w:cstheme="majorBidi"/>
          <w:b/>
          <w:bCs/>
          <w:color w:val="000000" w:themeColor="text1"/>
          <w:sz w:val="32"/>
          <w:szCs w:val="32"/>
        </w:rPr>
        <w:t>Midocean</w:t>
      </w:r>
      <w:proofErr w:type="spellEnd"/>
      <w:r w:rsidR="00A75C6E" w:rsidRPr="00744646">
        <w:rPr>
          <w:rFonts w:asciiTheme="majorBidi" w:hAnsiTheme="majorBidi" w:cstheme="majorBidi"/>
          <w:b/>
          <w:bCs/>
          <w:color w:val="000000" w:themeColor="text1"/>
          <w:sz w:val="32"/>
          <w:szCs w:val="32"/>
        </w:rPr>
        <w:t xml:space="preserve"> </w:t>
      </w:r>
      <w:r w:rsidR="00C524F0" w:rsidRPr="00744646">
        <w:rPr>
          <w:rFonts w:asciiTheme="majorBidi" w:hAnsiTheme="majorBidi" w:cstheme="majorBidi"/>
          <w:b/>
          <w:bCs/>
          <w:color w:val="000000" w:themeColor="text1"/>
          <w:sz w:val="32"/>
          <w:szCs w:val="32"/>
        </w:rPr>
        <w:t>University</w:t>
      </w:r>
    </w:p>
    <w:p w14:paraId="67C9693A" w14:textId="10D80936" w:rsidR="00E50112" w:rsidRPr="00744646" w:rsidRDefault="00EA12B7" w:rsidP="00744646">
      <w:pPr>
        <w:bidi w:val="0"/>
        <w:spacing w:before="100" w:beforeAutospacing="1" w:after="100" w:afterAutospacing="1" w:line="276" w:lineRule="auto"/>
        <w:jc w:val="both"/>
        <w:rPr>
          <w:rFonts w:asciiTheme="majorBidi" w:hAnsiTheme="majorBidi" w:cstheme="majorBidi"/>
          <w:b/>
          <w:bCs/>
          <w:color w:val="000000" w:themeColor="text1"/>
          <w:sz w:val="32"/>
          <w:szCs w:val="32"/>
          <w:rtl/>
        </w:rPr>
      </w:pPr>
      <w:r w:rsidRPr="00744646">
        <w:rPr>
          <w:rFonts w:asciiTheme="majorBidi" w:hAnsiTheme="majorBidi" w:cstheme="majorBidi"/>
          <w:b/>
          <w:bCs/>
          <w:color w:val="000000" w:themeColor="text1"/>
          <w:sz w:val="32"/>
          <w:szCs w:val="32"/>
          <w:rtl/>
        </w:rPr>
        <w:t xml:space="preserve"> </w:t>
      </w:r>
      <w:r w:rsidR="00561FB2" w:rsidRPr="00744646">
        <w:rPr>
          <w:rFonts w:asciiTheme="majorBidi" w:hAnsiTheme="majorBidi" w:cstheme="majorBidi"/>
          <w:b/>
          <w:bCs/>
          <w:color w:val="000000" w:themeColor="text1"/>
          <w:sz w:val="32"/>
          <w:szCs w:val="32"/>
        </w:rPr>
        <w:t>College of Management</w:t>
      </w:r>
    </w:p>
    <w:p w14:paraId="79F5F4D4" w14:textId="59A724CE" w:rsidR="00E82F8F" w:rsidRPr="00744646" w:rsidRDefault="00E82F8F" w:rsidP="00744646">
      <w:pPr>
        <w:tabs>
          <w:tab w:val="left" w:pos="3876"/>
        </w:tabs>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744646">
        <w:rPr>
          <w:rFonts w:asciiTheme="majorBidi" w:hAnsiTheme="majorBidi" w:cstheme="majorBidi"/>
          <w:b/>
          <w:bCs/>
          <w:color w:val="000000" w:themeColor="text1"/>
          <w:sz w:val="32"/>
          <w:szCs w:val="32"/>
        </w:rPr>
        <w:t>Master's in Project Management</w:t>
      </w:r>
    </w:p>
    <w:p w14:paraId="377B805F" w14:textId="77777777" w:rsidR="003C6EFF" w:rsidRPr="00744646" w:rsidRDefault="003C6EFF" w:rsidP="004F1283">
      <w:pPr>
        <w:tabs>
          <w:tab w:val="left" w:pos="3876"/>
        </w:tabs>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C5A3BD6" w14:textId="5C9584C8" w:rsidR="00846409" w:rsidRPr="00744646" w:rsidRDefault="00E72115" w:rsidP="00744646">
      <w:pPr>
        <w:bidi w:val="0"/>
        <w:spacing w:before="100" w:beforeAutospacing="1" w:after="100" w:afterAutospacing="1" w:line="276" w:lineRule="auto"/>
        <w:jc w:val="center"/>
        <w:rPr>
          <w:rFonts w:asciiTheme="majorBidi" w:hAnsiTheme="majorBidi" w:cstheme="majorBidi"/>
          <w:b/>
          <w:bCs/>
          <w:color w:val="000000" w:themeColor="text1"/>
          <w:sz w:val="40"/>
          <w:szCs w:val="40"/>
          <w:rtl/>
          <w:lang w:bidi="ar-EG"/>
        </w:rPr>
      </w:pPr>
      <w:r w:rsidRPr="00744646">
        <w:rPr>
          <w:rFonts w:asciiTheme="majorBidi" w:hAnsiTheme="majorBidi" w:cstheme="majorBidi"/>
          <w:b/>
          <w:bCs/>
          <w:color w:val="000000" w:themeColor="text1"/>
          <w:sz w:val="40"/>
          <w:szCs w:val="40"/>
          <w:lang w:bidi="ar-EG"/>
        </w:rPr>
        <w:t>Predictive Artificial Intelligence as a Tool to Support Creative Project Management in the Saudi Tourism Sector: An Applied Study on the Red Sea Project</w:t>
      </w:r>
    </w:p>
    <w:p w14:paraId="273D58C4" w14:textId="77777777" w:rsidR="00E72115" w:rsidRPr="00744646" w:rsidRDefault="00E72115" w:rsidP="004F1283">
      <w:pPr>
        <w:bidi w:val="0"/>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7C76035A" w14:textId="28050293" w:rsidR="007B7117" w:rsidRPr="00744646" w:rsidRDefault="00FD11CF" w:rsidP="00744646">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744646">
        <w:rPr>
          <w:rFonts w:asciiTheme="majorBidi" w:hAnsiTheme="majorBidi" w:cstheme="majorBidi"/>
          <w:b/>
          <w:bCs/>
          <w:color w:val="000000" w:themeColor="text1"/>
          <w:sz w:val="36"/>
          <w:szCs w:val="36"/>
          <w:lang w:bidi="ar-EG"/>
        </w:rPr>
        <w:t>Prepared by the student/</w:t>
      </w:r>
    </w:p>
    <w:p w14:paraId="566B9D6A" w14:textId="77777777" w:rsidR="007B7117" w:rsidRPr="00744646" w:rsidRDefault="007B7117" w:rsidP="00744646">
      <w:pPr>
        <w:bidi w:val="0"/>
        <w:spacing w:before="100" w:beforeAutospacing="1" w:after="100" w:afterAutospacing="1" w:line="276" w:lineRule="auto"/>
        <w:jc w:val="center"/>
        <w:rPr>
          <w:rFonts w:asciiTheme="majorBidi" w:hAnsiTheme="majorBidi" w:cstheme="majorBidi"/>
          <w:color w:val="000000" w:themeColor="text1"/>
          <w:sz w:val="36"/>
          <w:szCs w:val="36"/>
          <w:rtl/>
          <w:lang w:bidi="ar-EG"/>
        </w:rPr>
      </w:pPr>
      <w:proofErr w:type="spellStart"/>
      <w:r w:rsidRPr="00744646">
        <w:rPr>
          <w:rFonts w:asciiTheme="majorBidi" w:hAnsiTheme="majorBidi" w:cstheme="majorBidi"/>
          <w:color w:val="000000" w:themeColor="text1"/>
          <w:sz w:val="36"/>
          <w:szCs w:val="36"/>
        </w:rPr>
        <w:t>Hatoon</w:t>
      </w:r>
      <w:proofErr w:type="spellEnd"/>
      <w:r w:rsidRPr="00744646">
        <w:rPr>
          <w:rFonts w:asciiTheme="majorBidi" w:hAnsiTheme="majorBidi" w:cstheme="majorBidi"/>
          <w:color w:val="000000" w:themeColor="text1"/>
          <w:sz w:val="36"/>
          <w:szCs w:val="36"/>
        </w:rPr>
        <w:t xml:space="preserve"> </w:t>
      </w:r>
      <w:proofErr w:type="spellStart"/>
      <w:r w:rsidRPr="00744646">
        <w:rPr>
          <w:rFonts w:asciiTheme="majorBidi" w:hAnsiTheme="majorBidi" w:cstheme="majorBidi"/>
          <w:color w:val="000000" w:themeColor="text1"/>
          <w:sz w:val="36"/>
          <w:szCs w:val="36"/>
        </w:rPr>
        <w:t>Abdulaziz</w:t>
      </w:r>
      <w:proofErr w:type="spellEnd"/>
      <w:r w:rsidRPr="00744646">
        <w:rPr>
          <w:rFonts w:asciiTheme="majorBidi" w:hAnsiTheme="majorBidi" w:cstheme="majorBidi"/>
          <w:color w:val="000000" w:themeColor="text1"/>
          <w:sz w:val="36"/>
          <w:szCs w:val="36"/>
        </w:rPr>
        <w:t xml:space="preserve"> </w:t>
      </w:r>
      <w:proofErr w:type="spellStart"/>
      <w:r w:rsidRPr="00744646">
        <w:rPr>
          <w:rFonts w:asciiTheme="majorBidi" w:hAnsiTheme="majorBidi" w:cstheme="majorBidi"/>
          <w:color w:val="000000" w:themeColor="text1"/>
          <w:sz w:val="36"/>
          <w:szCs w:val="36"/>
        </w:rPr>
        <w:t>ali</w:t>
      </w:r>
      <w:proofErr w:type="spellEnd"/>
      <w:r w:rsidRPr="00744646">
        <w:rPr>
          <w:rFonts w:asciiTheme="majorBidi" w:hAnsiTheme="majorBidi" w:cstheme="majorBidi"/>
          <w:color w:val="000000" w:themeColor="text1"/>
          <w:sz w:val="36"/>
          <w:szCs w:val="36"/>
        </w:rPr>
        <w:t xml:space="preserve"> </w:t>
      </w:r>
      <w:proofErr w:type="spellStart"/>
      <w:r w:rsidRPr="00744646">
        <w:rPr>
          <w:rFonts w:asciiTheme="majorBidi" w:hAnsiTheme="majorBidi" w:cstheme="majorBidi"/>
          <w:color w:val="000000" w:themeColor="text1"/>
          <w:sz w:val="36"/>
          <w:szCs w:val="36"/>
        </w:rPr>
        <w:t>alsharif</w:t>
      </w:r>
      <w:proofErr w:type="spellEnd"/>
    </w:p>
    <w:p w14:paraId="6D80D879" w14:textId="2E45A25F" w:rsidR="0078451A" w:rsidRPr="00744646" w:rsidRDefault="0078451A" w:rsidP="00744646">
      <w:pPr>
        <w:bidi w:val="0"/>
        <w:spacing w:before="100" w:beforeAutospacing="1" w:after="100" w:afterAutospacing="1" w:line="276" w:lineRule="auto"/>
        <w:jc w:val="center"/>
        <w:rPr>
          <w:rFonts w:asciiTheme="majorBidi" w:hAnsiTheme="majorBidi" w:cstheme="majorBidi"/>
          <w:color w:val="000000" w:themeColor="text1"/>
          <w:sz w:val="36"/>
          <w:szCs w:val="36"/>
          <w:rtl/>
          <w:lang w:bidi="ar-EG"/>
        </w:rPr>
      </w:pPr>
      <w:r w:rsidRPr="00744646">
        <w:rPr>
          <w:rFonts w:asciiTheme="majorBidi" w:hAnsiTheme="majorBidi" w:cstheme="majorBidi"/>
          <w:color w:val="000000" w:themeColor="text1"/>
          <w:sz w:val="36"/>
          <w:szCs w:val="36"/>
          <w:rtl/>
          <w:lang w:bidi="ar-EG"/>
        </w:rPr>
        <w:t>253000069</w:t>
      </w:r>
    </w:p>
    <w:p w14:paraId="65C60108" w14:textId="50429682" w:rsidR="00744646" w:rsidRPr="00744646" w:rsidRDefault="00744646" w:rsidP="00744646">
      <w:pPr>
        <w:bidi w:val="0"/>
        <w:spacing w:before="100" w:beforeAutospacing="1" w:after="100" w:afterAutospacing="1" w:line="276" w:lineRule="auto"/>
        <w:jc w:val="center"/>
        <w:rPr>
          <w:rFonts w:asciiTheme="majorBidi" w:hAnsiTheme="majorBidi" w:cstheme="majorBidi"/>
          <w:color w:val="000000" w:themeColor="text1"/>
          <w:sz w:val="36"/>
          <w:szCs w:val="36"/>
          <w:rtl/>
          <w:lang w:bidi="ar-EG"/>
        </w:rPr>
      </w:pPr>
    </w:p>
    <w:p w14:paraId="5BF4ADE9" w14:textId="3566DCED" w:rsidR="00744646" w:rsidRPr="00744646" w:rsidRDefault="00744646" w:rsidP="00744646">
      <w:pPr>
        <w:rPr>
          <w:color w:val="000000" w:themeColor="text1"/>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44646" w:rsidRPr="00744646" w14:paraId="1C33E6C5" w14:textId="77777777" w:rsidTr="00B34A6A">
        <w:tc>
          <w:tcPr>
            <w:tcW w:w="4530" w:type="dxa"/>
          </w:tcPr>
          <w:p w14:paraId="54C0A606" w14:textId="77777777" w:rsidR="00744646" w:rsidRPr="00744646" w:rsidRDefault="00744646"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DAE20F9" w14:textId="77777777" w:rsidR="00744646" w:rsidRPr="00744646" w:rsidRDefault="00744646"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744646" w:rsidRPr="00744646" w14:paraId="796D0606" w14:textId="77777777" w:rsidTr="00B34A6A">
        <w:tc>
          <w:tcPr>
            <w:tcW w:w="4530" w:type="dxa"/>
          </w:tcPr>
          <w:p w14:paraId="0E28E637" w14:textId="77777777" w:rsidR="00744646" w:rsidRPr="00744646" w:rsidRDefault="00744646"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744646">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52148CDE" w14:textId="77777777" w:rsidR="00744646" w:rsidRPr="00744646" w:rsidRDefault="00744646"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744646">
              <w:rPr>
                <w:rFonts w:asciiTheme="majorBidi" w:eastAsia="Calibri" w:hAnsiTheme="majorBidi" w:cstheme="majorBidi"/>
                <w:color w:val="000000" w:themeColor="text1"/>
                <w:kern w:val="0"/>
                <w:sz w:val="36"/>
                <w:szCs w:val="36"/>
                <w:lang w:bidi="ar-EG"/>
                <w14:ligatures w14:val="none"/>
              </w:rPr>
              <w:t>Jarad</w:t>
            </w:r>
            <w:proofErr w:type="spellEnd"/>
          </w:p>
        </w:tc>
      </w:tr>
    </w:tbl>
    <w:p w14:paraId="668D0B2A" w14:textId="77777777" w:rsidR="00744646" w:rsidRPr="00744646" w:rsidRDefault="00744646" w:rsidP="0074464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78226E76" w14:textId="77777777" w:rsidR="00744646" w:rsidRPr="00744646" w:rsidRDefault="00744646" w:rsidP="00744646">
      <w:pPr>
        <w:bidi w:val="0"/>
        <w:spacing w:before="100" w:beforeAutospacing="1" w:after="100" w:afterAutospacing="1" w:line="276" w:lineRule="auto"/>
        <w:jc w:val="center"/>
        <w:rPr>
          <w:rFonts w:asciiTheme="majorBidi" w:hAnsiTheme="majorBidi" w:cstheme="majorBidi"/>
          <w:color w:val="000000" w:themeColor="text1"/>
          <w:sz w:val="36"/>
          <w:szCs w:val="36"/>
          <w:rtl/>
          <w:lang w:bidi="ar-EG"/>
        </w:rPr>
      </w:pPr>
    </w:p>
    <w:p w14:paraId="2C5CFFE4" w14:textId="77777777" w:rsidR="00054AE1" w:rsidRPr="00744646" w:rsidRDefault="00054AE1" w:rsidP="004F1283">
      <w:pPr>
        <w:bidi w:val="0"/>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4EB2DA03" w14:textId="77777777" w:rsidR="00E82F8F" w:rsidRPr="00744646" w:rsidRDefault="00E82F8F" w:rsidP="004F1283">
      <w:pPr>
        <w:bidi w:val="0"/>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3E82EE9" w14:textId="56473FD6" w:rsidR="00797B12" w:rsidRPr="00744646" w:rsidRDefault="00797B12" w:rsidP="004F1283">
      <w:pPr>
        <w:bidi w:val="0"/>
        <w:spacing w:before="100" w:beforeAutospacing="1" w:after="100" w:afterAutospacing="1" w:line="276" w:lineRule="auto"/>
        <w:jc w:val="both"/>
        <w:rPr>
          <w:rFonts w:ascii="Simplified Arabic" w:hAnsi="Simplified Arabic" w:cs="Simplified Arabic"/>
          <w:color w:val="000000" w:themeColor="text1"/>
          <w:sz w:val="28"/>
          <w:szCs w:val="28"/>
        </w:rPr>
      </w:pPr>
    </w:p>
    <w:sectPr w:rsidR="00797B12" w:rsidRPr="00744646" w:rsidSect="004F1283">
      <w:footerReference w:type="default" r:id="rId14"/>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B5805F" w14:textId="77777777" w:rsidR="00C04F5C" w:rsidRDefault="00C04F5C">
      <w:pPr>
        <w:spacing w:after="0" w:line="240" w:lineRule="auto"/>
      </w:pPr>
      <w:r>
        <w:separator/>
      </w:r>
    </w:p>
  </w:endnote>
  <w:endnote w:type="continuationSeparator" w:id="0">
    <w:p w14:paraId="7E906AE2" w14:textId="77777777" w:rsidR="00C04F5C" w:rsidRDefault="00C04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6B14E" w14:textId="3CD331F3" w:rsidR="00671FF5" w:rsidRPr="004F1283" w:rsidRDefault="00671FF5" w:rsidP="004F1283">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AEDB7" w14:textId="77777777" w:rsidR="00671FF5" w:rsidRPr="004F1283" w:rsidRDefault="00671FF5" w:rsidP="004F1283">
    <w:pPr>
      <w:pStyle w:val="a4"/>
      <w:jc w:val="center"/>
      <w:rPr>
        <w:rFonts w:ascii="Simplified Arabic" w:hAnsi="Simplified Arabic" w:cs="Simplified Arabic"/>
        <w:b/>
        <w:bCs/>
        <w:sz w:val="24"/>
        <w:szCs w:val="24"/>
      </w:rPr>
    </w:pPr>
    <w:r w:rsidRPr="004F1283">
      <w:rPr>
        <w:rFonts w:ascii="Simplified Arabic" w:hAnsi="Simplified Arabic" w:cs="Simplified Arabic"/>
        <w:b/>
        <w:bCs/>
        <w:sz w:val="24"/>
        <w:szCs w:val="24"/>
      </w:rPr>
      <w:fldChar w:fldCharType="begin"/>
    </w:r>
    <w:r w:rsidRPr="004F1283">
      <w:rPr>
        <w:rFonts w:ascii="Simplified Arabic" w:hAnsi="Simplified Arabic" w:cs="Simplified Arabic"/>
        <w:b/>
        <w:bCs/>
        <w:sz w:val="24"/>
        <w:szCs w:val="24"/>
      </w:rPr>
      <w:instrText xml:space="preserve"> PAGE   \* MERGEFORMAT </w:instrText>
    </w:r>
    <w:r w:rsidRPr="004F1283">
      <w:rPr>
        <w:rFonts w:ascii="Simplified Arabic" w:hAnsi="Simplified Arabic" w:cs="Simplified Arabic"/>
        <w:b/>
        <w:bCs/>
        <w:sz w:val="24"/>
        <w:szCs w:val="24"/>
      </w:rPr>
      <w:fldChar w:fldCharType="separate"/>
    </w:r>
    <w:r w:rsidR="00BB4D49">
      <w:rPr>
        <w:rFonts w:ascii="Simplified Arabic" w:hAnsi="Simplified Arabic" w:cs="Simplified Arabic"/>
        <w:b/>
        <w:bCs/>
        <w:noProof/>
        <w:sz w:val="24"/>
        <w:szCs w:val="24"/>
        <w:rtl/>
      </w:rPr>
      <w:t>28</w:t>
    </w:r>
    <w:r w:rsidRPr="004F1283">
      <w:rPr>
        <w:rFonts w:ascii="Simplified Arabic" w:hAnsi="Simplified Arabic" w:cs="Simplified Arabic"/>
        <w:b/>
        <w:bCs/>
        <w:noProof/>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C4558" w14:textId="30DB13A5" w:rsidR="00744646" w:rsidRPr="004F1283" w:rsidRDefault="00744646" w:rsidP="004F1283">
    <w:pPr>
      <w:pStyle w:val="a4"/>
      <w:jc w:val="center"/>
      <w:rPr>
        <w:rFonts w:ascii="Simplified Arabic" w:hAnsi="Simplified Arabic" w:cs="Simplified Arabic"/>
        <w:b/>
        <w:bCs/>
        <w:sz w:val="24"/>
        <w:szCs w:val="24"/>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BCF7B" w14:textId="77777777" w:rsidR="00C04F5C" w:rsidRDefault="00C04F5C">
      <w:pPr>
        <w:spacing w:after="0" w:line="240" w:lineRule="auto"/>
      </w:pPr>
      <w:r>
        <w:separator/>
      </w:r>
    </w:p>
  </w:footnote>
  <w:footnote w:type="continuationSeparator" w:id="0">
    <w:p w14:paraId="7B93EB64" w14:textId="77777777" w:rsidR="00C04F5C" w:rsidRDefault="00C04F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25883"/>
    <w:multiLevelType w:val="multilevel"/>
    <w:tmpl w:val="A6323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B0252"/>
    <w:multiLevelType w:val="multilevel"/>
    <w:tmpl w:val="7D7C5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492A50"/>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382DE3"/>
    <w:multiLevelType w:val="hybridMultilevel"/>
    <w:tmpl w:val="79CA9D82"/>
    <w:lvl w:ilvl="0" w:tplc="98AA50A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035CB"/>
    <w:multiLevelType w:val="hybridMultilevel"/>
    <w:tmpl w:val="A7DA0A1C"/>
    <w:lvl w:ilvl="0" w:tplc="90BCF1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4B4FD2"/>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6F5207"/>
    <w:multiLevelType w:val="multilevel"/>
    <w:tmpl w:val="151AE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187EE1"/>
    <w:multiLevelType w:val="multilevel"/>
    <w:tmpl w:val="A782B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4D04FF"/>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9F213E"/>
    <w:multiLevelType w:val="multilevel"/>
    <w:tmpl w:val="0172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422267"/>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5A4966"/>
    <w:multiLevelType w:val="hybridMultilevel"/>
    <w:tmpl w:val="0FC67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7774B1"/>
    <w:multiLevelType w:val="multilevel"/>
    <w:tmpl w:val="1794D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681F6F"/>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652FDD"/>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671B5363"/>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EC4E89"/>
    <w:multiLevelType w:val="multilevel"/>
    <w:tmpl w:val="353CC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471291"/>
    <w:multiLevelType w:val="multilevel"/>
    <w:tmpl w:val="09068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62809517">
    <w:abstractNumId w:val="21"/>
  </w:num>
  <w:num w:numId="2" w16cid:durableId="659769257">
    <w:abstractNumId w:val="19"/>
  </w:num>
  <w:num w:numId="3" w16cid:durableId="1027146879">
    <w:abstractNumId w:val="10"/>
  </w:num>
  <w:num w:numId="4" w16cid:durableId="1704359455">
    <w:abstractNumId w:val="1"/>
  </w:num>
  <w:num w:numId="5" w16cid:durableId="845285130">
    <w:abstractNumId w:val="18"/>
  </w:num>
  <w:num w:numId="6" w16cid:durableId="1628926249">
    <w:abstractNumId w:val="13"/>
  </w:num>
  <w:num w:numId="7" w16cid:durableId="2114743902">
    <w:abstractNumId w:val="0"/>
  </w:num>
  <w:num w:numId="8" w16cid:durableId="1517693564">
    <w:abstractNumId w:val="7"/>
  </w:num>
  <w:num w:numId="9" w16cid:durableId="1216428165">
    <w:abstractNumId w:val="20"/>
  </w:num>
  <w:num w:numId="10" w16cid:durableId="1834908299">
    <w:abstractNumId w:val="6"/>
  </w:num>
  <w:num w:numId="11" w16cid:durableId="312024599">
    <w:abstractNumId w:val="17"/>
  </w:num>
  <w:num w:numId="12" w16cid:durableId="1688797903">
    <w:abstractNumId w:val="2"/>
  </w:num>
  <w:num w:numId="13" w16cid:durableId="1481996856">
    <w:abstractNumId w:val="15"/>
  </w:num>
  <w:num w:numId="14" w16cid:durableId="1808931979">
    <w:abstractNumId w:val="12"/>
  </w:num>
  <w:num w:numId="15" w16cid:durableId="1378554618">
    <w:abstractNumId w:val="14"/>
  </w:num>
  <w:num w:numId="16" w16cid:durableId="1423528704">
    <w:abstractNumId w:val="3"/>
  </w:num>
  <w:num w:numId="17" w16cid:durableId="1500080067">
    <w:abstractNumId w:val="11"/>
  </w:num>
  <w:num w:numId="18" w16cid:durableId="714501004">
    <w:abstractNumId w:val="4"/>
  </w:num>
  <w:num w:numId="19" w16cid:durableId="118838633">
    <w:abstractNumId w:val="9"/>
  </w:num>
  <w:num w:numId="20" w16cid:durableId="1591700906">
    <w:abstractNumId w:val="5"/>
  </w:num>
  <w:num w:numId="21" w16cid:durableId="1002733491">
    <w:abstractNumId w:val="8"/>
  </w:num>
  <w:num w:numId="22" w16cid:durableId="124197738">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B12"/>
    <w:rsid w:val="000023A2"/>
    <w:rsid w:val="00014599"/>
    <w:rsid w:val="00022600"/>
    <w:rsid w:val="00027BE1"/>
    <w:rsid w:val="0003189C"/>
    <w:rsid w:val="000370D2"/>
    <w:rsid w:val="00042B37"/>
    <w:rsid w:val="00045E49"/>
    <w:rsid w:val="0005160F"/>
    <w:rsid w:val="00053309"/>
    <w:rsid w:val="000541D0"/>
    <w:rsid w:val="0005441B"/>
    <w:rsid w:val="00054AE1"/>
    <w:rsid w:val="00057ADB"/>
    <w:rsid w:val="000623CA"/>
    <w:rsid w:val="00071FB2"/>
    <w:rsid w:val="000727A0"/>
    <w:rsid w:val="000804F1"/>
    <w:rsid w:val="000812CA"/>
    <w:rsid w:val="000874F3"/>
    <w:rsid w:val="00091F78"/>
    <w:rsid w:val="000A0901"/>
    <w:rsid w:val="000A24EE"/>
    <w:rsid w:val="000A2772"/>
    <w:rsid w:val="000B45C6"/>
    <w:rsid w:val="000B4E96"/>
    <w:rsid w:val="000B7F71"/>
    <w:rsid w:val="000C3A74"/>
    <w:rsid w:val="000C3C2A"/>
    <w:rsid w:val="000C4436"/>
    <w:rsid w:val="000D04AE"/>
    <w:rsid w:val="000D6298"/>
    <w:rsid w:val="000D7E2B"/>
    <w:rsid w:val="000F310A"/>
    <w:rsid w:val="001108E0"/>
    <w:rsid w:val="00120A87"/>
    <w:rsid w:val="001272F2"/>
    <w:rsid w:val="0013165D"/>
    <w:rsid w:val="00132431"/>
    <w:rsid w:val="00143875"/>
    <w:rsid w:val="0015137D"/>
    <w:rsid w:val="001544E9"/>
    <w:rsid w:val="001551F1"/>
    <w:rsid w:val="001802A2"/>
    <w:rsid w:val="00181687"/>
    <w:rsid w:val="001868F1"/>
    <w:rsid w:val="001A2CD9"/>
    <w:rsid w:val="001A3C52"/>
    <w:rsid w:val="001A7614"/>
    <w:rsid w:val="001B3CFC"/>
    <w:rsid w:val="001B5D7A"/>
    <w:rsid w:val="001B72FD"/>
    <w:rsid w:val="001C0C92"/>
    <w:rsid w:val="001D2B24"/>
    <w:rsid w:val="001D4451"/>
    <w:rsid w:val="001D446E"/>
    <w:rsid w:val="001F1FA3"/>
    <w:rsid w:val="00204CFA"/>
    <w:rsid w:val="002075E7"/>
    <w:rsid w:val="00223B97"/>
    <w:rsid w:val="00226E94"/>
    <w:rsid w:val="00243E35"/>
    <w:rsid w:val="00244159"/>
    <w:rsid w:val="0025090B"/>
    <w:rsid w:val="00251FCC"/>
    <w:rsid w:val="002530D5"/>
    <w:rsid w:val="00254602"/>
    <w:rsid w:val="00255D6E"/>
    <w:rsid w:val="002663A9"/>
    <w:rsid w:val="00271915"/>
    <w:rsid w:val="00273F06"/>
    <w:rsid w:val="00283748"/>
    <w:rsid w:val="002936B3"/>
    <w:rsid w:val="002971AA"/>
    <w:rsid w:val="002A0647"/>
    <w:rsid w:val="002A250E"/>
    <w:rsid w:val="002A40BF"/>
    <w:rsid w:val="002A4B21"/>
    <w:rsid w:val="002A5C99"/>
    <w:rsid w:val="002B0261"/>
    <w:rsid w:val="002B1230"/>
    <w:rsid w:val="002B13ED"/>
    <w:rsid w:val="002B282F"/>
    <w:rsid w:val="002B6D22"/>
    <w:rsid w:val="002C0BD0"/>
    <w:rsid w:val="002C60F4"/>
    <w:rsid w:val="002E6D29"/>
    <w:rsid w:val="002F31E4"/>
    <w:rsid w:val="002F5DCE"/>
    <w:rsid w:val="0030118B"/>
    <w:rsid w:val="00305847"/>
    <w:rsid w:val="003110EB"/>
    <w:rsid w:val="003112AA"/>
    <w:rsid w:val="00314C85"/>
    <w:rsid w:val="00331DA4"/>
    <w:rsid w:val="003323F8"/>
    <w:rsid w:val="00340F02"/>
    <w:rsid w:val="00350DB3"/>
    <w:rsid w:val="00355695"/>
    <w:rsid w:val="003608E9"/>
    <w:rsid w:val="00374662"/>
    <w:rsid w:val="00374BFE"/>
    <w:rsid w:val="00374DD5"/>
    <w:rsid w:val="003932DF"/>
    <w:rsid w:val="00393FD1"/>
    <w:rsid w:val="00394755"/>
    <w:rsid w:val="00394BCD"/>
    <w:rsid w:val="00396B8F"/>
    <w:rsid w:val="003A017A"/>
    <w:rsid w:val="003A1FC9"/>
    <w:rsid w:val="003A63E1"/>
    <w:rsid w:val="003B09C3"/>
    <w:rsid w:val="003B1F1B"/>
    <w:rsid w:val="003B21C3"/>
    <w:rsid w:val="003C04AA"/>
    <w:rsid w:val="003C6EFF"/>
    <w:rsid w:val="003D26A5"/>
    <w:rsid w:val="003D30C7"/>
    <w:rsid w:val="003D6DF3"/>
    <w:rsid w:val="003D7302"/>
    <w:rsid w:val="003E4C89"/>
    <w:rsid w:val="003F173D"/>
    <w:rsid w:val="003F4FA3"/>
    <w:rsid w:val="00400C97"/>
    <w:rsid w:val="00403C91"/>
    <w:rsid w:val="00406A9A"/>
    <w:rsid w:val="00421F54"/>
    <w:rsid w:val="00422A22"/>
    <w:rsid w:val="00422A5C"/>
    <w:rsid w:val="0042305C"/>
    <w:rsid w:val="004478E8"/>
    <w:rsid w:val="004506CC"/>
    <w:rsid w:val="0045409E"/>
    <w:rsid w:val="00456461"/>
    <w:rsid w:val="00457133"/>
    <w:rsid w:val="00463F5A"/>
    <w:rsid w:val="0046678F"/>
    <w:rsid w:val="004678FC"/>
    <w:rsid w:val="00473A7C"/>
    <w:rsid w:val="00484C17"/>
    <w:rsid w:val="004857F9"/>
    <w:rsid w:val="004952BF"/>
    <w:rsid w:val="0049686D"/>
    <w:rsid w:val="004A0D9D"/>
    <w:rsid w:val="004A24E3"/>
    <w:rsid w:val="004A38A4"/>
    <w:rsid w:val="004A41F5"/>
    <w:rsid w:val="004A64F0"/>
    <w:rsid w:val="004C076F"/>
    <w:rsid w:val="004C316D"/>
    <w:rsid w:val="004C5F27"/>
    <w:rsid w:val="004D6DE0"/>
    <w:rsid w:val="004E49B4"/>
    <w:rsid w:val="004E57EB"/>
    <w:rsid w:val="004F0E6F"/>
    <w:rsid w:val="004F1283"/>
    <w:rsid w:val="004F234D"/>
    <w:rsid w:val="004F4887"/>
    <w:rsid w:val="00501C1C"/>
    <w:rsid w:val="005271E2"/>
    <w:rsid w:val="00527316"/>
    <w:rsid w:val="005347A5"/>
    <w:rsid w:val="00541AC0"/>
    <w:rsid w:val="00544C1B"/>
    <w:rsid w:val="0054701E"/>
    <w:rsid w:val="005532AD"/>
    <w:rsid w:val="0055376C"/>
    <w:rsid w:val="00556AF5"/>
    <w:rsid w:val="00561FB2"/>
    <w:rsid w:val="00570F1E"/>
    <w:rsid w:val="0057650E"/>
    <w:rsid w:val="0058169F"/>
    <w:rsid w:val="005848C8"/>
    <w:rsid w:val="00587946"/>
    <w:rsid w:val="00587B05"/>
    <w:rsid w:val="005934AB"/>
    <w:rsid w:val="005A3F03"/>
    <w:rsid w:val="005B39A3"/>
    <w:rsid w:val="005D61B4"/>
    <w:rsid w:val="005F048E"/>
    <w:rsid w:val="005F147B"/>
    <w:rsid w:val="005F2310"/>
    <w:rsid w:val="005F3547"/>
    <w:rsid w:val="0060744C"/>
    <w:rsid w:val="00616076"/>
    <w:rsid w:val="00617B19"/>
    <w:rsid w:val="00623064"/>
    <w:rsid w:val="00625AB2"/>
    <w:rsid w:val="00630630"/>
    <w:rsid w:val="00632093"/>
    <w:rsid w:val="00637694"/>
    <w:rsid w:val="00643AE5"/>
    <w:rsid w:val="006457E7"/>
    <w:rsid w:val="00654A4D"/>
    <w:rsid w:val="006622DE"/>
    <w:rsid w:val="006638B0"/>
    <w:rsid w:val="00664D28"/>
    <w:rsid w:val="006664AE"/>
    <w:rsid w:val="00667F79"/>
    <w:rsid w:val="00671FF5"/>
    <w:rsid w:val="00673E73"/>
    <w:rsid w:val="00675C82"/>
    <w:rsid w:val="006813A1"/>
    <w:rsid w:val="006850B4"/>
    <w:rsid w:val="00685F4A"/>
    <w:rsid w:val="006868C4"/>
    <w:rsid w:val="0068714A"/>
    <w:rsid w:val="00693344"/>
    <w:rsid w:val="00695BE9"/>
    <w:rsid w:val="00696A4D"/>
    <w:rsid w:val="006A111C"/>
    <w:rsid w:val="006B5FC7"/>
    <w:rsid w:val="006B703A"/>
    <w:rsid w:val="006C2449"/>
    <w:rsid w:val="006C4482"/>
    <w:rsid w:val="006C5DBF"/>
    <w:rsid w:val="006C5EAC"/>
    <w:rsid w:val="006C7672"/>
    <w:rsid w:val="006D607A"/>
    <w:rsid w:val="006D7320"/>
    <w:rsid w:val="006E722A"/>
    <w:rsid w:val="006F0EAD"/>
    <w:rsid w:val="006F4FFD"/>
    <w:rsid w:val="0070428B"/>
    <w:rsid w:val="00705307"/>
    <w:rsid w:val="00706FFC"/>
    <w:rsid w:val="00713386"/>
    <w:rsid w:val="00720C93"/>
    <w:rsid w:val="00723EE1"/>
    <w:rsid w:val="0072481B"/>
    <w:rsid w:val="0072739F"/>
    <w:rsid w:val="00730554"/>
    <w:rsid w:val="007305C5"/>
    <w:rsid w:val="0073185B"/>
    <w:rsid w:val="007348AA"/>
    <w:rsid w:val="00734A1F"/>
    <w:rsid w:val="007400C9"/>
    <w:rsid w:val="0074231E"/>
    <w:rsid w:val="007429DE"/>
    <w:rsid w:val="00742D58"/>
    <w:rsid w:val="00744646"/>
    <w:rsid w:val="00745117"/>
    <w:rsid w:val="007516AA"/>
    <w:rsid w:val="00760D64"/>
    <w:rsid w:val="007619DD"/>
    <w:rsid w:val="00767B34"/>
    <w:rsid w:val="00772656"/>
    <w:rsid w:val="007728DA"/>
    <w:rsid w:val="007742B3"/>
    <w:rsid w:val="0078234D"/>
    <w:rsid w:val="0078451A"/>
    <w:rsid w:val="00785F10"/>
    <w:rsid w:val="00786A7C"/>
    <w:rsid w:val="00786D98"/>
    <w:rsid w:val="00790156"/>
    <w:rsid w:val="0079412C"/>
    <w:rsid w:val="007946C0"/>
    <w:rsid w:val="00794A12"/>
    <w:rsid w:val="007952EE"/>
    <w:rsid w:val="00795512"/>
    <w:rsid w:val="00797B12"/>
    <w:rsid w:val="007A5608"/>
    <w:rsid w:val="007A73E2"/>
    <w:rsid w:val="007B1A2C"/>
    <w:rsid w:val="007B1CDE"/>
    <w:rsid w:val="007B5D1D"/>
    <w:rsid w:val="007B7117"/>
    <w:rsid w:val="007C0DE2"/>
    <w:rsid w:val="007C2B95"/>
    <w:rsid w:val="007D3554"/>
    <w:rsid w:val="007E0D59"/>
    <w:rsid w:val="007E56A6"/>
    <w:rsid w:val="007F4CA1"/>
    <w:rsid w:val="007F7D15"/>
    <w:rsid w:val="00803FD7"/>
    <w:rsid w:val="008047AD"/>
    <w:rsid w:val="00810B2C"/>
    <w:rsid w:val="00823692"/>
    <w:rsid w:val="0082699A"/>
    <w:rsid w:val="00830039"/>
    <w:rsid w:val="008305D7"/>
    <w:rsid w:val="00843965"/>
    <w:rsid w:val="00846409"/>
    <w:rsid w:val="008473BB"/>
    <w:rsid w:val="00847AB0"/>
    <w:rsid w:val="00855EB9"/>
    <w:rsid w:val="00856CB8"/>
    <w:rsid w:val="00860280"/>
    <w:rsid w:val="008616FC"/>
    <w:rsid w:val="00862C1C"/>
    <w:rsid w:val="00864659"/>
    <w:rsid w:val="00875536"/>
    <w:rsid w:val="0087672E"/>
    <w:rsid w:val="00882A0A"/>
    <w:rsid w:val="00886FC6"/>
    <w:rsid w:val="0089124F"/>
    <w:rsid w:val="008961A2"/>
    <w:rsid w:val="008978EE"/>
    <w:rsid w:val="008A6E68"/>
    <w:rsid w:val="008B09E2"/>
    <w:rsid w:val="008C3C0F"/>
    <w:rsid w:val="008C7615"/>
    <w:rsid w:val="008D03E3"/>
    <w:rsid w:val="008D4255"/>
    <w:rsid w:val="008D5319"/>
    <w:rsid w:val="008D664E"/>
    <w:rsid w:val="008D6E86"/>
    <w:rsid w:val="008F643F"/>
    <w:rsid w:val="008F6A39"/>
    <w:rsid w:val="009000BB"/>
    <w:rsid w:val="0091439C"/>
    <w:rsid w:val="00922011"/>
    <w:rsid w:val="00932A85"/>
    <w:rsid w:val="00940624"/>
    <w:rsid w:val="00941F93"/>
    <w:rsid w:val="009424C8"/>
    <w:rsid w:val="00945274"/>
    <w:rsid w:val="00956CBA"/>
    <w:rsid w:val="0096381B"/>
    <w:rsid w:val="00964332"/>
    <w:rsid w:val="00966E0D"/>
    <w:rsid w:val="0097196F"/>
    <w:rsid w:val="00971F42"/>
    <w:rsid w:val="00973E1B"/>
    <w:rsid w:val="00975F11"/>
    <w:rsid w:val="00985ACA"/>
    <w:rsid w:val="009913DF"/>
    <w:rsid w:val="00995C05"/>
    <w:rsid w:val="00995D51"/>
    <w:rsid w:val="009A1C8E"/>
    <w:rsid w:val="009A2698"/>
    <w:rsid w:val="009A3A4E"/>
    <w:rsid w:val="009A43E5"/>
    <w:rsid w:val="009B7132"/>
    <w:rsid w:val="009C0F44"/>
    <w:rsid w:val="009C2C29"/>
    <w:rsid w:val="009C3BF2"/>
    <w:rsid w:val="009C6070"/>
    <w:rsid w:val="009D0790"/>
    <w:rsid w:val="009D7633"/>
    <w:rsid w:val="009F053D"/>
    <w:rsid w:val="009F0A9B"/>
    <w:rsid w:val="009F6683"/>
    <w:rsid w:val="00A0540D"/>
    <w:rsid w:val="00A0574F"/>
    <w:rsid w:val="00A113F3"/>
    <w:rsid w:val="00A15B3C"/>
    <w:rsid w:val="00A21AD9"/>
    <w:rsid w:val="00A26C15"/>
    <w:rsid w:val="00A30B43"/>
    <w:rsid w:val="00A374B2"/>
    <w:rsid w:val="00A375F4"/>
    <w:rsid w:val="00A54E89"/>
    <w:rsid w:val="00A60ED7"/>
    <w:rsid w:val="00A70D49"/>
    <w:rsid w:val="00A72845"/>
    <w:rsid w:val="00A75340"/>
    <w:rsid w:val="00A75C6E"/>
    <w:rsid w:val="00A84018"/>
    <w:rsid w:val="00A85C57"/>
    <w:rsid w:val="00AB0185"/>
    <w:rsid w:val="00AB1427"/>
    <w:rsid w:val="00AB770A"/>
    <w:rsid w:val="00AB7A4E"/>
    <w:rsid w:val="00AC16C2"/>
    <w:rsid w:val="00AC34DF"/>
    <w:rsid w:val="00AC53C5"/>
    <w:rsid w:val="00AC5A83"/>
    <w:rsid w:val="00AC6FB6"/>
    <w:rsid w:val="00AD4D50"/>
    <w:rsid w:val="00AE6DCF"/>
    <w:rsid w:val="00AF18A3"/>
    <w:rsid w:val="00AF1B0F"/>
    <w:rsid w:val="00AF4D0E"/>
    <w:rsid w:val="00AF5D92"/>
    <w:rsid w:val="00B02E17"/>
    <w:rsid w:val="00B141F3"/>
    <w:rsid w:val="00B15641"/>
    <w:rsid w:val="00B21239"/>
    <w:rsid w:val="00B235D7"/>
    <w:rsid w:val="00B24E89"/>
    <w:rsid w:val="00B26C79"/>
    <w:rsid w:val="00B3268E"/>
    <w:rsid w:val="00B3347C"/>
    <w:rsid w:val="00B34B77"/>
    <w:rsid w:val="00B34E37"/>
    <w:rsid w:val="00B3688A"/>
    <w:rsid w:val="00B4219D"/>
    <w:rsid w:val="00B5010E"/>
    <w:rsid w:val="00B64CBC"/>
    <w:rsid w:val="00B708A6"/>
    <w:rsid w:val="00B81240"/>
    <w:rsid w:val="00B82B07"/>
    <w:rsid w:val="00B923B8"/>
    <w:rsid w:val="00BA054D"/>
    <w:rsid w:val="00BA21D2"/>
    <w:rsid w:val="00BA2AAE"/>
    <w:rsid w:val="00BA36E7"/>
    <w:rsid w:val="00BA668B"/>
    <w:rsid w:val="00BA66DC"/>
    <w:rsid w:val="00BB0370"/>
    <w:rsid w:val="00BB197E"/>
    <w:rsid w:val="00BB44B9"/>
    <w:rsid w:val="00BB4D49"/>
    <w:rsid w:val="00BB54DB"/>
    <w:rsid w:val="00BC0BCC"/>
    <w:rsid w:val="00BC5E38"/>
    <w:rsid w:val="00BD2650"/>
    <w:rsid w:val="00BD53BF"/>
    <w:rsid w:val="00BF2BFA"/>
    <w:rsid w:val="00BF5063"/>
    <w:rsid w:val="00BF5949"/>
    <w:rsid w:val="00C01442"/>
    <w:rsid w:val="00C01EA3"/>
    <w:rsid w:val="00C02FED"/>
    <w:rsid w:val="00C035A5"/>
    <w:rsid w:val="00C04D04"/>
    <w:rsid w:val="00C04F5C"/>
    <w:rsid w:val="00C107DD"/>
    <w:rsid w:val="00C14223"/>
    <w:rsid w:val="00C1697C"/>
    <w:rsid w:val="00C22089"/>
    <w:rsid w:val="00C26B60"/>
    <w:rsid w:val="00C465ED"/>
    <w:rsid w:val="00C524F0"/>
    <w:rsid w:val="00C5652A"/>
    <w:rsid w:val="00C61874"/>
    <w:rsid w:val="00C64966"/>
    <w:rsid w:val="00C7736E"/>
    <w:rsid w:val="00C8560C"/>
    <w:rsid w:val="00C92144"/>
    <w:rsid w:val="00C932C2"/>
    <w:rsid w:val="00C9623C"/>
    <w:rsid w:val="00CA1BED"/>
    <w:rsid w:val="00CA6395"/>
    <w:rsid w:val="00CB34E8"/>
    <w:rsid w:val="00CF4CE6"/>
    <w:rsid w:val="00CF5AEC"/>
    <w:rsid w:val="00D00440"/>
    <w:rsid w:val="00D018A6"/>
    <w:rsid w:val="00D32256"/>
    <w:rsid w:val="00D322F2"/>
    <w:rsid w:val="00D32C72"/>
    <w:rsid w:val="00D3359A"/>
    <w:rsid w:val="00D33A03"/>
    <w:rsid w:val="00D414FC"/>
    <w:rsid w:val="00D41D87"/>
    <w:rsid w:val="00D461DB"/>
    <w:rsid w:val="00D47137"/>
    <w:rsid w:val="00D64292"/>
    <w:rsid w:val="00D772A4"/>
    <w:rsid w:val="00D9382C"/>
    <w:rsid w:val="00D9427D"/>
    <w:rsid w:val="00DA3CAB"/>
    <w:rsid w:val="00DA42F4"/>
    <w:rsid w:val="00DA694F"/>
    <w:rsid w:val="00DB1886"/>
    <w:rsid w:val="00DB470B"/>
    <w:rsid w:val="00DC20F0"/>
    <w:rsid w:val="00DD18C1"/>
    <w:rsid w:val="00DD2C77"/>
    <w:rsid w:val="00DE3067"/>
    <w:rsid w:val="00DE4E10"/>
    <w:rsid w:val="00DF7252"/>
    <w:rsid w:val="00E02F50"/>
    <w:rsid w:val="00E121F9"/>
    <w:rsid w:val="00E1293D"/>
    <w:rsid w:val="00E250CB"/>
    <w:rsid w:val="00E32630"/>
    <w:rsid w:val="00E37A0A"/>
    <w:rsid w:val="00E452DC"/>
    <w:rsid w:val="00E460FF"/>
    <w:rsid w:val="00E50112"/>
    <w:rsid w:val="00E635AC"/>
    <w:rsid w:val="00E64730"/>
    <w:rsid w:val="00E72115"/>
    <w:rsid w:val="00E736DE"/>
    <w:rsid w:val="00E741DA"/>
    <w:rsid w:val="00E81F5A"/>
    <w:rsid w:val="00E82F8F"/>
    <w:rsid w:val="00E8359C"/>
    <w:rsid w:val="00E911BD"/>
    <w:rsid w:val="00E93E01"/>
    <w:rsid w:val="00E953F2"/>
    <w:rsid w:val="00EA0F11"/>
    <w:rsid w:val="00EA12B7"/>
    <w:rsid w:val="00EA1DC6"/>
    <w:rsid w:val="00EA6920"/>
    <w:rsid w:val="00EA783F"/>
    <w:rsid w:val="00EB22CF"/>
    <w:rsid w:val="00EC1445"/>
    <w:rsid w:val="00ED3CDA"/>
    <w:rsid w:val="00ED4F0A"/>
    <w:rsid w:val="00EE28C5"/>
    <w:rsid w:val="00EE627F"/>
    <w:rsid w:val="00EE735D"/>
    <w:rsid w:val="00EF076B"/>
    <w:rsid w:val="00EF11B7"/>
    <w:rsid w:val="00F008F4"/>
    <w:rsid w:val="00F028E2"/>
    <w:rsid w:val="00F06328"/>
    <w:rsid w:val="00F1012D"/>
    <w:rsid w:val="00F16F7D"/>
    <w:rsid w:val="00F2549B"/>
    <w:rsid w:val="00F26B30"/>
    <w:rsid w:val="00F32C3D"/>
    <w:rsid w:val="00F33281"/>
    <w:rsid w:val="00F41C43"/>
    <w:rsid w:val="00F517C9"/>
    <w:rsid w:val="00F57600"/>
    <w:rsid w:val="00F632A3"/>
    <w:rsid w:val="00F664EB"/>
    <w:rsid w:val="00F72F21"/>
    <w:rsid w:val="00F73DD2"/>
    <w:rsid w:val="00F74838"/>
    <w:rsid w:val="00F75F02"/>
    <w:rsid w:val="00F804B2"/>
    <w:rsid w:val="00F80561"/>
    <w:rsid w:val="00F8222B"/>
    <w:rsid w:val="00F832B7"/>
    <w:rsid w:val="00F84DCD"/>
    <w:rsid w:val="00F8700C"/>
    <w:rsid w:val="00F929D6"/>
    <w:rsid w:val="00FA1374"/>
    <w:rsid w:val="00FA1AB7"/>
    <w:rsid w:val="00FB5BE2"/>
    <w:rsid w:val="00FC1E69"/>
    <w:rsid w:val="00FC2851"/>
    <w:rsid w:val="00FC4253"/>
    <w:rsid w:val="00FC463B"/>
    <w:rsid w:val="00FD11CF"/>
    <w:rsid w:val="00FD1636"/>
    <w:rsid w:val="00FD2205"/>
    <w:rsid w:val="00FD3258"/>
    <w:rsid w:val="00FF0C01"/>
    <w:rsid w:val="00FF2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List Paragraph1,NumberedList, سرد الفقرات1, سرد الفقرات11,سرد الفقرات1,سرد الفقرات11"/>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rsid w:val="005D61B4"/>
    <w:rPr>
      <w:rFonts w:asciiTheme="majorHAnsi" w:eastAsiaTheme="majorEastAsia" w:hAnsiTheme="majorHAnsi" w:cstheme="majorBidi"/>
      <w:color w:val="365F91" w:themeColor="accent1" w:themeShade="BF"/>
      <w:sz w:val="26"/>
      <w:szCs w:val="26"/>
    </w:rPr>
  </w:style>
  <w:style w:type="character" w:customStyle="1" w:styleId="Char1">
    <w:name w:val="سرد الفقرات Char"/>
    <w:aliases w:val="عنوان رئيسي Char,سرد الفقراتCxSpLast Char,List Paragraph1 Char,NumberedList Char, سرد الفقرات1 Char, سرد الفقرات11 Char,سرد الفقرات1 Char,سرد الفقرات11 Char"/>
    <w:link w:val="a5"/>
    <w:uiPriority w:val="34"/>
    <w:rsid w:val="002C60F4"/>
  </w:style>
  <w:style w:type="paragraph" w:styleId="ab">
    <w:name w:val="caption"/>
    <w:basedOn w:val="a"/>
    <w:next w:val="a"/>
    <w:uiPriority w:val="35"/>
    <w:unhideWhenUsed/>
    <w:qFormat/>
    <w:rsid w:val="00A375F4"/>
    <w:pPr>
      <w:spacing w:after="200" w:line="240" w:lineRule="auto"/>
    </w:pPr>
    <w:rPr>
      <w:i/>
      <w:iCs/>
      <w:color w:val="1F497D" w:themeColor="text2"/>
      <w:sz w:val="18"/>
      <w:szCs w:val="18"/>
    </w:rPr>
  </w:style>
  <w:style w:type="character" w:customStyle="1" w:styleId="11">
    <w:name w:val="إشارة لم يتم حلها1"/>
    <w:basedOn w:val="a0"/>
    <w:uiPriority w:val="99"/>
    <w:semiHidden/>
    <w:unhideWhenUsed/>
    <w:rsid w:val="003D30C7"/>
    <w:rPr>
      <w:color w:val="605E5C"/>
      <w:shd w:val="clear" w:color="auto" w:fill="E1DFDD"/>
    </w:rPr>
  </w:style>
  <w:style w:type="paragraph" w:customStyle="1" w:styleId="msonormal0">
    <w:name w:val="msonormal"/>
    <w:basedOn w:val="a"/>
    <w:rsid w:val="006E722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c">
    <w:name w:val="Table Grid"/>
    <w:basedOn w:val="a1"/>
    <w:uiPriority w:val="39"/>
    <w:rsid w:val="004F1283"/>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4">
    <w:name w:val="Grid Table 6 Colorful Accent 4"/>
    <w:basedOn w:val="a1"/>
    <w:uiPriority w:val="51"/>
    <w:rsid w:val="004F1283"/>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6-3">
    <w:name w:val="Grid Table 6 Colorful Accent 3"/>
    <w:basedOn w:val="a1"/>
    <w:uiPriority w:val="51"/>
    <w:rsid w:val="00243E35"/>
    <w:pPr>
      <w:spacing w:after="0" w:line="240" w:lineRule="auto"/>
    </w:pPr>
    <w:rPr>
      <w:rFonts w:asciiTheme="minorHAnsi" w:eastAsiaTheme="minorHAnsi" w:hAnsiTheme="minorHAnsi" w:cs="Simplified Arabic"/>
      <w:color w:val="76923C" w:themeColor="accent3" w:themeShade="BF"/>
      <w:sz w:val="28"/>
      <w:szCs w:val="28"/>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6">
    <w:name w:val="Grid Table 6 Colorful Accent 6"/>
    <w:basedOn w:val="a1"/>
    <w:uiPriority w:val="51"/>
    <w:rsid w:val="00243E35"/>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20">
    <w:name w:val="toc 2"/>
    <w:basedOn w:val="a"/>
    <w:next w:val="a"/>
    <w:autoRedefine/>
    <w:uiPriority w:val="39"/>
    <w:unhideWhenUsed/>
    <w:rsid w:val="00671FF5"/>
    <w:pPr>
      <w:spacing w:after="100"/>
      <w:ind w:left="220"/>
    </w:pPr>
  </w:style>
  <w:style w:type="paragraph" w:styleId="30">
    <w:name w:val="toc 3"/>
    <w:basedOn w:val="a"/>
    <w:next w:val="a"/>
    <w:autoRedefine/>
    <w:uiPriority w:val="39"/>
    <w:unhideWhenUsed/>
    <w:rsid w:val="00671F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0841577">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1268679">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266180">
      <w:bodyDiv w:val="1"/>
      <w:marLeft w:val="0"/>
      <w:marRight w:val="0"/>
      <w:marTop w:val="0"/>
      <w:marBottom w:val="0"/>
      <w:divBdr>
        <w:top w:val="none" w:sz="0" w:space="0" w:color="auto"/>
        <w:left w:val="none" w:sz="0" w:space="0" w:color="auto"/>
        <w:bottom w:val="none" w:sz="0" w:space="0" w:color="auto"/>
        <w:right w:val="none" w:sz="0" w:space="0" w:color="auto"/>
      </w:divBdr>
    </w:div>
    <w:div w:id="48379814">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193873">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5976176">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0866226">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4556258">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47690483">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201082">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2005918">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7706347">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0252290">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1530457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9156572">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5728973">
      <w:bodyDiv w:val="1"/>
      <w:marLeft w:val="0"/>
      <w:marRight w:val="0"/>
      <w:marTop w:val="0"/>
      <w:marBottom w:val="0"/>
      <w:divBdr>
        <w:top w:val="none" w:sz="0" w:space="0" w:color="auto"/>
        <w:left w:val="none" w:sz="0" w:space="0" w:color="auto"/>
        <w:bottom w:val="none" w:sz="0" w:space="0" w:color="auto"/>
        <w:right w:val="none" w:sz="0" w:space="0" w:color="auto"/>
      </w:divBdr>
    </w:div>
    <w:div w:id="496842690">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5424543">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6150927">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0082039">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68501790">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0786186">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1992042">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7768586">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58149085">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075051">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427074">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188886">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47411502">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4309948">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4217">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098451922">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3407798">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3931404">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434057">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104925">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09295827">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3639613">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3682341">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7323161">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5418130">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0176475">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30798848">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1330301">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0001427">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88827913">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1875735">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0025792">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6242809">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246868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900822682">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0859463">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698509">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35563413">
      <w:bodyDiv w:val="1"/>
      <w:marLeft w:val="0"/>
      <w:marRight w:val="0"/>
      <w:marTop w:val="0"/>
      <w:marBottom w:val="0"/>
      <w:divBdr>
        <w:top w:val="none" w:sz="0" w:space="0" w:color="auto"/>
        <w:left w:val="none" w:sz="0" w:space="0" w:color="auto"/>
        <w:bottom w:val="none" w:sz="0" w:space="0" w:color="auto"/>
        <w:right w:val="none" w:sz="0" w:space="0" w:color="auto"/>
      </w:divBdr>
    </w:div>
    <w:div w:id="2140029548">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package" Target="embeddings/Microsoft_Visio_Drawing1.vsdx"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2.emf"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الز253</b:Tag>
    <b:SourceType>JournalArticle</b:SourceType>
    <b:Guid>{BCAF49D0-07AB-42FF-998F-D7B690AC7735}</b:Guid>
    <b:Author>
      <b:Author>
        <b:NameList>
          <b:Person>
            <b:Last>الزمر</b:Last>
            <b:First>راندا</b:First>
            <b:Middle>أشرف عبد العزيز محمد</b:Middle>
          </b:Person>
        </b:NameList>
      </b:Author>
    </b:Author>
    <b:Title>استخدام الذكاء الاصطناعي لتطوير صناعة السياحة</b:Title>
    <b:Year>2025</b:Year>
    <b:URL>https://jipim.journals.ekb.eg/article_386908.html</b:URL>
    <b:RefOrder>1</b:RefOrder>
  </b:Source>
  <b:Source>
    <b:Tag>ياس24</b:Tag>
    <b:SourceType>JournalArticle</b:SourceType>
    <b:Guid>{1D3AD369-B64F-4C15-80D3-FCAB466F7A5E}</b:Guid>
    <b:Author>
      <b:Author>
        <b:NameList>
          <b:Person>
            <b:Last>ياسين</b:Last>
            <b:First>سارة</b:First>
            <b:Middle>احمد</b:Middle>
          </b:Person>
        </b:NameList>
      </b:Author>
    </b:Author>
    <b:Title>تناول تطبيقات الذكاء الاصطناعي ( Ai ) للقطاع السياحي في جمهورية مر العربية وأثره عى المحتوى والعاملن في هذا القطاع</b:Title>
    <b:Year>2024</b:Year>
    <b:URL>https://ajscd.journals.ekb.eg/article_347245.html</b:URL>
    <b:RefOrder>2</b:RefOrder>
  </b:Source>
  <b:Source>
    <b:Tag>الب255</b:Tag>
    <b:SourceType>JournalArticle</b:SourceType>
    <b:Guid>{F4D2A314-4A71-44FE-9E6C-D1D420FE21F9}</b:Guid>
    <b:Author>
      <b:Author>
        <b:NameList>
          <b:Person>
            <b:Last>الباب</b:Last>
            <b:First>هاله</b:First>
            <b:Middle>السيد يسري فتح</b:Middle>
          </b:Person>
        </b:NameList>
      </b:Author>
    </b:Author>
    <b:Title>الاتجاهات الحديثة في بحوث تطبيقات الذكاء الاصطناعي في مجال العلاقات العامة</b:Title>
    <b:Year>2025</b:Year>
    <b:URL>https://sjocs.journals.ekb.eg/article_428199.html</b:URL>
    <b:RefOrder>3</b:RefOrder>
  </b:Source>
  <b:Source>
    <b:Tag>شعل24</b:Tag>
    <b:SourceType>JournalArticle</b:SourceType>
    <b:Guid>{0B0E9D47-3914-4458-A7F3-10BE5C42F2D4}</b:Guid>
    <b:Author>
      <b:Author>
        <b:NameList>
          <b:Person>
            <b:Last>شعلان</b:Last>
            <b:First>اسراء</b:First>
            <b:Middle>سامي</b:Middle>
          </b:Person>
        </b:NameList>
      </b:Author>
    </b:Author>
    <b:Title>تأثير الذكاء الاصطناعي على تحسين جودة الخدمة السياحية في المقصد السياحي المصري</b:Title>
    <b:Year>2024</b:Year>
    <b:URL>https://www.researchgate.net/publication/386306932_tathyr_aldhka_alastnay_ly_thsyn_jwdt_alkhdmt_alsyahyt_fy_almqsd_alsyahy_almsry</b:URL>
    <b:RefOrder>4</b:RefOrder>
  </b:Source>
  <b:Source>
    <b:Tag>She24</b:Tag>
    <b:SourceType>JournalArticle</b:SourceType>
    <b:Guid>{AF562970-408D-41F9-802B-2FC5AF09571D}</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2024</b:Year>
    <b:URL>https://www.researchgate.net/publication/397464241_The_Role_of_Project_Management_in_Advancing_Sustainable_Tourism_in_the_Saudi_Municipality_Sector_Frameworks_Governance_Models_and_Implementation_Roadmaps</b:URL>
    <b:RefOrder>5</b:RefOrder>
  </b:Source>
  <b:Source>
    <b:Tag>Dar243</b:Tag>
    <b:SourceType>JournalArticle</b:SourceType>
    <b:Guid>{BB3DF91A-357E-474C-A9C4-96613F8AC9A6}</b:Guid>
    <b:Author>
      <b:Author>
        <b:NameList>
          <b:Person>
            <b:Last>Dar</b:Last>
            <b:First>Hafizullah</b:First>
            <b:Middle>.</b:Middle>
          </b:Person>
        </b:NameList>
      </b:Author>
    </b:Author>
    <b:Title>Redefining Success of the Tourism Sector Through Technological Advancements</b:Title>
    <b:Year>2024</b:Year>
    <b:URL>https://www.researchgate.net/publication/384950486_Redefining_Success_of_the_Tourism_Sector_Through_Technological_Advancements</b:URL>
    <b:RefOrder>6</b:RefOrder>
  </b:Source>
  <b:Source>
    <b:Tag>Alh259</b:Tag>
    <b:SourceType>JournalArticle</b:SourceType>
    <b:Guid>{29BE0FD0-2F7D-495E-AC8B-19A0AE6A8B74}</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7</b:RefOrder>
  </b:Source>
  <b:Source>
    <b:Tag>Ala261</b:Tag>
    <b:SourceType>JournalArticle</b:SourceType>
    <b:Guid>{5273CDDD-F6CB-4675-BE54-A1682AD8B231}</b:Guid>
    <b:Author>
      <b:Author>
        <b:NameList>
          <b:Person>
            <b:Last>Alalaq</b:Last>
            <b:First>Ahmed</b:First>
            <b:Middle>Shaker</b:Middle>
          </b:Person>
        </b:NameList>
      </b:Author>
    </b:Author>
    <b:Title>Predictive Artificial Intelligence: A Theoretical Analytical Study of Foundations and Concepts</b:Title>
    <b:Year>2026</b:Year>
    <b:URL>https://www.researchgate.net/publication/400096692_Predictive_Artificial_Intelligence_A_Theoretical_Analytical_Study_of_Foundations_and_Concepts</b:URL>
    <b:RefOrder>12</b:RefOrder>
  </b:Source>
  <b:Source>
    <b:Tag>Dix24</b:Tag>
    <b:SourceType>JournalArticle</b:SourceType>
    <b:Guid>{188A131F-CAF7-41DC-A718-6E64078E85EF}</b:Guid>
    <b:Author>
      <b:Author>
        <b:NameList>
          <b:Person>
            <b:Last>Dixon</b:Last>
            <b:First>Diny</b:First>
          </b:Person>
        </b:NameList>
      </b:Author>
    </b:Author>
    <b:Title>Unveiling the Influence of AI Predictive Analytics on Patient Outcomes: A Comprehensive Narrative Review</b:Title>
    <b:Year>2024</b:Year>
    <b:URL>https://pmc.ncbi.nlm.nih.gov/articles/PMC11161909/</b:URL>
    <b:RefOrder>13</b:RefOrder>
  </b:Source>
  <b:Source>
    <b:Tag>Alj232</b:Tag>
    <b:SourceType>JournalArticle</b:SourceType>
    <b:Guid>{A1CADF7B-E116-4DBD-8B85-1536261971BE}</b:Guid>
    <b:Author>
      <b:Author>
        <b:NameList>
          <b:Person>
            <b:Last>Aljohani</b:Last>
            <b:First>Abeer</b:First>
          </b:Person>
        </b:NameList>
      </b:Author>
    </b:Author>
    <b:Title>Predictive Analytics and Machine Learning for Real-Time Supply Chain Risk Mitigation and Agility</b:Title>
    <b:Year>2023</b:Year>
    <b:URL>https://www.mdpi.com/2071-1050/15/20/15088</b:URL>
    <b:RefOrder>14</b:RefOrder>
  </b:Source>
  <b:Source>
    <b:Tag>Jam24</b:Tag>
    <b:SourceType>JournalArticle</b:SourceType>
    <b:Guid>{D1061BBE-94CD-413E-BE87-DFC9DE955F59}</b:Guid>
    <b:Author>
      <b:Author>
        <b:NameList>
          <b:Person>
            <b:Last>Jamarani</b:Last>
            <b:First>Amirhossein</b:First>
          </b:Person>
        </b:NameList>
      </b:Author>
    </b:Author>
    <b:Title>Big data and predictive analytics: A systematic review of applications</b:Title>
    <b:Year>2024</b:Year>
    <b:URL>https://link.springer.com/article/10.1007/s10462-024-10811-5</b:URL>
    <b:RefOrder>15</b:RefOrder>
  </b:Source>
  <b:Source>
    <b:Tag>Als26</b:Tag>
    <b:SourceType>JournalArticle</b:SourceType>
    <b:Guid>{5CB3C928-A21C-4316-9217-6FE5FA2309AD}</b:Guid>
    <b:Author>
      <b:Author>
        <b:NameList>
          <b:Person>
            <b:Last>Alsulami</b:Last>
            <b:First>Amjad</b:First>
            <b:Middle>Ghazai</b:Middle>
          </b:Person>
        </b:NameList>
      </b:Author>
    </b:Author>
    <b:Title>Predicting tourism growth in Saudi Arabia with machine learning models for vision 2030 perspective</b:Title>
    <b:Year>2026</b:Year>
    <b:URL>https://www.nature.com/articles/s41598-025-32509-6</b:URL>
    <b:RefOrder>8</b:RefOrder>
  </b:Source>
  <b:Source>
    <b:Tag>Kaz24</b:Tag>
    <b:SourceType>JournalArticle</b:SourceType>
    <b:Guid>{247EC370-B3F0-4432-81A0-B46E93165FDE}</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9</b:RefOrder>
  </b:Source>
  <b:Source>
    <b:Tag>Alh2510</b:Tag>
    <b:SourceType>JournalArticle</b:SourceType>
    <b:Guid>{2823275F-288C-4291-BFDE-AB44FA2196B6}</b:Guid>
    <b:Author>
      <b:Author>
        <b:NameList>
          <b:Person>
            <b:Last>Alhelal</b:Last>
            <b:First>Abdulrahman</b:First>
            <b:Middle>Abdullah</b:Middle>
          </b:Person>
        </b:NameList>
      </b:Author>
    </b:Author>
    <b:Title>AI-Driven Sustainable Competitive Advantage in Tourism and Hospitality: Mediating Roles of Digital Culture and Skills</b:Title>
    <b:Year>2025</b:Year>
    <b:URL>https://www.mdpi.com/2071-1050/17/19/8903</b:URL>
    <b:RefOrder>10</b:RefOrder>
  </b:Source>
  <b:Source>
    <b:Tag>Alz253</b:Tag>
    <b:SourceType>JournalArticle</b:SourceType>
    <b:Guid>{0055743E-5953-40C0-975C-09931F2506E1}</b:Guid>
    <b:Author>
      <b:Author>
        <b:NameList>
          <b:Person>
            <b:Last>Alzahrani</b:Last>
            <b:First>Abdulkareem</b:First>
          </b:Person>
        </b:NameList>
      </b:Author>
    </b:Author>
    <b:Title>AI-Driven Innovations in Tourism: Developing a Hybrid Framework for the Saudi Tourism Sector</b:Title>
    <b:Year>2025</b:Year>
    <b:URL>https://www.mdpi.com/2673-2688/6/1/7</b:URL>
    <b:RefOrder>11</b:RefOrder>
  </b:Source>
</b:Sources>
</file>

<file path=customXml/itemProps1.xml><?xml version="1.0" encoding="utf-8"?>
<ds:datastoreItem xmlns:ds="http://schemas.openxmlformats.org/officeDocument/2006/customXml" ds:itemID="{E95CD2E8-C69A-4734-8742-C57A8A6874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7976</Words>
  <Characters>45465</Characters>
  <Application>Microsoft Office Word</Application>
  <DocSecurity>0</DocSecurity>
  <Lines>378</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2026-07-03T13:18:00Z</cp:lastPrinted>
  <dcterms:created xsi:type="dcterms:W3CDTF">2026-07-07T12:25:00Z</dcterms:created>
  <dcterms:modified xsi:type="dcterms:W3CDTF">2026-07-07T12:25:00Z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