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879D3" w14:textId="6194F868" w:rsidR="009C736E" w:rsidRPr="009C736E" w:rsidRDefault="009C736E" w:rsidP="009C736E">
      <w:pPr>
        <w:pStyle w:val="Title"/>
        <w:rPr>
          <w:rFonts w:asciiTheme="majorBidi" w:hAnsiTheme="majorBidi"/>
        </w:rPr>
      </w:pPr>
      <w:r w:rsidRPr="009C736E">
        <w:rPr>
          <w:rFonts w:asciiTheme="majorBidi" w:hAnsiTheme="majorBidi"/>
        </w:rPr>
        <w:t>WannaCry Ransomware: A Global Cybersecurity Wake-Up Call</w:t>
      </w:r>
    </w:p>
    <w:p w14:paraId="2B0A8DC4" w14:textId="77777777" w:rsidR="009C736E" w:rsidRPr="009C736E" w:rsidRDefault="009C736E">
      <w:pPr>
        <w:rPr>
          <w:rFonts w:asciiTheme="majorBidi" w:eastAsiaTheme="majorEastAsia" w:hAnsiTheme="majorBidi" w:cstheme="majorBidi"/>
          <w:spacing w:val="-10"/>
          <w:kern w:val="28"/>
          <w:sz w:val="56"/>
          <w:szCs w:val="56"/>
        </w:rPr>
      </w:pPr>
      <w:r w:rsidRPr="009C736E">
        <w:rPr>
          <w:rFonts w:asciiTheme="majorBidi" w:hAnsiTheme="majorBidi" w:cstheme="majorBidi"/>
        </w:rPr>
        <w:br w:type="page"/>
      </w:r>
    </w:p>
    <w:p w14:paraId="3849369F" w14:textId="77777777" w:rsidR="009C736E" w:rsidRPr="009C736E" w:rsidRDefault="009C736E" w:rsidP="009C736E">
      <w:pPr>
        <w:pStyle w:val="Heading2"/>
        <w:rPr>
          <w:rFonts w:asciiTheme="majorBidi" w:hAnsiTheme="majorBidi"/>
          <w:color w:val="auto"/>
        </w:rPr>
      </w:pPr>
      <w:r w:rsidRPr="009C736E">
        <w:rPr>
          <w:rFonts w:asciiTheme="majorBidi" w:hAnsiTheme="majorBidi"/>
          <w:color w:val="auto"/>
        </w:rPr>
        <w:lastRenderedPageBreak/>
        <w:t>Introduction:</w:t>
      </w:r>
    </w:p>
    <w:p w14:paraId="6BC14B00" w14:textId="77777777" w:rsidR="009C736E" w:rsidRPr="009C736E" w:rsidRDefault="009C736E" w:rsidP="009C736E">
      <w:pPr>
        <w:rPr>
          <w:rFonts w:asciiTheme="majorBidi" w:hAnsiTheme="majorBidi" w:cstheme="majorBidi"/>
        </w:rPr>
      </w:pPr>
      <w:r w:rsidRPr="009C736E">
        <w:rPr>
          <w:rFonts w:asciiTheme="majorBidi" w:hAnsiTheme="majorBidi" w:cstheme="majorBidi"/>
        </w:rPr>
        <w:t xml:space="preserve">In May 2017, the world witnessed a significant and widespread cyberattack known as WannaCry. This ransomware </w:t>
      </w:r>
      <w:proofErr w:type="gramStart"/>
      <w:r w:rsidRPr="009C736E">
        <w:rPr>
          <w:rFonts w:asciiTheme="majorBidi" w:hAnsiTheme="majorBidi" w:cstheme="majorBidi"/>
        </w:rPr>
        <w:t>attack</w:t>
      </w:r>
      <w:proofErr w:type="gramEnd"/>
      <w:r w:rsidRPr="009C736E">
        <w:rPr>
          <w:rFonts w:asciiTheme="majorBidi" w:hAnsiTheme="majorBidi" w:cstheme="majorBidi"/>
        </w:rPr>
        <w:t xml:space="preserve"> targeted Microsoft Windows operating systems, affecting numerous organizations and individuals worldwide. The WannaCry ransomware attack served as a wake-up call, highlighting the critical importance of cybersecurity and the need for robust protective measures in today's interconnected digital landscape.</w:t>
      </w:r>
    </w:p>
    <w:p w14:paraId="716725A6" w14:textId="77777777" w:rsidR="009C736E" w:rsidRPr="009C736E" w:rsidRDefault="009C736E" w:rsidP="009C736E">
      <w:pPr>
        <w:rPr>
          <w:rFonts w:asciiTheme="majorBidi" w:hAnsiTheme="majorBidi" w:cstheme="majorBidi"/>
        </w:rPr>
      </w:pPr>
    </w:p>
    <w:p w14:paraId="1D1C4BD1" w14:textId="77777777" w:rsidR="009C736E" w:rsidRPr="009C736E" w:rsidRDefault="009C736E" w:rsidP="009C736E">
      <w:pPr>
        <w:pStyle w:val="Heading2"/>
        <w:rPr>
          <w:rFonts w:asciiTheme="majorBidi" w:hAnsiTheme="majorBidi"/>
          <w:color w:val="auto"/>
        </w:rPr>
      </w:pPr>
      <w:r w:rsidRPr="009C736E">
        <w:rPr>
          <w:rFonts w:asciiTheme="majorBidi" w:hAnsiTheme="majorBidi"/>
          <w:color w:val="auto"/>
        </w:rPr>
        <w:t>The Anatomy of WannaCry:</w:t>
      </w:r>
    </w:p>
    <w:p w14:paraId="619543CD" w14:textId="77777777" w:rsidR="009C736E" w:rsidRPr="009C736E" w:rsidRDefault="009C736E" w:rsidP="009C736E">
      <w:pPr>
        <w:rPr>
          <w:rFonts w:asciiTheme="majorBidi" w:hAnsiTheme="majorBidi" w:cstheme="majorBidi"/>
        </w:rPr>
      </w:pPr>
      <w:r w:rsidRPr="009C736E">
        <w:rPr>
          <w:rFonts w:asciiTheme="majorBidi" w:hAnsiTheme="majorBidi" w:cstheme="majorBidi"/>
        </w:rPr>
        <w:t>WannaCry was a type of malware classified as ransomware. It exploited a vulnerability in the Server Message Block (SMB) protocol of older versions of Windows, allowing it to rapidly spread across networks. The attack was initiated through phishing emails or malicious downloads, with unsuspecting users unwittingly activating the malware on their systems.</w:t>
      </w:r>
    </w:p>
    <w:p w14:paraId="3656F620" w14:textId="77777777" w:rsidR="009C736E" w:rsidRPr="009C736E" w:rsidRDefault="009C736E" w:rsidP="009C736E">
      <w:pPr>
        <w:rPr>
          <w:rFonts w:asciiTheme="majorBidi" w:hAnsiTheme="majorBidi" w:cstheme="majorBidi"/>
        </w:rPr>
      </w:pPr>
    </w:p>
    <w:p w14:paraId="412CFD9F" w14:textId="77777777" w:rsidR="009C736E" w:rsidRPr="009C736E" w:rsidRDefault="009C736E" w:rsidP="009C736E">
      <w:pPr>
        <w:rPr>
          <w:rFonts w:asciiTheme="majorBidi" w:hAnsiTheme="majorBidi" w:cstheme="majorBidi"/>
        </w:rPr>
      </w:pPr>
      <w:r w:rsidRPr="009C736E">
        <w:rPr>
          <w:rFonts w:asciiTheme="majorBidi" w:hAnsiTheme="majorBidi" w:cstheme="majorBidi"/>
        </w:rPr>
        <w:t>Once inside a system, WannaCry encrypted the victim's files, rendering them inaccessible. It then demanded a ransom payment in Bitcoin, a cryptocurrency difficult to trace, in exchange for a decryption key to unlock the encrypted files. The attack affected a wide range of organizations, including hospitals, government agencies, financial institutions, and businesses of all sizes.</w:t>
      </w:r>
    </w:p>
    <w:p w14:paraId="760A87FD" w14:textId="77777777" w:rsidR="009C736E" w:rsidRPr="009C736E" w:rsidRDefault="009C736E" w:rsidP="009C736E">
      <w:pPr>
        <w:rPr>
          <w:rFonts w:asciiTheme="majorBidi" w:hAnsiTheme="majorBidi" w:cstheme="majorBidi"/>
        </w:rPr>
      </w:pPr>
    </w:p>
    <w:p w14:paraId="0D0FDCD7" w14:textId="77777777" w:rsidR="009C736E" w:rsidRPr="009C736E" w:rsidRDefault="009C736E" w:rsidP="009C736E">
      <w:pPr>
        <w:pStyle w:val="Heading2"/>
        <w:rPr>
          <w:rFonts w:asciiTheme="majorBidi" w:hAnsiTheme="majorBidi"/>
          <w:color w:val="auto"/>
        </w:rPr>
      </w:pPr>
      <w:r w:rsidRPr="009C736E">
        <w:rPr>
          <w:rFonts w:asciiTheme="majorBidi" w:hAnsiTheme="majorBidi"/>
          <w:color w:val="auto"/>
        </w:rPr>
        <w:t>Global Impact and Consequences:</w:t>
      </w:r>
    </w:p>
    <w:p w14:paraId="3497D52F" w14:textId="77777777" w:rsidR="009C736E" w:rsidRPr="009C736E" w:rsidRDefault="009C736E" w:rsidP="009C736E">
      <w:pPr>
        <w:rPr>
          <w:rFonts w:asciiTheme="majorBidi" w:hAnsiTheme="majorBidi" w:cstheme="majorBidi"/>
        </w:rPr>
      </w:pPr>
      <w:r w:rsidRPr="009C736E">
        <w:rPr>
          <w:rFonts w:asciiTheme="majorBidi" w:hAnsiTheme="majorBidi" w:cstheme="majorBidi"/>
        </w:rPr>
        <w:t>The WannaCry attack had a significant impact, with over 300,000 computers across 150 countries falling victim to the ransomware within a few days. Major organizations such as the UK's National Health Service (NHS), FedEx, Renault, and Telefonica were among those severely affected.</w:t>
      </w:r>
    </w:p>
    <w:p w14:paraId="3FDA44F1" w14:textId="77777777" w:rsidR="009C736E" w:rsidRPr="009C736E" w:rsidRDefault="009C736E" w:rsidP="009C736E">
      <w:pPr>
        <w:rPr>
          <w:rFonts w:asciiTheme="majorBidi" w:hAnsiTheme="majorBidi" w:cstheme="majorBidi"/>
        </w:rPr>
      </w:pPr>
    </w:p>
    <w:p w14:paraId="3393955D" w14:textId="77777777" w:rsidR="009C736E" w:rsidRPr="009C736E" w:rsidRDefault="009C736E" w:rsidP="009C736E">
      <w:pPr>
        <w:rPr>
          <w:rFonts w:asciiTheme="majorBidi" w:hAnsiTheme="majorBidi" w:cstheme="majorBidi"/>
        </w:rPr>
      </w:pPr>
      <w:r w:rsidRPr="009C736E">
        <w:rPr>
          <w:rFonts w:asciiTheme="majorBidi" w:hAnsiTheme="majorBidi" w:cstheme="majorBidi"/>
        </w:rPr>
        <w:t>The consequences of the attack were far-reaching. Critical systems and infrastructure, including healthcare facilities, were disrupted, leading to canceled surgeries, delayed treatments, and compromised patient data. Businesses faced financial losses, reputational damage, and operational disruptions. The attack highlighted the vulnerabilities of outdated and unpatched systems and the potential for devastating consequences in an interconnected world.</w:t>
      </w:r>
    </w:p>
    <w:p w14:paraId="3FD5D306" w14:textId="77777777" w:rsidR="009C736E" w:rsidRPr="009C736E" w:rsidRDefault="009C736E" w:rsidP="009C736E">
      <w:pPr>
        <w:rPr>
          <w:rFonts w:asciiTheme="majorBidi" w:hAnsiTheme="majorBidi" w:cstheme="majorBidi"/>
        </w:rPr>
      </w:pPr>
    </w:p>
    <w:p w14:paraId="090D568A" w14:textId="77777777" w:rsidR="009C736E" w:rsidRPr="009C736E" w:rsidRDefault="009C736E" w:rsidP="009C736E">
      <w:pPr>
        <w:pStyle w:val="Heading2"/>
        <w:rPr>
          <w:rFonts w:asciiTheme="majorBidi" w:hAnsiTheme="majorBidi"/>
          <w:color w:val="auto"/>
        </w:rPr>
      </w:pPr>
      <w:r w:rsidRPr="009C736E">
        <w:rPr>
          <w:rFonts w:asciiTheme="majorBidi" w:hAnsiTheme="majorBidi"/>
          <w:color w:val="auto"/>
        </w:rPr>
        <w:t>Lessons Learned and Security Measures:</w:t>
      </w:r>
    </w:p>
    <w:p w14:paraId="5FBD98F0" w14:textId="77777777" w:rsidR="009C736E" w:rsidRPr="009C736E" w:rsidRDefault="009C736E" w:rsidP="009C736E">
      <w:pPr>
        <w:rPr>
          <w:rFonts w:asciiTheme="majorBidi" w:hAnsiTheme="majorBidi" w:cstheme="majorBidi"/>
        </w:rPr>
      </w:pPr>
      <w:r w:rsidRPr="009C736E">
        <w:rPr>
          <w:rFonts w:asciiTheme="majorBidi" w:hAnsiTheme="majorBidi" w:cstheme="majorBidi"/>
        </w:rPr>
        <w:t>The WannaCry attack served as a harsh reminder of the importance of proactive cybersecurity measures. Several key lessons emerged from this incident:</w:t>
      </w:r>
    </w:p>
    <w:p w14:paraId="07A120DC" w14:textId="77777777" w:rsidR="009C736E" w:rsidRPr="009C736E" w:rsidRDefault="009C736E" w:rsidP="009C736E">
      <w:pPr>
        <w:rPr>
          <w:rFonts w:asciiTheme="majorBidi" w:hAnsiTheme="majorBidi" w:cstheme="majorBidi"/>
        </w:rPr>
      </w:pPr>
    </w:p>
    <w:p w14:paraId="4B763A17" w14:textId="77777777" w:rsidR="009C736E" w:rsidRPr="009C736E" w:rsidRDefault="009C736E" w:rsidP="009C736E">
      <w:pPr>
        <w:rPr>
          <w:rFonts w:asciiTheme="majorBidi" w:hAnsiTheme="majorBidi" w:cstheme="majorBidi"/>
        </w:rPr>
      </w:pPr>
      <w:r w:rsidRPr="009C736E">
        <w:rPr>
          <w:rFonts w:asciiTheme="majorBidi" w:hAnsiTheme="majorBidi" w:cstheme="majorBidi"/>
        </w:rPr>
        <w:t>Regular Patching: Keeping operating systems and software up to date with the latest security patches is crucial to prevent exploitation of known vulnerabilities. Microsoft quickly released a patch to address the SMB vulnerability after the WannaCry attack.</w:t>
      </w:r>
    </w:p>
    <w:p w14:paraId="119F579B" w14:textId="77777777" w:rsidR="009C736E" w:rsidRPr="009C736E" w:rsidRDefault="009C736E" w:rsidP="009C736E">
      <w:pPr>
        <w:rPr>
          <w:rFonts w:asciiTheme="majorBidi" w:hAnsiTheme="majorBidi" w:cstheme="majorBidi"/>
        </w:rPr>
      </w:pPr>
    </w:p>
    <w:p w14:paraId="28F08138" w14:textId="77777777" w:rsidR="009C736E" w:rsidRPr="009C736E" w:rsidRDefault="009C736E" w:rsidP="009C736E">
      <w:pPr>
        <w:rPr>
          <w:rFonts w:asciiTheme="majorBidi" w:hAnsiTheme="majorBidi" w:cstheme="majorBidi"/>
        </w:rPr>
      </w:pPr>
      <w:r w:rsidRPr="009C736E">
        <w:rPr>
          <w:rFonts w:asciiTheme="majorBidi" w:hAnsiTheme="majorBidi" w:cstheme="majorBidi"/>
        </w:rPr>
        <w:lastRenderedPageBreak/>
        <w:t>Strong Security Practices: Organizations should implement robust security practices, including regular backups, network segmentation, and employee training on identifying and handling suspicious emails and attachments.</w:t>
      </w:r>
    </w:p>
    <w:p w14:paraId="2D9A05C1" w14:textId="77777777" w:rsidR="009C736E" w:rsidRPr="009C736E" w:rsidRDefault="009C736E" w:rsidP="009C736E">
      <w:pPr>
        <w:rPr>
          <w:rFonts w:asciiTheme="majorBidi" w:hAnsiTheme="majorBidi" w:cstheme="majorBidi"/>
        </w:rPr>
      </w:pPr>
    </w:p>
    <w:p w14:paraId="08DB90BD" w14:textId="77777777" w:rsidR="009C736E" w:rsidRPr="009C736E" w:rsidRDefault="009C736E" w:rsidP="009C736E">
      <w:pPr>
        <w:rPr>
          <w:rFonts w:asciiTheme="majorBidi" w:hAnsiTheme="majorBidi" w:cstheme="majorBidi"/>
        </w:rPr>
      </w:pPr>
      <w:r w:rsidRPr="009C736E">
        <w:rPr>
          <w:rFonts w:asciiTheme="majorBidi" w:hAnsiTheme="majorBidi" w:cstheme="majorBidi"/>
        </w:rPr>
        <w:t>Cybersecurity Awareness: Individuals and organizations must prioritize cybersecurity awareness and education. Promoting a culture of vigilance and teaching best practices can help prevent successful attacks.</w:t>
      </w:r>
    </w:p>
    <w:p w14:paraId="6A4C4B0B" w14:textId="77777777" w:rsidR="009C736E" w:rsidRPr="009C736E" w:rsidRDefault="009C736E" w:rsidP="009C736E">
      <w:pPr>
        <w:rPr>
          <w:rFonts w:asciiTheme="majorBidi" w:hAnsiTheme="majorBidi" w:cstheme="majorBidi"/>
        </w:rPr>
      </w:pPr>
    </w:p>
    <w:p w14:paraId="0BE7E188" w14:textId="77777777" w:rsidR="009C736E" w:rsidRPr="009C736E" w:rsidRDefault="009C736E" w:rsidP="009C736E">
      <w:pPr>
        <w:rPr>
          <w:rFonts w:asciiTheme="majorBidi" w:hAnsiTheme="majorBidi" w:cstheme="majorBidi"/>
        </w:rPr>
      </w:pPr>
      <w:r w:rsidRPr="009C736E">
        <w:rPr>
          <w:rFonts w:asciiTheme="majorBidi" w:hAnsiTheme="majorBidi" w:cstheme="majorBidi"/>
        </w:rPr>
        <w:t>Collaboration and Information Sharing: Enhanced collaboration between governments, cybersecurity organizations, and private entities is vital to share threat intelligence and respond effectively to cyber threats.</w:t>
      </w:r>
    </w:p>
    <w:p w14:paraId="59C3CD89" w14:textId="77777777" w:rsidR="009C736E" w:rsidRPr="009C736E" w:rsidRDefault="009C736E" w:rsidP="009C736E">
      <w:pPr>
        <w:rPr>
          <w:rFonts w:asciiTheme="majorBidi" w:hAnsiTheme="majorBidi" w:cstheme="majorBidi"/>
        </w:rPr>
      </w:pPr>
    </w:p>
    <w:p w14:paraId="47B0E446" w14:textId="77777777" w:rsidR="009C736E" w:rsidRPr="009C736E" w:rsidRDefault="009C736E" w:rsidP="009C736E">
      <w:pPr>
        <w:rPr>
          <w:rFonts w:asciiTheme="majorBidi" w:hAnsiTheme="majorBidi" w:cstheme="majorBidi"/>
        </w:rPr>
      </w:pPr>
      <w:r w:rsidRPr="009C736E">
        <w:rPr>
          <w:rFonts w:asciiTheme="majorBidi" w:hAnsiTheme="majorBidi" w:cstheme="majorBidi"/>
        </w:rPr>
        <w:t>Incident Response Planning: Having a well-defined incident response plan ensures a swift and coordinated response to cyberattacks, minimizing damage and facilitating recovery.</w:t>
      </w:r>
    </w:p>
    <w:p w14:paraId="683233A9" w14:textId="77777777" w:rsidR="009C736E" w:rsidRPr="009C736E" w:rsidRDefault="009C736E" w:rsidP="009C736E">
      <w:pPr>
        <w:rPr>
          <w:rFonts w:asciiTheme="majorBidi" w:hAnsiTheme="majorBidi" w:cstheme="majorBidi"/>
        </w:rPr>
      </w:pPr>
    </w:p>
    <w:p w14:paraId="68F4B940" w14:textId="77777777" w:rsidR="009C736E" w:rsidRPr="009C736E" w:rsidRDefault="009C736E" w:rsidP="009C736E">
      <w:pPr>
        <w:rPr>
          <w:rFonts w:asciiTheme="majorBidi" w:hAnsiTheme="majorBidi" w:cstheme="majorBidi"/>
        </w:rPr>
      </w:pPr>
      <w:r w:rsidRPr="009C736E">
        <w:rPr>
          <w:rFonts w:asciiTheme="majorBidi" w:hAnsiTheme="majorBidi" w:cstheme="majorBidi"/>
        </w:rPr>
        <w:t>Conclusion:</w:t>
      </w:r>
    </w:p>
    <w:p w14:paraId="0F73CACF" w14:textId="77777777" w:rsidR="009C736E" w:rsidRPr="009C736E" w:rsidRDefault="009C736E" w:rsidP="009C736E">
      <w:pPr>
        <w:rPr>
          <w:rFonts w:asciiTheme="majorBidi" w:hAnsiTheme="majorBidi" w:cstheme="majorBidi"/>
        </w:rPr>
      </w:pPr>
      <w:r w:rsidRPr="009C736E">
        <w:rPr>
          <w:rFonts w:asciiTheme="majorBidi" w:hAnsiTheme="majorBidi" w:cstheme="majorBidi"/>
        </w:rPr>
        <w:t>The WannaCry ransomware attack was a significant wake-up call for governments, organizations, and individuals worldwide. It underscored the urgent need for robust cybersecurity measures, regular patching, and proactive defense strategies. The incident prompted increased awareness, investment, and collaboration in the field of cybersecurity. However, the threat landscape continues to evolve, and new cyber threats constantly emerge, necessitating ongoing efforts to stay ahead of cybercriminals.</w:t>
      </w:r>
    </w:p>
    <w:p w14:paraId="683812A8" w14:textId="77777777" w:rsidR="009C736E" w:rsidRPr="009C736E" w:rsidRDefault="009C736E" w:rsidP="009C736E">
      <w:pPr>
        <w:rPr>
          <w:rFonts w:asciiTheme="majorBidi" w:hAnsiTheme="majorBidi" w:cstheme="majorBidi"/>
        </w:rPr>
      </w:pPr>
    </w:p>
    <w:p w14:paraId="4A309E5B" w14:textId="77777777" w:rsidR="009C736E" w:rsidRPr="009C736E" w:rsidRDefault="009C736E" w:rsidP="009C736E">
      <w:pPr>
        <w:rPr>
          <w:rFonts w:asciiTheme="majorBidi" w:hAnsiTheme="majorBidi" w:cstheme="majorBidi"/>
        </w:rPr>
      </w:pPr>
      <w:r w:rsidRPr="009C736E">
        <w:rPr>
          <w:rFonts w:asciiTheme="majorBidi" w:hAnsiTheme="majorBidi" w:cstheme="majorBidi"/>
        </w:rPr>
        <w:t>As we look back on the WannaCry attack, it serves as a stark reminder of the potential consequences of neglecting cybersecurity. It is crucial for individuals, organizations, and governments to remain vigilant, prioritize cybersecurity, and adapt to the evolving threat landscape to safeguard our digital infrastructure and protect against future attacks.</w:t>
      </w:r>
    </w:p>
    <w:p w14:paraId="79E5DA34" w14:textId="77777777" w:rsidR="009C736E" w:rsidRPr="009C736E" w:rsidRDefault="009C736E" w:rsidP="009C736E">
      <w:pPr>
        <w:rPr>
          <w:rFonts w:asciiTheme="majorBidi" w:hAnsiTheme="majorBidi" w:cstheme="majorBidi"/>
        </w:rPr>
      </w:pPr>
    </w:p>
    <w:sectPr w:rsidR="009C736E" w:rsidRPr="009C73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36E"/>
    <w:rsid w:val="009C73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CD6B4"/>
  <w15:chartTrackingRefBased/>
  <w15:docId w15:val="{4A60EBB7-5D28-4695-B568-E2D0B5A90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C7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C73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36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C736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321474">
      <w:bodyDiv w:val="1"/>
      <w:marLeft w:val="0"/>
      <w:marRight w:val="0"/>
      <w:marTop w:val="0"/>
      <w:marBottom w:val="0"/>
      <w:divBdr>
        <w:top w:val="none" w:sz="0" w:space="0" w:color="auto"/>
        <w:left w:val="none" w:sz="0" w:space="0" w:color="auto"/>
        <w:bottom w:val="none" w:sz="0" w:space="0" w:color="auto"/>
        <w:right w:val="none" w:sz="0" w:space="0" w:color="auto"/>
      </w:divBdr>
      <w:divsChild>
        <w:div w:id="1516454875">
          <w:marLeft w:val="0"/>
          <w:marRight w:val="0"/>
          <w:marTop w:val="0"/>
          <w:marBottom w:val="0"/>
          <w:divBdr>
            <w:top w:val="none" w:sz="0" w:space="0" w:color="auto"/>
            <w:left w:val="none" w:sz="0" w:space="0" w:color="auto"/>
            <w:bottom w:val="none" w:sz="0" w:space="0" w:color="auto"/>
            <w:right w:val="none" w:sz="0" w:space="0" w:color="auto"/>
          </w:divBdr>
          <w:divsChild>
            <w:div w:id="1481927199">
              <w:marLeft w:val="0"/>
              <w:marRight w:val="0"/>
              <w:marTop w:val="0"/>
              <w:marBottom w:val="0"/>
              <w:divBdr>
                <w:top w:val="none" w:sz="0" w:space="0" w:color="auto"/>
                <w:left w:val="none" w:sz="0" w:space="0" w:color="auto"/>
                <w:bottom w:val="none" w:sz="0" w:space="0" w:color="auto"/>
                <w:right w:val="none" w:sz="0" w:space="0" w:color="auto"/>
              </w:divBdr>
              <w:divsChild>
                <w:div w:id="1173373939">
                  <w:marLeft w:val="0"/>
                  <w:marRight w:val="0"/>
                  <w:marTop w:val="0"/>
                  <w:marBottom w:val="0"/>
                  <w:divBdr>
                    <w:top w:val="none" w:sz="0" w:space="0" w:color="auto"/>
                    <w:left w:val="none" w:sz="0" w:space="0" w:color="auto"/>
                    <w:bottom w:val="none" w:sz="0" w:space="0" w:color="auto"/>
                    <w:right w:val="none" w:sz="0" w:space="0" w:color="auto"/>
                  </w:divBdr>
                  <w:divsChild>
                    <w:div w:id="357238873">
                      <w:marLeft w:val="0"/>
                      <w:marRight w:val="0"/>
                      <w:marTop w:val="0"/>
                      <w:marBottom w:val="0"/>
                      <w:divBdr>
                        <w:top w:val="none" w:sz="0" w:space="0" w:color="auto"/>
                        <w:left w:val="none" w:sz="0" w:space="0" w:color="auto"/>
                        <w:bottom w:val="none" w:sz="0" w:space="0" w:color="auto"/>
                        <w:right w:val="none" w:sz="0" w:space="0" w:color="auto"/>
                      </w:divBdr>
                      <w:divsChild>
                        <w:div w:id="1050962401">
                          <w:marLeft w:val="0"/>
                          <w:marRight w:val="0"/>
                          <w:marTop w:val="0"/>
                          <w:marBottom w:val="0"/>
                          <w:divBdr>
                            <w:top w:val="none" w:sz="0" w:space="0" w:color="auto"/>
                            <w:left w:val="none" w:sz="0" w:space="0" w:color="auto"/>
                            <w:bottom w:val="none" w:sz="0" w:space="0" w:color="auto"/>
                            <w:right w:val="none" w:sz="0" w:space="0" w:color="auto"/>
                          </w:divBdr>
                          <w:divsChild>
                            <w:div w:id="915627436">
                              <w:marLeft w:val="0"/>
                              <w:marRight w:val="0"/>
                              <w:marTop w:val="0"/>
                              <w:marBottom w:val="0"/>
                              <w:divBdr>
                                <w:top w:val="none" w:sz="0" w:space="0" w:color="auto"/>
                                <w:left w:val="none" w:sz="0" w:space="0" w:color="auto"/>
                                <w:bottom w:val="none" w:sz="0" w:space="0" w:color="auto"/>
                                <w:right w:val="none" w:sz="0" w:space="0" w:color="auto"/>
                              </w:divBdr>
                              <w:divsChild>
                                <w:div w:id="18542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622</Words>
  <Characters>3546</Characters>
  <Application>Microsoft Office Word</Application>
  <DocSecurity>0</DocSecurity>
  <Lines>29</Lines>
  <Paragraphs>8</Paragraphs>
  <ScaleCrop>false</ScaleCrop>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 Slayman</dc:creator>
  <cp:keywords/>
  <dc:description/>
  <cp:lastModifiedBy>Abdulla Slayman</cp:lastModifiedBy>
  <cp:revision>1</cp:revision>
  <dcterms:created xsi:type="dcterms:W3CDTF">2023-10-28T17:03:00Z</dcterms:created>
  <dcterms:modified xsi:type="dcterms:W3CDTF">2023-10-28T17:05:00Z</dcterms:modified>
</cp:coreProperties>
</file>