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A8AC3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277D6">
        <w:rPr>
          <w:rFonts w:hint="cs"/>
          <w:rtl/>
        </w:rPr>
        <w:t>عيسى العامري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F1C28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12E8EDE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2682561E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أثر استراتيجيات سلسلة الامداد على أداء شركات الاغذية السعودية ...........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22BCFEA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D401D4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156CFDF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BCC7B8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717E24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EAC620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012D02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63A95C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B2857DB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090628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BF33E4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E1FFB0E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33688AC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E25F5F7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159E983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005D5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66B2007" w:rsidR="00EA22ED" w:rsidRDefault="00DA1431" w:rsidP="00CC5AD4">
            <w:pPr>
              <w:jc w:val="center"/>
            </w:pPr>
            <w:r>
              <w:rPr>
                <w:rFonts w:hint="cs"/>
                <w:rtl/>
              </w:rPr>
              <w:t>بحث جيد مع تنفيذ بعض الملاحظات للتحسين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3277D6"/>
    <w:rsid w:val="005020E7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A1431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13</cp:revision>
  <dcterms:created xsi:type="dcterms:W3CDTF">2024-02-22T10:30:00Z</dcterms:created>
  <dcterms:modified xsi:type="dcterms:W3CDTF">2024-12-14T22:05:00Z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