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45EEC" w14:textId="77777777" w:rsidR="00C07F58" w:rsidRPr="00FC62C6" w:rsidRDefault="00264677" w:rsidP="0054309A">
      <w:pPr>
        <w:bidi/>
        <w:spacing w:line="240" w:lineRule="auto"/>
        <w:jc w:val="both"/>
        <w:rPr>
          <w:rFonts w:ascii="Sakkal Majalla" w:hAnsi="Sakkal Majalla" w:cs="Sakkal Majalla"/>
          <w:b/>
          <w:bCs/>
          <w:color w:val="548DD4" w:themeColor="text2" w:themeTint="99"/>
          <w:sz w:val="28"/>
          <w:szCs w:val="28"/>
        </w:rPr>
      </w:pPr>
      <w:r w:rsidRPr="00FC62C6">
        <w:rPr>
          <w:rFonts w:ascii="Sakkal Majalla" w:hAnsi="Sakkal Majalla" w:cs="Sakkal Majalla"/>
          <w:b/>
          <w:noProof/>
          <w:sz w:val="28"/>
          <w:szCs w:val="28"/>
        </w:rPr>
        <w:drawing>
          <wp:anchor distT="0" distB="0" distL="114300" distR="114300" simplePos="0" relativeHeight="251659776" behindDoc="0" locked="0" layoutInCell="1" allowOverlap="1" wp14:anchorId="20E6F61A" wp14:editId="717789D8">
            <wp:simplePos x="0" y="0"/>
            <wp:positionH relativeFrom="margin">
              <wp:posOffset>-198120</wp:posOffset>
            </wp:positionH>
            <wp:positionV relativeFrom="margin">
              <wp:posOffset>-342900</wp:posOffset>
            </wp:positionV>
            <wp:extent cx="1684020" cy="764540"/>
            <wp:effectExtent l="0" t="0" r="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84020" cy="764540"/>
                    </a:xfrm>
                    <a:prstGeom prst="rect">
                      <a:avLst/>
                    </a:prstGeom>
                  </pic:spPr>
                </pic:pic>
              </a:graphicData>
            </a:graphic>
            <wp14:sizeRelH relativeFrom="margin">
              <wp14:pctWidth>0</wp14:pctWidth>
            </wp14:sizeRelH>
            <wp14:sizeRelV relativeFrom="margin">
              <wp14:pctHeight>0</wp14:pctHeight>
            </wp14:sizeRelV>
          </wp:anchor>
        </w:drawing>
      </w:r>
    </w:p>
    <w:p w14:paraId="666A3256" w14:textId="77777777" w:rsidR="00C07F58" w:rsidRPr="00A572F9" w:rsidRDefault="000B28C7" w:rsidP="000B28C7">
      <w:pPr>
        <w:spacing w:line="360" w:lineRule="auto"/>
        <w:jc w:val="right"/>
        <w:rPr>
          <w:rFonts w:ascii="Simplified Arabic" w:hAnsi="Simplified Arabic" w:cs="Simplified Arabic"/>
          <w:b/>
          <w:bCs/>
          <w:sz w:val="28"/>
          <w:szCs w:val="28"/>
          <w:rtl/>
        </w:rPr>
      </w:pPr>
      <w:r w:rsidRPr="00FC62C6">
        <w:rPr>
          <w:rFonts w:ascii="Sakkal Majalla" w:hAnsi="Sakkal Majalla" w:cs="Sakkal Majalla"/>
          <w:b/>
          <w:bCs/>
          <w:sz w:val="28"/>
          <w:szCs w:val="28"/>
          <w:rtl/>
        </w:rPr>
        <w:t xml:space="preserve">جامعة </w:t>
      </w:r>
      <w:proofErr w:type="spellStart"/>
      <w:r w:rsidRPr="00FC62C6">
        <w:rPr>
          <w:rFonts w:ascii="Sakkal Majalla" w:hAnsi="Sakkal Majalla" w:cs="Sakkal Majalla"/>
          <w:b/>
          <w:bCs/>
          <w:sz w:val="28"/>
          <w:szCs w:val="28"/>
          <w:rtl/>
        </w:rPr>
        <w:t>ميداوشن</w:t>
      </w:r>
      <w:proofErr w:type="spellEnd"/>
    </w:p>
    <w:p w14:paraId="131A0CB3" w14:textId="77777777" w:rsidR="00540C9A" w:rsidRPr="00A572F9" w:rsidRDefault="00540C9A" w:rsidP="00540C9A">
      <w:pPr>
        <w:spacing w:line="360" w:lineRule="auto"/>
        <w:jc w:val="center"/>
        <w:rPr>
          <w:rFonts w:ascii="Simplified Arabic" w:hAnsi="Simplified Arabic" w:cs="Simplified Arabic"/>
          <w:b/>
          <w:bCs/>
          <w:sz w:val="28"/>
          <w:szCs w:val="28"/>
        </w:rPr>
      </w:pPr>
      <w:r w:rsidRPr="00A572F9">
        <w:rPr>
          <w:rFonts w:ascii="Simplified Arabic" w:hAnsi="Simplified Arabic" w:cs="Simplified Arabic"/>
          <w:b/>
          <w:bCs/>
          <w:sz w:val="28"/>
          <w:szCs w:val="28"/>
          <w:rtl/>
        </w:rPr>
        <w:t xml:space="preserve"> أطروحة درجة الدكتوراة بالإدارة</w:t>
      </w:r>
    </w:p>
    <w:p w14:paraId="6965E161" w14:textId="77777777" w:rsidR="002B27CA" w:rsidRDefault="002B27CA" w:rsidP="00AF486B">
      <w:pPr>
        <w:bidi/>
        <w:spacing w:line="360" w:lineRule="auto"/>
        <w:jc w:val="both"/>
        <w:rPr>
          <w:rFonts w:asciiTheme="majorBidi" w:hAnsiTheme="majorBidi" w:cstheme="majorBidi"/>
          <w:b/>
          <w:bCs/>
          <w:sz w:val="28"/>
          <w:szCs w:val="28"/>
        </w:rPr>
      </w:pPr>
      <w:r>
        <w:rPr>
          <w:rFonts w:ascii="Simplified Arabic" w:eastAsia="Simplified Arabic" w:hAnsi="Simplified Arabic" w:cs="Simplified Arabic"/>
          <w:b/>
          <w:sz w:val="28"/>
          <w:rtl/>
        </w:rPr>
        <w:t>أثر القيادة التحويلية في التقليل المُدرَك للأحداث الضارة من خلال ثقافة وسلوكيات السلامة في مستشفيات القطاع الحكومي: دراسة ميدانية في منطقة الجوف</w:t>
      </w:r>
    </w:p>
    <w:p w14:paraId="0484227B" w14:textId="77777777" w:rsidR="002B27CA" w:rsidRDefault="002B27CA" w:rsidP="00A572F9">
      <w:pPr>
        <w:spacing w:line="360" w:lineRule="auto"/>
        <w:jc w:val="both"/>
        <w:rPr>
          <w:rFonts w:asciiTheme="majorBidi" w:hAnsiTheme="majorBidi" w:cstheme="majorBidi"/>
          <w:b/>
          <w:bCs/>
          <w:sz w:val="28"/>
          <w:szCs w:val="28"/>
        </w:rPr>
      </w:pPr>
      <w:r>
        <w:rPr>
          <w:rFonts w:ascii="Times New Roman" w:eastAsia="Times New Roman" w:hAnsi="Times New Roman" w:cs="Times New Roman"/>
          <w:b/>
          <w:sz w:val="28"/>
        </w:rPr>
        <w:t>The impact of transformational leadership on the perceived reduction of adverse events through patient safety culture and safety behaviours in public-sector hospitals: A field study in the Al-Jouf region</w:t>
      </w:r>
    </w:p>
    <w:p w14:paraId="5C2B6CCC" w14:textId="77777777" w:rsidR="009A689A" w:rsidRPr="00A572F9" w:rsidRDefault="009A689A" w:rsidP="00A572F9">
      <w:pPr>
        <w:spacing w:line="360" w:lineRule="auto"/>
        <w:jc w:val="both"/>
        <w:rPr>
          <w:rFonts w:asciiTheme="majorBidi" w:hAnsiTheme="majorBidi" w:cstheme="majorBidi"/>
          <w:b/>
          <w:bCs/>
          <w:sz w:val="28"/>
          <w:szCs w:val="28"/>
        </w:rPr>
      </w:pPr>
      <w:r w:rsidRPr="00A572F9">
        <w:rPr>
          <w:rFonts w:asciiTheme="majorBidi" w:hAnsiTheme="majorBidi" w:cstheme="majorBidi"/>
          <w:b/>
          <w:bCs/>
          <w:sz w:val="28"/>
          <w:szCs w:val="28"/>
        </w:rPr>
        <w:t>Submitted to Midocean University in partial fulfilment of the requirements for the degree of Doctor of Philosophy</w:t>
      </w:r>
      <w:r w:rsidR="003D7090" w:rsidRPr="00A572F9">
        <w:rPr>
          <w:rFonts w:asciiTheme="majorBidi" w:hAnsiTheme="majorBidi" w:cstheme="majorBidi"/>
          <w:b/>
          <w:bCs/>
          <w:sz w:val="28"/>
          <w:szCs w:val="28"/>
        </w:rPr>
        <w:t>.</w:t>
      </w:r>
    </w:p>
    <w:p w14:paraId="08F9BD15" w14:textId="77777777" w:rsidR="003D7090" w:rsidRPr="00A572F9" w:rsidRDefault="003D7090" w:rsidP="003D7090">
      <w:pPr>
        <w:bidi/>
        <w:spacing w:line="360" w:lineRule="auto"/>
        <w:jc w:val="right"/>
        <w:rPr>
          <w:rFonts w:ascii="Simplified Arabic" w:hAnsi="Simplified Arabic" w:cs="Simplified Arabic"/>
          <w:b/>
          <w:bCs/>
          <w:sz w:val="28"/>
          <w:szCs w:val="28"/>
        </w:rPr>
      </w:pPr>
    </w:p>
    <w:p w14:paraId="6FD7827A" w14:textId="77777777" w:rsidR="003D7090" w:rsidRPr="00A572F9" w:rsidRDefault="003D7090" w:rsidP="003D7090">
      <w:pPr>
        <w:bidi/>
        <w:spacing w:line="360" w:lineRule="auto"/>
        <w:jc w:val="right"/>
        <w:rPr>
          <w:rFonts w:ascii="Simplified Arabic" w:hAnsi="Simplified Arabic" w:cs="Simplified Arabic"/>
          <w:b/>
          <w:bCs/>
          <w:sz w:val="28"/>
          <w:szCs w:val="28"/>
        </w:rPr>
      </w:pPr>
    </w:p>
    <w:p w14:paraId="39B576D6" w14:textId="77777777" w:rsidR="003D7090" w:rsidRPr="00A572F9" w:rsidRDefault="003D7090" w:rsidP="003D7090">
      <w:pPr>
        <w:bidi/>
        <w:spacing w:line="360" w:lineRule="auto"/>
        <w:rPr>
          <w:rFonts w:ascii="Simplified Arabic" w:hAnsi="Simplified Arabic" w:cs="Simplified Arabic"/>
          <w:b/>
          <w:bCs/>
          <w:sz w:val="28"/>
          <w:szCs w:val="28"/>
          <w:rtl/>
        </w:rPr>
      </w:pPr>
      <w:r w:rsidRPr="00A572F9">
        <w:rPr>
          <w:rFonts w:ascii="Simplified Arabic" w:hAnsi="Simplified Arabic" w:cs="Simplified Arabic"/>
          <w:b/>
          <w:bCs/>
          <w:sz w:val="28"/>
          <w:szCs w:val="28"/>
          <w:rtl/>
        </w:rPr>
        <w:t>اعداد الباحث: عبد الله مجزع الرويلي</w:t>
      </w:r>
    </w:p>
    <w:p w14:paraId="019CB49B" w14:textId="77777777" w:rsidR="003D7090" w:rsidRPr="00A572F9" w:rsidRDefault="003D7090" w:rsidP="003D7090">
      <w:pPr>
        <w:bidi/>
        <w:spacing w:line="360" w:lineRule="auto"/>
        <w:rPr>
          <w:rFonts w:ascii="Simplified Arabic" w:hAnsi="Simplified Arabic" w:cs="Simplified Arabic"/>
          <w:b/>
          <w:bCs/>
          <w:sz w:val="28"/>
          <w:szCs w:val="28"/>
          <w:rtl/>
        </w:rPr>
      </w:pPr>
      <w:r w:rsidRPr="00A572F9">
        <w:rPr>
          <w:rFonts w:ascii="Simplified Arabic" w:hAnsi="Simplified Arabic" w:cs="Simplified Arabic"/>
          <w:b/>
          <w:bCs/>
          <w:sz w:val="28"/>
          <w:szCs w:val="28"/>
          <w:rtl/>
        </w:rPr>
        <w:t xml:space="preserve"> الرقم الجامعي:242000241</w:t>
      </w:r>
    </w:p>
    <w:p w14:paraId="73C94F02" w14:textId="77777777" w:rsidR="003D7090" w:rsidRPr="00A572F9" w:rsidRDefault="003D7090" w:rsidP="003D7090">
      <w:pPr>
        <w:bidi/>
        <w:spacing w:line="360" w:lineRule="auto"/>
        <w:rPr>
          <w:rFonts w:ascii="Simplified Arabic" w:hAnsi="Simplified Arabic" w:cs="Simplified Arabic"/>
          <w:b/>
          <w:bCs/>
          <w:sz w:val="28"/>
          <w:szCs w:val="28"/>
          <w:rtl/>
        </w:rPr>
      </w:pPr>
      <w:r w:rsidRPr="00A572F9">
        <w:rPr>
          <w:rFonts w:ascii="Simplified Arabic" w:hAnsi="Simplified Arabic" w:cs="Simplified Arabic"/>
          <w:b/>
          <w:bCs/>
          <w:sz w:val="28"/>
          <w:szCs w:val="28"/>
          <w:rtl/>
        </w:rPr>
        <w:t>المملكة العربية السعودية</w:t>
      </w:r>
    </w:p>
    <w:p w14:paraId="0CE9027B" w14:textId="77777777" w:rsidR="00573910" w:rsidRPr="00A572F9" w:rsidRDefault="003D7090" w:rsidP="003D7090">
      <w:pPr>
        <w:bidi/>
        <w:spacing w:line="360" w:lineRule="auto"/>
        <w:rPr>
          <w:rFonts w:ascii="Simplified Arabic" w:hAnsi="Simplified Arabic" w:cs="Simplified Arabic"/>
          <w:sz w:val="28"/>
          <w:szCs w:val="28"/>
          <w:rtl/>
        </w:rPr>
      </w:pPr>
      <w:r w:rsidRPr="00A572F9">
        <w:rPr>
          <w:rFonts w:ascii="Simplified Arabic" w:hAnsi="Simplified Arabic" w:cs="Simplified Arabic"/>
          <w:b/>
          <w:bCs/>
          <w:sz w:val="28"/>
          <w:szCs w:val="28"/>
          <w:rtl/>
        </w:rPr>
        <w:t>الكلية: الإدارة</w:t>
      </w:r>
    </w:p>
    <w:p w14:paraId="6210E659" w14:textId="77777777" w:rsidR="003D7090" w:rsidRPr="00FC62C6" w:rsidRDefault="003D7090" w:rsidP="003D7090">
      <w:pPr>
        <w:bidi/>
        <w:spacing w:line="360" w:lineRule="auto"/>
        <w:jc w:val="center"/>
        <w:rPr>
          <w:rFonts w:ascii="Sakkal Majalla" w:hAnsi="Sakkal Majalla" w:cs="Sakkal Majalla"/>
          <w:sz w:val="28"/>
          <w:szCs w:val="28"/>
          <w:rtl/>
        </w:rPr>
      </w:pPr>
    </w:p>
    <w:p w14:paraId="3D61D0FB" w14:textId="77777777" w:rsidR="00573910" w:rsidRPr="00FC62C6" w:rsidRDefault="00573910" w:rsidP="00573910">
      <w:pPr>
        <w:bidi/>
        <w:spacing w:line="360" w:lineRule="auto"/>
        <w:jc w:val="both"/>
        <w:rPr>
          <w:rFonts w:ascii="Sakkal Majalla" w:hAnsi="Sakkal Majalla" w:cs="Sakkal Majalla"/>
          <w:b/>
          <w:bCs/>
          <w:color w:val="EE0000"/>
          <w:sz w:val="28"/>
          <w:szCs w:val="28"/>
          <w:rtl/>
        </w:rPr>
      </w:pPr>
    </w:p>
    <w:p w14:paraId="6C9AEF31" w14:textId="77777777" w:rsidR="004F70A5" w:rsidRPr="00FC62C6" w:rsidRDefault="004F70A5" w:rsidP="004F70A5">
      <w:pPr>
        <w:bidi/>
        <w:spacing w:line="360" w:lineRule="auto"/>
        <w:jc w:val="both"/>
        <w:rPr>
          <w:rFonts w:ascii="Sakkal Majalla" w:hAnsi="Sakkal Majalla" w:cs="Sakkal Majalla"/>
          <w:b/>
          <w:bCs/>
          <w:color w:val="EE0000"/>
          <w:sz w:val="28"/>
          <w:szCs w:val="28"/>
          <w:rtl/>
        </w:rPr>
      </w:pPr>
    </w:p>
    <w:p w14:paraId="0ED72BFB" w14:textId="77777777" w:rsidR="004F70A5" w:rsidRDefault="004F70A5" w:rsidP="004F70A5">
      <w:pPr>
        <w:bidi/>
        <w:spacing w:line="360" w:lineRule="auto"/>
        <w:jc w:val="both"/>
        <w:rPr>
          <w:rFonts w:ascii="Sakkal Majalla" w:hAnsi="Sakkal Majalla" w:cs="Sakkal Majalla"/>
          <w:b/>
          <w:bCs/>
          <w:color w:val="EE0000"/>
          <w:sz w:val="28"/>
          <w:szCs w:val="28"/>
          <w:rtl/>
        </w:rPr>
      </w:pPr>
    </w:p>
    <w:p w14:paraId="219CC107" w14:textId="77777777" w:rsidR="00270300" w:rsidRDefault="00270300" w:rsidP="00270300">
      <w:pPr>
        <w:bidi/>
        <w:spacing w:line="360" w:lineRule="auto"/>
        <w:jc w:val="both"/>
        <w:rPr>
          <w:rFonts w:ascii="Sakkal Majalla" w:hAnsi="Sakkal Majalla" w:cs="Sakkal Majalla" w:hint="cs"/>
          <w:b/>
          <w:bCs/>
          <w:color w:val="EE0000"/>
          <w:sz w:val="28"/>
          <w:szCs w:val="28"/>
          <w:rtl/>
        </w:rPr>
      </w:pPr>
    </w:p>
    <w:p w14:paraId="6FBEF55A" w14:textId="77777777" w:rsidR="00E76DA2" w:rsidRPr="00564566" w:rsidRDefault="00564566" w:rsidP="00564566">
      <w:pPr>
        <w:bidi/>
        <w:spacing w:line="360" w:lineRule="auto"/>
        <w:jc w:val="both"/>
        <w:rPr>
          <w:rFonts w:ascii="Sakkal Majalla" w:hAnsi="Sakkal Majalla" w:cs="Sakkal Majalla"/>
          <w:b/>
          <w:bCs/>
          <w:color w:val="000000" w:themeColor="text1"/>
          <w:sz w:val="32"/>
          <w:szCs w:val="32"/>
          <w:rtl/>
        </w:rPr>
      </w:pPr>
      <w:r w:rsidRPr="00564566">
        <w:rPr>
          <w:rFonts w:ascii="Sakkal Majalla" w:hAnsi="Sakkal Majalla" w:cs="Sakkal Majalla"/>
          <w:b/>
          <w:bCs/>
          <w:color w:val="000000" w:themeColor="text1"/>
          <w:sz w:val="32"/>
          <w:szCs w:val="32"/>
          <w:rtl/>
        </w:rPr>
        <w:lastRenderedPageBreak/>
        <w:t>الفصل الأول: مدخل إلى الدراسة</w:t>
      </w:r>
    </w:p>
    <w:p w14:paraId="0BD76E3E" w14:textId="77777777" w:rsidR="00680415" w:rsidRPr="0011430B" w:rsidRDefault="00680415" w:rsidP="00573910">
      <w:pPr>
        <w:bidi/>
        <w:spacing w:line="360" w:lineRule="auto"/>
        <w:jc w:val="both"/>
        <w:rPr>
          <w:rFonts w:ascii="Simplified Arabic" w:eastAsiaTheme="majorEastAsia" w:hAnsi="Simplified Arabic" w:cs="Simplified Arabic"/>
          <w:b/>
          <w:bCs/>
          <w:spacing w:val="-10"/>
          <w:kern w:val="28"/>
          <w:sz w:val="24"/>
          <w:szCs w:val="24"/>
          <w:rtl/>
        </w:rPr>
      </w:pPr>
      <w:r w:rsidRPr="00FC62C6">
        <w:rPr>
          <w:rFonts w:ascii="Sakkal Majalla" w:hAnsi="Sakkal Majalla" w:cs="Sakkal Majalla"/>
          <w:b/>
          <w:bCs/>
          <w:sz w:val="28"/>
          <w:szCs w:val="28"/>
          <w:rtl/>
          <w:lang w:bidi="ar-JO"/>
        </w:rPr>
        <w:t>1</w:t>
      </w:r>
      <w:r w:rsidRPr="0011430B">
        <w:rPr>
          <w:rFonts w:ascii="Simplified Arabic" w:hAnsi="Simplified Arabic" w:cs="Simplified Arabic"/>
          <w:b/>
          <w:bCs/>
          <w:sz w:val="24"/>
          <w:szCs w:val="24"/>
          <w:rtl/>
          <w:lang w:bidi="ar-JO"/>
        </w:rPr>
        <w:t>.</w:t>
      </w:r>
      <w:r w:rsidR="0000479E" w:rsidRPr="0011430B">
        <w:rPr>
          <w:rFonts w:ascii="Simplified Arabic" w:eastAsiaTheme="majorEastAsia" w:hAnsi="Simplified Arabic" w:cs="Simplified Arabic"/>
          <w:b/>
          <w:bCs/>
          <w:spacing w:val="-10"/>
          <w:kern w:val="28"/>
          <w:sz w:val="24"/>
          <w:szCs w:val="24"/>
          <w:rtl/>
        </w:rPr>
        <w:t>ال</w:t>
      </w:r>
      <w:r w:rsidR="00E94DD2" w:rsidRPr="0011430B">
        <w:rPr>
          <w:rFonts w:ascii="Simplified Arabic" w:eastAsiaTheme="majorEastAsia" w:hAnsi="Simplified Arabic" w:cs="Simplified Arabic"/>
          <w:b/>
          <w:bCs/>
          <w:spacing w:val="-10"/>
          <w:kern w:val="28"/>
          <w:sz w:val="24"/>
          <w:szCs w:val="24"/>
          <w:rtl/>
        </w:rPr>
        <w:t xml:space="preserve">مقدمة </w:t>
      </w:r>
    </w:p>
    <w:p w14:paraId="62ACED67" w14:textId="77777777" w:rsidR="00493C51" w:rsidRPr="0011430B" w:rsidRDefault="0011430B" w:rsidP="0011430B">
      <w:pPr>
        <w:bidi/>
        <w:spacing w:line="360" w:lineRule="auto"/>
        <w:jc w:val="both"/>
        <w:rPr>
          <w:rFonts w:ascii="Simplified Arabic" w:eastAsiaTheme="majorEastAsia" w:hAnsi="Simplified Arabic" w:cs="Simplified Arabic"/>
          <w:spacing w:val="-10"/>
          <w:kern w:val="28"/>
          <w:sz w:val="24"/>
          <w:szCs w:val="24"/>
        </w:rPr>
      </w:pPr>
      <w:r w:rsidRPr="0011430B">
        <w:rPr>
          <w:rFonts w:ascii="Simplified Arabic" w:eastAsiaTheme="majorEastAsia" w:hAnsi="Simplified Arabic" w:cs="Simplified Arabic"/>
          <w:spacing w:val="-10"/>
          <w:kern w:val="28"/>
          <w:sz w:val="24"/>
          <w:szCs w:val="24"/>
          <w:rtl/>
        </w:rPr>
        <w:t>يشهد النظام الصحي العالمي تحولات جوهرية تفرض إعادة النظر في الأساليب التقليدية للرعاية، وأصبحت سلامة المرضى أحد المعايير الأساسية لقياس جودة الخدمات وفاعلية الأنظمة الطبية</w:t>
      </w:r>
      <w:r w:rsidR="006E53C5" w:rsidRPr="0011430B">
        <w:rPr>
          <w:rFonts w:ascii="Simplified Arabic" w:eastAsiaTheme="majorEastAsia" w:hAnsi="Simplified Arabic" w:cs="Simplified Arabic"/>
          <w:spacing w:val="-10"/>
          <w:kern w:val="28"/>
          <w:sz w:val="24"/>
          <w:szCs w:val="24"/>
          <w:rtl/>
        </w:rPr>
        <w:t>. (</w:t>
      </w:r>
      <w:r w:rsidR="006E53C5" w:rsidRPr="0011430B">
        <w:rPr>
          <w:rFonts w:ascii="Simplified Arabic" w:eastAsiaTheme="majorEastAsia" w:hAnsi="Simplified Arabic" w:cs="Simplified Arabic"/>
          <w:spacing w:val="-10"/>
          <w:kern w:val="28"/>
          <w:sz w:val="24"/>
          <w:szCs w:val="24"/>
        </w:rPr>
        <w:t>Shenoy, 2021</w:t>
      </w:r>
      <w:r w:rsidR="006E53C5" w:rsidRPr="0011430B">
        <w:rPr>
          <w:rFonts w:ascii="Simplified Arabic" w:eastAsiaTheme="majorEastAsia" w:hAnsi="Simplified Arabic" w:cs="Simplified Arabic"/>
          <w:spacing w:val="-10"/>
          <w:kern w:val="28"/>
          <w:sz w:val="24"/>
          <w:szCs w:val="24"/>
          <w:rtl/>
        </w:rPr>
        <w:t>) ويُعد تحقيق هذا الهدف مسؤولية تتجاوز نمط الإدارة الصحية التقليدية، إذ يتطلب توفير بيئات تنظيمية آمنة وثقافة مؤسسية داعمة لضمان تقديم رعاية عالية الجودة. (</w:t>
      </w:r>
      <w:r w:rsidR="006E53C5" w:rsidRPr="0011430B">
        <w:rPr>
          <w:rFonts w:ascii="Simplified Arabic" w:eastAsiaTheme="majorEastAsia" w:hAnsi="Simplified Arabic" w:cs="Simplified Arabic"/>
          <w:spacing w:val="-10"/>
          <w:kern w:val="28"/>
          <w:sz w:val="24"/>
          <w:szCs w:val="24"/>
        </w:rPr>
        <w:t>Hamdan et al., 2024</w:t>
      </w:r>
      <w:r w:rsidR="006E53C5" w:rsidRPr="0011430B">
        <w:rPr>
          <w:rFonts w:ascii="Simplified Arabic" w:eastAsiaTheme="majorEastAsia" w:hAnsi="Simplified Arabic" w:cs="Simplified Arabic"/>
          <w:spacing w:val="-10"/>
          <w:kern w:val="28"/>
          <w:sz w:val="24"/>
          <w:szCs w:val="24"/>
          <w:rtl/>
        </w:rPr>
        <w:t>) ومع التطور السريع في التقنيات الطبية وتزايد تعقيد الإجراءات العلاجية، أصبحت المستشفيات تواجه تحديات متزايدة تستلزم تحقيق توازن دقيق بين متطلبات سلامة المرضى وفعالية الخدمات المقدمة، وهو ما يشكل عبئًا تنظيميًا وإداريًا متزايدًا.</w:t>
      </w:r>
    </w:p>
    <w:p w14:paraId="1F1C810E" w14:textId="77777777" w:rsidR="00493C51" w:rsidRPr="0011430B" w:rsidRDefault="001C2889" w:rsidP="00054F0A">
      <w:pPr>
        <w:bidi/>
        <w:spacing w:line="360" w:lineRule="auto"/>
        <w:jc w:val="both"/>
        <w:rPr>
          <w:rFonts w:ascii="Simplified Arabic" w:eastAsiaTheme="majorEastAsia" w:hAnsi="Simplified Arabic" w:cs="Simplified Arabic"/>
          <w:spacing w:val="-10"/>
          <w:kern w:val="28"/>
          <w:sz w:val="24"/>
          <w:szCs w:val="24"/>
        </w:rPr>
      </w:pPr>
      <w:r>
        <w:rPr>
          <w:rFonts w:ascii="Simplified Arabic" w:eastAsia="Simplified Arabic" w:hAnsi="Simplified Arabic" w:cs="Simplified Arabic"/>
          <w:sz w:val="24"/>
          <w:rtl/>
        </w:rPr>
        <w:t>وفي المملكة العربية السعودية، تعد منطقة الجوف منطقة جغرافية ذات أهمية استراتيجية تمتد عبر خمس محافظات رئيسة: سكاكا، ودومة الجندل، وصوير، وطبرجل، والقريات. ويقدم تجمع الجوف الصحي خدماته لأكثر من 595,000 مستفيد من خلال 14 مستشفى عامًا ومتخصصًا، في حين يقتصر إطار المعاينة في الدراسة الحالية على تسعة مستشفيات حكومية تستوفي حدود الدراسة ومعاييرها الإجرائية (Health Holding Company, n.d.). وتتميز المنطقة بتباين جغرافي وديموغرافي قد ينعكس على طبيعة الهياكل التنظيمية وممارسات القيادة والسلامة داخل منشآتها الصحية.</w:t>
      </w:r>
    </w:p>
    <w:p w14:paraId="238FBA7F" w14:textId="77777777" w:rsidR="00493C51" w:rsidRPr="0011430B" w:rsidRDefault="001C2889" w:rsidP="0011430B">
      <w:pPr>
        <w:bidi/>
        <w:spacing w:line="360" w:lineRule="auto"/>
        <w:jc w:val="both"/>
        <w:rPr>
          <w:rFonts w:ascii="Simplified Arabic" w:eastAsiaTheme="majorEastAsia" w:hAnsi="Simplified Arabic" w:cs="Simplified Arabic"/>
          <w:spacing w:val="-10"/>
          <w:kern w:val="28"/>
          <w:sz w:val="24"/>
          <w:szCs w:val="24"/>
          <w:rtl/>
        </w:rPr>
      </w:pPr>
      <w:r w:rsidRPr="0011430B">
        <w:rPr>
          <w:rFonts w:ascii="Simplified Arabic" w:eastAsiaTheme="majorEastAsia" w:hAnsi="Simplified Arabic" w:cs="Simplified Arabic"/>
          <w:spacing w:val="-10"/>
          <w:kern w:val="28"/>
          <w:sz w:val="24"/>
          <w:szCs w:val="24"/>
          <w:rtl/>
        </w:rPr>
        <w:t>وتشمل سلامة المرضى مجموعة من الإجراءات الهادفة إلى الحد من الأخطاء وتقليل الأضرار المحتملة التي قد تنتج عن الرعاية الصحية (</w:t>
      </w:r>
      <w:proofErr w:type="spellStart"/>
      <w:r w:rsidRPr="0011430B">
        <w:rPr>
          <w:rFonts w:ascii="Simplified Arabic" w:eastAsiaTheme="majorEastAsia" w:hAnsi="Simplified Arabic" w:cs="Simplified Arabic"/>
          <w:spacing w:val="-10"/>
          <w:kern w:val="28"/>
          <w:sz w:val="24"/>
          <w:szCs w:val="24"/>
        </w:rPr>
        <w:t>Konlan</w:t>
      </w:r>
      <w:proofErr w:type="spellEnd"/>
      <w:r w:rsidRPr="0011430B">
        <w:rPr>
          <w:rFonts w:ascii="Simplified Arabic" w:eastAsiaTheme="majorEastAsia" w:hAnsi="Simplified Arabic" w:cs="Simplified Arabic"/>
          <w:spacing w:val="-10"/>
          <w:kern w:val="28"/>
          <w:sz w:val="24"/>
          <w:szCs w:val="24"/>
        </w:rPr>
        <w:t xml:space="preserve"> &amp; Shin</w:t>
      </w:r>
      <w:r w:rsidRPr="0011430B">
        <w:rPr>
          <w:rFonts w:ascii="Simplified Arabic" w:eastAsiaTheme="majorEastAsia" w:hAnsi="Simplified Arabic" w:cs="Simplified Arabic"/>
          <w:spacing w:val="-10"/>
          <w:kern w:val="28"/>
          <w:sz w:val="24"/>
          <w:szCs w:val="24"/>
          <w:rtl/>
        </w:rPr>
        <w:t>، 2022). وقد بيّنت الأدبيات العلمية أن الأخطاء الطبية لا تقتصر آثارها على الضرر الصحي المباشر، بل تمتد لتؤثر في ثقة المجتمع بالمؤسسات الصحية، فضلًا عن سببها في خسائر اقتصادية إضافية (</w:t>
      </w:r>
      <w:r w:rsidRPr="0011430B">
        <w:rPr>
          <w:rFonts w:ascii="Simplified Arabic" w:eastAsiaTheme="majorEastAsia" w:hAnsi="Simplified Arabic" w:cs="Simplified Arabic"/>
          <w:spacing w:val="-10"/>
          <w:kern w:val="28"/>
          <w:sz w:val="24"/>
          <w:szCs w:val="24"/>
        </w:rPr>
        <w:t>Ahmed et al., 2024</w:t>
      </w:r>
      <w:r w:rsidRPr="0011430B">
        <w:rPr>
          <w:rFonts w:ascii="Simplified Arabic" w:eastAsiaTheme="majorEastAsia" w:hAnsi="Simplified Arabic" w:cs="Simplified Arabic"/>
          <w:spacing w:val="-10"/>
          <w:kern w:val="28"/>
          <w:sz w:val="24"/>
          <w:szCs w:val="24"/>
          <w:rtl/>
        </w:rPr>
        <w:t xml:space="preserve">). </w:t>
      </w:r>
      <w:r w:rsidR="0011430B" w:rsidRPr="0011430B">
        <w:rPr>
          <w:rFonts w:ascii="Simplified Arabic" w:eastAsiaTheme="majorEastAsia" w:hAnsi="Simplified Arabic" w:cs="Simplified Arabic"/>
          <w:spacing w:val="-10"/>
          <w:kern w:val="28"/>
          <w:sz w:val="24"/>
          <w:szCs w:val="24"/>
          <w:rtl/>
        </w:rPr>
        <w:t>ومن ثم، يعد تعزيز بيئة السلامة ضرورة ملحّة يسهم في خفض الحوادث الضارة القابلة للوقاية</w:t>
      </w:r>
      <w:r w:rsidR="0011430B">
        <w:rPr>
          <w:rFonts w:ascii="Simplified Arabic" w:eastAsiaTheme="majorEastAsia" w:hAnsi="Simplified Arabic" w:cs="Simplified Arabic" w:hint="cs"/>
          <w:spacing w:val="-10"/>
          <w:kern w:val="28"/>
          <w:sz w:val="24"/>
          <w:szCs w:val="24"/>
          <w:rtl/>
        </w:rPr>
        <w:t xml:space="preserve"> </w:t>
      </w:r>
      <w:r w:rsidRPr="0011430B">
        <w:rPr>
          <w:rFonts w:ascii="Simplified Arabic" w:eastAsiaTheme="majorEastAsia" w:hAnsi="Simplified Arabic" w:cs="Simplified Arabic"/>
          <w:spacing w:val="-10"/>
          <w:kern w:val="28"/>
          <w:sz w:val="24"/>
          <w:szCs w:val="24"/>
          <w:rtl/>
        </w:rPr>
        <w:t>(</w:t>
      </w:r>
      <w:r w:rsidRPr="0011430B">
        <w:rPr>
          <w:rFonts w:ascii="Simplified Arabic" w:eastAsiaTheme="majorEastAsia" w:hAnsi="Simplified Arabic" w:cs="Simplified Arabic"/>
          <w:spacing w:val="-10"/>
          <w:kern w:val="28"/>
          <w:sz w:val="24"/>
          <w:szCs w:val="24"/>
        </w:rPr>
        <w:t>Mistri et al., 2023</w:t>
      </w:r>
      <w:r w:rsidRPr="0011430B">
        <w:rPr>
          <w:rFonts w:ascii="Simplified Arabic" w:eastAsiaTheme="majorEastAsia" w:hAnsi="Simplified Arabic" w:cs="Simplified Arabic"/>
          <w:spacing w:val="-10"/>
          <w:kern w:val="28"/>
          <w:sz w:val="24"/>
          <w:szCs w:val="24"/>
          <w:rtl/>
        </w:rPr>
        <w:t>).</w:t>
      </w:r>
    </w:p>
    <w:p w14:paraId="5BF26DC1" w14:textId="77777777" w:rsidR="00B458CA" w:rsidRPr="0011430B" w:rsidRDefault="001C2889" w:rsidP="00B458CA">
      <w:pPr>
        <w:bidi/>
        <w:spacing w:line="360" w:lineRule="auto"/>
        <w:jc w:val="both"/>
        <w:rPr>
          <w:rFonts w:ascii="Simplified Arabic" w:eastAsiaTheme="majorEastAsia" w:hAnsi="Simplified Arabic" w:cs="Simplified Arabic"/>
          <w:spacing w:val="-10"/>
          <w:kern w:val="28"/>
          <w:sz w:val="24"/>
          <w:szCs w:val="24"/>
          <w:rtl/>
        </w:rPr>
      </w:pPr>
      <w:r w:rsidRPr="0011430B">
        <w:rPr>
          <w:rFonts w:ascii="Simplified Arabic" w:eastAsiaTheme="majorEastAsia" w:hAnsi="Simplified Arabic" w:cs="Simplified Arabic"/>
          <w:spacing w:val="-10"/>
          <w:kern w:val="28"/>
          <w:sz w:val="24"/>
          <w:szCs w:val="24"/>
          <w:rtl/>
        </w:rPr>
        <w:t xml:space="preserve">وتُعبّر البيانات الوطنية عن حجم التحدي المرتبط بسلامة المرضى في المملكة العربية السعودية، إذ أظهر تحليل منهجي شامل لـستة عشرة دراسة أن معدل الأخطاء الدوائية الإجمالي في المستشفيات السعودية بلغ 44.4٪ من جميع العمليات الدوائية، حيث شكلت أخطاء الوصف الطبي 40.2٪، وأخطاء الصرف 28.2٪، بينما بلغت أخطاء التطبيق والإعطاء 34.5٪ </w:t>
      </w:r>
      <w:r w:rsidRPr="0011430B">
        <w:rPr>
          <w:rFonts w:ascii="Simplified Arabic" w:eastAsiaTheme="majorEastAsia" w:hAnsi="Simplified Arabic" w:cs="Simplified Arabic"/>
          <w:spacing w:val="-10"/>
          <w:kern w:val="28"/>
          <w:sz w:val="24"/>
          <w:szCs w:val="24"/>
          <w:rtl/>
        </w:rPr>
        <w:fldChar w:fldCharType="begin">
          <w:fldData xml:space="preserve">PEVuZE5vdGU+PENpdGU+PEF1dGhvcj5BbG1hbGtpPC9BdXRob3I+PFllYXI+MjAyMTwvWWVhcj48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</w:fldData>
        </w:fldChar>
      </w:r>
      <w:r w:rsidRPr="0011430B">
        <w:rPr>
          <w:rFonts w:ascii="Simplified Arabic" w:eastAsiaTheme="majorEastAsia" w:hAnsi="Simplified Arabic" w:cs="Simplified Arabic"/>
          <w:spacing w:val="-10"/>
          <w:kern w:val="28"/>
          <w:sz w:val="24"/>
          <w:szCs w:val="24"/>
          <w:rtl/>
        </w:rPr>
        <w:instrText xml:space="preserve"> </w:instrText>
      </w:r>
      <w:r w:rsidRPr="0011430B">
        <w:rPr>
          <w:rFonts w:ascii="Simplified Arabic" w:eastAsiaTheme="majorEastAsia" w:hAnsi="Simplified Arabic" w:cs="Simplified Arabic"/>
          <w:spacing w:val="-10"/>
          <w:kern w:val="28"/>
          <w:sz w:val="24"/>
          <w:szCs w:val="24"/>
        </w:rPr>
        <w:instrText>ADDIN EN.CITE</w:instrText>
      </w:r>
      <w:r w:rsidRPr="0011430B">
        <w:rPr>
          <w:rFonts w:ascii="Simplified Arabic" w:eastAsiaTheme="majorEastAsia" w:hAnsi="Simplified Arabic" w:cs="Simplified Arabic"/>
          <w:spacing w:val="-10"/>
          <w:kern w:val="28"/>
          <w:sz w:val="24"/>
          <w:szCs w:val="24"/>
          <w:rtl/>
        </w:rPr>
        <w:instrText xml:space="preserve"> </w:instrText>
      </w:r>
      <w:r w:rsidRPr="0011430B">
        <w:rPr>
          <w:rFonts w:ascii="Simplified Arabic" w:eastAsiaTheme="majorEastAsia" w:hAnsi="Simplified Arabic" w:cs="Simplified Arabic"/>
          <w:spacing w:val="-10"/>
          <w:kern w:val="28"/>
          <w:sz w:val="24"/>
          <w:szCs w:val="24"/>
          <w:rtl/>
        </w:rPr>
        <w:fldChar w:fldCharType="begin">
          <w:fldData xml:space="preserve">PEVuZE5vdGU+PENpdGU+PEF1dGhvcj5BbG1hbGtpPC9BdXRob3I+PFllYXI+MjAyMTwvWWVhcj48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</w:fldData>
        </w:fldChar>
      </w:r>
      <w:r w:rsidRPr="0011430B">
        <w:rPr>
          <w:rFonts w:ascii="Simplified Arabic" w:eastAsiaTheme="majorEastAsia" w:hAnsi="Simplified Arabic" w:cs="Simplified Arabic"/>
          <w:spacing w:val="-10"/>
          <w:kern w:val="28"/>
          <w:sz w:val="24"/>
          <w:szCs w:val="24"/>
          <w:rtl/>
        </w:rPr>
        <w:instrText xml:space="preserve"> </w:instrText>
      </w:r>
      <w:r w:rsidRPr="0011430B">
        <w:rPr>
          <w:rFonts w:ascii="Simplified Arabic" w:eastAsiaTheme="majorEastAsia" w:hAnsi="Simplified Arabic" w:cs="Simplified Arabic"/>
          <w:spacing w:val="-10"/>
          <w:kern w:val="28"/>
          <w:sz w:val="24"/>
          <w:szCs w:val="24"/>
        </w:rPr>
        <w:instrText>ADDIN EN.CITE.DATA</w:instrText>
      </w:r>
      <w:r w:rsidRPr="0011430B">
        <w:rPr>
          <w:rFonts w:ascii="Simplified Arabic" w:eastAsiaTheme="majorEastAsia" w:hAnsi="Simplified Arabic" w:cs="Simplified Arabic"/>
          <w:spacing w:val="-10"/>
          <w:kern w:val="28"/>
          <w:sz w:val="24"/>
          <w:szCs w:val="24"/>
          <w:rtl/>
        </w:rPr>
        <w:instrText xml:space="preserve"> </w:instrText>
      </w:r>
      <w:r w:rsidRPr="0011430B">
        <w:rPr>
          <w:rFonts w:ascii="Simplified Arabic" w:eastAsiaTheme="majorEastAsia" w:hAnsi="Simplified Arabic" w:cs="Simplified Arabic"/>
          <w:spacing w:val="-10"/>
          <w:kern w:val="28"/>
          <w:sz w:val="24"/>
          <w:szCs w:val="24"/>
          <w:rtl/>
        </w:rPr>
      </w:r>
      <w:r w:rsidRPr="0011430B">
        <w:rPr>
          <w:rFonts w:ascii="Simplified Arabic" w:eastAsiaTheme="majorEastAsia" w:hAnsi="Simplified Arabic" w:cs="Simplified Arabic"/>
          <w:spacing w:val="-10"/>
          <w:kern w:val="28"/>
          <w:sz w:val="24"/>
          <w:szCs w:val="24"/>
          <w:rtl/>
        </w:rPr>
        <w:fldChar w:fldCharType="end"/>
      </w:r>
      <w:r w:rsidRPr="0011430B">
        <w:rPr>
          <w:rFonts w:ascii="Simplified Arabic" w:eastAsiaTheme="majorEastAsia" w:hAnsi="Simplified Arabic" w:cs="Simplified Arabic"/>
          <w:spacing w:val="-10"/>
          <w:kern w:val="28"/>
          <w:sz w:val="24"/>
          <w:szCs w:val="24"/>
          <w:rtl/>
        </w:rPr>
      </w:r>
      <w:r w:rsidRPr="0011430B">
        <w:rPr>
          <w:rFonts w:ascii="Simplified Arabic" w:eastAsiaTheme="majorEastAsia" w:hAnsi="Simplified Arabic" w:cs="Simplified Arabic"/>
          <w:spacing w:val="-10"/>
          <w:kern w:val="28"/>
          <w:sz w:val="24"/>
          <w:szCs w:val="24"/>
          <w:rtl/>
        </w:rPr>
        <w:fldChar w:fldCharType="separate"/>
      </w:r>
      <w:r w:rsidRPr="0011430B">
        <w:rPr>
          <w:rFonts w:ascii="Simplified Arabic" w:eastAsiaTheme="majorEastAsia" w:hAnsi="Simplified Arabic" w:cs="Simplified Arabic"/>
          <w:noProof/>
          <w:spacing w:val="-10"/>
          <w:kern w:val="28"/>
          <w:sz w:val="24"/>
          <w:szCs w:val="24"/>
          <w:rtl/>
        </w:rPr>
        <w:t>(</w:t>
      </w:r>
      <w:r w:rsidRPr="0011430B">
        <w:rPr>
          <w:rFonts w:ascii="Simplified Arabic" w:eastAsiaTheme="majorEastAsia" w:hAnsi="Simplified Arabic" w:cs="Simplified Arabic"/>
          <w:noProof/>
          <w:spacing w:val="-10"/>
          <w:kern w:val="28"/>
          <w:sz w:val="24"/>
          <w:szCs w:val="24"/>
        </w:rPr>
        <w:t>Almalki et al., 2021</w:t>
      </w:r>
      <w:r w:rsidRPr="0011430B">
        <w:rPr>
          <w:rFonts w:ascii="Simplified Arabic" w:eastAsiaTheme="majorEastAsia" w:hAnsi="Simplified Arabic" w:cs="Simplified Arabic"/>
          <w:noProof/>
          <w:spacing w:val="-10"/>
          <w:kern w:val="28"/>
          <w:sz w:val="24"/>
          <w:szCs w:val="24"/>
          <w:rtl/>
        </w:rPr>
        <w:t>)</w:t>
      </w:r>
      <w:r w:rsidRPr="0011430B">
        <w:rPr>
          <w:rFonts w:ascii="Simplified Arabic" w:eastAsiaTheme="majorEastAsia" w:hAnsi="Simplified Arabic" w:cs="Simplified Arabic"/>
          <w:spacing w:val="-10"/>
          <w:kern w:val="28"/>
          <w:sz w:val="24"/>
          <w:szCs w:val="24"/>
          <w:rtl/>
        </w:rPr>
        <w:fldChar w:fldCharType="end"/>
      </w:r>
      <w:r w:rsidRPr="0011430B">
        <w:rPr>
          <w:rFonts w:ascii="Simplified Arabic" w:eastAsiaTheme="majorEastAsia" w:hAnsi="Simplified Arabic" w:cs="Simplified Arabic"/>
          <w:spacing w:val="-10"/>
          <w:kern w:val="28"/>
          <w:sz w:val="24"/>
          <w:szCs w:val="24"/>
          <w:rtl/>
        </w:rPr>
        <w:t>. وعلى الصعيد المحلي، أظهرت دراسة استرجاعية في أحد مستشفيات المدينة المنورة تسجيل 2,658 خطأً دوائيًا خلال عام واحد، حيث شكّلت الأخطاء شبه المميتة (</w:t>
      </w:r>
      <w:r w:rsidRPr="0011430B">
        <w:rPr>
          <w:rFonts w:ascii="Simplified Arabic" w:eastAsiaTheme="majorEastAsia" w:hAnsi="Simplified Arabic" w:cs="Simplified Arabic"/>
          <w:spacing w:val="-10"/>
          <w:kern w:val="28"/>
          <w:sz w:val="24"/>
          <w:szCs w:val="24"/>
        </w:rPr>
        <w:t>near misses</w:t>
      </w:r>
      <w:r w:rsidRPr="0011430B">
        <w:rPr>
          <w:rFonts w:ascii="Simplified Arabic" w:eastAsiaTheme="majorEastAsia" w:hAnsi="Simplified Arabic" w:cs="Simplified Arabic"/>
          <w:spacing w:val="-10"/>
          <w:kern w:val="28"/>
          <w:sz w:val="24"/>
          <w:szCs w:val="24"/>
          <w:rtl/>
        </w:rPr>
        <w:t>) نسبة 96.5٪، في حين بلغت الأخطاء الفعلية التي وصلت إلى المرضى 3.4٪ فقط (</w:t>
      </w:r>
      <w:r w:rsidRPr="0011430B">
        <w:rPr>
          <w:rFonts w:ascii="Simplified Arabic" w:eastAsiaTheme="majorEastAsia" w:hAnsi="Simplified Arabic" w:cs="Simplified Arabic"/>
          <w:spacing w:val="-10"/>
          <w:kern w:val="28"/>
          <w:sz w:val="24"/>
          <w:szCs w:val="24"/>
        </w:rPr>
        <w:t>Alahmadi et al., 2022</w:t>
      </w:r>
      <w:r w:rsidRPr="0011430B">
        <w:rPr>
          <w:rFonts w:ascii="Simplified Arabic" w:eastAsiaTheme="majorEastAsia" w:hAnsi="Simplified Arabic" w:cs="Simplified Arabic"/>
          <w:spacing w:val="-10"/>
          <w:kern w:val="28"/>
          <w:sz w:val="24"/>
          <w:szCs w:val="24"/>
          <w:rtl/>
        </w:rPr>
        <w:t>).</w:t>
      </w:r>
    </w:p>
    <w:p w14:paraId="7E697A39" w14:textId="77777777" w:rsidR="00B458CA" w:rsidRPr="0011430B" w:rsidRDefault="009D5A9D" w:rsidP="00B458CA">
      <w:pPr>
        <w:bidi/>
        <w:spacing w:line="360" w:lineRule="auto"/>
        <w:jc w:val="both"/>
        <w:rPr>
          <w:rFonts w:ascii="Simplified Arabic" w:eastAsiaTheme="majorEastAsia" w:hAnsi="Simplified Arabic" w:cs="Simplified Arabic"/>
          <w:spacing w:val="-10"/>
          <w:kern w:val="28"/>
          <w:sz w:val="24"/>
          <w:szCs w:val="24"/>
          <w:rtl/>
        </w:rPr>
      </w:pPr>
      <w:r>
        <w:rPr>
          <w:rFonts w:ascii="Simplified Arabic" w:eastAsia="Simplified Arabic" w:hAnsi="Simplified Arabic" w:cs="Simplified Arabic"/>
          <w:sz w:val="24"/>
          <w:rtl/>
        </w:rPr>
        <w:t>وتؤكد الأدلة الوطنية استمرار التحديات المرتبطة بالأضرار القابلة للوقاية. فقد أظهرت المراجعات السعودية ارتفاعًا وتباينًا ملحوظين في معدلات الأخطاء الدوائية، كما بينت الدراسات المحلية أن نظم الإبلاغ قد لا تعكس الحجم الحقيقي للحوادث بسبب الخوف من اللوم وتباين إجراءات التوثيق (Almalki et al., 2021; Alahmadi et al., 2022). وفيما يتعلق بالعدوى المرتبطة بالرعاية الصحية، أشارت دراسة سعودية إلى ارتفاع العبء داخل بعض البيئات عالية الخطورة، ولا سيما وحدات العناية المركزة (Khan et al., 2018).</w:t>
      </w:r>
    </w:p>
    <w:p w14:paraId="2F82D93D" w14:textId="77777777" w:rsidR="00B458CA" w:rsidRPr="0011430B" w:rsidRDefault="009D5A9D" w:rsidP="00B458CA">
      <w:pPr>
        <w:bidi/>
        <w:spacing w:line="360" w:lineRule="auto"/>
        <w:jc w:val="both"/>
        <w:rPr>
          <w:rFonts w:ascii="Simplified Arabic" w:eastAsiaTheme="majorEastAsia" w:hAnsi="Simplified Arabic" w:cs="Simplified Arabic"/>
          <w:spacing w:val="-10"/>
          <w:kern w:val="28"/>
          <w:sz w:val="24"/>
          <w:szCs w:val="24"/>
        </w:rPr>
      </w:pPr>
      <w:r>
        <w:rPr>
          <w:rFonts w:ascii="Simplified Arabic" w:eastAsia="Simplified Arabic" w:hAnsi="Simplified Arabic" w:cs="Simplified Arabic"/>
          <w:sz w:val="24"/>
          <w:rtl/>
        </w:rPr>
        <w:lastRenderedPageBreak/>
        <w:t>أما على مستوى الإبلاغ عن الحوادث، فقد بلغ معدل الإبلاغ في أحد المستشفيات الجامعية السعودية 5.8 حادثة لكل 1,000 يوم مريض، وهو معدل يشير إلى احتمال وجود نقص في الإبلاغ (Arabi et al., 2012). وفي منطقة الجوف تحديدًا، أظهرت دراسة مقطعية شملت 423 ممرضًا وممرضة في خمسة مستشفيات أن 83% من المشاركين لم يقدموا أي بلاغ عن حادث خلال الاثني عشر شهرًا السابقة، وكانت الاستجابة غير العقابية للأخطاء من أضعف أبعاد ثقافة السلامة (Alshammari et al., 2024).</w:t>
      </w:r>
    </w:p>
    <w:p w14:paraId="49D4CECE" w14:textId="77777777" w:rsidR="005922C4" w:rsidRPr="0011430B" w:rsidRDefault="009D5A9D" w:rsidP="007D1551">
      <w:pPr>
        <w:bidi/>
        <w:spacing w:line="360" w:lineRule="auto"/>
        <w:jc w:val="both"/>
        <w:rPr>
          <w:rFonts w:ascii="Simplified Arabic" w:eastAsiaTheme="majorEastAsia" w:hAnsi="Simplified Arabic" w:cs="Simplified Arabic"/>
          <w:spacing w:val="-10"/>
          <w:kern w:val="28"/>
          <w:sz w:val="24"/>
          <w:szCs w:val="24"/>
          <w:rtl/>
        </w:rPr>
      </w:pPr>
      <w:r w:rsidRPr="0011430B">
        <w:rPr>
          <w:rFonts w:ascii="Simplified Arabic" w:eastAsiaTheme="majorEastAsia" w:hAnsi="Simplified Arabic" w:cs="Simplified Arabic"/>
          <w:spacing w:val="-10"/>
          <w:kern w:val="28"/>
          <w:sz w:val="24"/>
          <w:szCs w:val="24"/>
          <w:rtl/>
        </w:rPr>
        <w:t xml:space="preserve">نظراً لكون العديد من الأخطاء الطبية ناتجة عن خلل في الأنظمة والعمليات الداخلية بدلاً من أن تكون أخطاء فردية بحتة، فقد توجهت الجهود العالمية نحو تعزيز ثقافة سلامة مؤسسية شاملة. تعرف </w:t>
      </w:r>
      <w:r w:rsidR="007D1551" w:rsidRPr="007D1551">
        <w:rPr>
          <w:rFonts w:ascii="Simplified Arabic" w:eastAsiaTheme="majorEastAsia" w:hAnsi="Simplified Arabic" w:cs="Simplified Arabic"/>
          <w:spacing w:val="-10"/>
          <w:kern w:val="28"/>
          <w:sz w:val="24"/>
          <w:szCs w:val="24"/>
          <w:rtl/>
        </w:rPr>
        <w:t>ثقافة سلامة المرضى</w:t>
      </w:r>
      <w:r w:rsidRPr="0011430B">
        <w:rPr>
          <w:rFonts w:ascii="Simplified Arabic" w:eastAsiaTheme="majorEastAsia" w:hAnsi="Simplified Arabic" w:cs="Simplified Arabic"/>
          <w:spacing w:val="-10"/>
          <w:kern w:val="28"/>
          <w:sz w:val="24"/>
          <w:szCs w:val="24"/>
          <w:rtl/>
        </w:rPr>
        <w:t xml:space="preserve"> بأنها منظومة متكاملة من القيم والمعتقدات والسلوكيات المشتركة التي تضع السلامة في مقدمة الأولويات في جميع العمليات التنظيمية (</w:t>
      </w:r>
      <w:r w:rsidRPr="0011430B">
        <w:rPr>
          <w:rFonts w:ascii="Simplified Arabic" w:eastAsiaTheme="majorEastAsia" w:hAnsi="Simplified Arabic" w:cs="Simplified Arabic"/>
          <w:spacing w:val="-10"/>
          <w:kern w:val="28"/>
          <w:sz w:val="24"/>
          <w:szCs w:val="24"/>
        </w:rPr>
        <w:t>Mistri et al., 2023</w:t>
      </w:r>
      <w:r w:rsidRPr="0011430B">
        <w:rPr>
          <w:rFonts w:ascii="Simplified Arabic" w:eastAsiaTheme="majorEastAsia" w:hAnsi="Simplified Arabic" w:cs="Simplified Arabic"/>
          <w:spacing w:val="-10"/>
          <w:kern w:val="28"/>
          <w:sz w:val="24"/>
          <w:szCs w:val="24"/>
          <w:rtl/>
        </w:rPr>
        <w:t>).</w:t>
      </w:r>
    </w:p>
    <w:p w14:paraId="040E7FEB" w14:textId="77777777" w:rsidR="00B81AA9" w:rsidRPr="0011430B" w:rsidRDefault="001C2889" w:rsidP="00B81AA9">
      <w:pPr>
        <w:bidi/>
        <w:spacing w:line="360" w:lineRule="auto"/>
        <w:jc w:val="both"/>
        <w:rPr>
          <w:rFonts w:ascii="Simplified Arabic" w:eastAsiaTheme="majorEastAsia" w:hAnsi="Simplified Arabic" w:cs="Simplified Arabic"/>
          <w:spacing w:val="-10"/>
          <w:kern w:val="28"/>
          <w:sz w:val="24"/>
          <w:szCs w:val="24"/>
          <w:rtl/>
        </w:rPr>
      </w:pPr>
      <w:r w:rsidRPr="0011430B">
        <w:rPr>
          <w:rFonts w:ascii="Simplified Arabic" w:eastAsiaTheme="majorEastAsia" w:hAnsi="Simplified Arabic" w:cs="Simplified Arabic"/>
          <w:spacing w:val="-10"/>
          <w:kern w:val="28"/>
          <w:sz w:val="24"/>
          <w:szCs w:val="24"/>
          <w:rtl/>
        </w:rPr>
        <w:t xml:space="preserve">تجسد الثقافة الإيجابية للسلامة عبر بيئة عمل واضحة المعايير تُشجع على التعاون والتعلم المستمر بين أعضاء الفريق. وتقوم هذه الثقافة على أسس راسخة تعكس التزام المؤسسة بجعل السلامة قيمة أساسية في جميع الممارسات </w:t>
      </w:r>
      <w:r w:rsidRPr="0011430B">
        <w:rPr>
          <w:rFonts w:ascii="Simplified Arabic" w:eastAsiaTheme="majorEastAsia" w:hAnsi="Simplified Arabic" w:cs="Simplified Arabic"/>
          <w:spacing w:val="-10"/>
          <w:kern w:val="28"/>
          <w:sz w:val="24"/>
          <w:szCs w:val="24"/>
          <w:rtl/>
        </w:rPr>
        <w:fldChar w:fldCharType="begin"/>
      </w:r>
      <w:r w:rsidRPr="0011430B">
        <w:rPr>
          <w:rFonts w:ascii="Simplified Arabic" w:eastAsiaTheme="majorEastAsia" w:hAnsi="Simplified Arabic" w:cs="Simplified Arabic"/>
          <w:spacing w:val="-10"/>
          <w:kern w:val="28"/>
          <w:sz w:val="24"/>
          <w:szCs w:val="24"/>
          <w:rtl/>
        </w:rPr>
        <w:instrText xml:space="preserve"> </w:instrText>
      </w:r>
      <w:r w:rsidRPr="0011430B">
        <w:rPr>
          <w:rFonts w:ascii="Simplified Arabic" w:eastAsiaTheme="majorEastAsia" w:hAnsi="Simplified Arabic" w:cs="Simplified Arabic"/>
          <w:spacing w:val="-10"/>
          <w:kern w:val="28"/>
          <w:sz w:val="24"/>
          <w:szCs w:val="24"/>
        </w:rPr>
        <w:instrText>ADDIN EN.CITE &lt;EndNote&gt;&lt;Cite&gt;&lt;Author&gt;Konlan&lt;/Author&gt;&lt;Year&gt;2022&lt;/Year&gt;&lt;RecNum&gt;249&lt;/RecNum&gt;&lt;DisplayText&gt;(Konlan &amp;amp; Shin, 2022)&lt;/DisplayText&gt;&lt;record&gt;&lt;rec-number&gt;249&lt;/rec-number&gt;&lt;foreign-keys&gt;&lt;key app="EN" db-id="02retxxrerxdxhe9aphvs0z2t9z25p0ew99s" timestamp="1762444256"&gt;249&lt;/key&gt;&lt;/foreign-keys&gt;&lt;ref-type name="Journal Article"&gt;17&lt;/ref-type&gt;&lt;contributors&gt;&lt;authors&gt;&lt;author&gt;Konlan, K. D.&lt;/author&gt;&lt;author&gt;Shin, J.&lt;/author&gt;&lt;/authors&gt;&lt;/contributors&gt;&lt;auth-address&gt;Mo- Im Kim Nursing Research Institute, Yonsei University College of Nursing, Seoul, Korea.&amp;#xD;Department of Public Health Nursing, School of Nursing and Midwifery, University of Health and Allied Sciences, Ho, Ghana.&amp;#xD;College of Nursing, Woosuk University, Wanju-gun, Jeollabuk-do, Republic of Korea</w:instrText>
      </w:r>
      <w:r w:rsidRPr="0011430B">
        <w:rPr>
          <w:rFonts w:ascii="Simplified Arabic" w:eastAsiaTheme="majorEastAsia" w:hAnsi="Simplified Arabic" w:cs="Simplified Arabic"/>
          <w:spacing w:val="-10"/>
          <w:kern w:val="28"/>
          <w:sz w:val="24"/>
          <w:szCs w:val="24"/>
          <w:rtl/>
        </w:rPr>
        <w:instrText>.&lt;/</w:instrText>
      </w:r>
      <w:r w:rsidRPr="0011430B">
        <w:rPr>
          <w:rFonts w:ascii="Simplified Arabic" w:eastAsiaTheme="majorEastAsia" w:hAnsi="Simplified Arabic" w:cs="Simplified Arabic"/>
          <w:spacing w:val="-10"/>
          <w:kern w:val="28"/>
          <w:sz w:val="24"/>
          <w:szCs w:val="24"/>
        </w:rPr>
        <w:instrText>auth-address&gt;&lt;titles&gt;&lt;title&gt;The status and the factors that influence patient safety in health care institutions in Africa: A systematic review&lt;/title&gt;&lt;secondary-title&gt;PLOS Glob Public Health&lt;/secondary-title&gt;&lt;/titles&gt;&lt;periodical&gt;&lt;full-title&gt;PLOS Glob Public Health&lt;/full-title&gt;&lt;/periodical&gt;&lt;pages&gt;e0001085&lt;/pages&gt;&lt;volume&gt;2&lt;/volume&gt;&lt;number&gt;12&lt;/number&gt;&lt;edition&gt;2023/03/25&lt;/edition&gt;&lt;dates&gt;&lt;year&gt;2022&lt;/year&gt;&lt;/dates&gt;&lt;publisher&gt;Public Library of Science&lt;/publisher&gt;&lt;isbn&gt;2767-3375 (Electronic)&amp;#xD;2767-3375 (Linking)&lt;/isbn&gt;&lt;accession-num&gt;36962880&lt;/accession-num&gt;&lt;urls&gt;&lt;related-urls&gt;&lt;url&gt;https://www.ncbi.nlm.nih.gov/pubmed/36962880&lt;/url&gt;&lt;/related-urls&gt;&lt;/urls&gt;&lt;custom2&gt;PMC10021551&lt;/custom2&gt;&lt;electronic-resource-num&gt;10.1371/journal.pgph.0001085&lt;/electronic-resource-num</w:instrText>
      </w:r>
      <w:r w:rsidRPr="0011430B">
        <w:rPr>
          <w:rFonts w:ascii="Simplified Arabic" w:eastAsiaTheme="majorEastAsia" w:hAnsi="Simplified Arabic" w:cs="Simplified Arabic"/>
          <w:spacing w:val="-10"/>
          <w:kern w:val="28"/>
          <w:sz w:val="24"/>
          <w:szCs w:val="24"/>
          <w:rtl/>
        </w:rPr>
        <w:instrText>&gt;&lt;/</w:instrText>
      </w:r>
      <w:r w:rsidRPr="0011430B">
        <w:rPr>
          <w:rFonts w:ascii="Simplified Arabic" w:eastAsiaTheme="majorEastAsia" w:hAnsi="Simplified Arabic" w:cs="Simplified Arabic"/>
          <w:spacing w:val="-10"/>
          <w:kern w:val="28"/>
          <w:sz w:val="24"/>
          <w:szCs w:val="24"/>
        </w:rPr>
        <w:instrText>record&gt;&lt;/Cite&gt;&lt;/EndNote</w:instrText>
      </w:r>
      <w:r w:rsidRPr="0011430B">
        <w:rPr>
          <w:rFonts w:ascii="Simplified Arabic" w:eastAsiaTheme="majorEastAsia" w:hAnsi="Simplified Arabic" w:cs="Simplified Arabic"/>
          <w:spacing w:val="-10"/>
          <w:kern w:val="28"/>
          <w:sz w:val="24"/>
          <w:szCs w:val="24"/>
          <w:rtl/>
        </w:rPr>
        <w:instrText>&gt;</w:instrText>
      </w:r>
      <w:r w:rsidRPr="0011430B">
        <w:rPr>
          <w:rFonts w:ascii="Simplified Arabic" w:eastAsiaTheme="majorEastAsia" w:hAnsi="Simplified Arabic" w:cs="Simplified Arabic"/>
          <w:spacing w:val="-10"/>
          <w:kern w:val="28"/>
          <w:sz w:val="24"/>
          <w:szCs w:val="24"/>
          <w:rtl/>
        </w:rPr>
        <w:fldChar w:fldCharType="separate"/>
      </w:r>
      <w:r w:rsidRPr="0011430B">
        <w:rPr>
          <w:rFonts w:ascii="Simplified Arabic" w:eastAsiaTheme="majorEastAsia" w:hAnsi="Simplified Arabic" w:cs="Simplified Arabic"/>
          <w:noProof/>
          <w:spacing w:val="-10"/>
          <w:kern w:val="28"/>
          <w:sz w:val="24"/>
          <w:szCs w:val="24"/>
          <w:rtl/>
        </w:rPr>
        <w:t>(</w:t>
      </w:r>
      <w:r w:rsidRPr="0011430B">
        <w:rPr>
          <w:rFonts w:ascii="Simplified Arabic" w:eastAsiaTheme="majorEastAsia" w:hAnsi="Simplified Arabic" w:cs="Simplified Arabic"/>
          <w:noProof/>
          <w:spacing w:val="-10"/>
          <w:kern w:val="28"/>
          <w:sz w:val="24"/>
          <w:szCs w:val="24"/>
        </w:rPr>
        <w:t>Konlan &amp; Shin, 2022</w:t>
      </w:r>
      <w:r w:rsidRPr="0011430B">
        <w:rPr>
          <w:rFonts w:ascii="Simplified Arabic" w:eastAsiaTheme="majorEastAsia" w:hAnsi="Simplified Arabic" w:cs="Simplified Arabic"/>
          <w:noProof/>
          <w:spacing w:val="-10"/>
          <w:kern w:val="28"/>
          <w:sz w:val="24"/>
          <w:szCs w:val="24"/>
          <w:rtl/>
        </w:rPr>
        <w:t>)</w:t>
      </w:r>
      <w:r w:rsidRPr="0011430B">
        <w:rPr>
          <w:rFonts w:ascii="Simplified Arabic" w:eastAsiaTheme="majorEastAsia" w:hAnsi="Simplified Arabic" w:cs="Simplified Arabic"/>
          <w:spacing w:val="-10"/>
          <w:kern w:val="28"/>
          <w:sz w:val="24"/>
          <w:szCs w:val="24"/>
          <w:rtl/>
        </w:rPr>
        <w:fldChar w:fldCharType="end"/>
      </w:r>
      <w:r w:rsidRPr="0011430B">
        <w:rPr>
          <w:rFonts w:ascii="Simplified Arabic" w:eastAsiaTheme="majorEastAsia" w:hAnsi="Simplified Arabic" w:cs="Simplified Arabic"/>
          <w:spacing w:val="-10"/>
          <w:kern w:val="28"/>
          <w:sz w:val="24"/>
          <w:szCs w:val="24"/>
          <w:rtl/>
        </w:rPr>
        <w:t>.</w:t>
      </w:r>
    </w:p>
    <w:p w14:paraId="3B4E0DFF" w14:textId="77777777" w:rsidR="009D5A9D" w:rsidRPr="0011430B" w:rsidRDefault="009D5A9D" w:rsidP="00631A37">
      <w:pPr>
        <w:bidi/>
        <w:spacing w:line="360" w:lineRule="auto"/>
        <w:jc w:val="both"/>
        <w:rPr>
          <w:rFonts w:ascii="Simplified Arabic" w:eastAsiaTheme="majorEastAsia" w:hAnsi="Simplified Arabic" w:cs="Simplified Arabic"/>
          <w:spacing w:val="-10"/>
          <w:kern w:val="28"/>
          <w:sz w:val="24"/>
          <w:szCs w:val="24"/>
          <w:rtl/>
        </w:rPr>
      </w:pPr>
      <w:r w:rsidRPr="0011430B">
        <w:rPr>
          <w:rFonts w:ascii="Simplified Arabic" w:eastAsiaTheme="majorEastAsia" w:hAnsi="Simplified Arabic" w:cs="Simplified Arabic"/>
          <w:spacing w:val="-10"/>
          <w:kern w:val="28"/>
          <w:sz w:val="24"/>
          <w:szCs w:val="24"/>
          <w:rtl/>
        </w:rPr>
        <w:t xml:space="preserve">تعد </w:t>
      </w:r>
      <w:r w:rsidR="00631A37" w:rsidRPr="00631A37">
        <w:rPr>
          <w:rFonts w:ascii="Simplified Arabic" w:eastAsiaTheme="majorEastAsia" w:hAnsi="Simplified Arabic" w:cs="Simplified Arabic"/>
          <w:spacing w:val="-10"/>
          <w:kern w:val="28"/>
          <w:sz w:val="24"/>
          <w:szCs w:val="24"/>
          <w:rtl/>
        </w:rPr>
        <w:t>ثقافة سلامة المرضى</w:t>
      </w:r>
      <w:r w:rsidRPr="0011430B">
        <w:rPr>
          <w:rFonts w:ascii="Simplified Arabic" w:eastAsiaTheme="majorEastAsia" w:hAnsi="Simplified Arabic" w:cs="Simplified Arabic"/>
          <w:spacing w:val="-10"/>
          <w:kern w:val="28"/>
          <w:sz w:val="24"/>
          <w:szCs w:val="24"/>
          <w:rtl/>
        </w:rPr>
        <w:t xml:space="preserve"> مكونة من أربعة عناصر رئيسية: أولاً، دعم الإدارة والالتزام القيادي حيث يُعتبر التزام القادة الطبيين والإداريين بتعزيز الممارسات الآمنة وتوفير الموارد الضرورية عاملاً حاسمًا. ثانيًا، التواصل المفتوح والعدالة التنظيمية إذ يسهم الكشف عن المخاطر والأخطاء بدون خوف من العقاب في تعزيز التعلم التنظيمي (</w:t>
      </w:r>
      <w:r w:rsidRPr="0011430B">
        <w:rPr>
          <w:rFonts w:ascii="Simplified Arabic" w:eastAsiaTheme="majorEastAsia" w:hAnsi="Simplified Arabic" w:cs="Simplified Arabic"/>
          <w:spacing w:val="-10"/>
          <w:kern w:val="28"/>
          <w:sz w:val="24"/>
          <w:szCs w:val="24"/>
        </w:rPr>
        <w:t>Ahmed et al., 2024</w:t>
      </w:r>
      <w:r w:rsidRPr="0011430B">
        <w:rPr>
          <w:rFonts w:ascii="Simplified Arabic" w:eastAsiaTheme="majorEastAsia" w:hAnsi="Simplified Arabic" w:cs="Simplified Arabic"/>
          <w:spacing w:val="-10"/>
          <w:kern w:val="28"/>
          <w:sz w:val="24"/>
          <w:szCs w:val="24"/>
          <w:rtl/>
        </w:rPr>
        <w:t xml:space="preserve">). ثالثًا، التعلم المستمر من الأخطاء حيث إن التعامل مع الحوادث كفرص للتحسين يسهم في التطور المستمر للأنظمة. رابعًا، التعاون والعمل الجماعي إذ يُعد التعاون بين فرق العمل متعددة التخصصات عنصرًا أساسيًا لضمان تقديم رعاية متكاملة </w:t>
      </w:r>
      <w:r w:rsidR="001C2889" w:rsidRPr="0011430B">
        <w:rPr>
          <w:rFonts w:ascii="Simplified Arabic" w:eastAsiaTheme="majorEastAsia" w:hAnsi="Simplified Arabic" w:cs="Simplified Arabic"/>
          <w:spacing w:val="-10"/>
          <w:kern w:val="28"/>
          <w:sz w:val="24"/>
          <w:szCs w:val="24"/>
          <w:rtl/>
        </w:rPr>
        <w:fldChar w:fldCharType="begin"/>
      </w:r>
      <w:r w:rsidR="001C2889" w:rsidRPr="0011430B">
        <w:rPr>
          <w:rFonts w:ascii="Simplified Arabic" w:eastAsiaTheme="majorEastAsia" w:hAnsi="Simplified Arabic" w:cs="Simplified Arabic"/>
          <w:spacing w:val="-10"/>
          <w:kern w:val="28"/>
          <w:sz w:val="24"/>
          <w:szCs w:val="24"/>
          <w:rtl/>
        </w:rPr>
        <w:instrText xml:space="preserve"> </w:instrText>
      </w:r>
      <w:r w:rsidR="001C2889" w:rsidRPr="0011430B">
        <w:rPr>
          <w:rFonts w:ascii="Simplified Arabic" w:eastAsiaTheme="majorEastAsia" w:hAnsi="Simplified Arabic" w:cs="Simplified Arabic"/>
          <w:spacing w:val="-10"/>
          <w:kern w:val="28"/>
          <w:sz w:val="24"/>
          <w:szCs w:val="24"/>
        </w:rPr>
        <w:instrText>ADDIN EN.CITE &lt;EndNote&gt;&lt;Cite&gt;&lt;Author&gt;Asante&lt;/Author&gt;&lt;Year&gt;2024&lt;/Year&gt;&lt;RecNum&gt;145&lt;/RecNum&gt;&lt;DisplayText&gt;(Asante &amp;amp; Novak, 2024)&lt;/DisplayText&gt;&lt;record&gt;&lt;rec-number&gt;145&lt;/rec-number&gt;&lt;foreign-keys&gt;&lt;key app="EN" db-id="02retxxrerxdxhe9aphvs0z2t9z25p0ew99s" timestamp="1752521670"&gt;145&lt;/key&gt;&lt;/foreign-keys&gt;&lt;ref-type name="Journal Article"&gt;17&lt;/ref-type&gt;&lt;contributors&gt;&lt;authors&gt;&lt;author&gt;Asante, Kwadwo&lt;/author&gt;&lt;author&gt;Novak, Petr&lt;/author&gt;&lt;/authors&gt;&lt;/contributors&gt;&lt;titles&gt;&lt;title&gt;Predicting nurses’ safety compliance behaviour in a developing economy, using the theory of planned behaviour: A configurational approach&lt;/title&gt;&lt;secondary-title&gt;Journal of Advanced Nursing&lt;/secondary-title&gt;&lt;/titles&gt;&lt;periodical&gt;&lt;full-title&gt;Journal of Advanced Nursing&lt;/full-title&gt;&lt;/periodical&gt;&lt;pages&gt;1097-1110&lt;/pages&gt;&lt;volume&gt;80&lt;/volume&gt;&lt;number&gt;3&lt;/number&gt;&lt;dates&gt;&lt;year&gt;2024&lt;/year&gt;&lt;/dates&gt;&lt;isbn&gt;0309-2402&lt;/isbn&gt;&lt;urls&gt;&lt;/urls&gt;&lt;electronic-resource-num&gt;https://doi.org/10.1111/jan.15846&lt;/electronic-resource-num&gt;&lt;/record&gt;&lt;/Cite&gt;&lt;/EndNote</w:instrText>
      </w:r>
      <w:r w:rsidR="001C2889" w:rsidRPr="0011430B">
        <w:rPr>
          <w:rFonts w:ascii="Simplified Arabic" w:eastAsiaTheme="majorEastAsia" w:hAnsi="Simplified Arabic" w:cs="Simplified Arabic"/>
          <w:spacing w:val="-10"/>
          <w:kern w:val="28"/>
          <w:sz w:val="24"/>
          <w:szCs w:val="24"/>
          <w:rtl/>
        </w:rPr>
        <w:instrText>&gt;</w:instrText>
      </w:r>
      <w:r w:rsidR="001C2889" w:rsidRPr="0011430B">
        <w:rPr>
          <w:rFonts w:ascii="Simplified Arabic" w:eastAsiaTheme="majorEastAsia" w:hAnsi="Simplified Arabic" w:cs="Simplified Arabic"/>
          <w:spacing w:val="-10"/>
          <w:kern w:val="28"/>
          <w:sz w:val="24"/>
          <w:szCs w:val="24"/>
          <w:rtl/>
        </w:rPr>
        <w:fldChar w:fldCharType="separate"/>
      </w:r>
      <w:r w:rsidR="001C2889" w:rsidRPr="0011430B">
        <w:rPr>
          <w:rFonts w:ascii="Simplified Arabic" w:eastAsiaTheme="majorEastAsia" w:hAnsi="Simplified Arabic" w:cs="Simplified Arabic"/>
          <w:noProof/>
          <w:spacing w:val="-10"/>
          <w:kern w:val="28"/>
          <w:sz w:val="24"/>
          <w:szCs w:val="24"/>
          <w:rtl/>
        </w:rPr>
        <w:t>(</w:t>
      </w:r>
      <w:r w:rsidR="001C2889" w:rsidRPr="0011430B">
        <w:rPr>
          <w:rFonts w:ascii="Simplified Arabic" w:eastAsiaTheme="majorEastAsia" w:hAnsi="Simplified Arabic" w:cs="Simplified Arabic"/>
          <w:noProof/>
          <w:spacing w:val="-10"/>
          <w:kern w:val="28"/>
          <w:sz w:val="24"/>
          <w:szCs w:val="24"/>
        </w:rPr>
        <w:t>Asante &amp; Novak, 2024</w:t>
      </w:r>
      <w:r w:rsidR="001C2889" w:rsidRPr="0011430B">
        <w:rPr>
          <w:rFonts w:ascii="Simplified Arabic" w:eastAsiaTheme="majorEastAsia" w:hAnsi="Simplified Arabic" w:cs="Simplified Arabic"/>
          <w:noProof/>
          <w:spacing w:val="-10"/>
          <w:kern w:val="28"/>
          <w:sz w:val="24"/>
          <w:szCs w:val="24"/>
          <w:rtl/>
        </w:rPr>
        <w:t>)</w:t>
      </w:r>
      <w:r w:rsidR="001C2889" w:rsidRPr="0011430B">
        <w:rPr>
          <w:rFonts w:ascii="Simplified Arabic" w:eastAsiaTheme="majorEastAsia" w:hAnsi="Simplified Arabic" w:cs="Simplified Arabic"/>
          <w:spacing w:val="-10"/>
          <w:kern w:val="28"/>
          <w:sz w:val="24"/>
          <w:szCs w:val="24"/>
          <w:rtl/>
        </w:rPr>
        <w:fldChar w:fldCharType="end"/>
      </w:r>
      <w:r w:rsidRPr="0011430B">
        <w:rPr>
          <w:rFonts w:ascii="Simplified Arabic" w:eastAsiaTheme="majorEastAsia" w:hAnsi="Simplified Arabic" w:cs="Simplified Arabic"/>
          <w:spacing w:val="-10"/>
          <w:kern w:val="28"/>
          <w:sz w:val="24"/>
          <w:szCs w:val="24"/>
          <w:rtl/>
        </w:rPr>
        <w:t xml:space="preserve">. </w:t>
      </w:r>
    </w:p>
    <w:p w14:paraId="3C7BCF3F" w14:textId="77777777" w:rsidR="00493C51" w:rsidRPr="0011430B" w:rsidRDefault="009D5A9D" w:rsidP="00631A37">
      <w:pPr>
        <w:bidi/>
        <w:spacing w:line="360" w:lineRule="auto"/>
        <w:jc w:val="both"/>
        <w:rPr>
          <w:rFonts w:ascii="Simplified Arabic" w:eastAsiaTheme="majorEastAsia" w:hAnsi="Simplified Arabic" w:cs="Simplified Arabic"/>
          <w:spacing w:val="-10"/>
          <w:kern w:val="28"/>
          <w:sz w:val="24"/>
          <w:szCs w:val="24"/>
          <w:rtl/>
        </w:rPr>
      </w:pPr>
      <w:r w:rsidRPr="0011430B">
        <w:rPr>
          <w:rFonts w:ascii="Simplified Arabic" w:eastAsiaTheme="majorEastAsia" w:hAnsi="Simplified Arabic" w:cs="Simplified Arabic"/>
          <w:spacing w:val="-10"/>
          <w:kern w:val="28"/>
          <w:sz w:val="24"/>
          <w:szCs w:val="24"/>
          <w:rtl/>
        </w:rPr>
        <w:t xml:space="preserve">وتشير الدراسات إلى أن قوة </w:t>
      </w:r>
      <w:r w:rsidR="00631A37" w:rsidRPr="00631A37">
        <w:rPr>
          <w:rFonts w:ascii="Simplified Arabic" w:eastAsiaTheme="majorEastAsia" w:hAnsi="Simplified Arabic" w:cs="Simplified Arabic"/>
          <w:spacing w:val="-10"/>
          <w:kern w:val="28"/>
          <w:sz w:val="24"/>
          <w:szCs w:val="24"/>
          <w:rtl/>
        </w:rPr>
        <w:t>ثقافة سلامة المرضى</w:t>
      </w:r>
      <w:r w:rsidRPr="0011430B">
        <w:rPr>
          <w:rFonts w:ascii="Simplified Arabic" w:eastAsiaTheme="majorEastAsia" w:hAnsi="Simplified Arabic" w:cs="Simplified Arabic"/>
          <w:spacing w:val="-10"/>
          <w:kern w:val="28"/>
          <w:sz w:val="24"/>
          <w:szCs w:val="24"/>
          <w:rtl/>
        </w:rPr>
        <w:t xml:space="preserve"> داخل المؤسسات الصحية ترتبط ارتباطًا مباشرًا بقدرتها على تقليل الحوادث الضارة والالتزام بتطبيق المعايير الأمنية (</w:t>
      </w:r>
      <w:r w:rsidRPr="0011430B">
        <w:rPr>
          <w:rFonts w:ascii="Simplified Arabic" w:eastAsiaTheme="majorEastAsia" w:hAnsi="Simplified Arabic" w:cs="Simplified Arabic"/>
          <w:spacing w:val="-10"/>
          <w:kern w:val="28"/>
          <w:sz w:val="24"/>
          <w:szCs w:val="24"/>
        </w:rPr>
        <w:t>Alsahli et al., 202</w:t>
      </w:r>
      <w:r w:rsidR="00063C17" w:rsidRPr="0011430B">
        <w:rPr>
          <w:rFonts w:ascii="Simplified Arabic" w:eastAsiaTheme="majorEastAsia" w:hAnsi="Simplified Arabic" w:cs="Simplified Arabic"/>
          <w:spacing w:val="-10"/>
          <w:kern w:val="28"/>
          <w:sz w:val="24"/>
          <w:szCs w:val="24"/>
        </w:rPr>
        <w:t>4</w:t>
      </w:r>
      <w:r w:rsidRPr="0011430B">
        <w:rPr>
          <w:rFonts w:ascii="Simplified Arabic" w:eastAsiaTheme="majorEastAsia" w:hAnsi="Simplified Arabic" w:cs="Simplified Arabic"/>
          <w:spacing w:val="-10"/>
          <w:kern w:val="28"/>
          <w:sz w:val="24"/>
          <w:szCs w:val="24"/>
          <w:rtl/>
        </w:rPr>
        <w:t xml:space="preserve">). ويُبرز في هذا الإطار الدور الحيوي للقيادة الفعالة، التي تمثل المحرك الرئيسي لتعزيز هذه الثقافة عبر توجيه العمليات وتحديد الأولويات.  </w:t>
      </w:r>
    </w:p>
    <w:p w14:paraId="74CA7508" w14:textId="77777777" w:rsidR="00663477" w:rsidRPr="00663477" w:rsidRDefault="00D329D0" w:rsidP="00D329D0">
      <w:pPr>
        <w:bidi/>
        <w:spacing w:line="360" w:lineRule="auto"/>
        <w:jc w:val="both"/>
        <w:rPr>
          <w:rFonts w:ascii="Simplified Arabic" w:eastAsiaTheme="majorEastAsia" w:hAnsi="Simplified Arabic" w:cs="Simplified Arabic"/>
          <w:spacing w:val="-10"/>
          <w:kern w:val="28"/>
          <w:sz w:val="24"/>
          <w:szCs w:val="24"/>
        </w:rPr>
      </w:pPr>
      <w:r>
        <w:rPr>
          <w:rFonts w:ascii="Simplified Arabic" w:eastAsia="Simplified Arabic" w:hAnsi="Simplified Arabic" w:cs="Simplified Arabic"/>
          <w:sz w:val="24"/>
          <w:rtl/>
        </w:rPr>
        <w:t>تُعد القيادة التحويلية أحد أبرز أساليب القيادة القادرة على إحداث تغيير منظم في قيم العمل وممارساته (Ahmed et al., 2024). ولقياس هذا النمط بصورة متسقة مع الإطار النظري، تعتمد الدراسة مخزون القيادة التحويلية (Transformational Leadership Inventory – TLI) الذي طوره Podsakoff وزملاؤه، ويتكون من ستة أبعاد سلوكية مترابطة (Podsakoff et al., 1990). وتشير الأدلة إلى أن الممارسات القيادية التحويلية ترتبط ببيئات عمل أكثر دعمًا للتعلم والتواصل والسلامة (Hamdan et al., 2024).</w:t>
      </w:r>
    </w:p>
    <w:p w14:paraId="15F8A93F" w14:textId="77777777" w:rsidR="00493C51" w:rsidRPr="0011430B" w:rsidRDefault="009D5A9D" w:rsidP="00631A37">
      <w:pPr>
        <w:bidi/>
        <w:spacing w:line="360" w:lineRule="auto"/>
        <w:jc w:val="both"/>
        <w:rPr>
          <w:rFonts w:ascii="Simplified Arabic" w:eastAsiaTheme="majorEastAsia" w:hAnsi="Simplified Arabic" w:cs="Simplified Arabic"/>
          <w:spacing w:val="-10"/>
          <w:kern w:val="28"/>
          <w:sz w:val="24"/>
          <w:szCs w:val="24"/>
          <w:rtl/>
        </w:rPr>
      </w:pPr>
      <w:r>
        <w:rPr>
          <w:rFonts w:ascii="Simplified Arabic" w:eastAsia="Simplified Arabic" w:hAnsi="Simplified Arabic" w:cs="Simplified Arabic"/>
          <w:sz w:val="24"/>
          <w:rtl/>
        </w:rPr>
        <w:t>ويستند هذا الأسلوب إلى توضيح الرؤية، وتقديم القدوة، وتشجيع الأهداف الجماعية، ورفع توقعات الأداء، وتقديم الدعم الفردي، وتحفيز التفكير النقدي. وفي المؤسسات الصحية، قد تنعكس هذه الممارسات في زيادة الثقة، وتحسين التعلم من الأخطاء، وتعزيز الالتزام بالممارسات الآمنة (Podsakoff et al., 1990; Ahmed et al., 2024).</w:t>
      </w:r>
    </w:p>
    <w:p w14:paraId="7F819ABE" w14:textId="77777777" w:rsidR="00493C51" w:rsidRPr="0011430B" w:rsidRDefault="00493C51" w:rsidP="00054F0A">
      <w:pPr>
        <w:bidi/>
        <w:spacing w:line="360" w:lineRule="auto"/>
        <w:jc w:val="both"/>
        <w:rPr>
          <w:rFonts w:ascii="Simplified Arabic" w:eastAsiaTheme="majorEastAsia" w:hAnsi="Simplified Arabic" w:cs="Simplified Arabic"/>
          <w:b/>
          <w:bCs/>
          <w:spacing w:val="-10"/>
          <w:kern w:val="28"/>
          <w:sz w:val="24"/>
          <w:szCs w:val="24"/>
          <w:rtl/>
        </w:rPr>
      </w:pPr>
      <w:r w:rsidRPr="0011430B">
        <w:rPr>
          <w:rFonts w:ascii="Simplified Arabic" w:eastAsiaTheme="majorEastAsia" w:hAnsi="Simplified Arabic" w:cs="Simplified Arabic"/>
          <w:b/>
          <w:bCs/>
          <w:spacing w:val="-10"/>
          <w:kern w:val="28"/>
          <w:sz w:val="24"/>
          <w:szCs w:val="24"/>
          <w:rtl/>
        </w:rPr>
        <w:lastRenderedPageBreak/>
        <w:t xml:space="preserve">الأهمية الاستراتيجية للدراسة في السياق السعودي </w:t>
      </w:r>
    </w:p>
    <w:p w14:paraId="2A1A6874" w14:textId="77777777" w:rsidR="00493C51" w:rsidRPr="0011430B" w:rsidRDefault="00FF40E9" w:rsidP="00BD1209">
      <w:pPr>
        <w:bidi/>
        <w:spacing w:line="360" w:lineRule="auto"/>
        <w:jc w:val="both"/>
        <w:rPr>
          <w:rFonts w:ascii="Simplified Arabic" w:eastAsiaTheme="majorEastAsia" w:hAnsi="Simplified Arabic" w:cs="Simplified Arabic"/>
          <w:spacing w:val="-10"/>
          <w:kern w:val="28"/>
          <w:sz w:val="24"/>
          <w:szCs w:val="24"/>
        </w:rPr>
      </w:pPr>
      <w:r>
        <w:rPr>
          <w:rFonts w:ascii="Simplified Arabic" w:eastAsia="Simplified Arabic" w:hAnsi="Simplified Arabic" w:cs="Simplified Arabic"/>
          <w:sz w:val="24"/>
          <w:rtl/>
        </w:rPr>
        <w:t>تكتسب هذه الدراسة أهمية بالغة في السياق السعودي في ضوء التحولات الجارية في القطاع الصحي ومستهدفات رؤية المملكة 2030 الرامية إلى تحسين الجودة وتعزيز سلامة المرضى. ويقدم تجمع الجوف الصحي خدماته لأكثر من 595,000 مستفيد عبر شبكة واسعة من المنشآت الصحية، وهو ما يجعل توفير أدلة محلية حول القيادة وثقافة السلامة وسلوكيات العاملين أمرًا ذا قيمة تنظيمية وتطبيقية (Health Holding Company, n.d.).</w:t>
      </w:r>
    </w:p>
    <w:p w14:paraId="522606AD" w14:textId="77777777" w:rsidR="00493C51" w:rsidRPr="0011430B" w:rsidRDefault="00FF40E9" w:rsidP="00BD1209">
      <w:pPr>
        <w:bidi/>
        <w:spacing w:line="360" w:lineRule="auto"/>
        <w:jc w:val="both"/>
        <w:rPr>
          <w:rFonts w:ascii="Simplified Arabic" w:eastAsiaTheme="majorEastAsia" w:hAnsi="Simplified Arabic" w:cs="Simplified Arabic"/>
          <w:spacing w:val="-10"/>
          <w:kern w:val="28"/>
          <w:sz w:val="24"/>
          <w:szCs w:val="24"/>
        </w:rPr>
      </w:pPr>
      <w:r>
        <w:rPr>
          <w:rFonts w:ascii="Simplified Arabic" w:eastAsia="Simplified Arabic" w:hAnsi="Simplified Arabic" w:cs="Simplified Arabic"/>
          <w:sz w:val="24"/>
          <w:rtl/>
        </w:rPr>
        <w:t>وتشير الأدلة الوطنية إلى أن الأخطاء الدوائية ونقص الإبلاغ عن الحوادث ما زالا يمثلان تحديًا لسلامة المرضى في المستشفيات السعودية (Almalki et al., 2021; Alahmadi et al., 2022). كما أظهرت دراسة منطقة الجوف وجود جوانب قوة في العمل الجماعي، مقابل حاجة واضحة إلى تحسين الاستجابة غير العقابية والتواصل المفتوح والإبلاغ عن الحوادث (Alshammari et al., 2024). وتدعم هذه النتائج الحاجة إلى دراسة العوامل القيادية والتنظيمية والسلوكية ضمن نموذج متكامل.</w:t>
      </w:r>
    </w:p>
    <w:p w14:paraId="17DB0134" w14:textId="77777777" w:rsidR="00493C51" w:rsidRPr="0011430B" w:rsidRDefault="00493C51" w:rsidP="00054F0A">
      <w:pPr>
        <w:bidi/>
        <w:spacing w:line="360" w:lineRule="auto"/>
        <w:jc w:val="both"/>
        <w:rPr>
          <w:rFonts w:ascii="Simplified Arabic" w:eastAsiaTheme="majorEastAsia" w:hAnsi="Simplified Arabic" w:cs="Simplified Arabic"/>
          <w:b/>
          <w:bCs/>
          <w:spacing w:val="-10"/>
          <w:kern w:val="28"/>
          <w:sz w:val="24"/>
          <w:szCs w:val="24"/>
        </w:rPr>
      </w:pPr>
      <w:r w:rsidRPr="0011430B">
        <w:rPr>
          <w:rFonts w:ascii="Simplified Arabic" w:eastAsiaTheme="majorEastAsia" w:hAnsi="Simplified Arabic" w:cs="Simplified Arabic"/>
          <w:b/>
          <w:bCs/>
          <w:spacing w:val="-10"/>
          <w:kern w:val="28"/>
          <w:sz w:val="24"/>
          <w:szCs w:val="24"/>
          <w:rtl/>
        </w:rPr>
        <w:t xml:space="preserve">الفجوة البحثية وتبرير الحاجة للدراسة </w:t>
      </w:r>
    </w:p>
    <w:p w14:paraId="47C9E003" w14:textId="77777777" w:rsidR="00CA0E31" w:rsidRPr="0011430B" w:rsidRDefault="00FF40E9" w:rsidP="00CA0E31">
      <w:pPr>
        <w:bidi/>
        <w:spacing w:line="360" w:lineRule="auto"/>
        <w:jc w:val="both"/>
        <w:rPr>
          <w:rFonts w:ascii="Simplified Arabic" w:eastAsiaTheme="majorEastAsia" w:hAnsi="Simplified Arabic" w:cs="Simplified Arabic"/>
          <w:spacing w:val="-10"/>
          <w:kern w:val="28"/>
          <w:sz w:val="24"/>
          <w:szCs w:val="24"/>
          <w:rtl/>
        </w:rPr>
      </w:pPr>
      <w:r w:rsidRPr="0011430B">
        <w:rPr>
          <w:rFonts w:ascii="Simplified Arabic" w:eastAsiaTheme="majorEastAsia" w:hAnsi="Simplified Arabic" w:cs="Simplified Arabic"/>
          <w:spacing w:val="-10"/>
          <w:kern w:val="28"/>
          <w:sz w:val="24"/>
          <w:szCs w:val="24"/>
          <w:rtl/>
        </w:rPr>
        <w:t>تكشف المراجعة النقدية للأدبيات السابقة عن وجود فجوة واضحة في التوزيع الجغرافي للدراسات المتعلقة بسلامة المرضى داخل المملكة. إذ غالبًا ما تم التركيز على مناطق مثل الرياض، الحد</w:t>
      </w:r>
      <w:r w:rsidR="00032F82">
        <w:rPr>
          <w:rFonts w:ascii="Simplified Arabic" w:eastAsiaTheme="majorEastAsia" w:hAnsi="Simplified Arabic" w:cs="Simplified Arabic" w:hint="cs"/>
          <w:spacing w:val="-10"/>
          <w:kern w:val="28"/>
          <w:sz w:val="24"/>
          <w:szCs w:val="24"/>
          <w:rtl/>
        </w:rPr>
        <w:t>ود</w:t>
      </w:r>
      <w:r w:rsidRPr="0011430B">
        <w:rPr>
          <w:rFonts w:ascii="Simplified Arabic" w:eastAsiaTheme="majorEastAsia" w:hAnsi="Simplified Arabic" w:cs="Simplified Arabic"/>
          <w:spacing w:val="-10"/>
          <w:kern w:val="28"/>
          <w:sz w:val="24"/>
          <w:szCs w:val="24"/>
          <w:rtl/>
        </w:rPr>
        <w:t xml:space="preserve"> الشمالية، وجدة، في حين لم تحظَ منطقة الجوف بالاهتمام البحثي الكافي بالرغم من أهميتها الإقليمية وحجم المستفيدين من خدماتها الصحية. </w:t>
      </w:r>
      <w:r w:rsidR="007420FC" w:rsidRPr="007420FC">
        <w:rPr>
          <w:rFonts w:ascii="Simplified Arabic" w:eastAsiaTheme="majorEastAsia" w:hAnsi="Simplified Arabic" w:cs="Simplified Arabic"/>
          <w:spacing w:val="-10"/>
          <w:kern w:val="28"/>
          <w:sz w:val="24"/>
          <w:szCs w:val="24"/>
          <w:rtl/>
        </w:rPr>
        <w:t>كما ركزت معظم الدراسات على العلاقات المباشرة بين المتغيرات، مع إغفال الآليات الوسيطة التي تنتقل من خلالها تأثيرات القيادة التحويلية إلى النتائج المرتبطة بسلامة المرضى</w:t>
      </w:r>
      <w:r w:rsidR="007420FC" w:rsidRPr="007420FC">
        <w:rPr>
          <w:rFonts w:ascii="Simplified Arabic" w:eastAsiaTheme="majorEastAsia" w:hAnsi="Simplified Arabic" w:cs="Simplified Arabic"/>
          <w:spacing w:val="-10"/>
          <w:kern w:val="28"/>
          <w:sz w:val="24"/>
          <w:szCs w:val="24"/>
        </w:rPr>
        <w:t>.</w:t>
      </w:r>
    </w:p>
    <w:p w14:paraId="26A3AECE" w14:textId="77777777" w:rsidR="00CA0E31" w:rsidRPr="00CA0E31" w:rsidRDefault="00B74258" w:rsidP="00CA0E31">
      <w:pPr>
        <w:bidi/>
        <w:spacing w:line="360" w:lineRule="auto"/>
        <w:jc w:val="both"/>
        <w:rPr>
          <w:rFonts w:ascii="Simplified Arabic" w:eastAsiaTheme="majorEastAsia" w:hAnsi="Simplified Arabic" w:cs="Simplified Arabic"/>
          <w:spacing w:val="-10"/>
          <w:kern w:val="28"/>
          <w:sz w:val="24"/>
          <w:szCs w:val="24"/>
        </w:rPr>
      </w:pPr>
      <w:r>
        <w:rPr>
          <w:rFonts w:ascii="Simplified Arabic" w:eastAsia="Simplified Arabic" w:hAnsi="Simplified Arabic" w:cs="Simplified Arabic"/>
          <w:sz w:val="24"/>
          <w:rtl/>
        </w:rPr>
        <w:t>تنطلق هذه الدراسة من افتراض نظري مفاده أن الأثر الإحصائي للقيادة التحويلية في نتائج السلامة قد ينتقل عبر مراحل تنظيمية وسلوكية مترابطة. فالممارسات القيادية يمكن أن تسهم أولًا في تشكيل بيئة تنظيمية تُعلي قيمة السلامة وتدعم التعلم من الخطأ والتواصل المفتوح. وعندما تترسخ هذه البيئة في صورة ثقافة سلامة إيجابية، فإنها قد تنعكس على سلوكيات العاملين اليومية، مثل الالتزام بالبروتوكولات، والتحقق من الإجراءات الحرجة، والإبلاغ عن الحوادث والمخاطر. ومن ثم، يُفهم التقليل المُدرَك للأحداث الضارة بوصفه المخرج النهائي لمسار نظري تفسيري يبدأ بالقيادة التحويلية، ويمر بثقافة السلامة، ثم يتجسد في سلوكيات السلامة، وهو ما يبرر اختبار الوساطة المتتابعة في هذه الدراسة.</w:t>
      </w:r>
    </w:p>
    <w:p w14:paraId="7075D4E6" w14:textId="77777777" w:rsidR="00E624E0" w:rsidRPr="0011430B" w:rsidRDefault="00897949" w:rsidP="001132D0">
      <w:pPr>
        <w:bidi/>
        <w:spacing w:line="360" w:lineRule="auto"/>
        <w:jc w:val="both"/>
        <w:rPr>
          <w:rFonts w:ascii="Simplified Arabic" w:hAnsi="Simplified Arabic" w:cs="Simplified Arabic"/>
          <w:b/>
          <w:bCs/>
          <w:sz w:val="24"/>
          <w:szCs w:val="24"/>
          <w:rtl/>
        </w:rPr>
      </w:pPr>
      <w:r w:rsidRPr="0011430B">
        <w:rPr>
          <w:rFonts w:ascii="Simplified Arabic" w:hAnsi="Simplified Arabic" w:cs="Simplified Arabic"/>
          <w:b/>
          <w:bCs/>
          <w:sz w:val="24"/>
          <w:szCs w:val="24"/>
        </w:rPr>
        <w:t>2</w:t>
      </w:r>
      <w:r w:rsidRPr="0011430B">
        <w:rPr>
          <w:rFonts w:ascii="Simplified Arabic" w:hAnsi="Simplified Arabic" w:cs="Simplified Arabic"/>
          <w:b/>
          <w:bCs/>
          <w:sz w:val="24"/>
          <w:szCs w:val="24"/>
          <w:rtl/>
        </w:rPr>
        <w:t>.</w:t>
      </w:r>
      <w:r w:rsidR="00E624E0" w:rsidRPr="0011430B">
        <w:rPr>
          <w:rFonts w:ascii="Simplified Arabic" w:hAnsi="Simplified Arabic" w:cs="Simplified Arabic"/>
          <w:b/>
          <w:bCs/>
          <w:sz w:val="24"/>
          <w:szCs w:val="24"/>
          <w:rtl/>
        </w:rPr>
        <w:t xml:space="preserve"> مشكلة الدراسة</w:t>
      </w:r>
    </w:p>
    <w:p w14:paraId="73756101" w14:textId="77777777" w:rsidR="00B176F1" w:rsidRPr="0011430B" w:rsidRDefault="00B176F1" w:rsidP="00054F0A">
      <w:pPr>
        <w:bidi/>
        <w:spacing w:line="360" w:lineRule="auto"/>
        <w:jc w:val="both"/>
        <w:rPr>
          <w:rFonts w:ascii="Simplified Arabic" w:hAnsi="Simplified Arabic" w:cs="Simplified Arabic"/>
          <w:b/>
          <w:bCs/>
          <w:sz w:val="24"/>
          <w:szCs w:val="24"/>
        </w:rPr>
      </w:pPr>
      <w:r w:rsidRPr="0011430B">
        <w:rPr>
          <w:rFonts w:ascii="Simplified Arabic" w:hAnsi="Simplified Arabic" w:cs="Simplified Arabic"/>
          <w:b/>
          <w:bCs/>
          <w:sz w:val="24"/>
          <w:szCs w:val="24"/>
        </w:rPr>
        <w:t xml:space="preserve"> 2.1 </w:t>
      </w:r>
      <w:r w:rsidRPr="0011430B">
        <w:rPr>
          <w:rFonts w:ascii="Simplified Arabic" w:hAnsi="Simplified Arabic" w:cs="Simplified Arabic"/>
          <w:b/>
          <w:bCs/>
          <w:sz w:val="24"/>
          <w:szCs w:val="24"/>
          <w:rtl/>
        </w:rPr>
        <w:t>السياق العالمي والتحديات المرتبطة بسلامة المرضى</w:t>
      </w:r>
    </w:p>
    <w:p w14:paraId="79176177" w14:textId="77777777" w:rsidR="00FF40E9" w:rsidRPr="0011430B" w:rsidRDefault="00FF40E9" w:rsidP="00054F0A">
      <w:pPr>
        <w:bidi/>
        <w:spacing w:line="360" w:lineRule="auto"/>
        <w:jc w:val="both"/>
        <w:rPr>
          <w:rFonts w:ascii="Simplified Arabic" w:hAnsi="Simplified Arabic" w:cs="Simplified Arabic"/>
          <w:sz w:val="24"/>
          <w:szCs w:val="24"/>
          <w:rtl/>
        </w:rPr>
      </w:pPr>
      <w:r w:rsidRPr="0011430B">
        <w:rPr>
          <w:rFonts w:ascii="Simplified Arabic" w:hAnsi="Simplified Arabic" w:cs="Simplified Arabic"/>
          <w:sz w:val="24"/>
          <w:szCs w:val="24"/>
          <w:rtl/>
        </w:rPr>
        <w:t xml:space="preserve">تواجه الأنظمة الصحية في جميع أنحاء العالم تحديات متزايدة تتعلق بضمان سلامة المرضى، حيث تُعد هذه القضية محورًا أساسيًا في الممارسات الطبية وأبحاث العلم المعاصر. وتشير الأدبيات إلى أن الأخطاء الطبية والحوادث الضارة التي يمكن الوقاية منها لا تزال </w:t>
      </w:r>
      <w:r w:rsidRPr="0011430B">
        <w:rPr>
          <w:rFonts w:ascii="Simplified Arabic" w:hAnsi="Simplified Arabic" w:cs="Simplified Arabic"/>
          <w:sz w:val="24"/>
          <w:szCs w:val="24"/>
          <w:rtl/>
        </w:rPr>
        <w:lastRenderedPageBreak/>
        <w:t xml:space="preserve">تشكل سببًا رئيسيًا للأضرار الجسيمة التي تلحق بالمرضى، بالإضافة إلى الأعباء المالية والتشغيلية الكبيرة التي تفرضها على المؤسسات الصحية </w:t>
      </w:r>
      <w:r w:rsidR="001C2889" w:rsidRPr="0011430B">
        <w:rPr>
          <w:rFonts w:ascii="Simplified Arabic" w:hAnsi="Simplified Arabic" w:cs="Simplified Arabic"/>
          <w:sz w:val="24"/>
          <w:szCs w:val="24"/>
          <w:rtl/>
        </w:rPr>
        <w:fldChar w:fldCharType="begin"/>
      </w:r>
      <w:r w:rsidR="001C2889" w:rsidRPr="0011430B">
        <w:rPr>
          <w:rFonts w:ascii="Simplified Arabic" w:hAnsi="Simplified Arabic" w:cs="Simplified Arabic"/>
          <w:sz w:val="24"/>
          <w:szCs w:val="24"/>
          <w:rtl/>
        </w:rPr>
        <w:instrText xml:space="preserve"> </w:instrText>
      </w:r>
      <w:r w:rsidR="001C2889" w:rsidRPr="0011430B">
        <w:rPr>
          <w:rFonts w:ascii="Simplified Arabic" w:hAnsi="Simplified Arabic" w:cs="Simplified Arabic"/>
          <w:sz w:val="24"/>
          <w:szCs w:val="24"/>
        </w:rPr>
        <w:instrText>ADDIN EN.CITE &lt;EndNote&gt;&lt;Cite&gt;&lt;Author&gt;Hussain&lt;/Author&gt;&lt;Year&gt;2021&lt;/Year&gt;&lt;RecNum&gt;146&lt;/RecNum&gt;&lt;DisplayText&gt;(Hussain &amp;amp; Khayat, 2021)&lt;/DisplayText&gt;&lt;record&gt;&lt;rec-number&gt;146&lt;/rec-number&gt;&lt;foreign-keys&gt;&lt;key app="EN" db-id="02retxxrerxdxhe9aphvs0z2t9z25p0ew99s</w:instrText>
      </w:r>
      <w:r w:rsidR="001C2889" w:rsidRPr="0011430B">
        <w:rPr>
          <w:rFonts w:ascii="Simplified Arabic" w:hAnsi="Simplified Arabic" w:cs="Simplified Arabic"/>
          <w:sz w:val="24"/>
          <w:szCs w:val="24"/>
          <w:rtl/>
        </w:rPr>
        <w:instrText xml:space="preserve">" </w:instrText>
      </w:r>
      <w:r w:rsidR="001C2889" w:rsidRPr="0011430B">
        <w:rPr>
          <w:rFonts w:ascii="Simplified Arabic" w:hAnsi="Simplified Arabic" w:cs="Simplified Arabic"/>
          <w:sz w:val="24"/>
          <w:szCs w:val="24"/>
        </w:rPr>
        <w:instrText>timestamp="1752522581"&gt;146&lt;/key&gt;&lt;/foreign-keys&gt;&lt;ref-type name="Journal Article"&gt;17&lt;/ref-type&gt;&lt;contributors&gt;&lt;authors&gt;&lt;author&gt;Hussain, Mohammad Kamal&lt;/author&gt;&lt;author&gt;Khayat, Rayan Abdullah M&lt;/author&gt;&lt;/authors&gt;&lt;/contributors&gt;&lt;titles&gt;&lt;title&gt;The impact of transformational leadership on job satisfaction and organisational commitment among hospital staff: a systematic review&lt;/title&gt;&lt;secondary-title&gt;Journal of Health Management&lt;/secondary-title&gt;&lt;/titles&gt;&lt;periodical&gt;&lt;full-title&gt;Journal of Health Management&lt;/full-title&gt;&lt;/periodical&gt;&lt;pages&gt;614-630&lt;/pages&gt;&lt;volume&gt;23&lt;/volume&gt;&lt;number&gt;4&lt;/number&gt;&lt;dates&gt;&lt;year&gt;2021&lt;/year&gt;&lt;/dates&gt;&lt;isbn&gt;0972-0634&lt;/isbn&gt;&lt;urls&gt;&lt;/urls&gt;&lt;electronic-resource-num&gt;10.1177/09720634211050463&lt;/electronic-resource-num&gt;&lt;/record&gt;&lt;/Cite&gt;&lt;/EndNote</w:instrText>
      </w:r>
      <w:r w:rsidR="001C2889" w:rsidRPr="0011430B">
        <w:rPr>
          <w:rFonts w:ascii="Simplified Arabic" w:hAnsi="Simplified Arabic" w:cs="Simplified Arabic"/>
          <w:sz w:val="24"/>
          <w:szCs w:val="24"/>
          <w:rtl/>
        </w:rPr>
        <w:instrText>&gt;</w:instrText>
      </w:r>
      <w:r w:rsidR="001C2889" w:rsidRPr="0011430B">
        <w:rPr>
          <w:rFonts w:ascii="Simplified Arabic" w:hAnsi="Simplified Arabic" w:cs="Simplified Arabic"/>
          <w:sz w:val="24"/>
          <w:szCs w:val="24"/>
          <w:rtl/>
        </w:rPr>
        <w:fldChar w:fldCharType="separate"/>
      </w:r>
      <w:r w:rsidR="001C2889" w:rsidRPr="0011430B">
        <w:rPr>
          <w:rFonts w:ascii="Simplified Arabic" w:hAnsi="Simplified Arabic" w:cs="Simplified Arabic"/>
          <w:noProof/>
          <w:sz w:val="24"/>
          <w:szCs w:val="24"/>
          <w:rtl/>
        </w:rPr>
        <w:t>(</w:t>
      </w:r>
      <w:r w:rsidR="001C2889" w:rsidRPr="0011430B">
        <w:rPr>
          <w:rFonts w:ascii="Simplified Arabic" w:hAnsi="Simplified Arabic" w:cs="Simplified Arabic"/>
          <w:noProof/>
          <w:sz w:val="24"/>
          <w:szCs w:val="24"/>
        </w:rPr>
        <w:t>Hussain &amp; Khayat, 2021</w:t>
      </w:r>
      <w:r w:rsidR="001C2889" w:rsidRPr="0011430B">
        <w:rPr>
          <w:rFonts w:ascii="Simplified Arabic" w:hAnsi="Simplified Arabic" w:cs="Simplified Arabic"/>
          <w:noProof/>
          <w:sz w:val="24"/>
          <w:szCs w:val="24"/>
          <w:rtl/>
        </w:rPr>
        <w:t>)</w:t>
      </w:r>
      <w:r w:rsidR="001C2889" w:rsidRPr="0011430B">
        <w:rPr>
          <w:rFonts w:ascii="Simplified Arabic" w:hAnsi="Simplified Arabic" w:cs="Simplified Arabic"/>
          <w:sz w:val="24"/>
          <w:szCs w:val="24"/>
          <w:rtl/>
        </w:rPr>
        <w:fldChar w:fldCharType="end"/>
      </w:r>
      <w:r w:rsidRPr="0011430B">
        <w:rPr>
          <w:rFonts w:ascii="Simplified Arabic" w:hAnsi="Simplified Arabic" w:cs="Simplified Arabic"/>
          <w:sz w:val="24"/>
          <w:szCs w:val="24"/>
          <w:rtl/>
        </w:rPr>
        <w:t xml:space="preserve">. </w:t>
      </w:r>
    </w:p>
    <w:p w14:paraId="1103070C" w14:textId="77777777" w:rsidR="00B176F1" w:rsidRPr="0011430B" w:rsidRDefault="00FF40E9" w:rsidP="00FF40E9">
      <w:pPr>
        <w:bidi/>
        <w:spacing w:line="360" w:lineRule="auto"/>
        <w:jc w:val="both"/>
        <w:rPr>
          <w:rFonts w:ascii="Simplified Arabic" w:hAnsi="Simplified Arabic" w:cs="Simplified Arabic"/>
          <w:sz w:val="24"/>
          <w:szCs w:val="24"/>
        </w:rPr>
      </w:pPr>
      <w:r w:rsidRPr="0011430B">
        <w:rPr>
          <w:rFonts w:ascii="Simplified Arabic" w:hAnsi="Simplified Arabic" w:cs="Simplified Arabic"/>
          <w:sz w:val="24"/>
          <w:szCs w:val="24"/>
          <w:rtl/>
        </w:rPr>
        <w:t>ويزداد تعقيد هذا التحدي في البيئات التي تتطلب تنسيقًا متكاملاً بين فرق العمل ذات التخصصات المتعددة، وإدارة دقيقة للعمليات الحيوية. في هذا السياق، تتزايد الحاجة إلى فهم العوامل القيادية والتنظيمية التي تساهم في ترسيخ ثقافة قوية لسلامة المرضى، وتعزيز قدرة المؤسسة على الوقاية من الأخطاء وتقليل آثارها.</w:t>
      </w:r>
    </w:p>
    <w:p w14:paraId="3C3211BB" w14:textId="77777777" w:rsidR="00B176F1" w:rsidRPr="0011430B" w:rsidRDefault="00B176F1" w:rsidP="00054F0A">
      <w:pPr>
        <w:bidi/>
        <w:spacing w:line="360" w:lineRule="auto"/>
        <w:jc w:val="both"/>
        <w:rPr>
          <w:rFonts w:ascii="Simplified Arabic" w:hAnsi="Simplified Arabic" w:cs="Simplified Arabic"/>
          <w:b/>
          <w:bCs/>
          <w:sz w:val="24"/>
          <w:szCs w:val="24"/>
        </w:rPr>
      </w:pPr>
      <w:r w:rsidRPr="0011430B">
        <w:rPr>
          <w:rFonts w:ascii="Simplified Arabic" w:hAnsi="Simplified Arabic" w:cs="Simplified Arabic"/>
          <w:b/>
          <w:bCs/>
          <w:sz w:val="24"/>
          <w:szCs w:val="24"/>
        </w:rPr>
        <w:t xml:space="preserve">2.2 </w:t>
      </w:r>
      <w:r w:rsidRPr="0011430B">
        <w:rPr>
          <w:rFonts w:ascii="Simplified Arabic" w:hAnsi="Simplified Arabic" w:cs="Simplified Arabic"/>
          <w:b/>
          <w:bCs/>
          <w:sz w:val="24"/>
          <w:szCs w:val="24"/>
          <w:rtl/>
        </w:rPr>
        <w:t>الوضع في المملكة العربية السعودية والحاجة إلى التحول القيادي</w:t>
      </w:r>
    </w:p>
    <w:p w14:paraId="67DEF984" w14:textId="77777777" w:rsidR="00FF40E9" w:rsidRPr="0011430B" w:rsidRDefault="00FF40E9" w:rsidP="00054F0A">
      <w:pPr>
        <w:bidi/>
        <w:spacing w:line="360" w:lineRule="auto"/>
        <w:jc w:val="both"/>
        <w:rPr>
          <w:rFonts w:ascii="Simplified Arabic" w:hAnsi="Simplified Arabic" w:cs="Simplified Arabic"/>
          <w:sz w:val="24"/>
          <w:szCs w:val="24"/>
          <w:rtl/>
        </w:rPr>
      </w:pPr>
      <w:r>
        <w:rPr>
          <w:rFonts w:ascii="Simplified Arabic" w:eastAsia="Simplified Arabic" w:hAnsi="Simplified Arabic" w:cs="Simplified Arabic"/>
          <w:sz w:val="24"/>
          <w:rtl/>
        </w:rPr>
        <w:t>في المملكة العربية السعودية، تكتسب قضايا سلامة المرضى أهمية متزايدة في ضوء مستهدفات رؤية 2030 وبرنامج تحول القطاع الصحي. ورغم المبادرات الموجهة لتحسين جودة الرعاية، تظهر الأدلة المنشورة استمرار بعض الأخطاء القابلة للوقاية ونقص الإبلاغ عن الحوادث في عدد من المنشآت الصحية (Almalki et al., 2021; Alahmadi et al., 2022).</w:t>
      </w:r>
    </w:p>
    <w:p w14:paraId="70171AD6" w14:textId="77777777" w:rsidR="00B176F1" w:rsidRPr="0011430B" w:rsidRDefault="00FF40E9" w:rsidP="00BD1209">
      <w:pPr>
        <w:bidi/>
        <w:spacing w:line="360" w:lineRule="auto"/>
        <w:jc w:val="both"/>
        <w:rPr>
          <w:rFonts w:ascii="Simplified Arabic" w:hAnsi="Simplified Arabic" w:cs="Simplified Arabic"/>
          <w:sz w:val="24"/>
          <w:szCs w:val="24"/>
          <w:rtl/>
        </w:rPr>
      </w:pPr>
      <w:r>
        <w:rPr>
          <w:rFonts w:ascii="Simplified Arabic" w:eastAsia="Simplified Arabic" w:hAnsi="Simplified Arabic" w:cs="Simplified Arabic"/>
          <w:sz w:val="24"/>
          <w:rtl/>
        </w:rPr>
        <w:t>وتبرز الأدبيات الحديثة الدور المهم للقيادة التحويلية بوصفها عاملًا تنظيميًا يرتبط بتشكيل ثقافة السلامة وتعزيز ممارساتها. فقد أظهرت دراسات صحية أن هذا الأسلوب القيادي يرتبط إيجابيًا بثقافة سلامة المرضى وسلوكيات العاملين الآمنة، وأن ثقافة السلامة قد تؤدي دورًا وسيطًا في نقل الأثر القيادي إلى الممارسة اليومية (Hamdan et al., 2024; Alotaibi et al., 2015).</w:t>
      </w:r>
    </w:p>
    <w:p w14:paraId="416D746F" w14:textId="77777777" w:rsidR="00B176F1" w:rsidRPr="0011430B" w:rsidRDefault="00930E7C" w:rsidP="00054F0A">
      <w:pPr>
        <w:bidi/>
        <w:spacing w:line="360" w:lineRule="auto"/>
        <w:jc w:val="both"/>
        <w:rPr>
          <w:rFonts w:ascii="Simplified Arabic" w:hAnsi="Simplified Arabic" w:cs="Simplified Arabic"/>
          <w:b/>
          <w:bCs/>
          <w:sz w:val="24"/>
          <w:szCs w:val="24"/>
          <w:rtl/>
        </w:rPr>
      </w:pPr>
      <w:r w:rsidRPr="0011430B">
        <w:rPr>
          <w:rFonts w:ascii="Simplified Arabic" w:hAnsi="Simplified Arabic" w:cs="Simplified Arabic"/>
          <w:b/>
          <w:bCs/>
          <w:sz w:val="24"/>
          <w:szCs w:val="24"/>
        </w:rPr>
        <w:t xml:space="preserve">2.3 </w:t>
      </w:r>
      <w:r w:rsidRPr="0011430B">
        <w:rPr>
          <w:rFonts w:ascii="Simplified Arabic" w:hAnsi="Simplified Arabic" w:cs="Simplified Arabic"/>
          <w:b/>
          <w:bCs/>
          <w:sz w:val="24"/>
          <w:szCs w:val="24"/>
          <w:rtl/>
        </w:rPr>
        <w:t>الفجوة</w:t>
      </w:r>
      <w:r w:rsidR="00B176F1" w:rsidRPr="0011430B">
        <w:rPr>
          <w:rFonts w:ascii="Simplified Arabic" w:hAnsi="Simplified Arabic" w:cs="Simplified Arabic"/>
          <w:b/>
          <w:bCs/>
          <w:sz w:val="24"/>
          <w:szCs w:val="24"/>
          <w:rtl/>
        </w:rPr>
        <w:t xml:space="preserve"> البحثية والحاجة المحددة في منطقة الجوف</w:t>
      </w:r>
    </w:p>
    <w:p w14:paraId="1F18A75C" w14:textId="77777777" w:rsidR="00FF40E9" w:rsidRPr="0011430B" w:rsidRDefault="00B176F1" w:rsidP="00054F0A">
      <w:pPr>
        <w:bidi/>
        <w:spacing w:line="360" w:lineRule="auto"/>
        <w:jc w:val="both"/>
        <w:rPr>
          <w:rFonts w:ascii="Simplified Arabic" w:hAnsi="Simplified Arabic" w:cs="Simplified Arabic"/>
          <w:sz w:val="24"/>
          <w:szCs w:val="24"/>
          <w:rtl/>
        </w:rPr>
      </w:pPr>
      <w:r w:rsidRPr="0011430B">
        <w:rPr>
          <w:rFonts w:ascii="Simplified Arabic" w:hAnsi="Simplified Arabic" w:cs="Simplified Arabic"/>
          <w:sz w:val="24"/>
          <w:szCs w:val="24"/>
          <w:rtl/>
        </w:rPr>
        <w:t xml:space="preserve">على الرغم من التراكم المعرفي في مجال القيادة التحويلية وسلامة المرضى، إلا أن الأبحاث لا تزال تُظهر فجوة واضحة في فهم الآليات الوسيطة التي تربط بين القيادة والثقافة والسلوكيات المؤسسية، خاصة ضمن السياق السعودي. ويبرز هذا القصور بوضوح في مستشفيات القطاع الحكومي بمنطقة الجوف، التي تواجه تحديات متزايدة في ترسيخ ثقافة قوية للسلامة ورفع مستوى التزام العاملين بالممارسات الآمنة، مما قد ينعكس سلبًا على جودة الرعاية الصحية المقدمة (مخدوم، 2019). </w:t>
      </w:r>
    </w:p>
    <w:p w14:paraId="0FD93085" w14:textId="77777777" w:rsidR="00B176F1" w:rsidRPr="0011430B" w:rsidRDefault="00FF40E9" w:rsidP="007D1551">
      <w:pPr>
        <w:bidi/>
        <w:spacing w:line="360" w:lineRule="auto"/>
        <w:jc w:val="both"/>
        <w:rPr>
          <w:rFonts w:ascii="Simplified Arabic" w:hAnsi="Simplified Arabic" w:cs="Simplified Arabic"/>
          <w:sz w:val="24"/>
          <w:szCs w:val="24"/>
        </w:rPr>
      </w:pPr>
      <w:r>
        <w:rPr>
          <w:rFonts w:ascii="Simplified Arabic" w:eastAsia="Simplified Arabic" w:hAnsi="Simplified Arabic" w:cs="Simplified Arabic"/>
          <w:sz w:val="24"/>
          <w:rtl/>
        </w:rPr>
        <w:t>كما يظهر عدم التوازن الجغرافي في الدراسات الوطنية، إذ تتركز نسبة كبيرة من الأبحاث في مناطق حضرية كبرى، في حين ما تزال الأدلة من منطقة الجوف محدودة. وعليه، تتمثل المشكلة الأساسية للدراسة في فحص المسار النظري المتتابع الذي يربط القيادة التحويلية بالتقليل المُدرَك للأحداث الضارة من خلال ثقافة سلامة المرضى وسلوكيات السلامة لدى العاملين في المستشفيات الحكومية بمنطقة الجوف. وتهدف الدراسة إلى توفير بيانات ميدانية محلية تدعم متخذي القرار في تطوير تدخلات قيادية وتنظيمية ملائمة للسياق الإقليمي، مع الالتزام بأن التصميم المقطعي يختبر علاقات إحصائية ولا يثبت السببية أو التتابع الزمني.</w:t>
      </w:r>
    </w:p>
    <w:p w14:paraId="1A27055B" w14:textId="77777777" w:rsidR="00B176F1" w:rsidRPr="0011430B" w:rsidRDefault="00B176F1" w:rsidP="00054F0A">
      <w:pPr>
        <w:bidi/>
        <w:spacing w:line="360" w:lineRule="auto"/>
        <w:jc w:val="both"/>
        <w:rPr>
          <w:rFonts w:ascii="Simplified Arabic" w:hAnsi="Simplified Arabic" w:cs="Simplified Arabic"/>
          <w:b/>
          <w:bCs/>
          <w:sz w:val="24"/>
          <w:szCs w:val="24"/>
        </w:rPr>
      </w:pPr>
      <w:r w:rsidRPr="0011430B">
        <w:rPr>
          <w:rFonts w:ascii="Simplified Arabic" w:hAnsi="Simplified Arabic" w:cs="Simplified Arabic"/>
          <w:b/>
          <w:bCs/>
          <w:sz w:val="24"/>
          <w:szCs w:val="24"/>
          <w:rtl/>
        </w:rPr>
        <w:t>3.</w:t>
      </w:r>
      <w:r w:rsidRPr="0011430B">
        <w:rPr>
          <w:rFonts w:ascii="Simplified Arabic" w:hAnsi="Simplified Arabic" w:cs="Simplified Arabic"/>
          <w:b/>
          <w:bCs/>
          <w:sz w:val="24"/>
          <w:szCs w:val="24"/>
        </w:rPr>
        <w:t xml:space="preserve"> </w:t>
      </w:r>
      <w:r w:rsidRPr="0011430B">
        <w:rPr>
          <w:rFonts w:ascii="Simplified Arabic" w:hAnsi="Simplified Arabic" w:cs="Simplified Arabic"/>
          <w:b/>
          <w:bCs/>
          <w:sz w:val="24"/>
          <w:szCs w:val="24"/>
          <w:rtl/>
        </w:rPr>
        <w:t xml:space="preserve">أسئلة الدراسة </w:t>
      </w:r>
    </w:p>
    <w:p w14:paraId="66053FE2" w14:textId="77777777" w:rsidR="00B176F1" w:rsidRPr="0011430B" w:rsidRDefault="00B176F1" w:rsidP="00054F0A">
      <w:pPr>
        <w:bidi/>
        <w:spacing w:line="360" w:lineRule="auto"/>
        <w:jc w:val="both"/>
        <w:rPr>
          <w:rFonts w:ascii="Simplified Arabic" w:hAnsi="Simplified Arabic" w:cs="Simplified Arabic"/>
          <w:b/>
          <w:bCs/>
          <w:sz w:val="24"/>
          <w:szCs w:val="24"/>
        </w:rPr>
      </w:pPr>
      <w:r w:rsidRPr="0011430B">
        <w:rPr>
          <w:rFonts w:ascii="Simplified Arabic" w:hAnsi="Simplified Arabic" w:cs="Simplified Arabic"/>
          <w:b/>
          <w:bCs/>
          <w:sz w:val="24"/>
          <w:szCs w:val="24"/>
        </w:rPr>
        <w:t xml:space="preserve"> 3.1 </w:t>
      </w:r>
      <w:r w:rsidRPr="0011430B">
        <w:rPr>
          <w:rFonts w:ascii="Simplified Arabic" w:hAnsi="Simplified Arabic" w:cs="Simplified Arabic"/>
          <w:b/>
          <w:bCs/>
          <w:sz w:val="24"/>
          <w:szCs w:val="24"/>
          <w:rtl/>
        </w:rPr>
        <w:t>السؤال الرئيسي</w:t>
      </w:r>
    </w:p>
    <w:p w14:paraId="7270BA68" w14:textId="77777777" w:rsidR="00A15DD9" w:rsidRDefault="00A15DD9" w:rsidP="00054F0A">
      <w:pPr>
        <w:bidi/>
        <w:spacing w:line="360" w:lineRule="auto"/>
        <w:jc w:val="both"/>
        <w:rPr>
          <w:rFonts w:ascii="Simplified Arabic" w:hAnsi="Simplified Arabic" w:cs="Simplified Arabic"/>
          <w:b/>
          <w:bCs/>
          <w:sz w:val="24"/>
          <w:szCs w:val="24"/>
          <w:rtl/>
        </w:rPr>
      </w:pPr>
      <w:r>
        <w:rPr>
          <w:rFonts w:ascii="Simplified Arabic" w:eastAsia="Simplified Arabic" w:hAnsi="Simplified Arabic" w:cs="Simplified Arabic"/>
          <w:sz w:val="24"/>
          <w:rtl/>
        </w:rPr>
        <w:lastRenderedPageBreak/>
        <w:t>ما أثر القيادة التحويلية بأبعادها الستة في التقليل المُدرَك للأحداث الضارة من خلال الوساطة المتتابعة لثقافة سلامة المرضى وسلوكيات السلامة لدى العاملين في مستشفيات القطاع الحكومي بمنطقة الجوف، وفق إطار Podsakoff et al. (1990)؟</w:t>
      </w:r>
    </w:p>
    <w:p w14:paraId="69AC2AE7" w14:textId="77777777" w:rsidR="00B176F1" w:rsidRPr="0011430B" w:rsidRDefault="00B176F1" w:rsidP="00A15DD9">
      <w:pPr>
        <w:bidi/>
        <w:spacing w:line="360" w:lineRule="auto"/>
        <w:jc w:val="both"/>
        <w:rPr>
          <w:rFonts w:ascii="Simplified Arabic" w:hAnsi="Simplified Arabic" w:cs="Simplified Arabic"/>
          <w:b/>
          <w:bCs/>
          <w:sz w:val="24"/>
          <w:szCs w:val="24"/>
        </w:rPr>
      </w:pPr>
      <w:r w:rsidRPr="0011430B">
        <w:rPr>
          <w:rFonts w:ascii="Simplified Arabic" w:hAnsi="Simplified Arabic" w:cs="Simplified Arabic"/>
          <w:b/>
          <w:bCs/>
          <w:sz w:val="24"/>
          <w:szCs w:val="24"/>
        </w:rPr>
        <w:t xml:space="preserve"> 3.2 </w:t>
      </w:r>
      <w:r w:rsidRPr="0011430B">
        <w:rPr>
          <w:rFonts w:ascii="Simplified Arabic" w:hAnsi="Simplified Arabic" w:cs="Simplified Arabic"/>
          <w:b/>
          <w:bCs/>
          <w:sz w:val="24"/>
          <w:szCs w:val="24"/>
          <w:rtl/>
        </w:rPr>
        <w:t>الأسئلة الفرعية</w:t>
      </w:r>
    </w:p>
    <w:p w14:paraId="0CF6DB54" w14:textId="77777777" w:rsidR="00B176F1" w:rsidRPr="0011430B" w:rsidRDefault="00A15DD9">
      <w:pPr>
        <w:numPr>
          <w:ilvl w:val="0"/>
          <w:numId w:val="3"/>
        </w:numPr>
        <w:bidi/>
        <w:spacing w:line="360" w:lineRule="auto"/>
        <w:jc w:val="both"/>
        <w:rPr>
          <w:rFonts w:ascii="Simplified Arabic" w:hAnsi="Simplified Arabic" w:cs="Simplified Arabic"/>
          <w:sz w:val="24"/>
          <w:szCs w:val="24"/>
        </w:rPr>
      </w:pPr>
      <w:r>
        <w:rPr>
          <w:rFonts w:ascii="Simplified Arabic" w:eastAsia="Simplified Arabic" w:hAnsi="Simplified Arabic" w:cs="Simplified Arabic"/>
          <w:sz w:val="24"/>
          <w:rtl/>
        </w:rPr>
        <w:t>ما أثر أبعاد القيادة التحويلية، وفق مقياس TLI، في ثقافة سلامة المرضى لدى العاملين في المستشفيات الحكومية بمنطقة الجوف؟</w:t>
      </w:r>
    </w:p>
    <w:p w14:paraId="7548DF35" w14:textId="77777777" w:rsidR="00B176F1" w:rsidRPr="0011430B" w:rsidRDefault="00FF40E9">
      <w:pPr>
        <w:numPr>
          <w:ilvl w:val="0"/>
          <w:numId w:val="3"/>
        </w:numPr>
        <w:bidi/>
        <w:spacing w:line="360" w:lineRule="auto"/>
        <w:jc w:val="both"/>
        <w:rPr>
          <w:rFonts w:ascii="Simplified Arabic" w:hAnsi="Simplified Arabic" w:cs="Simplified Arabic"/>
          <w:sz w:val="24"/>
          <w:szCs w:val="24"/>
        </w:rPr>
      </w:pPr>
      <w:r>
        <w:rPr>
          <w:rFonts w:ascii="Simplified Arabic" w:eastAsia="Simplified Arabic" w:hAnsi="Simplified Arabic" w:cs="Simplified Arabic"/>
          <w:sz w:val="24"/>
          <w:rtl/>
        </w:rPr>
        <w:t>ما أثر ثقافة سلامة المرضى في سلوكيات السلامة لدى العاملين في المستشفيات الحكومية بمنطقة الجوف؟</w:t>
      </w:r>
    </w:p>
    <w:p w14:paraId="07A7EF37" w14:textId="77777777" w:rsidR="00B176F1" w:rsidRPr="0011430B" w:rsidRDefault="00FF40E9">
      <w:pPr>
        <w:numPr>
          <w:ilvl w:val="0"/>
          <w:numId w:val="3"/>
        </w:numPr>
        <w:bidi/>
        <w:spacing w:line="360" w:lineRule="auto"/>
        <w:jc w:val="both"/>
        <w:rPr>
          <w:rFonts w:ascii="Simplified Arabic" w:hAnsi="Simplified Arabic" w:cs="Simplified Arabic"/>
          <w:sz w:val="24"/>
          <w:szCs w:val="24"/>
        </w:rPr>
      </w:pPr>
      <w:r>
        <w:rPr>
          <w:rFonts w:ascii="Simplified Arabic" w:eastAsia="Simplified Arabic" w:hAnsi="Simplified Arabic" w:cs="Simplified Arabic"/>
          <w:sz w:val="24"/>
          <w:rtl/>
        </w:rPr>
        <w:t>ما أثر سلوكيات السلامة في التقليل المُدرَك للأحداث الضارة لدى العاملين في المستشفيات الحكومية بمنطقة الجوف؟</w:t>
      </w:r>
    </w:p>
    <w:p w14:paraId="5090C74E" w14:textId="77777777" w:rsidR="00B176F1" w:rsidRPr="0011430B" w:rsidRDefault="00FF40E9">
      <w:pPr>
        <w:numPr>
          <w:ilvl w:val="0"/>
          <w:numId w:val="3"/>
        </w:numPr>
        <w:bidi/>
        <w:spacing w:line="360" w:lineRule="auto"/>
        <w:jc w:val="both"/>
        <w:rPr>
          <w:rFonts w:ascii="Simplified Arabic" w:hAnsi="Simplified Arabic" w:cs="Simplified Arabic"/>
          <w:sz w:val="24"/>
          <w:szCs w:val="24"/>
        </w:rPr>
      </w:pPr>
      <w:r>
        <w:rPr>
          <w:rFonts w:ascii="Simplified Arabic" w:eastAsia="Simplified Arabic" w:hAnsi="Simplified Arabic" w:cs="Simplified Arabic"/>
          <w:sz w:val="24"/>
          <w:rtl/>
        </w:rPr>
        <w:t>إلى أي مدى تتوسط ثقافة سلامة المرضى العلاقة بين القيادة التحويلية وسلوكيات السلامة لدى العاملين في المستشفيات الحكومية بمنطقة الجوف؟</w:t>
      </w:r>
    </w:p>
    <w:p w14:paraId="5D3AC943" w14:textId="77777777" w:rsidR="00B176F1" w:rsidRPr="0011430B" w:rsidRDefault="00FF40E9">
      <w:pPr>
        <w:numPr>
          <w:ilvl w:val="0"/>
          <w:numId w:val="3"/>
        </w:numPr>
        <w:bidi/>
        <w:spacing w:line="360" w:lineRule="auto"/>
        <w:jc w:val="both"/>
        <w:rPr>
          <w:rFonts w:ascii="Simplified Arabic" w:hAnsi="Simplified Arabic" w:cs="Simplified Arabic"/>
          <w:sz w:val="24"/>
          <w:szCs w:val="24"/>
          <w:rtl/>
        </w:rPr>
      </w:pPr>
      <w:r>
        <w:rPr>
          <w:rFonts w:ascii="Simplified Arabic" w:eastAsia="Simplified Arabic" w:hAnsi="Simplified Arabic" w:cs="Simplified Arabic"/>
          <w:sz w:val="24"/>
          <w:rtl/>
        </w:rPr>
        <w:t>إلى أي مدى تتوسط ثقافة سلامة المرضى وسلوكيات السلامة، على نحو متتابع، العلاقة بين القيادة التحويلية والتقليل المُدرَك للأحداث الضارة في المستشفيات الحكومية بمنطقة الجوف؟</w:t>
      </w:r>
    </w:p>
    <w:p w14:paraId="3347E595" w14:textId="77777777" w:rsidR="001E6447" w:rsidRPr="0011430B" w:rsidRDefault="00E751D1" w:rsidP="00BE577C">
      <w:pPr>
        <w:pStyle w:val="a8"/>
        <w:bidi/>
        <w:spacing w:line="360" w:lineRule="auto"/>
        <w:jc w:val="both"/>
        <w:rPr>
          <w:rFonts w:ascii="Simplified Arabic" w:hAnsi="Simplified Arabic" w:cs="Simplified Arabic"/>
          <w:b/>
          <w:bCs/>
          <w:color w:val="000000"/>
          <w:rtl/>
        </w:rPr>
      </w:pPr>
      <w:r>
        <w:rPr>
          <w:rFonts w:ascii="Simplified Arabic" w:hAnsi="Simplified Arabic" w:cs="Simplified Arabic" w:hint="cs"/>
          <w:b/>
          <w:bCs/>
          <w:color w:val="000000"/>
          <w:rtl/>
        </w:rPr>
        <w:t>4</w:t>
      </w:r>
      <w:r w:rsidR="001E6447" w:rsidRPr="0011430B">
        <w:rPr>
          <w:rFonts w:ascii="Simplified Arabic" w:hAnsi="Simplified Arabic" w:cs="Simplified Arabic"/>
          <w:b/>
          <w:bCs/>
          <w:color w:val="000000"/>
          <w:rtl/>
        </w:rPr>
        <w:t>. أهمية الدراسة</w:t>
      </w:r>
    </w:p>
    <w:p w14:paraId="683F6197" w14:textId="77777777" w:rsidR="00B27C81" w:rsidRPr="0011430B" w:rsidRDefault="00B27C81" w:rsidP="00BD1209">
      <w:pPr>
        <w:pStyle w:val="a8"/>
        <w:bidi/>
        <w:spacing w:line="360" w:lineRule="auto"/>
        <w:jc w:val="both"/>
        <w:rPr>
          <w:rFonts w:ascii="Simplified Arabic" w:hAnsi="Simplified Arabic" w:cs="Simplified Arabic"/>
          <w:b/>
          <w:bCs/>
          <w:color w:val="000000"/>
        </w:rPr>
      </w:pPr>
      <w:r>
        <w:rPr>
          <w:rFonts w:ascii="Simplified Arabic" w:eastAsia="Simplified Arabic" w:hAnsi="Simplified Arabic" w:cs="Simplified Arabic"/>
          <w:color w:val="000000"/>
          <w:sz w:val="28"/>
          <w:rtl/>
        </w:rPr>
        <w:t>تكتسب هذه الدراسة أهميتها من فحصها للمسار المتتابع الذي يربط القيادة التحويلية بالتقليل المُدرَك للأحداث الضارة من خلال ثقافة سلامة المرضى وسلوكيات السلامة. وتقدم الدراسة إطارًا تحليليًا يوضح كيف قد تنتقل التأثيرات القيادية عبر البيئة التنظيمية والممارسات اليومية، مع تفسير النتائج بوصفها علاقات إحصائية ضمن تصميم مقطعي.</w:t>
      </w:r>
    </w:p>
    <w:p w14:paraId="628FBD3D" w14:textId="77777777" w:rsidR="00054F0A" w:rsidRPr="0011430B" w:rsidRDefault="00054F0A" w:rsidP="00B27C81">
      <w:pPr>
        <w:pStyle w:val="a8"/>
        <w:bidi/>
        <w:spacing w:line="360" w:lineRule="auto"/>
        <w:jc w:val="both"/>
        <w:rPr>
          <w:rFonts w:ascii="Simplified Arabic" w:hAnsi="Simplified Arabic" w:cs="Simplified Arabic"/>
          <w:b/>
          <w:bCs/>
          <w:color w:val="000000"/>
        </w:rPr>
      </w:pPr>
      <w:r w:rsidRPr="0011430B">
        <w:rPr>
          <w:rFonts w:ascii="Simplified Arabic" w:hAnsi="Simplified Arabic" w:cs="Simplified Arabic"/>
          <w:b/>
          <w:bCs/>
          <w:color w:val="000000"/>
        </w:rPr>
        <w:t xml:space="preserve">4.1 </w:t>
      </w:r>
      <w:r w:rsidRPr="0011430B">
        <w:rPr>
          <w:rFonts w:ascii="Simplified Arabic" w:hAnsi="Simplified Arabic" w:cs="Simplified Arabic"/>
          <w:b/>
          <w:bCs/>
          <w:color w:val="000000"/>
          <w:rtl/>
        </w:rPr>
        <w:t>الأهمية النظرية (العلمية)</w:t>
      </w:r>
    </w:p>
    <w:p w14:paraId="3F5BAFC4" w14:textId="77777777" w:rsidR="00054F0A" w:rsidRPr="0011430B" w:rsidRDefault="00FF40E9" w:rsidP="00125F5F">
      <w:pPr>
        <w:pStyle w:val="a8"/>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تُقدم هذه الدراسة إسهامات معرفية تسهم في إثراء حقل دراسات القيادة والتنظيم في القطاع الصحي. وتقع هذه الإسهامات ضمن أربعة محاور رئيسية موضحة أدناه.</w:t>
      </w:r>
    </w:p>
    <w:p w14:paraId="3B72CD8B" w14:textId="77777777" w:rsidR="00C55181" w:rsidRPr="0011430B" w:rsidRDefault="00FF40E9">
      <w:pPr>
        <w:pStyle w:val="a8"/>
        <w:numPr>
          <w:ilvl w:val="0"/>
          <w:numId w:val="4"/>
        </w:numPr>
        <w:bidi/>
        <w:spacing w:line="360" w:lineRule="auto"/>
        <w:jc w:val="both"/>
        <w:rPr>
          <w:rFonts w:ascii="Simplified Arabic" w:hAnsi="Simplified Arabic" w:cs="Simplified Arabic"/>
          <w:color w:val="000000"/>
        </w:rPr>
      </w:pPr>
      <w:r>
        <w:rPr>
          <w:rFonts w:ascii="Simplified Arabic" w:eastAsia="Simplified Arabic" w:hAnsi="Simplified Arabic" w:cs="Simplified Arabic"/>
          <w:color w:val="000000"/>
          <w:sz w:val="28"/>
          <w:rtl/>
        </w:rPr>
        <w:t>اختبار نموذج التوسيط المتتابع المتكامل: تختبر الدراسة نموذجًا يوضح ارتباط القيادة التحويلية بالتقليل المُدرَك للأحداث الضارة من خلال ثقافة سلامة المرضى ثم سلوكيات السلامة. ويسهم هذا النهج في معالجة النقص في الدراسات التي دمجت المتغيرات الأربعة في نموذج واحد، ولا سيما في السياق السعودي ومنطقة الجوف.</w:t>
      </w:r>
    </w:p>
    <w:p w14:paraId="3E441115" w14:textId="77777777" w:rsidR="00054F0A" w:rsidRPr="0011430B" w:rsidRDefault="00FF40E9">
      <w:pPr>
        <w:pStyle w:val="a8"/>
        <w:numPr>
          <w:ilvl w:val="0"/>
          <w:numId w:val="4"/>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 xml:space="preserve">تُعزِّز الدراسة فهم المتغيرات في السياق المحلي من خلال إسهامها في توسيع المعرفة العلمية عبر تقديم أدلة تجريبية مأخوذة من الواقع السعودي، مما يُثري الأدبيات ذات الصلة بتأثيرات القيادة التحويلية على الأداء التنظيمي في القطاع الصحي. بالإضافة إلى </w:t>
      </w:r>
      <w:r w:rsidRPr="0011430B">
        <w:rPr>
          <w:rFonts w:ascii="Simplified Arabic" w:hAnsi="Simplified Arabic" w:cs="Simplified Arabic"/>
          <w:color w:val="000000"/>
          <w:rtl/>
        </w:rPr>
        <w:lastRenderedPageBreak/>
        <w:t xml:space="preserve">ذلك، توفر الدراسة تحليلًا شاملاً لأبعاد القيادة التحويلية وأبعاد </w:t>
      </w:r>
      <w:r w:rsidR="00BD1209" w:rsidRPr="00BD1209">
        <w:rPr>
          <w:rFonts w:ascii="Simplified Arabic" w:hAnsi="Simplified Arabic" w:cs="Simplified Arabic"/>
          <w:color w:val="000000"/>
          <w:rtl/>
        </w:rPr>
        <w:t>ثقافة سلامة المرضى</w:t>
      </w:r>
      <w:r w:rsidRPr="0011430B">
        <w:rPr>
          <w:rFonts w:ascii="Simplified Arabic" w:hAnsi="Simplified Arabic" w:cs="Simplified Arabic"/>
          <w:color w:val="000000"/>
          <w:rtl/>
        </w:rPr>
        <w:t xml:space="preserve">، مع استكشاف التأثيرات المباشرة وغير المباشرة بينهما </w:t>
      </w:r>
      <w:r w:rsidR="001C2889" w:rsidRPr="0011430B">
        <w:rPr>
          <w:rFonts w:ascii="Simplified Arabic" w:hAnsi="Simplified Arabic" w:cs="Simplified Arabic"/>
          <w:color w:val="000000"/>
          <w:rtl/>
        </w:rPr>
        <w:fldChar w:fldCharType="begin"/>
      </w:r>
      <w:r w:rsidR="001C2889" w:rsidRPr="0011430B">
        <w:rPr>
          <w:rFonts w:ascii="Simplified Arabic" w:hAnsi="Simplified Arabic" w:cs="Simplified Arabic"/>
          <w:color w:val="000000"/>
          <w:rtl/>
        </w:rPr>
        <w:instrText xml:space="preserve"> </w:instrText>
      </w:r>
      <w:r w:rsidR="001C2889" w:rsidRPr="0011430B">
        <w:rPr>
          <w:rFonts w:ascii="Simplified Arabic" w:hAnsi="Simplified Arabic" w:cs="Simplified Arabic"/>
          <w:color w:val="000000"/>
        </w:rPr>
        <w:instrText>ADDIN EN.CITE &lt;EndNote&gt;&lt;Cite&gt;&lt;Author&gt;Khirfan&lt;/Author&gt;&lt;Year&gt;2022&lt;/Year&gt;&lt;RecNum&gt;180&lt;/RecNum&gt;&lt;DisplayText&gt;(Khirfan &amp;amp; Abd Aziz, 2022)&lt;/DisplayText&gt;&lt;record&gt;&lt;rec-number&gt;180&lt;/rec-number&gt;&lt;foreign-keys&gt;&lt;key app="EN" db-id="02retxxrerxdxhe9aphvs0z2t9z25p0ew99s</w:instrText>
      </w:r>
      <w:r w:rsidR="001C2889" w:rsidRPr="0011430B">
        <w:rPr>
          <w:rFonts w:ascii="Simplified Arabic" w:hAnsi="Simplified Arabic" w:cs="Simplified Arabic"/>
          <w:color w:val="000000"/>
          <w:rtl/>
        </w:rPr>
        <w:instrText xml:space="preserve">" </w:instrText>
      </w:r>
      <w:r w:rsidR="001C2889" w:rsidRPr="0011430B">
        <w:rPr>
          <w:rFonts w:ascii="Simplified Arabic" w:hAnsi="Simplified Arabic" w:cs="Simplified Arabic"/>
          <w:color w:val="000000"/>
        </w:rPr>
        <w:instrText>timestamp="1754596836"&gt;180&lt;/key&gt;&lt;/foreign-keys&gt;&lt;ref-type name="Journal Article"&gt;17&lt;/ref-type&gt;&lt;contributors&gt;&lt;authors&gt;&lt;author&gt;Khirfan, Randa&lt;/author&gt;&lt;author&gt;Abd Aziz, Aniza&lt;/author&gt;&lt;/authors&gt;&lt;/contributors&gt;&lt;titles&gt;&lt;title&gt;Insight Into Role of Transformaional Leadership in Cost Containment in Healthcare in Ksa&lt;/title&gt;&lt;secondary-title&gt;Sciences&lt;/secondary-title&gt;&lt;/titles&gt;&lt;periodical&gt;&lt;full-title&gt;Sciences&lt;/full-title&gt;&lt;/periodical&gt;&lt;pages&gt;2657-2672&lt;/pages&gt;&lt;volume&gt;12&lt;/volume&gt;&lt;number&gt;1&lt;/number&gt;&lt;dates&gt;&lt;year&gt;2022&lt;/year&gt;&lt;/dates&gt;&lt;urls&gt;&lt;/urls&gt;&lt;electronic-resource-num&gt;10.6007/IJARBSS/v12-i1/12327&lt;/electronic-resource-num&gt;&lt;/record&gt;&lt;/Cite&gt;&lt;/EndNote</w:instrText>
      </w:r>
      <w:r w:rsidR="001C2889" w:rsidRPr="0011430B">
        <w:rPr>
          <w:rFonts w:ascii="Simplified Arabic" w:hAnsi="Simplified Arabic" w:cs="Simplified Arabic"/>
          <w:color w:val="000000"/>
          <w:rtl/>
        </w:rPr>
        <w:instrText>&gt;</w:instrText>
      </w:r>
      <w:r w:rsidR="001C2889" w:rsidRPr="0011430B">
        <w:rPr>
          <w:rFonts w:ascii="Simplified Arabic" w:hAnsi="Simplified Arabic" w:cs="Simplified Arabic"/>
          <w:color w:val="000000"/>
          <w:rtl/>
        </w:rPr>
        <w:fldChar w:fldCharType="separate"/>
      </w:r>
      <w:r w:rsidR="001C2889" w:rsidRPr="0011430B">
        <w:rPr>
          <w:rFonts w:ascii="Simplified Arabic" w:hAnsi="Simplified Arabic" w:cs="Simplified Arabic"/>
          <w:noProof/>
          <w:color w:val="000000"/>
          <w:rtl/>
        </w:rPr>
        <w:t>(</w:t>
      </w:r>
      <w:r w:rsidR="001C2889" w:rsidRPr="0011430B">
        <w:rPr>
          <w:rFonts w:ascii="Simplified Arabic" w:hAnsi="Simplified Arabic" w:cs="Simplified Arabic"/>
          <w:noProof/>
          <w:color w:val="000000"/>
        </w:rPr>
        <w:t>Khirfan &amp; Abd Aziz, 2022</w:t>
      </w:r>
      <w:r w:rsidR="001C2889" w:rsidRPr="0011430B">
        <w:rPr>
          <w:rFonts w:ascii="Simplified Arabic" w:hAnsi="Simplified Arabic" w:cs="Simplified Arabic"/>
          <w:noProof/>
          <w:color w:val="000000"/>
          <w:rtl/>
        </w:rPr>
        <w:t>)</w:t>
      </w:r>
      <w:r w:rsidR="001C2889" w:rsidRPr="0011430B">
        <w:rPr>
          <w:rFonts w:ascii="Simplified Arabic" w:hAnsi="Simplified Arabic" w:cs="Simplified Arabic"/>
          <w:color w:val="000000"/>
          <w:rtl/>
        </w:rPr>
        <w:fldChar w:fldCharType="end"/>
      </w:r>
      <w:r w:rsidRPr="0011430B">
        <w:rPr>
          <w:rFonts w:ascii="Simplified Arabic" w:hAnsi="Simplified Arabic" w:cs="Simplified Arabic"/>
          <w:color w:val="000000"/>
          <w:rtl/>
        </w:rPr>
        <w:t>.</w:t>
      </w:r>
    </w:p>
    <w:p w14:paraId="54502653" w14:textId="77777777" w:rsidR="00054F0A" w:rsidRPr="0011430B" w:rsidRDefault="00FF40E9">
      <w:pPr>
        <w:pStyle w:val="a8"/>
        <w:numPr>
          <w:ilvl w:val="0"/>
          <w:numId w:val="4"/>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إثراء الأطر المنهجية في البحوث الصحية: تعتمد الدراسة على نمذجة المعادلات الهيكلية بوصفها منهجية متقدمة تتيح قياس العلاقات بين المتغيرات بدقة عالية، وفحص المسارات الوسيطة المعقدة. ويساهم هذا الأسلوب في تعزيز الصرامة العلمية وتحسين جودة النماذج التحليلية المستخدمة في مجال دراسات القيادة والسلامة المهنية ضمن القطاع الصحي.</w:t>
      </w:r>
    </w:p>
    <w:p w14:paraId="21DB13DF" w14:textId="77777777" w:rsidR="00054F0A" w:rsidRPr="0011430B" w:rsidRDefault="00FF40E9">
      <w:pPr>
        <w:pStyle w:val="a8"/>
        <w:numPr>
          <w:ilvl w:val="0"/>
          <w:numId w:val="4"/>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تقليل الفجوة الجغرافية في البحث العلمي: تساهم الدراسة في سد النقص الملحوظ في الأبحاث المتعلقة بمنطقة الجوف، حيث تُعتبر هذه المنطقة من المناطق التي لم تحظَ بالعناية البحثية الكافية رغم أهميتها الإقليمية وعدد المستفيدين من خدماتها الصحية. وبالتالي، فإن الدراسة تضيف قيمة معرفية من خلال تسليط الضوء على واقع القيادة والسلامة في سياق جغرافي لم يُتناول بشكل كافٍ في الأدبيات، مما يعزز الفهم العلمي ويوسع نطاق المعرفة في هذا المجال.</w:t>
      </w:r>
    </w:p>
    <w:p w14:paraId="6C96240E" w14:textId="77777777" w:rsidR="00054F0A" w:rsidRPr="0011430B" w:rsidRDefault="00054F0A" w:rsidP="00054F0A">
      <w:pPr>
        <w:pStyle w:val="a8"/>
        <w:bidi/>
        <w:spacing w:line="360" w:lineRule="auto"/>
        <w:jc w:val="both"/>
        <w:rPr>
          <w:rFonts w:ascii="Simplified Arabic" w:hAnsi="Simplified Arabic" w:cs="Simplified Arabic"/>
          <w:b/>
          <w:bCs/>
          <w:color w:val="000000"/>
        </w:rPr>
      </w:pPr>
      <w:r w:rsidRPr="0011430B">
        <w:rPr>
          <w:rFonts w:ascii="Simplified Arabic" w:hAnsi="Simplified Arabic" w:cs="Simplified Arabic"/>
          <w:b/>
          <w:bCs/>
          <w:color w:val="000000"/>
        </w:rPr>
        <w:t xml:space="preserve">4.2 </w:t>
      </w:r>
      <w:r w:rsidRPr="0011430B">
        <w:rPr>
          <w:rFonts w:ascii="Simplified Arabic" w:hAnsi="Simplified Arabic" w:cs="Simplified Arabic"/>
          <w:b/>
          <w:bCs/>
          <w:color w:val="000000"/>
          <w:rtl/>
        </w:rPr>
        <w:t>الأهمية التطبيقية (العملية)</w:t>
      </w:r>
    </w:p>
    <w:p w14:paraId="56F22951" w14:textId="77777777" w:rsidR="00054F0A" w:rsidRPr="0011430B" w:rsidRDefault="00FF40E9" w:rsidP="00054F0A">
      <w:pPr>
        <w:pStyle w:val="a8"/>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تُسهم الدراسة في تقديم قيمة عملية ملموسة تُعزز دعم صانعي القرار والقادة في القطاع الصحي من خلال ما يلي:</w:t>
      </w:r>
    </w:p>
    <w:p w14:paraId="2327E890" w14:textId="77777777" w:rsidR="00054F0A" w:rsidRPr="0011430B" w:rsidRDefault="00054F0A">
      <w:pPr>
        <w:pStyle w:val="a8"/>
        <w:numPr>
          <w:ilvl w:val="0"/>
          <w:numId w:val="5"/>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دعم تحقيق الأهداف الاستراتيجية لرؤية المملكة 2030</w:t>
      </w:r>
      <w:r w:rsidRPr="0011430B">
        <w:rPr>
          <w:rFonts w:ascii="Simplified Arabic" w:hAnsi="Simplified Arabic" w:cs="Simplified Arabic"/>
          <w:color w:val="000000"/>
        </w:rPr>
        <w:t>: </w:t>
      </w:r>
      <w:r w:rsidRPr="0011430B">
        <w:rPr>
          <w:rFonts w:ascii="Simplified Arabic" w:hAnsi="Simplified Arabic" w:cs="Simplified Arabic"/>
          <w:color w:val="000000"/>
          <w:rtl/>
        </w:rPr>
        <w:t>توفر الدراسة بيانات محلية دقيقة يمكن الاستفادة منها في دعم برامج التحول الصحي، وتوجيه الجهود نحو تحسين جودة الخدمات وتعزيز سلامة المرضى. وتُمكن نتائج الدراسة من تطوير مبادرات متوافقة مع مستهدفات رؤية 2030، مما يُسهم في تحسين مستوى الرعاية داخل المستشفيات الحكومية</w:t>
      </w:r>
      <w:r w:rsidRPr="0011430B">
        <w:rPr>
          <w:rFonts w:ascii="Simplified Arabic" w:hAnsi="Simplified Arabic" w:cs="Simplified Arabic"/>
          <w:color w:val="000000"/>
        </w:rPr>
        <w:t>.</w:t>
      </w:r>
    </w:p>
    <w:p w14:paraId="4D119183" w14:textId="77777777" w:rsidR="001C2889" w:rsidRPr="0011430B" w:rsidRDefault="00FF40E9">
      <w:pPr>
        <w:pStyle w:val="a8"/>
        <w:numPr>
          <w:ilvl w:val="0"/>
          <w:numId w:val="5"/>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 xml:space="preserve">تعزيز فعالية التدخلات القيادية: يقدّم النموذج الذي تقترحه الدراسة إطارًا عمليًا يُساعد القادة في المستشفيات على تحديد أبعاد القيادة التحويلية الأكثر تأثيرًا في تعزيز </w:t>
      </w:r>
      <w:r w:rsidR="00C16B99" w:rsidRPr="00C16B99">
        <w:rPr>
          <w:rFonts w:ascii="Simplified Arabic" w:hAnsi="Simplified Arabic" w:cs="Simplified Arabic"/>
          <w:color w:val="000000"/>
          <w:rtl/>
        </w:rPr>
        <w:t>ثقافة سلامة المرضى</w:t>
      </w:r>
      <w:r w:rsidRPr="0011430B">
        <w:rPr>
          <w:rFonts w:ascii="Simplified Arabic" w:hAnsi="Simplified Arabic" w:cs="Simplified Arabic"/>
          <w:color w:val="000000"/>
          <w:rtl/>
        </w:rPr>
        <w:t xml:space="preserve">. ويساعد ذلك في توجيه الموارد نحو الممارسات القيادية التي ترتبط بشكل مباشر بالنتائج الإيجابية في مجال سلامة المرضى </w:t>
      </w:r>
      <w:r w:rsidR="001C2889" w:rsidRPr="0011430B">
        <w:rPr>
          <w:rFonts w:ascii="Simplified Arabic" w:hAnsi="Simplified Arabic" w:cs="Simplified Arabic"/>
          <w:color w:val="000000"/>
          <w:rtl/>
        </w:rPr>
        <w:fldChar w:fldCharType="begin"/>
      </w:r>
      <w:r w:rsidR="001C2889" w:rsidRPr="0011430B">
        <w:rPr>
          <w:rFonts w:ascii="Simplified Arabic" w:hAnsi="Simplified Arabic" w:cs="Simplified Arabic"/>
          <w:color w:val="000000"/>
          <w:rtl/>
        </w:rPr>
        <w:instrText xml:space="preserve"> </w:instrText>
      </w:r>
      <w:r w:rsidR="001C2889" w:rsidRPr="0011430B">
        <w:rPr>
          <w:rFonts w:ascii="Simplified Arabic" w:hAnsi="Simplified Arabic" w:cs="Simplified Arabic"/>
          <w:color w:val="000000"/>
        </w:rPr>
        <w:instrText>ADDIN EN.CITE &lt;EndNote&gt;&lt;Cite&gt;&lt;Author&gt;Jones&lt;/Author&gt;&lt;Year&gt;2008&lt;/Year&gt;&lt;RecNum&gt;187&lt;/RecNum&gt;&lt;DisplayText&gt;(Jones et al., 2008; Khirfan &amp;amp; Abd Aziz, 2022)&lt;/DisplayText&gt;&lt;record&gt;&lt;rec-number&gt;187&lt;/rec-number&gt;&lt;foreign-keys&gt;&lt;key app="EN" db-id="02retxxrerxdxhe9aphvs0z2t9z25p0ew99s" timestamp="1754603905"&gt;187&lt;/key&gt;&lt;/foreign-keys&gt;&lt;ref-type name="Conference Proceedings"&gt;10&lt;/ref-type&gt;&lt;contributors&gt;&lt;authors&gt;&lt;author&gt;Jones, Katherine Janiec&lt;/author&gt;&lt;author&gt;Skinner, Anne&lt;/author&gt;&lt;author&gt;Xu, Liyan&lt;/author&gt;&lt;author&gt;Sun, Junfeng&lt;/author&gt;&lt;author&gt;Mueller, Keith&lt;/author&gt;&lt;/authors&gt;&lt;/contributors&gt;&lt;titles&gt;&lt;title&gt;The AHRQ Hospital Survey on Patient Safety Culture: A Tool to Plan and Evaluate Patient Safety Programs&lt;/title&gt;&lt;/titles&gt;&lt;dates&gt;&lt;year&gt;2008&lt;/year&gt;&lt;/dates&gt;&lt;urls&gt;&lt;/urls&gt;&lt;electronic-resource-num&gt;21249886&lt;/electronic-resource-num&gt;&lt;/record&gt;&lt;/Cite&gt;&lt;Cite&gt;&lt;Author&gt;Khirfan&lt;/Author&gt;&lt;Year&gt;2022&lt;/Year&gt;&lt;RecNum&gt;180&lt;/RecNum&gt;&lt;record&gt;&lt;rec-number&gt;180&lt;/rec-number&gt;&lt;foreign-keys&gt;&lt;key app="EN" db-id="02retxxrerxdxhe9aphvs0z2t9z25p0ew99s" timestamp</w:instrText>
      </w:r>
      <w:r w:rsidR="001C2889" w:rsidRPr="0011430B">
        <w:rPr>
          <w:rFonts w:ascii="Simplified Arabic" w:hAnsi="Simplified Arabic" w:cs="Simplified Arabic"/>
          <w:color w:val="000000"/>
          <w:rtl/>
        </w:rPr>
        <w:instrText>="1754596836"&gt;180&lt;/</w:instrText>
      </w:r>
      <w:r w:rsidR="001C2889" w:rsidRPr="0011430B">
        <w:rPr>
          <w:rFonts w:ascii="Simplified Arabic" w:hAnsi="Simplified Arabic" w:cs="Simplified Arabic"/>
          <w:color w:val="000000"/>
        </w:rPr>
        <w:instrText>key&gt;&lt;/foreign-keys&gt;&lt;ref-type name="Journal Article"&gt;17&lt;/ref-type&gt;&lt;contributors&gt;&lt;authors&gt;&lt;author&gt;Khirfan, Randa&lt;/author&gt;&lt;author&gt;Abd Aziz, Aniza&lt;/author&gt;&lt;/authors&gt;&lt;/contributors&gt;&lt;titles&gt;&lt;title&gt;Insight Into Role of Transformaional Leadership in Cost Containment in Healthcare in Ksa&lt;/title&gt;&lt;secondary-title&gt;Sciences&lt;/secondary-title&gt;&lt;/titles&gt;&lt;periodical&gt;&lt;full-title&gt;Sciences&lt;/full-title&gt;&lt;/periodical&gt;&lt;pages&gt;2657-2672&lt;/pages&gt;&lt;volume&gt;12&lt;/volume&gt;&lt;number&gt;1&lt;/number&gt;&lt;dates&gt;&lt;year&gt;2022&lt;/year&gt;&lt;/dates&gt;&lt;urls&gt;&lt;/urls&gt;&lt;electronic-resource-num&gt;10.6007/IJARBSS/v12-i1/12327&lt;/electronic-resource-num&gt;&lt;/record&gt;&lt;/Cite&gt;&lt;/EndNote</w:instrText>
      </w:r>
      <w:r w:rsidR="001C2889" w:rsidRPr="0011430B">
        <w:rPr>
          <w:rFonts w:ascii="Simplified Arabic" w:hAnsi="Simplified Arabic" w:cs="Simplified Arabic"/>
          <w:color w:val="000000"/>
          <w:rtl/>
        </w:rPr>
        <w:instrText>&gt;</w:instrText>
      </w:r>
      <w:r w:rsidR="001C2889" w:rsidRPr="0011430B">
        <w:rPr>
          <w:rFonts w:ascii="Simplified Arabic" w:hAnsi="Simplified Arabic" w:cs="Simplified Arabic"/>
          <w:color w:val="000000"/>
          <w:rtl/>
        </w:rPr>
        <w:fldChar w:fldCharType="separate"/>
      </w:r>
      <w:r w:rsidR="001C2889" w:rsidRPr="0011430B">
        <w:rPr>
          <w:rFonts w:ascii="Simplified Arabic" w:hAnsi="Simplified Arabic" w:cs="Simplified Arabic"/>
          <w:noProof/>
          <w:color w:val="000000"/>
          <w:rtl/>
        </w:rPr>
        <w:t>(</w:t>
      </w:r>
      <w:r w:rsidR="001C2889" w:rsidRPr="0011430B">
        <w:rPr>
          <w:rFonts w:ascii="Simplified Arabic" w:hAnsi="Simplified Arabic" w:cs="Simplified Arabic"/>
          <w:noProof/>
          <w:color w:val="000000"/>
        </w:rPr>
        <w:t>Jones et al., 2008; Khirfan &amp; Abd Aziz, 2022</w:t>
      </w:r>
      <w:r w:rsidR="001C2889" w:rsidRPr="0011430B">
        <w:rPr>
          <w:rFonts w:ascii="Simplified Arabic" w:hAnsi="Simplified Arabic" w:cs="Simplified Arabic"/>
          <w:noProof/>
          <w:color w:val="000000"/>
          <w:rtl/>
        </w:rPr>
        <w:t>)</w:t>
      </w:r>
      <w:r w:rsidR="001C2889" w:rsidRPr="0011430B">
        <w:rPr>
          <w:rFonts w:ascii="Simplified Arabic" w:hAnsi="Simplified Arabic" w:cs="Simplified Arabic"/>
          <w:color w:val="000000"/>
          <w:rtl/>
        </w:rPr>
        <w:fldChar w:fldCharType="end"/>
      </w:r>
      <w:r w:rsidR="001C2889" w:rsidRPr="0011430B">
        <w:rPr>
          <w:rFonts w:ascii="Simplified Arabic" w:hAnsi="Simplified Arabic" w:cs="Simplified Arabic"/>
          <w:color w:val="000000"/>
          <w:rtl/>
        </w:rPr>
        <w:t>.</w:t>
      </w:r>
    </w:p>
    <w:p w14:paraId="36082715" w14:textId="77777777" w:rsidR="00054F0A" w:rsidRPr="0011430B" w:rsidRDefault="00C8596E">
      <w:pPr>
        <w:pStyle w:val="a8"/>
        <w:numPr>
          <w:ilvl w:val="0"/>
          <w:numId w:val="5"/>
        </w:numPr>
        <w:bidi/>
        <w:spacing w:line="360" w:lineRule="auto"/>
        <w:jc w:val="both"/>
        <w:rPr>
          <w:rFonts w:ascii="Simplified Arabic" w:hAnsi="Simplified Arabic" w:cs="Simplified Arabic"/>
          <w:color w:val="000000"/>
        </w:rPr>
      </w:pPr>
      <w:r>
        <w:rPr>
          <w:rFonts w:ascii="Simplified Arabic" w:eastAsia="Simplified Arabic" w:hAnsi="Simplified Arabic" w:cs="Simplified Arabic"/>
          <w:color w:val="000000"/>
          <w:sz w:val="28"/>
          <w:rtl/>
        </w:rPr>
        <w:t>تحسين سلوكيات الموظفين وتقليل المخاطر الصحية: توضح الدراسة الدور المحتمل لثقافة سلامة المرضى الإيجابية في تعزيز الالتزام بالإجراءات التنظيمية والإبلاغ عن الحوادث. ويمكن الاستفادة من النتائج في تحديد الممارسات التنظيمية المرتبطة بإدراك أعلى لفاعلية إجراءات الوقاية والتقليل، دون تفسير المقياس بوصفه معدلًا فعليًا للحوادث.</w:t>
      </w:r>
    </w:p>
    <w:p w14:paraId="71D017F5" w14:textId="77777777" w:rsidR="00C8596E" w:rsidRPr="0011430B" w:rsidRDefault="00C8596E">
      <w:pPr>
        <w:pStyle w:val="a8"/>
        <w:numPr>
          <w:ilvl w:val="0"/>
          <w:numId w:val="5"/>
        </w:numPr>
        <w:bidi/>
        <w:spacing w:line="360" w:lineRule="auto"/>
        <w:jc w:val="both"/>
        <w:rPr>
          <w:rFonts w:ascii="Simplified Arabic" w:hAnsi="Simplified Arabic" w:cs="Simplified Arabic"/>
          <w:b/>
          <w:bCs/>
          <w:color w:val="000000"/>
        </w:rPr>
      </w:pPr>
      <w:r w:rsidRPr="0011430B">
        <w:rPr>
          <w:rFonts w:ascii="Simplified Arabic" w:hAnsi="Simplified Arabic" w:cs="Simplified Arabic"/>
          <w:color w:val="000000"/>
          <w:rtl/>
        </w:rPr>
        <w:t xml:space="preserve">تصميم برامج تدريبية موجهة ومبنية على الأدلة: </w:t>
      </w:r>
      <w:r w:rsidR="00582069" w:rsidRPr="00582069">
        <w:rPr>
          <w:rFonts w:ascii="Simplified Arabic" w:hAnsi="Simplified Arabic" w:cs="Simplified Arabic"/>
          <w:color w:val="000000"/>
          <w:rtl/>
        </w:rPr>
        <w:t>يمكن أن توجّه نتائج الدراسة المؤسسات الصحية إلى تصميم برامج تدريبية مخصصة تستهدف القادة والعاملين في منطقة الجوف، استنادًا إلى الفجوات التي تكشفها النتائج</w:t>
      </w:r>
      <w:r w:rsidRPr="0011430B">
        <w:rPr>
          <w:rFonts w:ascii="Simplified Arabic" w:hAnsi="Simplified Arabic" w:cs="Simplified Arabic"/>
          <w:color w:val="000000"/>
          <w:rtl/>
        </w:rPr>
        <w:t>. ويؤدي هذا النهج إلى برامج تدريبية أكثر فاعلية مقارنةً بالبرامج العامة، ويضمن تحقيق تحسين مستدام في ثقافة وسلوكيات السلامة.</w:t>
      </w:r>
    </w:p>
    <w:p w14:paraId="57340F35" w14:textId="77777777" w:rsidR="00ED6763" w:rsidRPr="0011430B" w:rsidRDefault="00ED6763" w:rsidP="00ED6763">
      <w:pPr>
        <w:pStyle w:val="a8"/>
        <w:bidi/>
        <w:spacing w:line="360" w:lineRule="auto"/>
        <w:ind w:left="180"/>
        <w:jc w:val="both"/>
        <w:rPr>
          <w:rFonts w:ascii="Simplified Arabic" w:hAnsi="Simplified Arabic" w:cs="Simplified Arabic"/>
          <w:b/>
          <w:bCs/>
          <w:color w:val="000000"/>
        </w:rPr>
      </w:pPr>
      <w:r w:rsidRPr="0011430B">
        <w:rPr>
          <w:rFonts w:ascii="Simplified Arabic" w:hAnsi="Simplified Arabic" w:cs="Simplified Arabic"/>
          <w:b/>
          <w:bCs/>
          <w:color w:val="000000"/>
          <w:rtl/>
        </w:rPr>
        <w:lastRenderedPageBreak/>
        <w:t>5.</w:t>
      </w:r>
      <w:r w:rsidRPr="0011430B">
        <w:rPr>
          <w:rFonts w:ascii="Simplified Arabic" w:hAnsi="Simplified Arabic" w:cs="Simplified Arabic"/>
          <w:b/>
          <w:bCs/>
          <w:color w:val="000000"/>
        </w:rPr>
        <w:t xml:space="preserve"> </w:t>
      </w:r>
      <w:r w:rsidRPr="0011430B">
        <w:rPr>
          <w:rFonts w:ascii="Simplified Arabic" w:hAnsi="Simplified Arabic" w:cs="Simplified Arabic"/>
          <w:b/>
          <w:bCs/>
          <w:color w:val="000000"/>
          <w:rtl/>
        </w:rPr>
        <w:t>أهداف الدراسة</w:t>
      </w:r>
    </w:p>
    <w:p w14:paraId="0338522E" w14:textId="77777777" w:rsidR="00435137" w:rsidRDefault="00C8596E" w:rsidP="00BE508A">
      <w:pPr>
        <w:pStyle w:val="a8"/>
        <w:bidi/>
        <w:spacing w:line="360" w:lineRule="auto"/>
        <w:ind w:left="180"/>
        <w:jc w:val="both"/>
        <w:rPr>
          <w:rFonts w:ascii="Simplified Arabic" w:hAnsi="Simplified Arabic" w:cs="Simplified Arabic"/>
          <w:b/>
          <w:bCs/>
          <w:color w:val="000000"/>
          <w:rtl/>
        </w:rPr>
      </w:pPr>
      <w:r w:rsidRPr="0011430B">
        <w:rPr>
          <w:rFonts w:ascii="Simplified Arabic" w:hAnsi="Simplified Arabic" w:cs="Simplified Arabic"/>
          <w:b/>
          <w:bCs/>
          <w:color w:val="000000"/>
          <w:rtl/>
        </w:rPr>
        <w:t>5.1 الهدف العام</w:t>
      </w:r>
    </w:p>
    <w:p w14:paraId="22B54DBC" w14:textId="77777777" w:rsidR="00576589" w:rsidRPr="00576589" w:rsidRDefault="00076824" w:rsidP="00576589">
      <w:pPr>
        <w:pStyle w:val="a8"/>
        <w:bidi/>
        <w:spacing w:line="360" w:lineRule="auto"/>
        <w:ind w:left="180"/>
        <w:jc w:val="both"/>
        <w:rPr>
          <w:rFonts w:ascii="Simplified Arabic" w:hAnsi="Simplified Arabic" w:cs="Simplified Arabic"/>
          <w:color w:val="000000"/>
          <w:rtl/>
        </w:rPr>
      </w:pPr>
      <w:r>
        <w:rPr>
          <w:rFonts w:ascii="Simplified Arabic" w:eastAsia="Simplified Arabic" w:hAnsi="Simplified Arabic" w:cs="Simplified Arabic"/>
          <w:color w:val="000000"/>
          <w:sz w:val="28"/>
          <w:rtl/>
        </w:rPr>
        <w:t>تهدف هذه الدراسة إلى اختبار أثر القيادة التحويلية في التقليل المُدرَك للأحداث الضارة من خلال الدور الوسيط المتتابع لكل من ثقافة سلامة المرضى وسلوكيات السلامة لدى العاملين في مستشفيات القطاع الحكومي بمنطقة الجوف.</w:t>
      </w:r>
    </w:p>
    <w:p w14:paraId="2073E06B" w14:textId="77777777" w:rsidR="00ED6763" w:rsidRPr="0011430B" w:rsidRDefault="00435137" w:rsidP="00435137">
      <w:pPr>
        <w:pStyle w:val="a8"/>
        <w:bidi/>
        <w:spacing w:line="360" w:lineRule="auto"/>
        <w:ind w:left="180"/>
        <w:jc w:val="both"/>
        <w:rPr>
          <w:rFonts w:ascii="Simplified Arabic" w:hAnsi="Simplified Arabic" w:cs="Simplified Arabic"/>
          <w:b/>
          <w:bCs/>
          <w:color w:val="000000"/>
        </w:rPr>
      </w:pPr>
      <w:r w:rsidRPr="0011430B">
        <w:rPr>
          <w:rFonts w:ascii="Simplified Arabic" w:hAnsi="Simplified Arabic" w:cs="Simplified Arabic"/>
          <w:b/>
          <w:bCs/>
          <w:color w:val="000000"/>
          <w:rtl/>
        </w:rPr>
        <w:t xml:space="preserve">5.2 </w:t>
      </w:r>
      <w:r w:rsidR="00ED6763" w:rsidRPr="0011430B">
        <w:rPr>
          <w:rFonts w:ascii="Simplified Arabic" w:hAnsi="Simplified Arabic" w:cs="Simplified Arabic"/>
          <w:b/>
          <w:bCs/>
          <w:color w:val="000000"/>
          <w:rtl/>
        </w:rPr>
        <w:t>الأهداف الفرعية</w:t>
      </w:r>
    </w:p>
    <w:p w14:paraId="18753F6A" w14:textId="77777777" w:rsidR="00ED6763" w:rsidRPr="0011430B" w:rsidRDefault="00A15DD9">
      <w:pPr>
        <w:pStyle w:val="a8"/>
        <w:numPr>
          <w:ilvl w:val="0"/>
          <w:numId w:val="6"/>
        </w:numPr>
        <w:bidi/>
        <w:spacing w:line="360" w:lineRule="auto"/>
        <w:jc w:val="both"/>
        <w:rPr>
          <w:rFonts w:ascii="Simplified Arabic" w:hAnsi="Simplified Arabic" w:cs="Simplified Arabic"/>
          <w:color w:val="000000"/>
        </w:rPr>
      </w:pPr>
      <w:r>
        <w:rPr>
          <w:rFonts w:ascii="Simplified Arabic" w:hAnsi="Simplified Arabic" w:cs="Simplified Arabic"/>
          <w:color w:val="000000"/>
          <w:rtl/>
        </w:rPr>
        <w:t>تقييم مستوى تطبيق القيادة التحويلية بأبعادها الستة (توضيح الرؤية، تقديم النموذج، تشجيع قبول الأهداف الجماعية، توقعات الأداء العالية، الدعم الفردي، الاستثارة الفكرية) في المستشفيات الحكومية بمنطقة الجوف من وجهة نظر العاملين.</w:t>
      </w:r>
    </w:p>
    <w:p w14:paraId="650E977A" w14:textId="77777777" w:rsidR="00ED6763" w:rsidRPr="0011430B" w:rsidRDefault="00ED6763">
      <w:pPr>
        <w:pStyle w:val="a8"/>
        <w:numPr>
          <w:ilvl w:val="0"/>
          <w:numId w:val="6"/>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 xml:space="preserve">تقييم مستوى وعي العاملين </w:t>
      </w:r>
      <w:r w:rsidR="003475EA">
        <w:rPr>
          <w:rFonts w:ascii="Simplified Arabic" w:hAnsi="Simplified Arabic" w:cs="Simplified Arabic" w:hint="cs"/>
          <w:color w:val="000000"/>
          <w:rtl/>
        </w:rPr>
        <w:t>ب</w:t>
      </w:r>
      <w:r w:rsidR="003475EA" w:rsidRPr="003475EA">
        <w:rPr>
          <w:rFonts w:ascii="Simplified Arabic" w:hAnsi="Simplified Arabic" w:cs="Simplified Arabic"/>
          <w:color w:val="000000"/>
          <w:rtl/>
        </w:rPr>
        <w:t>ثقافة سلامة المرضى</w:t>
      </w:r>
      <w:r w:rsidR="003475EA">
        <w:rPr>
          <w:rFonts w:ascii="Simplified Arabic" w:hAnsi="Simplified Arabic" w:cs="Simplified Arabic" w:hint="cs"/>
          <w:color w:val="000000"/>
          <w:rtl/>
        </w:rPr>
        <w:t xml:space="preserve"> </w:t>
      </w:r>
      <w:r w:rsidRPr="0011430B">
        <w:rPr>
          <w:rFonts w:ascii="Simplified Arabic" w:hAnsi="Simplified Arabic" w:cs="Simplified Arabic"/>
          <w:color w:val="000000"/>
          <w:rtl/>
        </w:rPr>
        <w:t>وأبعادها الرئيسة (دعم الإدارة، التواصل المفتوح، التعلم المستمر، العمل الجماعي) في بيئة المستشفيات الحكومية بمنطقة الجوف</w:t>
      </w:r>
      <w:r w:rsidRPr="0011430B">
        <w:rPr>
          <w:rFonts w:ascii="Simplified Arabic" w:hAnsi="Simplified Arabic" w:cs="Simplified Arabic"/>
          <w:color w:val="000000"/>
        </w:rPr>
        <w:t>.</w:t>
      </w:r>
    </w:p>
    <w:p w14:paraId="7BD61894" w14:textId="77777777" w:rsidR="00ED6763" w:rsidRPr="0011430B" w:rsidRDefault="00C8596E">
      <w:pPr>
        <w:pStyle w:val="a8"/>
        <w:numPr>
          <w:ilvl w:val="0"/>
          <w:numId w:val="6"/>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قياس مدى التزام الممارسين الصحيين بسلوكيات السلامة الأساسية، مثل غسل اليدين، والتحقق من هوية المرضى، والامتثال لقوائم التدقيق في الممارسات الإكلينيكية اليومية.</w:t>
      </w:r>
    </w:p>
    <w:p w14:paraId="5F79F03B" w14:textId="77777777" w:rsidR="00ED6763" w:rsidRPr="0011430B" w:rsidRDefault="00ED6763">
      <w:pPr>
        <w:pStyle w:val="a8"/>
        <w:numPr>
          <w:ilvl w:val="0"/>
          <w:numId w:val="6"/>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 xml:space="preserve">اختبار أثر القيادة التحويلية على </w:t>
      </w:r>
      <w:r w:rsidR="003475EA" w:rsidRPr="003475EA">
        <w:rPr>
          <w:rFonts w:ascii="Simplified Arabic" w:hAnsi="Simplified Arabic" w:cs="Simplified Arabic"/>
          <w:color w:val="000000"/>
          <w:rtl/>
        </w:rPr>
        <w:t>ثقافة سلامة المرضى</w:t>
      </w:r>
      <w:r w:rsidR="003475EA">
        <w:rPr>
          <w:rFonts w:ascii="Simplified Arabic" w:hAnsi="Simplified Arabic" w:cs="Simplified Arabic" w:hint="cs"/>
          <w:color w:val="000000"/>
          <w:rtl/>
        </w:rPr>
        <w:t xml:space="preserve"> </w:t>
      </w:r>
      <w:r w:rsidRPr="0011430B">
        <w:rPr>
          <w:rFonts w:ascii="Simplified Arabic" w:hAnsi="Simplified Arabic" w:cs="Simplified Arabic"/>
          <w:color w:val="000000"/>
          <w:rtl/>
        </w:rPr>
        <w:t>لدى العاملين في المستشفيات الحكومية بمنطقة الجوف</w:t>
      </w:r>
      <w:r w:rsidRPr="0011430B">
        <w:rPr>
          <w:rFonts w:ascii="Simplified Arabic" w:hAnsi="Simplified Arabic" w:cs="Simplified Arabic"/>
          <w:color w:val="000000"/>
        </w:rPr>
        <w:t>.</w:t>
      </w:r>
    </w:p>
    <w:p w14:paraId="6401FB0C" w14:textId="77777777" w:rsidR="00251FD3" w:rsidRPr="0011430B" w:rsidRDefault="00C8596E">
      <w:pPr>
        <w:pStyle w:val="a8"/>
        <w:numPr>
          <w:ilvl w:val="0"/>
          <w:numId w:val="6"/>
        </w:numPr>
        <w:bidi/>
        <w:spacing w:line="360" w:lineRule="auto"/>
        <w:jc w:val="both"/>
        <w:rPr>
          <w:rFonts w:ascii="Simplified Arabic" w:hAnsi="Simplified Arabic" w:cs="Simplified Arabic"/>
          <w:color w:val="000000"/>
        </w:rPr>
      </w:pPr>
      <w:r>
        <w:rPr>
          <w:rFonts w:ascii="Simplified Arabic" w:eastAsia="Simplified Arabic" w:hAnsi="Simplified Arabic" w:cs="Simplified Arabic"/>
          <w:color w:val="000000"/>
          <w:sz w:val="28"/>
          <w:rtl/>
        </w:rPr>
        <w:t>اختبار الأثر المباشر لثقافة سلامة المرضى في سلوكيات السلامة، واختبار أثر سلوكيات السلامة في التقليل المُدرَك للأحداث الضارة.</w:t>
      </w:r>
    </w:p>
    <w:p w14:paraId="3B08DF9D" w14:textId="77777777" w:rsidR="00ED6763" w:rsidRPr="0011430B" w:rsidRDefault="00251FD3">
      <w:pPr>
        <w:pStyle w:val="a8"/>
        <w:numPr>
          <w:ilvl w:val="0"/>
          <w:numId w:val="6"/>
        </w:numPr>
        <w:bidi/>
        <w:spacing w:line="360" w:lineRule="auto"/>
        <w:jc w:val="both"/>
        <w:rPr>
          <w:rFonts w:ascii="Simplified Arabic" w:hAnsi="Simplified Arabic" w:cs="Simplified Arabic"/>
          <w:color w:val="000000"/>
        </w:rPr>
      </w:pPr>
      <w:r>
        <w:rPr>
          <w:rFonts w:ascii="Simplified Arabic" w:eastAsia="Simplified Arabic" w:hAnsi="Simplified Arabic" w:cs="Simplified Arabic"/>
          <w:color w:val="000000"/>
          <w:sz w:val="28"/>
          <w:rtl/>
        </w:rPr>
        <w:t>اختبار الأثر غير المباشر للقيادة التحويلية في سلوكيات السلامة من خلال ثقافة سلامة المرضى، ثم اختبار الأثر غير المباشر المتتابع للقيادة التحويلية في التقليل المُدرَك للأحداث الضارة من خلال ثقافة سلامة المرضى وسلوكيات السلامة (TL → SC → SB → PRAE).</w:t>
      </w:r>
    </w:p>
    <w:p w14:paraId="5E776539" w14:textId="77777777" w:rsidR="0019387F" w:rsidRPr="0011430B" w:rsidRDefault="00C8596E">
      <w:pPr>
        <w:pStyle w:val="a8"/>
        <w:numPr>
          <w:ilvl w:val="0"/>
          <w:numId w:val="6"/>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إعداد نموذج تحليلي شامل وتقديم توصيات تطبيقية تعتمد على النتائج الإحصائية، بهدف تطوير برامج تدريبية وتدخلات إدارية موجهة لتحسين سلامة المرضى في منشآت الرعاية الصحية بمنطقة الجوف.</w:t>
      </w:r>
    </w:p>
    <w:p w14:paraId="257317B9" w14:textId="77777777" w:rsidR="00ED6763" w:rsidRPr="0011430B" w:rsidRDefault="00ED6763" w:rsidP="00ED6763">
      <w:pPr>
        <w:pStyle w:val="a8"/>
        <w:bidi/>
        <w:spacing w:line="360" w:lineRule="auto"/>
        <w:ind w:left="180"/>
        <w:jc w:val="both"/>
        <w:rPr>
          <w:rFonts w:ascii="Simplified Arabic" w:hAnsi="Simplified Arabic" w:cs="Simplified Arabic"/>
          <w:b/>
          <w:bCs/>
          <w:color w:val="000000"/>
          <w:rtl/>
        </w:rPr>
      </w:pPr>
      <w:r w:rsidRPr="0011430B">
        <w:rPr>
          <w:rFonts w:ascii="Simplified Arabic" w:hAnsi="Simplified Arabic" w:cs="Simplified Arabic"/>
          <w:b/>
          <w:bCs/>
          <w:color w:val="000000"/>
        </w:rPr>
        <w:t xml:space="preserve">.6 </w:t>
      </w:r>
      <w:r w:rsidRPr="0011430B">
        <w:rPr>
          <w:rFonts w:ascii="Simplified Arabic" w:hAnsi="Simplified Arabic" w:cs="Simplified Arabic"/>
          <w:b/>
          <w:bCs/>
          <w:color w:val="000000"/>
          <w:rtl/>
        </w:rPr>
        <w:t>فرضيات الدراسة</w:t>
      </w:r>
    </w:p>
    <w:p w14:paraId="4B61C9C8" w14:textId="77777777" w:rsidR="009F0B77" w:rsidRPr="0011430B" w:rsidRDefault="00C8596E" w:rsidP="009F0B77">
      <w:pPr>
        <w:pStyle w:val="a8"/>
        <w:bidi/>
        <w:spacing w:line="360" w:lineRule="auto"/>
        <w:ind w:left="360"/>
        <w:jc w:val="both"/>
        <w:rPr>
          <w:rFonts w:ascii="Simplified Arabic" w:hAnsi="Simplified Arabic" w:cs="Simplified Arabic"/>
          <w:b/>
          <w:bCs/>
          <w:color w:val="000000"/>
        </w:rPr>
      </w:pPr>
      <w:r w:rsidRPr="0011430B">
        <w:rPr>
          <w:rFonts w:ascii="Simplified Arabic" w:hAnsi="Simplified Arabic" w:cs="Simplified Arabic"/>
          <w:b/>
          <w:bCs/>
          <w:color w:val="000000"/>
          <w:rtl/>
        </w:rPr>
        <w:t>6.1. الفروض المتعلقة بالتأثيرات المباشرة (</w:t>
      </w:r>
      <w:r w:rsidRPr="0011430B">
        <w:rPr>
          <w:rFonts w:ascii="Simplified Arabic" w:hAnsi="Simplified Arabic" w:cs="Simplified Arabic"/>
          <w:b/>
          <w:bCs/>
          <w:color w:val="000000"/>
        </w:rPr>
        <w:t>Effects</w:t>
      </w:r>
      <w:r w:rsidRPr="0011430B">
        <w:rPr>
          <w:rFonts w:ascii="Simplified Arabic" w:hAnsi="Simplified Arabic" w:cs="Simplified Arabic"/>
          <w:b/>
          <w:bCs/>
          <w:color w:val="000000"/>
          <w:rtl/>
        </w:rPr>
        <w:t xml:space="preserve"> المباشرة)</w:t>
      </w:r>
    </w:p>
    <w:p w14:paraId="0186D2A1" w14:textId="77777777" w:rsidR="009F0B77" w:rsidRPr="0011430B" w:rsidRDefault="009F0B77" w:rsidP="00F518B1">
      <w:pPr>
        <w:pStyle w:val="a8"/>
        <w:bidi/>
        <w:spacing w:line="360" w:lineRule="auto"/>
        <w:ind w:left="180"/>
        <w:jc w:val="both"/>
        <w:rPr>
          <w:rFonts w:ascii="Simplified Arabic" w:hAnsi="Simplified Arabic" w:cs="Simplified Arabic"/>
          <w:color w:val="000000"/>
        </w:rPr>
      </w:pPr>
      <w:r>
        <w:rPr>
          <w:rFonts w:ascii="Simplified Arabic" w:eastAsia="Simplified Arabic" w:hAnsi="Simplified Arabic" w:cs="Simplified Arabic"/>
          <w:color w:val="000000"/>
          <w:sz w:val="28"/>
          <w:rtl/>
        </w:rPr>
        <w:lastRenderedPageBreak/>
        <w:t>H1: يُتوقع وجود أثر إحصائي موجب للقيادة التحويلية في ثقافة سلامة المرضى لدى العاملين في المستشفيات الحكومية بمنطقة الجوف.</w:t>
      </w:r>
    </w:p>
    <w:p w14:paraId="2C4B1D37" w14:textId="77777777" w:rsidR="009F0B77" w:rsidRPr="0011430B" w:rsidRDefault="009F0B77" w:rsidP="00F518B1">
      <w:pPr>
        <w:pStyle w:val="a8"/>
        <w:bidi/>
        <w:spacing w:line="360" w:lineRule="auto"/>
        <w:ind w:left="180"/>
        <w:jc w:val="both"/>
        <w:rPr>
          <w:rFonts w:ascii="Simplified Arabic" w:hAnsi="Simplified Arabic" w:cs="Simplified Arabic"/>
          <w:color w:val="000000"/>
        </w:rPr>
      </w:pPr>
      <w:r>
        <w:rPr>
          <w:rFonts w:ascii="Simplified Arabic" w:eastAsia="Simplified Arabic" w:hAnsi="Simplified Arabic" w:cs="Simplified Arabic"/>
          <w:color w:val="000000"/>
          <w:sz w:val="28"/>
          <w:rtl/>
        </w:rPr>
        <w:t>H2: يُتوقع وجود أثر إحصائي موجب لثقافة سلامة المرضى في سلوكيات السلامة لدى العاملين في المستشفيات الحكومية بمنطقة الجوف.</w:t>
      </w:r>
    </w:p>
    <w:p w14:paraId="58AC9FB2" w14:textId="77777777" w:rsidR="009F0B77" w:rsidRPr="0011430B" w:rsidRDefault="009F0B77" w:rsidP="00F518B1">
      <w:pPr>
        <w:pStyle w:val="a8"/>
        <w:bidi/>
        <w:spacing w:line="360" w:lineRule="auto"/>
        <w:ind w:left="180"/>
        <w:jc w:val="both"/>
        <w:rPr>
          <w:rFonts w:ascii="Simplified Arabic" w:hAnsi="Simplified Arabic" w:cs="Simplified Arabic"/>
          <w:color w:val="000000"/>
          <w:rtl/>
        </w:rPr>
      </w:pPr>
      <w:r>
        <w:rPr>
          <w:rFonts w:ascii="Simplified Arabic" w:eastAsia="Simplified Arabic" w:hAnsi="Simplified Arabic" w:cs="Simplified Arabic"/>
          <w:color w:val="000000"/>
          <w:sz w:val="28"/>
          <w:rtl/>
        </w:rPr>
        <w:t>H3: يُتوقع وجود أثر إحصائي موجب لسلوكيات السلامة في التقليل المُدرَك للأحداث الضارة لدى العاملين في المستشفيات الحكومية بمنطقة الجوف.</w:t>
      </w:r>
    </w:p>
    <w:p w14:paraId="71775766" w14:textId="77777777" w:rsidR="009F0B77" w:rsidRPr="0011430B" w:rsidRDefault="009F0B77" w:rsidP="009F0B77">
      <w:pPr>
        <w:pStyle w:val="a8"/>
        <w:bidi/>
        <w:spacing w:line="360" w:lineRule="auto"/>
        <w:ind w:left="180"/>
        <w:jc w:val="both"/>
        <w:rPr>
          <w:rFonts w:ascii="Simplified Arabic" w:hAnsi="Simplified Arabic" w:cs="Simplified Arabic"/>
          <w:b/>
          <w:bCs/>
          <w:color w:val="000000"/>
          <w:rtl/>
        </w:rPr>
      </w:pPr>
      <w:r w:rsidRPr="0011430B">
        <w:rPr>
          <w:rFonts w:ascii="Simplified Arabic" w:hAnsi="Simplified Arabic" w:cs="Simplified Arabic"/>
          <w:b/>
          <w:bCs/>
          <w:color w:val="000000"/>
        </w:rPr>
        <w:t xml:space="preserve">6.2 </w:t>
      </w:r>
      <w:r w:rsidRPr="0011430B">
        <w:rPr>
          <w:rFonts w:ascii="Simplified Arabic" w:hAnsi="Simplified Arabic" w:cs="Simplified Arabic"/>
          <w:b/>
          <w:bCs/>
          <w:color w:val="000000"/>
          <w:rtl/>
        </w:rPr>
        <w:t>الفروض المتعلقة بالتأثيرات غير المباشرة</w:t>
      </w:r>
      <w:r w:rsidRPr="0011430B">
        <w:rPr>
          <w:rFonts w:ascii="Simplified Arabic" w:hAnsi="Simplified Arabic" w:cs="Simplified Arabic"/>
          <w:b/>
          <w:bCs/>
          <w:color w:val="000000"/>
        </w:rPr>
        <w:t xml:space="preserve"> </w:t>
      </w:r>
      <w:r w:rsidR="00451443" w:rsidRPr="0011430B">
        <w:rPr>
          <w:rFonts w:ascii="Simplified Arabic" w:hAnsi="Simplified Arabic" w:cs="Simplified Arabic"/>
          <w:b/>
          <w:bCs/>
          <w:color w:val="000000"/>
          <w:rtl/>
        </w:rPr>
        <w:t>الوساطة</w:t>
      </w:r>
      <w:r w:rsidR="00451443" w:rsidRPr="0011430B">
        <w:rPr>
          <w:rFonts w:ascii="Simplified Arabic" w:hAnsi="Simplified Arabic" w:cs="Simplified Arabic"/>
          <w:b/>
          <w:bCs/>
          <w:color w:val="000000"/>
        </w:rPr>
        <w:t xml:space="preserve"> (</w:t>
      </w:r>
      <w:r w:rsidRPr="0011430B">
        <w:rPr>
          <w:rFonts w:ascii="Simplified Arabic" w:hAnsi="Simplified Arabic" w:cs="Simplified Arabic"/>
          <w:b/>
          <w:bCs/>
          <w:color w:val="000000"/>
        </w:rPr>
        <w:t>Mediation)</w:t>
      </w:r>
    </w:p>
    <w:p w14:paraId="0A60E396" w14:textId="77777777" w:rsidR="009F0B77" w:rsidRPr="0011430B" w:rsidRDefault="009F0B77" w:rsidP="00F518B1">
      <w:pPr>
        <w:pStyle w:val="a8"/>
        <w:bidi/>
        <w:spacing w:line="360" w:lineRule="auto"/>
        <w:ind w:left="180"/>
        <w:jc w:val="both"/>
        <w:rPr>
          <w:rFonts w:ascii="Simplified Arabic" w:hAnsi="Simplified Arabic" w:cs="Simplified Arabic"/>
          <w:color w:val="000000"/>
          <w:rtl/>
        </w:rPr>
      </w:pPr>
      <w:r>
        <w:rPr>
          <w:rFonts w:ascii="Simplified Arabic" w:eastAsia="Simplified Arabic" w:hAnsi="Simplified Arabic" w:cs="Simplified Arabic"/>
          <w:color w:val="000000"/>
          <w:sz w:val="28"/>
          <w:rtl/>
        </w:rPr>
        <w:t>H4: يُتوقع وجود أثر غير مباشر ذي دلالة إحصائية للقيادة التحويلية في سلوكيات السلامة من خلال ثقافة سلامة المرضى بوصفها متغيرًا وسيطًا (TL → SC → SB).</w:t>
      </w:r>
    </w:p>
    <w:p w14:paraId="4207AAF6" w14:textId="77777777" w:rsidR="009F0B77" w:rsidRPr="0011430B" w:rsidRDefault="009F0B77" w:rsidP="009F0B77">
      <w:pPr>
        <w:pStyle w:val="a8"/>
        <w:bidi/>
        <w:spacing w:line="360" w:lineRule="auto"/>
        <w:ind w:left="180"/>
        <w:jc w:val="both"/>
        <w:rPr>
          <w:rFonts w:ascii="Simplified Arabic" w:hAnsi="Simplified Arabic" w:cs="Simplified Arabic"/>
          <w:b/>
          <w:bCs/>
          <w:color w:val="000000"/>
        </w:rPr>
      </w:pPr>
      <w:r w:rsidRPr="0011430B">
        <w:rPr>
          <w:rFonts w:ascii="Simplified Arabic" w:hAnsi="Simplified Arabic" w:cs="Simplified Arabic"/>
          <w:b/>
          <w:bCs/>
          <w:color w:val="000000"/>
        </w:rPr>
        <w:t xml:space="preserve">6.3 </w:t>
      </w:r>
      <w:r w:rsidRPr="0011430B">
        <w:rPr>
          <w:rFonts w:ascii="Simplified Arabic" w:hAnsi="Simplified Arabic" w:cs="Simplified Arabic"/>
          <w:b/>
          <w:bCs/>
          <w:color w:val="000000"/>
          <w:rtl/>
        </w:rPr>
        <w:t>الفروض المتعلقة بالوساطة المتسلسلة</w:t>
      </w:r>
      <w:r w:rsidRPr="0011430B">
        <w:rPr>
          <w:rFonts w:ascii="Simplified Arabic" w:hAnsi="Simplified Arabic" w:cs="Simplified Arabic"/>
          <w:b/>
          <w:bCs/>
          <w:color w:val="000000"/>
        </w:rPr>
        <w:t xml:space="preserve"> (Serial Mediation)</w:t>
      </w:r>
    </w:p>
    <w:p w14:paraId="3B36856C" w14:textId="77777777" w:rsidR="009F0B77" w:rsidRPr="0011430B" w:rsidRDefault="00C8596E" w:rsidP="00F518B1">
      <w:pPr>
        <w:pStyle w:val="a8"/>
        <w:bidi/>
        <w:spacing w:line="360" w:lineRule="auto"/>
        <w:ind w:left="180"/>
        <w:jc w:val="both"/>
        <w:rPr>
          <w:rFonts w:ascii="Simplified Arabic" w:hAnsi="Simplified Arabic" w:cs="Simplified Arabic"/>
          <w:color w:val="000000"/>
        </w:rPr>
      </w:pPr>
      <w:r>
        <w:rPr>
          <w:rFonts w:ascii="Simplified Arabic" w:eastAsia="Simplified Arabic" w:hAnsi="Simplified Arabic" w:cs="Simplified Arabic"/>
          <w:color w:val="000000"/>
          <w:sz w:val="28"/>
          <w:rtl/>
        </w:rPr>
        <w:t>H5: يُتوقع وجود أثر غير مباشر متتابع ذي دلالة إحصائية للقيادة التحويلية في التقليل المُدرَك للأحداث الضارة من خلال ثقافة سلامة المرضى ثم سلوكيات السلامة لدى العاملين في المستشفيات الحكومية بمنطقة الجوف.</w:t>
      </w:r>
    </w:p>
    <w:p w14:paraId="35A942D9" w14:textId="77777777" w:rsidR="009F0B77" w:rsidRPr="0011430B" w:rsidRDefault="009F0B77" w:rsidP="009F0B77">
      <w:pPr>
        <w:pStyle w:val="a8"/>
        <w:bidi/>
        <w:spacing w:line="360" w:lineRule="auto"/>
        <w:ind w:left="180"/>
        <w:jc w:val="both"/>
        <w:rPr>
          <w:rFonts w:ascii="Simplified Arabic" w:hAnsi="Simplified Arabic" w:cs="Simplified Arabic"/>
          <w:color w:val="000000"/>
        </w:rPr>
      </w:pPr>
      <w:r>
        <w:rPr>
          <w:rFonts w:ascii="Simplified Arabic" w:eastAsia="Simplified Arabic" w:hAnsi="Simplified Arabic" w:cs="Simplified Arabic"/>
          <w:color w:val="000000"/>
          <w:sz w:val="28"/>
          <w:rtl/>
        </w:rPr>
        <w:t>ويمثل ذلك المسار النظري: TL → SC → SB → PRAE.</w:t>
      </w:r>
    </w:p>
    <w:p w14:paraId="397644AA" w14:textId="77777777" w:rsidR="00ED6763" w:rsidRPr="0011430B" w:rsidRDefault="00ED6763" w:rsidP="003D4C1A">
      <w:pPr>
        <w:pStyle w:val="a8"/>
        <w:bidi/>
        <w:spacing w:line="360" w:lineRule="auto"/>
        <w:ind w:left="180"/>
        <w:jc w:val="both"/>
        <w:rPr>
          <w:rFonts w:ascii="Simplified Arabic" w:hAnsi="Simplified Arabic" w:cs="Simplified Arabic"/>
          <w:b/>
          <w:bCs/>
          <w:color w:val="000000"/>
          <w:rtl/>
        </w:rPr>
      </w:pPr>
      <w:r w:rsidRPr="0011430B">
        <w:rPr>
          <w:rFonts w:ascii="Simplified Arabic" w:hAnsi="Simplified Arabic" w:cs="Simplified Arabic"/>
          <w:b/>
          <w:bCs/>
          <w:color w:val="000000"/>
        </w:rPr>
        <w:t>6.</w:t>
      </w:r>
      <w:r w:rsidR="00E87873">
        <w:rPr>
          <w:rFonts w:ascii="Simplified Arabic" w:hAnsi="Simplified Arabic" w:cs="Simplified Arabic"/>
          <w:b/>
          <w:bCs/>
          <w:color w:val="000000"/>
        </w:rPr>
        <w:t>4</w:t>
      </w:r>
      <w:r w:rsidRPr="0011430B">
        <w:rPr>
          <w:rFonts w:ascii="Simplified Arabic" w:hAnsi="Simplified Arabic" w:cs="Simplified Arabic"/>
          <w:b/>
          <w:bCs/>
          <w:color w:val="000000"/>
        </w:rPr>
        <w:t xml:space="preserve"> </w:t>
      </w:r>
      <w:r w:rsidRPr="0011430B">
        <w:rPr>
          <w:rFonts w:ascii="Simplified Arabic" w:hAnsi="Simplified Arabic" w:cs="Simplified Arabic"/>
          <w:b/>
          <w:bCs/>
          <w:color w:val="000000"/>
          <w:rtl/>
        </w:rPr>
        <w:t>المتغيرات الضابطة</w:t>
      </w:r>
    </w:p>
    <w:p w14:paraId="093512B1" w14:textId="77777777" w:rsidR="00ED6763" w:rsidRPr="0011430B" w:rsidRDefault="00C8596E" w:rsidP="00BE577C">
      <w:pPr>
        <w:pStyle w:val="a8"/>
        <w:bidi/>
        <w:spacing w:line="360" w:lineRule="auto"/>
        <w:ind w:left="180"/>
        <w:jc w:val="both"/>
        <w:rPr>
          <w:rFonts w:ascii="Simplified Arabic" w:hAnsi="Simplified Arabic" w:cs="Simplified Arabic"/>
          <w:color w:val="000000"/>
          <w:rtl/>
        </w:rPr>
      </w:pPr>
      <w:r w:rsidRPr="0011430B">
        <w:rPr>
          <w:rFonts w:ascii="Simplified Arabic" w:hAnsi="Simplified Arabic" w:cs="Simplified Arabic"/>
          <w:color w:val="000000"/>
          <w:rtl/>
        </w:rPr>
        <w:t>سيتم استخدام المتغيرات الضابطة التالية لضمان تعزيز موثوقية القياس وتقليل احتمالية التحيزات المؤثرة على العلاقات الإحصائية:</w:t>
      </w:r>
    </w:p>
    <w:p w14:paraId="541AB71D" w14:textId="77777777" w:rsidR="00ED6763" w:rsidRPr="0011430B" w:rsidRDefault="00BE577C" w:rsidP="00BE577C">
      <w:pPr>
        <w:pStyle w:val="a8"/>
        <w:bidi/>
        <w:spacing w:line="360" w:lineRule="auto"/>
        <w:ind w:left="180"/>
        <w:jc w:val="both"/>
        <w:rPr>
          <w:rFonts w:ascii="Simplified Arabic" w:hAnsi="Simplified Arabic" w:cs="Simplified Arabic"/>
          <w:color w:val="000000"/>
        </w:rPr>
      </w:pPr>
      <w:r w:rsidRPr="0011430B">
        <w:rPr>
          <w:rFonts w:ascii="Simplified Arabic" w:hAnsi="Simplified Arabic" w:cs="Simplified Arabic"/>
          <w:color w:val="000000"/>
          <w:rtl/>
        </w:rPr>
        <w:t>1- سنوات الخبرة الوظيفية 2- القسم أو التخصص الطبي 3- نوع المناوبة (نهاري/ليلي) 4- المرتبة أو الفئة الوظيفية</w:t>
      </w:r>
    </w:p>
    <w:p w14:paraId="1FEFB0D3" w14:textId="77777777" w:rsidR="00E07AD8" w:rsidRPr="0011430B" w:rsidRDefault="00820A0F" w:rsidP="008B5C39">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Pr>
        <w:t>7</w:t>
      </w:r>
      <w:r w:rsidR="007E5BA4" w:rsidRPr="0011430B">
        <w:rPr>
          <w:rFonts w:ascii="Simplified Arabic" w:hAnsi="Simplified Arabic" w:cs="Simplified Arabic"/>
          <w:b/>
          <w:bCs/>
          <w:sz w:val="24"/>
          <w:szCs w:val="24"/>
          <w:rtl/>
        </w:rPr>
        <w:t>. مفاهيم الدراسة ومصطلحاتها</w:t>
      </w:r>
      <w:r w:rsidR="00E07AD8" w:rsidRPr="0011430B">
        <w:rPr>
          <w:rFonts w:ascii="Simplified Arabic" w:hAnsi="Simplified Arabic" w:cs="Simplified Arabic"/>
          <w:b/>
          <w:bCs/>
          <w:sz w:val="24"/>
          <w:szCs w:val="24"/>
          <w:rtl/>
        </w:rPr>
        <w:br/>
        <w:t>جدول موجز لتعريفات المتغيرات وقياسها:</w:t>
      </w:r>
    </w:p>
    <w:p w14:paraId="495F4799" w14:textId="77777777" w:rsidR="00820A0F" w:rsidRPr="0011430B" w:rsidRDefault="00820A0F" w:rsidP="00820A0F">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Pr>
        <w:t xml:space="preserve"> 7.1 </w:t>
      </w:r>
      <w:r w:rsidRPr="0011430B">
        <w:rPr>
          <w:rFonts w:ascii="Simplified Arabic" w:hAnsi="Simplified Arabic" w:cs="Simplified Arabic"/>
          <w:b/>
          <w:bCs/>
          <w:sz w:val="24"/>
          <w:szCs w:val="24"/>
          <w:rtl/>
        </w:rPr>
        <w:t>القيادة التحويلية</w:t>
      </w:r>
      <w:r w:rsidRPr="0011430B">
        <w:rPr>
          <w:rFonts w:ascii="Simplified Arabic" w:hAnsi="Simplified Arabic" w:cs="Simplified Arabic"/>
          <w:b/>
          <w:bCs/>
          <w:sz w:val="24"/>
          <w:szCs w:val="24"/>
        </w:rPr>
        <w:t xml:space="preserve"> (Transformational Leadership – TL)</w:t>
      </w:r>
    </w:p>
    <w:p w14:paraId="332507CE" w14:textId="48CB1B30" w:rsidR="005C7680" w:rsidRPr="00270300" w:rsidRDefault="00820A0F" w:rsidP="00270300">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tl/>
        </w:rPr>
        <w:lastRenderedPageBreak/>
        <w:t>التعريف النظري</w:t>
      </w:r>
    </w:p>
    <w:p w14:paraId="2EA92D0C" w14:textId="77777777" w:rsidR="00545814" w:rsidRDefault="00545814" w:rsidP="00545814">
      <w:pPr>
        <w:bidi/>
        <w:spacing w:line="360" w:lineRule="auto"/>
        <w:jc w:val="both"/>
        <w:rPr>
          <w:rFonts w:ascii="Simplified Arabic" w:hAnsi="Simplified Arabic" w:cs="Simplified Arabic"/>
          <w:b/>
          <w:bCs/>
          <w:sz w:val="24"/>
          <w:szCs w:val="24"/>
          <w:rtl/>
        </w:rPr>
      </w:pPr>
      <w:r>
        <w:rPr>
          <w:rFonts w:ascii="Simplified Arabic" w:hAnsi="Simplified Arabic" w:cs="Simplified Arabic"/>
          <w:sz w:val="24"/>
          <w:szCs w:val="24"/>
          <w:rtl/>
        </w:rPr>
        <w:t xml:space="preserve">تُعرَّف القيادة التحويلية وفق إطار </w:t>
      </w:r>
      <w:r>
        <w:rPr>
          <w:rFonts w:ascii="Simplified Arabic" w:hAnsi="Simplified Arabic" w:cs="Simplified Arabic"/>
          <w:sz w:val="24"/>
          <w:szCs w:val="24"/>
        </w:rPr>
        <w:t>Podsakoff et al</w:t>
      </w:r>
      <w:r>
        <w:rPr>
          <w:rFonts w:ascii="Simplified Arabic" w:hAnsi="Simplified Arabic" w:cs="Simplified Arabic"/>
          <w:sz w:val="24"/>
          <w:szCs w:val="24"/>
          <w:rtl/>
        </w:rPr>
        <w:t>. (1990) بأنها نمط قيادي يتجلى في ست ممارسات محورية: الأولى، تحديد رؤية واضحة ومقنعة للمستقبل تُلهم العاملين وتوجّه جهودهم نحو هدف مشترك. والثانية، تقديم نموذج سلوكي يُحتذى به من خلال التوافق بين ما يقوله القائد وما يفعله. والثالثة، تشجيع العاملين على قبول الأهداف الجماعية وتوحيد جهود الفريق نحو تحقيق أهداف المنظمة. والرابعة، وضع توقعات أداء مرتفعة وواضحة تدفع العاملين إلى تجاوز مستوياتهم المعتادة. والخامسة، تقديم الدعم الفردي من خلال الاهتمام الشخصي باحتياجات كل موظف وتطلعاته. والسادسة، الاستثارة الفكرية بتحفيز العاملين على التفكير النقدي وإعادة تقييم المسلّمات والبحث عن حلول جديدة (</w:t>
      </w:r>
      <w:r>
        <w:rPr>
          <w:rFonts w:ascii="Simplified Arabic" w:hAnsi="Simplified Arabic" w:cs="Simplified Arabic"/>
          <w:sz w:val="24"/>
          <w:szCs w:val="24"/>
        </w:rPr>
        <w:t>Podsakoff et al., 1990</w:t>
      </w:r>
      <w:r>
        <w:rPr>
          <w:rFonts w:ascii="Simplified Arabic" w:hAnsi="Simplified Arabic" w:cs="Simplified Arabic"/>
          <w:sz w:val="24"/>
          <w:szCs w:val="24"/>
          <w:rtl/>
        </w:rPr>
        <w:t>).</w:t>
      </w:r>
    </w:p>
    <w:p w14:paraId="2B31FC94" w14:textId="77777777" w:rsidR="00425B7A" w:rsidRPr="00425B7A" w:rsidRDefault="00820A0F" w:rsidP="00545814">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tl/>
        </w:rPr>
        <w:t>التعريف الإجرائي</w:t>
      </w:r>
    </w:p>
    <w:p w14:paraId="37B37DBA" w14:textId="77777777" w:rsidR="00060A80" w:rsidRDefault="00060A80" w:rsidP="00060A80">
      <w:pPr>
        <w:bidi/>
        <w:spacing w:line="360" w:lineRule="auto"/>
        <w:jc w:val="both"/>
        <w:rPr>
          <w:rFonts w:ascii="Simplified Arabic" w:hAnsi="Simplified Arabic" w:cs="Simplified Arabic"/>
          <w:sz w:val="24"/>
          <w:szCs w:val="24"/>
          <w:rtl/>
        </w:rPr>
      </w:pPr>
      <w:r>
        <w:rPr>
          <w:rFonts w:ascii="Simplified Arabic" w:hAnsi="Simplified Arabic" w:cs="Simplified Arabic"/>
          <w:sz w:val="24"/>
          <w:szCs w:val="24"/>
          <w:rtl/>
        </w:rPr>
        <w:t xml:space="preserve"> يُعرَّف متغير القيادة التحويلية إجرائياً في هذه الدراسة بأنه الدرجة الكلية والدرجات الفرعية التي يحصل عليها المشارك على مقياس </w:t>
      </w:r>
      <w:r>
        <w:rPr>
          <w:rFonts w:ascii="Simplified Arabic" w:hAnsi="Simplified Arabic" w:cs="Simplified Arabic"/>
          <w:sz w:val="24"/>
          <w:szCs w:val="24"/>
        </w:rPr>
        <w:t>Transformational Leadership Inventory (TLI)</w:t>
      </w:r>
      <w:r>
        <w:rPr>
          <w:rFonts w:ascii="Simplified Arabic" w:hAnsi="Simplified Arabic" w:cs="Simplified Arabic"/>
          <w:sz w:val="24"/>
          <w:szCs w:val="24"/>
          <w:rtl/>
        </w:rPr>
        <w:t xml:space="preserve"> المطوَّر بواسطة </w:t>
      </w:r>
      <w:r>
        <w:rPr>
          <w:rFonts w:ascii="Simplified Arabic" w:hAnsi="Simplified Arabic" w:cs="Simplified Arabic"/>
          <w:sz w:val="24"/>
          <w:szCs w:val="24"/>
        </w:rPr>
        <w:t>Podsakoff et al</w:t>
      </w:r>
      <w:r>
        <w:rPr>
          <w:rFonts w:ascii="Simplified Arabic" w:hAnsi="Simplified Arabic" w:cs="Simplified Arabic"/>
          <w:sz w:val="24"/>
          <w:szCs w:val="24"/>
          <w:rtl/>
        </w:rPr>
        <w:t>. (1990)، والذي يقيس مدى إدراك العاملين للسلوك القيادي التحويلي لدى القيادات الإدارية والطبية في مستشفيات القطاع الحكومي بمنطقة الجوف. ويشمل القياس ستة أبعاد رئيسة هي: صياغة الرؤية، تقديم النموذج المناسب، تعزيز قبول أهداف المجموعة، توقعات الأداء العالي، الدعم الفردي، والاستثارة الفكرية.</w:t>
      </w:r>
    </w:p>
    <w:p w14:paraId="7BEB18BE" w14:textId="77777777" w:rsidR="00DE2DA1" w:rsidRPr="00DE2DA1" w:rsidRDefault="00DE2DA1" w:rsidP="00DE2DA1">
      <w:pPr>
        <w:bidi/>
        <w:spacing w:line="360" w:lineRule="auto"/>
        <w:jc w:val="both"/>
        <w:rPr>
          <w:rFonts w:ascii="Simplified Arabic" w:hAnsi="Simplified Arabic" w:cs="Simplified Arabic"/>
          <w:sz w:val="24"/>
          <w:szCs w:val="24"/>
          <w:rtl/>
        </w:rPr>
      </w:pPr>
      <w:r w:rsidRPr="00DE2DA1">
        <w:rPr>
          <w:rFonts w:ascii="Simplified Arabic" w:hAnsi="Simplified Arabic" w:cs="Simplified Arabic"/>
          <w:sz w:val="24"/>
          <w:szCs w:val="24"/>
          <w:rtl/>
        </w:rPr>
        <w:t>واعتمدت الدراسة الحالية مقياس</w:t>
      </w:r>
      <w:r w:rsidRPr="00DE2DA1">
        <w:rPr>
          <w:rFonts w:ascii="Simplified Arabic" w:hAnsi="Simplified Arabic" w:cs="Simplified Arabic"/>
          <w:sz w:val="24"/>
          <w:szCs w:val="24"/>
        </w:rPr>
        <w:t xml:space="preserve"> TLI </w:t>
      </w:r>
      <w:r w:rsidRPr="00DE2DA1">
        <w:rPr>
          <w:rFonts w:ascii="Simplified Arabic" w:hAnsi="Simplified Arabic" w:cs="Simplified Arabic"/>
          <w:sz w:val="24"/>
          <w:szCs w:val="24"/>
          <w:rtl/>
        </w:rPr>
        <w:t>بوصفه الأداة المعتمدة لقياس القيادة التحويلية، وذلك اتساقًا مع الإطار النظري الذي تتبناه الدراسة ومع طبيعة النموذج البحثي القائم على تحليل الأبعاد السلوكية المباشرة للقيادة التحويلية في البيئة الصحية</w:t>
      </w:r>
    </w:p>
    <w:p w14:paraId="05211881" w14:textId="77777777" w:rsidR="00440C4B" w:rsidRDefault="00440C4B" w:rsidP="00060A80">
      <w:pPr>
        <w:bidi/>
        <w:spacing w:line="360" w:lineRule="auto"/>
        <w:jc w:val="both"/>
        <w:rPr>
          <w:rFonts w:ascii="Simplified Arabic" w:hAnsi="Simplified Arabic" w:cs="Simplified Arabic"/>
          <w:sz w:val="24"/>
          <w:szCs w:val="24"/>
          <w:rtl/>
        </w:rPr>
      </w:pPr>
      <w:r w:rsidRPr="00440C4B">
        <w:rPr>
          <w:rFonts w:ascii="Simplified Arabic" w:hAnsi="Simplified Arabic" w:cs="Simplified Arabic"/>
          <w:b/>
          <w:bCs/>
          <w:sz w:val="24"/>
          <w:szCs w:val="24"/>
          <w:rtl/>
        </w:rPr>
        <w:t xml:space="preserve">الأبعاد الستة </w:t>
      </w:r>
      <w:proofErr w:type="gramStart"/>
      <w:r w:rsidRPr="00440C4B">
        <w:rPr>
          <w:rFonts w:ascii="Simplified Arabic" w:hAnsi="Simplified Arabic" w:cs="Simplified Arabic"/>
          <w:b/>
          <w:bCs/>
          <w:sz w:val="24"/>
          <w:szCs w:val="24"/>
          <w:rtl/>
        </w:rPr>
        <w:t>لـ</w:t>
      </w:r>
      <w:r w:rsidR="001558E2">
        <w:rPr>
          <w:rFonts w:ascii="Simplified Arabic" w:hAnsi="Simplified Arabic" w:cs="Simplified Arabic" w:hint="cs"/>
          <w:b/>
          <w:bCs/>
          <w:sz w:val="24"/>
          <w:szCs w:val="24"/>
          <w:rtl/>
        </w:rPr>
        <w:t xml:space="preserve"> </w:t>
      </w:r>
      <w:r w:rsidRPr="00440C4B">
        <w:rPr>
          <w:rFonts w:ascii="Simplified Arabic" w:hAnsi="Simplified Arabic" w:cs="Simplified Arabic"/>
          <w:b/>
          <w:bCs/>
          <w:sz w:val="24"/>
          <w:szCs w:val="24"/>
        </w:rPr>
        <w:t xml:space="preserve"> TLI</w:t>
      </w:r>
      <w:proofErr w:type="gramEnd"/>
      <w:r>
        <w:rPr>
          <w:rFonts w:ascii="Simplified Arabic" w:hAnsi="Simplified Arabic" w:cs="Simplified Arabic" w:hint="cs"/>
          <w:sz w:val="24"/>
          <w:szCs w:val="24"/>
          <w:rtl/>
        </w:rPr>
        <w:t>:</w:t>
      </w:r>
    </w:p>
    <w:p w14:paraId="61B5BA7E" w14:textId="77777777" w:rsidR="00F535F9" w:rsidRPr="00F535F9" w:rsidRDefault="00F535F9" w:rsidP="00440C4B">
      <w:pPr>
        <w:bidi/>
        <w:spacing w:line="360" w:lineRule="auto"/>
        <w:rPr>
          <w:rFonts w:ascii="Simplified Arabic" w:hAnsi="Simplified Arabic" w:cs="Simplified Arabic"/>
          <w:sz w:val="24"/>
          <w:szCs w:val="24"/>
        </w:rPr>
      </w:pPr>
      <w:r w:rsidRPr="00F535F9">
        <w:rPr>
          <w:rFonts w:ascii="Simplified Arabic" w:hAnsi="Simplified Arabic" w:cs="Simplified Arabic"/>
          <w:sz w:val="24"/>
          <w:szCs w:val="24"/>
          <w:rtl/>
        </w:rPr>
        <w:t xml:space="preserve">البُعد </w:t>
      </w:r>
      <w:r w:rsidRPr="00F535F9">
        <w:rPr>
          <w:rFonts w:ascii="Simplified Arabic" w:hAnsi="Simplified Arabic" w:cs="Simplified Arabic" w:hint="cs"/>
          <w:sz w:val="24"/>
          <w:szCs w:val="24"/>
          <w:rtl/>
        </w:rPr>
        <w:t>الأول: تحديد</w:t>
      </w:r>
      <w:r w:rsidRPr="00F535F9">
        <w:rPr>
          <w:rFonts w:ascii="Simplified Arabic" w:hAnsi="Simplified Arabic" w:cs="Simplified Arabic"/>
          <w:sz w:val="24"/>
          <w:szCs w:val="24"/>
          <w:rtl/>
        </w:rPr>
        <w:t xml:space="preserve"> الرؤية وتوضيحها (</w:t>
      </w:r>
      <w:r w:rsidRPr="00F535F9">
        <w:rPr>
          <w:rFonts w:ascii="Simplified Arabic" w:hAnsi="Simplified Arabic" w:cs="Simplified Arabic"/>
          <w:sz w:val="24"/>
          <w:szCs w:val="24"/>
        </w:rPr>
        <w:t>Articulating a Vision</w:t>
      </w:r>
      <w:r w:rsidRPr="00F535F9">
        <w:rPr>
          <w:rFonts w:ascii="Simplified Arabic" w:hAnsi="Simplified Arabic" w:cs="Simplified Arabic"/>
          <w:sz w:val="24"/>
          <w:szCs w:val="24"/>
          <w:rtl/>
        </w:rPr>
        <w:t>)</w:t>
      </w:r>
    </w:p>
    <w:p w14:paraId="13C0655E" w14:textId="77777777" w:rsidR="00F535F9" w:rsidRPr="00F535F9" w:rsidRDefault="00F535F9" w:rsidP="00F535F9">
      <w:pPr>
        <w:bidi/>
        <w:spacing w:line="360" w:lineRule="auto"/>
        <w:rPr>
          <w:rFonts w:ascii="Simplified Arabic" w:hAnsi="Simplified Arabic" w:cs="Simplified Arabic"/>
          <w:sz w:val="24"/>
          <w:szCs w:val="24"/>
        </w:rPr>
      </w:pPr>
      <w:r w:rsidRPr="00F535F9">
        <w:rPr>
          <w:rFonts w:ascii="Simplified Arabic" w:hAnsi="Simplified Arabic" w:cs="Simplified Arabic"/>
          <w:sz w:val="24"/>
          <w:szCs w:val="24"/>
          <w:rtl/>
        </w:rPr>
        <w:t>البُعد الثاني: تقديم النموذج القيادي يُحتذى (</w:t>
      </w:r>
      <w:r w:rsidRPr="00F535F9">
        <w:rPr>
          <w:rFonts w:ascii="Simplified Arabic" w:hAnsi="Simplified Arabic" w:cs="Simplified Arabic"/>
          <w:sz w:val="24"/>
          <w:szCs w:val="24"/>
        </w:rPr>
        <w:t>Providing an Appropriate Model</w:t>
      </w:r>
      <w:r w:rsidRPr="00F535F9">
        <w:rPr>
          <w:rFonts w:ascii="Simplified Arabic" w:hAnsi="Simplified Arabic" w:cs="Simplified Arabic"/>
          <w:sz w:val="24"/>
          <w:szCs w:val="24"/>
          <w:rtl/>
        </w:rPr>
        <w:t>)</w:t>
      </w:r>
    </w:p>
    <w:p w14:paraId="56FD88B6" w14:textId="77777777" w:rsidR="00F535F9" w:rsidRPr="00F535F9" w:rsidRDefault="00F535F9" w:rsidP="00F535F9">
      <w:pPr>
        <w:bidi/>
        <w:spacing w:line="360" w:lineRule="auto"/>
        <w:rPr>
          <w:rFonts w:ascii="Simplified Arabic" w:hAnsi="Simplified Arabic" w:cs="Simplified Arabic"/>
          <w:sz w:val="24"/>
          <w:szCs w:val="24"/>
        </w:rPr>
      </w:pPr>
      <w:r w:rsidRPr="00F535F9">
        <w:rPr>
          <w:rFonts w:ascii="Simplified Arabic" w:hAnsi="Simplified Arabic" w:cs="Simplified Arabic"/>
          <w:sz w:val="24"/>
          <w:szCs w:val="24"/>
          <w:rtl/>
        </w:rPr>
        <w:t>البُعد الثالث: تشجيع قبول الأهداف الجماعية (</w:t>
      </w:r>
      <w:r w:rsidRPr="00F535F9">
        <w:rPr>
          <w:rFonts w:ascii="Simplified Arabic" w:hAnsi="Simplified Arabic" w:cs="Simplified Arabic"/>
          <w:sz w:val="24"/>
          <w:szCs w:val="24"/>
        </w:rPr>
        <w:t>Fostering Acceptance of Group Goals</w:t>
      </w:r>
      <w:r w:rsidRPr="00F535F9">
        <w:rPr>
          <w:rFonts w:ascii="Simplified Arabic" w:hAnsi="Simplified Arabic" w:cs="Simplified Arabic"/>
          <w:sz w:val="24"/>
          <w:szCs w:val="24"/>
          <w:rtl/>
        </w:rPr>
        <w:t>)</w:t>
      </w:r>
    </w:p>
    <w:p w14:paraId="5772857C" w14:textId="77777777" w:rsidR="00F535F9" w:rsidRPr="00F535F9" w:rsidRDefault="00F535F9" w:rsidP="00F535F9">
      <w:pPr>
        <w:bidi/>
        <w:spacing w:line="360" w:lineRule="auto"/>
        <w:rPr>
          <w:rFonts w:ascii="Simplified Arabic" w:hAnsi="Simplified Arabic" w:cs="Simplified Arabic"/>
          <w:sz w:val="24"/>
          <w:szCs w:val="24"/>
        </w:rPr>
      </w:pPr>
      <w:r w:rsidRPr="00F535F9">
        <w:rPr>
          <w:rFonts w:ascii="Simplified Arabic" w:hAnsi="Simplified Arabic" w:cs="Simplified Arabic"/>
          <w:sz w:val="24"/>
          <w:szCs w:val="24"/>
          <w:rtl/>
        </w:rPr>
        <w:t>البُعد الرابع: توقعات الأداء العالية (</w:t>
      </w:r>
      <w:r w:rsidRPr="00F535F9">
        <w:rPr>
          <w:rFonts w:ascii="Simplified Arabic" w:hAnsi="Simplified Arabic" w:cs="Simplified Arabic"/>
          <w:sz w:val="24"/>
          <w:szCs w:val="24"/>
        </w:rPr>
        <w:t>High Performance Expectations</w:t>
      </w:r>
      <w:r w:rsidRPr="00F535F9">
        <w:rPr>
          <w:rFonts w:ascii="Simplified Arabic" w:hAnsi="Simplified Arabic" w:cs="Simplified Arabic"/>
          <w:sz w:val="24"/>
          <w:szCs w:val="24"/>
          <w:rtl/>
        </w:rPr>
        <w:t>)</w:t>
      </w:r>
    </w:p>
    <w:p w14:paraId="5F77B7F1" w14:textId="77777777" w:rsidR="00F535F9" w:rsidRPr="00F535F9" w:rsidRDefault="00F535F9" w:rsidP="00F535F9">
      <w:pPr>
        <w:bidi/>
        <w:spacing w:line="360" w:lineRule="auto"/>
        <w:rPr>
          <w:rFonts w:ascii="Simplified Arabic" w:hAnsi="Simplified Arabic" w:cs="Simplified Arabic"/>
          <w:sz w:val="24"/>
          <w:szCs w:val="24"/>
        </w:rPr>
      </w:pPr>
      <w:r w:rsidRPr="00F535F9">
        <w:rPr>
          <w:rFonts w:ascii="Simplified Arabic" w:hAnsi="Simplified Arabic" w:cs="Simplified Arabic"/>
          <w:sz w:val="24"/>
          <w:szCs w:val="24"/>
          <w:rtl/>
        </w:rPr>
        <w:t>البُعد الخامس: الدعم الفردي (</w:t>
      </w:r>
      <w:r w:rsidRPr="00F535F9">
        <w:rPr>
          <w:rFonts w:ascii="Simplified Arabic" w:hAnsi="Simplified Arabic" w:cs="Simplified Arabic"/>
          <w:sz w:val="24"/>
          <w:szCs w:val="24"/>
        </w:rPr>
        <w:t>Individualized Support</w:t>
      </w:r>
      <w:r w:rsidRPr="00F535F9">
        <w:rPr>
          <w:rFonts w:ascii="Simplified Arabic" w:hAnsi="Simplified Arabic" w:cs="Simplified Arabic"/>
          <w:sz w:val="24"/>
          <w:szCs w:val="24"/>
          <w:rtl/>
        </w:rPr>
        <w:t>)</w:t>
      </w:r>
    </w:p>
    <w:p w14:paraId="0ED886D9" w14:textId="77777777" w:rsidR="00F535F9" w:rsidRDefault="00F535F9" w:rsidP="00F535F9">
      <w:pPr>
        <w:bidi/>
        <w:spacing w:line="360" w:lineRule="auto"/>
        <w:rPr>
          <w:rFonts w:ascii="Simplified Arabic" w:hAnsi="Simplified Arabic" w:cs="Simplified Arabic"/>
          <w:b/>
          <w:bCs/>
          <w:sz w:val="24"/>
          <w:szCs w:val="24"/>
          <w:rtl/>
        </w:rPr>
      </w:pPr>
      <w:r w:rsidRPr="00F535F9">
        <w:rPr>
          <w:rFonts w:ascii="Simplified Arabic" w:hAnsi="Simplified Arabic" w:cs="Simplified Arabic"/>
          <w:sz w:val="24"/>
          <w:szCs w:val="24"/>
          <w:rtl/>
        </w:rPr>
        <w:t>البُعد السادس: الاستثارة الفكرية (</w:t>
      </w:r>
      <w:r w:rsidRPr="00F535F9">
        <w:rPr>
          <w:rFonts w:ascii="Simplified Arabic" w:hAnsi="Simplified Arabic" w:cs="Simplified Arabic"/>
          <w:sz w:val="24"/>
          <w:szCs w:val="24"/>
        </w:rPr>
        <w:t>Intellectual Stimulation)</w:t>
      </w:r>
      <w:r>
        <w:rPr>
          <w:rFonts w:ascii="Simplified Arabic" w:hAnsi="Simplified Arabic" w:cs="Simplified Arabic" w:hint="cs"/>
          <w:b/>
          <w:bCs/>
          <w:sz w:val="24"/>
          <w:szCs w:val="24"/>
          <w:rtl/>
        </w:rPr>
        <w:t>)</w:t>
      </w:r>
    </w:p>
    <w:p w14:paraId="23B9F4B2" w14:textId="77777777" w:rsidR="00820A0F" w:rsidRPr="0011430B" w:rsidRDefault="00820A0F" w:rsidP="00F535F9">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Pr>
        <w:lastRenderedPageBreak/>
        <w:t xml:space="preserve"> 7.2 </w:t>
      </w:r>
      <w:r w:rsidR="003475EA" w:rsidRPr="003475EA">
        <w:rPr>
          <w:rFonts w:ascii="Simplified Arabic" w:hAnsi="Simplified Arabic" w:cs="Simplified Arabic"/>
          <w:b/>
          <w:bCs/>
          <w:sz w:val="24"/>
          <w:szCs w:val="24"/>
          <w:rtl/>
        </w:rPr>
        <w:t xml:space="preserve">ثقافة سلامة </w:t>
      </w:r>
      <w:r w:rsidR="00076824" w:rsidRPr="003475EA">
        <w:rPr>
          <w:rFonts w:ascii="Simplified Arabic" w:hAnsi="Simplified Arabic" w:cs="Simplified Arabic" w:hint="cs"/>
          <w:b/>
          <w:bCs/>
          <w:sz w:val="24"/>
          <w:szCs w:val="24"/>
          <w:rtl/>
        </w:rPr>
        <w:t>المرضى</w:t>
      </w:r>
      <w:r w:rsidR="00076824" w:rsidRPr="0011430B">
        <w:rPr>
          <w:rFonts w:ascii="Simplified Arabic" w:hAnsi="Simplified Arabic" w:cs="Simplified Arabic"/>
          <w:b/>
          <w:bCs/>
          <w:sz w:val="24"/>
          <w:szCs w:val="24"/>
        </w:rPr>
        <w:t xml:space="preserve"> (</w:t>
      </w:r>
      <w:r w:rsidRPr="0011430B">
        <w:rPr>
          <w:rFonts w:ascii="Simplified Arabic" w:hAnsi="Simplified Arabic" w:cs="Simplified Arabic"/>
          <w:b/>
          <w:bCs/>
          <w:sz w:val="24"/>
          <w:szCs w:val="24"/>
        </w:rPr>
        <w:t>Safety Culture – SC)</w:t>
      </w:r>
    </w:p>
    <w:p w14:paraId="2FED1D8B" w14:textId="77777777" w:rsidR="00820A0F" w:rsidRPr="0011430B" w:rsidRDefault="00820A0F" w:rsidP="00820A0F">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tl/>
        </w:rPr>
        <w:t>التعريف النظري</w:t>
      </w:r>
    </w:p>
    <w:p w14:paraId="36931EE9" w14:textId="77777777" w:rsidR="00820A0F" w:rsidRPr="0011430B" w:rsidRDefault="00C8596E" w:rsidP="00820A0F">
      <w:pPr>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 xml:space="preserve">تمثل ثقافة السلامة نظامًا متكاملًا من القيم والاتجاهات والسلوكيات الفردية والجماعية التي تجسد التزام المؤسسة بتعزيز مبادئ السلامة وجعلها أولوية ثابتة ضمن الممارسات اليومية، بهدف دعم بيئة عمل آمنة وفعالة </w:t>
      </w:r>
      <w:r w:rsidR="00154D4E" w:rsidRPr="0011430B">
        <w:rPr>
          <w:rFonts w:ascii="Simplified Arabic" w:hAnsi="Simplified Arabic" w:cs="Simplified Arabic"/>
          <w:sz w:val="24"/>
          <w:szCs w:val="24"/>
          <w:rtl/>
        </w:rPr>
        <w:fldChar w:fldCharType="begin"/>
      </w:r>
      <w:r w:rsidR="00154D4E" w:rsidRPr="0011430B">
        <w:rPr>
          <w:rFonts w:ascii="Simplified Arabic" w:hAnsi="Simplified Arabic" w:cs="Simplified Arabic"/>
          <w:sz w:val="24"/>
          <w:szCs w:val="24"/>
          <w:rtl/>
        </w:rPr>
        <w:instrText xml:space="preserve"> </w:instrText>
      </w:r>
      <w:r w:rsidR="00154D4E" w:rsidRPr="0011430B">
        <w:rPr>
          <w:rFonts w:ascii="Simplified Arabic" w:hAnsi="Simplified Arabic" w:cs="Simplified Arabic"/>
          <w:sz w:val="24"/>
          <w:szCs w:val="24"/>
        </w:rPr>
        <w:instrText>ADDIN EN.CITE &lt;EndNote&gt;&lt;Cite&gt;&lt;Author&gt;Asante&lt;/Author&gt;&lt;Year&gt;2024&lt;/Year&gt;&lt;RecNum&gt;145&lt;/RecNum&gt;&lt;DisplayText&gt;(Asante &amp;amp; Novak, 2024)&lt;/DisplayText&gt;&lt;record&gt;&lt;rec-number&gt;145&lt;/rec-number&gt;&lt;foreign-keys&gt;&lt;key app="EN" db-id="02retxxrerxdxhe9aphvs0z2t9z25p0ew99s" timestamp="1752521670"&gt;145&lt;/key&gt;&lt;/foreign-keys&gt;&lt;ref-type name="Journal Article"&gt;17&lt;/ref-type&gt;&lt;contributors&gt;&lt;authors&gt;&lt;author&gt;Asante, Kwadwo&lt;/author&gt;&lt;author&gt;Novak, Petr&lt;/author&gt;&lt;/authors&gt;&lt;/contributors&gt;&lt;titles&gt;&lt;title&gt;Predicting nurses’ safety compliance behaviour in a developing economy, using the theory of planned behaviour: A configurational approach&lt;/title&gt;&lt;secondary-title&gt;Journal of Advanced Nursing&lt;/secondary-title&gt;&lt;/titles&gt;&lt;periodical&gt;&lt;full-title&gt;Journal of Advanced Nursing&lt;/full-title&gt;&lt;/periodical&gt;&lt;pages&gt;1097-1110&lt;/pages&gt;&lt;volume&gt;80&lt;/volume&gt;&lt;number&gt;3&lt;/number&gt;&lt;dates&gt;&lt;year&gt;2024&lt;/year&gt;&lt;/dates&gt;&lt;isbn&gt;0309-2402&lt;/isbn&gt;&lt;urls&gt;&lt;/urls&gt;&lt;electronic-resource-num&gt;https://doi.org/10.1111/jan.15846&lt;/electronic-resource-num&gt;&lt;/record&gt;&lt;/Cite&gt;&lt;/EndNote</w:instrText>
      </w:r>
      <w:r w:rsidR="00154D4E" w:rsidRPr="0011430B">
        <w:rPr>
          <w:rFonts w:ascii="Simplified Arabic" w:hAnsi="Simplified Arabic" w:cs="Simplified Arabic"/>
          <w:sz w:val="24"/>
          <w:szCs w:val="24"/>
          <w:rtl/>
        </w:rPr>
        <w:instrText>&gt;</w:instrText>
      </w:r>
      <w:r w:rsidR="00154D4E" w:rsidRPr="0011430B">
        <w:rPr>
          <w:rFonts w:ascii="Simplified Arabic" w:hAnsi="Simplified Arabic" w:cs="Simplified Arabic"/>
          <w:sz w:val="24"/>
          <w:szCs w:val="24"/>
          <w:rtl/>
        </w:rPr>
        <w:fldChar w:fldCharType="separate"/>
      </w:r>
      <w:r w:rsidR="00154D4E" w:rsidRPr="0011430B">
        <w:rPr>
          <w:rFonts w:ascii="Simplified Arabic" w:hAnsi="Simplified Arabic" w:cs="Simplified Arabic"/>
          <w:noProof/>
          <w:sz w:val="24"/>
          <w:szCs w:val="24"/>
          <w:rtl/>
        </w:rPr>
        <w:t>(</w:t>
      </w:r>
      <w:r w:rsidR="00154D4E" w:rsidRPr="0011430B">
        <w:rPr>
          <w:rFonts w:ascii="Simplified Arabic" w:hAnsi="Simplified Arabic" w:cs="Simplified Arabic"/>
          <w:noProof/>
          <w:sz w:val="24"/>
          <w:szCs w:val="24"/>
        </w:rPr>
        <w:t>Asante &amp; Novak, 2024</w:t>
      </w:r>
      <w:r w:rsidR="00154D4E" w:rsidRPr="0011430B">
        <w:rPr>
          <w:rFonts w:ascii="Simplified Arabic" w:hAnsi="Simplified Arabic" w:cs="Simplified Arabic"/>
          <w:noProof/>
          <w:sz w:val="24"/>
          <w:szCs w:val="24"/>
          <w:rtl/>
        </w:rPr>
        <w:t>)</w:t>
      </w:r>
      <w:r w:rsidR="00154D4E" w:rsidRPr="0011430B">
        <w:rPr>
          <w:rFonts w:ascii="Simplified Arabic" w:hAnsi="Simplified Arabic" w:cs="Simplified Arabic"/>
          <w:sz w:val="24"/>
          <w:szCs w:val="24"/>
          <w:rtl/>
        </w:rPr>
        <w:fldChar w:fldCharType="end"/>
      </w:r>
      <w:r w:rsidRPr="0011430B">
        <w:rPr>
          <w:rFonts w:ascii="Simplified Arabic" w:hAnsi="Simplified Arabic" w:cs="Simplified Arabic"/>
          <w:sz w:val="24"/>
          <w:szCs w:val="24"/>
          <w:rtl/>
        </w:rPr>
        <w:t>.</w:t>
      </w:r>
    </w:p>
    <w:p w14:paraId="45159A13" w14:textId="77777777" w:rsidR="00820A0F" w:rsidRPr="0011430B" w:rsidRDefault="00820A0F" w:rsidP="00820A0F">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tl/>
        </w:rPr>
        <w:t>التعريف الإجرائي</w:t>
      </w:r>
    </w:p>
    <w:p w14:paraId="68C4A50A" w14:textId="77777777" w:rsidR="00820A0F" w:rsidRPr="0011430B" w:rsidRDefault="00C8596E" w:rsidP="00820A0F">
      <w:pPr>
        <w:bidi/>
        <w:spacing w:line="360" w:lineRule="auto"/>
        <w:rPr>
          <w:rFonts w:ascii="Simplified Arabic" w:hAnsi="Simplified Arabic" w:cs="Simplified Arabic"/>
          <w:sz w:val="24"/>
          <w:szCs w:val="24"/>
        </w:rPr>
      </w:pPr>
      <w:r w:rsidRPr="0011430B">
        <w:rPr>
          <w:rFonts w:ascii="Simplified Arabic" w:hAnsi="Simplified Arabic" w:cs="Simplified Arabic"/>
          <w:sz w:val="24"/>
          <w:szCs w:val="24"/>
          <w:rtl/>
        </w:rPr>
        <w:t xml:space="preserve">هي المستوى الذي يُعبّر عنه العاملون والممارسون الصحيون من خلال مستويات إدراكهم للأبعاد المرتبطة بسلامة المرضى، وذلك وفقًا لما تُقاس عبر الدرجة الكلية لاستبيان «نشرة المستشفى حول ثقافة سلامة المرضى – </w:t>
      </w:r>
      <w:r w:rsidRPr="0011430B">
        <w:rPr>
          <w:rFonts w:ascii="Simplified Arabic" w:hAnsi="Simplified Arabic" w:cs="Simplified Arabic"/>
          <w:sz w:val="24"/>
          <w:szCs w:val="24"/>
        </w:rPr>
        <w:t>HSOPSC</w:t>
      </w:r>
      <w:r w:rsidRPr="0011430B">
        <w:rPr>
          <w:rFonts w:ascii="Simplified Arabic" w:hAnsi="Simplified Arabic" w:cs="Simplified Arabic"/>
          <w:sz w:val="24"/>
          <w:szCs w:val="24"/>
          <w:rtl/>
        </w:rPr>
        <w:t>».</w:t>
      </w:r>
    </w:p>
    <w:p w14:paraId="5AFC5E2D" w14:textId="77777777" w:rsidR="00820A0F" w:rsidRPr="0011430B" w:rsidRDefault="00820A0F" w:rsidP="00820A0F">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tl/>
        </w:rPr>
        <w:t>الأبعاد الرئيسة</w:t>
      </w:r>
    </w:p>
    <w:p w14:paraId="1EB5D39E" w14:textId="77777777" w:rsidR="00820A0F" w:rsidRPr="0011430B" w:rsidRDefault="00FC62C6" w:rsidP="00974AA7">
      <w:pPr>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1- دعم الإدارة للسلامة؛ 2- التواصل المفتوح بشأن الأخطاء؛ 3- التعلم المستمر من الحوادث؛ 4- العمل الجماعي والتعاون.</w:t>
      </w:r>
    </w:p>
    <w:p w14:paraId="4084241F" w14:textId="77777777" w:rsidR="00820A0F" w:rsidRPr="0011430B" w:rsidRDefault="00820A0F" w:rsidP="00820A0F">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Pr>
        <w:t xml:space="preserve">7.3 </w:t>
      </w:r>
      <w:r w:rsidRPr="0011430B">
        <w:rPr>
          <w:rFonts w:ascii="Simplified Arabic" w:hAnsi="Simplified Arabic" w:cs="Simplified Arabic"/>
          <w:b/>
          <w:bCs/>
          <w:sz w:val="24"/>
          <w:szCs w:val="24"/>
          <w:rtl/>
        </w:rPr>
        <w:t>سلوكيات السلامة</w:t>
      </w:r>
      <w:r w:rsidRPr="0011430B">
        <w:rPr>
          <w:rFonts w:ascii="Simplified Arabic" w:hAnsi="Simplified Arabic" w:cs="Simplified Arabic"/>
          <w:b/>
          <w:bCs/>
          <w:sz w:val="24"/>
          <w:szCs w:val="24"/>
        </w:rPr>
        <w:t xml:space="preserve"> (Safety Behaviors – SB)</w:t>
      </w:r>
      <w:r w:rsidR="00EE4069" w:rsidRPr="0011430B">
        <w:rPr>
          <w:rFonts w:ascii="Simplified Arabic" w:hAnsi="Simplified Arabic" w:cs="Simplified Arabic"/>
          <w:b/>
          <w:bCs/>
          <w:sz w:val="24"/>
          <w:szCs w:val="24"/>
        </w:rPr>
        <w:t xml:space="preserve"> </w:t>
      </w:r>
    </w:p>
    <w:p w14:paraId="286A9D4B" w14:textId="77777777" w:rsidR="00820A0F" w:rsidRPr="0011430B" w:rsidRDefault="00820A0F" w:rsidP="00820A0F">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tl/>
        </w:rPr>
        <w:t>التعريف النظري</w:t>
      </w:r>
    </w:p>
    <w:p w14:paraId="1D210C88" w14:textId="77777777" w:rsidR="00820A0F" w:rsidRPr="0011430B" w:rsidRDefault="00C92050" w:rsidP="00820A0F">
      <w:pPr>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تشير سلوكيات السلامة إلى مجموعة الإجراءات والتصرفات العملية التي يلتزم بها الممارسون الصحيون بهدف حماية المرضى ومنع الأخطاء، وتشمل الالتزام بالبروتوكولات المعتمدة وممارسات الوقاية الأساسية وإجراءات السلامة الشخصية (</w:t>
      </w:r>
      <w:r w:rsidRPr="0011430B">
        <w:rPr>
          <w:rFonts w:ascii="Simplified Arabic" w:hAnsi="Simplified Arabic" w:cs="Simplified Arabic"/>
          <w:sz w:val="24"/>
          <w:szCs w:val="24"/>
        </w:rPr>
        <w:t>Mohammed</w:t>
      </w:r>
      <w:r w:rsidRPr="0011430B">
        <w:rPr>
          <w:rFonts w:ascii="Simplified Arabic" w:hAnsi="Simplified Arabic" w:cs="Simplified Arabic"/>
          <w:sz w:val="24"/>
          <w:szCs w:val="24"/>
          <w:rtl/>
        </w:rPr>
        <w:t>، 2025).</w:t>
      </w:r>
    </w:p>
    <w:p w14:paraId="17EA7F6C" w14:textId="77777777" w:rsidR="00820A0F" w:rsidRPr="0011430B" w:rsidRDefault="00820A0F" w:rsidP="00820A0F">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tl/>
        </w:rPr>
        <w:t>التعريف الإجرائي</w:t>
      </w:r>
    </w:p>
    <w:p w14:paraId="1A2706B0" w14:textId="77777777" w:rsidR="00820A0F" w:rsidRPr="0011430B" w:rsidRDefault="00C92050" w:rsidP="00820A0F">
      <w:pPr>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هي المعيار الذي يقيم مستوى التزام الممارسين الصحيين بالممارسات والإجراءات المعتمدة في المستشفيات الحكومية بمنطقة الجوف، ويتضمن ذلك غسل اليدين، التحقق من هوية المريض، والالتزام بقوائم التدقيق، ويتم قياسه من خلال الاستبانة المعتمدة في الدراسة.</w:t>
      </w:r>
    </w:p>
    <w:p w14:paraId="6638471B" w14:textId="77777777" w:rsidR="00820A0F" w:rsidRPr="0011430B" w:rsidRDefault="00820A0F" w:rsidP="00820A0F">
      <w:pPr>
        <w:bidi/>
        <w:spacing w:line="360" w:lineRule="auto"/>
        <w:rPr>
          <w:rFonts w:ascii="Simplified Arabic" w:hAnsi="Simplified Arabic" w:cs="Simplified Arabic"/>
          <w:b/>
          <w:bCs/>
          <w:sz w:val="24"/>
          <w:szCs w:val="24"/>
          <w:rtl/>
        </w:rPr>
      </w:pPr>
      <w:r>
        <w:rPr>
          <w:rFonts w:ascii="Simplified Arabic" w:eastAsia="Simplified Arabic" w:hAnsi="Simplified Arabic" w:cs="Simplified Arabic"/>
          <w:b/>
          <w:sz w:val="24"/>
          <w:rtl/>
        </w:rPr>
        <w:t>7.4 التقليل المُدرَك للأحداث الضارة (Perceived Reduction of Adverse Events – PRAE)</w:t>
      </w:r>
    </w:p>
    <w:p w14:paraId="180CC75B" w14:textId="77777777" w:rsidR="00820A0F" w:rsidRPr="0011430B" w:rsidRDefault="00820A0F" w:rsidP="00820A0F">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tl/>
        </w:rPr>
        <w:t>التعريف النظري</w:t>
      </w:r>
    </w:p>
    <w:p w14:paraId="3D489ACB" w14:textId="77777777" w:rsidR="00820A0F" w:rsidRPr="0011430B" w:rsidRDefault="00C92050" w:rsidP="00820A0F">
      <w:pPr>
        <w:bidi/>
        <w:spacing w:line="360" w:lineRule="auto"/>
        <w:rPr>
          <w:rFonts w:ascii="Simplified Arabic" w:hAnsi="Simplified Arabic" w:cs="Simplified Arabic"/>
          <w:sz w:val="24"/>
          <w:szCs w:val="24"/>
        </w:rPr>
      </w:pPr>
      <w:r>
        <w:rPr>
          <w:rFonts w:ascii="Simplified Arabic" w:eastAsia="Simplified Arabic" w:hAnsi="Simplified Arabic" w:cs="Simplified Arabic"/>
          <w:sz w:val="24"/>
          <w:rtl/>
        </w:rPr>
        <w:t>تُعرَّف الأحداث الضارة بأنها إصابات أو نتائج سلبية غير مقصودة ترتبط بالرعاية الصحية أكثر من ارتباطها بالحالة المرضية الأساسية، وقد تؤدي إلى ضرر وظيفي أو إطالة الإقامة أو الوفاة. أما البناء التابع في هذه الدراسة فلا يقيس وقوع تلك الأحداث فعليًا؛ بل يقيس إدراك العاملين لفاعلية التدابير المتخذة للوقاية منها وتقليلها (Shenoy, 2021).</w:t>
      </w:r>
    </w:p>
    <w:p w14:paraId="25672215" w14:textId="77777777" w:rsidR="001E5385" w:rsidRPr="0011430B" w:rsidRDefault="00D501DC" w:rsidP="001E5385">
      <w:pPr>
        <w:bidi/>
        <w:spacing w:line="36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lastRenderedPageBreak/>
        <w:t>ا</w:t>
      </w:r>
      <w:r w:rsidR="001E5385" w:rsidRPr="0011430B">
        <w:rPr>
          <w:rFonts w:ascii="Simplified Arabic" w:hAnsi="Simplified Arabic" w:cs="Simplified Arabic"/>
          <w:b/>
          <w:bCs/>
          <w:sz w:val="24"/>
          <w:szCs w:val="24"/>
          <w:rtl/>
        </w:rPr>
        <w:t>لتعريف الإجرائي</w:t>
      </w:r>
    </w:p>
    <w:p w14:paraId="00934C49" w14:textId="77777777" w:rsidR="001E5385" w:rsidRPr="0011430B" w:rsidRDefault="00C92050" w:rsidP="001E5385">
      <w:pPr>
        <w:bidi/>
        <w:spacing w:line="360" w:lineRule="auto"/>
        <w:rPr>
          <w:rFonts w:ascii="Simplified Arabic" w:hAnsi="Simplified Arabic" w:cs="Simplified Arabic"/>
          <w:sz w:val="24"/>
          <w:szCs w:val="24"/>
        </w:rPr>
      </w:pPr>
      <w:r>
        <w:rPr>
          <w:rFonts w:ascii="Simplified Arabic" w:eastAsia="Simplified Arabic" w:hAnsi="Simplified Arabic" w:cs="Simplified Arabic"/>
          <w:sz w:val="24"/>
          <w:rtl/>
        </w:rPr>
        <w:t>يُعرَّف التقليل المُدرَك للأحداث الضارة إجرائيًا بأنه الدرجة التي يحصل عليها المشارك على مقياس مكون من ثماني فقرات تعكس تقييمه لفاعلية الإجراءات والتدابير المعتمدة للحد من الأخطاء والحوادث القابلة للوقاية في المستشفيات الحكومية بمنطقة الجوف.</w:t>
      </w:r>
    </w:p>
    <w:p w14:paraId="2DE23907" w14:textId="77777777" w:rsidR="00C92050" w:rsidRPr="0011430B" w:rsidRDefault="00C92050" w:rsidP="00C92050">
      <w:pPr>
        <w:bidi/>
        <w:spacing w:line="360" w:lineRule="auto"/>
        <w:rPr>
          <w:rFonts w:ascii="Simplified Arabic" w:hAnsi="Simplified Arabic" w:cs="Simplified Arabic"/>
          <w:sz w:val="24"/>
          <w:szCs w:val="24"/>
          <w:rtl/>
        </w:rPr>
      </w:pPr>
      <w:r>
        <w:rPr>
          <w:rFonts w:ascii="Simplified Arabic" w:eastAsia="Simplified Arabic" w:hAnsi="Simplified Arabic" w:cs="Simplified Arabic"/>
          <w:sz w:val="24"/>
          <w:rtl/>
        </w:rPr>
        <w:t>ويقيس هذا البناء ثلاثة جوانب مترابطة:</w:t>
      </w:r>
    </w:p>
    <w:p w14:paraId="5AB29756" w14:textId="77777777" w:rsidR="00C92050" w:rsidRPr="0011430B" w:rsidRDefault="00C92050" w:rsidP="00C92050">
      <w:pPr>
        <w:bidi/>
        <w:spacing w:line="360" w:lineRule="auto"/>
        <w:rPr>
          <w:rFonts w:ascii="Simplified Arabic" w:hAnsi="Simplified Arabic" w:cs="Simplified Arabic"/>
          <w:sz w:val="24"/>
          <w:szCs w:val="24"/>
          <w:rtl/>
        </w:rPr>
      </w:pPr>
      <w:r>
        <w:rPr>
          <w:rFonts w:ascii="Simplified Arabic" w:eastAsia="Simplified Arabic" w:hAnsi="Simplified Arabic" w:cs="Simplified Arabic"/>
          <w:sz w:val="24"/>
          <w:rtl/>
        </w:rPr>
        <w:t>1. مدى تطبيق إجراءات فعالة للوقاية من الأخطاء الشائعة، مثل أخطاء الدواء والهوية والعدوى المرتبطة بالرعاية والسقوط.</w:t>
      </w:r>
    </w:p>
    <w:p w14:paraId="1064A2C3" w14:textId="77777777" w:rsidR="00C92050" w:rsidRPr="0011430B" w:rsidRDefault="00C92050" w:rsidP="00C92050">
      <w:pPr>
        <w:bidi/>
        <w:spacing w:line="360" w:lineRule="auto"/>
        <w:rPr>
          <w:rFonts w:ascii="Simplified Arabic" w:hAnsi="Simplified Arabic" w:cs="Simplified Arabic"/>
          <w:sz w:val="24"/>
          <w:szCs w:val="24"/>
          <w:rtl/>
        </w:rPr>
      </w:pPr>
      <w:r>
        <w:rPr>
          <w:rFonts w:ascii="Simplified Arabic" w:eastAsia="Simplified Arabic" w:hAnsi="Simplified Arabic" w:cs="Simplified Arabic"/>
          <w:sz w:val="24"/>
          <w:rtl/>
        </w:rPr>
        <w:t>2. فاعلية نظم الإبلاغ والاستجابة والتعلم من الحوادث والمخاطر.</w:t>
      </w:r>
    </w:p>
    <w:p w14:paraId="7FC4CCD5" w14:textId="77777777" w:rsidR="001E5385" w:rsidRPr="0011430B" w:rsidRDefault="00C92050" w:rsidP="00C92050">
      <w:pPr>
        <w:bidi/>
        <w:spacing w:line="360" w:lineRule="auto"/>
        <w:rPr>
          <w:rFonts w:ascii="Simplified Arabic" w:hAnsi="Simplified Arabic" w:cs="Simplified Arabic"/>
          <w:sz w:val="24"/>
          <w:szCs w:val="24"/>
        </w:rPr>
      </w:pPr>
      <w:r>
        <w:rPr>
          <w:rFonts w:ascii="Simplified Arabic" w:eastAsia="Simplified Arabic" w:hAnsi="Simplified Arabic" w:cs="Simplified Arabic"/>
          <w:sz w:val="24"/>
          <w:rtl/>
        </w:rPr>
        <w:t>3. المستوى المدرك للتحسن في سلامة المرضى نتيجة الإجراءات الوقائية والتصحيحية.</w:t>
      </w:r>
    </w:p>
    <w:p w14:paraId="3BF2F7D9" w14:textId="77777777" w:rsidR="00866DE7" w:rsidRDefault="001E5385" w:rsidP="00866DE7">
      <w:pPr>
        <w:bidi/>
        <w:spacing w:line="360" w:lineRule="auto"/>
        <w:jc w:val="both"/>
        <w:rPr>
          <w:rFonts w:ascii="Simplified Arabic" w:hAnsi="Simplified Arabic" w:cs="Simplified Arabic"/>
          <w:b/>
          <w:bCs/>
          <w:sz w:val="24"/>
          <w:szCs w:val="24"/>
          <w:rtl/>
        </w:rPr>
      </w:pPr>
      <w:r>
        <w:rPr>
          <w:rFonts w:ascii="Simplified Arabic" w:eastAsia="Simplified Arabic" w:hAnsi="Simplified Arabic" w:cs="Simplified Arabic"/>
          <w:sz w:val="24"/>
          <w:rtl/>
        </w:rPr>
        <w:t>طريقة القياس: تُجمع البيانات من خلال ثماني عبارات على مقياس ليكرت خماسي للاتفاق. وتعني الدرجة الأعلى إدراكًا أكبر لفاعلية إجراءات التقليل والوقاية. ولا تمثل الدرجة عددًا أو نسبة أو معدلًا حقيقيًا للأحداث المستخرجة من السجلات.</w:t>
      </w:r>
    </w:p>
    <w:p w14:paraId="731B0C08" w14:textId="77777777" w:rsidR="004E2481" w:rsidRPr="004E2481" w:rsidRDefault="00076824" w:rsidP="004E2481">
      <w:pPr>
        <w:bidi/>
        <w:spacing w:line="360" w:lineRule="auto"/>
        <w:jc w:val="both"/>
        <w:rPr>
          <w:rFonts w:ascii="Simplified Arabic" w:hAnsi="Simplified Arabic" w:cs="Simplified Arabic"/>
          <w:sz w:val="24"/>
          <w:szCs w:val="24"/>
          <w:rtl/>
        </w:rPr>
      </w:pPr>
      <w:r w:rsidRPr="00076824">
        <w:rPr>
          <w:rFonts w:ascii="Simplified Arabic" w:hAnsi="Simplified Arabic" w:cs="Simplified Arabic"/>
          <w:sz w:val="24"/>
          <w:szCs w:val="24"/>
          <w:rtl/>
        </w:rPr>
        <w:t>وعلى الرغم من الترابط الوثيق بين متغيرات الدراسة، فإنها لا تنتمي إلى المستوى التحليلي نفسه. فثقافة السلامة تشير إلى الإطار التنظيمي القيمي والإدراكي الذي يحدد كيف تُفهم السلامة داخل المؤسسة وكيف يُتَعامل مع الخطأ والتعلم منه، في حين تشير سلوكيات السلامة إلى الممارسات التنفيذية اليومية التي يجسد بها العاملون تلك القيم في الواقع العملي. أما الأحداث الضارة فتمثل النتيجة النهائية أو المخرج السريري والتنظيمي الذي يعكس حصيلة جودة الممارسة، ولذلك فإن الفصل بين الثقافة بوصفها مناخًا تنظيميًا، والسلوك بوصفه ممارسة فعلية، والحدث الضار بوصفه نتيجة، يعد ضروريًا لضبط النموذج نظريًا وقياسيًا.</w:t>
      </w:r>
    </w:p>
    <w:p w14:paraId="6FA984B1" w14:textId="77777777" w:rsidR="001E5385" w:rsidRPr="0011430B" w:rsidRDefault="001E5385" w:rsidP="00866DE7">
      <w:pPr>
        <w:bidi/>
        <w:spacing w:line="360" w:lineRule="auto"/>
        <w:rPr>
          <w:rFonts w:ascii="Simplified Arabic" w:hAnsi="Simplified Arabic" w:cs="Simplified Arabic"/>
          <w:sz w:val="24"/>
          <w:szCs w:val="24"/>
        </w:rPr>
      </w:pPr>
      <w:r w:rsidRPr="0011430B">
        <w:rPr>
          <w:rFonts w:ascii="Simplified Arabic" w:hAnsi="Simplified Arabic" w:cs="Simplified Arabic"/>
          <w:b/>
          <w:bCs/>
          <w:sz w:val="24"/>
          <w:szCs w:val="24"/>
          <w:rtl/>
        </w:rPr>
        <w:t>ملاحظة منهجية مهمة</w:t>
      </w:r>
      <w:r w:rsidRPr="0011430B">
        <w:rPr>
          <w:rFonts w:ascii="Simplified Arabic" w:hAnsi="Simplified Arabic" w:cs="Simplified Arabic"/>
          <w:b/>
          <w:bCs/>
          <w:sz w:val="24"/>
          <w:szCs w:val="24"/>
        </w:rPr>
        <w:t>:</w:t>
      </w:r>
      <w:r w:rsidR="00C34E8B" w:rsidRPr="0011430B">
        <w:rPr>
          <w:rFonts w:ascii="Simplified Arabic" w:hAnsi="Simplified Arabic" w:cs="Simplified Arabic"/>
          <w:sz w:val="24"/>
          <w:szCs w:val="24"/>
          <w:rtl/>
        </w:rPr>
        <w:t xml:space="preserve"> </w:t>
      </w:r>
      <w:r w:rsidRPr="0011430B">
        <w:rPr>
          <w:rFonts w:ascii="Simplified Arabic" w:hAnsi="Simplified Arabic" w:cs="Simplified Arabic"/>
          <w:sz w:val="24"/>
          <w:szCs w:val="24"/>
          <w:rtl/>
        </w:rPr>
        <w:t>اختيار القياس الإدراكي (بدلاً من البيانات الموضوعية من السجلات الرسمية) يبرره</w:t>
      </w:r>
      <w:r w:rsidRPr="0011430B">
        <w:rPr>
          <w:rFonts w:ascii="Simplified Arabic" w:hAnsi="Simplified Arabic" w:cs="Simplified Arabic"/>
          <w:sz w:val="24"/>
          <w:szCs w:val="24"/>
        </w:rPr>
        <w:t>:</w:t>
      </w:r>
    </w:p>
    <w:p w14:paraId="555468D2" w14:textId="77777777" w:rsidR="001E5385" w:rsidRPr="0011430B" w:rsidRDefault="001E5385" w:rsidP="001E5385">
      <w:pPr>
        <w:bidi/>
        <w:spacing w:line="360" w:lineRule="auto"/>
        <w:rPr>
          <w:rFonts w:ascii="Simplified Arabic" w:hAnsi="Simplified Arabic" w:cs="Simplified Arabic"/>
          <w:sz w:val="24"/>
          <w:szCs w:val="24"/>
        </w:rPr>
      </w:pPr>
      <w:r w:rsidRPr="0011430B">
        <w:rPr>
          <w:rFonts w:ascii="Simplified Arabic" w:hAnsi="Simplified Arabic" w:cs="Simplified Arabic"/>
          <w:sz w:val="24"/>
          <w:szCs w:val="24"/>
          <w:rtl/>
        </w:rPr>
        <w:t>أولاً</w:t>
      </w:r>
      <w:r w:rsidRPr="0011430B">
        <w:rPr>
          <w:rFonts w:ascii="Simplified Arabic" w:hAnsi="Simplified Arabic" w:cs="Simplified Arabic"/>
          <w:sz w:val="24"/>
          <w:szCs w:val="24"/>
        </w:rPr>
        <w:t>: </w:t>
      </w:r>
      <w:r w:rsidRPr="0011430B">
        <w:rPr>
          <w:rFonts w:ascii="Simplified Arabic" w:hAnsi="Simplified Arabic" w:cs="Simplified Arabic"/>
          <w:sz w:val="24"/>
          <w:szCs w:val="24"/>
          <w:rtl/>
        </w:rPr>
        <w:t>توفر البيانات الإدراكية منظوراً شاملاً عن ثقة العاملين (وهم المنفذون الأساسيون) في فعالية التدابير الوقائية</w:t>
      </w:r>
    </w:p>
    <w:p w14:paraId="22461722" w14:textId="77777777" w:rsidR="001E5385" w:rsidRPr="0011430B" w:rsidRDefault="001E5385" w:rsidP="001E5385">
      <w:pPr>
        <w:bidi/>
        <w:spacing w:line="360" w:lineRule="auto"/>
        <w:rPr>
          <w:rFonts w:ascii="Simplified Arabic" w:hAnsi="Simplified Arabic" w:cs="Simplified Arabic"/>
          <w:sz w:val="24"/>
          <w:szCs w:val="24"/>
        </w:rPr>
      </w:pPr>
      <w:r w:rsidRPr="0011430B">
        <w:rPr>
          <w:rFonts w:ascii="Simplified Arabic" w:hAnsi="Simplified Arabic" w:cs="Simplified Arabic"/>
          <w:sz w:val="24"/>
          <w:szCs w:val="24"/>
          <w:rtl/>
        </w:rPr>
        <w:t>ثانياً</w:t>
      </w:r>
      <w:r w:rsidRPr="0011430B">
        <w:rPr>
          <w:rFonts w:ascii="Simplified Arabic" w:hAnsi="Simplified Arabic" w:cs="Simplified Arabic"/>
          <w:sz w:val="24"/>
          <w:szCs w:val="24"/>
        </w:rPr>
        <w:t>: </w:t>
      </w:r>
      <w:r w:rsidRPr="0011430B">
        <w:rPr>
          <w:rFonts w:ascii="Simplified Arabic" w:hAnsi="Simplified Arabic" w:cs="Simplified Arabic"/>
          <w:sz w:val="24"/>
          <w:szCs w:val="24"/>
          <w:rtl/>
        </w:rPr>
        <w:t>ارتباط مباشر بين إدراك فعالية الإجراءات والامتثال الفعلي للممارسات الآمنة</w:t>
      </w:r>
      <w:r w:rsidR="00E36573">
        <w:rPr>
          <w:rFonts w:ascii="Simplified Arabic" w:hAnsi="Simplified Arabic" w:cs="Simplified Arabic" w:hint="cs"/>
          <w:sz w:val="24"/>
          <w:szCs w:val="24"/>
          <w:rtl/>
        </w:rPr>
        <w:t>.</w:t>
      </w:r>
    </w:p>
    <w:p w14:paraId="75F23AD5" w14:textId="77777777" w:rsidR="001E5385" w:rsidRDefault="001E5385" w:rsidP="001E5385">
      <w:pPr>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ثالثاً</w:t>
      </w:r>
      <w:r w:rsidRPr="0011430B">
        <w:rPr>
          <w:rFonts w:ascii="Simplified Arabic" w:hAnsi="Simplified Arabic" w:cs="Simplified Arabic"/>
          <w:sz w:val="24"/>
          <w:szCs w:val="24"/>
        </w:rPr>
        <w:t>: </w:t>
      </w:r>
      <w:r w:rsidRPr="0011430B">
        <w:rPr>
          <w:rFonts w:ascii="Simplified Arabic" w:hAnsi="Simplified Arabic" w:cs="Simplified Arabic"/>
          <w:sz w:val="24"/>
          <w:szCs w:val="24"/>
          <w:rtl/>
        </w:rPr>
        <w:t>عملياً، السجلات الرسمية للحوادث قد تكون غير كاملة أو غير متاحة للباحث، بينما الاستبانة توفر بيانات مباشرة وموحدة</w:t>
      </w:r>
      <w:r w:rsidR="00DE2DA1">
        <w:rPr>
          <w:rFonts w:ascii="Simplified Arabic" w:hAnsi="Simplified Arabic" w:cs="Simplified Arabic" w:hint="cs"/>
          <w:sz w:val="24"/>
          <w:szCs w:val="24"/>
          <w:rtl/>
        </w:rPr>
        <w:t>.</w:t>
      </w:r>
    </w:p>
    <w:p w14:paraId="68C7E228" w14:textId="77777777" w:rsidR="00DE2DA1" w:rsidRDefault="00DE2DA1" w:rsidP="00DE2DA1">
      <w:pPr>
        <w:bidi/>
        <w:spacing w:line="360" w:lineRule="auto"/>
        <w:rPr>
          <w:rFonts w:ascii="Simplified Arabic" w:hAnsi="Simplified Arabic" w:cs="Simplified Arabic"/>
          <w:sz w:val="24"/>
          <w:szCs w:val="24"/>
          <w:rtl/>
        </w:rPr>
      </w:pPr>
      <w:r>
        <w:rPr>
          <w:rFonts w:ascii="Simplified Arabic" w:hAnsi="Simplified Arabic" w:cs="Simplified Arabic"/>
          <w:sz w:val="24"/>
          <w:szCs w:val="24"/>
          <w:rtl/>
        </w:rPr>
        <w:t xml:space="preserve">وتجدر الإشارة إلى أن الدراسة الحالية لا تعتمد استبانة </w:t>
      </w:r>
      <w:r>
        <w:rPr>
          <w:rFonts w:ascii="Simplified Arabic" w:hAnsi="Simplified Arabic" w:cs="Simplified Arabic"/>
          <w:sz w:val="24"/>
          <w:szCs w:val="24"/>
        </w:rPr>
        <w:t>MLQ</w:t>
      </w:r>
      <w:r>
        <w:rPr>
          <w:rFonts w:ascii="Simplified Arabic" w:hAnsi="Simplified Arabic" w:cs="Simplified Arabic"/>
          <w:sz w:val="24"/>
          <w:szCs w:val="24"/>
          <w:rtl/>
        </w:rPr>
        <w:t xml:space="preserve"> لقياس القيادة التحويلية، وإنما تعتمد مقياس </w:t>
      </w:r>
      <w:r>
        <w:rPr>
          <w:rFonts w:ascii="Simplified Arabic" w:hAnsi="Simplified Arabic" w:cs="Simplified Arabic"/>
          <w:sz w:val="24"/>
          <w:szCs w:val="24"/>
        </w:rPr>
        <w:t>TLI</w:t>
      </w:r>
      <w:r>
        <w:rPr>
          <w:rFonts w:ascii="Simplified Arabic" w:hAnsi="Simplified Arabic" w:cs="Simplified Arabic"/>
          <w:sz w:val="24"/>
          <w:szCs w:val="24"/>
          <w:rtl/>
        </w:rPr>
        <w:t xml:space="preserve"> وفقًا لـ </w:t>
      </w:r>
      <w:r>
        <w:rPr>
          <w:rFonts w:ascii="Simplified Arabic" w:hAnsi="Simplified Arabic" w:cs="Simplified Arabic"/>
          <w:sz w:val="24"/>
          <w:szCs w:val="24"/>
        </w:rPr>
        <w:t>Podsakoff et al</w:t>
      </w:r>
      <w:r>
        <w:rPr>
          <w:rFonts w:ascii="Simplified Arabic" w:hAnsi="Simplified Arabic" w:cs="Simplified Arabic"/>
          <w:sz w:val="24"/>
          <w:szCs w:val="24"/>
          <w:rtl/>
        </w:rPr>
        <w:t>. (1990)، وعليه فإن جميع الإشارات اللاحقة لقياس القيادة التحويلية في هذه الرسالة ينبغي أن تُفهم في ضوء هذا المقياس وأبعاده الستة.</w:t>
      </w:r>
    </w:p>
    <w:p w14:paraId="6D4EA576" w14:textId="77777777" w:rsidR="00E52628" w:rsidRPr="0011430B" w:rsidRDefault="00E52628" w:rsidP="00E52628">
      <w:pPr>
        <w:bidi/>
        <w:spacing w:line="360" w:lineRule="auto"/>
        <w:rPr>
          <w:rFonts w:ascii="Simplified Arabic" w:hAnsi="Simplified Arabic" w:cs="Simplified Arabic"/>
          <w:sz w:val="24"/>
          <w:szCs w:val="24"/>
        </w:rPr>
      </w:pPr>
    </w:p>
    <w:p w14:paraId="573BFE35" w14:textId="77777777" w:rsidR="00336EAC" w:rsidRDefault="00856F43" w:rsidP="00EE32C9">
      <w:pPr>
        <w:bidi/>
        <w:spacing w:line="36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lastRenderedPageBreak/>
        <w:t>8</w:t>
      </w:r>
      <w:r w:rsidR="00336EAC" w:rsidRPr="0011430B">
        <w:rPr>
          <w:rFonts w:ascii="Simplified Arabic" w:hAnsi="Simplified Arabic" w:cs="Simplified Arabic"/>
          <w:b/>
          <w:bCs/>
          <w:sz w:val="24"/>
          <w:szCs w:val="24"/>
          <w:rtl/>
        </w:rPr>
        <w:t xml:space="preserve">. الدراسات السابقة </w:t>
      </w:r>
    </w:p>
    <w:p w14:paraId="339423C0" w14:textId="77777777" w:rsidR="00D72BE9" w:rsidRPr="00D72BE9" w:rsidRDefault="00D72BE9" w:rsidP="00D72BE9">
      <w:pPr>
        <w:bidi/>
        <w:spacing w:line="360" w:lineRule="auto"/>
        <w:rPr>
          <w:rFonts w:ascii="Simplified Arabic" w:hAnsi="Simplified Arabic" w:cs="Simplified Arabic"/>
          <w:sz w:val="24"/>
          <w:szCs w:val="24"/>
          <w:rtl/>
        </w:rPr>
      </w:pPr>
      <w:r>
        <w:rPr>
          <w:rFonts w:ascii="Simplified Arabic" w:hAnsi="Simplified Arabic" w:cs="Simplified Arabic"/>
          <w:sz w:val="24"/>
          <w:szCs w:val="24"/>
          <w:rtl/>
        </w:rPr>
        <w:t>بعد عرض الإطار النظري، تناقش هذه الفقرة الدراسات السابقة المتعلقة بمحاور النموذج المقترح، متسلسلة بطريقة تعكس المنطق السببي للعلاقات بين المتغيرات.</w:t>
      </w:r>
    </w:p>
    <w:p w14:paraId="552C5730" w14:textId="77777777" w:rsidR="00D72BE9" w:rsidRPr="00D72BE9" w:rsidRDefault="00D72BE9" w:rsidP="00D72BE9">
      <w:pPr>
        <w:bidi/>
        <w:spacing w:line="360" w:lineRule="auto"/>
        <w:rPr>
          <w:rFonts w:ascii="Simplified Arabic" w:hAnsi="Simplified Arabic" w:cs="Simplified Arabic"/>
          <w:sz w:val="24"/>
          <w:szCs w:val="24"/>
          <w:rtl/>
        </w:rPr>
      </w:pPr>
      <w:r>
        <w:rPr>
          <w:rFonts w:ascii="Simplified Arabic" w:hAnsi="Simplified Arabic" w:cs="Simplified Arabic"/>
          <w:sz w:val="24"/>
          <w:szCs w:val="24"/>
          <w:rtl/>
        </w:rPr>
        <w:t>وتشمل مراجعة تحليلية ونقدية للأدبيات حول القيادة التحويلية (</w:t>
      </w:r>
      <w:r>
        <w:rPr>
          <w:rFonts w:ascii="Simplified Arabic" w:hAnsi="Simplified Arabic" w:cs="Simplified Arabic"/>
          <w:sz w:val="24"/>
          <w:szCs w:val="24"/>
        </w:rPr>
        <w:t>TL</w:t>
      </w:r>
      <w:r>
        <w:rPr>
          <w:rFonts w:ascii="Simplified Arabic" w:hAnsi="Simplified Arabic" w:cs="Simplified Arabic"/>
          <w:sz w:val="24"/>
          <w:szCs w:val="24"/>
          <w:rtl/>
        </w:rPr>
        <w:t>)، وثقافة سلامة المرضى (</w:t>
      </w:r>
      <w:r>
        <w:rPr>
          <w:rFonts w:ascii="Simplified Arabic" w:hAnsi="Simplified Arabic" w:cs="Simplified Arabic"/>
          <w:sz w:val="24"/>
          <w:szCs w:val="24"/>
        </w:rPr>
        <w:t>SC</w:t>
      </w:r>
      <w:r>
        <w:rPr>
          <w:rFonts w:ascii="Simplified Arabic" w:hAnsi="Simplified Arabic" w:cs="Simplified Arabic"/>
          <w:sz w:val="24"/>
          <w:szCs w:val="24"/>
          <w:rtl/>
        </w:rPr>
        <w:t>)، وسلوكيات السلامة (</w:t>
      </w:r>
      <w:r>
        <w:rPr>
          <w:rFonts w:ascii="Simplified Arabic" w:hAnsi="Simplified Arabic" w:cs="Simplified Arabic"/>
          <w:sz w:val="24"/>
          <w:szCs w:val="24"/>
        </w:rPr>
        <w:t>SB</w:t>
      </w:r>
      <w:r>
        <w:rPr>
          <w:rFonts w:ascii="Simplified Arabic" w:hAnsi="Simplified Arabic" w:cs="Simplified Arabic"/>
          <w:sz w:val="24"/>
          <w:szCs w:val="24"/>
          <w:rtl/>
        </w:rPr>
        <w:t>)، الأحداث الضارة (</w:t>
      </w:r>
      <w:r>
        <w:rPr>
          <w:rFonts w:ascii="Simplified Arabic" w:hAnsi="Simplified Arabic" w:cs="Simplified Arabic"/>
          <w:sz w:val="24"/>
          <w:szCs w:val="24"/>
        </w:rPr>
        <w:t>AE</w:t>
      </w:r>
      <w:r>
        <w:rPr>
          <w:rFonts w:ascii="Simplified Arabic" w:hAnsi="Simplified Arabic" w:cs="Simplified Arabic"/>
          <w:sz w:val="24"/>
          <w:szCs w:val="24"/>
          <w:rtl/>
        </w:rPr>
        <w:t>).</w:t>
      </w:r>
    </w:p>
    <w:p w14:paraId="2119AF7F" w14:textId="77777777" w:rsidR="00D72BE9" w:rsidRPr="00D72BE9" w:rsidRDefault="00D72BE9" w:rsidP="00D72BE9">
      <w:pPr>
        <w:bidi/>
        <w:spacing w:line="360" w:lineRule="auto"/>
        <w:rPr>
          <w:rFonts w:ascii="Simplified Arabic" w:hAnsi="Simplified Arabic" w:cs="Simplified Arabic"/>
          <w:sz w:val="24"/>
          <w:szCs w:val="24"/>
          <w:rtl/>
        </w:rPr>
      </w:pPr>
      <w:r>
        <w:rPr>
          <w:rFonts w:ascii="Simplified Arabic" w:hAnsi="Simplified Arabic" w:cs="Simplified Arabic"/>
          <w:sz w:val="24"/>
          <w:szCs w:val="24"/>
          <w:rtl/>
        </w:rPr>
        <w:t>تم تنظيم العرض بحيث يُركز على محاور تُوضح التسلسل السببي للنموذج، مع ترتيب زمني من الأحدث إلى الأقدم، مع التركيز على التحليل المنهجي لتعزيز الفهم الشامل للموضوع.</w:t>
      </w:r>
    </w:p>
    <w:p w14:paraId="716E538E" w14:textId="77777777" w:rsidR="00624B1F" w:rsidRPr="0011430B" w:rsidRDefault="00856F43" w:rsidP="00624B1F">
      <w:pPr>
        <w:bidi/>
        <w:spacing w:line="360" w:lineRule="auto"/>
        <w:rPr>
          <w:rFonts w:ascii="Simplified Arabic" w:hAnsi="Simplified Arabic" w:cs="Simplified Arabic"/>
          <w:b/>
          <w:bCs/>
          <w:noProof/>
          <w:sz w:val="24"/>
          <w:szCs w:val="24"/>
          <w:rtl/>
        </w:rPr>
      </w:pPr>
      <w:r>
        <w:rPr>
          <w:rFonts w:ascii="Simplified Arabic" w:hAnsi="Simplified Arabic" w:cs="Simplified Arabic" w:hint="cs"/>
          <w:b/>
          <w:bCs/>
          <w:noProof/>
          <w:sz w:val="24"/>
          <w:szCs w:val="24"/>
          <w:rtl/>
          <w:lang w:val="ar-SA"/>
        </w:rPr>
        <w:t>8</w:t>
      </w:r>
      <w:r w:rsidR="00624B1F" w:rsidRPr="0011430B">
        <w:rPr>
          <w:rFonts w:ascii="Simplified Arabic" w:hAnsi="Simplified Arabic" w:cs="Simplified Arabic"/>
          <w:b/>
          <w:bCs/>
          <w:noProof/>
          <w:sz w:val="24"/>
          <w:szCs w:val="24"/>
          <w:rtl/>
          <w:lang w:val="ar-SA"/>
        </w:rPr>
        <w:t>.1. المحور الأول: العلاقة بين القيادة التحويلية وثقافة وسلامة المر</w:t>
      </w:r>
      <w:r w:rsidR="00FD4D08">
        <w:rPr>
          <w:rFonts w:ascii="Simplified Arabic" w:hAnsi="Simplified Arabic" w:cs="Simplified Arabic" w:hint="cs"/>
          <w:b/>
          <w:bCs/>
          <w:noProof/>
          <w:sz w:val="24"/>
          <w:szCs w:val="24"/>
          <w:rtl/>
          <w:lang w:val="ar-SA"/>
        </w:rPr>
        <w:t>ضى</w:t>
      </w:r>
      <w:r w:rsidR="00624B1F" w:rsidRPr="0011430B">
        <w:rPr>
          <w:rFonts w:ascii="Simplified Arabic" w:hAnsi="Simplified Arabic" w:cs="Simplified Arabic"/>
          <w:b/>
          <w:bCs/>
          <w:noProof/>
          <w:sz w:val="24"/>
          <w:szCs w:val="24"/>
          <w:rtl/>
          <w:lang w:val="ar-SA"/>
        </w:rPr>
        <w:t xml:space="preserve"> </w:t>
      </w:r>
    </w:p>
    <w:p w14:paraId="3088662C" w14:textId="77777777" w:rsidR="008C3F9B" w:rsidRPr="0011430B" w:rsidRDefault="00C92050" w:rsidP="00835143">
      <w:pPr>
        <w:bidi/>
        <w:spacing w:line="360" w:lineRule="auto"/>
        <w:jc w:val="both"/>
        <w:rPr>
          <w:rFonts w:ascii="Simplified Arabic" w:hAnsi="Simplified Arabic" w:cs="Simplified Arabic"/>
          <w:noProof/>
          <w:sz w:val="24"/>
          <w:szCs w:val="24"/>
          <w:rtl/>
          <w:lang w:val="ar-SA"/>
        </w:rPr>
      </w:pPr>
      <w:r w:rsidRPr="0011430B">
        <w:rPr>
          <w:rFonts w:ascii="Simplified Arabic" w:hAnsi="Simplified Arabic" w:cs="Simplified Arabic"/>
          <w:noProof/>
          <w:sz w:val="24"/>
          <w:szCs w:val="24"/>
          <w:rtl/>
          <w:lang w:val="ar-SA"/>
        </w:rPr>
        <w:t xml:space="preserve">يتناول هذا المحور الدراسات التي أثبتت العلاقة المبدئية بين القيادة كأداة للتغيير وعوامل السلامة، حيث تبرز الأدبيات النظرية الحديثة الدور المحوري الذي تلعبه القيادة الفعالة كعنصر أساسي لتحقيق سلامة المرضى وضمان جودة الخدمات المقدمة. </w:t>
      </w:r>
      <w:r w:rsidR="00835143" w:rsidRPr="00835143">
        <w:rPr>
          <w:rFonts w:ascii="Simplified Arabic" w:hAnsi="Simplified Arabic" w:cs="Simplified Arabic"/>
          <w:noProof/>
          <w:sz w:val="24"/>
          <w:szCs w:val="24"/>
          <w:rtl/>
          <w:lang w:val="ar-SA"/>
        </w:rPr>
        <w:t>وأشارت المراجعة السردية التي أجراها أحمد وآخرون (2024) إلى أن القيادة عامل رئيس في تعزيز النتائج الإيجابية في منظومات الرعاية الصحية، مما يدعم اختيار القيادة التحويلية متغيرًا مستقلاً محفزًا للتغيير</w:t>
      </w:r>
      <w:r w:rsidRPr="0011430B">
        <w:rPr>
          <w:rFonts w:ascii="Simplified Arabic" w:hAnsi="Simplified Arabic" w:cs="Simplified Arabic"/>
          <w:noProof/>
          <w:sz w:val="24"/>
          <w:szCs w:val="24"/>
          <w:rtl/>
          <w:lang w:val="ar-SA"/>
        </w:rPr>
        <w:t>.</w:t>
      </w:r>
    </w:p>
    <w:p w14:paraId="7BC47BEC" w14:textId="77777777" w:rsidR="00624B1F" w:rsidRPr="00DF50CB" w:rsidRDefault="00C92050" w:rsidP="00DF50CB">
      <w:pPr>
        <w:bidi/>
        <w:spacing w:line="360" w:lineRule="auto"/>
        <w:jc w:val="both"/>
        <w:rPr>
          <w:rFonts w:ascii="Simplified Arabic" w:hAnsi="Simplified Arabic" w:cs="Simplified Arabic"/>
          <w:noProof/>
          <w:sz w:val="24"/>
          <w:szCs w:val="24"/>
          <w:rtl/>
        </w:rPr>
      </w:pPr>
      <w:r>
        <w:rPr>
          <w:rFonts w:ascii="Simplified Arabic" w:eastAsia="Simplified Arabic" w:hAnsi="Simplified Arabic" w:cs="Simplified Arabic"/>
          <w:sz w:val="24"/>
          <w:rtl/>
        </w:rPr>
        <w:t xml:space="preserve"> أما في السياق السعودي، فقد عززت الدراسات الكمية صحة هذا الارتباط. استعرضت دراسة تحليلية أجراها Althaibah et al. (2022) علاقة القيادة التحويلية بسلامة المرضى، من خلال عينة تضمنت 251 موظفاً، وخلصت إلى وجود تأثير مباشر وذو دلالة إحصائية بين المتغيرين. ومع ذلك، واجهت الدراسة نقداً نظراً لاختزالها في تحليل المسار النظري التفسيري، حيث أغفلت الأدوار الوسيطة التي تشمل الثقافة التنظيمية والسلوكيات المؤسسية، وافترضت تأثيراً مباشراً. وهذا القصور يحدّ من فهم الآليات التي تحوّل رؤية القائد إلى نتائج عملية في سلامة المرضى.</w:t>
      </w:r>
    </w:p>
    <w:p w14:paraId="3BD31A0D" w14:textId="77777777" w:rsidR="007718B7" w:rsidRPr="0011430B" w:rsidRDefault="00C92050" w:rsidP="007D1551">
      <w:pPr>
        <w:bidi/>
        <w:spacing w:line="360" w:lineRule="auto"/>
        <w:jc w:val="both"/>
        <w:rPr>
          <w:rFonts w:ascii="Simplified Arabic" w:hAnsi="Simplified Arabic" w:cs="Simplified Arabic"/>
          <w:noProof/>
          <w:sz w:val="24"/>
          <w:szCs w:val="24"/>
        </w:rPr>
      </w:pPr>
      <w:r>
        <w:rPr>
          <w:rFonts w:ascii="Simplified Arabic" w:eastAsia="Simplified Arabic" w:hAnsi="Simplified Arabic" w:cs="Simplified Arabic"/>
          <w:sz w:val="24"/>
          <w:rtl/>
        </w:rPr>
        <w:t xml:space="preserve">لمعالجة جزء من الآلية، أجرى Amal Ali Almuntasheri (2022) دراسة مقطعية في أحد مستشفيات جدة شملت عينة مكونة من 195 موظفاً. أشارت نتائج الدراسة إلى وجود علاقة إيجابية ذات دلالة إحصائية بين سلوكيات القيادة وثقافة سلامة المرضى. ومع ذلك، تُعد إحدى نقاط الضعف في هذه الدراسة التوقف عند المتغير الوسيط الأول ثقافة سلامة المرضى (SC) فقط، دون استكمال تتبع المسار النظري التفسيري للوصول إلى سلوكيات السلامة (SB) أو تقليل الأحداث الضارة (AE) وهذا القصور يترك فجوة واضحة في فهم السلسلة النظرية المفترضة بشكل متكامل. </w:t>
      </w:r>
    </w:p>
    <w:p w14:paraId="2C9B2E61" w14:textId="77777777" w:rsidR="00624B1F" w:rsidRPr="0011430B" w:rsidRDefault="00856F43" w:rsidP="007D1551">
      <w:pPr>
        <w:bidi/>
        <w:spacing w:line="360" w:lineRule="auto"/>
        <w:rPr>
          <w:rFonts w:ascii="Simplified Arabic" w:hAnsi="Simplified Arabic" w:cs="Simplified Arabic"/>
          <w:b/>
          <w:bCs/>
          <w:noProof/>
          <w:sz w:val="24"/>
          <w:szCs w:val="24"/>
          <w:rtl/>
        </w:rPr>
      </w:pPr>
      <w:r>
        <w:rPr>
          <w:rFonts w:ascii="Simplified Arabic" w:hAnsi="Simplified Arabic" w:cs="Simplified Arabic" w:hint="cs"/>
          <w:b/>
          <w:bCs/>
          <w:noProof/>
          <w:sz w:val="24"/>
          <w:szCs w:val="24"/>
          <w:rtl/>
          <w:lang w:val="ar-SA"/>
        </w:rPr>
        <w:t>8</w:t>
      </w:r>
      <w:r w:rsidR="00624B1F" w:rsidRPr="0011430B">
        <w:rPr>
          <w:rFonts w:ascii="Simplified Arabic" w:hAnsi="Simplified Arabic" w:cs="Simplified Arabic"/>
          <w:b/>
          <w:bCs/>
          <w:noProof/>
          <w:sz w:val="24"/>
          <w:szCs w:val="24"/>
          <w:rtl/>
          <w:lang w:val="ar-SA"/>
        </w:rPr>
        <w:t xml:space="preserve">.2. المحور الثاني: العلاقة بين </w:t>
      </w:r>
      <w:r w:rsidR="007D1551" w:rsidRPr="007D1551">
        <w:rPr>
          <w:rFonts w:ascii="Simplified Arabic" w:hAnsi="Simplified Arabic" w:cs="Simplified Arabic"/>
          <w:b/>
          <w:bCs/>
          <w:noProof/>
          <w:sz w:val="24"/>
          <w:szCs w:val="24"/>
          <w:rtl/>
          <w:lang w:val="ar-SA"/>
        </w:rPr>
        <w:t>ثقافة سلامة المرضى</w:t>
      </w:r>
      <w:r w:rsidR="00624B1F" w:rsidRPr="0011430B">
        <w:rPr>
          <w:rFonts w:ascii="Simplified Arabic" w:hAnsi="Simplified Arabic" w:cs="Simplified Arabic"/>
          <w:b/>
          <w:bCs/>
          <w:noProof/>
          <w:sz w:val="24"/>
          <w:szCs w:val="24"/>
          <w:rtl/>
          <w:lang w:val="ar-SA"/>
        </w:rPr>
        <w:t xml:space="preserve">، سلوكيات العاملين، وتقليل الأحداث الضارة </w:t>
      </w:r>
    </w:p>
    <w:p w14:paraId="584F07EB" w14:textId="77777777" w:rsidR="00F93590" w:rsidRPr="0011430B" w:rsidRDefault="00641136" w:rsidP="007D1551">
      <w:pPr>
        <w:bidi/>
        <w:spacing w:line="360" w:lineRule="auto"/>
        <w:jc w:val="both"/>
        <w:rPr>
          <w:rFonts w:ascii="Simplified Arabic" w:hAnsi="Simplified Arabic" w:cs="Simplified Arabic"/>
          <w:noProof/>
          <w:sz w:val="24"/>
          <w:szCs w:val="24"/>
          <w:rtl/>
        </w:rPr>
      </w:pPr>
      <w:r w:rsidRPr="009B320D">
        <w:rPr>
          <w:rFonts w:ascii="Simplified Arabic" w:hAnsi="Simplified Arabic" w:cs="Simplified Arabic"/>
          <w:noProof/>
          <w:sz w:val="24"/>
          <w:szCs w:val="24"/>
          <w:rtl/>
        </w:rPr>
        <w:t xml:space="preserve">بعد مناقشة العلاقة بين القيادة التحويلية وثقافة وسلامة المرضى، ينتقل هذا المحور إلى الدراسات التي ركزت على </w:t>
      </w:r>
      <w:r w:rsidRPr="007D1551">
        <w:rPr>
          <w:rFonts w:ascii="Simplified Arabic" w:hAnsi="Simplified Arabic" w:cs="Simplified Arabic"/>
          <w:noProof/>
          <w:sz w:val="24"/>
          <w:szCs w:val="24"/>
          <w:rtl/>
        </w:rPr>
        <w:t>ثقافة سلامة المرضى</w:t>
      </w:r>
      <w:r w:rsidRPr="009B320D">
        <w:rPr>
          <w:rFonts w:ascii="Simplified Arabic" w:hAnsi="Simplified Arabic" w:cs="Simplified Arabic"/>
          <w:noProof/>
          <w:sz w:val="24"/>
          <w:szCs w:val="24"/>
          <w:rtl/>
        </w:rPr>
        <w:t xml:space="preserve"> وسلوكيات العاملين والأحداث الضارة</w:t>
      </w:r>
      <w:r w:rsidRPr="009B320D">
        <w:rPr>
          <w:rFonts w:ascii="Simplified Arabic" w:hAnsi="Simplified Arabic" w:cs="Simplified Arabic"/>
          <w:noProof/>
          <w:sz w:val="24"/>
          <w:szCs w:val="24"/>
        </w:rPr>
        <w:t>.</w:t>
      </w:r>
      <w:r>
        <w:rPr>
          <w:rFonts w:ascii="Simplified Arabic" w:hAnsi="Simplified Arabic" w:cs="Simplified Arabic" w:hint="cs"/>
          <w:noProof/>
          <w:sz w:val="24"/>
          <w:szCs w:val="24"/>
          <w:rtl/>
        </w:rPr>
        <w:t xml:space="preserve"> </w:t>
      </w:r>
      <w:r w:rsidR="00C92050" w:rsidRPr="0011430B">
        <w:rPr>
          <w:rFonts w:ascii="Simplified Arabic" w:hAnsi="Simplified Arabic" w:cs="Simplified Arabic"/>
          <w:noProof/>
          <w:sz w:val="24"/>
          <w:szCs w:val="24"/>
          <w:rtl/>
          <w:lang w:val="ar-SA"/>
        </w:rPr>
        <w:t xml:space="preserve">يتناول هذا المحور العلاقة بين المتغيرات الوسيطة والتابعة، مع التركيز على نقص الأدبيات في </w:t>
      </w:r>
      <w:r w:rsidR="00C92050" w:rsidRPr="0011430B">
        <w:rPr>
          <w:rFonts w:ascii="Simplified Arabic" w:hAnsi="Simplified Arabic" w:cs="Simplified Arabic"/>
          <w:noProof/>
          <w:sz w:val="24"/>
          <w:szCs w:val="24"/>
          <w:rtl/>
          <w:lang w:val="ar-SA"/>
        </w:rPr>
        <w:lastRenderedPageBreak/>
        <w:t xml:space="preserve">وجود نموذج يربط بين جميع العناصر ضمن إطار تسلسلي شامل. بناءً على ذلك، تؤكد الدراسات على أهمية </w:t>
      </w:r>
      <w:r w:rsidR="007D1551" w:rsidRPr="007D1551">
        <w:rPr>
          <w:rFonts w:ascii="Simplified Arabic" w:hAnsi="Simplified Arabic" w:cs="Simplified Arabic"/>
          <w:noProof/>
          <w:sz w:val="24"/>
          <w:szCs w:val="24"/>
          <w:rtl/>
          <w:lang w:val="ar-SA"/>
        </w:rPr>
        <w:t>ثقافة سلامة المرضى</w:t>
      </w:r>
      <w:r w:rsidR="00C92050" w:rsidRPr="0011430B">
        <w:rPr>
          <w:rFonts w:ascii="Simplified Arabic" w:hAnsi="Simplified Arabic" w:cs="Simplified Arabic"/>
          <w:noProof/>
          <w:sz w:val="24"/>
          <w:szCs w:val="24"/>
          <w:rtl/>
          <w:lang w:val="ar-SA"/>
        </w:rPr>
        <w:t xml:space="preserve"> كعامل أساسي يؤثر في السلوكيات، حيث أظهرت دراسة </w:t>
      </w:r>
      <w:r w:rsidR="00C92050" w:rsidRPr="0011430B">
        <w:rPr>
          <w:rFonts w:ascii="Simplified Arabic" w:hAnsi="Simplified Arabic" w:cs="Simplified Arabic"/>
          <w:noProof/>
          <w:sz w:val="24"/>
          <w:szCs w:val="24"/>
          <w:lang w:val="ar-SA"/>
        </w:rPr>
        <w:t>Alsahli et</w:t>
      </w:r>
      <w:r w:rsidR="00C92050" w:rsidRPr="0011430B">
        <w:rPr>
          <w:rFonts w:ascii="Simplified Arabic" w:hAnsi="Simplified Arabic" w:cs="Simplified Arabic"/>
          <w:noProof/>
          <w:sz w:val="24"/>
          <w:szCs w:val="24"/>
          <w:rtl/>
          <w:lang w:val="ar-SA"/>
        </w:rPr>
        <w:t xml:space="preserve"> </w:t>
      </w:r>
      <w:r w:rsidR="00C92050" w:rsidRPr="0011430B">
        <w:rPr>
          <w:rFonts w:ascii="Simplified Arabic" w:hAnsi="Simplified Arabic" w:cs="Simplified Arabic"/>
          <w:noProof/>
          <w:sz w:val="24"/>
          <w:szCs w:val="24"/>
          <w:lang w:val="ar-SA"/>
        </w:rPr>
        <w:t>al</w:t>
      </w:r>
      <w:r w:rsidR="00C92050" w:rsidRPr="0011430B">
        <w:rPr>
          <w:rFonts w:ascii="Simplified Arabic" w:hAnsi="Simplified Arabic" w:cs="Simplified Arabic"/>
          <w:noProof/>
          <w:sz w:val="24"/>
          <w:szCs w:val="24"/>
          <w:rtl/>
          <w:lang w:val="ar-SA"/>
        </w:rPr>
        <w:t xml:space="preserve">. (2024) في السياق السعودي أن </w:t>
      </w:r>
      <w:r w:rsidR="007D1551" w:rsidRPr="007D1551">
        <w:rPr>
          <w:rFonts w:ascii="Simplified Arabic" w:hAnsi="Simplified Arabic" w:cs="Simplified Arabic"/>
          <w:noProof/>
          <w:sz w:val="24"/>
          <w:szCs w:val="24"/>
          <w:rtl/>
          <w:lang w:val="ar-SA"/>
        </w:rPr>
        <w:t>ثقافة سلامة المرضى</w:t>
      </w:r>
      <w:r w:rsidR="00C92050" w:rsidRPr="0011430B">
        <w:rPr>
          <w:rFonts w:ascii="Simplified Arabic" w:hAnsi="Simplified Arabic" w:cs="Simplified Arabic"/>
          <w:noProof/>
          <w:sz w:val="24"/>
          <w:szCs w:val="24"/>
          <w:rtl/>
          <w:lang w:val="ar-SA"/>
        </w:rPr>
        <w:t xml:space="preserve"> تُعد العنصر الرئيسي في تعزيز سلوكيات السلامة مثل الإبلاغ عن الحوادث، في حين تُشكل الثقافة السلبية عائقاً كبيراً أمام تحقيق هذه السلوكيات. وتدعم هذه النتائج وجود علاقة منهجية بين هذه المتغيرات (</w:t>
      </w:r>
      <w:r w:rsidR="00C92050" w:rsidRPr="0011430B">
        <w:rPr>
          <w:rFonts w:ascii="Simplified Arabic" w:hAnsi="Simplified Arabic" w:cs="Simplified Arabic"/>
          <w:noProof/>
          <w:sz w:val="24"/>
          <w:szCs w:val="24"/>
          <w:lang w:val="ar-SA"/>
        </w:rPr>
        <w:t xml:space="preserve">SC </w:t>
      </w:r>
      <w:r w:rsidR="00C92050" w:rsidRPr="0011430B">
        <w:rPr>
          <w:rFonts w:ascii="Times New Roman" w:hAnsi="Times New Roman" w:cs="Times New Roman"/>
          <w:noProof/>
          <w:sz w:val="24"/>
          <w:szCs w:val="24"/>
          <w:lang w:val="ar-SA"/>
        </w:rPr>
        <w:t>→</w:t>
      </w:r>
      <w:r w:rsidR="00C92050" w:rsidRPr="0011430B">
        <w:rPr>
          <w:rFonts w:ascii="Simplified Arabic" w:hAnsi="Simplified Arabic" w:cs="Simplified Arabic"/>
          <w:noProof/>
          <w:sz w:val="24"/>
          <w:szCs w:val="24"/>
          <w:lang w:val="ar-SA"/>
        </w:rPr>
        <w:t xml:space="preserve"> SB</w:t>
      </w:r>
      <w:r w:rsidR="00C92050" w:rsidRPr="0011430B">
        <w:rPr>
          <w:rFonts w:ascii="Simplified Arabic" w:hAnsi="Simplified Arabic" w:cs="Simplified Arabic"/>
          <w:noProof/>
          <w:sz w:val="24"/>
          <w:szCs w:val="24"/>
          <w:rtl/>
          <w:lang w:val="ar-SA"/>
        </w:rPr>
        <w:t>) كخطوة جوهرية ضمن النموذج المقترح.</w:t>
      </w:r>
    </w:p>
    <w:p w14:paraId="6AEFA38D" w14:textId="77777777" w:rsidR="00C92050" w:rsidRPr="0011430B" w:rsidRDefault="00C92050" w:rsidP="00BB6CAF">
      <w:pPr>
        <w:bidi/>
        <w:spacing w:line="360" w:lineRule="auto"/>
        <w:jc w:val="both"/>
        <w:rPr>
          <w:rFonts w:ascii="Simplified Arabic" w:hAnsi="Simplified Arabic" w:cs="Simplified Arabic"/>
          <w:noProof/>
          <w:sz w:val="24"/>
          <w:szCs w:val="24"/>
          <w:rtl/>
        </w:rPr>
      </w:pPr>
      <w:r w:rsidRPr="0011430B">
        <w:rPr>
          <w:rFonts w:ascii="Simplified Arabic" w:hAnsi="Simplified Arabic" w:cs="Simplified Arabic"/>
          <w:noProof/>
          <w:sz w:val="24"/>
          <w:szCs w:val="24"/>
        </w:rPr>
        <w:t xml:space="preserve"> </w:t>
      </w:r>
      <w:r w:rsidRPr="0011430B">
        <w:rPr>
          <w:rFonts w:ascii="Simplified Arabic" w:hAnsi="Simplified Arabic" w:cs="Simplified Arabic"/>
          <w:noProof/>
          <w:sz w:val="24"/>
          <w:szCs w:val="24"/>
          <w:rtl/>
        </w:rPr>
        <w:t>أما فيما يتعلق بالنتائج الأوسع نطاقاً، فقد تناولت أطروحة الدكتوراه</w:t>
      </w:r>
      <w:r w:rsidRPr="0011430B">
        <w:rPr>
          <w:rFonts w:ascii="Simplified Arabic" w:hAnsi="Simplified Arabic" w:cs="Simplified Arabic"/>
          <w:noProof/>
          <w:sz w:val="24"/>
          <w:szCs w:val="24"/>
        </w:rPr>
        <w:t xml:space="preserve"> (Mohammed, 2025) </w:t>
      </w:r>
      <w:r w:rsidRPr="0011430B">
        <w:rPr>
          <w:rFonts w:ascii="Simplified Arabic" w:hAnsi="Simplified Arabic" w:cs="Simplified Arabic"/>
          <w:noProof/>
          <w:sz w:val="24"/>
          <w:szCs w:val="24"/>
          <w:rtl/>
        </w:rPr>
        <w:t>تقييم إدراكات الموظفين حول ثقافة سلامة المريض في مستشفيات مكة والمدينة، حيث أظهرت النتائج ارتباط الإدراكات الإيجابية للثقافة بمستويات أعلى من سلامة المريض، مما يعزز العلاقة. بالإضافة إلى ذلك، أكدت المراجعات المنهجية تلك العلاقة، حيث خلصت مراجعة</w:t>
      </w:r>
      <w:r w:rsidRPr="0011430B">
        <w:rPr>
          <w:rFonts w:ascii="Simplified Arabic" w:hAnsi="Simplified Arabic" w:cs="Simplified Arabic"/>
          <w:noProof/>
          <w:sz w:val="24"/>
          <w:szCs w:val="24"/>
        </w:rPr>
        <w:t xml:space="preserve"> (Mistri et al., 2023) </w:t>
      </w:r>
      <w:r w:rsidRPr="0011430B">
        <w:rPr>
          <w:rFonts w:ascii="Simplified Arabic" w:hAnsi="Simplified Arabic" w:cs="Simplified Arabic"/>
          <w:noProof/>
          <w:sz w:val="24"/>
          <w:szCs w:val="24"/>
          <w:rtl/>
        </w:rPr>
        <w:t xml:space="preserve">إلى أن وجود بيئة إيجابية للسلامة يساهم في تقليل احتمالية حدوث المضاعفات أو الأحداث الضارة. </w:t>
      </w:r>
    </w:p>
    <w:p w14:paraId="0662489E" w14:textId="77777777" w:rsidR="00F078E1" w:rsidRDefault="00C92050" w:rsidP="00063C17">
      <w:pPr>
        <w:bidi/>
        <w:spacing w:line="360" w:lineRule="auto"/>
        <w:jc w:val="both"/>
        <w:rPr>
          <w:rFonts w:ascii="Simplified Arabic" w:hAnsi="Simplified Arabic" w:cs="Simplified Arabic"/>
          <w:noProof/>
          <w:sz w:val="24"/>
          <w:szCs w:val="24"/>
        </w:rPr>
      </w:pPr>
      <w:r w:rsidRPr="0011430B">
        <w:rPr>
          <w:rFonts w:ascii="Simplified Arabic" w:hAnsi="Simplified Arabic" w:cs="Simplified Arabic"/>
          <w:noProof/>
          <w:sz w:val="24"/>
          <w:szCs w:val="24"/>
          <w:rtl/>
        </w:rPr>
        <w:t>كما أوضحت</w:t>
      </w:r>
      <w:r w:rsidRPr="0011430B">
        <w:rPr>
          <w:rFonts w:ascii="Simplified Arabic" w:hAnsi="Simplified Arabic" w:cs="Simplified Arabic"/>
          <w:noProof/>
          <w:sz w:val="24"/>
          <w:szCs w:val="24"/>
        </w:rPr>
        <w:t xml:space="preserve"> (Shenoy, 2021) </w:t>
      </w:r>
      <w:r w:rsidRPr="0011430B">
        <w:rPr>
          <w:rFonts w:ascii="Simplified Arabic" w:hAnsi="Simplified Arabic" w:cs="Simplified Arabic"/>
          <w:noProof/>
          <w:sz w:val="24"/>
          <w:szCs w:val="24"/>
          <w:rtl/>
        </w:rPr>
        <w:t>أن تحسين سلامة المريض يعتمد بشكل كبير على</w:t>
      </w:r>
      <w:r w:rsidRPr="0011430B">
        <w:rPr>
          <w:rFonts w:ascii="Simplified Arabic" w:hAnsi="Simplified Arabic" w:cs="Simplified Arabic"/>
          <w:noProof/>
          <w:sz w:val="24"/>
          <w:szCs w:val="24"/>
        </w:rPr>
        <w:t xml:space="preserve"> </w:t>
      </w:r>
      <w:r w:rsidRPr="0011430B">
        <w:rPr>
          <w:rFonts w:ascii="Simplified Arabic" w:hAnsi="Simplified Arabic" w:cs="Simplified Arabic"/>
          <w:noProof/>
          <w:sz w:val="24"/>
          <w:szCs w:val="24"/>
          <w:rtl/>
        </w:rPr>
        <w:t>تطبيق أطر إدارة الجودة الموجهة للحد من الحالات المرضية المكتسبة داخل المستشفيات. ومع ذلك، يظهر نقد تحليلي لهذه المجموعة من الدراسات يتمثل في تركيزها على أجزاء منفصلة من النموذج، مثل العلاقات</w:t>
      </w:r>
      <w:r w:rsidRPr="0011430B">
        <w:rPr>
          <w:rFonts w:ascii="Simplified Arabic" w:hAnsi="Simplified Arabic" w:cs="Simplified Arabic"/>
          <w:noProof/>
          <w:sz w:val="24"/>
          <w:szCs w:val="24"/>
        </w:rPr>
        <w:t xml:space="preserve"> (SC) </w:t>
      </w:r>
      <w:r w:rsidRPr="0011430B">
        <w:rPr>
          <w:rFonts w:ascii="Times New Roman" w:hAnsi="Times New Roman" w:cs="Times New Roman"/>
          <w:noProof/>
          <w:sz w:val="24"/>
          <w:szCs w:val="24"/>
        </w:rPr>
        <w:t>→</w:t>
      </w:r>
      <w:r w:rsidRPr="0011430B">
        <w:rPr>
          <w:rFonts w:ascii="Simplified Arabic" w:hAnsi="Simplified Arabic" w:cs="Simplified Arabic"/>
          <w:noProof/>
          <w:sz w:val="24"/>
          <w:szCs w:val="24"/>
        </w:rPr>
        <w:t xml:space="preserve"> (SB) </w:t>
      </w:r>
      <w:r w:rsidRPr="0011430B">
        <w:rPr>
          <w:rFonts w:ascii="Simplified Arabic" w:hAnsi="Simplified Arabic" w:cs="Simplified Arabic"/>
          <w:noProof/>
          <w:sz w:val="24"/>
          <w:szCs w:val="24"/>
          <w:rtl/>
        </w:rPr>
        <w:t>أو</w:t>
      </w:r>
      <w:r w:rsidRPr="0011430B">
        <w:rPr>
          <w:rFonts w:ascii="Simplified Arabic" w:hAnsi="Simplified Arabic" w:cs="Simplified Arabic"/>
          <w:noProof/>
          <w:sz w:val="24"/>
          <w:szCs w:val="24"/>
        </w:rPr>
        <w:t xml:space="preserve"> (SC) </w:t>
      </w:r>
      <w:r w:rsidRPr="0011430B">
        <w:rPr>
          <w:rFonts w:ascii="Times New Roman" w:hAnsi="Times New Roman" w:cs="Times New Roman"/>
          <w:noProof/>
          <w:sz w:val="24"/>
          <w:szCs w:val="24"/>
        </w:rPr>
        <w:t>→</w:t>
      </w:r>
      <w:r w:rsidRPr="0011430B">
        <w:rPr>
          <w:rFonts w:ascii="Simplified Arabic" w:hAnsi="Simplified Arabic" w:cs="Simplified Arabic"/>
          <w:noProof/>
          <w:sz w:val="24"/>
          <w:szCs w:val="24"/>
        </w:rPr>
        <w:t xml:space="preserve"> (AE)</w:t>
      </w:r>
      <w:r w:rsidRPr="0011430B">
        <w:rPr>
          <w:rFonts w:ascii="Simplified Arabic" w:hAnsi="Simplified Arabic" w:cs="Simplified Arabic"/>
          <w:noProof/>
          <w:sz w:val="24"/>
          <w:szCs w:val="24"/>
          <w:rtl/>
        </w:rPr>
        <w:t>، دون تضمين المتغير المستقل الأساسي وهو القيادة التحويلية في اختبار سببي متكامل يربط جميع العناصر ضمن سياق تسلسلي شمولي</w:t>
      </w:r>
      <w:r w:rsidR="00063C17" w:rsidRPr="0011430B">
        <w:rPr>
          <w:rFonts w:ascii="Simplified Arabic" w:hAnsi="Simplified Arabic" w:cs="Simplified Arabic"/>
          <w:noProof/>
          <w:sz w:val="24"/>
          <w:szCs w:val="24"/>
          <w:rtl/>
        </w:rPr>
        <w:t>.</w:t>
      </w:r>
      <w:r w:rsidR="00063C17" w:rsidRPr="0011430B">
        <w:rPr>
          <w:rFonts w:ascii="Simplified Arabic" w:hAnsi="Simplified Arabic" w:cs="Simplified Arabic"/>
          <w:noProof/>
          <w:sz w:val="24"/>
          <w:szCs w:val="24"/>
        </w:rPr>
        <w:t xml:space="preserve"> </w:t>
      </w:r>
    </w:p>
    <w:p w14:paraId="03889A90" w14:textId="77777777" w:rsidR="00624B1F" w:rsidRPr="0011430B" w:rsidRDefault="00856F43" w:rsidP="00F078E1">
      <w:pPr>
        <w:bidi/>
        <w:spacing w:line="360" w:lineRule="auto"/>
        <w:jc w:val="both"/>
        <w:rPr>
          <w:rFonts w:ascii="Simplified Arabic" w:hAnsi="Simplified Arabic" w:cs="Simplified Arabic"/>
          <w:b/>
          <w:bCs/>
          <w:noProof/>
          <w:sz w:val="24"/>
          <w:szCs w:val="24"/>
          <w:rtl/>
        </w:rPr>
      </w:pPr>
      <w:r>
        <w:rPr>
          <w:rFonts w:ascii="Simplified Arabic" w:hAnsi="Simplified Arabic" w:cs="Simplified Arabic" w:hint="cs"/>
          <w:b/>
          <w:bCs/>
          <w:noProof/>
          <w:sz w:val="24"/>
          <w:szCs w:val="24"/>
          <w:rtl/>
          <w:lang w:val="ar-SA"/>
        </w:rPr>
        <w:t>8</w:t>
      </w:r>
      <w:r w:rsidR="00624B1F" w:rsidRPr="0011430B">
        <w:rPr>
          <w:rFonts w:ascii="Simplified Arabic" w:hAnsi="Simplified Arabic" w:cs="Simplified Arabic"/>
          <w:b/>
          <w:bCs/>
          <w:noProof/>
          <w:sz w:val="24"/>
          <w:szCs w:val="24"/>
          <w:rtl/>
          <w:lang w:val="ar-SA"/>
        </w:rPr>
        <w:t>.3. التعليق النقدي، الفجوة البحثية، والقيمة المضافة للدراسة</w:t>
      </w:r>
    </w:p>
    <w:p w14:paraId="2A9E2C87" w14:textId="77777777" w:rsidR="00624B1F" w:rsidRPr="0011430B" w:rsidRDefault="00624B1F" w:rsidP="009A6041">
      <w:pPr>
        <w:bidi/>
        <w:spacing w:line="360" w:lineRule="auto"/>
        <w:rPr>
          <w:rFonts w:ascii="Simplified Arabic" w:hAnsi="Simplified Arabic" w:cs="Simplified Arabic"/>
          <w:b/>
          <w:bCs/>
          <w:noProof/>
          <w:sz w:val="24"/>
          <w:szCs w:val="24"/>
          <w:rtl/>
        </w:rPr>
      </w:pPr>
      <w:r w:rsidRPr="0011430B">
        <w:rPr>
          <w:rFonts w:ascii="Simplified Arabic" w:hAnsi="Simplified Arabic" w:cs="Simplified Arabic"/>
          <w:b/>
          <w:bCs/>
          <w:noProof/>
          <w:sz w:val="24"/>
          <w:szCs w:val="24"/>
          <w:rtl/>
          <w:lang w:val="ar-SA"/>
        </w:rPr>
        <w:t>أولاً: التعليق النقدي وأوجه الاتفاق والاختلاف</w:t>
      </w:r>
    </w:p>
    <w:p w14:paraId="111F02F3" w14:textId="77777777" w:rsidR="006F0718" w:rsidRPr="0011430B" w:rsidRDefault="006F0718" w:rsidP="007D1551">
      <w:pPr>
        <w:tabs>
          <w:tab w:val="num" w:pos="720"/>
        </w:tabs>
        <w:bidi/>
        <w:spacing w:line="360" w:lineRule="auto"/>
        <w:rPr>
          <w:rFonts w:ascii="Simplified Arabic" w:hAnsi="Simplified Arabic" w:cs="Simplified Arabic"/>
          <w:noProof/>
          <w:sz w:val="24"/>
          <w:szCs w:val="24"/>
          <w:lang w:val="ar-SA"/>
        </w:rPr>
      </w:pPr>
      <w:r w:rsidRPr="0011430B">
        <w:rPr>
          <w:rFonts w:ascii="Simplified Arabic" w:hAnsi="Simplified Arabic" w:cs="Simplified Arabic"/>
          <w:noProof/>
          <w:sz w:val="24"/>
          <w:szCs w:val="24"/>
          <w:rtl/>
          <w:lang w:val="ar-SA"/>
        </w:rPr>
        <w:t>تؤكد الأدبيات أن القيادة التحويلية (</w:t>
      </w:r>
      <w:r w:rsidRPr="0011430B">
        <w:rPr>
          <w:rFonts w:ascii="Simplified Arabic" w:hAnsi="Simplified Arabic" w:cs="Simplified Arabic"/>
          <w:noProof/>
          <w:sz w:val="24"/>
          <w:szCs w:val="24"/>
          <w:lang w:val="ar-SA"/>
        </w:rPr>
        <w:t>TL</w:t>
      </w:r>
      <w:r w:rsidRPr="0011430B">
        <w:rPr>
          <w:rFonts w:ascii="Simplified Arabic" w:hAnsi="Simplified Arabic" w:cs="Simplified Arabic"/>
          <w:noProof/>
          <w:sz w:val="24"/>
          <w:szCs w:val="24"/>
          <w:rtl/>
          <w:lang w:val="ar-SA"/>
        </w:rPr>
        <w:t xml:space="preserve">) تعتبر محركًا رئيسيًا، وأن </w:t>
      </w:r>
      <w:r w:rsidR="007D1551" w:rsidRPr="007D1551">
        <w:rPr>
          <w:rFonts w:ascii="Simplified Arabic" w:hAnsi="Simplified Arabic" w:cs="Simplified Arabic"/>
          <w:noProof/>
          <w:sz w:val="24"/>
          <w:szCs w:val="24"/>
          <w:rtl/>
          <w:lang w:val="ar-SA"/>
        </w:rPr>
        <w:t>ثقافة سلامة المرضى</w:t>
      </w:r>
      <w:r w:rsidRPr="0011430B">
        <w:rPr>
          <w:rFonts w:ascii="Simplified Arabic" w:hAnsi="Simplified Arabic" w:cs="Simplified Arabic"/>
          <w:noProof/>
          <w:sz w:val="24"/>
          <w:szCs w:val="24"/>
          <w:rtl/>
          <w:lang w:val="ar-SA"/>
        </w:rPr>
        <w:t xml:space="preserve"> (</w:t>
      </w:r>
      <w:r w:rsidRPr="0011430B">
        <w:rPr>
          <w:rFonts w:ascii="Simplified Arabic" w:hAnsi="Simplified Arabic" w:cs="Simplified Arabic"/>
          <w:noProof/>
          <w:sz w:val="24"/>
          <w:szCs w:val="24"/>
          <w:lang w:val="ar-SA"/>
        </w:rPr>
        <w:t>SC</w:t>
      </w:r>
      <w:r w:rsidRPr="0011430B">
        <w:rPr>
          <w:rFonts w:ascii="Simplified Arabic" w:hAnsi="Simplified Arabic" w:cs="Simplified Arabic"/>
          <w:noProof/>
          <w:sz w:val="24"/>
          <w:szCs w:val="24"/>
          <w:rtl/>
          <w:lang w:val="ar-SA"/>
        </w:rPr>
        <w:t>) تعمل كوسيط تنظيمي ضروري، وأن سلوكيات السلامة (</w:t>
      </w:r>
      <w:r w:rsidRPr="0011430B">
        <w:rPr>
          <w:rFonts w:ascii="Simplified Arabic" w:hAnsi="Simplified Arabic" w:cs="Simplified Arabic"/>
          <w:noProof/>
          <w:sz w:val="24"/>
          <w:szCs w:val="24"/>
          <w:lang w:val="ar-SA"/>
        </w:rPr>
        <w:t>SB</w:t>
      </w:r>
      <w:r w:rsidRPr="0011430B">
        <w:rPr>
          <w:rFonts w:ascii="Simplified Arabic" w:hAnsi="Simplified Arabic" w:cs="Simplified Arabic"/>
          <w:noProof/>
          <w:sz w:val="24"/>
          <w:szCs w:val="24"/>
          <w:rtl/>
          <w:lang w:val="ar-SA"/>
        </w:rPr>
        <w:t>) هي العامل المباشر والأكثر ارتباطًا بتقليل الأحداث الضارة (</w:t>
      </w:r>
      <w:r w:rsidRPr="0011430B">
        <w:rPr>
          <w:rFonts w:ascii="Simplified Arabic" w:hAnsi="Simplified Arabic" w:cs="Simplified Arabic"/>
          <w:noProof/>
          <w:sz w:val="24"/>
          <w:szCs w:val="24"/>
          <w:lang w:val="ar-SA"/>
        </w:rPr>
        <w:t>AE</w:t>
      </w:r>
      <w:r w:rsidRPr="0011430B">
        <w:rPr>
          <w:rFonts w:ascii="Simplified Arabic" w:hAnsi="Simplified Arabic" w:cs="Simplified Arabic"/>
          <w:noProof/>
          <w:sz w:val="24"/>
          <w:szCs w:val="24"/>
          <w:rtl/>
          <w:lang w:val="ar-SA"/>
        </w:rPr>
        <w:t>)، مما يوفر قاعدة نظرية قوية لهذه الدراسة.</w:t>
      </w:r>
    </w:p>
    <w:p w14:paraId="6DC0D7D3" w14:textId="77777777" w:rsidR="0094435C" w:rsidRPr="00F078E1" w:rsidRDefault="00624B1F">
      <w:pPr>
        <w:pStyle w:val="a3"/>
        <w:numPr>
          <w:ilvl w:val="0"/>
          <w:numId w:val="9"/>
        </w:numPr>
        <w:tabs>
          <w:tab w:val="num" w:pos="720"/>
        </w:tabs>
        <w:bidi/>
        <w:spacing w:line="360" w:lineRule="auto"/>
        <w:rPr>
          <w:rFonts w:ascii="Simplified Arabic" w:hAnsi="Simplified Arabic" w:cs="Simplified Arabic"/>
          <w:noProof/>
          <w:sz w:val="24"/>
          <w:szCs w:val="24"/>
          <w:lang w:val="ar-SA"/>
        </w:rPr>
      </w:pPr>
      <w:r w:rsidRPr="00F078E1">
        <w:rPr>
          <w:rFonts w:ascii="Simplified Arabic" w:hAnsi="Simplified Arabic" w:cs="Simplified Arabic"/>
          <w:b/>
          <w:bCs/>
          <w:noProof/>
          <w:sz w:val="24"/>
          <w:szCs w:val="24"/>
          <w:rtl/>
          <w:lang w:val="ar-SA"/>
        </w:rPr>
        <w:t>أوجه الاختلاف ونقاط الضعف (النقد الموجه):</w:t>
      </w:r>
    </w:p>
    <w:p w14:paraId="1A24B8A9" w14:textId="77777777" w:rsidR="00F74889" w:rsidRDefault="00F74889" w:rsidP="00F74889">
      <w:pPr>
        <w:pStyle w:val="a8"/>
        <w:bidi/>
        <w:spacing w:line="360" w:lineRule="auto"/>
        <w:jc w:val="both"/>
        <w:rPr>
          <w:rFonts w:ascii="Simplified Arabic" w:hAnsi="Simplified Arabic" w:cs="Simplified Arabic"/>
          <w:color w:val="000000"/>
          <w:rtl/>
        </w:rPr>
      </w:pPr>
      <w:r>
        <w:rPr>
          <w:rFonts w:ascii="Simplified Arabic" w:eastAsiaTheme="minorHAnsi" w:hAnsi="Simplified Arabic" w:cs="Simplified Arabic"/>
          <w:color w:val="000000"/>
          <w:rtl/>
        </w:rPr>
        <w:t>تتمثل المشكلة المنهجية الرئيسة في أن معظم الدراسات قسمت النموذج السببي إلى أجزاء منفصلة، ولم تختبر نموذجًا متكاملًا يوضح بشكل متسلسل كيفية انتقال تأثير القيادة التحويلية عبر ثقافة سلامة المرضى وسلوكيات السلامة وصولًا إلى الأحداث الضارة.</w:t>
      </w:r>
    </w:p>
    <w:p w14:paraId="0DCCDA61" w14:textId="77777777" w:rsidR="0094435C" w:rsidRPr="0011430B" w:rsidRDefault="004E54EA" w:rsidP="00F74889">
      <w:pPr>
        <w:pStyle w:val="a8"/>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 xml:space="preserve">السؤال البحثي المطروح: يعزى هذا القصور المنهجي إلى وجود فجوة واضحة في الإجابة على السؤال الأساسي، المتمثل في كيفية تفاعل التأثير القيادي بشكل شامل عبر الثقافة والسلوك لإحداث تغييرات في النتائج النهائية. ولا يزال هذا السؤال بحاجة إلى إجابة علمية </w:t>
      </w:r>
      <w:r w:rsidRPr="0011430B">
        <w:rPr>
          <w:rFonts w:ascii="Simplified Arabic" w:hAnsi="Simplified Arabic" w:cs="Simplified Arabic"/>
          <w:color w:val="000000"/>
          <w:rtl/>
        </w:rPr>
        <w:lastRenderedPageBreak/>
        <w:t>دقيقة من خلال تبني نموذج تحليلي متكامل.</w:t>
      </w:r>
      <w:r w:rsidR="00C3113C">
        <w:rPr>
          <w:rFonts w:ascii="Simplified Arabic" w:hAnsi="Simplified Arabic" w:cs="Simplified Arabic" w:hint="cs"/>
          <w:color w:val="000000"/>
          <w:rtl/>
        </w:rPr>
        <w:t xml:space="preserve"> </w:t>
      </w:r>
      <w:r w:rsidR="0094435C" w:rsidRPr="0011430B">
        <w:rPr>
          <w:rFonts w:ascii="Simplified Arabic" w:hAnsi="Simplified Arabic" w:cs="Simplified Arabic"/>
          <w:color w:val="000000"/>
          <w:rtl/>
        </w:rPr>
        <w:t>بالنسبة للفجوة السياقية، تظهر مشكلة أخرى وهي أن العديد من الدراسات المحلية لا تتناول بشكل كافٍ منطقة الجوف. هذا الأمر يقلل من أهمية نتائجها فيما يتعلق بصانعي القرار في السياق المحلي المحدد.</w:t>
      </w:r>
    </w:p>
    <w:p w14:paraId="06E26A72" w14:textId="77777777" w:rsidR="00F078E1" w:rsidRDefault="00590A0D" w:rsidP="00590A0D">
      <w:pPr>
        <w:bidi/>
        <w:spacing w:line="360" w:lineRule="auto"/>
        <w:rPr>
          <w:rFonts w:ascii="Simplified Arabic" w:hAnsi="Simplified Arabic" w:cs="Simplified Arabic"/>
          <w:noProof/>
          <w:sz w:val="24"/>
          <w:szCs w:val="24"/>
          <w:rtl/>
        </w:rPr>
      </w:pPr>
      <w:r w:rsidRPr="00590A0D">
        <w:rPr>
          <w:rFonts w:ascii="Simplified Arabic" w:hAnsi="Simplified Arabic" w:cs="Simplified Arabic"/>
          <w:noProof/>
          <w:sz w:val="24"/>
          <w:szCs w:val="24"/>
          <w:rtl/>
          <w:lang w:val="ar-SA"/>
        </w:rPr>
        <w:t>تبرّر الدراسة الحالية أهميتها العلمية والعملية من خلال معالجة الفجوات الآتية</w:t>
      </w:r>
      <w:r w:rsidRPr="00590A0D">
        <w:rPr>
          <w:rFonts w:ascii="Simplified Arabic" w:hAnsi="Simplified Arabic" w:cs="Simplified Arabic"/>
          <w:noProof/>
          <w:sz w:val="24"/>
          <w:szCs w:val="24"/>
        </w:rPr>
        <w:t>:</w:t>
      </w:r>
    </w:p>
    <w:p w14:paraId="371A5B86" w14:textId="77777777" w:rsidR="00F078E1" w:rsidRPr="00F078E1" w:rsidRDefault="00A0340F">
      <w:pPr>
        <w:pStyle w:val="a3"/>
        <w:numPr>
          <w:ilvl w:val="0"/>
          <w:numId w:val="9"/>
        </w:numPr>
        <w:bidi/>
        <w:spacing w:line="360" w:lineRule="auto"/>
        <w:rPr>
          <w:rFonts w:ascii="Simplified Arabic" w:hAnsi="Simplified Arabic" w:cs="Simplified Arabic"/>
          <w:noProof/>
          <w:sz w:val="24"/>
          <w:szCs w:val="24"/>
          <w:rtl/>
        </w:rPr>
      </w:pPr>
      <w:r w:rsidRPr="00F078E1">
        <w:rPr>
          <w:rFonts w:ascii="Simplified Arabic" w:hAnsi="Simplified Arabic" w:cs="Simplified Arabic"/>
          <w:b/>
          <w:bCs/>
          <w:noProof/>
          <w:sz w:val="24"/>
          <w:szCs w:val="24"/>
          <w:rtl/>
        </w:rPr>
        <w:t>معالجة الفجوة المنهجية (اختبار التوسيط المتسلسل)</w:t>
      </w:r>
      <w:r w:rsidRPr="00F078E1">
        <w:rPr>
          <w:rFonts w:ascii="Simplified Arabic" w:hAnsi="Simplified Arabic" w:cs="Simplified Arabic"/>
          <w:b/>
          <w:bCs/>
          <w:noProof/>
          <w:sz w:val="24"/>
          <w:szCs w:val="24"/>
        </w:rPr>
        <w:t>:</w:t>
      </w:r>
    </w:p>
    <w:p w14:paraId="093601CB" w14:textId="77777777" w:rsidR="00A0340F" w:rsidRPr="0011430B" w:rsidRDefault="00566743" w:rsidP="00BE508A">
      <w:pPr>
        <w:bidi/>
        <w:spacing w:line="360" w:lineRule="auto"/>
        <w:rPr>
          <w:rFonts w:ascii="Simplified Arabic" w:hAnsi="Simplified Arabic" w:cs="Simplified Arabic"/>
          <w:noProof/>
          <w:sz w:val="24"/>
          <w:szCs w:val="24"/>
        </w:rPr>
      </w:pPr>
      <w:r>
        <w:rPr>
          <w:rFonts w:ascii="Simplified Arabic" w:eastAsia="Simplified Arabic" w:hAnsi="Simplified Arabic" w:cs="Simplified Arabic"/>
          <w:sz w:val="24"/>
          <w:rtl/>
        </w:rPr>
        <w:t>تُقدّم هذه الدراسة اختبارًا شاملًا أوليًا في السياق السعودي لآلية التأثير المتسلسل للقيادة التحويلية على تقليل الأحداث الضارة، من خلال الوساطة المتسلسلة لثقافة سلامة المرضى وسلوكيات السلامة (TL → SC → SB → PRAE). وتشكل هذه الأهمية العلمية الجوهرية، حيث يتيح هذا الاختبار الكشف عن التأثير غير المباشر المتسلسل، الذي يوفر تفسيرًا عميقًا لكيفية ترجمة الرؤية القيادية إلى نتائج ملموسة في سلامة المرضى، مما يعزز الفرضية الخامسة (H5).</w:t>
      </w:r>
    </w:p>
    <w:p w14:paraId="77EF819D" w14:textId="77777777" w:rsidR="00A0340F" w:rsidRPr="0011430B" w:rsidRDefault="00F078E1" w:rsidP="00A0340F">
      <w:pPr>
        <w:bidi/>
        <w:spacing w:line="360" w:lineRule="auto"/>
        <w:rPr>
          <w:rFonts w:ascii="Simplified Arabic" w:hAnsi="Simplified Arabic" w:cs="Simplified Arabic"/>
          <w:b/>
          <w:bCs/>
          <w:noProof/>
          <w:sz w:val="24"/>
          <w:szCs w:val="24"/>
          <w:rtl/>
        </w:rPr>
      </w:pPr>
      <w:r>
        <w:rPr>
          <w:rFonts w:ascii="Simplified Arabic" w:hAnsi="Simplified Arabic" w:cs="Simplified Arabic" w:hint="cs"/>
          <w:b/>
          <w:bCs/>
          <w:noProof/>
          <w:sz w:val="24"/>
          <w:szCs w:val="24"/>
          <w:rtl/>
        </w:rPr>
        <w:t>ثالثا:</w:t>
      </w:r>
      <w:r w:rsidR="00A0340F" w:rsidRPr="0011430B">
        <w:rPr>
          <w:rFonts w:ascii="Simplified Arabic" w:hAnsi="Simplified Arabic" w:cs="Simplified Arabic"/>
          <w:b/>
          <w:bCs/>
          <w:noProof/>
          <w:sz w:val="24"/>
          <w:szCs w:val="24"/>
        </w:rPr>
        <w:t xml:space="preserve"> </w:t>
      </w:r>
      <w:r w:rsidR="00A0340F" w:rsidRPr="0011430B">
        <w:rPr>
          <w:rFonts w:ascii="Simplified Arabic" w:hAnsi="Simplified Arabic" w:cs="Simplified Arabic"/>
          <w:b/>
          <w:bCs/>
          <w:noProof/>
          <w:sz w:val="24"/>
          <w:szCs w:val="24"/>
          <w:rtl/>
        </w:rPr>
        <w:t>معالجة الفجوة السياقية (التخصيص الإقليمي)</w:t>
      </w:r>
      <w:r w:rsidR="00A0340F" w:rsidRPr="0011430B">
        <w:rPr>
          <w:rFonts w:ascii="Simplified Arabic" w:hAnsi="Simplified Arabic" w:cs="Simplified Arabic"/>
          <w:b/>
          <w:bCs/>
          <w:noProof/>
          <w:sz w:val="24"/>
          <w:szCs w:val="24"/>
        </w:rPr>
        <w:t>:</w:t>
      </w:r>
    </w:p>
    <w:p w14:paraId="3A4C5F11" w14:textId="77777777" w:rsidR="00A0340F" w:rsidRPr="0011430B" w:rsidRDefault="00A0340F" w:rsidP="00A0340F">
      <w:pPr>
        <w:bidi/>
        <w:spacing w:line="360" w:lineRule="auto"/>
        <w:rPr>
          <w:rFonts w:ascii="Simplified Arabic" w:hAnsi="Simplified Arabic" w:cs="Simplified Arabic"/>
          <w:noProof/>
          <w:sz w:val="24"/>
          <w:szCs w:val="24"/>
        </w:rPr>
      </w:pPr>
      <w:r w:rsidRPr="0011430B">
        <w:rPr>
          <w:rFonts w:ascii="Simplified Arabic" w:hAnsi="Simplified Arabic" w:cs="Simplified Arabic"/>
          <w:noProof/>
          <w:sz w:val="24"/>
          <w:szCs w:val="24"/>
          <w:rtl/>
        </w:rPr>
        <w:t>تقدم الدراسة معلومات موثوقة ومخصصة للمستشفيات التابعة للحكومة في منطقة الجوف، مما يضمن أن التوصيات المقدمة يمكن تنفيذها بسهولة لدعم أهداف تطوير القطاع الصحي في المنطقة ضمن إطار رؤية المملكة 2030</w:t>
      </w:r>
      <w:r w:rsidRPr="0011430B">
        <w:rPr>
          <w:rFonts w:ascii="Simplified Arabic" w:hAnsi="Simplified Arabic" w:cs="Simplified Arabic"/>
          <w:noProof/>
          <w:sz w:val="24"/>
          <w:szCs w:val="24"/>
        </w:rPr>
        <w:t>.</w:t>
      </w:r>
    </w:p>
    <w:p w14:paraId="1EE7F2E8" w14:textId="77777777" w:rsidR="00624B1F" w:rsidRPr="0011430B" w:rsidRDefault="00624B1F" w:rsidP="00A0340F">
      <w:pPr>
        <w:bidi/>
        <w:spacing w:line="360" w:lineRule="auto"/>
        <w:rPr>
          <w:rFonts w:ascii="Simplified Arabic" w:hAnsi="Simplified Arabic" w:cs="Simplified Arabic"/>
          <w:noProof/>
          <w:sz w:val="24"/>
          <w:szCs w:val="24"/>
          <w:rtl/>
        </w:rPr>
      </w:pPr>
      <w:r w:rsidRPr="0011430B">
        <w:rPr>
          <w:rFonts w:ascii="Simplified Arabic" w:hAnsi="Simplified Arabic" w:cs="Simplified Arabic"/>
          <w:b/>
          <w:bCs/>
          <w:noProof/>
          <w:sz w:val="24"/>
          <w:szCs w:val="24"/>
          <w:rtl/>
          <w:lang w:val="ar-SA"/>
        </w:rPr>
        <w:t>ثالثاً: الاستفادة العملية والمنهجية من الدراسات السابقة</w:t>
      </w:r>
    </w:p>
    <w:p w14:paraId="435E7F0E" w14:textId="77777777" w:rsidR="00240308" w:rsidRPr="0011430B" w:rsidRDefault="00566743">
      <w:pPr>
        <w:pStyle w:val="a3"/>
        <w:numPr>
          <w:ilvl w:val="0"/>
          <w:numId w:val="2"/>
        </w:numPr>
        <w:bidi/>
        <w:spacing w:line="360" w:lineRule="auto"/>
        <w:rPr>
          <w:rFonts w:ascii="Simplified Arabic" w:hAnsi="Simplified Arabic" w:cs="Simplified Arabic"/>
          <w:b/>
          <w:bCs/>
          <w:sz w:val="24"/>
          <w:szCs w:val="24"/>
        </w:rPr>
      </w:pPr>
      <w:r w:rsidRPr="0011430B">
        <w:rPr>
          <w:rFonts w:ascii="Simplified Arabic" w:hAnsi="Simplified Arabic" w:cs="Simplified Arabic"/>
          <w:noProof/>
          <w:sz w:val="24"/>
          <w:szCs w:val="24"/>
          <w:rtl/>
          <w:lang w:val="ar-SA"/>
        </w:rPr>
        <w:t xml:space="preserve">يستفيد البحث من الدراسات السابقة لتعزيز جودته وموثوقيته، وذلك من خلال تبني منهجية متطورة لتحليل البيانات (نمذجة المعادلات الهيكلية - </w:t>
      </w:r>
      <w:r w:rsidRPr="0011430B">
        <w:rPr>
          <w:rFonts w:ascii="Simplified Arabic" w:hAnsi="Simplified Arabic" w:cs="Simplified Arabic"/>
          <w:noProof/>
          <w:sz w:val="24"/>
          <w:szCs w:val="24"/>
          <w:lang w:val="ar-SA"/>
        </w:rPr>
        <w:t>SEM</w:t>
      </w:r>
      <w:r w:rsidRPr="0011430B">
        <w:rPr>
          <w:rFonts w:ascii="Simplified Arabic" w:hAnsi="Simplified Arabic" w:cs="Simplified Arabic"/>
          <w:noProof/>
          <w:sz w:val="24"/>
          <w:szCs w:val="24"/>
          <w:rtl/>
          <w:lang w:val="ar-SA"/>
        </w:rPr>
        <w:t>) لاختبار</w:t>
      </w:r>
      <w:r w:rsidR="00BF0735" w:rsidRPr="00BF0735">
        <w:rPr>
          <w:rFonts w:ascii="Simplified Arabic" w:hAnsi="Simplified Arabic" w:cs="Simplified Arabic"/>
          <w:b/>
          <w:bCs/>
          <w:noProof/>
          <w:sz w:val="24"/>
          <w:szCs w:val="24"/>
          <w:rtl/>
          <w:lang w:val="ar-SA"/>
        </w:rPr>
        <w:t>الوساطة المتسلسلة</w:t>
      </w:r>
      <w:r w:rsidRPr="0011430B">
        <w:rPr>
          <w:rFonts w:ascii="Simplified Arabic" w:hAnsi="Simplified Arabic" w:cs="Simplified Arabic"/>
          <w:noProof/>
          <w:sz w:val="24"/>
          <w:szCs w:val="24"/>
          <w:rtl/>
          <w:lang w:val="ar-SA"/>
        </w:rPr>
        <w:t>، بهدف التغلب على العيوب المنهجية المرتبطة بالاستخدام الحصري للإحصاءات الوصفية أو الارتباطات البسيطة.</w:t>
      </w:r>
    </w:p>
    <w:p w14:paraId="1B3D0E96" w14:textId="77777777" w:rsidR="00866BDF" w:rsidRDefault="00866BDF" w:rsidP="00866BDF">
      <w:pPr>
        <w:pStyle w:val="a3"/>
        <w:numPr>
          <w:ilvl w:val="0"/>
          <w:numId w:val="2"/>
        </w:numPr>
        <w:bidi/>
        <w:spacing w:line="360" w:lineRule="auto"/>
        <w:jc w:val="both"/>
        <w:rPr>
          <w:rFonts w:ascii="Simplified Arabic" w:hAnsi="Simplified Arabic" w:cs="Simplified Arabic"/>
          <w:sz w:val="24"/>
          <w:szCs w:val="24"/>
        </w:rPr>
      </w:pPr>
      <w:r>
        <w:rPr>
          <w:rFonts w:ascii="Simplified Arabic" w:hAnsi="Simplified Arabic" w:cs="Simplified Arabic"/>
          <w:noProof/>
          <w:sz w:val="24"/>
          <w:szCs w:val="24"/>
          <w:rtl/>
          <w:lang w:val="ar-SA"/>
        </w:rPr>
        <w:t xml:space="preserve">. الاستفادة من الأدوات تتطلب الاعتماد على مقاييس ذات مصداقية وثبات عاليَين، مثل مخزون القيادة التحويلية </w:t>
      </w:r>
      <w:r>
        <w:rPr>
          <w:rFonts w:ascii="Simplified Arabic" w:hAnsi="Simplified Arabic" w:cs="Simplified Arabic"/>
          <w:noProof/>
          <w:sz w:val="24"/>
          <w:szCs w:val="24"/>
          <w:lang w:val="ar-SA"/>
        </w:rPr>
        <w:t>TLI (Podsakoff et al., 1990)</w:t>
      </w:r>
      <w:r>
        <w:rPr>
          <w:rFonts w:ascii="Simplified Arabic" w:hAnsi="Simplified Arabic" w:cs="Simplified Arabic"/>
          <w:noProof/>
          <w:sz w:val="24"/>
          <w:szCs w:val="24"/>
          <w:rtl/>
          <w:lang w:val="ar-SA"/>
        </w:rPr>
        <w:t xml:space="preserve">، الذي أظهر صلاحية بنائية واستقرارًا تركيبيًا مرتفعًا في سياقات صحية وتنظيمية متنوعة، إضافة إلى أداة </w:t>
      </w:r>
      <w:r>
        <w:rPr>
          <w:rFonts w:ascii="Simplified Arabic" w:hAnsi="Simplified Arabic" w:cs="Simplified Arabic"/>
          <w:noProof/>
          <w:sz w:val="24"/>
          <w:szCs w:val="24"/>
          <w:lang w:val="ar-SA"/>
        </w:rPr>
        <w:t>HSOPSC (AHRQ)</w:t>
      </w:r>
      <w:r>
        <w:rPr>
          <w:rFonts w:ascii="Simplified Arabic" w:hAnsi="Simplified Arabic" w:cs="Simplified Arabic"/>
          <w:noProof/>
          <w:sz w:val="24"/>
          <w:szCs w:val="24"/>
          <w:rtl/>
          <w:lang w:val="ar-SA"/>
        </w:rPr>
        <w:t xml:space="preserve"> لقياس ثقافة سلامة المرضى، ومقياس </w:t>
      </w:r>
      <w:r>
        <w:rPr>
          <w:rFonts w:ascii="Simplified Arabic" w:hAnsi="Simplified Arabic" w:cs="Simplified Arabic"/>
          <w:noProof/>
          <w:sz w:val="24"/>
          <w:szCs w:val="24"/>
          <w:lang w:val="ar-SA"/>
        </w:rPr>
        <w:t>Neal &amp; Griffin</w:t>
      </w:r>
      <w:r>
        <w:rPr>
          <w:rFonts w:ascii="Simplified Arabic" w:hAnsi="Simplified Arabic" w:cs="Simplified Arabic"/>
          <w:noProof/>
          <w:sz w:val="24"/>
          <w:szCs w:val="24"/>
          <w:rtl/>
          <w:lang w:val="ar-SA"/>
        </w:rPr>
        <w:t xml:space="preserve"> لتقييم سلوكيات السلامة.</w:t>
      </w:r>
    </w:p>
    <w:p w14:paraId="10654372" w14:textId="77777777" w:rsidR="00DF5D3C" w:rsidRPr="00DF5D3C" w:rsidRDefault="00DF5D3C" w:rsidP="00B052AF">
      <w:pPr>
        <w:pStyle w:val="a3"/>
        <w:numPr>
          <w:ilvl w:val="0"/>
          <w:numId w:val="2"/>
        </w:numPr>
        <w:bidi/>
        <w:spacing w:line="360" w:lineRule="auto"/>
        <w:jc w:val="both"/>
        <w:rPr>
          <w:rFonts w:ascii="Simplified Arabic" w:hAnsi="Simplified Arabic" w:cs="Simplified Arabic"/>
          <w:sz w:val="24"/>
          <w:szCs w:val="24"/>
        </w:rPr>
      </w:pPr>
      <w:r>
        <w:rPr>
          <w:rFonts w:ascii="Simplified Arabic" w:hAnsi="Simplified Arabic" w:cs="Simplified Arabic"/>
          <w:sz w:val="24"/>
          <w:szCs w:val="24"/>
          <w:rtl/>
        </w:rPr>
        <w:t>ت</w:t>
      </w:r>
      <w:r>
        <w:rPr>
          <w:rFonts w:ascii="Simplified Arabic" w:hAnsi="Simplified Arabic" w:cs="Simplified Arabic" w:hint="cs"/>
          <w:sz w:val="24"/>
          <w:szCs w:val="24"/>
          <w:rtl/>
        </w:rPr>
        <w:t>حديد مرجعية</w:t>
      </w:r>
      <w:r>
        <w:rPr>
          <w:rFonts w:ascii="Simplified Arabic" w:hAnsi="Simplified Arabic" w:cs="Simplified Arabic"/>
          <w:sz w:val="24"/>
          <w:szCs w:val="24"/>
          <w:rtl/>
        </w:rPr>
        <w:t xml:space="preserve"> </w:t>
      </w:r>
      <w:r>
        <w:rPr>
          <w:rFonts w:ascii="Simplified Arabic" w:hAnsi="Simplified Arabic" w:cs="Simplified Arabic"/>
          <w:sz w:val="24"/>
          <w:szCs w:val="24"/>
        </w:rPr>
        <w:t>TLI</w:t>
      </w:r>
      <w:r>
        <w:rPr>
          <w:rFonts w:ascii="Simplified Arabic" w:hAnsi="Simplified Arabic" w:cs="Simplified Arabic"/>
          <w:sz w:val="24"/>
          <w:szCs w:val="24"/>
          <w:rtl/>
        </w:rPr>
        <w:t xml:space="preserve">، الذي وضعه </w:t>
      </w:r>
      <w:r>
        <w:rPr>
          <w:rFonts w:ascii="Simplified Arabic" w:hAnsi="Simplified Arabic" w:cs="Simplified Arabic"/>
          <w:sz w:val="24"/>
          <w:szCs w:val="24"/>
        </w:rPr>
        <w:t>Podsakoff</w:t>
      </w:r>
      <w:r>
        <w:rPr>
          <w:rFonts w:ascii="Simplified Arabic" w:hAnsi="Simplified Arabic" w:cs="Simplified Arabic"/>
          <w:sz w:val="24"/>
          <w:szCs w:val="24"/>
          <w:rtl/>
        </w:rPr>
        <w:t xml:space="preserve"> وزملاؤه عام 1990، كمؤشر قياسي ثابت في أبحاث القيادة التحويلية. أظهر هذا المقياس قدرة عالية على التمييز والتقارب في سياقات متعددة، ويوفر قياساً أدق للأبعاد القيادية مقارنةً بأدوات أخرى، حيث يغطي جوانب تنظيمية وسلوكية متنوعة تتناسب مع بيئة العمل في المستشفيات الحكومية. يُستند </w:t>
      </w:r>
      <w:r>
        <w:rPr>
          <w:rFonts w:ascii="Simplified Arabic" w:hAnsi="Simplified Arabic" w:cs="Simplified Arabic"/>
          <w:sz w:val="24"/>
          <w:szCs w:val="24"/>
        </w:rPr>
        <w:t>TLI</w:t>
      </w:r>
      <w:r>
        <w:rPr>
          <w:rFonts w:ascii="Simplified Arabic" w:hAnsi="Simplified Arabic" w:cs="Simplified Arabic"/>
          <w:sz w:val="24"/>
          <w:szCs w:val="24"/>
          <w:rtl/>
        </w:rPr>
        <w:t xml:space="preserve"> إلى نظرية القيادة التحويلية </w:t>
      </w:r>
      <w:proofErr w:type="spellStart"/>
      <w:r>
        <w:rPr>
          <w:rFonts w:ascii="Simplified Arabic" w:hAnsi="Simplified Arabic" w:cs="Simplified Arabic"/>
          <w:sz w:val="24"/>
          <w:szCs w:val="24"/>
          <w:rtl/>
        </w:rPr>
        <w:t>لبورنز</w:t>
      </w:r>
      <w:proofErr w:type="spellEnd"/>
      <w:r>
        <w:rPr>
          <w:rFonts w:ascii="Simplified Arabic" w:hAnsi="Simplified Arabic" w:cs="Simplified Arabic"/>
          <w:sz w:val="24"/>
          <w:szCs w:val="24"/>
          <w:rtl/>
        </w:rPr>
        <w:t xml:space="preserve"> (1978) التي طوّرها </w:t>
      </w:r>
      <w:r>
        <w:rPr>
          <w:rFonts w:ascii="Simplified Arabic" w:hAnsi="Simplified Arabic" w:cs="Simplified Arabic"/>
          <w:sz w:val="24"/>
          <w:szCs w:val="24"/>
        </w:rPr>
        <w:t>Podsakoff</w:t>
      </w:r>
      <w:r>
        <w:rPr>
          <w:rFonts w:ascii="Simplified Arabic" w:hAnsi="Simplified Arabic" w:cs="Simplified Arabic"/>
          <w:sz w:val="24"/>
          <w:szCs w:val="24"/>
          <w:rtl/>
        </w:rPr>
        <w:t xml:space="preserve"> وآخرون، وهو مستقل عن إطار عمل </w:t>
      </w:r>
      <w:r>
        <w:rPr>
          <w:rFonts w:ascii="Simplified Arabic" w:hAnsi="Simplified Arabic" w:cs="Simplified Arabic"/>
          <w:sz w:val="24"/>
          <w:szCs w:val="24"/>
        </w:rPr>
        <w:t>Bass &amp; Avolio</w:t>
      </w:r>
      <w:r>
        <w:rPr>
          <w:rFonts w:ascii="Simplified Arabic" w:hAnsi="Simplified Arabic" w:cs="Simplified Arabic"/>
          <w:sz w:val="24"/>
          <w:szCs w:val="24"/>
          <w:rtl/>
        </w:rPr>
        <w:t>، مما يعزز أصالته النظرية ومنهجيته.</w:t>
      </w:r>
    </w:p>
    <w:p w14:paraId="17D933AC" w14:textId="77777777" w:rsidR="00004971" w:rsidRDefault="00566743">
      <w:pPr>
        <w:pStyle w:val="a3"/>
        <w:numPr>
          <w:ilvl w:val="0"/>
          <w:numId w:val="2"/>
        </w:numPr>
        <w:bidi/>
        <w:spacing w:line="360" w:lineRule="auto"/>
        <w:jc w:val="both"/>
        <w:rPr>
          <w:rFonts w:ascii="Simplified Arabic" w:hAnsi="Simplified Arabic" w:cs="Simplified Arabic"/>
          <w:b/>
          <w:bCs/>
          <w:sz w:val="24"/>
          <w:szCs w:val="24"/>
        </w:rPr>
      </w:pPr>
      <w:r w:rsidRPr="0011430B">
        <w:rPr>
          <w:rFonts w:ascii="Simplified Arabic" w:hAnsi="Simplified Arabic" w:cs="Simplified Arabic"/>
          <w:noProof/>
          <w:sz w:val="24"/>
          <w:szCs w:val="24"/>
          <w:rtl/>
          <w:lang w:val="ar-SA"/>
        </w:rPr>
        <w:lastRenderedPageBreak/>
        <w:t>الاستفادة التطبيقية (آليات التطوير): تعتمد على استخدام النتائج المثبتة المتعلقة بعناصر القيادة التحويلية ذات التأثير الأكبر (كما تم تحديدها في الدراسات السابقة) كنقطة انطلاق لتصميم برامج تدريبية وتدخلات إدارية تركز تحديداً على هذه العناصر في مستشفيات الجوف. يهدف ذلك إلى تعزيز الربط بين النتائج والتطبيق العملي بشكل مباشر.</w:t>
      </w:r>
    </w:p>
    <w:p w14:paraId="02A01D5D" w14:textId="77777777" w:rsidR="004E2481" w:rsidRPr="004E2481" w:rsidRDefault="00B74258" w:rsidP="004E2481">
      <w:pPr>
        <w:bidi/>
        <w:spacing w:line="360" w:lineRule="auto"/>
        <w:jc w:val="both"/>
        <w:rPr>
          <w:rFonts w:ascii="Simplified Arabic" w:hAnsi="Simplified Arabic" w:cs="Simplified Arabic"/>
          <w:sz w:val="24"/>
          <w:szCs w:val="24"/>
        </w:rPr>
      </w:pPr>
      <w:r>
        <w:rPr>
          <w:rFonts w:ascii="Simplified Arabic" w:eastAsia="Simplified Arabic" w:hAnsi="Simplified Arabic" w:cs="Simplified Arabic"/>
          <w:sz w:val="24"/>
          <w:rtl/>
        </w:rPr>
        <w:t>يتضح من مجمل الدراسات السابقة وجود اتفاق عام على أن القيادة التحويلية ترتبط إيجابًا بثقافة السلامة، وأن ثقافة السلامة ترتبط بدورها بسلوكيات السلامة، كما ترتبط سلوكيات السلامة بانخفاض احتمال وقوع الأحداث الضارة. ومع ذلك، فإن هذا الاتفاق لا يلغي حدودًا واضحة في الأدبيات، تتمثل في غلبة الدراسات الجزئية أو الثنائية، وتباين السياقات التطبيقية، والاعتماد المتكرر على التصاميم المقطعية والبيانات الإدراكية، بما يحد من تفسير المسار النظري التفسيري المتكامل بين المتغيرات. ومن هنا تنطلق الدراسة الحالية لسد فجوة منهجية وسياقية معًا، من خلال اختبار النموذج المتسلسل الذي يربط القيادة التحويلية بثقافة السلامة ثم سلوكيات السلامة وصولًا إلى الأحداث الضارة في مستشفيات القطاع الحكومي بمنطقة الجوف.</w:t>
      </w:r>
    </w:p>
    <w:p w14:paraId="53931E06" w14:textId="77777777" w:rsidR="00443F33" w:rsidRPr="0011430B" w:rsidRDefault="00856F43" w:rsidP="00240308">
      <w:pPr>
        <w:bidi/>
        <w:spacing w:line="36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9</w:t>
      </w:r>
      <w:r w:rsidR="00443F33" w:rsidRPr="0011430B">
        <w:rPr>
          <w:rFonts w:ascii="Simplified Arabic" w:hAnsi="Simplified Arabic" w:cs="Simplified Arabic"/>
          <w:b/>
          <w:bCs/>
          <w:sz w:val="24"/>
          <w:szCs w:val="24"/>
          <w:rtl/>
        </w:rPr>
        <w:t xml:space="preserve">.حدود الدراسة </w:t>
      </w:r>
    </w:p>
    <w:p w14:paraId="4DF3B096" w14:textId="77777777" w:rsidR="00F74889" w:rsidRDefault="00856F43" w:rsidP="00F74889">
      <w:pPr>
        <w:bidi/>
        <w:spacing w:line="360" w:lineRule="auto"/>
        <w:jc w:val="both"/>
        <w:rPr>
          <w:rFonts w:ascii="Simplified Arabic" w:hAnsi="Simplified Arabic" w:cs="Simplified Arabic"/>
          <w:b/>
          <w:bCs/>
          <w:sz w:val="24"/>
          <w:szCs w:val="24"/>
          <w:rtl/>
        </w:rPr>
      </w:pPr>
      <w:r>
        <w:rPr>
          <w:rFonts w:ascii="Simplified Arabic" w:hAnsi="Simplified Arabic" w:cs="Simplified Arabic"/>
          <w:b/>
          <w:bCs/>
          <w:sz w:val="24"/>
          <w:szCs w:val="24"/>
        </w:rPr>
        <w:t>9.1</w:t>
      </w:r>
      <w:r>
        <w:rPr>
          <w:rFonts w:ascii="Simplified Arabic" w:hAnsi="Simplified Arabic" w:cs="Simplified Arabic" w:hint="cs"/>
          <w:b/>
          <w:bCs/>
          <w:sz w:val="24"/>
          <w:szCs w:val="24"/>
          <w:rtl/>
        </w:rPr>
        <w:t xml:space="preserve"> </w:t>
      </w:r>
      <w:r w:rsidR="00EE32C9" w:rsidRPr="0011430B">
        <w:rPr>
          <w:rFonts w:ascii="Simplified Arabic" w:hAnsi="Simplified Arabic" w:cs="Simplified Arabic"/>
          <w:b/>
          <w:bCs/>
          <w:sz w:val="24"/>
          <w:szCs w:val="24"/>
          <w:rtl/>
        </w:rPr>
        <w:t>الحدود الموضوعية</w:t>
      </w:r>
    </w:p>
    <w:p w14:paraId="18CA4442" w14:textId="77777777" w:rsidR="00F74889" w:rsidRPr="00F74889" w:rsidRDefault="00F74889" w:rsidP="00F74889">
      <w:pPr>
        <w:bidi/>
        <w:spacing w:line="360" w:lineRule="auto"/>
        <w:jc w:val="both"/>
        <w:rPr>
          <w:rFonts w:ascii="Simplified Arabic" w:hAnsi="Simplified Arabic" w:cs="Simplified Arabic"/>
          <w:b/>
          <w:bCs/>
          <w:sz w:val="24"/>
          <w:szCs w:val="24"/>
        </w:rPr>
      </w:pPr>
      <w:r>
        <w:rPr>
          <w:rFonts w:ascii="Simplified Arabic" w:hAnsi="Simplified Arabic" w:cs="Simplified Arabic"/>
          <w:sz w:val="24"/>
          <w:szCs w:val="24"/>
          <w:rtl/>
        </w:rPr>
        <w:t>تركز هذه الدراسة على اختبار آلية التسلسل لتأثير القيادة التحويلية في تقليل الأحداث الضارة من خلال متغيرين وسيطين متتابعين، هما ثقافة سلامة المرضى وسلوكيات السلامة. وهي لا تتطرق لتحليل أنماط قيادية أخرى أو مقارنة مدارس القيادة المختلفة، ولا تتناول متغيرات سياقية إضافية قد تساهم في تفسير النتائج، مثل مستوى الموارد المالية أو نظم المعلومات الصحية أو خصائص البنية التحتية. وبالتالي، يقتصر الإطار الموضوعي على العلاقات المحددة بين المتغيرات الأربعة الرئيسية في الدراسة كما هو موضح في النموذج المقترح.</w:t>
      </w:r>
    </w:p>
    <w:p w14:paraId="22A962AF" w14:textId="77777777" w:rsidR="00EE32C9" w:rsidRPr="0011430B" w:rsidRDefault="00856F43" w:rsidP="00EE32C9">
      <w:pPr>
        <w:bidi/>
        <w:spacing w:line="360" w:lineRule="auto"/>
        <w:jc w:val="both"/>
        <w:rPr>
          <w:rFonts w:ascii="Simplified Arabic" w:hAnsi="Simplified Arabic" w:cs="Simplified Arabic"/>
          <w:b/>
          <w:bCs/>
          <w:sz w:val="24"/>
          <w:szCs w:val="24"/>
        </w:rPr>
      </w:pPr>
      <w:r>
        <w:rPr>
          <w:rFonts w:ascii="Simplified Arabic" w:hAnsi="Simplified Arabic" w:cs="Simplified Arabic"/>
          <w:b/>
          <w:bCs/>
          <w:sz w:val="24"/>
          <w:szCs w:val="24"/>
        </w:rPr>
        <w:t xml:space="preserve"> 9</w:t>
      </w:r>
      <w:r w:rsidR="000E2549" w:rsidRPr="0011430B">
        <w:rPr>
          <w:rFonts w:ascii="Simplified Arabic" w:hAnsi="Simplified Arabic" w:cs="Simplified Arabic"/>
          <w:b/>
          <w:bCs/>
          <w:sz w:val="24"/>
          <w:szCs w:val="24"/>
        </w:rPr>
        <w:t xml:space="preserve">.2 </w:t>
      </w:r>
      <w:r w:rsidR="000E2549" w:rsidRPr="0011430B">
        <w:rPr>
          <w:rFonts w:ascii="Simplified Arabic" w:hAnsi="Simplified Arabic" w:cs="Simplified Arabic"/>
          <w:b/>
          <w:bCs/>
          <w:sz w:val="24"/>
          <w:szCs w:val="24"/>
          <w:rtl/>
        </w:rPr>
        <w:t>الحدود</w:t>
      </w:r>
      <w:r w:rsidR="00EE32C9" w:rsidRPr="0011430B">
        <w:rPr>
          <w:rFonts w:ascii="Simplified Arabic" w:hAnsi="Simplified Arabic" w:cs="Simplified Arabic"/>
          <w:b/>
          <w:bCs/>
          <w:sz w:val="24"/>
          <w:szCs w:val="24"/>
          <w:rtl/>
        </w:rPr>
        <w:t xml:space="preserve"> المكانية</w:t>
      </w:r>
    </w:p>
    <w:p w14:paraId="573B8AB8" w14:textId="77777777" w:rsidR="00EA3C4E" w:rsidRPr="00EA3C4E" w:rsidRDefault="00EA3C4E" w:rsidP="00EA3C4E">
      <w:pPr>
        <w:bidi/>
        <w:spacing w:line="360" w:lineRule="auto"/>
        <w:jc w:val="both"/>
        <w:rPr>
          <w:rFonts w:ascii="Simplified Arabic" w:hAnsi="Simplified Arabic" w:cs="Simplified Arabic"/>
          <w:sz w:val="24"/>
          <w:szCs w:val="24"/>
          <w:rtl/>
        </w:rPr>
      </w:pPr>
      <w:r>
        <w:rPr>
          <w:rFonts w:ascii="Simplified Arabic" w:hAnsi="Simplified Arabic" w:cs="Simplified Arabic" w:hint="eastAsia"/>
          <w:sz w:val="24"/>
          <w:szCs w:val="24"/>
          <w:rtl/>
        </w:rPr>
        <w:t>تُجري</w:t>
      </w:r>
      <w:r>
        <w:rPr>
          <w:rFonts w:ascii="Simplified Arabic" w:hAnsi="Simplified Arabic" w:cs="Simplified Arabic"/>
          <w:sz w:val="24"/>
          <w:szCs w:val="24"/>
          <w:rtl/>
        </w:rPr>
        <w:t xml:space="preserve"> الدراسة في مستشفيات القطاع الحكومي التابعة لوزارة الصحة في منطقة الجوف بالمملكة العربية السعودية، وتشمل المستشفيات الواقعة في المحافظات الخمس: سكاكا، دومة الجندل، </w:t>
      </w:r>
      <w:proofErr w:type="spellStart"/>
      <w:r>
        <w:rPr>
          <w:rFonts w:ascii="Simplified Arabic" w:hAnsi="Simplified Arabic" w:cs="Simplified Arabic"/>
          <w:sz w:val="24"/>
          <w:szCs w:val="24"/>
          <w:rtl/>
        </w:rPr>
        <w:t>صوير</w:t>
      </w:r>
      <w:proofErr w:type="spellEnd"/>
      <w:r>
        <w:rPr>
          <w:rFonts w:ascii="Simplified Arabic" w:hAnsi="Simplified Arabic" w:cs="Simplified Arabic"/>
          <w:sz w:val="24"/>
          <w:szCs w:val="24"/>
          <w:rtl/>
        </w:rPr>
        <w:t>، طبرجل، والقريات. وقد تم اختيار هذه المنطقة لكونها بيئة بحثية لم تحظَ بالاهتمام ا</w:t>
      </w:r>
      <w:r>
        <w:rPr>
          <w:rFonts w:ascii="Simplified Arabic" w:hAnsi="Simplified Arabic" w:cs="Simplified Arabic" w:hint="eastAsia"/>
          <w:sz w:val="24"/>
          <w:szCs w:val="24"/>
          <w:rtl/>
        </w:rPr>
        <w:t>لكافي</w:t>
      </w:r>
      <w:r>
        <w:rPr>
          <w:rFonts w:ascii="Simplified Arabic" w:hAnsi="Simplified Arabic" w:cs="Simplified Arabic"/>
          <w:sz w:val="24"/>
          <w:szCs w:val="24"/>
          <w:rtl/>
        </w:rPr>
        <w:t xml:space="preserve"> في الأدبيات السابقة، بما يثري المعرفة حول واقع السلامة في المناطق الطرفية. وبناءً على ذلك، فإن قابليّة تعميم النتائج قد تكون محدودة عند تطبيقها على مناطق أخرى أو قطاعات صحية غير حكومية مثل القطاع الخاص أو العسكري.</w:t>
      </w:r>
    </w:p>
    <w:p w14:paraId="2B5CE90F" w14:textId="77777777" w:rsidR="00E52628" w:rsidRDefault="00856F43" w:rsidP="00E52628">
      <w:pPr>
        <w:bidi/>
        <w:spacing w:line="360" w:lineRule="auto"/>
        <w:jc w:val="both"/>
        <w:rPr>
          <w:rFonts w:ascii="Simplified Arabic" w:hAnsi="Simplified Arabic" w:cs="Simplified Arabic"/>
          <w:b/>
          <w:bCs/>
          <w:sz w:val="24"/>
          <w:szCs w:val="24"/>
        </w:rPr>
      </w:pPr>
      <w:r>
        <w:rPr>
          <w:rFonts w:ascii="Simplified Arabic" w:hAnsi="Simplified Arabic" w:cs="Simplified Arabic"/>
          <w:b/>
          <w:bCs/>
          <w:sz w:val="24"/>
          <w:szCs w:val="24"/>
        </w:rPr>
        <w:t xml:space="preserve"> </w:t>
      </w:r>
    </w:p>
    <w:p w14:paraId="244E1C14" w14:textId="77777777" w:rsidR="00E52628" w:rsidRDefault="00E52628" w:rsidP="00E52628">
      <w:pPr>
        <w:bidi/>
        <w:spacing w:line="360" w:lineRule="auto"/>
        <w:jc w:val="both"/>
        <w:rPr>
          <w:rFonts w:ascii="Simplified Arabic" w:hAnsi="Simplified Arabic" w:cs="Simplified Arabic"/>
          <w:b/>
          <w:bCs/>
          <w:sz w:val="24"/>
          <w:szCs w:val="24"/>
        </w:rPr>
      </w:pPr>
    </w:p>
    <w:p w14:paraId="2245A90F" w14:textId="2665A3EA" w:rsidR="00EE32C9" w:rsidRPr="0011430B" w:rsidRDefault="00856F43" w:rsidP="00E52628">
      <w:pPr>
        <w:bidi/>
        <w:spacing w:line="360" w:lineRule="auto"/>
        <w:jc w:val="both"/>
        <w:rPr>
          <w:rFonts w:ascii="Simplified Arabic" w:hAnsi="Simplified Arabic" w:cs="Simplified Arabic"/>
          <w:b/>
          <w:bCs/>
          <w:sz w:val="24"/>
          <w:szCs w:val="24"/>
          <w:rtl/>
        </w:rPr>
      </w:pPr>
      <w:r>
        <w:rPr>
          <w:rFonts w:ascii="Simplified Arabic" w:hAnsi="Simplified Arabic" w:cs="Simplified Arabic"/>
          <w:b/>
          <w:bCs/>
          <w:sz w:val="24"/>
          <w:szCs w:val="24"/>
        </w:rPr>
        <w:lastRenderedPageBreak/>
        <w:t>9</w:t>
      </w:r>
      <w:r w:rsidR="00EE32C9" w:rsidRPr="0011430B">
        <w:rPr>
          <w:rFonts w:ascii="Simplified Arabic" w:hAnsi="Simplified Arabic" w:cs="Simplified Arabic"/>
          <w:b/>
          <w:bCs/>
          <w:sz w:val="24"/>
          <w:szCs w:val="24"/>
        </w:rPr>
        <w:t xml:space="preserve">.3 </w:t>
      </w:r>
      <w:r w:rsidR="00EE32C9" w:rsidRPr="0011430B">
        <w:rPr>
          <w:rFonts w:ascii="Simplified Arabic" w:hAnsi="Simplified Arabic" w:cs="Simplified Arabic"/>
          <w:b/>
          <w:bCs/>
          <w:sz w:val="24"/>
          <w:szCs w:val="24"/>
          <w:rtl/>
        </w:rPr>
        <w:t>الحدود الزمانية</w:t>
      </w:r>
    </w:p>
    <w:p w14:paraId="657373B9" w14:textId="77777777" w:rsidR="007E63A2" w:rsidRPr="0011430B" w:rsidRDefault="007E63A2" w:rsidP="007E63A2">
      <w:pPr>
        <w:bidi/>
        <w:spacing w:line="360" w:lineRule="auto"/>
        <w:jc w:val="both"/>
        <w:rPr>
          <w:rFonts w:ascii="Simplified Arabic" w:hAnsi="Simplified Arabic" w:cs="Simplified Arabic"/>
          <w:sz w:val="24"/>
          <w:szCs w:val="24"/>
        </w:rPr>
      </w:pPr>
      <w:r>
        <w:rPr>
          <w:rFonts w:ascii="Simplified Arabic" w:eastAsia="Simplified Arabic" w:hAnsi="Simplified Arabic" w:cs="Simplified Arabic"/>
          <w:sz w:val="24"/>
          <w:rtl/>
        </w:rPr>
        <w:t>يقتصر الإطار الزمني للدراسة على عام 2026، وهو العام المحدد لجمع البيانات الميدانية. وتزامنُ هذه الفترة مع تنفيذ مبادرات وطنية في مجالات الجودة وسلامة المرضى قد يؤثر على مستوى إدراكات المشاركين. وعليه، تعكس النتائج هذه الفترة الزمنية تحديدًا، ولا يمكن افتراض ثبات العلاقات النظرية والمسارات الإحصائية عبر فترات زمنية مختلفة دون دراسات لاحقة.</w:t>
      </w:r>
    </w:p>
    <w:p w14:paraId="192B60CB" w14:textId="77777777" w:rsidR="00EE32C9" w:rsidRPr="0011430B" w:rsidRDefault="00856F43" w:rsidP="00EE32C9">
      <w:pPr>
        <w:bidi/>
        <w:spacing w:line="360" w:lineRule="auto"/>
        <w:jc w:val="both"/>
        <w:rPr>
          <w:rFonts w:ascii="Simplified Arabic" w:hAnsi="Simplified Arabic" w:cs="Simplified Arabic"/>
          <w:b/>
          <w:bCs/>
          <w:sz w:val="24"/>
          <w:szCs w:val="24"/>
        </w:rPr>
      </w:pPr>
      <w:r>
        <w:rPr>
          <w:rFonts w:ascii="Simplified Arabic" w:hAnsi="Simplified Arabic" w:cs="Simplified Arabic"/>
          <w:b/>
          <w:bCs/>
          <w:sz w:val="24"/>
          <w:szCs w:val="24"/>
        </w:rPr>
        <w:t xml:space="preserve"> 9.4</w:t>
      </w:r>
      <w:r w:rsidR="00204C84" w:rsidRPr="0011430B">
        <w:rPr>
          <w:rFonts w:ascii="Simplified Arabic" w:hAnsi="Simplified Arabic" w:cs="Simplified Arabic"/>
          <w:b/>
          <w:bCs/>
          <w:sz w:val="24"/>
          <w:szCs w:val="24"/>
        </w:rPr>
        <w:t xml:space="preserve"> </w:t>
      </w:r>
      <w:r w:rsidR="00204C84">
        <w:rPr>
          <w:rFonts w:ascii="Simplified Arabic" w:hAnsi="Simplified Arabic" w:cs="Simplified Arabic" w:hint="cs"/>
          <w:b/>
          <w:bCs/>
          <w:sz w:val="24"/>
          <w:szCs w:val="24"/>
          <w:rtl/>
        </w:rPr>
        <w:t>الحدود</w:t>
      </w:r>
      <w:r w:rsidR="00EE32C9" w:rsidRPr="0011430B">
        <w:rPr>
          <w:rFonts w:ascii="Simplified Arabic" w:hAnsi="Simplified Arabic" w:cs="Simplified Arabic"/>
          <w:b/>
          <w:bCs/>
          <w:sz w:val="24"/>
          <w:szCs w:val="24"/>
          <w:rtl/>
        </w:rPr>
        <w:t xml:space="preserve"> البشرية</w:t>
      </w:r>
    </w:p>
    <w:p w14:paraId="302D0465" w14:textId="77777777" w:rsidR="00204C84" w:rsidRDefault="00204C84" w:rsidP="00204C84">
      <w:pPr>
        <w:bidi/>
        <w:spacing w:line="360" w:lineRule="auto"/>
        <w:jc w:val="both"/>
        <w:rPr>
          <w:rFonts w:ascii="Simplified Arabic" w:hAnsi="Simplified Arabic" w:cs="Simplified Arabic"/>
          <w:b/>
          <w:bCs/>
          <w:sz w:val="24"/>
          <w:szCs w:val="24"/>
          <w:rtl/>
        </w:rPr>
      </w:pPr>
      <w:r>
        <w:rPr>
          <w:rFonts w:ascii="Simplified Arabic" w:hAnsi="Simplified Arabic" w:cs="Simplified Arabic"/>
          <w:sz w:val="24"/>
          <w:szCs w:val="24"/>
          <w:rtl/>
        </w:rPr>
        <w:t>تستهدف الدراسة عينة من العاملين في المستشفيات الحكومية ضمن الفئات الآتية: الأطباء بمختلف تخصصاتهم، الممرضون والممرضات، فنيو الرعاية الصحية، والإداريون الصحيون. ويُستبعد من العينة العاملون في خدمات الدعم مثل النظافة والصيانة والأمن، نظرًا لاختلاف طبيعة مهامهم ودرجة انخراطهم في العمليات السريرية التي تؤثر مباشرة في سلامة المرضى.</w:t>
      </w:r>
    </w:p>
    <w:p w14:paraId="4A0E5675" w14:textId="77777777" w:rsidR="00443F33" w:rsidRDefault="00856F43" w:rsidP="00204C84">
      <w:pPr>
        <w:bidi/>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9.5</w:t>
      </w:r>
      <w:r w:rsidR="00443F33" w:rsidRPr="0011430B">
        <w:rPr>
          <w:rFonts w:ascii="Simplified Arabic" w:hAnsi="Simplified Arabic" w:cs="Simplified Arabic"/>
          <w:b/>
          <w:bCs/>
          <w:sz w:val="24"/>
          <w:szCs w:val="24"/>
          <w:rtl/>
        </w:rPr>
        <w:t xml:space="preserve"> القيود على التعميم </w:t>
      </w:r>
      <w:r w:rsidR="0078042C" w:rsidRPr="0011430B">
        <w:rPr>
          <w:rFonts w:ascii="Simplified Arabic" w:hAnsi="Simplified Arabic" w:cs="Simplified Arabic"/>
          <w:b/>
          <w:bCs/>
          <w:sz w:val="24"/>
          <w:szCs w:val="24"/>
          <w:rtl/>
        </w:rPr>
        <w:t>وارتباطها</w:t>
      </w:r>
      <w:r w:rsidR="00443F33" w:rsidRPr="0011430B">
        <w:rPr>
          <w:rFonts w:ascii="Simplified Arabic" w:hAnsi="Simplified Arabic" w:cs="Simplified Arabic"/>
          <w:b/>
          <w:bCs/>
          <w:sz w:val="24"/>
          <w:szCs w:val="24"/>
          <w:rtl/>
        </w:rPr>
        <w:t xml:space="preserve"> </w:t>
      </w:r>
      <w:r w:rsidR="0078042C" w:rsidRPr="0011430B">
        <w:rPr>
          <w:rFonts w:ascii="Simplified Arabic" w:hAnsi="Simplified Arabic" w:cs="Simplified Arabic"/>
          <w:b/>
          <w:bCs/>
          <w:sz w:val="24"/>
          <w:szCs w:val="24"/>
          <w:rtl/>
        </w:rPr>
        <w:t>بالدراسة</w:t>
      </w:r>
    </w:p>
    <w:p w14:paraId="23179016" w14:textId="77777777" w:rsidR="00983CFD" w:rsidRPr="0011430B" w:rsidRDefault="00856F43" w:rsidP="00983CFD">
      <w:pPr>
        <w:bidi/>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9.5.1 </w:t>
      </w:r>
      <w:r w:rsidR="00983CFD" w:rsidRPr="00983CFD">
        <w:rPr>
          <w:rFonts w:ascii="Simplified Arabic" w:hAnsi="Simplified Arabic" w:cs="Simplified Arabic"/>
          <w:b/>
          <w:bCs/>
          <w:sz w:val="24"/>
          <w:szCs w:val="24"/>
          <w:rtl/>
        </w:rPr>
        <w:t>القيود وإمكانية التعميم</w:t>
      </w:r>
    </w:p>
    <w:p w14:paraId="59FF5DB4" w14:textId="77777777" w:rsidR="007C375D" w:rsidRDefault="007C375D" w:rsidP="007C375D">
      <w:pPr>
        <w:bidi/>
        <w:spacing w:line="360" w:lineRule="auto"/>
        <w:jc w:val="both"/>
        <w:rPr>
          <w:rFonts w:ascii="Simplified Arabic" w:hAnsi="Simplified Arabic" w:cs="Simplified Arabic"/>
          <w:sz w:val="24"/>
          <w:szCs w:val="24"/>
          <w:rtl/>
        </w:rPr>
      </w:pPr>
      <w:r w:rsidRPr="007C375D">
        <w:rPr>
          <w:rFonts w:ascii="Simplified Arabic" w:hAnsi="Simplified Arabic" w:cs="Simplified Arabic"/>
          <w:b/>
          <w:bCs/>
          <w:sz w:val="24"/>
          <w:szCs w:val="24"/>
          <w:rtl/>
        </w:rPr>
        <w:t>تخضع إمكانية تعميم نتائج هذه الدراسة لعدد من القيود، من أبرزها ما يأتي</w:t>
      </w:r>
      <w:r w:rsidRPr="007C375D">
        <w:rPr>
          <w:rFonts w:ascii="Simplified Arabic" w:hAnsi="Simplified Arabic" w:cs="Simplified Arabic"/>
          <w:b/>
          <w:bCs/>
          <w:sz w:val="24"/>
          <w:szCs w:val="24"/>
        </w:rPr>
        <w:t>:</w:t>
      </w:r>
    </w:p>
    <w:p w14:paraId="34BAA7B2" w14:textId="34FB7872" w:rsidR="007C375D" w:rsidRDefault="007C375D">
      <w:pPr>
        <w:numPr>
          <w:ilvl w:val="0"/>
          <w:numId w:val="10"/>
        </w:numPr>
        <w:tabs>
          <w:tab w:val="num" w:pos="720"/>
        </w:tabs>
        <w:bidi/>
        <w:spacing w:line="360" w:lineRule="auto"/>
        <w:jc w:val="both"/>
        <w:rPr>
          <w:rFonts w:ascii="Simplified Arabic" w:hAnsi="Simplified Arabic" w:cs="Simplified Arabic"/>
          <w:sz w:val="24"/>
          <w:szCs w:val="24"/>
        </w:rPr>
      </w:pPr>
      <w:r w:rsidRPr="007C375D">
        <w:rPr>
          <w:rFonts w:ascii="Simplified Arabic" w:hAnsi="Simplified Arabic" w:cs="Simplified Arabic"/>
          <w:b/>
          <w:bCs/>
          <w:sz w:val="24"/>
          <w:szCs w:val="24"/>
          <w:rtl/>
        </w:rPr>
        <w:t>القيود المكانية والبشرية</w:t>
      </w:r>
      <w:r w:rsidRPr="007C375D">
        <w:rPr>
          <w:rFonts w:ascii="Simplified Arabic" w:hAnsi="Simplified Arabic" w:cs="Simplified Arabic"/>
          <w:b/>
          <w:bCs/>
          <w:sz w:val="24"/>
          <w:szCs w:val="24"/>
        </w:rPr>
        <w:t>:</w:t>
      </w:r>
      <w:r w:rsidRPr="007C375D">
        <w:rPr>
          <w:rFonts w:ascii="Simplified Arabic" w:hAnsi="Simplified Arabic" w:cs="Simplified Arabic"/>
          <w:sz w:val="24"/>
          <w:szCs w:val="24"/>
        </w:rPr>
        <w:t> </w:t>
      </w:r>
      <w:r>
        <w:rPr>
          <w:rFonts w:ascii="Simplified Arabic" w:hAnsi="Simplified Arabic" w:cs="Simplified Arabic"/>
          <w:sz w:val="24"/>
          <w:szCs w:val="24"/>
          <w:rtl/>
        </w:rPr>
        <w:t xml:space="preserve">النتائج تقتصر على مستشفيات القطاع الحكومي في منطقة الجوف والعاملين الصحيين والإداريين هناك، ولا يمكن تعميمها على مستشفيات القطاع </w:t>
      </w:r>
      <w:r w:rsidR="00B74258">
        <w:rPr>
          <w:rFonts w:ascii="Simplified Arabic" w:hAnsi="Simplified Arabic" w:cs="Simplified Arabic" w:hint="cs"/>
          <w:sz w:val="24"/>
          <w:szCs w:val="24"/>
          <w:rtl/>
        </w:rPr>
        <w:t>الخاص</w:t>
      </w:r>
      <w:r w:rsidR="00B74258">
        <w:rPr>
          <w:rFonts w:ascii="Simplified Arabic" w:hAnsi="Simplified Arabic" w:cs="Simplified Arabic" w:hint="eastAsia"/>
          <w:sz w:val="24"/>
          <w:szCs w:val="24"/>
          <w:rtl/>
        </w:rPr>
        <w:t>،</w:t>
      </w:r>
      <w:r>
        <w:rPr>
          <w:rFonts w:ascii="Simplified Arabic" w:hAnsi="Simplified Arabic" w:cs="Simplified Arabic"/>
          <w:sz w:val="24"/>
          <w:szCs w:val="24"/>
          <w:rtl/>
        </w:rPr>
        <w:t xml:space="preserve"> أو </w:t>
      </w:r>
      <w:r w:rsidR="00076824">
        <w:rPr>
          <w:rFonts w:ascii="Simplified Arabic" w:hAnsi="Simplified Arabic" w:cs="Simplified Arabic" w:hint="cs"/>
          <w:sz w:val="24"/>
          <w:szCs w:val="24"/>
          <w:rtl/>
        </w:rPr>
        <w:t xml:space="preserve">المستشفيات </w:t>
      </w:r>
      <w:r w:rsidR="00E52628">
        <w:rPr>
          <w:rFonts w:ascii="Simplified Arabic" w:hAnsi="Simplified Arabic" w:cs="Simplified Arabic" w:hint="cs"/>
          <w:sz w:val="24"/>
          <w:szCs w:val="24"/>
          <w:rtl/>
        </w:rPr>
        <w:t>التخصصية، أو</w:t>
      </w:r>
      <w:r>
        <w:rPr>
          <w:rFonts w:ascii="Simplified Arabic" w:hAnsi="Simplified Arabic" w:cs="Simplified Arabic"/>
          <w:sz w:val="24"/>
          <w:szCs w:val="24"/>
          <w:rtl/>
        </w:rPr>
        <w:t xml:space="preserve"> </w:t>
      </w:r>
      <w:proofErr w:type="gramStart"/>
      <w:r>
        <w:rPr>
          <w:rFonts w:ascii="Simplified Arabic" w:hAnsi="Simplified Arabic" w:cs="Simplified Arabic"/>
          <w:sz w:val="24"/>
          <w:szCs w:val="24"/>
          <w:rtl/>
        </w:rPr>
        <w:t>العسكرية</w:t>
      </w:r>
      <w:proofErr w:type="gramEnd"/>
      <w:r>
        <w:rPr>
          <w:rFonts w:ascii="Simplified Arabic" w:hAnsi="Simplified Arabic" w:cs="Simplified Arabic"/>
          <w:sz w:val="24"/>
          <w:szCs w:val="24"/>
          <w:rtl/>
        </w:rPr>
        <w:t xml:space="preserve"> أو مراكز الرعاية الأولية، بسبب اختلاف الهياكل الإدارية والثقافة التنظيمية وأنماط القيادة.</w:t>
      </w:r>
    </w:p>
    <w:p w14:paraId="77C02151" w14:textId="77777777" w:rsidR="00983CFD" w:rsidRDefault="007C375D">
      <w:pPr>
        <w:numPr>
          <w:ilvl w:val="0"/>
          <w:numId w:val="10"/>
        </w:numPr>
        <w:tabs>
          <w:tab w:val="num" w:pos="720"/>
        </w:tabs>
        <w:bidi/>
        <w:spacing w:line="360" w:lineRule="auto"/>
        <w:jc w:val="both"/>
        <w:rPr>
          <w:rFonts w:ascii="Simplified Arabic" w:hAnsi="Simplified Arabic" w:cs="Simplified Arabic"/>
          <w:sz w:val="24"/>
          <w:szCs w:val="24"/>
        </w:rPr>
      </w:pPr>
      <w:r>
        <w:rPr>
          <w:rFonts w:ascii="Simplified Arabic" w:eastAsia="Simplified Arabic" w:hAnsi="Simplified Arabic" w:cs="Simplified Arabic"/>
          <w:b/>
          <w:sz w:val="24"/>
          <w:rtl/>
        </w:rPr>
        <w:t>القيود المنهجية: تعتمد الدراسة على بيانات ذاتية الإبلاغ وفي نقطة زمنية واحدة، مما يجعلها عرضة لتحيز الرغبة الاجتماعية وتحيز المنهج المشترك، ويحد من الاستدلال السببي. كما أن المتغير التابع يقيس التقليل المُدرَك للأحداث الضارة، لا معدلات الحوادث الفعلية. وستُخفف هذه القيود بإجراءات السرية، وفحص تحيز المنهج المشترك، وتحليل حساسية النتائج، مع التوصية بدراسات طولية وبيانات سجلات مكملة.</w:t>
      </w:r>
    </w:p>
    <w:p w14:paraId="20CB0F79" w14:textId="77777777" w:rsidR="00443F33" w:rsidRPr="00983CFD" w:rsidRDefault="00856F43" w:rsidP="00983CFD">
      <w:pPr>
        <w:bidi/>
        <w:spacing w:line="360" w:lineRule="auto"/>
        <w:jc w:val="both"/>
        <w:rPr>
          <w:rFonts w:ascii="Simplified Arabic" w:hAnsi="Simplified Arabic" w:cs="Simplified Arabic"/>
          <w:b/>
          <w:bCs/>
          <w:sz w:val="24"/>
          <w:szCs w:val="24"/>
        </w:rPr>
      </w:pPr>
      <w:r>
        <w:rPr>
          <w:rFonts w:ascii="Simplified Arabic" w:hAnsi="Simplified Arabic" w:cs="Simplified Arabic" w:hint="cs"/>
          <w:b/>
          <w:bCs/>
          <w:sz w:val="24"/>
          <w:szCs w:val="24"/>
          <w:rtl/>
        </w:rPr>
        <w:t>9</w:t>
      </w:r>
      <w:r w:rsidR="00983CFD" w:rsidRPr="00983CFD">
        <w:rPr>
          <w:rFonts w:ascii="Simplified Arabic" w:hAnsi="Simplified Arabic" w:cs="Simplified Arabic" w:hint="cs"/>
          <w:b/>
          <w:bCs/>
          <w:sz w:val="24"/>
          <w:szCs w:val="24"/>
          <w:rtl/>
        </w:rPr>
        <w:t xml:space="preserve">.5.2 </w:t>
      </w:r>
      <w:r w:rsidR="00983CFD" w:rsidRPr="00983CFD">
        <w:rPr>
          <w:rFonts w:ascii="Simplified Arabic" w:hAnsi="Simplified Arabic" w:cs="Simplified Arabic"/>
          <w:b/>
          <w:bCs/>
          <w:sz w:val="24"/>
          <w:szCs w:val="24"/>
          <w:rtl/>
        </w:rPr>
        <w:t>ربط القيود بعنوان الدراسة</w:t>
      </w:r>
    </w:p>
    <w:p w14:paraId="291D4FED" w14:textId="77777777" w:rsidR="00983CFD" w:rsidRDefault="00983CFD" w:rsidP="00983CFD">
      <w:pPr>
        <w:bidi/>
        <w:spacing w:line="360" w:lineRule="auto"/>
        <w:rPr>
          <w:rFonts w:ascii="Simplified Arabic" w:hAnsi="Simplified Arabic" w:cs="Simplified Arabic"/>
          <w:sz w:val="24"/>
          <w:szCs w:val="24"/>
          <w:rtl/>
        </w:rPr>
      </w:pPr>
      <w:r w:rsidRPr="00983CFD">
        <w:rPr>
          <w:rFonts w:ascii="Simplified Arabic" w:hAnsi="Simplified Arabic" w:cs="Simplified Arabic"/>
          <w:sz w:val="24"/>
          <w:szCs w:val="24"/>
          <w:rtl/>
        </w:rPr>
        <w:t>تسهم هذه الحدود في توضيح إطار عنوان الدراسة؛ فهي تؤكد أن البحث</w:t>
      </w:r>
      <w:r w:rsidRPr="00983CFD">
        <w:rPr>
          <w:rFonts w:ascii="Simplified Arabic" w:hAnsi="Simplified Arabic" w:cs="Simplified Arabic"/>
          <w:sz w:val="24"/>
          <w:szCs w:val="24"/>
        </w:rPr>
        <w:t>:</w:t>
      </w:r>
    </w:p>
    <w:p w14:paraId="64900F10" w14:textId="77777777" w:rsidR="0014527A" w:rsidRPr="0014527A" w:rsidRDefault="0014527A">
      <w:pPr>
        <w:numPr>
          <w:ilvl w:val="0"/>
          <w:numId w:val="11"/>
        </w:numPr>
        <w:bidi/>
        <w:spacing w:line="360" w:lineRule="auto"/>
        <w:rPr>
          <w:rFonts w:ascii="Simplified Arabic" w:hAnsi="Simplified Arabic" w:cs="Simplified Arabic"/>
          <w:sz w:val="24"/>
          <w:szCs w:val="24"/>
        </w:rPr>
      </w:pPr>
      <w:r>
        <w:rPr>
          <w:rFonts w:ascii="Simplified Arabic" w:eastAsia="Simplified Arabic" w:hAnsi="Simplified Arabic" w:cs="Simplified Arabic"/>
          <w:b/>
          <w:sz w:val="24"/>
          <w:rtl/>
        </w:rPr>
        <w:t>موضوعيًا: دراسة تحليلية للعلاقات بين القيادة التحويلية، وثقافة سلامة المرضى، وسلوكيات السلامة، والتقليل المُدرَك للأحداث الضارة ضمن نموذج وساطة متتابعة محدد.</w:t>
      </w:r>
    </w:p>
    <w:p w14:paraId="059EBC19" w14:textId="77777777" w:rsidR="0014527A" w:rsidRPr="0014527A" w:rsidRDefault="0014527A">
      <w:pPr>
        <w:numPr>
          <w:ilvl w:val="0"/>
          <w:numId w:val="11"/>
        </w:numPr>
        <w:bidi/>
        <w:spacing w:line="360" w:lineRule="auto"/>
        <w:rPr>
          <w:rFonts w:ascii="Simplified Arabic" w:hAnsi="Simplified Arabic" w:cs="Simplified Arabic"/>
          <w:sz w:val="24"/>
          <w:szCs w:val="24"/>
        </w:rPr>
      </w:pPr>
      <w:r>
        <w:rPr>
          <w:rFonts w:ascii="Simplified Arabic" w:hAnsi="Simplified Arabic" w:cs="Simplified Arabic"/>
          <w:b/>
          <w:bCs/>
          <w:sz w:val="24"/>
          <w:szCs w:val="24"/>
          <w:rtl/>
        </w:rPr>
        <w:t xml:space="preserve"> مكانيًا: </w:t>
      </w:r>
      <w:r w:rsidRPr="0014527A">
        <w:rPr>
          <w:rFonts w:ascii="Simplified Arabic" w:hAnsi="Simplified Arabic" w:cs="Simplified Arabic"/>
          <w:sz w:val="24"/>
          <w:szCs w:val="24"/>
          <w:rtl/>
        </w:rPr>
        <w:t>محصور في مستشفيات القطاع الحكومي في منطقة الجوف كما يرد في العنوان.</w:t>
      </w:r>
    </w:p>
    <w:p w14:paraId="35A2B20C" w14:textId="77777777" w:rsidR="0014527A" w:rsidRPr="0014527A" w:rsidRDefault="0014527A">
      <w:pPr>
        <w:numPr>
          <w:ilvl w:val="0"/>
          <w:numId w:val="11"/>
        </w:numPr>
        <w:bidi/>
        <w:spacing w:line="360" w:lineRule="auto"/>
        <w:rPr>
          <w:rFonts w:ascii="Simplified Arabic" w:hAnsi="Simplified Arabic" w:cs="Simplified Arabic"/>
          <w:sz w:val="24"/>
          <w:szCs w:val="24"/>
        </w:rPr>
      </w:pPr>
      <w:r>
        <w:rPr>
          <w:rFonts w:ascii="Simplified Arabic" w:hAnsi="Simplified Arabic" w:cs="Simplified Arabic"/>
          <w:b/>
          <w:bCs/>
          <w:sz w:val="24"/>
          <w:szCs w:val="24"/>
          <w:rtl/>
        </w:rPr>
        <w:lastRenderedPageBreak/>
        <w:t xml:space="preserve">  بشريًا: </w:t>
      </w:r>
      <w:r w:rsidRPr="0014527A">
        <w:rPr>
          <w:rFonts w:ascii="Simplified Arabic" w:hAnsi="Simplified Arabic" w:cs="Simplified Arabic"/>
          <w:sz w:val="24"/>
          <w:szCs w:val="24"/>
          <w:rtl/>
        </w:rPr>
        <w:t>موجه إلى الممارسين الصحيين والإداريين بوصفهم الفاعلين الرئيسين في تطبيق ممارسات سلامة المرضى والقيادة داخل هذه المستشفيات.</w:t>
      </w:r>
    </w:p>
    <w:p w14:paraId="3D953B38" w14:textId="77777777" w:rsidR="00615235" w:rsidRPr="0011430B" w:rsidRDefault="00856F43" w:rsidP="00615235">
      <w:pPr>
        <w:bidi/>
        <w:spacing w:line="36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10</w:t>
      </w:r>
      <w:r w:rsidR="00615235" w:rsidRPr="0011430B">
        <w:rPr>
          <w:rFonts w:ascii="Simplified Arabic" w:hAnsi="Simplified Arabic" w:cs="Simplified Arabic"/>
          <w:b/>
          <w:bCs/>
          <w:sz w:val="24"/>
          <w:szCs w:val="24"/>
          <w:rtl/>
        </w:rPr>
        <w:t xml:space="preserve">. الإطار المنهجي للدراسة </w:t>
      </w:r>
    </w:p>
    <w:p w14:paraId="210DAA6A" w14:textId="77777777" w:rsidR="008C5214" w:rsidRDefault="008C5214" w:rsidP="008C5214">
      <w:pPr>
        <w:bidi/>
        <w:spacing w:line="360" w:lineRule="auto"/>
        <w:rPr>
          <w:rFonts w:ascii="Simplified Arabic" w:hAnsi="Simplified Arabic" w:cs="Simplified Arabic"/>
          <w:b/>
          <w:bCs/>
          <w:sz w:val="24"/>
          <w:szCs w:val="24"/>
          <w:rtl/>
        </w:rPr>
      </w:pPr>
      <w:r>
        <w:rPr>
          <w:rFonts w:ascii="Simplified Arabic" w:eastAsia="Simplified Arabic" w:hAnsi="Simplified Arabic" w:cs="Simplified Arabic"/>
          <w:sz w:val="24"/>
          <w:rtl/>
        </w:rPr>
        <w:t>تتبنى هذه الدراسة إطارًا منهجيًا كميًا وصفيًا مسحيًا ارتباطيًا يهدف إلى فحص العلاقات المباشرة وغير المباشرة بين متغيرات النموذج، اعتمادًا على استبانة منظمة وتحليل إحصائي متقدم، مع عدم تجاوز حدود الاستدلال التي يفرضها التصميم المقطعي.</w:t>
      </w:r>
    </w:p>
    <w:p w14:paraId="244F5A88" w14:textId="77777777" w:rsidR="00615235" w:rsidRPr="0011430B" w:rsidRDefault="00856F43" w:rsidP="008C5214">
      <w:pPr>
        <w:bidi/>
        <w:spacing w:line="36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10.1 </w:t>
      </w:r>
      <w:r w:rsidR="00615235" w:rsidRPr="0011430B">
        <w:rPr>
          <w:rFonts w:ascii="Simplified Arabic" w:hAnsi="Simplified Arabic" w:cs="Simplified Arabic"/>
          <w:b/>
          <w:bCs/>
          <w:sz w:val="24"/>
          <w:szCs w:val="24"/>
          <w:rtl/>
        </w:rPr>
        <w:t>الأساليب والطرق البحثية</w:t>
      </w:r>
    </w:p>
    <w:p w14:paraId="1350EBD3" w14:textId="77777777" w:rsidR="00615235" w:rsidRPr="0011430B" w:rsidRDefault="00615235" w:rsidP="00615235">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tl/>
        </w:rPr>
        <w:t>1. المنهج البحثي (</w:t>
      </w:r>
      <w:r w:rsidRPr="0011430B">
        <w:rPr>
          <w:rFonts w:ascii="Simplified Arabic" w:hAnsi="Simplified Arabic" w:cs="Simplified Arabic"/>
          <w:b/>
          <w:bCs/>
          <w:sz w:val="24"/>
          <w:szCs w:val="24"/>
        </w:rPr>
        <w:t>Research Approach</w:t>
      </w:r>
      <w:r w:rsidRPr="0011430B">
        <w:rPr>
          <w:rFonts w:ascii="Simplified Arabic" w:hAnsi="Simplified Arabic" w:cs="Simplified Arabic"/>
          <w:b/>
          <w:bCs/>
          <w:sz w:val="24"/>
          <w:szCs w:val="24"/>
          <w:rtl/>
        </w:rPr>
        <w:t>)</w:t>
      </w:r>
    </w:p>
    <w:p w14:paraId="2273BE05" w14:textId="77777777" w:rsidR="00EA171F" w:rsidRPr="00EA171F" w:rsidRDefault="00EA171F" w:rsidP="001E1AD8">
      <w:pPr>
        <w:bidi/>
        <w:spacing w:line="360" w:lineRule="auto"/>
        <w:jc w:val="both"/>
        <w:rPr>
          <w:rFonts w:ascii="Simplified Arabic" w:hAnsi="Simplified Arabic" w:cs="Simplified Arabic"/>
          <w:sz w:val="24"/>
          <w:szCs w:val="24"/>
          <w:rtl/>
        </w:rPr>
      </w:pPr>
      <w:r>
        <w:rPr>
          <w:rFonts w:ascii="Simplified Arabic" w:eastAsia="Simplified Arabic" w:hAnsi="Simplified Arabic" w:cs="Simplified Arabic"/>
          <w:sz w:val="24"/>
          <w:rtl/>
        </w:rPr>
        <w:t>المنهج المستخدم هو المنهج الكمي الوصفي المسحي الارتباطي ضمن تصميم مقطعي. ويتناسب مع أهداف الدراسة التي تركز على وصف مستويات القيادة التحويلية وثقافة سلامة المرضى وسلوكيات السلامة والتقليل المُدرَك للأحداث الضارة، ثم اختبار علاقاتها المباشرة وغير المباشرة باستخدام نمذجة المعادلات الهيكلية.</w:t>
      </w:r>
    </w:p>
    <w:p w14:paraId="4D4D7A6A" w14:textId="77777777" w:rsidR="00615235" w:rsidRDefault="00615235" w:rsidP="00615235">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tl/>
        </w:rPr>
        <w:t>2. أداة جمع البيانات</w:t>
      </w:r>
    </w:p>
    <w:p w14:paraId="305E21FB" w14:textId="77777777" w:rsidR="00EA171F" w:rsidRPr="00EA171F" w:rsidRDefault="00EA171F" w:rsidP="00EA171F">
      <w:pPr>
        <w:bidi/>
        <w:spacing w:line="360" w:lineRule="auto"/>
        <w:jc w:val="both"/>
        <w:rPr>
          <w:rFonts w:ascii="Simplified Arabic" w:hAnsi="Simplified Arabic" w:cs="Simplified Arabic"/>
          <w:sz w:val="24"/>
          <w:szCs w:val="24"/>
          <w:rtl/>
        </w:rPr>
      </w:pPr>
      <w:r>
        <w:rPr>
          <w:rFonts w:ascii="Simplified Arabic" w:eastAsia="Simplified Arabic" w:hAnsi="Simplified Arabic" w:cs="Simplified Arabic"/>
          <w:sz w:val="24"/>
          <w:rtl/>
        </w:rPr>
        <w:t>الأداة الأساسية لجمع البيانات هي الاستبانة المنظمة؛ لأنها تتيح توحيد الاستجابات وتناسب حجم العينة ومتطلبات نمذجة المعادلات الهيكلية. وتتكون من خمسة أقسام تقيس متغيرات الدراسة الأربعة، مع استخدام مقياس ليكرت خماسي للاتفاق أو التكرار وفق طبيعة كل مقياس، إلى جانب تسعة أسئلة ديموغرافية ووظيفية.</w:t>
      </w:r>
    </w:p>
    <w:p w14:paraId="264A5C1F" w14:textId="77777777" w:rsidR="00615235" w:rsidRPr="0011430B" w:rsidRDefault="00856F43" w:rsidP="00615235">
      <w:pPr>
        <w:bidi/>
        <w:spacing w:line="36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10.2</w:t>
      </w:r>
      <w:r w:rsidR="00615235" w:rsidRPr="0011430B">
        <w:rPr>
          <w:rFonts w:ascii="Simplified Arabic" w:hAnsi="Simplified Arabic" w:cs="Simplified Arabic"/>
          <w:b/>
          <w:bCs/>
          <w:sz w:val="24"/>
          <w:szCs w:val="24"/>
          <w:rtl/>
        </w:rPr>
        <w:t xml:space="preserve"> مجتمع وعينة الدراسة</w:t>
      </w:r>
    </w:p>
    <w:p w14:paraId="0DBCE51C" w14:textId="77777777" w:rsidR="00394424" w:rsidRPr="0011430B" w:rsidRDefault="00394424" w:rsidP="00394424">
      <w:pPr>
        <w:tabs>
          <w:tab w:val="num" w:pos="720"/>
        </w:tabs>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tl/>
        </w:rPr>
        <w:t>1.مجتمع الدراسة</w:t>
      </w:r>
    </w:p>
    <w:p w14:paraId="22AE2077" w14:textId="77777777" w:rsidR="00353A13" w:rsidRPr="0011430B" w:rsidRDefault="00353A13" w:rsidP="00353A13">
      <w:pPr>
        <w:bidi/>
        <w:spacing w:line="360" w:lineRule="auto"/>
        <w:rPr>
          <w:rFonts w:ascii="Simplified Arabic" w:hAnsi="Simplified Arabic" w:cs="Simplified Arabic"/>
          <w:sz w:val="24"/>
          <w:szCs w:val="24"/>
        </w:rPr>
      </w:pPr>
      <w:r>
        <w:rPr>
          <w:rFonts w:ascii="Simplified Arabic" w:hAnsi="Simplified Arabic" w:cs="Simplified Arabic"/>
          <w:sz w:val="24"/>
          <w:szCs w:val="24"/>
          <w:rtl/>
        </w:rPr>
        <w:t>يشمل مجتمع الدراسة جميع العاملين الصحيين والإداريين الذين لهم دور مباشر في سلامة المرضى والقيادة داخل مستشفيات القطاع الحكومي في منطقة الجوف. وتم اختيار هذا المجتمع نظرًا لتعرضه المباشر لتأثيرات القيادة التحويلية وثقافة سلامة المرضى، وكذلك مسؤوليتهم الأساسية عن تطبيق ممارسات السلامة وتقليل الأحداث الضارة.</w:t>
      </w:r>
    </w:p>
    <w:p w14:paraId="0D203F0A" w14:textId="77777777" w:rsidR="00394424" w:rsidRPr="0011430B" w:rsidRDefault="00394424" w:rsidP="00394424">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tl/>
        </w:rPr>
        <w:t>2.عينة الدراسة</w:t>
      </w:r>
    </w:p>
    <w:p w14:paraId="291F12E3" w14:textId="77777777" w:rsidR="00394424" w:rsidRPr="0011430B" w:rsidRDefault="00394424" w:rsidP="00394424">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tl/>
        </w:rPr>
        <w:t>أ. طريقة الاختيار</w:t>
      </w:r>
      <w:r w:rsidRPr="0011430B">
        <w:rPr>
          <w:rFonts w:ascii="Simplified Arabic" w:hAnsi="Simplified Arabic" w:cs="Simplified Arabic"/>
          <w:b/>
          <w:bCs/>
          <w:sz w:val="24"/>
          <w:szCs w:val="24"/>
        </w:rPr>
        <w:t>:</w:t>
      </w:r>
    </w:p>
    <w:p w14:paraId="28246768" w14:textId="77777777" w:rsidR="00E17549" w:rsidRPr="0011430B" w:rsidRDefault="00E17549" w:rsidP="00E17549">
      <w:pPr>
        <w:bidi/>
        <w:spacing w:line="360" w:lineRule="auto"/>
        <w:jc w:val="both"/>
        <w:rPr>
          <w:rFonts w:ascii="Simplified Arabic" w:hAnsi="Simplified Arabic" w:cs="Simplified Arabic"/>
          <w:sz w:val="24"/>
          <w:szCs w:val="24"/>
          <w:rtl/>
        </w:rPr>
      </w:pPr>
      <w:r>
        <w:rPr>
          <w:rFonts w:ascii="Simplified Arabic" w:hAnsi="Simplified Arabic" w:cs="Simplified Arabic"/>
          <w:sz w:val="24"/>
          <w:szCs w:val="24"/>
          <w:rtl/>
        </w:rPr>
        <w:lastRenderedPageBreak/>
        <w:t>سيتم استخدام العينة الطبقية العشوائية لضمان تمثيل الفئات المهنية الرئيسية (الأطباء، التمريض، الإداريون الصحيون، المهن الصحية المساندة) وفق نسبها الفعلية في المستشفيات الحكومية بمنطقة الجوف، بما يقلل من التحيز ويعزز إمكانية تعميم النتائج داخل الإطار المحدد.</w:t>
      </w:r>
    </w:p>
    <w:p w14:paraId="179FCB90" w14:textId="77777777" w:rsidR="00394424" w:rsidRPr="0011430B" w:rsidRDefault="00394424" w:rsidP="00394424">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tl/>
        </w:rPr>
        <w:t>ب. تحديد حجم العينة</w:t>
      </w:r>
      <w:r w:rsidRPr="0011430B">
        <w:rPr>
          <w:rFonts w:ascii="Simplified Arabic" w:hAnsi="Simplified Arabic" w:cs="Simplified Arabic"/>
          <w:b/>
          <w:bCs/>
          <w:sz w:val="24"/>
          <w:szCs w:val="24"/>
        </w:rPr>
        <w:t>:</w:t>
      </w:r>
    </w:p>
    <w:p w14:paraId="6851116D" w14:textId="77777777" w:rsidR="0074528E" w:rsidRDefault="0074528E" w:rsidP="00E17549">
      <w:pPr>
        <w:bidi/>
        <w:spacing w:line="360" w:lineRule="auto"/>
        <w:jc w:val="both"/>
        <w:rPr>
          <w:rFonts w:ascii="Simplified Arabic" w:hAnsi="Simplified Arabic" w:cs="Simplified Arabic"/>
          <w:sz w:val="24"/>
          <w:szCs w:val="24"/>
          <w:rtl/>
        </w:rPr>
      </w:pPr>
      <w:r>
        <w:rPr>
          <w:rFonts w:ascii="Simplified Arabic" w:eastAsia="Simplified Arabic" w:hAnsi="Simplified Arabic" w:cs="Simplified Arabic"/>
          <w:sz w:val="24"/>
          <w:rtl/>
        </w:rPr>
        <w:t>يستند حجم العينة المستهدف إلى تعقيد نموذج المعادلات الهيكلية والحاجة إلى تقدير الأثر غير المباشر المتتابع بدقة. وقد أُجري فحص أولي محافظ للقوة الإحصائية باستخدام محاكاة مونت كارلو على مستوى الدرجات المركبة، بافتراض معاملات معيارية صغيرة مقدارها 0.15 للمسارات الرئيسة، ومستوى دلالة 0.05، و2,000 تكرار للمحاكاة. أظهرت النتائج أن القوة المقدرة للأثر غير المباشر المتتابع بلغت نحو 0.75 عند N=500، و0.81 عند N=550، و0.85 عند N=600. وبناءً على ذلك، تستهدف الدراسة 600 استجابة صالحة، مع دعوة نحو 800 مشارك بافتراض استجابة قدرها 75%. ويُعاد التحقق من القوة بعد تثبيت نموذج القياس النهائي.</w:t>
      </w:r>
    </w:p>
    <w:p w14:paraId="091672B2" w14:textId="77777777" w:rsidR="00681599" w:rsidRPr="0011430B" w:rsidRDefault="00681599" w:rsidP="00681599">
      <w:pPr>
        <w:bidi/>
        <w:spacing w:line="360" w:lineRule="auto"/>
        <w:jc w:val="both"/>
        <w:rPr>
          <w:rFonts w:ascii="Simplified Arabic" w:hAnsi="Simplified Arabic" w:cs="Simplified Arabic"/>
          <w:sz w:val="24"/>
          <w:szCs w:val="24"/>
          <w:rtl/>
        </w:rPr>
      </w:pPr>
      <w:r>
        <w:rPr>
          <w:rFonts w:ascii="Simplified Arabic" w:hAnsi="Simplified Arabic" w:cs="Simplified Arabic" w:hint="eastAsia"/>
          <w:sz w:val="24"/>
          <w:szCs w:val="24"/>
          <w:rtl/>
        </w:rPr>
        <w:t>استند</w:t>
      </w:r>
      <w:r>
        <w:rPr>
          <w:rFonts w:ascii="Simplified Arabic" w:hAnsi="Simplified Arabic" w:cs="Simplified Arabic"/>
          <w:sz w:val="24"/>
          <w:szCs w:val="24"/>
          <w:rtl/>
        </w:rPr>
        <w:t xml:space="preserve"> اختيار أداة قياس القيادة التحويلية في هذه الدراسة إلى مبدأ التوافق بين الإطار النظري والعمليات التطبيقية. حيث </w:t>
      </w:r>
      <w:proofErr w:type="gramStart"/>
      <w:r>
        <w:rPr>
          <w:rFonts w:ascii="Simplified Arabic" w:hAnsi="Simplified Arabic" w:cs="Simplified Arabic"/>
          <w:sz w:val="24"/>
          <w:szCs w:val="24"/>
          <w:rtl/>
        </w:rPr>
        <w:t>أن</w:t>
      </w:r>
      <w:proofErr w:type="gramEnd"/>
      <w:r>
        <w:rPr>
          <w:rFonts w:ascii="Simplified Arabic" w:hAnsi="Simplified Arabic" w:cs="Simplified Arabic"/>
          <w:sz w:val="24"/>
          <w:szCs w:val="24"/>
          <w:rtl/>
        </w:rPr>
        <w:t xml:space="preserve"> الإطار النظري اتبع نموذج </w:t>
      </w:r>
      <w:r>
        <w:rPr>
          <w:rFonts w:ascii="Simplified Arabic" w:hAnsi="Simplified Arabic" w:cs="Simplified Arabic"/>
          <w:sz w:val="24"/>
          <w:szCs w:val="24"/>
        </w:rPr>
        <w:t>Podsakoff et al</w:t>
      </w:r>
      <w:r>
        <w:rPr>
          <w:rFonts w:ascii="Simplified Arabic" w:hAnsi="Simplified Arabic" w:cs="Simplified Arabic"/>
          <w:sz w:val="24"/>
          <w:szCs w:val="24"/>
          <w:rtl/>
        </w:rPr>
        <w:t xml:space="preserve">. (1990)، كان من الضروري أن يعتمد القياس الميداني على مقياس </w:t>
      </w:r>
      <w:r>
        <w:rPr>
          <w:rFonts w:ascii="Simplified Arabic" w:hAnsi="Simplified Arabic" w:cs="Simplified Arabic"/>
          <w:sz w:val="24"/>
          <w:szCs w:val="24"/>
        </w:rPr>
        <w:t>TLI</w:t>
      </w:r>
      <w:r>
        <w:rPr>
          <w:rFonts w:ascii="Simplified Arabic" w:hAnsi="Simplified Arabic" w:cs="Simplified Arabic"/>
          <w:sz w:val="24"/>
          <w:szCs w:val="24"/>
          <w:rtl/>
        </w:rPr>
        <w:t xml:space="preserve"> نفسه، لتجنب أي خلاف بين المفهوم </w:t>
      </w:r>
      <w:r>
        <w:rPr>
          <w:rFonts w:ascii="Simplified Arabic" w:hAnsi="Simplified Arabic" w:cs="Simplified Arabic" w:hint="eastAsia"/>
          <w:sz w:val="24"/>
          <w:szCs w:val="24"/>
          <w:rtl/>
        </w:rPr>
        <w:t>النظري</w:t>
      </w:r>
      <w:r>
        <w:rPr>
          <w:rFonts w:ascii="Simplified Arabic" w:hAnsi="Simplified Arabic" w:cs="Simplified Arabic"/>
          <w:sz w:val="24"/>
          <w:szCs w:val="24"/>
          <w:rtl/>
        </w:rPr>
        <w:t xml:space="preserve"> والأداة المستخدمة للقياس.</w:t>
      </w:r>
    </w:p>
    <w:p w14:paraId="3D3ABFF3" w14:textId="77777777" w:rsidR="00615235" w:rsidRPr="0011430B" w:rsidRDefault="00394424" w:rsidP="00EA2EBA">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tl/>
        </w:rPr>
        <w:t xml:space="preserve"> </w:t>
      </w:r>
      <w:r w:rsidR="00856F43">
        <w:rPr>
          <w:rFonts w:ascii="Simplified Arabic" w:hAnsi="Simplified Arabic" w:cs="Simplified Arabic" w:hint="cs"/>
          <w:b/>
          <w:bCs/>
          <w:sz w:val="24"/>
          <w:szCs w:val="24"/>
          <w:rtl/>
        </w:rPr>
        <w:t>10.3</w:t>
      </w:r>
      <w:r w:rsidR="00615235" w:rsidRPr="0011430B">
        <w:rPr>
          <w:rFonts w:ascii="Simplified Arabic" w:hAnsi="Simplified Arabic" w:cs="Simplified Arabic"/>
          <w:b/>
          <w:bCs/>
          <w:sz w:val="24"/>
          <w:szCs w:val="24"/>
          <w:rtl/>
        </w:rPr>
        <w:t xml:space="preserve"> تصميم واختيار أدوات البحث والمقاييس</w:t>
      </w:r>
    </w:p>
    <w:p w14:paraId="11E2AA57" w14:textId="77777777" w:rsidR="00CD2E00" w:rsidRPr="00247D89" w:rsidRDefault="00247D89" w:rsidP="00AA6C00">
      <w:pPr>
        <w:bidi/>
        <w:spacing w:line="360" w:lineRule="auto"/>
        <w:jc w:val="both"/>
        <w:rPr>
          <w:rFonts w:ascii="Simplified Arabic" w:hAnsi="Simplified Arabic" w:cs="Simplified Arabic"/>
          <w:sz w:val="24"/>
          <w:szCs w:val="24"/>
          <w:rtl/>
        </w:rPr>
      </w:pPr>
      <w:r>
        <w:rPr>
          <w:rFonts w:ascii="Simplified Arabic" w:eastAsia="Simplified Arabic" w:hAnsi="Simplified Arabic" w:cs="Simplified Arabic"/>
          <w:sz w:val="24"/>
          <w:rtl/>
        </w:rPr>
        <w:t>لضمان الدقة والاتساق المنهجي، ستُستخدم أدوات محددة تتطابق مع التعريفات الإجرائية النهائية لمتغيرات الدراسة، مع إخضاع المقاييس المكيّفة والمطورة لإجراءات الترجمة والتحكيم والتحقق السيكومتري الموضحة في الفصل الثالث.</w:t>
      </w:r>
    </w:p>
    <w:tbl>
      <w:tblPr>
        <w:bidiVisual/>
        <w:tblW w:w="5000" w:type="pct"/>
        <w:jc w:val="right"/>
        <w:tblBorders>
          <w:top w:val="single" w:sz="10" w:space="0" w:color="203864"/>
          <w:left w:val="single" w:sz="10" w:space="0" w:color="203864"/>
          <w:bottom w:val="single" w:sz="10" w:space="0" w:color="203864"/>
          <w:right w:val="single" w:sz="10" w:space="0" w:color="203864"/>
          <w:insideH w:val="single" w:sz="4" w:space="0" w:color="A8BDD0"/>
          <w:insideV w:val="single" w:sz="4" w:space="0" w:color="D6E1EA"/>
        </w:tblBorders>
        <w:tblCellMar>
          <w:top w:w="15" w:type="dxa"/>
          <w:left w:w="15" w:type="dxa"/>
          <w:bottom w:w="15" w:type="dxa"/>
          <w:right w:w="15" w:type="dxa"/>
        </w:tblCellMar>
        <w:tblLook w:val="04A0" w:firstRow="1" w:lastRow="0" w:firstColumn="1" w:lastColumn="0" w:noHBand="0" w:noVBand="1"/>
      </w:tblPr>
      <w:tblGrid>
        <w:gridCol w:w="2322"/>
        <w:gridCol w:w="2111"/>
        <w:gridCol w:w="2303"/>
        <w:gridCol w:w="3138"/>
      </w:tblGrid>
      <w:tr w:rsidR="00615235" w:rsidRPr="0011430B" w14:paraId="3C7BFC4B" w14:textId="77777777" w:rsidTr="002F53C6">
        <w:trPr>
          <w:cantSplit/>
          <w:trHeight w:val="720"/>
          <w:tblHeader/>
          <w:jc w:val="right"/>
        </w:trPr>
        <w:tc>
          <w:tcPr>
            <w:tcW w:w="2322" w:type="dxa"/>
            <w:tcBorders>
              <w:top w:val="single" w:sz="12" w:space="0" w:color="00A6C8"/>
              <w:left w:val="single" w:sz="6" w:space="0" w:color="000000"/>
              <w:bottom w:val="single" w:sz="8" w:space="0" w:color="2F75B5"/>
              <w:right w:val="single" w:sz="6" w:space="0" w:color="000000"/>
            </w:tcBorders>
            <w:shd w:val="clear" w:color="auto" w:fill="1F4E78"/>
            <w:tcMar>
              <w:top w:w="70" w:type="dxa"/>
              <w:left w:w="70" w:type="dxa"/>
              <w:bottom w:w="70" w:type="dxa"/>
              <w:right w:w="70" w:type="dxa"/>
            </w:tcMar>
            <w:vAlign w:val="center"/>
            <w:hideMark/>
          </w:tcPr>
          <w:p w14:paraId="3FAD9602" w14:textId="77777777" w:rsidR="00615235" w:rsidRPr="0011430B" w:rsidRDefault="00615235" w:rsidP="00615235">
            <w:pPr>
              <w:keepLines/>
              <w:bidi/>
              <w:spacing w:after="0" w:line="240" w:lineRule="auto"/>
              <w:jc w:val="center"/>
              <w:rPr>
                <w:rFonts w:ascii="Simplified Arabic" w:hAnsi="Simplified Arabic" w:cs="Simplified Arabic"/>
                <w:sz w:val="24"/>
                <w:szCs w:val="24"/>
                <w:rtl/>
              </w:rPr>
            </w:pPr>
            <w:r>
              <w:rPr>
                <w:rFonts w:ascii="Traditional Arabic" w:eastAsia="Traditional Arabic" w:hAnsi="Traditional Arabic" w:cs="Traditional Arabic"/>
                <w:b/>
                <w:color w:val="FFFFFF"/>
                <w:sz w:val="18"/>
                <w:rtl/>
              </w:rPr>
              <w:t>المتغير</w:t>
            </w:r>
          </w:p>
        </w:tc>
        <w:tc>
          <w:tcPr>
            <w:tcW w:w="2111" w:type="dxa"/>
            <w:tcBorders>
              <w:top w:val="single" w:sz="12" w:space="0" w:color="00A6C8"/>
              <w:left w:val="single" w:sz="6" w:space="0" w:color="000000"/>
              <w:bottom w:val="single" w:sz="8" w:space="0" w:color="2F75B5"/>
              <w:right w:val="single" w:sz="6" w:space="0" w:color="000000"/>
            </w:tcBorders>
            <w:shd w:val="clear" w:color="auto" w:fill="1F4E78"/>
            <w:tcMar>
              <w:top w:w="70" w:type="dxa"/>
              <w:left w:w="70" w:type="dxa"/>
              <w:bottom w:w="70" w:type="dxa"/>
              <w:right w:w="70" w:type="dxa"/>
            </w:tcMar>
            <w:vAlign w:val="center"/>
            <w:hideMark/>
          </w:tcPr>
          <w:p w14:paraId="0160B2BB" w14:textId="77777777" w:rsidR="00615235" w:rsidRPr="0011430B" w:rsidRDefault="00615235" w:rsidP="00615235">
            <w:pPr>
              <w:keepLines/>
              <w:bidi/>
              <w:spacing w:after="0" w:line="240" w:lineRule="auto"/>
              <w:jc w:val="center"/>
              <w:rPr>
                <w:rFonts w:ascii="Simplified Arabic" w:hAnsi="Simplified Arabic" w:cs="Simplified Arabic"/>
                <w:sz w:val="24"/>
                <w:szCs w:val="24"/>
                <w:rtl/>
              </w:rPr>
            </w:pPr>
            <w:r>
              <w:rPr>
                <w:rFonts w:ascii="Traditional Arabic" w:eastAsia="Traditional Arabic" w:hAnsi="Traditional Arabic" w:cs="Traditional Arabic"/>
                <w:b/>
                <w:color w:val="FFFFFF"/>
                <w:sz w:val="18"/>
                <w:rtl/>
              </w:rPr>
              <w:t>الأداة المعتمدة</w:t>
            </w:r>
          </w:p>
        </w:tc>
        <w:tc>
          <w:tcPr>
            <w:tcW w:w="2303" w:type="dxa"/>
            <w:tcBorders>
              <w:top w:val="single" w:sz="12" w:space="0" w:color="00A6C8"/>
              <w:left w:val="single" w:sz="6" w:space="0" w:color="000000"/>
              <w:bottom w:val="single" w:sz="8" w:space="0" w:color="2F75B5"/>
              <w:right w:val="single" w:sz="6" w:space="0" w:color="000000"/>
            </w:tcBorders>
            <w:shd w:val="clear" w:color="auto" w:fill="1F4E78"/>
            <w:tcMar>
              <w:top w:w="70" w:type="dxa"/>
              <w:left w:w="70" w:type="dxa"/>
              <w:bottom w:w="70" w:type="dxa"/>
              <w:right w:w="70" w:type="dxa"/>
            </w:tcMar>
            <w:vAlign w:val="center"/>
            <w:hideMark/>
          </w:tcPr>
          <w:p w14:paraId="75B567E7" w14:textId="77777777" w:rsidR="00615235" w:rsidRPr="0011430B" w:rsidRDefault="00615235" w:rsidP="00615235">
            <w:pPr>
              <w:keepLines/>
              <w:bidi/>
              <w:spacing w:after="0" w:line="240" w:lineRule="auto"/>
              <w:jc w:val="center"/>
              <w:rPr>
                <w:rFonts w:ascii="Simplified Arabic" w:hAnsi="Simplified Arabic" w:cs="Simplified Arabic"/>
                <w:sz w:val="24"/>
                <w:szCs w:val="24"/>
                <w:rtl/>
              </w:rPr>
            </w:pPr>
            <w:r>
              <w:rPr>
                <w:rFonts w:ascii="Traditional Arabic" w:eastAsia="Traditional Arabic" w:hAnsi="Traditional Arabic" w:cs="Traditional Arabic"/>
                <w:b/>
                <w:color w:val="FFFFFF"/>
                <w:sz w:val="18"/>
                <w:rtl/>
              </w:rPr>
              <w:t>المرجع/الأساس</w:t>
            </w:r>
          </w:p>
        </w:tc>
        <w:tc>
          <w:tcPr>
            <w:tcW w:w="0" w:type="auto"/>
            <w:tcBorders>
              <w:top w:val="single" w:sz="12" w:space="0" w:color="00A6C8"/>
              <w:left w:val="single" w:sz="6" w:space="0" w:color="000000"/>
              <w:bottom w:val="single" w:sz="8" w:space="0" w:color="2F75B5"/>
              <w:right w:val="single" w:sz="6" w:space="0" w:color="000000"/>
            </w:tcBorders>
            <w:shd w:val="clear" w:color="auto" w:fill="1F4E78"/>
            <w:tcMar>
              <w:top w:w="70" w:type="dxa"/>
              <w:left w:w="70" w:type="dxa"/>
              <w:bottom w:w="70" w:type="dxa"/>
              <w:right w:w="70" w:type="dxa"/>
            </w:tcMar>
            <w:vAlign w:val="center"/>
            <w:hideMark/>
          </w:tcPr>
          <w:p w14:paraId="4B5FFD0F" w14:textId="77777777" w:rsidR="00615235" w:rsidRPr="0011430B" w:rsidRDefault="00615235" w:rsidP="00615235">
            <w:pPr>
              <w:keepLines/>
              <w:bidi/>
              <w:spacing w:after="0" w:line="240" w:lineRule="auto"/>
              <w:jc w:val="center"/>
              <w:rPr>
                <w:rFonts w:ascii="Simplified Arabic" w:hAnsi="Simplified Arabic" w:cs="Simplified Arabic"/>
                <w:sz w:val="24"/>
                <w:szCs w:val="24"/>
                <w:rtl/>
              </w:rPr>
            </w:pPr>
            <w:r>
              <w:rPr>
                <w:rFonts w:ascii="Traditional Arabic" w:eastAsia="Traditional Arabic" w:hAnsi="Traditional Arabic" w:cs="Traditional Arabic"/>
                <w:b/>
                <w:color w:val="FFFFFF"/>
                <w:sz w:val="18"/>
                <w:rtl/>
              </w:rPr>
              <w:t>الهيكل النهائي والتحقق</w:t>
            </w:r>
          </w:p>
        </w:tc>
      </w:tr>
      <w:tr w:rsidR="00615235" w:rsidRPr="0011430B" w14:paraId="1475ECE4" w14:textId="77777777" w:rsidTr="00561FDC">
        <w:trPr>
          <w:cantSplit/>
          <w:trHeight w:val="720"/>
          <w:jc w:val="right"/>
        </w:trPr>
        <w:tc>
          <w:tcPr>
            <w:tcW w:w="2322" w:type="dxa"/>
            <w:tcBorders>
              <w:top w:val="single" w:sz="6" w:space="0" w:color="000000"/>
              <w:left w:val="single" w:sz="6" w:space="0" w:color="000000"/>
              <w:bottom w:val="single" w:sz="6" w:space="0" w:color="000000"/>
              <w:right w:val="single" w:sz="6" w:space="0" w:color="000000"/>
            </w:tcBorders>
            <w:shd w:val="clear" w:color="auto" w:fill="EAF1F8"/>
            <w:tcMar>
              <w:top w:w="70" w:type="dxa"/>
              <w:left w:w="70" w:type="dxa"/>
              <w:bottom w:w="70" w:type="dxa"/>
              <w:right w:w="70" w:type="dxa"/>
            </w:tcMar>
            <w:vAlign w:val="center"/>
            <w:hideMark/>
          </w:tcPr>
          <w:p w14:paraId="7B8AACE6" w14:textId="77777777" w:rsidR="00615235" w:rsidRPr="0011430B" w:rsidRDefault="00615235" w:rsidP="00E52628">
            <w:pPr>
              <w:keepLines/>
              <w:bidi/>
              <w:spacing w:after="0" w:line="240" w:lineRule="auto"/>
              <w:rPr>
                <w:rFonts w:ascii="Simplified Arabic" w:hAnsi="Simplified Arabic" w:cs="Simplified Arabic"/>
                <w:sz w:val="24"/>
                <w:szCs w:val="24"/>
                <w:rtl/>
              </w:rPr>
            </w:pPr>
            <w:r>
              <w:rPr>
                <w:rFonts w:ascii="Traditional Arabic" w:eastAsia="Traditional Arabic" w:hAnsi="Traditional Arabic" w:cs="Traditional Arabic"/>
                <w:color w:val="1F4E78"/>
                <w:sz w:val="18"/>
                <w:rtl/>
              </w:rPr>
              <w:t>القيادة التحويلية (TL)</w:t>
            </w:r>
          </w:p>
        </w:tc>
        <w:tc>
          <w:tcPr>
            <w:tcW w:w="2111" w:type="dxa"/>
            <w:tcBorders>
              <w:top w:val="single" w:sz="6" w:space="0" w:color="000000"/>
              <w:left w:val="single" w:sz="6" w:space="0" w:color="000000"/>
              <w:bottom w:val="single" w:sz="6" w:space="0" w:color="000000"/>
              <w:right w:val="single" w:sz="6" w:space="0" w:color="000000"/>
            </w:tcBorders>
            <w:shd w:val="clear" w:color="auto" w:fill="EAF1F8"/>
            <w:tcMar>
              <w:top w:w="70" w:type="dxa"/>
              <w:left w:w="70" w:type="dxa"/>
              <w:bottom w:w="70" w:type="dxa"/>
              <w:right w:w="70" w:type="dxa"/>
            </w:tcMar>
            <w:vAlign w:val="center"/>
            <w:hideMark/>
          </w:tcPr>
          <w:p w14:paraId="1217E3BA" w14:textId="77777777" w:rsidR="00615235" w:rsidRPr="00545814" w:rsidRDefault="00545814" w:rsidP="00E52628">
            <w:pPr>
              <w:keepLines/>
              <w:bidi/>
              <w:spacing w:after="0" w:line="240" w:lineRule="auto"/>
              <w:rPr>
                <w:rFonts w:ascii="Simplified Arabic" w:hAnsi="Simplified Arabic" w:cs="Simplified Arabic"/>
                <w:sz w:val="24"/>
                <w:szCs w:val="24"/>
                <w:rtl/>
              </w:rPr>
            </w:pPr>
            <w:r>
              <w:rPr>
                <w:rFonts w:ascii="Traditional Arabic" w:eastAsia="Traditional Arabic" w:hAnsi="Traditional Arabic" w:cs="Traditional Arabic"/>
                <w:color w:val="1F1F1F"/>
                <w:sz w:val="18"/>
                <w:rtl/>
              </w:rPr>
              <w:t>مخزون القيادة التحويلية (TLI)</w:t>
            </w:r>
          </w:p>
        </w:tc>
        <w:tc>
          <w:tcPr>
            <w:tcW w:w="2303" w:type="dxa"/>
            <w:tcBorders>
              <w:top w:val="single" w:sz="6" w:space="0" w:color="000000"/>
              <w:left w:val="single" w:sz="6" w:space="0" w:color="000000"/>
              <w:bottom w:val="single" w:sz="6" w:space="0" w:color="000000"/>
              <w:right w:val="single" w:sz="6" w:space="0" w:color="000000"/>
            </w:tcBorders>
            <w:shd w:val="clear" w:color="auto" w:fill="EAF1F8"/>
            <w:tcMar>
              <w:top w:w="70" w:type="dxa"/>
              <w:left w:w="70" w:type="dxa"/>
              <w:bottom w:w="70" w:type="dxa"/>
              <w:right w:w="70" w:type="dxa"/>
            </w:tcMar>
            <w:vAlign w:val="center"/>
            <w:hideMark/>
          </w:tcPr>
          <w:p w14:paraId="398806E6" w14:textId="77777777" w:rsidR="00615235" w:rsidRPr="00545814" w:rsidRDefault="00545814" w:rsidP="00E52628">
            <w:pPr>
              <w:keepLines/>
              <w:bidi/>
              <w:spacing w:after="0" w:line="240" w:lineRule="auto"/>
              <w:rPr>
                <w:rFonts w:ascii="Simplified Arabic" w:hAnsi="Simplified Arabic" w:cs="Simplified Arabic"/>
                <w:sz w:val="24"/>
                <w:szCs w:val="24"/>
              </w:rPr>
            </w:pPr>
            <w:r>
              <w:rPr>
                <w:rFonts w:ascii="Times New Roman" w:eastAsia="Times New Roman" w:hAnsi="Times New Roman" w:cs="Times New Roman"/>
                <w:color w:val="1F1F1F"/>
                <w:sz w:val="18"/>
              </w:rPr>
              <w:t>Podsakoff et al. (1990)</w:t>
            </w:r>
          </w:p>
        </w:tc>
        <w:tc>
          <w:tcPr>
            <w:tcW w:w="0" w:type="auto"/>
            <w:tcBorders>
              <w:top w:val="single" w:sz="6" w:space="0" w:color="000000"/>
              <w:left w:val="single" w:sz="6" w:space="0" w:color="000000"/>
              <w:bottom w:val="single" w:sz="6" w:space="0" w:color="000000"/>
              <w:right w:val="single" w:sz="6" w:space="0" w:color="000000"/>
            </w:tcBorders>
            <w:shd w:val="clear" w:color="auto" w:fill="EAF1F8"/>
            <w:tcMar>
              <w:top w:w="70" w:type="dxa"/>
              <w:left w:w="70" w:type="dxa"/>
              <w:bottom w:w="70" w:type="dxa"/>
              <w:right w:w="70" w:type="dxa"/>
            </w:tcMar>
            <w:vAlign w:val="center"/>
            <w:hideMark/>
          </w:tcPr>
          <w:p w14:paraId="327D8577" w14:textId="77777777" w:rsidR="00615235" w:rsidRPr="0011430B" w:rsidRDefault="00545814" w:rsidP="00E52628">
            <w:pPr>
              <w:keepLines/>
              <w:bidi/>
              <w:spacing w:after="0" w:line="240" w:lineRule="auto"/>
              <w:rPr>
                <w:rFonts w:ascii="Simplified Arabic" w:hAnsi="Simplified Arabic" w:cs="Simplified Arabic"/>
                <w:sz w:val="24"/>
                <w:szCs w:val="24"/>
                <w:rtl/>
              </w:rPr>
            </w:pPr>
            <w:r>
              <w:rPr>
                <w:rFonts w:ascii="Traditional Arabic" w:eastAsia="Traditional Arabic" w:hAnsi="Traditional Arabic" w:cs="Traditional Arabic"/>
                <w:color w:val="1F1F1F"/>
                <w:sz w:val="18"/>
                <w:rtl/>
              </w:rPr>
              <w:t>23 فقرة، ستة أبعاد؛ ترجمة وتكييف، ثم CFA وثبات مركب.</w:t>
            </w:r>
          </w:p>
        </w:tc>
      </w:tr>
      <w:tr w:rsidR="00615235" w:rsidRPr="0011430B" w14:paraId="2EA0559F" w14:textId="77777777" w:rsidTr="002F53C6">
        <w:trPr>
          <w:cantSplit/>
          <w:trHeight w:val="720"/>
          <w:jc w:val="right"/>
        </w:trPr>
        <w:tc>
          <w:tcPr>
            <w:tcW w:w="2322" w:type="dxa"/>
            <w:tcBorders>
              <w:top w:val="single" w:sz="6" w:space="0" w:color="000000"/>
              <w:left w:val="single" w:sz="6" w:space="0" w:color="000000"/>
              <w:bottom w:val="single" w:sz="6" w:space="0" w:color="000000"/>
              <w:right w:val="single" w:sz="6" w:space="0" w:color="000000"/>
            </w:tcBorders>
            <w:shd w:val="clear" w:color="auto" w:fill="DCE6F1"/>
            <w:tcMar>
              <w:top w:w="70" w:type="dxa"/>
              <w:left w:w="70" w:type="dxa"/>
              <w:bottom w:w="70" w:type="dxa"/>
              <w:right w:w="70" w:type="dxa"/>
            </w:tcMar>
            <w:vAlign w:val="center"/>
            <w:hideMark/>
          </w:tcPr>
          <w:p w14:paraId="0B0DA552" w14:textId="77777777" w:rsidR="00615235" w:rsidRPr="0011430B" w:rsidRDefault="00615235" w:rsidP="00E52628">
            <w:pPr>
              <w:keepLines/>
              <w:bidi/>
              <w:spacing w:after="0" w:line="240" w:lineRule="auto"/>
              <w:rPr>
                <w:rFonts w:ascii="Simplified Arabic" w:hAnsi="Simplified Arabic" w:cs="Simplified Arabic"/>
                <w:sz w:val="24"/>
                <w:szCs w:val="24"/>
                <w:rtl/>
              </w:rPr>
            </w:pPr>
            <w:r>
              <w:rPr>
                <w:rFonts w:ascii="Traditional Arabic" w:eastAsia="Traditional Arabic" w:hAnsi="Traditional Arabic" w:cs="Traditional Arabic"/>
                <w:color w:val="1F4E78"/>
                <w:sz w:val="18"/>
                <w:rtl/>
              </w:rPr>
              <w:t>ثقافة سلامة المرضى (SC)</w:t>
            </w:r>
          </w:p>
        </w:tc>
        <w:tc>
          <w:tcPr>
            <w:tcW w:w="2111" w:type="dxa"/>
            <w:tcBorders>
              <w:top w:val="single" w:sz="6" w:space="0" w:color="000000"/>
              <w:left w:val="single" w:sz="6" w:space="0" w:color="000000"/>
              <w:bottom w:val="single" w:sz="6" w:space="0" w:color="000000"/>
              <w:right w:val="single" w:sz="6" w:space="0" w:color="000000"/>
            </w:tcBorders>
            <w:shd w:val="clear" w:color="auto" w:fill="F7FAFC"/>
            <w:tcMar>
              <w:top w:w="70" w:type="dxa"/>
              <w:left w:w="70" w:type="dxa"/>
              <w:bottom w:w="70" w:type="dxa"/>
              <w:right w:w="70" w:type="dxa"/>
            </w:tcMar>
            <w:vAlign w:val="center"/>
            <w:hideMark/>
          </w:tcPr>
          <w:p w14:paraId="258C0100" w14:textId="77777777" w:rsidR="00615235" w:rsidRPr="0011430B" w:rsidRDefault="00615235" w:rsidP="00E52628">
            <w:pPr>
              <w:keepLines/>
              <w:bidi/>
              <w:spacing w:after="0" w:line="240" w:lineRule="auto"/>
              <w:rPr>
                <w:rFonts w:ascii="Simplified Arabic" w:hAnsi="Simplified Arabic" w:cs="Simplified Arabic"/>
                <w:sz w:val="24"/>
                <w:szCs w:val="24"/>
                <w:rtl/>
              </w:rPr>
            </w:pPr>
            <w:r>
              <w:rPr>
                <w:rFonts w:ascii="Traditional Arabic" w:eastAsia="Traditional Arabic" w:hAnsi="Traditional Arabic" w:cs="Traditional Arabic"/>
                <w:color w:val="1F1F1F"/>
                <w:sz w:val="18"/>
                <w:rtl/>
              </w:rPr>
              <w:t>13 فقرة مختارة من HSOPSC v1.0</w:t>
            </w:r>
          </w:p>
        </w:tc>
        <w:tc>
          <w:tcPr>
            <w:tcW w:w="2303" w:type="dxa"/>
            <w:tcBorders>
              <w:top w:val="single" w:sz="6" w:space="0" w:color="000000"/>
              <w:left w:val="single" w:sz="6" w:space="0" w:color="000000"/>
              <w:bottom w:val="single" w:sz="6" w:space="0" w:color="000000"/>
              <w:right w:val="single" w:sz="6" w:space="0" w:color="000000"/>
            </w:tcBorders>
            <w:shd w:val="clear" w:color="auto" w:fill="F7FAFC"/>
            <w:tcMar>
              <w:top w:w="70" w:type="dxa"/>
              <w:left w:w="70" w:type="dxa"/>
              <w:bottom w:w="70" w:type="dxa"/>
              <w:right w:w="70" w:type="dxa"/>
            </w:tcMar>
            <w:vAlign w:val="center"/>
            <w:hideMark/>
          </w:tcPr>
          <w:p w14:paraId="070F180C" w14:textId="77777777" w:rsidR="00615235" w:rsidRPr="0011430B" w:rsidRDefault="00615235" w:rsidP="00E52628">
            <w:pPr>
              <w:keepLines/>
              <w:bidi/>
              <w:spacing w:after="0" w:line="240" w:lineRule="auto"/>
              <w:rPr>
                <w:rFonts w:ascii="Simplified Arabic" w:hAnsi="Simplified Arabic" w:cs="Simplified Arabic"/>
                <w:sz w:val="24"/>
                <w:szCs w:val="24"/>
                <w:rtl/>
              </w:rPr>
            </w:pPr>
            <w:r>
              <w:rPr>
                <w:rFonts w:ascii="Times New Roman" w:eastAsia="Times New Roman" w:hAnsi="Times New Roman" w:cs="Times New Roman"/>
                <w:color w:val="1F1F1F"/>
                <w:sz w:val="18"/>
              </w:rPr>
              <w:t>AHRQ; Sorra &amp; Dyer (2010)</w:t>
            </w:r>
          </w:p>
        </w:tc>
        <w:tc>
          <w:tcPr>
            <w:tcW w:w="0" w:type="auto"/>
            <w:tcBorders>
              <w:top w:val="single" w:sz="6" w:space="0" w:color="000000"/>
              <w:left w:val="single" w:sz="6" w:space="0" w:color="000000"/>
              <w:bottom w:val="single" w:sz="6" w:space="0" w:color="000000"/>
              <w:right w:val="single" w:sz="6" w:space="0" w:color="000000"/>
            </w:tcBorders>
            <w:shd w:val="clear" w:color="auto" w:fill="F7FAFC"/>
            <w:tcMar>
              <w:top w:w="70" w:type="dxa"/>
              <w:left w:w="70" w:type="dxa"/>
              <w:bottom w:w="70" w:type="dxa"/>
              <w:right w:w="70" w:type="dxa"/>
            </w:tcMar>
            <w:vAlign w:val="center"/>
            <w:hideMark/>
          </w:tcPr>
          <w:p w14:paraId="691A3CEE" w14:textId="77777777" w:rsidR="00615235" w:rsidRPr="0011430B" w:rsidRDefault="00615235" w:rsidP="00E52628">
            <w:pPr>
              <w:keepLines/>
              <w:bidi/>
              <w:spacing w:after="0" w:line="240" w:lineRule="auto"/>
              <w:rPr>
                <w:rFonts w:ascii="Simplified Arabic" w:hAnsi="Simplified Arabic" w:cs="Simplified Arabic"/>
                <w:sz w:val="24"/>
                <w:szCs w:val="24"/>
                <w:rtl/>
              </w:rPr>
            </w:pPr>
            <w:r>
              <w:rPr>
                <w:rFonts w:ascii="Traditional Arabic" w:eastAsia="Traditional Arabic" w:hAnsi="Traditional Arabic" w:cs="Traditional Arabic"/>
                <w:color w:val="1F1F1F"/>
                <w:sz w:val="18"/>
                <w:rtl/>
              </w:rPr>
              <w:t>أربعة أبعاد: دعم الإدارة، التواصل المفتوح، التعلم التنظيمي، والعمل الجماعي؛ لا تُعامل كتطبيق كامل للأداة.</w:t>
            </w:r>
          </w:p>
        </w:tc>
      </w:tr>
      <w:tr w:rsidR="00615235" w:rsidRPr="0011430B" w14:paraId="787166A5" w14:textId="77777777" w:rsidTr="00BF1B80">
        <w:trPr>
          <w:cantSplit/>
          <w:trHeight w:val="720"/>
          <w:jc w:val="right"/>
        </w:trPr>
        <w:tc>
          <w:tcPr>
            <w:tcW w:w="2322" w:type="dxa"/>
            <w:tcBorders>
              <w:top w:val="single" w:sz="6" w:space="0" w:color="000000"/>
              <w:left w:val="single" w:sz="6" w:space="0" w:color="000000"/>
              <w:bottom w:val="single" w:sz="6" w:space="0" w:color="000000"/>
              <w:right w:val="single" w:sz="6" w:space="0" w:color="000000"/>
            </w:tcBorders>
            <w:shd w:val="clear" w:color="auto" w:fill="EAF1F8"/>
            <w:tcMar>
              <w:top w:w="70" w:type="dxa"/>
              <w:left w:w="70" w:type="dxa"/>
              <w:bottom w:w="70" w:type="dxa"/>
              <w:right w:w="70" w:type="dxa"/>
            </w:tcMar>
            <w:vAlign w:val="center"/>
            <w:hideMark/>
          </w:tcPr>
          <w:p w14:paraId="58018276" w14:textId="77777777" w:rsidR="00615235" w:rsidRPr="0011430B" w:rsidRDefault="00615235" w:rsidP="00E52628">
            <w:pPr>
              <w:keepLines/>
              <w:bidi/>
              <w:spacing w:after="0" w:line="240" w:lineRule="auto"/>
              <w:rPr>
                <w:rFonts w:ascii="Simplified Arabic" w:hAnsi="Simplified Arabic" w:cs="Simplified Arabic"/>
                <w:sz w:val="24"/>
                <w:szCs w:val="24"/>
                <w:rtl/>
              </w:rPr>
            </w:pPr>
            <w:r>
              <w:rPr>
                <w:rFonts w:ascii="Traditional Arabic" w:eastAsia="Traditional Arabic" w:hAnsi="Traditional Arabic" w:cs="Traditional Arabic"/>
                <w:color w:val="1F4E78"/>
                <w:sz w:val="18"/>
                <w:rtl/>
              </w:rPr>
              <w:t>سلوكيات السلامة (SB)</w:t>
            </w:r>
          </w:p>
        </w:tc>
        <w:tc>
          <w:tcPr>
            <w:tcW w:w="2111" w:type="dxa"/>
            <w:tcBorders>
              <w:top w:val="single" w:sz="6" w:space="0" w:color="000000"/>
              <w:left w:val="single" w:sz="6" w:space="0" w:color="000000"/>
              <w:bottom w:val="single" w:sz="6" w:space="0" w:color="000000"/>
              <w:right w:val="single" w:sz="6" w:space="0" w:color="000000"/>
            </w:tcBorders>
            <w:shd w:val="clear" w:color="auto" w:fill="EAF1F8"/>
            <w:tcMar>
              <w:top w:w="70" w:type="dxa"/>
              <w:left w:w="70" w:type="dxa"/>
              <w:bottom w:w="70" w:type="dxa"/>
              <w:right w:w="70" w:type="dxa"/>
            </w:tcMar>
            <w:vAlign w:val="center"/>
            <w:hideMark/>
          </w:tcPr>
          <w:p w14:paraId="4CF6D091" w14:textId="77777777" w:rsidR="00615235" w:rsidRPr="0011430B" w:rsidRDefault="00615235" w:rsidP="00E52628">
            <w:pPr>
              <w:keepLines/>
              <w:bidi/>
              <w:spacing w:after="0" w:line="240" w:lineRule="auto"/>
              <w:rPr>
                <w:rFonts w:ascii="Simplified Arabic" w:hAnsi="Simplified Arabic" w:cs="Simplified Arabic"/>
                <w:sz w:val="24"/>
                <w:szCs w:val="24"/>
                <w:rtl/>
              </w:rPr>
            </w:pPr>
            <w:r>
              <w:rPr>
                <w:rFonts w:ascii="Traditional Arabic" w:eastAsia="Traditional Arabic" w:hAnsi="Traditional Arabic" w:cs="Traditional Arabic"/>
                <w:color w:val="1F1F1F"/>
                <w:sz w:val="18"/>
                <w:rtl/>
              </w:rPr>
              <w:t>مقياس مطور للدراسة</w:t>
            </w:r>
          </w:p>
        </w:tc>
        <w:tc>
          <w:tcPr>
            <w:tcW w:w="2303" w:type="dxa"/>
            <w:tcBorders>
              <w:top w:val="single" w:sz="6" w:space="0" w:color="000000"/>
              <w:left w:val="single" w:sz="6" w:space="0" w:color="000000"/>
              <w:bottom w:val="single" w:sz="6" w:space="0" w:color="000000"/>
              <w:right w:val="single" w:sz="6" w:space="0" w:color="000000"/>
            </w:tcBorders>
            <w:shd w:val="clear" w:color="auto" w:fill="EAF1F8"/>
            <w:tcMar>
              <w:top w:w="70" w:type="dxa"/>
              <w:left w:w="70" w:type="dxa"/>
              <w:bottom w:w="70" w:type="dxa"/>
              <w:right w:w="70" w:type="dxa"/>
            </w:tcMar>
            <w:vAlign w:val="center"/>
            <w:hideMark/>
          </w:tcPr>
          <w:p w14:paraId="33AC3380" w14:textId="77777777" w:rsidR="00615235" w:rsidRPr="0011430B" w:rsidRDefault="00984A64" w:rsidP="00E52628">
            <w:pPr>
              <w:keepLines/>
              <w:bidi/>
              <w:spacing w:after="0" w:line="240" w:lineRule="auto"/>
              <w:rPr>
                <w:rFonts w:ascii="Simplified Arabic" w:hAnsi="Simplified Arabic" w:cs="Simplified Arabic"/>
                <w:sz w:val="24"/>
                <w:szCs w:val="24"/>
                <w:rtl/>
              </w:rPr>
            </w:pPr>
            <w:r>
              <w:rPr>
                <w:rFonts w:ascii="Times New Roman" w:eastAsia="Times New Roman" w:hAnsi="Times New Roman" w:cs="Times New Roman"/>
                <w:color w:val="1F1F1F"/>
                <w:sz w:val="18"/>
              </w:rPr>
              <w:t>Neal &amp; Griffin (2006); Vogus &amp; Sutcliffe (2007)</w:t>
            </w:r>
          </w:p>
        </w:tc>
        <w:tc>
          <w:tcPr>
            <w:tcW w:w="0" w:type="auto"/>
            <w:tcBorders>
              <w:top w:val="single" w:sz="6" w:space="0" w:color="000000"/>
              <w:left w:val="single" w:sz="6" w:space="0" w:color="000000"/>
              <w:bottom w:val="single" w:sz="6" w:space="0" w:color="000000"/>
              <w:right w:val="single" w:sz="6" w:space="0" w:color="000000"/>
            </w:tcBorders>
            <w:shd w:val="clear" w:color="auto" w:fill="EAF1F8"/>
            <w:tcMar>
              <w:top w:w="70" w:type="dxa"/>
              <w:left w:w="70" w:type="dxa"/>
              <w:bottom w:w="70" w:type="dxa"/>
              <w:right w:w="70" w:type="dxa"/>
            </w:tcMar>
            <w:vAlign w:val="center"/>
            <w:hideMark/>
          </w:tcPr>
          <w:p w14:paraId="704093C2" w14:textId="77777777" w:rsidR="00615235" w:rsidRPr="0011430B" w:rsidRDefault="00BF1B80" w:rsidP="00E52628">
            <w:pPr>
              <w:keepLines/>
              <w:bidi/>
              <w:spacing w:after="0" w:line="240" w:lineRule="auto"/>
              <w:rPr>
                <w:rFonts w:ascii="Simplified Arabic" w:hAnsi="Simplified Arabic" w:cs="Simplified Arabic"/>
                <w:sz w:val="24"/>
                <w:szCs w:val="24"/>
                <w:rtl/>
              </w:rPr>
            </w:pPr>
            <w:r>
              <w:rPr>
                <w:rFonts w:ascii="Traditional Arabic" w:eastAsia="Traditional Arabic" w:hAnsi="Traditional Arabic" w:cs="Traditional Arabic"/>
                <w:color w:val="1F1F1F"/>
                <w:sz w:val="18"/>
                <w:rtl/>
              </w:rPr>
              <w:t>12 فقرة في بعدي الامتثال والمشاركة؛ تحكيم، EFA، CFA، وثبات.</w:t>
            </w:r>
          </w:p>
        </w:tc>
      </w:tr>
      <w:tr w:rsidR="00615235" w:rsidRPr="0011430B" w14:paraId="4A802880" w14:textId="77777777" w:rsidTr="00CD2E00">
        <w:trPr>
          <w:cantSplit/>
          <w:trHeight w:val="1080"/>
          <w:jc w:val="right"/>
        </w:trPr>
        <w:tc>
          <w:tcPr>
            <w:tcW w:w="2322" w:type="dxa"/>
            <w:tcBorders>
              <w:top w:val="single" w:sz="6" w:space="0" w:color="000000"/>
              <w:left w:val="single" w:sz="6" w:space="0" w:color="000000"/>
              <w:bottom w:val="single" w:sz="6" w:space="0" w:color="000000"/>
              <w:right w:val="single" w:sz="6" w:space="0" w:color="000000"/>
            </w:tcBorders>
            <w:shd w:val="clear" w:color="auto" w:fill="DCE6F1"/>
            <w:tcMar>
              <w:top w:w="70" w:type="dxa"/>
              <w:left w:w="70" w:type="dxa"/>
              <w:bottom w:w="70" w:type="dxa"/>
              <w:right w:w="70" w:type="dxa"/>
            </w:tcMar>
            <w:vAlign w:val="center"/>
            <w:hideMark/>
          </w:tcPr>
          <w:p w14:paraId="317BBACF" w14:textId="77777777" w:rsidR="00615235" w:rsidRPr="0011430B" w:rsidRDefault="00615235" w:rsidP="00E52628">
            <w:pPr>
              <w:keepLines/>
              <w:bidi/>
              <w:spacing w:after="0" w:line="240" w:lineRule="auto"/>
              <w:rPr>
                <w:rFonts w:ascii="Simplified Arabic" w:hAnsi="Simplified Arabic" w:cs="Simplified Arabic"/>
                <w:sz w:val="24"/>
                <w:szCs w:val="24"/>
                <w:rtl/>
              </w:rPr>
            </w:pPr>
            <w:r>
              <w:rPr>
                <w:rFonts w:ascii="Traditional Arabic" w:eastAsia="Traditional Arabic" w:hAnsi="Traditional Arabic" w:cs="Traditional Arabic"/>
                <w:color w:val="1F4E78"/>
                <w:sz w:val="18"/>
                <w:rtl/>
              </w:rPr>
              <w:t>التقليل المُدرَك للأحداث الضارة (PRAE)</w:t>
            </w:r>
          </w:p>
        </w:tc>
        <w:tc>
          <w:tcPr>
            <w:tcW w:w="2111" w:type="dxa"/>
            <w:tcBorders>
              <w:top w:val="single" w:sz="6" w:space="0" w:color="000000"/>
              <w:left w:val="single" w:sz="6" w:space="0" w:color="000000"/>
              <w:bottom w:val="single" w:sz="6" w:space="0" w:color="000000"/>
              <w:right w:val="single" w:sz="6" w:space="0" w:color="000000"/>
            </w:tcBorders>
            <w:shd w:val="clear" w:color="auto" w:fill="F7FAFC"/>
            <w:tcMar>
              <w:top w:w="70" w:type="dxa"/>
              <w:left w:w="70" w:type="dxa"/>
              <w:bottom w:w="70" w:type="dxa"/>
              <w:right w:w="70" w:type="dxa"/>
            </w:tcMar>
            <w:vAlign w:val="center"/>
            <w:hideMark/>
          </w:tcPr>
          <w:p w14:paraId="72BA5C35" w14:textId="77777777" w:rsidR="00615235" w:rsidRPr="0011430B" w:rsidRDefault="00615235" w:rsidP="00E52628">
            <w:pPr>
              <w:keepLines/>
              <w:bidi/>
              <w:spacing w:after="0" w:line="240" w:lineRule="auto"/>
              <w:rPr>
                <w:rFonts w:ascii="Simplified Arabic" w:hAnsi="Simplified Arabic" w:cs="Simplified Arabic"/>
                <w:sz w:val="24"/>
                <w:szCs w:val="24"/>
                <w:rtl/>
              </w:rPr>
            </w:pPr>
            <w:r>
              <w:rPr>
                <w:rFonts w:ascii="Traditional Arabic" w:eastAsia="Traditional Arabic" w:hAnsi="Traditional Arabic" w:cs="Traditional Arabic"/>
                <w:color w:val="1F1F1F"/>
                <w:sz w:val="18"/>
                <w:rtl/>
              </w:rPr>
              <w:t>مقياس مطور للدراسة</w:t>
            </w:r>
          </w:p>
        </w:tc>
        <w:tc>
          <w:tcPr>
            <w:tcW w:w="2303" w:type="dxa"/>
            <w:tcBorders>
              <w:top w:val="single" w:sz="6" w:space="0" w:color="000000"/>
              <w:left w:val="single" w:sz="6" w:space="0" w:color="000000"/>
              <w:bottom w:val="single" w:sz="6" w:space="0" w:color="000000"/>
              <w:right w:val="single" w:sz="6" w:space="0" w:color="000000"/>
            </w:tcBorders>
            <w:shd w:val="clear" w:color="auto" w:fill="F7FAFC"/>
            <w:tcMar>
              <w:top w:w="70" w:type="dxa"/>
              <w:left w:w="70" w:type="dxa"/>
              <w:bottom w:w="70" w:type="dxa"/>
              <w:right w:w="70" w:type="dxa"/>
            </w:tcMar>
            <w:vAlign w:val="center"/>
            <w:hideMark/>
          </w:tcPr>
          <w:p w14:paraId="72704241" w14:textId="77777777" w:rsidR="00615235" w:rsidRPr="0011430B" w:rsidRDefault="00615235" w:rsidP="00E52628">
            <w:pPr>
              <w:keepLines/>
              <w:bidi/>
              <w:spacing w:after="0" w:line="240" w:lineRule="auto"/>
              <w:rPr>
                <w:rFonts w:ascii="Simplified Arabic" w:hAnsi="Simplified Arabic" w:cs="Simplified Arabic"/>
                <w:sz w:val="24"/>
                <w:szCs w:val="24"/>
                <w:rtl/>
              </w:rPr>
            </w:pPr>
            <w:r>
              <w:rPr>
                <w:rFonts w:ascii="Traditional Arabic" w:eastAsia="Traditional Arabic" w:hAnsi="Traditional Arabic" w:cs="Traditional Arabic"/>
                <w:color w:val="1F1F1F"/>
                <w:sz w:val="18"/>
                <w:rtl/>
              </w:rPr>
              <w:t>أدبيات سلامة المرضى والوقاية من الحوادث</w:t>
            </w:r>
          </w:p>
        </w:tc>
        <w:tc>
          <w:tcPr>
            <w:tcW w:w="0" w:type="auto"/>
            <w:tcBorders>
              <w:top w:val="single" w:sz="6" w:space="0" w:color="000000"/>
              <w:left w:val="single" w:sz="6" w:space="0" w:color="000000"/>
              <w:bottom w:val="single" w:sz="6" w:space="0" w:color="000000"/>
              <w:right w:val="single" w:sz="6" w:space="0" w:color="000000"/>
            </w:tcBorders>
            <w:shd w:val="clear" w:color="auto" w:fill="F7FAFC"/>
            <w:tcMar>
              <w:top w:w="70" w:type="dxa"/>
              <w:left w:w="70" w:type="dxa"/>
              <w:bottom w:w="70" w:type="dxa"/>
              <w:right w:w="70" w:type="dxa"/>
            </w:tcMar>
            <w:vAlign w:val="center"/>
            <w:hideMark/>
          </w:tcPr>
          <w:p w14:paraId="57AAB21F" w14:textId="77777777" w:rsidR="00615235" w:rsidRPr="0011430B" w:rsidRDefault="00615235" w:rsidP="00E52628">
            <w:pPr>
              <w:keepLines/>
              <w:bidi/>
              <w:spacing w:after="0" w:line="240" w:lineRule="auto"/>
              <w:rPr>
                <w:rFonts w:ascii="Simplified Arabic" w:hAnsi="Simplified Arabic" w:cs="Simplified Arabic"/>
                <w:sz w:val="24"/>
                <w:szCs w:val="24"/>
                <w:rtl/>
              </w:rPr>
            </w:pPr>
            <w:r>
              <w:rPr>
                <w:rFonts w:ascii="Traditional Arabic" w:eastAsia="Traditional Arabic" w:hAnsi="Traditional Arabic" w:cs="Traditional Arabic"/>
                <w:color w:val="1F1F1F"/>
                <w:sz w:val="18"/>
                <w:rtl/>
              </w:rPr>
              <w:t>8 فقرات أحادية البعد تقيس إدراك فاعلية إجراءات الوقاية والتقليل، لا المعدل الفعلي.</w:t>
            </w:r>
          </w:p>
        </w:tc>
      </w:tr>
    </w:tbl>
    <w:p w14:paraId="27F9A56F" w14:textId="77777777" w:rsidR="00E52628" w:rsidRDefault="00E52628" w:rsidP="00E52628">
      <w:pPr>
        <w:bidi/>
        <w:spacing w:line="360" w:lineRule="auto"/>
        <w:rPr>
          <w:rFonts w:ascii="Simplified Arabic" w:hAnsi="Simplified Arabic" w:cs="Simplified Arabic"/>
          <w:b/>
          <w:bCs/>
          <w:sz w:val="24"/>
          <w:szCs w:val="24"/>
          <w:rtl/>
        </w:rPr>
      </w:pPr>
    </w:p>
    <w:p w14:paraId="319E9D27" w14:textId="49AA5E8A" w:rsidR="00033C2D" w:rsidRPr="0011430B" w:rsidRDefault="00856F43" w:rsidP="00E52628">
      <w:pPr>
        <w:bidi/>
        <w:spacing w:line="36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lastRenderedPageBreak/>
        <w:t>10</w:t>
      </w:r>
      <w:r w:rsidR="00033C2D" w:rsidRPr="0011430B">
        <w:rPr>
          <w:rFonts w:ascii="Simplified Arabic" w:hAnsi="Simplified Arabic" w:cs="Simplified Arabic"/>
          <w:b/>
          <w:bCs/>
          <w:sz w:val="24"/>
          <w:szCs w:val="24"/>
          <w:rtl/>
        </w:rPr>
        <w:t>.3.1 التمييز المفاهيمي بين متغيرات الدراسة الرئيسة</w:t>
      </w:r>
    </w:p>
    <w:p w14:paraId="2CFFB52A" w14:textId="77777777" w:rsidR="00033C2D" w:rsidRPr="00033C2D" w:rsidRDefault="00033C2D" w:rsidP="007D1551">
      <w:pPr>
        <w:bidi/>
        <w:spacing w:line="360" w:lineRule="auto"/>
        <w:jc w:val="both"/>
        <w:rPr>
          <w:rFonts w:ascii="Simplified Arabic" w:hAnsi="Simplified Arabic" w:cs="Simplified Arabic"/>
          <w:sz w:val="24"/>
          <w:szCs w:val="24"/>
        </w:rPr>
      </w:pPr>
      <w:r w:rsidRPr="0011430B">
        <w:rPr>
          <w:rFonts w:ascii="Simplified Arabic" w:hAnsi="Simplified Arabic" w:cs="Simplified Arabic"/>
          <w:sz w:val="24"/>
          <w:szCs w:val="24"/>
          <w:rtl/>
        </w:rPr>
        <w:t xml:space="preserve">على الرغم من الترابط القوي بين متغيرات الدراسة الأساسية، فإن كل واحد منها يعكس مستوى تحليليًا مختلفًا يُفترض توضيحه بشكل واضح لتجنب الالتباس المفاهيمي. أولًا، تعد </w:t>
      </w:r>
      <w:r w:rsidR="007D1551" w:rsidRPr="007D1551">
        <w:rPr>
          <w:rFonts w:ascii="Simplified Arabic" w:hAnsi="Simplified Arabic" w:cs="Simplified Arabic"/>
          <w:sz w:val="24"/>
          <w:szCs w:val="24"/>
          <w:rtl/>
        </w:rPr>
        <w:t>ثقافة سلامة المرضى</w:t>
      </w:r>
      <w:r w:rsidRPr="0011430B">
        <w:rPr>
          <w:rFonts w:ascii="Simplified Arabic" w:hAnsi="Simplified Arabic" w:cs="Simplified Arabic"/>
          <w:sz w:val="24"/>
          <w:szCs w:val="24"/>
          <w:rtl/>
        </w:rPr>
        <w:t xml:space="preserve"> متغيرًا تنظيميًا جماعيًا يعبر عن مجموعة من القيم والاتجاهات والمعتقدات المشتركة بين العاملين حول مدى أهمية السلامة في المستشفى، وطريقة التعامل مع الأخطاء، والدعم القيادي المقدم، ومستوى العدالة والتواصل المفتوح. هذا المتغير يرتبط بالبنية العميقة للمؤسسة ولا يقاس عادة من خلال حادثة واحدة، بل من خلال إدراك العاملين للبيئة العامة.</w:t>
      </w:r>
    </w:p>
    <w:p w14:paraId="68D5D77C" w14:textId="77777777" w:rsidR="00033C2D" w:rsidRPr="00033C2D" w:rsidRDefault="00033C2D" w:rsidP="007D1551">
      <w:pPr>
        <w:bidi/>
        <w:spacing w:line="360" w:lineRule="auto"/>
        <w:jc w:val="both"/>
        <w:rPr>
          <w:rFonts w:ascii="Simplified Arabic" w:hAnsi="Simplified Arabic" w:cs="Simplified Arabic"/>
          <w:sz w:val="24"/>
          <w:szCs w:val="24"/>
        </w:rPr>
      </w:pPr>
      <w:r w:rsidRPr="0011430B">
        <w:rPr>
          <w:rFonts w:ascii="Simplified Arabic" w:hAnsi="Simplified Arabic" w:cs="Simplified Arabic"/>
          <w:sz w:val="24"/>
          <w:szCs w:val="24"/>
          <w:rtl/>
        </w:rPr>
        <w:t xml:space="preserve">ثانيًا، تعبر سلوكيات السلامة عن مستوى أكثر قربًا من الممارسة اليومية؛ فهي تظهر ما يفعله الممارسون الصحيون فعليًا في أماكن العمل، مثل الالتزام بالبروتوكولات الإكلينيكية، وغسل اليدين، والتحقق من هوية المريض، واستخدام قوائم التدقيق، والإبلاغ عن الحوادث والأخطاء شبه الضارة. وهكذا، تمثل سلوكيات السلامة "الترجمة السلوكية" للقيم والمعتقدات المتجسدة في </w:t>
      </w:r>
      <w:r w:rsidR="007D1551" w:rsidRPr="007D1551">
        <w:rPr>
          <w:rFonts w:ascii="Simplified Arabic" w:hAnsi="Simplified Arabic" w:cs="Simplified Arabic"/>
          <w:sz w:val="24"/>
          <w:szCs w:val="24"/>
          <w:rtl/>
        </w:rPr>
        <w:t>ثقافة سلامة المرضى</w:t>
      </w:r>
      <w:r w:rsidRPr="0011430B">
        <w:rPr>
          <w:rFonts w:ascii="Simplified Arabic" w:hAnsi="Simplified Arabic" w:cs="Simplified Arabic"/>
          <w:sz w:val="24"/>
          <w:szCs w:val="24"/>
          <w:rtl/>
        </w:rPr>
        <w:t>.</w:t>
      </w:r>
    </w:p>
    <w:p w14:paraId="6EB897F8" w14:textId="77777777" w:rsidR="00033C2D" w:rsidRPr="00033C2D" w:rsidRDefault="00033C2D" w:rsidP="00033C2D">
      <w:pPr>
        <w:bidi/>
        <w:spacing w:line="360" w:lineRule="auto"/>
        <w:jc w:val="both"/>
        <w:rPr>
          <w:rFonts w:ascii="Simplified Arabic" w:hAnsi="Simplified Arabic" w:cs="Simplified Arabic"/>
          <w:sz w:val="24"/>
          <w:szCs w:val="24"/>
        </w:rPr>
      </w:pPr>
      <w:r>
        <w:rPr>
          <w:rFonts w:ascii="Simplified Arabic" w:eastAsia="Simplified Arabic" w:hAnsi="Simplified Arabic" w:cs="Simplified Arabic"/>
          <w:sz w:val="24"/>
          <w:rtl/>
        </w:rPr>
        <w:t>ثالثًا، تمثل الأحداث الضارة نتائج فعلية على مستوى المريض والنظام. غير أن المتغير التابع في هذه الدراسة هو التقليل المُدرَك للأحداث الضارة، ويُقاس من خلال تقييم العاملين لفاعلية التدابير الوقائية والتصحيحية، وليس من خلال عدد الحوادث أو معدلاتها في السجلات.</w:t>
      </w:r>
    </w:p>
    <w:p w14:paraId="3AAB02D3" w14:textId="77777777" w:rsidR="00791915" w:rsidRPr="00791915" w:rsidRDefault="00033C2D" w:rsidP="00791915">
      <w:pPr>
        <w:bidi/>
        <w:spacing w:line="360" w:lineRule="auto"/>
        <w:jc w:val="both"/>
        <w:rPr>
          <w:rFonts w:ascii="Simplified Arabic" w:hAnsi="Simplified Arabic" w:cs="Simplified Arabic"/>
          <w:sz w:val="24"/>
          <w:szCs w:val="24"/>
          <w:rtl/>
        </w:rPr>
      </w:pPr>
      <w:r>
        <w:rPr>
          <w:rFonts w:ascii="Simplified Arabic" w:eastAsia="Simplified Arabic" w:hAnsi="Simplified Arabic" w:cs="Simplified Arabic"/>
          <w:sz w:val="24"/>
          <w:rtl/>
        </w:rPr>
        <w:t>يعد التمييز بين مستوى الثقافة (SC)، والسلوك (SB)، والمخرج المدرك (PRAE) ضروريًا لدعم منطق النموذج المتتابع. فالثقافة تمثل البيئة التنظيمية، والسلوك يمثل الممارسة اليومية، بينما يعكس التقليل المُدرَك للأحداث الضارة تقييم العاملين لفاعلية النتائج الوقائية. ويتيح هذا الفصل المفاهيمي اختبار الصدق التمييزي بين البناءات.</w:t>
      </w:r>
    </w:p>
    <w:p w14:paraId="4D982AB3" w14:textId="77777777" w:rsidR="00615235" w:rsidRDefault="00856F43" w:rsidP="00033C2D">
      <w:pPr>
        <w:bidi/>
        <w:spacing w:line="360" w:lineRule="auto"/>
        <w:rPr>
          <w:rFonts w:ascii="Simplified Arabic" w:hAnsi="Simplified Arabic" w:cs="Simplified Arabic"/>
          <w:b/>
          <w:bCs/>
          <w:sz w:val="28"/>
          <w:szCs w:val="28"/>
          <w:rtl/>
        </w:rPr>
      </w:pPr>
      <w:r>
        <w:rPr>
          <w:rFonts w:asciiTheme="majorBidi" w:hAnsiTheme="majorBidi" w:cstheme="majorBidi" w:hint="cs"/>
          <w:b/>
          <w:bCs/>
          <w:sz w:val="28"/>
          <w:szCs w:val="28"/>
          <w:rtl/>
        </w:rPr>
        <w:t>10</w:t>
      </w:r>
      <w:r w:rsidR="0086026A" w:rsidRPr="00033C2D">
        <w:rPr>
          <w:rFonts w:asciiTheme="majorBidi" w:hAnsiTheme="majorBidi" w:cstheme="majorBidi"/>
          <w:b/>
          <w:bCs/>
          <w:sz w:val="28"/>
          <w:szCs w:val="28"/>
          <w:rtl/>
        </w:rPr>
        <w:t>.3</w:t>
      </w:r>
      <w:r w:rsidR="0086026A" w:rsidRPr="00033C2D">
        <w:rPr>
          <w:rFonts w:ascii="Sakkal Majalla" w:hAnsi="Sakkal Majalla" w:cs="Sakkal Majalla"/>
          <w:b/>
          <w:bCs/>
          <w:sz w:val="28"/>
          <w:szCs w:val="28"/>
          <w:rtl/>
        </w:rPr>
        <w:t>.</w:t>
      </w:r>
      <w:r w:rsidR="00033C2D" w:rsidRPr="00033C2D">
        <w:rPr>
          <w:rFonts w:ascii="Simplified Arabic" w:hAnsi="Simplified Arabic" w:cs="Simplified Arabic"/>
          <w:b/>
          <w:bCs/>
          <w:sz w:val="28"/>
          <w:szCs w:val="28"/>
          <w:rtl/>
        </w:rPr>
        <w:t>2</w:t>
      </w:r>
      <w:r w:rsidR="00B01477" w:rsidRPr="00033C2D">
        <w:rPr>
          <w:rFonts w:ascii="Simplified Arabic" w:hAnsi="Simplified Arabic" w:cs="Simplified Arabic"/>
          <w:b/>
          <w:bCs/>
          <w:sz w:val="28"/>
          <w:szCs w:val="28"/>
          <w:rtl/>
        </w:rPr>
        <w:t xml:space="preserve"> </w:t>
      </w:r>
      <w:r w:rsidR="00615235" w:rsidRPr="00033C2D">
        <w:rPr>
          <w:rFonts w:ascii="Simplified Arabic" w:hAnsi="Simplified Arabic" w:cs="Simplified Arabic"/>
          <w:b/>
          <w:bCs/>
          <w:sz w:val="28"/>
          <w:szCs w:val="28"/>
          <w:rtl/>
        </w:rPr>
        <w:t>إجراءات التحقق من الأدوات (الصدق والثبات)</w:t>
      </w:r>
    </w:p>
    <w:p w14:paraId="61AAEAE5" w14:textId="77777777" w:rsidR="00D33B36" w:rsidRPr="00D33B36" w:rsidRDefault="00D33B36" w:rsidP="00D33B36">
      <w:pPr>
        <w:bidi/>
        <w:spacing w:line="360" w:lineRule="auto"/>
        <w:rPr>
          <w:rFonts w:ascii="Simplified Arabic" w:hAnsi="Simplified Arabic" w:cs="Simplified Arabic"/>
          <w:sz w:val="24"/>
          <w:szCs w:val="24"/>
          <w:rtl/>
        </w:rPr>
      </w:pPr>
      <w:r w:rsidRPr="00D33B36">
        <w:rPr>
          <w:rFonts w:ascii="Simplified Arabic" w:hAnsi="Simplified Arabic" w:cs="Simplified Arabic"/>
          <w:sz w:val="24"/>
          <w:szCs w:val="24"/>
          <w:rtl/>
        </w:rPr>
        <w:t>للتحقق من صلاحية أدوات القياس وثباتها، ستُتَّبع الإجراءات الآتية</w:t>
      </w:r>
      <w:r w:rsidRPr="00D33B36">
        <w:rPr>
          <w:rFonts w:ascii="Simplified Arabic" w:hAnsi="Simplified Arabic" w:cs="Simplified Arabic"/>
          <w:sz w:val="24"/>
          <w:szCs w:val="24"/>
        </w:rPr>
        <w:t>:</w:t>
      </w:r>
    </w:p>
    <w:p w14:paraId="7502332C" w14:textId="77777777" w:rsidR="00615235" w:rsidRPr="00033C2D" w:rsidRDefault="00100E3E">
      <w:pPr>
        <w:numPr>
          <w:ilvl w:val="0"/>
          <w:numId w:val="1"/>
        </w:numPr>
        <w:tabs>
          <w:tab w:val="num" w:pos="720"/>
        </w:tabs>
        <w:bidi/>
        <w:spacing w:line="360" w:lineRule="auto"/>
        <w:jc w:val="both"/>
        <w:rPr>
          <w:rFonts w:ascii="Simplified Arabic" w:hAnsi="Simplified Arabic" w:cs="Simplified Arabic"/>
          <w:sz w:val="24"/>
          <w:szCs w:val="24"/>
        </w:rPr>
      </w:pPr>
      <w:r w:rsidRPr="00033C2D">
        <w:rPr>
          <w:rFonts w:ascii="Simplified Arabic" w:hAnsi="Simplified Arabic" w:cs="Simplified Arabic"/>
          <w:b/>
          <w:bCs/>
          <w:sz w:val="24"/>
          <w:szCs w:val="24"/>
          <w:rtl/>
        </w:rPr>
        <w:t>الصدق الظاهري (</w:t>
      </w:r>
      <w:r w:rsidRPr="00033C2D">
        <w:rPr>
          <w:rFonts w:ascii="Simplified Arabic" w:hAnsi="Simplified Arabic" w:cs="Simplified Arabic"/>
          <w:b/>
          <w:bCs/>
          <w:sz w:val="24"/>
          <w:szCs w:val="24"/>
        </w:rPr>
        <w:t>Face Validity</w:t>
      </w:r>
      <w:r w:rsidRPr="00033C2D">
        <w:rPr>
          <w:rFonts w:ascii="Simplified Arabic" w:hAnsi="Simplified Arabic" w:cs="Simplified Arabic"/>
          <w:b/>
          <w:bCs/>
          <w:sz w:val="24"/>
          <w:szCs w:val="24"/>
          <w:rtl/>
        </w:rPr>
        <w:t xml:space="preserve">): </w:t>
      </w:r>
      <w:r w:rsidR="00D33B36" w:rsidRPr="00D33B36">
        <w:rPr>
          <w:rFonts w:ascii="Simplified Arabic" w:hAnsi="Simplified Arabic" w:cs="Simplified Arabic"/>
          <w:sz w:val="24"/>
          <w:szCs w:val="24"/>
          <w:rtl/>
        </w:rPr>
        <w:t>عرض الاستبانة على مجموعة من المختصين من أعضاء هيئة التدريس والإداريين ذوي الخبرة؛ للتأكد من وضوح العبارات وملاءمتها للسياق الثقافي والمؤسسي</w:t>
      </w:r>
      <w:r w:rsidR="00D33B36" w:rsidRPr="00D33B36">
        <w:rPr>
          <w:rFonts w:ascii="Simplified Arabic" w:hAnsi="Simplified Arabic" w:cs="Simplified Arabic"/>
          <w:sz w:val="24"/>
          <w:szCs w:val="24"/>
        </w:rPr>
        <w:t>.</w:t>
      </w:r>
    </w:p>
    <w:p w14:paraId="707212F9" w14:textId="77777777" w:rsidR="00615235" w:rsidRPr="00033C2D" w:rsidRDefault="00100E3E">
      <w:pPr>
        <w:numPr>
          <w:ilvl w:val="0"/>
          <w:numId w:val="1"/>
        </w:num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b/>
          <w:bCs/>
          <w:sz w:val="24"/>
          <w:szCs w:val="24"/>
          <w:rtl/>
        </w:rPr>
        <w:t>الصدق البنائي (</w:t>
      </w:r>
      <w:r w:rsidRPr="00033C2D">
        <w:rPr>
          <w:rFonts w:ascii="Simplified Arabic" w:hAnsi="Simplified Arabic" w:cs="Simplified Arabic"/>
          <w:b/>
          <w:bCs/>
          <w:sz w:val="24"/>
          <w:szCs w:val="24"/>
        </w:rPr>
        <w:t>Construct Validity</w:t>
      </w:r>
      <w:r w:rsidRPr="00033C2D">
        <w:rPr>
          <w:rFonts w:ascii="Simplified Arabic" w:hAnsi="Simplified Arabic" w:cs="Simplified Arabic"/>
          <w:b/>
          <w:bCs/>
          <w:sz w:val="24"/>
          <w:szCs w:val="24"/>
          <w:rtl/>
        </w:rPr>
        <w:t xml:space="preserve">): </w:t>
      </w:r>
      <w:r w:rsidR="00CA6385">
        <w:rPr>
          <w:rFonts w:ascii="Simplified Arabic" w:hAnsi="Simplified Arabic" w:cs="Simplified Arabic" w:hint="cs"/>
          <w:b/>
          <w:bCs/>
          <w:sz w:val="24"/>
          <w:szCs w:val="24"/>
          <w:rtl/>
        </w:rPr>
        <w:t>ا</w:t>
      </w:r>
      <w:r w:rsidR="00CA6385" w:rsidRPr="00CA6385">
        <w:rPr>
          <w:rFonts w:ascii="Simplified Arabic" w:hAnsi="Simplified Arabic" w:cs="Simplified Arabic"/>
          <w:sz w:val="24"/>
          <w:szCs w:val="24"/>
          <w:rtl/>
        </w:rPr>
        <w:t>ستخدام تحليل العوامل التوكيدي</w:t>
      </w:r>
      <w:r w:rsidR="00CA6385" w:rsidRPr="00CA6385">
        <w:rPr>
          <w:rFonts w:ascii="Simplified Arabic" w:hAnsi="Simplified Arabic" w:cs="Simplified Arabic"/>
          <w:sz w:val="24"/>
          <w:szCs w:val="24"/>
        </w:rPr>
        <w:t xml:space="preserve"> (Confirmatory Factor Analysis - CFA) </w:t>
      </w:r>
      <w:r w:rsidR="00CA6385" w:rsidRPr="00CA6385">
        <w:rPr>
          <w:rFonts w:ascii="Simplified Arabic" w:hAnsi="Simplified Arabic" w:cs="Simplified Arabic"/>
          <w:sz w:val="24"/>
          <w:szCs w:val="24"/>
          <w:rtl/>
        </w:rPr>
        <w:t>للتحقق من أن العبارات تقيس فعليًا البنى النظرية المقصودة</w:t>
      </w:r>
      <w:r w:rsidR="00CA6385" w:rsidRPr="00CA6385">
        <w:rPr>
          <w:rFonts w:ascii="Simplified Arabic" w:hAnsi="Simplified Arabic" w:cs="Simplified Arabic"/>
          <w:sz w:val="24"/>
          <w:szCs w:val="24"/>
        </w:rPr>
        <w:t>.</w:t>
      </w:r>
    </w:p>
    <w:p w14:paraId="634EBB30" w14:textId="77777777" w:rsidR="00CA6385" w:rsidRDefault="00100E3E">
      <w:pPr>
        <w:numPr>
          <w:ilvl w:val="0"/>
          <w:numId w:val="1"/>
        </w:numPr>
        <w:tabs>
          <w:tab w:val="num" w:pos="720"/>
        </w:tabs>
        <w:bidi/>
        <w:spacing w:line="360" w:lineRule="auto"/>
        <w:jc w:val="both"/>
        <w:rPr>
          <w:rFonts w:ascii="Simplified Arabic" w:hAnsi="Simplified Arabic" w:cs="Simplified Arabic"/>
          <w:b/>
          <w:bCs/>
          <w:sz w:val="28"/>
          <w:szCs w:val="28"/>
        </w:rPr>
      </w:pPr>
      <w:r>
        <w:rPr>
          <w:rFonts w:ascii="Simplified Arabic" w:eastAsia="Simplified Arabic" w:hAnsi="Simplified Arabic" w:cs="Simplified Arabic"/>
          <w:b/>
          <w:sz w:val="24"/>
          <w:rtl/>
        </w:rPr>
        <w:t>الثبات (Reliability): ستُجرى دراسة استطلاعية على 60 مشاركًا من خارج العينة النهائية، وسيُحسب معامل ألفا كرونباخ والموثوقية المركبة للمقاييس والأبعاد، مع اعتماد 0.70 فأعلى معيارًا إرشاديًا للثبات.</w:t>
      </w:r>
    </w:p>
    <w:p w14:paraId="1CBAD2D8" w14:textId="77777777" w:rsidR="00E52628" w:rsidRDefault="00E52628" w:rsidP="00E52628">
      <w:pPr>
        <w:tabs>
          <w:tab w:val="num" w:pos="720"/>
        </w:tabs>
        <w:bidi/>
        <w:spacing w:line="360" w:lineRule="auto"/>
        <w:ind w:left="450"/>
        <w:jc w:val="both"/>
        <w:rPr>
          <w:rFonts w:ascii="Simplified Arabic" w:hAnsi="Simplified Arabic" w:cs="Simplified Arabic"/>
          <w:b/>
          <w:bCs/>
          <w:sz w:val="28"/>
          <w:szCs w:val="28"/>
        </w:rPr>
      </w:pPr>
    </w:p>
    <w:p w14:paraId="5E700D75" w14:textId="77777777" w:rsidR="003A00C3" w:rsidRPr="00CA6385" w:rsidRDefault="00856F43" w:rsidP="00856F43">
      <w:pPr>
        <w:tabs>
          <w:tab w:val="num" w:pos="720"/>
        </w:tabs>
        <w:bidi/>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Pr>
        <w:lastRenderedPageBreak/>
        <w:t>10.4</w:t>
      </w:r>
      <w:r w:rsidR="003A00C3" w:rsidRPr="00CA6385">
        <w:rPr>
          <w:rFonts w:ascii="Simplified Arabic" w:hAnsi="Simplified Arabic" w:cs="Simplified Arabic"/>
          <w:b/>
          <w:bCs/>
          <w:sz w:val="28"/>
          <w:szCs w:val="28"/>
        </w:rPr>
        <w:t xml:space="preserve"> </w:t>
      </w:r>
      <w:r w:rsidR="003A00C3" w:rsidRPr="00CA6385">
        <w:rPr>
          <w:rFonts w:ascii="Simplified Arabic" w:hAnsi="Simplified Arabic" w:cs="Simplified Arabic"/>
          <w:b/>
          <w:bCs/>
          <w:sz w:val="28"/>
          <w:szCs w:val="28"/>
          <w:rtl/>
        </w:rPr>
        <w:t xml:space="preserve">الأساليب الإحصائية لتحليل النتائج </w:t>
      </w:r>
    </w:p>
    <w:p w14:paraId="0BC1265C" w14:textId="77777777" w:rsidR="00681F79" w:rsidRPr="00681F79" w:rsidRDefault="00681F79" w:rsidP="00681F79">
      <w:pPr>
        <w:tabs>
          <w:tab w:val="num" w:pos="720"/>
        </w:tabs>
        <w:bidi/>
        <w:spacing w:line="360" w:lineRule="auto"/>
        <w:jc w:val="both"/>
        <w:rPr>
          <w:rFonts w:ascii="Simplified Arabic" w:hAnsi="Simplified Arabic" w:cs="Simplified Arabic"/>
          <w:sz w:val="28"/>
          <w:szCs w:val="28"/>
        </w:rPr>
      </w:pPr>
      <w:r w:rsidRPr="00681F79">
        <w:rPr>
          <w:rFonts w:ascii="Simplified Arabic" w:hAnsi="Simplified Arabic" w:cs="Simplified Arabic"/>
          <w:sz w:val="24"/>
          <w:szCs w:val="24"/>
          <w:rtl/>
        </w:rPr>
        <w:t>تعتمد الدراسة على أساليب إحصائية وصفية واستدلالية تتناسب مع أهدافها وفروضها، مع استخدام نمذجة المعادلات الهيكلية لاختبار العلاقات المباشرة وغير المباشرة والوساطة المتسلسلة</w:t>
      </w:r>
      <w:r w:rsidR="00E72678">
        <w:rPr>
          <w:rFonts w:ascii="Simplified Arabic" w:hAnsi="Simplified Arabic" w:cs="Simplified Arabic" w:hint="cs"/>
          <w:sz w:val="28"/>
          <w:szCs w:val="28"/>
          <w:rtl/>
        </w:rPr>
        <w:t>.</w:t>
      </w:r>
    </w:p>
    <w:p w14:paraId="0BE95DA2" w14:textId="77777777" w:rsidR="003A00C3" w:rsidRPr="00B23622" w:rsidRDefault="00856F43" w:rsidP="00681F79">
      <w:pPr>
        <w:tabs>
          <w:tab w:val="num" w:pos="720"/>
        </w:tabs>
        <w:bidi/>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Pr>
        <w:t>10</w:t>
      </w:r>
      <w:r w:rsidR="003A00C3" w:rsidRPr="00033C2D">
        <w:rPr>
          <w:rFonts w:ascii="Simplified Arabic" w:hAnsi="Simplified Arabic" w:cs="Simplified Arabic"/>
          <w:b/>
          <w:bCs/>
          <w:sz w:val="28"/>
          <w:szCs w:val="28"/>
        </w:rPr>
        <w:t xml:space="preserve">.4.1 </w:t>
      </w:r>
      <w:r w:rsidR="003A00C3" w:rsidRPr="00033C2D">
        <w:rPr>
          <w:rFonts w:ascii="Simplified Arabic" w:hAnsi="Simplified Arabic" w:cs="Simplified Arabic"/>
          <w:b/>
          <w:bCs/>
          <w:sz w:val="28"/>
          <w:szCs w:val="28"/>
          <w:rtl/>
        </w:rPr>
        <w:t>الإحصاء الوصفي</w:t>
      </w:r>
      <w:r w:rsidR="003A00C3" w:rsidRPr="00033C2D">
        <w:rPr>
          <w:rFonts w:ascii="Simplified Arabic" w:hAnsi="Simplified Arabic" w:cs="Simplified Arabic"/>
          <w:b/>
          <w:bCs/>
          <w:sz w:val="28"/>
          <w:szCs w:val="28"/>
        </w:rPr>
        <w:t xml:space="preserve"> (Descriptive Statistics)</w:t>
      </w:r>
    </w:p>
    <w:p w14:paraId="12B9CAE6" w14:textId="77777777" w:rsidR="00B23622" w:rsidRPr="00B23622" w:rsidRDefault="00B23622" w:rsidP="00B23622">
      <w:pPr>
        <w:tabs>
          <w:tab w:val="num" w:pos="720"/>
        </w:tabs>
        <w:bidi/>
        <w:spacing w:line="360" w:lineRule="auto"/>
        <w:jc w:val="both"/>
        <w:rPr>
          <w:rFonts w:ascii="Simplified Arabic" w:hAnsi="Simplified Arabic" w:cs="Simplified Arabic"/>
          <w:sz w:val="24"/>
          <w:szCs w:val="24"/>
          <w:rtl/>
        </w:rPr>
      </w:pPr>
      <w:r>
        <w:rPr>
          <w:rFonts w:ascii="Simplified Arabic" w:eastAsia="Simplified Arabic" w:hAnsi="Simplified Arabic" w:cs="Simplified Arabic"/>
          <w:sz w:val="24"/>
          <w:rtl/>
        </w:rPr>
        <w:t>في المرحلة الأولى، سيُستخدم برنامج IBM SPSS Statistics الإصدار 28 لإجراء التحليلات الوصفية، بما يشمل التكرارات والنسب للخصائص الديموغرافية، والمتوسطات والانحرافات المعيارية لمتغيرات القيادة التحويلية، وثقافة سلامة المرضى، وسلوكيات السلامة، والتقليل المُدرَك للأحداث الضارة.</w:t>
      </w:r>
    </w:p>
    <w:p w14:paraId="7CA9921F" w14:textId="77777777" w:rsidR="003A00C3" w:rsidRPr="00033C2D" w:rsidRDefault="003A00C3" w:rsidP="003A00C3">
      <w:pPr>
        <w:tabs>
          <w:tab w:val="num" w:pos="720"/>
        </w:tabs>
        <w:bidi/>
        <w:spacing w:line="360" w:lineRule="auto"/>
        <w:jc w:val="both"/>
        <w:rPr>
          <w:rFonts w:ascii="Simplified Arabic" w:hAnsi="Simplified Arabic" w:cs="Simplified Arabic"/>
          <w:b/>
          <w:bCs/>
          <w:sz w:val="28"/>
          <w:szCs w:val="28"/>
          <w:rtl/>
        </w:rPr>
      </w:pPr>
      <w:r w:rsidRPr="00033C2D">
        <w:rPr>
          <w:rFonts w:ascii="Simplified Arabic" w:hAnsi="Simplified Arabic" w:cs="Simplified Arabic"/>
          <w:b/>
          <w:bCs/>
          <w:sz w:val="28"/>
          <w:szCs w:val="28"/>
        </w:rPr>
        <w:t>.</w:t>
      </w:r>
      <w:r w:rsidR="00856F43">
        <w:rPr>
          <w:rFonts w:ascii="Simplified Arabic" w:hAnsi="Simplified Arabic" w:cs="Simplified Arabic"/>
          <w:b/>
          <w:bCs/>
          <w:sz w:val="28"/>
          <w:szCs w:val="28"/>
        </w:rPr>
        <w:t>10.4.2</w:t>
      </w:r>
      <w:r w:rsidRPr="00033C2D">
        <w:rPr>
          <w:rFonts w:ascii="Simplified Arabic" w:hAnsi="Simplified Arabic" w:cs="Simplified Arabic"/>
          <w:b/>
          <w:bCs/>
          <w:sz w:val="28"/>
          <w:szCs w:val="28"/>
        </w:rPr>
        <w:t xml:space="preserve"> </w:t>
      </w:r>
      <w:r w:rsidRPr="00033C2D">
        <w:rPr>
          <w:rFonts w:ascii="Simplified Arabic" w:hAnsi="Simplified Arabic" w:cs="Simplified Arabic"/>
          <w:b/>
          <w:bCs/>
          <w:sz w:val="28"/>
          <w:szCs w:val="28"/>
          <w:rtl/>
        </w:rPr>
        <w:t>الإحصاء الاستدلالي واختبار الفروض</w:t>
      </w:r>
    </w:p>
    <w:p w14:paraId="1057B4CA" w14:textId="77777777" w:rsidR="00100E3E" w:rsidRPr="00033C2D" w:rsidRDefault="00C01BF4" w:rsidP="00C01BF4">
      <w:pPr>
        <w:tabs>
          <w:tab w:val="num" w:pos="720"/>
        </w:tabs>
        <w:bidi/>
        <w:spacing w:line="360" w:lineRule="auto"/>
        <w:jc w:val="both"/>
        <w:rPr>
          <w:rFonts w:ascii="Simplified Arabic" w:hAnsi="Simplified Arabic" w:cs="Simplified Arabic"/>
          <w:sz w:val="24"/>
          <w:szCs w:val="24"/>
        </w:rPr>
      </w:pPr>
      <w:r>
        <w:rPr>
          <w:rFonts w:ascii="Simplified Arabic" w:eastAsia="Simplified Arabic" w:hAnsi="Simplified Arabic" w:cs="Simplified Arabic"/>
          <w:sz w:val="24"/>
          <w:rtl/>
        </w:rPr>
        <w:t>في المرحلة الثانية، ستُستخدم نمذجة المعادلات الهيكلية (SEM) لاختبار الفرضيات الخمس المتعلقة بالمسارات المباشرة وغير المباشرة والوساطة المتتابعة، مع تقييم مطابقة نموذج القياس والنموذج الهيكلي. ويُفسر اتجاه المسارات وحجمها بوصفهما علاقات إحصائية داخل نموذج نظري، لا بوصفهما دليلًا قاطعًا على السببية بسبب الطبيعة المقطعية للدراسة.</w:t>
      </w:r>
    </w:p>
    <w:p w14:paraId="0FBF50E0" w14:textId="77777777" w:rsidR="003A00C3" w:rsidRPr="00033C2D" w:rsidRDefault="00100E3E" w:rsidP="003A00C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 xml:space="preserve">تتمتع نمذجة المعادلات الهيكلية بعدة مزايا أساسية تجعلها الخيار الأمثل لهذه الدراسة. أولاً، تتيح قياس العلاقات المباشرة بين المتغيرات (الفروض </w:t>
      </w:r>
      <w:r w:rsidRPr="00033C2D">
        <w:rPr>
          <w:rFonts w:ascii="Simplified Arabic" w:hAnsi="Simplified Arabic" w:cs="Simplified Arabic"/>
          <w:sz w:val="24"/>
          <w:szCs w:val="24"/>
        </w:rPr>
        <w:t>H1</w:t>
      </w:r>
      <w:r w:rsidRPr="00033C2D">
        <w:rPr>
          <w:rFonts w:ascii="Simplified Arabic" w:hAnsi="Simplified Arabic" w:cs="Simplified Arabic"/>
          <w:sz w:val="24"/>
          <w:szCs w:val="24"/>
          <w:rtl/>
        </w:rPr>
        <w:t xml:space="preserve"> و2</w:t>
      </w:r>
      <w:r w:rsidR="00620DF3">
        <w:rPr>
          <w:rFonts w:ascii="Simplified Arabic" w:hAnsi="Simplified Arabic" w:cs="Simplified Arabic"/>
          <w:sz w:val="24"/>
          <w:szCs w:val="24"/>
        </w:rPr>
        <w:t>H</w:t>
      </w:r>
      <w:r w:rsidRPr="00033C2D">
        <w:rPr>
          <w:rFonts w:ascii="Simplified Arabic" w:hAnsi="Simplified Arabic" w:cs="Simplified Arabic"/>
          <w:sz w:val="24"/>
          <w:szCs w:val="24"/>
          <w:rtl/>
        </w:rPr>
        <w:t xml:space="preserve"> و</w:t>
      </w:r>
      <w:r w:rsidRPr="00033C2D">
        <w:rPr>
          <w:rFonts w:ascii="Simplified Arabic" w:hAnsi="Simplified Arabic" w:cs="Simplified Arabic"/>
          <w:sz w:val="24"/>
          <w:szCs w:val="24"/>
        </w:rPr>
        <w:t>H3</w:t>
      </w:r>
      <w:r w:rsidRPr="00033C2D">
        <w:rPr>
          <w:rFonts w:ascii="Simplified Arabic" w:hAnsi="Simplified Arabic" w:cs="Simplified Arabic"/>
          <w:sz w:val="24"/>
          <w:szCs w:val="24"/>
          <w:rtl/>
        </w:rPr>
        <w:t>)، حيث يتم تقدير معاملات المسار (</w:t>
      </w:r>
      <w:r w:rsidRPr="00033C2D">
        <w:rPr>
          <w:rFonts w:ascii="Simplified Arabic" w:hAnsi="Simplified Arabic" w:cs="Simplified Arabic"/>
          <w:sz w:val="24"/>
          <w:szCs w:val="24"/>
        </w:rPr>
        <w:t>Path Coefficients</w:t>
      </w:r>
      <w:r w:rsidRPr="00033C2D">
        <w:rPr>
          <w:rFonts w:ascii="Simplified Arabic" w:hAnsi="Simplified Arabic" w:cs="Simplified Arabic"/>
          <w:sz w:val="24"/>
          <w:szCs w:val="24"/>
          <w:rtl/>
        </w:rPr>
        <w:t>) وقيم الإحصاء الاختباري (</w:t>
      </w:r>
      <w:r w:rsidRPr="00033C2D">
        <w:rPr>
          <w:rFonts w:ascii="Simplified Arabic" w:hAnsi="Simplified Arabic" w:cs="Simplified Arabic"/>
          <w:sz w:val="24"/>
          <w:szCs w:val="24"/>
        </w:rPr>
        <w:t>t-statistics</w:t>
      </w:r>
      <w:r w:rsidRPr="00033C2D">
        <w:rPr>
          <w:rFonts w:ascii="Simplified Arabic" w:hAnsi="Simplified Arabic" w:cs="Simplified Arabic"/>
          <w:sz w:val="24"/>
          <w:szCs w:val="24"/>
          <w:rtl/>
        </w:rPr>
        <w:t>) ومستويات الدلالة الإحصائية (</w:t>
      </w:r>
      <w:r w:rsidRPr="00033C2D">
        <w:rPr>
          <w:rFonts w:ascii="Simplified Arabic" w:hAnsi="Simplified Arabic" w:cs="Simplified Arabic"/>
          <w:sz w:val="24"/>
          <w:szCs w:val="24"/>
        </w:rPr>
        <w:t>p-values</w:t>
      </w:r>
      <w:r w:rsidRPr="00033C2D">
        <w:rPr>
          <w:rFonts w:ascii="Simplified Arabic" w:hAnsi="Simplified Arabic" w:cs="Simplified Arabic"/>
          <w:sz w:val="24"/>
          <w:szCs w:val="24"/>
          <w:rtl/>
        </w:rPr>
        <w:t>) لكل مسار مباشر. ثانيًا، ومن الأهمية بمكان، توفر قدرة فريدة على قياس التأثيرات غير المباشرة (</w:t>
      </w:r>
      <w:r w:rsidRPr="00033C2D">
        <w:rPr>
          <w:rFonts w:ascii="Simplified Arabic" w:hAnsi="Simplified Arabic" w:cs="Simplified Arabic"/>
          <w:sz w:val="24"/>
          <w:szCs w:val="24"/>
        </w:rPr>
        <w:t>Indirect Effects</w:t>
      </w:r>
      <w:r w:rsidRPr="00033C2D">
        <w:rPr>
          <w:rFonts w:ascii="Simplified Arabic" w:hAnsi="Simplified Arabic" w:cs="Simplified Arabic"/>
          <w:sz w:val="24"/>
          <w:szCs w:val="24"/>
          <w:rtl/>
        </w:rPr>
        <w:t>) والمتسلسلة (</w:t>
      </w:r>
      <w:r w:rsidRPr="00033C2D">
        <w:rPr>
          <w:rFonts w:ascii="Simplified Arabic" w:hAnsi="Simplified Arabic" w:cs="Simplified Arabic"/>
          <w:sz w:val="24"/>
          <w:szCs w:val="24"/>
        </w:rPr>
        <w:t>Sequential Effects</w:t>
      </w:r>
      <w:r w:rsidRPr="00033C2D">
        <w:rPr>
          <w:rFonts w:ascii="Simplified Arabic" w:hAnsi="Simplified Arabic" w:cs="Simplified Arabic"/>
          <w:sz w:val="24"/>
          <w:szCs w:val="24"/>
          <w:rtl/>
        </w:rPr>
        <w:t>)، مما يسهم في اختبار الفروض الوسيطة المعقدة (</w:t>
      </w:r>
      <w:r w:rsidRPr="00033C2D">
        <w:rPr>
          <w:rFonts w:ascii="Simplified Arabic" w:hAnsi="Simplified Arabic" w:cs="Simplified Arabic"/>
          <w:sz w:val="24"/>
          <w:szCs w:val="24"/>
        </w:rPr>
        <w:t>H4</w:t>
      </w:r>
      <w:r w:rsidRPr="00033C2D">
        <w:rPr>
          <w:rFonts w:ascii="Simplified Arabic" w:hAnsi="Simplified Arabic" w:cs="Simplified Arabic"/>
          <w:sz w:val="24"/>
          <w:szCs w:val="24"/>
          <w:rtl/>
        </w:rPr>
        <w:t xml:space="preserve"> و</w:t>
      </w:r>
      <w:r w:rsidRPr="00033C2D">
        <w:rPr>
          <w:rFonts w:ascii="Simplified Arabic" w:hAnsi="Simplified Arabic" w:cs="Simplified Arabic"/>
          <w:sz w:val="24"/>
          <w:szCs w:val="24"/>
        </w:rPr>
        <w:t>H</w:t>
      </w:r>
      <w:r w:rsidRPr="00033C2D">
        <w:rPr>
          <w:rFonts w:ascii="Simplified Arabic" w:hAnsi="Simplified Arabic" w:cs="Simplified Arabic"/>
          <w:sz w:val="24"/>
          <w:szCs w:val="24"/>
          <w:rtl/>
        </w:rPr>
        <w:t>5) بدقة عالية. ثالثًا، تقدم مؤشرات شاملة لجودة النموذج الكامل (</w:t>
      </w:r>
      <w:r w:rsidRPr="00033C2D">
        <w:rPr>
          <w:rFonts w:ascii="Simplified Arabic" w:hAnsi="Simplified Arabic" w:cs="Simplified Arabic"/>
          <w:sz w:val="24"/>
          <w:szCs w:val="24"/>
        </w:rPr>
        <w:t>Model Fit Indices</w:t>
      </w:r>
      <w:r w:rsidRPr="00033C2D">
        <w:rPr>
          <w:rFonts w:ascii="Simplified Arabic" w:hAnsi="Simplified Arabic" w:cs="Simplified Arabic"/>
          <w:sz w:val="24"/>
          <w:szCs w:val="24"/>
          <w:rtl/>
        </w:rPr>
        <w:t>)، مما يسمح بتقييم مدى ملاءمة النموذج المقترح للبيانات الحقيقية.</w:t>
      </w:r>
    </w:p>
    <w:p w14:paraId="398E4A49" w14:textId="77777777" w:rsidR="003A00C3" w:rsidRPr="00033C2D" w:rsidRDefault="003A00C3" w:rsidP="003A00C3">
      <w:pPr>
        <w:tabs>
          <w:tab w:val="num" w:pos="720"/>
        </w:tabs>
        <w:bidi/>
        <w:spacing w:line="360" w:lineRule="auto"/>
        <w:jc w:val="both"/>
        <w:rPr>
          <w:rFonts w:ascii="Simplified Arabic" w:hAnsi="Simplified Arabic" w:cs="Simplified Arabic"/>
          <w:b/>
          <w:bCs/>
          <w:sz w:val="28"/>
          <w:szCs w:val="28"/>
        </w:rPr>
      </w:pPr>
      <w:r w:rsidRPr="00033C2D">
        <w:rPr>
          <w:rFonts w:ascii="Simplified Arabic" w:hAnsi="Simplified Arabic" w:cs="Simplified Arabic"/>
          <w:b/>
          <w:bCs/>
          <w:sz w:val="28"/>
          <w:szCs w:val="28"/>
          <w:rtl/>
        </w:rPr>
        <w:t>مراحل التحليل</w:t>
      </w:r>
      <w:r w:rsidRPr="00033C2D">
        <w:rPr>
          <w:rFonts w:ascii="Simplified Arabic" w:hAnsi="Simplified Arabic" w:cs="Simplified Arabic"/>
          <w:b/>
          <w:bCs/>
          <w:sz w:val="28"/>
          <w:szCs w:val="28"/>
        </w:rPr>
        <w:t>:</w:t>
      </w:r>
    </w:p>
    <w:p w14:paraId="22C4B31B" w14:textId="77777777" w:rsidR="003A00C3" w:rsidRPr="00033C2D" w:rsidRDefault="003A00C3" w:rsidP="003A00C3">
      <w:pPr>
        <w:tabs>
          <w:tab w:val="num" w:pos="720"/>
        </w:tabs>
        <w:bidi/>
        <w:spacing w:line="360" w:lineRule="auto"/>
        <w:jc w:val="both"/>
        <w:rPr>
          <w:rFonts w:ascii="Simplified Arabic" w:hAnsi="Simplified Arabic" w:cs="Simplified Arabic"/>
          <w:b/>
          <w:bCs/>
          <w:sz w:val="28"/>
          <w:szCs w:val="28"/>
        </w:rPr>
      </w:pPr>
      <w:r w:rsidRPr="00033C2D">
        <w:rPr>
          <w:rFonts w:ascii="Simplified Arabic" w:hAnsi="Simplified Arabic" w:cs="Simplified Arabic"/>
          <w:b/>
          <w:bCs/>
          <w:sz w:val="28"/>
          <w:szCs w:val="28"/>
          <w:rtl/>
        </w:rPr>
        <w:t>المرحلة الأولى: نموذج القياس</w:t>
      </w:r>
      <w:r w:rsidRPr="00033C2D">
        <w:rPr>
          <w:rFonts w:ascii="Simplified Arabic" w:hAnsi="Simplified Arabic" w:cs="Simplified Arabic"/>
          <w:b/>
          <w:bCs/>
          <w:sz w:val="28"/>
          <w:szCs w:val="28"/>
        </w:rPr>
        <w:t xml:space="preserve"> (Measurement Model)</w:t>
      </w:r>
    </w:p>
    <w:p w14:paraId="6F17CB74" w14:textId="77777777" w:rsidR="008812B3" w:rsidRPr="00033C2D" w:rsidRDefault="00100E3E" w:rsidP="003A00C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تجسد هذه المرحلة الأساس الأول والحاسم للتحليل، حيث يتم التحقق من صحة المقاييس المستخدمة لقياس متغيرات الدراسة. سيتم إجراء تحليل العوامل التأكيدي (</w:t>
      </w:r>
      <w:r w:rsidRPr="00033C2D">
        <w:rPr>
          <w:rFonts w:ascii="Simplified Arabic" w:hAnsi="Simplified Arabic" w:cs="Simplified Arabic"/>
          <w:sz w:val="24"/>
          <w:szCs w:val="24"/>
        </w:rPr>
        <w:t>Confirmatory Factor Analysis - CFA</w:t>
      </w:r>
      <w:r w:rsidRPr="00033C2D">
        <w:rPr>
          <w:rFonts w:ascii="Simplified Arabic" w:hAnsi="Simplified Arabic" w:cs="Simplified Arabic"/>
          <w:sz w:val="24"/>
          <w:szCs w:val="24"/>
          <w:rtl/>
        </w:rPr>
        <w:t xml:space="preserve">) لاختبار مدى دقة العبارات المستخدمة في </w:t>
      </w:r>
      <w:proofErr w:type="gramStart"/>
      <w:r w:rsidRPr="00033C2D">
        <w:rPr>
          <w:rFonts w:ascii="Simplified Arabic" w:hAnsi="Simplified Arabic" w:cs="Simplified Arabic"/>
          <w:sz w:val="24"/>
          <w:szCs w:val="24"/>
          <w:rtl/>
        </w:rPr>
        <w:t>الاستبيان</w:t>
      </w:r>
      <w:proofErr w:type="gramEnd"/>
      <w:r w:rsidRPr="00033C2D">
        <w:rPr>
          <w:rFonts w:ascii="Simplified Arabic" w:hAnsi="Simplified Arabic" w:cs="Simplified Arabic"/>
          <w:sz w:val="24"/>
          <w:szCs w:val="24"/>
          <w:rtl/>
        </w:rPr>
        <w:t xml:space="preserve"> </w:t>
      </w:r>
      <w:r w:rsidRPr="00033C2D">
        <w:rPr>
          <w:rFonts w:ascii="Simplified Arabic" w:hAnsi="Simplified Arabic" w:cs="Simplified Arabic"/>
          <w:sz w:val="24"/>
          <w:szCs w:val="24"/>
          <w:rtl/>
        </w:rPr>
        <w:lastRenderedPageBreak/>
        <w:t>في قياس الأبعاد النظرية المقصودة لكل متغير. وتتضمن هذه المرحلة التحقق من: أولاً، الثبات التركيبي (</w:t>
      </w:r>
      <w:r w:rsidRPr="00033C2D">
        <w:rPr>
          <w:rFonts w:ascii="Simplified Arabic" w:hAnsi="Simplified Arabic" w:cs="Simplified Arabic"/>
          <w:sz w:val="24"/>
          <w:szCs w:val="24"/>
        </w:rPr>
        <w:t>Composite Reliability - CR</w:t>
      </w:r>
      <w:r w:rsidRPr="00033C2D">
        <w:rPr>
          <w:rFonts w:ascii="Simplified Arabic" w:hAnsi="Simplified Arabic" w:cs="Simplified Arabic"/>
          <w:sz w:val="24"/>
          <w:szCs w:val="24"/>
          <w:rtl/>
        </w:rPr>
        <w:t xml:space="preserve">)، بحيث يجب أن تكون قيم الثبات لجميع المتغيّرات أكبر من 0.70. </w:t>
      </w:r>
    </w:p>
    <w:p w14:paraId="7EE50744" w14:textId="77777777" w:rsidR="003A00C3" w:rsidRPr="00033C2D" w:rsidRDefault="00100E3E" w:rsidP="008812B3">
      <w:pPr>
        <w:tabs>
          <w:tab w:val="num" w:pos="720"/>
        </w:tabs>
        <w:bidi/>
        <w:spacing w:line="360" w:lineRule="auto"/>
        <w:jc w:val="both"/>
        <w:rPr>
          <w:rFonts w:ascii="Simplified Arabic" w:hAnsi="Simplified Arabic" w:cs="Simplified Arabic"/>
          <w:sz w:val="24"/>
          <w:szCs w:val="24"/>
        </w:rPr>
      </w:pPr>
      <w:r w:rsidRPr="00033C2D">
        <w:rPr>
          <w:rFonts w:ascii="Simplified Arabic" w:hAnsi="Simplified Arabic" w:cs="Simplified Arabic"/>
          <w:sz w:val="24"/>
          <w:szCs w:val="24"/>
          <w:rtl/>
        </w:rPr>
        <w:t xml:space="preserve">ثانياً، يُحقق الصدق </w:t>
      </w:r>
      <w:proofErr w:type="spellStart"/>
      <w:r w:rsidRPr="00033C2D">
        <w:rPr>
          <w:rFonts w:ascii="Simplified Arabic" w:hAnsi="Simplified Arabic" w:cs="Simplified Arabic"/>
          <w:sz w:val="24"/>
          <w:szCs w:val="24"/>
          <w:rtl/>
        </w:rPr>
        <w:t>التقاربي</w:t>
      </w:r>
      <w:proofErr w:type="spellEnd"/>
      <w:r w:rsidRPr="00033C2D">
        <w:rPr>
          <w:rFonts w:ascii="Simplified Arabic" w:hAnsi="Simplified Arabic" w:cs="Simplified Arabic"/>
          <w:sz w:val="24"/>
          <w:szCs w:val="24"/>
          <w:rtl/>
        </w:rPr>
        <w:t xml:space="preserve"> (</w:t>
      </w:r>
      <w:r w:rsidRPr="00033C2D">
        <w:rPr>
          <w:rFonts w:ascii="Simplified Arabic" w:hAnsi="Simplified Arabic" w:cs="Simplified Arabic"/>
          <w:sz w:val="24"/>
          <w:szCs w:val="24"/>
        </w:rPr>
        <w:t>Convergent Validity</w:t>
      </w:r>
      <w:r w:rsidRPr="00033C2D">
        <w:rPr>
          <w:rFonts w:ascii="Simplified Arabic" w:hAnsi="Simplified Arabic" w:cs="Simplified Arabic"/>
          <w:sz w:val="24"/>
          <w:szCs w:val="24"/>
          <w:rtl/>
        </w:rPr>
        <w:t>) من خلال متوسط التباين المستخرج (</w:t>
      </w:r>
      <w:r w:rsidRPr="00033C2D">
        <w:rPr>
          <w:rFonts w:ascii="Simplified Arabic" w:hAnsi="Simplified Arabic" w:cs="Simplified Arabic"/>
          <w:sz w:val="24"/>
          <w:szCs w:val="24"/>
        </w:rPr>
        <w:t>Average Variance Extracted - AVE</w:t>
      </w:r>
      <w:r w:rsidRPr="00033C2D">
        <w:rPr>
          <w:rFonts w:ascii="Simplified Arabic" w:hAnsi="Simplified Arabic" w:cs="Simplified Arabic"/>
          <w:sz w:val="24"/>
          <w:szCs w:val="24"/>
          <w:rtl/>
        </w:rPr>
        <w:t>)، حيث ينبغي أن تتجاوز قيمته الحد الأدنى البالغ 0.50. ثالثاً، يُحقق الصدق التمييزي (</w:t>
      </w:r>
      <w:r w:rsidRPr="00033C2D">
        <w:rPr>
          <w:rFonts w:ascii="Simplified Arabic" w:hAnsi="Simplified Arabic" w:cs="Simplified Arabic"/>
          <w:sz w:val="24"/>
          <w:szCs w:val="24"/>
        </w:rPr>
        <w:t>Discriminant Validity</w:t>
      </w:r>
      <w:r w:rsidRPr="00033C2D">
        <w:rPr>
          <w:rFonts w:ascii="Simplified Arabic" w:hAnsi="Simplified Arabic" w:cs="Simplified Arabic"/>
          <w:sz w:val="24"/>
          <w:szCs w:val="24"/>
          <w:rtl/>
        </w:rPr>
        <w:t xml:space="preserve">)، الذي يؤكد تميُّز كل متغير عن الآخر بفعالية، من خلال مقارنة الجذر التربيعي لقيمة </w:t>
      </w:r>
      <w:r w:rsidRPr="00033C2D">
        <w:rPr>
          <w:rFonts w:ascii="Simplified Arabic" w:hAnsi="Simplified Arabic" w:cs="Simplified Arabic"/>
          <w:sz w:val="24"/>
          <w:szCs w:val="24"/>
        </w:rPr>
        <w:t>AVE</w:t>
      </w:r>
      <w:r w:rsidRPr="00033C2D">
        <w:rPr>
          <w:rFonts w:ascii="Simplified Arabic" w:hAnsi="Simplified Arabic" w:cs="Simplified Arabic"/>
          <w:sz w:val="24"/>
          <w:szCs w:val="24"/>
          <w:rtl/>
        </w:rPr>
        <w:t xml:space="preserve"> مع الارتباطات بين المتغيرات.</w:t>
      </w:r>
    </w:p>
    <w:p w14:paraId="3354ABB9" w14:textId="77777777" w:rsidR="003A00C3" w:rsidRPr="00033C2D" w:rsidRDefault="003A00C3" w:rsidP="003A00C3">
      <w:pPr>
        <w:tabs>
          <w:tab w:val="num" w:pos="720"/>
        </w:tabs>
        <w:bidi/>
        <w:spacing w:line="360" w:lineRule="auto"/>
        <w:jc w:val="both"/>
        <w:rPr>
          <w:rFonts w:ascii="Simplified Arabic" w:hAnsi="Simplified Arabic" w:cs="Simplified Arabic"/>
          <w:b/>
          <w:bCs/>
          <w:sz w:val="28"/>
          <w:szCs w:val="28"/>
        </w:rPr>
      </w:pPr>
      <w:r w:rsidRPr="00033C2D">
        <w:rPr>
          <w:rFonts w:ascii="Simplified Arabic" w:hAnsi="Simplified Arabic" w:cs="Simplified Arabic"/>
          <w:b/>
          <w:bCs/>
          <w:sz w:val="28"/>
          <w:szCs w:val="28"/>
          <w:rtl/>
        </w:rPr>
        <w:t>المرحلة الثانية: النموذج الهيكلي</w:t>
      </w:r>
      <w:r w:rsidRPr="00033C2D">
        <w:rPr>
          <w:rFonts w:ascii="Simplified Arabic" w:hAnsi="Simplified Arabic" w:cs="Simplified Arabic"/>
          <w:b/>
          <w:bCs/>
          <w:sz w:val="28"/>
          <w:szCs w:val="28"/>
        </w:rPr>
        <w:t xml:space="preserve"> (Structural Model)</w:t>
      </w:r>
    </w:p>
    <w:p w14:paraId="524CA0F6" w14:textId="77777777" w:rsidR="008812B3" w:rsidRPr="00033C2D" w:rsidRDefault="00BE577C" w:rsidP="003A00C3">
      <w:pPr>
        <w:tabs>
          <w:tab w:val="num" w:pos="720"/>
        </w:tabs>
        <w:bidi/>
        <w:spacing w:line="360" w:lineRule="auto"/>
        <w:jc w:val="both"/>
        <w:rPr>
          <w:rFonts w:ascii="Simplified Arabic" w:hAnsi="Simplified Arabic" w:cs="Simplified Arabic"/>
          <w:sz w:val="24"/>
          <w:szCs w:val="24"/>
          <w:rtl/>
        </w:rPr>
      </w:pPr>
      <w:r>
        <w:rPr>
          <w:rFonts w:ascii="Simplified Arabic" w:eastAsia="Simplified Arabic" w:hAnsi="Simplified Arabic" w:cs="Simplified Arabic"/>
          <w:sz w:val="24"/>
          <w:rtl/>
        </w:rPr>
        <w:t>بعد قبول نموذج القياس، تُقدَّر المسارات الهيكلية الخاصة بالفرضيات الثلاث الأولى (H1، H2، H3)، مع تفسير معاملات المسار المعيارية وفترات الثقة وقيم R².</w:t>
      </w:r>
    </w:p>
    <w:p w14:paraId="60C7E584" w14:textId="77777777" w:rsidR="008812B3" w:rsidRPr="00033C2D" w:rsidRDefault="008812B3" w:rsidP="007D1551">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Pr>
        <w:t>H1</w:t>
      </w:r>
      <w:r w:rsidRPr="00033C2D">
        <w:rPr>
          <w:rFonts w:ascii="Simplified Arabic" w:hAnsi="Simplified Arabic" w:cs="Simplified Arabic"/>
          <w:sz w:val="24"/>
          <w:szCs w:val="24"/>
          <w:rtl/>
        </w:rPr>
        <w:t xml:space="preserve">: يوجد تأثير مباشر ذو دلالة إحصائية للقيادة التحويلية على </w:t>
      </w:r>
      <w:r w:rsidR="007D1551" w:rsidRPr="007D1551">
        <w:rPr>
          <w:rFonts w:ascii="Simplified Arabic" w:hAnsi="Simplified Arabic" w:cs="Simplified Arabic"/>
          <w:sz w:val="24"/>
          <w:szCs w:val="24"/>
          <w:rtl/>
        </w:rPr>
        <w:t>ثقافة سلامة المرضى</w:t>
      </w:r>
    </w:p>
    <w:p w14:paraId="6FBCE539" w14:textId="77777777" w:rsidR="008812B3" w:rsidRPr="00033C2D" w:rsidRDefault="008812B3" w:rsidP="007D1551">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Pr>
        <w:t>H2</w:t>
      </w:r>
      <w:r w:rsidRPr="00033C2D">
        <w:rPr>
          <w:rFonts w:ascii="Simplified Arabic" w:hAnsi="Simplified Arabic" w:cs="Simplified Arabic"/>
          <w:sz w:val="24"/>
          <w:szCs w:val="24"/>
          <w:rtl/>
        </w:rPr>
        <w:t>: يوجد تأثير مباشر ذو دلالة إحصائية ل</w:t>
      </w:r>
      <w:r w:rsidR="007D1551" w:rsidRPr="007D1551">
        <w:rPr>
          <w:rFonts w:ascii="Simplified Arabic" w:hAnsi="Simplified Arabic" w:cs="Simplified Arabic"/>
          <w:sz w:val="24"/>
          <w:szCs w:val="24"/>
          <w:rtl/>
        </w:rPr>
        <w:t>ثقافة سلامة المرضى</w:t>
      </w:r>
      <w:r w:rsidRPr="00033C2D">
        <w:rPr>
          <w:rFonts w:ascii="Simplified Arabic" w:hAnsi="Simplified Arabic" w:cs="Simplified Arabic"/>
          <w:sz w:val="24"/>
          <w:szCs w:val="24"/>
          <w:rtl/>
        </w:rPr>
        <w:t xml:space="preserve"> على سلوكيات السلامة</w:t>
      </w:r>
    </w:p>
    <w:p w14:paraId="3CB2A79B" w14:textId="77777777" w:rsidR="008812B3" w:rsidRPr="00033C2D" w:rsidRDefault="008812B3" w:rsidP="003A00C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Pr>
        <w:t>H3</w:t>
      </w:r>
      <w:r w:rsidRPr="00033C2D">
        <w:rPr>
          <w:rFonts w:ascii="Simplified Arabic" w:hAnsi="Simplified Arabic" w:cs="Simplified Arabic"/>
          <w:sz w:val="24"/>
          <w:szCs w:val="24"/>
          <w:rtl/>
        </w:rPr>
        <w:t>: يوجد تأثير مباشر ذو دلالة إحصائية لسلوكيات السلامة على تقليل الأحداث الضارة</w:t>
      </w:r>
    </w:p>
    <w:p w14:paraId="2CD4AE5D" w14:textId="77777777" w:rsidR="003A00C3" w:rsidRPr="00033C2D" w:rsidRDefault="00BE577C" w:rsidP="003A00C3">
      <w:pPr>
        <w:tabs>
          <w:tab w:val="num" w:pos="720"/>
        </w:tabs>
        <w:bidi/>
        <w:spacing w:line="360" w:lineRule="auto"/>
        <w:jc w:val="both"/>
        <w:rPr>
          <w:rFonts w:ascii="Simplified Arabic" w:hAnsi="Simplified Arabic" w:cs="Simplified Arabic"/>
          <w:sz w:val="24"/>
          <w:szCs w:val="24"/>
        </w:rPr>
      </w:pPr>
      <w:r w:rsidRPr="00033C2D">
        <w:rPr>
          <w:rFonts w:ascii="Simplified Arabic" w:hAnsi="Simplified Arabic" w:cs="Simplified Arabic"/>
          <w:sz w:val="24"/>
          <w:szCs w:val="24"/>
          <w:rtl/>
        </w:rPr>
        <w:t>يُقيم معاملات المسار لكل علاقة مباشرة، ويتم فحص قيم الإحصاء الاختبارية (</w:t>
      </w:r>
      <w:r w:rsidRPr="00033C2D">
        <w:rPr>
          <w:rFonts w:ascii="Simplified Arabic" w:hAnsi="Simplified Arabic" w:cs="Simplified Arabic"/>
          <w:sz w:val="24"/>
          <w:szCs w:val="24"/>
        </w:rPr>
        <w:t>t-statistics</w:t>
      </w:r>
      <w:r w:rsidRPr="00033C2D">
        <w:rPr>
          <w:rFonts w:ascii="Simplified Arabic" w:hAnsi="Simplified Arabic" w:cs="Simplified Arabic"/>
          <w:sz w:val="24"/>
          <w:szCs w:val="24"/>
          <w:rtl/>
        </w:rPr>
        <w:t>) والدلالة الإحصائية للتأكد من أن كل معاملة مسار تمتلك دلالة إحصائية عند مستوى 0.05.</w:t>
      </w:r>
    </w:p>
    <w:p w14:paraId="76320371" w14:textId="77777777" w:rsidR="003A00C3" w:rsidRPr="00033C2D" w:rsidRDefault="003A00C3" w:rsidP="003A00C3">
      <w:pPr>
        <w:tabs>
          <w:tab w:val="num" w:pos="720"/>
        </w:tabs>
        <w:bidi/>
        <w:spacing w:line="360" w:lineRule="auto"/>
        <w:jc w:val="both"/>
        <w:rPr>
          <w:rFonts w:ascii="Simplified Arabic" w:hAnsi="Simplified Arabic" w:cs="Simplified Arabic"/>
          <w:b/>
          <w:bCs/>
          <w:sz w:val="28"/>
          <w:szCs w:val="28"/>
        </w:rPr>
      </w:pPr>
      <w:r w:rsidRPr="00033C2D">
        <w:rPr>
          <w:rFonts w:ascii="Simplified Arabic" w:hAnsi="Simplified Arabic" w:cs="Simplified Arabic"/>
          <w:b/>
          <w:bCs/>
          <w:sz w:val="28"/>
          <w:szCs w:val="28"/>
          <w:rtl/>
        </w:rPr>
        <w:t>المرحلة الثالثة: اختبار التأثيرات غير المباشرة والمسارات المتسلسلة</w:t>
      </w:r>
    </w:p>
    <w:p w14:paraId="77BB0833" w14:textId="77777777" w:rsidR="00BE577C" w:rsidRPr="00033C2D" w:rsidRDefault="00BE577C" w:rsidP="007D1551">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تمثل هذه المرحلة أعماق مستويات التحليل، حيث يتم اختبار الفروض الوسيطة (</w:t>
      </w:r>
      <w:r w:rsidRPr="00033C2D">
        <w:rPr>
          <w:rFonts w:ascii="Simplified Arabic" w:hAnsi="Simplified Arabic" w:cs="Simplified Arabic"/>
          <w:sz w:val="24"/>
          <w:szCs w:val="24"/>
        </w:rPr>
        <w:t>H4</w:t>
      </w:r>
      <w:r w:rsidRPr="00033C2D">
        <w:rPr>
          <w:rFonts w:ascii="Simplified Arabic" w:hAnsi="Simplified Arabic" w:cs="Simplified Arabic"/>
          <w:sz w:val="24"/>
          <w:szCs w:val="24"/>
          <w:rtl/>
        </w:rPr>
        <w:t xml:space="preserve"> و</w:t>
      </w:r>
      <w:r w:rsidRPr="00033C2D">
        <w:rPr>
          <w:rFonts w:ascii="Simplified Arabic" w:hAnsi="Simplified Arabic" w:cs="Simplified Arabic"/>
          <w:sz w:val="24"/>
          <w:szCs w:val="24"/>
        </w:rPr>
        <w:t>H5</w:t>
      </w:r>
      <w:r w:rsidRPr="00033C2D">
        <w:rPr>
          <w:rFonts w:ascii="Simplified Arabic" w:hAnsi="Simplified Arabic" w:cs="Simplified Arabic"/>
          <w:sz w:val="24"/>
          <w:szCs w:val="24"/>
          <w:rtl/>
        </w:rPr>
        <w:t>). وتختبر الفرضية الرابعة (</w:t>
      </w:r>
      <w:r w:rsidRPr="00033C2D">
        <w:rPr>
          <w:rFonts w:ascii="Simplified Arabic" w:hAnsi="Simplified Arabic" w:cs="Simplified Arabic"/>
          <w:sz w:val="24"/>
          <w:szCs w:val="24"/>
        </w:rPr>
        <w:t>H4</w:t>
      </w:r>
      <w:r w:rsidRPr="00033C2D">
        <w:rPr>
          <w:rFonts w:ascii="Simplified Arabic" w:hAnsi="Simplified Arabic" w:cs="Simplified Arabic"/>
          <w:sz w:val="24"/>
          <w:szCs w:val="24"/>
          <w:rtl/>
        </w:rPr>
        <w:t xml:space="preserve">) ما إذا كانت </w:t>
      </w:r>
      <w:r w:rsidR="007D1551" w:rsidRPr="007D1551">
        <w:rPr>
          <w:rFonts w:ascii="Simplified Arabic" w:hAnsi="Simplified Arabic" w:cs="Simplified Arabic"/>
          <w:sz w:val="24"/>
          <w:szCs w:val="24"/>
          <w:rtl/>
        </w:rPr>
        <w:t>ثقافة سلامة المرضى</w:t>
      </w:r>
      <w:r w:rsidRPr="00033C2D">
        <w:rPr>
          <w:rFonts w:ascii="Simplified Arabic" w:hAnsi="Simplified Arabic" w:cs="Simplified Arabic"/>
          <w:sz w:val="24"/>
          <w:szCs w:val="24"/>
          <w:rtl/>
        </w:rPr>
        <w:t xml:space="preserve"> تلعب دور الوسيط في العلاقة بين القيادة التحويلية وسلوكيات السلامة، في حين تقوم الفرضية الخامسة (</w:t>
      </w:r>
      <w:r w:rsidRPr="00033C2D">
        <w:rPr>
          <w:rFonts w:ascii="Simplified Arabic" w:hAnsi="Simplified Arabic" w:cs="Simplified Arabic"/>
          <w:sz w:val="24"/>
          <w:szCs w:val="24"/>
        </w:rPr>
        <w:t>H5</w:t>
      </w:r>
      <w:r w:rsidRPr="00033C2D">
        <w:rPr>
          <w:rFonts w:ascii="Simplified Arabic" w:hAnsi="Simplified Arabic" w:cs="Simplified Arabic"/>
          <w:sz w:val="24"/>
          <w:szCs w:val="24"/>
          <w:rtl/>
        </w:rPr>
        <w:t>) بفحص المسار التسلسلي الأكثر تعقيدًا، حيث تؤثر القيادة على تقليل الحوادث الضارة من خلال وساطة متعاقبة لثقافة السلامة ثم سلوكيات السلامة. ولكي يتم اختبار هذه التأثيرات غير المباشرة والمتسلسلة بدقة عالية، سيتم اعتماد تقنية التمهيد (</w:t>
      </w:r>
      <w:r w:rsidRPr="00033C2D">
        <w:rPr>
          <w:rFonts w:ascii="Simplified Arabic" w:hAnsi="Simplified Arabic" w:cs="Simplified Arabic"/>
          <w:sz w:val="24"/>
          <w:szCs w:val="24"/>
        </w:rPr>
        <w:t>Bootstrapping</w:t>
      </w:r>
      <w:r w:rsidRPr="00033C2D">
        <w:rPr>
          <w:rFonts w:ascii="Simplified Arabic" w:hAnsi="Simplified Arabic" w:cs="Simplified Arabic"/>
          <w:sz w:val="24"/>
          <w:szCs w:val="24"/>
          <w:rtl/>
        </w:rPr>
        <w:t>).</w:t>
      </w:r>
    </w:p>
    <w:p w14:paraId="5D3679FF" w14:textId="77777777" w:rsidR="003A00C3" w:rsidRDefault="00BE577C" w:rsidP="00BE577C">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 xml:space="preserve"> وتُعتبر هذه التقنية معيارًا معتمدًا في الأبحاث الحديثة لاختبار الوساطة، إذ تتجنب فرضية التوزيع الطبيعي التي قد لا تنطبق على البيانات الواقعية. وسيُجرى 5,000 إعادة عينة (</w:t>
      </w:r>
      <w:r w:rsidRPr="00033C2D">
        <w:rPr>
          <w:rFonts w:ascii="Simplified Arabic" w:hAnsi="Simplified Arabic" w:cs="Simplified Arabic"/>
          <w:sz w:val="24"/>
          <w:szCs w:val="24"/>
        </w:rPr>
        <w:t>Resamples</w:t>
      </w:r>
      <w:r w:rsidRPr="00033C2D">
        <w:rPr>
          <w:rFonts w:ascii="Simplified Arabic" w:hAnsi="Simplified Arabic" w:cs="Simplified Arabic"/>
          <w:sz w:val="24"/>
          <w:szCs w:val="24"/>
          <w:rtl/>
        </w:rPr>
        <w:t>) لتقدير التأثيرات غير المباشرة، مما يضمن توزيعات احتمالية قوية وموثوقة. كما سيتم حساب فترات الثقة (</w:t>
      </w:r>
      <w:r w:rsidRPr="00033C2D">
        <w:rPr>
          <w:rFonts w:ascii="Simplified Arabic" w:hAnsi="Simplified Arabic" w:cs="Simplified Arabic"/>
          <w:sz w:val="24"/>
          <w:szCs w:val="24"/>
        </w:rPr>
        <w:t>Confidence Intervals</w:t>
      </w:r>
      <w:r w:rsidRPr="00033C2D">
        <w:rPr>
          <w:rFonts w:ascii="Simplified Arabic" w:hAnsi="Simplified Arabic" w:cs="Simplified Arabic"/>
          <w:sz w:val="24"/>
          <w:szCs w:val="24"/>
          <w:rtl/>
        </w:rPr>
        <w:t>) بنسبة 95%، حيث إن عدم احتواء فترة الثقة على الصفر يدل على وجود تأثير غير مباشر ذو دلالة إحصائية.</w:t>
      </w:r>
    </w:p>
    <w:p w14:paraId="0DF31404" w14:textId="77777777" w:rsidR="0046467D" w:rsidRPr="00033C2D" w:rsidRDefault="0046467D" w:rsidP="0046467D">
      <w:pPr>
        <w:tabs>
          <w:tab w:val="num" w:pos="720"/>
        </w:tabs>
        <w:bidi/>
        <w:spacing w:line="360" w:lineRule="auto"/>
        <w:jc w:val="both"/>
        <w:rPr>
          <w:rFonts w:ascii="Simplified Arabic" w:hAnsi="Simplified Arabic" w:cs="Simplified Arabic"/>
          <w:sz w:val="24"/>
          <w:szCs w:val="24"/>
          <w:rtl/>
        </w:rPr>
      </w:pPr>
      <w:r>
        <w:rPr>
          <w:rFonts w:ascii="Simplified Arabic" w:hAnsi="Simplified Arabic" w:cs="Simplified Arabic"/>
          <w:sz w:val="24"/>
          <w:szCs w:val="24"/>
          <w:rtl/>
        </w:rPr>
        <w:lastRenderedPageBreak/>
        <w:t xml:space="preserve">سيُعتمد في تنفيذ تقنية </w:t>
      </w:r>
      <w:r>
        <w:rPr>
          <w:rFonts w:ascii="Simplified Arabic" w:hAnsi="Simplified Arabic" w:cs="Simplified Arabic"/>
          <w:sz w:val="24"/>
          <w:szCs w:val="24"/>
        </w:rPr>
        <w:t>Bootstrapping</w:t>
      </w:r>
      <w:r>
        <w:rPr>
          <w:rFonts w:ascii="Simplified Arabic" w:hAnsi="Simplified Arabic" w:cs="Simplified Arabic"/>
          <w:sz w:val="24"/>
          <w:szCs w:val="24"/>
          <w:rtl/>
        </w:rPr>
        <w:t xml:space="preserve"> برنامج </w:t>
      </w:r>
      <w:r>
        <w:rPr>
          <w:rFonts w:ascii="Simplified Arabic" w:hAnsi="Simplified Arabic" w:cs="Simplified Arabic"/>
          <w:sz w:val="24"/>
          <w:szCs w:val="24"/>
        </w:rPr>
        <w:t>AMOS (Analysis of Moment Structures)</w:t>
      </w:r>
      <w:r>
        <w:rPr>
          <w:rFonts w:ascii="Simplified Arabic" w:hAnsi="Simplified Arabic" w:cs="Simplified Arabic"/>
          <w:sz w:val="24"/>
          <w:szCs w:val="24"/>
          <w:rtl/>
        </w:rPr>
        <w:t xml:space="preserve"> نظراً لتكامله مع نمذجة المعادلات الهيكلية ذات المتغيرات الكامنة (</w:t>
      </w:r>
      <w:r>
        <w:rPr>
          <w:rFonts w:ascii="Simplified Arabic" w:hAnsi="Simplified Arabic" w:cs="Simplified Arabic"/>
          <w:sz w:val="24"/>
          <w:szCs w:val="24"/>
        </w:rPr>
        <w:t>CB-SEM</w:t>
      </w:r>
      <w:r>
        <w:rPr>
          <w:rFonts w:ascii="Simplified Arabic" w:hAnsi="Simplified Arabic" w:cs="Simplified Arabic"/>
          <w:sz w:val="24"/>
          <w:szCs w:val="24"/>
          <w:rtl/>
        </w:rPr>
        <w:t>)، وقدرته على تقدير فترات الثقة المُصحَّحة للتحيز (</w:t>
      </w:r>
      <w:r>
        <w:rPr>
          <w:rFonts w:ascii="Simplified Arabic" w:hAnsi="Simplified Arabic" w:cs="Simplified Arabic"/>
          <w:sz w:val="24"/>
          <w:szCs w:val="24"/>
        </w:rPr>
        <w:t>Bias-Corrected Confidence Intervals</w:t>
      </w:r>
      <w:r>
        <w:rPr>
          <w:rFonts w:ascii="Simplified Arabic" w:hAnsi="Simplified Arabic" w:cs="Simplified Arabic"/>
          <w:sz w:val="24"/>
          <w:szCs w:val="24"/>
          <w:rtl/>
        </w:rPr>
        <w:t xml:space="preserve">) للتأثيرات غير المباشرة المتسلسلة. وفي حال عدم استيفاء افتراضات التوزيع الطبيعي في البيانات، يُعتمد بدلاً عنه برنامج </w:t>
      </w:r>
      <w:proofErr w:type="spellStart"/>
      <w:r>
        <w:rPr>
          <w:rFonts w:ascii="Simplified Arabic" w:hAnsi="Simplified Arabic" w:cs="Simplified Arabic"/>
          <w:sz w:val="24"/>
          <w:szCs w:val="24"/>
        </w:rPr>
        <w:t>SmartPLS</w:t>
      </w:r>
      <w:proofErr w:type="spellEnd"/>
      <w:r>
        <w:rPr>
          <w:rFonts w:ascii="Simplified Arabic" w:hAnsi="Simplified Arabic" w:cs="Simplified Arabic"/>
          <w:sz w:val="24"/>
          <w:szCs w:val="24"/>
        </w:rPr>
        <w:t xml:space="preserve"> 4</w:t>
      </w:r>
      <w:r>
        <w:rPr>
          <w:rFonts w:ascii="Simplified Arabic" w:hAnsi="Simplified Arabic" w:cs="Simplified Arabic"/>
          <w:sz w:val="24"/>
          <w:szCs w:val="24"/>
          <w:rtl/>
        </w:rPr>
        <w:t xml:space="preserve"> الذي يوفر مرونة في تحليل بيانات الاستبانات غير الطبيعية (</w:t>
      </w:r>
      <w:r>
        <w:rPr>
          <w:rFonts w:ascii="Simplified Arabic" w:hAnsi="Simplified Arabic" w:cs="Simplified Arabic"/>
          <w:sz w:val="24"/>
          <w:szCs w:val="24"/>
        </w:rPr>
        <w:t>Hair et al., 2019; Kline, 2023</w:t>
      </w:r>
      <w:r>
        <w:rPr>
          <w:rFonts w:ascii="Simplified Arabic" w:hAnsi="Simplified Arabic" w:cs="Simplified Arabic"/>
          <w:sz w:val="24"/>
          <w:szCs w:val="24"/>
          <w:rtl/>
        </w:rPr>
        <w:t>).</w:t>
      </w:r>
    </w:p>
    <w:p w14:paraId="415391E7" w14:textId="77777777" w:rsidR="003A00C3" w:rsidRPr="00033C2D" w:rsidRDefault="003A00C3" w:rsidP="003A00C3">
      <w:pPr>
        <w:tabs>
          <w:tab w:val="num" w:pos="720"/>
        </w:tabs>
        <w:bidi/>
        <w:spacing w:line="360" w:lineRule="auto"/>
        <w:jc w:val="both"/>
        <w:rPr>
          <w:rFonts w:ascii="Simplified Arabic" w:hAnsi="Simplified Arabic" w:cs="Simplified Arabic"/>
          <w:b/>
          <w:bCs/>
          <w:sz w:val="28"/>
          <w:szCs w:val="28"/>
        </w:rPr>
      </w:pPr>
      <w:r w:rsidRPr="00033C2D">
        <w:rPr>
          <w:rFonts w:ascii="Simplified Arabic" w:hAnsi="Simplified Arabic" w:cs="Simplified Arabic"/>
          <w:b/>
          <w:bCs/>
          <w:sz w:val="28"/>
          <w:szCs w:val="28"/>
          <w:rtl/>
        </w:rPr>
        <w:t>المرحلة الرابعة: تقييم جودة النموذج الكلي</w:t>
      </w:r>
    </w:p>
    <w:p w14:paraId="3E112A74" w14:textId="77777777" w:rsidR="008812B3" w:rsidRPr="00033C2D" w:rsidRDefault="008812B3" w:rsidP="003A00C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بعد إتمام اختبار جميع الفروض، يتم تقييم جودة النموذج الكلي من خلال مجموعة شاملة من مؤشرات التوفيق، وهي كما يلي:</w:t>
      </w:r>
    </w:p>
    <w:p w14:paraId="33966E52" w14:textId="77777777" w:rsidR="008812B3" w:rsidRPr="00033C2D" w:rsidRDefault="008812B3" w:rsidP="003A00C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 مؤشر حسن المطابقة (</w:t>
      </w:r>
      <w:r w:rsidRPr="00033C2D">
        <w:rPr>
          <w:rFonts w:ascii="Simplified Arabic" w:hAnsi="Simplified Arabic" w:cs="Simplified Arabic"/>
          <w:sz w:val="24"/>
          <w:szCs w:val="24"/>
        </w:rPr>
        <w:t>GFI</w:t>
      </w:r>
      <w:r w:rsidRPr="00033C2D">
        <w:rPr>
          <w:rFonts w:ascii="Simplified Arabic" w:hAnsi="Simplified Arabic" w:cs="Simplified Arabic"/>
          <w:sz w:val="24"/>
          <w:szCs w:val="24"/>
          <w:rtl/>
        </w:rPr>
        <w:t>): ينبغي أن تكون القيمة أكبر من 0.90.</w:t>
      </w:r>
    </w:p>
    <w:p w14:paraId="2D1312E3" w14:textId="77777777" w:rsidR="008812B3" w:rsidRPr="00033C2D" w:rsidRDefault="008812B3" w:rsidP="003A00C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 مؤشر المقارنة (</w:t>
      </w:r>
      <w:r w:rsidRPr="00033C2D">
        <w:rPr>
          <w:rFonts w:ascii="Simplified Arabic" w:hAnsi="Simplified Arabic" w:cs="Simplified Arabic"/>
          <w:sz w:val="24"/>
          <w:szCs w:val="24"/>
        </w:rPr>
        <w:t>CFI</w:t>
      </w:r>
      <w:r w:rsidRPr="00033C2D">
        <w:rPr>
          <w:rFonts w:ascii="Simplified Arabic" w:hAnsi="Simplified Arabic" w:cs="Simplified Arabic"/>
          <w:sz w:val="24"/>
          <w:szCs w:val="24"/>
          <w:rtl/>
        </w:rPr>
        <w:t>): ينبغي أن تكون القيمة أكبر من 0.95.</w:t>
      </w:r>
    </w:p>
    <w:p w14:paraId="4FC852CC" w14:textId="77777777" w:rsidR="008812B3" w:rsidRPr="00033C2D" w:rsidRDefault="008812B3" w:rsidP="003A00C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 مؤشر توكر-لويس (</w:t>
      </w:r>
      <w:r w:rsidRPr="00033C2D">
        <w:rPr>
          <w:rFonts w:ascii="Simplified Arabic" w:hAnsi="Simplified Arabic" w:cs="Simplified Arabic"/>
          <w:sz w:val="24"/>
          <w:szCs w:val="24"/>
        </w:rPr>
        <w:t>TLI</w:t>
      </w:r>
      <w:r w:rsidRPr="00033C2D">
        <w:rPr>
          <w:rFonts w:ascii="Simplified Arabic" w:hAnsi="Simplified Arabic" w:cs="Simplified Arabic"/>
          <w:sz w:val="24"/>
          <w:szCs w:val="24"/>
          <w:rtl/>
        </w:rPr>
        <w:t>): ينبغي أن تكون القيمة أكبر من 0.95.</w:t>
      </w:r>
    </w:p>
    <w:p w14:paraId="531D4F20" w14:textId="77777777" w:rsidR="008812B3" w:rsidRPr="00033C2D" w:rsidRDefault="008812B3" w:rsidP="008812B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 جذر متوسط مربعات الخطأ (</w:t>
      </w:r>
      <w:r w:rsidRPr="00033C2D">
        <w:rPr>
          <w:rFonts w:ascii="Simplified Arabic" w:hAnsi="Simplified Arabic" w:cs="Simplified Arabic"/>
          <w:sz w:val="24"/>
          <w:szCs w:val="24"/>
        </w:rPr>
        <w:t>RMSEA</w:t>
      </w:r>
      <w:r w:rsidRPr="00033C2D">
        <w:rPr>
          <w:rFonts w:ascii="Simplified Arabic" w:hAnsi="Simplified Arabic" w:cs="Simplified Arabic"/>
          <w:sz w:val="24"/>
          <w:szCs w:val="24"/>
          <w:rtl/>
        </w:rPr>
        <w:t>): ينبغي أن تكون القيمة أقل من 0.08.</w:t>
      </w:r>
    </w:p>
    <w:p w14:paraId="2671517F" w14:textId="77777777" w:rsidR="008812B3" w:rsidRPr="00033C2D" w:rsidRDefault="009B09E7" w:rsidP="003A00C3">
      <w:pPr>
        <w:tabs>
          <w:tab w:val="num" w:pos="720"/>
        </w:tabs>
        <w:bidi/>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8"/>
          <w:szCs w:val="28"/>
          <w:rtl/>
        </w:rPr>
        <w:t>10</w:t>
      </w:r>
      <w:r w:rsidR="008812B3" w:rsidRPr="00033C2D">
        <w:rPr>
          <w:rFonts w:ascii="Simplified Arabic" w:hAnsi="Simplified Arabic" w:cs="Simplified Arabic"/>
          <w:b/>
          <w:bCs/>
          <w:sz w:val="28"/>
          <w:szCs w:val="28"/>
          <w:rtl/>
        </w:rPr>
        <w:t>.4.3 البرامج والأدوات المستخدمة</w:t>
      </w:r>
    </w:p>
    <w:p w14:paraId="64504AED" w14:textId="77777777" w:rsidR="008812B3" w:rsidRPr="00033C2D" w:rsidRDefault="008812B3" w:rsidP="003A00C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سيتم الاعتماد على برامج موثوقة ومعترف بها دولياً، ومنها:</w:t>
      </w:r>
    </w:p>
    <w:p w14:paraId="77576579" w14:textId="77777777" w:rsidR="008812B3" w:rsidRPr="00033C2D" w:rsidRDefault="008812B3" w:rsidP="003A00C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 xml:space="preserve">- </w:t>
      </w:r>
      <w:r w:rsidRPr="00033C2D">
        <w:rPr>
          <w:rFonts w:ascii="Simplified Arabic" w:hAnsi="Simplified Arabic" w:cs="Simplified Arabic"/>
          <w:sz w:val="24"/>
          <w:szCs w:val="24"/>
        </w:rPr>
        <w:t>IBM SPSS</w:t>
      </w:r>
      <w:r w:rsidRPr="00033C2D">
        <w:rPr>
          <w:rFonts w:ascii="Simplified Arabic" w:hAnsi="Simplified Arabic" w:cs="Simplified Arabic"/>
          <w:sz w:val="24"/>
          <w:szCs w:val="24"/>
          <w:rtl/>
        </w:rPr>
        <w:t xml:space="preserve"> (الإصدار 28 أو أحدث): لإجراء التحاليل الوصفية والإحصائية الأساسية.</w:t>
      </w:r>
    </w:p>
    <w:p w14:paraId="6EDCCB11" w14:textId="77777777" w:rsidR="008812B3" w:rsidRPr="00033C2D" w:rsidRDefault="008812B3" w:rsidP="003A00C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 xml:space="preserve">- </w:t>
      </w:r>
      <w:r w:rsidRPr="00033C2D">
        <w:rPr>
          <w:rFonts w:ascii="Simplified Arabic" w:hAnsi="Simplified Arabic" w:cs="Simplified Arabic"/>
          <w:sz w:val="24"/>
          <w:szCs w:val="24"/>
        </w:rPr>
        <w:t>AMOS Graphics</w:t>
      </w:r>
      <w:r w:rsidRPr="00033C2D">
        <w:rPr>
          <w:rFonts w:ascii="Simplified Arabic" w:hAnsi="Simplified Arabic" w:cs="Simplified Arabic"/>
          <w:sz w:val="24"/>
          <w:szCs w:val="24"/>
          <w:rtl/>
        </w:rPr>
        <w:t>: لنمذجة المعادلات الهيكلية، ويتميز بواجهة رسومية وقدرات حسابية متقدمة.</w:t>
      </w:r>
    </w:p>
    <w:p w14:paraId="27672B9C" w14:textId="77777777" w:rsidR="003A00C3" w:rsidRPr="00033C2D" w:rsidRDefault="008812B3" w:rsidP="003A00C3">
      <w:pPr>
        <w:tabs>
          <w:tab w:val="num" w:pos="720"/>
        </w:tabs>
        <w:bidi/>
        <w:spacing w:line="360" w:lineRule="auto"/>
        <w:jc w:val="both"/>
        <w:rPr>
          <w:rFonts w:ascii="Simplified Arabic" w:hAnsi="Simplified Arabic" w:cs="Simplified Arabic"/>
          <w:sz w:val="24"/>
          <w:szCs w:val="24"/>
          <w:rtl/>
        </w:rPr>
      </w:pPr>
      <w:r>
        <w:rPr>
          <w:rFonts w:ascii="Simplified Arabic" w:eastAsia="Simplified Arabic" w:hAnsi="Simplified Arabic" w:cs="Simplified Arabic"/>
          <w:sz w:val="24"/>
          <w:rtl/>
        </w:rPr>
        <w:t>تعتمد الخطة التحليلية على IBM SPSS Statistics وIBM SPSS AMOS، الإصدار 28. ولن يُستخدم SmartPLS بديلًا تلقائيًا لمجرد عدم الاعتدال؛ بل تُعالج الانحرافات من خلال Bootstrap واختبار Bollen–Stine داخل إطار CB-SEM، حفاظًا على اتساق النموذج والتحليل عبر الفصول.</w:t>
      </w:r>
    </w:p>
    <w:p w14:paraId="3C00D0D2" w14:textId="77777777" w:rsidR="003A00C3" w:rsidRPr="00033C2D" w:rsidRDefault="009B09E7" w:rsidP="003A00C3">
      <w:pPr>
        <w:tabs>
          <w:tab w:val="num" w:pos="720"/>
        </w:tabs>
        <w:bidi/>
        <w:spacing w:line="360" w:lineRule="auto"/>
        <w:jc w:val="both"/>
        <w:rPr>
          <w:rFonts w:ascii="Simplified Arabic" w:hAnsi="Simplified Arabic" w:cs="Simplified Arabic"/>
          <w:b/>
          <w:bCs/>
          <w:sz w:val="28"/>
          <w:szCs w:val="28"/>
        </w:rPr>
      </w:pPr>
      <w:r>
        <w:rPr>
          <w:rFonts w:ascii="Simplified Arabic" w:eastAsia="Simplified Arabic" w:hAnsi="Simplified Arabic" w:cs="Simplified Arabic"/>
          <w:b/>
          <w:sz w:val="28"/>
          <w:rtl/>
        </w:rPr>
        <w:t>10.4.4 معايير الحكم على النتائج</w:t>
      </w:r>
    </w:p>
    <w:p w14:paraId="0657D744" w14:textId="77777777" w:rsidR="00FC62C6" w:rsidRDefault="00656196" w:rsidP="00656196">
      <w:pPr>
        <w:tabs>
          <w:tab w:val="num" w:pos="720"/>
        </w:tabs>
        <w:bidi/>
        <w:spacing w:line="360" w:lineRule="auto"/>
        <w:jc w:val="both"/>
        <w:rPr>
          <w:rFonts w:ascii="Simplified Arabic" w:hAnsi="Simplified Arabic" w:cs="Simplified Arabic"/>
          <w:sz w:val="24"/>
          <w:szCs w:val="24"/>
          <w:rtl/>
        </w:rPr>
      </w:pPr>
      <w:r>
        <w:rPr>
          <w:rFonts w:ascii="Simplified Arabic" w:eastAsia="Simplified Arabic" w:hAnsi="Simplified Arabic" w:cs="Simplified Arabic"/>
          <w:sz w:val="24"/>
          <w:rtl/>
        </w:rPr>
        <w:t>يُستدل على دعم الفرضية من خلال اتجاه معامل المسار، وحجمه، وقيمة الدلالة، وفترة الثقة. ويُعد المسار دالًا إحصائيًا عند p &lt; 0.05، ويُعد الأثر غير المباشر دالًا عندما لا تتضمن فترة الثقة المصححة للتحيز الصفر. ولا يُشترط استيفاء جميع مؤشرات المطابقة حدًا واحدًا بصورة آلية؛ بل يُحكم على المطابقة كليًا في ضوء مجموعة المؤشرات والتبرير النظري.</w:t>
      </w:r>
    </w:p>
    <w:p w14:paraId="72EA1069" w14:textId="77777777" w:rsidR="002474FC" w:rsidRPr="00033C2D" w:rsidRDefault="002474FC" w:rsidP="002474FC">
      <w:pPr>
        <w:tabs>
          <w:tab w:val="num" w:pos="720"/>
        </w:tabs>
        <w:bidi/>
        <w:spacing w:line="360" w:lineRule="auto"/>
        <w:jc w:val="both"/>
        <w:rPr>
          <w:rFonts w:ascii="Simplified Arabic" w:hAnsi="Simplified Arabic" w:cs="Simplified Arabic"/>
          <w:sz w:val="24"/>
          <w:szCs w:val="24"/>
        </w:rPr>
      </w:pPr>
    </w:p>
    <w:p w14:paraId="18847BA4" w14:textId="77777777" w:rsidR="000B0FA3" w:rsidRPr="00033C2D" w:rsidRDefault="008B1883" w:rsidP="00DC763A">
      <w:pPr>
        <w:bidi/>
        <w:spacing w:line="360" w:lineRule="auto"/>
        <w:rPr>
          <w:rFonts w:ascii="Simplified Arabic" w:hAnsi="Simplified Arabic" w:cs="Simplified Arabic"/>
          <w:b/>
          <w:bCs/>
          <w:sz w:val="28"/>
          <w:szCs w:val="28"/>
        </w:rPr>
      </w:pPr>
      <w:r w:rsidRPr="00033C2D">
        <w:rPr>
          <w:rFonts w:ascii="Simplified Arabic" w:hAnsi="Simplified Arabic" w:cs="Simplified Arabic"/>
          <w:b/>
          <w:bCs/>
          <w:sz w:val="28"/>
          <w:szCs w:val="28"/>
          <w:rtl/>
        </w:rPr>
        <w:lastRenderedPageBreak/>
        <w:t>1</w:t>
      </w:r>
      <w:r w:rsidR="00386C14">
        <w:rPr>
          <w:rFonts w:ascii="Simplified Arabic" w:hAnsi="Simplified Arabic" w:cs="Simplified Arabic" w:hint="cs"/>
          <w:b/>
          <w:bCs/>
          <w:sz w:val="28"/>
          <w:szCs w:val="28"/>
          <w:rtl/>
        </w:rPr>
        <w:t>1</w:t>
      </w:r>
      <w:r w:rsidRPr="00033C2D">
        <w:rPr>
          <w:rFonts w:ascii="Simplified Arabic" w:hAnsi="Simplified Arabic" w:cs="Simplified Arabic"/>
          <w:b/>
          <w:bCs/>
          <w:sz w:val="28"/>
          <w:szCs w:val="28"/>
          <w:rtl/>
        </w:rPr>
        <w:t>.</w:t>
      </w:r>
      <w:r w:rsidR="00DC763A" w:rsidRPr="00DC763A">
        <w:rPr>
          <w:rFonts w:ascii="Simplified Arabic" w:hAnsi="Simplified Arabic" w:cs="Simplified Arabic"/>
          <w:b/>
          <w:bCs/>
          <w:sz w:val="28"/>
          <w:szCs w:val="28"/>
          <w:rtl/>
        </w:rPr>
        <w:t>النموذج المفاهيمي للدراسة</w:t>
      </w:r>
    </w:p>
    <w:p w14:paraId="2D8800D8" w14:textId="77777777" w:rsidR="00390B53" w:rsidRDefault="001C72AD" w:rsidP="00702784">
      <w:pPr>
        <w:bidi/>
        <w:spacing w:line="360" w:lineRule="auto"/>
        <w:rPr>
          <w:rFonts w:ascii="Sakkal Majalla" w:hAnsi="Sakkal Majalla" w:cs="Sakkal Majalla"/>
          <w:b/>
          <w:bCs/>
          <w:sz w:val="28"/>
          <w:szCs w:val="28"/>
          <w:rtl/>
        </w:rPr>
      </w:pPr>
      <w:r>
        <w:rPr>
          <w:rFonts w:ascii="Sakkal Majalla" w:eastAsia="Sakkal Majalla" w:hAnsi="Sakkal Majalla" w:cs="Sakkal Majalla"/>
          <w:sz w:val="28"/>
          <w:rtl/>
        </w:rPr>
        <w:t>يهدف هذا النموذج البصري إلى تمثيل العلاقات النظرية المفترضة بين متغيرات الدراسة، والتي ستُختبر باستخدام نمذجة المعادلات الهيكلية. ولا يثبت اتجاه الأسهم وحده سببية أو تعاقبًا زمنيًا.</w:t>
      </w:r>
    </w:p>
    <w:p w14:paraId="55953622" w14:textId="77777777" w:rsidR="00163292" w:rsidRDefault="00450E55">
      <w:pPr>
        <w:keepLines/>
        <w:bidi/>
        <w:spacing w:before="200" w:after="200"/>
        <w:jc w:val="center"/>
      </w:pPr>
      <w:r>
        <w:rPr>
          <w:noProof/>
        </w:rPr>
        <w:lastRenderedPageBreak/>
        <w:drawing>
          <wp:anchor distT="0" distB="0" distL="114300" distR="114300" simplePos="0" relativeHeight="251660800" behindDoc="1" locked="0" layoutInCell="1" allowOverlap="1" wp14:anchorId="50554F19" wp14:editId="2FFD6664">
            <wp:simplePos x="0" y="0"/>
            <wp:positionH relativeFrom="margin">
              <wp:align>right</wp:align>
            </wp:positionH>
            <wp:positionV relativeFrom="paragraph">
              <wp:posOffset>1562100</wp:posOffset>
            </wp:positionV>
            <wp:extent cx="9388475" cy="6278245"/>
            <wp:effectExtent l="0" t="6985" r="0" b="0"/>
            <wp:wrapTight wrapText="bothSides">
              <wp:wrapPolygon edited="0">
                <wp:start x="21616" y="24"/>
                <wp:lineTo x="53" y="24"/>
                <wp:lineTo x="53" y="21521"/>
                <wp:lineTo x="21616" y="21521"/>
                <wp:lineTo x="21616" y="24"/>
              </wp:wrapPolygon>
            </wp:wrapTight>
            <wp:docPr id="4" name="النموذج المفاهيمي للدراسة" descr="نموذج وساطة متتابعة يوضح المسار من القيادة التحويلية إلى ثقافة سلامة المرضى ثم سلوكيات السلامة وصولًا إلى تقليل الأحداث الضارة المدرك، مع الفرضيات H1 إلى H5." title="النموذج المفاهيمي للدراس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النموذج المفاهيمي للدراسة" descr="نموذج وساطة متتابعة يوضح المسار من القيادة التحويلية إلى ثقافة سلامة المرضى ثم سلوكيات السلامة وصولًا إلى تقليل الأحداث الضارة المدرك، مع الفرضيات H1 إلى H5."/>
                    <pic:cNvPicPr/>
                  </pic:nvPicPr>
                  <pic:blipFill>
                    <a:blip r:embed="rId9">
                      <a:extLst>
                        <a:ext uri="{28A0092B-C50C-407E-A947-70E740481C1C}">
                          <a14:useLocalDpi xmlns:a14="http://schemas.microsoft.com/office/drawing/2010/main" val="0"/>
                        </a:ext>
                      </a:extLst>
                    </a:blip>
                    <a:stretch>
                      <a:fillRect/>
                    </a:stretch>
                  </pic:blipFill>
                  <pic:spPr>
                    <a:xfrm rot="16200000">
                      <a:off x="0" y="0"/>
                      <a:ext cx="9388475" cy="6278245"/>
                    </a:xfrm>
                    <a:prstGeom prst="rect">
                      <a:avLst/>
                    </a:prstGeom>
                  </pic:spPr>
                </pic:pic>
              </a:graphicData>
            </a:graphic>
            <wp14:sizeRelH relativeFrom="margin">
              <wp14:pctWidth>0</wp14:pctWidth>
            </wp14:sizeRelH>
            <wp14:sizeRelV relativeFrom="margin">
              <wp14:pctHeight>0</wp14:pctHeight>
            </wp14:sizeRelV>
          </wp:anchor>
        </w:drawing>
      </w:r>
    </w:p>
    <w:p w14:paraId="584AA41F" w14:textId="77777777" w:rsidR="0021013A" w:rsidRPr="0021013A" w:rsidRDefault="00D962B3" w:rsidP="0021013A">
      <w:pPr>
        <w:pageBreakBefore/>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tl/>
        </w:rPr>
        <w:lastRenderedPageBreak/>
        <w:t>الفصل الثاني: الإطار النظري والدراسات السابقة</w:t>
      </w:r>
    </w:p>
    <w:p w14:paraId="42871712"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2.1 </w:t>
      </w:r>
      <w:r w:rsidRPr="0021013A">
        <w:rPr>
          <w:rFonts w:ascii="Simplified Arabic" w:hAnsi="Simplified Arabic" w:cs="Simplified Arabic"/>
          <w:b/>
          <w:bCs/>
          <w:noProof/>
          <w:sz w:val="24"/>
          <w:szCs w:val="24"/>
          <w:rtl/>
        </w:rPr>
        <w:t>الإطار النظري للدراسة</w:t>
      </w:r>
    </w:p>
    <w:p w14:paraId="538CF743"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2.1.1 </w:t>
      </w:r>
      <w:r w:rsidRPr="0021013A">
        <w:rPr>
          <w:rFonts w:ascii="Simplified Arabic" w:hAnsi="Simplified Arabic" w:cs="Simplified Arabic"/>
          <w:b/>
          <w:bCs/>
          <w:noProof/>
          <w:sz w:val="24"/>
          <w:szCs w:val="24"/>
          <w:rtl/>
        </w:rPr>
        <w:t>نظرية القيادة التحويلية</w:t>
      </w:r>
    </w:p>
    <w:p w14:paraId="61F6AA7E" w14:textId="77777777" w:rsidR="003A447B" w:rsidRPr="00DD007D" w:rsidRDefault="003A447B" w:rsidP="00DD007D">
      <w:pPr>
        <w:bidi/>
        <w:spacing w:before="210" w:after="0" w:line="360" w:lineRule="auto"/>
        <w:jc w:val="both"/>
        <w:rPr>
          <w:rFonts w:ascii="Simplified Arabic" w:hAnsi="Simplified Arabic" w:cs="Simplified Arabic"/>
          <w:b/>
          <w:bCs/>
          <w:noProof/>
          <w:sz w:val="24"/>
          <w:szCs w:val="24"/>
          <w:rtl/>
        </w:rPr>
      </w:pPr>
      <w:r>
        <w:rPr>
          <w:rFonts w:ascii="Simplified Arabic" w:hAnsi="Simplified Arabic" w:cs="Simplified Arabic"/>
          <w:noProof/>
          <w:sz w:val="24"/>
          <w:szCs w:val="24"/>
          <w:rtl/>
        </w:rPr>
        <w:t xml:space="preserve">تعتمد هذه الدراسة في شرح المتغير المستقل على نظرية القيادة التحويلية استنادًا إلى إطار </w:t>
      </w:r>
      <w:r>
        <w:rPr>
          <w:rFonts w:ascii="Simplified Arabic" w:hAnsi="Simplified Arabic" w:cs="Simplified Arabic"/>
          <w:noProof/>
          <w:sz w:val="24"/>
          <w:szCs w:val="24"/>
        </w:rPr>
        <w:t>Podsakoff et al</w:t>
      </w:r>
      <w:r>
        <w:rPr>
          <w:rFonts w:ascii="Simplified Arabic" w:hAnsi="Simplified Arabic" w:cs="Simplified Arabic"/>
          <w:noProof/>
          <w:sz w:val="24"/>
          <w:szCs w:val="24"/>
          <w:rtl/>
        </w:rPr>
        <w:t>. (1990)، التي تؤكد أن القائد التحويلي لا يقتصر على إدارة المهام الروتينية، بل يتعداها إلى إلهام الأتباع وتحويل قيمهم ودوافعهم لتحقيق أهداف المنظمة من خلال ست ممارسات قيادية مترابطة: (1) توضيح الرؤية من خلال صياغة صورة مستقبلية ملهمة ومشتركة، (2) تقديم النموذج الذي يتوافق بين السلوك والقيم، (3) تشجيع قبول الأهداف الجماعية وتوحيد جهود الفريق، (4) وضع توقعات عالية للأداء تَّدفع نحو التميز، (5) تقديم الدعم الفردي للموظفين، و(6) تحفيز التفكير النقدي والإبداعي عبر الاستثارة الفكرية. وقد أظهرت دراسات عديدة في المجال الصحي أن هذا الإطار مرتبط بتحسين بيئة العمل وزيادة الالتزام بمبادئ الجودة وسلامة المرضى.</w:t>
      </w:r>
      <w:r w:rsidR="00E36573">
        <w:rPr>
          <w:rFonts w:ascii="Simplified Arabic" w:hAnsi="Simplified Arabic" w:cs="Simplified Arabic"/>
          <w:b/>
          <w:bCs/>
          <w:noProof/>
          <w:sz w:val="24"/>
          <w:szCs w:val="24"/>
          <w:rtl/>
        </w:rPr>
        <w:br/>
      </w:r>
      <w:r w:rsidR="00E36573">
        <w:rPr>
          <w:rFonts w:ascii="Simplified Arabic" w:hAnsi="Simplified Arabic" w:cs="Simplified Arabic"/>
          <w:noProof/>
          <w:sz w:val="24"/>
          <w:szCs w:val="24"/>
          <w:rtl/>
        </w:rPr>
        <w:t>وفي ضوء هذا التأصيل النظري، تتبنى الدراسة الحالية مقياس </w:t>
      </w:r>
      <w:r w:rsidR="00E36573">
        <w:rPr>
          <w:rFonts w:ascii="Simplified Arabic" w:hAnsi="Simplified Arabic" w:cs="Simplified Arabic"/>
          <w:noProof/>
          <w:sz w:val="24"/>
          <w:szCs w:val="24"/>
        </w:rPr>
        <w:t>Transformational Leadership Inventory (TLI)</w:t>
      </w:r>
      <w:r w:rsidR="00E36573">
        <w:rPr>
          <w:rFonts w:ascii="Simplified Arabic" w:hAnsi="Simplified Arabic" w:cs="Simplified Arabic"/>
          <w:noProof/>
          <w:sz w:val="24"/>
          <w:szCs w:val="24"/>
          <w:rtl/>
        </w:rPr>
        <w:t> بوصفه الأداة الإجرائية المعتمدة لقياس القيادة التحويلية، لأنه يترجم هذا البناء النظري إلى ستة أبعاد سلوكية واضحة وملائمة لبيئة المستشفيات الحكومية.</w:t>
      </w:r>
    </w:p>
    <w:p w14:paraId="4EF785DB" w14:textId="77777777" w:rsidR="0021013A" w:rsidRPr="0021013A" w:rsidRDefault="0021013A" w:rsidP="003A447B">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2.1.2 </w:t>
      </w:r>
      <w:r w:rsidRPr="0021013A">
        <w:rPr>
          <w:rFonts w:ascii="Simplified Arabic" w:hAnsi="Simplified Arabic" w:cs="Simplified Arabic"/>
          <w:b/>
          <w:bCs/>
          <w:noProof/>
          <w:sz w:val="24"/>
          <w:szCs w:val="24"/>
          <w:rtl/>
        </w:rPr>
        <w:t>إطار ثقافة سلامة المرضى</w:t>
      </w:r>
    </w:p>
    <w:p w14:paraId="08D6F37C" w14:textId="77777777" w:rsidR="0021013A" w:rsidRPr="00A96785" w:rsidRDefault="007420FC" w:rsidP="00DD007D">
      <w:pPr>
        <w:bidi/>
        <w:spacing w:before="210" w:after="0" w:line="360" w:lineRule="auto"/>
        <w:jc w:val="both"/>
        <w:rPr>
          <w:rFonts w:ascii="Simplified Arabic" w:hAnsi="Simplified Arabic" w:cs="Simplified Arabic"/>
          <w:noProof/>
          <w:sz w:val="24"/>
          <w:szCs w:val="24"/>
          <w:rtl/>
        </w:rPr>
      </w:pPr>
      <w:r w:rsidRPr="007420FC">
        <w:rPr>
          <w:rFonts w:ascii="Simplified Arabic" w:hAnsi="Simplified Arabic" w:cs="Simplified Arabic"/>
          <w:noProof/>
          <w:sz w:val="24"/>
          <w:szCs w:val="24"/>
          <w:rtl/>
        </w:rPr>
        <w:t>بعد تناول نظرية القيادة التحويلية، ينتقل هذا القسم إلى إطار ثقافة سلامة المرضى بوصفها البيئة التنظيمية التي تتجلى فيها تأثيرات الأسلوب القيادي</w:t>
      </w:r>
      <w:r w:rsidRPr="007420FC">
        <w:rPr>
          <w:rFonts w:ascii="Simplified Arabic" w:hAnsi="Simplified Arabic" w:cs="Simplified Arabic"/>
          <w:noProof/>
          <w:sz w:val="24"/>
          <w:szCs w:val="24"/>
        </w:rPr>
        <w:t>.</w:t>
      </w:r>
      <w:r w:rsidR="0021013A">
        <w:rPr>
          <w:rFonts w:ascii="Simplified Arabic" w:hAnsi="Simplified Arabic" w:cs="Simplified Arabic"/>
          <w:noProof/>
          <w:sz w:val="24"/>
          <w:szCs w:val="24"/>
          <w:rtl/>
        </w:rPr>
        <w:t>تعبر ثقافة سلامة المرضى عن مجموعة من القيم والمعتقدات والمواقف والسلوكيات المشتركة التي تجعل السلامة أولوية في جميع مستويات المنظمة الصحية. يتجلى هذا الإطار من خلال عناصر مثل دعم الإدارة العليا للسلامة، العدالة في التعامل مع الأخطاء، التواصل المفتوح، التعلم من الحوادث، العمل الجماعي داخل الوحدات وبينها، وتوفر الموارد الضرورية لتنفيذ ممارسات آمنة. تشير الأدبيات إلى أن المؤسسات التي تتمتع بثقافة سلامة قوية تسجل معدلات أقل من الأخطاء والأحداث الضارة، مع ارتفاع في مستوى الإبلاغ عن الحوادث والاستجابة لأنظمة الإنذار المبكر.</w:t>
      </w:r>
      <w:r w:rsidR="00A96785">
        <w:rPr>
          <w:rFonts w:ascii="Simplified Arabic" w:hAnsi="Simplified Arabic" w:cs="Simplified Arabic" w:hint="cs"/>
          <w:noProof/>
          <w:sz w:val="24"/>
          <w:szCs w:val="24"/>
          <w:rtl/>
        </w:rPr>
        <w:t xml:space="preserve"> </w:t>
      </w:r>
      <w:r w:rsidR="00A96785" w:rsidRPr="00A96785">
        <w:rPr>
          <w:rFonts w:ascii="Simplified Arabic" w:hAnsi="Simplified Arabic" w:cs="Simplified Arabic"/>
          <w:noProof/>
          <w:sz w:val="24"/>
          <w:szCs w:val="24"/>
          <w:rtl/>
        </w:rPr>
        <w:t>استنادًا إلى الإطارات السابقة، يجمع هذا الجزء بين متغيرات الدراسة في نموذج نظري متكامل يوضح المسارات السببية المفترضة بين القيادة التحويلية، و</w:t>
      </w:r>
      <w:r w:rsidR="007D1551" w:rsidRPr="007D1551">
        <w:rPr>
          <w:rFonts w:ascii="Simplified Arabic" w:hAnsi="Simplified Arabic" w:cs="Simplified Arabic"/>
          <w:noProof/>
          <w:sz w:val="24"/>
          <w:szCs w:val="24"/>
          <w:rtl/>
        </w:rPr>
        <w:t>ثقافة سلامة المرضى</w:t>
      </w:r>
      <w:r w:rsidR="00A96785" w:rsidRPr="00A96785">
        <w:rPr>
          <w:rFonts w:ascii="Simplified Arabic" w:hAnsi="Simplified Arabic" w:cs="Simplified Arabic"/>
          <w:noProof/>
          <w:sz w:val="24"/>
          <w:szCs w:val="24"/>
          <w:rtl/>
        </w:rPr>
        <w:t>، وسلوكيات السلامة، والأحداث الضارة</w:t>
      </w:r>
      <w:r w:rsidR="00A96785" w:rsidRPr="00A96785">
        <w:rPr>
          <w:rFonts w:ascii="Simplified Arabic" w:hAnsi="Simplified Arabic" w:cs="Simplified Arabic"/>
          <w:noProof/>
          <w:sz w:val="24"/>
          <w:szCs w:val="24"/>
        </w:rPr>
        <w:t>.</w:t>
      </w:r>
      <w:r w:rsidR="00DD007D">
        <w:rPr>
          <w:rFonts w:ascii="Simplified Arabic" w:hAnsi="Simplified Arabic" w:cs="Simplified Arabic"/>
          <w:noProof/>
          <w:sz w:val="24"/>
          <w:szCs w:val="24"/>
          <w:rtl/>
        </w:rPr>
        <w:br/>
        <w:t xml:space="preserve">تُفترض في هذه الدراسة أن تمثيل القيادة التحويلية داخل النموذج الهيكلي لا يُنظر إليها كمفهوم عام مجرد، بل كبناء متعدد الأبعاد يُقيم </w:t>
      </w:r>
      <w:r w:rsidR="00DD007D">
        <w:rPr>
          <w:rFonts w:ascii="Simplified Arabic" w:hAnsi="Simplified Arabic" w:cs="Simplified Arabic"/>
          <w:noProof/>
          <w:sz w:val="24"/>
          <w:szCs w:val="24"/>
          <w:rtl/>
        </w:rPr>
        <w:lastRenderedPageBreak/>
        <w:t xml:space="preserve">باستخدام الأبعاد الستة لـ </w:t>
      </w:r>
      <w:r w:rsidR="00DD007D">
        <w:rPr>
          <w:rFonts w:ascii="Simplified Arabic" w:hAnsi="Simplified Arabic" w:cs="Simplified Arabic"/>
          <w:noProof/>
          <w:sz w:val="24"/>
          <w:szCs w:val="24"/>
        </w:rPr>
        <w:t>TLI</w:t>
      </w:r>
      <w:r w:rsidR="00DD007D">
        <w:rPr>
          <w:rFonts w:ascii="Simplified Arabic" w:hAnsi="Simplified Arabic" w:cs="Simplified Arabic"/>
          <w:noProof/>
          <w:sz w:val="24"/>
          <w:szCs w:val="24"/>
          <w:rtl/>
        </w:rPr>
        <w:t>، مما يسهل تحليل تأثيرها على ثقافة سلامة المرضى، سلوكيات السلامة، والأحداث الضارة ضمن سلسلة سببية مترابطة.</w:t>
      </w:r>
    </w:p>
    <w:p w14:paraId="3947961E"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Pr>
          <w:rFonts w:ascii="Simplified Arabic" w:eastAsia="Simplified Arabic" w:hAnsi="Simplified Arabic" w:cs="Simplified Arabic"/>
          <w:b/>
          <w:sz w:val="24"/>
          <w:rtl/>
        </w:rPr>
        <w:t>2.1.3 الإطار النظري المتكامل لمسار TL → SC → SB → PRAE</w:t>
      </w:r>
    </w:p>
    <w:p w14:paraId="0A56CDF9" w14:textId="77777777" w:rsidR="0021013A" w:rsidRDefault="0021013A" w:rsidP="007D1551">
      <w:pPr>
        <w:bidi/>
        <w:spacing w:before="210" w:after="0" w:line="360" w:lineRule="auto"/>
        <w:jc w:val="both"/>
        <w:rPr>
          <w:rFonts w:ascii="Simplified Arabic" w:hAnsi="Simplified Arabic" w:cs="Simplified Arabic"/>
          <w:noProof/>
          <w:sz w:val="24"/>
          <w:szCs w:val="24"/>
          <w:rtl/>
        </w:rPr>
      </w:pPr>
      <w:r>
        <w:rPr>
          <w:rFonts w:ascii="Simplified Arabic" w:eastAsia="Simplified Arabic" w:hAnsi="Simplified Arabic" w:cs="Simplified Arabic"/>
          <w:sz w:val="24"/>
          <w:rtl/>
        </w:rPr>
        <w:t>تدمج الدراسة بين إطار القيادة التحويلية وثقافة سلامة المرضى في نموذج واحد يوضح المسار النظري الذي قد تنتقل عبره التأثيرات القيادية إلى نتائج السلامة المدركة. ويُفترض أن الممارسات القيادية التحويلية ترتبط أولًا بثقافة سلامة إيجابية، ثم تنعكس هذه الثقافة في سلوكيات يومية أكثر التزامًا ومشاركة، بما يرتبط في النهاية بإدراك أعلى لفاعلية إجراءات الوقاية والتقليل. ويُختبر هذا التسلسل إحصائيًا عبر المسار TL → SC → SB → PRAE، مع مراعاة حدود التصميم المقطعي.</w:t>
      </w:r>
    </w:p>
    <w:p w14:paraId="3F289177" w14:textId="77777777" w:rsidR="00053D6F" w:rsidRPr="00053D6F" w:rsidRDefault="00053D6F" w:rsidP="00053D6F">
      <w:pPr>
        <w:bidi/>
        <w:spacing w:before="210" w:after="0" w:line="360" w:lineRule="auto"/>
        <w:jc w:val="both"/>
        <w:rPr>
          <w:rFonts w:ascii="Simplified Arabic" w:hAnsi="Simplified Arabic" w:cs="Simplified Arabic"/>
          <w:b/>
          <w:bCs/>
          <w:noProof/>
          <w:sz w:val="24"/>
          <w:szCs w:val="24"/>
          <w:rtl/>
        </w:rPr>
      </w:pPr>
      <w:r>
        <w:rPr>
          <w:rFonts w:ascii="Simplified Arabic" w:eastAsia="Simplified Arabic" w:hAnsi="Simplified Arabic" w:cs="Simplified Arabic"/>
          <w:b/>
          <w:sz w:val="24"/>
          <w:rtl/>
        </w:rPr>
        <w:t>2.1.4 الأساس النظري للوساطة المتتابعة TL → SC → SB → PRAE</w:t>
      </w:r>
    </w:p>
    <w:p w14:paraId="12614B10" w14:textId="77777777" w:rsidR="00053D6F" w:rsidRPr="00053D6F" w:rsidRDefault="00053D6F" w:rsidP="00053D6F">
      <w:pPr>
        <w:bidi/>
        <w:spacing w:before="210" w:after="0" w:line="360" w:lineRule="auto"/>
        <w:jc w:val="both"/>
        <w:rPr>
          <w:rFonts w:ascii="Simplified Arabic" w:hAnsi="Simplified Arabic" w:cs="Simplified Arabic"/>
          <w:noProof/>
          <w:sz w:val="24"/>
          <w:szCs w:val="24"/>
        </w:rPr>
      </w:pPr>
      <w:r>
        <w:rPr>
          <w:rFonts w:ascii="Simplified Arabic" w:eastAsia="Simplified Arabic" w:hAnsi="Simplified Arabic" w:cs="Simplified Arabic"/>
          <w:sz w:val="24"/>
          <w:rtl/>
        </w:rPr>
        <w:t>تعتمد آلية الوساطة المتتابعة المقترحة على منطق نظري متدرج يبدأ بتأثير القيادة في القيم والرسائل التنظيمية، ثم انتقال هذه الرسائل إلى ثقافة سلامة مشتركة، وبعد ذلك إلى سلوكيات عملية لدى العاملين. ويعكس هذا الترتيب التسلسل المفترض بين المستويات التنظيمية والسلوكية، من دون ادعاء إثبات التتابع الزمني في البيانات المقطعية.</w:t>
      </w:r>
    </w:p>
    <w:p w14:paraId="39896D92" w14:textId="77777777" w:rsidR="00053D6F" w:rsidRPr="00053D6F" w:rsidRDefault="00053D6F" w:rsidP="00053D6F">
      <w:pPr>
        <w:bidi/>
        <w:spacing w:before="210" w:after="0" w:line="360" w:lineRule="auto"/>
        <w:jc w:val="both"/>
        <w:rPr>
          <w:rFonts w:ascii="Simplified Arabic" w:hAnsi="Simplified Arabic" w:cs="Simplified Arabic"/>
          <w:noProof/>
          <w:sz w:val="24"/>
          <w:szCs w:val="24"/>
        </w:rPr>
      </w:pPr>
      <w:r>
        <w:rPr>
          <w:rFonts w:ascii="Simplified Arabic" w:hAnsi="Simplified Arabic" w:cs="Simplified Arabic"/>
          <w:noProof/>
          <w:sz w:val="24"/>
          <w:szCs w:val="24"/>
          <w:rtl/>
        </w:rPr>
        <w:t>بمجرد ترسيخ ثقافة سلامة إيجابية، تتحول إلى "آلية تحويل" تنقل الرسائل والرؤية القيادية إلى سلوكيات واضحة على مستوى الأفراد. تدفع القيم المشتركة حول السلامة الممارسين الصحيين إلى اعتماد سلوكيات أكثر توافقًا، مثل الالتزام بالبروتوكولات، وغسل اليدين، والتحقق المتكرر من هوية المرضى، والامتثال لقوائم التدقيق، والإبلاغ المبكر عن الحوادث شبه الضارة. لذلك، فإن سلوكيات السلامة ليست مجرد استجابات فردية، بل هي تجسد عملي لثقافة مؤسسية داعمة، تتشكل أساسًا تحت تأثير القيادة التحويلية.</w:t>
      </w:r>
    </w:p>
    <w:p w14:paraId="683D3BD3" w14:textId="77777777" w:rsidR="00053D6F" w:rsidRDefault="00053D6F" w:rsidP="007D1551">
      <w:pPr>
        <w:bidi/>
        <w:spacing w:before="210" w:after="0" w:line="360" w:lineRule="auto"/>
        <w:jc w:val="both"/>
        <w:rPr>
          <w:rFonts w:ascii="Simplified Arabic" w:hAnsi="Simplified Arabic" w:cs="Simplified Arabic"/>
          <w:noProof/>
          <w:sz w:val="24"/>
          <w:szCs w:val="24"/>
          <w:rtl/>
        </w:rPr>
      </w:pPr>
      <w:r>
        <w:rPr>
          <w:rFonts w:ascii="Simplified Arabic" w:eastAsia="Simplified Arabic" w:hAnsi="Simplified Arabic" w:cs="Simplified Arabic"/>
          <w:sz w:val="24"/>
          <w:rtl/>
        </w:rPr>
        <w:t>في المرحلة الأخيرة من المسار النظري، يُتوقع أن ترتبط سلوكيات السلامة المبنية على ثقافة إيجابية بإدراك أعلى لفاعلية إجراءات تقليل الأخطاء والحوادث القابلة للوقاية. ولذلك يُفسَّر النموذج TL → SC → SB → PRAE بوصفه مسارًا تفسيريًا يربط القيادة بالثقافة ثم السلوك وصولًا إلى المخرج المدرك، لا بوصفه قياسًا مباشرًا للنتائج السريرية المسجلة.</w:t>
      </w:r>
    </w:p>
    <w:p w14:paraId="102CF9ED" w14:textId="77777777" w:rsidR="00922B97" w:rsidRPr="00922B97" w:rsidRDefault="00922B97" w:rsidP="00922B97">
      <w:pPr>
        <w:bidi/>
        <w:spacing w:before="210" w:after="0" w:line="360" w:lineRule="auto"/>
        <w:jc w:val="both"/>
        <w:rPr>
          <w:rFonts w:ascii="Simplified Arabic" w:hAnsi="Simplified Arabic" w:cs="Simplified Arabic"/>
          <w:noProof/>
          <w:sz w:val="24"/>
          <w:szCs w:val="24"/>
          <w:rtl/>
        </w:rPr>
      </w:pPr>
      <w:r>
        <w:rPr>
          <w:rFonts w:ascii="Simplified Arabic" w:eastAsia="Simplified Arabic" w:hAnsi="Simplified Arabic" w:cs="Simplified Arabic"/>
          <w:sz w:val="24"/>
          <w:rtl/>
        </w:rPr>
        <w:t>تنطلق الوساطة المتتابعة من افتراض نظري مؤداه أن أثر القيادة التحويلية قد ينتقل إلى نتائج السلامة المدركة عبر تشكيل بيئة تنظيمية داعمة للتواصل والتعلم من الأخطاء، ثم عبر السلوكيات اليومية للعاملين. ومن ثم، يمثل التقليل المُدرَك للأحداث الضارة المخرج النهائي للنموذج، مع بقاء الاستدلال السببي محدودًا بطبيعة التصميم المقطعي.</w:t>
      </w:r>
    </w:p>
    <w:p w14:paraId="287CBEA2"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2.2 </w:t>
      </w:r>
      <w:r w:rsidRPr="0021013A">
        <w:rPr>
          <w:rFonts w:ascii="Simplified Arabic" w:hAnsi="Simplified Arabic" w:cs="Simplified Arabic"/>
          <w:b/>
          <w:bCs/>
          <w:noProof/>
          <w:sz w:val="24"/>
          <w:szCs w:val="24"/>
          <w:rtl/>
        </w:rPr>
        <w:t>منهج مراجعة الأدبيات</w:t>
      </w:r>
    </w:p>
    <w:p w14:paraId="54AA15E8" w14:textId="77777777" w:rsidR="007674F9" w:rsidRDefault="00E52BF5" w:rsidP="007674F9">
      <w:pPr>
        <w:bidi/>
        <w:spacing w:before="210" w:after="0" w:line="360" w:lineRule="auto"/>
        <w:jc w:val="both"/>
        <w:rPr>
          <w:rFonts w:ascii="Simplified Arabic" w:hAnsi="Simplified Arabic" w:cs="Simplified Arabic"/>
          <w:noProof/>
          <w:sz w:val="24"/>
          <w:szCs w:val="24"/>
          <w:rtl/>
        </w:rPr>
      </w:pPr>
      <w:r w:rsidRPr="00E52BF5">
        <w:rPr>
          <w:rFonts w:ascii="Simplified Arabic" w:hAnsi="Simplified Arabic" w:cs="Simplified Arabic"/>
          <w:noProof/>
          <w:sz w:val="24"/>
          <w:szCs w:val="24"/>
          <w:rtl/>
        </w:rPr>
        <w:lastRenderedPageBreak/>
        <w:t>تم البحث في قواعد بيانات علمية معتمدة، تشمل</w:t>
      </w:r>
      <w:r w:rsidRPr="00E52BF5">
        <w:rPr>
          <w:rFonts w:ascii="Simplified Arabic" w:hAnsi="Simplified Arabic" w:cs="Simplified Arabic"/>
          <w:noProof/>
          <w:sz w:val="24"/>
          <w:szCs w:val="24"/>
        </w:rPr>
        <w:t xml:space="preserve"> Web of Science </w:t>
      </w:r>
      <w:r w:rsidRPr="00E52BF5">
        <w:rPr>
          <w:rFonts w:ascii="Simplified Arabic" w:hAnsi="Simplified Arabic" w:cs="Simplified Arabic"/>
          <w:noProof/>
          <w:sz w:val="24"/>
          <w:szCs w:val="24"/>
          <w:rtl/>
        </w:rPr>
        <w:t>و</w:t>
      </w:r>
      <w:r w:rsidRPr="00E52BF5">
        <w:rPr>
          <w:rFonts w:ascii="Simplified Arabic" w:hAnsi="Simplified Arabic" w:cs="Simplified Arabic"/>
          <w:noProof/>
          <w:sz w:val="24"/>
          <w:szCs w:val="24"/>
        </w:rPr>
        <w:t xml:space="preserve">Scopus </w:t>
      </w:r>
      <w:r w:rsidRPr="00E52BF5">
        <w:rPr>
          <w:rFonts w:ascii="Simplified Arabic" w:hAnsi="Simplified Arabic" w:cs="Simplified Arabic"/>
          <w:noProof/>
          <w:sz w:val="24"/>
          <w:szCs w:val="24"/>
          <w:rtl/>
        </w:rPr>
        <w:t>و</w:t>
      </w:r>
      <w:r w:rsidRPr="00E52BF5">
        <w:rPr>
          <w:rFonts w:ascii="Simplified Arabic" w:hAnsi="Simplified Arabic" w:cs="Simplified Arabic"/>
          <w:noProof/>
          <w:sz w:val="24"/>
          <w:szCs w:val="24"/>
        </w:rPr>
        <w:t xml:space="preserve">PubMed </w:t>
      </w:r>
      <w:r w:rsidRPr="00E52BF5">
        <w:rPr>
          <w:rFonts w:ascii="Simplified Arabic" w:hAnsi="Simplified Arabic" w:cs="Simplified Arabic"/>
          <w:noProof/>
          <w:sz w:val="24"/>
          <w:szCs w:val="24"/>
          <w:rtl/>
        </w:rPr>
        <w:t>و</w:t>
      </w:r>
      <w:r w:rsidRPr="00E52BF5">
        <w:rPr>
          <w:rFonts w:ascii="Simplified Arabic" w:hAnsi="Simplified Arabic" w:cs="Simplified Arabic"/>
          <w:noProof/>
          <w:sz w:val="24"/>
          <w:szCs w:val="24"/>
        </w:rPr>
        <w:t>Google Scholar</w:t>
      </w:r>
      <w:r w:rsidRPr="00E52BF5">
        <w:rPr>
          <w:rFonts w:ascii="Simplified Arabic" w:hAnsi="Simplified Arabic" w:cs="Simplified Arabic"/>
          <w:noProof/>
          <w:sz w:val="24"/>
          <w:szCs w:val="24"/>
          <w:rtl/>
        </w:rPr>
        <w:t xml:space="preserve">، إضافة إلى قاعدة المنهل العربية، خلال الفترة من </w:t>
      </w:r>
      <w:r>
        <w:rPr>
          <w:rFonts w:ascii="Simplified Arabic" w:hAnsi="Simplified Arabic" w:cs="Simplified Arabic" w:hint="cs"/>
          <w:noProof/>
          <w:sz w:val="24"/>
          <w:szCs w:val="24"/>
          <w:rtl/>
        </w:rPr>
        <w:t>2010</w:t>
      </w:r>
      <w:r w:rsidRPr="00E52BF5">
        <w:rPr>
          <w:rFonts w:ascii="Simplified Arabic" w:hAnsi="Simplified Arabic" w:cs="Simplified Arabic"/>
          <w:noProof/>
          <w:sz w:val="24"/>
          <w:szCs w:val="24"/>
          <w:rtl/>
        </w:rPr>
        <w:t xml:space="preserve"> إلى 2025، مع تركيز أكبر على الأدبيات المنشورة بين 2021 و2025 نظرًا لحداثة نماذج الوساطة المتسلسلة في هذا المجال، باستخدام كلمات مفتاحية باللغتين العربية والإنجليزية</w:t>
      </w:r>
      <w:r w:rsidR="0021013A">
        <w:rPr>
          <w:rFonts w:ascii="Simplified Arabic" w:hAnsi="Simplified Arabic" w:cs="Simplified Arabic"/>
          <w:noProof/>
          <w:sz w:val="24"/>
          <w:szCs w:val="24"/>
          <w:rtl/>
        </w:rPr>
        <w:t xml:space="preserve">، مثل: </w:t>
      </w:r>
      <w:r w:rsidR="0021013A">
        <w:rPr>
          <w:rFonts w:ascii="Simplified Arabic" w:hAnsi="Simplified Arabic" w:cs="Simplified Arabic"/>
          <w:noProof/>
          <w:sz w:val="24"/>
          <w:szCs w:val="24"/>
        </w:rPr>
        <w:t>Transformational Leadership</w:t>
      </w:r>
      <w:r w:rsidR="0021013A">
        <w:rPr>
          <w:rFonts w:ascii="Simplified Arabic" w:hAnsi="Simplified Arabic" w:cs="Simplified Arabic"/>
          <w:noProof/>
          <w:sz w:val="24"/>
          <w:szCs w:val="24"/>
          <w:rtl/>
        </w:rPr>
        <w:t xml:space="preserve">، </w:t>
      </w:r>
      <w:r w:rsidR="0021013A">
        <w:rPr>
          <w:rFonts w:ascii="Simplified Arabic" w:hAnsi="Simplified Arabic" w:cs="Simplified Arabic"/>
          <w:noProof/>
          <w:sz w:val="24"/>
          <w:szCs w:val="24"/>
        </w:rPr>
        <w:t>Patient Safety Culture</w:t>
      </w:r>
      <w:r w:rsidR="0021013A">
        <w:rPr>
          <w:rFonts w:ascii="Simplified Arabic" w:hAnsi="Simplified Arabic" w:cs="Simplified Arabic"/>
          <w:noProof/>
          <w:sz w:val="24"/>
          <w:szCs w:val="24"/>
          <w:rtl/>
        </w:rPr>
        <w:t xml:space="preserve">، </w:t>
      </w:r>
      <w:r w:rsidR="0021013A">
        <w:rPr>
          <w:rFonts w:ascii="Simplified Arabic" w:hAnsi="Simplified Arabic" w:cs="Simplified Arabic"/>
          <w:noProof/>
          <w:sz w:val="24"/>
          <w:szCs w:val="24"/>
        </w:rPr>
        <w:t>Safety Behaviors</w:t>
      </w:r>
      <w:r w:rsidR="0021013A">
        <w:rPr>
          <w:rFonts w:ascii="Simplified Arabic" w:hAnsi="Simplified Arabic" w:cs="Simplified Arabic"/>
          <w:noProof/>
          <w:sz w:val="24"/>
          <w:szCs w:val="24"/>
          <w:rtl/>
        </w:rPr>
        <w:t xml:space="preserve">، </w:t>
      </w:r>
      <w:r w:rsidR="0021013A">
        <w:rPr>
          <w:rFonts w:ascii="Simplified Arabic" w:hAnsi="Simplified Arabic" w:cs="Simplified Arabic"/>
          <w:noProof/>
          <w:sz w:val="24"/>
          <w:szCs w:val="24"/>
        </w:rPr>
        <w:t>Adverse Events</w:t>
      </w:r>
      <w:r w:rsidR="0021013A">
        <w:rPr>
          <w:rFonts w:ascii="Simplified Arabic" w:hAnsi="Simplified Arabic" w:cs="Simplified Arabic"/>
          <w:noProof/>
          <w:sz w:val="24"/>
          <w:szCs w:val="24"/>
          <w:rtl/>
        </w:rPr>
        <w:t xml:space="preserve">، </w:t>
      </w:r>
      <w:r w:rsidR="0021013A">
        <w:rPr>
          <w:rFonts w:ascii="Simplified Arabic" w:hAnsi="Simplified Arabic" w:cs="Simplified Arabic"/>
          <w:noProof/>
          <w:sz w:val="24"/>
          <w:szCs w:val="24"/>
        </w:rPr>
        <w:t>Saudi Hospitals</w:t>
      </w:r>
      <w:r w:rsidR="0021013A">
        <w:rPr>
          <w:rFonts w:ascii="Simplified Arabic" w:hAnsi="Simplified Arabic" w:cs="Simplified Arabic"/>
          <w:noProof/>
          <w:sz w:val="24"/>
          <w:szCs w:val="24"/>
          <w:rtl/>
        </w:rPr>
        <w:t>، إلى جانب المرادفات العربية.</w:t>
      </w:r>
    </w:p>
    <w:p w14:paraId="1C1742F2" w14:textId="77777777" w:rsidR="0021013A" w:rsidRPr="0021013A" w:rsidRDefault="0021013A" w:rsidP="007674F9">
      <w:pPr>
        <w:bidi/>
        <w:spacing w:before="210" w:after="0" w:line="360" w:lineRule="auto"/>
        <w:jc w:val="both"/>
        <w:rPr>
          <w:rFonts w:ascii="Simplified Arabic" w:hAnsi="Simplified Arabic" w:cs="Simplified Arabic"/>
          <w:noProof/>
          <w:sz w:val="24"/>
          <w:szCs w:val="24"/>
        </w:rPr>
      </w:pPr>
      <w:r>
        <w:rPr>
          <w:rFonts w:ascii="Simplified Arabic" w:hAnsi="Simplified Arabic" w:cs="Simplified Arabic"/>
          <w:noProof/>
          <w:sz w:val="24"/>
          <w:szCs w:val="24"/>
          <w:rtl/>
        </w:rPr>
        <w:t xml:space="preserve">شملت معايير الاشتمال الدراسات المنشورة في مجلات محكَّمة، المكتوبة بالعربية أو الإنجليزية، والتي تناولت واحداً أو أكثر من المتغيرات الأربعة في سياقات صحية، مع تفضيل الدراسات التي أُجريت في المملكة العربية السعودية أو سياقات قريبة. أما معايير الاستبعاد فشملت الدراسات النظرية غير المدعومة ببيانات ميدانية، والأبحاث التي أُجريت خارج القطاع الصحي، والدراسات التي لا توفر معلومات كافية عن المنهجية أو أدوات القياس. بعد فحص العناوين والملخصات وقراءة النصوص الكاملة، تم اختيار حوالي أربعين دراسة تجريبية تناولت واحداً أو أكثر من المتغيرات الأربعة ضمن سياقات صحية متنوعة. نُظمت الدراسات في محاور رئيسة تعكس المسارات في النموذج المفاهيمي المقترح (القيادة التحويلية </w:t>
      </w:r>
      <w:r>
        <w:rPr>
          <w:rFonts w:ascii="Times New Roman" w:hAnsi="Times New Roman" w:cs="Times New Roman" w:hint="cs"/>
          <w:noProof/>
          <w:sz w:val="24"/>
          <w:szCs w:val="24"/>
          <w:rtl/>
        </w:rPr>
        <w:t>→</w:t>
      </w:r>
      <w:r>
        <w:rPr>
          <w:rFonts w:ascii="Simplified Arabic" w:hAnsi="Simplified Arabic" w:cs="Simplified Arabic"/>
          <w:noProof/>
          <w:sz w:val="24"/>
          <w:szCs w:val="24"/>
          <w:rtl/>
        </w:rPr>
        <w:t xml:space="preserve"> </w:t>
      </w:r>
      <w:r w:rsidR="007D1551" w:rsidRPr="007D1551">
        <w:rPr>
          <w:rFonts w:ascii="Simplified Arabic" w:hAnsi="Simplified Arabic" w:cs="Simplified Arabic"/>
          <w:noProof/>
          <w:sz w:val="24"/>
          <w:szCs w:val="24"/>
          <w:rtl/>
        </w:rPr>
        <w:t>ثقافة سلامة المرضى</w:t>
      </w:r>
      <w:r>
        <w:rPr>
          <w:rFonts w:ascii="Simplified Arabic" w:hAnsi="Simplified Arabic" w:cs="Simplified Arabic" w:hint="cs"/>
          <w:noProof/>
          <w:sz w:val="24"/>
          <w:szCs w:val="24"/>
          <w:rtl/>
        </w:rPr>
        <w:t>،</w:t>
      </w:r>
      <w:r>
        <w:rPr>
          <w:rFonts w:ascii="Simplified Arabic" w:hAnsi="Simplified Arabic" w:cs="Simplified Arabic"/>
          <w:noProof/>
          <w:sz w:val="24"/>
          <w:szCs w:val="24"/>
          <w:rtl/>
        </w:rPr>
        <w:t xml:space="preserve"> </w:t>
      </w:r>
      <w:r w:rsidR="000A33FE" w:rsidRPr="000A33FE">
        <w:rPr>
          <w:rFonts w:ascii="Simplified Arabic" w:hAnsi="Simplified Arabic" w:cs="Simplified Arabic"/>
          <w:noProof/>
          <w:sz w:val="24"/>
          <w:szCs w:val="24"/>
          <w:rtl/>
        </w:rPr>
        <w:t>ثقافة سلامة المرضى</w:t>
      </w:r>
      <w:r>
        <w:rPr>
          <w:rFonts w:ascii="Simplified Arabic" w:hAnsi="Simplified Arabic" w:cs="Simplified Arabic"/>
          <w:noProof/>
          <w:sz w:val="24"/>
          <w:szCs w:val="24"/>
          <w:rtl/>
        </w:rPr>
        <w:t xml:space="preserve"> </w:t>
      </w:r>
      <w:r>
        <w:rPr>
          <w:rFonts w:ascii="Times New Roman" w:hAnsi="Times New Roman" w:cs="Times New Roman" w:hint="cs"/>
          <w:noProof/>
          <w:sz w:val="24"/>
          <w:szCs w:val="24"/>
          <w:rtl/>
        </w:rPr>
        <w:t>→</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سلوكيات</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السلامة،</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سلوكيات</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السلامة</w:t>
      </w:r>
      <w:r>
        <w:rPr>
          <w:rFonts w:ascii="Simplified Arabic" w:hAnsi="Simplified Arabic" w:cs="Simplified Arabic"/>
          <w:noProof/>
          <w:sz w:val="24"/>
          <w:szCs w:val="24"/>
          <w:rtl/>
        </w:rPr>
        <w:t xml:space="preserve"> </w:t>
      </w:r>
      <w:r>
        <w:rPr>
          <w:rFonts w:ascii="Times New Roman" w:hAnsi="Times New Roman" w:cs="Times New Roman" w:hint="cs"/>
          <w:noProof/>
          <w:sz w:val="24"/>
          <w:szCs w:val="24"/>
          <w:rtl/>
        </w:rPr>
        <w:t>→</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الأحداث</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الضارة،</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المسار</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الكامل</w:t>
      </w:r>
      <w:r>
        <w:rPr>
          <w:rFonts w:ascii="Simplified Arabic" w:hAnsi="Simplified Arabic" w:cs="Simplified Arabic"/>
          <w:noProof/>
          <w:sz w:val="24"/>
          <w:szCs w:val="24"/>
          <w:rtl/>
        </w:rPr>
        <w:t>)</w:t>
      </w:r>
      <w:r>
        <w:rPr>
          <w:rFonts w:ascii="Simplified Arabic" w:hAnsi="Simplified Arabic" w:cs="Simplified Arabic" w:hint="cs"/>
          <w:noProof/>
          <w:sz w:val="24"/>
          <w:szCs w:val="24"/>
          <w:rtl/>
        </w:rPr>
        <w:t>،</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مما</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ساهم</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في</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بناء</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توليف</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نقدي</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يوضح</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أوجه</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التشابه</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والاختلاف</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والقيود</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المنهجية</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والسياقية</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في</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الأدبيات</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السابقة</w:t>
      </w:r>
      <w:r>
        <w:rPr>
          <w:rFonts w:ascii="Simplified Arabic" w:hAnsi="Simplified Arabic" w:cs="Simplified Arabic"/>
          <w:noProof/>
          <w:sz w:val="24"/>
          <w:szCs w:val="24"/>
          <w:rtl/>
        </w:rPr>
        <w:t>.</w:t>
      </w:r>
    </w:p>
    <w:p w14:paraId="436FF357" w14:textId="77777777" w:rsidR="0021013A" w:rsidRDefault="0021013A" w:rsidP="0021013A">
      <w:pPr>
        <w:bidi/>
        <w:spacing w:before="210" w:after="0" w:line="360" w:lineRule="auto"/>
        <w:rPr>
          <w:rFonts w:ascii="Simplified Arabic" w:hAnsi="Simplified Arabic" w:cs="Simplified Arabic"/>
          <w:b/>
          <w:bCs/>
          <w:noProof/>
          <w:sz w:val="24"/>
          <w:szCs w:val="24"/>
          <w:rtl/>
        </w:rPr>
      </w:pPr>
      <w:r w:rsidRPr="0021013A">
        <w:rPr>
          <w:rFonts w:ascii="Simplified Arabic" w:hAnsi="Simplified Arabic" w:cs="Simplified Arabic"/>
          <w:b/>
          <w:bCs/>
          <w:noProof/>
          <w:sz w:val="24"/>
          <w:szCs w:val="24"/>
        </w:rPr>
        <w:t xml:space="preserve">2.3 </w:t>
      </w:r>
      <w:r w:rsidRPr="0021013A">
        <w:rPr>
          <w:rFonts w:ascii="Simplified Arabic" w:hAnsi="Simplified Arabic" w:cs="Simplified Arabic"/>
          <w:b/>
          <w:bCs/>
          <w:noProof/>
          <w:sz w:val="24"/>
          <w:szCs w:val="24"/>
          <w:rtl/>
        </w:rPr>
        <w:t>الدراسات السابقة وفق مسارات النموذج</w:t>
      </w:r>
    </w:p>
    <w:p w14:paraId="38D717A3" w14:textId="77777777" w:rsidR="00405D18" w:rsidRPr="00405D18" w:rsidRDefault="00405D18" w:rsidP="00405D18">
      <w:pPr>
        <w:bidi/>
        <w:spacing w:before="210" w:after="0" w:line="360" w:lineRule="auto"/>
        <w:jc w:val="both"/>
        <w:rPr>
          <w:rFonts w:ascii="Simplified Arabic" w:hAnsi="Simplified Arabic" w:cs="Simplified Arabic"/>
          <w:noProof/>
          <w:sz w:val="24"/>
          <w:szCs w:val="24"/>
        </w:rPr>
      </w:pPr>
      <w:r>
        <w:rPr>
          <w:rFonts w:ascii="Simplified Arabic" w:hAnsi="Simplified Arabic" w:cs="Simplified Arabic"/>
          <w:noProof/>
          <w:sz w:val="24"/>
          <w:szCs w:val="24"/>
          <w:rtl/>
        </w:rPr>
        <w:t>يعرض هذا القسم بإيجاز الشواهد التجريبية التي تدعم المسارات النظرية للنموذج المقترح، ضمن الإطار النظري. أما المراجعة الأدبية المفصلة التي تتناول معايير البحث، وتحليل الدراسات، ونقدها، والفجوة البحثية، فمذكورة في القسم (2.9) من هذا الفصل. يهدف هذا الترتيب إلى تقديم الدعم النظري أولاً، ثم التعمق في مراجعة الأدبيات لاحقًا.</w:t>
      </w:r>
    </w:p>
    <w:p w14:paraId="2EB2A98C" w14:textId="77777777" w:rsidR="0091344E" w:rsidRPr="0091344E" w:rsidRDefault="0091344E" w:rsidP="0091344E">
      <w:pPr>
        <w:bidi/>
        <w:spacing w:before="210" w:after="0" w:line="360" w:lineRule="auto"/>
        <w:rPr>
          <w:rFonts w:ascii="Simplified Arabic" w:hAnsi="Simplified Arabic" w:cs="Simplified Arabic"/>
          <w:b/>
          <w:bCs/>
          <w:noProof/>
          <w:sz w:val="24"/>
          <w:szCs w:val="24"/>
        </w:rPr>
      </w:pPr>
      <w:r w:rsidRPr="0091344E">
        <w:rPr>
          <w:rFonts w:ascii="Simplified Arabic" w:hAnsi="Simplified Arabic" w:cs="Simplified Arabic"/>
          <w:b/>
          <w:bCs/>
          <w:noProof/>
          <w:sz w:val="24"/>
          <w:szCs w:val="24"/>
        </w:rPr>
        <w:t xml:space="preserve">2.3.1 </w:t>
      </w:r>
      <w:r w:rsidRPr="0091344E">
        <w:rPr>
          <w:rFonts w:ascii="Simplified Arabic" w:hAnsi="Simplified Arabic" w:cs="Simplified Arabic"/>
          <w:b/>
          <w:bCs/>
          <w:noProof/>
          <w:sz w:val="24"/>
          <w:szCs w:val="24"/>
          <w:rtl/>
        </w:rPr>
        <w:t>المحور الأول: العلاقة بين القيادة التحويلية وثقافة سلامة المرضى</w:t>
      </w:r>
      <w:r w:rsidRPr="0091344E">
        <w:rPr>
          <w:rFonts w:ascii="Simplified Arabic" w:hAnsi="Simplified Arabic" w:cs="Simplified Arabic"/>
          <w:b/>
          <w:bCs/>
          <w:noProof/>
          <w:sz w:val="24"/>
          <w:szCs w:val="24"/>
        </w:rPr>
        <w:t xml:space="preserve"> (TL </w:t>
      </w:r>
      <w:r w:rsidRPr="0091344E">
        <w:rPr>
          <w:rFonts w:ascii="Times New Roman" w:hAnsi="Times New Roman" w:cs="Times New Roman"/>
          <w:b/>
          <w:bCs/>
          <w:noProof/>
          <w:sz w:val="24"/>
          <w:szCs w:val="24"/>
        </w:rPr>
        <w:t>→</w:t>
      </w:r>
      <w:r w:rsidRPr="0091344E">
        <w:rPr>
          <w:rFonts w:ascii="Simplified Arabic" w:hAnsi="Simplified Arabic" w:cs="Simplified Arabic"/>
          <w:b/>
          <w:bCs/>
          <w:noProof/>
          <w:sz w:val="24"/>
          <w:szCs w:val="24"/>
        </w:rPr>
        <w:t xml:space="preserve"> SC)</w:t>
      </w:r>
    </w:p>
    <w:p w14:paraId="171F37D4" w14:textId="77777777" w:rsidR="0021013A" w:rsidRPr="0021013A" w:rsidRDefault="0021013A" w:rsidP="000A33FE">
      <w:pPr>
        <w:bidi/>
        <w:spacing w:before="210" w:after="0" w:line="360" w:lineRule="auto"/>
        <w:rPr>
          <w:rFonts w:ascii="Simplified Arabic" w:hAnsi="Simplified Arabic" w:cs="Simplified Arabic"/>
          <w:noProof/>
          <w:sz w:val="24"/>
          <w:szCs w:val="24"/>
        </w:rPr>
      </w:pPr>
      <w:r>
        <w:rPr>
          <w:rFonts w:ascii="Simplified Arabic" w:hAnsi="Simplified Arabic" w:cs="Simplified Arabic"/>
          <w:noProof/>
          <w:sz w:val="24"/>
          <w:szCs w:val="24"/>
          <w:rtl/>
        </w:rPr>
        <w:t xml:space="preserve">أظهرت عدة دراسات في المجال الصحي أن القيادة التحويلية ترتبط بشكل إيجابي بمدى وعي العاملين بثقافة سلامة المرضى. تشير هذه الدراسات إلى أن القادة الذين يمارسون التأثير المثالي ويقدمون رؤية واضحة للتعامل مع السلامة مع دعم دائم للعاملين يساهمون في خلق بيئة منفتحة تشجع على الإبلاغ عن الأخطاء والتعلم منها. وأيضًا، أظهرت دراسات عربية وسعودية أن وجود نمط القيادة التحويلية في المستشفيات يرتبط بارتفاع مستويات الثقة في الإدارة وتحسين مؤشرات </w:t>
      </w:r>
      <w:r w:rsidR="000A33FE" w:rsidRPr="000A33FE">
        <w:rPr>
          <w:rFonts w:ascii="Simplified Arabic" w:hAnsi="Simplified Arabic" w:cs="Simplified Arabic"/>
          <w:noProof/>
          <w:sz w:val="24"/>
          <w:szCs w:val="24"/>
          <w:rtl/>
        </w:rPr>
        <w:t>ثقافة سلامة المرضى</w:t>
      </w:r>
      <w:r>
        <w:rPr>
          <w:rFonts w:ascii="Simplified Arabic" w:hAnsi="Simplified Arabic" w:cs="Simplified Arabic"/>
          <w:noProof/>
          <w:sz w:val="24"/>
          <w:szCs w:val="24"/>
          <w:rtl/>
        </w:rPr>
        <w:t xml:space="preserve">، مثل التعاون بين الفرق، </w:t>
      </w:r>
      <w:r>
        <w:rPr>
          <w:rFonts w:ascii="Simplified Arabic" w:hAnsi="Simplified Arabic" w:cs="Simplified Arabic"/>
          <w:noProof/>
          <w:sz w:val="24"/>
          <w:szCs w:val="24"/>
          <w:rtl/>
        </w:rPr>
        <w:lastRenderedPageBreak/>
        <w:t>وتبادل المعلومات، والشعور بالعدل عند التعامل مع الأخطاء. وتدعم هذه النتائج الفكرة بأن القيادة التحويلية تعد عنصرًا حاسمًا في بناء ثقافة سلامة إيجابية داخل المستشفيات الحكومية.</w:t>
      </w:r>
    </w:p>
    <w:p w14:paraId="23AD7CEF" w14:textId="77777777" w:rsidR="0091344E" w:rsidRPr="0091344E" w:rsidRDefault="0091344E" w:rsidP="0091344E">
      <w:pPr>
        <w:bidi/>
        <w:spacing w:before="210" w:after="0" w:line="360" w:lineRule="auto"/>
        <w:rPr>
          <w:rFonts w:ascii="Simplified Arabic" w:hAnsi="Simplified Arabic" w:cs="Simplified Arabic"/>
          <w:b/>
          <w:bCs/>
          <w:noProof/>
          <w:sz w:val="24"/>
          <w:szCs w:val="24"/>
        </w:rPr>
      </w:pPr>
      <w:r>
        <w:rPr>
          <w:rFonts w:ascii="Simplified Arabic" w:eastAsia="Simplified Arabic" w:hAnsi="Simplified Arabic" w:cs="Simplified Arabic"/>
          <w:b/>
          <w:sz w:val="24"/>
          <w:rtl/>
        </w:rPr>
        <w:t>2.3.2 المحور الثاني: العلاقة بين ثقافة سلامة المرضى وسلوكيات السلامة والتقليل المُدرَك للأحداث الضارة (SC → SB → PRAE)</w:t>
      </w:r>
    </w:p>
    <w:p w14:paraId="519EAA26" w14:textId="77777777" w:rsidR="0021013A" w:rsidRPr="0021013A" w:rsidRDefault="0021013A" w:rsidP="000A33FE">
      <w:pPr>
        <w:bidi/>
        <w:spacing w:before="210" w:after="0" w:line="360" w:lineRule="auto"/>
        <w:rPr>
          <w:rFonts w:ascii="Simplified Arabic" w:hAnsi="Simplified Arabic" w:cs="Simplified Arabic"/>
          <w:noProof/>
          <w:sz w:val="24"/>
          <w:szCs w:val="24"/>
        </w:rPr>
      </w:pPr>
      <w:r>
        <w:rPr>
          <w:rFonts w:ascii="Simplified Arabic" w:hAnsi="Simplified Arabic" w:cs="Simplified Arabic"/>
          <w:noProof/>
          <w:sz w:val="24"/>
          <w:szCs w:val="24"/>
          <w:rtl/>
        </w:rPr>
        <w:t xml:space="preserve">تشير الأبحاث إلى أن ثقافة السلامة ليست مجرد مفهوم نظري على المستوى التنظيمي، بل تجسّد في سلوكيات العاملين في الممارسة اليومية. أظهرت الدراسات التي قيّمت </w:t>
      </w:r>
      <w:r w:rsidR="000A33FE" w:rsidRPr="000A33FE">
        <w:rPr>
          <w:rFonts w:ascii="Simplified Arabic" w:hAnsi="Simplified Arabic" w:cs="Simplified Arabic"/>
          <w:noProof/>
          <w:sz w:val="24"/>
          <w:szCs w:val="24"/>
          <w:rtl/>
        </w:rPr>
        <w:t>ثقافة سلامة المرضى</w:t>
      </w:r>
      <w:r>
        <w:rPr>
          <w:rFonts w:ascii="Simplified Arabic" w:hAnsi="Simplified Arabic" w:cs="Simplified Arabic"/>
          <w:noProof/>
          <w:sz w:val="24"/>
          <w:szCs w:val="24"/>
          <w:rtl/>
        </w:rPr>
        <w:t xml:space="preserve"> أن الوحدات التي تتسم بثقافة إيجابية تُظهر التزاماً أعلى بالبروتوكولات، واستعداداً أكبر للإبلاغ عن الأخطاء، ومشاركة فاعلة في برامج التحسين المستمر. كما كشفت أن تصور الموظفين لدعم الإدارة العليا للسلامة، وعدالة التعامل مع الأخطاء، يساهمان في تعزيز السلوكيات الآمنة وتقليص رغبة إخفاء الحوادث. بناءً عليه، يمكن اعتبار </w:t>
      </w:r>
      <w:r w:rsidR="000A33FE" w:rsidRPr="000A33FE">
        <w:rPr>
          <w:rFonts w:ascii="Simplified Arabic" w:hAnsi="Simplified Arabic" w:cs="Simplified Arabic"/>
          <w:noProof/>
          <w:sz w:val="24"/>
          <w:szCs w:val="24"/>
          <w:rtl/>
        </w:rPr>
        <w:t>ثقافة سلامة المرضى</w:t>
      </w:r>
      <w:r>
        <w:rPr>
          <w:rFonts w:ascii="Simplified Arabic" w:hAnsi="Simplified Arabic" w:cs="Simplified Arabic"/>
          <w:noProof/>
          <w:sz w:val="24"/>
          <w:szCs w:val="24"/>
          <w:rtl/>
        </w:rPr>
        <w:t xml:space="preserve"> كشرط أساسي للسلوكيات الآمنة، ووسيط محتمل بين القيادة ونتائج سلامة المرضى.</w:t>
      </w:r>
    </w:p>
    <w:p w14:paraId="4EF25F07" w14:textId="77777777" w:rsidR="00F5669C" w:rsidRDefault="00F5669C" w:rsidP="00F5669C">
      <w:pPr>
        <w:bidi/>
        <w:spacing w:before="210" w:after="0" w:line="360" w:lineRule="auto"/>
        <w:jc w:val="both"/>
        <w:rPr>
          <w:rFonts w:ascii="Simplified Arabic" w:hAnsi="Simplified Arabic" w:cs="Simplified Arabic"/>
          <w:noProof/>
          <w:sz w:val="24"/>
          <w:szCs w:val="24"/>
          <w:rtl/>
        </w:rPr>
      </w:pPr>
      <w:r w:rsidRPr="00F5669C">
        <w:rPr>
          <w:rFonts w:ascii="Simplified Arabic" w:hAnsi="Simplified Arabic" w:cs="Simplified Arabic"/>
          <w:b/>
          <w:bCs/>
          <w:noProof/>
          <w:sz w:val="24"/>
          <w:szCs w:val="24"/>
        </w:rPr>
        <w:t xml:space="preserve">2.3.3 </w:t>
      </w:r>
      <w:r w:rsidRPr="00F5669C">
        <w:rPr>
          <w:rFonts w:ascii="Simplified Arabic" w:hAnsi="Simplified Arabic" w:cs="Simplified Arabic"/>
          <w:b/>
          <w:bCs/>
          <w:noProof/>
          <w:sz w:val="24"/>
          <w:szCs w:val="24"/>
          <w:rtl/>
        </w:rPr>
        <w:t>التعليق النقدي والفجوة البحثية</w:t>
      </w:r>
    </w:p>
    <w:p w14:paraId="4334669C" w14:textId="77777777" w:rsidR="0021013A" w:rsidRPr="0021013A" w:rsidRDefault="0021013A" w:rsidP="00F5669C">
      <w:pPr>
        <w:bidi/>
        <w:spacing w:before="210" w:after="0" w:line="360" w:lineRule="auto"/>
        <w:jc w:val="both"/>
        <w:rPr>
          <w:rFonts w:ascii="Simplified Arabic" w:hAnsi="Simplified Arabic" w:cs="Simplified Arabic"/>
          <w:noProof/>
          <w:sz w:val="24"/>
          <w:szCs w:val="24"/>
        </w:rPr>
      </w:pPr>
      <w:r>
        <w:rPr>
          <w:rFonts w:ascii="Simplified Arabic" w:hAnsi="Simplified Arabic" w:cs="Simplified Arabic"/>
          <w:noProof/>
          <w:sz w:val="24"/>
          <w:szCs w:val="24"/>
          <w:rtl/>
        </w:rPr>
        <w:t>تؤكد الدراسات أن سلوكيات السلامة التي يتبعها مقدمو الرعاية الصحية تعتبر من العوامل الأساسية التي تتنبأ بمستوى حدوث الحوادث الضارة في المستشفيات، مثل الأخطاء الدوائية، والعدوى المرتبطة بالرعاية، والحوادث الناتجة عن إجراءات التمريض أو التدخلات الطبية. أظهرت الدراسات الوطنية والإقليمية أن الالتزام العالي بإجراءات السلامة، كالتأكد المزدوج من الأدوية، واتباع إجراءات مكافحة العدوى، والإبلاغ عن الحوادث شبه المميتة، يرتبط بانخفاض ملحوظ في معدلات الضرر القابل للوقاية. هذه الدراسات تشير أيضاً إلى أن غياب أو ضعف سلوكيات السلامة يخلق فجوة بين السياسات الرسمية والتطبيق العملي، مما يفسر استمرار بعض الأخطاء والحوادث رغم وجود أنظمة وإرشادات مكتوبة.</w:t>
      </w:r>
    </w:p>
    <w:p w14:paraId="4C514B0F"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Pr>
          <w:rFonts w:ascii="Simplified Arabic" w:eastAsia="Simplified Arabic" w:hAnsi="Simplified Arabic" w:cs="Simplified Arabic"/>
          <w:b/>
          <w:sz w:val="24"/>
          <w:rtl/>
        </w:rPr>
        <w:t>2.3.4 دراسات المسارات المباشرة والمتسلسلة للقيادة على الأحداث الضارة (TL → PRAE, TL → SC → SB → PRAE)</w:t>
      </w:r>
    </w:p>
    <w:p w14:paraId="65B956DD" w14:textId="77777777" w:rsidR="0021013A" w:rsidRDefault="00EA597B" w:rsidP="000A33FE">
      <w:pPr>
        <w:bidi/>
        <w:spacing w:before="210" w:after="0" w:line="360" w:lineRule="auto"/>
        <w:jc w:val="both"/>
        <w:rPr>
          <w:rFonts w:ascii="Simplified Arabic" w:hAnsi="Simplified Arabic" w:cs="Simplified Arabic"/>
          <w:noProof/>
          <w:sz w:val="24"/>
          <w:szCs w:val="24"/>
          <w:rtl/>
        </w:rPr>
      </w:pPr>
      <w:r>
        <w:rPr>
          <w:rFonts w:ascii="Simplified Arabic" w:eastAsia="Simplified Arabic" w:hAnsi="Simplified Arabic" w:cs="Simplified Arabic"/>
          <w:sz w:val="24"/>
          <w:rtl/>
        </w:rPr>
        <w:t>قامت بعض الأبحاث بدراسة العلاقة المباشرة بين أنماط القيادة ونتائج سلامة المرضى، وأكدت أن القيادة الداعمة والتحويلية مرتبطة بانخفاض معدلات الأخطاء والأحداث الضارة. ومع ذلك، تكشف مراجعة نقدية للأدبيات أن معظم الدراسات ركزت على علاقات ثنائية؛ فبعضها درس تأثير القيادة التحويلية على ثقافة السلامة فقط، وآخرون ركزوا على علاقة ثقافة سلامة المرضى بالأحداث الضارة أو سلوكيات السلامة، دون اختبار نموذج تفسيري كامل يدمج جميع المتغيرات في مسار واحد. من هنا تظهر الفجوة المنهجية التي تسعى هذه الدراسة لمعالجتها عبر اختبار نموذج وساطة متسلسلة يربط بين القيادة التحويلية، ثقافة سلامة المرضى، سلوكيات السلامة، والأحداث الضارة، في سياق المستشفيات الحكومية بمنطقة الجوف، باستخدام نمذجة المعادلات الهيكلية لتقييم التأثيرات المباشرة وغير المباشرة.</w:t>
      </w:r>
    </w:p>
    <w:p w14:paraId="12464304" w14:textId="77777777" w:rsidR="00CB47F4" w:rsidRPr="0021013A" w:rsidRDefault="00CB47F4" w:rsidP="00CB47F4">
      <w:pPr>
        <w:bidi/>
        <w:spacing w:before="210" w:after="0" w:line="360" w:lineRule="auto"/>
        <w:jc w:val="both"/>
        <w:rPr>
          <w:rFonts w:ascii="Simplified Arabic" w:hAnsi="Simplified Arabic" w:cs="Simplified Arabic"/>
          <w:noProof/>
          <w:sz w:val="24"/>
          <w:szCs w:val="24"/>
        </w:rPr>
      </w:pPr>
      <w:r w:rsidRPr="00CB47F4">
        <w:rPr>
          <w:rFonts w:ascii="Simplified Arabic" w:hAnsi="Simplified Arabic" w:cs="Simplified Arabic"/>
          <w:noProof/>
          <w:sz w:val="24"/>
          <w:szCs w:val="24"/>
          <w:rtl/>
        </w:rPr>
        <w:lastRenderedPageBreak/>
        <w:t>يتبين من مجمل الدراسات السابقة وجود اتفاق عام على أن القيادة التحويلية ترتبط إيجابًا بثقافة السلامة، وأن ثقافة السلامة ترتبط بدورها بسلوكيات السلامة، كما ترتبط السلوكيات الآمنة بانخفاض احتمال وقوع الأحداث الضارة. ومع ذلك، فإن هذا الاتفاق لا يلغي وجود حدود واضحة في الأدبيات، تتمثل في غلبة الدراسات الثنائية أو الجزئية، وتباين البيئات التطبيقية، والاعتماد المتكرر على التصاميم المقطعية والبيانات الإدراكية. ومن هنا تتحدد الفجوة التي تنطلق منها الدراسة الحالية، إذ تسعى إلى اختبار المسار التفسيري المتكامل الذي يربط القيادة التحويلية بثقافة السلامة ثم سلوكيات السلامة وصولًا إلى الأحداث الضارة داخل سياق المستشفيات الحكومية في منطقة الجوف</w:t>
      </w:r>
      <w:r w:rsidRPr="00CB47F4">
        <w:rPr>
          <w:rFonts w:ascii="Simplified Arabic" w:hAnsi="Simplified Arabic" w:cs="Simplified Arabic"/>
          <w:noProof/>
          <w:sz w:val="24"/>
          <w:szCs w:val="24"/>
        </w:rPr>
        <w:t>.</w:t>
      </w:r>
    </w:p>
    <w:p w14:paraId="2C85A50E"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2.4 </w:t>
      </w:r>
      <w:r w:rsidRPr="0021013A">
        <w:rPr>
          <w:rFonts w:ascii="Simplified Arabic" w:hAnsi="Simplified Arabic" w:cs="Simplified Arabic"/>
          <w:b/>
          <w:bCs/>
          <w:noProof/>
          <w:sz w:val="24"/>
          <w:szCs w:val="24"/>
          <w:rtl/>
        </w:rPr>
        <w:t>تعريفات المتغيرات الرئيسة وأدوات القياس</w:t>
      </w:r>
    </w:p>
    <w:p w14:paraId="1E19D132"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2.4.1 </w:t>
      </w:r>
      <w:r w:rsidRPr="0021013A">
        <w:rPr>
          <w:rFonts w:ascii="Simplified Arabic" w:hAnsi="Simplified Arabic" w:cs="Simplified Arabic"/>
          <w:b/>
          <w:bCs/>
          <w:noProof/>
          <w:sz w:val="24"/>
          <w:szCs w:val="24"/>
          <w:rtl/>
        </w:rPr>
        <w:t>تعريفات المتغيرات الرئيسة</w:t>
      </w:r>
    </w:p>
    <w:p w14:paraId="5F7B2D19" w14:textId="77777777" w:rsidR="0021013A" w:rsidRPr="0021013A" w:rsidRDefault="00EA597B" w:rsidP="002E4152">
      <w:pPr>
        <w:bidi/>
        <w:spacing w:before="210" w:after="0" w:line="360" w:lineRule="auto"/>
        <w:jc w:val="both"/>
        <w:rPr>
          <w:rFonts w:ascii="Simplified Arabic" w:hAnsi="Simplified Arabic" w:cs="Simplified Arabic"/>
          <w:noProof/>
          <w:sz w:val="24"/>
          <w:szCs w:val="24"/>
        </w:rPr>
      </w:pPr>
      <w:r>
        <w:rPr>
          <w:rFonts w:ascii="Simplified Arabic" w:hAnsi="Simplified Arabic" w:cs="Simplified Arabic" w:hint="cs"/>
          <w:noProof/>
          <w:sz w:val="24"/>
          <w:szCs w:val="24"/>
          <w:rtl/>
        </w:rPr>
        <w:t xml:space="preserve">1. </w:t>
      </w:r>
      <w:r w:rsidR="002E4152">
        <w:rPr>
          <w:rFonts w:ascii="Simplified Arabic" w:hAnsi="Simplified Arabic" w:cs="Simplified Arabic"/>
          <w:noProof/>
          <w:sz w:val="24"/>
          <w:szCs w:val="24"/>
          <w:rtl/>
        </w:rPr>
        <w:t>القيادة التحويلية (</w:t>
      </w:r>
      <w:r w:rsidR="002E4152">
        <w:rPr>
          <w:rFonts w:ascii="Simplified Arabic" w:hAnsi="Simplified Arabic" w:cs="Simplified Arabic"/>
          <w:noProof/>
          <w:sz w:val="24"/>
          <w:szCs w:val="24"/>
        </w:rPr>
        <w:t>TL</w:t>
      </w:r>
      <w:r w:rsidR="002E4152">
        <w:rPr>
          <w:rFonts w:ascii="Simplified Arabic" w:hAnsi="Simplified Arabic" w:cs="Simplified Arabic"/>
          <w:noProof/>
          <w:sz w:val="24"/>
          <w:szCs w:val="24"/>
          <w:rtl/>
        </w:rPr>
        <w:t>) هي نمط من القيادة يمارسه المديرون في المستشفيات الحكومية، ويتجلى في ست ممارسات رئيسية: توضيح الرؤية، وتقديم النموذج، وتشجيع قبول الأهداف الجماعية، ووضع توقعات أداء مرتفعة، والدعم الفردي، والاستثارة الفكرية. ويتم قياسها من خلال استجابات العاملين على أبعاد مقياس مخزون القيادة التحويلية (</w:t>
      </w:r>
      <w:r w:rsidR="002E4152">
        <w:rPr>
          <w:rFonts w:ascii="Simplified Arabic" w:hAnsi="Simplified Arabic" w:cs="Simplified Arabic"/>
          <w:noProof/>
          <w:sz w:val="24"/>
          <w:szCs w:val="24"/>
        </w:rPr>
        <w:t>TLI</w:t>
      </w:r>
      <w:r w:rsidR="002E4152">
        <w:rPr>
          <w:rFonts w:ascii="Simplified Arabic" w:hAnsi="Simplified Arabic" w:cs="Simplified Arabic"/>
          <w:noProof/>
          <w:sz w:val="24"/>
          <w:szCs w:val="24"/>
          <w:rtl/>
        </w:rPr>
        <w:t xml:space="preserve">) وفقًا لـ </w:t>
      </w:r>
      <w:r w:rsidR="002E4152">
        <w:rPr>
          <w:rFonts w:ascii="Simplified Arabic" w:hAnsi="Simplified Arabic" w:cs="Simplified Arabic"/>
          <w:noProof/>
          <w:sz w:val="24"/>
          <w:szCs w:val="24"/>
        </w:rPr>
        <w:t>Podsakoff et al</w:t>
      </w:r>
      <w:r w:rsidR="002E4152">
        <w:rPr>
          <w:rFonts w:ascii="Simplified Arabic" w:hAnsi="Simplified Arabic" w:cs="Simplified Arabic"/>
          <w:noProof/>
          <w:sz w:val="24"/>
          <w:szCs w:val="24"/>
          <w:rtl/>
        </w:rPr>
        <w:t>. (1990)، والمعتمد في الدراسة.</w:t>
      </w:r>
    </w:p>
    <w:p w14:paraId="137E124B" w14:textId="77777777" w:rsidR="0021013A" w:rsidRPr="0021013A" w:rsidRDefault="00EA597B" w:rsidP="00EA597B">
      <w:pPr>
        <w:bidi/>
        <w:spacing w:before="210" w:after="0" w:line="360" w:lineRule="auto"/>
        <w:rPr>
          <w:rFonts w:ascii="Simplified Arabic" w:hAnsi="Simplified Arabic" w:cs="Simplified Arabic"/>
          <w:noProof/>
          <w:sz w:val="24"/>
          <w:szCs w:val="24"/>
        </w:rPr>
      </w:pPr>
      <w:r>
        <w:rPr>
          <w:rFonts w:ascii="Simplified Arabic" w:hAnsi="Simplified Arabic" w:cs="Simplified Arabic" w:hint="cs"/>
          <w:noProof/>
          <w:sz w:val="24"/>
          <w:szCs w:val="24"/>
          <w:rtl/>
        </w:rPr>
        <w:t xml:space="preserve">2. </w:t>
      </w:r>
      <w:r>
        <w:rPr>
          <w:rFonts w:ascii="Simplified Arabic" w:hAnsi="Simplified Arabic" w:cs="Simplified Arabic"/>
          <w:noProof/>
          <w:sz w:val="24"/>
          <w:szCs w:val="24"/>
          <w:rtl/>
        </w:rPr>
        <w:t>ثقافة السلامة (</w:t>
      </w:r>
      <w:r>
        <w:rPr>
          <w:rFonts w:ascii="Simplified Arabic" w:hAnsi="Simplified Arabic" w:cs="Simplified Arabic"/>
          <w:noProof/>
          <w:sz w:val="24"/>
          <w:szCs w:val="24"/>
        </w:rPr>
        <w:t>SC</w:t>
      </w:r>
      <w:r>
        <w:rPr>
          <w:rFonts w:ascii="Simplified Arabic" w:hAnsi="Simplified Arabic" w:cs="Simplified Arabic"/>
          <w:noProof/>
          <w:sz w:val="24"/>
          <w:szCs w:val="24"/>
          <w:rtl/>
        </w:rPr>
        <w:t>): وعي العاملين في المستشفيات الحكومية بقيم وممارسات واتجاهات تؤكد أن سلامة المرضى تأتي في مقدمة أولويات المؤسسة، ويُقاس ذلك بناءً على الأبعاد الأساسية لمقياس ثقافة سلامة المرضى المستخدم في الدراسة.</w:t>
      </w:r>
    </w:p>
    <w:p w14:paraId="66908489" w14:textId="77777777" w:rsidR="0021013A" w:rsidRPr="0021013A" w:rsidRDefault="00EA597B" w:rsidP="00EA597B">
      <w:pPr>
        <w:bidi/>
        <w:spacing w:before="210" w:after="0" w:line="360" w:lineRule="auto"/>
        <w:rPr>
          <w:rFonts w:ascii="Simplified Arabic" w:hAnsi="Simplified Arabic" w:cs="Simplified Arabic"/>
          <w:noProof/>
          <w:sz w:val="24"/>
          <w:szCs w:val="24"/>
        </w:rPr>
      </w:pPr>
      <w:r>
        <w:rPr>
          <w:rFonts w:ascii="Simplified Arabic" w:hAnsi="Simplified Arabic" w:cs="Simplified Arabic" w:hint="cs"/>
          <w:noProof/>
          <w:sz w:val="24"/>
          <w:szCs w:val="24"/>
          <w:rtl/>
        </w:rPr>
        <w:t>3.</w:t>
      </w:r>
      <w:r>
        <w:rPr>
          <w:rFonts w:ascii="Simplified Arabic" w:hAnsi="Simplified Arabic" w:cs="Simplified Arabic"/>
          <w:noProof/>
          <w:sz w:val="24"/>
          <w:szCs w:val="24"/>
          <w:rtl/>
        </w:rPr>
        <w:t>سلوكيات السلامة (</w:t>
      </w:r>
      <w:r>
        <w:rPr>
          <w:rFonts w:ascii="Simplified Arabic" w:hAnsi="Simplified Arabic" w:cs="Simplified Arabic"/>
          <w:noProof/>
          <w:sz w:val="24"/>
          <w:szCs w:val="24"/>
        </w:rPr>
        <w:t>SB</w:t>
      </w:r>
      <w:r>
        <w:rPr>
          <w:rFonts w:ascii="Simplified Arabic" w:hAnsi="Simplified Arabic" w:cs="Simplified Arabic"/>
          <w:noProof/>
          <w:sz w:val="24"/>
          <w:szCs w:val="24"/>
          <w:rtl/>
        </w:rPr>
        <w:t>): التصرفات والممارسات اليومية المتعلقة بالسلامة التي يقوم بها العاملون في المستشفيات، مثل الالتزام بالبروتوكولات والإبلاغ عن الحوادث، وتقاس باستخدام مقياس سلوكيات السلامة المعتمد.</w:t>
      </w:r>
    </w:p>
    <w:p w14:paraId="51396BF0" w14:textId="77777777" w:rsidR="0021013A" w:rsidRDefault="00EA597B" w:rsidP="00EA597B">
      <w:pPr>
        <w:bidi/>
        <w:spacing w:before="210" w:after="0" w:line="360" w:lineRule="auto"/>
        <w:rPr>
          <w:rFonts w:ascii="Simplified Arabic" w:hAnsi="Simplified Arabic" w:cs="Simplified Arabic"/>
          <w:noProof/>
          <w:sz w:val="24"/>
          <w:szCs w:val="24"/>
          <w:rtl/>
        </w:rPr>
      </w:pPr>
      <w:r>
        <w:rPr>
          <w:rFonts w:ascii="Simplified Arabic" w:eastAsia="Simplified Arabic" w:hAnsi="Simplified Arabic" w:cs="Simplified Arabic"/>
          <w:sz w:val="24"/>
          <w:rtl/>
        </w:rPr>
        <w:t>2.4.1 تعريفات المتغيرات الرئيسة</w:t>
      </w:r>
    </w:p>
    <w:p w14:paraId="22EEACCF" w14:textId="77777777" w:rsidR="008B5C39" w:rsidRPr="008B5C39" w:rsidRDefault="008B5C39" w:rsidP="008B5C39">
      <w:pPr>
        <w:keepNext/>
        <w:keepLines/>
        <w:pBdr>
          <w:bottom w:val="single" w:sz="7" w:space="3" w:color="00A6C8"/>
        </w:pBdr>
        <w:bidi/>
        <w:spacing w:before="180" w:after="100" w:line="360" w:lineRule="auto"/>
        <w:jc w:val="right"/>
        <w:rPr>
          <w:rFonts w:ascii="Simplified Arabic" w:hAnsi="Simplified Arabic" w:cs="Simplified Arabic"/>
          <w:b/>
          <w:bCs/>
          <w:noProof/>
          <w:sz w:val="24"/>
          <w:szCs w:val="24"/>
          <w:rtl/>
        </w:rPr>
      </w:pPr>
      <w:r w:rsidRPr="008B5C39">
        <w:rPr>
          <w:rFonts w:ascii="Times New Roman" w:eastAsia="Sakkal Majalla" w:hAnsi="Times New Roman" w:cs="Sakkal Majalla"/>
          <w:b/>
          <w:bCs/>
          <w:noProof/>
          <w:color w:val="1F4E78"/>
          <w:sz w:val="24"/>
          <w:szCs w:val="24"/>
          <w:rtl/>
        </w:rPr>
        <w:t>جدول (</w:t>
      </w:r>
      <w:r>
        <w:rPr>
          <w:rFonts w:ascii="Times New Roman" w:eastAsia="Sakkal Majalla" w:hAnsi="Times New Roman" w:cs="Sakkal Majalla" w:hint="cs"/>
          <w:b/>
          <w:bCs/>
          <w:noProof/>
          <w:color w:val="1F4E78"/>
          <w:sz w:val="24"/>
          <w:szCs w:val="24"/>
          <w:rtl/>
        </w:rPr>
        <w:t>2</w:t>
      </w:r>
      <w:r w:rsidRPr="008B5C39">
        <w:rPr>
          <w:rFonts w:ascii="Times New Roman" w:eastAsia="Sakkal Majalla" w:hAnsi="Times New Roman" w:cs="Sakkal Majalla"/>
          <w:b/>
          <w:bCs/>
          <w:noProof/>
          <w:color w:val="1F4E78"/>
          <w:sz w:val="24"/>
          <w:szCs w:val="24"/>
          <w:rtl/>
        </w:rPr>
        <w:t>): تعريفات المتغيرات وحدودها المفاهيمية</w:t>
      </w:r>
      <w:r>
        <w:rPr>
          <w:rFonts w:ascii="Times New Roman" w:eastAsia="Sakkal Majalla" w:hAnsi="Times New Roman" w:cs="Sakkal Majalla" w:hint="cs"/>
          <w:b/>
          <w:bCs/>
          <w:noProof/>
          <w:color w:val="1F4E78"/>
          <w:sz w:val="24"/>
          <w:szCs w:val="24"/>
          <w:rtl/>
        </w:rPr>
        <w:t>:</w:t>
      </w:r>
    </w:p>
    <w:tbl>
      <w:tblPr>
        <w:tblStyle w:val="10"/>
        <w:bidiVisual/>
        <w:tblW w:w="5000" w:type="pct"/>
        <w:jc w:val="center"/>
        <w:tblBorders>
          <w:top w:val="single" w:sz="10" w:space="0" w:color="203864"/>
          <w:left w:val="single" w:sz="10" w:space="0" w:color="203864"/>
          <w:bottom w:val="single" w:sz="10" w:space="0" w:color="203864"/>
          <w:right w:val="single" w:sz="10" w:space="0" w:color="203864"/>
          <w:insideH w:val="single" w:sz="4" w:space="0" w:color="A8BDD0"/>
          <w:insideV w:val="single" w:sz="4" w:space="0" w:color="D6E1EA"/>
        </w:tblBorders>
        <w:tblLook w:val="04A0" w:firstRow="1" w:lastRow="0" w:firstColumn="1" w:lastColumn="0" w:noHBand="0" w:noVBand="1"/>
      </w:tblPr>
      <w:tblGrid>
        <w:gridCol w:w="1312"/>
        <w:gridCol w:w="92"/>
        <w:gridCol w:w="1906"/>
        <w:gridCol w:w="1993"/>
        <w:gridCol w:w="2082"/>
        <w:gridCol w:w="2479"/>
      </w:tblGrid>
      <w:tr w:rsidR="008B5C39" w:rsidRPr="00E07AD8" w14:paraId="4D950C2D" w14:textId="77777777" w:rsidTr="00E52628">
        <w:trPr>
          <w:cnfStyle w:val="100000000000" w:firstRow="1" w:lastRow="0" w:firstColumn="0" w:lastColumn="0" w:oddVBand="0" w:evenVBand="0" w:oddHBand="0" w:evenHBand="0" w:firstRowFirstColumn="0" w:firstRowLastColumn="0" w:lastRowFirstColumn="0" w:lastRowLastColumn="0"/>
          <w:cantSplit/>
          <w:tblHeader/>
          <w:jc w:val="center"/>
        </w:trPr>
        <w:tc>
          <w:tcPr>
            <w:cnfStyle w:val="001000000000" w:firstRow="0" w:lastRow="0" w:firstColumn="1" w:lastColumn="0" w:oddVBand="0" w:evenVBand="0" w:oddHBand="0" w:evenHBand="0" w:firstRowFirstColumn="0" w:firstRowLastColumn="0" w:lastRowFirstColumn="0" w:lastRowLastColumn="0"/>
            <w:tcW w:w="1312"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396833C7" w14:textId="77777777" w:rsidR="008B5C39" w:rsidRPr="00E07AD8" w:rsidRDefault="008B5C39" w:rsidP="008A4558">
            <w:pPr>
              <w:keepLines/>
              <w:bidi/>
              <w:spacing w:after="0" w:line="240" w:lineRule="auto"/>
              <w:jc w:val="center"/>
              <w:rPr>
                <w:rFonts w:ascii="Sakkal Majalla" w:hAnsi="Sakkal Majalla" w:cs="Sakkal Majalla"/>
                <w:b w:val="0"/>
                <w:bCs w:val="0"/>
                <w:sz w:val="20"/>
                <w:szCs w:val="20"/>
                <w:rtl/>
              </w:rPr>
            </w:pPr>
            <w:r w:rsidRPr="00E07AD8">
              <w:rPr>
                <w:rFonts w:ascii="Traditional Arabic" w:eastAsia="Traditional Arabic" w:hAnsi="Traditional Arabic" w:cs="Traditional Arabic"/>
                <w:color w:val="FFFFFF"/>
                <w:sz w:val="17"/>
                <w:szCs w:val="20"/>
                <w:rtl/>
              </w:rPr>
              <w:t>المتغير</w:t>
            </w:r>
          </w:p>
        </w:tc>
        <w:tc>
          <w:tcPr>
            <w:tcW w:w="1998" w:type="dxa"/>
            <w:gridSpan w:val="2"/>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6D972412" w14:textId="77777777" w:rsidR="008B5C39" w:rsidRPr="00E07AD8" w:rsidRDefault="008B5C39" w:rsidP="008A4558">
            <w:pPr>
              <w:keepLines/>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E07AD8">
              <w:rPr>
                <w:rFonts w:ascii="Traditional Arabic" w:eastAsia="Traditional Arabic" w:hAnsi="Traditional Arabic" w:cs="Traditional Arabic"/>
                <w:color w:val="FFFFFF"/>
                <w:sz w:val="17"/>
                <w:szCs w:val="20"/>
                <w:rtl/>
              </w:rPr>
              <w:t>التعريف المعتمد</w:t>
            </w:r>
          </w:p>
        </w:tc>
        <w:tc>
          <w:tcPr>
            <w:tcW w:w="1993"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5A4FAB04" w14:textId="77777777" w:rsidR="008B5C39" w:rsidRPr="00E07AD8" w:rsidRDefault="008B5C39" w:rsidP="008A4558">
            <w:pPr>
              <w:keepLines/>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E07AD8">
              <w:rPr>
                <w:rFonts w:ascii="Traditional Arabic" w:eastAsia="Traditional Arabic" w:hAnsi="Traditional Arabic" w:cs="Traditional Arabic"/>
                <w:color w:val="FFFFFF"/>
                <w:sz w:val="17"/>
                <w:szCs w:val="20"/>
                <w:rtl/>
              </w:rPr>
              <w:t>الأبعاد الرئيسة</w:t>
            </w:r>
          </w:p>
        </w:tc>
        <w:tc>
          <w:tcPr>
            <w:tcW w:w="2082"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3D60A89F" w14:textId="77777777" w:rsidR="008B5C39" w:rsidRPr="00E07AD8" w:rsidRDefault="008B5C39" w:rsidP="008A4558">
            <w:pPr>
              <w:keepLines/>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E07AD8">
              <w:rPr>
                <w:rFonts w:ascii="Traditional Arabic" w:eastAsia="Traditional Arabic" w:hAnsi="Traditional Arabic" w:cs="Traditional Arabic"/>
                <w:color w:val="FFFFFF"/>
                <w:sz w:val="17"/>
                <w:szCs w:val="20"/>
                <w:rtl/>
              </w:rPr>
              <w:t>التمييز عن مفهوم قريب</w:t>
            </w:r>
          </w:p>
        </w:tc>
        <w:tc>
          <w:tcPr>
            <w:tcW w:w="2479"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4031B261" w14:textId="77777777" w:rsidR="008B5C39" w:rsidRPr="00E07AD8" w:rsidRDefault="008B5C39" w:rsidP="008A4558">
            <w:pPr>
              <w:keepLines/>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E07AD8">
              <w:rPr>
                <w:rFonts w:ascii="Traditional Arabic" w:eastAsia="Traditional Arabic" w:hAnsi="Traditional Arabic" w:cs="Traditional Arabic"/>
                <w:color w:val="FFFFFF"/>
                <w:sz w:val="17"/>
                <w:szCs w:val="20"/>
                <w:rtl/>
              </w:rPr>
              <w:t>أداة القياس/المصدر</w:t>
            </w:r>
          </w:p>
        </w:tc>
      </w:tr>
      <w:tr w:rsidR="008B5C39" w:rsidRPr="00E07AD8" w14:paraId="506C8D58" w14:textId="77777777" w:rsidTr="00E52628">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1312" w:type="dxa"/>
            <w:shd w:val="clear" w:color="auto" w:fill="EAF1F8"/>
            <w:tcMar>
              <w:top w:w="70" w:type="dxa"/>
              <w:left w:w="70" w:type="dxa"/>
              <w:bottom w:w="70" w:type="dxa"/>
              <w:right w:w="70" w:type="dxa"/>
            </w:tcMar>
            <w:vAlign w:val="center"/>
          </w:tcPr>
          <w:p w14:paraId="6A010B7D" w14:textId="77777777" w:rsidR="008B5C39" w:rsidRPr="00E07AD8" w:rsidRDefault="008B5C39" w:rsidP="00F811EB">
            <w:pPr>
              <w:keepLines/>
              <w:bidi/>
              <w:spacing w:after="0" w:line="240" w:lineRule="auto"/>
              <w:rPr>
                <w:rFonts w:ascii="Sakkal Majalla" w:hAnsi="Sakkal Majalla" w:cs="Sakkal Majalla"/>
                <w:b w:val="0"/>
                <w:bCs w:val="0"/>
                <w:sz w:val="20"/>
                <w:szCs w:val="20"/>
              </w:rPr>
            </w:pPr>
            <w:r w:rsidRPr="00E07AD8">
              <w:rPr>
                <w:rFonts w:ascii="Traditional Arabic" w:eastAsia="Traditional Arabic" w:hAnsi="Traditional Arabic" w:cs="Traditional Arabic"/>
                <w:color w:val="1F4E78"/>
                <w:sz w:val="17"/>
                <w:szCs w:val="20"/>
                <w:rtl/>
              </w:rPr>
              <w:t>القيادة التحويلية</w:t>
            </w:r>
            <w:r w:rsidRPr="00E07AD8">
              <w:rPr>
                <w:rFonts w:ascii="Times New Roman" w:eastAsia="Times New Roman" w:hAnsi="Times New Roman" w:cs="Times New Roman"/>
                <w:color w:val="1F4E78"/>
                <w:sz w:val="17"/>
                <w:szCs w:val="20"/>
              </w:rPr>
              <w:t xml:space="preserve"> (TL)</w:t>
            </w:r>
          </w:p>
        </w:tc>
        <w:tc>
          <w:tcPr>
            <w:tcW w:w="1998" w:type="dxa"/>
            <w:gridSpan w:val="2"/>
            <w:shd w:val="clear" w:color="auto" w:fill="EAF1F8"/>
            <w:tcMar>
              <w:top w:w="70" w:type="dxa"/>
              <w:left w:w="70" w:type="dxa"/>
              <w:bottom w:w="70" w:type="dxa"/>
              <w:right w:w="70" w:type="dxa"/>
            </w:tcMar>
            <w:vAlign w:val="center"/>
          </w:tcPr>
          <w:p w14:paraId="45229EE4" w14:textId="77777777" w:rsidR="008B5C39" w:rsidRPr="00E07AD8" w:rsidRDefault="005C112B" w:rsidP="00F811EB">
            <w:pPr>
              <w:keepLines/>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Pr>
            </w:pPr>
            <w:r w:rsidRPr="005C112B">
              <w:rPr>
                <w:rFonts w:ascii="Traditional Arabic" w:eastAsia="Traditional Arabic" w:hAnsi="Traditional Arabic" w:cs="Traditional Arabic"/>
                <w:bCs/>
                <w:color w:val="1F1F1F"/>
                <w:sz w:val="17"/>
                <w:szCs w:val="20"/>
                <w:rtl/>
              </w:rPr>
              <w:t>أسلوب قيادي يُلهم ويحفز الموظفين لتبني أهداف المنظمة على المصالح الشخصية عبر التأثير، والتحفيز، وتنشيط الفكر، والاعتراف بالفردية</w:t>
            </w:r>
            <w:r w:rsidRPr="005C112B">
              <w:rPr>
                <w:rFonts w:ascii="Times New Roman" w:eastAsia="Times New Roman" w:hAnsi="Times New Roman" w:cs="Times New Roman"/>
                <w:bCs/>
                <w:color w:val="1F1F1F"/>
                <w:sz w:val="17"/>
                <w:szCs w:val="20"/>
              </w:rPr>
              <w:t>.</w:t>
            </w:r>
          </w:p>
        </w:tc>
        <w:tc>
          <w:tcPr>
            <w:tcW w:w="1993" w:type="dxa"/>
            <w:shd w:val="clear" w:color="auto" w:fill="EAF1F8"/>
            <w:tcMar>
              <w:top w:w="70" w:type="dxa"/>
              <w:left w:w="70" w:type="dxa"/>
              <w:bottom w:w="70" w:type="dxa"/>
              <w:right w:w="70" w:type="dxa"/>
            </w:tcMar>
            <w:vAlign w:val="center"/>
          </w:tcPr>
          <w:p w14:paraId="5C365A8E" w14:textId="77777777" w:rsidR="008B5C39" w:rsidRPr="00E07AD8" w:rsidRDefault="005C112B" w:rsidP="00F811EB">
            <w:pPr>
              <w:keepLines/>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tl/>
              </w:rPr>
            </w:pPr>
            <w:r w:rsidRPr="005C112B">
              <w:rPr>
                <w:rFonts w:ascii="Traditional Arabic" w:eastAsia="Traditional Arabic" w:hAnsi="Traditional Arabic" w:cs="Traditional Arabic"/>
                <w:bCs/>
                <w:color w:val="1F1F1F"/>
                <w:sz w:val="17"/>
                <w:szCs w:val="20"/>
                <w:rtl/>
              </w:rPr>
              <w:t>صياغة الرؤية، تقديم النموذج المناسب، تعزيز قبول الأهداف الجماعية، توقعات الأداء العالي، الدعم الفردي، الاستثارة الفكرية</w:t>
            </w:r>
            <w:r w:rsidRPr="005C112B">
              <w:rPr>
                <w:rFonts w:ascii="Times New Roman" w:eastAsia="Times New Roman" w:hAnsi="Times New Roman" w:cs="Times New Roman"/>
                <w:bCs/>
                <w:color w:val="1F1F1F"/>
                <w:sz w:val="17"/>
                <w:szCs w:val="20"/>
              </w:rPr>
              <w:t>.</w:t>
            </w:r>
          </w:p>
        </w:tc>
        <w:tc>
          <w:tcPr>
            <w:tcW w:w="2082" w:type="dxa"/>
            <w:shd w:val="clear" w:color="auto" w:fill="EAF1F8"/>
            <w:tcMar>
              <w:top w:w="70" w:type="dxa"/>
              <w:left w:w="70" w:type="dxa"/>
              <w:bottom w:w="70" w:type="dxa"/>
              <w:right w:w="70" w:type="dxa"/>
            </w:tcMar>
            <w:vAlign w:val="center"/>
          </w:tcPr>
          <w:p w14:paraId="2C3CEF99" w14:textId="77777777" w:rsidR="008B5C39" w:rsidRPr="00E07AD8" w:rsidRDefault="005C112B" w:rsidP="00F811EB">
            <w:pPr>
              <w:keepLines/>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tl/>
              </w:rPr>
            </w:pPr>
            <w:r w:rsidRPr="005C112B">
              <w:rPr>
                <w:rFonts w:ascii="Traditional Arabic" w:eastAsia="Traditional Arabic" w:hAnsi="Traditional Arabic" w:cs="Traditional Arabic"/>
                <w:bCs/>
                <w:color w:val="1F1F1F"/>
                <w:sz w:val="17"/>
                <w:szCs w:val="20"/>
                <w:rtl/>
              </w:rPr>
              <w:t>تتميز عن القيادة التبادلية التي تركز على الحوافز والعقوبات قصيرة الأجل، وعن القيادة الخدمية التي تركز أساسًا على خدمة التابعين لا على تغيير المنظومة</w:t>
            </w:r>
            <w:r w:rsidRPr="005C112B">
              <w:rPr>
                <w:rFonts w:ascii="Times New Roman" w:eastAsia="Times New Roman" w:hAnsi="Times New Roman" w:cs="Times New Roman"/>
                <w:bCs/>
                <w:color w:val="1F1F1F"/>
                <w:sz w:val="17"/>
                <w:szCs w:val="20"/>
              </w:rPr>
              <w:t>.</w:t>
            </w:r>
          </w:p>
        </w:tc>
        <w:tc>
          <w:tcPr>
            <w:tcW w:w="2479" w:type="dxa"/>
            <w:shd w:val="clear" w:color="auto" w:fill="EAF1F8"/>
            <w:tcMar>
              <w:top w:w="70" w:type="dxa"/>
              <w:left w:w="70" w:type="dxa"/>
              <w:bottom w:w="70" w:type="dxa"/>
              <w:right w:w="70" w:type="dxa"/>
            </w:tcMar>
            <w:vAlign w:val="center"/>
          </w:tcPr>
          <w:p w14:paraId="38C09DA5" w14:textId="77777777" w:rsidR="008B5C39" w:rsidRPr="00E07AD8" w:rsidRDefault="005C112B" w:rsidP="00F811EB">
            <w:pPr>
              <w:keepLines/>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tl/>
              </w:rPr>
            </w:pPr>
            <w:r w:rsidRPr="005C112B">
              <w:rPr>
                <w:rFonts w:ascii="Traditional Arabic" w:eastAsia="Traditional Arabic" w:hAnsi="Traditional Arabic" w:cs="Traditional Arabic"/>
                <w:bCs/>
                <w:color w:val="1F1F1F"/>
                <w:sz w:val="17"/>
                <w:szCs w:val="20"/>
                <w:rtl/>
              </w:rPr>
              <w:t>مقياس مخزون القيادة التحويلية </w:t>
            </w:r>
            <w:r w:rsidRPr="005C112B">
              <w:rPr>
                <w:rFonts w:ascii="Times New Roman" w:eastAsia="Times New Roman" w:hAnsi="Times New Roman" w:cs="Times New Roman"/>
                <w:bCs/>
                <w:color w:val="1F1F1F"/>
                <w:sz w:val="17"/>
                <w:szCs w:val="20"/>
              </w:rPr>
              <w:t>Transformational Leadership Inventory (TLI) </w:t>
            </w:r>
            <w:r w:rsidRPr="005C112B">
              <w:rPr>
                <w:rFonts w:ascii="Traditional Arabic" w:eastAsia="Traditional Arabic" w:hAnsi="Traditional Arabic" w:cs="Traditional Arabic"/>
                <w:bCs/>
                <w:color w:val="1F1F1F"/>
                <w:sz w:val="17"/>
                <w:szCs w:val="20"/>
                <w:rtl/>
              </w:rPr>
              <w:t>الذي وضعه </w:t>
            </w:r>
            <w:r w:rsidRPr="005C112B">
              <w:rPr>
                <w:rFonts w:ascii="Times New Roman" w:eastAsia="Times New Roman" w:hAnsi="Times New Roman" w:cs="Times New Roman"/>
                <w:bCs/>
                <w:color w:val="1F1F1F"/>
                <w:sz w:val="17"/>
                <w:szCs w:val="20"/>
              </w:rPr>
              <w:t>Podsakoff et al. (1990)</w:t>
            </w:r>
            <w:r w:rsidRPr="005C112B">
              <w:rPr>
                <w:rFonts w:ascii="Traditional Arabic" w:eastAsia="Traditional Arabic" w:hAnsi="Traditional Arabic" w:cs="Traditional Arabic"/>
                <w:bCs/>
                <w:color w:val="1F1F1F"/>
                <w:sz w:val="17"/>
                <w:szCs w:val="20"/>
                <w:rtl/>
              </w:rPr>
              <w:t>، ويتكون من </w:t>
            </w:r>
            <w:r w:rsidRPr="005C112B">
              <w:rPr>
                <w:rFonts w:ascii="Times New Roman" w:eastAsia="Times New Roman" w:hAnsi="Times New Roman" w:cs="Times New Roman"/>
                <w:bCs/>
                <w:color w:val="1F1F1F"/>
                <w:sz w:val="17"/>
                <w:szCs w:val="20"/>
              </w:rPr>
              <w:t xml:space="preserve">23 </w:t>
            </w:r>
            <w:r w:rsidRPr="005C112B">
              <w:rPr>
                <w:rFonts w:ascii="Traditional Arabic" w:eastAsia="Traditional Arabic" w:hAnsi="Traditional Arabic" w:cs="Traditional Arabic"/>
                <w:bCs/>
                <w:color w:val="1F1F1F"/>
                <w:sz w:val="17"/>
                <w:szCs w:val="20"/>
                <w:rtl/>
              </w:rPr>
              <w:t>عبارة موزعة على ستة أبعاد سلوكية، مع تعديل لغوي وسياقي ليناسب البيئة السعودية</w:t>
            </w:r>
            <w:r w:rsidRPr="005C112B">
              <w:rPr>
                <w:rFonts w:ascii="Times New Roman" w:eastAsia="Times New Roman" w:hAnsi="Times New Roman" w:cs="Times New Roman"/>
                <w:bCs/>
                <w:color w:val="1F1F1F"/>
                <w:sz w:val="17"/>
                <w:szCs w:val="20"/>
              </w:rPr>
              <w:t>.</w:t>
            </w:r>
          </w:p>
        </w:tc>
      </w:tr>
      <w:tr w:rsidR="008B5C39" w:rsidRPr="00E07AD8" w14:paraId="1252882A" w14:textId="77777777" w:rsidTr="00E52628">
        <w:trPr>
          <w:cantSplit/>
          <w:jc w:val="center"/>
        </w:trPr>
        <w:tc>
          <w:tcPr>
            <w:cnfStyle w:val="001000000000" w:firstRow="0" w:lastRow="0" w:firstColumn="1" w:lastColumn="0" w:oddVBand="0" w:evenVBand="0" w:oddHBand="0" w:evenHBand="0" w:firstRowFirstColumn="0" w:firstRowLastColumn="0" w:lastRowFirstColumn="0" w:lastRowLastColumn="0"/>
            <w:tcW w:w="1404" w:type="dxa"/>
            <w:gridSpan w:val="2"/>
            <w:shd w:val="clear" w:color="auto" w:fill="DCE6F1"/>
            <w:tcMar>
              <w:top w:w="70" w:type="dxa"/>
              <w:left w:w="70" w:type="dxa"/>
              <w:bottom w:w="70" w:type="dxa"/>
              <w:right w:w="70" w:type="dxa"/>
            </w:tcMar>
            <w:vAlign w:val="center"/>
          </w:tcPr>
          <w:p w14:paraId="6F7750F7" w14:textId="77777777" w:rsidR="008B5C39" w:rsidRPr="00E07AD8" w:rsidRDefault="008B5C39" w:rsidP="00E52628">
            <w:pPr>
              <w:keepLines/>
              <w:bidi/>
              <w:spacing w:after="0" w:line="240" w:lineRule="auto"/>
              <w:jc w:val="center"/>
              <w:rPr>
                <w:rFonts w:ascii="Sakkal Majalla" w:hAnsi="Sakkal Majalla" w:cs="Sakkal Majalla"/>
                <w:b w:val="0"/>
                <w:bCs w:val="0"/>
                <w:sz w:val="20"/>
                <w:szCs w:val="20"/>
              </w:rPr>
            </w:pPr>
            <w:r w:rsidRPr="00E07AD8">
              <w:rPr>
                <w:rFonts w:ascii="Traditional Arabic" w:eastAsia="Traditional Arabic" w:hAnsi="Traditional Arabic" w:cs="Traditional Arabic"/>
                <w:color w:val="1F4E78"/>
                <w:sz w:val="17"/>
                <w:szCs w:val="20"/>
                <w:rtl/>
              </w:rPr>
              <w:lastRenderedPageBreak/>
              <w:t>ثقافة السلامة</w:t>
            </w:r>
            <w:r w:rsidRPr="00E07AD8">
              <w:rPr>
                <w:rFonts w:ascii="Times New Roman" w:eastAsia="Times New Roman" w:hAnsi="Times New Roman" w:cs="Times New Roman"/>
                <w:color w:val="1F4E78"/>
                <w:sz w:val="17"/>
                <w:szCs w:val="20"/>
              </w:rPr>
              <w:t xml:space="preserve"> (SC)</w:t>
            </w:r>
          </w:p>
        </w:tc>
        <w:tc>
          <w:tcPr>
            <w:tcW w:w="1906" w:type="dxa"/>
            <w:shd w:val="clear" w:color="auto" w:fill="F7FAFC"/>
            <w:tcMar>
              <w:top w:w="70" w:type="dxa"/>
              <w:left w:w="70" w:type="dxa"/>
              <w:bottom w:w="70" w:type="dxa"/>
              <w:right w:w="70" w:type="dxa"/>
            </w:tcMar>
            <w:vAlign w:val="center"/>
          </w:tcPr>
          <w:p w14:paraId="4F6A186E" w14:textId="77777777" w:rsidR="008B5C39" w:rsidRPr="00E07AD8" w:rsidRDefault="008B5C39" w:rsidP="00F811EB">
            <w:pPr>
              <w:keepLines/>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tl/>
              </w:rPr>
            </w:pPr>
            <w:r>
              <w:rPr>
                <w:rFonts w:ascii="Traditional Arabic" w:eastAsia="Traditional Arabic" w:hAnsi="Traditional Arabic" w:cs="Traditional Arabic"/>
                <w:bCs/>
                <w:color w:val="1F1F1F"/>
                <w:sz w:val="17"/>
                <w:szCs w:val="20"/>
                <w:rtl/>
              </w:rPr>
              <w:t>نظام من القيم والاتجاهات والسلوكيات لضمان سلامة المرضى في الممارسات والقرارات.</w:t>
            </w:r>
          </w:p>
        </w:tc>
        <w:tc>
          <w:tcPr>
            <w:tcW w:w="1993" w:type="dxa"/>
            <w:shd w:val="clear" w:color="auto" w:fill="F7FAFC"/>
            <w:tcMar>
              <w:top w:w="70" w:type="dxa"/>
              <w:left w:w="70" w:type="dxa"/>
              <w:bottom w:w="70" w:type="dxa"/>
              <w:right w:w="70" w:type="dxa"/>
            </w:tcMar>
            <w:vAlign w:val="center"/>
          </w:tcPr>
          <w:p w14:paraId="343801D0" w14:textId="77777777" w:rsidR="008B5C39" w:rsidRPr="00E07AD8" w:rsidRDefault="008B5C39" w:rsidP="00F811EB">
            <w:pPr>
              <w:keepLines/>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tl/>
              </w:rPr>
            </w:pPr>
            <w:r>
              <w:rPr>
                <w:rFonts w:ascii="Traditional Arabic" w:eastAsia="Traditional Arabic" w:hAnsi="Traditional Arabic" w:cs="Traditional Arabic"/>
                <w:bCs/>
                <w:color w:val="1F1F1F"/>
                <w:sz w:val="17"/>
                <w:szCs w:val="20"/>
                <w:rtl/>
              </w:rPr>
              <w:t>دعم الإدارة للسلامة، التواصل المفتوح، التعلم من الحوادث، والعمل الجماعي.</w:t>
            </w:r>
          </w:p>
        </w:tc>
        <w:tc>
          <w:tcPr>
            <w:tcW w:w="2082" w:type="dxa"/>
            <w:shd w:val="clear" w:color="auto" w:fill="F7FAFC"/>
            <w:tcMar>
              <w:top w:w="70" w:type="dxa"/>
              <w:left w:w="70" w:type="dxa"/>
              <w:bottom w:w="70" w:type="dxa"/>
              <w:right w:w="70" w:type="dxa"/>
            </w:tcMar>
            <w:vAlign w:val="center"/>
          </w:tcPr>
          <w:p w14:paraId="63AA57D6" w14:textId="77777777" w:rsidR="008B5C39" w:rsidRPr="00E07AD8" w:rsidRDefault="008B5C39" w:rsidP="00F811EB">
            <w:pPr>
              <w:keepLines/>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tl/>
              </w:rPr>
            </w:pPr>
            <w:r>
              <w:rPr>
                <w:rFonts w:ascii="Traditional Arabic" w:eastAsia="Traditional Arabic" w:hAnsi="Traditional Arabic" w:cs="Traditional Arabic"/>
                <w:bCs/>
                <w:color w:val="1F1F1F"/>
                <w:sz w:val="17"/>
                <w:szCs w:val="20"/>
                <w:rtl/>
              </w:rPr>
              <w:t>تُميز الثقافة عن سلوكيات السلامة التي هي الأفعال الفردية اليومية؛ فالثقافة تمثل الإطار القيمي أو المناخي، بينما السلوك هو ترجمة عملية لهذا الإطار.</w:t>
            </w:r>
          </w:p>
        </w:tc>
        <w:tc>
          <w:tcPr>
            <w:tcW w:w="2479" w:type="dxa"/>
            <w:shd w:val="clear" w:color="auto" w:fill="F7FAFC"/>
            <w:tcMar>
              <w:top w:w="70" w:type="dxa"/>
              <w:left w:w="70" w:type="dxa"/>
              <w:bottom w:w="70" w:type="dxa"/>
              <w:right w:w="70" w:type="dxa"/>
            </w:tcMar>
            <w:vAlign w:val="center"/>
          </w:tcPr>
          <w:p w14:paraId="18F88D54" w14:textId="77777777" w:rsidR="008B5C39" w:rsidRPr="00E07AD8" w:rsidRDefault="008B5C39" w:rsidP="00F811EB">
            <w:pPr>
              <w:keepLines/>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Pr>
            </w:pPr>
            <w:proofErr w:type="gramStart"/>
            <w:r>
              <w:rPr>
                <w:rFonts w:ascii="Traditional Arabic" w:eastAsia="Traditional Arabic" w:hAnsi="Traditional Arabic" w:cs="Traditional Arabic"/>
                <w:bCs/>
                <w:color w:val="1F1F1F"/>
                <w:sz w:val="17"/>
                <w:szCs w:val="20"/>
                <w:rtl/>
              </w:rPr>
              <w:t>استبيان</w:t>
            </w:r>
            <w:proofErr w:type="gramEnd"/>
            <w:r>
              <w:rPr>
                <w:rFonts w:ascii="Traditional Arabic" w:eastAsia="Traditional Arabic" w:hAnsi="Traditional Arabic" w:cs="Traditional Arabic"/>
                <w:bCs/>
                <w:color w:val="1F1F1F"/>
                <w:sz w:val="17"/>
                <w:szCs w:val="20"/>
                <w:rtl/>
              </w:rPr>
              <w:t xml:space="preserve"> المستشفى حول ثقافة سلامة المرضى (</w:t>
            </w:r>
            <w:r>
              <w:rPr>
                <w:rFonts w:ascii="Times New Roman" w:eastAsia="Times New Roman" w:hAnsi="Times New Roman" w:cs="Times New Roman"/>
                <w:bCs/>
                <w:color w:val="1F1F1F"/>
                <w:sz w:val="17"/>
                <w:szCs w:val="20"/>
              </w:rPr>
              <w:t>HSOPSC</w:t>
            </w:r>
            <w:r>
              <w:rPr>
                <w:rFonts w:ascii="Traditional Arabic" w:eastAsia="Traditional Arabic" w:hAnsi="Traditional Arabic" w:cs="Traditional Arabic"/>
                <w:bCs/>
                <w:color w:val="1F1F1F"/>
                <w:sz w:val="17"/>
                <w:szCs w:val="20"/>
                <w:rtl/>
              </w:rPr>
              <w:t xml:space="preserve">) كما أقرّته </w:t>
            </w:r>
            <w:r>
              <w:rPr>
                <w:rFonts w:ascii="Times New Roman" w:eastAsia="Times New Roman" w:hAnsi="Times New Roman" w:cs="Times New Roman"/>
                <w:bCs/>
                <w:color w:val="1F1F1F"/>
                <w:sz w:val="17"/>
                <w:szCs w:val="20"/>
              </w:rPr>
              <w:t>AHRQ</w:t>
            </w:r>
            <w:r>
              <w:rPr>
                <w:rFonts w:ascii="Traditional Arabic" w:eastAsia="Traditional Arabic" w:hAnsi="Traditional Arabic" w:cs="Traditional Arabic"/>
                <w:bCs/>
                <w:color w:val="1F1F1F"/>
                <w:sz w:val="17"/>
                <w:szCs w:val="20"/>
                <w:rtl/>
              </w:rPr>
              <w:t xml:space="preserve"> مع التكييف للسياق</w:t>
            </w:r>
            <w:r w:rsidRPr="00E07AD8">
              <w:rPr>
                <w:rFonts w:ascii="Times New Roman" w:eastAsia="Times New Roman" w:hAnsi="Times New Roman" w:cs="Times New Roman"/>
                <w:bCs/>
                <w:color w:val="1F1F1F"/>
                <w:sz w:val="17"/>
                <w:szCs w:val="20"/>
              </w:rPr>
              <w:t>.</w:t>
            </w:r>
          </w:p>
        </w:tc>
      </w:tr>
      <w:tr w:rsidR="008B5C39" w:rsidRPr="00E07AD8" w14:paraId="6151DA03" w14:textId="77777777" w:rsidTr="00E52628">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1404" w:type="dxa"/>
            <w:gridSpan w:val="2"/>
            <w:shd w:val="clear" w:color="auto" w:fill="EAF1F8"/>
            <w:tcMar>
              <w:top w:w="70" w:type="dxa"/>
              <w:left w:w="70" w:type="dxa"/>
              <w:bottom w:w="70" w:type="dxa"/>
              <w:right w:w="70" w:type="dxa"/>
            </w:tcMar>
            <w:vAlign w:val="center"/>
          </w:tcPr>
          <w:p w14:paraId="033E7307" w14:textId="77777777" w:rsidR="008B5C39" w:rsidRPr="00E07AD8" w:rsidRDefault="008B5C39" w:rsidP="00E52628">
            <w:pPr>
              <w:keepLines/>
              <w:bidi/>
              <w:spacing w:after="0" w:line="240" w:lineRule="auto"/>
              <w:jc w:val="center"/>
              <w:rPr>
                <w:rFonts w:ascii="Sakkal Majalla" w:hAnsi="Sakkal Majalla" w:cs="Sakkal Majalla"/>
                <w:b w:val="0"/>
                <w:bCs w:val="0"/>
                <w:sz w:val="20"/>
                <w:szCs w:val="20"/>
              </w:rPr>
            </w:pPr>
            <w:r w:rsidRPr="00E07AD8">
              <w:rPr>
                <w:rFonts w:ascii="Traditional Arabic" w:eastAsia="Traditional Arabic" w:hAnsi="Traditional Arabic" w:cs="Traditional Arabic"/>
                <w:color w:val="1F4E78"/>
                <w:sz w:val="17"/>
                <w:szCs w:val="20"/>
                <w:rtl/>
              </w:rPr>
              <w:t>سلوكيات السلامة</w:t>
            </w:r>
            <w:r w:rsidRPr="00E07AD8">
              <w:rPr>
                <w:rFonts w:ascii="Times New Roman" w:eastAsia="Times New Roman" w:hAnsi="Times New Roman" w:cs="Times New Roman"/>
                <w:color w:val="1F4E78"/>
                <w:sz w:val="17"/>
                <w:szCs w:val="20"/>
              </w:rPr>
              <w:t xml:space="preserve"> (SB)</w:t>
            </w:r>
          </w:p>
        </w:tc>
        <w:tc>
          <w:tcPr>
            <w:tcW w:w="1906" w:type="dxa"/>
            <w:shd w:val="clear" w:color="auto" w:fill="EAF1F8"/>
            <w:tcMar>
              <w:top w:w="70" w:type="dxa"/>
              <w:left w:w="70" w:type="dxa"/>
              <w:bottom w:w="70" w:type="dxa"/>
              <w:right w:w="70" w:type="dxa"/>
            </w:tcMar>
            <w:vAlign w:val="center"/>
          </w:tcPr>
          <w:p w14:paraId="0DCF76C3" w14:textId="77777777" w:rsidR="008B5C39" w:rsidRPr="00E07AD8" w:rsidRDefault="008B5C39" w:rsidP="00F811EB">
            <w:pPr>
              <w:keepLines/>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Pr>
            </w:pPr>
            <w:r w:rsidRPr="00E07AD8">
              <w:rPr>
                <w:rFonts w:ascii="Traditional Arabic" w:eastAsia="Traditional Arabic" w:hAnsi="Traditional Arabic" w:cs="Traditional Arabic"/>
                <w:bCs/>
                <w:color w:val="1F1F1F"/>
                <w:sz w:val="17"/>
                <w:szCs w:val="20"/>
                <w:rtl/>
              </w:rPr>
              <w:t>مجموعة الإجراءات التطبيقية التي يلتزم بها الممارسون الصحيون لحماية المرضى ومنع الأخطاء، مثل غسل اليدين، والتحقق من الهوية، والالتزام بقوائم التدقيق</w:t>
            </w:r>
            <w:r w:rsidRPr="00E07AD8">
              <w:rPr>
                <w:rFonts w:ascii="Times New Roman" w:eastAsia="Times New Roman" w:hAnsi="Times New Roman" w:cs="Times New Roman"/>
                <w:bCs/>
                <w:color w:val="1F1F1F"/>
                <w:sz w:val="17"/>
                <w:szCs w:val="20"/>
              </w:rPr>
              <w:t>.</w:t>
            </w:r>
          </w:p>
        </w:tc>
        <w:tc>
          <w:tcPr>
            <w:tcW w:w="1993" w:type="dxa"/>
            <w:shd w:val="clear" w:color="auto" w:fill="EAF1F8"/>
            <w:tcMar>
              <w:top w:w="70" w:type="dxa"/>
              <w:left w:w="70" w:type="dxa"/>
              <w:bottom w:w="70" w:type="dxa"/>
              <w:right w:w="70" w:type="dxa"/>
            </w:tcMar>
            <w:vAlign w:val="center"/>
          </w:tcPr>
          <w:p w14:paraId="6B0BD88D" w14:textId="77777777" w:rsidR="008B5C39" w:rsidRPr="00E07AD8" w:rsidRDefault="008B5C39" w:rsidP="00F811EB">
            <w:pPr>
              <w:keepLines/>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tl/>
              </w:rPr>
            </w:pPr>
            <w:r w:rsidRPr="00E07AD8">
              <w:rPr>
                <w:rFonts w:ascii="Traditional Arabic" w:eastAsia="Traditional Arabic" w:hAnsi="Traditional Arabic" w:cs="Traditional Arabic"/>
                <w:bCs/>
                <w:color w:val="1F1F1F"/>
                <w:sz w:val="17"/>
                <w:szCs w:val="20"/>
                <w:rtl/>
              </w:rPr>
              <w:t xml:space="preserve">يمكن تصنيفها إلى سلوكيات </w:t>
            </w:r>
            <w:r w:rsidRPr="00E07AD8">
              <w:rPr>
                <w:rFonts w:ascii="Traditional Arabic" w:eastAsia="Traditional Arabic" w:hAnsi="Traditional Arabic" w:cs="Traditional Arabic" w:hint="cs"/>
                <w:bCs/>
                <w:color w:val="1F1F1F"/>
                <w:sz w:val="17"/>
                <w:szCs w:val="20"/>
                <w:rtl/>
              </w:rPr>
              <w:t>التزاميه</w:t>
            </w:r>
            <w:r w:rsidRPr="00E07AD8">
              <w:rPr>
                <w:rFonts w:ascii="Traditional Arabic" w:eastAsia="Traditional Arabic" w:hAnsi="Traditional Arabic" w:cs="Traditional Arabic"/>
                <w:bCs/>
                <w:color w:val="1F1F1F"/>
                <w:sz w:val="17"/>
                <w:szCs w:val="20"/>
                <w:rtl/>
              </w:rPr>
              <w:t xml:space="preserve"> وسلوكيات استباقية</w:t>
            </w:r>
            <w:r w:rsidRPr="00E07AD8">
              <w:rPr>
                <w:rFonts w:ascii="Times New Roman" w:eastAsia="Times New Roman" w:hAnsi="Times New Roman" w:cs="Times New Roman"/>
                <w:bCs/>
                <w:color w:val="1F1F1F"/>
                <w:sz w:val="17"/>
                <w:szCs w:val="20"/>
              </w:rPr>
              <w:t>.​</w:t>
            </w:r>
          </w:p>
        </w:tc>
        <w:tc>
          <w:tcPr>
            <w:tcW w:w="2082" w:type="dxa"/>
            <w:shd w:val="clear" w:color="auto" w:fill="EAF1F8"/>
            <w:tcMar>
              <w:top w:w="70" w:type="dxa"/>
              <w:left w:w="70" w:type="dxa"/>
              <w:bottom w:w="70" w:type="dxa"/>
              <w:right w:w="70" w:type="dxa"/>
            </w:tcMar>
            <w:vAlign w:val="center"/>
          </w:tcPr>
          <w:p w14:paraId="407F9587" w14:textId="77777777" w:rsidR="008B5C39" w:rsidRPr="00E07AD8" w:rsidRDefault="008B5C39" w:rsidP="00F811EB">
            <w:pPr>
              <w:keepLines/>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tl/>
              </w:rPr>
            </w:pPr>
            <w:r w:rsidRPr="00E07AD8">
              <w:rPr>
                <w:rFonts w:ascii="Traditional Arabic" w:eastAsia="Traditional Arabic" w:hAnsi="Traditional Arabic" w:cs="Traditional Arabic"/>
                <w:bCs/>
                <w:color w:val="1F1F1F"/>
                <w:sz w:val="17"/>
                <w:szCs w:val="20"/>
                <w:rtl/>
              </w:rPr>
              <w:t>تُميَّز عن ثقافة السلامة (الإطار القيمي)، وعن نتائج الجودة مثل معدلات الوفيات أو طول الإقامة، التي تُعد نتائج نهائية لا سلوكيات</w:t>
            </w:r>
            <w:r w:rsidRPr="00E07AD8">
              <w:rPr>
                <w:rFonts w:ascii="Times New Roman" w:eastAsia="Times New Roman" w:hAnsi="Times New Roman" w:cs="Times New Roman"/>
                <w:bCs/>
                <w:color w:val="1F1F1F"/>
                <w:sz w:val="17"/>
                <w:szCs w:val="20"/>
              </w:rPr>
              <w:t>.​</w:t>
            </w:r>
          </w:p>
        </w:tc>
        <w:tc>
          <w:tcPr>
            <w:tcW w:w="2479" w:type="dxa"/>
            <w:shd w:val="clear" w:color="auto" w:fill="EAF1F8"/>
            <w:tcMar>
              <w:top w:w="70" w:type="dxa"/>
              <w:left w:w="70" w:type="dxa"/>
              <w:bottom w:w="70" w:type="dxa"/>
              <w:right w:w="70" w:type="dxa"/>
            </w:tcMar>
            <w:vAlign w:val="center"/>
          </w:tcPr>
          <w:p w14:paraId="79984311" w14:textId="77777777" w:rsidR="008B5C39" w:rsidRPr="00E07AD8" w:rsidRDefault="008B5C39" w:rsidP="00F811EB">
            <w:pPr>
              <w:keepLines/>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Pr>
            </w:pPr>
            <w:r w:rsidRPr="00E07AD8">
              <w:rPr>
                <w:rFonts w:ascii="Traditional Arabic" w:eastAsia="Traditional Arabic" w:hAnsi="Traditional Arabic" w:cs="Traditional Arabic"/>
                <w:bCs/>
                <w:color w:val="1F1F1F"/>
                <w:sz w:val="17"/>
                <w:szCs w:val="20"/>
                <w:rtl/>
              </w:rPr>
              <w:t>مقياس مبني على بنود سلوكيات السلامة في الأدبيات الحديثة</w:t>
            </w:r>
            <w:r w:rsidRPr="00E07AD8">
              <w:rPr>
                <w:rFonts w:ascii="Times New Roman" w:eastAsia="Times New Roman" w:hAnsi="Times New Roman" w:cs="Times New Roman"/>
                <w:bCs/>
                <w:color w:val="1F1F1F"/>
                <w:sz w:val="17"/>
                <w:szCs w:val="20"/>
              </w:rPr>
              <w:t xml:space="preserve"> (</w:t>
            </w:r>
            <w:r w:rsidRPr="00E07AD8">
              <w:rPr>
                <w:rFonts w:ascii="Traditional Arabic" w:eastAsia="Traditional Arabic" w:hAnsi="Traditional Arabic" w:cs="Traditional Arabic"/>
                <w:bCs/>
                <w:color w:val="1F1F1F"/>
                <w:sz w:val="17"/>
                <w:szCs w:val="20"/>
                <w:rtl/>
              </w:rPr>
              <w:t>مثل</w:t>
            </w:r>
            <w:r w:rsidRPr="00E07AD8">
              <w:rPr>
                <w:rFonts w:ascii="Times New Roman" w:eastAsia="Times New Roman" w:hAnsi="Times New Roman" w:cs="Times New Roman"/>
                <w:bCs/>
                <w:color w:val="1F1F1F"/>
                <w:sz w:val="17"/>
                <w:szCs w:val="20"/>
              </w:rPr>
              <w:t xml:space="preserve"> Mohammed, 2025) </w:t>
            </w:r>
            <w:r w:rsidRPr="00E07AD8">
              <w:rPr>
                <w:rFonts w:ascii="Traditional Arabic" w:eastAsia="Traditional Arabic" w:hAnsi="Traditional Arabic" w:cs="Traditional Arabic"/>
                <w:bCs/>
                <w:color w:val="1F1F1F"/>
                <w:sz w:val="17"/>
                <w:szCs w:val="20"/>
                <w:rtl/>
              </w:rPr>
              <w:t>مع تكييف للبنود الأكثر ارتباطًا بسياق المستشفيات الحكومية</w:t>
            </w:r>
            <w:r w:rsidRPr="00E07AD8">
              <w:rPr>
                <w:rFonts w:ascii="Times New Roman" w:eastAsia="Times New Roman" w:hAnsi="Times New Roman" w:cs="Times New Roman"/>
                <w:bCs/>
                <w:color w:val="1F1F1F"/>
                <w:sz w:val="17"/>
                <w:szCs w:val="20"/>
              </w:rPr>
              <w:t>.</w:t>
            </w:r>
          </w:p>
        </w:tc>
      </w:tr>
      <w:tr w:rsidR="008B5C39" w:rsidRPr="00E07AD8" w14:paraId="1AA0BF3A" w14:textId="77777777" w:rsidTr="00E52628">
        <w:trPr>
          <w:cantSplit/>
          <w:jc w:val="center"/>
        </w:trPr>
        <w:tc>
          <w:tcPr>
            <w:cnfStyle w:val="001000000000" w:firstRow="0" w:lastRow="0" w:firstColumn="1" w:lastColumn="0" w:oddVBand="0" w:evenVBand="0" w:oddHBand="0" w:evenHBand="0" w:firstRowFirstColumn="0" w:firstRowLastColumn="0" w:lastRowFirstColumn="0" w:lastRowLastColumn="0"/>
            <w:tcW w:w="1312" w:type="dxa"/>
            <w:shd w:val="clear" w:color="auto" w:fill="DCE6F1"/>
            <w:tcMar>
              <w:top w:w="70" w:type="dxa"/>
              <w:left w:w="70" w:type="dxa"/>
              <w:bottom w:w="70" w:type="dxa"/>
              <w:right w:w="70" w:type="dxa"/>
            </w:tcMar>
            <w:vAlign w:val="center"/>
          </w:tcPr>
          <w:p w14:paraId="1C25823A" w14:textId="77777777" w:rsidR="008B5C39" w:rsidRPr="00E07AD8" w:rsidRDefault="008B5C39" w:rsidP="00E52628">
            <w:pPr>
              <w:keepLines/>
              <w:bidi/>
              <w:spacing w:after="0" w:line="240" w:lineRule="auto"/>
              <w:jc w:val="center"/>
              <w:rPr>
                <w:rFonts w:ascii="Sakkal Majalla" w:hAnsi="Sakkal Majalla" w:cs="Sakkal Majalla"/>
                <w:b w:val="0"/>
                <w:bCs w:val="0"/>
                <w:sz w:val="20"/>
                <w:szCs w:val="20"/>
              </w:rPr>
            </w:pPr>
            <w:r>
              <w:rPr>
                <w:rFonts w:ascii="Traditional Arabic" w:eastAsia="Traditional Arabic" w:hAnsi="Traditional Arabic" w:cs="Traditional Arabic"/>
                <w:b w:val="0"/>
                <w:color w:val="1F4E78"/>
                <w:sz w:val="17"/>
                <w:rtl/>
              </w:rPr>
              <w:t>التقليل المُدرَك للأحداث الضارة (PRAE)</w:t>
            </w:r>
          </w:p>
        </w:tc>
        <w:tc>
          <w:tcPr>
            <w:tcW w:w="1998" w:type="dxa"/>
            <w:gridSpan w:val="2"/>
            <w:shd w:val="clear" w:color="auto" w:fill="F7FAFC"/>
            <w:tcMar>
              <w:top w:w="70" w:type="dxa"/>
              <w:left w:w="70" w:type="dxa"/>
              <w:bottom w:w="70" w:type="dxa"/>
              <w:right w:w="70" w:type="dxa"/>
            </w:tcMar>
            <w:vAlign w:val="center"/>
          </w:tcPr>
          <w:p w14:paraId="6601BC71" w14:textId="77777777" w:rsidR="008B5C39" w:rsidRPr="00E07AD8" w:rsidRDefault="008B5C39" w:rsidP="00F811EB">
            <w:pPr>
              <w:keepLines/>
              <w:bidi/>
              <w:spacing w:after="0" w:line="240" w:lineRule="auto"/>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Pr>
            </w:pPr>
            <w:r>
              <w:rPr>
                <w:rFonts w:ascii="Traditional Arabic" w:eastAsia="Traditional Arabic" w:hAnsi="Traditional Arabic" w:cs="Traditional Arabic"/>
                <w:color w:val="1F1F1F"/>
                <w:sz w:val="17"/>
                <w:rtl/>
              </w:rPr>
              <w:t>إدراك العاملين لفاعلية الإجراءات والتدابير المعتمدة في الوقاية من الأخطاء والحوادث القابلة للوقاية وتقليلها.</w:t>
            </w:r>
          </w:p>
        </w:tc>
        <w:tc>
          <w:tcPr>
            <w:tcW w:w="1993" w:type="dxa"/>
            <w:shd w:val="clear" w:color="auto" w:fill="F7FAFC"/>
            <w:tcMar>
              <w:top w:w="70" w:type="dxa"/>
              <w:left w:w="70" w:type="dxa"/>
              <w:bottom w:w="70" w:type="dxa"/>
              <w:right w:w="70" w:type="dxa"/>
            </w:tcMar>
            <w:vAlign w:val="center"/>
          </w:tcPr>
          <w:p w14:paraId="6BA71EEE" w14:textId="77777777" w:rsidR="008B5C39" w:rsidRPr="00E07AD8" w:rsidRDefault="008B5C39" w:rsidP="00F811EB">
            <w:pPr>
              <w:keepLines/>
              <w:bidi/>
              <w:spacing w:after="0" w:line="240" w:lineRule="auto"/>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tl/>
              </w:rPr>
            </w:pPr>
            <w:r>
              <w:rPr>
                <w:rFonts w:ascii="Traditional Arabic" w:eastAsia="Traditional Arabic" w:hAnsi="Traditional Arabic" w:cs="Traditional Arabic"/>
                <w:color w:val="1F1F1F"/>
                <w:sz w:val="17"/>
                <w:rtl/>
              </w:rPr>
              <w:t>بناء أحادي البعد يعكس فاعلية التقليل والوقاية كما يدركها العاملون.</w:t>
            </w:r>
          </w:p>
        </w:tc>
        <w:tc>
          <w:tcPr>
            <w:tcW w:w="2082" w:type="dxa"/>
            <w:shd w:val="clear" w:color="auto" w:fill="F7FAFC"/>
            <w:tcMar>
              <w:top w:w="70" w:type="dxa"/>
              <w:left w:w="70" w:type="dxa"/>
              <w:bottom w:w="70" w:type="dxa"/>
              <w:right w:w="70" w:type="dxa"/>
            </w:tcMar>
            <w:vAlign w:val="center"/>
          </w:tcPr>
          <w:p w14:paraId="055A6F2D" w14:textId="77777777" w:rsidR="008B5C39" w:rsidRPr="00E07AD8" w:rsidRDefault="008B5C39" w:rsidP="00F811EB">
            <w:pPr>
              <w:keepLines/>
              <w:bidi/>
              <w:spacing w:after="0" w:line="240" w:lineRule="auto"/>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tl/>
              </w:rPr>
            </w:pPr>
            <w:r>
              <w:rPr>
                <w:rFonts w:ascii="Traditional Arabic" w:eastAsia="Traditional Arabic" w:hAnsi="Traditional Arabic" w:cs="Traditional Arabic"/>
                <w:color w:val="1F1F1F"/>
                <w:sz w:val="17"/>
                <w:rtl/>
              </w:rPr>
              <w:t>يختلف عن معدل الأحداث الفعلي، وعن عدد البلاغات أو شدتها المستخرجة من السجلات.</w:t>
            </w:r>
          </w:p>
        </w:tc>
        <w:tc>
          <w:tcPr>
            <w:tcW w:w="2479" w:type="dxa"/>
            <w:shd w:val="clear" w:color="auto" w:fill="F7FAFC"/>
            <w:tcMar>
              <w:top w:w="70" w:type="dxa"/>
              <w:left w:w="70" w:type="dxa"/>
              <w:bottom w:w="70" w:type="dxa"/>
              <w:right w:w="70" w:type="dxa"/>
            </w:tcMar>
            <w:vAlign w:val="center"/>
          </w:tcPr>
          <w:p w14:paraId="7967B53C" w14:textId="77777777" w:rsidR="008B5C39" w:rsidRPr="00E07AD8" w:rsidRDefault="008B5C39" w:rsidP="00F811EB">
            <w:pPr>
              <w:keepLines/>
              <w:bidi/>
              <w:spacing w:after="0" w:line="240" w:lineRule="auto"/>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Pr>
            </w:pPr>
            <w:r>
              <w:rPr>
                <w:rFonts w:ascii="Traditional Arabic" w:eastAsia="Traditional Arabic" w:hAnsi="Traditional Arabic" w:cs="Traditional Arabic"/>
                <w:color w:val="1F1F1F"/>
                <w:sz w:val="17"/>
                <w:rtl/>
              </w:rPr>
              <w:t>مقياس مطور من 8 فقرات اتفاقية؛ الدرجة الأعلى تعني إدراكًا أكبر لفاعلية التقليل.</w:t>
            </w:r>
          </w:p>
        </w:tc>
      </w:tr>
    </w:tbl>
    <w:p w14:paraId="36E6814A" w14:textId="77777777" w:rsidR="00F811EB" w:rsidRPr="008B5C39" w:rsidRDefault="00F811EB" w:rsidP="00F811EB">
      <w:pPr>
        <w:bidi/>
        <w:spacing w:before="210" w:after="0" w:line="360" w:lineRule="auto"/>
        <w:rPr>
          <w:rFonts w:ascii="Simplified Arabic" w:hAnsi="Simplified Arabic" w:cs="Simplified Arabic"/>
          <w:noProof/>
          <w:sz w:val="24"/>
          <w:szCs w:val="24"/>
          <w:rtl/>
        </w:rPr>
      </w:pPr>
    </w:p>
    <w:p w14:paraId="43FABAFD" w14:textId="77777777" w:rsidR="003E1959" w:rsidRPr="003E1959" w:rsidRDefault="003E1959" w:rsidP="00A572F9">
      <w:pPr>
        <w:bidi/>
        <w:spacing w:after="0" w:line="360" w:lineRule="auto"/>
        <w:rPr>
          <w:rFonts w:ascii="Simplified Arabic" w:hAnsi="Simplified Arabic" w:cs="Simplified Arabic"/>
          <w:b/>
          <w:bCs/>
          <w:noProof/>
          <w:sz w:val="24"/>
          <w:szCs w:val="24"/>
        </w:rPr>
      </w:pPr>
      <w:r w:rsidRPr="003E1959">
        <w:rPr>
          <w:rFonts w:ascii="Simplified Arabic" w:hAnsi="Simplified Arabic" w:cs="Simplified Arabic"/>
          <w:b/>
          <w:bCs/>
          <w:noProof/>
          <w:sz w:val="24"/>
          <w:szCs w:val="24"/>
        </w:rPr>
        <w:t xml:space="preserve">2.4.2 </w:t>
      </w:r>
      <w:r w:rsidRPr="003E1959">
        <w:rPr>
          <w:rFonts w:ascii="Simplified Arabic" w:hAnsi="Simplified Arabic" w:cs="Simplified Arabic"/>
          <w:b/>
          <w:bCs/>
          <w:noProof/>
          <w:sz w:val="24"/>
          <w:szCs w:val="24"/>
          <w:rtl/>
        </w:rPr>
        <w:t>أدوات القياس والأبعاد</w:t>
      </w:r>
    </w:p>
    <w:p w14:paraId="04E46437" w14:textId="77777777" w:rsidR="00C53D9D" w:rsidRDefault="003E1959" w:rsidP="003E1959">
      <w:pPr>
        <w:bidi/>
        <w:spacing w:before="210" w:after="0" w:line="360" w:lineRule="auto"/>
        <w:jc w:val="both"/>
        <w:rPr>
          <w:rFonts w:ascii="Simplified Arabic" w:hAnsi="Simplified Arabic" w:cs="Simplified Arabic"/>
          <w:noProof/>
          <w:sz w:val="24"/>
          <w:szCs w:val="24"/>
          <w:rtl/>
        </w:rPr>
      </w:pPr>
      <w:r>
        <w:rPr>
          <w:rFonts w:ascii="Simplified Arabic" w:eastAsia="Simplified Arabic" w:hAnsi="Simplified Arabic" w:cs="Simplified Arabic"/>
          <w:sz w:val="24"/>
          <w:rtl/>
        </w:rPr>
        <w:t>4. التقليل المُدرَك للأحداث الضارة (PRAE): تقييم العاملين لفاعلية الإجراءات المعتمدة للوقاية من الأخطاء والحوادث القابلة للوقاية وتقليلها. ويُقاس من خلال ثماني فقرات اتفاقية، ولا يمثل تكرار الحوادث الفعلي أو شدتها المستخرجة من السجلات.</w:t>
      </w:r>
    </w:p>
    <w:p w14:paraId="48E53F76" w14:textId="77777777" w:rsidR="00C53D9D" w:rsidRPr="006B6F89" w:rsidRDefault="006B6F89" w:rsidP="006B6F89">
      <w:pPr>
        <w:keepNext/>
        <w:keepLines/>
        <w:pBdr>
          <w:bottom w:val="single" w:sz="7" w:space="3" w:color="00A6C8"/>
        </w:pBdr>
        <w:bidi/>
        <w:spacing w:before="180" w:after="100" w:line="360" w:lineRule="auto"/>
        <w:jc w:val="right"/>
        <w:rPr>
          <w:rFonts w:ascii="Simplified Arabic" w:hAnsi="Simplified Arabic" w:cs="Simplified Arabic"/>
          <w:b/>
          <w:bCs/>
          <w:noProof/>
          <w:sz w:val="24"/>
          <w:szCs w:val="24"/>
          <w:rtl/>
        </w:rPr>
      </w:pPr>
      <w:r w:rsidRPr="006B6F89">
        <w:rPr>
          <w:rFonts w:ascii="Times New Roman" w:eastAsia="Sakkal Majalla" w:hAnsi="Times New Roman" w:cs="Sakkal Majalla"/>
          <w:b/>
          <w:bCs/>
          <w:noProof/>
          <w:color w:val="1F4E78"/>
          <w:sz w:val="24"/>
          <w:szCs w:val="24"/>
          <w:rtl/>
        </w:rPr>
        <w:t>جدول (</w:t>
      </w:r>
      <w:r>
        <w:rPr>
          <w:rFonts w:ascii="Times New Roman" w:eastAsia="Sakkal Majalla" w:hAnsi="Times New Roman" w:cs="Sakkal Majalla" w:hint="cs"/>
          <w:b/>
          <w:bCs/>
          <w:noProof/>
          <w:color w:val="1F4E78"/>
          <w:sz w:val="24"/>
          <w:szCs w:val="24"/>
          <w:rtl/>
        </w:rPr>
        <w:t>3</w:t>
      </w:r>
      <w:r w:rsidRPr="006B6F89">
        <w:rPr>
          <w:rFonts w:ascii="Times New Roman" w:eastAsia="Sakkal Majalla" w:hAnsi="Times New Roman" w:cs="Sakkal Majalla"/>
          <w:b/>
          <w:bCs/>
          <w:noProof/>
          <w:color w:val="1F4E78"/>
          <w:sz w:val="24"/>
          <w:szCs w:val="24"/>
          <w:rtl/>
        </w:rPr>
        <w:t>): أدوات القياس والأبعاد ومصادرها</w:t>
      </w:r>
    </w:p>
    <w:tbl>
      <w:tblPr>
        <w:tblStyle w:val="10"/>
        <w:bidiVisual/>
        <w:tblW w:w="5000" w:type="pct"/>
        <w:jc w:val="center"/>
        <w:tblBorders>
          <w:top w:val="single" w:sz="10" w:space="0" w:color="203864"/>
          <w:left w:val="single" w:sz="10" w:space="0" w:color="203864"/>
          <w:bottom w:val="single" w:sz="10" w:space="0" w:color="203864"/>
          <w:right w:val="single" w:sz="10" w:space="0" w:color="203864"/>
          <w:insideH w:val="single" w:sz="4" w:space="0" w:color="A8BDD0"/>
          <w:insideV w:val="single" w:sz="4" w:space="0" w:color="D6E1EA"/>
        </w:tblBorders>
        <w:tblLook w:val="04A0" w:firstRow="1" w:lastRow="0" w:firstColumn="1" w:lastColumn="0" w:noHBand="0" w:noVBand="1"/>
      </w:tblPr>
      <w:tblGrid>
        <w:gridCol w:w="1234"/>
        <w:gridCol w:w="1410"/>
        <w:gridCol w:w="1495"/>
        <w:gridCol w:w="1668"/>
        <w:gridCol w:w="1344"/>
        <w:gridCol w:w="1357"/>
        <w:gridCol w:w="1356"/>
      </w:tblGrid>
      <w:tr w:rsidR="00C53D9D" w:rsidRPr="00C53D9D" w14:paraId="6C7B7241" w14:textId="77777777" w:rsidTr="00137F65">
        <w:trPr>
          <w:cnfStyle w:val="100000000000" w:firstRow="1" w:lastRow="0" w:firstColumn="0" w:lastColumn="0" w:oddVBand="0" w:evenVBand="0" w:oddHBand="0" w:evenHBand="0" w:firstRowFirstColumn="0" w:firstRowLastColumn="0" w:lastRowFirstColumn="0" w:lastRowLastColumn="0"/>
          <w:cantSplit/>
          <w:tblHeader/>
          <w:jc w:val="center"/>
        </w:trPr>
        <w:tc>
          <w:tcPr>
            <w:cnfStyle w:val="001000000000" w:firstRow="0" w:lastRow="0" w:firstColumn="1" w:lastColumn="0" w:oddVBand="0" w:evenVBand="0" w:oddHBand="0" w:evenHBand="0" w:firstRowFirstColumn="0" w:firstRowLastColumn="0" w:lastRowFirstColumn="0" w:lastRowLastColumn="0"/>
            <w:tcW w:w="1260"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1DC07586" w14:textId="77777777" w:rsidR="00C53D9D" w:rsidRPr="00C53D9D" w:rsidRDefault="00C53D9D" w:rsidP="00C53D9D">
            <w:pPr>
              <w:keepLines/>
              <w:bidi/>
              <w:spacing w:after="0" w:line="240" w:lineRule="auto"/>
              <w:jc w:val="center"/>
              <w:rPr>
                <w:rFonts w:ascii="Simplified Arabic" w:hAnsi="Simplified Arabic" w:cs="Simplified Arabic"/>
                <w:noProof/>
                <w:sz w:val="20"/>
                <w:szCs w:val="20"/>
                <w:rtl/>
              </w:rPr>
            </w:pPr>
            <w:r>
              <w:rPr>
                <w:rFonts w:ascii="Traditional Arabic" w:eastAsia="Traditional Arabic" w:hAnsi="Traditional Arabic" w:cs="Traditional Arabic"/>
                <w:color w:val="FFFFFF"/>
                <w:sz w:val="16"/>
                <w:rtl/>
              </w:rPr>
              <w:t>المتغير</w:t>
            </w:r>
          </w:p>
        </w:tc>
        <w:tc>
          <w:tcPr>
            <w:tcW w:w="1440"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7B695F7B" w14:textId="77777777" w:rsidR="00C53D9D" w:rsidRPr="00C53D9D" w:rsidRDefault="00C53D9D" w:rsidP="00C53D9D">
            <w:pPr>
              <w:keepLines/>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0"/>
                <w:szCs w:val="20"/>
                <w:rtl/>
              </w:rPr>
            </w:pPr>
            <w:r>
              <w:rPr>
                <w:rFonts w:ascii="Traditional Arabic" w:eastAsia="Traditional Arabic" w:hAnsi="Traditional Arabic" w:cs="Traditional Arabic"/>
                <w:color w:val="FFFFFF"/>
                <w:sz w:val="16"/>
                <w:rtl/>
              </w:rPr>
              <w:t>اسم الأداة</w:t>
            </w:r>
          </w:p>
        </w:tc>
        <w:tc>
          <w:tcPr>
            <w:tcW w:w="1530"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1480EEAB" w14:textId="77777777" w:rsidR="00C53D9D" w:rsidRPr="00C53D9D" w:rsidRDefault="00C53D9D" w:rsidP="00C53D9D">
            <w:pPr>
              <w:keepLines/>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0"/>
                <w:szCs w:val="20"/>
                <w:rtl/>
              </w:rPr>
            </w:pPr>
            <w:r>
              <w:rPr>
                <w:rFonts w:ascii="Traditional Arabic" w:eastAsia="Traditional Arabic" w:hAnsi="Traditional Arabic" w:cs="Traditional Arabic"/>
                <w:color w:val="FFFFFF"/>
                <w:sz w:val="16"/>
                <w:rtl/>
              </w:rPr>
              <w:t>المرجع/الأساس</w:t>
            </w:r>
          </w:p>
        </w:tc>
        <w:tc>
          <w:tcPr>
            <w:tcW w:w="1734"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3150C8B3" w14:textId="77777777" w:rsidR="00C53D9D" w:rsidRPr="00C53D9D" w:rsidRDefault="00C53D9D" w:rsidP="00C53D9D">
            <w:pPr>
              <w:keepLines/>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0"/>
                <w:szCs w:val="20"/>
                <w:rtl/>
              </w:rPr>
            </w:pPr>
            <w:r>
              <w:rPr>
                <w:rFonts w:ascii="Traditional Arabic" w:eastAsia="Traditional Arabic" w:hAnsi="Traditional Arabic" w:cs="Traditional Arabic"/>
                <w:color w:val="FFFFFF"/>
                <w:sz w:val="16"/>
                <w:rtl/>
              </w:rPr>
              <w:t>الأبعاد المستخدمة</w:t>
            </w:r>
          </w:p>
        </w:tc>
        <w:tc>
          <w:tcPr>
            <w:tcW w:w="1398"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033045CF" w14:textId="77777777" w:rsidR="00C53D9D" w:rsidRPr="00C53D9D" w:rsidRDefault="00C53D9D" w:rsidP="00C53D9D">
            <w:pPr>
              <w:keepLines/>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0"/>
                <w:szCs w:val="20"/>
                <w:rtl/>
              </w:rPr>
            </w:pPr>
            <w:r>
              <w:rPr>
                <w:rFonts w:ascii="Traditional Arabic" w:eastAsia="Traditional Arabic" w:hAnsi="Traditional Arabic" w:cs="Traditional Arabic"/>
                <w:color w:val="FFFFFF"/>
                <w:sz w:val="16"/>
                <w:rtl/>
              </w:rPr>
              <w:t>عدد الفقرات النهائي</w:t>
            </w:r>
          </w:p>
        </w:tc>
        <w:tc>
          <w:tcPr>
            <w:tcW w:w="1398"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6DF2D450" w14:textId="77777777" w:rsidR="00C53D9D" w:rsidRPr="00C53D9D" w:rsidRDefault="00C53D9D" w:rsidP="00C53D9D">
            <w:pPr>
              <w:keepLines/>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0"/>
                <w:szCs w:val="20"/>
                <w:rtl/>
              </w:rPr>
            </w:pPr>
            <w:r>
              <w:rPr>
                <w:rFonts w:ascii="Traditional Arabic" w:eastAsia="Traditional Arabic" w:hAnsi="Traditional Arabic" w:cs="Traditional Arabic"/>
                <w:color w:val="FFFFFF"/>
                <w:sz w:val="16"/>
                <w:rtl/>
              </w:rPr>
              <w:t>مقياس الاستجابة</w:t>
            </w:r>
          </w:p>
        </w:tc>
        <w:tc>
          <w:tcPr>
            <w:tcW w:w="1398"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17C7F129" w14:textId="77777777" w:rsidR="00C53D9D" w:rsidRPr="00C53D9D" w:rsidRDefault="00C53D9D" w:rsidP="00C53D9D">
            <w:pPr>
              <w:keepLines/>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0"/>
                <w:szCs w:val="20"/>
                <w:rtl/>
              </w:rPr>
            </w:pPr>
            <w:r>
              <w:rPr>
                <w:rFonts w:ascii="Traditional Arabic" w:eastAsia="Traditional Arabic" w:hAnsi="Traditional Arabic" w:cs="Traditional Arabic"/>
                <w:color w:val="FFFFFF"/>
                <w:sz w:val="16"/>
                <w:rtl/>
              </w:rPr>
              <w:t>ملاحظة تطبيقية</w:t>
            </w:r>
          </w:p>
        </w:tc>
      </w:tr>
      <w:tr w:rsidR="00C53D9D" w:rsidRPr="00C53D9D" w14:paraId="58C892B4" w14:textId="77777777" w:rsidTr="00137F65">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1260" w:type="dxa"/>
            <w:shd w:val="clear" w:color="auto" w:fill="EAF1F8"/>
            <w:tcMar>
              <w:top w:w="70" w:type="dxa"/>
              <w:left w:w="70" w:type="dxa"/>
              <w:bottom w:w="70" w:type="dxa"/>
              <w:right w:w="70" w:type="dxa"/>
            </w:tcMar>
            <w:vAlign w:val="center"/>
          </w:tcPr>
          <w:p w14:paraId="56DB28F0" w14:textId="77777777" w:rsidR="00C53D9D" w:rsidRPr="00C53D9D" w:rsidRDefault="00C53D9D" w:rsidP="00E52628">
            <w:pPr>
              <w:keepLines/>
              <w:bidi/>
              <w:spacing w:after="0" w:line="240" w:lineRule="auto"/>
              <w:jc w:val="center"/>
              <w:rPr>
                <w:rFonts w:ascii="Simplified Arabic" w:hAnsi="Simplified Arabic" w:cs="Simplified Arabic"/>
                <w:b w:val="0"/>
                <w:bCs w:val="0"/>
                <w:noProof/>
                <w:sz w:val="20"/>
                <w:szCs w:val="20"/>
                <w:rtl/>
              </w:rPr>
            </w:pPr>
            <w:r>
              <w:rPr>
                <w:rFonts w:ascii="Traditional Arabic" w:eastAsia="Traditional Arabic" w:hAnsi="Traditional Arabic" w:cs="Traditional Arabic"/>
                <w:b w:val="0"/>
                <w:color w:val="1F4E78"/>
                <w:sz w:val="16"/>
                <w:rtl/>
              </w:rPr>
              <w:t>القيادة التحويلية (TL)</w:t>
            </w:r>
          </w:p>
        </w:tc>
        <w:tc>
          <w:tcPr>
            <w:tcW w:w="1440" w:type="dxa"/>
            <w:shd w:val="clear" w:color="auto" w:fill="EAF1F8"/>
            <w:tcMar>
              <w:top w:w="70" w:type="dxa"/>
              <w:left w:w="70" w:type="dxa"/>
              <w:bottom w:w="70" w:type="dxa"/>
              <w:right w:w="70" w:type="dxa"/>
            </w:tcMar>
            <w:vAlign w:val="center"/>
          </w:tcPr>
          <w:p w14:paraId="30BE6CCF" w14:textId="77777777" w:rsidR="00C53D9D" w:rsidRPr="00C53D9D" w:rsidRDefault="00F84164" w:rsidP="00E52628">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مخزون القيادة التحويلية (TLI)</w:t>
            </w:r>
          </w:p>
        </w:tc>
        <w:tc>
          <w:tcPr>
            <w:tcW w:w="1530" w:type="dxa"/>
            <w:shd w:val="clear" w:color="auto" w:fill="EAF1F8"/>
            <w:tcMar>
              <w:top w:w="70" w:type="dxa"/>
              <w:left w:w="70" w:type="dxa"/>
              <w:bottom w:w="70" w:type="dxa"/>
              <w:right w:w="70" w:type="dxa"/>
            </w:tcMar>
            <w:vAlign w:val="center"/>
          </w:tcPr>
          <w:p w14:paraId="14611113" w14:textId="77777777" w:rsidR="00C53D9D" w:rsidRPr="00C53D9D" w:rsidRDefault="00963390" w:rsidP="00E52628">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Times New Roman" w:eastAsia="Times New Roman" w:hAnsi="Times New Roman" w:cs="Times New Roman"/>
                <w:color w:val="1F1F1F"/>
                <w:sz w:val="16"/>
              </w:rPr>
              <w:t>Podsakoff et al. (1990)</w:t>
            </w:r>
          </w:p>
        </w:tc>
        <w:tc>
          <w:tcPr>
            <w:tcW w:w="1734" w:type="dxa"/>
            <w:shd w:val="clear" w:color="auto" w:fill="EAF1F8"/>
            <w:tcMar>
              <w:top w:w="70" w:type="dxa"/>
              <w:left w:w="70" w:type="dxa"/>
              <w:bottom w:w="70" w:type="dxa"/>
              <w:right w:w="70" w:type="dxa"/>
            </w:tcMar>
            <w:vAlign w:val="center"/>
          </w:tcPr>
          <w:p w14:paraId="6AD8D181" w14:textId="77777777" w:rsidR="00C53D9D" w:rsidRPr="005966F3" w:rsidRDefault="005966F3" w:rsidP="00E52628">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ستة أبعاد: الرؤية، النموذج المناسب، الأهداف الجماعية، توقعات الأداء، الدعم الفردي، الاستثارة الفكرية</w:t>
            </w:r>
          </w:p>
        </w:tc>
        <w:tc>
          <w:tcPr>
            <w:tcW w:w="1398" w:type="dxa"/>
            <w:shd w:val="clear" w:color="auto" w:fill="EAF1F8"/>
            <w:tcMar>
              <w:top w:w="70" w:type="dxa"/>
              <w:left w:w="70" w:type="dxa"/>
              <w:bottom w:w="70" w:type="dxa"/>
              <w:right w:w="70" w:type="dxa"/>
            </w:tcMar>
            <w:vAlign w:val="center"/>
          </w:tcPr>
          <w:p w14:paraId="1AEA2645" w14:textId="77777777" w:rsidR="00C53D9D" w:rsidRPr="005966F3" w:rsidRDefault="005966F3" w:rsidP="00E52628">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23 فقرة</w:t>
            </w:r>
          </w:p>
        </w:tc>
        <w:tc>
          <w:tcPr>
            <w:tcW w:w="1398" w:type="dxa"/>
            <w:shd w:val="clear" w:color="auto" w:fill="EAF1F8"/>
            <w:tcMar>
              <w:top w:w="70" w:type="dxa"/>
              <w:left w:w="70" w:type="dxa"/>
              <w:bottom w:w="70" w:type="dxa"/>
              <w:right w:w="70" w:type="dxa"/>
            </w:tcMar>
            <w:vAlign w:val="center"/>
          </w:tcPr>
          <w:p w14:paraId="23CAE7D4" w14:textId="77777777" w:rsidR="00C53D9D" w:rsidRPr="00C53D9D" w:rsidRDefault="005966F3" w:rsidP="00E52628">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اتفاق خماسي</w:t>
            </w:r>
          </w:p>
        </w:tc>
        <w:tc>
          <w:tcPr>
            <w:tcW w:w="1398" w:type="dxa"/>
            <w:shd w:val="clear" w:color="auto" w:fill="EAF1F8"/>
            <w:tcMar>
              <w:top w:w="70" w:type="dxa"/>
              <w:left w:w="70" w:type="dxa"/>
              <w:bottom w:w="70" w:type="dxa"/>
              <w:right w:w="70" w:type="dxa"/>
            </w:tcMar>
            <w:vAlign w:val="center"/>
          </w:tcPr>
          <w:p w14:paraId="3A2C83C9" w14:textId="77777777" w:rsidR="00C53D9D" w:rsidRPr="00C53D9D" w:rsidRDefault="005966F3" w:rsidP="00E52628">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تُستخدم الصياغة المرخَّصة بعد الحصول على إذن الاستخدام.</w:t>
            </w:r>
          </w:p>
        </w:tc>
      </w:tr>
      <w:tr w:rsidR="00C53D9D" w:rsidRPr="00C53D9D" w14:paraId="42D4FA1A" w14:textId="77777777" w:rsidTr="00137F65">
        <w:trPr>
          <w:cantSplit/>
          <w:jc w:val="center"/>
        </w:trPr>
        <w:tc>
          <w:tcPr>
            <w:cnfStyle w:val="001000000000" w:firstRow="0" w:lastRow="0" w:firstColumn="1" w:lastColumn="0" w:oddVBand="0" w:evenVBand="0" w:oddHBand="0" w:evenHBand="0" w:firstRowFirstColumn="0" w:firstRowLastColumn="0" w:lastRowFirstColumn="0" w:lastRowLastColumn="0"/>
            <w:tcW w:w="1260" w:type="dxa"/>
            <w:shd w:val="clear" w:color="auto" w:fill="DCE6F1"/>
            <w:tcMar>
              <w:top w:w="70" w:type="dxa"/>
              <w:left w:w="70" w:type="dxa"/>
              <w:bottom w:w="70" w:type="dxa"/>
              <w:right w:w="70" w:type="dxa"/>
            </w:tcMar>
            <w:vAlign w:val="center"/>
          </w:tcPr>
          <w:p w14:paraId="21B0F7AE" w14:textId="77777777" w:rsidR="00C53D9D" w:rsidRPr="00C53D9D" w:rsidRDefault="00C53D9D" w:rsidP="00E52628">
            <w:pPr>
              <w:keepLines/>
              <w:bidi/>
              <w:spacing w:after="0" w:line="240" w:lineRule="auto"/>
              <w:jc w:val="center"/>
              <w:rPr>
                <w:rFonts w:ascii="Simplified Arabic" w:hAnsi="Simplified Arabic" w:cs="Simplified Arabic"/>
                <w:noProof/>
                <w:sz w:val="20"/>
                <w:szCs w:val="20"/>
                <w:rtl/>
              </w:rPr>
            </w:pPr>
            <w:r>
              <w:rPr>
                <w:rFonts w:ascii="Traditional Arabic" w:eastAsia="Traditional Arabic" w:hAnsi="Traditional Arabic" w:cs="Traditional Arabic"/>
                <w:b w:val="0"/>
                <w:color w:val="1F4E78"/>
                <w:sz w:val="16"/>
                <w:rtl/>
              </w:rPr>
              <w:t>ثقافة سلامة المرضى (SC)</w:t>
            </w:r>
          </w:p>
        </w:tc>
        <w:tc>
          <w:tcPr>
            <w:tcW w:w="1440" w:type="dxa"/>
            <w:shd w:val="clear" w:color="auto" w:fill="F7FAFC"/>
            <w:tcMar>
              <w:top w:w="70" w:type="dxa"/>
              <w:left w:w="70" w:type="dxa"/>
              <w:bottom w:w="70" w:type="dxa"/>
              <w:right w:w="70" w:type="dxa"/>
            </w:tcMar>
            <w:vAlign w:val="center"/>
          </w:tcPr>
          <w:p w14:paraId="1D1AA475" w14:textId="77777777" w:rsidR="00C53D9D" w:rsidRPr="00C53D9D" w:rsidRDefault="00137F65" w:rsidP="00E52628">
            <w:pPr>
              <w:keepLines/>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Pr>
            </w:pPr>
            <w:r>
              <w:rPr>
                <w:rFonts w:ascii="Traditional Arabic" w:eastAsia="Traditional Arabic" w:hAnsi="Traditional Arabic" w:cs="Traditional Arabic"/>
                <w:color w:val="1F1F1F"/>
                <w:sz w:val="16"/>
                <w:rtl/>
              </w:rPr>
              <w:t>أبعاد مختارة من HSOPSC v1.0</w:t>
            </w:r>
          </w:p>
        </w:tc>
        <w:tc>
          <w:tcPr>
            <w:tcW w:w="1530" w:type="dxa"/>
            <w:shd w:val="clear" w:color="auto" w:fill="F7FAFC"/>
            <w:tcMar>
              <w:top w:w="70" w:type="dxa"/>
              <w:left w:w="70" w:type="dxa"/>
              <w:bottom w:w="70" w:type="dxa"/>
              <w:right w:w="70" w:type="dxa"/>
            </w:tcMar>
            <w:vAlign w:val="center"/>
          </w:tcPr>
          <w:p w14:paraId="2223D29B" w14:textId="77777777" w:rsidR="00C53D9D" w:rsidRPr="00C53D9D" w:rsidRDefault="00137F65" w:rsidP="00E52628">
            <w:pPr>
              <w:keepLines/>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Times New Roman" w:eastAsia="Times New Roman" w:hAnsi="Times New Roman" w:cs="Times New Roman"/>
                <w:color w:val="1F1F1F"/>
                <w:sz w:val="16"/>
              </w:rPr>
              <w:t>AHRQ; Sorra &amp; Dyer (2010)</w:t>
            </w:r>
          </w:p>
        </w:tc>
        <w:tc>
          <w:tcPr>
            <w:tcW w:w="1734" w:type="dxa"/>
            <w:shd w:val="clear" w:color="auto" w:fill="F7FAFC"/>
            <w:tcMar>
              <w:top w:w="70" w:type="dxa"/>
              <w:left w:w="70" w:type="dxa"/>
              <w:bottom w:w="70" w:type="dxa"/>
              <w:right w:w="70" w:type="dxa"/>
            </w:tcMar>
            <w:vAlign w:val="center"/>
          </w:tcPr>
          <w:p w14:paraId="53533D54" w14:textId="77777777" w:rsidR="00C53D9D" w:rsidRPr="00C53D9D" w:rsidRDefault="00B36E0E" w:rsidP="00E52628">
            <w:pPr>
              <w:keepLines/>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دعم الإدارة (3)، التواصل المفتوح (3)، التعلم التنظيمي (3)، العمل الجماعي داخل الوحدة (4)</w:t>
            </w:r>
          </w:p>
        </w:tc>
        <w:tc>
          <w:tcPr>
            <w:tcW w:w="1398" w:type="dxa"/>
            <w:shd w:val="clear" w:color="auto" w:fill="F7FAFC"/>
            <w:tcMar>
              <w:top w:w="70" w:type="dxa"/>
              <w:left w:w="70" w:type="dxa"/>
              <w:bottom w:w="70" w:type="dxa"/>
              <w:right w:w="70" w:type="dxa"/>
            </w:tcMar>
            <w:vAlign w:val="center"/>
          </w:tcPr>
          <w:p w14:paraId="3B64A21F" w14:textId="77777777" w:rsidR="00C53D9D" w:rsidRPr="00C53D9D" w:rsidRDefault="00137F65" w:rsidP="00E52628">
            <w:pPr>
              <w:keepLines/>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13 فقرة</w:t>
            </w:r>
          </w:p>
        </w:tc>
        <w:tc>
          <w:tcPr>
            <w:tcW w:w="1398" w:type="dxa"/>
            <w:shd w:val="clear" w:color="auto" w:fill="F7FAFC"/>
            <w:tcMar>
              <w:top w:w="70" w:type="dxa"/>
              <w:left w:w="70" w:type="dxa"/>
              <w:bottom w:w="70" w:type="dxa"/>
              <w:right w:w="70" w:type="dxa"/>
            </w:tcMar>
            <w:vAlign w:val="center"/>
          </w:tcPr>
          <w:p w14:paraId="1EAC5A9A" w14:textId="77777777" w:rsidR="00C53D9D" w:rsidRPr="00C53D9D" w:rsidRDefault="00137F65" w:rsidP="00E52628">
            <w:pPr>
              <w:keepLines/>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اتفاق/تكرار خماسي</w:t>
            </w:r>
          </w:p>
        </w:tc>
        <w:tc>
          <w:tcPr>
            <w:tcW w:w="1398" w:type="dxa"/>
            <w:shd w:val="clear" w:color="auto" w:fill="F7FAFC"/>
            <w:tcMar>
              <w:top w:w="70" w:type="dxa"/>
              <w:left w:w="70" w:type="dxa"/>
              <w:bottom w:w="70" w:type="dxa"/>
              <w:right w:w="70" w:type="dxa"/>
            </w:tcMar>
            <w:vAlign w:val="center"/>
          </w:tcPr>
          <w:p w14:paraId="551C8988" w14:textId="77777777" w:rsidR="00C53D9D" w:rsidRPr="00C53D9D" w:rsidRDefault="00137F65" w:rsidP="00E52628">
            <w:pPr>
              <w:keepLines/>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الفقرتان SC3 (F9) وSC6 (C6) عكسيتان؛ لا تُجرى مقارنة معيارية مع التطبيق الكامل.</w:t>
            </w:r>
          </w:p>
        </w:tc>
      </w:tr>
      <w:tr w:rsidR="00C53D9D" w:rsidRPr="00C53D9D" w14:paraId="5FC0BB87" w14:textId="77777777" w:rsidTr="00137F65">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1260" w:type="dxa"/>
            <w:shd w:val="clear" w:color="auto" w:fill="EAF1F8"/>
            <w:tcMar>
              <w:top w:w="70" w:type="dxa"/>
              <w:left w:w="70" w:type="dxa"/>
              <w:bottom w:w="70" w:type="dxa"/>
              <w:right w:w="70" w:type="dxa"/>
            </w:tcMar>
            <w:vAlign w:val="center"/>
          </w:tcPr>
          <w:p w14:paraId="7F8B8D29" w14:textId="77777777" w:rsidR="00C53D9D" w:rsidRPr="00C53D9D" w:rsidRDefault="00C53D9D" w:rsidP="00E52628">
            <w:pPr>
              <w:keepLines/>
              <w:bidi/>
              <w:spacing w:after="0" w:line="240" w:lineRule="auto"/>
              <w:jc w:val="center"/>
              <w:rPr>
                <w:rFonts w:ascii="Simplified Arabic" w:hAnsi="Simplified Arabic" w:cs="Simplified Arabic"/>
                <w:noProof/>
                <w:sz w:val="20"/>
                <w:szCs w:val="20"/>
                <w:rtl/>
              </w:rPr>
            </w:pPr>
            <w:r>
              <w:rPr>
                <w:rFonts w:ascii="Traditional Arabic" w:eastAsia="Traditional Arabic" w:hAnsi="Traditional Arabic" w:cs="Traditional Arabic"/>
                <w:b w:val="0"/>
                <w:color w:val="1F4E78"/>
                <w:sz w:val="16"/>
                <w:rtl/>
              </w:rPr>
              <w:t>سلوكيات السلامة (SB)</w:t>
            </w:r>
          </w:p>
        </w:tc>
        <w:tc>
          <w:tcPr>
            <w:tcW w:w="1440" w:type="dxa"/>
            <w:shd w:val="clear" w:color="auto" w:fill="EAF1F8"/>
            <w:tcMar>
              <w:top w:w="70" w:type="dxa"/>
              <w:left w:w="70" w:type="dxa"/>
              <w:bottom w:w="70" w:type="dxa"/>
              <w:right w:w="70" w:type="dxa"/>
            </w:tcMar>
            <w:vAlign w:val="center"/>
          </w:tcPr>
          <w:p w14:paraId="27B3564E" w14:textId="77777777" w:rsidR="00C53D9D" w:rsidRPr="00C53D9D" w:rsidRDefault="00137F65" w:rsidP="00E52628">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مقياس مطور للدراسة</w:t>
            </w:r>
          </w:p>
        </w:tc>
        <w:tc>
          <w:tcPr>
            <w:tcW w:w="1530" w:type="dxa"/>
            <w:shd w:val="clear" w:color="auto" w:fill="EAF1F8"/>
            <w:tcMar>
              <w:top w:w="70" w:type="dxa"/>
              <w:left w:w="70" w:type="dxa"/>
              <w:bottom w:w="70" w:type="dxa"/>
              <w:right w:w="70" w:type="dxa"/>
            </w:tcMar>
            <w:vAlign w:val="center"/>
          </w:tcPr>
          <w:p w14:paraId="2602C448" w14:textId="77777777" w:rsidR="00C53D9D" w:rsidRPr="00C53D9D" w:rsidRDefault="00C53D9D" w:rsidP="00E52628">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Times New Roman" w:eastAsia="Times New Roman" w:hAnsi="Times New Roman" w:cs="Times New Roman"/>
                <w:color w:val="1F1F1F"/>
                <w:sz w:val="16"/>
              </w:rPr>
              <w:t>Neal &amp; Griffin (2006); Vogus &amp; Sutcliffe (2007)</w:t>
            </w:r>
          </w:p>
        </w:tc>
        <w:tc>
          <w:tcPr>
            <w:tcW w:w="1734" w:type="dxa"/>
            <w:shd w:val="clear" w:color="auto" w:fill="EAF1F8"/>
            <w:tcMar>
              <w:top w:w="70" w:type="dxa"/>
              <w:left w:w="70" w:type="dxa"/>
              <w:bottom w:w="70" w:type="dxa"/>
              <w:right w:w="70" w:type="dxa"/>
            </w:tcMar>
            <w:vAlign w:val="center"/>
          </w:tcPr>
          <w:p w14:paraId="5330BEBE" w14:textId="77777777" w:rsidR="00C53D9D" w:rsidRPr="00C53D9D" w:rsidRDefault="00137F65" w:rsidP="00E52628">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الامتثال لإجراءات السلامة (6)، المشاركة في أنشطة السلامة (6)</w:t>
            </w:r>
          </w:p>
        </w:tc>
        <w:tc>
          <w:tcPr>
            <w:tcW w:w="1398" w:type="dxa"/>
            <w:shd w:val="clear" w:color="auto" w:fill="EAF1F8"/>
            <w:tcMar>
              <w:top w:w="70" w:type="dxa"/>
              <w:left w:w="70" w:type="dxa"/>
              <w:bottom w:w="70" w:type="dxa"/>
              <w:right w:w="70" w:type="dxa"/>
            </w:tcMar>
            <w:vAlign w:val="center"/>
          </w:tcPr>
          <w:p w14:paraId="10126EE5" w14:textId="77777777" w:rsidR="00C53D9D" w:rsidRPr="00C53D9D" w:rsidRDefault="00C53D9D" w:rsidP="00E52628">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12 فقرة</w:t>
            </w:r>
          </w:p>
        </w:tc>
        <w:tc>
          <w:tcPr>
            <w:tcW w:w="1398" w:type="dxa"/>
            <w:shd w:val="clear" w:color="auto" w:fill="EAF1F8"/>
            <w:tcMar>
              <w:top w:w="70" w:type="dxa"/>
              <w:left w:w="70" w:type="dxa"/>
              <w:bottom w:w="70" w:type="dxa"/>
              <w:right w:w="70" w:type="dxa"/>
            </w:tcMar>
            <w:vAlign w:val="center"/>
          </w:tcPr>
          <w:p w14:paraId="2E3501F0" w14:textId="77777777" w:rsidR="00C53D9D" w:rsidRPr="00C53D9D" w:rsidRDefault="00137F65" w:rsidP="00E52628">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تكرار خماسي</w:t>
            </w:r>
          </w:p>
        </w:tc>
        <w:tc>
          <w:tcPr>
            <w:tcW w:w="1398" w:type="dxa"/>
            <w:shd w:val="clear" w:color="auto" w:fill="EAF1F8"/>
            <w:tcMar>
              <w:top w:w="70" w:type="dxa"/>
              <w:left w:w="70" w:type="dxa"/>
              <w:bottom w:w="70" w:type="dxa"/>
              <w:right w:w="70" w:type="dxa"/>
            </w:tcMar>
            <w:vAlign w:val="center"/>
          </w:tcPr>
          <w:p w14:paraId="42981740" w14:textId="77777777" w:rsidR="00C53D9D" w:rsidRPr="00C53D9D" w:rsidRDefault="00137F65" w:rsidP="00E52628">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يخضع لصدق المحتوى وEFA وCFA.</w:t>
            </w:r>
          </w:p>
        </w:tc>
      </w:tr>
      <w:tr w:rsidR="00C53D9D" w:rsidRPr="00C53D9D" w14:paraId="074B2593" w14:textId="77777777" w:rsidTr="00137F65">
        <w:trPr>
          <w:cantSplit/>
          <w:jc w:val="center"/>
        </w:trPr>
        <w:tc>
          <w:tcPr>
            <w:cnfStyle w:val="001000000000" w:firstRow="0" w:lastRow="0" w:firstColumn="1" w:lastColumn="0" w:oddVBand="0" w:evenVBand="0" w:oddHBand="0" w:evenHBand="0" w:firstRowFirstColumn="0" w:firstRowLastColumn="0" w:lastRowFirstColumn="0" w:lastRowLastColumn="0"/>
            <w:tcW w:w="1260" w:type="dxa"/>
            <w:shd w:val="clear" w:color="auto" w:fill="DCE6F1"/>
            <w:tcMar>
              <w:top w:w="70" w:type="dxa"/>
              <w:left w:w="70" w:type="dxa"/>
              <w:bottom w:w="70" w:type="dxa"/>
              <w:right w:w="70" w:type="dxa"/>
            </w:tcMar>
            <w:vAlign w:val="center"/>
          </w:tcPr>
          <w:p w14:paraId="7FE71C9B" w14:textId="77777777" w:rsidR="00C53D9D" w:rsidRPr="00C53D9D" w:rsidRDefault="00C53D9D" w:rsidP="00F811EB">
            <w:pPr>
              <w:keepLines/>
              <w:bidi/>
              <w:spacing w:after="0" w:line="240" w:lineRule="auto"/>
              <w:jc w:val="right"/>
              <w:rPr>
                <w:rFonts w:ascii="Simplified Arabic" w:hAnsi="Simplified Arabic" w:cs="Simplified Arabic"/>
                <w:noProof/>
                <w:sz w:val="20"/>
                <w:szCs w:val="20"/>
                <w:rtl/>
              </w:rPr>
            </w:pPr>
            <w:r>
              <w:rPr>
                <w:rFonts w:ascii="Traditional Arabic" w:eastAsia="Traditional Arabic" w:hAnsi="Traditional Arabic" w:cs="Traditional Arabic"/>
                <w:b w:val="0"/>
                <w:color w:val="1F4E78"/>
                <w:sz w:val="16"/>
                <w:rtl/>
              </w:rPr>
              <w:lastRenderedPageBreak/>
              <w:t>التقليل المُدرَك للأحداث الضارة (PRAE)</w:t>
            </w:r>
          </w:p>
        </w:tc>
        <w:tc>
          <w:tcPr>
            <w:tcW w:w="1440" w:type="dxa"/>
            <w:shd w:val="clear" w:color="auto" w:fill="F7FAFC"/>
            <w:tcMar>
              <w:top w:w="70" w:type="dxa"/>
              <w:left w:w="70" w:type="dxa"/>
              <w:bottom w:w="70" w:type="dxa"/>
              <w:right w:w="70" w:type="dxa"/>
            </w:tcMar>
            <w:vAlign w:val="center"/>
          </w:tcPr>
          <w:p w14:paraId="60415C18" w14:textId="77777777" w:rsidR="00C53D9D" w:rsidRPr="00C53D9D" w:rsidRDefault="00137F65" w:rsidP="00F811EB">
            <w:pPr>
              <w:keepLines/>
              <w:bidi/>
              <w:spacing w:after="0" w:line="240"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مقياس مطور للدراسة</w:t>
            </w:r>
          </w:p>
        </w:tc>
        <w:tc>
          <w:tcPr>
            <w:tcW w:w="1530" w:type="dxa"/>
            <w:shd w:val="clear" w:color="auto" w:fill="F7FAFC"/>
            <w:tcMar>
              <w:top w:w="70" w:type="dxa"/>
              <w:left w:w="70" w:type="dxa"/>
              <w:bottom w:w="70" w:type="dxa"/>
              <w:right w:w="70" w:type="dxa"/>
            </w:tcMar>
            <w:vAlign w:val="center"/>
          </w:tcPr>
          <w:p w14:paraId="4676F33D" w14:textId="77777777" w:rsidR="00C53D9D" w:rsidRPr="00C53D9D" w:rsidRDefault="00137F65" w:rsidP="00F811EB">
            <w:pPr>
              <w:keepLines/>
              <w:bidi/>
              <w:spacing w:after="0" w:line="240"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أدبيات الوقاية من الأخطاء والحوادث</w:t>
            </w:r>
          </w:p>
        </w:tc>
        <w:tc>
          <w:tcPr>
            <w:tcW w:w="1734" w:type="dxa"/>
            <w:shd w:val="clear" w:color="auto" w:fill="F7FAFC"/>
            <w:tcMar>
              <w:top w:w="70" w:type="dxa"/>
              <w:left w:w="70" w:type="dxa"/>
              <w:bottom w:w="70" w:type="dxa"/>
              <w:right w:w="70" w:type="dxa"/>
            </w:tcMar>
            <w:vAlign w:val="center"/>
          </w:tcPr>
          <w:p w14:paraId="5C5E41ED" w14:textId="77777777" w:rsidR="00C53D9D" w:rsidRPr="00C53D9D" w:rsidRDefault="00137F65" w:rsidP="00F811EB">
            <w:pPr>
              <w:keepLines/>
              <w:bidi/>
              <w:spacing w:after="0" w:line="240"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أحادي البعد</w:t>
            </w:r>
          </w:p>
        </w:tc>
        <w:tc>
          <w:tcPr>
            <w:tcW w:w="1398" w:type="dxa"/>
            <w:shd w:val="clear" w:color="auto" w:fill="F7FAFC"/>
            <w:tcMar>
              <w:top w:w="70" w:type="dxa"/>
              <w:left w:w="70" w:type="dxa"/>
              <w:bottom w:w="70" w:type="dxa"/>
              <w:right w:w="70" w:type="dxa"/>
            </w:tcMar>
            <w:vAlign w:val="center"/>
          </w:tcPr>
          <w:p w14:paraId="271407FA" w14:textId="77777777" w:rsidR="00C53D9D" w:rsidRPr="00C53D9D" w:rsidRDefault="00C53D9D" w:rsidP="00F811EB">
            <w:pPr>
              <w:keepLines/>
              <w:bidi/>
              <w:spacing w:after="0" w:line="240"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8 فقرات</w:t>
            </w:r>
          </w:p>
        </w:tc>
        <w:tc>
          <w:tcPr>
            <w:tcW w:w="1398" w:type="dxa"/>
            <w:shd w:val="clear" w:color="auto" w:fill="F7FAFC"/>
            <w:tcMar>
              <w:top w:w="70" w:type="dxa"/>
              <w:left w:w="70" w:type="dxa"/>
              <w:bottom w:w="70" w:type="dxa"/>
              <w:right w:w="70" w:type="dxa"/>
            </w:tcMar>
            <w:vAlign w:val="center"/>
          </w:tcPr>
          <w:p w14:paraId="4682C45B" w14:textId="77777777" w:rsidR="00C53D9D" w:rsidRPr="00C53D9D" w:rsidRDefault="00137F65" w:rsidP="00F811EB">
            <w:pPr>
              <w:keepLines/>
              <w:bidi/>
              <w:spacing w:after="0" w:line="240"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اتفاق خماسي</w:t>
            </w:r>
          </w:p>
        </w:tc>
        <w:tc>
          <w:tcPr>
            <w:tcW w:w="1398" w:type="dxa"/>
            <w:shd w:val="clear" w:color="auto" w:fill="F7FAFC"/>
            <w:tcMar>
              <w:top w:w="70" w:type="dxa"/>
              <w:left w:w="70" w:type="dxa"/>
              <w:bottom w:w="70" w:type="dxa"/>
              <w:right w:w="70" w:type="dxa"/>
            </w:tcMar>
            <w:vAlign w:val="center"/>
          </w:tcPr>
          <w:p w14:paraId="21B3BC4A" w14:textId="77777777" w:rsidR="00C53D9D" w:rsidRPr="00C53D9D" w:rsidRDefault="00137F65" w:rsidP="00F811EB">
            <w:pPr>
              <w:keepLines/>
              <w:bidi/>
              <w:spacing w:after="0" w:line="240"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يقيس فاعلية التقليل كما يدركها العاملون، وليس تكرار الحوادث الفعلي.</w:t>
            </w:r>
          </w:p>
        </w:tc>
      </w:tr>
    </w:tbl>
    <w:p w14:paraId="68ED1ED7" w14:textId="77777777" w:rsidR="00390B53" w:rsidRPr="00EA597B" w:rsidRDefault="00C53D9D" w:rsidP="0021013A">
      <w:pPr>
        <w:bidi/>
        <w:spacing w:before="210" w:after="0" w:line="360" w:lineRule="auto"/>
        <w:rPr>
          <w:rFonts w:ascii="Simplified Arabic" w:hAnsi="Simplified Arabic" w:cs="Simplified Arabic"/>
          <w:noProof/>
          <w:sz w:val="24"/>
          <w:szCs w:val="24"/>
        </w:rPr>
      </w:pPr>
      <w:r>
        <w:rPr>
          <w:rFonts w:ascii="Simplified Arabic" w:hAnsi="Simplified Arabic" w:cs="Simplified Arabic"/>
          <w:b/>
          <w:bCs/>
          <w:noProof/>
          <w:sz w:val="24"/>
          <w:szCs w:val="24"/>
        </w:rPr>
        <w:t xml:space="preserve">2.5 </w:t>
      </w:r>
      <w:r w:rsidR="00390B53" w:rsidRPr="00EA597B">
        <w:rPr>
          <w:rFonts w:ascii="Simplified Arabic" w:hAnsi="Simplified Arabic" w:cs="Simplified Arabic"/>
          <w:b/>
          <w:bCs/>
          <w:noProof/>
          <w:sz w:val="24"/>
          <w:szCs w:val="24"/>
        </w:rPr>
        <w:t xml:space="preserve"> </w:t>
      </w:r>
      <w:r w:rsidR="00390B53" w:rsidRPr="00EA597B">
        <w:rPr>
          <w:rFonts w:ascii="Simplified Arabic" w:hAnsi="Simplified Arabic" w:cs="Simplified Arabic"/>
          <w:b/>
          <w:bCs/>
          <w:noProof/>
          <w:sz w:val="24"/>
          <w:szCs w:val="24"/>
          <w:rtl/>
        </w:rPr>
        <w:t>القيادة التحويلية في القطاع الصحي</w:t>
      </w:r>
    </w:p>
    <w:p w14:paraId="6BC4FEE9" w14:textId="77777777" w:rsidR="00390B53" w:rsidRPr="00EA597B" w:rsidRDefault="00390B53" w:rsidP="00390B53">
      <w:pPr>
        <w:bidi/>
        <w:spacing w:before="240" w:line="360" w:lineRule="auto"/>
        <w:jc w:val="both"/>
        <w:rPr>
          <w:rFonts w:ascii="Simplified Arabic" w:hAnsi="Simplified Arabic" w:cs="Simplified Arabic"/>
          <w:noProof/>
          <w:sz w:val="24"/>
          <w:szCs w:val="24"/>
        </w:rPr>
      </w:pPr>
      <w:r w:rsidRPr="00EA597B">
        <w:rPr>
          <w:rFonts w:ascii="Simplified Arabic" w:hAnsi="Simplified Arabic" w:cs="Simplified Arabic"/>
          <w:noProof/>
          <w:sz w:val="24"/>
          <w:szCs w:val="24"/>
          <w:rtl/>
        </w:rPr>
        <w:t>تعتبر القيادة التحولية أحد أهم أنماط القيادة الحديثة في المؤسسات الصحية، لأنها تحدث تغييرات جذرية في قيم العاملين، دوافعهم وسلوكياتهم، متجاوزة العلاقات التقليدية المباشرة.  وتعرف بأنها أسلوب قيادي يهدف إلى إلهام العاملين، وإشراكهم في رؤية مشتركة، وتمكينهم من تحقيق أداء يفوق التوقعات من خلال التأثير النموذجي، والتحفيز الملهم، والتفكير الإبداعي، والاهتمام بالفرد</w:t>
      </w:r>
      <w:r w:rsidRPr="00EA597B">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Pr>
        <w:instrText>ADDIN EN.CITE</w:instrText>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Pr>
        <w:instrText>ADDIN EN.CITE.DATA</w:instrText>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tl/>
        </w:rPr>
      </w:r>
      <w:r w:rsidRPr="00EA597B">
        <w:rPr>
          <w:rFonts w:ascii="Simplified Arabic" w:hAnsi="Simplified Arabic" w:cs="Simplified Arabic"/>
          <w:noProof/>
          <w:sz w:val="24"/>
          <w:szCs w:val="24"/>
          <w:rtl/>
        </w:rPr>
        <w:fldChar w:fldCharType="end"/>
      </w:r>
      <w:r w:rsidRPr="00EA597B">
        <w:rPr>
          <w:rFonts w:ascii="Simplified Arabic" w:hAnsi="Simplified Arabic" w:cs="Simplified Arabic"/>
          <w:noProof/>
          <w:sz w:val="24"/>
          <w:szCs w:val="24"/>
          <w:rtl/>
        </w:rPr>
      </w:r>
      <w:r w:rsidRPr="00EA597B">
        <w:rPr>
          <w:rFonts w:ascii="Simplified Arabic" w:hAnsi="Simplified Arabic" w:cs="Simplified Arabic"/>
          <w:noProof/>
          <w:sz w:val="24"/>
          <w:szCs w:val="24"/>
          <w:rtl/>
        </w:rPr>
        <w:fldChar w:fldCharType="separate"/>
      </w:r>
      <w:r w:rsidRPr="00EA597B">
        <w:rPr>
          <w:rFonts w:ascii="Simplified Arabic" w:hAnsi="Simplified Arabic" w:cs="Simplified Arabic"/>
          <w:noProof/>
          <w:sz w:val="24"/>
          <w:szCs w:val="24"/>
          <w:rtl/>
        </w:rPr>
        <w:t>(</w:t>
      </w:r>
      <w:r w:rsidRPr="00EA597B">
        <w:rPr>
          <w:rFonts w:ascii="Simplified Arabic" w:hAnsi="Simplified Arabic" w:cs="Simplified Arabic"/>
          <w:noProof/>
          <w:sz w:val="24"/>
          <w:szCs w:val="24"/>
        </w:rPr>
        <w:t>Ahmed et al., 2024</w:t>
      </w:r>
      <w:r w:rsidRPr="00EA597B">
        <w:rPr>
          <w:rFonts w:ascii="Simplified Arabic" w:hAnsi="Simplified Arabic" w:cs="Simplified Arabic"/>
          <w:noProof/>
          <w:sz w:val="24"/>
          <w:szCs w:val="24"/>
          <w:rtl/>
        </w:rPr>
        <w:t>)</w:t>
      </w:r>
      <w:r w:rsidRPr="00EA597B">
        <w:rPr>
          <w:rFonts w:ascii="Simplified Arabic" w:hAnsi="Simplified Arabic" w:cs="Simplified Arabic"/>
          <w:noProof/>
          <w:sz w:val="24"/>
          <w:szCs w:val="24"/>
          <w:rtl/>
        </w:rPr>
        <w:fldChar w:fldCharType="end"/>
      </w:r>
      <w:r w:rsidRPr="00EA597B">
        <w:rPr>
          <w:rFonts w:ascii="Simplified Arabic" w:hAnsi="Simplified Arabic" w:cs="Simplified Arabic"/>
          <w:noProof/>
          <w:sz w:val="24"/>
          <w:szCs w:val="24"/>
          <w:rtl/>
        </w:rPr>
        <w:t>.  وتشير الدراسات في بيئة المستشفيات إلى أن القيادة التحولية ترتبط بشكل إيجابي بعدة مؤشرات، مثل الرضا الوظيفي، والالتزام بالمؤسسة، والتعاون بين الفرق، وجودة الرعاية، وسلامة المرضى</w:t>
      </w:r>
      <w:r w:rsidRPr="00EA597B">
        <w:rPr>
          <w:rFonts w:ascii="Simplified Arabic" w:hAnsi="Simplified Arabic" w:cs="Simplified Arabic"/>
          <w:noProof/>
          <w:sz w:val="24"/>
          <w:szCs w:val="24"/>
          <w:rtl/>
        </w:rPr>
        <w:fldChar w:fldCharType="begin"/>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Pr>
        <w:instrText>ADDIN EN.CITE &lt;EndNote&gt;&lt;Cite&gt;&lt;Author</w:instrText>
      </w:r>
      <w:r w:rsidRPr="00EA597B">
        <w:rPr>
          <w:rFonts w:ascii="Simplified Arabic" w:hAnsi="Simplified Arabic" w:cs="Simplified Arabic"/>
          <w:noProof/>
          <w:sz w:val="24"/>
          <w:szCs w:val="24"/>
          <w:rtl/>
        </w:rPr>
        <w:instrText>&gt;اسماعيل محمد الشيخ&lt;/</w:instrText>
      </w:r>
      <w:r w:rsidRPr="00EA597B">
        <w:rPr>
          <w:rFonts w:ascii="Simplified Arabic" w:hAnsi="Simplified Arabic" w:cs="Simplified Arabic"/>
          <w:noProof/>
          <w:sz w:val="24"/>
          <w:szCs w:val="24"/>
        </w:rPr>
        <w:instrText>Author&gt;&lt;Year&gt;2024&lt;/Year&gt;&lt;RecNum&gt;177&lt;/RecNum&gt;&lt;DisplayText</w:instrText>
      </w:r>
      <w:r w:rsidRPr="00EA597B">
        <w:rPr>
          <w:rFonts w:ascii="Simplified Arabic" w:hAnsi="Simplified Arabic" w:cs="Simplified Arabic"/>
          <w:noProof/>
          <w:sz w:val="24"/>
          <w:szCs w:val="24"/>
          <w:rtl/>
        </w:rPr>
        <w:instrText xml:space="preserve">&gt;(اسماعيل محمد الشيخ </w:instrText>
      </w:r>
      <w:r w:rsidRPr="00EA597B">
        <w:rPr>
          <w:rFonts w:ascii="Simplified Arabic" w:hAnsi="Simplified Arabic" w:cs="Simplified Arabic"/>
          <w:noProof/>
          <w:sz w:val="24"/>
          <w:szCs w:val="24"/>
        </w:rPr>
        <w:instrText>et al., 2024</w:instrText>
      </w:r>
      <w:r w:rsidRPr="00EA597B">
        <w:rPr>
          <w:rFonts w:ascii="Simplified Arabic" w:hAnsi="Simplified Arabic" w:cs="Simplified Arabic"/>
          <w:noProof/>
          <w:sz w:val="24"/>
          <w:szCs w:val="24"/>
          <w:rtl/>
        </w:rPr>
        <w:instrText>)&lt;/</w:instrText>
      </w:r>
      <w:r w:rsidRPr="00EA597B">
        <w:rPr>
          <w:rFonts w:ascii="Simplified Arabic" w:hAnsi="Simplified Arabic" w:cs="Simplified Arabic"/>
          <w:noProof/>
          <w:sz w:val="24"/>
          <w:szCs w:val="24"/>
        </w:rPr>
        <w:instrText>DisplayText&gt;&lt;record&gt;&lt;rec-number&gt;177&lt;/rec-number&gt;&lt;foreign-keys&gt;&lt;key app="EN" db-id="02retxxrerxdxhe9aphvs0z2t9z25p0ew99s" timestamp="1754214796"&gt;177&lt;/key&gt;&lt;/foreign-keys&gt;&lt;ref-type name="Journal Article"&gt;17&lt;/ref-type&gt;&lt;contributors&gt;&lt;authors&gt;&lt;author</w:instrText>
      </w:r>
      <w:r w:rsidRPr="00EA597B">
        <w:rPr>
          <w:rFonts w:ascii="Simplified Arabic" w:hAnsi="Simplified Arabic" w:cs="Simplified Arabic"/>
          <w:noProof/>
          <w:sz w:val="24"/>
          <w:szCs w:val="24"/>
          <w:rtl/>
        </w:rPr>
        <w:instrText>&gt;اسماعيل محمد الشيخ, مني&lt;/</w:instrText>
      </w:r>
      <w:r w:rsidRPr="00EA597B">
        <w:rPr>
          <w:rFonts w:ascii="Simplified Arabic" w:hAnsi="Simplified Arabic" w:cs="Simplified Arabic"/>
          <w:noProof/>
          <w:sz w:val="24"/>
          <w:szCs w:val="24"/>
        </w:rPr>
        <w:instrText>author&gt;&lt;author</w:instrText>
      </w:r>
      <w:r w:rsidRPr="00EA597B">
        <w:rPr>
          <w:rFonts w:ascii="Simplified Arabic" w:hAnsi="Simplified Arabic" w:cs="Simplified Arabic"/>
          <w:noProof/>
          <w:sz w:val="24"/>
          <w:szCs w:val="24"/>
          <w:rtl/>
        </w:rPr>
        <w:instrText>&gt;بكرى عبد العليم إسماعيل, محمد&lt;/</w:instrText>
      </w:r>
      <w:r w:rsidRPr="00EA597B">
        <w:rPr>
          <w:rFonts w:ascii="Simplified Arabic" w:hAnsi="Simplified Arabic" w:cs="Simplified Arabic"/>
          <w:noProof/>
          <w:sz w:val="24"/>
          <w:szCs w:val="24"/>
        </w:rPr>
        <w:instrText>author&gt;&lt;author</w:instrText>
      </w:r>
      <w:r w:rsidRPr="00EA597B">
        <w:rPr>
          <w:rFonts w:ascii="Simplified Arabic" w:hAnsi="Simplified Arabic" w:cs="Simplified Arabic"/>
          <w:noProof/>
          <w:sz w:val="24"/>
          <w:szCs w:val="24"/>
          <w:rtl/>
        </w:rPr>
        <w:instrText>&gt;محمد عامر, أمانى&lt;/</w:instrText>
      </w:r>
      <w:r w:rsidRPr="00EA597B">
        <w:rPr>
          <w:rFonts w:ascii="Simplified Arabic" w:hAnsi="Simplified Arabic" w:cs="Simplified Arabic"/>
          <w:noProof/>
          <w:sz w:val="24"/>
          <w:szCs w:val="24"/>
        </w:rPr>
        <w:instrText>author&gt;&lt;/authors&gt;&lt;/contributors&gt;&lt;titles&gt;&lt;title</w:instrText>
      </w:r>
      <w:r w:rsidRPr="00EA597B">
        <w:rPr>
          <w:rFonts w:ascii="Simplified Arabic" w:hAnsi="Simplified Arabic" w:cs="Simplified Arabic"/>
          <w:noProof/>
          <w:sz w:val="24"/>
          <w:szCs w:val="24"/>
          <w:rtl/>
        </w:rPr>
        <w:instrText>&gt;أثر القيادة التحويلية في العلاقة بين الإنتهاك الإيجابى لقواعد المنظمة والإبداع التنظيمى بالتطبيق على المستشفيات العامة الحكومية بالقليوبية&lt;/</w:instrText>
      </w:r>
      <w:r w:rsidRPr="00EA597B">
        <w:rPr>
          <w:rFonts w:ascii="Simplified Arabic" w:hAnsi="Simplified Arabic" w:cs="Simplified Arabic"/>
          <w:noProof/>
          <w:sz w:val="24"/>
          <w:szCs w:val="24"/>
        </w:rPr>
        <w:instrText>title&gt;&lt;secondary-title</w:instrText>
      </w:r>
      <w:r w:rsidRPr="00EA597B">
        <w:rPr>
          <w:rFonts w:ascii="Simplified Arabic" w:hAnsi="Simplified Arabic" w:cs="Simplified Arabic"/>
          <w:noProof/>
          <w:sz w:val="24"/>
          <w:szCs w:val="24"/>
          <w:rtl/>
        </w:rPr>
        <w:instrText>&gt;مجلة بنها للعلوم الإنسانية&lt;/</w:instrText>
      </w:r>
      <w:r w:rsidRPr="00EA597B">
        <w:rPr>
          <w:rFonts w:ascii="Simplified Arabic" w:hAnsi="Simplified Arabic" w:cs="Simplified Arabic"/>
          <w:noProof/>
          <w:sz w:val="24"/>
          <w:szCs w:val="24"/>
        </w:rPr>
        <w:instrText>secondary-title&gt;&lt;short-title</w:instrText>
      </w:r>
      <w:r w:rsidRPr="00EA597B">
        <w:rPr>
          <w:rFonts w:ascii="Simplified Arabic" w:hAnsi="Simplified Arabic" w:cs="Simplified Arabic"/>
          <w:noProof/>
          <w:sz w:val="24"/>
          <w:szCs w:val="24"/>
          <w:rtl/>
        </w:rPr>
        <w:instrText>&gt;أثر القيادة التحويلية في العلاقة بين الإنتهاك الإيجابى لقواعد المنظمة والإبداع التنظيمى بالتطبيق على المستشفيات العامة الحكومية بالقليوبية&lt;/</w:instrText>
      </w:r>
      <w:r w:rsidRPr="00EA597B">
        <w:rPr>
          <w:rFonts w:ascii="Simplified Arabic" w:hAnsi="Simplified Arabic" w:cs="Simplified Arabic"/>
          <w:noProof/>
          <w:sz w:val="24"/>
          <w:szCs w:val="24"/>
        </w:rPr>
        <w:instrText>short-title&gt;&lt;/titles&gt;&lt;periodical&gt;&lt;full-title</w:instrText>
      </w:r>
      <w:r w:rsidRPr="00EA597B">
        <w:rPr>
          <w:rFonts w:ascii="Simplified Arabic" w:hAnsi="Simplified Arabic" w:cs="Simplified Arabic"/>
          <w:noProof/>
          <w:sz w:val="24"/>
          <w:szCs w:val="24"/>
          <w:rtl/>
        </w:rPr>
        <w:instrText>&gt;مجلة بنها للعلوم الإنسانية&lt;/</w:instrText>
      </w:r>
      <w:r w:rsidRPr="00EA597B">
        <w:rPr>
          <w:rFonts w:ascii="Simplified Arabic" w:hAnsi="Simplified Arabic" w:cs="Simplified Arabic"/>
          <w:noProof/>
          <w:sz w:val="24"/>
          <w:szCs w:val="24"/>
        </w:rPr>
        <w:instrText>full-title&gt;&lt;/periodical&gt;&lt;pages&gt;137-168&lt;/pages&gt;&lt;volume&gt;3&lt;/volume&gt;&lt;number&gt;2&lt;/number&gt;&lt;keywords&gt;&lt;keyword</w:instrText>
      </w:r>
      <w:r w:rsidRPr="00EA597B">
        <w:rPr>
          <w:rFonts w:ascii="Simplified Arabic" w:hAnsi="Simplified Arabic" w:cs="Simplified Arabic"/>
          <w:noProof/>
          <w:sz w:val="24"/>
          <w:szCs w:val="24"/>
          <w:rtl/>
        </w:rPr>
        <w:instrText>&gt;الانتهاك الايجابى لقواعد المنظمة&lt;/</w:instrText>
      </w:r>
      <w:r w:rsidRPr="00EA597B">
        <w:rPr>
          <w:rFonts w:ascii="Simplified Arabic" w:hAnsi="Simplified Arabic" w:cs="Simplified Arabic"/>
          <w:noProof/>
          <w:sz w:val="24"/>
          <w:szCs w:val="24"/>
        </w:rPr>
        <w:instrText>keyword&gt;&lt;keyword</w:instrText>
      </w:r>
      <w:r w:rsidRPr="00EA597B">
        <w:rPr>
          <w:rFonts w:ascii="Simplified Arabic" w:hAnsi="Simplified Arabic" w:cs="Simplified Arabic"/>
          <w:noProof/>
          <w:sz w:val="24"/>
          <w:szCs w:val="24"/>
          <w:rtl/>
        </w:rPr>
        <w:instrText>&gt;القيادة التحويلية&lt;/</w:instrText>
      </w:r>
      <w:r w:rsidRPr="00EA597B">
        <w:rPr>
          <w:rFonts w:ascii="Simplified Arabic" w:hAnsi="Simplified Arabic" w:cs="Simplified Arabic"/>
          <w:noProof/>
          <w:sz w:val="24"/>
          <w:szCs w:val="24"/>
        </w:rPr>
        <w:instrText>keyword&gt;&lt;keyword</w:instrText>
      </w:r>
      <w:r w:rsidRPr="00EA597B">
        <w:rPr>
          <w:rFonts w:ascii="Simplified Arabic" w:hAnsi="Simplified Arabic" w:cs="Simplified Arabic"/>
          <w:noProof/>
          <w:sz w:val="24"/>
          <w:szCs w:val="24"/>
          <w:rtl/>
        </w:rPr>
        <w:instrText>&gt;الابداع التنظيمى&lt;/</w:instrText>
      </w:r>
      <w:r w:rsidRPr="00EA597B">
        <w:rPr>
          <w:rFonts w:ascii="Simplified Arabic" w:hAnsi="Simplified Arabic" w:cs="Simplified Arabic"/>
          <w:noProof/>
          <w:sz w:val="24"/>
          <w:szCs w:val="24"/>
        </w:rPr>
        <w:instrText>keyword&gt;&lt;/keywords&gt;&lt;dates&gt;&lt;year&gt;2024&lt;/year&gt;&lt;/dates&gt;&lt;urls&gt;&lt;related-urls&gt;&lt;url&gt;https://bjhs.journals.ekb.eg/article_393608_f2e6e44444bcd08db7fc21f752d11ced.pdf&lt;/url&gt;&lt;/related-urls&gt;&lt;/urls&gt;&lt;electronic-resource-num&gt;10.21608/bjhs.2024.315754.1262&lt;/electronic-resource-num&gt;&lt;/record&gt;&lt;/Cite&gt;&lt;/EndNote</w:instrText>
      </w:r>
      <w:r w:rsidRPr="00EA597B">
        <w:rPr>
          <w:rFonts w:ascii="Simplified Arabic" w:hAnsi="Simplified Arabic" w:cs="Simplified Arabic"/>
          <w:noProof/>
          <w:sz w:val="24"/>
          <w:szCs w:val="24"/>
          <w:rtl/>
        </w:rPr>
        <w:instrText>&gt;</w:instrText>
      </w:r>
      <w:r w:rsidRPr="00EA597B">
        <w:rPr>
          <w:rFonts w:ascii="Simplified Arabic" w:hAnsi="Simplified Arabic" w:cs="Simplified Arabic"/>
          <w:noProof/>
          <w:sz w:val="24"/>
          <w:szCs w:val="24"/>
          <w:rtl/>
        </w:rPr>
        <w:fldChar w:fldCharType="separate"/>
      </w:r>
      <w:r w:rsidRPr="00EA597B">
        <w:rPr>
          <w:rFonts w:ascii="Simplified Arabic" w:hAnsi="Simplified Arabic" w:cs="Simplified Arabic"/>
          <w:noProof/>
          <w:sz w:val="24"/>
          <w:szCs w:val="24"/>
          <w:rtl/>
        </w:rPr>
        <w:t xml:space="preserve">(اسماعيل محمد الشيخ </w:t>
      </w:r>
      <w:r w:rsidRPr="00EA597B">
        <w:rPr>
          <w:rFonts w:ascii="Simplified Arabic" w:hAnsi="Simplified Arabic" w:cs="Simplified Arabic"/>
          <w:noProof/>
          <w:sz w:val="24"/>
          <w:szCs w:val="24"/>
        </w:rPr>
        <w:t>et al., 2024</w:t>
      </w:r>
      <w:r w:rsidRPr="00EA597B">
        <w:rPr>
          <w:rFonts w:ascii="Simplified Arabic" w:hAnsi="Simplified Arabic" w:cs="Simplified Arabic"/>
          <w:noProof/>
          <w:sz w:val="24"/>
          <w:szCs w:val="24"/>
          <w:rtl/>
        </w:rPr>
        <w:t>)</w:t>
      </w:r>
      <w:r w:rsidRPr="00EA597B">
        <w:rPr>
          <w:rFonts w:ascii="Simplified Arabic" w:hAnsi="Simplified Arabic" w:cs="Simplified Arabic"/>
          <w:noProof/>
          <w:sz w:val="24"/>
          <w:szCs w:val="24"/>
          <w:rtl/>
        </w:rPr>
        <w:fldChar w:fldCharType="end"/>
      </w:r>
      <w:r w:rsidRPr="00EA597B">
        <w:rPr>
          <w:rFonts w:ascii="Simplified Arabic" w:hAnsi="Simplified Arabic" w:cs="Simplified Arabic"/>
          <w:noProof/>
          <w:sz w:val="24"/>
          <w:szCs w:val="24"/>
          <w:rtl/>
        </w:rPr>
        <w:t>.</w:t>
      </w:r>
    </w:p>
    <w:p w14:paraId="7F74248E" w14:textId="77777777" w:rsidR="00390B53" w:rsidRPr="00154D4E" w:rsidRDefault="00390B53" w:rsidP="00390B53">
      <w:pPr>
        <w:bidi/>
        <w:spacing w:before="210" w:after="0" w:line="360" w:lineRule="auto"/>
        <w:jc w:val="both"/>
        <w:rPr>
          <w:rFonts w:ascii="Sakkal Majalla" w:hAnsi="Sakkal Majalla" w:cs="Sakkal Majalla"/>
          <w:noProof/>
          <w:sz w:val="28"/>
          <w:szCs w:val="28"/>
          <w:rtl/>
        </w:rPr>
      </w:pPr>
      <w:r w:rsidRPr="00EA597B">
        <w:rPr>
          <w:rFonts w:ascii="Simplified Arabic" w:hAnsi="Simplified Arabic" w:cs="Simplified Arabic"/>
          <w:noProof/>
          <w:sz w:val="24"/>
          <w:szCs w:val="24"/>
          <w:rtl/>
        </w:rPr>
        <w:t>أظهرت دراسة حديثة أن القادة الذين يمارسون سلوكيات تحويلية يسهمون في خلق بيئة عمل تدعم السلامة من خلال تعزيز الثقة المتبادلة، وتشجيع الإبلاغ عن الأخطاء، ودعم التعلم التنظيمي، وتوفير الموارد اللازمة لبرامج السلامة. كما أظهرت دراسات ميدانية في السعودية أن ارتفاع مستوى القيادة التحويلية في المستشفيات يرتبط بزيادة الوعي بثقافة سلامة المرضى، خاصة في دعم الإدارة للسلامة والعمل الجماعي</w:t>
      </w:r>
      <w:r w:rsidRPr="00EA597B">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Y051bT4yNDc8L1JlY051bT48RGlzcGxheVRleHQ+KEFobWVkIGV0IGFsLiwgMjAyNDsgQWxvdGFp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</w:fldData>
        </w:fldChar>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Pr>
        <w:instrText>ADDIN EN.CITE</w:instrText>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Y051bT4yNDc8L1JlY051bT48RGlzcGxheVRleHQ+KEFobWVkIGV0IGFsLiwgMjAyNDsgQWxvdGFp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</w:fldData>
        </w:fldChar>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Pr>
        <w:instrText>ADDIN EN.CITE.DATA</w:instrText>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tl/>
        </w:rPr>
      </w:r>
      <w:r w:rsidRPr="00EA597B">
        <w:rPr>
          <w:rFonts w:ascii="Simplified Arabic" w:hAnsi="Simplified Arabic" w:cs="Simplified Arabic"/>
          <w:noProof/>
          <w:sz w:val="24"/>
          <w:szCs w:val="24"/>
          <w:rtl/>
        </w:rPr>
        <w:fldChar w:fldCharType="end"/>
      </w:r>
      <w:r w:rsidRPr="00EA597B">
        <w:rPr>
          <w:rFonts w:ascii="Simplified Arabic" w:hAnsi="Simplified Arabic" w:cs="Simplified Arabic"/>
          <w:noProof/>
          <w:sz w:val="24"/>
          <w:szCs w:val="24"/>
          <w:rtl/>
        </w:rPr>
      </w:r>
      <w:r w:rsidRPr="00EA597B">
        <w:rPr>
          <w:rFonts w:ascii="Simplified Arabic" w:hAnsi="Simplified Arabic" w:cs="Simplified Arabic"/>
          <w:noProof/>
          <w:sz w:val="24"/>
          <w:szCs w:val="24"/>
          <w:rtl/>
        </w:rPr>
        <w:fldChar w:fldCharType="separate"/>
      </w:r>
      <w:r w:rsidRPr="00EA597B">
        <w:rPr>
          <w:rFonts w:ascii="Simplified Arabic" w:hAnsi="Simplified Arabic" w:cs="Simplified Arabic"/>
          <w:noProof/>
          <w:sz w:val="24"/>
          <w:szCs w:val="24"/>
          <w:rtl/>
        </w:rPr>
        <w:t>(</w:t>
      </w:r>
      <w:r w:rsidRPr="00EA597B">
        <w:rPr>
          <w:rFonts w:ascii="Simplified Arabic" w:hAnsi="Simplified Arabic" w:cs="Simplified Arabic"/>
          <w:noProof/>
          <w:sz w:val="24"/>
          <w:szCs w:val="24"/>
        </w:rPr>
        <w:t>Ahmed et al., 2024; Alotaibi et al., 2015; Hamdan et al., 2024</w:t>
      </w:r>
      <w:r w:rsidRPr="00EA597B">
        <w:rPr>
          <w:rFonts w:ascii="Simplified Arabic" w:hAnsi="Simplified Arabic" w:cs="Simplified Arabic"/>
          <w:noProof/>
          <w:sz w:val="24"/>
          <w:szCs w:val="24"/>
          <w:rtl/>
        </w:rPr>
        <w:t>)</w:t>
      </w:r>
      <w:r w:rsidRPr="00EA597B">
        <w:rPr>
          <w:rFonts w:ascii="Simplified Arabic" w:hAnsi="Simplified Arabic" w:cs="Simplified Arabic"/>
          <w:noProof/>
          <w:sz w:val="24"/>
          <w:szCs w:val="24"/>
          <w:rtl/>
        </w:rPr>
        <w:fldChar w:fldCharType="end"/>
      </w:r>
      <w:r w:rsidRPr="00154D4E">
        <w:rPr>
          <w:rFonts w:ascii="Sakkal Majalla" w:hAnsi="Sakkal Majalla" w:cs="Sakkal Majalla"/>
          <w:noProof/>
          <w:sz w:val="28"/>
          <w:szCs w:val="28"/>
          <w:rtl/>
        </w:rPr>
        <w:t>.</w:t>
      </w:r>
    </w:p>
    <w:p w14:paraId="25AB5BCA" w14:textId="77777777" w:rsidR="00390B53" w:rsidRPr="00EA597B" w:rsidRDefault="00B601BC" w:rsidP="0000135A">
      <w:pPr>
        <w:bidi/>
        <w:spacing w:before="210" w:after="0" w:line="360" w:lineRule="auto"/>
        <w:jc w:val="both"/>
        <w:rPr>
          <w:rFonts w:ascii="Simplified Arabic" w:hAnsi="Simplified Arabic" w:cs="Simplified Arabic"/>
          <w:b/>
          <w:bCs/>
          <w:noProof/>
          <w:sz w:val="24"/>
          <w:szCs w:val="24"/>
          <w:rtl/>
        </w:rPr>
      </w:pPr>
      <w:r w:rsidRPr="00EA597B">
        <w:rPr>
          <w:rFonts w:ascii="Simplified Arabic" w:hAnsi="Simplified Arabic" w:cs="Simplified Arabic"/>
          <w:b/>
          <w:bCs/>
          <w:noProof/>
          <w:sz w:val="24"/>
          <w:szCs w:val="24"/>
        </w:rPr>
        <w:t xml:space="preserve"> </w:t>
      </w:r>
      <w:r w:rsidR="00EA597B">
        <w:rPr>
          <w:rFonts w:ascii="Simplified Arabic" w:hAnsi="Simplified Arabic" w:cs="Simplified Arabic"/>
          <w:b/>
          <w:bCs/>
          <w:noProof/>
          <w:sz w:val="24"/>
          <w:szCs w:val="24"/>
        </w:rPr>
        <w:t>2.</w:t>
      </w:r>
      <w:r w:rsidR="00A57EF5">
        <w:rPr>
          <w:rFonts w:ascii="Simplified Arabic" w:hAnsi="Simplified Arabic" w:cs="Simplified Arabic"/>
          <w:b/>
          <w:bCs/>
          <w:noProof/>
          <w:sz w:val="24"/>
          <w:szCs w:val="24"/>
        </w:rPr>
        <w:t>6</w:t>
      </w:r>
      <w:r w:rsidR="00390B53" w:rsidRPr="00EA597B">
        <w:rPr>
          <w:rFonts w:ascii="Simplified Arabic" w:hAnsi="Simplified Arabic" w:cs="Simplified Arabic"/>
          <w:b/>
          <w:bCs/>
          <w:noProof/>
          <w:sz w:val="24"/>
          <w:szCs w:val="24"/>
        </w:rPr>
        <w:t xml:space="preserve"> </w:t>
      </w:r>
      <w:r w:rsidR="00390B53" w:rsidRPr="00EA597B">
        <w:rPr>
          <w:rFonts w:ascii="Simplified Arabic" w:hAnsi="Simplified Arabic" w:cs="Simplified Arabic"/>
          <w:b/>
          <w:bCs/>
          <w:noProof/>
          <w:sz w:val="24"/>
          <w:szCs w:val="24"/>
          <w:rtl/>
        </w:rPr>
        <w:t>أبعاد القيادة التحويلية</w:t>
      </w:r>
      <w:r w:rsidR="0000135A">
        <w:rPr>
          <w:rFonts w:ascii="Simplified Arabic" w:hAnsi="Simplified Arabic" w:cs="Simplified Arabic" w:hint="cs"/>
          <w:b/>
          <w:bCs/>
          <w:noProof/>
          <w:sz w:val="24"/>
          <w:szCs w:val="24"/>
          <w:rtl/>
        </w:rPr>
        <w:t xml:space="preserve"> </w:t>
      </w:r>
      <w:r w:rsidR="0000135A" w:rsidRPr="0000135A">
        <w:rPr>
          <w:rFonts w:ascii="Simplified Arabic" w:hAnsi="Simplified Arabic" w:cs="Simplified Arabic"/>
          <w:b/>
          <w:bCs/>
          <w:noProof/>
          <w:sz w:val="24"/>
          <w:szCs w:val="24"/>
          <w:rtl/>
        </w:rPr>
        <w:t>وفق مقياس</w:t>
      </w:r>
      <w:r w:rsidR="0000135A" w:rsidRPr="0000135A">
        <w:rPr>
          <w:rFonts w:ascii="Simplified Arabic" w:hAnsi="Simplified Arabic" w:cs="Simplified Arabic"/>
          <w:b/>
          <w:bCs/>
          <w:noProof/>
          <w:sz w:val="24"/>
          <w:szCs w:val="24"/>
        </w:rPr>
        <w:t xml:space="preserve"> TLI (Podsakoff et al., 1990)</w:t>
      </w:r>
    </w:p>
    <w:p w14:paraId="39ED2621" w14:textId="77777777" w:rsidR="00B601BC" w:rsidRDefault="00D376D3" w:rsidP="00D376D3">
      <w:pPr>
        <w:bidi/>
        <w:spacing w:before="210" w:after="0" w:line="360" w:lineRule="auto"/>
        <w:jc w:val="both"/>
        <w:rPr>
          <w:rFonts w:ascii="Sakkal Majalla" w:hAnsi="Sakkal Majalla" w:cs="Sakkal Majalla"/>
          <w:noProof/>
          <w:sz w:val="28"/>
          <w:szCs w:val="28"/>
          <w:rtl/>
        </w:rPr>
      </w:pPr>
      <w:r w:rsidRPr="00D376D3">
        <w:rPr>
          <w:rFonts w:ascii="Sakkal Majalla" w:hAnsi="Sakkal Majalla" w:cs="Sakkal Majalla"/>
          <w:noProof/>
          <w:sz w:val="28"/>
          <w:szCs w:val="28"/>
          <w:rtl/>
        </w:rPr>
        <w:t>يتبنى هذا البحث إطار</w:t>
      </w:r>
      <w:r w:rsidRPr="00D376D3">
        <w:rPr>
          <w:rFonts w:ascii="Sakkal Majalla" w:hAnsi="Sakkal Majalla" w:cs="Sakkal Majalla"/>
          <w:noProof/>
          <w:sz w:val="28"/>
          <w:szCs w:val="28"/>
        </w:rPr>
        <w:t xml:space="preserve"> </w:t>
      </w:r>
      <w:r>
        <w:rPr>
          <w:rFonts w:ascii="Sakkal Majalla" w:hAnsi="Sakkal Majalla" w:cs="Sakkal Majalla"/>
          <w:noProof/>
          <w:sz w:val="28"/>
          <w:szCs w:val="28"/>
        </w:rPr>
        <w:t xml:space="preserve">TLI </w:t>
      </w:r>
      <w:r w:rsidRPr="00D376D3">
        <w:rPr>
          <w:rFonts w:ascii="Sakkal Majalla" w:hAnsi="Sakkal Majalla" w:cs="Sakkal Majalla"/>
          <w:noProof/>
          <w:sz w:val="28"/>
          <w:szCs w:val="28"/>
          <w:rtl/>
        </w:rPr>
        <w:t>لقياس القيادة التحويلية من خلال ستة أبعاد سلوكية مترابطة، تمثل معاً المقياس الإجرائي المعتمد في الأداة الميدانية</w:t>
      </w:r>
      <w:r w:rsidRPr="00D376D3">
        <w:rPr>
          <w:rFonts w:ascii="Sakkal Majalla" w:hAnsi="Sakkal Majalla" w:cs="Sakkal Majalla"/>
          <w:noProof/>
          <w:sz w:val="28"/>
          <w:szCs w:val="28"/>
        </w:rPr>
        <w:t>:</w:t>
      </w:r>
      <w:r w:rsidR="0000135A">
        <w:rPr>
          <w:rFonts w:ascii="Sakkal Majalla" w:hAnsi="Sakkal Majalla" w:cs="Sakkal Majalla"/>
          <w:noProof/>
          <w:sz w:val="28"/>
          <w:szCs w:val="28"/>
          <w:rtl/>
        </w:rPr>
        <w:fldChar w:fldCharType="begin"/>
      </w:r>
      <w:r w:rsidR="0000135A">
        <w:rPr>
          <w:rFonts w:ascii="Sakkal Majalla" w:hAnsi="Sakkal Majalla" w:cs="Sakkal Majalla"/>
          <w:noProof/>
          <w:sz w:val="28"/>
          <w:szCs w:val="28"/>
          <w:rtl/>
        </w:rPr>
        <w:instrText xml:space="preserve"> </w:instrText>
      </w:r>
      <w:r w:rsidR="0000135A">
        <w:rPr>
          <w:rFonts w:ascii="Sakkal Majalla" w:hAnsi="Sakkal Majalla" w:cs="Sakkal Majalla"/>
          <w:noProof/>
          <w:sz w:val="28"/>
          <w:szCs w:val="28"/>
        </w:rPr>
        <w:instrText>ADDIN EN.CITE &lt;EndNote&gt;&lt;Cite&gt;&lt;Author&gt;Podsakoff&lt;/Author&gt;&lt;Year&gt;1990&lt;/Year&gt;&lt;RecNum&gt;281&lt;/RecNum&gt;&lt;DisplayText&gt;(Podsakoff et al., 1990)&lt;/DisplayText&gt;&lt;record&gt;&lt;rec-number&gt;281&lt;/rec-number&gt;&lt;foreign-keys&gt;&lt;key app="EN" db-id="02retxxrerxdxhe9aphvs0z2t9z25p0ew99s" timestamp="1782131053"&gt;281&lt;/key&gt;&lt;/foreign-keys&gt;&lt;ref-type name="Journal Article"&gt;17&lt;/ref-type&gt;&lt;contributors&gt;&lt;authors&gt;&lt;author&gt;Podsakoff, Philip M.&lt;/author&gt;&lt;author&gt;MacKenzie, Scott B.&lt;/author&gt;&lt;author&gt;Moorman, Robert H.&lt;/author&gt;&lt;author&gt;Fetter, Richard&lt;/author</w:instrText>
      </w:r>
      <w:r w:rsidR="0000135A">
        <w:rPr>
          <w:rFonts w:ascii="Sakkal Majalla" w:hAnsi="Sakkal Majalla" w:cs="Sakkal Majalla"/>
          <w:noProof/>
          <w:sz w:val="28"/>
          <w:szCs w:val="28"/>
          <w:rtl/>
        </w:rPr>
        <w:instrText>&gt;&lt;/</w:instrText>
      </w:r>
      <w:r w:rsidR="0000135A">
        <w:rPr>
          <w:rFonts w:ascii="Sakkal Majalla" w:hAnsi="Sakkal Majalla" w:cs="Sakkal Majalla"/>
          <w:noProof/>
          <w:sz w:val="28"/>
          <w:szCs w:val="28"/>
        </w:rPr>
        <w:instrText>authors&gt;&lt;/contributors&gt;&lt;titles&gt;&lt;title&gt;Transformational leader behaviors and their effects on followers&amp;apos; trust in leader, satisfaction, and organizational citizenship behaviors&lt;/title&gt;&lt;secondary-title&gt;The Leadership Quarterly&lt;/secondary-title&gt;&lt;/titles&gt;&lt;periodical&gt;&lt;full-title&gt;The Leadership Quarterly&lt;/full-title&gt;&lt;/periodical&gt;&lt;pages&gt;107-142&lt;/pages&gt;&lt;volume&gt;1&lt;/volume&gt;&lt;number&gt;2&lt;/number&gt;&lt;section&gt;107&lt;/section&gt;&lt;dates&gt;&lt;year&gt;1990&lt;/year&gt;&lt;pub-dates&gt;&lt;date&gt;06/01&lt;/date&gt;&lt;/pub-dates&gt;&lt;/dates&gt;&lt;isbn&gt;10489843&lt;/isbn&gt;&lt;urls</w:instrText>
      </w:r>
      <w:r w:rsidR="0000135A">
        <w:rPr>
          <w:rFonts w:ascii="Sakkal Majalla" w:hAnsi="Sakkal Majalla" w:cs="Sakkal Majalla"/>
          <w:noProof/>
          <w:sz w:val="28"/>
          <w:szCs w:val="28"/>
          <w:rtl/>
        </w:rPr>
        <w:instrText>&gt;&lt;/</w:instrText>
      </w:r>
      <w:r w:rsidR="0000135A">
        <w:rPr>
          <w:rFonts w:ascii="Sakkal Majalla" w:hAnsi="Sakkal Majalla" w:cs="Sakkal Majalla"/>
          <w:noProof/>
          <w:sz w:val="28"/>
          <w:szCs w:val="28"/>
        </w:rPr>
        <w:instrText>urls&gt;&lt;electronic-resource-num&gt;10.1016/1048-9843(90)90009-7&lt;/electronic-resource-num&gt;&lt;/record&gt;&lt;/Cite&gt;&lt;/EndNote</w:instrText>
      </w:r>
      <w:r w:rsidR="0000135A">
        <w:rPr>
          <w:rFonts w:ascii="Sakkal Majalla" w:hAnsi="Sakkal Majalla" w:cs="Sakkal Majalla"/>
          <w:noProof/>
          <w:sz w:val="28"/>
          <w:szCs w:val="28"/>
          <w:rtl/>
        </w:rPr>
        <w:instrText>&gt;</w:instrText>
      </w:r>
      <w:r w:rsidR="0000135A">
        <w:rPr>
          <w:rFonts w:ascii="Sakkal Majalla" w:hAnsi="Sakkal Majalla" w:cs="Sakkal Majalla"/>
          <w:noProof/>
          <w:sz w:val="28"/>
          <w:szCs w:val="28"/>
          <w:rtl/>
        </w:rPr>
        <w:fldChar w:fldCharType="separate"/>
      </w:r>
      <w:r w:rsidR="0000135A">
        <w:rPr>
          <w:rFonts w:ascii="Sakkal Majalla" w:hAnsi="Sakkal Majalla" w:cs="Sakkal Majalla"/>
          <w:noProof/>
          <w:sz w:val="28"/>
          <w:szCs w:val="28"/>
          <w:rtl/>
        </w:rPr>
        <w:t>(</w:t>
      </w:r>
      <w:r w:rsidR="0000135A">
        <w:rPr>
          <w:rFonts w:ascii="Sakkal Majalla" w:hAnsi="Sakkal Majalla" w:cs="Sakkal Majalla"/>
          <w:noProof/>
          <w:sz w:val="28"/>
          <w:szCs w:val="28"/>
        </w:rPr>
        <w:t>Podsakoff et al., 1990</w:t>
      </w:r>
      <w:r w:rsidR="0000135A">
        <w:rPr>
          <w:rFonts w:ascii="Sakkal Majalla" w:hAnsi="Sakkal Majalla" w:cs="Sakkal Majalla"/>
          <w:noProof/>
          <w:sz w:val="28"/>
          <w:szCs w:val="28"/>
          <w:rtl/>
        </w:rPr>
        <w:t>)</w:t>
      </w:r>
      <w:r w:rsidR="0000135A">
        <w:rPr>
          <w:rFonts w:ascii="Sakkal Majalla" w:hAnsi="Sakkal Majalla" w:cs="Sakkal Majalla"/>
          <w:noProof/>
          <w:sz w:val="28"/>
          <w:szCs w:val="28"/>
          <w:rtl/>
        </w:rPr>
        <w:fldChar w:fldCharType="end"/>
      </w:r>
      <w:r w:rsidR="00390B53" w:rsidRPr="00154D4E">
        <w:rPr>
          <w:rFonts w:ascii="Sakkal Majalla" w:hAnsi="Sakkal Majalla" w:cs="Sakkal Majalla"/>
          <w:noProof/>
          <w:sz w:val="28"/>
          <w:szCs w:val="28"/>
          <w:rtl/>
        </w:rPr>
        <w:t>.</w:t>
      </w:r>
    </w:p>
    <w:tbl>
      <w:tblPr>
        <w:tblStyle w:val="10"/>
        <w:tblW w:w="5000" w:type="pct"/>
        <w:jc w:val="center"/>
        <w:tblBorders>
          <w:top w:val="single" w:sz="10" w:space="0" w:color="203864"/>
          <w:left w:val="single" w:sz="10" w:space="0" w:color="203864"/>
          <w:bottom w:val="single" w:sz="10" w:space="0" w:color="203864"/>
          <w:right w:val="single" w:sz="10" w:space="0" w:color="203864"/>
          <w:insideH w:val="single" w:sz="4" w:space="0" w:color="A8BDD0"/>
          <w:insideV w:val="single" w:sz="4" w:space="0" w:color="D6E1EA"/>
        </w:tblBorders>
        <w:tblLook w:val="04A0" w:firstRow="1" w:lastRow="0" w:firstColumn="1" w:lastColumn="0" w:noHBand="0" w:noVBand="1"/>
      </w:tblPr>
      <w:tblGrid>
        <w:gridCol w:w="3405"/>
        <w:gridCol w:w="2766"/>
        <w:gridCol w:w="3693"/>
      </w:tblGrid>
      <w:tr w:rsidR="001D4470" w:rsidRPr="001D4470" w14:paraId="48551E62" w14:textId="77777777" w:rsidTr="001D4470">
        <w:trPr>
          <w:cnfStyle w:val="100000000000" w:firstRow="1" w:lastRow="0" w:firstColumn="0" w:lastColumn="0" w:oddVBand="0" w:evenVBand="0" w:oddHBand="0" w:evenHBand="0" w:firstRowFirstColumn="0" w:firstRowLastColumn="0" w:lastRowFirstColumn="0" w:lastRowLastColumn="0"/>
          <w:cantSplit/>
          <w:tblHeader/>
          <w:jc w:val="center"/>
        </w:trPr>
        <w:tc>
          <w:tcPr>
            <w:cnfStyle w:val="001000000000" w:firstRow="0" w:lastRow="0" w:firstColumn="1" w:lastColumn="0" w:oddVBand="0" w:evenVBand="0" w:oddHBand="0" w:evenHBand="0" w:firstRowFirstColumn="0" w:firstRowLastColumn="0" w:lastRowFirstColumn="0" w:lastRowLastColumn="0"/>
            <w:tcW w:w="1726" w:type="pct"/>
            <w:tcBorders>
              <w:top w:val="single" w:sz="12" w:space="0" w:color="00A6C8"/>
              <w:bottom w:val="single" w:sz="8" w:space="0" w:color="2F75B5"/>
            </w:tcBorders>
            <w:shd w:val="clear" w:color="auto" w:fill="203864"/>
            <w:tcMar>
              <w:top w:w="110" w:type="dxa"/>
              <w:left w:w="105" w:type="dxa"/>
              <w:bottom w:w="110" w:type="dxa"/>
              <w:right w:w="105" w:type="dxa"/>
            </w:tcMar>
            <w:vAlign w:val="center"/>
            <w:hideMark/>
          </w:tcPr>
          <w:p w14:paraId="59DCA058" w14:textId="77777777" w:rsidR="001D4470" w:rsidRPr="00D376D3" w:rsidRDefault="001D4470" w:rsidP="001D4470">
            <w:pPr>
              <w:keepLines/>
              <w:bidi/>
              <w:spacing w:after="0" w:line="240" w:lineRule="auto"/>
              <w:jc w:val="center"/>
              <w:rPr>
                <w:rFonts w:ascii="Simplified Arabic" w:hAnsi="Simplified Arabic" w:cs="Simplified Arabic"/>
                <w:noProof/>
                <w:sz w:val="24"/>
                <w:szCs w:val="24"/>
              </w:rPr>
            </w:pPr>
            <w:r w:rsidRPr="00D376D3">
              <w:rPr>
                <w:rFonts w:ascii="Times New Roman" w:eastAsia="Sakkal Majalla" w:hAnsi="Times New Roman" w:cs="Sakkal Majalla"/>
                <w:noProof/>
                <w:color w:val="FFFFFF"/>
                <w:szCs w:val="24"/>
                <w:rtl/>
              </w:rPr>
              <w:t>الصلة ببيئة المستشفيات</w:t>
            </w:r>
          </w:p>
        </w:tc>
        <w:tc>
          <w:tcPr>
            <w:tcW w:w="1402" w:type="pct"/>
            <w:tcBorders>
              <w:top w:val="single" w:sz="12" w:space="0" w:color="00A6C8"/>
              <w:bottom w:val="single" w:sz="8" w:space="0" w:color="2F75B5"/>
            </w:tcBorders>
            <w:shd w:val="clear" w:color="auto" w:fill="203864"/>
            <w:tcMar>
              <w:top w:w="110" w:type="dxa"/>
              <w:left w:w="105" w:type="dxa"/>
              <w:bottom w:w="110" w:type="dxa"/>
              <w:right w:w="105" w:type="dxa"/>
            </w:tcMar>
            <w:vAlign w:val="center"/>
          </w:tcPr>
          <w:p w14:paraId="00004071" w14:textId="77777777" w:rsidR="001D4470" w:rsidRPr="00D376D3" w:rsidRDefault="001D4470" w:rsidP="001D4470">
            <w:pPr>
              <w:keepLines/>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4"/>
                <w:szCs w:val="24"/>
                <w:rtl/>
              </w:rPr>
            </w:pPr>
            <w:r w:rsidRPr="00D376D3">
              <w:rPr>
                <w:rFonts w:ascii="Times New Roman" w:eastAsia="Sakkal Majalla" w:hAnsi="Times New Roman" w:cs="Sakkal Majalla"/>
                <w:noProof/>
                <w:color w:val="FFFFFF"/>
                <w:szCs w:val="24"/>
                <w:rtl/>
              </w:rPr>
              <w:t>التعريف</w:t>
            </w:r>
          </w:p>
        </w:tc>
        <w:tc>
          <w:tcPr>
            <w:tcW w:w="1872" w:type="pct"/>
            <w:tcBorders>
              <w:top w:val="single" w:sz="12" w:space="0" w:color="00A6C8"/>
              <w:bottom w:val="single" w:sz="8" w:space="0" w:color="2F75B5"/>
            </w:tcBorders>
            <w:shd w:val="clear" w:color="auto" w:fill="203864"/>
            <w:tcMar>
              <w:top w:w="110" w:type="dxa"/>
              <w:left w:w="105" w:type="dxa"/>
              <w:bottom w:w="110" w:type="dxa"/>
              <w:right w:w="105" w:type="dxa"/>
            </w:tcMar>
            <w:vAlign w:val="center"/>
          </w:tcPr>
          <w:p w14:paraId="24B4D4D1" w14:textId="77777777" w:rsidR="001D4470" w:rsidRPr="00D376D3" w:rsidRDefault="001D4470" w:rsidP="001D4470">
            <w:pPr>
              <w:keepLines/>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4"/>
                <w:szCs w:val="24"/>
                <w:rtl/>
              </w:rPr>
            </w:pPr>
            <w:r w:rsidRPr="00D376D3">
              <w:rPr>
                <w:rFonts w:ascii="Times New Roman" w:eastAsia="Sakkal Majalla" w:hAnsi="Times New Roman" w:cs="Sakkal Majalla"/>
                <w:noProof/>
                <w:color w:val="FFFFFF"/>
                <w:szCs w:val="24"/>
                <w:rtl/>
              </w:rPr>
              <w:t>البُعد</w:t>
            </w:r>
          </w:p>
        </w:tc>
      </w:tr>
      <w:tr w:rsidR="001D4470" w:rsidRPr="001D4470" w14:paraId="0BAEA16B" w14:textId="77777777" w:rsidTr="001D4470">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1726" w:type="pct"/>
            <w:shd w:val="clear" w:color="auto" w:fill="DCE6F1"/>
            <w:tcMar>
              <w:top w:w="90" w:type="dxa"/>
              <w:left w:w="105" w:type="dxa"/>
              <w:bottom w:w="90" w:type="dxa"/>
              <w:right w:w="105" w:type="dxa"/>
            </w:tcMar>
            <w:vAlign w:val="center"/>
            <w:hideMark/>
          </w:tcPr>
          <w:p w14:paraId="047B6FAB" w14:textId="77777777" w:rsidR="001D4470" w:rsidRPr="001D4470" w:rsidRDefault="001D4470" w:rsidP="00F811EB">
            <w:pPr>
              <w:keepLines/>
              <w:bidi/>
              <w:spacing w:after="0" w:line="240" w:lineRule="auto"/>
              <w:jc w:val="center"/>
              <w:rPr>
                <w:rFonts w:ascii="Simplified Arabic" w:hAnsi="Simplified Arabic" w:cs="Simplified Arabic"/>
                <w:b w:val="0"/>
                <w:bCs w:val="0"/>
                <w:noProof/>
                <w:sz w:val="24"/>
                <w:szCs w:val="24"/>
              </w:rPr>
            </w:pPr>
            <w:r w:rsidRPr="001D4470">
              <w:rPr>
                <w:rFonts w:ascii="Times New Roman" w:eastAsia="Sakkal Majalla" w:hAnsi="Times New Roman" w:cs="Sakkal Majalla"/>
                <w:bCs w:val="0"/>
                <w:noProof/>
                <w:color w:val="1F4E78"/>
                <w:sz w:val="20"/>
                <w:szCs w:val="24"/>
                <w:rtl/>
              </w:rPr>
              <w:t>يُوجِّه العاملين نحو السلامة كأولوية مؤسسية</w:t>
            </w:r>
          </w:p>
        </w:tc>
        <w:tc>
          <w:tcPr>
            <w:tcW w:w="1402" w:type="pct"/>
            <w:shd w:val="clear" w:color="auto" w:fill="EAF2F8"/>
            <w:tcMar>
              <w:top w:w="90" w:type="dxa"/>
              <w:left w:w="105" w:type="dxa"/>
              <w:bottom w:w="90" w:type="dxa"/>
              <w:right w:w="105" w:type="dxa"/>
            </w:tcMar>
            <w:vAlign w:val="center"/>
          </w:tcPr>
          <w:p w14:paraId="0E77B357" w14:textId="77777777" w:rsidR="001D4470" w:rsidRPr="001D4470" w:rsidRDefault="001D4470" w:rsidP="00F811EB">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4"/>
                <w:szCs w:val="24"/>
                <w:rtl/>
              </w:rPr>
            </w:pPr>
            <w:r w:rsidRPr="001D4470">
              <w:rPr>
                <w:rFonts w:ascii="Times New Roman" w:eastAsia="Sakkal Majalla" w:hAnsi="Times New Roman" w:cs="Sakkal Majalla"/>
                <w:noProof/>
                <w:color w:val="1F1F1F"/>
                <w:sz w:val="20"/>
                <w:szCs w:val="24"/>
                <w:rtl/>
              </w:rPr>
              <w:t>توضيح هدف مستقبلي ملهم ومشترك</w:t>
            </w:r>
          </w:p>
        </w:tc>
        <w:tc>
          <w:tcPr>
            <w:tcW w:w="1872" w:type="pct"/>
            <w:shd w:val="clear" w:color="auto" w:fill="EAF2F8"/>
            <w:tcMar>
              <w:top w:w="90" w:type="dxa"/>
              <w:left w:w="105" w:type="dxa"/>
              <w:bottom w:w="90" w:type="dxa"/>
              <w:right w:w="105" w:type="dxa"/>
            </w:tcMar>
            <w:vAlign w:val="center"/>
          </w:tcPr>
          <w:p w14:paraId="2127B745" w14:textId="77777777" w:rsidR="001D4470" w:rsidRPr="001D4470" w:rsidRDefault="001D4470" w:rsidP="00F811EB">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4"/>
                <w:szCs w:val="24"/>
                <w:rtl/>
              </w:rPr>
            </w:pPr>
            <w:r w:rsidRPr="001D4470">
              <w:rPr>
                <w:rFonts w:ascii="Times New Roman" w:eastAsia="Sakkal Majalla" w:hAnsi="Times New Roman" w:cs="Sakkal Majalla"/>
                <w:noProof/>
                <w:color w:val="1F1F1F"/>
                <w:sz w:val="20"/>
                <w:szCs w:val="24"/>
                <w:rtl/>
              </w:rPr>
              <w:t>صياغة الرؤية</w:t>
            </w:r>
            <w:r>
              <w:rPr>
                <w:rFonts w:ascii="Times New Roman" w:eastAsia="Sakkal Majalla" w:hAnsi="Times New Roman" w:cs="Sakkal Majalla"/>
                <w:noProof/>
                <w:color w:val="1F1F1F"/>
                <w:sz w:val="20"/>
                <w:szCs w:val="24"/>
                <w:rtl/>
              </w:rPr>
              <w:br/>
            </w:r>
            <w:r w:rsidRPr="001D4470">
              <w:rPr>
                <w:rFonts w:ascii="Times New Roman" w:eastAsia="Sakkal Majalla" w:hAnsi="Times New Roman" w:cs="Sakkal Majalla"/>
                <w:noProof/>
                <w:color w:val="1F1F1F"/>
                <w:sz w:val="20"/>
                <w:szCs w:val="24"/>
                <w:rtl/>
              </w:rPr>
              <w:t xml:space="preserve"> </w:t>
            </w:r>
            <w:r w:rsidRPr="001D4470">
              <w:rPr>
                <w:rFonts w:ascii="Times New Roman" w:eastAsia="Sakkal Majalla" w:hAnsi="Times New Roman" w:cs="Sakkal Majalla"/>
                <w:noProof/>
                <w:color w:val="1F1F1F"/>
                <w:sz w:val="20"/>
                <w:szCs w:val="24"/>
              </w:rPr>
              <w:t>(Articulating a Vision)</w:t>
            </w:r>
          </w:p>
        </w:tc>
      </w:tr>
      <w:tr w:rsidR="001D4470" w:rsidRPr="001D4470" w14:paraId="02233773" w14:textId="77777777" w:rsidTr="001D4470">
        <w:trPr>
          <w:cantSplit/>
          <w:jc w:val="center"/>
        </w:trPr>
        <w:tc>
          <w:tcPr>
            <w:cnfStyle w:val="001000000000" w:firstRow="0" w:lastRow="0" w:firstColumn="1" w:lastColumn="0" w:oddVBand="0" w:evenVBand="0" w:oddHBand="0" w:evenHBand="0" w:firstRowFirstColumn="0" w:firstRowLastColumn="0" w:lastRowFirstColumn="0" w:lastRowLastColumn="0"/>
            <w:tcW w:w="1726" w:type="pct"/>
            <w:shd w:val="clear" w:color="auto" w:fill="DCE6F1"/>
            <w:tcMar>
              <w:top w:w="90" w:type="dxa"/>
              <w:left w:w="105" w:type="dxa"/>
              <w:bottom w:w="90" w:type="dxa"/>
              <w:right w:w="105" w:type="dxa"/>
            </w:tcMar>
            <w:vAlign w:val="center"/>
            <w:hideMark/>
          </w:tcPr>
          <w:p w14:paraId="4573470F" w14:textId="77777777" w:rsidR="001D4470" w:rsidRPr="001D4470" w:rsidRDefault="001D4470" w:rsidP="00F811EB">
            <w:pPr>
              <w:keepLines/>
              <w:bidi/>
              <w:spacing w:after="0" w:line="240" w:lineRule="auto"/>
              <w:jc w:val="center"/>
              <w:rPr>
                <w:rFonts w:ascii="Simplified Arabic" w:hAnsi="Simplified Arabic" w:cs="Simplified Arabic"/>
                <w:b w:val="0"/>
                <w:bCs w:val="0"/>
                <w:noProof/>
                <w:sz w:val="24"/>
                <w:szCs w:val="24"/>
              </w:rPr>
            </w:pPr>
            <w:r w:rsidRPr="001D4470">
              <w:rPr>
                <w:rFonts w:ascii="Times New Roman" w:eastAsia="Sakkal Majalla" w:hAnsi="Times New Roman" w:cs="Sakkal Majalla"/>
                <w:bCs w:val="0"/>
                <w:noProof/>
                <w:color w:val="1F4E78"/>
                <w:sz w:val="20"/>
                <w:szCs w:val="24"/>
                <w:rtl/>
              </w:rPr>
              <w:t>يعزز ثقة العاملين ويُرسّخ قيم السلامة</w:t>
            </w:r>
          </w:p>
        </w:tc>
        <w:tc>
          <w:tcPr>
            <w:tcW w:w="1402" w:type="pct"/>
            <w:shd w:val="clear" w:color="auto" w:fill="F7FAFC"/>
            <w:tcMar>
              <w:top w:w="90" w:type="dxa"/>
              <w:left w:w="105" w:type="dxa"/>
              <w:bottom w:w="90" w:type="dxa"/>
              <w:right w:w="105" w:type="dxa"/>
            </w:tcMar>
            <w:vAlign w:val="center"/>
          </w:tcPr>
          <w:p w14:paraId="7279E556" w14:textId="77777777" w:rsidR="001D4470" w:rsidRPr="001D4470" w:rsidRDefault="001D4470" w:rsidP="00F811EB">
            <w:pPr>
              <w:keepLines/>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4"/>
                <w:szCs w:val="24"/>
                <w:rtl/>
              </w:rPr>
            </w:pPr>
            <w:r w:rsidRPr="001D4470">
              <w:rPr>
                <w:rFonts w:ascii="Times New Roman" w:eastAsia="Sakkal Majalla" w:hAnsi="Times New Roman" w:cs="Sakkal Majalla"/>
                <w:noProof/>
                <w:color w:val="1F1F1F"/>
                <w:sz w:val="20"/>
                <w:szCs w:val="24"/>
                <w:rtl/>
              </w:rPr>
              <w:t>التوافق بين قول القائد وفعله</w:t>
            </w:r>
          </w:p>
        </w:tc>
        <w:tc>
          <w:tcPr>
            <w:tcW w:w="1872" w:type="pct"/>
            <w:shd w:val="clear" w:color="auto" w:fill="F7FAFC"/>
            <w:tcMar>
              <w:top w:w="90" w:type="dxa"/>
              <w:left w:w="105" w:type="dxa"/>
              <w:bottom w:w="90" w:type="dxa"/>
              <w:right w:w="105" w:type="dxa"/>
            </w:tcMar>
            <w:vAlign w:val="center"/>
          </w:tcPr>
          <w:p w14:paraId="495FFABE" w14:textId="77777777" w:rsidR="001D4470" w:rsidRPr="001D4470" w:rsidRDefault="001D4470" w:rsidP="00F811EB">
            <w:pPr>
              <w:keepLines/>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4"/>
                <w:szCs w:val="24"/>
                <w:rtl/>
              </w:rPr>
            </w:pPr>
            <w:r w:rsidRPr="001D4470">
              <w:rPr>
                <w:rFonts w:ascii="Times New Roman" w:eastAsia="Sakkal Majalla" w:hAnsi="Times New Roman" w:cs="Sakkal Majalla"/>
                <w:noProof/>
                <w:color w:val="1F1F1F"/>
                <w:sz w:val="20"/>
                <w:szCs w:val="24"/>
                <w:rtl/>
              </w:rPr>
              <w:t>تقديم النموذج</w:t>
            </w:r>
            <w:r>
              <w:rPr>
                <w:rFonts w:ascii="Times New Roman" w:eastAsia="Sakkal Majalla" w:hAnsi="Times New Roman" w:cs="Sakkal Majalla"/>
                <w:noProof/>
                <w:color w:val="1F1F1F"/>
                <w:sz w:val="20"/>
                <w:szCs w:val="24"/>
                <w:rtl/>
              </w:rPr>
              <w:br/>
            </w:r>
            <w:r w:rsidRPr="001D4470">
              <w:rPr>
                <w:rFonts w:ascii="Times New Roman" w:eastAsia="Sakkal Majalla" w:hAnsi="Times New Roman" w:cs="Sakkal Majalla"/>
                <w:noProof/>
                <w:color w:val="1F1F1F"/>
                <w:sz w:val="20"/>
                <w:szCs w:val="24"/>
                <w:rtl/>
              </w:rPr>
              <w:t xml:space="preserve"> </w:t>
            </w:r>
            <w:r w:rsidRPr="001D4470">
              <w:rPr>
                <w:rFonts w:ascii="Times New Roman" w:eastAsia="Sakkal Majalla" w:hAnsi="Times New Roman" w:cs="Sakkal Majalla"/>
                <w:noProof/>
                <w:color w:val="1F1F1F"/>
                <w:sz w:val="20"/>
                <w:szCs w:val="24"/>
              </w:rPr>
              <w:t>(Providing an Appropriate Model)</w:t>
            </w:r>
          </w:p>
        </w:tc>
      </w:tr>
      <w:tr w:rsidR="001D4470" w:rsidRPr="001D4470" w14:paraId="343D6DEF" w14:textId="77777777" w:rsidTr="001D4470">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1726" w:type="pct"/>
            <w:shd w:val="clear" w:color="auto" w:fill="DCE6F1"/>
            <w:tcMar>
              <w:top w:w="90" w:type="dxa"/>
              <w:left w:w="105" w:type="dxa"/>
              <w:bottom w:w="90" w:type="dxa"/>
              <w:right w:w="105" w:type="dxa"/>
            </w:tcMar>
            <w:vAlign w:val="center"/>
            <w:hideMark/>
          </w:tcPr>
          <w:p w14:paraId="1C12E3E3" w14:textId="77777777" w:rsidR="001D4470" w:rsidRPr="001D4470" w:rsidRDefault="001D4470" w:rsidP="00F811EB">
            <w:pPr>
              <w:keepLines/>
              <w:bidi/>
              <w:spacing w:after="0" w:line="240" w:lineRule="auto"/>
              <w:jc w:val="center"/>
              <w:rPr>
                <w:rFonts w:ascii="Simplified Arabic" w:hAnsi="Simplified Arabic" w:cs="Simplified Arabic"/>
                <w:b w:val="0"/>
                <w:bCs w:val="0"/>
                <w:noProof/>
                <w:sz w:val="24"/>
                <w:szCs w:val="24"/>
              </w:rPr>
            </w:pPr>
            <w:r w:rsidRPr="001D4470">
              <w:rPr>
                <w:rFonts w:ascii="Times New Roman" w:eastAsia="Sakkal Majalla" w:hAnsi="Times New Roman" w:cs="Sakkal Majalla"/>
                <w:bCs w:val="0"/>
                <w:noProof/>
                <w:color w:val="1F4E78"/>
                <w:sz w:val="20"/>
                <w:szCs w:val="24"/>
                <w:rtl/>
              </w:rPr>
              <w:t>يدعم ثقافة التعاون والإبلاغ المفتوح</w:t>
            </w:r>
          </w:p>
        </w:tc>
        <w:tc>
          <w:tcPr>
            <w:tcW w:w="1402" w:type="pct"/>
            <w:shd w:val="clear" w:color="auto" w:fill="EAF2F8"/>
            <w:tcMar>
              <w:top w:w="90" w:type="dxa"/>
              <w:left w:w="105" w:type="dxa"/>
              <w:bottom w:w="90" w:type="dxa"/>
              <w:right w:w="105" w:type="dxa"/>
            </w:tcMar>
            <w:vAlign w:val="center"/>
          </w:tcPr>
          <w:p w14:paraId="1BBD3C48" w14:textId="77777777" w:rsidR="001D4470" w:rsidRPr="001D4470" w:rsidRDefault="001D4470" w:rsidP="00F811EB">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4"/>
                <w:szCs w:val="24"/>
                <w:rtl/>
              </w:rPr>
            </w:pPr>
            <w:r w:rsidRPr="001D4470">
              <w:rPr>
                <w:rFonts w:ascii="Times New Roman" w:eastAsia="Sakkal Majalla" w:hAnsi="Times New Roman" w:cs="Sakkal Majalla"/>
                <w:noProof/>
                <w:color w:val="1F1F1F"/>
                <w:sz w:val="20"/>
                <w:szCs w:val="24"/>
                <w:rtl/>
              </w:rPr>
              <w:t>توحيد جهود الفريق نحو هدف مشترك</w:t>
            </w:r>
          </w:p>
        </w:tc>
        <w:tc>
          <w:tcPr>
            <w:tcW w:w="1872" w:type="pct"/>
            <w:shd w:val="clear" w:color="auto" w:fill="EAF2F8"/>
            <w:tcMar>
              <w:top w:w="90" w:type="dxa"/>
              <w:left w:w="105" w:type="dxa"/>
              <w:bottom w:w="90" w:type="dxa"/>
              <w:right w:w="105" w:type="dxa"/>
            </w:tcMar>
            <w:vAlign w:val="center"/>
          </w:tcPr>
          <w:p w14:paraId="45BE6535" w14:textId="77777777" w:rsidR="001D4470" w:rsidRPr="001D4470" w:rsidRDefault="001D4470" w:rsidP="00F811EB">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4"/>
                <w:szCs w:val="24"/>
                <w:rtl/>
              </w:rPr>
            </w:pPr>
            <w:r w:rsidRPr="001D4470">
              <w:rPr>
                <w:rFonts w:ascii="Times New Roman" w:eastAsia="Sakkal Majalla" w:hAnsi="Times New Roman" w:cs="Sakkal Majalla"/>
                <w:noProof/>
                <w:color w:val="1F1F1F"/>
                <w:sz w:val="20"/>
                <w:szCs w:val="24"/>
                <w:rtl/>
              </w:rPr>
              <w:t>تعزيز قبول الأهداف الجماعية</w:t>
            </w:r>
            <w:r>
              <w:rPr>
                <w:rFonts w:ascii="Times New Roman" w:eastAsia="Sakkal Majalla" w:hAnsi="Times New Roman" w:cs="Sakkal Majalla"/>
                <w:noProof/>
                <w:color w:val="1F1F1F"/>
                <w:sz w:val="20"/>
                <w:szCs w:val="24"/>
                <w:rtl/>
              </w:rPr>
              <w:br/>
            </w:r>
            <w:r w:rsidRPr="001D4470">
              <w:rPr>
                <w:rFonts w:ascii="Times New Roman" w:eastAsia="Sakkal Majalla" w:hAnsi="Times New Roman" w:cs="Sakkal Majalla"/>
                <w:noProof/>
                <w:color w:val="1F1F1F"/>
                <w:sz w:val="20"/>
                <w:szCs w:val="24"/>
                <w:rtl/>
              </w:rPr>
              <w:t xml:space="preserve"> </w:t>
            </w:r>
            <w:r w:rsidRPr="001D4470">
              <w:rPr>
                <w:rFonts w:ascii="Times New Roman" w:eastAsia="Sakkal Majalla" w:hAnsi="Times New Roman" w:cs="Sakkal Majalla"/>
                <w:noProof/>
                <w:color w:val="1F1F1F"/>
                <w:sz w:val="20"/>
                <w:szCs w:val="24"/>
              </w:rPr>
              <w:t>(Fostering Group Goals)</w:t>
            </w:r>
          </w:p>
        </w:tc>
      </w:tr>
      <w:tr w:rsidR="001D4470" w:rsidRPr="001D4470" w14:paraId="6DB5458D" w14:textId="77777777" w:rsidTr="001D4470">
        <w:trPr>
          <w:cantSplit/>
          <w:jc w:val="center"/>
        </w:trPr>
        <w:tc>
          <w:tcPr>
            <w:cnfStyle w:val="001000000000" w:firstRow="0" w:lastRow="0" w:firstColumn="1" w:lastColumn="0" w:oddVBand="0" w:evenVBand="0" w:oddHBand="0" w:evenHBand="0" w:firstRowFirstColumn="0" w:firstRowLastColumn="0" w:lastRowFirstColumn="0" w:lastRowLastColumn="0"/>
            <w:tcW w:w="1726" w:type="pct"/>
            <w:shd w:val="clear" w:color="auto" w:fill="DCE6F1"/>
            <w:tcMar>
              <w:top w:w="90" w:type="dxa"/>
              <w:left w:w="105" w:type="dxa"/>
              <w:bottom w:w="90" w:type="dxa"/>
              <w:right w:w="105" w:type="dxa"/>
            </w:tcMar>
            <w:vAlign w:val="center"/>
            <w:hideMark/>
          </w:tcPr>
          <w:p w14:paraId="33AF2ED6" w14:textId="77777777" w:rsidR="001D4470" w:rsidRPr="001D4470" w:rsidRDefault="001D4470" w:rsidP="00F811EB">
            <w:pPr>
              <w:keepLines/>
              <w:bidi/>
              <w:spacing w:after="0" w:line="240" w:lineRule="auto"/>
              <w:jc w:val="center"/>
              <w:rPr>
                <w:rFonts w:ascii="Simplified Arabic" w:hAnsi="Simplified Arabic" w:cs="Simplified Arabic"/>
                <w:b w:val="0"/>
                <w:bCs w:val="0"/>
                <w:noProof/>
                <w:sz w:val="24"/>
                <w:szCs w:val="24"/>
              </w:rPr>
            </w:pPr>
            <w:r w:rsidRPr="001D4470">
              <w:rPr>
                <w:rFonts w:ascii="Times New Roman" w:eastAsia="Sakkal Majalla" w:hAnsi="Times New Roman" w:cs="Sakkal Majalla"/>
                <w:bCs w:val="0"/>
                <w:noProof/>
                <w:color w:val="1F4E78"/>
                <w:sz w:val="20"/>
                <w:szCs w:val="24"/>
                <w:rtl/>
              </w:rPr>
              <w:t>يدفع نحو الالتزام ببروتوكولات السلامة</w:t>
            </w:r>
          </w:p>
        </w:tc>
        <w:tc>
          <w:tcPr>
            <w:tcW w:w="1402" w:type="pct"/>
            <w:shd w:val="clear" w:color="auto" w:fill="F7FAFC"/>
            <w:tcMar>
              <w:top w:w="90" w:type="dxa"/>
              <w:left w:w="105" w:type="dxa"/>
              <w:bottom w:w="90" w:type="dxa"/>
              <w:right w:w="105" w:type="dxa"/>
            </w:tcMar>
            <w:vAlign w:val="center"/>
          </w:tcPr>
          <w:p w14:paraId="62A48661" w14:textId="77777777" w:rsidR="001D4470" w:rsidRPr="001D4470" w:rsidRDefault="001D4470" w:rsidP="00F811EB">
            <w:pPr>
              <w:keepLines/>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4"/>
                <w:szCs w:val="24"/>
                <w:rtl/>
              </w:rPr>
            </w:pPr>
            <w:r w:rsidRPr="001D4470">
              <w:rPr>
                <w:rFonts w:ascii="Times New Roman" w:eastAsia="Sakkal Majalla" w:hAnsi="Times New Roman" w:cs="Sakkal Majalla"/>
                <w:noProof/>
                <w:color w:val="1F1F1F"/>
                <w:sz w:val="20"/>
                <w:szCs w:val="24"/>
                <w:rtl/>
              </w:rPr>
              <w:t>وضع معايير أداء مرتفعة وواضحة</w:t>
            </w:r>
          </w:p>
        </w:tc>
        <w:tc>
          <w:tcPr>
            <w:tcW w:w="1872" w:type="pct"/>
            <w:shd w:val="clear" w:color="auto" w:fill="F7FAFC"/>
            <w:tcMar>
              <w:top w:w="90" w:type="dxa"/>
              <w:left w:w="105" w:type="dxa"/>
              <w:bottom w:w="90" w:type="dxa"/>
              <w:right w:w="105" w:type="dxa"/>
            </w:tcMar>
            <w:vAlign w:val="center"/>
          </w:tcPr>
          <w:p w14:paraId="5CC431BF" w14:textId="77777777" w:rsidR="001D4470" w:rsidRPr="001D4470" w:rsidRDefault="001D4470" w:rsidP="00F811EB">
            <w:pPr>
              <w:keepLines/>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4"/>
                <w:szCs w:val="24"/>
                <w:rtl/>
              </w:rPr>
            </w:pPr>
            <w:r w:rsidRPr="001D4470">
              <w:rPr>
                <w:rFonts w:ascii="Times New Roman" w:eastAsia="Sakkal Majalla" w:hAnsi="Times New Roman" w:cs="Sakkal Majalla"/>
                <w:noProof/>
                <w:color w:val="1F1F1F"/>
                <w:sz w:val="20"/>
                <w:szCs w:val="24"/>
                <w:rtl/>
              </w:rPr>
              <w:t>توقعات الأداء العالي</w:t>
            </w:r>
            <w:r w:rsidR="00F811EB">
              <w:rPr>
                <w:rFonts w:ascii="Times New Roman" w:eastAsia="Sakkal Majalla" w:hAnsi="Times New Roman" w:cs="Sakkal Majalla"/>
                <w:noProof/>
                <w:color w:val="1F1F1F"/>
                <w:sz w:val="20"/>
                <w:szCs w:val="24"/>
                <w:rtl/>
              </w:rPr>
              <w:br/>
            </w:r>
            <w:r w:rsidRPr="001D4470">
              <w:rPr>
                <w:rFonts w:ascii="Times New Roman" w:eastAsia="Sakkal Majalla" w:hAnsi="Times New Roman" w:cs="Sakkal Majalla"/>
                <w:noProof/>
                <w:color w:val="1F1F1F"/>
                <w:sz w:val="20"/>
                <w:szCs w:val="24"/>
                <w:rtl/>
              </w:rPr>
              <w:t xml:space="preserve"> </w:t>
            </w:r>
            <w:r w:rsidRPr="001D4470">
              <w:rPr>
                <w:rFonts w:ascii="Times New Roman" w:eastAsia="Sakkal Majalla" w:hAnsi="Times New Roman" w:cs="Sakkal Majalla"/>
                <w:noProof/>
                <w:color w:val="1F1F1F"/>
                <w:sz w:val="20"/>
                <w:szCs w:val="24"/>
              </w:rPr>
              <w:t>(High Performance Expectations)</w:t>
            </w:r>
          </w:p>
        </w:tc>
      </w:tr>
      <w:tr w:rsidR="001D4470" w:rsidRPr="001D4470" w14:paraId="2772D19F" w14:textId="77777777" w:rsidTr="001D4470">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1726" w:type="pct"/>
            <w:shd w:val="clear" w:color="auto" w:fill="DCE6F1"/>
            <w:tcMar>
              <w:top w:w="90" w:type="dxa"/>
              <w:left w:w="105" w:type="dxa"/>
              <w:bottom w:w="90" w:type="dxa"/>
              <w:right w:w="105" w:type="dxa"/>
            </w:tcMar>
            <w:vAlign w:val="center"/>
            <w:hideMark/>
          </w:tcPr>
          <w:p w14:paraId="5E3A11E8" w14:textId="77777777" w:rsidR="001D4470" w:rsidRPr="001D4470" w:rsidRDefault="001D4470" w:rsidP="00F811EB">
            <w:pPr>
              <w:keepLines/>
              <w:bidi/>
              <w:spacing w:after="0" w:line="240" w:lineRule="auto"/>
              <w:jc w:val="center"/>
              <w:rPr>
                <w:rFonts w:ascii="Simplified Arabic" w:hAnsi="Simplified Arabic" w:cs="Simplified Arabic"/>
                <w:b w:val="0"/>
                <w:bCs w:val="0"/>
                <w:noProof/>
                <w:sz w:val="24"/>
                <w:szCs w:val="24"/>
              </w:rPr>
            </w:pPr>
            <w:r w:rsidRPr="001D4470">
              <w:rPr>
                <w:rFonts w:ascii="Times New Roman" w:eastAsia="Sakkal Majalla" w:hAnsi="Times New Roman" w:cs="Sakkal Majalla"/>
                <w:bCs w:val="0"/>
                <w:noProof/>
                <w:color w:val="1F4E78"/>
                <w:sz w:val="20"/>
                <w:szCs w:val="24"/>
                <w:rtl/>
              </w:rPr>
              <w:lastRenderedPageBreak/>
              <w:t>يُقلل الإرهاق ويزيد الالتزام بالإجراءات</w:t>
            </w:r>
          </w:p>
        </w:tc>
        <w:tc>
          <w:tcPr>
            <w:tcW w:w="1402" w:type="pct"/>
            <w:shd w:val="clear" w:color="auto" w:fill="EAF2F8"/>
            <w:tcMar>
              <w:top w:w="90" w:type="dxa"/>
              <w:left w:w="105" w:type="dxa"/>
              <w:bottom w:w="90" w:type="dxa"/>
              <w:right w:w="105" w:type="dxa"/>
            </w:tcMar>
            <w:vAlign w:val="center"/>
          </w:tcPr>
          <w:p w14:paraId="74CDC978" w14:textId="77777777" w:rsidR="001D4470" w:rsidRPr="001D4470" w:rsidRDefault="001D4470" w:rsidP="00F811EB">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4"/>
                <w:szCs w:val="24"/>
                <w:rtl/>
              </w:rPr>
            </w:pPr>
            <w:r w:rsidRPr="001D4470">
              <w:rPr>
                <w:rFonts w:ascii="Times New Roman" w:eastAsia="Sakkal Majalla" w:hAnsi="Times New Roman" w:cs="Sakkal Majalla"/>
                <w:noProof/>
                <w:color w:val="1F1F1F"/>
                <w:sz w:val="20"/>
                <w:szCs w:val="24"/>
                <w:rtl/>
              </w:rPr>
              <w:t>الاهتمام بالاحتياجات الشخصية لكل موظف</w:t>
            </w:r>
          </w:p>
        </w:tc>
        <w:tc>
          <w:tcPr>
            <w:tcW w:w="1872" w:type="pct"/>
            <w:shd w:val="clear" w:color="auto" w:fill="EAF2F8"/>
            <w:tcMar>
              <w:top w:w="90" w:type="dxa"/>
              <w:left w:w="105" w:type="dxa"/>
              <w:bottom w:w="90" w:type="dxa"/>
              <w:right w:w="105" w:type="dxa"/>
            </w:tcMar>
            <w:vAlign w:val="center"/>
          </w:tcPr>
          <w:p w14:paraId="15B6F8C8" w14:textId="77777777" w:rsidR="001D4470" w:rsidRPr="001D4470" w:rsidRDefault="001D4470" w:rsidP="00F811EB">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4"/>
                <w:szCs w:val="24"/>
                <w:rtl/>
              </w:rPr>
            </w:pPr>
            <w:r w:rsidRPr="001D4470">
              <w:rPr>
                <w:rFonts w:ascii="Times New Roman" w:eastAsia="Sakkal Majalla" w:hAnsi="Times New Roman" w:cs="Sakkal Majalla"/>
                <w:noProof/>
                <w:color w:val="1F1F1F"/>
                <w:sz w:val="20"/>
                <w:szCs w:val="24"/>
                <w:rtl/>
              </w:rPr>
              <w:t>الدعم الفردي</w:t>
            </w:r>
            <w:r>
              <w:rPr>
                <w:rFonts w:ascii="Times New Roman" w:eastAsia="Sakkal Majalla" w:hAnsi="Times New Roman" w:cs="Sakkal Majalla"/>
                <w:noProof/>
                <w:color w:val="1F1F1F"/>
                <w:sz w:val="20"/>
                <w:szCs w:val="24"/>
                <w:rtl/>
              </w:rPr>
              <w:br/>
            </w:r>
            <w:r w:rsidRPr="001D4470">
              <w:rPr>
                <w:rFonts w:ascii="Times New Roman" w:eastAsia="Sakkal Majalla" w:hAnsi="Times New Roman" w:cs="Sakkal Majalla"/>
                <w:noProof/>
                <w:color w:val="1F1F1F"/>
                <w:sz w:val="20"/>
                <w:szCs w:val="24"/>
                <w:rtl/>
              </w:rPr>
              <w:t xml:space="preserve"> </w:t>
            </w:r>
            <w:r w:rsidRPr="001D4470">
              <w:rPr>
                <w:rFonts w:ascii="Times New Roman" w:eastAsia="Sakkal Majalla" w:hAnsi="Times New Roman" w:cs="Sakkal Majalla"/>
                <w:noProof/>
                <w:color w:val="1F1F1F"/>
                <w:sz w:val="20"/>
                <w:szCs w:val="24"/>
              </w:rPr>
              <w:t>(Individualized Support)</w:t>
            </w:r>
          </w:p>
        </w:tc>
      </w:tr>
      <w:tr w:rsidR="001D4470" w:rsidRPr="001D4470" w14:paraId="704A6ABE" w14:textId="77777777" w:rsidTr="001D4470">
        <w:trPr>
          <w:cantSplit/>
          <w:jc w:val="center"/>
        </w:trPr>
        <w:tc>
          <w:tcPr>
            <w:cnfStyle w:val="001000000000" w:firstRow="0" w:lastRow="0" w:firstColumn="1" w:lastColumn="0" w:oddVBand="0" w:evenVBand="0" w:oddHBand="0" w:evenHBand="0" w:firstRowFirstColumn="0" w:firstRowLastColumn="0" w:lastRowFirstColumn="0" w:lastRowLastColumn="0"/>
            <w:tcW w:w="1726" w:type="pct"/>
            <w:shd w:val="clear" w:color="auto" w:fill="DCE6F1"/>
            <w:tcMar>
              <w:top w:w="90" w:type="dxa"/>
              <w:left w:w="105" w:type="dxa"/>
              <w:bottom w:w="90" w:type="dxa"/>
              <w:right w:w="105" w:type="dxa"/>
            </w:tcMar>
            <w:vAlign w:val="center"/>
            <w:hideMark/>
          </w:tcPr>
          <w:p w14:paraId="7AE086BE" w14:textId="77777777" w:rsidR="001D4470" w:rsidRPr="001D4470" w:rsidRDefault="001D4470" w:rsidP="00F811EB">
            <w:pPr>
              <w:keepLines/>
              <w:bidi/>
              <w:spacing w:after="0" w:line="240" w:lineRule="auto"/>
              <w:jc w:val="center"/>
              <w:rPr>
                <w:rFonts w:ascii="Simplified Arabic" w:hAnsi="Simplified Arabic" w:cs="Simplified Arabic"/>
                <w:b w:val="0"/>
                <w:bCs w:val="0"/>
                <w:noProof/>
                <w:sz w:val="24"/>
                <w:szCs w:val="24"/>
              </w:rPr>
            </w:pPr>
            <w:r w:rsidRPr="001D4470">
              <w:rPr>
                <w:rFonts w:ascii="Times New Roman" w:eastAsia="Sakkal Majalla" w:hAnsi="Times New Roman" w:cs="Sakkal Majalla"/>
                <w:bCs w:val="0"/>
                <w:noProof/>
                <w:color w:val="1F4E78"/>
                <w:sz w:val="20"/>
                <w:szCs w:val="24"/>
                <w:rtl/>
              </w:rPr>
              <w:t>يُعزز التعلم من الأخطاء والتحسين المستمر</w:t>
            </w:r>
          </w:p>
        </w:tc>
        <w:tc>
          <w:tcPr>
            <w:tcW w:w="1402" w:type="pct"/>
            <w:shd w:val="clear" w:color="auto" w:fill="F7FAFC"/>
            <w:tcMar>
              <w:top w:w="90" w:type="dxa"/>
              <w:left w:w="105" w:type="dxa"/>
              <w:bottom w:w="90" w:type="dxa"/>
              <w:right w:w="105" w:type="dxa"/>
            </w:tcMar>
            <w:vAlign w:val="center"/>
          </w:tcPr>
          <w:p w14:paraId="129E19E4" w14:textId="77777777" w:rsidR="001D4470" w:rsidRPr="001D4470" w:rsidRDefault="001D4470" w:rsidP="00F811EB">
            <w:pPr>
              <w:keepLines/>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4"/>
                <w:szCs w:val="24"/>
                <w:rtl/>
              </w:rPr>
            </w:pPr>
            <w:r w:rsidRPr="001D4470">
              <w:rPr>
                <w:rFonts w:ascii="Times New Roman" w:eastAsia="Sakkal Majalla" w:hAnsi="Times New Roman" w:cs="Sakkal Majalla"/>
                <w:noProof/>
                <w:color w:val="1F1F1F"/>
                <w:sz w:val="20"/>
                <w:szCs w:val="24"/>
                <w:rtl/>
              </w:rPr>
              <w:t>تحفيز التفكير النقدي وإعادة تقييم الأساليب</w:t>
            </w:r>
          </w:p>
        </w:tc>
        <w:tc>
          <w:tcPr>
            <w:tcW w:w="1872" w:type="pct"/>
            <w:shd w:val="clear" w:color="auto" w:fill="F7FAFC"/>
            <w:tcMar>
              <w:top w:w="90" w:type="dxa"/>
              <w:left w:w="105" w:type="dxa"/>
              <w:bottom w:w="90" w:type="dxa"/>
              <w:right w:w="105" w:type="dxa"/>
            </w:tcMar>
            <w:vAlign w:val="center"/>
          </w:tcPr>
          <w:p w14:paraId="565404D6" w14:textId="77777777" w:rsidR="001D4470" w:rsidRPr="001D4470" w:rsidRDefault="001D4470" w:rsidP="00F811EB">
            <w:pPr>
              <w:keepLines/>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4"/>
                <w:szCs w:val="24"/>
                <w:rtl/>
              </w:rPr>
            </w:pPr>
            <w:r w:rsidRPr="001D4470">
              <w:rPr>
                <w:rFonts w:ascii="Times New Roman" w:eastAsia="Sakkal Majalla" w:hAnsi="Times New Roman" w:cs="Sakkal Majalla"/>
                <w:noProof/>
                <w:color w:val="1F1F1F"/>
                <w:sz w:val="20"/>
                <w:szCs w:val="24"/>
                <w:rtl/>
              </w:rPr>
              <w:t>الاستثارة الفكرية</w:t>
            </w:r>
            <w:r>
              <w:rPr>
                <w:rFonts w:ascii="Times New Roman" w:eastAsia="Sakkal Majalla" w:hAnsi="Times New Roman" w:cs="Sakkal Majalla"/>
                <w:noProof/>
                <w:color w:val="1F1F1F"/>
                <w:sz w:val="20"/>
                <w:szCs w:val="24"/>
                <w:rtl/>
              </w:rPr>
              <w:br/>
            </w:r>
            <w:r w:rsidRPr="001D4470">
              <w:rPr>
                <w:rFonts w:ascii="Times New Roman" w:eastAsia="Sakkal Majalla" w:hAnsi="Times New Roman" w:cs="Sakkal Majalla"/>
                <w:noProof/>
                <w:color w:val="1F1F1F"/>
                <w:sz w:val="20"/>
                <w:szCs w:val="24"/>
                <w:rtl/>
              </w:rPr>
              <w:t xml:space="preserve"> </w:t>
            </w:r>
            <w:r w:rsidRPr="001D4470">
              <w:rPr>
                <w:rFonts w:ascii="Times New Roman" w:eastAsia="Sakkal Majalla" w:hAnsi="Times New Roman" w:cs="Sakkal Majalla"/>
                <w:noProof/>
                <w:color w:val="1F1F1F"/>
                <w:sz w:val="20"/>
                <w:szCs w:val="24"/>
              </w:rPr>
              <w:t>(Intellectual Stimulation)</w:t>
            </w:r>
          </w:p>
        </w:tc>
      </w:tr>
    </w:tbl>
    <w:p w14:paraId="71EDF587" w14:textId="77777777" w:rsidR="00DE1F7A" w:rsidRPr="00DE1F7A" w:rsidRDefault="00DE1F7A" w:rsidP="00390B53">
      <w:pPr>
        <w:bidi/>
        <w:spacing w:before="210" w:after="0" w:line="360" w:lineRule="auto"/>
        <w:jc w:val="both"/>
        <w:rPr>
          <w:rFonts w:ascii="Simplified Arabic" w:hAnsi="Simplified Arabic" w:cs="Simplified Arabic"/>
          <w:noProof/>
          <w:sz w:val="24"/>
          <w:szCs w:val="24"/>
          <w:rtl/>
        </w:rPr>
      </w:pPr>
      <w:r w:rsidRPr="00DE1F7A">
        <w:rPr>
          <w:rFonts w:ascii="Simplified Arabic" w:hAnsi="Simplified Arabic" w:cs="Simplified Arabic"/>
          <w:b/>
          <w:bCs/>
          <w:noProof/>
          <w:sz w:val="24"/>
          <w:szCs w:val="24"/>
          <w:rtl/>
        </w:rPr>
        <w:t>2.</w:t>
      </w:r>
      <w:r w:rsidR="00A57EF5">
        <w:rPr>
          <w:rFonts w:ascii="Simplified Arabic" w:hAnsi="Simplified Arabic" w:cs="Simplified Arabic" w:hint="cs"/>
          <w:b/>
          <w:bCs/>
          <w:noProof/>
          <w:sz w:val="24"/>
          <w:szCs w:val="24"/>
          <w:rtl/>
        </w:rPr>
        <w:t>7</w:t>
      </w:r>
      <w:r w:rsidR="00390B53" w:rsidRPr="00DE1F7A">
        <w:rPr>
          <w:rFonts w:ascii="Simplified Arabic" w:hAnsi="Simplified Arabic" w:cs="Simplified Arabic"/>
          <w:b/>
          <w:bCs/>
          <w:noProof/>
          <w:sz w:val="24"/>
          <w:szCs w:val="24"/>
          <w:rtl/>
        </w:rPr>
        <w:t xml:space="preserve">ثقافة سلامة المرضى: المفهوم والأهمية </w:t>
      </w:r>
    </w:p>
    <w:p w14:paraId="50F13BA5" w14:textId="77777777" w:rsidR="00390B53" w:rsidRPr="00DE1F7A" w:rsidRDefault="00390B53" w:rsidP="00DE1F7A">
      <w:pPr>
        <w:bidi/>
        <w:spacing w:before="210" w:after="0" w:line="360" w:lineRule="auto"/>
        <w:jc w:val="both"/>
        <w:rPr>
          <w:rFonts w:ascii="Simplified Arabic" w:hAnsi="Simplified Arabic" w:cs="Simplified Arabic"/>
          <w:b/>
          <w:bCs/>
          <w:noProof/>
          <w:sz w:val="24"/>
          <w:szCs w:val="24"/>
        </w:rPr>
      </w:pPr>
      <w:r w:rsidRPr="00DE1F7A">
        <w:rPr>
          <w:rFonts w:ascii="Simplified Arabic" w:hAnsi="Simplified Arabic" w:cs="Simplified Arabic"/>
          <w:noProof/>
          <w:sz w:val="24"/>
          <w:szCs w:val="24"/>
          <w:rtl/>
        </w:rPr>
        <w:t>تعرف ثقافة سلامة المرضى بأنها مجموعة من القيم والاتجاهات والإدراكات والسلوكيات المشتركة التي تنتشر داخل المؤسسة الصحية، وتعكس مدى التزامها بجعل سلامة المرضى الأولوية في أسياساتها و في جميع أنشطتها وقراراتها</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w:instrText>
      </w:r>
      <w:r w:rsidRPr="00DE1F7A">
        <w:rPr>
          <w:rFonts w:ascii="Simplified Arabic" w:hAnsi="Simplified Arabic" w:cs="Simplified Arabic"/>
          <w:noProof/>
          <w:sz w:val="24"/>
          <w:szCs w:val="24"/>
          <w:rtl/>
        </w:rPr>
        <w:instrText>&gt;الحمري&lt;/</w:instrText>
      </w:r>
      <w:r w:rsidRPr="00DE1F7A">
        <w:rPr>
          <w:rFonts w:ascii="Simplified Arabic" w:hAnsi="Simplified Arabic" w:cs="Simplified Arabic"/>
          <w:noProof/>
          <w:sz w:val="24"/>
          <w:szCs w:val="24"/>
        </w:rPr>
        <w:instrText>Author&gt;&lt;Year&gt;2025&lt;/Year&gt;&lt;RecNum&gt;183&lt;/RecNum&gt;&lt;DisplayText</w:instrText>
      </w:r>
      <w:r w:rsidRPr="00DE1F7A">
        <w:rPr>
          <w:rFonts w:ascii="Simplified Arabic" w:hAnsi="Simplified Arabic" w:cs="Simplified Arabic"/>
          <w:noProof/>
          <w:sz w:val="24"/>
          <w:szCs w:val="24"/>
          <w:rtl/>
        </w:rPr>
        <w:instrText>&gt;(الحمري, 2025)&lt;/</w:instrText>
      </w:r>
      <w:r w:rsidRPr="00DE1F7A">
        <w:rPr>
          <w:rFonts w:ascii="Simplified Arabic" w:hAnsi="Simplified Arabic" w:cs="Simplified Arabic"/>
          <w:noProof/>
          <w:sz w:val="24"/>
          <w:szCs w:val="24"/>
        </w:rPr>
        <w:instrText>DisplayText&gt;&lt;record&gt;&lt;rec-number&gt;183&lt;/rec-number&gt;&lt;foreign-keys&gt;&lt;key app="EN" db-id="02retxxrerxdxhe9aphvs0z2t9z25p0ew99s" timestamp="1754</w:instrText>
      </w:r>
      <w:r w:rsidRPr="00DE1F7A">
        <w:rPr>
          <w:rFonts w:ascii="Simplified Arabic" w:hAnsi="Simplified Arabic" w:cs="Simplified Arabic"/>
          <w:noProof/>
          <w:sz w:val="24"/>
          <w:szCs w:val="24"/>
          <w:rtl/>
        </w:rPr>
        <w:instrText>598889"&gt;183&lt;/</w:instrText>
      </w:r>
      <w:r w:rsidRPr="00DE1F7A">
        <w:rPr>
          <w:rFonts w:ascii="Simplified Arabic" w:hAnsi="Simplified Arabic" w:cs="Simplified Arabic"/>
          <w:noProof/>
          <w:sz w:val="24"/>
          <w:szCs w:val="24"/>
        </w:rPr>
        <w:instrText>key&gt;&lt;/foreign-keys&gt;&lt;ref-type name="Journal Article"&gt;17&lt;/ref-type&gt;&lt;contributors&gt;&lt;authors&gt;&lt;author&gt;&lt;style face="normal" font="default" charset="178" size="100%</w:instrText>
      </w:r>
      <w:r w:rsidRPr="00DE1F7A">
        <w:rPr>
          <w:rFonts w:ascii="Simplified Arabic" w:hAnsi="Simplified Arabic" w:cs="Simplified Arabic"/>
          <w:noProof/>
          <w:sz w:val="24"/>
          <w:szCs w:val="24"/>
          <w:rtl/>
        </w:rPr>
        <w:instrText>"&gt;منصور المطيري،عبد الله الحمري&lt;/</w:instrText>
      </w:r>
      <w:r w:rsidRPr="00DE1F7A">
        <w:rPr>
          <w:rFonts w:ascii="Simplified Arabic" w:hAnsi="Simplified Arabic" w:cs="Simplified Arabic"/>
          <w:noProof/>
          <w:sz w:val="24"/>
          <w:szCs w:val="24"/>
        </w:rPr>
        <w:instrText>style&gt;&lt;/author&gt;&lt;/authors&gt;&lt;/contributors&gt;&lt;titles&gt;&lt;title&gt;&lt;style face="normal" font="default" charset="178" size="100%</w:instrText>
      </w:r>
      <w:r w:rsidRPr="00DE1F7A">
        <w:rPr>
          <w:rFonts w:ascii="Simplified Arabic" w:hAnsi="Simplified Arabic" w:cs="Simplified Arabic"/>
          <w:noProof/>
          <w:sz w:val="24"/>
          <w:szCs w:val="24"/>
          <w:rtl/>
        </w:rPr>
        <w:instrText>"&gt;أثر السلامة المهنية على أداء العاملين بالمنظمات الصحية (دراسة تطبيقية على مستشفى الملك فهد العام بمحافظة جدة)&lt;/</w:instrText>
      </w:r>
      <w:r w:rsidRPr="00DE1F7A">
        <w:rPr>
          <w:rFonts w:ascii="Simplified Arabic" w:hAnsi="Simplified Arabic" w:cs="Simplified Arabic"/>
          <w:noProof/>
          <w:sz w:val="24"/>
          <w:szCs w:val="24"/>
        </w:rPr>
        <w:instrText>style&gt;&lt;/title&gt;&lt;secondary-title&gt;&lt;style face="normal" font="default" charset="178</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size="100%</w:instrText>
      </w:r>
      <w:r w:rsidRPr="00DE1F7A">
        <w:rPr>
          <w:rFonts w:ascii="Simplified Arabic" w:hAnsi="Simplified Arabic" w:cs="Simplified Arabic"/>
          <w:noProof/>
          <w:sz w:val="24"/>
          <w:szCs w:val="24"/>
          <w:rtl/>
        </w:rPr>
        <w:instrText>"&gt;المجلة الدولية لنشر البحوث والدراسات&lt;/</w:instrText>
      </w:r>
      <w:r w:rsidRPr="00DE1F7A">
        <w:rPr>
          <w:rFonts w:ascii="Simplified Arabic" w:hAnsi="Simplified Arabic" w:cs="Simplified Arabic"/>
          <w:noProof/>
          <w:sz w:val="24"/>
          <w:szCs w:val="24"/>
        </w:rPr>
        <w:instrText>style&gt;&lt;/secondary-title&gt;&lt;/titles&gt;&lt;periodical&gt;&lt;full-title</w:instrText>
      </w:r>
      <w:r w:rsidRPr="00DE1F7A">
        <w:rPr>
          <w:rFonts w:ascii="Simplified Arabic" w:hAnsi="Simplified Arabic" w:cs="Simplified Arabic"/>
          <w:noProof/>
          <w:sz w:val="24"/>
          <w:szCs w:val="24"/>
          <w:rtl/>
        </w:rPr>
        <w:instrText>&gt;المجلة الدولية لنشر البحوث والدراسات&lt;/</w:instrText>
      </w:r>
      <w:r w:rsidRPr="00DE1F7A">
        <w:rPr>
          <w:rFonts w:ascii="Simplified Arabic" w:hAnsi="Simplified Arabic" w:cs="Simplified Arabic"/>
          <w:noProof/>
          <w:sz w:val="24"/>
          <w:szCs w:val="24"/>
        </w:rPr>
        <w:instrText>full-title&gt;&lt;/periodical&gt;&lt;dates&gt;&lt;year&gt;&lt;style face="normal" font="default" charset="178" size="100%"&gt;2025&lt;/style&gt;&lt;/year&gt;&lt;/dates&gt;&lt;isbn&gt;2709-7064&lt;/isbn&gt;&lt;urls&gt;&lt;/urls&gt;&lt;electronic-resource-num&gt;doi.org/10.52133/ijrsp.v3.36.5&lt;/electronic-resource-num&gt;&lt;/record&gt;&lt;/Cite&gt;&lt;/EndNote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(الحمري, 2025)</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علاوة على ذلك تشمل هذه الثقافة طريقة تعامل الأفراد مع الأخطاء والحوادث، ومدى الانفتاح في التواصل حول المخاطر، وردود فعل الإدارة عند وقوع الأخطاء، بالإضافة إلى تشجيع التعلم المستمر والعمل على تحسين الأداء.</w:t>
      </w:r>
    </w:p>
    <w:p w14:paraId="518A0FAB" w14:textId="77777777" w:rsidR="00390B53" w:rsidRPr="00DE1F7A" w:rsidRDefault="00390B53" w:rsidP="000A33FE">
      <w:pPr>
        <w:bidi/>
        <w:spacing w:before="210" w:after="0" w:line="360" w:lineRule="auto"/>
        <w:jc w:val="both"/>
        <w:rPr>
          <w:rFonts w:ascii="Simplified Arabic" w:hAnsi="Simplified Arabic" w:cs="Simplified Arabic"/>
          <w:noProof/>
          <w:sz w:val="24"/>
          <w:szCs w:val="24"/>
          <w:rtl/>
        </w:rPr>
      </w:pPr>
      <w:r w:rsidRPr="00DE1F7A">
        <w:rPr>
          <w:rFonts w:ascii="Simplified Arabic" w:hAnsi="Simplified Arabic" w:cs="Simplified Arabic"/>
          <w:noProof/>
          <w:sz w:val="24"/>
          <w:szCs w:val="24"/>
          <w:rtl/>
        </w:rPr>
        <w:t>تشير المراجعات المنهجية إلى أن وجود ثقافة سلامة إيجابية مرتبط بانخفاض معدلات الأخطاء الدوائية، والعدوى المكتسبة في المستشفيات، والحوادث الضارة الأخرى، بالإضافة إلى تعزيز ثقة المرضى وتحسين جودة الرعاية</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&lt;EndNote&gt;&lt;Cite&gt;&lt;Author&gt;Mistri&lt;/Author&gt;&lt;Year&gt;2023&lt;/Year&gt;&lt;RecNum&gt;248&lt;/RecNum&gt;&lt;DisplayText&gt;(Mistri et al., 2023)&lt;/DisplayText&gt;&lt;record&gt;&lt;rec-number&gt;248&lt;/rec-number&gt;&lt;foreign-keys&gt;&lt;key app="EN" db-id="02retxxrerxdxhe9aphvs0z2t9z25p0ew99s" timestamp="1762444122"&gt;248&lt;/key&gt;&lt;/foreign-keys&gt;&lt;ref-type name="Journal Article"&gt;17&lt;/ref-type&gt;&lt;contributors&gt;&lt;authors&gt;&lt;author&gt;Mistri, I. U.&lt;/author&gt;&lt;author&gt;Badge, A.&lt;/author&gt;&lt;author&gt;Shahu, S.&lt;/author&gt;&lt;/authors&gt;&lt;/contributors&gt;&lt;auth-address&gt;Hospital Administration, School of Allied Health Sciences, Datta Meghe Institute of Higher Education and Research (Deemed to Be University), Nagpur, IND.&amp;#xD;Microbiology, Datta Meghe Medical College, Datta Meghe Institute of Higher Education and Research (Deemed to Be University)</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Nagpur, IND.&lt;/auth-address&gt;&lt;titles&gt;&lt;title&gt;Enhancing Patient Safety Culture in Hospitals&lt;/title&gt;&lt;secondary-title&gt;Cureus&lt;/secondary-title&gt;&lt;/titles&gt;&lt;periodical&gt;&lt;full-title&gt;Cureus&lt;/full-title&gt;&lt;/periodical&gt;&lt;pages&gt;e51159&lt;/pages&gt;&lt;volume&gt;15&lt;/volume&gt;&lt;number&gt;12</w:instrText>
      </w:r>
      <w:r w:rsidRPr="00DE1F7A">
        <w:rPr>
          <w:rFonts w:ascii="Simplified Arabic" w:hAnsi="Simplified Arabic" w:cs="Simplified Arabic"/>
          <w:noProof/>
          <w:sz w:val="24"/>
          <w:szCs w:val="24"/>
          <w:rtl/>
        </w:rPr>
        <w:instrText>&lt;/</w:instrText>
      </w:r>
      <w:r w:rsidRPr="00DE1F7A">
        <w:rPr>
          <w:rFonts w:ascii="Simplified Arabic" w:hAnsi="Simplified Arabic" w:cs="Simplified Arabic"/>
          <w:noProof/>
          <w:sz w:val="24"/>
          <w:szCs w:val="24"/>
        </w:rPr>
        <w:instrText>number&gt;&lt;edition&gt;2024/01/29&lt;/edition&gt;&lt;keywords&gt;&lt;keyword&gt;healthcare education healthcare quality&lt;/keyword&gt;&lt;keyword&gt;infection prevention&lt;/keyword&gt;&lt;keyword&gt;patient safety climate&lt;/keyword&gt;&lt;keyword&gt;quality improvement&lt;/keyword&gt;&lt;keyword&gt;safety culture&lt;/keyword</w:instrText>
      </w:r>
      <w:r w:rsidRPr="00DE1F7A">
        <w:rPr>
          <w:rFonts w:ascii="Simplified Arabic" w:hAnsi="Simplified Arabic" w:cs="Simplified Arabic"/>
          <w:noProof/>
          <w:sz w:val="24"/>
          <w:szCs w:val="24"/>
          <w:rtl/>
        </w:rPr>
        <w:instrText>&gt;&lt;/</w:instrText>
      </w:r>
      <w:r w:rsidRPr="00DE1F7A">
        <w:rPr>
          <w:rFonts w:ascii="Simplified Arabic" w:hAnsi="Simplified Arabic" w:cs="Simplified Arabic"/>
          <w:noProof/>
          <w:sz w:val="24"/>
          <w:szCs w:val="24"/>
        </w:rPr>
        <w:instrText>keywords&gt;&lt;dates&gt;&lt;year&gt;2023&lt;/year&gt;&lt;pub-dates&gt;&lt;date&gt;Dec&lt;/date&gt;&lt;/pub-dates&gt;&lt;/dates&gt;&lt;isbn&gt;2168-8184 (Print)&amp;#xD;2168-8184 (Electronic)&amp;#xD;2168-8184 (Linking)&lt;/isbn&gt;&lt;accession-num&gt;38283419&lt;/accession-num&gt;&lt;urls&gt;&lt;related-urls&gt;&lt;url&gt;https://www.ncbi.nlm.nih.gov</w:instrText>
      </w:r>
      <w:r w:rsidRPr="00DE1F7A">
        <w:rPr>
          <w:rFonts w:ascii="Simplified Arabic" w:hAnsi="Simplified Arabic" w:cs="Simplified Arabic"/>
          <w:noProof/>
          <w:sz w:val="24"/>
          <w:szCs w:val="24"/>
          <w:rtl/>
        </w:rPr>
        <w:instrText>/</w:instrText>
      </w:r>
      <w:r w:rsidRPr="00DE1F7A">
        <w:rPr>
          <w:rFonts w:ascii="Simplified Arabic" w:hAnsi="Simplified Arabic" w:cs="Simplified Arabic"/>
          <w:noProof/>
          <w:sz w:val="24"/>
          <w:szCs w:val="24"/>
        </w:rPr>
        <w:instrText>pubmed/38283419&lt;/url&gt;&lt;/related-urls&gt;&lt;/urls&gt;&lt;custom2&gt;PMC10811440&lt;/custom2&gt;&lt;electronic-resource-num&gt;10.7759/cureus.51159&lt;/electronic-resource-num&gt;&lt;remote-database-provider&gt;NLM&lt;/remote-database-provider&gt;&lt;language&gt;eng&lt;/language&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Mistri et al., 2023</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xml:space="preserve">.  وفي المملكة العربية السعودية، كشفت الدراسات عن تفاوت في مدى قوة </w:t>
      </w:r>
      <w:r w:rsidR="000A33FE" w:rsidRPr="000A33FE">
        <w:rPr>
          <w:rFonts w:ascii="Simplified Arabic" w:hAnsi="Simplified Arabic" w:cs="Simplified Arabic"/>
          <w:noProof/>
          <w:sz w:val="24"/>
          <w:szCs w:val="24"/>
          <w:rtl/>
        </w:rPr>
        <w:t>ثقافة سلامة المرضى</w:t>
      </w:r>
      <w:r w:rsidRPr="00DE1F7A">
        <w:rPr>
          <w:rFonts w:ascii="Simplified Arabic" w:hAnsi="Simplified Arabic" w:cs="Simplified Arabic"/>
          <w:noProof/>
          <w:sz w:val="24"/>
          <w:szCs w:val="24"/>
          <w:rtl/>
        </w:rPr>
        <w:t xml:space="preserve"> بين المستشفيات، مع وجود عناصر مثل دعم الإدارة، والعمل الجماعي في الاقسام، والرد غير العقابي على الأخطاء كعوامل رئيسية في تعزيز سلامة المرضى</w:t>
      </w:r>
      <w:r w:rsidRPr="00DE1F7A">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MjAyNDsgQWxzYWhsaSBldCBhbC4sIDIwMjQpPC9EaXNwbGF5VGV4dD48cmVjb3JkPjxyZWMtbnVt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MjAyNDsgQWxzYWhsaSBldCBhbC4sIDIwMjQpPC9EaXNwbGF5VGV4dD48cmVjb3JkPjxyZWMtbnVt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Alrasheeday et al., 2024; Alsahli et al., 2024</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xml:space="preserve"> .</w:t>
      </w:r>
    </w:p>
    <w:p w14:paraId="3887EE16" w14:textId="77777777" w:rsidR="00390B53" w:rsidRPr="00DE1F7A" w:rsidRDefault="00390B53" w:rsidP="00390B53">
      <w:pPr>
        <w:bidi/>
        <w:spacing w:before="210" w:after="0" w:line="360" w:lineRule="auto"/>
        <w:jc w:val="both"/>
        <w:rPr>
          <w:rFonts w:ascii="Simplified Arabic" w:hAnsi="Simplified Arabic" w:cs="Simplified Arabic"/>
          <w:noProof/>
          <w:sz w:val="24"/>
          <w:szCs w:val="24"/>
          <w:rtl/>
        </w:rPr>
      </w:pPr>
      <w:r w:rsidRPr="00DE1F7A">
        <w:rPr>
          <w:rFonts w:ascii="Simplified Arabic" w:hAnsi="Simplified Arabic" w:cs="Simplified Arabic"/>
          <w:noProof/>
          <w:sz w:val="24"/>
          <w:szCs w:val="24"/>
          <w:rtl/>
        </w:rPr>
        <w:t xml:space="preserve">وتظهر نتائج عدد من الدراسات التطبيقية أن ثقافة سلامة إيجابية تمثل حلقة وصل أساسية بين الأساليب القيادية وسلوكيات العاملين ونتائج المرضى، إذ تؤدي القيادة الداعمة للسلامة إلى ترسيخ قيم الانفتاح على الإبلاغ والتعلم من الأخطاء، وهو ما ينعكس بدوره في ارتفاع مستويات سلوكيات السلامة وانخفاض معدلات الأحداث الضارة داخل المستشفيات </w:t>
      </w:r>
      <w:r w:rsidRPr="00DE1F7A">
        <w:rPr>
          <w:rFonts w:ascii="Simplified Arabic" w:hAnsi="Simplified Arabic" w:cs="Simplified Arabic"/>
          <w:noProof/>
          <w:sz w:val="24"/>
          <w:szCs w:val="24"/>
          <w:rtl/>
        </w:rPr>
        <w:fldChar w:fldCharType="begin">
          <w:fldData xml:space="preserve">PEVuZE5vdGU+PENpdGU+PEF1dGhvcj5NaXN0cmk8L0F1dGhvcj48WWVhcj4yMDIzPC9ZZWFyPjxS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</w:fldData>
        </w:fldChar>
      </w:r>
      <w:r w:rsidR="00BE1BA2">
        <w:rPr>
          <w:rFonts w:ascii="Simplified Arabic" w:hAnsi="Simplified Arabic" w:cs="Simplified Arabic"/>
          <w:noProof/>
          <w:sz w:val="24"/>
          <w:szCs w:val="24"/>
          <w:rtl/>
        </w:rPr>
        <w:instrText xml:space="preserve"> </w:instrText>
      </w:r>
      <w:r w:rsidR="00BE1BA2">
        <w:rPr>
          <w:rFonts w:ascii="Simplified Arabic" w:hAnsi="Simplified Arabic" w:cs="Simplified Arabic"/>
          <w:noProof/>
          <w:sz w:val="24"/>
          <w:szCs w:val="24"/>
        </w:rPr>
        <w:instrText>ADDIN EN.CITE</w:instrText>
      </w:r>
      <w:r w:rsidR="00BE1BA2">
        <w:rPr>
          <w:rFonts w:ascii="Simplified Arabic" w:hAnsi="Simplified Arabic" w:cs="Simplified Arabic"/>
          <w:noProof/>
          <w:sz w:val="24"/>
          <w:szCs w:val="24"/>
          <w:rtl/>
        </w:rPr>
        <w:instrText xml:space="preserve"> </w:instrText>
      </w:r>
      <w:r w:rsidR="00BE1BA2">
        <w:rPr>
          <w:rFonts w:ascii="Simplified Arabic" w:hAnsi="Simplified Arabic" w:cs="Simplified Arabic"/>
          <w:noProof/>
          <w:sz w:val="24"/>
          <w:szCs w:val="24"/>
          <w:rtl/>
        </w:rPr>
        <w:fldChar w:fldCharType="begin">
          <w:fldData xml:space="preserve">PEVuZE5vdGU+PENpdGU+PEF1dGhvcj5NaXN0cmk8L0F1dGhvcj48WWVhcj4yMDIzPC9ZZWFyPjxS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</w:fldData>
        </w:fldChar>
      </w:r>
      <w:r w:rsidR="00BE1BA2">
        <w:rPr>
          <w:rFonts w:ascii="Simplified Arabic" w:hAnsi="Simplified Arabic" w:cs="Simplified Arabic"/>
          <w:noProof/>
          <w:sz w:val="24"/>
          <w:szCs w:val="24"/>
          <w:rtl/>
        </w:rPr>
        <w:instrText xml:space="preserve"> </w:instrText>
      </w:r>
      <w:r w:rsidR="00BE1BA2">
        <w:rPr>
          <w:rFonts w:ascii="Simplified Arabic" w:hAnsi="Simplified Arabic" w:cs="Simplified Arabic"/>
          <w:noProof/>
          <w:sz w:val="24"/>
          <w:szCs w:val="24"/>
        </w:rPr>
        <w:instrText>ADDIN EN.CITE.DATA</w:instrText>
      </w:r>
      <w:r w:rsidR="00BE1BA2">
        <w:rPr>
          <w:rFonts w:ascii="Simplified Arabic" w:hAnsi="Simplified Arabic" w:cs="Simplified Arabic"/>
          <w:noProof/>
          <w:sz w:val="24"/>
          <w:szCs w:val="24"/>
          <w:rtl/>
        </w:rPr>
        <w:instrText xml:space="preserve"> </w:instrText>
      </w:r>
      <w:r w:rsidR="00BE1BA2">
        <w:rPr>
          <w:rFonts w:ascii="Simplified Arabic" w:hAnsi="Simplified Arabic" w:cs="Simplified Arabic"/>
          <w:noProof/>
          <w:sz w:val="24"/>
          <w:szCs w:val="24"/>
          <w:rtl/>
        </w:rPr>
      </w:r>
      <w:r w:rsidR="00BE1BA2">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00BE1BA2">
        <w:rPr>
          <w:rFonts w:ascii="Simplified Arabic" w:hAnsi="Simplified Arabic" w:cs="Simplified Arabic"/>
          <w:noProof/>
          <w:sz w:val="24"/>
          <w:szCs w:val="24"/>
          <w:rtl/>
        </w:rPr>
        <w:t>(</w:t>
      </w:r>
      <w:r w:rsidR="00BE1BA2">
        <w:rPr>
          <w:rFonts w:ascii="Simplified Arabic" w:hAnsi="Simplified Arabic" w:cs="Simplified Arabic"/>
          <w:noProof/>
          <w:sz w:val="24"/>
          <w:szCs w:val="24"/>
        </w:rPr>
        <w:t>Alrasheeday et al., 2024; Mistri et al., 2023</w:t>
      </w:r>
      <w:r w:rsidR="00BE1BA2">
        <w:rPr>
          <w:rFonts w:ascii="Simplified Arabic" w:hAnsi="Simplified Arabic" w:cs="Simplified Arabic"/>
          <w:noProof/>
          <w:sz w:val="24"/>
          <w:szCs w:val="24"/>
          <w:rtl/>
        </w:rPr>
        <w:t>; مخدوم, 2019)</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w:t>
      </w:r>
    </w:p>
    <w:p w14:paraId="51C58919" w14:textId="77777777" w:rsidR="00390B53" w:rsidRPr="00DE1F7A" w:rsidRDefault="00DE1F7A" w:rsidP="000A33FE">
      <w:pPr>
        <w:bidi/>
        <w:spacing w:before="210" w:after="0" w:line="360" w:lineRule="auto"/>
        <w:rPr>
          <w:rFonts w:ascii="Simplified Arabic" w:hAnsi="Simplified Arabic" w:cs="Simplified Arabic"/>
          <w:b/>
          <w:bCs/>
          <w:noProof/>
          <w:sz w:val="24"/>
          <w:szCs w:val="24"/>
        </w:rPr>
      </w:pPr>
      <w:r w:rsidRPr="00DE1F7A">
        <w:rPr>
          <w:rFonts w:ascii="Simplified Arabic" w:hAnsi="Simplified Arabic" w:cs="Simplified Arabic"/>
          <w:b/>
          <w:bCs/>
          <w:noProof/>
          <w:sz w:val="24"/>
          <w:szCs w:val="24"/>
          <w:rtl/>
        </w:rPr>
        <w:t>2.</w:t>
      </w:r>
      <w:r w:rsidR="00A57EF5">
        <w:rPr>
          <w:rFonts w:ascii="Simplified Arabic" w:hAnsi="Simplified Arabic" w:cs="Simplified Arabic" w:hint="cs"/>
          <w:b/>
          <w:bCs/>
          <w:noProof/>
          <w:sz w:val="24"/>
          <w:szCs w:val="24"/>
          <w:rtl/>
        </w:rPr>
        <w:t>7.1</w:t>
      </w:r>
      <w:r w:rsidR="00390B53" w:rsidRPr="00DE1F7A">
        <w:rPr>
          <w:rFonts w:ascii="Simplified Arabic" w:hAnsi="Simplified Arabic" w:cs="Simplified Arabic"/>
          <w:b/>
          <w:bCs/>
          <w:noProof/>
          <w:sz w:val="24"/>
          <w:szCs w:val="24"/>
          <w:rtl/>
        </w:rPr>
        <w:t xml:space="preserve">أبعاد </w:t>
      </w:r>
      <w:r w:rsidR="000A33FE" w:rsidRPr="000A33FE">
        <w:rPr>
          <w:rFonts w:ascii="Simplified Arabic" w:hAnsi="Simplified Arabic" w:cs="Simplified Arabic"/>
          <w:b/>
          <w:bCs/>
          <w:noProof/>
          <w:sz w:val="24"/>
          <w:szCs w:val="24"/>
          <w:rtl/>
        </w:rPr>
        <w:t>ثقافة سلامة المرضى</w:t>
      </w:r>
      <w:r w:rsidR="00390B53" w:rsidRPr="00DE1F7A">
        <w:rPr>
          <w:rFonts w:ascii="Simplified Arabic" w:hAnsi="Simplified Arabic" w:cs="Simplified Arabic"/>
          <w:b/>
          <w:bCs/>
          <w:noProof/>
          <w:sz w:val="24"/>
          <w:szCs w:val="24"/>
          <w:rtl/>
        </w:rPr>
        <w:t xml:space="preserve"> في الدراسة الحالية</w:t>
      </w:r>
    </w:p>
    <w:p w14:paraId="22296C62" w14:textId="77777777" w:rsidR="00390B53" w:rsidRPr="00DE1F7A" w:rsidRDefault="00390B53" w:rsidP="000A33FE">
      <w:pPr>
        <w:bidi/>
        <w:spacing w:before="210" w:after="0" w:line="360" w:lineRule="auto"/>
        <w:rPr>
          <w:rFonts w:ascii="Simplified Arabic" w:hAnsi="Simplified Arabic" w:cs="Simplified Arabic"/>
          <w:noProof/>
          <w:sz w:val="24"/>
          <w:szCs w:val="24"/>
          <w:rtl/>
        </w:rPr>
      </w:pPr>
      <w:r w:rsidRPr="00DE1F7A">
        <w:rPr>
          <w:rFonts w:ascii="Simplified Arabic" w:hAnsi="Simplified Arabic" w:cs="Simplified Arabic"/>
          <w:noProof/>
          <w:sz w:val="24"/>
          <w:szCs w:val="24"/>
          <w:rtl/>
        </w:rPr>
        <w:t>تستخدم الدراسة الحالية استبيا «ثقافة سلامة المرضى في المستشفيات» (</w:t>
      </w:r>
      <w:r w:rsidRPr="00DE1F7A">
        <w:rPr>
          <w:rFonts w:ascii="Simplified Arabic" w:hAnsi="Simplified Arabic" w:cs="Simplified Arabic"/>
          <w:noProof/>
          <w:sz w:val="24"/>
          <w:szCs w:val="24"/>
        </w:rPr>
        <w:t>HSOPSC</w:t>
      </w:r>
      <w:r w:rsidRPr="00DE1F7A">
        <w:rPr>
          <w:rFonts w:ascii="Simplified Arabic" w:hAnsi="Simplified Arabic" w:cs="Simplified Arabic"/>
          <w:noProof/>
          <w:sz w:val="24"/>
          <w:szCs w:val="24"/>
          <w:rtl/>
        </w:rPr>
        <w:t xml:space="preserve">) لقياس </w:t>
      </w:r>
      <w:r w:rsidR="000A33FE" w:rsidRPr="000A33FE">
        <w:rPr>
          <w:rFonts w:ascii="Simplified Arabic" w:hAnsi="Simplified Arabic" w:cs="Simplified Arabic"/>
          <w:noProof/>
          <w:sz w:val="24"/>
          <w:szCs w:val="24"/>
          <w:rtl/>
        </w:rPr>
        <w:t>ثقافة سلامة المرضى</w:t>
      </w:r>
      <w:r w:rsidRPr="00DE1F7A">
        <w:rPr>
          <w:rFonts w:ascii="Simplified Arabic" w:hAnsi="Simplified Arabic" w:cs="Simplified Arabic"/>
          <w:noProof/>
          <w:sz w:val="24"/>
          <w:szCs w:val="24"/>
          <w:rtl/>
        </w:rPr>
        <w:t xml:space="preserve">، مع التركيز على أربعة أبعاد رئيسة تتعلق مباشرة بالقيادة وسلوكيات السلامة </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&lt;EndNote&gt;&lt;Cite&gt;&lt;Author&gt;Pai&lt;/Author&gt;&lt;Year&gt;2024&lt;/Year&gt;&lt;RecNum&gt;261&lt;/RecNum&gt;&lt;DisplayText&gt;(Pai et al., 2024)&lt;/DisplayText&gt;&lt;record&gt;&lt;rec-number&gt;261&lt;/rec-number&gt;&lt;foreign-keys&gt;&lt;key app="EN" db-id="02retxxrerxdxhe9aphvs0z2t9z25p0ew99s" timestamp="177</w:instrText>
      </w:r>
      <w:r w:rsidRPr="00DE1F7A">
        <w:rPr>
          <w:rFonts w:ascii="Simplified Arabic" w:hAnsi="Simplified Arabic" w:cs="Simplified Arabic"/>
          <w:noProof/>
          <w:sz w:val="24"/>
          <w:szCs w:val="24"/>
          <w:rtl/>
        </w:rPr>
        <w:instrText>2383789"&gt;261&lt;/</w:instrText>
      </w:r>
      <w:r w:rsidRPr="00DE1F7A">
        <w:rPr>
          <w:rFonts w:ascii="Simplified Arabic" w:hAnsi="Simplified Arabic" w:cs="Simplified Arabic"/>
          <w:noProof/>
          <w:sz w:val="24"/>
          <w:szCs w:val="24"/>
        </w:rPr>
        <w:instrText>key&gt;&lt;/foreign-keys&gt;&lt;ref-type name="Journal Article"&gt;17&lt;/ref-type&gt;&lt;contributors&gt;&lt;authors&gt;&lt;author&gt;Pai, Reifanli M.&lt;/author&gt;&lt;author&gt;Wahongan, Greta J. P.&lt;/author&gt;&lt;author&gt;Manampiring, Aaltje Ellen&lt;/author&gt;&lt;/authors&gt;&lt;/contributors&gt;&lt;titles&gt;&lt;title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Pr>
        <w:instrText>ANALISIS PERAN TENAGA KESEHATAN DI RS BUDI SETIA LANGOWAN TAHUN 2023 BERDASARKAN HOSPITAL SURVEY ON PATIENT SAFETY CULTURE (HSOPSC)&lt;/title&gt;&lt;secondary-title&gt;PREPOTIF : JURNAL KESEHATAN MASYARAKAT&lt;/secondary-title&gt;&lt;/titles&gt;&lt;periodical&gt;&lt;full-title&gt;PREPOTIF</w:instrText>
      </w:r>
      <w:r w:rsidRPr="00DE1F7A">
        <w:rPr>
          <w:rFonts w:ascii="Simplified Arabic" w:hAnsi="Simplified Arabic" w:cs="Simplified Arabic"/>
          <w:noProof/>
          <w:sz w:val="24"/>
          <w:szCs w:val="24"/>
          <w:rtl/>
        </w:rPr>
        <w:instrText xml:space="preserve"> : </w:instrText>
      </w:r>
      <w:r w:rsidRPr="00DE1F7A">
        <w:rPr>
          <w:rFonts w:ascii="Simplified Arabic" w:hAnsi="Simplified Arabic" w:cs="Simplified Arabic"/>
          <w:noProof/>
          <w:sz w:val="24"/>
          <w:szCs w:val="24"/>
        </w:rPr>
        <w:instrText>JURNAL KESEHATAN MASYARAKAT&lt;/full-title&gt;&lt;/periodical&gt;&lt;dates&gt;&lt;year&gt;2024&lt;/year&gt;&lt;/dates&gt;&lt;urls&gt;&lt;/urls&gt;&lt;/record&gt;&lt;/Cite&gt;&lt;/EndNote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Pai et al., 2024</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w:t>
      </w:r>
    </w:p>
    <w:p w14:paraId="2A2FBF73" w14:textId="77777777" w:rsidR="00390B53" w:rsidRPr="00DE1F7A" w:rsidRDefault="00390B53">
      <w:pPr>
        <w:numPr>
          <w:ilvl w:val="0"/>
          <w:numId w:val="8"/>
        </w:numPr>
        <w:bidi/>
        <w:spacing w:before="210" w:after="0" w:line="360" w:lineRule="auto"/>
        <w:rPr>
          <w:rFonts w:ascii="Simplified Arabic" w:hAnsi="Simplified Arabic" w:cs="Simplified Arabic"/>
          <w:noProof/>
          <w:sz w:val="24"/>
          <w:szCs w:val="24"/>
        </w:rPr>
      </w:pPr>
      <w:r w:rsidRPr="00DE1F7A">
        <w:rPr>
          <w:rFonts w:ascii="Simplified Arabic" w:hAnsi="Simplified Arabic" w:cs="Simplified Arabic"/>
          <w:b/>
          <w:bCs/>
          <w:noProof/>
          <w:sz w:val="24"/>
          <w:szCs w:val="24"/>
          <w:rtl/>
        </w:rPr>
        <w:t>دعم الإدارة للسلامة</w:t>
      </w:r>
      <w:r w:rsidRPr="00DE1F7A">
        <w:rPr>
          <w:rFonts w:ascii="Simplified Arabic" w:hAnsi="Simplified Arabic" w:cs="Simplified Arabic"/>
          <w:noProof/>
          <w:sz w:val="24"/>
          <w:szCs w:val="24"/>
        </w:rPr>
        <w:br/>
      </w:r>
      <w:r w:rsidRPr="00DE1F7A">
        <w:rPr>
          <w:rFonts w:ascii="Simplified Arabic" w:hAnsi="Simplified Arabic" w:cs="Simplified Arabic"/>
          <w:noProof/>
          <w:sz w:val="24"/>
          <w:szCs w:val="24"/>
          <w:rtl/>
        </w:rPr>
        <w:t xml:space="preserve">يعكس مدى التزام الإدارة العليا والمتوسطة بإعطاء الأولوية لسلامة المرضى من خلال عمليات التخطيط، إدارة الموارد، وضع </w:t>
      </w:r>
      <w:r w:rsidRPr="00DE1F7A">
        <w:rPr>
          <w:rFonts w:ascii="Simplified Arabic" w:hAnsi="Simplified Arabic" w:cs="Simplified Arabic"/>
          <w:noProof/>
          <w:sz w:val="24"/>
          <w:szCs w:val="24"/>
          <w:rtl/>
        </w:rPr>
        <w:lastRenderedPageBreak/>
        <w:t>السياسات، واستجابتها للمخاطر والحوادث.كما أظهرت دراسات في السعودية أن تصور العاملين لدعم الإدارة يعد من العوامل الأساسية التي تتنبأ بسلوكياتهم في الإبلاغ عن الحوادث.</w:t>
      </w:r>
    </w:p>
    <w:p w14:paraId="04D05C13" w14:textId="77777777" w:rsidR="00390B53" w:rsidRPr="00DE1F7A" w:rsidRDefault="00390B53">
      <w:pPr>
        <w:numPr>
          <w:ilvl w:val="0"/>
          <w:numId w:val="8"/>
        </w:numPr>
        <w:bidi/>
        <w:spacing w:after="120" w:line="360" w:lineRule="auto"/>
        <w:rPr>
          <w:rFonts w:ascii="Simplified Arabic" w:hAnsi="Simplified Arabic" w:cs="Simplified Arabic"/>
          <w:noProof/>
          <w:sz w:val="24"/>
          <w:szCs w:val="24"/>
        </w:rPr>
      </w:pPr>
      <w:r w:rsidRPr="00DE1F7A">
        <w:rPr>
          <w:rFonts w:ascii="Simplified Arabic" w:hAnsi="Simplified Arabic" w:cs="Simplified Arabic"/>
          <w:b/>
          <w:bCs/>
          <w:noProof/>
          <w:sz w:val="24"/>
          <w:szCs w:val="24"/>
          <w:rtl/>
        </w:rPr>
        <w:t>التواصل المفتوح بشأن الأخطاء</w:t>
      </w:r>
      <w:r w:rsidRPr="00DE1F7A">
        <w:rPr>
          <w:rFonts w:ascii="Simplified Arabic" w:hAnsi="Simplified Arabic" w:cs="Simplified Arabic"/>
          <w:b/>
          <w:bCs/>
          <w:noProof/>
          <w:sz w:val="24"/>
          <w:szCs w:val="24"/>
          <w:rtl/>
        </w:rPr>
        <w:br/>
      </w:r>
      <w:r w:rsidRPr="00DE1F7A">
        <w:rPr>
          <w:rFonts w:ascii="Simplified Arabic" w:hAnsi="Simplified Arabic" w:cs="Simplified Arabic"/>
          <w:noProof/>
          <w:sz w:val="24"/>
          <w:szCs w:val="24"/>
          <w:rtl/>
        </w:rPr>
        <w:t xml:space="preserve">يعكس وجود قنوات واضحة وآمنة للإبلاغ عن الأخطاء وقرب حدوثها، مع إمكانية مناقشتها دون خوف من اللوم أو العقاب غير العادل حيث يعد التواصل المفتوح مرتبطًا بزيادة تقارير الأخطاء الاحداث الجسيمة ، ويعتبر مؤشرًا على بيئة تعليمية حيوية وديناميكية </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&lt;EndNote&gt;&lt;Cite&gt;&lt;Author&gt;Pai&lt;/Author&gt;&lt;Year&gt;2024&lt;/Year&gt;&lt;RecNum&gt;261&lt;/RecNum&gt;&lt;DisplayText&gt;(Pai et al., 2024)&lt;/DisplayText&gt;&lt;record&gt;&lt;rec-number&gt;261&lt;/rec-number&gt;&lt;foreign-keys&gt;&lt;key app="EN" db-id="02retxxrerxdxhe9aphvs0z2t9z25p0ew99s" timestamp="177</w:instrText>
      </w:r>
      <w:r w:rsidRPr="00DE1F7A">
        <w:rPr>
          <w:rFonts w:ascii="Simplified Arabic" w:hAnsi="Simplified Arabic" w:cs="Simplified Arabic"/>
          <w:noProof/>
          <w:sz w:val="24"/>
          <w:szCs w:val="24"/>
          <w:rtl/>
        </w:rPr>
        <w:instrText>2383789"&gt;261&lt;/</w:instrText>
      </w:r>
      <w:r w:rsidRPr="00DE1F7A">
        <w:rPr>
          <w:rFonts w:ascii="Simplified Arabic" w:hAnsi="Simplified Arabic" w:cs="Simplified Arabic"/>
          <w:noProof/>
          <w:sz w:val="24"/>
          <w:szCs w:val="24"/>
        </w:rPr>
        <w:instrText>key&gt;&lt;/foreign-keys&gt;&lt;ref-type name="Journal Article"&gt;17&lt;/ref-type&gt;&lt;contributors&gt;&lt;authors&gt;&lt;author&gt;Pai, Reifanli M.&lt;/author&gt;&lt;author&gt;Wahongan, Greta J. P.&lt;/author&gt;&lt;author&gt;Manampiring, Aaltje Ellen&lt;/author&gt;&lt;/authors&gt;&lt;/contributors&gt;&lt;titles&gt;&lt;title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Pr>
        <w:instrText>ANALISIS PERAN TENAGA KESEHATAN DI RS BUDI SETIA LANGOWAN TAHUN 2023 BERDASARKAN HOSPITAL SURVEY ON PATIENT SAFETY CULTURE (HSOPSC)&lt;/title&gt;&lt;secondary-title&gt;PREPOTIF : JURNAL KESEHATAN MASYARAKAT&lt;/secondary-title&gt;&lt;/titles&gt;&lt;periodical&gt;&lt;full-title&gt;PREPOTIF</w:instrText>
      </w:r>
      <w:r w:rsidRPr="00DE1F7A">
        <w:rPr>
          <w:rFonts w:ascii="Simplified Arabic" w:hAnsi="Simplified Arabic" w:cs="Simplified Arabic"/>
          <w:noProof/>
          <w:sz w:val="24"/>
          <w:szCs w:val="24"/>
          <w:rtl/>
        </w:rPr>
        <w:instrText xml:space="preserve"> : </w:instrText>
      </w:r>
      <w:r w:rsidRPr="00DE1F7A">
        <w:rPr>
          <w:rFonts w:ascii="Simplified Arabic" w:hAnsi="Simplified Arabic" w:cs="Simplified Arabic"/>
          <w:noProof/>
          <w:sz w:val="24"/>
          <w:szCs w:val="24"/>
        </w:rPr>
        <w:instrText>JURNAL KESEHATAN MASYARAKAT&lt;/full-title&gt;&lt;/periodical&gt;&lt;dates&gt;&lt;year&gt;2024&lt;/year&gt;&lt;/dates&gt;&lt;urls&gt;&lt;/urls&gt;&lt;/record&gt;&lt;/Cite&gt;&lt;/EndNote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Pai et al., 2024</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xml:space="preserve">. وهذا قطعا يُساهم في تعزيز </w:t>
      </w:r>
      <w:r w:rsidR="000A33FE" w:rsidRPr="000A33FE">
        <w:rPr>
          <w:rFonts w:ascii="Simplified Arabic" w:hAnsi="Simplified Arabic" w:cs="Simplified Arabic"/>
          <w:noProof/>
          <w:sz w:val="24"/>
          <w:szCs w:val="24"/>
          <w:rtl/>
        </w:rPr>
        <w:t>ثقافة سلامة المرضى</w:t>
      </w:r>
      <w:r w:rsidRPr="00DE1F7A">
        <w:rPr>
          <w:rFonts w:ascii="Simplified Arabic" w:hAnsi="Simplified Arabic" w:cs="Simplified Arabic"/>
          <w:noProof/>
          <w:sz w:val="24"/>
          <w:szCs w:val="24"/>
          <w:rtl/>
        </w:rPr>
        <w:t xml:space="preserve"> وتوجيه الممارسين الصحيين نحو تحسين جودة الرعاية الصحية</w:t>
      </w:r>
      <w:r w:rsidRPr="00DE1F7A">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Alrasheeday et al., 2024</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xml:space="preserve"> .</w:t>
      </w:r>
    </w:p>
    <w:p w14:paraId="4868E858" w14:textId="77777777" w:rsidR="00390B53" w:rsidRPr="00DE1F7A" w:rsidRDefault="00390B53">
      <w:pPr>
        <w:numPr>
          <w:ilvl w:val="0"/>
          <w:numId w:val="8"/>
        </w:numPr>
        <w:bidi/>
        <w:spacing w:before="210" w:after="0" w:line="360" w:lineRule="auto"/>
        <w:rPr>
          <w:rFonts w:ascii="Simplified Arabic" w:hAnsi="Simplified Arabic" w:cs="Simplified Arabic"/>
          <w:noProof/>
          <w:sz w:val="24"/>
          <w:szCs w:val="24"/>
        </w:rPr>
      </w:pPr>
      <w:r w:rsidRPr="00DE1F7A">
        <w:rPr>
          <w:rFonts w:ascii="Simplified Arabic" w:hAnsi="Simplified Arabic" w:cs="Simplified Arabic"/>
          <w:b/>
          <w:bCs/>
          <w:noProof/>
          <w:sz w:val="24"/>
          <w:szCs w:val="24"/>
          <w:rtl/>
        </w:rPr>
        <w:t>التعلم المستمر من الحوادث</w:t>
      </w:r>
      <w:r w:rsidRPr="00DE1F7A">
        <w:rPr>
          <w:rFonts w:ascii="Simplified Arabic" w:hAnsi="Simplified Arabic" w:cs="Simplified Arabic"/>
          <w:noProof/>
          <w:sz w:val="24"/>
          <w:szCs w:val="24"/>
        </w:rPr>
        <w:br/>
      </w:r>
      <w:r w:rsidRPr="00DE1F7A">
        <w:rPr>
          <w:rFonts w:ascii="Simplified Arabic" w:hAnsi="Simplified Arabic" w:cs="Simplified Arabic"/>
          <w:noProof/>
          <w:sz w:val="24"/>
          <w:szCs w:val="24"/>
          <w:rtl/>
        </w:rPr>
        <w:t>يشير إلى مدى اعتماد المستشفيات في القطاع الصحي على الحوادث والأخطاء كمصادر للتعلم والتحسين، من خلال تحليل الأسباب الجذرية، وتنفيذ إجراءات تصحيحية، ومتابعة نتائجها ويعد هذا الجانب محورًا رئيسيًا في نماذج إدارة الجودة التي تهدف إلى تحسين سلامة المرضى .</w:t>
      </w:r>
    </w:p>
    <w:p w14:paraId="7BA64E95" w14:textId="77777777" w:rsidR="00390B53" w:rsidRPr="00DE1F7A" w:rsidRDefault="00390B53">
      <w:pPr>
        <w:numPr>
          <w:ilvl w:val="0"/>
          <w:numId w:val="8"/>
        </w:numPr>
        <w:bidi/>
        <w:spacing w:before="210" w:after="0" w:line="360" w:lineRule="auto"/>
        <w:rPr>
          <w:rFonts w:ascii="Simplified Arabic" w:hAnsi="Simplified Arabic" w:cs="Simplified Arabic"/>
          <w:noProof/>
          <w:sz w:val="24"/>
          <w:szCs w:val="24"/>
        </w:rPr>
      </w:pPr>
      <w:r w:rsidRPr="00DE1F7A">
        <w:rPr>
          <w:rFonts w:ascii="Simplified Arabic" w:hAnsi="Simplified Arabic" w:cs="Simplified Arabic"/>
          <w:b/>
          <w:bCs/>
          <w:noProof/>
          <w:sz w:val="24"/>
          <w:szCs w:val="24"/>
          <w:rtl/>
        </w:rPr>
        <w:t>العمل الجماعي والتعاون</w:t>
      </w:r>
      <w:r w:rsidRPr="00DE1F7A">
        <w:rPr>
          <w:rFonts w:ascii="Simplified Arabic" w:hAnsi="Simplified Arabic" w:cs="Simplified Arabic"/>
          <w:noProof/>
          <w:sz w:val="24"/>
          <w:szCs w:val="24"/>
        </w:rPr>
        <w:br/>
      </w:r>
      <w:r w:rsidRPr="00DE1F7A">
        <w:rPr>
          <w:rFonts w:ascii="Simplified Arabic" w:hAnsi="Simplified Arabic" w:cs="Simplified Arabic"/>
          <w:noProof/>
          <w:sz w:val="24"/>
          <w:szCs w:val="24"/>
          <w:rtl/>
        </w:rPr>
        <w:t>يقيس مستوى الثقة والتعاون بين أعضاء الفريق في الوحدة ومع الوحدات الأخرى، بالإضافة إلى كيفية تنسيق الجهود لضمان رعاية صحية آمنة ومتسقة للمرضى كما أظهرت الدراسات أن الفرق ذات العلاقات القوية والتواصل الجيد أقل عرضة لارتكاب أخطاء خطيرة</w:t>
      </w:r>
      <w:r w:rsidRPr="00DE1F7A">
        <w:rPr>
          <w:rFonts w:ascii="Simplified Arabic" w:hAnsi="Simplified Arabic" w:cs="Simplified Arabic"/>
          <w:noProof/>
          <w:sz w:val="24"/>
          <w:szCs w:val="24"/>
          <w:rtl/>
        </w:rPr>
        <w:fldChar w:fldCharType="begin">
          <w:fldData xml:space="preserve">PEVuZE5vdGU+PENpdGU+PEF1dGhvcj5NaXN0cmk8L0F1dGhvcj48WWVhcj4yMDIzPC9ZZWFyPjxS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PEVuZE5vdGU+PENpdGU+PEF1dGhvcj5NaXN0cmk8L0F1dGhvcj48WWVhcj4yMDIzPC9ZZWFyPjxS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Mistri et al., 2023; Pai et al., 2024</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xml:space="preserve"> .</w:t>
      </w:r>
    </w:p>
    <w:p w14:paraId="3621A96F" w14:textId="77777777" w:rsidR="00390B53" w:rsidRPr="00DE1F7A" w:rsidRDefault="00DE1F7A" w:rsidP="00390B53">
      <w:pPr>
        <w:bidi/>
        <w:spacing w:before="210" w:after="0" w:line="360" w:lineRule="auto"/>
        <w:rPr>
          <w:rFonts w:ascii="Simplified Arabic" w:hAnsi="Simplified Arabic" w:cs="Simplified Arabic"/>
          <w:b/>
          <w:bCs/>
          <w:noProof/>
          <w:sz w:val="24"/>
          <w:szCs w:val="24"/>
          <w:rtl/>
        </w:rPr>
      </w:pPr>
      <w:r w:rsidRPr="00DE1F7A">
        <w:rPr>
          <w:rFonts w:ascii="Simplified Arabic" w:hAnsi="Simplified Arabic" w:cs="Simplified Arabic"/>
          <w:b/>
          <w:bCs/>
          <w:noProof/>
          <w:sz w:val="24"/>
          <w:szCs w:val="24"/>
          <w:rtl/>
        </w:rPr>
        <w:t>2.</w:t>
      </w:r>
      <w:r w:rsidR="00A57EF5">
        <w:rPr>
          <w:rFonts w:ascii="Simplified Arabic" w:hAnsi="Simplified Arabic" w:cs="Simplified Arabic" w:hint="cs"/>
          <w:b/>
          <w:bCs/>
          <w:noProof/>
          <w:sz w:val="24"/>
          <w:szCs w:val="24"/>
          <w:rtl/>
        </w:rPr>
        <w:t>7.2</w:t>
      </w:r>
      <w:r w:rsidR="00390B53" w:rsidRPr="00DE1F7A">
        <w:rPr>
          <w:rFonts w:ascii="Simplified Arabic" w:hAnsi="Simplified Arabic" w:cs="Simplified Arabic"/>
          <w:b/>
          <w:bCs/>
          <w:noProof/>
          <w:sz w:val="24"/>
          <w:szCs w:val="24"/>
          <w:rtl/>
        </w:rPr>
        <w:t>سلوكيات السلامة لدى الممارسين الصحيين</w:t>
      </w:r>
    </w:p>
    <w:p w14:paraId="446DD22D" w14:textId="77777777" w:rsidR="00390B53" w:rsidRPr="00DE1F7A" w:rsidRDefault="00390B53" w:rsidP="000A33FE">
      <w:pPr>
        <w:bidi/>
        <w:spacing w:before="210" w:after="0" w:line="360" w:lineRule="auto"/>
        <w:jc w:val="both"/>
        <w:rPr>
          <w:rFonts w:ascii="Simplified Arabic" w:hAnsi="Simplified Arabic" w:cs="Simplified Arabic"/>
          <w:noProof/>
          <w:sz w:val="24"/>
          <w:szCs w:val="24"/>
          <w:rtl/>
        </w:rPr>
      </w:pPr>
      <w:r w:rsidRPr="00DE1F7A">
        <w:rPr>
          <w:rFonts w:ascii="Simplified Arabic" w:hAnsi="Simplified Arabic" w:cs="Simplified Arabic"/>
          <w:noProof/>
          <w:sz w:val="24"/>
          <w:szCs w:val="24"/>
          <w:rtl/>
        </w:rPr>
        <w:t xml:space="preserve">تشير سلوكيات السلامة إلى مجموعة الأفعال والإجراءات اليومية التي يمارسها الممارسون الصحيون بهدف حماية المرضى من الأذى وتقليل احتمالية وقوع الأخطاء والحوادث داخل المستشفى، وتشمل الالتزام بالبروتوكولات الإكلينيكية المعتمدة، واتباع سياسات مكافحة العدوى، وإجراءات التحقق من هوية المرضى، وتطبيق قوائم التحقق في الإجراءات الحرجة، والإبلاغ عن الحوادث وقرب وقوعها، والمشاركة في برامج التدريب والتحسين المتعلقة بالسلامة </w:t>
      </w:r>
      <w:r w:rsidRPr="00DE1F7A">
        <w:rPr>
          <w:rFonts w:ascii="Simplified Arabic" w:hAnsi="Simplified Arabic" w:cs="Simplified Arabic"/>
          <w:noProof/>
          <w:sz w:val="24"/>
          <w:szCs w:val="24"/>
          <w:rtl/>
        </w:rPr>
        <w:fldChar w:fldCharType="begin">
          <w:fldData xml:space="preserve">PEVuZE5vdGU+PENpdGU+PEF1dGhvcj5NaXN0cmk8L0F1dGhvcj48WWVhcj4yMDIzPC9ZZWFyPjxS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PEVuZE5vdGU+PENpdGU+PEF1dGhvcj5NaXN0cmk8L0F1dGhvcj48WWVhcj4yMDIzPC9ZZWFyPjxS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Mistri et al., 2023; Mohammed, 2025</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وتعد هذه السلوكيات تجسيدًا عمليًا لقيم و</w:t>
      </w:r>
      <w:r w:rsidR="000A33FE" w:rsidRPr="000A33FE">
        <w:rPr>
          <w:rFonts w:ascii="Simplified Arabic" w:hAnsi="Simplified Arabic" w:cs="Simplified Arabic"/>
          <w:noProof/>
          <w:sz w:val="24"/>
          <w:szCs w:val="24"/>
          <w:rtl/>
        </w:rPr>
        <w:t>ثقافة سلامة المرضى</w:t>
      </w:r>
      <w:r w:rsidRPr="00DE1F7A">
        <w:rPr>
          <w:rFonts w:ascii="Simplified Arabic" w:hAnsi="Simplified Arabic" w:cs="Simplified Arabic"/>
          <w:noProof/>
          <w:sz w:val="24"/>
          <w:szCs w:val="24"/>
          <w:rtl/>
        </w:rPr>
        <w:t xml:space="preserve"> السائدة في المستشفى، إذ تعكس مدى استعداد العاملين لترجمة التوجهات التنظيمية إلى ممارسات ملموسة في بيئة العمل </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&lt;EndNote&gt;&lt;Cite&gt;&lt;Author&gt;Konlan&lt;/Author&gt;&lt;Year&gt;2022&lt;/Year&gt;&lt;RecNum&gt;249&lt;/RecNum&gt;&lt;DisplayText&gt;(Konlan &amp;amp; Shin, 2022)&lt;/DisplayText&gt;&lt;record&gt;&lt;rec-number&gt;249&lt;/rec-number&gt;&lt;foreign-keys&gt;&lt;key app="EN" db-id="02retxxrerxdxhe9aphvs0z2t9z25p0ew99s" timestamp="1762444256"&gt;249&lt;/key&gt;&lt;/foreign-keys&gt;&lt;ref-type name="Journal Article"&gt;17&lt;/ref-type&gt;&lt;contributors&gt;&lt;authors&gt;&lt;author&gt;Konlan, K. D.&lt;/author&gt;&lt;author&gt;Shin, J.&lt;/author&gt;&lt;/authors&gt;&lt;/contributors&gt;&lt;auth-address&gt;Mo- Im Kim Nursing Research Institute, Yonsei University College of Nursing, Seoul, Korea.&amp;#xD;Department of Public Health Nursing, School of Nursing and Midwifery, University of Health and Allied Sciences, Ho, Ghana.&amp;#xD;College of Nursing, Woosuk University, Wanju-gun, Jeollabuk-do, Republic of Korea</w:instrText>
      </w:r>
      <w:r w:rsidRPr="00DE1F7A">
        <w:rPr>
          <w:rFonts w:ascii="Simplified Arabic" w:hAnsi="Simplified Arabic" w:cs="Simplified Arabic"/>
          <w:noProof/>
          <w:sz w:val="24"/>
          <w:szCs w:val="24"/>
          <w:rtl/>
        </w:rPr>
        <w:instrText>.&lt;/</w:instrText>
      </w:r>
      <w:r w:rsidRPr="00DE1F7A">
        <w:rPr>
          <w:rFonts w:ascii="Simplified Arabic" w:hAnsi="Simplified Arabic" w:cs="Simplified Arabic"/>
          <w:noProof/>
          <w:sz w:val="24"/>
          <w:szCs w:val="24"/>
        </w:rPr>
        <w:instrText>auth-address&gt;&lt;titles&gt;&lt;title&gt;The status and the factors that influence patient safety in health care institutions in Africa: A systematic review&lt;/title&gt;&lt;secondary-title&gt;PLOS Glob Public Health&lt;/secondary-title&gt;&lt;/titles&gt;&lt;periodical&gt;&lt;full-title&gt;PLOS Glob Public Health&lt;/full-title&gt;&lt;/periodical&gt;&lt;pages&gt;e0001085&lt;/pages&gt;&lt;volume&gt;2&lt;/volume&gt;&lt;number&gt;12&lt;/number&gt;&lt;edition&gt;2023/03/25&lt;/edition&gt;&lt;dates&gt;&lt;year&gt;2022&lt;/year&gt;&lt;/dates&gt;&lt;publisher&gt;Public Library of Science&lt;/publisher&gt;&lt;isbn&gt;2767-3375 (Electronic)&amp;#xD;2767-3375 (Linking)&lt;/isbn&gt;&lt;accession-num&gt;36962880&lt;/accession-num&gt;&lt;urls&gt;&lt;related-urls&gt;&lt;url&gt;https://www.ncbi.nlm.nih.gov/pubmed/36962880&lt;/url&gt;&lt;/related-urls&gt;&lt;/urls&gt;&lt;custom2&gt;PMC10021551&lt;/custom2&gt;&lt;electronic-resource-num&gt;10.1371/journal.pgph.0001085&lt;/electronic-resource-num</w:instrText>
      </w:r>
      <w:r w:rsidRPr="00DE1F7A">
        <w:rPr>
          <w:rFonts w:ascii="Simplified Arabic" w:hAnsi="Simplified Arabic" w:cs="Simplified Arabic"/>
          <w:noProof/>
          <w:sz w:val="24"/>
          <w:szCs w:val="24"/>
          <w:rtl/>
        </w:rPr>
        <w:instrText>&gt;&lt;/</w:instrText>
      </w:r>
      <w:r w:rsidRPr="00DE1F7A">
        <w:rPr>
          <w:rFonts w:ascii="Simplified Arabic" w:hAnsi="Simplified Arabic" w:cs="Simplified Arabic"/>
          <w:noProof/>
          <w:sz w:val="24"/>
          <w:szCs w:val="24"/>
        </w:rPr>
        <w:instrTex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Konlan &amp; Shin, 2022</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w:t>
      </w:r>
    </w:p>
    <w:p w14:paraId="4424F3CB" w14:textId="77777777" w:rsidR="00390B53" w:rsidRPr="00DE1F7A" w:rsidRDefault="00390B53" w:rsidP="00390B53">
      <w:pPr>
        <w:bidi/>
        <w:spacing w:before="210" w:after="0" w:line="360" w:lineRule="auto"/>
        <w:jc w:val="both"/>
        <w:rPr>
          <w:rFonts w:ascii="Simplified Arabic" w:hAnsi="Simplified Arabic" w:cs="Simplified Arabic"/>
          <w:noProof/>
          <w:sz w:val="24"/>
          <w:szCs w:val="24"/>
        </w:rPr>
      </w:pPr>
      <w:r w:rsidRPr="00DE1F7A">
        <w:rPr>
          <w:rFonts w:ascii="Simplified Arabic" w:hAnsi="Simplified Arabic" w:cs="Simplified Arabic"/>
          <w:noProof/>
          <w:sz w:val="24"/>
          <w:szCs w:val="24"/>
          <w:rtl/>
        </w:rPr>
        <w:lastRenderedPageBreak/>
        <w:t>يمكن التمييز بين نوعين رئيسيين من سلوكيات السلامة: الأول يتضمن السلوكيات الالتزامية التي تركز على الالتزام الصارم بالإرشادات والسياسات، مثل غسل اليدين في حسب البروتكولات المنظمة لذلك، والتحقق المزدوج من الأدوية وجرعاتها، واتباع تعليمات الوقاية من العدوى</w:t>
      </w:r>
      <w:r w:rsidRPr="00DE1F7A">
        <w:rPr>
          <w:rFonts w:ascii="Simplified Arabic" w:hAnsi="Simplified Arabic" w:cs="Simplified Arabic"/>
          <w:noProof/>
          <w:sz w:val="24"/>
          <w:szCs w:val="24"/>
          <w:rtl/>
        </w:rPr>
        <w:fldChar w:fldCharType="begin">
          <w:fldData xml:space="preserve">PEVuZE5vdGU+PENpdGU+PEF1dGhvcj5LaGFuPC9BdXRob3I+PFllYXI+MjAxODwvWWVhcj48UmVj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==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PEVuZE5vdGU+PENpdGU+PEF1dGhvcj5LaGFuPC9BdXRob3I+PFllYXI+MjAxODwvWWVhcj48UmVj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==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Khan et al., 2018; Shenoy, 2021</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xml:space="preserve"> . أما النوع الثاني فيشمل السلوكيات الاستباقية أو الإبلاغية التي تهدف إلى الكشف عن الأخطاء والمخاطر قبل أن تتسبب في حوادث ضارة، مثل الإبلاغ عن الأخطاء وقرب وقوعها، وتقديم المقترحات لتحسين الإجراءات، والمشاركة في فرق الجودة وسلامة المرضى</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&lt;EndNote&gt;&lt;Cite&gt;&lt;Author&gt;Alghamdi&lt;/Author&gt;&lt;Year&gt;2026&lt;/Year&gt;&lt;RecNum&gt;262&lt;/RecNum&gt;&lt;DisplayText&gt;(Alghamdi, 2026)&lt;/DisplayText&gt;&lt;record&gt;&lt;rec-number&gt;262&lt;/rec-number&gt;&lt;foreign-keys&gt;&lt;key app="EN" db-id="02retxxrerxdxhe9aphvs0z2t9z25p0ew99s" timestamp</w:instrText>
      </w:r>
      <w:r w:rsidRPr="00DE1F7A">
        <w:rPr>
          <w:rFonts w:ascii="Simplified Arabic" w:hAnsi="Simplified Arabic" w:cs="Simplified Arabic"/>
          <w:noProof/>
          <w:sz w:val="24"/>
          <w:szCs w:val="24"/>
          <w:rtl/>
        </w:rPr>
        <w:instrText>="1772385543"&gt;262&lt;/</w:instrText>
      </w:r>
      <w:r w:rsidRPr="00DE1F7A">
        <w:rPr>
          <w:rFonts w:ascii="Simplified Arabic" w:hAnsi="Simplified Arabic" w:cs="Simplified Arabic"/>
          <w:noProof/>
          <w:sz w:val="24"/>
          <w:szCs w:val="24"/>
        </w:rPr>
        <w:instrText>key&gt;&lt;/foreign-keys&gt;&lt;ref-type name="Journal Article"&gt;17&lt;/ref-type&gt;&lt;contributors&gt;&lt;authors&gt;&lt;author&gt;Alghamdi, S. A.&lt;/author&gt;&lt;/authors&gt;&lt;/contributors&gt;&lt;auth-address&gt;Department of Clinical Pharmacy, Faculty of Pharmacy, Al-Baha University, Al-Baha, Kingdom of Saudi Arabia.&lt;/auth-address&gt;&lt;titles&gt;&lt;title&gt;Medication Errors Reporting and Analysis: A Comparative Study for Advancing Medication Safety Practices in Ministry of Health Hospitals in Saudi Arabia&lt;/title&gt;&lt;secondary-title&gt;Saudi Med J&lt;/secondary-title&gt;&lt;/titles&gt;&lt;periodical&gt;&lt;full-title&gt;Saudi Med J&lt;/full-title&gt;&lt;/periodical&gt;&lt;pages&gt;102-113&lt;/pages&gt;&lt;volume&gt;47&lt;/volume&gt;&lt;number&gt;1&lt;/number&gt;&lt;edition&gt;2026/02/03&lt;/edition&gt;&lt;keywords&gt;&lt;keyword&gt;Saudi Arabia&lt;/keyword&gt;&lt;keyword&gt;*Medication Errors/statistics &amp;amp; numerical data/prevention &amp;amp; control&lt;/keyword&gt;&lt;keyword&gt;Humans&lt;/keyword&gt;&lt;keyword&gt;Cross-Sectional Studies&lt;/keyword&gt;&lt;keyword&gt;Retrospective Studies&lt;/keyword&gt;&lt;keyword&gt;Female&lt;/keyword&gt;&lt;keyword&gt;Male&lt;/keyword&gt;&lt;keyword&gt;Patient Safety&lt;/keyword&gt;&lt;keyword&gt;Hospitals&lt;/keyword&gt;&lt;keyword&gt;Health care policy implementation&lt;/keyword&gt;&lt;keyword&gt;Medication safety&lt;/keyword&gt;&lt;keyword&gt;Medications errors&lt;/keyword&gt;&lt;keyword&gt;Pharmacovigilance&lt;/keyword&gt;&lt;/keywords&gt;&lt;dates&gt;&lt;year&gt;2026&lt;/year&gt;&lt;pub-dates&gt;&lt;date&gt;Jan&lt;/date&gt;&lt;/pub-dates&gt;&lt;/dates&gt;&lt;isbn</w:instrText>
      </w:r>
      <w:r w:rsidRPr="00DE1F7A">
        <w:rPr>
          <w:rFonts w:ascii="Simplified Arabic" w:hAnsi="Simplified Arabic" w:cs="Simplified Arabic"/>
          <w:noProof/>
          <w:sz w:val="24"/>
          <w:szCs w:val="24"/>
          <w:rtl/>
        </w:rPr>
        <w:instrText xml:space="preserve">&gt;1658-3175 </w:instrText>
      </w:r>
      <w:r w:rsidRPr="00DE1F7A">
        <w:rPr>
          <w:rFonts w:ascii="Simplified Arabic" w:hAnsi="Simplified Arabic" w:cs="Simplified Arabic"/>
          <w:noProof/>
          <w:sz w:val="24"/>
          <w:szCs w:val="24"/>
        </w:rPr>
        <w:instrText>(Electronic)&amp;#xD;0379-5284 (Print)&amp;#xD;0379-5284 (Linking)&lt;/isbn&gt;&lt;accession-num&gt;41628962&lt;/accession-num&gt;&lt;urls&gt;&lt;related-urls&gt;&lt;url&gt;https://www.ncbi.nlm.nih.gov/pubmed/41628962&lt;/url&gt;&lt;/related-urls&gt;&lt;/urls&gt;&lt;custom2&gt;PMC12862582&lt;/custom2&gt;&lt;electronic-resource-num&gt;10.15537/smj.2026.47.1.20250755&lt;/electronic-resource-num&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Alghamdi, 2026</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كما بينت الدراسات أن وجود ثقافة سلامة إيجابية وداعمة يرتبط بزيادة تبني هذه السلوكيات، بينما تساهم ثقافة اللوم والخوف في تقليل مدى استعداد العاملين للإبلاغ والمبادرة</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&lt;EndNote&gt;&lt;Cite&gt;&lt;Author&gt;Mistri&lt;/Author&gt;&lt;Year&gt;2023&lt;/Year&gt;&lt;RecNum&gt;248&lt;/RecNum&gt;&lt;DisplayText&gt;(Mistri et al., 2023)&lt;/DisplayText&gt;&lt;record&gt;&lt;rec-number&gt;248&lt;/rec-number&gt;&lt;foreign-keys&gt;&lt;key app="EN" db-id="02retxxrerxdxhe9aphvs0z2t9z25p0ew99s" timestamp="1762444122"&gt;248&lt;/key&gt;&lt;/foreign-keys&gt;&lt;ref-type name="Journal Article"&gt;17&lt;/ref-type&gt;&lt;contributors&gt;&lt;authors&gt;&lt;author&gt;Mistri, I. U.&lt;/author&gt;&lt;author&gt;Badge, A.&lt;/author&gt;&lt;author&gt;Shahu, S.&lt;/author&gt;&lt;/authors&gt;&lt;/contributors&gt;&lt;auth-address&gt;Hospital Administration, School of Allied Health Sciences, Datta Meghe Institute of Higher Education and Research (Deemed to Be University), Nagpur, IND.&amp;#xD;Microbiology, Datta Meghe Medical College, Datta Meghe Institute of Higher Education and Research (Deemed to Be University)</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Nagpur, IND.&lt;/auth-address&gt;&lt;titles&gt;&lt;title&gt;Enhancing Patient Safety Culture in Hospitals&lt;/title&gt;&lt;secondary-title&gt;Cureus&lt;/secondary-title&gt;&lt;/titles&gt;&lt;periodical&gt;&lt;full-title&gt;Cureus&lt;/full-title&gt;&lt;/periodical&gt;&lt;pages&gt;e51159&lt;/pages&gt;&lt;volume&gt;15&lt;/volume&gt;&lt;number&gt;12</w:instrText>
      </w:r>
      <w:r w:rsidRPr="00DE1F7A">
        <w:rPr>
          <w:rFonts w:ascii="Simplified Arabic" w:hAnsi="Simplified Arabic" w:cs="Simplified Arabic"/>
          <w:noProof/>
          <w:sz w:val="24"/>
          <w:szCs w:val="24"/>
          <w:rtl/>
        </w:rPr>
        <w:instrText>&lt;/</w:instrText>
      </w:r>
      <w:r w:rsidRPr="00DE1F7A">
        <w:rPr>
          <w:rFonts w:ascii="Simplified Arabic" w:hAnsi="Simplified Arabic" w:cs="Simplified Arabic"/>
          <w:noProof/>
          <w:sz w:val="24"/>
          <w:szCs w:val="24"/>
        </w:rPr>
        <w:instrText>number&gt;&lt;edition&gt;2024/01/29&lt;/edition&gt;&lt;keywords&gt;&lt;keyword&gt;healthcare education healthcare quality&lt;/keyword&gt;&lt;keyword&gt;infection prevention&lt;/keyword&gt;&lt;keyword&gt;patient safety climate&lt;/keyword&gt;&lt;keyword&gt;quality improvement&lt;/keyword&gt;&lt;keyword&gt;safety culture&lt;/keyword</w:instrText>
      </w:r>
      <w:r w:rsidRPr="00DE1F7A">
        <w:rPr>
          <w:rFonts w:ascii="Simplified Arabic" w:hAnsi="Simplified Arabic" w:cs="Simplified Arabic"/>
          <w:noProof/>
          <w:sz w:val="24"/>
          <w:szCs w:val="24"/>
          <w:rtl/>
        </w:rPr>
        <w:instrText>&gt;&lt;/</w:instrText>
      </w:r>
      <w:r w:rsidRPr="00DE1F7A">
        <w:rPr>
          <w:rFonts w:ascii="Simplified Arabic" w:hAnsi="Simplified Arabic" w:cs="Simplified Arabic"/>
          <w:noProof/>
          <w:sz w:val="24"/>
          <w:szCs w:val="24"/>
        </w:rPr>
        <w:instrText>keywords&gt;&lt;dates&gt;&lt;year&gt;2023&lt;/year&gt;&lt;pub-dates&gt;&lt;date&gt;Dec&lt;/date&gt;&lt;/pub-dates&gt;&lt;/dates&gt;&lt;isbn&gt;2168-8184 (Print)&amp;#xD;2168-8184 (Electronic)&amp;#xD;2168-8184 (Linking)&lt;/isbn&gt;&lt;accession-num&gt;38283419&lt;/accession-num&gt;&lt;urls&gt;&lt;related-urls&gt;&lt;url&gt;https://www.ncbi.nlm.nih.gov</w:instrText>
      </w:r>
      <w:r w:rsidRPr="00DE1F7A">
        <w:rPr>
          <w:rFonts w:ascii="Simplified Arabic" w:hAnsi="Simplified Arabic" w:cs="Simplified Arabic"/>
          <w:noProof/>
          <w:sz w:val="24"/>
          <w:szCs w:val="24"/>
          <w:rtl/>
        </w:rPr>
        <w:instrText>/</w:instrText>
      </w:r>
      <w:r w:rsidRPr="00DE1F7A">
        <w:rPr>
          <w:rFonts w:ascii="Simplified Arabic" w:hAnsi="Simplified Arabic" w:cs="Simplified Arabic"/>
          <w:noProof/>
          <w:sz w:val="24"/>
          <w:szCs w:val="24"/>
        </w:rPr>
        <w:instrText>pubmed/38283419&lt;/url&gt;&lt;/related-urls&gt;&lt;/urls&gt;&lt;custom2&gt;PMC10811440&lt;/custom2&gt;&lt;electronic-resource-num&gt;10.7759/cureus.51159&lt;/electronic-resource-num&gt;&lt;remote-database-provider&gt;NLM&lt;/remote-database-provider&gt;&lt;language&gt;eng&lt;/language&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Mistri et al., 2023</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w:t>
      </w:r>
    </w:p>
    <w:p w14:paraId="58A99EB7" w14:textId="77777777" w:rsidR="00390B53" w:rsidRPr="00DE1F7A" w:rsidRDefault="00390B53" w:rsidP="000A33FE">
      <w:pPr>
        <w:bidi/>
        <w:spacing w:before="210" w:after="0" w:line="360" w:lineRule="auto"/>
        <w:jc w:val="both"/>
        <w:rPr>
          <w:rFonts w:ascii="Simplified Arabic" w:hAnsi="Simplified Arabic" w:cs="Simplified Arabic"/>
          <w:noProof/>
          <w:sz w:val="24"/>
          <w:szCs w:val="24"/>
          <w:rtl/>
        </w:rPr>
      </w:pPr>
      <w:r w:rsidRPr="00DE1F7A">
        <w:rPr>
          <w:rFonts w:ascii="Simplified Arabic" w:hAnsi="Simplified Arabic" w:cs="Simplified Arabic"/>
          <w:noProof/>
          <w:sz w:val="24"/>
          <w:szCs w:val="24"/>
          <w:rtl/>
        </w:rPr>
        <w:t>كما تشير نتائج العديد من الدراسات إلى أن سلوكيات السلامة تشكل حلقة وسيطة مهمة بين العوامل التنظيمية والنتائج السريرية. فالقائد الذي يستخدم أسلوب القيادة التحويلية يعزز لدى العاملين شعورهم بالمسؤولية الأخلاقية ويشجعهم على التفكير النقدي والإبلاغ عن المشكلات، مما يؤدي إلى ارتفاع الالتزام بسلوكيات السلامة وخفض حدوث الأحداث الضارة</w:t>
      </w:r>
      <w:r w:rsidRPr="00DE1F7A">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Y051bT4yNDc8L1JlY051bT48RGlzcGxheVRleHQ+KEFobWVkIGV0IGFsLiwgMjAyNDsgQWxvdGFp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Y051bT4yNDc8L1JlY051bT48RGlzcGxheVRleHQ+KEFobWVkIGV0IGFsLiwgMjAyNDsgQWxvdGFp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Ahmed et al., 2024; Alotaibi et al., 2015; Althaibah et al., 2022</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وبناءً على ذلك، تتناول الدراسة الحالية سلوكيات السلامة كمتغير وسيط رئيسي يربط بين القيادة التحويلية و</w:t>
      </w:r>
      <w:r w:rsidR="000A33FE" w:rsidRPr="000A33FE">
        <w:rPr>
          <w:rFonts w:ascii="Simplified Arabic" w:hAnsi="Simplified Arabic" w:cs="Simplified Arabic"/>
          <w:noProof/>
          <w:sz w:val="24"/>
          <w:szCs w:val="24"/>
          <w:rtl/>
        </w:rPr>
        <w:t>ثقافة سلامة المرضى</w:t>
      </w:r>
      <w:r w:rsidRPr="00DE1F7A">
        <w:rPr>
          <w:rFonts w:ascii="Simplified Arabic" w:hAnsi="Simplified Arabic" w:cs="Simplified Arabic"/>
          <w:noProof/>
          <w:sz w:val="24"/>
          <w:szCs w:val="24"/>
          <w:rtl/>
        </w:rPr>
        <w:t xml:space="preserve"> من جهة، وبين معدل الأحداث الضارة من جهة أخرى، وذلك عن طريق قياس مدى التزام العاملين بالممارسات الأساسية المتعلقة بسلامة المرضى</w:t>
      </w:r>
      <w:r w:rsidRPr="00DE1F7A">
        <w:rPr>
          <w:rFonts w:ascii="Simplified Arabic" w:hAnsi="Simplified Arabic" w:cs="Simplified Arabic"/>
          <w:noProof/>
          <w:sz w:val="24"/>
          <w:szCs w:val="24"/>
          <w:rtl/>
        </w:rPr>
        <w:fldChar w:fldCharType="begin">
          <w:fldData xml:space="preserve">PEVuZE5vdGU+PENpdGU+PEF1dGhvcj5Nb2hhbW1lZDwvQXV0aG9yPjxZZWFyPjIwMjU8L1llYXI+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PEVuZE5vdGU+PENpdGU+PEF1dGhvcj5Nb2hhbW1lZDwvQXV0aG9yPjxZZWFyPjIwMjU8L1llYXI+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Mistri et al., 2023; Mohammed, 2025</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w:t>
      </w:r>
    </w:p>
    <w:p w14:paraId="7E3AC8DD" w14:textId="77777777" w:rsidR="00390B53" w:rsidRPr="00DE1F7A" w:rsidRDefault="00390B53" w:rsidP="000A33FE">
      <w:pPr>
        <w:bidi/>
        <w:spacing w:before="210" w:after="0" w:line="360" w:lineRule="auto"/>
        <w:jc w:val="both"/>
        <w:rPr>
          <w:rFonts w:ascii="Simplified Arabic" w:hAnsi="Simplified Arabic" w:cs="Simplified Arabic"/>
          <w:noProof/>
          <w:sz w:val="24"/>
          <w:szCs w:val="24"/>
          <w:rtl/>
        </w:rPr>
      </w:pPr>
      <w:r w:rsidRPr="00DE1F7A">
        <w:rPr>
          <w:rFonts w:ascii="Simplified Arabic" w:hAnsi="Simplified Arabic" w:cs="Simplified Arabic"/>
          <w:noProof/>
          <w:sz w:val="24"/>
          <w:szCs w:val="24"/>
          <w:rtl/>
        </w:rPr>
        <w:t xml:space="preserve"> وانطلاقًا من ما تقدم، تعتمد الدراسة الحالية على تصور سلوكيات السلامة كمظهر عملي لتأثير القيادة التحويلية وثقافة سلامة المرضى، حيث يتوقع أن تزرع القيادة التحويلية الدافعية والمسؤولية الأخلاقية نحو السلامة، في حين توفر </w:t>
      </w:r>
      <w:r w:rsidR="000A33FE" w:rsidRPr="000A33FE">
        <w:rPr>
          <w:rFonts w:ascii="Simplified Arabic" w:hAnsi="Simplified Arabic" w:cs="Simplified Arabic"/>
          <w:noProof/>
          <w:sz w:val="24"/>
          <w:szCs w:val="24"/>
          <w:rtl/>
        </w:rPr>
        <w:t>ثقافة سلامة المرضى</w:t>
      </w:r>
      <w:r w:rsidRPr="00DE1F7A">
        <w:rPr>
          <w:rFonts w:ascii="Simplified Arabic" w:hAnsi="Simplified Arabic" w:cs="Simplified Arabic"/>
          <w:noProof/>
          <w:sz w:val="24"/>
          <w:szCs w:val="24"/>
          <w:rtl/>
        </w:rPr>
        <w:t xml:space="preserve"> البيئة التنظيمية الداعمة لتبني هذه السلوكيات، مما يعكس تأثيرهما معًا في مستوى أعلى من الالتزام بالسلوكيات الوقائية والاستباقية في المستشفيات الحكومية بمنطقة الدراسة </w:t>
      </w:r>
      <w:r w:rsidRPr="00DE1F7A">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Ahmed et al., 2024</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w:t>
      </w:r>
    </w:p>
    <w:p w14:paraId="3038C630" w14:textId="77777777" w:rsidR="00390B53" w:rsidRPr="0045254E" w:rsidRDefault="00330031" w:rsidP="00390B53">
      <w:pPr>
        <w:bidi/>
        <w:spacing w:before="210" w:after="0" w:line="360" w:lineRule="auto"/>
        <w:rPr>
          <w:rFonts w:ascii="Simplified Arabic" w:hAnsi="Simplified Arabic" w:cs="Simplified Arabic"/>
          <w:b/>
          <w:bCs/>
          <w:noProof/>
          <w:sz w:val="24"/>
          <w:szCs w:val="24"/>
          <w:rtl/>
        </w:rPr>
      </w:pPr>
      <w:r w:rsidRPr="0045254E">
        <w:rPr>
          <w:rFonts w:ascii="Simplified Arabic" w:hAnsi="Simplified Arabic" w:cs="Simplified Arabic"/>
          <w:b/>
          <w:bCs/>
          <w:noProof/>
          <w:sz w:val="24"/>
          <w:szCs w:val="24"/>
        </w:rPr>
        <w:t>2.7</w:t>
      </w:r>
      <w:r w:rsidR="00A57EF5">
        <w:rPr>
          <w:rFonts w:ascii="Simplified Arabic" w:hAnsi="Simplified Arabic" w:cs="Simplified Arabic"/>
          <w:b/>
          <w:bCs/>
          <w:noProof/>
          <w:sz w:val="24"/>
          <w:szCs w:val="24"/>
        </w:rPr>
        <w:t>.3</w:t>
      </w:r>
      <w:r w:rsidR="00390B53" w:rsidRPr="0045254E">
        <w:rPr>
          <w:rFonts w:ascii="Simplified Arabic" w:hAnsi="Simplified Arabic" w:cs="Simplified Arabic"/>
          <w:b/>
          <w:bCs/>
          <w:noProof/>
          <w:sz w:val="24"/>
          <w:szCs w:val="24"/>
        </w:rPr>
        <w:t xml:space="preserve"> </w:t>
      </w:r>
      <w:r w:rsidR="00390B53" w:rsidRPr="0045254E">
        <w:rPr>
          <w:rFonts w:ascii="Simplified Arabic" w:hAnsi="Simplified Arabic" w:cs="Simplified Arabic"/>
          <w:b/>
          <w:bCs/>
          <w:noProof/>
          <w:sz w:val="24"/>
          <w:szCs w:val="24"/>
          <w:rtl/>
        </w:rPr>
        <w:t>الأحداث الضارة في المستشفيات</w:t>
      </w:r>
    </w:p>
    <w:p w14:paraId="0D17FBAD" w14:textId="77777777" w:rsidR="00390B53" w:rsidRPr="0045254E" w:rsidRDefault="00390B53" w:rsidP="00390B53">
      <w:pPr>
        <w:bidi/>
        <w:spacing w:before="210" w:after="0" w:line="360" w:lineRule="auto"/>
        <w:jc w:val="both"/>
        <w:rPr>
          <w:rFonts w:ascii="Simplified Arabic" w:hAnsi="Simplified Arabic" w:cs="Simplified Arabic"/>
          <w:noProof/>
          <w:sz w:val="24"/>
          <w:szCs w:val="24"/>
          <w:rtl/>
        </w:rPr>
      </w:pPr>
      <w:r w:rsidRPr="0045254E">
        <w:rPr>
          <w:rFonts w:ascii="Simplified Arabic" w:hAnsi="Simplified Arabic" w:cs="Simplified Arabic"/>
          <w:noProof/>
          <w:sz w:val="24"/>
          <w:szCs w:val="24"/>
          <w:rtl/>
        </w:rPr>
        <w:t>تعرف الأحداث الضارة في المستشفيات بأنها نتائج سلبية غير متعمدة يتعرض لها المريض أثناء تلقيه الرعاية الصحية، ولا تعود عادةً للمرض أو الحالة الأساسية، وإنما ترتبط بعوامل يمكن تجنبها داخل النظام الصحي</w:t>
      </w:r>
      <w:r w:rsidRPr="0045254E">
        <w:rPr>
          <w:rFonts w:ascii="Simplified Arabic" w:hAnsi="Simplified Arabic" w:cs="Simplified Arabic"/>
          <w:noProof/>
          <w:sz w:val="24"/>
          <w:szCs w:val="24"/>
          <w:rtl/>
        </w:rPr>
        <w:fldChar w:fldCharType="begin"/>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 &lt;EndNote&gt;&lt;Cite&gt;&lt;Author&gt;Hussain&lt;/Author&gt;&lt;Year&gt;2021&lt;/Year&gt;&lt;RecNum&gt;146&lt;/RecNum&gt;&lt;DisplayText&gt;(Hussain &amp;amp; Khayat, 2021)&lt;/DisplayText&gt;&lt;record&gt;&lt;rec-number&gt;146&lt;/rec-number&gt;&lt;foreign-keys&gt;&lt;key app="EN" db-id="02retxxrerxdxhe9aphvs0z2t9z25p0ew99s</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timestamp="1752522581"&gt;146&lt;/key&gt;&lt;/foreign-keys&gt;&lt;ref-type name="Journal Article"&gt;17&lt;/ref-type&gt;&lt;contributors&gt;&lt;authors&gt;&lt;author&gt;Hussain, Mohammad Kamal&lt;/author&gt;&lt;author&gt;Khayat, Rayan Abdullah M&lt;/author&gt;&lt;/authors&gt;&lt;/contributors&gt;&lt;titles&gt;&lt;title&gt;The impact of transformational leadership on job satisfaction and organisational commitment among hospital staff: a systematic review&lt;/title&gt;&lt;secondary-title&gt;Journal of Health Management&lt;/secondary-title&gt;&lt;/titles&gt;&lt;periodical&gt;&lt;full-title&gt;Journal of Health Management&lt;/full-title&gt;&lt;/periodical&gt;&lt;pages&gt;614-630&lt;/pages&gt;&lt;volume&gt;23&lt;/volume&gt;&lt;number&gt;4&lt;/number&gt;&lt;dates&gt;&lt;year&gt;2021&lt;/year&gt;&lt;/dates&gt;&lt;isbn&gt;0972-0634&lt;/isbn&gt;&lt;urls&gt;&lt;/urls&gt;&lt;electronic-resource-num&gt;10.1177/09720634211050463&lt;/electronic-resource-num&gt;&lt;/record&gt;&lt;/Cite&gt;&lt;/EndNote</w:instrText>
      </w:r>
      <w:r w:rsidRPr="0045254E">
        <w:rPr>
          <w:rFonts w:ascii="Simplified Arabic" w:hAnsi="Simplified Arabic" w:cs="Simplified Arabic"/>
          <w:noProof/>
          <w:sz w:val="24"/>
          <w:szCs w:val="24"/>
          <w:rtl/>
        </w:rPr>
        <w:instrText>&gt;</w:instrText>
      </w:r>
      <w:r w:rsidRPr="0045254E">
        <w:rPr>
          <w:rFonts w:ascii="Simplified Arabic" w:hAnsi="Simplified Arabic" w:cs="Simplified Arabic"/>
          <w:noProof/>
          <w:sz w:val="24"/>
          <w:szCs w:val="24"/>
          <w:rtl/>
        </w:rPr>
        <w:fldChar w:fldCharType="separate"/>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Hussain &amp; Khayat, 2021</w:t>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t>.تشمل هذه الأحداث مجموعة واسعة من الأضرار، مثل الأخطاء الدوائية التي تؤدي إلى مضاعفات سريرية، والعدوى التي يتم اكتسابها داخل المستشفى، وحالات السقوط، والمضاعفات الناتجة عن الإجراءات التشخيصية أو الجراحية، بالإضافة إلى زيادة مدة الإقامة أو الحاجة لإعادة التنويم، وربما الوفاة في الحالات الحرجة</w:t>
      </w:r>
      <w:r w:rsidRPr="0045254E">
        <w:rPr>
          <w:rFonts w:ascii="Simplified Arabic" w:hAnsi="Simplified Arabic" w:cs="Simplified Arabic"/>
          <w:noProof/>
          <w:sz w:val="24"/>
          <w:szCs w:val="24"/>
          <w:rtl/>
        </w:rPr>
        <w:fldChar w:fldCharType="begin">
          <w:fldData xml:space="preserve">PEVuZE5vdGU+PENpdGU+PEF1dGhvcj5BbG1hbGtpPC9BdXRob3I+PFllYXI+MjAyMTwvWWVhcj48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fldChar w:fldCharType="begin">
          <w:fldData xml:space="preserve">PEVuZE5vdGU+PENpdGU+PEF1dGhvcj5BbG1hbGtpPC9BdXRob3I+PFllYXI+MjAyMTwvWWVhcj48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EN.CITE.DATA</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separate"/>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Almalki et al., 2021</w:t>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t>. لذلك، تعتبر معدلات الأحداث الضارة من المؤشرات الأساسية التي تعكس مستوى سلامة المرضى وجودة الرعاية الصحية المقدمة .</w:t>
      </w:r>
    </w:p>
    <w:p w14:paraId="6C1EE653" w14:textId="77777777" w:rsidR="00390B53" w:rsidRPr="0045254E" w:rsidRDefault="00390B53" w:rsidP="00390B53">
      <w:pPr>
        <w:bidi/>
        <w:spacing w:before="210" w:after="0" w:line="360" w:lineRule="auto"/>
        <w:jc w:val="both"/>
        <w:rPr>
          <w:rFonts w:ascii="Simplified Arabic" w:hAnsi="Simplified Arabic" w:cs="Simplified Arabic"/>
          <w:noProof/>
          <w:sz w:val="24"/>
          <w:szCs w:val="24"/>
          <w:rtl/>
        </w:rPr>
      </w:pPr>
      <w:r w:rsidRPr="0045254E">
        <w:rPr>
          <w:rFonts w:ascii="Simplified Arabic" w:hAnsi="Simplified Arabic" w:cs="Simplified Arabic"/>
          <w:noProof/>
          <w:sz w:val="24"/>
          <w:szCs w:val="24"/>
          <w:rtl/>
        </w:rPr>
        <w:lastRenderedPageBreak/>
        <w:t>ورغم أهمية السجلات الرسمية للحوادث كوسيلة لرصد وتحليل هذه الأحداث، تشير تقارير وطنية ودولية إلى أن ما يوثق من أحداث ضارة لا يعكس دائماً الحجم الحقيقي للمشكلة. قد تؤدي عوامل مثل الخوف من اللوم أو المساءلة، وضعف ثقافة الإبلاغ، وتباين نظم التوثيق بين المؤسسات، إلى تقليل معدلات الإبلاغ عن الحوادث أو تأخير الإبلاغ عنها</w:t>
      </w:r>
      <w:r w:rsidRPr="0045254E">
        <w:rPr>
          <w:rFonts w:ascii="Simplified Arabic" w:hAnsi="Simplified Arabic" w:cs="Simplified Arabic"/>
          <w:noProof/>
          <w:sz w:val="24"/>
          <w:szCs w:val="24"/>
          <w:rtl/>
        </w:rPr>
        <w:fldChar w:fldCharType="begin">
          <w:fldData xml:space="preserve">PEVuZE5vdGU+PENpdGU+PEF1dGhvcj5BbGdoYW1kaTwvQXV0aG9yPjxZZWFyPjIwMjY8L1llYXI+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fldChar w:fldCharType="begin">
          <w:fldData xml:space="preserve">PEVuZE5vdGU+PENpdGU+PEF1dGhvcj5BbGdoYW1kaTwvQXV0aG9yPjxZZWFyPjIwMjY8L1llYXI+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EN.CITE.DATA</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separate"/>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Alahmadi et al., 2022; Alghamdi, 2026</w:t>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t>. لذلك، أظهرت بعض الدراسات توجهًا للاعتماد على مؤشرات ذاتية أو إدراكية، مثل تصورات العاملين حول تكرار الحوادث، وفاعلية الإجراءات المتخذة للحد من المخاطر، ومستوى التحسن في سلامة المرضى على مر الزمن</w:t>
      </w:r>
      <w:r w:rsidRPr="0045254E">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EN.CITE.DATA</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separate"/>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Alrasheeday et al., 2024</w:t>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t>.</w:t>
      </w:r>
    </w:p>
    <w:p w14:paraId="7876ED1E" w14:textId="77777777" w:rsidR="00390B53" w:rsidRPr="0045254E" w:rsidRDefault="00390B53" w:rsidP="000A33FE">
      <w:pPr>
        <w:bidi/>
        <w:spacing w:after="0" w:line="360" w:lineRule="auto"/>
        <w:jc w:val="both"/>
        <w:rPr>
          <w:rFonts w:ascii="Simplified Arabic" w:hAnsi="Simplified Arabic" w:cs="Simplified Arabic"/>
          <w:noProof/>
          <w:sz w:val="24"/>
          <w:szCs w:val="24"/>
          <w:rtl/>
        </w:rPr>
      </w:pPr>
      <w:r>
        <w:rPr>
          <w:rFonts w:ascii="Simplified Arabic" w:eastAsia="Simplified Arabic" w:hAnsi="Simplified Arabic" w:cs="Simplified Arabic"/>
          <w:sz w:val="24"/>
          <w:rtl/>
        </w:rPr>
        <w:t>توضح الأدبيات أن ارتباط العوامل التنظيمية بنتائج السلامة غالبًا ما يمر عبر سلوكيات العاملين. وبناءً على ذلك، تتبنى الدراسة التقليل المُدرَك للأحداث الضارة بوصفه مخرجًا نهائيًا يعكس تقييم العاملين لفاعلية الممارسات والإجراءات الوقائية. ولا يقيس هذا البناء تكرار الحوادث أو شدتها فعليًا، وهو ما يحد من المقارنة المباشرة مع السجلات الموضوعية (Mistri et al., 2023; Mohammed, 2025).</w:t>
      </w:r>
    </w:p>
    <w:p w14:paraId="0573988E" w14:textId="77777777" w:rsidR="00390B53" w:rsidRPr="0045254E" w:rsidRDefault="00390B53" w:rsidP="00390B53">
      <w:pPr>
        <w:bidi/>
        <w:spacing w:before="210" w:after="0" w:line="360" w:lineRule="auto"/>
        <w:jc w:val="both"/>
        <w:rPr>
          <w:rFonts w:ascii="Simplified Arabic" w:hAnsi="Simplified Arabic" w:cs="Simplified Arabic"/>
          <w:noProof/>
          <w:sz w:val="24"/>
          <w:szCs w:val="24"/>
          <w:rtl/>
        </w:rPr>
      </w:pPr>
      <w:r>
        <w:rPr>
          <w:rFonts w:ascii="Simplified Arabic" w:eastAsia="Simplified Arabic" w:hAnsi="Simplified Arabic" w:cs="Simplified Arabic"/>
          <w:sz w:val="24"/>
          <w:rtl/>
        </w:rPr>
        <w:t>وبالنظر إلى التحديات المرتبطة بالاعتماد الحصري على السجلات الرسمية، تقيس الدراسة المخرج النهائي من منظور إدراكي لدى العاملين. ويعكس هذا القياس ثقتهم في فاعلية إجراءات الوقاية والتقليل، ولا يمثل معدل الأحداث الفعلي. لذلك ستناقش النتائج ضمن حدود القياس الذاتي، مع التوصية مستقبلًا بربطها ببيانات موضوعية من سجلات الحوادث.</w:t>
      </w:r>
    </w:p>
    <w:p w14:paraId="3EB02E6B" w14:textId="77777777" w:rsidR="00390B53" w:rsidRPr="0045254E" w:rsidRDefault="0045254E" w:rsidP="00390B53">
      <w:pPr>
        <w:bidi/>
        <w:spacing w:before="210" w:after="0" w:line="360" w:lineRule="auto"/>
        <w:jc w:val="both"/>
        <w:rPr>
          <w:rFonts w:ascii="Simplified Arabic" w:hAnsi="Simplified Arabic" w:cs="Simplified Arabic"/>
          <w:b/>
          <w:bCs/>
          <w:noProof/>
          <w:sz w:val="24"/>
          <w:szCs w:val="24"/>
        </w:rPr>
      </w:pPr>
      <w:r>
        <w:rPr>
          <w:rFonts w:ascii="Simplified Arabic" w:eastAsia="Simplified Arabic" w:hAnsi="Simplified Arabic" w:cs="Simplified Arabic"/>
          <w:b/>
          <w:sz w:val="24"/>
          <w:rtl/>
        </w:rPr>
        <w:t>2.8 النموذج النظري للدراسة (TL → SC → SB → PRAE)</w:t>
      </w:r>
    </w:p>
    <w:p w14:paraId="07F18682" w14:textId="77777777" w:rsidR="001E525F" w:rsidRPr="0045254E" w:rsidRDefault="00390B53" w:rsidP="00154D4E">
      <w:pPr>
        <w:bidi/>
        <w:spacing w:before="210" w:after="0" w:line="360" w:lineRule="auto"/>
        <w:jc w:val="both"/>
        <w:rPr>
          <w:rFonts w:ascii="Simplified Arabic" w:hAnsi="Simplified Arabic" w:cs="Simplified Arabic"/>
          <w:noProof/>
          <w:sz w:val="24"/>
          <w:szCs w:val="24"/>
          <w:rtl/>
        </w:rPr>
      </w:pPr>
      <w:r>
        <w:rPr>
          <w:rFonts w:ascii="Simplified Arabic" w:eastAsia="Simplified Arabic" w:hAnsi="Simplified Arabic" w:cs="Simplified Arabic"/>
          <w:sz w:val="24"/>
          <w:rtl/>
        </w:rPr>
        <w:t>يعتمد الأساس النظري للدراسة على إطار Podsakoff et al. (1990) للقيادة التحويلية، الذي يحدد ستة أبعاد سلوكية هي: صياغة الرؤية، وتقديم النموذج المناسب، وتعزيز قبول الأهداف الجماعية، وتوقعات الأداء العالي، والدعم الفردي، والاستثارة الفكرية. ويُستخدم مقياس TLI بأبعاده الستة بوصفه المرجعية النظرية والإجرائية الوحيدة لقياس القيادة التحويلية في الدراسة؛ وبذلك لا يُخلط بينه وبين أدوات أخرى تعتمد بنية رباعية مختلفة.</w:t>
      </w:r>
    </w:p>
    <w:p w14:paraId="57C1CF37" w14:textId="77777777" w:rsidR="00390B53" w:rsidRPr="0045254E" w:rsidRDefault="00390B53" w:rsidP="000A33FE">
      <w:pPr>
        <w:bidi/>
        <w:spacing w:after="0" w:line="360" w:lineRule="auto"/>
        <w:jc w:val="both"/>
        <w:rPr>
          <w:rFonts w:ascii="Simplified Arabic" w:hAnsi="Simplified Arabic" w:cs="Simplified Arabic"/>
          <w:noProof/>
          <w:sz w:val="24"/>
          <w:szCs w:val="24"/>
          <w:rtl/>
        </w:rPr>
      </w:pPr>
      <w:r>
        <w:rPr>
          <w:rFonts w:ascii="Simplified Arabic" w:eastAsia="Simplified Arabic" w:hAnsi="Simplified Arabic" w:cs="Simplified Arabic"/>
          <w:sz w:val="24"/>
          <w:rtl/>
        </w:rPr>
        <w:t>وفي مجال سلامة المرضى، تستخدم الدراسة أربعة أبعاد مختارة من HSOPSC v1.0 لتمثيل ثقافة السلامة، ثم مقياسًا مطورًا لسلوكيات السلامة، ومقياسًا مطورًا للتقليل المُدرَك للأحداث الضارة. ويُختبر المسار TL → SC → SB → PRAE باستخدام نمذجة المعادلات الهيكلية، مع تفسيره في ضوء الأدلة النظرية وحدود التصميم المقطعي.</w:t>
      </w:r>
    </w:p>
    <w:p w14:paraId="41374E57" w14:textId="77777777" w:rsidR="00390B53" w:rsidRPr="0045254E" w:rsidRDefault="00390B53" w:rsidP="00390B53">
      <w:pPr>
        <w:bidi/>
        <w:spacing w:before="210" w:after="0" w:line="360" w:lineRule="auto"/>
        <w:rPr>
          <w:rFonts w:ascii="Simplified Arabic" w:hAnsi="Simplified Arabic" w:cs="Simplified Arabic"/>
          <w:noProof/>
          <w:sz w:val="24"/>
          <w:szCs w:val="24"/>
          <w:rtl/>
        </w:rPr>
      </w:pPr>
      <w:r>
        <w:rPr>
          <w:rFonts w:ascii="Simplified Arabic" w:eastAsia="Simplified Arabic" w:hAnsi="Simplified Arabic" w:cs="Simplified Arabic"/>
          <w:sz w:val="24"/>
          <w:rtl/>
        </w:rPr>
        <w:t>يمكن تمثيل هذا التسلسل في المسار النظري الآتي:</w:t>
      </w:r>
    </w:p>
    <w:p w14:paraId="01C545E3" w14:textId="77777777" w:rsidR="00390B53" w:rsidRPr="0045254E" w:rsidRDefault="00390B53" w:rsidP="00390B53">
      <w:pPr>
        <w:bidi/>
        <w:spacing w:before="210" w:after="0" w:line="360" w:lineRule="auto"/>
        <w:rPr>
          <w:rFonts w:ascii="Simplified Arabic" w:hAnsi="Simplified Arabic" w:cs="Simplified Arabic"/>
          <w:noProof/>
          <w:sz w:val="24"/>
          <w:szCs w:val="24"/>
          <w:rtl/>
        </w:rPr>
      </w:pPr>
      <m:oMathPara>
        <m:oMath>
          <m:r>
            <w:rPr>
              <w:rFonts w:ascii="Cambria Math" w:hAnsi="Cambria Math" w:cs="Simplified Arabic"/>
              <w:noProof/>
              <w:sz w:val="24"/>
              <w:szCs w:val="24"/>
            </w:rPr>
            <m:t>TL→SC→SB→AE</m:t>
          </m:r>
        </m:oMath>
      </m:oMathPara>
    </w:p>
    <w:p w14:paraId="0816C69F" w14:textId="77777777" w:rsidR="00390B53" w:rsidRPr="0045254E" w:rsidRDefault="00390B53" w:rsidP="00390B53">
      <w:pPr>
        <w:bidi/>
        <w:spacing w:before="210" w:after="0" w:line="360" w:lineRule="auto"/>
        <w:rPr>
          <w:rFonts w:ascii="Simplified Arabic" w:hAnsi="Simplified Arabic" w:cs="Simplified Arabic" w:hint="cs"/>
          <w:noProof/>
          <w:sz w:val="24"/>
          <w:szCs w:val="24"/>
          <w:rtl/>
        </w:rPr>
      </w:pPr>
      <w:r w:rsidRPr="0045254E">
        <w:rPr>
          <w:rFonts w:ascii="Simplified Arabic" w:hAnsi="Simplified Arabic" w:cs="Simplified Arabic"/>
          <w:noProof/>
          <w:sz w:val="24"/>
          <w:szCs w:val="24"/>
          <w:rtl/>
        </w:rPr>
        <w:t>تدعم الأدبيات هذا المسار من خلال عدة أدلة:</w:t>
      </w:r>
    </w:p>
    <w:p w14:paraId="6CCE7B3B" w14:textId="77777777" w:rsidR="00390B53" w:rsidRPr="0045254E" w:rsidRDefault="00390B53" w:rsidP="000A33FE">
      <w:pPr>
        <w:bidi/>
        <w:spacing w:before="210" w:after="0" w:line="360" w:lineRule="auto"/>
        <w:rPr>
          <w:rFonts w:ascii="Simplified Arabic" w:hAnsi="Simplified Arabic" w:cs="Simplified Arabic"/>
          <w:noProof/>
          <w:sz w:val="24"/>
          <w:szCs w:val="24"/>
        </w:rPr>
      </w:pPr>
      <w:r w:rsidRPr="0045254E">
        <w:rPr>
          <w:rFonts w:ascii="Simplified Arabic" w:hAnsi="Simplified Arabic" w:cs="Simplified Arabic"/>
          <w:noProof/>
          <w:sz w:val="24"/>
          <w:szCs w:val="24"/>
          <w:rtl/>
        </w:rPr>
        <w:t>1. إثبات وجود علاقة إيجابية بين القيادة التحويلية و</w:t>
      </w:r>
      <w:r w:rsidR="000A33FE" w:rsidRPr="000A33FE">
        <w:rPr>
          <w:rFonts w:ascii="Simplified Arabic" w:hAnsi="Simplified Arabic" w:cs="Simplified Arabic"/>
          <w:noProof/>
          <w:sz w:val="24"/>
          <w:szCs w:val="24"/>
          <w:rtl/>
        </w:rPr>
        <w:t>ثقافة سلامة المرضى</w:t>
      </w:r>
      <w:r w:rsidRPr="0045254E">
        <w:rPr>
          <w:rFonts w:ascii="Simplified Arabic" w:hAnsi="Simplified Arabic" w:cs="Simplified Arabic"/>
          <w:noProof/>
          <w:sz w:val="24"/>
          <w:szCs w:val="24"/>
          <w:rtl/>
        </w:rPr>
        <w:t xml:space="preserve"> في سياقات صحية مختلفة، بما في ذلك المستشفيات السعودية</w:t>
      </w:r>
      <w:r w:rsidRPr="0045254E">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Y051bT4yNDc8L1JlY051bT48RGlzcGxheVRleHQ+KEFobWVkIGV0IGFsLiwgMjAyNDsgQWxvdGFp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Y051bT4yNDc8L1JlY051bT48RGlzcGxheVRleHQ+KEFobWVkIGV0IGFsLiwgMjAyNDsgQWxvdGFp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EN.CITE.DATA</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separate"/>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Ahmed et al., 2024; Alotaibi et al., 2015; Althaibah et al., 2022</w:t>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t>.</w:t>
      </w:r>
    </w:p>
    <w:p w14:paraId="485A837B" w14:textId="77777777" w:rsidR="00390B53" w:rsidRPr="0045254E" w:rsidRDefault="00390B53" w:rsidP="000A33FE">
      <w:pPr>
        <w:bidi/>
        <w:spacing w:before="210" w:after="0" w:line="360" w:lineRule="auto"/>
        <w:rPr>
          <w:rFonts w:ascii="Simplified Arabic" w:hAnsi="Simplified Arabic" w:cs="Simplified Arabic"/>
          <w:noProof/>
          <w:sz w:val="24"/>
          <w:szCs w:val="24"/>
        </w:rPr>
      </w:pPr>
      <w:r>
        <w:rPr>
          <w:rFonts w:ascii="Simplified Arabic" w:eastAsia="Simplified Arabic" w:hAnsi="Simplified Arabic" w:cs="Simplified Arabic"/>
          <w:sz w:val="24"/>
          <w:rtl/>
        </w:rPr>
        <w:lastRenderedPageBreak/>
        <w:t>2. توثيق ارتباط ثقافة سلامة المرضى بسلوكيات السلامة، خاصة في مجالات الإبلاغ والالتزام بالبروتوكولات الوقائية (Alsahli et al., 2024; Mohammed, 2025).</w:t>
      </w:r>
    </w:p>
    <w:p w14:paraId="5372D661" w14:textId="77777777" w:rsidR="00390B53" w:rsidRPr="0045254E" w:rsidRDefault="00390B53" w:rsidP="00390B53">
      <w:pPr>
        <w:bidi/>
        <w:spacing w:before="210" w:after="0" w:line="360" w:lineRule="auto"/>
        <w:rPr>
          <w:rFonts w:ascii="Simplified Arabic" w:hAnsi="Simplified Arabic" w:cs="Simplified Arabic"/>
          <w:noProof/>
          <w:sz w:val="24"/>
          <w:szCs w:val="24"/>
        </w:rPr>
      </w:pPr>
      <w:r>
        <w:rPr>
          <w:rFonts w:ascii="Simplified Arabic" w:eastAsia="Simplified Arabic" w:hAnsi="Simplified Arabic" w:cs="Simplified Arabic"/>
          <w:sz w:val="24"/>
          <w:rtl/>
        </w:rPr>
        <w:t>3. إبراز دور سلوكيات السلامة في تفسير الاختلافات في نتائج السلامة المدركة، مع ضرورة التمييز بين المخرجات الإدراكية ومعدلات الحوادث الفعلية (Mistri et al., 2023; Konlan &amp; Shin, 2022).</w:t>
      </w:r>
    </w:p>
    <w:p w14:paraId="77973920" w14:textId="77777777" w:rsidR="00390B53" w:rsidRPr="0045254E" w:rsidRDefault="00390B53" w:rsidP="000A33FE">
      <w:pPr>
        <w:bidi/>
        <w:spacing w:before="210" w:after="0" w:line="360" w:lineRule="auto"/>
        <w:jc w:val="both"/>
        <w:rPr>
          <w:rFonts w:ascii="Simplified Arabic" w:hAnsi="Simplified Arabic" w:cs="Simplified Arabic"/>
          <w:noProof/>
          <w:sz w:val="24"/>
          <w:szCs w:val="24"/>
        </w:rPr>
      </w:pPr>
      <w:r>
        <w:rPr>
          <w:rFonts w:ascii="Simplified Arabic" w:eastAsia="Simplified Arabic" w:hAnsi="Simplified Arabic" w:cs="Simplified Arabic"/>
          <w:sz w:val="24"/>
          <w:rtl/>
        </w:rPr>
        <w:t>تسعى الدراسة الحالية، من خلال تطبيق نمذجة المعادلات الهيكلية على هذا المسار المتتابع، إلى معالجة الفجوة المنهجية المتعلقة بندرة النماذج التي تدمج القيادة التحويلية وثقافة سلامة المرضى وسلوكيات السلامة والتقليل المُدرَك للأحداث الضارة في سياق مستشفيات منطقة الجوف.</w:t>
      </w:r>
    </w:p>
    <w:p w14:paraId="7F77846C" w14:textId="77777777" w:rsidR="00390B53" w:rsidRPr="0045254E" w:rsidRDefault="0045254E" w:rsidP="00390B53">
      <w:pPr>
        <w:bidi/>
        <w:spacing w:before="315" w:after="105" w:line="360" w:lineRule="auto"/>
        <w:ind w:left="-30"/>
        <w:rPr>
          <w:rFonts w:ascii="Simplified Arabic" w:eastAsia="Georgia" w:hAnsi="Simplified Arabic" w:cs="Simplified Arabic"/>
          <w:b/>
          <w:bCs/>
          <w:color w:val="000000"/>
          <w:sz w:val="24"/>
          <w:szCs w:val="24"/>
        </w:rPr>
      </w:pPr>
      <w:bookmarkStart w:id="0" w:name="bm_4_2_الفجوة_المنهجية_والسياقية"/>
      <w:r w:rsidRPr="0045254E">
        <w:rPr>
          <w:rFonts w:ascii="Simplified Arabic" w:eastAsia="Georgia" w:hAnsi="Simplified Arabic" w:cs="Simplified Arabic"/>
          <w:b/>
          <w:bCs/>
          <w:color w:val="000000"/>
          <w:sz w:val="24"/>
          <w:szCs w:val="24"/>
          <w:rtl/>
        </w:rPr>
        <w:t>2.9</w:t>
      </w:r>
      <w:r w:rsidR="00390B53" w:rsidRPr="0045254E">
        <w:rPr>
          <w:rFonts w:ascii="Simplified Arabic" w:eastAsia="Georgia" w:hAnsi="Simplified Arabic" w:cs="Simplified Arabic"/>
          <w:b/>
          <w:bCs/>
          <w:color w:val="000000"/>
          <w:sz w:val="24"/>
          <w:szCs w:val="24"/>
          <w:rtl/>
        </w:rPr>
        <w:t xml:space="preserve"> الدراسات السابقة</w:t>
      </w:r>
    </w:p>
    <w:p w14:paraId="2720108E" w14:textId="77777777" w:rsidR="00390B53" w:rsidRPr="0045254E" w:rsidRDefault="0045254E" w:rsidP="00390B53">
      <w:pPr>
        <w:bidi/>
        <w:spacing w:before="315" w:after="105" w:line="360" w:lineRule="auto"/>
        <w:ind w:left="-30"/>
        <w:rPr>
          <w:rFonts w:ascii="Simplified Arabic" w:eastAsia="Georgia" w:hAnsi="Simplified Arabic" w:cs="Simplified Arabic"/>
          <w:b/>
          <w:bCs/>
          <w:color w:val="000000"/>
          <w:sz w:val="24"/>
          <w:szCs w:val="24"/>
        </w:rPr>
      </w:pPr>
      <w:r w:rsidRPr="0045254E">
        <w:rPr>
          <w:rFonts w:ascii="Simplified Arabic" w:eastAsia="Georgia" w:hAnsi="Simplified Arabic" w:cs="Simplified Arabic"/>
          <w:b/>
          <w:bCs/>
          <w:color w:val="000000"/>
          <w:sz w:val="24"/>
          <w:szCs w:val="24"/>
          <w:rtl/>
        </w:rPr>
        <w:t>2.9.1</w:t>
      </w:r>
      <w:r w:rsidR="00390B53" w:rsidRPr="0045254E">
        <w:rPr>
          <w:rFonts w:ascii="Simplified Arabic" w:eastAsia="Georgia" w:hAnsi="Simplified Arabic" w:cs="Simplified Arabic"/>
          <w:b/>
          <w:bCs/>
          <w:color w:val="000000"/>
          <w:sz w:val="24"/>
          <w:szCs w:val="24"/>
        </w:rPr>
        <w:t xml:space="preserve"> </w:t>
      </w:r>
      <w:r w:rsidR="00390B53" w:rsidRPr="0045254E">
        <w:rPr>
          <w:rFonts w:ascii="Simplified Arabic" w:eastAsia="Georgia" w:hAnsi="Simplified Arabic" w:cs="Simplified Arabic"/>
          <w:b/>
          <w:bCs/>
          <w:color w:val="000000"/>
          <w:sz w:val="24"/>
          <w:szCs w:val="24"/>
          <w:rtl/>
        </w:rPr>
        <w:t>مدخل عام إلى الدراسات السابقة</w:t>
      </w:r>
    </w:p>
    <w:p w14:paraId="1427F207" w14:textId="77777777" w:rsidR="00E440AB" w:rsidRPr="00E440AB" w:rsidRDefault="00E440AB" w:rsidP="00E440AB">
      <w:pPr>
        <w:bidi/>
        <w:spacing w:before="315" w:after="105" w:line="360" w:lineRule="auto"/>
        <w:ind w:left="-30"/>
        <w:jc w:val="both"/>
        <w:rPr>
          <w:rFonts w:ascii="Simplified Arabic" w:eastAsia="Georgia" w:hAnsi="Simplified Arabic" w:cs="Simplified Arabic"/>
          <w:b/>
          <w:color w:val="000000"/>
          <w:sz w:val="24"/>
          <w:szCs w:val="24"/>
          <w:rtl/>
        </w:rPr>
      </w:pPr>
      <w:r w:rsidRPr="00E440AB">
        <w:rPr>
          <w:rFonts w:ascii="Simplified Arabic" w:eastAsia="Georgia" w:hAnsi="Simplified Arabic" w:cs="Simplified Arabic"/>
          <w:b/>
          <w:color w:val="000000"/>
          <w:sz w:val="24"/>
          <w:szCs w:val="24"/>
          <w:rtl/>
        </w:rPr>
        <w:t xml:space="preserve">اعتمدت مراجعة الدراسات السابقة في هذا الفصل على المنهجية الموصوفة في القسم (2.2) من حيث قواعد </w:t>
      </w:r>
      <w:r w:rsidRPr="00E440AB">
        <w:rPr>
          <w:rFonts w:ascii="Simplified Arabic" w:eastAsia="Georgia" w:hAnsi="Simplified Arabic" w:cs="Simplified Arabic" w:hint="cs"/>
          <w:b/>
          <w:color w:val="000000"/>
          <w:sz w:val="24"/>
          <w:szCs w:val="24"/>
          <w:rtl/>
        </w:rPr>
        <w:t>البيانات،</w:t>
      </w:r>
      <w:r w:rsidRPr="00E440AB">
        <w:rPr>
          <w:rFonts w:ascii="Simplified Arabic" w:eastAsia="Georgia" w:hAnsi="Simplified Arabic" w:cs="Simplified Arabic"/>
          <w:b/>
          <w:color w:val="000000"/>
          <w:sz w:val="24"/>
          <w:szCs w:val="24"/>
          <w:rtl/>
        </w:rPr>
        <w:t xml:space="preserve"> </w:t>
      </w:r>
      <w:r w:rsidRPr="00E440AB">
        <w:rPr>
          <w:rFonts w:ascii="Simplified Arabic" w:eastAsia="Georgia" w:hAnsi="Simplified Arabic" w:cs="Simplified Arabic" w:hint="cs"/>
          <w:b/>
          <w:color w:val="000000"/>
          <w:sz w:val="24"/>
          <w:szCs w:val="24"/>
          <w:rtl/>
        </w:rPr>
        <w:t xml:space="preserve">والفترة </w:t>
      </w:r>
      <w:r w:rsidR="00A77E5E" w:rsidRPr="00E440AB">
        <w:rPr>
          <w:rFonts w:ascii="Simplified Arabic" w:eastAsia="Georgia" w:hAnsi="Simplified Arabic" w:cs="Simplified Arabic" w:hint="cs"/>
          <w:b/>
          <w:color w:val="000000"/>
          <w:sz w:val="24"/>
          <w:szCs w:val="24"/>
          <w:rtl/>
        </w:rPr>
        <w:t xml:space="preserve">الزمنية، </w:t>
      </w:r>
      <w:proofErr w:type="gramStart"/>
      <w:r w:rsidR="00A77E5E" w:rsidRPr="00E440AB">
        <w:rPr>
          <w:rFonts w:ascii="Simplified Arabic" w:eastAsia="Georgia" w:hAnsi="Simplified Arabic" w:cs="Simplified Arabic" w:hint="cs"/>
          <w:b/>
          <w:color w:val="000000"/>
          <w:sz w:val="24"/>
          <w:szCs w:val="24"/>
          <w:rtl/>
        </w:rPr>
        <w:t>ومعايير</w:t>
      </w:r>
      <w:r w:rsidRPr="00E440AB">
        <w:rPr>
          <w:rFonts w:ascii="Simplified Arabic" w:eastAsia="Georgia" w:hAnsi="Simplified Arabic" w:cs="Simplified Arabic"/>
          <w:b/>
          <w:color w:val="000000"/>
          <w:sz w:val="24"/>
          <w:szCs w:val="24"/>
          <w:rtl/>
        </w:rPr>
        <w:t xml:space="preserve"> الإدراج </w:t>
      </w:r>
      <w:proofErr w:type="gramEnd"/>
      <w:r w:rsidRPr="00E440AB">
        <w:rPr>
          <w:rFonts w:ascii="Simplified Arabic" w:eastAsia="Georgia" w:hAnsi="Simplified Arabic" w:cs="Simplified Arabic"/>
          <w:b/>
          <w:color w:val="000000"/>
          <w:sz w:val="24"/>
          <w:szCs w:val="24"/>
          <w:rtl/>
        </w:rPr>
        <w:t>والاستبعاد. وفيما يلي عرض تفصيلي للنتائج وفق محاور النموذج</w:t>
      </w:r>
      <w:r>
        <w:rPr>
          <w:rFonts w:ascii="Simplified Arabic" w:eastAsia="Georgia" w:hAnsi="Simplified Arabic" w:cs="Simplified Arabic" w:hint="cs"/>
          <w:b/>
          <w:color w:val="000000"/>
          <w:sz w:val="24"/>
          <w:szCs w:val="24"/>
          <w:rtl/>
        </w:rPr>
        <w:t>:</w:t>
      </w:r>
    </w:p>
    <w:p w14:paraId="5B7CB33C" w14:textId="77777777" w:rsidR="00717BD6" w:rsidRPr="00C35121" w:rsidRDefault="0045254E" w:rsidP="00717BD6">
      <w:pPr>
        <w:bidi/>
        <w:spacing w:before="315" w:after="105" w:line="360" w:lineRule="auto"/>
        <w:ind w:left="-30"/>
        <w:rPr>
          <w:rFonts w:ascii="Simplified Arabic" w:eastAsia="Georgia" w:hAnsi="Simplified Arabic" w:cs="Simplified Arabic"/>
          <w:b/>
          <w:bCs/>
          <w:color w:val="000000"/>
          <w:sz w:val="24"/>
          <w:szCs w:val="24"/>
        </w:rPr>
      </w:pPr>
      <w:r w:rsidRPr="00C35121">
        <w:rPr>
          <w:rFonts w:ascii="Simplified Arabic" w:eastAsia="Georgia" w:hAnsi="Simplified Arabic" w:cs="Simplified Arabic"/>
          <w:b/>
          <w:bCs/>
          <w:color w:val="000000"/>
          <w:sz w:val="24"/>
          <w:szCs w:val="24"/>
          <w:rtl/>
        </w:rPr>
        <w:t>2.9.2</w:t>
      </w:r>
      <w:r w:rsidR="00717BD6" w:rsidRPr="00C35121">
        <w:rPr>
          <w:rFonts w:ascii="Simplified Arabic" w:eastAsia="Georgia" w:hAnsi="Simplified Arabic" w:cs="Simplified Arabic"/>
          <w:b/>
          <w:bCs/>
          <w:color w:val="000000"/>
          <w:sz w:val="24"/>
          <w:szCs w:val="24"/>
          <w:rtl/>
        </w:rPr>
        <w:t xml:space="preserve">المحور الأول: العلاقة بين القيادة التحويلية وثقافة وسلامة </w:t>
      </w:r>
      <w:r w:rsidR="00CE3262">
        <w:rPr>
          <w:rFonts w:ascii="Simplified Arabic" w:eastAsia="Georgia" w:hAnsi="Simplified Arabic" w:cs="Simplified Arabic" w:hint="cs"/>
          <w:b/>
          <w:bCs/>
          <w:color w:val="000000"/>
          <w:sz w:val="24"/>
          <w:szCs w:val="24"/>
          <w:rtl/>
        </w:rPr>
        <w:t xml:space="preserve">المرضى </w:t>
      </w:r>
      <w:r w:rsidR="00CE3262" w:rsidRPr="00C35121">
        <w:rPr>
          <w:rFonts w:ascii="Simplified Arabic" w:eastAsia="Georgia" w:hAnsi="Simplified Arabic" w:cs="Simplified Arabic"/>
          <w:b/>
          <w:bCs/>
          <w:color w:val="000000"/>
          <w:sz w:val="24"/>
          <w:szCs w:val="24"/>
        </w:rPr>
        <w:t>(</w:t>
      </w:r>
      <w:r w:rsidR="00717BD6" w:rsidRPr="00C35121">
        <w:rPr>
          <w:rFonts w:ascii="Simplified Arabic" w:eastAsia="Georgia" w:hAnsi="Simplified Arabic" w:cs="Simplified Arabic"/>
          <w:b/>
          <w:bCs/>
          <w:color w:val="000000"/>
          <w:sz w:val="24"/>
          <w:szCs w:val="24"/>
        </w:rPr>
        <w:t xml:space="preserve">TL </w:t>
      </w:r>
      <w:r w:rsidR="00717BD6" w:rsidRPr="00C35121">
        <w:rPr>
          <w:rFonts w:ascii="Times New Roman" w:eastAsia="Georgia" w:hAnsi="Times New Roman" w:cs="Times New Roman"/>
          <w:b/>
          <w:bCs/>
          <w:color w:val="000000"/>
          <w:sz w:val="24"/>
          <w:szCs w:val="24"/>
        </w:rPr>
        <w:t>→</w:t>
      </w:r>
      <w:r w:rsidR="00717BD6" w:rsidRPr="00C35121">
        <w:rPr>
          <w:rFonts w:ascii="Simplified Arabic" w:eastAsia="Georgia" w:hAnsi="Simplified Arabic" w:cs="Simplified Arabic"/>
          <w:b/>
          <w:bCs/>
          <w:color w:val="000000"/>
          <w:sz w:val="24"/>
          <w:szCs w:val="24"/>
        </w:rPr>
        <w:t xml:space="preserve"> SC)</w:t>
      </w:r>
    </w:p>
    <w:p w14:paraId="59F4E394" w14:textId="77777777" w:rsidR="00717BD6" w:rsidRPr="00717BD6" w:rsidRDefault="00717BD6" w:rsidP="00717BD6">
      <w:pPr>
        <w:bidi/>
        <w:spacing w:before="315" w:after="105" w:line="360" w:lineRule="auto"/>
        <w:ind w:left="-30"/>
        <w:jc w:val="both"/>
        <w:rPr>
          <w:rFonts w:ascii="Simplified Arabic" w:eastAsia="Georgia" w:hAnsi="Simplified Arabic" w:cs="Simplified Arabic"/>
          <w:color w:val="000000"/>
          <w:sz w:val="24"/>
          <w:szCs w:val="24"/>
        </w:rPr>
      </w:pPr>
      <w:r w:rsidRPr="00717BD6">
        <w:rPr>
          <w:rFonts w:ascii="Simplified Arabic" w:eastAsia="Georgia" w:hAnsi="Simplified Arabic" w:cs="Simplified Arabic"/>
          <w:b/>
          <w:bCs/>
          <w:color w:val="000000"/>
          <w:sz w:val="24"/>
          <w:szCs w:val="24"/>
        </w:rPr>
        <w:t xml:space="preserve"> </w:t>
      </w:r>
      <w:r w:rsidRPr="00717BD6">
        <w:rPr>
          <w:rFonts w:ascii="Simplified Arabic" w:eastAsia="Georgia" w:hAnsi="Simplified Arabic" w:cs="Simplified Arabic" w:hint="cs"/>
          <w:b/>
          <w:bCs/>
          <w:color w:val="000000"/>
          <w:sz w:val="24"/>
          <w:szCs w:val="24"/>
          <w:rtl/>
        </w:rPr>
        <w:t>الادعاء</w:t>
      </w:r>
      <w:r>
        <w:rPr>
          <w:rFonts w:ascii="Simplified Arabic" w:eastAsia="Georgia" w:hAnsi="Simplified Arabic" w:cs="Simplified Arabic" w:hint="cs"/>
          <w:color w:val="000000"/>
          <w:sz w:val="24"/>
          <w:szCs w:val="24"/>
          <w:rtl/>
        </w:rPr>
        <w:t>:</w:t>
      </w:r>
      <w:r>
        <w:rPr>
          <w:rFonts w:ascii="Simplified Arabic" w:eastAsia="Georgia" w:hAnsi="Simplified Arabic" w:cs="Simplified Arabic"/>
          <w:color w:val="000000"/>
          <w:sz w:val="24"/>
          <w:szCs w:val="24"/>
        </w:rPr>
        <w:t> </w:t>
      </w:r>
      <w:r>
        <w:rPr>
          <w:rFonts w:ascii="Simplified Arabic" w:eastAsia="Georgia" w:hAnsi="Simplified Arabic" w:cs="Simplified Arabic"/>
          <w:color w:val="000000"/>
          <w:sz w:val="24"/>
          <w:szCs w:val="24"/>
          <w:rtl/>
        </w:rPr>
        <w:t>تشير الدراسات النظرية والتطبيقية إلى أن القيادة التحويلية تُعد من أبرز أنماط القيادة التي تُمكن من تشكيل ثقافة تنظيمية تدعم سلامة المرضى، من خلال التأثير على قيم العاملين وتوجهاتهم وسلوكياتهم في بيئة المستشفيات</w:t>
      </w:r>
      <w:r>
        <w:rPr>
          <w:rFonts w:ascii="Simplified Arabic" w:eastAsia="Georgia" w:hAnsi="Simplified Arabic" w:cs="Simplified Arabic"/>
          <w:color w:val="000000"/>
          <w:sz w:val="24"/>
          <w:szCs w:val="24"/>
        </w:rPr>
        <w:t xml:space="preserve">. </w:t>
      </w:r>
    </w:p>
    <w:p w14:paraId="22CB9C5A" w14:textId="77777777" w:rsidR="00717BD6" w:rsidRPr="00717BD6" w:rsidRDefault="00717BD6" w:rsidP="00F7791D">
      <w:pPr>
        <w:bidi/>
        <w:spacing w:before="315" w:after="105" w:line="360" w:lineRule="auto"/>
        <w:ind w:left="-30"/>
        <w:jc w:val="both"/>
        <w:rPr>
          <w:rFonts w:ascii="Simplified Arabic" w:eastAsia="Georgia" w:hAnsi="Simplified Arabic" w:cs="Simplified Arabic"/>
          <w:color w:val="000000"/>
          <w:sz w:val="24"/>
          <w:szCs w:val="24"/>
        </w:rPr>
      </w:pPr>
      <w:r>
        <w:rPr>
          <w:rFonts w:ascii="Simplified Arabic" w:eastAsia="Georgia" w:hAnsi="Simplified Arabic" w:cs="Simplified Arabic" w:hint="cs"/>
          <w:b/>
          <w:bCs/>
          <w:color w:val="000000"/>
          <w:sz w:val="24"/>
          <w:szCs w:val="24"/>
          <w:rtl/>
        </w:rPr>
        <w:t>الدليل</w:t>
      </w:r>
      <w:r>
        <w:rPr>
          <w:rFonts w:ascii="Simplified Arabic" w:eastAsia="Georgia" w:hAnsi="Simplified Arabic" w:cs="Simplified Arabic"/>
          <w:b/>
          <w:bCs/>
          <w:color w:val="000000"/>
          <w:sz w:val="24"/>
          <w:szCs w:val="24"/>
          <w:rtl/>
        </w:rPr>
        <w:t xml:space="preserve">: </w:t>
      </w:r>
      <w:r w:rsidRPr="00717BD6">
        <w:rPr>
          <w:rFonts w:ascii="Simplified Arabic" w:eastAsia="Georgia" w:hAnsi="Simplified Arabic" w:cs="Simplified Arabic"/>
          <w:color w:val="000000"/>
          <w:sz w:val="24"/>
          <w:szCs w:val="24"/>
          <w:rtl/>
        </w:rPr>
        <w:t xml:space="preserve">من الناحية النظرية، </w:t>
      </w:r>
      <w:r w:rsidR="00F7791D" w:rsidRPr="00F7791D">
        <w:rPr>
          <w:rFonts w:ascii="Simplified Arabic" w:eastAsia="Georgia" w:hAnsi="Simplified Arabic" w:cs="Simplified Arabic"/>
          <w:color w:val="000000"/>
          <w:sz w:val="24"/>
          <w:szCs w:val="24"/>
          <w:rtl/>
        </w:rPr>
        <w:t>تؤكد الأدبيات أن القائد التحويلي يغير بيئة العمل من خلال ممارسات سلوكية متعددة؛ وقد وثّقت دراسات عديدة هذا التأثير مستعينةً بأطر قياسية متنوعة، من أبرزها</w:t>
      </w:r>
      <w:r w:rsidR="00F7791D" w:rsidRPr="00F7791D">
        <w:rPr>
          <w:rFonts w:ascii="Simplified Arabic" w:eastAsia="Georgia" w:hAnsi="Simplified Arabic" w:cs="Simplified Arabic"/>
          <w:color w:val="000000"/>
          <w:sz w:val="24"/>
          <w:szCs w:val="24"/>
        </w:rPr>
        <w:t xml:space="preserve"> MLQ (Bass &amp; Avolio, 1996) </w:t>
      </w:r>
      <w:r w:rsidR="00F7791D" w:rsidRPr="00F7791D">
        <w:rPr>
          <w:rFonts w:ascii="Simplified Arabic" w:eastAsia="Georgia" w:hAnsi="Simplified Arabic" w:cs="Simplified Arabic"/>
          <w:color w:val="000000"/>
          <w:sz w:val="24"/>
          <w:szCs w:val="24"/>
          <w:rtl/>
        </w:rPr>
        <w:t>و</w:t>
      </w:r>
      <w:r w:rsidR="00F7791D" w:rsidRPr="00F7791D">
        <w:rPr>
          <w:rFonts w:ascii="Simplified Arabic" w:eastAsia="Georgia" w:hAnsi="Simplified Arabic" w:cs="Simplified Arabic"/>
          <w:color w:val="000000"/>
          <w:sz w:val="24"/>
          <w:szCs w:val="24"/>
        </w:rPr>
        <w:t xml:space="preserve">TLI (Podsakoff et al., 1990). </w:t>
      </w:r>
      <w:r w:rsidR="00F7791D" w:rsidRPr="00F7791D">
        <w:rPr>
          <w:rFonts w:ascii="Simplified Arabic" w:eastAsia="Georgia" w:hAnsi="Simplified Arabic" w:cs="Simplified Arabic"/>
          <w:color w:val="000000"/>
          <w:sz w:val="24"/>
          <w:szCs w:val="24"/>
          <w:rtl/>
        </w:rPr>
        <w:t>وتعتمد الدراسة الحالية على إطار</w:t>
      </w:r>
      <w:r w:rsidR="00F7791D" w:rsidRPr="00F7791D">
        <w:rPr>
          <w:rFonts w:ascii="Simplified Arabic" w:eastAsia="Georgia" w:hAnsi="Simplified Arabic" w:cs="Simplified Arabic"/>
          <w:color w:val="000000"/>
          <w:sz w:val="24"/>
          <w:szCs w:val="24"/>
        </w:rPr>
        <w:t xml:space="preserve"> TLI </w:t>
      </w:r>
      <w:r w:rsidR="00F7791D" w:rsidRPr="00F7791D">
        <w:rPr>
          <w:rFonts w:ascii="Simplified Arabic" w:eastAsia="Georgia" w:hAnsi="Simplified Arabic" w:cs="Simplified Arabic"/>
          <w:color w:val="000000"/>
          <w:sz w:val="24"/>
          <w:szCs w:val="24"/>
          <w:rtl/>
        </w:rPr>
        <w:t>وأبعاده الستة السلوكية، لانسجامه مع طبيعة البيئة الصحية ومتطلبات التحليل التفصيلي للأبعاد القيادية</w:t>
      </w:r>
      <w:r w:rsidRPr="00717BD6">
        <w:rPr>
          <w:rFonts w:ascii="Simplified Arabic" w:eastAsia="Georgia" w:hAnsi="Simplified Arabic" w:cs="Simplified Arabic"/>
          <w:color w:val="000000"/>
          <w:sz w:val="24"/>
          <w:szCs w:val="24"/>
          <w:rtl/>
        </w:rPr>
        <w:t>.</w:t>
      </w:r>
    </w:p>
    <w:p w14:paraId="7839FEA3" w14:textId="77777777" w:rsidR="00717BD6" w:rsidRDefault="00717BD6" w:rsidP="00717BD6">
      <w:pPr>
        <w:bidi/>
        <w:spacing w:before="315" w:after="105" w:line="360" w:lineRule="auto"/>
        <w:ind w:left="-30"/>
        <w:jc w:val="both"/>
        <w:rPr>
          <w:rFonts w:ascii="Simplified Arabic" w:eastAsia="Georgia" w:hAnsi="Simplified Arabic" w:cs="Simplified Arabic"/>
          <w:color w:val="000000"/>
          <w:sz w:val="24"/>
          <w:szCs w:val="24"/>
          <w:rtl/>
        </w:rPr>
      </w:pPr>
      <w:r>
        <w:rPr>
          <w:rFonts w:ascii="Simplified Arabic" w:eastAsia="Georgia" w:hAnsi="Simplified Arabic" w:cs="Simplified Arabic"/>
          <w:color w:val="000000"/>
          <w:sz w:val="24"/>
          <w:szCs w:val="24"/>
          <w:rtl/>
        </w:rPr>
        <w:t xml:space="preserve">في السياق السعودي، أظهرت دراسة كمية لـ </w:t>
      </w:r>
      <w:proofErr w:type="spellStart"/>
      <w:r>
        <w:rPr>
          <w:rFonts w:ascii="Simplified Arabic" w:eastAsia="Georgia" w:hAnsi="Simplified Arabic" w:cs="Simplified Arabic"/>
          <w:color w:val="000000"/>
          <w:sz w:val="24"/>
          <w:szCs w:val="24"/>
        </w:rPr>
        <w:t>Althaibah</w:t>
      </w:r>
      <w:proofErr w:type="spellEnd"/>
      <w:r>
        <w:rPr>
          <w:rFonts w:ascii="Simplified Arabic" w:eastAsia="Georgia" w:hAnsi="Simplified Arabic" w:cs="Simplified Arabic"/>
          <w:color w:val="000000"/>
          <w:sz w:val="24"/>
          <w:szCs w:val="24"/>
        </w:rPr>
        <w:t xml:space="preserve"> et al</w:t>
      </w:r>
      <w:r>
        <w:rPr>
          <w:rFonts w:ascii="Simplified Arabic" w:eastAsia="Georgia" w:hAnsi="Simplified Arabic" w:cs="Simplified Arabic"/>
          <w:color w:val="000000"/>
          <w:sz w:val="24"/>
          <w:szCs w:val="24"/>
          <w:rtl/>
        </w:rPr>
        <w:t xml:space="preserve">. (2022) على عينة من 251 من الكوادر الصحية أن القيادة التحويلية لها علاقة مباشرة وذات دلالة إحصائية بمستوى سلامة المرضى المدرك في المستشفيات، مما يعزز فرضية أن القائد التحويلي يساهم في خلق بيئة عمل أكثر أمانًا. كما أظهرت دراسة </w:t>
      </w:r>
      <w:r>
        <w:rPr>
          <w:rFonts w:ascii="Simplified Arabic" w:eastAsia="Georgia" w:hAnsi="Simplified Arabic" w:cs="Simplified Arabic"/>
          <w:color w:val="000000"/>
          <w:sz w:val="24"/>
          <w:szCs w:val="24"/>
        </w:rPr>
        <w:t xml:space="preserve">Amal Ali </w:t>
      </w:r>
      <w:proofErr w:type="spellStart"/>
      <w:r>
        <w:rPr>
          <w:rFonts w:ascii="Simplified Arabic" w:eastAsia="Georgia" w:hAnsi="Simplified Arabic" w:cs="Simplified Arabic"/>
          <w:color w:val="000000"/>
          <w:sz w:val="24"/>
          <w:szCs w:val="24"/>
        </w:rPr>
        <w:t>Almuntasheri</w:t>
      </w:r>
      <w:proofErr w:type="spellEnd"/>
      <w:r>
        <w:rPr>
          <w:rFonts w:ascii="Simplified Arabic" w:eastAsia="Georgia" w:hAnsi="Simplified Arabic" w:cs="Simplified Arabic"/>
          <w:color w:val="000000"/>
          <w:sz w:val="24"/>
          <w:szCs w:val="24"/>
          <w:rtl/>
        </w:rPr>
        <w:t xml:space="preserve"> (2022) في أحد مستشفيات جدة أن سلوكيات القيادة </w:t>
      </w:r>
      <w:r>
        <w:rPr>
          <w:rFonts w:ascii="Simplified Arabic" w:eastAsia="Georgia" w:hAnsi="Simplified Arabic" w:cs="Simplified Arabic"/>
          <w:color w:val="000000"/>
          <w:sz w:val="24"/>
          <w:szCs w:val="24"/>
          <w:rtl/>
        </w:rPr>
        <w:lastRenderedPageBreak/>
        <w:t xml:space="preserve">الإيجابية ترتبط إيجابيًا بثقافة سلامة المرضى، كما يقيسها </w:t>
      </w:r>
      <w:proofErr w:type="gramStart"/>
      <w:r>
        <w:rPr>
          <w:rFonts w:ascii="Simplified Arabic" w:eastAsia="Georgia" w:hAnsi="Simplified Arabic" w:cs="Simplified Arabic"/>
          <w:color w:val="000000"/>
          <w:sz w:val="24"/>
          <w:szCs w:val="24"/>
          <w:rtl/>
        </w:rPr>
        <w:t>استبيان</w:t>
      </w:r>
      <w:proofErr w:type="gramEnd"/>
      <w:r>
        <w:rPr>
          <w:rFonts w:ascii="Simplified Arabic" w:eastAsia="Georgia" w:hAnsi="Simplified Arabic" w:cs="Simplified Arabic"/>
          <w:color w:val="000000"/>
          <w:sz w:val="24"/>
          <w:szCs w:val="24"/>
          <w:rtl/>
        </w:rPr>
        <w:t xml:space="preserve"> </w:t>
      </w:r>
      <w:r>
        <w:rPr>
          <w:rFonts w:ascii="Simplified Arabic" w:eastAsia="Georgia" w:hAnsi="Simplified Arabic" w:cs="Simplified Arabic"/>
          <w:color w:val="000000"/>
          <w:sz w:val="24"/>
          <w:szCs w:val="24"/>
        </w:rPr>
        <w:t>HSOPSC</w:t>
      </w:r>
      <w:r>
        <w:rPr>
          <w:rFonts w:ascii="Simplified Arabic" w:eastAsia="Georgia" w:hAnsi="Simplified Arabic" w:cs="Simplified Arabic"/>
          <w:color w:val="000000"/>
          <w:sz w:val="24"/>
          <w:szCs w:val="24"/>
          <w:rtl/>
        </w:rPr>
        <w:t>، مما يشير إلى أن نمط القيادة يعد مدخلاً رئيسًا لبناء ثقافة سلامة قوية.</w:t>
      </w:r>
    </w:p>
    <w:p w14:paraId="63EA9A2A" w14:textId="77777777" w:rsidR="00F5669C" w:rsidRPr="00717BD6" w:rsidRDefault="00F5669C" w:rsidP="00F5669C">
      <w:pPr>
        <w:bidi/>
        <w:spacing w:before="315" w:after="105" w:line="360" w:lineRule="auto"/>
        <w:ind w:left="-30"/>
        <w:jc w:val="both"/>
        <w:rPr>
          <w:rFonts w:ascii="Simplified Arabic" w:eastAsia="Georgia" w:hAnsi="Simplified Arabic" w:cs="Simplified Arabic"/>
          <w:color w:val="000000"/>
          <w:sz w:val="24"/>
          <w:szCs w:val="24"/>
          <w:rtl/>
        </w:rPr>
      </w:pPr>
      <w:r>
        <w:rPr>
          <w:rFonts w:ascii="Simplified Arabic" w:eastAsia="Georgia" w:hAnsi="Simplified Arabic" w:cs="Simplified Arabic"/>
          <w:color w:val="000000"/>
          <w:sz w:val="24"/>
          <w:szCs w:val="24"/>
          <w:rtl/>
        </w:rPr>
        <w:t xml:space="preserve">وفيما يتعلق بالدراسات التي استخدمت مقياس </w:t>
      </w:r>
      <w:r>
        <w:rPr>
          <w:rFonts w:ascii="Simplified Arabic" w:eastAsia="Georgia" w:hAnsi="Simplified Arabic" w:cs="Simplified Arabic"/>
          <w:color w:val="000000"/>
          <w:sz w:val="24"/>
          <w:szCs w:val="24"/>
        </w:rPr>
        <w:t>TLI</w:t>
      </w:r>
      <w:r>
        <w:rPr>
          <w:rFonts w:ascii="Simplified Arabic" w:eastAsia="Georgia" w:hAnsi="Simplified Arabic" w:cs="Simplified Arabic"/>
          <w:color w:val="000000"/>
          <w:sz w:val="24"/>
          <w:szCs w:val="24"/>
          <w:rtl/>
        </w:rPr>
        <w:t xml:space="preserve"> لـ </w:t>
      </w:r>
      <w:r>
        <w:rPr>
          <w:rFonts w:ascii="Simplified Arabic" w:eastAsia="Georgia" w:hAnsi="Simplified Arabic" w:cs="Simplified Arabic"/>
          <w:color w:val="000000"/>
          <w:sz w:val="24"/>
          <w:szCs w:val="24"/>
        </w:rPr>
        <w:t>Podsakoff et al</w:t>
      </w:r>
      <w:r>
        <w:rPr>
          <w:rFonts w:ascii="Simplified Arabic" w:eastAsia="Georgia" w:hAnsi="Simplified Arabic" w:cs="Simplified Arabic"/>
          <w:color w:val="000000"/>
          <w:sz w:val="24"/>
          <w:szCs w:val="24"/>
          <w:rtl/>
        </w:rPr>
        <w:t xml:space="preserve">. (1990) في المجال الصحي، أظهرت دراسة </w:t>
      </w:r>
      <w:r w:rsidR="00D55CAF">
        <w:rPr>
          <w:rFonts w:ascii="Simplified Arabic" w:eastAsia="Georgia" w:hAnsi="Simplified Arabic" w:cs="Simplified Arabic"/>
          <w:color w:val="000000"/>
          <w:sz w:val="24"/>
          <w:szCs w:val="24"/>
          <w:rtl/>
        </w:rPr>
        <w:fldChar w:fldCharType="begin"/>
      </w:r>
      <w:r w:rsidR="00D55CAF">
        <w:rPr>
          <w:rFonts w:ascii="Simplified Arabic" w:eastAsia="Georgia" w:hAnsi="Simplified Arabic" w:cs="Simplified Arabic"/>
          <w:color w:val="000000"/>
          <w:sz w:val="24"/>
          <w:szCs w:val="24"/>
          <w:rtl/>
        </w:rPr>
        <w:instrText xml:space="preserve"> </w:instrText>
      </w:r>
      <w:r w:rsidR="00D55CAF">
        <w:rPr>
          <w:rFonts w:ascii="Simplified Arabic" w:eastAsia="Georgia" w:hAnsi="Simplified Arabic" w:cs="Simplified Arabic"/>
          <w:color w:val="000000"/>
          <w:sz w:val="24"/>
          <w:szCs w:val="24"/>
        </w:rPr>
        <w:instrText>ADDIN EN.CITE &lt;EndNote&gt;&lt;Cite AuthorYear="1"&gt;&lt;Author&gt;Vadi&lt;/Author&gt;&lt;Year&gt;2023&lt;/Year&gt;&lt;RecNum&gt;282&lt;/RecNum&gt;&lt;DisplayText&gt;Vadi and Kasemaa (2023)&lt;/DisplayText&gt;&lt;record&gt;&lt;rec-number&gt;282&lt;/rec-number&gt;&lt;foreign-keys&gt;&lt;key app="EN" db-id="02retxxrerxdxhe9aphvs0z2t9z25p0ew99s" timestamp="1782138833"&gt;282&lt;/key&gt;&lt;/foreign-keys&gt;&lt;ref-type name="Journal Article"&gt;17&lt;/ref-type&gt;&lt;contributors&gt;&lt;authors&gt;&lt;author&gt;Vadi, Ene&lt;/author&gt;&lt;author&gt;Kasemaa, Antek&lt;/author&gt;&lt;/authors&gt;&lt;/contributors&gt;&lt;titles&gt;&lt;title&gt;Healthcare workers’ perceptions of</w:instrText>
      </w:r>
      <w:r w:rsidR="00D55CAF">
        <w:rPr>
          <w:rFonts w:ascii="Simplified Arabic" w:eastAsia="Georgia" w:hAnsi="Simplified Arabic" w:cs="Simplified Arabic"/>
          <w:color w:val="000000"/>
          <w:sz w:val="24"/>
          <w:szCs w:val="24"/>
          <w:rtl/>
        </w:rPr>
        <w:instrText xml:space="preserve"> </w:instrText>
      </w:r>
      <w:r w:rsidR="00D55CAF">
        <w:rPr>
          <w:rFonts w:ascii="Simplified Arabic" w:eastAsia="Georgia" w:hAnsi="Simplified Arabic" w:cs="Simplified Arabic"/>
          <w:color w:val="000000"/>
          <w:sz w:val="24"/>
          <w:szCs w:val="24"/>
        </w:rPr>
        <w:instrText>their managers’ leadership behaviour and emotional intelligence: a quantitative study in an Estonian hospital&lt;/title&gt;&lt;secondary-title&gt;Proceedings of the Estonian Academy of Sciences&lt;/secondary-title&gt;&lt;/titles&gt;&lt;periodical&gt;&lt;full-title&gt;Proceedings of the Estonian Academy of Sciences&lt;/full-title&gt;&lt;/periodical&gt;&lt;pages&gt;239-249&lt;/pages&gt;&lt;volume&gt;72&lt;/volume&gt;&lt;number&gt;3&lt;/number&gt;&lt;section&gt;239&lt;/section&gt;&lt;dates&gt;&lt;year&gt;2023&lt;/year&gt;&lt;pub-dates&gt;&lt;date&gt;08/08&lt;/date&gt;&lt;/pub-dates&gt;&lt;/dates&gt;&lt;isbn&gt;1736-6046&lt;/isbn&gt;&lt;urls&gt;&lt;/urls&gt;&lt;electronic-resource-num&gt;10.3176/proc.2023.3.06&lt;/electronic-resource-num&gt;&lt;/record&gt;&lt;/Cite&gt;&lt;/EndNote</w:instrText>
      </w:r>
      <w:r w:rsidR="00D55CAF">
        <w:rPr>
          <w:rFonts w:ascii="Simplified Arabic" w:eastAsia="Georgia" w:hAnsi="Simplified Arabic" w:cs="Simplified Arabic"/>
          <w:color w:val="000000"/>
          <w:sz w:val="24"/>
          <w:szCs w:val="24"/>
          <w:rtl/>
        </w:rPr>
        <w:instrText>&gt;</w:instrText>
      </w:r>
      <w:r w:rsidR="00D55CAF">
        <w:rPr>
          <w:rFonts w:ascii="Simplified Arabic" w:eastAsia="Georgia" w:hAnsi="Simplified Arabic" w:cs="Simplified Arabic"/>
          <w:color w:val="000000"/>
          <w:sz w:val="24"/>
          <w:szCs w:val="24"/>
          <w:rtl/>
        </w:rPr>
        <w:fldChar w:fldCharType="separate"/>
      </w:r>
      <w:r w:rsidR="00D55CAF">
        <w:rPr>
          <w:rFonts w:ascii="Simplified Arabic" w:eastAsia="Georgia" w:hAnsi="Simplified Arabic" w:cs="Simplified Arabic"/>
          <w:noProof/>
          <w:color w:val="000000"/>
          <w:sz w:val="24"/>
          <w:szCs w:val="24"/>
        </w:rPr>
        <w:t>Vadi and Kasemaa</w:t>
      </w:r>
      <w:r w:rsidR="00D55CAF">
        <w:rPr>
          <w:rFonts w:ascii="Simplified Arabic" w:eastAsia="Georgia" w:hAnsi="Simplified Arabic" w:cs="Simplified Arabic"/>
          <w:noProof/>
          <w:color w:val="000000"/>
          <w:sz w:val="24"/>
          <w:szCs w:val="24"/>
          <w:rtl/>
        </w:rPr>
        <w:t xml:space="preserve"> (2023)</w:t>
      </w:r>
      <w:r w:rsidR="00D55CAF">
        <w:rPr>
          <w:rFonts w:ascii="Simplified Arabic" w:eastAsia="Georgia" w:hAnsi="Simplified Arabic" w:cs="Simplified Arabic"/>
          <w:color w:val="000000"/>
          <w:sz w:val="24"/>
          <w:szCs w:val="24"/>
          <w:rtl/>
        </w:rPr>
        <w:fldChar w:fldCharType="end"/>
      </w:r>
      <w:r>
        <w:rPr>
          <w:rFonts w:ascii="Simplified Arabic" w:eastAsia="Georgia" w:hAnsi="Simplified Arabic" w:cs="Simplified Arabic"/>
          <w:color w:val="000000"/>
          <w:sz w:val="24"/>
          <w:szCs w:val="24"/>
          <w:rtl/>
        </w:rPr>
        <w:t xml:space="preserve"> التي أجريت على موظفي الصحة في إستونيا أن المقياس، بأبعاده الستة، يمتلك خصائص </w:t>
      </w:r>
      <w:proofErr w:type="spellStart"/>
      <w:r>
        <w:rPr>
          <w:rFonts w:ascii="Simplified Arabic" w:eastAsia="Georgia" w:hAnsi="Simplified Arabic" w:cs="Simplified Arabic"/>
          <w:color w:val="000000"/>
          <w:sz w:val="24"/>
          <w:szCs w:val="24"/>
          <w:rtl/>
        </w:rPr>
        <w:t>سيكومترية</w:t>
      </w:r>
      <w:proofErr w:type="spellEnd"/>
      <w:r>
        <w:rPr>
          <w:rFonts w:ascii="Simplified Arabic" w:eastAsia="Georgia" w:hAnsi="Simplified Arabic" w:cs="Simplified Arabic"/>
          <w:color w:val="000000"/>
          <w:sz w:val="24"/>
          <w:szCs w:val="24"/>
          <w:rtl/>
        </w:rPr>
        <w:t xml:space="preserve"> جيدة في بيئة الرعاية الصحية، وأن الأبعاد القيادية التي يقيسها — خاصة صياغة الرؤية والدعم الفردي — ترتبط بشكل إيجابي بمستويات رضا العاملين وجودة الرعاية المقدمة </w:t>
      </w:r>
      <w:r w:rsidR="00D55CAF">
        <w:rPr>
          <w:rFonts w:ascii="Simplified Arabic" w:eastAsia="Georgia" w:hAnsi="Simplified Arabic" w:cs="Simplified Arabic"/>
          <w:color w:val="000000"/>
          <w:sz w:val="24"/>
          <w:szCs w:val="24"/>
          <w:rtl/>
        </w:rPr>
        <w:fldChar w:fldCharType="begin"/>
      </w:r>
      <w:r w:rsidR="00D55CAF">
        <w:rPr>
          <w:rFonts w:ascii="Simplified Arabic" w:eastAsia="Georgia" w:hAnsi="Simplified Arabic" w:cs="Simplified Arabic"/>
          <w:color w:val="000000"/>
          <w:sz w:val="24"/>
          <w:szCs w:val="24"/>
          <w:rtl/>
        </w:rPr>
        <w:instrText xml:space="preserve"> </w:instrText>
      </w:r>
      <w:r w:rsidR="00D55CAF">
        <w:rPr>
          <w:rFonts w:ascii="Simplified Arabic" w:eastAsia="Georgia" w:hAnsi="Simplified Arabic" w:cs="Simplified Arabic"/>
          <w:color w:val="000000"/>
          <w:sz w:val="24"/>
          <w:szCs w:val="24"/>
        </w:rPr>
        <w:instrText>ADDIN EN.CITE &lt;EndNote&gt;&lt;Cite&gt;&lt;Author&gt;Vadi&lt;/Author&gt;&lt;Year&gt;2023&lt;/Year&gt;&lt;RecNum&gt;282&lt;/RecNum&gt;&lt;DisplayText&gt;(Vadi &amp;amp; Kasemaa, 2023)&lt;/DisplayText&gt;&lt;record&gt;&lt;rec-number&gt;282&lt;/rec-number&gt;&lt;foreign-keys&gt;&lt;key app="EN" db-id="02retxxrerxdxhe9aphvs0z2t9z25p0ew99s" timestamp="1782138833"&gt;282&lt;/key&gt;&lt;/foreign-keys&gt;&lt;ref-type name="Journal Article"&gt;17&lt;/ref-type&gt;&lt;contributors&gt;&lt;authors&gt;&lt;author&gt;Vadi, Ene&lt;/author&gt;&lt;author&gt;Kasemaa, Antek&lt;/author&gt;&lt;/authors&gt;&lt;/contributors&gt;&lt;titles&gt;&lt;title&gt;Healthcare workers’ perceptions of their managers’ leadership behaviour and emotional intelligence: a quantitative study in an Estonian hospital&lt;/title&gt;&lt;secondary-title&gt;Proceedings of the Estonian Academy of Sciences&lt;/secondary-title&gt;&lt;/titles&gt;&lt;periodical&gt;&lt;full-title&gt;Proceedings of the Estonian Academy</w:instrText>
      </w:r>
      <w:r w:rsidR="00D55CAF">
        <w:rPr>
          <w:rFonts w:ascii="Simplified Arabic" w:eastAsia="Georgia" w:hAnsi="Simplified Arabic" w:cs="Simplified Arabic"/>
          <w:color w:val="000000"/>
          <w:sz w:val="24"/>
          <w:szCs w:val="24"/>
          <w:rtl/>
        </w:rPr>
        <w:instrText xml:space="preserve"> </w:instrText>
      </w:r>
      <w:r w:rsidR="00D55CAF">
        <w:rPr>
          <w:rFonts w:ascii="Simplified Arabic" w:eastAsia="Georgia" w:hAnsi="Simplified Arabic" w:cs="Simplified Arabic"/>
          <w:color w:val="000000"/>
          <w:sz w:val="24"/>
          <w:szCs w:val="24"/>
        </w:rPr>
        <w:instrText>of Sciences&lt;/full-title&gt;&lt;/periodical&gt;&lt;pages&gt;239-249&lt;/pages&gt;&lt;volume&gt;72&lt;/volume&gt;&lt;number&gt;3&lt;/number&gt;&lt;section&gt;239&lt;/section&gt;&lt;dates&gt;&lt;year&gt;2023&lt;/year&gt;&lt;pub-dates&gt;&lt;date&gt;08/08&lt;/date&gt;&lt;/pub-dates&gt;&lt;/dates&gt;&lt;isbn&gt;1736-6046&lt;/isbn&gt;&lt;urls&gt;&lt;/urls&gt;&lt;electronic-resource-num&gt;10</w:instrText>
      </w:r>
      <w:r w:rsidR="00D55CAF">
        <w:rPr>
          <w:rFonts w:ascii="Simplified Arabic" w:eastAsia="Georgia" w:hAnsi="Simplified Arabic" w:cs="Simplified Arabic"/>
          <w:color w:val="000000"/>
          <w:sz w:val="24"/>
          <w:szCs w:val="24"/>
          <w:rtl/>
        </w:rPr>
        <w:instrText>.3176/</w:instrText>
      </w:r>
      <w:r w:rsidR="00D55CAF">
        <w:rPr>
          <w:rFonts w:ascii="Simplified Arabic" w:eastAsia="Georgia" w:hAnsi="Simplified Arabic" w:cs="Simplified Arabic"/>
          <w:color w:val="000000"/>
          <w:sz w:val="24"/>
          <w:szCs w:val="24"/>
        </w:rPr>
        <w:instrText>proc.2023.3.06&lt;/electronic-resource-num&gt;&lt;/record&gt;&lt;/Cite&gt;&lt;/EndNote</w:instrText>
      </w:r>
      <w:r w:rsidR="00D55CAF">
        <w:rPr>
          <w:rFonts w:ascii="Simplified Arabic" w:eastAsia="Georgia" w:hAnsi="Simplified Arabic" w:cs="Simplified Arabic"/>
          <w:color w:val="000000"/>
          <w:sz w:val="24"/>
          <w:szCs w:val="24"/>
          <w:rtl/>
        </w:rPr>
        <w:instrText>&gt;</w:instrText>
      </w:r>
      <w:r w:rsidR="00D55CAF">
        <w:rPr>
          <w:rFonts w:ascii="Simplified Arabic" w:eastAsia="Georgia" w:hAnsi="Simplified Arabic" w:cs="Simplified Arabic"/>
          <w:color w:val="000000"/>
          <w:sz w:val="24"/>
          <w:szCs w:val="24"/>
          <w:rtl/>
        </w:rPr>
        <w:fldChar w:fldCharType="separate"/>
      </w:r>
      <w:r w:rsidR="00D55CAF">
        <w:rPr>
          <w:rFonts w:ascii="Simplified Arabic" w:eastAsia="Georgia" w:hAnsi="Simplified Arabic" w:cs="Simplified Arabic"/>
          <w:noProof/>
          <w:color w:val="000000"/>
          <w:sz w:val="24"/>
          <w:szCs w:val="24"/>
          <w:rtl/>
        </w:rPr>
        <w:t>(</w:t>
      </w:r>
      <w:r w:rsidR="00D55CAF">
        <w:rPr>
          <w:rFonts w:ascii="Simplified Arabic" w:eastAsia="Georgia" w:hAnsi="Simplified Arabic" w:cs="Simplified Arabic"/>
          <w:noProof/>
          <w:color w:val="000000"/>
          <w:sz w:val="24"/>
          <w:szCs w:val="24"/>
        </w:rPr>
        <w:t>Vadi &amp; Kasemaa, 2023</w:t>
      </w:r>
      <w:r w:rsidR="00D55CAF">
        <w:rPr>
          <w:rFonts w:ascii="Simplified Arabic" w:eastAsia="Georgia" w:hAnsi="Simplified Arabic" w:cs="Simplified Arabic"/>
          <w:noProof/>
          <w:color w:val="000000"/>
          <w:sz w:val="24"/>
          <w:szCs w:val="24"/>
          <w:rtl/>
        </w:rPr>
        <w:t>)</w:t>
      </w:r>
      <w:r w:rsidR="00D55CAF">
        <w:rPr>
          <w:rFonts w:ascii="Simplified Arabic" w:eastAsia="Georgia" w:hAnsi="Simplified Arabic" w:cs="Simplified Arabic"/>
          <w:color w:val="000000"/>
          <w:sz w:val="24"/>
          <w:szCs w:val="24"/>
          <w:rtl/>
        </w:rPr>
        <w:fldChar w:fldCharType="end"/>
      </w:r>
      <w:r>
        <w:rPr>
          <w:rFonts w:ascii="Simplified Arabic" w:eastAsia="Georgia" w:hAnsi="Simplified Arabic" w:cs="Simplified Arabic"/>
          <w:color w:val="000000"/>
          <w:sz w:val="24"/>
          <w:szCs w:val="24"/>
          <w:rtl/>
        </w:rPr>
        <w:t xml:space="preserve">. كما بينت دراسة </w:t>
      </w:r>
      <w:r w:rsidR="00952DEE">
        <w:rPr>
          <w:rFonts w:ascii="Simplified Arabic" w:eastAsia="Georgia" w:hAnsi="Simplified Arabic" w:cs="Simplified Arabic"/>
          <w:color w:val="000000"/>
          <w:sz w:val="24"/>
          <w:szCs w:val="24"/>
          <w:rtl/>
        </w:rPr>
        <w:fldChar w:fldCharType="begin"/>
      </w:r>
      <w:r w:rsidR="00952DEE">
        <w:rPr>
          <w:rFonts w:ascii="Simplified Arabic" w:eastAsia="Georgia" w:hAnsi="Simplified Arabic" w:cs="Simplified Arabic"/>
          <w:color w:val="000000"/>
          <w:sz w:val="24"/>
          <w:szCs w:val="24"/>
          <w:rtl/>
        </w:rPr>
        <w:instrText xml:space="preserve"> </w:instrText>
      </w:r>
      <w:r w:rsidR="00952DEE">
        <w:rPr>
          <w:rFonts w:ascii="Simplified Arabic" w:eastAsia="Georgia" w:hAnsi="Simplified Arabic" w:cs="Simplified Arabic"/>
          <w:color w:val="000000"/>
          <w:sz w:val="24"/>
          <w:szCs w:val="24"/>
        </w:rPr>
        <w:instrText>ADDIN EN.CITE &lt;EndNote&gt;&lt;Cite AuthorYear="1"&gt;&lt;Author&gt;Krüger&lt;/Author&gt;&lt;Year&gt;2011&lt;/Year&gt;&lt;RecNum&gt;283&lt;/RecNum&gt;&lt;DisplayText&gt;Krüger et al. (2011)&lt;/DisplayText&gt;&lt;record&gt;&lt;rec-number&gt;283&lt;/rec-number&gt;&lt;foreign-keys&gt;&lt;key app="EN" db-id="02retxxrerxdxhe9aphvs0z2t9z25p0ew99s" timestamp="1782139140"&gt;283&lt;/key&gt;&lt;/foreign-keys&gt;&lt;ref-type name="Journal Article"&gt;17&lt;/ref-type&gt;&lt;contributors&gt;&lt;authors&gt;&lt;author&gt;Krüger, Claudia&lt;/author&gt;&lt;author&gt;Rowold, Jens&lt;/author&gt;&lt;author&gt;Borgmann, Lars&lt;/author&gt;&lt;author&gt;Staufenbiel, Kathrin&lt;/author&gt;&lt;author&gt;Heinitz, Kathrin&lt;/author&gt;&lt;/authors&gt;&lt;/contributors&gt;&lt;titles&gt;&lt;title&gt;The Discriminant Validity of Transformational and Transactional Leadership&lt;/title&gt;&lt;secondary-title&gt;Journal of Personnel Psychology&lt;/secondary-title&gt;&lt;/titles&gt;&lt;periodical&gt;&lt;full-title&gt;Journal of Personnel Psychology&lt;/full-title&gt;&lt;/periodical&gt;&lt;pages&gt;49-60&lt;/pages&gt;&lt;volume&gt;10&lt;/volume&gt;&lt;number&gt;2&lt;/number&gt;&lt;section&gt;49&lt;/section&gt;&lt;dates&gt;&lt;year&gt;2011&lt;/year&gt;&lt;/dates&gt;&lt;isbn&gt;1866-5888&amp;#xD;2190-5150&lt;/isbn&gt;&lt;urls&gt;&lt;related-urls&gt;&lt;url&gt;https://econtent.hogrefe.com/doi</w:instrText>
      </w:r>
      <w:r w:rsidR="00952DEE">
        <w:rPr>
          <w:rFonts w:ascii="Simplified Arabic" w:eastAsia="Georgia" w:hAnsi="Simplified Arabic" w:cs="Simplified Arabic"/>
          <w:color w:val="000000"/>
          <w:sz w:val="24"/>
          <w:szCs w:val="24"/>
          <w:rtl/>
        </w:rPr>
        <w:instrText>/</w:instrText>
      </w:r>
      <w:r w:rsidR="00952DEE">
        <w:rPr>
          <w:rFonts w:ascii="Simplified Arabic" w:eastAsia="Georgia" w:hAnsi="Simplified Arabic" w:cs="Simplified Arabic"/>
          <w:color w:val="000000"/>
          <w:sz w:val="24"/>
          <w:szCs w:val="24"/>
        </w:rPr>
        <w:instrText>abs/10.1027/1866-5888/a000032&lt;/url&gt;&lt;/related-urls&gt;&lt;/urls&gt;&lt;electronic-resource-num&gt;10.1027/1866-5888/a000032&lt;/electronic-resource-num&gt;&lt;/record&gt;&lt;/Cite&gt;&lt;/EndNote</w:instrText>
      </w:r>
      <w:r w:rsidR="00952DEE">
        <w:rPr>
          <w:rFonts w:ascii="Simplified Arabic" w:eastAsia="Georgia" w:hAnsi="Simplified Arabic" w:cs="Simplified Arabic"/>
          <w:color w:val="000000"/>
          <w:sz w:val="24"/>
          <w:szCs w:val="24"/>
          <w:rtl/>
        </w:rPr>
        <w:instrText>&gt;</w:instrText>
      </w:r>
      <w:r w:rsidR="00952DEE">
        <w:rPr>
          <w:rFonts w:ascii="Simplified Arabic" w:eastAsia="Georgia" w:hAnsi="Simplified Arabic" w:cs="Simplified Arabic"/>
          <w:color w:val="000000"/>
          <w:sz w:val="24"/>
          <w:szCs w:val="24"/>
          <w:rtl/>
        </w:rPr>
        <w:fldChar w:fldCharType="separate"/>
      </w:r>
      <w:r w:rsidR="00952DEE">
        <w:rPr>
          <w:rFonts w:ascii="Simplified Arabic" w:eastAsia="Georgia" w:hAnsi="Simplified Arabic" w:cs="Simplified Arabic"/>
          <w:noProof/>
          <w:color w:val="000000"/>
          <w:sz w:val="24"/>
          <w:szCs w:val="24"/>
        </w:rPr>
        <w:t>Krüger et al</w:t>
      </w:r>
      <w:r w:rsidR="00952DEE">
        <w:rPr>
          <w:rFonts w:ascii="Simplified Arabic" w:eastAsia="Georgia" w:hAnsi="Simplified Arabic" w:cs="Simplified Arabic"/>
          <w:noProof/>
          <w:color w:val="000000"/>
          <w:sz w:val="24"/>
          <w:szCs w:val="24"/>
          <w:rtl/>
        </w:rPr>
        <w:t>. (2011)</w:t>
      </w:r>
      <w:r w:rsidR="00952DEE">
        <w:rPr>
          <w:rFonts w:ascii="Simplified Arabic" w:eastAsia="Georgia" w:hAnsi="Simplified Arabic" w:cs="Simplified Arabic"/>
          <w:color w:val="000000"/>
          <w:sz w:val="24"/>
          <w:szCs w:val="24"/>
          <w:rtl/>
        </w:rPr>
        <w:fldChar w:fldCharType="end"/>
      </w:r>
      <w:r>
        <w:rPr>
          <w:rFonts w:ascii="Simplified Arabic" w:eastAsia="Georgia" w:hAnsi="Simplified Arabic" w:cs="Simplified Arabic"/>
          <w:color w:val="000000"/>
          <w:sz w:val="24"/>
          <w:szCs w:val="24"/>
          <w:rtl/>
        </w:rPr>
        <w:t xml:space="preserve"> أن مقياس </w:t>
      </w:r>
      <w:r>
        <w:rPr>
          <w:rFonts w:ascii="Simplified Arabic" w:eastAsia="Georgia" w:hAnsi="Simplified Arabic" w:cs="Simplified Arabic"/>
          <w:color w:val="000000"/>
          <w:sz w:val="24"/>
          <w:szCs w:val="24"/>
        </w:rPr>
        <w:t>TLI</w:t>
      </w:r>
      <w:r>
        <w:rPr>
          <w:rFonts w:ascii="Simplified Arabic" w:eastAsia="Georgia" w:hAnsi="Simplified Arabic" w:cs="Simplified Arabic"/>
          <w:color w:val="000000"/>
          <w:sz w:val="24"/>
          <w:szCs w:val="24"/>
          <w:rtl/>
        </w:rPr>
        <w:t xml:space="preserve"> يبرز بصحة تمييزية وتقارب عالية، حيث سجلت معاملات الثبات بين 0.80 و0.90 للأبعاد الستة، مما يعزز قدرته على قياس السلوكيات القيادية التحويلية في بيئات تنظيمية متنوعة، بما في ذلك القطاع الصحي </w:t>
      </w:r>
      <w:r w:rsidR="00952DEE">
        <w:rPr>
          <w:rFonts w:ascii="Simplified Arabic" w:eastAsia="Georgia" w:hAnsi="Simplified Arabic" w:cs="Simplified Arabic"/>
          <w:color w:val="000000"/>
          <w:sz w:val="24"/>
          <w:szCs w:val="24"/>
          <w:rtl/>
        </w:rPr>
        <w:fldChar w:fldCharType="begin">
          <w:fldData xml:space="preserve">PEVuZE5vdGU+PENpdGU+PEF1dGhvcj5LcsO8Z2VyPC9BdXRob3I+PFllYXI+MjAxMTwvWWVhcj48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</w:fldData>
        </w:fldChar>
      </w:r>
      <w:r w:rsidR="00952DEE">
        <w:rPr>
          <w:rFonts w:ascii="Simplified Arabic" w:eastAsia="Georgia" w:hAnsi="Simplified Arabic" w:cs="Simplified Arabic"/>
          <w:color w:val="000000"/>
          <w:sz w:val="24"/>
          <w:szCs w:val="24"/>
          <w:rtl/>
        </w:rPr>
        <w:instrText xml:space="preserve"> </w:instrText>
      </w:r>
      <w:r w:rsidR="00952DEE">
        <w:rPr>
          <w:rFonts w:ascii="Simplified Arabic" w:eastAsia="Georgia" w:hAnsi="Simplified Arabic" w:cs="Simplified Arabic"/>
          <w:color w:val="000000"/>
          <w:sz w:val="24"/>
          <w:szCs w:val="24"/>
        </w:rPr>
        <w:instrText>ADDIN EN.CITE</w:instrText>
      </w:r>
      <w:r w:rsidR="00952DEE">
        <w:rPr>
          <w:rFonts w:ascii="Simplified Arabic" w:eastAsia="Georgia" w:hAnsi="Simplified Arabic" w:cs="Simplified Arabic"/>
          <w:color w:val="000000"/>
          <w:sz w:val="24"/>
          <w:szCs w:val="24"/>
          <w:rtl/>
        </w:rPr>
        <w:instrText xml:space="preserve"> </w:instrText>
      </w:r>
      <w:r w:rsidR="00952DEE">
        <w:rPr>
          <w:rFonts w:ascii="Simplified Arabic" w:eastAsia="Georgia" w:hAnsi="Simplified Arabic" w:cs="Simplified Arabic"/>
          <w:color w:val="000000"/>
          <w:sz w:val="24"/>
          <w:szCs w:val="24"/>
          <w:rtl/>
        </w:rPr>
        <w:fldChar w:fldCharType="begin">
          <w:fldData xml:space="preserve">PEVuZE5vdGU+PENpdGU+PEF1dGhvcj5LcsO8Z2VyPC9BdXRob3I+PFllYXI+MjAxMTwvWWVhcj48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</w:fldData>
        </w:fldChar>
      </w:r>
      <w:r w:rsidR="00952DEE">
        <w:rPr>
          <w:rFonts w:ascii="Simplified Arabic" w:eastAsia="Georgia" w:hAnsi="Simplified Arabic" w:cs="Simplified Arabic"/>
          <w:color w:val="000000"/>
          <w:sz w:val="24"/>
          <w:szCs w:val="24"/>
          <w:rtl/>
        </w:rPr>
        <w:instrText xml:space="preserve"> </w:instrText>
      </w:r>
      <w:r w:rsidR="00952DEE">
        <w:rPr>
          <w:rFonts w:ascii="Simplified Arabic" w:eastAsia="Georgia" w:hAnsi="Simplified Arabic" w:cs="Simplified Arabic"/>
          <w:color w:val="000000"/>
          <w:sz w:val="24"/>
          <w:szCs w:val="24"/>
        </w:rPr>
        <w:instrText>ADDIN EN.CITE.DATA</w:instrText>
      </w:r>
      <w:r w:rsidR="00952DEE">
        <w:rPr>
          <w:rFonts w:ascii="Simplified Arabic" w:eastAsia="Georgia" w:hAnsi="Simplified Arabic" w:cs="Simplified Arabic"/>
          <w:color w:val="000000"/>
          <w:sz w:val="24"/>
          <w:szCs w:val="24"/>
          <w:rtl/>
        </w:rPr>
        <w:instrText xml:space="preserve"> </w:instrText>
      </w:r>
      <w:r w:rsidR="00952DEE">
        <w:rPr>
          <w:rFonts w:ascii="Simplified Arabic" w:eastAsia="Georgia" w:hAnsi="Simplified Arabic" w:cs="Simplified Arabic"/>
          <w:color w:val="000000"/>
          <w:sz w:val="24"/>
          <w:szCs w:val="24"/>
          <w:rtl/>
        </w:rPr>
      </w:r>
      <w:r w:rsidR="00952DEE">
        <w:rPr>
          <w:rFonts w:ascii="Simplified Arabic" w:eastAsia="Georgia" w:hAnsi="Simplified Arabic" w:cs="Simplified Arabic"/>
          <w:color w:val="000000"/>
          <w:sz w:val="24"/>
          <w:szCs w:val="24"/>
          <w:rtl/>
        </w:rPr>
        <w:fldChar w:fldCharType="end"/>
      </w:r>
      <w:r w:rsidR="00952DEE">
        <w:rPr>
          <w:rFonts w:ascii="Simplified Arabic" w:eastAsia="Georgia" w:hAnsi="Simplified Arabic" w:cs="Simplified Arabic"/>
          <w:color w:val="000000"/>
          <w:sz w:val="24"/>
          <w:szCs w:val="24"/>
          <w:rtl/>
        </w:rPr>
      </w:r>
      <w:r w:rsidR="00952DEE">
        <w:rPr>
          <w:rFonts w:ascii="Simplified Arabic" w:eastAsia="Georgia" w:hAnsi="Simplified Arabic" w:cs="Simplified Arabic"/>
          <w:color w:val="000000"/>
          <w:sz w:val="24"/>
          <w:szCs w:val="24"/>
          <w:rtl/>
        </w:rPr>
        <w:fldChar w:fldCharType="separate"/>
      </w:r>
      <w:r w:rsidR="00952DEE">
        <w:rPr>
          <w:rFonts w:ascii="Simplified Arabic" w:eastAsia="Georgia" w:hAnsi="Simplified Arabic" w:cs="Simplified Arabic"/>
          <w:noProof/>
          <w:color w:val="000000"/>
          <w:sz w:val="24"/>
          <w:szCs w:val="24"/>
          <w:rtl/>
        </w:rPr>
        <w:t>(</w:t>
      </w:r>
      <w:r w:rsidR="00952DEE">
        <w:rPr>
          <w:rFonts w:ascii="Simplified Arabic" w:eastAsia="Georgia" w:hAnsi="Simplified Arabic" w:cs="Simplified Arabic"/>
          <w:noProof/>
          <w:color w:val="000000"/>
          <w:sz w:val="24"/>
          <w:szCs w:val="24"/>
        </w:rPr>
        <w:t>Krüger et al., 2011; Podsakoff et al., 1990</w:t>
      </w:r>
      <w:r w:rsidR="00952DEE">
        <w:rPr>
          <w:rFonts w:ascii="Simplified Arabic" w:eastAsia="Georgia" w:hAnsi="Simplified Arabic" w:cs="Simplified Arabic"/>
          <w:noProof/>
          <w:color w:val="000000"/>
          <w:sz w:val="24"/>
          <w:szCs w:val="24"/>
          <w:rtl/>
        </w:rPr>
        <w:t>)</w:t>
      </w:r>
      <w:r w:rsidR="00952DEE">
        <w:rPr>
          <w:rFonts w:ascii="Simplified Arabic" w:eastAsia="Georgia" w:hAnsi="Simplified Arabic" w:cs="Simplified Arabic"/>
          <w:color w:val="000000"/>
          <w:sz w:val="24"/>
          <w:szCs w:val="24"/>
          <w:rtl/>
        </w:rPr>
        <w:fldChar w:fldCharType="end"/>
      </w:r>
      <w:r>
        <w:rPr>
          <w:rFonts w:ascii="Simplified Arabic" w:eastAsia="Georgia" w:hAnsi="Simplified Arabic" w:cs="Simplified Arabic"/>
          <w:color w:val="000000"/>
          <w:sz w:val="24"/>
          <w:szCs w:val="24"/>
          <w:rtl/>
        </w:rPr>
        <w:t xml:space="preserve">. ومن الجدير بالذكر أن معظم الدراسات المحلية والإقليمية الأخرى استندت إلى </w:t>
      </w:r>
      <w:r>
        <w:rPr>
          <w:rFonts w:ascii="Simplified Arabic" w:eastAsia="Georgia" w:hAnsi="Simplified Arabic" w:cs="Simplified Arabic"/>
          <w:color w:val="000000"/>
          <w:sz w:val="24"/>
          <w:szCs w:val="24"/>
        </w:rPr>
        <w:t>MLQ</w:t>
      </w:r>
      <w:r>
        <w:rPr>
          <w:rFonts w:ascii="Simplified Arabic" w:eastAsia="Georgia" w:hAnsi="Simplified Arabic" w:cs="Simplified Arabic"/>
          <w:color w:val="000000"/>
          <w:sz w:val="24"/>
          <w:szCs w:val="24"/>
          <w:rtl/>
        </w:rPr>
        <w:t xml:space="preserve"> أو أدوات مشتقة منه، لكن اعتمادنا على </w:t>
      </w:r>
      <w:r>
        <w:rPr>
          <w:rFonts w:ascii="Simplified Arabic" w:eastAsia="Georgia" w:hAnsi="Simplified Arabic" w:cs="Simplified Arabic"/>
          <w:color w:val="000000"/>
          <w:sz w:val="24"/>
          <w:szCs w:val="24"/>
        </w:rPr>
        <w:t>TLI</w:t>
      </w:r>
      <w:r>
        <w:rPr>
          <w:rFonts w:ascii="Simplified Arabic" w:eastAsia="Georgia" w:hAnsi="Simplified Arabic" w:cs="Simplified Arabic"/>
          <w:color w:val="000000"/>
          <w:sz w:val="24"/>
          <w:szCs w:val="24"/>
          <w:rtl/>
        </w:rPr>
        <w:t xml:space="preserve"> في الدراسة تم بشكل منهجي مقصود، ويتيح قياسًا أدق للأبعاد الستة للقيادة التحويلية في بيئة المستشفيات الحكومية.</w:t>
      </w:r>
    </w:p>
    <w:p w14:paraId="3A292D47" w14:textId="77777777" w:rsidR="00717BD6" w:rsidRPr="00717BD6" w:rsidRDefault="00717BD6" w:rsidP="000A33FE">
      <w:pPr>
        <w:bidi/>
        <w:spacing w:before="315" w:after="105" w:line="360" w:lineRule="auto"/>
        <w:ind w:left="-30"/>
        <w:jc w:val="both"/>
        <w:rPr>
          <w:rFonts w:ascii="Simplified Arabic" w:eastAsia="Georgia" w:hAnsi="Simplified Arabic" w:cs="Simplified Arabic"/>
          <w:color w:val="000000"/>
          <w:sz w:val="24"/>
          <w:szCs w:val="24"/>
        </w:rPr>
      </w:pPr>
      <w:r>
        <w:rPr>
          <w:rFonts w:ascii="Simplified Arabic" w:eastAsia="Simplified Arabic" w:hAnsi="Simplified Arabic" w:cs="Simplified Arabic"/>
          <w:b/>
          <w:color w:val="000000"/>
          <w:sz w:val="24"/>
          <w:rtl/>
        </w:rPr>
        <w:t>التركيب: تشير الأدلة مجتمعة إلى أن القيادة التحويلية لا تؤثر على سلامة المرضى بشكل مباشر فحسب، بل تعمل بشكل أساسي من خلال تشكيل مناخ تنظيمي وقيمي يُبرز مفهوم ثقافة سلامة المرضى. فالقائد التحويلي، من خلال وضوح الرؤية، ودعم الإبلاغ عن الأخطاء، وتشجيع التعلم من الحوادث، يسهم في ترسيخ القيم التي تعتبر السلامة أولوية قصوى في القرارات والممارسات اليومية. مع ذلك، تكشف مراجعة الدراسات عن بعض القيود المنهجية؛ إذ ركّزت العديد منها على العلاقات المباشرة الثنائية (TL → SC أو TL → Safety Outcomes) دون اختبار الأدوار الوسيطة التالية، مثل سلوكيات السلامة أو الأحداث الضارة، ضمن نموذج تفسيري متكامل، كما أن معظم الدراسات أُجريت خارج منطقة الجوف أو في قطاعات صحية غير حكومية، الأمر الذي يُقيّد إمكانية تطبيق نتائجها على سياق الدراسة الحالية.</w:t>
      </w:r>
    </w:p>
    <w:p w14:paraId="58BAC579" w14:textId="77777777" w:rsidR="00717BD6" w:rsidRPr="00717BD6" w:rsidRDefault="00D91637" w:rsidP="000A33FE">
      <w:pPr>
        <w:bidi/>
        <w:spacing w:before="315" w:after="105" w:line="360" w:lineRule="auto"/>
        <w:ind w:left="-30"/>
        <w:rPr>
          <w:rFonts w:ascii="Simplified Arabic" w:eastAsia="Georgia" w:hAnsi="Simplified Arabic" w:cs="Simplified Arabic"/>
          <w:color w:val="000000"/>
          <w:sz w:val="24"/>
          <w:szCs w:val="24"/>
        </w:rPr>
      </w:pPr>
      <w:r>
        <w:rPr>
          <w:rFonts w:ascii="Simplified Arabic" w:eastAsia="Simplified Arabic" w:hAnsi="Simplified Arabic" w:cs="Simplified Arabic"/>
          <w:b/>
          <w:color w:val="000000"/>
          <w:sz w:val="24"/>
          <w:rtl/>
        </w:rPr>
        <w:t>الرابط: بناءً على ذلك، تفترض الدراسة الحالية أن القيادة التحويلية هي نقطة انطلاق المسار النظري التفسيري المقترح، حيث تؤثر بشكل مباشر على ثقافة سلامة المرضى في المستشفيات الحكومية بمنطقة الجوف، ويعكس هذا في الفرضية الأولى (H1) التي تختبر وجود تأثير مباشر ذو دلالة إحصائية للقيادة التحويلية على ثقافة سلامة المرضى.</w:t>
      </w:r>
    </w:p>
    <w:p w14:paraId="10369424" w14:textId="77777777" w:rsidR="00390B53" w:rsidRPr="001361F4" w:rsidRDefault="0045254E" w:rsidP="00717BD6">
      <w:pPr>
        <w:bidi/>
        <w:spacing w:before="315" w:after="105" w:line="360" w:lineRule="auto"/>
        <w:ind w:left="-30"/>
        <w:rPr>
          <w:rFonts w:asciiTheme="majorBidi" w:eastAsia="Georgia" w:hAnsiTheme="majorBidi" w:cstheme="majorBidi"/>
          <w:b/>
          <w:bCs/>
          <w:color w:val="000000"/>
          <w:sz w:val="24"/>
          <w:szCs w:val="24"/>
        </w:rPr>
      </w:pPr>
      <w:r w:rsidRPr="001361F4">
        <w:rPr>
          <w:rFonts w:asciiTheme="majorBidi" w:eastAsia="Georgia" w:hAnsiTheme="majorBidi" w:cstheme="majorBidi"/>
          <w:b/>
          <w:bCs/>
          <w:color w:val="000000"/>
          <w:sz w:val="24"/>
          <w:szCs w:val="24"/>
          <w:rtl/>
        </w:rPr>
        <w:t>2.9.2.1</w:t>
      </w:r>
      <w:r w:rsidR="00390B53" w:rsidRPr="001361F4">
        <w:rPr>
          <w:rFonts w:asciiTheme="majorBidi" w:eastAsia="Georgia" w:hAnsiTheme="majorBidi" w:cstheme="majorBidi"/>
          <w:b/>
          <w:bCs/>
          <w:color w:val="000000"/>
          <w:sz w:val="24"/>
          <w:szCs w:val="24"/>
          <w:rtl/>
        </w:rPr>
        <w:t>تعقيب على المحور الأول</w:t>
      </w:r>
    </w:p>
    <w:p w14:paraId="18DDF31C" w14:textId="77777777" w:rsidR="005923F0" w:rsidRPr="00916947" w:rsidRDefault="00390B53" w:rsidP="00916947">
      <w:pPr>
        <w:bidi/>
        <w:spacing w:before="315" w:after="105" w:line="360" w:lineRule="auto"/>
        <w:ind w:left="-30"/>
        <w:jc w:val="both"/>
        <w:rPr>
          <w:rFonts w:ascii="Simplified Arabic" w:eastAsia="Georgia" w:hAnsi="Simplified Arabic" w:cs="Simplified Arabic"/>
          <w:b/>
          <w:color w:val="000000"/>
          <w:sz w:val="24"/>
          <w:szCs w:val="24"/>
          <w:rtl/>
        </w:rPr>
      </w:pPr>
      <w:r w:rsidRPr="00916947">
        <w:rPr>
          <w:rFonts w:ascii="Simplified Arabic" w:eastAsia="Georgia" w:hAnsi="Simplified Arabic" w:cs="Simplified Arabic"/>
          <w:b/>
          <w:color w:val="000000"/>
          <w:sz w:val="24"/>
          <w:szCs w:val="24"/>
          <w:rtl/>
        </w:rPr>
        <w:t xml:space="preserve">تبرز الدراسات في هذا المحور أن القيادة التحويلية تعد من العوامل المهمة التي تساهم في تعزيز </w:t>
      </w:r>
      <w:r w:rsidR="000A33FE" w:rsidRPr="00916947">
        <w:rPr>
          <w:rFonts w:ascii="Simplified Arabic" w:eastAsia="Georgia" w:hAnsi="Simplified Arabic" w:cs="Simplified Arabic"/>
          <w:b/>
          <w:color w:val="000000"/>
          <w:sz w:val="24"/>
          <w:szCs w:val="24"/>
          <w:rtl/>
        </w:rPr>
        <w:t>ثقافة سلامة المرضى</w:t>
      </w:r>
      <w:r w:rsidRPr="00916947">
        <w:rPr>
          <w:rFonts w:ascii="Simplified Arabic" w:eastAsia="Georgia" w:hAnsi="Simplified Arabic" w:cs="Simplified Arabic"/>
          <w:b/>
          <w:color w:val="000000"/>
          <w:sz w:val="24"/>
          <w:szCs w:val="24"/>
          <w:rtl/>
        </w:rPr>
        <w:t xml:space="preserve"> الإيجابية في المستشفيات، حيث توفق معظم الأبحاث على وجود علاقة إيجابية ذات دلالة إحصائية بين سلوكيات القادة التحويلية وأبعاد </w:t>
      </w:r>
      <w:r w:rsidR="000A33FE" w:rsidRPr="00916947">
        <w:rPr>
          <w:rFonts w:ascii="Simplified Arabic" w:eastAsia="Georgia" w:hAnsi="Simplified Arabic" w:cs="Simplified Arabic"/>
          <w:b/>
          <w:color w:val="000000"/>
          <w:sz w:val="24"/>
          <w:szCs w:val="24"/>
          <w:rtl/>
        </w:rPr>
        <w:t xml:space="preserve">ثقافة سلامة </w:t>
      </w:r>
      <w:r w:rsidR="000A33FE" w:rsidRPr="00916947">
        <w:rPr>
          <w:rFonts w:ascii="Simplified Arabic" w:eastAsia="Georgia" w:hAnsi="Simplified Arabic" w:cs="Simplified Arabic"/>
          <w:b/>
          <w:color w:val="000000"/>
          <w:sz w:val="24"/>
          <w:szCs w:val="24"/>
          <w:rtl/>
        </w:rPr>
        <w:lastRenderedPageBreak/>
        <w:t>المرضى</w:t>
      </w:r>
      <w:r w:rsidRPr="00916947">
        <w:rPr>
          <w:rFonts w:ascii="Simplified Arabic" w:eastAsia="Georgia" w:hAnsi="Simplified Arabic" w:cs="Simplified Arabic"/>
          <w:b/>
          <w:color w:val="000000"/>
          <w:sz w:val="24"/>
          <w:szCs w:val="24"/>
          <w:rtl/>
        </w:rPr>
        <w:t>، مثل دعم الإدارة، والعمل الجماعي، والتعلم التنظيمي، والاستجابة غير العقابية للأخطاء. كما أن القيادة التحويلية تساهم في خلق بيئة تنظيمية تشجع على الإبلاغ عن الأخطاء وتقبلها كفرص للتعلم، مما يؤثر على تصور العاملين لبيئة العمل من ناحية السلامة.</w:t>
      </w:r>
    </w:p>
    <w:p w14:paraId="15C43E55" w14:textId="77777777" w:rsidR="00390B53" w:rsidRPr="00916947" w:rsidRDefault="00390B53" w:rsidP="00916947">
      <w:pPr>
        <w:bidi/>
        <w:spacing w:after="0" w:line="360" w:lineRule="auto"/>
        <w:ind w:left="-29"/>
        <w:jc w:val="both"/>
        <w:rPr>
          <w:rFonts w:ascii="Simplified Arabic" w:eastAsia="Georgia" w:hAnsi="Simplified Arabic" w:cs="Simplified Arabic"/>
          <w:b/>
          <w:color w:val="000000"/>
          <w:sz w:val="24"/>
          <w:szCs w:val="24"/>
        </w:rPr>
      </w:pPr>
      <w:r>
        <w:rPr>
          <w:rFonts w:ascii="Simplified Arabic" w:eastAsia="Simplified Arabic" w:hAnsi="Simplified Arabic" w:cs="Simplified Arabic"/>
          <w:b/>
          <w:color w:val="000000"/>
          <w:sz w:val="24"/>
          <w:rtl/>
        </w:rPr>
        <w:t>ومع ذلك، يظهر التحليل النقدي أن غالبية الدراسات تركز على العلاقات المباشرة بين القيادة وثقافة سلامة المرضى أو بين القيادة وبعض مؤشرات سلامة المرضى الجزئية، دون دراسة المسارات التي تنتقل عبرها تأثيرات القيادة إلى النتائج السريرية النهائية، كما أن نماذجها لم تدمج سلوكيات السلامة أو الأحداث الضارة في إطار متكامل. بالإضافة إلى ذلك، فإن الكثير من هذه الدراسات جاءت من مستشفيات تقع في مناطق حضرية كبرى، مما يقيد من تعميم النتائج على مناطق أخرى. لذلك، تبرز الحاجة إلى دراسة تربط بين القيادة التحويلية، وثقافة سلامة المرضى، وسلوكيات السلامة، والأحداث الضارة، ضمن نموذج تفسيري متكامل وفي سياقات جغرافية متنوعة، وهو ما تسعى الدراسة الحالية لتحقيقه.</w:t>
      </w:r>
    </w:p>
    <w:p w14:paraId="24980F75" w14:textId="77777777" w:rsidR="00006A1F" w:rsidRPr="001361F4" w:rsidRDefault="00006A1F" w:rsidP="000A33FE">
      <w:pPr>
        <w:bidi/>
        <w:spacing w:after="0" w:line="360" w:lineRule="auto"/>
        <w:ind w:left="-29"/>
        <w:jc w:val="both"/>
        <w:rPr>
          <w:rFonts w:ascii="Simplified Arabic" w:eastAsia="Georgia" w:hAnsi="Simplified Arabic" w:cs="Simplified Arabic"/>
          <w:b/>
          <w:bCs/>
          <w:color w:val="000000"/>
          <w:sz w:val="24"/>
          <w:szCs w:val="24"/>
        </w:rPr>
      </w:pPr>
      <w:r>
        <w:rPr>
          <w:rFonts w:ascii="Simplified Arabic" w:eastAsia="Simplified Arabic" w:hAnsi="Simplified Arabic" w:cs="Simplified Arabic"/>
          <w:b/>
          <w:color w:val="000000"/>
          <w:sz w:val="24"/>
          <w:rtl/>
        </w:rPr>
        <w:t>2.3 المحور الثاني: العلاقة بين ثقافة سلامة المرضى، سلوكيات العاملين، وتقليل الأحداث الضارة (SC → SB → PRAE)</w:t>
      </w:r>
    </w:p>
    <w:p w14:paraId="7895C767" w14:textId="77777777" w:rsidR="00006A1F" w:rsidRPr="001361F4" w:rsidRDefault="00006A1F" w:rsidP="000A33FE">
      <w:pPr>
        <w:bidi/>
        <w:spacing w:after="0" w:line="360" w:lineRule="auto"/>
        <w:ind w:left="-29"/>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b/>
          <w:bCs/>
          <w:color w:val="000000"/>
          <w:sz w:val="24"/>
          <w:szCs w:val="24"/>
          <w:rtl/>
        </w:rPr>
        <w:t>الادعاء:</w:t>
      </w:r>
      <w:r w:rsidRPr="001361F4">
        <w:rPr>
          <w:rFonts w:ascii="Simplified Arabic" w:eastAsia="Georgia" w:hAnsi="Simplified Arabic" w:cs="Simplified Arabic"/>
          <w:color w:val="000000"/>
          <w:sz w:val="24"/>
          <w:szCs w:val="24"/>
          <w:rtl/>
        </w:rPr>
        <w:t xml:space="preserve"> تشير الأدبيات الحديثة إلى أن </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xml:space="preserve"> الإيجابية في المستشفيات ضرورية لتعزيز سلوكيات السلامة بين العاملين. وتُعد هذه السلوكيات العامل الأكثر تأثيرًا في تقليل معدلات وشدة الأحداث الضارة المتعلقة بالرعاية الصحية.</w:t>
      </w:r>
    </w:p>
    <w:p w14:paraId="250FBAB2" w14:textId="77777777" w:rsidR="00006A1F" w:rsidRPr="001361F4" w:rsidRDefault="00006A1F" w:rsidP="000A33FE">
      <w:pPr>
        <w:bidi/>
        <w:spacing w:after="0" w:line="360" w:lineRule="auto"/>
        <w:ind w:left="-29"/>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b/>
          <w:bCs/>
          <w:color w:val="000000"/>
          <w:sz w:val="24"/>
          <w:szCs w:val="24"/>
          <w:rtl/>
        </w:rPr>
        <w:t xml:space="preserve">الدليل: </w:t>
      </w:r>
      <w:r w:rsidRPr="001361F4">
        <w:rPr>
          <w:rFonts w:ascii="Simplified Arabic" w:eastAsia="Georgia" w:hAnsi="Simplified Arabic" w:cs="Simplified Arabic"/>
          <w:color w:val="000000"/>
          <w:sz w:val="24"/>
          <w:szCs w:val="24"/>
          <w:rtl/>
        </w:rPr>
        <w:t xml:space="preserve">أظهرت دراسة </w:t>
      </w:r>
      <w:r w:rsidRPr="001361F4">
        <w:rPr>
          <w:rFonts w:ascii="Simplified Arabic" w:eastAsia="Georgia" w:hAnsi="Simplified Arabic" w:cs="Simplified Arabic"/>
          <w:color w:val="000000"/>
          <w:sz w:val="24"/>
          <w:szCs w:val="24"/>
        </w:rPr>
        <w:t>Alsahli et al</w:t>
      </w:r>
      <w:r w:rsidRPr="001361F4">
        <w:rPr>
          <w:rFonts w:ascii="Simplified Arabic" w:eastAsia="Georgia" w:hAnsi="Simplified Arabic" w:cs="Simplified Arabic"/>
          <w:color w:val="000000"/>
          <w:sz w:val="24"/>
          <w:szCs w:val="24"/>
          <w:rtl/>
        </w:rPr>
        <w:t>. (2024) في بيئة المستشفيات السعودية أن الإدراك الإيجابي ل</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xml:space="preserve"> يرتبط بزيادة الإبلاغ عن الحوادث وتحسين الالتزام بالبروتوكولات، في حين أن الثقافة السلبية تؤدي إلى تردد العاملين في الإبلاغ وخشيتهم من العقاب. تدعم نتائج الدراسة أطروحة </w:t>
      </w:r>
      <w:r w:rsidRPr="001361F4">
        <w:rPr>
          <w:rFonts w:ascii="Simplified Arabic" w:eastAsia="Georgia" w:hAnsi="Simplified Arabic" w:cs="Simplified Arabic"/>
          <w:color w:val="000000"/>
          <w:sz w:val="24"/>
          <w:szCs w:val="24"/>
        </w:rPr>
        <w:t>Mohammed</w:t>
      </w:r>
      <w:r w:rsidRPr="001361F4">
        <w:rPr>
          <w:rFonts w:ascii="Simplified Arabic" w:eastAsia="Georgia" w:hAnsi="Simplified Arabic" w:cs="Simplified Arabic"/>
          <w:color w:val="000000"/>
          <w:sz w:val="24"/>
          <w:szCs w:val="24"/>
          <w:rtl/>
        </w:rPr>
        <w:t xml:space="preserve"> (2025)، التي أشارت إلى أن المستويات العالية من فهم ثقافة سلامة المريض ترتبط بسلوكيات سلامة أفضل وتقليل الممارسات الخطرة في مستشفيات مكة والمدينة.</w:t>
      </w:r>
    </w:p>
    <w:p w14:paraId="677A174D" w14:textId="77777777" w:rsidR="00006A1F" w:rsidRPr="001361F4" w:rsidRDefault="00006A1F" w:rsidP="000A33FE">
      <w:pPr>
        <w:bidi/>
        <w:spacing w:after="0" w:line="360" w:lineRule="auto"/>
        <w:ind w:left="-29"/>
        <w:jc w:val="both"/>
        <w:rPr>
          <w:rFonts w:ascii="Simplified Arabic" w:eastAsia="Georgia" w:hAnsi="Simplified Arabic" w:cs="Simplified Arabic"/>
          <w:color w:val="000000"/>
          <w:sz w:val="24"/>
          <w:szCs w:val="24"/>
        </w:rPr>
      </w:pPr>
      <w:r>
        <w:rPr>
          <w:rFonts w:ascii="Simplified Arabic" w:eastAsia="Simplified Arabic" w:hAnsi="Simplified Arabic" w:cs="Simplified Arabic"/>
          <w:color w:val="000000"/>
          <w:sz w:val="24"/>
          <w:rtl/>
        </w:rPr>
        <w:t>أما على مستوى العلاقة بين ثقافة سلامة المرضى والأحداث الضارة (SC → PRAE)، فقد أظهرت مراجعة منهجية حديثة لـ Mistri et al. (2023) أن المستشفيات التي تتمتع بثقافة سلامة قوية تحقق معدلات أقل من المضاعفات السريرية والأحداث الضارة التي يمكن الوقاية منها، مما يعكس دور الثقافة كدرع حماية على مستوى النظام. كما أظهرت مراجعة Shenoy (2021) أن تطبيق أطر إدارة الجودة الموجهة لسلامة المرضى يعتمد بشكل كبير على وجود ثقافة تنظيمية تدعم التعليم من الأخطاء وتبني الممارسات الوقائية، وهو ما يتجلى في تقليل العدوى المكتسبة والأحداث غير المرغوب فيها.</w:t>
      </w:r>
    </w:p>
    <w:p w14:paraId="51DCE09B" w14:textId="77777777" w:rsidR="00006A1F" w:rsidRPr="001361F4" w:rsidRDefault="00FE7308" w:rsidP="000A33FE">
      <w:pPr>
        <w:bidi/>
        <w:spacing w:after="0" w:line="360" w:lineRule="auto"/>
        <w:ind w:left="-29"/>
        <w:jc w:val="both"/>
        <w:rPr>
          <w:rFonts w:ascii="Simplified Arabic" w:eastAsia="Georgia" w:hAnsi="Simplified Arabic" w:cs="Simplified Arabic"/>
          <w:color w:val="000000"/>
          <w:sz w:val="24"/>
          <w:szCs w:val="24"/>
        </w:rPr>
      </w:pPr>
      <w:r>
        <w:rPr>
          <w:rFonts w:ascii="Simplified Arabic" w:eastAsia="Simplified Arabic" w:hAnsi="Simplified Arabic" w:cs="Simplified Arabic"/>
          <w:b/>
          <w:color w:val="000000"/>
          <w:sz w:val="24"/>
          <w:rtl/>
        </w:rPr>
        <w:t>التركيب: تظهر هذه النتائج نمطًا ثابتًا يُفيد بأن ثقافة سلامة المرضى تشكل بيئة داعمة تُحفز أو تعيق سلوكيات السلامة؛ فعندما يشعر العاملون بأن الإدارة تشجع على الإبلاغ وأن الأخطاء تُعتبر فرصًا للتعلم بدلاً من مبررات للعقاب، فإنهم يميلون إلى الالتزام بإجراءات السلامة والإبلاغ عن الحوادث، مما يساهم في تقليل الحوادث الضارة. ومع ذلك، تُشير المراجعة إلى أن معظم الدراسات السابقة تناولت جزأين فقط من النموذج (SC → SB) أو (SC → PRAE) دون اختبار المسار الكامل الذي يمر عبر سلوكيات السلامة كوسيط قريب بين الثقافة والنتائج السريرية، ولم يتم دمج هذا المسار مع تأثير القيادة التحويلية في نموذج وساطة متسلسلة موحد.</w:t>
      </w:r>
    </w:p>
    <w:p w14:paraId="21A168E9" w14:textId="77777777" w:rsidR="001361F4" w:rsidRPr="001361F4" w:rsidRDefault="00FE7308" w:rsidP="00404286">
      <w:pPr>
        <w:bidi/>
        <w:spacing w:after="0" w:line="360" w:lineRule="auto"/>
        <w:ind w:left="-29"/>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b/>
          <w:bCs/>
          <w:color w:val="000000"/>
          <w:sz w:val="24"/>
          <w:szCs w:val="24"/>
          <w:rtl/>
        </w:rPr>
        <w:t xml:space="preserve">الرابط: </w:t>
      </w:r>
      <w:r w:rsidRPr="001361F4">
        <w:rPr>
          <w:rFonts w:ascii="Simplified Arabic" w:eastAsia="Georgia" w:hAnsi="Simplified Arabic" w:cs="Simplified Arabic"/>
          <w:color w:val="000000"/>
          <w:sz w:val="24"/>
          <w:szCs w:val="24"/>
          <w:rtl/>
        </w:rPr>
        <w:t xml:space="preserve">انطلاقًا من هذا التوليف، تفترض الدراسة الحالية أن </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xml:space="preserve"> تؤثر بشكل مزدوج: مباشرة على سلوكيات السلامة، وغير مباشرة على الحوادث الضارة من خلال هذه السلوكيات. يُعبر عن ذلك في الفرضيتين الثانية والثالثة (</w:t>
      </w:r>
      <w:r w:rsidRPr="001361F4">
        <w:rPr>
          <w:rFonts w:ascii="Simplified Arabic" w:eastAsia="Georgia" w:hAnsi="Simplified Arabic" w:cs="Simplified Arabic"/>
          <w:color w:val="000000"/>
          <w:sz w:val="24"/>
          <w:szCs w:val="24"/>
        </w:rPr>
        <w:t>H2</w:t>
      </w:r>
      <w:r w:rsidRPr="001361F4">
        <w:rPr>
          <w:rFonts w:ascii="Simplified Arabic" w:eastAsia="Georgia" w:hAnsi="Simplified Arabic" w:cs="Simplified Arabic"/>
          <w:color w:val="000000"/>
          <w:sz w:val="24"/>
          <w:szCs w:val="24"/>
          <w:rtl/>
        </w:rPr>
        <w:t xml:space="preserve">، </w:t>
      </w:r>
      <w:r w:rsidRPr="001361F4">
        <w:rPr>
          <w:rFonts w:ascii="Simplified Arabic" w:eastAsia="Georgia" w:hAnsi="Simplified Arabic" w:cs="Simplified Arabic"/>
          <w:color w:val="000000"/>
          <w:sz w:val="24"/>
          <w:szCs w:val="24"/>
        </w:rPr>
        <w:t>H3</w:t>
      </w:r>
      <w:r w:rsidRPr="001361F4">
        <w:rPr>
          <w:rFonts w:ascii="Simplified Arabic" w:eastAsia="Georgia" w:hAnsi="Simplified Arabic" w:cs="Simplified Arabic"/>
          <w:color w:val="000000"/>
          <w:sz w:val="24"/>
          <w:szCs w:val="24"/>
          <w:rtl/>
        </w:rPr>
        <w:t xml:space="preserve">)، التي تختبر </w:t>
      </w:r>
      <w:r w:rsidRPr="001361F4">
        <w:rPr>
          <w:rFonts w:ascii="Simplified Arabic" w:eastAsia="Georgia" w:hAnsi="Simplified Arabic" w:cs="Simplified Arabic"/>
          <w:color w:val="000000"/>
          <w:sz w:val="24"/>
          <w:szCs w:val="24"/>
          <w:rtl/>
        </w:rPr>
        <w:lastRenderedPageBreak/>
        <w:t xml:space="preserve">العلاقة بين </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xml:space="preserve"> وسلوكيات السلامة، وبين سلوكيات السلامة وتقليل الحوادث الضارة. كما يظهر ذلك في الفرضيتين الرابعة والخامسة (</w:t>
      </w:r>
      <w:r w:rsidRPr="001361F4">
        <w:rPr>
          <w:rFonts w:ascii="Simplified Arabic" w:eastAsia="Georgia" w:hAnsi="Simplified Arabic" w:cs="Simplified Arabic"/>
          <w:color w:val="000000"/>
          <w:sz w:val="24"/>
          <w:szCs w:val="24"/>
        </w:rPr>
        <w:t>H4</w:t>
      </w:r>
      <w:r w:rsidRPr="001361F4">
        <w:rPr>
          <w:rFonts w:ascii="Simplified Arabic" w:eastAsia="Georgia" w:hAnsi="Simplified Arabic" w:cs="Simplified Arabic"/>
          <w:color w:val="000000"/>
          <w:sz w:val="24"/>
          <w:szCs w:val="24"/>
          <w:rtl/>
        </w:rPr>
        <w:t xml:space="preserve">، </w:t>
      </w:r>
      <w:r w:rsidRPr="001361F4">
        <w:rPr>
          <w:rFonts w:ascii="Simplified Arabic" w:eastAsia="Georgia" w:hAnsi="Simplified Arabic" w:cs="Simplified Arabic"/>
          <w:color w:val="000000"/>
          <w:sz w:val="24"/>
          <w:szCs w:val="24"/>
        </w:rPr>
        <w:t>H5</w:t>
      </w:r>
      <w:r w:rsidRPr="001361F4">
        <w:rPr>
          <w:rFonts w:ascii="Simplified Arabic" w:eastAsia="Georgia" w:hAnsi="Simplified Arabic" w:cs="Simplified Arabic"/>
          <w:color w:val="000000"/>
          <w:sz w:val="24"/>
          <w:szCs w:val="24"/>
          <w:rtl/>
        </w:rPr>
        <w:t xml:space="preserve">)، اللتين تدرسان دور </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xml:space="preserve"> وسلوكيات السلامة كوسيطين (مباشرين ومتسلسلين) لنقل تأثير القيادة التحويلية إلى مستوى الحوادث الضارة في مستشفيات القطاع الحكومي في منطقة الجوف.</w:t>
      </w:r>
    </w:p>
    <w:p w14:paraId="48427AE0" w14:textId="77777777" w:rsidR="00390B53" w:rsidRPr="001361F4" w:rsidRDefault="00AC4332" w:rsidP="00390B53">
      <w:pPr>
        <w:bidi/>
        <w:spacing w:before="315" w:after="105" w:line="360" w:lineRule="auto"/>
        <w:ind w:left="-30"/>
        <w:rPr>
          <w:rFonts w:ascii="Simplified Arabic" w:eastAsia="Georgia" w:hAnsi="Simplified Arabic" w:cs="Simplified Arabic"/>
          <w:b/>
          <w:bCs/>
          <w:color w:val="000000"/>
          <w:sz w:val="24"/>
          <w:szCs w:val="24"/>
        </w:rPr>
      </w:pPr>
      <w:r w:rsidRPr="001361F4">
        <w:rPr>
          <w:rFonts w:ascii="Simplified Arabic" w:eastAsia="Georgia" w:hAnsi="Simplified Arabic" w:cs="Simplified Arabic"/>
          <w:b/>
          <w:bCs/>
          <w:color w:val="000000"/>
          <w:sz w:val="24"/>
          <w:szCs w:val="24"/>
          <w:rtl/>
        </w:rPr>
        <w:t>2.9.3.1</w:t>
      </w:r>
      <w:r w:rsidR="00390B53" w:rsidRPr="001361F4">
        <w:rPr>
          <w:rFonts w:ascii="Simplified Arabic" w:eastAsia="Georgia" w:hAnsi="Simplified Arabic" w:cs="Simplified Arabic"/>
          <w:b/>
          <w:bCs/>
          <w:color w:val="000000"/>
          <w:sz w:val="24"/>
          <w:szCs w:val="24"/>
          <w:rtl/>
        </w:rPr>
        <w:t>تعقيب على المحور الثاني</w:t>
      </w:r>
    </w:p>
    <w:p w14:paraId="3970C11C" w14:textId="77777777" w:rsidR="00390B53" w:rsidRPr="001361F4" w:rsidRDefault="00390B53" w:rsidP="000A33FE">
      <w:pPr>
        <w:bidi/>
        <w:spacing w:after="100" w:afterAutospacing="1" w:line="360" w:lineRule="auto"/>
        <w:ind w:left="-29"/>
        <w:jc w:val="both"/>
        <w:rPr>
          <w:rFonts w:ascii="Simplified Arabic" w:eastAsia="Georgia" w:hAnsi="Simplified Arabic" w:cs="Simplified Arabic"/>
          <w:b/>
          <w:color w:val="000000"/>
          <w:sz w:val="24"/>
          <w:szCs w:val="24"/>
          <w:rtl/>
        </w:rPr>
      </w:pPr>
      <w:r w:rsidRPr="001361F4">
        <w:rPr>
          <w:rFonts w:ascii="Simplified Arabic" w:eastAsia="Georgia" w:hAnsi="Simplified Arabic" w:cs="Simplified Arabic"/>
          <w:b/>
          <w:color w:val="000000"/>
          <w:sz w:val="24"/>
          <w:szCs w:val="24"/>
          <w:rtl/>
        </w:rPr>
        <w:t xml:space="preserve">يظهر استعراض الدراسات في هذا المجال أن ثقافة سلامة المرضى وسلوكيات السلامة تعتبران حلقتين رئيسيتين تربطان العوامل التنظيمية في المستشفى مع النتائج السريرية المتعلقة بسلامة المرضى. حيث يتفق الباحثون على أن ارتفاع مستوى </w:t>
      </w:r>
      <w:r w:rsidR="000A33FE" w:rsidRPr="001361F4">
        <w:rPr>
          <w:rFonts w:ascii="Simplified Arabic" w:eastAsia="Georgia" w:hAnsi="Simplified Arabic" w:cs="Simplified Arabic"/>
          <w:b/>
          <w:color w:val="000000"/>
          <w:sz w:val="24"/>
          <w:szCs w:val="24"/>
          <w:rtl/>
        </w:rPr>
        <w:t>ثقافة سلامة المرضى</w:t>
      </w:r>
      <w:r w:rsidRPr="001361F4">
        <w:rPr>
          <w:rFonts w:ascii="Simplified Arabic" w:eastAsia="Georgia" w:hAnsi="Simplified Arabic" w:cs="Simplified Arabic"/>
          <w:b/>
          <w:color w:val="000000"/>
          <w:sz w:val="24"/>
          <w:szCs w:val="24"/>
          <w:rtl/>
        </w:rPr>
        <w:t xml:space="preserve"> المدركة بين العاملين يرتبط بزيادة تقارير الحوادث والحوادث القريبة، وتحسين التصورات حول جودة الرعاية، وتقليل الأخطاء والحوادث الضارة. كما تؤكد المراجعات المنهجية أن وجود ثقافة سلامة إيجابية تساهم في تقليل معدلات العدوى المكتسبة، والأخطاء الدوائية، وتحسين مخرجات المرضى، وأن هذا التأثير غالبًا ما ينجم عن سلوكيات العاملين والتزامهم بالممارسات الوقائية.</w:t>
      </w:r>
    </w:p>
    <w:p w14:paraId="35AD31EE" w14:textId="77777777" w:rsidR="00390B53" w:rsidRPr="001361F4" w:rsidRDefault="00390B53" w:rsidP="000A33FE">
      <w:pPr>
        <w:bidi/>
        <w:spacing w:before="315" w:after="100" w:afterAutospacing="1" w:line="360" w:lineRule="auto"/>
        <w:ind w:left="-29"/>
        <w:jc w:val="both"/>
        <w:rPr>
          <w:rFonts w:ascii="Simplified Arabic" w:eastAsia="Georgia" w:hAnsi="Simplified Arabic" w:cs="Simplified Arabic"/>
          <w:b/>
          <w:color w:val="000000"/>
          <w:sz w:val="24"/>
          <w:szCs w:val="24"/>
          <w:rtl/>
        </w:rPr>
      </w:pPr>
      <w:r w:rsidRPr="001361F4">
        <w:rPr>
          <w:rFonts w:ascii="Simplified Arabic" w:eastAsia="Georgia" w:hAnsi="Simplified Arabic" w:cs="Simplified Arabic"/>
          <w:b/>
          <w:color w:val="000000"/>
          <w:sz w:val="24"/>
          <w:szCs w:val="24"/>
          <w:rtl/>
        </w:rPr>
        <w:t>ومع ذلك، يتركز العديد من الدراسات على العلاقة المباشرة بين الثقافة وسلوكيات السلامة، أو بين الثقافة ومؤشرات سلامة المرضى، دون النظر إلى المسار الكامل الذي يربط بين القيادة التحويلية، و</w:t>
      </w:r>
      <w:r w:rsidR="000A33FE" w:rsidRPr="001361F4">
        <w:rPr>
          <w:rFonts w:ascii="Simplified Arabic" w:eastAsia="Georgia" w:hAnsi="Simplified Arabic" w:cs="Simplified Arabic"/>
          <w:b/>
          <w:color w:val="000000"/>
          <w:sz w:val="24"/>
          <w:szCs w:val="24"/>
          <w:rtl/>
        </w:rPr>
        <w:t>ثقافة سلامة المرضى</w:t>
      </w:r>
      <w:r w:rsidRPr="001361F4">
        <w:rPr>
          <w:rFonts w:ascii="Simplified Arabic" w:eastAsia="Georgia" w:hAnsi="Simplified Arabic" w:cs="Simplified Arabic"/>
          <w:b/>
          <w:color w:val="000000"/>
          <w:sz w:val="24"/>
          <w:szCs w:val="24"/>
          <w:rtl/>
        </w:rPr>
        <w:t>، وسلوكيات السلامة، وتقليل الأحداث الضارة ضمن إطار شامل. بالإضافة إلى ذلك، فإن القليل منها تناول دور القيادة بشكل مباشر، أو استخدم أساليب تحليل متقدمة لاختبار الأدوار الوسيطة والمتسلسلة. لذلك، تهدف الدراسة الحالية إلى ملء هذه الفجوة من خلال دمج ثقافة سلامة المرضى وسلوكيات السلامة كمرحلتين وسيطتين في المسار الذي يربط القيادة التحويلية وتقليل الأحداث الضارة.</w:t>
      </w:r>
    </w:p>
    <w:p w14:paraId="50613A5F" w14:textId="77777777" w:rsidR="00390B53" w:rsidRPr="001361F4" w:rsidRDefault="00AC4332" w:rsidP="00390B53">
      <w:pPr>
        <w:bidi/>
        <w:spacing w:before="315" w:after="105" w:line="360" w:lineRule="auto"/>
        <w:ind w:left="-30"/>
        <w:rPr>
          <w:rFonts w:ascii="Simplified Arabic" w:eastAsia="Georgia" w:hAnsi="Simplified Arabic" w:cs="Simplified Arabic"/>
          <w:b/>
          <w:bCs/>
          <w:color w:val="000000"/>
          <w:sz w:val="24"/>
          <w:szCs w:val="24"/>
          <w:rtl/>
        </w:rPr>
      </w:pPr>
      <w:r w:rsidRPr="001361F4">
        <w:rPr>
          <w:rFonts w:ascii="Simplified Arabic" w:eastAsia="Georgia" w:hAnsi="Simplified Arabic" w:cs="Simplified Arabic"/>
          <w:b/>
          <w:bCs/>
          <w:color w:val="000000"/>
          <w:sz w:val="24"/>
          <w:szCs w:val="24"/>
          <w:rtl/>
        </w:rPr>
        <w:t>2.9.4</w:t>
      </w:r>
      <w:r w:rsidR="00390B53" w:rsidRPr="001361F4">
        <w:rPr>
          <w:rFonts w:ascii="Simplified Arabic" w:eastAsia="Georgia" w:hAnsi="Simplified Arabic" w:cs="Simplified Arabic"/>
          <w:b/>
          <w:bCs/>
          <w:color w:val="000000"/>
          <w:sz w:val="24"/>
          <w:szCs w:val="24"/>
          <w:rtl/>
        </w:rPr>
        <w:t>المحور الثالث: دراسات نماذج العلاقات المتسلسلة والوساطة</w:t>
      </w:r>
    </w:p>
    <w:p w14:paraId="3D093038" w14:textId="77777777" w:rsidR="00390B53" w:rsidRPr="001361F4" w:rsidRDefault="00390B53" w:rsidP="00390B53">
      <w:pPr>
        <w:bidi/>
        <w:spacing w:before="315" w:after="105" w:line="360" w:lineRule="auto"/>
        <w:ind w:left="-30"/>
        <w:rPr>
          <w:rFonts w:ascii="Simplified Arabic" w:eastAsia="Georgia" w:hAnsi="Simplified Arabic" w:cs="Simplified Arabic"/>
          <w:b/>
          <w:bCs/>
          <w:color w:val="000000"/>
          <w:sz w:val="24"/>
          <w:szCs w:val="24"/>
        </w:rPr>
      </w:pPr>
      <w:r w:rsidRPr="001361F4">
        <w:rPr>
          <w:rFonts w:ascii="Simplified Arabic" w:eastAsia="Georgia" w:hAnsi="Simplified Arabic" w:cs="Simplified Arabic"/>
          <w:b/>
          <w:color w:val="000000"/>
          <w:sz w:val="24"/>
          <w:szCs w:val="24"/>
          <w:rtl/>
        </w:rPr>
        <w:t xml:space="preserve">يركز هذا المحور على الدراسات التي استخدمت نماذج سببية أو </w:t>
      </w:r>
      <w:proofErr w:type="spellStart"/>
      <w:r w:rsidRPr="001361F4">
        <w:rPr>
          <w:rFonts w:ascii="Simplified Arabic" w:eastAsia="Georgia" w:hAnsi="Simplified Arabic" w:cs="Simplified Arabic"/>
          <w:b/>
          <w:color w:val="000000"/>
          <w:sz w:val="24"/>
          <w:szCs w:val="24"/>
          <w:rtl/>
        </w:rPr>
        <w:t>وساطية</w:t>
      </w:r>
      <w:proofErr w:type="spellEnd"/>
      <w:r w:rsidRPr="001361F4">
        <w:rPr>
          <w:rFonts w:ascii="Simplified Arabic" w:eastAsia="Georgia" w:hAnsi="Simplified Arabic" w:cs="Simplified Arabic"/>
          <w:b/>
          <w:color w:val="000000"/>
          <w:sz w:val="24"/>
          <w:szCs w:val="24"/>
          <w:rtl/>
        </w:rPr>
        <w:t xml:space="preserve"> متقدمة لتحليل العلاقة بين العوامل القيادية والتنظيمية من جهة، ونتائج سلامة المرضى من جهة أخرى، مع التركيز على الدراسات التي تعتمد نمذجة المعادلات الهيكلية أو الاختبارات الإحصائية للتأثيرات غير المباشرة.</w:t>
      </w:r>
    </w:p>
    <w:p w14:paraId="248BA8CA" w14:textId="77777777" w:rsidR="00390B53" w:rsidRPr="001361F4" w:rsidRDefault="00AC4332" w:rsidP="00390B53">
      <w:pPr>
        <w:bidi/>
        <w:spacing w:after="105" w:line="360" w:lineRule="auto"/>
        <w:ind w:left="-29"/>
        <w:rPr>
          <w:rFonts w:ascii="Simplified Arabic" w:eastAsia="Georgia" w:hAnsi="Simplified Arabic" w:cs="Simplified Arabic"/>
          <w:b/>
          <w:color w:val="000000"/>
          <w:sz w:val="24"/>
          <w:szCs w:val="24"/>
          <w:rtl/>
        </w:rPr>
      </w:pPr>
      <w:r w:rsidRPr="001361F4">
        <w:rPr>
          <w:rFonts w:ascii="Simplified Arabic" w:eastAsia="Georgia" w:hAnsi="Simplified Arabic" w:cs="Simplified Arabic"/>
          <w:b/>
          <w:bCs/>
          <w:color w:val="000000"/>
          <w:sz w:val="24"/>
          <w:szCs w:val="24"/>
          <w:rtl/>
        </w:rPr>
        <w:t xml:space="preserve">2.9.4.1 </w:t>
      </w:r>
      <w:r w:rsidR="00390B53" w:rsidRPr="001361F4">
        <w:rPr>
          <w:rFonts w:ascii="Simplified Arabic" w:eastAsia="Georgia" w:hAnsi="Simplified Arabic" w:cs="Simplified Arabic"/>
          <w:b/>
          <w:bCs/>
          <w:color w:val="000000"/>
          <w:sz w:val="24"/>
          <w:szCs w:val="24"/>
          <w:rtl/>
        </w:rPr>
        <w:t>دراسات دولية حول الوساطة والوساطة المتسلسلة</w:t>
      </w:r>
      <w:r w:rsidR="00390B53" w:rsidRPr="001361F4">
        <w:rPr>
          <w:rFonts w:ascii="Simplified Arabic" w:eastAsia="Georgia" w:hAnsi="Simplified Arabic" w:cs="Simplified Arabic"/>
          <w:b/>
          <w:bCs/>
          <w:color w:val="000000"/>
          <w:sz w:val="24"/>
          <w:szCs w:val="24"/>
        </w:rPr>
        <w:t>:</w:t>
      </w:r>
    </w:p>
    <w:p w14:paraId="1CD71C0F" w14:textId="77777777" w:rsidR="00390B53" w:rsidRPr="001361F4" w:rsidRDefault="00390B53" w:rsidP="00390B53">
      <w:pPr>
        <w:bidi/>
        <w:spacing w:after="0" w:line="360" w:lineRule="auto"/>
        <w:ind w:left="-29"/>
        <w:jc w:val="both"/>
        <w:rPr>
          <w:rFonts w:ascii="Simplified Arabic" w:eastAsia="Georgia" w:hAnsi="Simplified Arabic" w:cs="Simplified Arabic"/>
          <w:b/>
          <w:color w:val="000000"/>
          <w:sz w:val="24"/>
          <w:szCs w:val="24"/>
        </w:rPr>
      </w:pPr>
      <w:r w:rsidRPr="001361F4">
        <w:rPr>
          <w:rFonts w:ascii="Simplified Arabic" w:eastAsia="Georgia" w:hAnsi="Simplified Arabic" w:cs="Simplified Arabic"/>
          <w:b/>
          <w:color w:val="000000"/>
          <w:sz w:val="24"/>
          <w:szCs w:val="24"/>
          <w:rtl/>
        </w:rPr>
        <w:t xml:space="preserve">خلصت مراجعة </w:t>
      </w:r>
      <w:proofErr w:type="spellStart"/>
      <w:r w:rsidRPr="001361F4">
        <w:rPr>
          <w:rFonts w:ascii="Simplified Arabic" w:eastAsia="Georgia" w:hAnsi="Simplified Arabic" w:cs="Simplified Arabic"/>
          <w:b/>
          <w:color w:val="000000"/>
          <w:sz w:val="24"/>
          <w:szCs w:val="24"/>
          <w:rtl/>
        </w:rPr>
        <w:t>ميستري</w:t>
      </w:r>
      <w:proofErr w:type="spellEnd"/>
      <w:r w:rsidRPr="001361F4">
        <w:rPr>
          <w:rFonts w:ascii="Simplified Arabic" w:eastAsia="Georgia" w:hAnsi="Simplified Arabic" w:cs="Simplified Arabic"/>
          <w:b/>
          <w:color w:val="000000"/>
          <w:sz w:val="24"/>
          <w:szCs w:val="24"/>
          <w:rtl/>
        </w:rPr>
        <w:t xml:space="preserve"> وزملائه  إلى أن العديد من الدراسات الدولية تعتمد على نمذجة المعادلات الهيكلية لتقييم دور ثقافة سلامة المرضى كمتغير وسيط بين العوامل التنظيمية والنتائج السريرية وقد أظهرت هذه الدراسات أن الثقافة تؤثر ليس فقط بشكل مباشر على النتائج، بل أيضًا من خلال تشكيل سلوك العاملين والتزامهم بالممارسات الآمنة، كما أن النماذج الأكثر تفسيرًا لنتائج سلامة المرضى </w:t>
      </w:r>
      <w:r w:rsidRPr="001361F4">
        <w:rPr>
          <w:rFonts w:ascii="Simplified Arabic" w:eastAsia="Georgia" w:hAnsi="Simplified Arabic" w:cs="Simplified Arabic"/>
          <w:b/>
          <w:color w:val="000000"/>
          <w:sz w:val="24"/>
          <w:szCs w:val="24"/>
          <w:rtl/>
        </w:rPr>
        <w:lastRenderedPageBreak/>
        <w:t>تتضمن مسارات غير مباشرة ومتسلسلة تربط بين الثقافة والسلوكيات، مما يعكس أهمية تبني نماذج سببية أكثر تعقيدًا في الأبحاث المستقبلية</w:t>
      </w:r>
      <w:r w:rsidRPr="001361F4">
        <w:rPr>
          <w:rFonts w:ascii="Simplified Arabic" w:eastAsia="Georgia" w:hAnsi="Simplified Arabic" w:cs="Simplified Arabic"/>
          <w:bCs/>
          <w:color w:val="000000"/>
          <w:sz w:val="24"/>
          <w:szCs w:val="24"/>
          <w:rtl/>
        </w:rPr>
        <w:fldChar w:fldCharType="begin"/>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Pr>
        <w:instrText>ADDIN EN.CITE &lt;EndNote&gt;&lt;Cite&gt;&lt;Author&gt;Mistri&lt;/Author&gt;&lt;Year&gt;2023&lt;/Year&gt;&lt;RecNum&gt;248&lt;/RecNum&gt;&lt;DisplayText&gt;(Mistri et al., 2023)&lt;/DisplayText&gt;&lt;record&gt;&lt;rec-number&gt;248&lt;/rec-number&gt;&lt;foreign-keys&gt;&lt;key app="EN" db-id="02retxxrerxdxhe9aphvs0z2t9z25p0ew99s" timestamp="1762444122"&gt;248&lt;/key&gt;&lt;/foreign-keys&gt;&lt;ref-type name="Journal Article"&gt;17&lt;/ref-type&gt;&lt;contributors&gt;&lt;authors&gt;&lt;author&gt;Mistri, I. U.&lt;/author&gt;&lt;author&gt;Badge, A.&lt;/author&gt;&lt;author&gt;Shahu, S.&lt;/author&gt;&lt;/authors&gt;&lt;/contributors&gt;&lt;auth-address&gt;Hospital Administration, School of Allied Health Sciences, Datta Meghe Institute of Higher Education and Research (Deemed to Be University), Nagpur, IND.&amp;#xD;Microbiology, Datta Meghe Medical College, Datta Meghe Institute of Higher Education and Research (Deemed to Be University)</w:instrText>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Pr>
        <w:instrText>Nagpur, IND.&lt;/auth-address&gt;&lt;titles&gt;&lt;title&gt;Enhancing Patient Safety Culture in Hospitals&lt;/title&gt;&lt;secondary-title&gt;Cureus&lt;/secondary-title&gt;&lt;/titles&gt;&lt;periodical&gt;&lt;full-title&gt;Cureus&lt;/full-title&gt;&lt;/periodical&gt;&lt;pages&gt;e51159&lt;/pages&gt;&lt;volume&gt;15&lt;/volume&gt;&lt;number&gt;12</w:instrText>
      </w:r>
      <w:r w:rsidRPr="001361F4">
        <w:rPr>
          <w:rFonts w:ascii="Simplified Arabic" w:eastAsia="Georgia" w:hAnsi="Simplified Arabic" w:cs="Simplified Arabic"/>
          <w:bCs/>
          <w:color w:val="000000"/>
          <w:sz w:val="24"/>
          <w:szCs w:val="24"/>
          <w:rtl/>
        </w:rPr>
        <w:instrText>&lt;/</w:instrText>
      </w:r>
      <w:r w:rsidRPr="001361F4">
        <w:rPr>
          <w:rFonts w:ascii="Simplified Arabic" w:eastAsia="Georgia" w:hAnsi="Simplified Arabic" w:cs="Simplified Arabic"/>
          <w:bCs/>
          <w:color w:val="000000"/>
          <w:sz w:val="24"/>
          <w:szCs w:val="24"/>
        </w:rPr>
        <w:instrText>number&gt;&lt;edition&gt;2024/01/29&lt;/edition&gt;&lt;keywords&gt;&lt;keyword&gt;healthcare education healthcare quality&lt;/keyword&gt;&lt;keyword&gt;infection prevention&lt;/keyword&gt;&lt;keyword&gt;patient safety climate&lt;/keyword&gt;&lt;keyword&gt;quality improvement&lt;/keyword&gt;&lt;keyword&gt;safety culture&lt;/keyword</w:instrText>
      </w:r>
      <w:r w:rsidRPr="001361F4">
        <w:rPr>
          <w:rFonts w:ascii="Simplified Arabic" w:eastAsia="Georgia" w:hAnsi="Simplified Arabic" w:cs="Simplified Arabic"/>
          <w:bCs/>
          <w:color w:val="000000"/>
          <w:sz w:val="24"/>
          <w:szCs w:val="24"/>
          <w:rtl/>
        </w:rPr>
        <w:instrText>&gt;&lt;/</w:instrText>
      </w:r>
      <w:r w:rsidRPr="001361F4">
        <w:rPr>
          <w:rFonts w:ascii="Simplified Arabic" w:eastAsia="Georgia" w:hAnsi="Simplified Arabic" w:cs="Simplified Arabic"/>
          <w:bCs/>
          <w:color w:val="000000"/>
          <w:sz w:val="24"/>
          <w:szCs w:val="24"/>
        </w:rPr>
        <w:instrText>keywords&gt;&lt;dates&gt;&lt;year&gt;2023&lt;/year&gt;&lt;pub-dates&gt;&lt;date&gt;Dec&lt;/date&gt;&lt;/pub-dates&gt;&lt;/dates&gt;&lt;isbn&gt;2168-8184 (Print)&amp;#xD;2168-8184 (Electronic)&amp;#xD;2168-8184 (Linking)&lt;/isbn&gt;&lt;accession-num&gt;38283419&lt;/accession-num&gt;&lt;urls&gt;&lt;related-urls&gt;&lt;url&gt;https://www.ncbi.nlm.nih.gov</w:instrText>
      </w:r>
      <w:r w:rsidRPr="001361F4">
        <w:rPr>
          <w:rFonts w:ascii="Simplified Arabic" w:eastAsia="Georgia" w:hAnsi="Simplified Arabic" w:cs="Simplified Arabic"/>
          <w:bCs/>
          <w:color w:val="000000"/>
          <w:sz w:val="24"/>
          <w:szCs w:val="24"/>
          <w:rtl/>
        </w:rPr>
        <w:instrText>/</w:instrText>
      </w:r>
      <w:r w:rsidRPr="001361F4">
        <w:rPr>
          <w:rFonts w:ascii="Simplified Arabic" w:eastAsia="Georgia" w:hAnsi="Simplified Arabic" w:cs="Simplified Arabic"/>
          <w:bCs/>
          <w:color w:val="000000"/>
          <w:sz w:val="24"/>
          <w:szCs w:val="24"/>
        </w:rPr>
        <w:instrText>pubmed/38283419&lt;/url&gt;&lt;/related-urls&gt;&lt;/urls&gt;&lt;custom2&gt;PMC10811440&lt;/custom2&gt;&lt;electronic-resource-num&gt;10.7759/cureus.51159&lt;/electronic-resource-num&gt;&lt;remote-database-provider&gt;NLM&lt;/remote-database-provider&gt;&lt;language&gt;eng&lt;/language&gt;&lt;/record&gt;&lt;/Cite&gt;&lt;/EndNote</w:instrText>
      </w:r>
      <w:r w:rsidRPr="001361F4">
        <w:rPr>
          <w:rFonts w:ascii="Simplified Arabic" w:eastAsia="Georgia" w:hAnsi="Simplified Arabic" w:cs="Simplified Arabic"/>
          <w:bCs/>
          <w:color w:val="000000"/>
          <w:sz w:val="24"/>
          <w:szCs w:val="24"/>
          <w:rtl/>
        </w:rPr>
        <w:instrText>&gt;</w:instrText>
      </w:r>
      <w:r w:rsidRPr="001361F4">
        <w:rPr>
          <w:rFonts w:ascii="Simplified Arabic" w:eastAsia="Georgia" w:hAnsi="Simplified Arabic" w:cs="Simplified Arabic"/>
          <w:bCs/>
          <w:color w:val="000000"/>
          <w:sz w:val="24"/>
          <w:szCs w:val="24"/>
          <w:rtl/>
        </w:rPr>
        <w:fldChar w:fldCharType="separate"/>
      </w:r>
      <w:r w:rsidRPr="001361F4">
        <w:rPr>
          <w:rFonts w:ascii="Simplified Arabic" w:eastAsia="Georgia" w:hAnsi="Simplified Arabic" w:cs="Simplified Arabic"/>
          <w:bCs/>
          <w:noProof/>
          <w:color w:val="000000"/>
          <w:sz w:val="24"/>
          <w:szCs w:val="24"/>
          <w:rtl/>
        </w:rPr>
        <w:t>(</w:t>
      </w:r>
      <w:r w:rsidRPr="001361F4">
        <w:rPr>
          <w:rFonts w:ascii="Simplified Arabic" w:eastAsia="Georgia" w:hAnsi="Simplified Arabic" w:cs="Simplified Arabic"/>
          <w:bCs/>
          <w:noProof/>
          <w:color w:val="000000"/>
          <w:sz w:val="24"/>
          <w:szCs w:val="24"/>
        </w:rPr>
        <w:t>Mistri et al., 2023</w:t>
      </w:r>
      <w:r w:rsidRPr="001361F4">
        <w:rPr>
          <w:rFonts w:ascii="Simplified Arabic" w:eastAsia="Georgia" w:hAnsi="Simplified Arabic" w:cs="Simplified Arabic"/>
          <w:bCs/>
          <w:noProof/>
          <w:color w:val="000000"/>
          <w:sz w:val="24"/>
          <w:szCs w:val="24"/>
          <w:rtl/>
        </w:rPr>
        <w:t>)</w:t>
      </w:r>
      <w:r w:rsidRPr="001361F4">
        <w:rPr>
          <w:rFonts w:ascii="Simplified Arabic" w:eastAsia="Georgia" w:hAnsi="Simplified Arabic" w:cs="Simplified Arabic"/>
          <w:bCs/>
          <w:color w:val="000000"/>
          <w:sz w:val="24"/>
          <w:szCs w:val="24"/>
          <w:rtl/>
        </w:rPr>
        <w:fldChar w:fldCharType="end"/>
      </w:r>
      <w:r w:rsidRPr="001361F4">
        <w:rPr>
          <w:rFonts w:ascii="Simplified Arabic" w:eastAsia="Georgia" w:hAnsi="Simplified Arabic" w:cs="Simplified Arabic"/>
          <w:b/>
          <w:color w:val="000000"/>
          <w:sz w:val="24"/>
          <w:szCs w:val="24"/>
          <w:rtl/>
        </w:rPr>
        <w:t>.</w:t>
      </w:r>
    </w:p>
    <w:p w14:paraId="035C3AA7" w14:textId="77777777" w:rsidR="00390B53" w:rsidRPr="001361F4" w:rsidRDefault="00390B53" w:rsidP="00390B53">
      <w:pPr>
        <w:bidi/>
        <w:spacing w:before="315" w:after="105" w:line="360" w:lineRule="auto"/>
        <w:ind w:left="-30"/>
        <w:jc w:val="both"/>
        <w:rPr>
          <w:rFonts w:ascii="Simplified Arabic" w:eastAsia="Georgia" w:hAnsi="Simplified Arabic" w:cs="Simplified Arabic"/>
          <w:b/>
          <w:color w:val="000000"/>
          <w:sz w:val="24"/>
          <w:szCs w:val="24"/>
        </w:rPr>
      </w:pPr>
      <w:r w:rsidRPr="001361F4">
        <w:rPr>
          <w:rFonts w:ascii="Simplified Arabic" w:eastAsia="Georgia" w:hAnsi="Simplified Arabic" w:cs="Simplified Arabic"/>
          <w:b/>
          <w:color w:val="000000"/>
          <w:sz w:val="24"/>
          <w:szCs w:val="24"/>
          <w:rtl/>
        </w:rPr>
        <w:t xml:space="preserve">وفي سياق مماثل، أظهرت دراسة </w:t>
      </w:r>
      <w:proofErr w:type="spellStart"/>
      <w:r w:rsidRPr="001361F4">
        <w:rPr>
          <w:rFonts w:ascii="Simplified Arabic" w:eastAsia="Georgia" w:hAnsi="Simplified Arabic" w:cs="Simplified Arabic"/>
          <w:b/>
          <w:color w:val="000000"/>
          <w:sz w:val="24"/>
          <w:szCs w:val="24"/>
          <w:rtl/>
        </w:rPr>
        <w:t>كونلان</w:t>
      </w:r>
      <w:proofErr w:type="spellEnd"/>
      <w:r w:rsidRPr="001361F4">
        <w:rPr>
          <w:rFonts w:ascii="Simplified Arabic" w:eastAsia="Georgia" w:hAnsi="Simplified Arabic" w:cs="Simplified Arabic"/>
          <w:b/>
          <w:color w:val="000000"/>
          <w:sz w:val="24"/>
          <w:szCs w:val="24"/>
          <w:rtl/>
        </w:rPr>
        <w:t xml:space="preserve"> وشين أن ثقافة سلامة المرضى غالبًا ما تعتبر في العديد من النماذج الإحصائية متغيرًا وسيطًا يربط بين ممارسات الإدارة أو خصائص بيئة العمل وبين معدلات الحوادث الضارة بأسلوب يدركه الممرضون، كما أشارت الدراسة إلى أن تطبيق نمذجة المعادلات الهيكلية يتيح تقييم التأثيرات المباشرة وغير المباشرة بشكل متزامن، ويسهل فهم المسارات التي تنتقل من خلالها تأثيرات القيادة والتنظيم إلى النتائج السريرية</w:t>
      </w:r>
      <w:r w:rsidRPr="001361F4">
        <w:rPr>
          <w:rFonts w:ascii="Simplified Arabic" w:eastAsia="Georgia" w:hAnsi="Simplified Arabic" w:cs="Simplified Arabic"/>
          <w:bCs/>
          <w:color w:val="000000"/>
          <w:sz w:val="24"/>
          <w:szCs w:val="24"/>
          <w:rtl/>
        </w:rPr>
        <w:fldChar w:fldCharType="begin"/>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Pr>
        <w:instrText>ADDIN EN.CITE &lt;EndNote&gt;&lt;Cite&gt;&lt;Author&gt;Konlan&lt;/Author&gt;&lt;Year&gt;2022&lt;/Year&gt;&lt;RecNum&gt;249&lt;/RecNum&gt;&lt;DisplayText&gt;(Konlan &amp;amp; Shin, 2022)&lt;/DisplayText&gt;&lt;record&gt;&lt;rec-number&gt;249&lt;/rec-number&gt;&lt;foreign-keys&gt;&lt;key app="EN" db-id="02retxxrerxdxhe9aphvs0z2t9z25p0ew99s" timestamp="1762444256"&gt;249&lt;/key&gt;&lt;/foreign-keys&gt;&lt;ref-type name="Journal Article"&gt;17&lt;/ref-type&gt;&lt;contributors&gt;&lt;authors&gt;&lt;author&gt;Konlan, K. D.&lt;/author&gt;&lt;author&gt;Shin, J.&lt;/author&gt;&lt;/authors&gt;&lt;/contributors&gt;&lt;auth-address&gt;Mo- Im Kim Nursing Research Institute, Yonsei University College of Nursing, Seoul, Korea.&amp;#xD;Department of Public Health Nursing, School of Nursing and Midwifery, University of Health and Allied Sciences, Ho, Ghana.&amp;#xD;College of Nursing, Woosuk University, Wanju-gun, Jeollabuk-do, Republic of Korea</w:instrText>
      </w:r>
      <w:r w:rsidRPr="001361F4">
        <w:rPr>
          <w:rFonts w:ascii="Simplified Arabic" w:eastAsia="Georgia" w:hAnsi="Simplified Arabic" w:cs="Simplified Arabic"/>
          <w:bCs/>
          <w:color w:val="000000"/>
          <w:sz w:val="24"/>
          <w:szCs w:val="24"/>
          <w:rtl/>
        </w:rPr>
        <w:instrText>.&lt;/</w:instrText>
      </w:r>
      <w:r w:rsidRPr="001361F4">
        <w:rPr>
          <w:rFonts w:ascii="Simplified Arabic" w:eastAsia="Georgia" w:hAnsi="Simplified Arabic" w:cs="Simplified Arabic"/>
          <w:bCs/>
          <w:color w:val="000000"/>
          <w:sz w:val="24"/>
          <w:szCs w:val="24"/>
        </w:rPr>
        <w:instrText>auth-address&gt;&lt;titles&gt;&lt;title&gt;The status and the factors that influence patient safety in health care institutions in Africa: A systematic review&lt;/title&gt;&lt;secondary-title&gt;PLOS Glob Public Health&lt;/secondary-title&gt;&lt;/titles&gt;&lt;periodical&gt;&lt;full-title&gt;PLOS Glob Public Health&lt;/full-title&gt;&lt;/periodical&gt;&lt;pages&gt;e0001085&lt;/pages&gt;&lt;volume&gt;2&lt;/volume&gt;&lt;number&gt;12&lt;/number&gt;&lt;edition&gt;2023/03/25&lt;/edition&gt;&lt;dates&gt;&lt;year&gt;2022&lt;/year&gt;&lt;/dates&gt;&lt;publisher&gt;Public Library of Science&lt;/publisher&gt;&lt;isbn&gt;2767-3375 (Electronic)&amp;#xD;2767-3375 (Linking)&lt;/isbn&gt;&lt;accession-num&gt;36962880&lt;/accession-num&gt;&lt;urls&gt;&lt;related-urls&gt;&lt;url&gt;https://www.ncbi.nlm.nih.gov/pubmed/36962880&lt;/url&gt;&lt;/related-urls&gt;&lt;/urls&gt;&lt;custom2&gt;PMC10021551&lt;/custom2&gt;&lt;electronic-resource-num&gt;10.1371/journal.pgph.0001085&lt;/electronic-resource-num</w:instrText>
      </w:r>
      <w:r w:rsidRPr="001361F4">
        <w:rPr>
          <w:rFonts w:ascii="Simplified Arabic" w:eastAsia="Georgia" w:hAnsi="Simplified Arabic" w:cs="Simplified Arabic"/>
          <w:bCs/>
          <w:color w:val="000000"/>
          <w:sz w:val="24"/>
          <w:szCs w:val="24"/>
          <w:rtl/>
        </w:rPr>
        <w:instrText>&gt;&lt;/</w:instrText>
      </w:r>
      <w:r w:rsidRPr="001361F4">
        <w:rPr>
          <w:rFonts w:ascii="Simplified Arabic" w:eastAsia="Georgia" w:hAnsi="Simplified Arabic" w:cs="Simplified Arabic"/>
          <w:bCs/>
          <w:color w:val="000000"/>
          <w:sz w:val="24"/>
          <w:szCs w:val="24"/>
        </w:rPr>
        <w:instrText>record&gt;&lt;/Cite&gt;&lt;/EndNote</w:instrText>
      </w:r>
      <w:r w:rsidRPr="001361F4">
        <w:rPr>
          <w:rFonts w:ascii="Simplified Arabic" w:eastAsia="Georgia" w:hAnsi="Simplified Arabic" w:cs="Simplified Arabic"/>
          <w:bCs/>
          <w:color w:val="000000"/>
          <w:sz w:val="24"/>
          <w:szCs w:val="24"/>
          <w:rtl/>
        </w:rPr>
        <w:instrText>&gt;</w:instrText>
      </w:r>
      <w:r w:rsidRPr="001361F4">
        <w:rPr>
          <w:rFonts w:ascii="Simplified Arabic" w:eastAsia="Georgia" w:hAnsi="Simplified Arabic" w:cs="Simplified Arabic"/>
          <w:bCs/>
          <w:color w:val="000000"/>
          <w:sz w:val="24"/>
          <w:szCs w:val="24"/>
          <w:rtl/>
        </w:rPr>
        <w:fldChar w:fldCharType="separate"/>
      </w:r>
      <w:r w:rsidRPr="001361F4">
        <w:rPr>
          <w:rFonts w:ascii="Simplified Arabic" w:eastAsia="Georgia" w:hAnsi="Simplified Arabic" w:cs="Simplified Arabic"/>
          <w:bCs/>
          <w:noProof/>
          <w:color w:val="000000"/>
          <w:sz w:val="24"/>
          <w:szCs w:val="24"/>
          <w:rtl/>
        </w:rPr>
        <w:t>(</w:t>
      </w:r>
      <w:r w:rsidRPr="001361F4">
        <w:rPr>
          <w:rFonts w:ascii="Simplified Arabic" w:eastAsia="Georgia" w:hAnsi="Simplified Arabic" w:cs="Simplified Arabic"/>
          <w:bCs/>
          <w:noProof/>
          <w:color w:val="000000"/>
          <w:sz w:val="24"/>
          <w:szCs w:val="24"/>
        </w:rPr>
        <w:t>Konlan &amp; Shin, 2022</w:t>
      </w:r>
      <w:r w:rsidRPr="001361F4">
        <w:rPr>
          <w:rFonts w:ascii="Simplified Arabic" w:eastAsia="Georgia" w:hAnsi="Simplified Arabic" w:cs="Simplified Arabic"/>
          <w:bCs/>
          <w:noProof/>
          <w:color w:val="000000"/>
          <w:sz w:val="24"/>
          <w:szCs w:val="24"/>
          <w:rtl/>
        </w:rPr>
        <w:t>)</w:t>
      </w:r>
      <w:r w:rsidRPr="001361F4">
        <w:rPr>
          <w:rFonts w:ascii="Simplified Arabic" w:eastAsia="Georgia" w:hAnsi="Simplified Arabic" w:cs="Simplified Arabic"/>
          <w:bCs/>
          <w:color w:val="000000"/>
          <w:sz w:val="24"/>
          <w:szCs w:val="24"/>
          <w:rtl/>
        </w:rPr>
        <w:fldChar w:fldCharType="end"/>
      </w:r>
      <w:r w:rsidRPr="001361F4">
        <w:rPr>
          <w:rFonts w:ascii="Simplified Arabic" w:eastAsia="Georgia" w:hAnsi="Simplified Arabic" w:cs="Simplified Arabic"/>
          <w:bCs/>
          <w:color w:val="000000"/>
          <w:sz w:val="24"/>
          <w:szCs w:val="24"/>
          <w:rtl/>
        </w:rPr>
        <w:t>.</w:t>
      </w:r>
      <w:r w:rsidRPr="001361F4">
        <w:rPr>
          <w:rFonts w:ascii="Simplified Arabic" w:eastAsia="Georgia" w:hAnsi="Simplified Arabic" w:cs="Simplified Arabic"/>
          <w:b/>
          <w:color w:val="000000"/>
          <w:sz w:val="24"/>
          <w:szCs w:val="24"/>
          <w:rtl/>
        </w:rPr>
        <w:t xml:space="preserve"> </w:t>
      </w:r>
    </w:p>
    <w:p w14:paraId="0442CBEC" w14:textId="77777777" w:rsidR="00390B53" w:rsidRPr="001361F4" w:rsidRDefault="00390B53" w:rsidP="000A33FE">
      <w:pPr>
        <w:bidi/>
        <w:spacing w:before="315" w:after="105" w:line="360" w:lineRule="auto"/>
        <w:ind w:left="-30"/>
        <w:jc w:val="both"/>
        <w:rPr>
          <w:rFonts w:ascii="Simplified Arabic" w:eastAsia="Georgia" w:hAnsi="Simplified Arabic" w:cs="Simplified Arabic"/>
          <w:b/>
          <w:color w:val="000000"/>
          <w:sz w:val="24"/>
          <w:szCs w:val="24"/>
        </w:rPr>
      </w:pPr>
      <w:r w:rsidRPr="001361F4">
        <w:rPr>
          <w:rFonts w:ascii="Simplified Arabic" w:eastAsia="Georgia" w:hAnsi="Simplified Arabic" w:cs="Simplified Arabic"/>
          <w:b/>
          <w:color w:val="000000"/>
          <w:sz w:val="24"/>
          <w:szCs w:val="24"/>
          <w:rtl/>
        </w:rPr>
        <w:t>بينت الدراسات أن سلوكيات السلامة عادةً ما تكون عاملًا متوسطًا في نماذج السبب والتأثير، حيث تتأثر ب</w:t>
      </w:r>
      <w:r w:rsidR="000A33FE" w:rsidRPr="001361F4">
        <w:rPr>
          <w:rFonts w:ascii="Simplified Arabic" w:eastAsia="Georgia" w:hAnsi="Simplified Arabic" w:cs="Simplified Arabic"/>
          <w:b/>
          <w:color w:val="000000"/>
          <w:sz w:val="24"/>
          <w:szCs w:val="24"/>
          <w:rtl/>
        </w:rPr>
        <w:t>ثقافة سلامة المرضى</w:t>
      </w:r>
      <w:r w:rsidRPr="001361F4">
        <w:rPr>
          <w:rFonts w:ascii="Simplified Arabic" w:eastAsia="Georgia" w:hAnsi="Simplified Arabic" w:cs="Simplified Arabic"/>
          <w:b/>
          <w:color w:val="000000"/>
          <w:sz w:val="24"/>
          <w:szCs w:val="24"/>
          <w:rtl/>
        </w:rPr>
        <w:t xml:space="preserve"> ودعم القيادة، ثم تؤثر على الأحداث الضارة ومؤشرات الجودة. وكتبت مراجعات منهجية متعددة دعماً لهذا المفهوم، مؤكدة أن النماذج التي تتجاهل الدور الوسيط للسلوكيات قد تؤدي إلى فهم خاطئ للعلاقة بين القيادة أو الثقافة ونتائج سلامة المرضى.</w:t>
      </w:r>
    </w:p>
    <w:p w14:paraId="1195D981" w14:textId="77777777" w:rsidR="00390B53" w:rsidRPr="001361F4" w:rsidRDefault="00AC4332" w:rsidP="00390B53">
      <w:pPr>
        <w:bidi/>
        <w:spacing w:before="240" w:after="0" w:line="360" w:lineRule="auto"/>
        <w:ind w:left="-30"/>
        <w:rPr>
          <w:rFonts w:ascii="Simplified Arabic" w:eastAsia="Georgia" w:hAnsi="Simplified Arabic" w:cs="Simplified Arabic"/>
          <w:b/>
          <w:color w:val="000000"/>
          <w:sz w:val="24"/>
          <w:szCs w:val="24"/>
          <w:rtl/>
        </w:rPr>
      </w:pPr>
      <w:r w:rsidRPr="001361F4">
        <w:rPr>
          <w:rFonts w:ascii="Simplified Arabic" w:eastAsia="Georgia" w:hAnsi="Simplified Arabic" w:cs="Simplified Arabic"/>
          <w:b/>
          <w:bCs/>
          <w:color w:val="000000"/>
          <w:sz w:val="24"/>
          <w:szCs w:val="24"/>
          <w:rtl/>
        </w:rPr>
        <w:t>2.9.4.2 الدراسات</w:t>
      </w:r>
      <w:r w:rsidR="00390B53" w:rsidRPr="001361F4">
        <w:rPr>
          <w:rFonts w:ascii="Simplified Arabic" w:eastAsia="Georgia" w:hAnsi="Simplified Arabic" w:cs="Simplified Arabic"/>
          <w:b/>
          <w:bCs/>
          <w:color w:val="000000"/>
          <w:sz w:val="24"/>
          <w:szCs w:val="24"/>
          <w:rtl/>
        </w:rPr>
        <w:t xml:space="preserve"> السعودية وأساليب التحليل</w:t>
      </w:r>
      <w:r w:rsidR="00390B53" w:rsidRPr="001361F4">
        <w:rPr>
          <w:rFonts w:ascii="Simplified Arabic" w:eastAsia="Georgia" w:hAnsi="Simplified Arabic" w:cs="Simplified Arabic"/>
          <w:b/>
          <w:bCs/>
          <w:color w:val="000000"/>
          <w:sz w:val="24"/>
          <w:szCs w:val="24"/>
        </w:rPr>
        <w:t>:</w:t>
      </w:r>
    </w:p>
    <w:p w14:paraId="3CC5E941" w14:textId="77777777" w:rsidR="00390B53" w:rsidRPr="001361F4" w:rsidRDefault="00390B53" w:rsidP="00390B53">
      <w:pPr>
        <w:bidi/>
        <w:spacing w:after="100" w:afterAutospacing="1" w:line="360" w:lineRule="auto"/>
        <w:ind w:left="-30"/>
        <w:jc w:val="both"/>
        <w:rPr>
          <w:rFonts w:ascii="Simplified Arabic" w:eastAsia="Georgia" w:hAnsi="Simplified Arabic" w:cs="Simplified Arabic"/>
          <w:b/>
          <w:color w:val="000000"/>
          <w:sz w:val="24"/>
          <w:szCs w:val="24"/>
        </w:rPr>
      </w:pPr>
      <w:r w:rsidRPr="001361F4">
        <w:rPr>
          <w:rFonts w:ascii="Simplified Arabic" w:eastAsia="Georgia" w:hAnsi="Simplified Arabic" w:cs="Simplified Arabic"/>
          <w:b/>
          <w:color w:val="000000"/>
          <w:sz w:val="24"/>
          <w:szCs w:val="24"/>
          <w:rtl/>
        </w:rPr>
        <w:t xml:space="preserve">تظهر مراجعة الدراسات ذات الصلة بالسعودية أن معظمها يعتمد على أدوات تحليل تقليدية مثل الارتباط والانحدار المتعدد، مع التركيز على العلاقات المباشرة بين المتغيرات. على سبيل المثال، دراسة العتيبي وآخرين ودراسة </w:t>
      </w:r>
      <w:proofErr w:type="spellStart"/>
      <w:r w:rsidRPr="001361F4">
        <w:rPr>
          <w:rFonts w:ascii="Simplified Arabic" w:eastAsia="Georgia" w:hAnsi="Simplified Arabic" w:cs="Simplified Arabic"/>
          <w:b/>
          <w:color w:val="000000"/>
          <w:sz w:val="24"/>
          <w:szCs w:val="24"/>
          <w:rtl/>
        </w:rPr>
        <w:t>المنتشري</w:t>
      </w:r>
      <w:proofErr w:type="spellEnd"/>
      <w:r w:rsidRPr="001361F4">
        <w:rPr>
          <w:rFonts w:ascii="Simplified Arabic" w:eastAsia="Georgia" w:hAnsi="Simplified Arabic" w:cs="Simplified Arabic"/>
          <w:bCs/>
          <w:color w:val="000000"/>
          <w:sz w:val="24"/>
          <w:szCs w:val="24"/>
          <w:rtl/>
        </w:rPr>
        <w:t xml:space="preserve"> </w:t>
      </w:r>
      <w:r w:rsidRPr="001361F4">
        <w:rPr>
          <w:rFonts w:ascii="Simplified Arabic" w:eastAsia="Georgia" w:hAnsi="Simplified Arabic" w:cs="Simplified Arabic"/>
          <w:b/>
          <w:color w:val="000000"/>
          <w:sz w:val="24"/>
          <w:szCs w:val="24"/>
          <w:rtl/>
        </w:rPr>
        <w:t>التي ركزت على فحص العلاقة بين القيادة التحويلية أو سلوكيات القيادة من جهة، وثقافة سلامة المرضى من جهة أخرى، دون دمج سلوكيات السلامة أو الأحداث الضارة في نموذج وساطة متسلسلة</w:t>
      </w:r>
      <w:r w:rsidRPr="001361F4">
        <w:rPr>
          <w:rFonts w:ascii="Simplified Arabic" w:eastAsia="Georgia" w:hAnsi="Simplified Arabic" w:cs="Simplified Arabic"/>
          <w:bCs/>
          <w:color w:val="000000"/>
          <w:sz w:val="24"/>
          <w:szCs w:val="24"/>
          <w:rtl/>
        </w:rPr>
        <w:fldChar w:fldCharType="begin">
          <w:fldData xml:space="preserve">PEVuZE5vdGU+PENpdGU+PEF1dGhvcj5BbG90YWliaTwvQXV0aG9yPjxZZWFyPjIwMTU8L1llYXI+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</w:fldData>
        </w:fldChar>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Pr>
        <w:instrText>ADDIN EN.CITE</w:instrText>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tl/>
        </w:rPr>
        <w:fldChar w:fldCharType="begin">
          <w:fldData xml:space="preserve">PEVuZE5vdGU+PENpdGU+PEF1dGhvcj5BbG90YWliaTwvQXV0aG9yPjxZZWFyPjIwMTU8L1llYXI+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</w:fldData>
        </w:fldChar>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Pr>
        <w:instrText>ADDIN EN.CITE.DATA</w:instrText>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tl/>
        </w:rPr>
      </w:r>
      <w:r w:rsidRPr="001361F4">
        <w:rPr>
          <w:rFonts w:ascii="Simplified Arabic" w:eastAsia="Georgia" w:hAnsi="Simplified Arabic" w:cs="Simplified Arabic"/>
          <w:bCs/>
          <w:color w:val="000000"/>
          <w:sz w:val="24"/>
          <w:szCs w:val="24"/>
          <w:rtl/>
        </w:rPr>
        <w:fldChar w:fldCharType="end"/>
      </w:r>
      <w:r w:rsidRPr="001361F4">
        <w:rPr>
          <w:rFonts w:ascii="Simplified Arabic" w:eastAsia="Georgia" w:hAnsi="Simplified Arabic" w:cs="Simplified Arabic"/>
          <w:bCs/>
          <w:color w:val="000000"/>
          <w:sz w:val="24"/>
          <w:szCs w:val="24"/>
          <w:rtl/>
        </w:rPr>
      </w:r>
      <w:r w:rsidRPr="001361F4">
        <w:rPr>
          <w:rFonts w:ascii="Simplified Arabic" w:eastAsia="Georgia" w:hAnsi="Simplified Arabic" w:cs="Simplified Arabic"/>
          <w:bCs/>
          <w:color w:val="000000"/>
          <w:sz w:val="24"/>
          <w:szCs w:val="24"/>
          <w:rtl/>
        </w:rPr>
        <w:fldChar w:fldCharType="separate"/>
      </w:r>
      <w:r w:rsidRPr="001361F4">
        <w:rPr>
          <w:rFonts w:ascii="Simplified Arabic" w:eastAsia="Georgia" w:hAnsi="Simplified Arabic" w:cs="Simplified Arabic"/>
          <w:bCs/>
          <w:noProof/>
          <w:color w:val="000000"/>
          <w:sz w:val="24"/>
          <w:szCs w:val="24"/>
          <w:rtl/>
        </w:rPr>
        <w:t>(</w:t>
      </w:r>
      <w:r w:rsidRPr="001361F4">
        <w:rPr>
          <w:rFonts w:ascii="Simplified Arabic" w:eastAsia="Georgia" w:hAnsi="Simplified Arabic" w:cs="Simplified Arabic"/>
          <w:bCs/>
          <w:noProof/>
          <w:color w:val="000000"/>
          <w:sz w:val="24"/>
          <w:szCs w:val="24"/>
        </w:rPr>
        <w:t>Alotaibi et al., 2015; Amal Ali Almuntasheri, 2022</w:t>
      </w:r>
      <w:r w:rsidRPr="001361F4">
        <w:rPr>
          <w:rFonts w:ascii="Simplified Arabic" w:eastAsia="Georgia" w:hAnsi="Simplified Arabic" w:cs="Simplified Arabic"/>
          <w:bCs/>
          <w:noProof/>
          <w:color w:val="000000"/>
          <w:sz w:val="24"/>
          <w:szCs w:val="24"/>
          <w:rtl/>
        </w:rPr>
        <w:t>)</w:t>
      </w:r>
      <w:r w:rsidRPr="001361F4">
        <w:rPr>
          <w:rFonts w:ascii="Simplified Arabic" w:eastAsia="Georgia" w:hAnsi="Simplified Arabic" w:cs="Simplified Arabic"/>
          <w:bCs/>
          <w:color w:val="000000"/>
          <w:sz w:val="24"/>
          <w:szCs w:val="24"/>
          <w:rtl/>
        </w:rPr>
        <w:fldChar w:fldCharType="end"/>
      </w:r>
      <w:r w:rsidRPr="001361F4">
        <w:rPr>
          <w:rFonts w:ascii="Simplified Arabic" w:eastAsia="Georgia" w:hAnsi="Simplified Arabic" w:cs="Simplified Arabic"/>
          <w:b/>
          <w:color w:val="000000"/>
          <w:sz w:val="24"/>
          <w:szCs w:val="24"/>
          <w:rtl/>
        </w:rPr>
        <w:t xml:space="preserve">. من ناحية أخرى، تشير بعض الدراسات والتقارير إلى الحاجة إلى اعتماد نماذج تحليلية أكثر تقدمًا في المجال الصحي السعودي، كنمذجة المعادلات الهيكلية، لاختبار العلاقات المعقدة بين القيادة، والثقافة، والسلوكيات، والنتائج السريرية </w:t>
      </w:r>
      <w:r w:rsidRPr="001361F4">
        <w:rPr>
          <w:rFonts w:ascii="Simplified Arabic" w:eastAsia="Georgia" w:hAnsi="Simplified Arabic" w:cs="Simplified Arabic"/>
          <w:bCs/>
          <w:color w:val="000000"/>
          <w:sz w:val="24"/>
          <w:szCs w:val="24"/>
          <w:rtl/>
        </w:rPr>
        <w:fldChar w:fldCharType="begin">
          <w:fldData xml:space="preserve">PEVuZE5vdGU+PENpdGU+PEF1dGhvcj5LbGluZTwvQXV0aG9yPjxZZWFyPjIwMjM8L1llYXI+PFJl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==
</w:fldData>
        </w:fldChar>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Pr>
        <w:instrText>ADDIN EN.CITE</w:instrText>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tl/>
        </w:rPr>
        <w:fldChar w:fldCharType="begin">
          <w:fldData xml:space="preserve">PEVuZE5vdGU+PENpdGU+PEF1dGhvcj5LbGluZTwvQXV0aG9yPjxZZWFyPjIwMjM8L1llYXI+PFJl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==
</w:fldData>
        </w:fldChar>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Pr>
        <w:instrText>ADDIN EN.CITE.DATA</w:instrText>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tl/>
        </w:rPr>
      </w:r>
      <w:r w:rsidRPr="001361F4">
        <w:rPr>
          <w:rFonts w:ascii="Simplified Arabic" w:eastAsia="Georgia" w:hAnsi="Simplified Arabic" w:cs="Simplified Arabic"/>
          <w:bCs/>
          <w:color w:val="000000"/>
          <w:sz w:val="24"/>
          <w:szCs w:val="24"/>
          <w:rtl/>
        </w:rPr>
        <w:fldChar w:fldCharType="end"/>
      </w:r>
      <w:r w:rsidRPr="001361F4">
        <w:rPr>
          <w:rFonts w:ascii="Simplified Arabic" w:eastAsia="Georgia" w:hAnsi="Simplified Arabic" w:cs="Simplified Arabic"/>
          <w:bCs/>
          <w:color w:val="000000"/>
          <w:sz w:val="24"/>
          <w:szCs w:val="24"/>
          <w:rtl/>
        </w:rPr>
      </w:r>
      <w:r w:rsidRPr="001361F4">
        <w:rPr>
          <w:rFonts w:ascii="Simplified Arabic" w:eastAsia="Georgia" w:hAnsi="Simplified Arabic" w:cs="Simplified Arabic"/>
          <w:bCs/>
          <w:color w:val="000000"/>
          <w:sz w:val="24"/>
          <w:szCs w:val="24"/>
          <w:rtl/>
        </w:rPr>
        <w:fldChar w:fldCharType="separate"/>
      </w:r>
      <w:r w:rsidRPr="001361F4">
        <w:rPr>
          <w:rFonts w:ascii="Simplified Arabic" w:eastAsia="Georgia" w:hAnsi="Simplified Arabic" w:cs="Simplified Arabic"/>
          <w:bCs/>
          <w:noProof/>
          <w:color w:val="000000"/>
          <w:sz w:val="24"/>
          <w:szCs w:val="24"/>
          <w:rtl/>
        </w:rPr>
        <w:t>(</w:t>
      </w:r>
      <w:r w:rsidRPr="001361F4">
        <w:rPr>
          <w:rFonts w:ascii="Simplified Arabic" w:eastAsia="Georgia" w:hAnsi="Simplified Arabic" w:cs="Simplified Arabic"/>
          <w:bCs/>
          <w:noProof/>
          <w:color w:val="000000"/>
          <w:sz w:val="24"/>
          <w:szCs w:val="24"/>
        </w:rPr>
        <w:t>Kline, 2023; Mistri et al., 2023</w:t>
      </w:r>
      <w:r w:rsidRPr="001361F4">
        <w:rPr>
          <w:rFonts w:ascii="Simplified Arabic" w:eastAsia="Georgia" w:hAnsi="Simplified Arabic" w:cs="Simplified Arabic"/>
          <w:bCs/>
          <w:noProof/>
          <w:color w:val="000000"/>
          <w:sz w:val="24"/>
          <w:szCs w:val="24"/>
          <w:rtl/>
        </w:rPr>
        <w:t>)</w:t>
      </w:r>
      <w:r w:rsidRPr="001361F4">
        <w:rPr>
          <w:rFonts w:ascii="Simplified Arabic" w:eastAsia="Georgia" w:hAnsi="Simplified Arabic" w:cs="Simplified Arabic"/>
          <w:bCs/>
          <w:color w:val="000000"/>
          <w:sz w:val="24"/>
          <w:szCs w:val="24"/>
          <w:rtl/>
        </w:rPr>
        <w:fldChar w:fldCharType="end"/>
      </w:r>
      <w:r w:rsidRPr="001361F4">
        <w:rPr>
          <w:rFonts w:ascii="Simplified Arabic" w:eastAsia="Georgia" w:hAnsi="Simplified Arabic" w:cs="Simplified Arabic"/>
          <w:bCs/>
          <w:color w:val="000000"/>
          <w:sz w:val="24"/>
          <w:szCs w:val="24"/>
          <w:rtl/>
        </w:rPr>
        <w:t>.</w:t>
      </w:r>
    </w:p>
    <w:bookmarkEnd w:id="0"/>
    <w:p w14:paraId="0F922FB8" w14:textId="77777777" w:rsidR="00487338" w:rsidRPr="001361F4" w:rsidRDefault="00AC4332" w:rsidP="0068584E">
      <w:pPr>
        <w:bidi/>
        <w:spacing w:before="315" w:after="105" w:line="360" w:lineRule="auto"/>
        <w:ind w:left="-30"/>
        <w:rPr>
          <w:rFonts w:ascii="Simplified Arabic" w:eastAsia="Georgia" w:hAnsi="Simplified Arabic" w:cs="Simplified Arabic"/>
          <w:b/>
          <w:bCs/>
          <w:color w:val="000000"/>
          <w:sz w:val="24"/>
          <w:szCs w:val="24"/>
        </w:rPr>
      </w:pPr>
      <w:r w:rsidRPr="001361F4">
        <w:rPr>
          <w:rFonts w:ascii="Simplified Arabic" w:eastAsia="Georgia" w:hAnsi="Simplified Arabic" w:cs="Simplified Arabic"/>
          <w:b/>
          <w:bCs/>
          <w:color w:val="000000"/>
          <w:sz w:val="24"/>
          <w:szCs w:val="24"/>
          <w:rtl/>
        </w:rPr>
        <w:t xml:space="preserve">2.9.5 </w:t>
      </w:r>
      <w:r w:rsidR="0068584E" w:rsidRPr="0068584E">
        <w:rPr>
          <w:rFonts w:ascii="Simplified Arabic" w:eastAsia="Georgia" w:hAnsi="Simplified Arabic" w:cs="Simplified Arabic"/>
          <w:b/>
          <w:bCs/>
          <w:color w:val="000000"/>
          <w:sz w:val="24"/>
          <w:szCs w:val="24"/>
          <w:rtl/>
        </w:rPr>
        <w:t>التعليق النقدي والفجوة البحثية</w:t>
      </w:r>
    </w:p>
    <w:p w14:paraId="763D55CB" w14:textId="77777777" w:rsidR="00487338" w:rsidRPr="001361F4" w:rsidRDefault="00487338" w:rsidP="00487338">
      <w:pPr>
        <w:bidi/>
        <w:spacing w:before="315" w:after="105" w:line="360" w:lineRule="auto"/>
        <w:ind w:left="-30"/>
        <w:rPr>
          <w:rFonts w:ascii="Simplified Arabic" w:eastAsia="Georgia" w:hAnsi="Simplified Arabic" w:cs="Simplified Arabic"/>
          <w:b/>
          <w:bCs/>
          <w:color w:val="000000"/>
          <w:sz w:val="24"/>
          <w:szCs w:val="24"/>
        </w:rPr>
      </w:pPr>
      <w:r w:rsidRPr="001361F4">
        <w:rPr>
          <w:rFonts w:ascii="Simplified Arabic" w:eastAsia="Georgia" w:hAnsi="Simplified Arabic" w:cs="Simplified Arabic"/>
          <w:b/>
          <w:bCs/>
          <w:color w:val="000000"/>
          <w:sz w:val="24"/>
          <w:szCs w:val="24"/>
          <w:rtl/>
        </w:rPr>
        <w:t>أولًا: التعليق النقدي وأوجه الاتفاق والاختلاف</w:t>
      </w:r>
    </w:p>
    <w:p w14:paraId="2A11568A" w14:textId="77777777" w:rsidR="00487338" w:rsidRPr="001361F4" w:rsidRDefault="00487338" w:rsidP="000A33FE">
      <w:pPr>
        <w:bidi/>
        <w:spacing w:before="315" w:after="105" w:line="360" w:lineRule="auto"/>
        <w:ind w:left="-30"/>
        <w:jc w:val="both"/>
        <w:rPr>
          <w:rFonts w:ascii="Simplified Arabic" w:eastAsia="Georgia" w:hAnsi="Simplified Arabic" w:cs="Simplified Arabic"/>
          <w:color w:val="000000"/>
          <w:sz w:val="24"/>
          <w:szCs w:val="24"/>
        </w:rPr>
      </w:pPr>
      <w:r>
        <w:rPr>
          <w:rFonts w:ascii="Simplified Arabic" w:eastAsia="Simplified Arabic" w:hAnsi="Simplified Arabic" w:cs="Simplified Arabic"/>
          <w:color w:val="000000"/>
          <w:sz w:val="24"/>
          <w:rtl/>
        </w:rPr>
        <w:t xml:space="preserve">تُظهر مراجعة الأدبيات وجود توافق واسع على الدور الأساسي للقيادة التحويلية في تشكيل ثقافة تنظيمية إيجابية، وأن ثقافة سلامة المرضى تمثل الإطار القيمي الذي يوجه سلوكيات السلامة، والتي تُعتبر أكثر العوامل تأثيرًا في تقليل الأحداث الضارة داخل المستشفيات. بالمقابل، توجد بعض النواقص؛ إذ ركزت العديد من الدراسات على علاقات ثنائية محددة (مثل TL → SC أو SC → SB أو SC → PRAE)، دون اختبار مسار </w:t>
      </w:r>
      <w:r>
        <w:rPr>
          <w:rFonts w:ascii="Simplified Arabic" w:eastAsia="Simplified Arabic" w:hAnsi="Simplified Arabic" w:cs="Simplified Arabic"/>
          <w:color w:val="000000"/>
          <w:sz w:val="24"/>
          <w:rtl/>
        </w:rPr>
        <w:lastRenderedPageBreak/>
        <w:t>سببي شامل يوضح كيف تنتقل تأثيرات القيادة من خلال الثقافة والسلوك إلى النتائج السريرية، بالإضافة إلى أن جزءًا من الأدبيات الوطنية يقتصر على سياقات جغرافية وتنظيمية تختلف عن مستشفيات القطاع الحكومي في منطقة الجوف.</w:t>
      </w:r>
    </w:p>
    <w:p w14:paraId="7631C778" w14:textId="77777777" w:rsidR="00487338" w:rsidRPr="001361F4" w:rsidRDefault="00487338" w:rsidP="00487338">
      <w:pPr>
        <w:bidi/>
        <w:spacing w:before="315" w:after="105" w:line="360" w:lineRule="auto"/>
        <w:ind w:left="-30"/>
        <w:rPr>
          <w:rFonts w:ascii="Simplified Arabic" w:eastAsia="Georgia" w:hAnsi="Simplified Arabic" w:cs="Simplified Arabic"/>
          <w:b/>
          <w:bCs/>
          <w:color w:val="000000"/>
          <w:sz w:val="24"/>
          <w:szCs w:val="24"/>
          <w:rtl/>
        </w:rPr>
      </w:pPr>
      <w:r w:rsidRPr="001361F4">
        <w:rPr>
          <w:rFonts w:ascii="Simplified Arabic" w:eastAsia="Georgia" w:hAnsi="Simplified Arabic" w:cs="Simplified Arabic"/>
          <w:b/>
          <w:bCs/>
          <w:color w:val="000000"/>
          <w:sz w:val="24"/>
          <w:szCs w:val="24"/>
          <w:rtl/>
        </w:rPr>
        <w:t>ثانيًا: الفجوة البحثية متعددة الأبعاد</w:t>
      </w:r>
    </w:p>
    <w:p w14:paraId="6EBE308A" w14:textId="77777777" w:rsidR="00487338" w:rsidRPr="001361F4" w:rsidRDefault="00487338" w:rsidP="00487338">
      <w:pPr>
        <w:bidi/>
        <w:spacing w:before="315" w:after="105" w:line="360" w:lineRule="auto"/>
        <w:ind w:left="-30"/>
        <w:rPr>
          <w:rFonts w:ascii="Simplified Arabic" w:eastAsia="Georgia" w:hAnsi="Simplified Arabic" w:cs="Simplified Arabic"/>
          <w:b/>
          <w:bCs/>
          <w:color w:val="000000"/>
          <w:sz w:val="24"/>
          <w:szCs w:val="24"/>
        </w:rPr>
      </w:pPr>
      <w:r>
        <w:rPr>
          <w:rFonts w:ascii="Simplified Arabic" w:eastAsia="Simplified Arabic" w:hAnsi="Simplified Arabic" w:cs="Simplified Arabic"/>
          <w:color w:val="000000"/>
          <w:sz w:val="24"/>
          <w:rtl/>
        </w:rPr>
        <w:t>يمكن تلخيص الفجوة البحثية في بعدين متكاملين: الأول منهجي، ويتعلق بغياب نماذج وساطة متسلسلة تُختبر بشكل صريح بطريقة (TL → SC → SB → PRAE) باستخدام تقنيات تحليل متقدمة مثل نمذجة المعادلات الهيكلية، مما يسمح بقياس التأثيرات المباشرة وغير المباشرة معاً. أما البعد الثاني فهو سياقي، ويشير إلى قلة الأدلة التجريبية المستقاة من مستشفيات القطاع الحكومي في منطقة الجوف، على الرغم من خصوصية هذه المنطقة ووضوح التحديات المتعلقة بسلامة المرضى فيها، مقارنة بمناطق أخرى في السعودية تلقت حضوراً بحثياً أكبر.</w:t>
      </w:r>
    </w:p>
    <w:p w14:paraId="11591858" w14:textId="77777777" w:rsidR="00487338" w:rsidRPr="001361F4" w:rsidRDefault="00487338" w:rsidP="00487338">
      <w:pPr>
        <w:bidi/>
        <w:spacing w:before="315" w:after="105" w:line="360" w:lineRule="auto"/>
        <w:ind w:left="-30"/>
        <w:rPr>
          <w:rFonts w:ascii="Simplified Arabic" w:eastAsia="Georgia" w:hAnsi="Simplified Arabic" w:cs="Simplified Arabic"/>
          <w:b/>
          <w:bCs/>
          <w:color w:val="000000"/>
          <w:sz w:val="24"/>
          <w:szCs w:val="24"/>
        </w:rPr>
      </w:pPr>
      <w:r w:rsidRPr="001361F4">
        <w:rPr>
          <w:rFonts w:ascii="Simplified Arabic" w:eastAsia="Georgia" w:hAnsi="Simplified Arabic" w:cs="Simplified Arabic"/>
          <w:b/>
          <w:bCs/>
          <w:color w:val="000000"/>
          <w:sz w:val="24"/>
          <w:szCs w:val="24"/>
          <w:rtl/>
        </w:rPr>
        <w:t>ثالثًا: القيمة المضافة المتوقعة للدراسة الحالية</w:t>
      </w:r>
    </w:p>
    <w:p w14:paraId="2207A556" w14:textId="77777777" w:rsidR="00487338" w:rsidRPr="001361F4" w:rsidRDefault="00487338" w:rsidP="000A33FE">
      <w:pPr>
        <w:bidi/>
        <w:spacing w:before="315" w:after="105" w:line="360" w:lineRule="auto"/>
        <w:ind w:left="-30"/>
        <w:jc w:val="both"/>
        <w:rPr>
          <w:rFonts w:ascii="Simplified Arabic" w:eastAsia="Georgia" w:hAnsi="Simplified Arabic" w:cs="Simplified Arabic"/>
          <w:color w:val="000000"/>
          <w:sz w:val="24"/>
          <w:szCs w:val="24"/>
          <w:rtl/>
        </w:rPr>
      </w:pPr>
      <w:r w:rsidRPr="001361F4">
        <w:rPr>
          <w:rFonts w:ascii="Simplified Arabic" w:eastAsia="Georgia" w:hAnsi="Simplified Arabic" w:cs="Simplified Arabic"/>
          <w:color w:val="000000"/>
          <w:sz w:val="24"/>
          <w:szCs w:val="24"/>
          <w:rtl/>
        </w:rPr>
        <w:t xml:space="preserve">تستجيب هذه الدراسة للفجوة المنهجية من خلال بناء واختبار نموذج مفاهيمي شامل يفحص تأثير القيادة التحويلية على </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xml:space="preserve"> بشكل مباشر، ثم تأثيرها غير المباشر عبر سلوكيات السلامة وصولاً إلى الأحداث الضارة، ضمن إطار وساطة متسلسلة يُحول هذا المسار إلى فرضيات (</w:t>
      </w:r>
      <w:r w:rsidRPr="001361F4">
        <w:rPr>
          <w:rFonts w:ascii="Simplified Arabic" w:eastAsia="Georgia" w:hAnsi="Simplified Arabic" w:cs="Simplified Arabic"/>
          <w:color w:val="000000"/>
          <w:sz w:val="24"/>
          <w:szCs w:val="24"/>
        </w:rPr>
        <w:t>H1–H5</w:t>
      </w:r>
      <w:r w:rsidRPr="001361F4">
        <w:rPr>
          <w:rFonts w:ascii="Simplified Arabic" w:eastAsia="Georgia" w:hAnsi="Simplified Arabic" w:cs="Simplified Arabic"/>
          <w:color w:val="000000"/>
          <w:sz w:val="24"/>
          <w:szCs w:val="24"/>
          <w:rtl/>
        </w:rPr>
        <w:t xml:space="preserve">) تُختبر باستخدام </w:t>
      </w:r>
      <w:r w:rsidRPr="001361F4">
        <w:rPr>
          <w:rFonts w:ascii="Simplified Arabic" w:eastAsia="Georgia" w:hAnsi="Simplified Arabic" w:cs="Simplified Arabic"/>
          <w:color w:val="000000"/>
          <w:sz w:val="24"/>
          <w:szCs w:val="24"/>
        </w:rPr>
        <w:t>SEM</w:t>
      </w:r>
      <w:r w:rsidRPr="001361F4">
        <w:rPr>
          <w:rFonts w:ascii="Simplified Arabic" w:eastAsia="Georgia" w:hAnsi="Simplified Arabic" w:cs="Simplified Arabic"/>
          <w:color w:val="000000"/>
          <w:sz w:val="24"/>
          <w:szCs w:val="24"/>
          <w:rtl/>
        </w:rPr>
        <w:t xml:space="preserve">. كما تساهم الدراسة في سد الفجوة السياقية من خلال تقديم بيانات ميدانية من مستشفيات القطاع الحكومي في منطقة الجوف، مما يزود صانعي القرار والقادة في هذه المستشفيات بأدلة محلية يمكن استخدامها في تصميم تدخلات قيادية وتنظيمية تهدف إلى تعزيز </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xml:space="preserve"> وتقليل الأحداث الضارة، بما يتوافق مع أهداف رؤية 2030.</w:t>
      </w:r>
    </w:p>
    <w:p w14:paraId="1A5EA504" w14:textId="77777777" w:rsidR="00C367CA" w:rsidRPr="001361F4" w:rsidRDefault="00C367CA" w:rsidP="00C367CA">
      <w:pPr>
        <w:bidi/>
        <w:spacing w:before="315" w:after="105" w:line="360" w:lineRule="auto"/>
        <w:ind w:left="-30"/>
        <w:jc w:val="both"/>
        <w:rPr>
          <w:rFonts w:ascii="Simplified Arabic" w:eastAsia="Georgia" w:hAnsi="Simplified Arabic" w:cs="Simplified Arabic"/>
          <w:color w:val="000000"/>
          <w:sz w:val="24"/>
          <w:szCs w:val="24"/>
        </w:rPr>
      </w:pPr>
      <w:r>
        <w:rPr>
          <w:rFonts w:ascii="Simplified Arabic" w:eastAsia="Simplified Arabic" w:hAnsi="Simplified Arabic" w:cs="Simplified Arabic"/>
          <w:color w:val="000000"/>
          <w:sz w:val="24"/>
          <w:rtl/>
        </w:rPr>
        <w:t>وبذلك، يمثل النموذج المقترح (TL → SC → SB → PRAE) ترجمة مباشرة لما أظهرته الأدبيات من الحاجة إلى اختبار المسارات غير المباشرة والمتتابعة بين القيادة ونتائج سلامة المرضى في السياق السعودي.</w:t>
      </w:r>
    </w:p>
    <w:p w14:paraId="3BED5CF3" w14:textId="77777777" w:rsidR="00003AD7" w:rsidRPr="001361F4" w:rsidRDefault="00487338" w:rsidP="00487338">
      <w:pPr>
        <w:bidi/>
        <w:spacing w:before="315" w:after="105" w:line="360" w:lineRule="auto"/>
        <w:ind w:left="-30"/>
        <w:rPr>
          <w:rFonts w:ascii="Simplified Arabic" w:eastAsia="Georgia" w:hAnsi="Simplified Arabic" w:cs="Simplified Arabic"/>
          <w:color w:val="000000"/>
          <w:sz w:val="24"/>
          <w:szCs w:val="24"/>
        </w:rPr>
      </w:pPr>
      <w:r w:rsidRPr="001361F4">
        <w:rPr>
          <w:rFonts w:ascii="Simplified Arabic" w:eastAsia="Georgia" w:hAnsi="Simplified Arabic" w:cs="Simplified Arabic"/>
          <w:b/>
          <w:bCs/>
          <w:color w:val="000000"/>
          <w:sz w:val="24"/>
          <w:szCs w:val="24"/>
          <w:rtl/>
        </w:rPr>
        <w:t>رابعا:</w:t>
      </w:r>
      <w:r w:rsidR="00003AD7" w:rsidRPr="001361F4">
        <w:rPr>
          <w:rFonts w:ascii="Simplified Arabic" w:eastAsia="Georgia" w:hAnsi="Simplified Arabic" w:cs="Simplified Arabic"/>
          <w:b/>
          <w:bCs/>
          <w:color w:val="000000"/>
          <w:sz w:val="24"/>
          <w:szCs w:val="24"/>
          <w:rtl/>
        </w:rPr>
        <w:t xml:space="preserve"> خلاصة الفجوة البحثية وربطها بفرضيات الدراسة</w:t>
      </w:r>
    </w:p>
    <w:p w14:paraId="1C13AF98" w14:textId="77777777" w:rsidR="00003AD7" w:rsidRPr="001361F4" w:rsidRDefault="00003AD7" w:rsidP="000A33FE">
      <w:pPr>
        <w:bidi/>
        <w:spacing w:after="210" w:line="360" w:lineRule="auto"/>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color w:val="000000"/>
          <w:sz w:val="24"/>
          <w:szCs w:val="24"/>
          <w:rtl/>
        </w:rPr>
        <w:t>يتبيّن من التحليل النقدي للأدبيات أن غالبية الدراسات تناولت أجزاءً منفصلة من النموذج، حيث ركّز بعضها على العلاقة بين القيادة التحويلية و</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بينما اختصّت دراسات أخرى بالعلاقة بين الثقافة وسلوكيات السلامة أو الأحداث الضارة، دون إجراء اختبار مسار شامل يُوضح كيفية انتقال تأثير القيادة عبر الثقافة والسلوك إلى النتائج السريرية في المستشفيات الحكومية السعودية.</w:t>
      </w:r>
    </w:p>
    <w:p w14:paraId="3A44217A" w14:textId="77777777" w:rsidR="00003AD7" w:rsidRPr="001361F4" w:rsidRDefault="00003AD7" w:rsidP="00003AD7">
      <w:pPr>
        <w:bidi/>
        <w:spacing w:after="210" w:line="360" w:lineRule="auto"/>
        <w:jc w:val="both"/>
        <w:rPr>
          <w:rFonts w:ascii="Simplified Arabic" w:eastAsia="Georgia" w:hAnsi="Simplified Arabic" w:cs="Simplified Arabic"/>
          <w:color w:val="000000"/>
          <w:sz w:val="24"/>
          <w:szCs w:val="24"/>
        </w:rPr>
      </w:pPr>
      <w:r>
        <w:rPr>
          <w:rFonts w:ascii="Simplified Arabic" w:eastAsia="Simplified Arabic" w:hAnsi="Simplified Arabic" w:cs="Simplified Arabic"/>
          <w:color w:val="000000"/>
          <w:sz w:val="24"/>
          <w:rtl/>
        </w:rPr>
        <w:t xml:space="preserve">تميل الدراسات الوطنية المتاحة إلى التركيز على مناطق محددة مثل الرياض وجدة والحدود الشمالية، مع وجود نقص واضح في الأدلة التجريبية من منطقة الجوف، على الرغم من خصوصيتها التنظيمية والديموغرافية. تتجلى الفجوة البحثية في بعدين متكاملين: الأول منهجي، ويتمثل في غياب </w:t>
      </w:r>
      <w:r>
        <w:rPr>
          <w:rFonts w:ascii="Simplified Arabic" w:eastAsia="Simplified Arabic" w:hAnsi="Simplified Arabic" w:cs="Simplified Arabic"/>
          <w:color w:val="000000"/>
          <w:sz w:val="24"/>
          <w:rtl/>
        </w:rPr>
        <w:lastRenderedPageBreak/>
        <w:t>نماذج وساطة متسلسلة (TL → SC → SB → PRAE) تُختبر بواسطة نمذجة المعادلات الهيكلية، والثاني سياقي، ويتمثل في قلة الدراسات التي تستهدف مستشفيات القطاع الحكومي في منطقة الجوف.</w:t>
      </w:r>
    </w:p>
    <w:p w14:paraId="62C51531" w14:textId="77777777" w:rsidR="00003AD7" w:rsidRPr="001361F4" w:rsidRDefault="00003AD7" w:rsidP="000A33FE">
      <w:pPr>
        <w:bidi/>
        <w:spacing w:after="210" w:line="360" w:lineRule="auto"/>
        <w:jc w:val="both"/>
        <w:rPr>
          <w:rFonts w:ascii="Simplified Arabic" w:eastAsia="Georgia" w:hAnsi="Simplified Arabic" w:cs="Simplified Arabic"/>
          <w:color w:val="000000"/>
          <w:sz w:val="24"/>
          <w:szCs w:val="24"/>
          <w:rtl/>
        </w:rPr>
      </w:pPr>
      <w:r>
        <w:rPr>
          <w:rFonts w:ascii="Simplified Arabic" w:eastAsia="Simplified Arabic" w:hAnsi="Simplified Arabic" w:cs="Simplified Arabic"/>
          <w:color w:val="000000"/>
          <w:sz w:val="24"/>
          <w:rtl/>
        </w:rPr>
        <w:t>تستجيب هذه الدراسة لهذه الفجوة من خلال بناء واختبار نموذج تفسيري متسلسل، يدرس التأثير المباشر للقيادة التحويلية على ثقافة سلامة المرضى، والتأثير غير المباشر على سلوكيات السلامة، وأخيرًا تأثيرها على تقليل الأحداث الضارة، مع تحويل هذه الفجوة إلى أسئلة وفرضيات محددة (H1–H5) ونموذج مفاهيمي واضح سيتم اختباره إحصائيًا في الفصول القادمة.</w:t>
      </w:r>
    </w:p>
    <w:p w14:paraId="3DCAEAC4" w14:textId="77777777" w:rsidR="00B172EF" w:rsidRPr="001361F4" w:rsidRDefault="00B172EF" w:rsidP="00B172EF">
      <w:pPr>
        <w:bidi/>
        <w:spacing w:after="210" w:line="360" w:lineRule="auto"/>
        <w:jc w:val="both"/>
        <w:rPr>
          <w:rFonts w:ascii="Simplified Arabic" w:eastAsia="Georgia" w:hAnsi="Simplified Arabic" w:cs="Simplified Arabic"/>
          <w:b/>
          <w:bCs/>
          <w:color w:val="000000"/>
          <w:sz w:val="24"/>
          <w:szCs w:val="24"/>
          <w:rtl/>
        </w:rPr>
      </w:pPr>
      <w:r w:rsidRPr="001361F4">
        <w:rPr>
          <w:rFonts w:ascii="Simplified Arabic" w:eastAsia="Georgia" w:hAnsi="Simplified Arabic" w:cs="Simplified Arabic"/>
          <w:b/>
          <w:bCs/>
          <w:color w:val="000000"/>
          <w:sz w:val="24"/>
          <w:szCs w:val="24"/>
          <w:rtl/>
        </w:rPr>
        <w:t>خامسا: خلاصة تركيبية للدراسات السابقة</w:t>
      </w:r>
    </w:p>
    <w:p w14:paraId="2C9D459C" w14:textId="77777777" w:rsidR="00B172EF" w:rsidRPr="001361F4" w:rsidRDefault="00B172EF" w:rsidP="000A33FE">
      <w:pPr>
        <w:bidi/>
        <w:spacing w:after="210" w:line="360" w:lineRule="auto"/>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color w:val="000000"/>
          <w:sz w:val="24"/>
          <w:szCs w:val="24"/>
          <w:rtl/>
        </w:rPr>
        <w:t xml:space="preserve">استنادًا إلى العرض السابق للدراسات ذات الصلة، يظهر أن الأدبيات تتفق على ثلاث ركائز أساسية: أولًا، القيادة التحويلية تعتبر متغيرًا قياديًا رئيسيًا يرتبط إيجابيًا ببيئة العمل وثقافة سلامة المرضى في مختلف السياقات الصحية، بما فيها السياق السعودي. ثانيًا، </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xml:space="preserve"> الإيجابية تُعد شرطًا تنظيميًا أساسيًا لتعزيز سلوكيات السلامة بين العاملين، خاصةً في مجالات الإبلاغ عن الأخطاء، والالتزام بالبروتوكولات، والتعلم من الحوادث. ثالثًا، فإن تحسين ثقافة السلامة وسلوكيات السلامة يرتبط بانخفاض معدلات الأحداث الضارة، بالإضافة إلى رفع جودة الرعاية، كما أظهرت الدراسات المقطعية والمراجعات المنهجية الحديثة.</w:t>
      </w:r>
    </w:p>
    <w:p w14:paraId="2884346F" w14:textId="77777777" w:rsidR="00B172EF" w:rsidRPr="001361F4" w:rsidRDefault="00B172EF" w:rsidP="00631A37">
      <w:pPr>
        <w:bidi/>
        <w:spacing w:after="210" w:line="360" w:lineRule="auto"/>
        <w:jc w:val="both"/>
        <w:rPr>
          <w:rFonts w:ascii="Simplified Arabic" w:eastAsia="Georgia" w:hAnsi="Simplified Arabic" w:cs="Simplified Arabic"/>
          <w:color w:val="000000"/>
          <w:sz w:val="24"/>
          <w:szCs w:val="24"/>
        </w:rPr>
      </w:pPr>
      <w:r>
        <w:rPr>
          <w:rFonts w:ascii="Simplified Arabic" w:eastAsia="Simplified Arabic" w:hAnsi="Simplified Arabic" w:cs="Simplified Arabic"/>
          <w:color w:val="000000"/>
          <w:sz w:val="24"/>
          <w:rtl/>
        </w:rPr>
        <w:t>من ناحية أخرى، تُبرز الأدبيات عدة نقاط ضعف تبرز الحاجة إلى الدراسة الحالية؛ إذ تقتصر العديد من الدراسات على فحص علاقات ثنائية جزئية، مثل العلاقة بين القيادة وثقافة سلامة المرضى، أو بين الثقافة وسلوكيات السلامة، دون إنشاء نموذج تفسيري شامل يدمج جميع المتغيرات ضمن إطار وساطة متسلسلة. كما أن الغالبية من الدراسات السعودية تركز على المناطق الحضرية الكبرى، مثل الرياض، جدة، مكة، والمدينة، مع تهميش منطقة الجوف رغم خصوصيتها التنظيمية والديموغرافية، بالإضافة إلى ذلك، فإن بعض الدراسات تعتمد على تحليلات وصفية أو ارتباطية تقليدية، مما يقيّد من قدرتها على تفسير الآليات المعقدة التي تنتقل من خلالها التأثيرات القيادية إلى النتائج النهائية المتعلقة بسلامة المرضى.</w:t>
      </w:r>
    </w:p>
    <w:p w14:paraId="72DC5A17" w14:textId="77777777" w:rsidR="00B172EF" w:rsidRPr="001361F4" w:rsidRDefault="00B172EF" w:rsidP="00AE68EF">
      <w:pPr>
        <w:bidi/>
        <w:spacing w:after="210" w:line="360" w:lineRule="auto"/>
        <w:jc w:val="both"/>
        <w:rPr>
          <w:rFonts w:ascii="Simplified Arabic" w:eastAsia="Georgia" w:hAnsi="Simplified Arabic" w:cs="Simplified Arabic"/>
          <w:color w:val="000000"/>
          <w:sz w:val="24"/>
          <w:szCs w:val="24"/>
        </w:rPr>
      </w:pPr>
      <w:r>
        <w:rPr>
          <w:rFonts w:ascii="Simplified Arabic" w:eastAsia="Simplified Arabic" w:hAnsi="Simplified Arabic" w:cs="Simplified Arabic"/>
          <w:color w:val="000000"/>
          <w:sz w:val="24"/>
          <w:rtl/>
        </w:rPr>
        <w:t>تحاول الدراسة الحالية سد الفجوة المزدوجة في المنهجية والسياق من خلال اختبار نموذج وساطة متسلسلة متكامل (TL → SC → SB → PRAE) باستخدام نمذجة المعادلات الهيكلية، وجمع بيانات من مستشفيات القطاع الحكومي في منطقة الجوف. يتيح هذا النهج فهمًا أعمق لكيفية ترجمة القيادة التحويلية إلى نتائج ملموسة تقليل الأحداث الضارة، في إطار سياق سعودي إقليمي لم يُنلَ بعد اهتمامًا كافيًا في الأدبيات.</w:t>
      </w:r>
    </w:p>
    <w:p w14:paraId="0A792769" w14:textId="77777777" w:rsidR="00390B53" w:rsidRPr="001361F4" w:rsidRDefault="00AC4332" w:rsidP="00390B53">
      <w:pPr>
        <w:bidi/>
        <w:spacing w:after="210" w:line="360" w:lineRule="auto"/>
        <w:rPr>
          <w:rFonts w:ascii="Simplified Arabic" w:eastAsia="Georgia" w:hAnsi="Simplified Arabic" w:cs="Simplified Arabic"/>
          <w:b/>
          <w:bCs/>
          <w:color w:val="000000"/>
          <w:sz w:val="24"/>
          <w:szCs w:val="24"/>
        </w:rPr>
      </w:pPr>
      <w:r w:rsidRPr="001361F4">
        <w:rPr>
          <w:rFonts w:ascii="Simplified Arabic" w:eastAsia="Georgia" w:hAnsi="Simplified Arabic" w:cs="Simplified Arabic"/>
          <w:b/>
          <w:bCs/>
          <w:color w:val="000000"/>
          <w:sz w:val="24"/>
          <w:szCs w:val="24"/>
          <w:rtl/>
        </w:rPr>
        <w:t>2.9.6</w:t>
      </w:r>
      <w:r w:rsidR="00390B53" w:rsidRPr="001361F4">
        <w:rPr>
          <w:rFonts w:ascii="Simplified Arabic" w:eastAsia="Georgia" w:hAnsi="Simplified Arabic" w:cs="Simplified Arabic"/>
          <w:b/>
          <w:bCs/>
          <w:color w:val="000000"/>
          <w:sz w:val="24"/>
          <w:szCs w:val="24"/>
          <w:rtl/>
        </w:rPr>
        <w:t xml:space="preserve"> الإسهام النظري</w:t>
      </w:r>
    </w:p>
    <w:p w14:paraId="64E98EC8" w14:textId="77777777" w:rsidR="00390B53" w:rsidRPr="001361F4" w:rsidRDefault="00390B53" w:rsidP="00390B53">
      <w:pPr>
        <w:bidi/>
        <w:spacing w:after="210" w:line="360" w:lineRule="auto"/>
        <w:jc w:val="both"/>
        <w:rPr>
          <w:rFonts w:ascii="Simplified Arabic" w:eastAsia="Georgia" w:hAnsi="Simplified Arabic" w:cs="Simplified Arabic"/>
          <w:color w:val="000000"/>
          <w:sz w:val="24"/>
          <w:szCs w:val="24"/>
        </w:rPr>
      </w:pPr>
      <w:r>
        <w:rPr>
          <w:rFonts w:ascii="Simplified Arabic" w:eastAsia="Simplified Arabic" w:hAnsi="Simplified Arabic" w:cs="Simplified Arabic"/>
          <w:color w:val="000000"/>
          <w:sz w:val="24"/>
          <w:rtl/>
        </w:rPr>
        <w:t xml:space="preserve">تتمثل الإضافة النظرية الأساسية لهذه الدراسة في اقتراح واختبار نموذج شامل للتوسيط المتسلسل يربط بين القيادة التحويلية، وثقافة سلامة المرضى، وسلوكيات السلامة، وتقليل الأحداث الضارة في مستشفيات القطاع الحكومي في منطقة الجوف. كما يعالج النموذج ثقافة السلامة وسلوكيات السلامة كحلقتين وسطيتين تتبعان بعضها في المسار النظري التفسيري من القيادة إلى النتائج السريرية. لذا يمثل هذا النموذج استجابة لما أظهرته المراجعات </w:t>
      </w:r>
      <w:r>
        <w:rPr>
          <w:rFonts w:ascii="Simplified Arabic" w:eastAsia="Simplified Arabic" w:hAnsi="Simplified Arabic" w:cs="Simplified Arabic"/>
          <w:color w:val="000000"/>
          <w:sz w:val="24"/>
          <w:rtl/>
        </w:rPr>
        <w:lastRenderedPageBreak/>
        <w:t>السابقة من نقص النماذج التي تدمج هذه المتغيرات في إطار واحد، خاصة في السياق السعودي، حيث اقتصرت معظم الدراسات على دراسة العلاقة بين القيادة والثقافة، أو بين الثقافة وسلامة المرضى، دون تتبع المسار الكامل لآليات التأثير.</w:t>
      </w:r>
    </w:p>
    <w:p w14:paraId="6F176BDD" w14:textId="77777777" w:rsidR="00390B53" w:rsidRPr="001361F4" w:rsidRDefault="00AC4332" w:rsidP="00390B53">
      <w:pPr>
        <w:bidi/>
        <w:spacing w:after="210" w:line="360" w:lineRule="auto"/>
        <w:rPr>
          <w:rFonts w:ascii="Simplified Arabic" w:eastAsia="Georgia" w:hAnsi="Simplified Arabic" w:cs="Simplified Arabic"/>
          <w:b/>
          <w:bCs/>
          <w:color w:val="000000"/>
          <w:sz w:val="24"/>
          <w:szCs w:val="24"/>
        </w:rPr>
      </w:pPr>
      <w:r w:rsidRPr="001361F4">
        <w:rPr>
          <w:rFonts w:ascii="Simplified Arabic" w:eastAsia="Georgia" w:hAnsi="Simplified Arabic" w:cs="Simplified Arabic"/>
          <w:b/>
          <w:bCs/>
          <w:color w:val="000000"/>
          <w:sz w:val="24"/>
          <w:szCs w:val="24"/>
          <w:rtl/>
        </w:rPr>
        <w:t>2.9.7</w:t>
      </w:r>
      <w:r w:rsidR="00390B53" w:rsidRPr="001361F4">
        <w:rPr>
          <w:rFonts w:ascii="Simplified Arabic" w:eastAsia="Georgia" w:hAnsi="Simplified Arabic" w:cs="Simplified Arabic"/>
          <w:b/>
          <w:bCs/>
          <w:color w:val="000000"/>
          <w:sz w:val="24"/>
          <w:szCs w:val="24"/>
          <w:rtl/>
        </w:rPr>
        <w:t xml:space="preserve"> الإسهام المنهجي</w:t>
      </w:r>
    </w:p>
    <w:p w14:paraId="7091FBFC" w14:textId="77777777" w:rsidR="00390B53" w:rsidRPr="001361F4" w:rsidRDefault="00390B53" w:rsidP="00390B53">
      <w:pPr>
        <w:bidi/>
        <w:spacing w:after="210" w:line="360" w:lineRule="auto"/>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color w:val="000000"/>
          <w:sz w:val="24"/>
          <w:szCs w:val="24"/>
          <w:rtl/>
        </w:rPr>
        <w:t>تحرص الدراسة الحالية على تقديم إسهام منهجي من خلال استخدام نماذج تحليل متقدمة، مثل نمذجة المعادلات الهيكلية، كأداة رئيسة لاختبار الفروض المباشرة وغير المباشرة والمتسلسلة في النموذج المقترح. لذلك يعد هذا أحد التطورات مقارنة بعدد كبير من الدراسات السابقة في البيئة السعودية التي اعتمدت على أساليب تحليل تقليدية مثل الارتباط والانحدار المتعدد. علاوة على ذلك، تعتمد الدراسة على مقاييس معترف بها دوليًا لقياس القيادة التحويلية، ثقافة سلامة المرضى، سلوكيات السلامة، والنتائج المدركة، مع تكييفها للسياق السعودي والتحقق من صدقها وثباتها، مما يعزز من دقة التصميم المنهجي ويسهل المقارنة مع نتائج الدراسات الإقليمية والعالمية.</w:t>
      </w:r>
    </w:p>
    <w:p w14:paraId="2B7CF8BF" w14:textId="77777777" w:rsidR="00390B53" w:rsidRPr="001361F4" w:rsidRDefault="0083411F" w:rsidP="00390B53">
      <w:pPr>
        <w:bidi/>
        <w:spacing w:after="210" w:line="360" w:lineRule="auto"/>
        <w:rPr>
          <w:rFonts w:ascii="Simplified Arabic" w:eastAsia="Georgia" w:hAnsi="Simplified Arabic" w:cs="Simplified Arabic"/>
          <w:b/>
          <w:bCs/>
          <w:color w:val="000000"/>
          <w:sz w:val="24"/>
          <w:szCs w:val="24"/>
        </w:rPr>
      </w:pPr>
      <w:r w:rsidRPr="001361F4">
        <w:rPr>
          <w:rFonts w:ascii="Simplified Arabic" w:eastAsia="Georgia" w:hAnsi="Simplified Arabic" w:cs="Simplified Arabic"/>
          <w:b/>
          <w:bCs/>
          <w:color w:val="000000"/>
          <w:sz w:val="24"/>
          <w:szCs w:val="24"/>
          <w:rtl/>
        </w:rPr>
        <w:t>2.9.8 الإسهام</w:t>
      </w:r>
      <w:r w:rsidR="00390B53" w:rsidRPr="001361F4">
        <w:rPr>
          <w:rFonts w:ascii="Simplified Arabic" w:eastAsia="Georgia" w:hAnsi="Simplified Arabic" w:cs="Simplified Arabic"/>
          <w:b/>
          <w:bCs/>
          <w:color w:val="000000"/>
          <w:sz w:val="24"/>
          <w:szCs w:val="24"/>
          <w:rtl/>
        </w:rPr>
        <w:t xml:space="preserve"> التطبيقي </w:t>
      </w:r>
      <w:proofErr w:type="spellStart"/>
      <w:r w:rsidR="00390B53" w:rsidRPr="001361F4">
        <w:rPr>
          <w:rFonts w:ascii="Simplified Arabic" w:eastAsia="Georgia" w:hAnsi="Simplified Arabic" w:cs="Simplified Arabic"/>
          <w:b/>
          <w:bCs/>
          <w:color w:val="000000"/>
          <w:sz w:val="24"/>
          <w:szCs w:val="24"/>
          <w:rtl/>
        </w:rPr>
        <w:t>والسياقي</w:t>
      </w:r>
      <w:proofErr w:type="spellEnd"/>
    </w:p>
    <w:p w14:paraId="745F7726" w14:textId="77777777" w:rsidR="00390B53" w:rsidRPr="001361F4" w:rsidRDefault="00390B53" w:rsidP="00631A37">
      <w:pPr>
        <w:bidi/>
        <w:spacing w:after="210" w:line="360" w:lineRule="auto"/>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color w:val="000000"/>
          <w:sz w:val="24"/>
          <w:szCs w:val="24"/>
          <w:rtl/>
        </w:rPr>
        <w:t xml:space="preserve">على الصعيد التطبيقي </w:t>
      </w:r>
      <w:proofErr w:type="spellStart"/>
      <w:r w:rsidRPr="001361F4">
        <w:rPr>
          <w:rFonts w:ascii="Simplified Arabic" w:eastAsia="Georgia" w:hAnsi="Simplified Arabic" w:cs="Simplified Arabic"/>
          <w:color w:val="000000"/>
          <w:sz w:val="24"/>
          <w:szCs w:val="24"/>
          <w:rtl/>
        </w:rPr>
        <w:t>والسياقي</w:t>
      </w:r>
      <w:proofErr w:type="spellEnd"/>
      <w:r w:rsidRPr="001361F4">
        <w:rPr>
          <w:rFonts w:ascii="Simplified Arabic" w:eastAsia="Georgia" w:hAnsi="Simplified Arabic" w:cs="Simplified Arabic"/>
          <w:color w:val="000000"/>
          <w:sz w:val="24"/>
          <w:szCs w:val="24"/>
          <w:rtl/>
        </w:rPr>
        <w:t xml:space="preserve">، تقدم الدراسة بيانات حديثة من الميدان حول مستوى القيادة التحويلية، والثقافة المتعلقة بسلامة المرضى، وسلوكيات السلامة، والأحداث الضارة كما يدركها العاملون في المستشفيات الحكومية في منطقة الجوف. حيث إن هذه المنطقة لم تأخذ حظها بعد بالاهتمام الكافي في الأدبيات المتعلقة بسلامة المرضى مقارنة بالمناطق الحضرية الكبرى في المملكة العربية السعودية. كما يمكن أن تساعد نتائج الدراسة صناع القرار في وزارة الصحة وفروعها بالإضافة إلى التجمعات الصحية في المناطق على تصميم برامج تدريبية وتدخلات قيادية مستهدفة لتعزيز القيادة التحويلية، وتقوية عناصر </w:t>
      </w:r>
      <w:r w:rsidR="00631A37"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ودعم سلوكيات السلامة بين الممارسين الصحيين، مما يساهم في تقليل الأحداث الضارة وتحسين جودة الرعاية، متوافقة مع أهداف رؤية المملكة 2030 في القطاع الصحي.</w:t>
      </w:r>
    </w:p>
    <w:p w14:paraId="0D6ADCC0" w14:textId="77777777" w:rsidR="00390B53" w:rsidRPr="001361F4" w:rsidRDefault="00B25657" w:rsidP="00390B53">
      <w:pPr>
        <w:bidi/>
        <w:spacing w:after="210" w:line="360" w:lineRule="auto"/>
        <w:rPr>
          <w:rFonts w:ascii="Simplified Arabic" w:hAnsi="Simplified Arabic" w:cs="Simplified Arabic"/>
          <w:b/>
          <w:bCs/>
          <w:sz w:val="24"/>
          <w:szCs w:val="24"/>
          <w:rtl/>
        </w:rPr>
      </w:pPr>
      <w:r w:rsidRPr="001361F4">
        <w:rPr>
          <w:rFonts w:ascii="Simplified Arabic" w:hAnsi="Simplified Arabic" w:cs="Simplified Arabic"/>
          <w:b/>
          <w:bCs/>
          <w:sz w:val="24"/>
          <w:szCs w:val="24"/>
          <w:rtl/>
        </w:rPr>
        <w:t>2.10</w:t>
      </w:r>
      <w:r w:rsidR="00390B53" w:rsidRPr="001361F4">
        <w:rPr>
          <w:rFonts w:ascii="Simplified Arabic" w:hAnsi="Simplified Arabic" w:cs="Simplified Arabic"/>
          <w:b/>
          <w:bCs/>
          <w:sz w:val="24"/>
          <w:szCs w:val="24"/>
          <w:rtl/>
        </w:rPr>
        <w:t>خاتمة الفصل الثاني</w:t>
      </w:r>
    </w:p>
    <w:p w14:paraId="57A3739C" w14:textId="77777777" w:rsidR="00390B53" w:rsidRPr="001361F4" w:rsidRDefault="00390B53" w:rsidP="00390B53">
      <w:pPr>
        <w:bidi/>
        <w:spacing w:after="210" w:line="360" w:lineRule="auto"/>
        <w:jc w:val="both"/>
        <w:rPr>
          <w:rFonts w:ascii="Simplified Arabic" w:hAnsi="Simplified Arabic" w:cs="Simplified Arabic"/>
          <w:sz w:val="24"/>
          <w:szCs w:val="24"/>
          <w:rtl/>
        </w:rPr>
      </w:pPr>
      <w:r w:rsidRPr="001361F4">
        <w:rPr>
          <w:rFonts w:ascii="Simplified Arabic" w:hAnsi="Simplified Arabic" w:cs="Simplified Arabic"/>
          <w:sz w:val="24"/>
          <w:szCs w:val="24"/>
          <w:rtl/>
        </w:rPr>
        <w:t>تناول هذا الفصل الإطار النظري والدراسات السابقة المتعلقة بمتغيرات الدراسة، حيث تم شرح مفهوم القيادة التحويلية وأبعادها في القطاع الصحي، مع تسليط الضوء على أهميتها في تشكيل القيم والسلوكيات داخل المستشفيات، خاصة في دعم سلامة المرضى. كما تم توضيح مفهوم ثقافة سلامة المرضى وأبعادها الأساسية، مع شرح كيف تساهم هذه الثقافة في إعداد بيئة تنظيمية مشجعة على التعلم من الأخطاء، والعمل الجماعي، والتواصل المفتوح حول الحوادث.</w:t>
      </w:r>
    </w:p>
    <w:p w14:paraId="34971AEA" w14:textId="77777777" w:rsidR="00390B53" w:rsidRPr="001361F4" w:rsidRDefault="00390B53" w:rsidP="00390B53">
      <w:pPr>
        <w:bidi/>
        <w:spacing w:after="210" w:line="360" w:lineRule="auto"/>
        <w:jc w:val="both"/>
        <w:rPr>
          <w:rFonts w:ascii="Simplified Arabic" w:hAnsi="Simplified Arabic" w:cs="Simplified Arabic"/>
          <w:sz w:val="24"/>
          <w:szCs w:val="24"/>
          <w:rtl/>
        </w:rPr>
      </w:pPr>
      <w:r w:rsidRPr="001361F4">
        <w:rPr>
          <w:rFonts w:ascii="Simplified Arabic" w:hAnsi="Simplified Arabic" w:cs="Simplified Arabic"/>
          <w:sz w:val="24"/>
          <w:szCs w:val="24"/>
          <w:rtl/>
        </w:rPr>
        <w:t xml:space="preserve">تناول الفصل سلوكيات السلامة لدى الممارسين الصحيين، معتبرًا إياها جزءًا من عملية تعكس مدى ترجمة القيم والثقافة الخاصة بسلامة المرضى إلى ممارسات يومية. كما استعرض مفهوم الأحداث الضارة في المستشفيات، مع عرض أنواعه وتأثيراته، موضحًا الصلة غير المباشرة بين القيادة، والثقافة، والسلوكيات من جهة، ومستوى هذه الأحداث من جهة أخرى. لذا استخدم ذلك لبناء نموذج نظري يربط </w:t>
      </w:r>
      <w:r w:rsidRPr="001361F4">
        <w:rPr>
          <w:rFonts w:ascii="Simplified Arabic" w:hAnsi="Simplified Arabic" w:cs="Simplified Arabic"/>
          <w:sz w:val="24"/>
          <w:szCs w:val="24"/>
          <w:rtl/>
        </w:rPr>
        <w:lastRenderedPageBreak/>
        <w:t>بين القيادة التحويلية، ثقافة سلامة المرضى، سلوكيات السلامة، وتقليل الأحداث الضارة عبر مسار وساطة متسلسل، مستندًا إلى الأدبيات والنماذج الدولية المعاصرة.</w:t>
      </w:r>
    </w:p>
    <w:p w14:paraId="23F0446C" w14:textId="77777777" w:rsidR="00390B53" w:rsidRPr="001361F4" w:rsidRDefault="00390B53" w:rsidP="00390B53">
      <w:pPr>
        <w:bidi/>
        <w:spacing w:after="210" w:line="360" w:lineRule="auto"/>
        <w:jc w:val="both"/>
        <w:rPr>
          <w:rFonts w:ascii="Simplified Arabic" w:hAnsi="Simplified Arabic" w:cs="Simplified Arabic"/>
          <w:sz w:val="24"/>
          <w:szCs w:val="24"/>
          <w:rtl/>
        </w:rPr>
      </w:pPr>
      <w:r>
        <w:rPr>
          <w:rFonts w:ascii="Simplified Arabic" w:eastAsia="Simplified Arabic" w:hAnsi="Simplified Arabic" w:cs="Simplified Arabic"/>
          <w:sz w:val="24"/>
          <w:rtl/>
        </w:rPr>
        <w:t>في الجزء الثاني من الفصل، تم عرض الدراسات السابقة مع التركيز على علاقات متغيرات النموذج، مع إبراز نقاط الاتفاق والاختلاف، وتحديد القصور المنهجي والسياقي، مثل قلة الدراسات التي اختبرت نماذج وساطة متسلسلة في البيئة السعودية، وتركز معظم الأبحاث على المناطق الحضرية الكبرى، واعتمادها على طرق تحليل تقليدية لفهم العلاقات النظرية والمسارات الإحصائية. حيث أدى هذا التحليل إلى توضيح الفجوة البحثية التي تهدف الدراسة الحالية إلى ملئها، مع بيان القيمة المضافة في المستويات النظرية والمنهجية والتطبيقية.</w:t>
      </w:r>
    </w:p>
    <w:p w14:paraId="537DACAA" w14:textId="77777777" w:rsidR="00390B53" w:rsidRPr="001361F4" w:rsidRDefault="00390B53" w:rsidP="00390B53">
      <w:pPr>
        <w:bidi/>
        <w:spacing w:after="210" w:line="360" w:lineRule="auto"/>
        <w:jc w:val="both"/>
        <w:rPr>
          <w:rFonts w:ascii="Simplified Arabic" w:hAnsi="Simplified Arabic" w:cs="Simplified Arabic"/>
          <w:sz w:val="28"/>
          <w:szCs w:val="28"/>
          <w:rtl/>
        </w:rPr>
      </w:pPr>
    </w:p>
    <w:p w14:paraId="1755CFE6" w14:textId="77777777" w:rsidR="00161B2D" w:rsidRPr="00E1305F" w:rsidRDefault="00161B2D" w:rsidP="00161B2D">
      <w:pPr>
        <w:pageBreakBefore/>
        <w:bidi/>
        <w:spacing w:before="720" w:after="80"/>
        <w:rPr>
          <w:rFonts w:ascii="Simplified Arabic" w:hAnsi="Simplified Arabic" w:cs="Simplified Arabic"/>
          <w:b/>
          <w:bCs/>
          <w:sz w:val="28"/>
          <w:szCs w:val="28"/>
        </w:rPr>
      </w:pPr>
      <w:r w:rsidRPr="00E1305F">
        <w:rPr>
          <w:rFonts w:ascii="Simplified Arabic" w:hAnsi="Simplified Arabic" w:cs="Simplified Arabic" w:hint="cs"/>
          <w:b/>
          <w:bCs/>
          <w:sz w:val="28"/>
          <w:szCs w:val="28"/>
          <w:rtl/>
        </w:rPr>
        <w:lastRenderedPageBreak/>
        <w:t>الفصل الثالث</w:t>
      </w:r>
    </w:p>
    <w:p w14:paraId="521571BC" w14:textId="77777777" w:rsidR="00161B2D" w:rsidRPr="009F275C" w:rsidRDefault="00161B2D" w:rsidP="00D63CA8">
      <w:pPr>
        <w:bidi/>
        <w:spacing w:after="360"/>
        <w:jc w:val="both"/>
        <w:rPr>
          <w:rFonts w:ascii="Simplified Arabic" w:hAnsi="Simplified Arabic" w:cs="Simplified Arabic"/>
          <w:bCs/>
          <w:sz w:val="28"/>
          <w:szCs w:val="28"/>
        </w:rPr>
      </w:pPr>
      <w:r w:rsidRPr="009F275C">
        <w:rPr>
          <w:rFonts w:ascii="Simplified Arabic" w:hAnsi="Simplified Arabic" w:cs="Simplified Arabic"/>
          <w:bCs/>
          <w:sz w:val="28"/>
          <w:szCs w:val="28"/>
          <w:rtl/>
        </w:rPr>
        <w:t>الطريقة والإجراءات (منهجية الدراسة)</w:t>
      </w:r>
    </w:p>
    <w:p w14:paraId="1BB92891" w14:textId="77777777" w:rsidR="00161B2D" w:rsidRPr="009F275C" w:rsidRDefault="00161B2D" w:rsidP="00D63CA8">
      <w:pPr>
        <w:pStyle w:val="1"/>
        <w:bidi/>
        <w:spacing w:before="200" w:after="80"/>
        <w:jc w:val="both"/>
        <w:rPr>
          <w:rFonts w:ascii="Simplified Arabic" w:hAnsi="Simplified Arabic" w:cs="Simplified Arabic"/>
          <w:bCs/>
          <w:color w:val="auto"/>
          <w:sz w:val="28"/>
          <w:szCs w:val="28"/>
        </w:rPr>
      </w:pPr>
      <w:r w:rsidRPr="009F275C">
        <w:rPr>
          <w:rFonts w:ascii="Simplified Arabic" w:hAnsi="Simplified Arabic" w:cs="Simplified Arabic"/>
          <w:bCs/>
          <w:color w:val="auto"/>
          <w:sz w:val="28"/>
          <w:szCs w:val="28"/>
          <w:rtl/>
        </w:rPr>
        <w:t>3.1 تمهيد</w:t>
      </w:r>
    </w:p>
    <w:p w14:paraId="29561267" w14:textId="1037180A" w:rsidR="00161B2D" w:rsidRPr="00D63CA8" w:rsidRDefault="009F275C" w:rsidP="00D63CA8">
      <w:pPr>
        <w:bidi/>
        <w:spacing w:after="100" w:line="324" w:lineRule="auto"/>
        <w:jc w:val="both"/>
        <w:rPr>
          <w:rFonts w:ascii="Simplified Arabic" w:hAnsi="Simplified Arabic" w:cs="Simplified Arabic"/>
          <w:sz w:val="24"/>
          <w:szCs w:val="24"/>
        </w:rPr>
      </w:pPr>
      <w:r>
        <w:rPr>
          <w:rFonts w:ascii="Simplified Arabic" w:hAnsi="Simplified Arabic" w:cs="Simplified Arabic"/>
          <w:sz w:val="24"/>
          <w:szCs w:val="24"/>
          <w:rtl/>
        </w:rPr>
        <w:t xml:space="preserve">يحول هذا الفصل النموذج النظري للدراسة إلى خطة عملية قابلة للتنفيذ والمراجعة. يُقدم منهج الدراسة وتصميمها، والمجتمع المستهدف، وإطار المراجعة، وحجم العينة وطريقة اختيارها، بالإضافة إلى بناء أداة جمع البيانات، وإجراءات الترجمة، والتحكيم، والدراسة الاستطلاعية، وخطة التحقق من الصدق والثبات، وآلية جمع البيانات وتنظيفها وتحليلها، مع توضيح الضوابط الأخلاقية المعتمدة. كما تم صياغة الإجراءات غير المنفذة بعد بصيغة المستقبل، على أن يتم عرض النتائج الفعلية للدراسة الاستطلاعية والتحليلات </w:t>
      </w:r>
      <w:proofErr w:type="spellStart"/>
      <w:r>
        <w:rPr>
          <w:rFonts w:ascii="Simplified Arabic" w:hAnsi="Simplified Arabic" w:cs="Simplified Arabic"/>
          <w:sz w:val="24"/>
          <w:szCs w:val="24"/>
          <w:rtl/>
        </w:rPr>
        <w:t>السيكومترية</w:t>
      </w:r>
      <w:proofErr w:type="spellEnd"/>
      <w:r>
        <w:rPr>
          <w:rFonts w:ascii="Simplified Arabic" w:hAnsi="Simplified Arabic" w:cs="Simplified Arabic"/>
          <w:sz w:val="24"/>
          <w:szCs w:val="24"/>
          <w:rtl/>
        </w:rPr>
        <w:t xml:space="preserve"> والنهائية في الفصل الرابع أو في الملحق المنهجي المخصص لذلك.</w:t>
      </w:r>
    </w:p>
    <w:p w14:paraId="660CB715" w14:textId="7AA47E63" w:rsidR="00161B2D" w:rsidRPr="00D63CA8" w:rsidRDefault="009F275C" w:rsidP="00D63CA8">
      <w:pPr>
        <w:bidi/>
        <w:spacing w:after="100" w:line="324" w:lineRule="auto"/>
        <w:jc w:val="both"/>
        <w:rPr>
          <w:rFonts w:ascii="Simplified Arabic" w:hAnsi="Simplified Arabic" w:cs="Simplified Arabic"/>
          <w:sz w:val="24"/>
          <w:szCs w:val="24"/>
        </w:rPr>
      </w:pPr>
      <w:r>
        <w:rPr>
          <w:rFonts w:ascii="Simplified Arabic" w:eastAsia="Simplified Arabic" w:hAnsi="Simplified Arabic" w:cs="Simplified Arabic"/>
          <w:sz w:val="24"/>
          <w:szCs w:val="24"/>
          <w:rtl/>
        </w:rPr>
        <w:t>يعتمد النموذج على مسار وساطة متتابعة يبدأ بالقيادة التحويلية، يتبعها ثقافة سلامة المرضى، ثم سلوكيات السلامة، وينتهي بالحد من الإدراك للأحداث الضارة. وبما أن البيانات ستُجمع في وقت واحد، فإن المسارات تمثل علاقات نظرية واتجاهات إحصائية محتملة قابلة للاختبار، لكنها لا تؤكد السببية أو التتابع الزمني.</w:t>
      </w:r>
    </w:p>
    <w:p w14:paraId="10D88D47" w14:textId="77777777" w:rsidR="00161B2D" w:rsidRPr="009F275C" w:rsidRDefault="00161B2D" w:rsidP="00D63CA8">
      <w:pPr>
        <w:pStyle w:val="1"/>
        <w:bidi/>
        <w:spacing w:before="200" w:after="80"/>
        <w:jc w:val="both"/>
        <w:rPr>
          <w:rFonts w:ascii="Simplified Arabic" w:hAnsi="Simplified Arabic" w:cs="Simplified Arabic"/>
          <w:bCs/>
          <w:color w:val="auto"/>
          <w:sz w:val="28"/>
          <w:szCs w:val="28"/>
        </w:rPr>
      </w:pPr>
      <w:r w:rsidRPr="009F275C">
        <w:rPr>
          <w:rFonts w:ascii="Simplified Arabic" w:hAnsi="Simplified Arabic" w:cs="Simplified Arabic"/>
          <w:bCs/>
          <w:color w:val="auto"/>
          <w:sz w:val="28"/>
          <w:szCs w:val="28"/>
          <w:rtl/>
        </w:rPr>
        <w:t>3.2 منهج الدراسة وتصميمها</w:t>
      </w:r>
    </w:p>
    <w:p w14:paraId="5EB09ECE" w14:textId="77777777" w:rsidR="00161B2D" w:rsidRPr="009F275C" w:rsidRDefault="00161B2D" w:rsidP="00D63CA8">
      <w:pPr>
        <w:pStyle w:val="2"/>
        <w:bidi/>
        <w:spacing w:before="120" w:after="80"/>
        <w:jc w:val="both"/>
        <w:rPr>
          <w:rFonts w:ascii="Simplified Arabic" w:hAnsi="Simplified Arabic" w:cs="Simplified Arabic"/>
          <w:bCs/>
          <w:color w:val="auto"/>
          <w:sz w:val="24"/>
          <w:szCs w:val="24"/>
        </w:rPr>
      </w:pPr>
      <w:r w:rsidRPr="009F275C">
        <w:rPr>
          <w:rFonts w:ascii="Simplified Arabic" w:hAnsi="Simplified Arabic" w:cs="Simplified Arabic"/>
          <w:bCs/>
          <w:color w:val="auto"/>
          <w:sz w:val="24"/>
          <w:szCs w:val="24"/>
          <w:rtl/>
        </w:rPr>
        <w:t>3.2.1 المنهج الكمي الوصفي المسحي الارتباطي</w:t>
      </w:r>
    </w:p>
    <w:p w14:paraId="16D002D7" w14:textId="2D451F7F" w:rsidR="00161B2D" w:rsidRPr="00D63CA8" w:rsidRDefault="009F275C" w:rsidP="00D63CA8">
      <w:pPr>
        <w:bidi/>
        <w:spacing w:after="100" w:line="324" w:lineRule="auto"/>
        <w:jc w:val="both"/>
        <w:rPr>
          <w:rFonts w:ascii="Simplified Arabic" w:hAnsi="Simplified Arabic" w:cs="Simplified Arabic"/>
          <w:sz w:val="24"/>
          <w:szCs w:val="24"/>
        </w:rPr>
      </w:pPr>
      <w:r>
        <w:rPr>
          <w:rFonts w:ascii="Simplified Arabic" w:hAnsi="Simplified Arabic" w:cs="Simplified Arabic"/>
          <w:sz w:val="24"/>
          <w:szCs w:val="24"/>
          <w:rtl/>
        </w:rPr>
        <w:t>تتبنى الدراسة منهجًا كميًا وصفيًا مسحيًا ذا طابع ارتباطي، ضمن تصميم مقطعي (</w:t>
      </w:r>
      <w:r>
        <w:rPr>
          <w:rFonts w:ascii="Simplified Arabic" w:hAnsi="Simplified Arabic" w:cs="Simplified Arabic"/>
          <w:sz w:val="24"/>
          <w:szCs w:val="24"/>
        </w:rPr>
        <w:t>Cross-sectional Correlational Survey</w:t>
      </w:r>
      <w:r>
        <w:rPr>
          <w:rFonts w:ascii="Simplified Arabic" w:hAnsi="Simplified Arabic" w:cs="Simplified Arabic"/>
          <w:sz w:val="24"/>
          <w:szCs w:val="24"/>
          <w:rtl/>
        </w:rPr>
        <w:t>). ويتيح هذا التصميم وصف مستويات متغيرات الدراسة لدى العاملين، وفحص العلاقات المباشرة وغير المباشرة بينها في بيئة العمل الفعلية، دون تدخل تجريبي أو تغيير في الإجراءات التنظيمية أو السريرية (</w:t>
      </w:r>
      <w:r>
        <w:rPr>
          <w:rFonts w:ascii="Simplified Arabic" w:hAnsi="Simplified Arabic" w:cs="Simplified Arabic"/>
          <w:sz w:val="24"/>
          <w:szCs w:val="24"/>
        </w:rPr>
        <w:t>Creswell &amp; Creswell</w:t>
      </w:r>
      <w:r>
        <w:rPr>
          <w:rFonts w:ascii="Simplified Arabic" w:hAnsi="Simplified Arabic" w:cs="Simplified Arabic"/>
          <w:sz w:val="24"/>
          <w:szCs w:val="24"/>
          <w:rtl/>
        </w:rPr>
        <w:t xml:space="preserve">، 2017). يتوافق هذا المنهج مع طبيعة الأسئلة والفرضيات؛ إذ تتطلب الدراسة قياس </w:t>
      </w:r>
      <w:proofErr w:type="gramStart"/>
      <w:r>
        <w:rPr>
          <w:rFonts w:ascii="Simplified Arabic" w:hAnsi="Simplified Arabic" w:cs="Simplified Arabic"/>
          <w:sz w:val="24"/>
          <w:szCs w:val="24"/>
          <w:rtl/>
        </w:rPr>
        <w:t>أربعة</w:t>
      </w:r>
      <w:proofErr w:type="gramEnd"/>
      <w:r>
        <w:rPr>
          <w:rFonts w:ascii="Simplified Arabic" w:hAnsi="Simplified Arabic" w:cs="Simplified Arabic"/>
          <w:sz w:val="24"/>
          <w:szCs w:val="24"/>
          <w:rtl/>
        </w:rPr>
        <w:t xml:space="preserve"> بنيات كمية هي القيادة التحويلية، ثقافة سلامة المرضى، سلوكيات السلامة، والتقليل المُدرَك للأحداث الضارة، ثم اختبار مساراتها باستخدام نمذجة المعادلات الهيكلية. كما يتيح جمع البيانات من عدد كبير من العاملين عبر مستشفيات متعددة، مع المحافظة على توحيد إجراءات القياس والمقارنة.</w:t>
      </w:r>
    </w:p>
    <w:p w14:paraId="4509BC49" w14:textId="77777777" w:rsidR="00161B2D" w:rsidRPr="009F275C" w:rsidRDefault="00161B2D" w:rsidP="00D63CA8">
      <w:pPr>
        <w:pStyle w:val="2"/>
        <w:bidi/>
        <w:spacing w:before="120" w:after="80"/>
        <w:jc w:val="both"/>
        <w:rPr>
          <w:rFonts w:ascii="Simplified Arabic" w:hAnsi="Simplified Arabic" w:cs="Simplified Arabic"/>
          <w:bCs/>
          <w:color w:val="auto"/>
          <w:sz w:val="24"/>
          <w:szCs w:val="24"/>
        </w:rPr>
      </w:pPr>
      <w:r w:rsidRPr="009F275C">
        <w:rPr>
          <w:rFonts w:ascii="Simplified Arabic" w:hAnsi="Simplified Arabic" w:cs="Simplified Arabic"/>
          <w:bCs/>
          <w:color w:val="auto"/>
          <w:sz w:val="24"/>
          <w:szCs w:val="24"/>
          <w:rtl/>
        </w:rPr>
        <w:t>3.2.2 حدود الاستدلال في التصميم المقطعي</w:t>
      </w:r>
    </w:p>
    <w:p w14:paraId="21890F9E" w14:textId="5ED633A8" w:rsidR="00161B2D" w:rsidRPr="00D63CA8" w:rsidRDefault="009F275C" w:rsidP="00D63CA8">
      <w:pPr>
        <w:bidi/>
        <w:spacing w:after="100" w:line="324" w:lineRule="auto"/>
        <w:jc w:val="both"/>
        <w:rPr>
          <w:rFonts w:ascii="Simplified Arabic" w:hAnsi="Simplified Arabic" w:cs="Simplified Arabic"/>
          <w:sz w:val="24"/>
          <w:szCs w:val="24"/>
        </w:rPr>
      </w:pPr>
      <w:r>
        <w:rPr>
          <w:rFonts w:ascii="Simplified Arabic" w:hAnsi="Simplified Arabic" w:cs="Simplified Arabic"/>
          <w:sz w:val="24"/>
          <w:szCs w:val="24"/>
          <w:rtl/>
        </w:rPr>
        <w:t>لا يسمح التصميم المقطعي بإثبات أن المتغير السابق زمنيًا أدى إلى المتغير اللاحق. لذلك، يُفسر لفظ «الأثر» في هذه الدراسة بوصفه أثرًا إحصائيًا مفترضًا داخل نموذج نظري مدعوم بالأدبيات، وليس علاقة سببية محسومة. وسيُراعَى هذا القيد عند مناقشة النتائج، مع التوصية بدراسات طولية أو شبه تجريبية لاحقة للتحقق من اتجاه العلاقات وتتابعها الزمني.</w:t>
      </w:r>
    </w:p>
    <w:p w14:paraId="2228E4BC" w14:textId="77777777" w:rsidR="00161B2D" w:rsidRPr="009F275C" w:rsidRDefault="00161B2D" w:rsidP="00D63CA8">
      <w:pPr>
        <w:pStyle w:val="1"/>
        <w:bidi/>
        <w:spacing w:before="200" w:after="80"/>
        <w:jc w:val="both"/>
        <w:rPr>
          <w:rFonts w:ascii="Simplified Arabic" w:hAnsi="Simplified Arabic" w:cs="Simplified Arabic"/>
          <w:bCs/>
          <w:color w:val="auto"/>
          <w:sz w:val="28"/>
          <w:szCs w:val="28"/>
        </w:rPr>
      </w:pPr>
      <w:r w:rsidRPr="009F275C">
        <w:rPr>
          <w:rFonts w:ascii="Simplified Arabic" w:hAnsi="Simplified Arabic" w:cs="Simplified Arabic"/>
          <w:bCs/>
          <w:color w:val="auto"/>
          <w:sz w:val="28"/>
          <w:szCs w:val="28"/>
          <w:rtl/>
        </w:rPr>
        <w:lastRenderedPageBreak/>
        <w:t>3.3 مجتمع الدراسة وإطار المعاينة</w:t>
      </w:r>
    </w:p>
    <w:p w14:paraId="15DBCCF4" w14:textId="77777777" w:rsidR="00161B2D" w:rsidRPr="009F275C" w:rsidRDefault="00161B2D" w:rsidP="00D63CA8">
      <w:pPr>
        <w:pStyle w:val="2"/>
        <w:bidi/>
        <w:spacing w:before="120" w:after="80"/>
        <w:jc w:val="both"/>
        <w:rPr>
          <w:rFonts w:ascii="Simplified Arabic" w:hAnsi="Simplified Arabic" w:cs="Simplified Arabic"/>
          <w:bCs/>
          <w:color w:val="auto"/>
          <w:sz w:val="28"/>
          <w:szCs w:val="28"/>
        </w:rPr>
      </w:pPr>
      <w:r w:rsidRPr="009F275C">
        <w:rPr>
          <w:rFonts w:ascii="Simplified Arabic" w:hAnsi="Simplified Arabic" w:cs="Simplified Arabic"/>
          <w:bCs/>
          <w:color w:val="auto"/>
          <w:sz w:val="28"/>
          <w:szCs w:val="28"/>
          <w:rtl/>
        </w:rPr>
        <w:t>3.3.1 المجتمع المستهدف</w:t>
      </w:r>
    </w:p>
    <w:p w14:paraId="2C525926" w14:textId="77777777" w:rsidR="00161B2D" w:rsidRPr="00D63CA8" w:rsidRDefault="00161B2D" w:rsidP="00D63CA8">
      <w:pPr>
        <w:bidi/>
        <w:spacing w:after="100" w:line="324" w:lineRule="auto"/>
        <w:jc w:val="both"/>
        <w:rPr>
          <w:rFonts w:ascii="Simplified Arabic" w:hAnsi="Simplified Arabic" w:cs="Simplified Arabic"/>
          <w:sz w:val="24"/>
          <w:szCs w:val="24"/>
        </w:rPr>
      </w:pPr>
      <w:r w:rsidRPr="00D63CA8">
        <w:rPr>
          <w:rFonts w:ascii="Simplified Arabic" w:hAnsi="Simplified Arabic" w:cs="Simplified Arabic"/>
          <w:sz w:val="24"/>
          <w:szCs w:val="24"/>
          <w:rtl/>
        </w:rPr>
        <w:t>يتكون المجتمع المستهدف من العاملين في المستشفيات الحكومية التابعة لتجمع الجوف الصحي، ممن ترتبط وظائفهم بصورة مباشرة أو غير مباشرة بالرعاية الصحية وسلامة المرضى. ويشمل ذلك الأطباء، والممرضين والممرضات، والفنيين الصحيين، والصيادلة، والإداريين الصحيين العاملين في الأقسام السريرية والمساندة ذات الصلة.</w:t>
      </w:r>
    </w:p>
    <w:p w14:paraId="6E32DC98" w14:textId="77777777" w:rsidR="00161B2D" w:rsidRPr="009F275C" w:rsidRDefault="00161B2D" w:rsidP="00D63CA8">
      <w:pPr>
        <w:pStyle w:val="2"/>
        <w:bidi/>
        <w:spacing w:before="120" w:after="80"/>
        <w:jc w:val="both"/>
        <w:rPr>
          <w:rFonts w:ascii="Simplified Arabic" w:hAnsi="Simplified Arabic" w:cs="Simplified Arabic"/>
          <w:bCs/>
          <w:color w:val="auto"/>
          <w:sz w:val="28"/>
          <w:szCs w:val="28"/>
        </w:rPr>
      </w:pPr>
      <w:r w:rsidRPr="009F275C">
        <w:rPr>
          <w:rFonts w:ascii="Simplified Arabic" w:hAnsi="Simplified Arabic" w:cs="Simplified Arabic"/>
          <w:bCs/>
          <w:color w:val="auto"/>
          <w:sz w:val="28"/>
          <w:szCs w:val="28"/>
          <w:rtl/>
        </w:rPr>
        <w:t>3.3.2 إطار المعاينة</w:t>
      </w:r>
    </w:p>
    <w:p w14:paraId="3045B299" w14:textId="4F0585C0" w:rsidR="00161B2D" w:rsidRPr="00D63CA8" w:rsidRDefault="009F275C" w:rsidP="00D63CA8">
      <w:pPr>
        <w:bidi/>
        <w:spacing w:after="100" w:line="324" w:lineRule="auto"/>
        <w:jc w:val="both"/>
        <w:rPr>
          <w:rFonts w:ascii="Simplified Arabic" w:hAnsi="Simplified Arabic" w:cs="Simplified Arabic"/>
          <w:sz w:val="24"/>
          <w:szCs w:val="24"/>
        </w:rPr>
      </w:pPr>
      <w:r>
        <w:rPr>
          <w:rFonts w:ascii="Simplified Arabic" w:eastAsia="Simplified Arabic" w:hAnsi="Simplified Arabic" w:cs="Simplified Arabic"/>
          <w:sz w:val="24"/>
          <w:szCs w:val="24"/>
          <w:rtl/>
        </w:rPr>
        <w:t xml:space="preserve">تغطي الدراسة تسعة مستشفيات حكومية مختارة من منشآت تجمع الجوف الصحي، وهي: مستشفى الملك </w:t>
      </w:r>
      <w:proofErr w:type="gramStart"/>
      <w:r>
        <w:rPr>
          <w:rFonts w:ascii="Simplified Arabic" w:eastAsia="Simplified Arabic" w:hAnsi="Simplified Arabic" w:cs="Simplified Arabic"/>
          <w:sz w:val="24"/>
          <w:szCs w:val="24"/>
          <w:rtl/>
        </w:rPr>
        <w:t>عبدالعزيز</w:t>
      </w:r>
      <w:proofErr w:type="gramEnd"/>
      <w:r>
        <w:rPr>
          <w:rFonts w:ascii="Simplified Arabic" w:eastAsia="Simplified Arabic" w:hAnsi="Simplified Arabic" w:cs="Simplified Arabic"/>
          <w:sz w:val="24"/>
          <w:szCs w:val="24"/>
          <w:rtl/>
        </w:rPr>
        <w:t xml:space="preserve"> التخصصي </w:t>
      </w:r>
      <w:proofErr w:type="spellStart"/>
      <w:r>
        <w:rPr>
          <w:rFonts w:ascii="Simplified Arabic" w:eastAsia="Simplified Arabic" w:hAnsi="Simplified Arabic" w:cs="Simplified Arabic"/>
          <w:sz w:val="24"/>
          <w:szCs w:val="24"/>
          <w:rtl/>
        </w:rPr>
        <w:t>بسكاكا</w:t>
      </w:r>
      <w:proofErr w:type="spellEnd"/>
      <w:r>
        <w:rPr>
          <w:rFonts w:ascii="Simplified Arabic" w:eastAsia="Simplified Arabic" w:hAnsi="Simplified Arabic" w:cs="Simplified Arabic"/>
          <w:sz w:val="24"/>
          <w:szCs w:val="24"/>
          <w:rtl/>
        </w:rPr>
        <w:t xml:space="preserve">، ومستشفى الأمير متعب بن </w:t>
      </w:r>
      <w:proofErr w:type="gramStart"/>
      <w:r>
        <w:rPr>
          <w:rFonts w:ascii="Simplified Arabic" w:eastAsia="Simplified Arabic" w:hAnsi="Simplified Arabic" w:cs="Simplified Arabic"/>
          <w:sz w:val="24"/>
          <w:szCs w:val="24"/>
          <w:rtl/>
        </w:rPr>
        <w:t>عبدالعزيز</w:t>
      </w:r>
      <w:proofErr w:type="gramEnd"/>
      <w:r>
        <w:rPr>
          <w:rFonts w:ascii="Simplified Arabic" w:eastAsia="Simplified Arabic" w:hAnsi="Simplified Arabic" w:cs="Simplified Arabic"/>
          <w:sz w:val="24"/>
          <w:szCs w:val="24"/>
          <w:rtl/>
        </w:rPr>
        <w:t xml:space="preserve">، ومشفى النساء والولادة والأطفال </w:t>
      </w:r>
      <w:proofErr w:type="spellStart"/>
      <w:r>
        <w:rPr>
          <w:rFonts w:ascii="Simplified Arabic" w:eastAsia="Simplified Arabic" w:hAnsi="Simplified Arabic" w:cs="Simplified Arabic"/>
          <w:sz w:val="24"/>
          <w:szCs w:val="24"/>
          <w:rtl/>
        </w:rPr>
        <w:t>بسكاكا</w:t>
      </w:r>
      <w:proofErr w:type="spellEnd"/>
      <w:r>
        <w:rPr>
          <w:rFonts w:ascii="Simplified Arabic" w:eastAsia="Simplified Arabic" w:hAnsi="Simplified Arabic" w:cs="Simplified Arabic"/>
          <w:sz w:val="24"/>
          <w:szCs w:val="24"/>
          <w:rtl/>
        </w:rPr>
        <w:t xml:space="preserve">، ومستشفى طبرجل العام، ومستشفى دومة الجندل العام، ومستشفى </w:t>
      </w:r>
      <w:proofErr w:type="spellStart"/>
      <w:r>
        <w:rPr>
          <w:rFonts w:ascii="Simplified Arabic" w:eastAsia="Simplified Arabic" w:hAnsi="Simplified Arabic" w:cs="Simplified Arabic"/>
          <w:sz w:val="24"/>
          <w:szCs w:val="24"/>
          <w:rtl/>
        </w:rPr>
        <w:t>صوير</w:t>
      </w:r>
      <w:proofErr w:type="spellEnd"/>
      <w:r>
        <w:rPr>
          <w:rFonts w:ascii="Simplified Arabic" w:eastAsia="Simplified Arabic" w:hAnsi="Simplified Arabic" w:cs="Simplified Arabic"/>
          <w:sz w:val="24"/>
          <w:szCs w:val="24"/>
          <w:rtl/>
        </w:rPr>
        <w:t xml:space="preserve"> العام، ومستشفى القريات العام، ومستشفى الحديثة العام، ومستشفى العيساوية العام. ويختلف هذا الإطار البحثي عن العدد الكلي لمنشآت التجمع؛ إذ يضم التجمع 14 مستشفى عامًا ومتخصصًا، بينما تقتصر الدراسة على المستشفيات التسعة التي تدخل في نطاقها ومعاييرها. وسيُبنى إطار المعاينة الفعلي على القوائم الاسمية المحدثة التي تصدرها إدارة الموارد البشرية في تاريخ موحد قبل السحب العشوائي (</w:t>
      </w:r>
      <w:r>
        <w:rPr>
          <w:rFonts w:ascii="Simplified Arabic" w:eastAsia="Simplified Arabic" w:hAnsi="Simplified Arabic" w:cs="Simplified Arabic"/>
          <w:sz w:val="24"/>
          <w:szCs w:val="24"/>
        </w:rPr>
        <w:t xml:space="preserve">Health Holding Company, </w:t>
      </w:r>
      <w:proofErr w:type="spellStart"/>
      <w:r>
        <w:rPr>
          <w:rFonts w:ascii="Simplified Arabic" w:eastAsia="Simplified Arabic" w:hAnsi="Simplified Arabic" w:cs="Simplified Arabic"/>
          <w:sz w:val="24"/>
          <w:szCs w:val="24"/>
        </w:rPr>
        <w:t>n.d</w:t>
      </w:r>
      <w:proofErr w:type="spellEnd"/>
      <w:r>
        <w:rPr>
          <w:rFonts w:ascii="Simplified Arabic" w:eastAsia="Simplified Arabic" w:hAnsi="Simplified Arabic" w:cs="Simplified Arabic"/>
          <w:sz w:val="24"/>
          <w:szCs w:val="24"/>
          <w:rtl/>
        </w:rPr>
        <w:t>.).</w:t>
      </w:r>
    </w:p>
    <w:p w14:paraId="6E929BDF" w14:textId="77777777" w:rsidR="00161B2D" w:rsidRPr="009F275C" w:rsidRDefault="00161B2D" w:rsidP="00D63CA8">
      <w:pPr>
        <w:pStyle w:val="2"/>
        <w:bidi/>
        <w:spacing w:before="120" w:after="80"/>
        <w:jc w:val="both"/>
        <w:rPr>
          <w:rFonts w:ascii="Simplified Arabic" w:hAnsi="Simplified Arabic" w:cs="Simplified Arabic"/>
          <w:bCs/>
          <w:color w:val="auto"/>
          <w:sz w:val="28"/>
          <w:szCs w:val="28"/>
        </w:rPr>
      </w:pPr>
      <w:r w:rsidRPr="009F275C">
        <w:rPr>
          <w:rFonts w:ascii="Simplified Arabic" w:hAnsi="Simplified Arabic" w:cs="Simplified Arabic"/>
          <w:bCs/>
          <w:color w:val="auto"/>
          <w:sz w:val="28"/>
          <w:szCs w:val="28"/>
          <w:rtl/>
        </w:rPr>
        <w:t>3.3.3 معايير الشمول والاستبعاد</w:t>
      </w:r>
    </w:p>
    <w:p w14:paraId="0972AAA2" w14:textId="77777777" w:rsidR="00161B2D" w:rsidRPr="00D63CA8" w:rsidRDefault="00161B2D" w:rsidP="00D63CA8">
      <w:pPr>
        <w:bidi/>
        <w:spacing w:after="100" w:line="324" w:lineRule="auto"/>
        <w:jc w:val="both"/>
        <w:rPr>
          <w:rFonts w:ascii="Simplified Arabic" w:hAnsi="Simplified Arabic" w:cs="Simplified Arabic"/>
          <w:sz w:val="24"/>
          <w:szCs w:val="24"/>
        </w:rPr>
      </w:pPr>
      <w:r w:rsidRPr="00D63CA8">
        <w:rPr>
          <w:rFonts w:ascii="Simplified Arabic" w:hAnsi="Simplified Arabic" w:cs="Simplified Arabic"/>
          <w:sz w:val="24"/>
          <w:szCs w:val="24"/>
          <w:rtl/>
        </w:rPr>
        <w:t>تشمل الدراسة العامل الذي يستوفي الشروط الآتية:</w:t>
      </w:r>
    </w:p>
    <w:p w14:paraId="0F08BCA1" w14:textId="77777777" w:rsidR="00161B2D" w:rsidRPr="00D63CA8" w:rsidRDefault="00161B2D" w:rsidP="00D63CA8">
      <w:pPr>
        <w:bidi/>
        <w:spacing w:after="60" w:line="300" w:lineRule="auto"/>
        <w:ind w:right="360" w:hanging="259"/>
        <w:jc w:val="both"/>
        <w:rPr>
          <w:rFonts w:ascii="Simplified Arabic" w:hAnsi="Simplified Arabic" w:cs="Simplified Arabic"/>
          <w:sz w:val="24"/>
          <w:szCs w:val="24"/>
        </w:rPr>
      </w:pPr>
      <w:r w:rsidRPr="00D63CA8">
        <w:rPr>
          <w:rFonts w:ascii="Simplified Arabic" w:hAnsi="Simplified Arabic" w:cs="Simplified Arabic"/>
          <w:sz w:val="24"/>
          <w:szCs w:val="24"/>
          <w:rtl/>
        </w:rPr>
        <w:t>• أن يكون على رأس العمل في أحد المستشفيات التسعة عند بدء جمع البيانات.</w:t>
      </w:r>
    </w:p>
    <w:p w14:paraId="5D3933AB" w14:textId="77777777" w:rsidR="00161B2D" w:rsidRPr="00D63CA8" w:rsidRDefault="00161B2D" w:rsidP="00D63CA8">
      <w:pPr>
        <w:bidi/>
        <w:spacing w:after="60" w:line="300" w:lineRule="auto"/>
        <w:ind w:right="360" w:hanging="259"/>
        <w:jc w:val="both"/>
        <w:rPr>
          <w:rFonts w:ascii="Simplified Arabic" w:hAnsi="Simplified Arabic" w:cs="Simplified Arabic"/>
          <w:sz w:val="24"/>
          <w:szCs w:val="24"/>
        </w:rPr>
      </w:pPr>
      <w:r w:rsidRPr="00D63CA8">
        <w:rPr>
          <w:rFonts w:ascii="Simplified Arabic" w:hAnsi="Simplified Arabic" w:cs="Simplified Arabic"/>
          <w:sz w:val="24"/>
          <w:szCs w:val="24"/>
          <w:rtl/>
        </w:rPr>
        <w:t>• أن يكون قد أمضى ستة أشهر على الأقل في المستشفى الحالي؛ بما يتيح له تكوين إدراك واقعي عن نمط القيادة وبيئة السلامة.</w:t>
      </w:r>
    </w:p>
    <w:p w14:paraId="76801663" w14:textId="77777777" w:rsidR="00161B2D" w:rsidRPr="00D63CA8" w:rsidRDefault="00161B2D" w:rsidP="00D63CA8">
      <w:pPr>
        <w:bidi/>
        <w:spacing w:after="60" w:line="300" w:lineRule="auto"/>
        <w:ind w:right="360" w:hanging="259"/>
        <w:jc w:val="both"/>
        <w:rPr>
          <w:rFonts w:ascii="Simplified Arabic" w:hAnsi="Simplified Arabic" w:cs="Simplified Arabic"/>
          <w:sz w:val="24"/>
          <w:szCs w:val="24"/>
        </w:rPr>
      </w:pPr>
      <w:r w:rsidRPr="00D63CA8">
        <w:rPr>
          <w:rFonts w:ascii="Simplified Arabic" w:hAnsi="Simplified Arabic" w:cs="Simplified Arabic"/>
          <w:sz w:val="24"/>
          <w:szCs w:val="24"/>
          <w:rtl/>
        </w:rPr>
        <w:t>• أن ينتمي إلى إحدى الفئات المهنية المشمولة، وأن يوافق طوعًا على المشاركة.</w:t>
      </w:r>
    </w:p>
    <w:p w14:paraId="2AE7CA0E" w14:textId="77777777" w:rsidR="00161B2D" w:rsidRPr="00D63CA8" w:rsidRDefault="00161B2D" w:rsidP="00D63CA8">
      <w:pPr>
        <w:bidi/>
        <w:spacing w:after="100" w:line="324" w:lineRule="auto"/>
        <w:jc w:val="both"/>
        <w:rPr>
          <w:rFonts w:ascii="Simplified Arabic" w:hAnsi="Simplified Arabic" w:cs="Simplified Arabic"/>
          <w:sz w:val="24"/>
          <w:szCs w:val="24"/>
        </w:rPr>
      </w:pPr>
      <w:r w:rsidRPr="00D63CA8">
        <w:rPr>
          <w:rFonts w:ascii="Simplified Arabic" w:hAnsi="Simplified Arabic" w:cs="Simplified Arabic"/>
          <w:sz w:val="24"/>
          <w:szCs w:val="24"/>
          <w:rtl/>
        </w:rPr>
        <w:t>ويُستبعد العاملون الجدد ممن تقل مدة عملهم عن ستة أشهر، والمتدربون والمتطوعون، والمتعاقدون المؤقتون لمدة قصيرة، والعاملون في إجازة طويلة خلال فترة الجمع، وأي استجابة لا تستوفي معايير جودة البيانات الموضحة في القسم (3.12).</w:t>
      </w:r>
    </w:p>
    <w:p w14:paraId="193F38C1" w14:textId="77777777" w:rsidR="00161B2D" w:rsidRPr="009F275C" w:rsidRDefault="00161B2D" w:rsidP="00D63CA8">
      <w:pPr>
        <w:pStyle w:val="1"/>
        <w:bidi/>
        <w:spacing w:before="200" w:after="80"/>
        <w:jc w:val="both"/>
        <w:rPr>
          <w:rFonts w:ascii="Simplified Arabic" w:hAnsi="Simplified Arabic" w:cs="Simplified Arabic"/>
          <w:bCs/>
          <w:color w:val="auto"/>
          <w:sz w:val="28"/>
          <w:szCs w:val="28"/>
        </w:rPr>
      </w:pPr>
      <w:r w:rsidRPr="009F275C">
        <w:rPr>
          <w:rFonts w:ascii="Simplified Arabic" w:hAnsi="Simplified Arabic" w:cs="Simplified Arabic"/>
          <w:bCs/>
          <w:color w:val="auto"/>
          <w:sz w:val="28"/>
          <w:szCs w:val="28"/>
          <w:rtl/>
        </w:rPr>
        <w:t>3.4 عينة الدراسة وأسلوب المعاينة</w:t>
      </w:r>
    </w:p>
    <w:p w14:paraId="29710A66" w14:textId="77777777" w:rsidR="00161B2D" w:rsidRPr="009F275C" w:rsidRDefault="00161B2D" w:rsidP="00D63CA8">
      <w:pPr>
        <w:pStyle w:val="2"/>
        <w:bidi/>
        <w:spacing w:before="120" w:after="80"/>
        <w:jc w:val="both"/>
        <w:rPr>
          <w:rFonts w:ascii="Simplified Arabic" w:hAnsi="Simplified Arabic" w:cs="Simplified Arabic"/>
          <w:bCs/>
          <w:color w:val="auto"/>
          <w:sz w:val="28"/>
          <w:szCs w:val="28"/>
        </w:rPr>
      </w:pPr>
      <w:r w:rsidRPr="009F275C">
        <w:rPr>
          <w:rFonts w:ascii="Simplified Arabic" w:hAnsi="Simplified Arabic" w:cs="Simplified Arabic"/>
          <w:bCs/>
          <w:color w:val="auto"/>
          <w:sz w:val="28"/>
          <w:szCs w:val="28"/>
          <w:rtl/>
        </w:rPr>
        <w:t>3.4.1 تحديد حجم العينة</w:t>
      </w:r>
    </w:p>
    <w:p w14:paraId="12043FFE" w14:textId="0D4A77ED" w:rsidR="00161B2D" w:rsidRPr="00D63CA8" w:rsidRDefault="009F275C" w:rsidP="00D63CA8">
      <w:pPr>
        <w:bidi/>
        <w:spacing w:after="100" w:line="324" w:lineRule="auto"/>
        <w:jc w:val="both"/>
        <w:rPr>
          <w:rFonts w:ascii="Simplified Arabic" w:hAnsi="Simplified Arabic" w:cs="Simplified Arabic"/>
          <w:sz w:val="24"/>
          <w:szCs w:val="24"/>
        </w:rPr>
      </w:pPr>
      <w:r>
        <w:rPr>
          <w:rFonts w:ascii="Simplified Arabic" w:hAnsi="Simplified Arabic" w:cs="Simplified Arabic"/>
          <w:sz w:val="24"/>
          <w:szCs w:val="24"/>
          <w:rtl/>
        </w:rPr>
        <w:t xml:space="preserve">حُدد حجم العينة بالاستناد إلى تعقيد نموذج المعادلات الهيكلية، وعدد البنيات الكامنة وأبعادها، والحاجة إلى تقدير التأثيرات غير المباشرة بدقة. وتشير الأدبيات المنهجية إلى أن النماذج المعقدة تتطلب عينات كبيرة لتحقيق استقرار التقديرات وقوة الاختبار، وأن متطلبات الحجم تتأثر بقوة </w:t>
      </w:r>
      <w:proofErr w:type="spellStart"/>
      <w:r>
        <w:rPr>
          <w:rFonts w:ascii="Simplified Arabic" w:hAnsi="Simplified Arabic" w:cs="Simplified Arabic"/>
          <w:sz w:val="24"/>
          <w:szCs w:val="24"/>
          <w:rtl/>
        </w:rPr>
        <w:t>التشبُّعات</w:t>
      </w:r>
      <w:proofErr w:type="spellEnd"/>
      <w:r>
        <w:rPr>
          <w:rFonts w:ascii="Simplified Arabic" w:hAnsi="Simplified Arabic" w:cs="Simplified Arabic"/>
          <w:sz w:val="24"/>
          <w:szCs w:val="24"/>
          <w:rtl/>
        </w:rPr>
        <w:t xml:space="preserve"> </w:t>
      </w:r>
      <w:proofErr w:type="spellStart"/>
      <w:r>
        <w:rPr>
          <w:rFonts w:ascii="Simplified Arabic" w:hAnsi="Simplified Arabic" w:cs="Simplified Arabic"/>
          <w:sz w:val="24"/>
          <w:szCs w:val="24"/>
          <w:rtl/>
        </w:rPr>
        <w:t>العاملية</w:t>
      </w:r>
      <w:proofErr w:type="spellEnd"/>
      <w:r>
        <w:rPr>
          <w:rFonts w:ascii="Simplified Arabic" w:hAnsi="Simplified Arabic" w:cs="Simplified Arabic"/>
          <w:sz w:val="24"/>
          <w:szCs w:val="24"/>
          <w:rtl/>
        </w:rPr>
        <w:t xml:space="preserve"> وحجم التأثير وعدد المعلمات الحرة (</w:t>
      </w:r>
      <w:r>
        <w:rPr>
          <w:rFonts w:ascii="Simplified Arabic" w:hAnsi="Simplified Arabic" w:cs="Simplified Arabic"/>
          <w:sz w:val="24"/>
          <w:szCs w:val="24"/>
        </w:rPr>
        <w:t>Wolf et al., 2013; Kline, 2023</w:t>
      </w:r>
      <w:r>
        <w:rPr>
          <w:rFonts w:ascii="Simplified Arabic" w:hAnsi="Simplified Arabic" w:cs="Simplified Arabic"/>
          <w:sz w:val="24"/>
          <w:szCs w:val="24"/>
          <w:rtl/>
        </w:rPr>
        <w:t xml:space="preserve">). سيتم إعداد 500 استجابة صالحة كحد أدنى للتحليل، بينما تستهدف الدراسة 600 استجابة صالحة. أُجري فحص أولي محافظ للقوة الإحصائية باستخدام محاكاة مونت كارلو على مستوى الدرجات المركبة، بافتراض معاملات معيارية صغيرة مقدارها 0.15 للمسارات الرئيسية، ومستوى دلالة </w:t>
      </w:r>
      <w:r>
        <w:rPr>
          <w:rFonts w:ascii="Simplified Arabic" w:hAnsi="Simplified Arabic" w:cs="Simplified Arabic"/>
          <w:sz w:val="24"/>
          <w:szCs w:val="24"/>
          <w:rtl/>
        </w:rPr>
        <w:lastRenderedPageBreak/>
        <w:t xml:space="preserve">0.05، و2,000 تكرار للمحاكاة و5,000 سحب لتقدير فترات الثقة. بلغت القوة المقدرة للأثر غير المباشر المتتابع نحو 0.75 عند </w:t>
      </w:r>
      <w:r>
        <w:rPr>
          <w:rFonts w:ascii="Simplified Arabic" w:hAnsi="Simplified Arabic" w:cs="Simplified Arabic"/>
          <w:sz w:val="24"/>
          <w:szCs w:val="24"/>
        </w:rPr>
        <w:t>N=500</w:t>
      </w:r>
      <w:r>
        <w:rPr>
          <w:rFonts w:ascii="Simplified Arabic" w:hAnsi="Simplified Arabic" w:cs="Simplified Arabic"/>
          <w:sz w:val="24"/>
          <w:szCs w:val="24"/>
          <w:rtl/>
        </w:rPr>
        <w:t xml:space="preserve">، و0.81 عند </w:t>
      </w:r>
      <w:r>
        <w:rPr>
          <w:rFonts w:ascii="Simplified Arabic" w:hAnsi="Simplified Arabic" w:cs="Simplified Arabic"/>
          <w:sz w:val="24"/>
          <w:szCs w:val="24"/>
        </w:rPr>
        <w:t>N=550</w:t>
      </w:r>
      <w:r>
        <w:rPr>
          <w:rFonts w:ascii="Simplified Arabic" w:hAnsi="Simplified Arabic" w:cs="Simplified Arabic"/>
          <w:sz w:val="24"/>
          <w:szCs w:val="24"/>
          <w:rtl/>
        </w:rPr>
        <w:t xml:space="preserve">، و0.85 عند </w:t>
      </w:r>
      <w:r>
        <w:rPr>
          <w:rFonts w:ascii="Simplified Arabic" w:hAnsi="Simplified Arabic" w:cs="Simplified Arabic"/>
          <w:sz w:val="24"/>
          <w:szCs w:val="24"/>
        </w:rPr>
        <w:t>N=600</w:t>
      </w:r>
      <w:r>
        <w:rPr>
          <w:rFonts w:ascii="Simplified Arabic" w:hAnsi="Simplified Arabic" w:cs="Simplified Arabic"/>
          <w:sz w:val="24"/>
          <w:szCs w:val="24"/>
          <w:rtl/>
        </w:rPr>
        <w:t xml:space="preserve">، بينما تجاوزت قوة المسارات المباشرة 0.94 عند </w:t>
      </w:r>
      <w:r>
        <w:rPr>
          <w:rFonts w:ascii="Simplified Arabic" w:hAnsi="Simplified Arabic" w:cs="Simplified Arabic"/>
          <w:sz w:val="24"/>
          <w:szCs w:val="24"/>
        </w:rPr>
        <w:t>N=600</w:t>
      </w:r>
      <w:r>
        <w:rPr>
          <w:rFonts w:ascii="Simplified Arabic" w:hAnsi="Simplified Arabic" w:cs="Simplified Arabic"/>
          <w:sz w:val="24"/>
          <w:szCs w:val="24"/>
          <w:rtl/>
        </w:rPr>
        <w:t>. وعلى أساس ذلك، تستهدف الدراسة 600 استجابة صالحة، مع دعوة نحو 800 مشارك بافتراض استجابة قدرها 75%. يُعاد فحص القوة بعد تثبيت نموذج القياس النهائي.</w:t>
      </w:r>
    </w:p>
    <w:p w14:paraId="4817AC72" w14:textId="77777777" w:rsidR="00161B2D" w:rsidRPr="009F275C" w:rsidRDefault="00161B2D" w:rsidP="00D63CA8">
      <w:pPr>
        <w:pStyle w:val="2"/>
        <w:bidi/>
        <w:spacing w:before="120" w:after="80"/>
        <w:jc w:val="both"/>
        <w:rPr>
          <w:rFonts w:ascii="Simplified Arabic" w:hAnsi="Simplified Arabic" w:cs="Simplified Arabic"/>
          <w:bCs/>
          <w:color w:val="auto"/>
          <w:sz w:val="28"/>
          <w:szCs w:val="28"/>
        </w:rPr>
      </w:pPr>
      <w:r w:rsidRPr="009F275C">
        <w:rPr>
          <w:rFonts w:ascii="Simplified Arabic" w:hAnsi="Simplified Arabic" w:cs="Simplified Arabic"/>
          <w:bCs/>
          <w:color w:val="auto"/>
          <w:sz w:val="28"/>
          <w:szCs w:val="28"/>
          <w:rtl/>
        </w:rPr>
        <w:t>3.4.2 المعاينة الطبقية العشوائية النسبية</w:t>
      </w:r>
    </w:p>
    <w:p w14:paraId="4F3F5B98" w14:textId="699AB9B8" w:rsidR="00161B2D" w:rsidRPr="00D63CA8" w:rsidRDefault="009F275C" w:rsidP="00D63CA8">
      <w:pPr>
        <w:bidi/>
        <w:spacing w:after="100" w:line="324" w:lineRule="auto"/>
        <w:jc w:val="both"/>
        <w:rPr>
          <w:rFonts w:ascii="Simplified Arabic" w:hAnsi="Simplified Arabic" w:cs="Simplified Arabic"/>
          <w:sz w:val="24"/>
          <w:szCs w:val="24"/>
        </w:rPr>
      </w:pPr>
      <w:r>
        <w:rPr>
          <w:rFonts w:ascii="Simplified Arabic" w:hAnsi="Simplified Arabic" w:cs="Simplified Arabic"/>
          <w:sz w:val="24"/>
          <w:szCs w:val="24"/>
          <w:rtl/>
        </w:rPr>
        <w:t xml:space="preserve">ستُستخدم المعاينة الطبقية العشوائية النسبية، حيث تمثل المستشفيات الطبقة الأولى، وتُعد الفئات المهنية داخل كل مستشفى طبقات فرعية. يُحسب نصيب كل طبقة من العينة باستخدام المعادلة: </w:t>
      </w:r>
      <w:proofErr w:type="spellStart"/>
      <w:r>
        <w:rPr>
          <w:rFonts w:ascii="Simplified Arabic" w:hAnsi="Simplified Arabic" w:cs="Simplified Arabic"/>
          <w:sz w:val="24"/>
          <w:szCs w:val="24"/>
        </w:rPr>
        <w:t>nh</w:t>
      </w:r>
      <w:proofErr w:type="spellEnd"/>
      <w:r>
        <w:rPr>
          <w:rFonts w:ascii="Simplified Arabic" w:hAnsi="Simplified Arabic" w:cs="Simplified Arabic"/>
          <w:sz w:val="24"/>
          <w:szCs w:val="24"/>
        </w:rPr>
        <w:t xml:space="preserve"> = (Nh / N) × n</w:t>
      </w:r>
      <w:r>
        <w:rPr>
          <w:rFonts w:ascii="Simplified Arabic" w:hAnsi="Simplified Arabic" w:cs="Simplified Arabic"/>
          <w:sz w:val="24"/>
          <w:szCs w:val="24"/>
          <w:rtl/>
        </w:rPr>
        <w:t xml:space="preserve">، مع العلم أن </w:t>
      </w:r>
      <w:r>
        <w:rPr>
          <w:rFonts w:ascii="Simplified Arabic" w:hAnsi="Simplified Arabic" w:cs="Simplified Arabic"/>
          <w:sz w:val="24"/>
          <w:szCs w:val="24"/>
        </w:rPr>
        <w:t>Nh</w:t>
      </w:r>
      <w:r>
        <w:rPr>
          <w:rFonts w:ascii="Simplified Arabic" w:hAnsi="Simplified Arabic" w:cs="Simplified Arabic"/>
          <w:sz w:val="24"/>
          <w:szCs w:val="24"/>
          <w:rtl/>
        </w:rPr>
        <w:t xml:space="preserve"> هو عدد العاملين المؤهلين في الطبقة، و</w:t>
      </w:r>
      <w:r>
        <w:rPr>
          <w:rFonts w:ascii="Simplified Arabic" w:hAnsi="Simplified Arabic" w:cs="Simplified Arabic"/>
          <w:sz w:val="24"/>
          <w:szCs w:val="24"/>
        </w:rPr>
        <w:t>N</w:t>
      </w:r>
      <w:r>
        <w:rPr>
          <w:rFonts w:ascii="Simplified Arabic" w:hAnsi="Simplified Arabic" w:cs="Simplified Arabic"/>
          <w:sz w:val="24"/>
          <w:szCs w:val="24"/>
          <w:rtl/>
        </w:rPr>
        <w:t xml:space="preserve"> هو إجمالي إطار المعاينة، و</w:t>
      </w:r>
      <w:r>
        <w:rPr>
          <w:rFonts w:ascii="Simplified Arabic" w:hAnsi="Simplified Arabic" w:cs="Simplified Arabic"/>
          <w:sz w:val="24"/>
          <w:szCs w:val="24"/>
        </w:rPr>
        <w:t>n</w:t>
      </w:r>
      <w:r>
        <w:rPr>
          <w:rFonts w:ascii="Simplified Arabic" w:hAnsi="Simplified Arabic" w:cs="Simplified Arabic"/>
          <w:sz w:val="24"/>
          <w:szCs w:val="24"/>
          <w:rtl/>
        </w:rPr>
        <w:t xml:space="preserve"> هو حجم العينة المستهدف، و</w:t>
      </w:r>
      <w:proofErr w:type="spellStart"/>
      <w:r>
        <w:rPr>
          <w:rFonts w:ascii="Simplified Arabic" w:hAnsi="Simplified Arabic" w:cs="Simplified Arabic"/>
          <w:sz w:val="24"/>
          <w:szCs w:val="24"/>
        </w:rPr>
        <w:t>nh</w:t>
      </w:r>
      <w:proofErr w:type="spellEnd"/>
      <w:r>
        <w:rPr>
          <w:rFonts w:ascii="Simplified Arabic" w:hAnsi="Simplified Arabic" w:cs="Simplified Arabic"/>
          <w:sz w:val="24"/>
          <w:szCs w:val="24"/>
          <w:rtl/>
        </w:rPr>
        <w:t xml:space="preserve"> هو عدد المشاركين المطلوب سحبهم من الطبقة. بعد تحديد الحصص، تُختار الأسماء عشوائيًا بواسطة مولد أرقام عشوائية، مع إعداد قائمة بديلة مرتبة لمنع التأثير على النسب الأصلية حال عدم الاستجابة.</w:t>
      </w:r>
    </w:p>
    <w:p w14:paraId="4CA9A950" w14:textId="77777777" w:rsidR="00161B2D" w:rsidRPr="00161B2D" w:rsidRDefault="00161B2D" w:rsidP="00161B2D">
      <w:pPr>
        <w:keepNext/>
        <w:keepLines/>
        <w:pBdr>
          <w:bottom w:val="single" w:sz="7" w:space="3" w:color="00A6C8"/>
        </w:pBdr>
        <w:bidi/>
        <w:spacing w:before="180" w:after="100"/>
        <w:rPr>
          <w:rFonts w:ascii="Simplified Arabic" w:hAnsi="Simplified Arabic" w:cs="Simplified Arabic"/>
        </w:rPr>
      </w:pPr>
      <w:r w:rsidRPr="00161B2D">
        <w:rPr>
          <w:rFonts w:ascii="Simplified Arabic" w:eastAsia="Sakkal Majalla" w:hAnsi="Simplified Arabic" w:cs="Simplified Arabic"/>
          <w:b/>
          <w:color w:val="1F4E78"/>
          <w:sz w:val="24"/>
          <w:rtl/>
        </w:rPr>
        <w:t>جدول (3-1): قالب التوزيع النسبي للعينة حسب المستشفى</w:t>
      </w:r>
    </w:p>
    <w:tbl>
      <w:tblPr>
        <w:tblStyle w:val="a7"/>
        <w:bidiVisual/>
        <w:tblW w:w="5000" w:type="pct"/>
        <w:jc w:val="center"/>
        <w:tblBorders>
          <w:top w:val="single" w:sz="10" w:space="0" w:color="203864"/>
          <w:left w:val="single" w:sz="10" w:space="0" w:color="203864"/>
          <w:bottom w:val="single" w:sz="10" w:space="0" w:color="203864"/>
          <w:right w:val="single" w:sz="10" w:space="0" w:color="203864"/>
          <w:insideH w:val="single" w:sz="4" w:space="0" w:color="A8BDD0"/>
          <w:insideV w:val="single" w:sz="4" w:space="0" w:color="D6E1EA"/>
        </w:tblBorders>
        <w:tblLook w:val="04A0" w:firstRow="1" w:lastRow="0" w:firstColumn="1" w:lastColumn="0" w:noHBand="0" w:noVBand="1"/>
      </w:tblPr>
      <w:tblGrid>
        <w:gridCol w:w="2857"/>
        <w:gridCol w:w="1573"/>
        <w:gridCol w:w="1430"/>
        <w:gridCol w:w="2001"/>
        <w:gridCol w:w="2003"/>
      </w:tblGrid>
      <w:tr w:rsidR="00161B2D" w:rsidRPr="00161B2D" w14:paraId="2DF0DBD0" w14:textId="77777777" w:rsidTr="00084470">
        <w:trPr>
          <w:cantSplit/>
          <w:tblHeader/>
          <w:jc w:val="center"/>
        </w:trPr>
        <w:tc>
          <w:tcPr>
            <w:tcW w:w="2880"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23D14CC3"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FFFFFF"/>
                <w:sz w:val="16"/>
                <w:rtl/>
              </w:rPr>
              <w:t>المستشفى</w:t>
            </w:r>
          </w:p>
        </w:tc>
        <w:tc>
          <w:tcPr>
            <w:tcW w:w="1584"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2F7AA17E" w14:textId="667DFEFF"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FFFFFF"/>
                <w:sz w:val="16"/>
                <w:rtl/>
              </w:rPr>
              <w:t xml:space="preserve">حجم الإطار </w:t>
            </w:r>
            <w:r w:rsidR="00CC3DA8">
              <w:rPr>
                <w:rFonts w:ascii="Traditional Arabic" w:eastAsia="Traditional Arabic" w:hAnsi="Traditional Arabic" w:cs="Traditional Arabic"/>
                <w:b/>
                <w:color w:val="FFFFFF"/>
                <w:sz w:val="16"/>
              </w:rPr>
              <w:t>(</w:t>
            </w:r>
            <w:r w:rsidRPr="00161B2D">
              <w:rPr>
                <w:rFonts w:ascii="Times New Roman" w:eastAsia="Times New Roman" w:hAnsi="Times New Roman" w:cs="Times New Roman"/>
                <w:b/>
                <w:color w:val="FFFFFF"/>
                <w:sz w:val="16"/>
              </w:rPr>
              <w:t>Nh)</w:t>
            </w:r>
          </w:p>
        </w:tc>
        <w:tc>
          <w:tcPr>
            <w:tcW w:w="1440"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0E9231A6"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FFFFFF"/>
                <w:sz w:val="16"/>
                <w:rtl/>
              </w:rPr>
              <w:t>النسبة من N</w:t>
            </w:r>
          </w:p>
        </w:tc>
        <w:tc>
          <w:tcPr>
            <w:tcW w:w="2016"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19875CBD" w14:textId="66B220B9" w:rsidR="00161B2D" w:rsidRPr="00161B2D" w:rsidRDefault="00161B2D" w:rsidP="00161B2D">
            <w:pPr>
              <w:keepLines/>
              <w:bidi/>
              <w:spacing w:after="0" w:line="240" w:lineRule="auto"/>
              <w:rPr>
                <w:rFonts w:ascii="Simplified Arabic" w:hAnsi="Simplified Arabic" w:cs="Simplified Arabic" w:hint="cs"/>
                <w:rtl/>
              </w:rPr>
            </w:pPr>
            <w:r w:rsidRPr="00161B2D">
              <w:rPr>
                <w:rFonts w:ascii="Traditional Arabic" w:eastAsia="Traditional Arabic" w:hAnsi="Traditional Arabic" w:cs="Traditional Arabic"/>
                <w:b/>
                <w:color w:val="FFFFFF"/>
                <w:sz w:val="16"/>
                <w:rtl/>
              </w:rPr>
              <w:t>العينة المستهدفة</w:t>
            </w:r>
            <w:r w:rsidR="00CC3DA8">
              <w:rPr>
                <w:rFonts w:ascii="Traditional Arabic" w:eastAsia="Traditional Arabic" w:hAnsi="Traditional Arabic" w:cs="Traditional Arabic" w:hint="cs"/>
                <w:b/>
                <w:color w:val="FFFFFF"/>
                <w:sz w:val="16"/>
                <w:rtl/>
              </w:rPr>
              <w:t xml:space="preserve"> (</w:t>
            </w:r>
            <w:r w:rsidR="00CC3DA8">
              <w:rPr>
                <w:rFonts w:ascii="Traditional Arabic" w:eastAsia="Traditional Arabic" w:hAnsi="Traditional Arabic" w:cs="Traditional Arabic"/>
                <w:b/>
                <w:color w:val="FFFFFF"/>
                <w:sz w:val="16"/>
              </w:rPr>
              <w:t>Nh</w:t>
            </w:r>
            <w:r w:rsidR="00CC3DA8">
              <w:rPr>
                <w:rFonts w:ascii="Traditional Arabic" w:eastAsia="Traditional Arabic" w:hAnsi="Traditional Arabic" w:cs="Traditional Arabic" w:hint="cs"/>
                <w:b/>
                <w:color w:val="FFFFFF"/>
                <w:sz w:val="16"/>
                <w:rtl/>
              </w:rPr>
              <w:t>)</w:t>
            </w:r>
          </w:p>
        </w:tc>
        <w:tc>
          <w:tcPr>
            <w:tcW w:w="2016"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78FD714F"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FFFFFF"/>
                <w:sz w:val="16"/>
                <w:rtl/>
              </w:rPr>
              <w:t>الاستجابات الصالحة</w:t>
            </w:r>
          </w:p>
        </w:tc>
      </w:tr>
      <w:tr w:rsidR="00161B2D" w:rsidRPr="00161B2D" w14:paraId="382D2C08" w14:textId="77777777" w:rsidTr="00084470">
        <w:trPr>
          <w:cantSplit/>
          <w:jc w:val="center"/>
        </w:trPr>
        <w:tc>
          <w:tcPr>
            <w:tcW w:w="2880" w:type="dxa"/>
            <w:shd w:val="clear" w:color="auto" w:fill="EAF1F8"/>
            <w:tcMar>
              <w:top w:w="70" w:type="dxa"/>
              <w:left w:w="70" w:type="dxa"/>
              <w:bottom w:w="70" w:type="dxa"/>
              <w:right w:w="70" w:type="dxa"/>
            </w:tcMar>
            <w:vAlign w:val="center"/>
          </w:tcPr>
          <w:p w14:paraId="0C2D74A3" w14:textId="7355CD00"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6"/>
                <w:rtl/>
              </w:rPr>
              <w:t xml:space="preserve">مستشفى الملك </w:t>
            </w:r>
            <w:r w:rsidR="00D325F5" w:rsidRPr="00161B2D">
              <w:rPr>
                <w:rFonts w:ascii="Traditional Arabic" w:eastAsia="Traditional Arabic" w:hAnsi="Traditional Arabic" w:cs="Traditional Arabic" w:hint="cs"/>
                <w:b/>
                <w:color w:val="1F4E78"/>
                <w:sz w:val="16"/>
                <w:rtl/>
              </w:rPr>
              <w:t>عبد العزي</w:t>
            </w:r>
            <w:r w:rsidR="00D325F5" w:rsidRPr="00161B2D">
              <w:rPr>
                <w:rFonts w:ascii="Traditional Arabic" w:eastAsia="Traditional Arabic" w:hAnsi="Traditional Arabic" w:cs="Traditional Arabic" w:hint="eastAsia"/>
                <w:b/>
                <w:color w:val="1F4E78"/>
                <w:sz w:val="16"/>
                <w:rtl/>
              </w:rPr>
              <w:t>ز</w:t>
            </w:r>
            <w:r w:rsidRPr="00161B2D">
              <w:rPr>
                <w:rFonts w:ascii="Traditional Arabic" w:eastAsia="Traditional Arabic" w:hAnsi="Traditional Arabic" w:cs="Traditional Arabic"/>
                <w:b/>
                <w:color w:val="1F4E78"/>
                <w:sz w:val="16"/>
                <w:rtl/>
              </w:rPr>
              <w:t xml:space="preserve"> التخصصي</w:t>
            </w:r>
          </w:p>
        </w:tc>
        <w:tc>
          <w:tcPr>
            <w:tcW w:w="1584" w:type="dxa"/>
            <w:shd w:val="clear" w:color="auto" w:fill="EAF1F8"/>
            <w:tcMar>
              <w:top w:w="70" w:type="dxa"/>
              <w:left w:w="70" w:type="dxa"/>
              <w:bottom w:w="70" w:type="dxa"/>
              <w:right w:w="70" w:type="dxa"/>
            </w:tcMar>
            <w:vAlign w:val="center"/>
          </w:tcPr>
          <w:p w14:paraId="46E03BED"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يُدرج بعد استلام القائمة الرسمية</w:t>
            </w:r>
          </w:p>
        </w:tc>
        <w:tc>
          <w:tcPr>
            <w:tcW w:w="1440" w:type="dxa"/>
            <w:shd w:val="clear" w:color="auto" w:fill="EAF1F8"/>
            <w:tcMar>
              <w:top w:w="70" w:type="dxa"/>
              <w:left w:w="70" w:type="dxa"/>
              <w:bottom w:w="70" w:type="dxa"/>
              <w:right w:w="70" w:type="dxa"/>
            </w:tcMar>
            <w:vAlign w:val="center"/>
          </w:tcPr>
          <w:p w14:paraId="2367BB1B"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بعد تثبيت N</w:t>
            </w:r>
          </w:p>
        </w:tc>
        <w:tc>
          <w:tcPr>
            <w:tcW w:w="2016" w:type="dxa"/>
            <w:shd w:val="clear" w:color="auto" w:fill="EAF1F8"/>
            <w:tcMar>
              <w:top w:w="70" w:type="dxa"/>
              <w:left w:w="70" w:type="dxa"/>
              <w:bottom w:w="70" w:type="dxa"/>
              <w:right w:w="70" w:type="dxa"/>
            </w:tcMar>
            <w:vAlign w:val="center"/>
          </w:tcPr>
          <w:p w14:paraId="5D81C3A3"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نسبيًا من أصل 600</w:t>
            </w:r>
          </w:p>
        </w:tc>
        <w:tc>
          <w:tcPr>
            <w:tcW w:w="2016" w:type="dxa"/>
            <w:shd w:val="clear" w:color="auto" w:fill="EAF1F8"/>
            <w:tcMar>
              <w:top w:w="70" w:type="dxa"/>
              <w:left w:w="70" w:type="dxa"/>
              <w:bottom w:w="70" w:type="dxa"/>
              <w:right w:w="70" w:type="dxa"/>
            </w:tcMar>
            <w:vAlign w:val="center"/>
          </w:tcPr>
          <w:p w14:paraId="563B3355"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يُعرض بعد جمع البيانات</w:t>
            </w:r>
          </w:p>
        </w:tc>
      </w:tr>
      <w:tr w:rsidR="00161B2D" w:rsidRPr="00161B2D" w14:paraId="3573CCB7" w14:textId="77777777" w:rsidTr="00084470">
        <w:trPr>
          <w:cantSplit/>
          <w:jc w:val="center"/>
        </w:trPr>
        <w:tc>
          <w:tcPr>
            <w:tcW w:w="2880" w:type="dxa"/>
            <w:shd w:val="clear" w:color="auto" w:fill="DCE6F1"/>
            <w:tcMar>
              <w:top w:w="70" w:type="dxa"/>
              <w:left w:w="70" w:type="dxa"/>
              <w:bottom w:w="70" w:type="dxa"/>
              <w:right w:w="70" w:type="dxa"/>
            </w:tcMar>
            <w:vAlign w:val="center"/>
          </w:tcPr>
          <w:p w14:paraId="37FEF4D1"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6"/>
                <w:rtl/>
              </w:rPr>
              <w:t xml:space="preserve">مستشفى الأمير متعب بن </w:t>
            </w:r>
            <w:proofErr w:type="gramStart"/>
            <w:r w:rsidRPr="00161B2D">
              <w:rPr>
                <w:rFonts w:ascii="Traditional Arabic" w:eastAsia="Traditional Arabic" w:hAnsi="Traditional Arabic" w:cs="Traditional Arabic"/>
                <w:b/>
                <w:color w:val="1F4E78"/>
                <w:sz w:val="16"/>
                <w:rtl/>
              </w:rPr>
              <w:t>عبدالعزيز</w:t>
            </w:r>
            <w:proofErr w:type="gramEnd"/>
          </w:p>
        </w:tc>
        <w:tc>
          <w:tcPr>
            <w:tcW w:w="1584" w:type="dxa"/>
            <w:shd w:val="clear" w:color="auto" w:fill="F7FAFC"/>
            <w:tcMar>
              <w:top w:w="70" w:type="dxa"/>
              <w:left w:w="70" w:type="dxa"/>
              <w:bottom w:w="70" w:type="dxa"/>
              <w:right w:w="70" w:type="dxa"/>
            </w:tcMar>
            <w:vAlign w:val="center"/>
          </w:tcPr>
          <w:p w14:paraId="4B02BB75"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يُدرج بعد استلام القائمة الرسمية</w:t>
            </w:r>
          </w:p>
        </w:tc>
        <w:tc>
          <w:tcPr>
            <w:tcW w:w="1440" w:type="dxa"/>
            <w:shd w:val="clear" w:color="auto" w:fill="F7FAFC"/>
            <w:tcMar>
              <w:top w:w="70" w:type="dxa"/>
              <w:left w:w="70" w:type="dxa"/>
              <w:bottom w:w="70" w:type="dxa"/>
              <w:right w:w="70" w:type="dxa"/>
            </w:tcMar>
            <w:vAlign w:val="center"/>
          </w:tcPr>
          <w:p w14:paraId="42DE66EC"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بعد تثبيت N</w:t>
            </w:r>
          </w:p>
        </w:tc>
        <w:tc>
          <w:tcPr>
            <w:tcW w:w="2016" w:type="dxa"/>
            <w:shd w:val="clear" w:color="auto" w:fill="F7FAFC"/>
            <w:tcMar>
              <w:top w:w="70" w:type="dxa"/>
              <w:left w:w="70" w:type="dxa"/>
              <w:bottom w:w="70" w:type="dxa"/>
              <w:right w:w="70" w:type="dxa"/>
            </w:tcMar>
            <w:vAlign w:val="center"/>
          </w:tcPr>
          <w:p w14:paraId="691F4964"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نسبيًا من أصل 600</w:t>
            </w:r>
          </w:p>
        </w:tc>
        <w:tc>
          <w:tcPr>
            <w:tcW w:w="2016" w:type="dxa"/>
            <w:shd w:val="clear" w:color="auto" w:fill="F7FAFC"/>
            <w:tcMar>
              <w:top w:w="70" w:type="dxa"/>
              <w:left w:w="70" w:type="dxa"/>
              <w:bottom w:w="70" w:type="dxa"/>
              <w:right w:w="70" w:type="dxa"/>
            </w:tcMar>
            <w:vAlign w:val="center"/>
          </w:tcPr>
          <w:p w14:paraId="704F837A"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يُعرض بعد جمع البيانات</w:t>
            </w:r>
          </w:p>
        </w:tc>
      </w:tr>
      <w:tr w:rsidR="00161B2D" w:rsidRPr="00161B2D" w14:paraId="45065590" w14:textId="77777777" w:rsidTr="00084470">
        <w:trPr>
          <w:cantSplit/>
          <w:jc w:val="center"/>
        </w:trPr>
        <w:tc>
          <w:tcPr>
            <w:tcW w:w="2880" w:type="dxa"/>
            <w:shd w:val="clear" w:color="auto" w:fill="EAF1F8"/>
            <w:tcMar>
              <w:top w:w="70" w:type="dxa"/>
              <w:left w:w="70" w:type="dxa"/>
              <w:bottom w:w="70" w:type="dxa"/>
              <w:right w:w="70" w:type="dxa"/>
            </w:tcMar>
            <w:vAlign w:val="center"/>
          </w:tcPr>
          <w:p w14:paraId="368169D0"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6"/>
                <w:rtl/>
              </w:rPr>
              <w:t>مستشفى النساء والولادة والأطفال</w:t>
            </w:r>
          </w:p>
        </w:tc>
        <w:tc>
          <w:tcPr>
            <w:tcW w:w="1584" w:type="dxa"/>
            <w:shd w:val="clear" w:color="auto" w:fill="EAF1F8"/>
            <w:tcMar>
              <w:top w:w="70" w:type="dxa"/>
              <w:left w:w="70" w:type="dxa"/>
              <w:bottom w:w="70" w:type="dxa"/>
              <w:right w:w="70" w:type="dxa"/>
            </w:tcMar>
            <w:vAlign w:val="center"/>
          </w:tcPr>
          <w:p w14:paraId="1DC52888"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يُدرج بعد استلام القائمة الرسمية</w:t>
            </w:r>
          </w:p>
        </w:tc>
        <w:tc>
          <w:tcPr>
            <w:tcW w:w="1440" w:type="dxa"/>
            <w:shd w:val="clear" w:color="auto" w:fill="EAF1F8"/>
            <w:tcMar>
              <w:top w:w="70" w:type="dxa"/>
              <w:left w:w="70" w:type="dxa"/>
              <w:bottom w:w="70" w:type="dxa"/>
              <w:right w:w="70" w:type="dxa"/>
            </w:tcMar>
            <w:vAlign w:val="center"/>
          </w:tcPr>
          <w:p w14:paraId="2FB0A653"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بعد تثبيت N</w:t>
            </w:r>
          </w:p>
        </w:tc>
        <w:tc>
          <w:tcPr>
            <w:tcW w:w="2016" w:type="dxa"/>
            <w:shd w:val="clear" w:color="auto" w:fill="EAF1F8"/>
            <w:tcMar>
              <w:top w:w="70" w:type="dxa"/>
              <w:left w:w="70" w:type="dxa"/>
              <w:bottom w:w="70" w:type="dxa"/>
              <w:right w:w="70" w:type="dxa"/>
            </w:tcMar>
            <w:vAlign w:val="center"/>
          </w:tcPr>
          <w:p w14:paraId="26E98B7B"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نسبيًا من أصل 600</w:t>
            </w:r>
          </w:p>
        </w:tc>
        <w:tc>
          <w:tcPr>
            <w:tcW w:w="2016" w:type="dxa"/>
            <w:shd w:val="clear" w:color="auto" w:fill="EAF1F8"/>
            <w:tcMar>
              <w:top w:w="70" w:type="dxa"/>
              <w:left w:w="70" w:type="dxa"/>
              <w:bottom w:w="70" w:type="dxa"/>
              <w:right w:w="70" w:type="dxa"/>
            </w:tcMar>
            <w:vAlign w:val="center"/>
          </w:tcPr>
          <w:p w14:paraId="6898B28A"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يُعرض بعد جمع البيانات</w:t>
            </w:r>
          </w:p>
        </w:tc>
      </w:tr>
      <w:tr w:rsidR="00161B2D" w:rsidRPr="00161B2D" w14:paraId="33E5CE65" w14:textId="77777777" w:rsidTr="00084470">
        <w:trPr>
          <w:cantSplit/>
          <w:jc w:val="center"/>
        </w:trPr>
        <w:tc>
          <w:tcPr>
            <w:tcW w:w="2880" w:type="dxa"/>
            <w:shd w:val="clear" w:color="auto" w:fill="DCE6F1"/>
            <w:tcMar>
              <w:top w:w="70" w:type="dxa"/>
              <w:left w:w="70" w:type="dxa"/>
              <w:bottom w:w="70" w:type="dxa"/>
              <w:right w:w="70" w:type="dxa"/>
            </w:tcMar>
            <w:vAlign w:val="center"/>
          </w:tcPr>
          <w:p w14:paraId="1F0D51B4"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6"/>
                <w:rtl/>
              </w:rPr>
              <w:t>مستشفى طبرجل العام</w:t>
            </w:r>
          </w:p>
        </w:tc>
        <w:tc>
          <w:tcPr>
            <w:tcW w:w="1584" w:type="dxa"/>
            <w:shd w:val="clear" w:color="auto" w:fill="F7FAFC"/>
            <w:tcMar>
              <w:top w:w="70" w:type="dxa"/>
              <w:left w:w="70" w:type="dxa"/>
              <w:bottom w:w="70" w:type="dxa"/>
              <w:right w:w="70" w:type="dxa"/>
            </w:tcMar>
            <w:vAlign w:val="center"/>
          </w:tcPr>
          <w:p w14:paraId="5D041871"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يُدرج بعد استلام القائمة الرسمية</w:t>
            </w:r>
          </w:p>
        </w:tc>
        <w:tc>
          <w:tcPr>
            <w:tcW w:w="1440" w:type="dxa"/>
            <w:shd w:val="clear" w:color="auto" w:fill="F7FAFC"/>
            <w:tcMar>
              <w:top w:w="70" w:type="dxa"/>
              <w:left w:w="70" w:type="dxa"/>
              <w:bottom w:w="70" w:type="dxa"/>
              <w:right w:w="70" w:type="dxa"/>
            </w:tcMar>
            <w:vAlign w:val="center"/>
          </w:tcPr>
          <w:p w14:paraId="012A8DC8"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بعد تثبيت N</w:t>
            </w:r>
          </w:p>
        </w:tc>
        <w:tc>
          <w:tcPr>
            <w:tcW w:w="2016" w:type="dxa"/>
            <w:shd w:val="clear" w:color="auto" w:fill="F7FAFC"/>
            <w:tcMar>
              <w:top w:w="70" w:type="dxa"/>
              <w:left w:w="70" w:type="dxa"/>
              <w:bottom w:w="70" w:type="dxa"/>
              <w:right w:w="70" w:type="dxa"/>
            </w:tcMar>
            <w:vAlign w:val="center"/>
          </w:tcPr>
          <w:p w14:paraId="588DE641"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نسبيًا من أصل 600</w:t>
            </w:r>
          </w:p>
        </w:tc>
        <w:tc>
          <w:tcPr>
            <w:tcW w:w="2016" w:type="dxa"/>
            <w:shd w:val="clear" w:color="auto" w:fill="F7FAFC"/>
            <w:tcMar>
              <w:top w:w="70" w:type="dxa"/>
              <w:left w:w="70" w:type="dxa"/>
              <w:bottom w:w="70" w:type="dxa"/>
              <w:right w:w="70" w:type="dxa"/>
            </w:tcMar>
            <w:vAlign w:val="center"/>
          </w:tcPr>
          <w:p w14:paraId="56C73915"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يُعرض بعد جمع البيانات</w:t>
            </w:r>
          </w:p>
        </w:tc>
      </w:tr>
      <w:tr w:rsidR="00161B2D" w:rsidRPr="00161B2D" w14:paraId="1C46DD69" w14:textId="77777777" w:rsidTr="00084470">
        <w:trPr>
          <w:cantSplit/>
          <w:jc w:val="center"/>
        </w:trPr>
        <w:tc>
          <w:tcPr>
            <w:tcW w:w="2880" w:type="dxa"/>
            <w:shd w:val="clear" w:color="auto" w:fill="EAF1F8"/>
            <w:tcMar>
              <w:top w:w="70" w:type="dxa"/>
              <w:left w:w="70" w:type="dxa"/>
              <w:bottom w:w="70" w:type="dxa"/>
              <w:right w:w="70" w:type="dxa"/>
            </w:tcMar>
            <w:vAlign w:val="center"/>
          </w:tcPr>
          <w:p w14:paraId="122BC486"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6"/>
                <w:rtl/>
              </w:rPr>
              <w:t>مستشفى دومة الجندل العام</w:t>
            </w:r>
          </w:p>
        </w:tc>
        <w:tc>
          <w:tcPr>
            <w:tcW w:w="1584" w:type="dxa"/>
            <w:shd w:val="clear" w:color="auto" w:fill="EAF1F8"/>
            <w:tcMar>
              <w:top w:w="70" w:type="dxa"/>
              <w:left w:w="70" w:type="dxa"/>
              <w:bottom w:w="70" w:type="dxa"/>
              <w:right w:w="70" w:type="dxa"/>
            </w:tcMar>
            <w:vAlign w:val="center"/>
          </w:tcPr>
          <w:p w14:paraId="341EF543"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يُدرج بعد استلام القائمة الرسمية</w:t>
            </w:r>
          </w:p>
        </w:tc>
        <w:tc>
          <w:tcPr>
            <w:tcW w:w="1440" w:type="dxa"/>
            <w:shd w:val="clear" w:color="auto" w:fill="EAF1F8"/>
            <w:tcMar>
              <w:top w:w="70" w:type="dxa"/>
              <w:left w:w="70" w:type="dxa"/>
              <w:bottom w:w="70" w:type="dxa"/>
              <w:right w:w="70" w:type="dxa"/>
            </w:tcMar>
            <w:vAlign w:val="center"/>
          </w:tcPr>
          <w:p w14:paraId="22B3E81A"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بعد تثبيت N</w:t>
            </w:r>
          </w:p>
        </w:tc>
        <w:tc>
          <w:tcPr>
            <w:tcW w:w="2016" w:type="dxa"/>
            <w:shd w:val="clear" w:color="auto" w:fill="EAF1F8"/>
            <w:tcMar>
              <w:top w:w="70" w:type="dxa"/>
              <w:left w:w="70" w:type="dxa"/>
              <w:bottom w:w="70" w:type="dxa"/>
              <w:right w:w="70" w:type="dxa"/>
            </w:tcMar>
            <w:vAlign w:val="center"/>
          </w:tcPr>
          <w:p w14:paraId="6ADC0256"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نسبيًا من أصل 600</w:t>
            </w:r>
          </w:p>
        </w:tc>
        <w:tc>
          <w:tcPr>
            <w:tcW w:w="2016" w:type="dxa"/>
            <w:shd w:val="clear" w:color="auto" w:fill="EAF1F8"/>
            <w:tcMar>
              <w:top w:w="70" w:type="dxa"/>
              <w:left w:w="70" w:type="dxa"/>
              <w:bottom w:w="70" w:type="dxa"/>
              <w:right w:w="70" w:type="dxa"/>
            </w:tcMar>
            <w:vAlign w:val="center"/>
          </w:tcPr>
          <w:p w14:paraId="155295BB"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يُعرض بعد جمع البيانات</w:t>
            </w:r>
          </w:p>
        </w:tc>
      </w:tr>
      <w:tr w:rsidR="00161B2D" w:rsidRPr="00161B2D" w14:paraId="5FFEB2AD" w14:textId="77777777" w:rsidTr="00084470">
        <w:trPr>
          <w:cantSplit/>
          <w:jc w:val="center"/>
        </w:trPr>
        <w:tc>
          <w:tcPr>
            <w:tcW w:w="2880" w:type="dxa"/>
            <w:shd w:val="clear" w:color="auto" w:fill="DCE6F1"/>
            <w:tcMar>
              <w:top w:w="70" w:type="dxa"/>
              <w:left w:w="70" w:type="dxa"/>
              <w:bottom w:w="70" w:type="dxa"/>
              <w:right w:w="70" w:type="dxa"/>
            </w:tcMar>
            <w:vAlign w:val="center"/>
          </w:tcPr>
          <w:p w14:paraId="65A8BAA4"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6"/>
                <w:rtl/>
              </w:rPr>
              <w:t xml:space="preserve">مستشفى </w:t>
            </w:r>
            <w:proofErr w:type="spellStart"/>
            <w:r w:rsidRPr="00161B2D">
              <w:rPr>
                <w:rFonts w:ascii="Traditional Arabic" w:eastAsia="Traditional Arabic" w:hAnsi="Traditional Arabic" w:cs="Traditional Arabic"/>
                <w:b/>
                <w:color w:val="1F4E78"/>
                <w:sz w:val="16"/>
                <w:rtl/>
              </w:rPr>
              <w:t>صوير</w:t>
            </w:r>
            <w:proofErr w:type="spellEnd"/>
            <w:r w:rsidRPr="00161B2D">
              <w:rPr>
                <w:rFonts w:ascii="Traditional Arabic" w:eastAsia="Traditional Arabic" w:hAnsi="Traditional Arabic" w:cs="Traditional Arabic"/>
                <w:b/>
                <w:color w:val="1F4E78"/>
                <w:sz w:val="16"/>
                <w:rtl/>
              </w:rPr>
              <w:t xml:space="preserve"> العام</w:t>
            </w:r>
          </w:p>
        </w:tc>
        <w:tc>
          <w:tcPr>
            <w:tcW w:w="1584" w:type="dxa"/>
            <w:shd w:val="clear" w:color="auto" w:fill="F7FAFC"/>
            <w:tcMar>
              <w:top w:w="70" w:type="dxa"/>
              <w:left w:w="70" w:type="dxa"/>
              <w:bottom w:w="70" w:type="dxa"/>
              <w:right w:w="70" w:type="dxa"/>
            </w:tcMar>
            <w:vAlign w:val="center"/>
          </w:tcPr>
          <w:p w14:paraId="150D19F2"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يُدرج بعد استلام القائمة الرسمية</w:t>
            </w:r>
          </w:p>
        </w:tc>
        <w:tc>
          <w:tcPr>
            <w:tcW w:w="1440" w:type="dxa"/>
            <w:shd w:val="clear" w:color="auto" w:fill="F7FAFC"/>
            <w:tcMar>
              <w:top w:w="70" w:type="dxa"/>
              <w:left w:w="70" w:type="dxa"/>
              <w:bottom w:w="70" w:type="dxa"/>
              <w:right w:w="70" w:type="dxa"/>
            </w:tcMar>
            <w:vAlign w:val="center"/>
          </w:tcPr>
          <w:p w14:paraId="32A90FC3"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بعد تثبيت N</w:t>
            </w:r>
          </w:p>
        </w:tc>
        <w:tc>
          <w:tcPr>
            <w:tcW w:w="2016" w:type="dxa"/>
            <w:shd w:val="clear" w:color="auto" w:fill="F7FAFC"/>
            <w:tcMar>
              <w:top w:w="70" w:type="dxa"/>
              <w:left w:w="70" w:type="dxa"/>
              <w:bottom w:w="70" w:type="dxa"/>
              <w:right w:w="70" w:type="dxa"/>
            </w:tcMar>
            <w:vAlign w:val="center"/>
          </w:tcPr>
          <w:p w14:paraId="1ACE842F"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نسبيًا من أصل 600</w:t>
            </w:r>
          </w:p>
        </w:tc>
        <w:tc>
          <w:tcPr>
            <w:tcW w:w="2016" w:type="dxa"/>
            <w:shd w:val="clear" w:color="auto" w:fill="F7FAFC"/>
            <w:tcMar>
              <w:top w:w="70" w:type="dxa"/>
              <w:left w:w="70" w:type="dxa"/>
              <w:bottom w:w="70" w:type="dxa"/>
              <w:right w:w="70" w:type="dxa"/>
            </w:tcMar>
            <w:vAlign w:val="center"/>
          </w:tcPr>
          <w:p w14:paraId="7FB1B877"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يُعرض بعد جمع البيانات</w:t>
            </w:r>
          </w:p>
        </w:tc>
      </w:tr>
      <w:tr w:rsidR="00161B2D" w:rsidRPr="00161B2D" w14:paraId="65A05FB1" w14:textId="77777777" w:rsidTr="00084470">
        <w:trPr>
          <w:cantSplit/>
          <w:jc w:val="center"/>
        </w:trPr>
        <w:tc>
          <w:tcPr>
            <w:tcW w:w="2880" w:type="dxa"/>
            <w:shd w:val="clear" w:color="auto" w:fill="EAF1F8"/>
            <w:tcMar>
              <w:top w:w="70" w:type="dxa"/>
              <w:left w:w="70" w:type="dxa"/>
              <w:bottom w:w="70" w:type="dxa"/>
              <w:right w:w="70" w:type="dxa"/>
            </w:tcMar>
            <w:vAlign w:val="center"/>
          </w:tcPr>
          <w:p w14:paraId="49198405"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6"/>
                <w:rtl/>
              </w:rPr>
              <w:t>مستشفى القريات العام</w:t>
            </w:r>
          </w:p>
        </w:tc>
        <w:tc>
          <w:tcPr>
            <w:tcW w:w="1584" w:type="dxa"/>
            <w:shd w:val="clear" w:color="auto" w:fill="EAF1F8"/>
            <w:tcMar>
              <w:top w:w="70" w:type="dxa"/>
              <w:left w:w="70" w:type="dxa"/>
              <w:bottom w:w="70" w:type="dxa"/>
              <w:right w:w="70" w:type="dxa"/>
            </w:tcMar>
            <w:vAlign w:val="center"/>
          </w:tcPr>
          <w:p w14:paraId="72EA803E"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يُدرج بعد استلام القائمة الرسمية</w:t>
            </w:r>
          </w:p>
        </w:tc>
        <w:tc>
          <w:tcPr>
            <w:tcW w:w="1440" w:type="dxa"/>
            <w:shd w:val="clear" w:color="auto" w:fill="EAF1F8"/>
            <w:tcMar>
              <w:top w:w="70" w:type="dxa"/>
              <w:left w:w="70" w:type="dxa"/>
              <w:bottom w:w="70" w:type="dxa"/>
              <w:right w:w="70" w:type="dxa"/>
            </w:tcMar>
            <w:vAlign w:val="center"/>
          </w:tcPr>
          <w:p w14:paraId="2946AEDB"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بعد تثبيت N</w:t>
            </w:r>
          </w:p>
        </w:tc>
        <w:tc>
          <w:tcPr>
            <w:tcW w:w="2016" w:type="dxa"/>
            <w:shd w:val="clear" w:color="auto" w:fill="EAF1F8"/>
            <w:tcMar>
              <w:top w:w="70" w:type="dxa"/>
              <w:left w:w="70" w:type="dxa"/>
              <w:bottom w:w="70" w:type="dxa"/>
              <w:right w:w="70" w:type="dxa"/>
            </w:tcMar>
            <w:vAlign w:val="center"/>
          </w:tcPr>
          <w:p w14:paraId="17AEC36E"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نسبيًا من أصل 600</w:t>
            </w:r>
          </w:p>
        </w:tc>
        <w:tc>
          <w:tcPr>
            <w:tcW w:w="2016" w:type="dxa"/>
            <w:shd w:val="clear" w:color="auto" w:fill="EAF1F8"/>
            <w:tcMar>
              <w:top w:w="70" w:type="dxa"/>
              <w:left w:w="70" w:type="dxa"/>
              <w:bottom w:w="70" w:type="dxa"/>
              <w:right w:w="70" w:type="dxa"/>
            </w:tcMar>
            <w:vAlign w:val="center"/>
          </w:tcPr>
          <w:p w14:paraId="268C0B75"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يُعرض بعد جمع البيانات</w:t>
            </w:r>
          </w:p>
        </w:tc>
      </w:tr>
      <w:tr w:rsidR="00161B2D" w:rsidRPr="00161B2D" w14:paraId="06838672" w14:textId="77777777" w:rsidTr="00084470">
        <w:trPr>
          <w:cantSplit/>
          <w:jc w:val="center"/>
        </w:trPr>
        <w:tc>
          <w:tcPr>
            <w:tcW w:w="2880" w:type="dxa"/>
            <w:shd w:val="clear" w:color="auto" w:fill="DCE6F1"/>
            <w:tcMar>
              <w:top w:w="70" w:type="dxa"/>
              <w:left w:w="70" w:type="dxa"/>
              <w:bottom w:w="70" w:type="dxa"/>
              <w:right w:w="70" w:type="dxa"/>
            </w:tcMar>
            <w:vAlign w:val="center"/>
          </w:tcPr>
          <w:p w14:paraId="5484017C"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6"/>
                <w:rtl/>
              </w:rPr>
              <w:t>مستشفى الحديثة العام</w:t>
            </w:r>
          </w:p>
        </w:tc>
        <w:tc>
          <w:tcPr>
            <w:tcW w:w="1584" w:type="dxa"/>
            <w:shd w:val="clear" w:color="auto" w:fill="F7FAFC"/>
            <w:tcMar>
              <w:top w:w="70" w:type="dxa"/>
              <w:left w:w="70" w:type="dxa"/>
              <w:bottom w:w="70" w:type="dxa"/>
              <w:right w:w="70" w:type="dxa"/>
            </w:tcMar>
            <w:vAlign w:val="center"/>
          </w:tcPr>
          <w:p w14:paraId="6739D95F"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يُدرج بعد استلام القائمة الرسمية</w:t>
            </w:r>
          </w:p>
        </w:tc>
        <w:tc>
          <w:tcPr>
            <w:tcW w:w="1440" w:type="dxa"/>
            <w:shd w:val="clear" w:color="auto" w:fill="F7FAFC"/>
            <w:tcMar>
              <w:top w:w="70" w:type="dxa"/>
              <w:left w:w="70" w:type="dxa"/>
              <w:bottom w:w="70" w:type="dxa"/>
              <w:right w:w="70" w:type="dxa"/>
            </w:tcMar>
            <w:vAlign w:val="center"/>
          </w:tcPr>
          <w:p w14:paraId="3154FDDC"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بعد تثبيت N</w:t>
            </w:r>
          </w:p>
        </w:tc>
        <w:tc>
          <w:tcPr>
            <w:tcW w:w="2016" w:type="dxa"/>
            <w:shd w:val="clear" w:color="auto" w:fill="F7FAFC"/>
            <w:tcMar>
              <w:top w:w="70" w:type="dxa"/>
              <w:left w:w="70" w:type="dxa"/>
              <w:bottom w:w="70" w:type="dxa"/>
              <w:right w:w="70" w:type="dxa"/>
            </w:tcMar>
            <w:vAlign w:val="center"/>
          </w:tcPr>
          <w:p w14:paraId="249BAD6D"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نسبيًا من أصل 600</w:t>
            </w:r>
          </w:p>
        </w:tc>
        <w:tc>
          <w:tcPr>
            <w:tcW w:w="2016" w:type="dxa"/>
            <w:shd w:val="clear" w:color="auto" w:fill="F7FAFC"/>
            <w:tcMar>
              <w:top w:w="70" w:type="dxa"/>
              <w:left w:w="70" w:type="dxa"/>
              <w:bottom w:w="70" w:type="dxa"/>
              <w:right w:w="70" w:type="dxa"/>
            </w:tcMar>
            <w:vAlign w:val="center"/>
          </w:tcPr>
          <w:p w14:paraId="0358F389"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يُعرض بعد جمع البيانات</w:t>
            </w:r>
          </w:p>
        </w:tc>
      </w:tr>
      <w:tr w:rsidR="00161B2D" w:rsidRPr="00161B2D" w14:paraId="770F493F" w14:textId="77777777" w:rsidTr="00084470">
        <w:trPr>
          <w:cantSplit/>
          <w:jc w:val="center"/>
        </w:trPr>
        <w:tc>
          <w:tcPr>
            <w:tcW w:w="2880" w:type="dxa"/>
            <w:shd w:val="clear" w:color="auto" w:fill="EAF1F8"/>
            <w:tcMar>
              <w:top w:w="70" w:type="dxa"/>
              <w:left w:w="70" w:type="dxa"/>
              <w:bottom w:w="70" w:type="dxa"/>
              <w:right w:w="70" w:type="dxa"/>
            </w:tcMar>
            <w:vAlign w:val="center"/>
          </w:tcPr>
          <w:p w14:paraId="7EC97550"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6"/>
                <w:rtl/>
              </w:rPr>
              <w:t>مستشفى العيساوية العام</w:t>
            </w:r>
          </w:p>
        </w:tc>
        <w:tc>
          <w:tcPr>
            <w:tcW w:w="1584" w:type="dxa"/>
            <w:shd w:val="clear" w:color="auto" w:fill="EAF1F8"/>
            <w:tcMar>
              <w:top w:w="70" w:type="dxa"/>
              <w:left w:w="70" w:type="dxa"/>
              <w:bottom w:w="70" w:type="dxa"/>
              <w:right w:w="70" w:type="dxa"/>
            </w:tcMar>
            <w:vAlign w:val="center"/>
          </w:tcPr>
          <w:p w14:paraId="11A67D38"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يُدرج بعد استلام القائمة الرسمية</w:t>
            </w:r>
          </w:p>
        </w:tc>
        <w:tc>
          <w:tcPr>
            <w:tcW w:w="1440" w:type="dxa"/>
            <w:shd w:val="clear" w:color="auto" w:fill="EAF1F8"/>
            <w:tcMar>
              <w:top w:w="70" w:type="dxa"/>
              <w:left w:w="70" w:type="dxa"/>
              <w:bottom w:w="70" w:type="dxa"/>
              <w:right w:w="70" w:type="dxa"/>
            </w:tcMar>
            <w:vAlign w:val="center"/>
          </w:tcPr>
          <w:p w14:paraId="3B1E8A43"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بعد تثبيت N</w:t>
            </w:r>
          </w:p>
        </w:tc>
        <w:tc>
          <w:tcPr>
            <w:tcW w:w="2016" w:type="dxa"/>
            <w:shd w:val="clear" w:color="auto" w:fill="EAF1F8"/>
            <w:tcMar>
              <w:top w:w="70" w:type="dxa"/>
              <w:left w:w="70" w:type="dxa"/>
              <w:bottom w:w="70" w:type="dxa"/>
              <w:right w:w="70" w:type="dxa"/>
            </w:tcMar>
            <w:vAlign w:val="center"/>
          </w:tcPr>
          <w:p w14:paraId="1DAAF9AB"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نسبيًا من أصل 600</w:t>
            </w:r>
          </w:p>
        </w:tc>
        <w:tc>
          <w:tcPr>
            <w:tcW w:w="2016" w:type="dxa"/>
            <w:shd w:val="clear" w:color="auto" w:fill="EAF1F8"/>
            <w:tcMar>
              <w:top w:w="70" w:type="dxa"/>
              <w:left w:w="70" w:type="dxa"/>
              <w:bottom w:w="70" w:type="dxa"/>
              <w:right w:w="70" w:type="dxa"/>
            </w:tcMar>
            <w:vAlign w:val="center"/>
          </w:tcPr>
          <w:p w14:paraId="4338D9FB"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يُعرض بعد جمع البيانات</w:t>
            </w:r>
          </w:p>
        </w:tc>
      </w:tr>
      <w:tr w:rsidR="00161B2D" w:rsidRPr="00161B2D" w14:paraId="4147DEC8" w14:textId="77777777" w:rsidTr="00084470">
        <w:trPr>
          <w:cantSplit/>
          <w:jc w:val="center"/>
        </w:trPr>
        <w:tc>
          <w:tcPr>
            <w:tcW w:w="2880" w:type="dxa"/>
            <w:shd w:val="clear" w:color="auto" w:fill="1F4E78"/>
            <w:tcMar>
              <w:top w:w="70" w:type="dxa"/>
              <w:left w:w="70" w:type="dxa"/>
              <w:bottom w:w="70" w:type="dxa"/>
              <w:right w:w="70" w:type="dxa"/>
            </w:tcMar>
            <w:vAlign w:val="center"/>
          </w:tcPr>
          <w:p w14:paraId="2079F8A4"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FFFFFF"/>
                <w:sz w:val="16"/>
                <w:rtl/>
              </w:rPr>
              <w:t>الإجمالي</w:t>
            </w:r>
          </w:p>
        </w:tc>
        <w:tc>
          <w:tcPr>
            <w:tcW w:w="1584" w:type="dxa"/>
            <w:shd w:val="clear" w:color="auto" w:fill="1F4E78"/>
            <w:tcMar>
              <w:top w:w="70" w:type="dxa"/>
              <w:left w:w="70" w:type="dxa"/>
              <w:bottom w:w="70" w:type="dxa"/>
              <w:right w:w="70" w:type="dxa"/>
            </w:tcMar>
            <w:vAlign w:val="center"/>
          </w:tcPr>
          <w:p w14:paraId="02445DB6"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b/>
                <w:color w:val="FFFFFF"/>
                <w:sz w:val="16"/>
                <w:rtl/>
              </w:rPr>
              <w:t>N يُثبت بالقوائم الرسمية</w:t>
            </w:r>
          </w:p>
        </w:tc>
        <w:tc>
          <w:tcPr>
            <w:tcW w:w="1440" w:type="dxa"/>
            <w:shd w:val="clear" w:color="auto" w:fill="1F4E78"/>
            <w:tcMar>
              <w:top w:w="70" w:type="dxa"/>
              <w:left w:w="70" w:type="dxa"/>
              <w:bottom w:w="70" w:type="dxa"/>
              <w:right w:w="70" w:type="dxa"/>
            </w:tcMar>
            <w:vAlign w:val="center"/>
          </w:tcPr>
          <w:p w14:paraId="13CBB017"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imes New Roman" w:eastAsia="Times New Roman" w:hAnsi="Times New Roman" w:cs="Times New Roman"/>
                <w:b/>
                <w:color w:val="FFFFFF"/>
                <w:sz w:val="16"/>
              </w:rPr>
              <w:t>100%</w:t>
            </w:r>
          </w:p>
        </w:tc>
        <w:tc>
          <w:tcPr>
            <w:tcW w:w="2016" w:type="dxa"/>
            <w:shd w:val="clear" w:color="auto" w:fill="1F4E78"/>
            <w:tcMar>
              <w:top w:w="70" w:type="dxa"/>
              <w:left w:w="70" w:type="dxa"/>
              <w:bottom w:w="70" w:type="dxa"/>
              <w:right w:w="70" w:type="dxa"/>
            </w:tcMar>
            <w:vAlign w:val="center"/>
          </w:tcPr>
          <w:p w14:paraId="082F12D7"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imes New Roman" w:eastAsia="Times New Roman" w:hAnsi="Times New Roman" w:cs="Times New Roman"/>
                <w:b/>
                <w:color w:val="FFFFFF"/>
                <w:sz w:val="16"/>
              </w:rPr>
              <w:t>600</w:t>
            </w:r>
          </w:p>
        </w:tc>
        <w:tc>
          <w:tcPr>
            <w:tcW w:w="2016" w:type="dxa"/>
            <w:shd w:val="clear" w:color="auto" w:fill="1F4E78"/>
            <w:tcMar>
              <w:top w:w="70" w:type="dxa"/>
              <w:left w:w="70" w:type="dxa"/>
              <w:bottom w:w="70" w:type="dxa"/>
              <w:right w:w="70" w:type="dxa"/>
            </w:tcMar>
            <w:vAlign w:val="center"/>
          </w:tcPr>
          <w:p w14:paraId="10F27A3B"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b/>
                <w:color w:val="FFFFFF"/>
                <w:sz w:val="16"/>
                <w:rtl/>
              </w:rPr>
              <w:t>يُعرض بعد جمع البيانات</w:t>
            </w:r>
          </w:p>
        </w:tc>
      </w:tr>
    </w:tbl>
    <w:p w14:paraId="7D3A8514" w14:textId="77777777" w:rsidR="00161B2D" w:rsidRPr="00161B2D" w:rsidRDefault="00161B2D" w:rsidP="00161B2D">
      <w:pPr>
        <w:bidi/>
        <w:spacing w:after="20"/>
        <w:rPr>
          <w:rFonts w:ascii="Simplified Arabic" w:hAnsi="Simplified Arabic" w:cs="Simplified Arabic"/>
        </w:rPr>
      </w:pPr>
    </w:p>
    <w:p w14:paraId="13A9695F" w14:textId="77777777" w:rsidR="00161B2D" w:rsidRPr="00982C12" w:rsidRDefault="00161B2D" w:rsidP="00D63CA8">
      <w:pPr>
        <w:pStyle w:val="2"/>
        <w:bidi/>
        <w:spacing w:before="120" w:after="80"/>
        <w:jc w:val="both"/>
        <w:rPr>
          <w:rFonts w:ascii="Simplified Arabic" w:hAnsi="Simplified Arabic" w:cs="Simplified Arabic"/>
          <w:bCs/>
          <w:color w:val="auto"/>
          <w:sz w:val="28"/>
          <w:szCs w:val="28"/>
        </w:rPr>
      </w:pPr>
      <w:r w:rsidRPr="00982C12">
        <w:rPr>
          <w:rFonts w:ascii="Simplified Arabic" w:hAnsi="Simplified Arabic" w:cs="Simplified Arabic"/>
          <w:bCs/>
          <w:color w:val="auto"/>
          <w:sz w:val="28"/>
          <w:szCs w:val="28"/>
          <w:rtl/>
        </w:rPr>
        <w:lastRenderedPageBreak/>
        <w:t>3.4.3 حدود تعميم النتائج</w:t>
      </w:r>
    </w:p>
    <w:p w14:paraId="653C2FE3" w14:textId="77777777" w:rsidR="00161B2D" w:rsidRPr="00D63CA8" w:rsidRDefault="00161B2D" w:rsidP="00D63CA8">
      <w:pPr>
        <w:bidi/>
        <w:spacing w:after="100" w:line="324" w:lineRule="auto"/>
        <w:jc w:val="both"/>
        <w:rPr>
          <w:rFonts w:ascii="Simplified Arabic" w:hAnsi="Simplified Arabic" w:cs="Simplified Arabic"/>
          <w:sz w:val="24"/>
          <w:szCs w:val="24"/>
        </w:rPr>
      </w:pPr>
      <w:r w:rsidRPr="00D63CA8">
        <w:rPr>
          <w:rFonts w:ascii="Simplified Arabic" w:hAnsi="Simplified Arabic" w:cs="Simplified Arabic"/>
          <w:sz w:val="24"/>
          <w:szCs w:val="24"/>
          <w:rtl/>
        </w:rPr>
        <w:t xml:space="preserve">تنطبق قابلية التعميم أساسًا على العاملين في المستشفيات الحكومية المستهدفة بمنطقة الجوف وفي الفترة الزمنية التي تُجمع فيها البيانات. ولا تمتد النتائج تلقائيًا إلى المستشفيات </w:t>
      </w:r>
      <w:proofErr w:type="gramStart"/>
      <w:r w:rsidRPr="00D63CA8">
        <w:rPr>
          <w:rFonts w:ascii="Simplified Arabic" w:hAnsi="Simplified Arabic" w:cs="Simplified Arabic"/>
          <w:sz w:val="24"/>
          <w:szCs w:val="24"/>
          <w:rtl/>
        </w:rPr>
        <w:t>الخاصة</w:t>
      </w:r>
      <w:proofErr w:type="gramEnd"/>
      <w:r w:rsidRPr="00D63CA8">
        <w:rPr>
          <w:rFonts w:ascii="Simplified Arabic" w:hAnsi="Simplified Arabic" w:cs="Simplified Arabic"/>
          <w:sz w:val="24"/>
          <w:szCs w:val="24"/>
          <w:rtl/>
        </w:rPr>
        <w:t xml:space="preserve"> أو العسكرية أو مراكز الرعاية الأولية أو مناطق المملكة الأخرى؛ لاختلاف الهياكل التنظيمية والموارد وأنماط القيادة. كما أن عدم الاستجابة أو ضعف تمثيل بعض الطبقات سيُناقش بوصفه قيدًا على التعميم، مع مقارنة خصائص المستجيبين بإطار المعاينة قدر الإمكان.</w:t>
      </w:r>
    </w:p>
    <w:p w14:paraId="5105F127" w14:textId="77777777" w:rsidR="00161B2D" w:rsidRPr="00982C12" w:rsidRDefault="00161B2D" w:rsidP="00D63CA8">
      <w:pPr>
        <w:pStyle w:val="1"/>
        <w:bidi/>
        <w:spacing w:before="200" w:after="80"/>
        <w:jc w:val="both"/>
        <w:rPr>
          <w:rFonts w:ascii="Simplified Arabic" w:hAnsi="Simplified Arabic" w:cs="Simplified Arabic"/>
          <w:bCs/>
          <w:color w:val="auto"/>
          <w:sz w:val="24"/>
          <w:szCs w:val="24"/>
        </w:rPr>
      </w:pPr>
      <w:r w:rsidRPr="00982C12">
        <w:rPr>
          <w:rFonts w:ascii="Simplified Arabic" w:hAnsi="Simplified Arabic" w:cs="Simplified Arabic"/>
          <w:bCs/>
          <w:color w:val="auto"/>
          <w:sz w:val="24"/>
          <w:szCs w:val="24"/>
          <w:rtl/>
        </w:rPr>
        <w:t>3.5 أداة الدراسة</w:t>
      </w:r>
    </w:p>
    <w:p w14:paraId="6C014F44" w14:textId="77777777" w:rsidR="00161B2D" w:rsidRPr="00982C12" w:rsidRDefault="00161B2D" w:rsidP="00D63CA8">
      <w:pPr>
        <w:pStyle w:val="2"/>
        <w:bidi/>
        <w:spacing w:before="120" w:after="80"/>
        <w:jc w:val="both"/>
        <w:rPr>
          <w:rFonts w:ascii="Simplified Arabic" w:hAnsi="Simplified Arabic" w:cs="Simplified Arabic"/>
          <w:bCs/>
          <w:color w:val="auto"/>
        </w:rPr>
      </w:pPr>
      <w:r w:rsidRPr="00982C12">
        <w:rPr>
          <w:rFonts w:ascii="Simplified Arabic" w:hAnsi="Simplified Arabic" w:cs="Simplified Arabic"/>
          <w:bCs/>
          <w:color w:val="auto"/>
          <w:sz w:val="30"/>
          <w:rtl/>
        </w:rPr>
        <w:t>3.5.1 بناء الاستبانة وهيكلها النهائي</w:t>
      </w:r>
    </w:p>
    <w:p w14:paraId="094AC557" w14:textId="77777777" w:rsidR="00161B2D" w:rsidRPr="00D63CA8" w:rsidRDefault="00161B2D" w:rsidP="00D63CA8">
      <w:pPr>
        <w:bidi/>
        <w:spacing w:after="100" w:line="324" w:lineRule="auto"/>
        <w:jc w:val="both"/>
        <w:rPr>
          <w:rFonts w:ascii="Simplified Arabic" w:hAnsi="Simplified Arabic" w:cs="Simplified Arabic"/>
          <w:sz w:val="24"/>
          <w:szCs w:val="24"/>
        </w:rPr>
      </w:pPr>
      <w:r w:rsidRPr="00D63CA8">
        <w:rPr>
          <w:rFonts w:ascii="Simplified Arabic" w:eastAsia="Simplified Arabic" w:hAnsi="Simplified Arabic" w:cs="Simplified Arabic"/>
          <w:sz w:val="24"/>
          <w:szCs w:val="24"/>
          <w:rtl/>
        </w:rPr>
        <w:t>ستُستخدم استبانة منظمة تتكون من خمسة أقسام، بإجمالي 65 بندًا: تسعة أسئلة ديموغرافية ووظيفية، و56 فقرة قياس موزعة على أربعة مقاييس. ويُعد هذا العدد هو العدد المرجعي النهائي الذي يجب أن يتطابق في متن الرسالة والجداول والملحقات.</w:t>
      </w:r>
    </w:p>
    <w:p w14:paraId="148141CC" w14:textId="77777777" w:rsidR="00161B2D" w:rsidRPr="00982C12" w:rsidRDefault="00161B2D" w:rsidP="00D63CA8">
      <w:pPr>
        <w:pStyle w:val="3"/>
        <w:bidi/>
        <w:spacing w:before="120" w:after="80"/>
        <w:jc w:val="both"/>
        <w:rPr>
          <w:rFonts w:ascii="Simplified Arabic" w:hAnsi="Simplified Arabic" w:cs="Simplified Arabic"/>
          <w:bCs/>
          <w:color w:val="auto"/>
          <w:sz w:val="28"/>
          <w:szCs w:val="28"/>
        </w:rPr>
      </w:pPr>
      <w:r w:rsidRPr="00982C12">
        <w:rPr>
          <w:rFonts w:ascii="Simplified Arabic" w:hAnsi="Simplified Arabic" w:cs="Simplified Arabic"/>
          <w:bCs/>
          <w:color w:val="auto"/>
          <w:sz w:val="28"/>
          <w:szCs w:val="28"/>
          <w:rtl/>
        </w:rPr>
        <w:t>3.5.2 البيانات الديموغرافية والوظيفية</w:t>
      </w:r>
    </w:p>
    <w:p w14:paraId="3DC5E283" w14:textId="77777777" w:rsidR="00161B2D" w:rsidRPr="00982C12" w:rsidRDefault="00161B2D" w:rsidP="00D63CA8">
      <w:pPr>
        <w:bidi/>
        <w:spacing w:after="100" w:line="324" w:lineRule="auto"/>
        <w:jc w:val="both"/>
        <w:rPr>
          <w:rFonts w:ascii="Simplified Arabic" w:hAnsi="Simplified Arabic" w:cs="Simplified Arabic"/>
          <w:sz w:val="24"/>
          <w:szCs w:val="24"/>
        </w:rPr>
      </w:pPr>
      <w:r w:rsidRPr="00982C12">
        <w:rPr>
          <w:rFonts w:ascii="Simplified Arabic" w:hAnsi="Simplified Arabic" w:cs="Simplified Arabic"/>
          <w:sz w:val="24"/>
          <w:szCs w:val="24"/>
          <w:rtl/>
        </w:rPr>
        <w:t>يتضمن القسم الأول تسعة أسئلة تغطي الجنس، والعمر، والمؤهل العلمي، والفئة المهنية، والمرتبة أو الفئة الوظيفية، وسنوات الخبرة، والقسم أو التخصص، ونوع المناوبة، والمستشفى. وتُستخدم هذه البيانات لوصف العينة ولإدخال المتغيرات الضابطة المحددة مسبقًا في النموذج.</w:t>
      </w:r>
    </w:p>
    <w:p w14:paraId="6B8F864B" w14:textId="77777777" w:rsidR="00161B2D" w:rsidRPr="00982C12" w:rsidRDefault="00161B2D" w:rsidP="00D63CA8">
      <w:pPr>
        <w:pStyle w:val="3"/>
        <w:bidi/>
        <w:spacing w:before="120" w:after="80"/>
        <w:jc w:val="both"/>
        <w:rPr>
          <w:rFonts w:ascii="Simplified Arabic" w:hAnsi="Simplified Arabic" w:cs="Simplified Arabic"/>
          <w:bCs/>
          <w:color w:val="auto"/>
          <w:sz w:val="28"/>
          <w:szCs w:val="28"/>
        </w:rPr>
      </w:pPr>
      <w:r w:rsidRPr="00982C12">
        <w:rPr>
          <w:rFonts w:ascii="Simplified Arabic" w:hAnsi="Simplified Arabic" w:cs="Simplified Arabic"/>
          <w:bCs/>
          <w:color w:val="auto"/>
          <w:sz w:val="28"/>
          <w:szCs w:val="28"/>
          <w:rtl/>
        </w:rPr>
        <w:t>3.5.3 مقياس القيادة التحويلية (TLI)</w:t>
      </w:r>
    </w:p>
    <w:p w14:paraId="7C1FC8C1" w14:textId="621F1B36" w:rsidR="00161B2D" w:rsidRPr="00161B2D" w:rsidRDefault="00982C12" w:rsidP="00D63CA8">
      <w:pPr>
        <w:bidi/>
        <w:spacing w:after="100" w:line="324" w:lineRule="auto"/>
        <w:jc w:val="both"/>
        <w:rPr>
          <w:rFonts w:ascii="Simplified Arabic" w:hAnsi="Simplified Arabic" w:cs="Simplified Arabic"/>
        </w:rPr>
      </w:pPr>
      <w:r>
        <w:rPr>
          <w:rFonts w:ascii="Simplified Arabic" w:hAnsi="Simplified Arabic" w:cs="Simplified Arabic"/>
          <w:sz w:val="28"/>
          <w:rtl/>
        </w:rPr>
        <w:t xml:space="preserve">يُقيم المتغير المستقل باستخدام النسخة العربية المكيّفة من </w:t>
      </w:r>
      <w:proofErr w:type="gramStart"/>
      <w:r>
        <w:rPr>
          <w:rFonts w:ascii="Simplified Arabic" w:hAnsi="Simplified Arabic" w:cs="Simplified Arabic"/>
          <w:sz w:val="28"/>
          <w:rtl/>
        </w:rPr>
        <w:t>استبيان</w:t>
      </w:r>
      <w:proofErr w:type="gramEnd"/>
      <w:r>
        <w:rPr>
          <w:rFonts w:ascii="Simplified Arabic" w:hAnsi="Simplified Arabic" w:cs="Simplified Arabic"/>
          <w:sz w:val="28"/>
          <w:rtl/>
        </w:rPr>
        <w:t xml:space="preserve"> القيادة التحويلية (</w:t>
      </w:r>
      <w:r>
        <w:rPr>
          <w:rFonts w:ascii="Simplified Arabic" w:hAnsi="Simplified Arabic" w:cs="Simplified Arabic"/>
          <w:sz w:val="28"/>
        </w:rPr>
        <w:t>Transformational Leadership Inventory – TLI</w:t>
      </w:r>
      <w:r>
        <w:rPr>
          <w:rFonts w:ascii="Simplified Arabic" w:hAnsi="Simplified Arabic" w:cs="Simplified Arabic"/>
          <w:sz w:val="28"/>
          <w:rtl/>
        </w:rPr>
        <w:t xml:space="preserve">)، المبنية على إطار </w:t>
      </w:r>
      <w:r>
        <w:rPr>
          <w:rFonts w:ascii="Simplified Arabic" w:hAnsi="Simplified Arabic" w:cs="Simplified Arabic"/>
          <w:sz w:val="28"/>
        </w:rPr>
        <w:t>Podsakoff et al</w:t>
      </w:r>
      <w:r>
        <w:rPr>
          <w:rFonts w:ascii="Simplified Arabic" w:hAnsi="Simplified Arabic" w:cs="Simplified Arabic"/>
          <w:sz w:val="28"/>
          <w:rtl/>
        </w:rPr>
        <w:t>. (1990). وتتضمن الصورة المعتمدة في الدراسة 23 عبارة تغطي ستة أبعاد: صياغة الرؤية (4)، تقديم النموذج المناسب (4)، تعزيز قبول الأهداف الجماعية (4)، توقعات الأداء العالي (4)، الدعم الفردي (4)، والاستثارة الفكرية (3). تُقيّم الفقرات على مقياس خماسي من «لا أوافق بشدة» إلى «أوافق بشدة». وسيُختبر النموذج السداسي في البيئة السعودية من خلال التحليل العاملي التوكيدي، مع الالتزام بأي متطلبات ترخيص أو إذن لاستخدام الأداة.</w:t>
      </w:r>
    </w:p>
    <w:p w14:paraId="6A658853" w14:textId="77777777" w:rsidR="00161B2D" w:rsidRPr="00982C12" w:rsidRDefault="00161B2D" w:rsidP="00D63CA8">
      <w:pPr>
        <w:pStyle w:val="3"/>
        <w:bidi/>
        <w:spacing w:before="120" w:after="80"/>
        <w:jc w:val="both"/>
        <w:rPr>
          <w:rFonts w:ascii="Simplified Arabic" w:hAnsi="Simplified Arabic" w:cs="Simplified Arabic"/>
          <w:bCs/>
          <w:color w:val="auto"/>
          <w:sz w:val="28"/>
          <w:szCs w:val="28"/>
        </w:rPr>
      </w:pPr>
      <w:r w:rsidRPr="00982C12">
        <w:rPr>
          <w:rFonts w:ascii="Simplified Arabic" w:hAnsi="Simplified Arabic" w:cs="Simplified Arabic"/>
          <w:bCs/>
          <w:color w:val="auto"/>
          <w:sz w:val="28"/>
          <w:szCs w:val="28"/>
          <w:rtl/>
        </w:rPr>
        <w:t>3.5.4 مقياس ثقافة سلامة المرضى (HSOPSC)</w:t>
      </w:r>
    </w:p>
    <w:p w14:paraId="2F857ED6" w14:textId="52E66671" w:rsidR="00161B2D" w:rsidRPr="00D63CA8" w:rsidRDefault="00982C12" w:rsidP="00D63CA8">
      <w:pPr>
        <w:bidi/>
        <w:spacing w:after="100" w:line="324" w:lineRule="auto"/>
        <w:jc w:val="both"/>
        <w:rPr>
          <w:rFonts w:ascii="Simplified Arabic" w:hAnsi="Simplified Arabic" w:cs="Simplified Arabic"/>
          <w:sz w:val="24"/>
          <w:szCs w:val="24"/>
        </w:rPr>
      </w:pPr>
      <w:r>
        <w:rPr>
          <w:rFonts w:ascii="Simplified Arabic" w:hAnsi="Simplified Arabic" w:cs="Simplified Arabic"/>
          <w:sz w:val="24"/>
          <w:szCs w:val="24"/>
          <w:rtl/>
        </w:rPr>
        <w:t>يُقاس الوسيط الأول باستخدام 13 فقرة مختارة من النسخة الأولى لمسح المستشفى لثقافة سلامة المرضى (</w:t>
      </w:r>
      <w:r>
        <w:rPr>
          <w:rFonts w:ascii="Simplified Arabic" w:hAnsi="Simplified Arabic" w:cs="Simplified Arabic"/>
          <w:sz w:val="24"/>
          <w:szCs w:val="24"/>
        </w:rPr>
        <w:t>HSOPSC v1.0</w:t>
      </w:r>
      <w:r>
        <w:rPr>
          <w:rFonts w:ascii="Simplified Arabic" w:hAnsi="Simplified Arabic" w:cs="Simplified Arabic"/>
          <w:sz w:val="24"/>
          <w:szCs w:val="24"/>
          <w:rtl/>
        </w:rPr>
        <w:t>) الصادر عن وكالة أبحاث الرعاية الصحية والجودة. وتشمل الأبعاد المختارة: دعم إدارة المستشفى لسلامة المرضى (3 فقرات)، والتواصل المفتوح (3 فقرات)، والتعلم التنظيمي والتحسين المستمر (3 فقرات)، والعمل الجماعي داخل الوحدة (4 فقرات) (</w:t>
      </w:r>
      <w:proofErr w:type="spellStart"/>
      <w:r>
        <w:rPr>
          <w:rFonts w:ascii="Simplified Arabic" w:hAnsi="Simplified Arabic" w:cs="Simplified Arabic"/>
          <w:sz w:val="24"/>
          <w:szCs w:val="24"/>
        </w:rPr>
        <w:t>Sorra</w:t>
      </w:r>
      <w:proofErr w:type="spellEnd"/>
      <w:r>
        <w:rPr>
          <w:rFonts w:ascii="Simplified Arabic" w:hAnsi="Simplified Arabic" w:cs="Simplified Arabic"/>
          <w:sz w:val="24"/>
          <w:szCs w:val="24"/>
        </w:rPr>
        <w:t xml:space="preserve"> &amp; Dyer</w:t>
      </w:r>
      <w:r>
        <w:rPr>
          <w:rFonts w:ascii="Simplified Arabic" w:hAnsi="Simplified Arabic" w:cs="Simplified Arabic"/>
          <w:sz w:val="24"/>
          <w:szCs w:val="24"/>
          <w:rtl/>
        </w:rPr>
        <w:t xml:space="preserve">، 2010؛ </w:t>
      </w:r>
      <w:r>
        <w:rPr>
          <w:rFonts w:ascii="Simplified Arabic" w:hAnsi="Simplified Arabic" w:cs="Simplified Arabic"/>
          <w:sz w:val="24"/>
          <w:szCs w:val="24"/>
        </w:rPr>
        <w:t>Jones et al.</w:t>
      </w:r>
      <w:r>
        <w:rPr>
          <w:rFonts w:ascii="Simplified Arabic" w:hAnsi="Simplified Arabic" w:cs="Simplified Arabic"/>
          <w:sz w:val="24"/>
          <w:szCs w:val="24"/>
          <w:rtl/>
        </w:rPr>
        <w:t xml:space="preserve">، 2008). ولأن الدراسة تستخدم أبعادًا محددة وليست الأداة الكاملة، فلن تُعرض النتائج بوصفها تطبيقًا كاملًا </w:t>
      </w:r>
      <w:proofErr w:type="gramStart"/>
      <w:r>
        <w:rPr>
          <w:rFonts w:ascii="Simplified Arabic" w:hAnsi="Simplified Arabic" w:cs="Simplified Arabic"/>
          <w:sz w:val="24"/>
          <w:szCs w:val="24"/>
          <w:rtl/>
        </w:rPr>
        <w:t>لـ</w:t>
      </w:r>
      <w:r>
        <w:rPr>
          <w:rFonts w:ascii="Simplified Arabic" w:hAnsi="Simplified Arabic" w:cs="Simplified Arabic"/>
          <w:sz w:val="24"/>
          <w:szCs w:val="24"/>
        </w:rPr>
        <w:t>HSOPSC</w:t>
      </w:r>
      <w:proofErr w:type="gramEnd"/>
      <w:r>
        <w:rPr>
          <w:rFonts w:ascii="Simplified Arabic" w:hAnsi="Simplified Arabic" w:cs="Simplified Arabic"/>
          <w:sz w:val="24"/>
          <w:szCs w:val="24"/>
          <w:rtl/>
        </w:rPr>
        <w:t xml:space="preserve">، ولن تُقارن مباشرة بقواعد </w:t>
      </w:r>
      <w:r>
        <w:rPr>
          <w:rFonts w:ascii="Simplified Arabic" w:hAnsi="Simplified Arabic" w:cs="Simplified Arabic"/>
          <w:sz w:val="24"/>
          <w:szCs w:val="24"/>
        </w:rPr>
        <w:t>AHRQ</w:t>
      </w:r>
      <w:r>
        <w:rPr>
          <w:rFonts w:ascii="Simplified Arabic" w:hAnsi="Simplified Arabic" w:cs="Simplified Arabic"/>
          <w:sz w:val="24"/>
          <w:szCs w:val="24"/>
          <w:rtl/>
        </w:rPr>
        <w:t xml:space="preserve"> المعيارية الخاصة بالتطبيق الكامل. ستُحافظ الاستجابات على طبيعة </w:t>
      </w:r>
      <w:proofErr w:type="spellStart"/>
      <w:r>
        <w:rPr>
          <w:rFonts w:ascii="Simplified Arabic" w:hAnsi="Simplified Arabic" w:cs="Simplified Arabic"/>
          <w:sz w:val="24"/>
          <w:szCs w:val="24"/>
          <w:rtl/>
        </w:rPr>
        <w:t>المراسي</w:t>
      </w:r>
      <w:proofErr w:type="spellEnd"/>
      <w:r>
        <w:rPr>
          <w:rFonts w:ascii="Simplified Arabic" w:hAnsi="Simplified Arabic" w:cs="Simplified Arabic"/>
          <w:sz w:val="24"/>
          <w:szCs w:val="24"/>
          <w:rtl/>
        </w:rPr>
        <w:t xml:space="preserve"> الأصلية قدر الإمكان؛ ففقرتا الاتفاق تُقاس من «لا أوافق بشدة» إلى «أوافق بشدة»، بينما تُقاس فقرات تكرار التواصل من «أبدًا» إلى «دائمًا». </w:t>
      </w:r>
      <w:r>
        <w:rPr>
          <w:rFonts w:ascii="Simplified Arabic" w:hAnsi="Simplified Arabic" w:cs="Simplified Arabic"/>
          <w:sz w:val="24"/>
          <w:szCs w:val="24"/>
          <w:rtl/>
        </w:rPr>
        <w:lastRenderedPageBreak/>
        <w:t xml:space="preserve">وتُعكس الفقرتان السلبيتان </w:t>
      </w:r>
      <w:r>
        <w:rPr>
          <w:rFonts w:ascii="Simplified Arabic" w:hAnsi="Simplified Arabic" w:cs="Simplified Arabic"/>
          <w:sz w:val="24"/>
          <w:szCs w:val="24"/>
        </w:rPr>
        <w:t>SC3</w:t>
      </w:r>
      <w:r>
        <w:rPr>
          <w:rFonts w:ascii="Simplified Arabic" w:hAnsi="Simplified Arabic" w:cs="Simplified Arabic"/>
          <w:sz w:val="24"/>
          <w:szCs w:val="24"/>
          <w:rtl/>
        </w:rPr>
        <w:t xml:space="preserve"> (الأصل </w:t>
      </w:r>
      <w:r>
        <w:rPr>
          <w:rFonts w:ascii="Simplified Arabic" w:hAnsi="Simplified Arabic" w:cs="Simplified Arabic"/>
          <w:sz w:val="24"/>
          <w:szCs w:val="24"/>
        </w:rPr>
        <w:t>F9</w:t>
      </w:r>
      <w:r>
        <w:rPr>
          <w:rFonts w:ascii="Simplified Arabic" w:hAnsi="Simplified Arabic" w:cs="Simplified Arabic"/>
          <w:sz w:val="24"/>
          <w:szCs w:val="24"/>
          <w:rtl/>
        </w:rPr>
        <w:t>) و</w:t>
      </w:r>
      <w:r>
        <w:rPr>
          <w:rFonts w:ascii="Simplified Arabic" w:hAnsi="Simplified Arabic" w:cs="Simplified Arabic"/>
          <w:sz w:val="24"/>
          <w:szCs w:val="24"/>
        </w:rPr>
        <w:t>SC6</w:t>
      </w:r>
      <w:r>
        <w:rPr>
          <w:rFonts w:ascii="Simplified Arabic" w:hAnsi="Simplified Arabic" w:cs="Simplified Arabic"/>
          <w:sz w:val="24"/>
          <w:szCs w:val="24"/>
          <w:rtl/>
        </w:rPr>
        <w:t xml:space="preserve"> (الأصل </w:t>
      </w:r>
      <w:r>
        <w:rPr>
          <w:rFonts w:ascii="Simplified Arabic" w:hAnsi="Simplified Arabic" w:cs="Simplified Arabic"/>
          <w:sz w:val="24"/>
          <w:szCs w:val="24"/>
        </w:rPr>
        <w:t>C6</w:t>
      </w:r>
      <w:r>
        <w:rPr>
          <w:rFonts w:ascii="Simplified Arabic" w:hAnsi="Simplified Arabic" w:cs="Simplified Arabic"/>
          <w:sz w:val="24"/>
          <w:szCs w:val="24"/>
          <w:rtl/>
        </w:rPr>
        <w:t>) قبل حساب الدرجات، وفق المعادلة: الدرجة المصححة = 6 – الدرجة الأصلية.</w:t>
      </w:r>
    </w:p>
    <w:p w14:paraId="2F5FB2A2" w14:textId="77777777" w:rsidR="00161B2D" w:rsidRPr="00982C12" w:rsidRDefault="00161B2D" w:rsidP="00D63CA8">
      <w:pPr>
        <w:pStyle w:val="3"/>
        <w:bidi/>
        <w:spacing w:before="120" w:after="80"/>
        <w:jc w:val="both"/>
        <w:rPr>
          <w:rFonts w:ascii="Simplified Arabic" w:hAnsi="Simplified Arabic" w:cs="Simplified Arabic"/>
          <w:bCs/>
          <w:color w:val="auto"/>
          <w:sz w:val="28"/>
          <w:szCs w:val="28"/>
        </w:rPr>
      </w:pPr>
      <w:r w:rsidRPr="00982C12">
        <w:rPr>
          <w:rFonts w:ascii="Simplified Arabic" w:hAnsi="Simplified Arabic" w:cs="Simplified Arabic"/>
          <w:bCs/>
          <w:color w:val="auto"/>
          <w:sz w:val="28"/>
          <w:szCs w:val="28"/>
          <w:rtl/>
        </w:rPr>
        <w:t>3.5.5 مقياس سلوكيات السلامة</w:t>
      </w:r>
    </w:p>
    <w:p w14:paraId="0554B0FE" w14:textId="64AF59D9" w:rsidR="00161B2D" w:rsidRPr="00D63CA8" w:rsidRDefault="00982C12" w:rsidP="00D63CA8">
      <w:pPr>
        <w:bidi/>
        <w:spacing w:after="100" w:line="324" w:lineRule="auto"/>
        <w:jc w:val="both"/>
        <w:rPr>
          <w:rFonts w:ascii="Simplified Arabic" w:hAnsi="Simplified Arabic" w:cs="Simplified Arabic"/>
          <w:sz w:val="24"/>
          <w:szCs w:val="24"/>
        </w:rPr>
      </w:pPr>
      <w:r>
        <w:rPr>
          <w:rFonts w:ascii="Simplified Arabic" w:hAnsi="Simplified Arabic" w:cs="Simplified Arabic"/>
          <w:sz w:val="24"/>
          <w:szCs w:val="24"/>
          <w:rtl/>
        </w:rPr>
        <w:t xml:space="preserve">يُقيم الوسيط الثاني باستخدام مقياس مطور للدراسة، يتكون من 12 فقرة، مستندًا إلى إطار </w:t>
      </w:r>
      <w:r>
        <w:rPr>
          <w:rFonts w:ascii="Simplified Arabic" w:hAnsi="Simplified Arabic" w:cs="Simplified Arabic"/>
          <w:sz w:val="24"/>
          <w:szCs w:val="24"/>
        </w:rPr>
        <w:t>Neal</w:t>
      </w:r>
      <w:r>
        <w:rPr>
          <w:rFonts w:ascii="Simplified Arabic" w:hAnsi="Simplified Arabic" w:cs="Simplified Arabic"/>
          <w:sz w:val="24"/>
          <w:szCs w:val="24"/>
          <w:rtl/>
        </w:rPr>
        <w:t xml:space="preserve"> و</w:t>
      </w:r>
      <w:r>
        <w:rPr>
          <w:rFonts w:ascii="Simplified Arabic" w:hAnsi="Simplified Arabic" w:cs="Simplified Arabic"/>
          <w:sz w:val="24"/>
          <w:szCs w:val="24"/>
        </w:rPr>
        <w:t>Griffin</w:t>
      </w:r>
      <w:r>
        <w:rPr>
          <w:rFonts w:ascii="Simplified Arabic" w:hAnsi="Simplified Arabic" w:cs="Simplified Arabic"/>
          <w:sz w:val="24"/>
          <w:szCs w:val="24"/>
          <w:rtl/>
        </w:rPr>
        <w:t xml:space="preserve"> (2006) وأدبيات التنظيم الآمن في الرعاية الصحية (</w:t>
      </w:r>
      <w:r>
        <w:rPr>
          <w:rFonts w:ascii="Simplified Arabic" w:hAnsi="Simplified Arabic" w:cs="Simplified Arabic"/>
          <w:sz w:val="24"/>
          <w:szCs w:val="24"/>
        </w:rPr>
        <w:t>Vogus &amp; Sutcliffe</w:t>
      </w:r>
      <w:r>
        <w:rPr>
          <w:rFonts w:ascii="Simplified Arabic" w:hAnsi="Simplified Arabic" w:cs="Simplified Arabic"/>
          <w:sz w:val="24"/>
          <w:szCs w:val="24"/>
          <w:rtl/>
        </w:rPr>
        <w:t xml:space="preserve">، 2007). يغطي المقياس بعدين: الامتثال لإجراءات السلامة (6 فقرات) والمشاركة في أنشطة السلامة (6 فقرات). وليس نسخة أصلية من مقياس </w:t>
      </w:r>
      <w:r>
        <w:rPr>
          <w:rFonts w:ascii="Simplified Arabic" w:hAnsi="Simplified Arabic" w:cs="Simplified Arabic"/>
          <w:sz w:val="24"/>
          <w:szCs w:val="24"/>
        </w:rPr>
        <w:t>Neal and Griffin</w:t>
      </w:r>
      <w:r>
        <w:rPr>
          <w:rFonts w:ascii="Simplified Arabic" w:hAnsi="Simplified Arabic" w:cs="Simplified Arabic"/>
          <w:sz w:val="24"/>
          <w:szCs w:val="24"/>
          <w:rtl/>
        </w:rPr>
        <w:t>، إنما أداة معدلة ومتكيفة للبيئة الصحية؛ لذا سيتم إخضاعها للتحكيم على المحتوى، والتحليل العاملي الاستكشافي والتوكيدي. وتقاس الفقرات باستخدام مقياس تكراري خماسي من «أبدًا» إلى «دائمًا».</w:t>
      </w:r>
    </w:p>
    <w:p w14:paraId="1D16C655" w14:textId="77777777" w:rsidR="00161B2D" w:rsidRPr="00982C12" w:rsidRDefault="00161B2D" w:rsidP="00161B2D">
      <w:pPr>
        <w:pStyle w:val="3"/>
        <w:bidi/>
        <w:spacing w:before="120" w:after="80"/>
        <w:rPr>
          <w:rFonts w:ascii="Simplified Arabic" w:hAnsi="Simplified Arabic" w:cs="Simplified Arabic"/>
          <w:bCs/>
          <w:color w:val="auto"/>
          <w:sz w:val="28"/>
          <w:szCs w:val="28"/>
        </w:rPr>
      </w:pPr>
      <w:r w:rsidRPr="00982C12">
        <w:rPr>
          <w:rFonts w:ascii="Simplified Arabic" w:eastAsia="Simplified Arabic" w:hAnsi="Simplified Arabic" w:cs="Simplified Arabic"/>
          <w:bCs/>
          <w:color w:val="auto"/>
          <w:sz w:val="28"/>
          <w:szCs w:val="28"/>
          <w:rtl/>
        </w:rPr>
        <w:t>3.5.6 مقياس التقليل المُدرَك للأحداث الضارة (PRAE)</w:t>
      </w:r>
    </w:p>
    <w:p w14:paraId="0DC37E5A" w14:textId="0CFCC1F8" w:rsidR="00161B2D" w:rsidRPr="00161B2D" w:rsidRDefault="00982C12" w:rsidP="00161B2D">
      <w:pPr>
        <w:bidi/>
        <w:spacing w:after="100" w:line="324" w:lineRule="auto"/>
        <w:rPr>
          <w:rFonts w:ascii="Simplified Arabic" w:hAnsi="Simplified Arabic" w:cs="Simplified Arabic"/>
        </w:rPr>
      </w:pPr>
      <w:r>
        <w:rPr>
          <w:rFonts w:ascii="Simplified Arabic" w:eastAsia="Simplified Arabic" w:hAnsi="Simplified Arabic" w:cs="Simplified Arabic"/>
          <w:sz w:val="28"/>
          <w:rtl/>
        </w:rPr>
        <w:t>يُقاس المتغير التابع من خلال ثماني فقرات مطورة تعكس إدراك العاملين لفاعلية التدابير المتخذة في الوقاية من الأخطاء والحوادث القابلة للوقاية وتقليلها، مثل أخطاء الدواء، والسقوط، والعدوى المرتبطة بالرعاية، وأخطاء الهوية، والمضاعفات المرتبطة بالإجراءات، إضافة إلى فاعلية نظم الإبلاغ والاستجابة والتعلم. ويُسمى هذا البناء «التقليل المُدرَك للأحداث الضارة (</w:t>
      </w:r>
      <w:r>
        <w:rPr>
          <w:rFonts w:ascii="Simplified Arabic" w:eastAsia="Simplified Arabic" w:hAnsi="Simplified Arabic" w:cs="Simplified Arabic"/>
          <w:sz w:val="28"/>
        </w:rPr>
        <w:t>PRAE</w:t>
      </w:r>
      <w:r>
        <w:rPr>
          <w:rFonts w:ascii="Simplified Arabic" w:eastAsia="Simplified Arabic" w:hAnsi="Simplified Arabic" w:cs="Simplified Arabic"/>
          <w:sz w:val="28"/>
          <w:rtl/>
        </w:rPr>
        <w:t>)». ولا يمثل معدل الأحداث الفعلي المستخرج من السجلات، ولا يجوز تفسير درجته بوصفها عددًا أو نسبة أو معدلًا حقيقيًا للحوادث. وتشير الدرجة الأعلى إلى إدراك أكبر لفاعلية إجراءات الوقاية والتقليل.</w:t>
      </w:r>
    </w:p>
    <w:p w14:paraId="1FD30383" w14:textId="77777777" w:rsidR="00161B2D" w:rsidRPr="00161B2D" w:rsidRDefault="00161B2D" w:rsidP="00161B2D">
      <w:pPr>
        <w:keepNext/>
        <w:keepLines/>
        <w:pBdr>
          <w:bottom w:val="single" w:sz="7" w:space="3" w:color="00A6C8"/>
        </w:pBdr>
        <w:bidi/>
        <w:spacing w:before="180" w:after="100"/>
        <w:rPr>
          <w:rFonts w:ascii="Simplified Arabic" w:hAnsi="Simplified Arabic" w:cs="Simplified Arabic"/>
        </w:rPr>
      </w:pPr>
      <w:r w:rsidRPr="00161B2D">
        <w:rPr>
          <w:rFonts w:ascii="Simplified Arabic" w:eastAsia="Sakkal Majalla" w:hAnsi="Simplified Arabic" w:cs="Simplified Arabic"/>
          <w:b/>
          <w:color w:val="1F4E78"/>
          <w:sz w:val="24"/>
          <w:rtl/>
        </w:rPr>
        <w:t>جدول (3-2): الهيكل النهائي للاستبانة وأعداد فقراتها</w:t>
      </w:r>
    </w:p>
    <w:tbl>
      <w:tblPr>
        <w:tblStyle w:val="a7"/>
        <w:bidiVisual/>
        <w:tblW w:w="5000" w:type="pct"/>
        <w:jc w:val="center"/>
        <w:tblBorders>
          <w:top w:val="single" w:sz="10" w:space="0" w:color="203864"/>
          <w:left w:val="single" w:sz="10" w:space="0" w:color="203864"/>
          <w:bottom w:val="single" w:sz="10" w:space="0" w:color="203864"/>
          <w:right w:val="single" w:sz="10" w:space="0" w:color="203864"/>
          <w:insideH w:val="single" w:sz="4" w:space="0" w:color="A8BDD0"/>
          <w:insideV w:val="single" w:sz="4" w:space="0" w:color="D6E1EA"/>
        </w:tblBorders>
        <w:tblLook w:val="04A0" w:firstRow="1" w:lastRow="0" w:firstColumn="1" w:lastColumn="0" w:noHBand="0" w:noVBand="1"/>
      </w:tblPr>
      <w:tblGrid>
        <w:gridCol w:w="975"/>
        <w:gridCol w:w="1731"/>
        <w:gridCol w:w="2009"/>
        <w:gridCol w:w="2110"/>
        <w:gridCol w:w="1460"/>
        <w:gridCol w:w="1579"/>
      </w:tblGrid>
      <w:tr w:rsidR="00161B2D" w:rsidRPr="00161B2D" w14:paraId="69BD06B2" w14:textId="77777777" w:rsidTr="00084470">
        <w:trPr>
          <w:cantSplit/>
          <w:tblHeader/>
          <w:jc w:val="center"/>
        </w:trPr>
        <w:tc>
          <w:tcPr>
            <w:tcW w:w="1008"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7D3A70A2" w14:textId="77777777" w:rsidR="00161B2D" w:rsidRPr="00161B2D" w:rsidRDefault="00161B2D" w:rsidP="00D325F5">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FFFFFF"/>
                <w:sz w:val="17"/>
                <w:rtl/>
              </w:rPr>
              <w:t>القسم</w:t>
            </w:r>
          </w:p>
        </w:tc>
        <w:tc>
          <w:tcPr>
            <w:tcW w:w="1800"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45FFF1F5" w14:textId="77777777" w:rsidR="00161B2D" w:rsidRPr="00161B2D" w:rsidRDefault="00161B2D" w:rsidP="00D325F5">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FFFFFF"/>
                <w:sz w:val="17"/>
                <w:rtl/>
              </w:rPr>
              <w:t>المتغير</w:t>
            </w:r>
          </w:p>
        </w:tc>
        <w:tc>
          <w:tcPr>
            <w:tcW w:w="2088"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06F22EA1" w14:textId="77777777" w:rsidR="00161B2D" w:rsidRPr="00161B2D" w:rsidRDefault="00161B2D" w:rsidP="00D325F5">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FFFFFF"/>
                <w:sz w:val="17"/>
                <w:rtl/>
              </w:rPr>
              <w:t>الأداة</w:t>
            </w:r>
          </w:p>
        </w:tc>
        <w:tc>
          <w:tcPr>
            <w:tcW w:w="2232"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13F39C2D" w14:textId="77777777" w:rsidR="00161B2D" w:rsidRPr="00161B2D" w:rsidRDefault="00161B2D" w:rsidP="00D325F5">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FFFFFF"/>
                <w:sz w:val="17"/>
                <w:rtl/>
              </w:rPr>
              <w:t>العدد والأبعاد</w:t>
            </w:r>
          </w:p>
        </w:tc>
        <w:tc>
          <w:tcPr>
            <w:tcW w:w="1512"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03BB1AFB" w14:textId="77777777" w:rsidR="00161B2D" w:rsidRPr="00161B2D" w:rsidRDefault="00161B2D" w:rsidP="00D325F5">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FFFFFF"/>
                <w:sz w:val="17"/>
                <w:rtl/>
              </w:rPr>
              <w:t>مقياس الاستجابة</w:t>
            </w:r>
          </w:p>
        </w:tc>
        <w:tc>
          <w:tcPr>
            <w:tcW w:w="1656"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3C06BE3D" w14:textId="77777777" w:rsidR="00161B2D" w:rsidRPr="00161B2D" w:rsidRDefault="00161B2D" w:rsidP="00D325F5">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FFFFFF"/>
                <w:sz w:val="17"/>
                <w:rtl/>
              </w:rPr>
              <w:t>الفقرات العكسية</w:t>
            </w:r>
          </w:p>
        </w:tc>
      </w:tr>
      <w:tr w:rsidR="00161B2D" w:rsidRPr="00161B2D" w14:paraId="68E79274" w14:textId="77777777" w:rsidTr="00084470">
        <w:trPr>
          <w:cantSplit/>
          <w:jc w:val="center"/>
        </w:trPr>
        <w:tc>
          <w:tcPr>
            <w:tcW w:w="1008" w:type="dxa"/>
            <w:shd w:val="clear" w:color="auto" w:fill="EAF1F8"/>
            <w:tcMar>
              <w:top w:w="70" w:type="dxa"/>
              <w:left w:w="70" w:type="dxa"/>
              <w:bottom w:w="70" w:type="dxa"/>
              <w:right w:w="70" w:type="dxa"/>
            </w:tcMar>
            <w:vAlign w:val="center"/>
          </w:tcPr>
          <w:p w14:paraId="13B6C105"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7"/>
                <w:rtl/>
              </w:rPr>
              <w:t>الأول</w:t>
            </w:r>
          </w:p>
        </w:tc>
        <w:tc>
          <w:tcPr>
            <w:tcW w:w="1800" w:type="dxa"/>
            <w:shd w:val="clear" w:color="auto" w:fill="EAF1F8"/>
            <w:tcMar>
              <w:top w:w="70" w:type="dxa"/>
              <w:left w:w="70" w:type="dxa"/>
              <w:bottom w:w="70" w:type="dxa"/>
              <w:right w:w="70" w:type="dxa"/>
            </w:tcMar>
            <w:vAlign w:val="center"/>
          </w:tcPr>
          <w:p w14:paraId="651794F0"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البيانات الديموغرافية والوظيفية</w:t>
            </w:r>
          </w:p>
        </w:tc>
        <w:tc>
          <w:tcPr>
            <w:tcW w:w="2088" w:type="dxa"/>
            <w:shd w:val="clear" w:color="auto" w:fill="EAF1F8"/>
            <w:tcMar>
              <w:top w:w="70" w:type="dxa"/>
              <w:left w:w="70" w:type="dxa"/>
              <w:bottom w:w="70" w:type="dxa"/>
              <w:right w:w="70" w:type="dxa"/>
            </w:tcMar>
            <w:vAlign w:val="center"/>
          </w:tcPr>
          <w:p w14:paraId="54B996E6"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أسئلة تعريفية غير اسمية</w:t>
            </w:r>
          </w:p>
        </w:tc>
        <w:tc>
          <w:tcPr>
            <w:tcW w:w="2232" w:type="dxa"/>
            <w:shd w:val="clear" w:color="auto" w:fill="EAF1F8"/>
            <w:tcMar>
              <w:top w:w="70" w:type="dxa"/>
              <w:left w:w="70" w:type="dxa"/>
              <w:bottom w:w="70" w:type="dxa"/>
              <w:right w:w="70" w:type="dxa"/>
            </w:tcMar>
            <w:vAlign w:val="center"/>
          </w:tcPr>
          <w:p w14:paraId="6EDEDBFB"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9 أسئلة</w:t>
            </w:r>
          </w:p>
        </w:tc>
        <w:tc>
          <w:tcPr>
            <w:tcW w:w="1512" w:type="dxa"/>
            <w:shd w:val="clear" w:color="auto" w:fill="EAF1F8"/>
            <w:tcMar>
              <w:top w:w="70" w:type="dxa"/>
              <w:left w:w="70" w:type="dxa"/>
              <w:bottom w:w="70" w:type="dxa"/>
              <w:right w:w="70" w:type="dxa"/>
            </w:tcMar>
            <w:vAlign w:val="center"/>
          </w:tcPr>
          <w:p w14:paraId="76AA11A2"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فئات/قيم رقمية</w:t>
            </w:r>
          </w:p>
        </w:tc>
        <w:tc>
          <w:tcPr>
            <w:tcW w:w="1656" w:type="dxa"/>
            <w:shd w:val="clear" w:color="auto" w:fill="EAF1F8"/>
            <w:tcMar>
              <w:top w:w="70" w:type="dxa"/>
              <w:left w:w="70" w:type="dxa"/>
              <w:bottom w:w="70" w:type="dxa"/>
              <w:right w:w="70" w:type="dxa"/>
            </w:tcMar>
            <w:vAlign w:val="center"/>
          </w:tcPr>
          <w:p w14:paraId="757371F4"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لا يوجد</w:t>
            </w:r>
          </w:p>
        </w:tc>
      </w:tr>
      <w:tr w:rsidR="00161B2D" w:rsidRPr="00161B2D" w14:paraId="5C6EBBD6" w14:textId="77777777" w:rsidTr="00084470">
        <w:trPr>
          <w:cantSplit/>
          <w:jc w:val="center"/>
        </w:trPr>
        <w:tc>
          <w:tcPr>
            <w:tcW w:w="1008" w:type="dxa"/>
            <w:shd w:val="clear" w:color="auto" w:fill="DCE6F1"/>
            <w:tcMar>
              <w:top w:w="70" w:type="dxa"/>
              <w:left w:w="70" w:type="dxa"/>
              <w:bottom w:w="70" w:type="dxa"/>
              <w:right w:w="70" w:type="dxa"/>
            </w:tcMar>
            <w:vAlign w:val="center"/>
          </w:tcPr>
          <w:p w14:paraId="16EA4CE0"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7"/>
                <w:rtl/>
              </w:rPr>
              <w:t>الثاني</w:t>
            </w:r>
          </w:p>
        </w:tc>
        <w:tc>
          <w:tcPr>
            <w:tcW w:w="1800" w:type="dxa"/>
            <w:shd w:val="clear" w:color="auto" w:fill="F7FAFC"/>
            <w:tcMar>
              <w:top w:w="70" w:type="dxa"/>
              <w:left w:w="70" w:type="dxa"/>
              <w:bottom w:w="70" w:type="dxa"/>
              <w:right w:w="70" w:type="dxa"/>
            </w:tcMar>
            <w:vAlign w:val="center"/>
          </w:tcPr>
          <w:p w14:paraId="3593F3F5"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القيادة التحويلية (TL)</w:t>
            </w:r>
          </w:p>
        </w:tc>
        <w:tc>
          <w:tcPr>
            <w:tcW w:w="2088" w:type="dxa"/>
            <w:shd w:val="clear" w:color="auto" w:fill="F7FAFC"/>
            <w:tcMar>
              <w:top w:w="70" w:type="dxa"/>
              <w:left w:w="70" w:type="dxa"/>
              <w:bottom w:w="70" w:type="dxa"/>
              <w:right w:w="70" w:type="dxa"/>
            </w:tcMar>
            <w:vAlign w:val="center"/>
          </w:tcPr>
          <w:p w14:paraId="0802DBE5"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TLI المكيّف</w:t>
            </w:r>
          </w:p>
        </w:tc>
        <w:tc>
          <w:tcPr>
            <w:tcW w:w="2232" w:type="dxa"/>
            <w:shd w:val="clear" w:color="auto" w:fill="F7FAFC"/>
            <w:tcMar>
              <w:top w:w="70" w:type="dxa"/>
              <w:left w:w="70" w:type="dxa"/>
              <w:bottom w:w="70" w:type="dxa"/>
              <w:right w:w="70" w:type="dxa"/>
            </w:tcMar>
            <w:vAlign w:val="center"/>
          </w:tcPr>
          <w:p w14:paraId="70BA8428"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23 فقرة؛ 6 أبعاد (4، 4، 4، 4، 4، 3)</w:t>
            </w:r>
          </w:p>
        </w:tc>
        <w:tc>
          <w:tcPr>
            <w:tcW w:w="1512" w:type="dxa"/>
            <w:shd w:val="clear" w:color="auto" w:fill="F7FAFC"/>
            <w:tcMar>
              <w:top w:w="70" w:type="dxa"/>
              <w:left w:w="70" w:type="dxa"/>
              <w:bottom w:w="70" w:type="dxa"/>
              <w:right w:w="70" w:type="dxa"/>
            </w:tcMar>
            <w:vAlign w:val="center"/>
          </w:tcPr>
          <w:p w14:paraId="3E6CD390"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اتفاق خماسي</w:t>
            </w:r>
          </w:p>
        </w:tc>
        <w:tc>
          <w:tcPr>
            <w:tcW w:w="1656" w:type="dxa"/>
            <w:shd w:val="clear" w:color="auto" w:fill="F7FAFC"/>
            <w:tcMar>
              <w:top w:w="70" w:type="dxa"/>
              <w:left w:w="70" w:type="dxa"/>
              <w:bottom w:w="70" w:type="dxa"/>
              <w:right w:w="70" w:type="dxa"/>
            </w:tcMar>
            <w:vAlign w:val="center"/>
          </w:tcPr>
          <w:p w14:paraId="6FFD1DD7"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لا يوجد</w:t>
            </w:r>
          </w:p>
        </w:tc>
      </w:tr>
      <w:tr w:rsidR="00161B2D" w:rsidRPr="00161B2D" w14:paraId="2EAE1CD2" w14:textId="77777777" w:rsidTr="00084470">
        <w:trPr>
          <w:cantSplit/>
          <w:jc w:val="center"/>
        </w:trPr>
        <w:tc>
          <w:tcPr>
            <w:tcW w:w="1008" w:type="dxa"/>
            <w:shd w:val="clear" w:color="auto" w:fill="EAF1F8"/>
            <w:tcMar>
              <w:top w:w="70" w:type="dxa"/>
              <w:left w:w="70" w:type="dxa"/>
              <w:bottom w:w="70" w:type="dxa"/>
              <w:right w:w="70" w:type="dxa"/>
            </w:tcMar>
            <w:vAlign w:val="center"/>
          </w:tcPr>
          <w:p w14:paraId="1F28EEF7"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7"/>
                <w:rtl/>
              </w:rPr>
              <w:t>الثالث</w:t>
            </w:r>
          </w:p>
        </w:tc>
        <w:tc>
          <w:tcPr>
            <w:tcW w:w="1800" w:type="dxa"/>
            <w:shd w:val="clear" w:color="auto" w:fill="EAF1F8"/>
            <w:tcMar>
              <w:top w:w="70" w:type="dxa"/>
              <w:left w:w="70" w:type="dxa"/>
              <w:bottom w:w="70" w:type="dxa"/>
              <w:right w:w="70" w:type="dxa"/>
            </w:tcMar>
            <w:vAlign w:val="center"/>
          </w:tcPr>
          <w:p w14:paraId="006434A1"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ثقافة سلامة المرضى (SC)</w:t>
            </w:r>
          </w:p>
        </w:tc>
        <w:tc>
          <w:tcPr>
            <w:tcW w:w="2088" w:type="dxa"/>
            <w:shd w:val="clear" w:color="auto" w:fill="EAF1F8"/>
            <w:tcMar>
              <w:top w:w="70" w:type="dxa"/>
              <w:left w:w="70" w:type="dxa"/>
              <w:bottom w:w="70" w:type="dxa"/>
              <w:right w:w="70" w:type="dxa"/>
            </w:tcMar>
            <w:vAlign w:val="center"/>
          </w:tcPr>
          <w:p w14:paraId="1F43AF20"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أبعاد مختارة من HSOPSC v1.0</w:t>
            </w:r>
          </w:p>
        </w:tc>
        <w:tc>
          <w:tcPr>
            <w:tcW w:w="2232" w:type="dxa"/>
            <w:shd w:val="clear" w:color="auto" w:fill="EAF1F8"/>
            <w:tcMar>
              <w:top w:w="70" w:type="dxa"/>
              <w:left w:w="70" w:type="dxa"/>
              <w:bottom w:w="70" w:type="dxa"/>
              <w:right w:w="70" w:type="dxa"/>
            </w:tcMar>
            <w:vAlign w:val="center"/>
          </w:tcPr>
          <w:p w14:paraId="02A21FAB"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13 فقرة؛ 4 أبعاد (3، 3، 3، 4)</w:t>
            </w:r>
          </w:p>
        </w:tc>
        <w:tc>
          <w:tcPr>
            <w:tcW w:w="1512" w:type="dxa"/>
            <w:shd w:val="clear" w:color="auto" w:fill="EAF1F8"/>
            <w:tcMar>
              <w:top w:w="70" w:type="dxa"/>
              <w:left w:w="70" w:type="dxa"/>
              <w:bottom w:w="70" w:type="dxa"/>
              <w:right w:w="70" w:type="dxa"/>
            </w:tcMar>
            <w:vAlign w:val="center"/>
          </w:tcPr>
          <w:p w14:paraId="20A59819"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اتفاق/تكرار خماسي</w:t>
            </w:r>
          </w:p>
        </w:tc>
        <w:tc>
          <w:tcPr>
            <w:tcW w:w="1656" w:type="dxa"/>
            <w:shd w:val="clear" w:color="auto" w:fill="EAF1F8"/>
            <w:tcMar>
              <w:top w:w="70" w:type="dxa"/>
              <w:left w:w="70" w:type="dxa"/>
              <w:bottom w:w="70" w:type="dxa"/>
              <w:right w:w="70" w:type="dxa"/>
            </w:tcMar>
            <w:vAlign w:val="center"/>
          </w:tcPr>
          <w:p w14:paraId="0BC8BAAC"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SC3 (F9)، SC6 (C6)</w:t>
            </w:r>
          </w:p>
        </w:tc>
      </w:tr>
      <w:tr w:rsidR="00161B2D" w:rsidRPr="00161B2D" w14:paraId="41218695" w14:textId="77777777" w:rsidTr="00084470">
        <w:trPr>
          <w:cantSplit/>
          <w:jc w:val="center"/>
        </w:trPr>
        <w:tc>
          <w:tcPr>
            <w:tcW w:w="1008" w:type="dxa"/>
            <w:shd w:val="clear" w:color="auto" w:fill="DCE6F1"/>
            <w:tcMar>
              <w:top w:w="70" w:type="dxa"/>
              <w:left w:w="70" w:type="dxa"/>
              <w:bottom w:w="70" w:type="dxa"/>
              <w:right w:w="70" w:type="dxa"/>
            </w:tcMar>
            <w:vAlign w:val="center"/>
          </w:tcPr>
          <w:p w14:paraId="689470F0"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7"/>
                <w:rtl/>
              </w:rPr>
              <w:t>الرابع</w:t>
            </w:r>
          </w:p>
        </w:tc>
        <w:tc>
          <w:tcPr>
            <w:tcW w:w="1800" w:type="dxa"/>
            <w:shd w:val="clear" w:color="auto" w:fill="F7FAFC"/>
            <w:tcMar>
              <w:top w:w="70" w:type="dxa"/>
              <w:left w:w="70" w:type="dxa"/>
              <w:bottom w:w="70" w:type="dxa"/>
              <w:right w:w="70" w:type="dxa"/>
            </w:tcMar>
            <w:vAlign w:val="center"/>
          </w:tcPr>
          <w:p w14:paraId="21BDA06C"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سلوكيات السلامة (SB)</w:t>
            </w:r>
          </w:p>
        </w:tc>
        <w:tc>
          <w:tcPr>
            <w:tcW w:w="2088" w:type="dxa"/>
            <w:shd w:val="clear" w:color="auto" w:fill="F7FAFC"/>
            <w:tcMar>
              <w:top w:w="70" w:type="dxa"/>
              <w:left w:w="70" w:type="dxa"/>
              <w:bottom w:w="70" w:type="dxa"/>
              <w:right w:w="70" w:type="dxa"/>
            </w:tcMar>
            <w:vAlign w:val="center"/>
          </w:tcPr>
          <w:p w14:paraId="02C02508"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مقياس مطور للدراسة</w:t>
            </w:r>
          </w:p>
        </w:tc>
        <w:tc>
          <w:tcPr>
            <w:tcW w:w="2232" w:type="dxa"/>
            <w:shd w:val="clear" w:color="auto" w:fill="F7FAFC"/>
            <w:tcMar>
              <w:top w:w="70" w:type="dxa"/>
              <w:left w:w="70" w:type="dxa"/>
              <w:bottom w:w="70" w:type="dxa"/>
              <w:right w:w="70" w:type="dxa"/>
            </w:tcMar>
            <w:vAlign w:val="center"/>
          </w:tcPr>
          <w:p w14:paraId="2059568F"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12 فقرة؛ بعدان (6، 6)</w:t>
            </w:r>
          </w:p>
        </w:tc>
        <w:tc>
          <w:tcPr>
            <w:tcW w:w="1512" w:type="dxa"/>
            <w:shd w:val="clear" w:color="auto" w:fill="F7FAFC"/>
            <w:tcMar>
              <w:top w:w="70" w:type="dxa"/>
              <w:left w:w="70" w:type="dxa"/>
              <w:bottom w:w="70" w:type="dxa"/>
              <w:right w:w="70" w:type="dxa"/>
            </w:tcMar>
            <w:vAlign w:val="center"/>
          </w:tcPr>
          <w:p w14:paraId="1E5A7DB3"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تكرار خماسي</w:t>
            </w:r>
          </w:p>
        </w:tc>
        <w:tc>
          <w:tcPr>
            <w:tcW w:w="1656" w:type="dxa"/>
            <w:shd w:val="clear" w:color="auto" w:fill="F7FAFC"/>
            <w:tcMar>
              <w:top w:w="70" w:type="dxa"/>
              <w:left w:w="70" w:type="dxa"/>
              <w:bottom w:w="70" w:type="dxa"/>
              <w:right w:w="70" w:type="dxa"/>
            </w:tcMar>
            <w:vAlign w:val="center"/>
          </w:tcPr>
          <w:p w14:paraId="10950D07"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لا يوجد</w:t>
            </w:r>
          </w:p>
        </w:tc>
      </w:tr>
      <w:tr w:rsidR="00161B2D" w:rsidRPr="00161B2D" w14:paraId="679CE90C" w14:textId="77777777" w:rsidTr="00084470">
        <w:trPr>
          <w:cantSplit/>
          <w:jc w:val="center"/>
        </w:trPr>
        <w:tc>
          <w:tcPr>
            <w:tcW w:w="1008" w:type="dxa"/>
            <w:shd w:val="clear" w:color="auto" w:fill="EAF1F8"/>
            <w:tcMar>
              <w:top w:w="70" w:type="dxa"/>
              <w:left w:w="70" w:type="dxa"/>
              <w:bottom w:w="70" w:type="dxa"/>
              <w:right w:w="70" w:type="dxa"/>
            </w:tcMar>
            <w:vAlign w:val="center"/>
          </w:tcPr>
          <w:p w14:paraId="3E34CF15"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7"/>
                <w:rtl/>
              </w:rPr>
              <w:t>الخامس</w:t>
            </w:r>
          </w:p>
        </w:tc>
        <w:tc>
          <w:tcPr>
            <w:tcW w:w="1800" w:type="dxa"/>
            <w:shd w:val="clear" w:color="auto" w:fill="EAF1F8"/>
            <w:tcMar>
              <w:top w:w="70" w:type="dxa"/>
              <w:left w:w="70" w:type="dxa"/>
              <w:bottom w:w="70" w:type="dxa"/>
              <w:right w:w="70" w:type="dxa"/>
            </w:tcMar>
            <w:vAlign w:val="center"/>
          </w:tcPr>
          <w:p w14:paraId="0AF92103" w14:textId="77777777" w:rsidR="00161B2D" w:rsidRPr="00161B2D" w:rsidRDefault="00161B2D" w:rsidP="00161B2D">
            <w:pPr>
              <w:keepLines/>
              <w:bidi/>
              <w:spacing w:after="0" w:line="240" w:lineRule="auto"/>
              <w:jc w:val="right"/>
              <w:rPr>
                <w:rFonts w:ascii="Simplified Arabic" w:hAnsi="Simplified Arabic" w:cs="Simplified Arabic"/>
              </w:rPr>
            </w:pPr>
            <w:r>
              <w:rPr>
                <w:rFonts w:ascii="Traditional Arabic" w:eastAsia="Traditional Arabic" w:hAnsi="Traditional Arabic" w:cs="Traditional Arabic"/>
                <w:color w:val="1F1F1F"/>
                <w:sz w:val="17"/>
                <w:rtl/>
              </w:rPr>
              <w:t>التقليل المُدرَك للأحداث الضارة (PRAE)</w:t>
            </w:r>
          </w:p>
        </w:tc>
        <w:tc>
          <w:tcPr>
            <w:tcW w:w="2088" w:type="dxa"/>
            <w:shd w:val="clear" w:color="auto" w:fill="EAF1F8"/>
            <w:tcMar>
              <w:top w:w="70" w:type="dxa"/>
              <w:left w:w="70" w:type="dxa"/>
              <w:bottom w:w="70" w:type="dxa"/>
              <w:right w:w="70" w:type="dxa"/>
            </w:tcMar>
            <w:vAlign w:val="center"/>
          </w:tcPr>
          <w:p w14:paraId="12743567"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مقياس مطور للدراسة</w:t>
            </w:r>
          </w:p>
        </w:tc>
        <w:tc>
          <w:tcPr>
            <w:tcW w:w="2232" w:type="dxa"/>
            <w:shd w:val="clear" w:color="auto" w:fill="EAF1F8"/>
            <w:tcMar>
              <w:top w:w="70" w:type="dxa"/>
              <w:left w:w="70" w:type="dxa"/>
              <w:bottom w:w="70" w:type="dxa"/>
              <w:right w:w="70" w:type="dxa"/>
            </w:tcMar>
            <w:vAlign w:val="center"/>
          </w:tcPr>
          <w:p w14:paraId="0F316492"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8 فقرات؛ أحادي البعد</w:t>
            </w:r>
          </w:p>
        </w:tc>
        <w:tc>
          <w:tcPr>
            <w:tcW w:w="1512" w:type="dxa"/>
            <w:shd w:val="clear" w:color="auto" w:fill="EAF1F8"/>
            <w:tcMar>
              <w:top w:w="70" w:type="dxa"/>
              <w:left w:w="70" w:type="dxa"/>
              <w:bottom w:w="70" w:type="dxa"/>
              <w:right w:w="70" w:type="dxa"/>
            </w:tcMar>
            <w:vAlign w:val="center"/>
          </w:tcPr>
          <w:p w14:paraId="74EBF8B2"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اتفاق خماسي</w:t>
            </w:r>
          </w:p>
        </w:tc>
        <w:tc>
          <w:tcPr>
            <w:tcW w:w="1656" w:type="dxa"/>
            <w:shd w:val="clear" w:color="auto" w:fill="EAF1F8"/>
            <w:tcMar>
              <w:top w:w="70" w:type="dxa"/>
              <w:left w:w="70" w:type="dxa"/>
              <w:bottom w:w="70" w:type="dxa"/>
              <w:right w:w="70" w:type="dxa"/>
            </w:tcMar>
            <w:vAlign w:val="center"/>
          </w:tcPr>
          <w:p w14:paraId="1BB0C5B1"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لا يوجد</w:t>
            </w:r>
          </w:p>
        </w:tc>
      </w:tr>
      <w:tr w:rsidR="00161B2D" w:rsidRPr="00161B2D" w14:paraId="739D1DA9" w14:textId="77777777" w:rsidTr="00084470">
        <w:trPr>
          <w:cantSplit/>
          <w:jc w:val="center"/>
        </w:trPr>
        <w:tc>
          <w:tcPr>
            <w:tcW w:w="1008" w:type="dxa"/>
            <w:shd w:val="clear" w:color="auto" w:fill="1F4E78"/>
            <w:tcMar>
              <w:top w:w="70" w:type="dxa"/>
              <w:left w:w="70" w:type="dxa"/>
              <w:bottom w:w="70" w:type="dxa"/>
              <w:right w:w="70" w:type="dxa"/>
            </w:tcMar>
            <w:vAlign w:val="center"/>
          </w:tcPr>
          <w:p w14:paraId="09A551B9"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FFFFFF"/>
                <w:sz w:val="17"/>
                <w:rtl/>
              </w:rPr>
              <w:t>الإجمالي</w:t>
            </w:r>
          </w:p>
        </w:tc>
        <w:tc>
          <w:tcPr>
            <w:tcW w:w="1800" w:type="dxa"/>
            <w:shd w:val="clear" w:color="auto" w:fill="1F4E78"/>
            <w:tcMar>
              <w:top w:w="70" w:type="dxa"/>
              <w:left w:w="70" w:type="dxa"/>
              <w:bottom w:w="70" w:type="dxa"/>
              <w:right w:w="70" w:type="dxa"/>
            </w:tcMar>
            <w:vAlign w:val="center"/>
          </w:tcPr>
          <w:p w14:paraId="263CC9F3"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imes New Roman" w:eastAsia="Times New Roman" w:hAnsi="Times New Roman" w:cs="Times New Roman"/>
                <w:b/>
                <w:color w:val="FFFFFF"/>
                <w:sz w:val="17"/>
              </w:rPr>
              <w:t>—</w:t>
            </w:r>
          </w:p>
        </w:tc>
        <w:tc>
          <w:tcPr>
            <w:tcW w:w="2088" w:type="dxa"/>
            <w:shd w:val="clear" w:color="auto" w:fill="1F4E78"/>
            <w:tcMar>
              <w:top w:w="70" w:type="dxa"/>
              <w:left w:w="70" w:type="dxa"/>
              <w:bottom w:w="70" w:type="dxa"/>
              <w:right w:w="70" w:type="dxa"/>
            </w:tcMar>
            <w:vAlign w:val="center"/>
          </w:tcPr>
          <w:p w14:paraId="051C3B69"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imes New Roman" w:eastAsia="Times New Roman" w:hAnsi="Times New Roman" w:cs="Times New Roman"/>
                <w:b/>
                <w:color w:val="FFFFFF"/>
                <w:sz w:val="17"/>
              </w:rPr>
              <w:t>—</w:t>
            </w:r>
          </w:p>
        </w:tc>
        <w:tc>
          <w:tcPr>
            <w:tcW w:w="2232" w:type="dxa"/>
            <w:shd w:val="clear" w:color="auto" w:fill="1F4E78"/>
            <w:tcMar>
              <w:top w:w="70" w:type="dxa"/>
              <w:left w:w="70" w:type="dxa"/>
              <w:bottom w:w="70" w:type="dxa"/>
              <w:right w:w="70" w:type="dxa"/>
            </w:tcMar>
            <w:vAlign w:val="center"/>
          </w:tcPr>
          <w:p w14:paraId="271FCD3D"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FFFFFF"/>
                <w:sz w:val="17"/>
                <w:rtl/>
              </w:rPr>
              <w:t>65 بندًا: 9 أسئلة + 56 فقرة قياس</w:t>
            </w:r>
          </w:p>
        </w:tc>
        <w:tc>
          <w:tcPr>
            <w:tcW w:w="1512" w:type="dxa"/>
            <w:shd w:val="clear" w:color="auto" w:fill="1F4E78"/>
            <w:tcMar>
              <w:top w:w="70" w:type="dxa"/>
              <w:left w:w="70" w:type="dxa"/>
              <w:bottom w:w="70" w:type="dxa"/>
              <w:right w:w="70" w:type="dxa"/>
            </w:tcMar>
            <w:vAlign w:val="center"/>
          </w:tcPr>
          <w:p w14:paraId="0A116971"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imes New Roman" w:eastAsia="Times New Roman" w:hAnsi="Times New Roman" w:cs="Times New Roman"/>
                <w:b/>
                <w:color w:val="FFFFFF"/>
                <w:sz w:val="17"/>
              </w:rPr>
              <w:t>—</w:t>
            </w:r>
          </w:p>
        </w:tc>
        <w:tc>
          <w:tcPr>
            <w:tcW w:w="1656" w:type="dxa"/>
            <w:shd w:val="clear" w:color="auto" w:fill="1F4E78"/>
            <w:tcMar>
              <w:top w:w="70" w:type="dxa"/>
              <w:left w:w="70" w:type="dxa"/>
              <w:bottom w:w="70" w:type="dxa"/>
              <w:right w:w="70" w:type="dxa"/>
            </w:tcMar>
            <w:vAlign w:val="center"/>
          </w:tcPr>
          <w:p w14:paraId="5906C414"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imes New Roman" w:eastAsia="Times New Roman" w:hAnsi="Times New Roman" w:cs="Times New Roman"/>
                <w:b/>
                <w:color w:val="FFFFFF"/>
                <w:sz w:val="17"/>
              </w:rPr>
              <w:t>—</w:t>
            </w:r>
          </w:p>
        </w:tc>
      </w:tr>
    </w:tbl>
    <w:p w14:paraId="6D87D9E6" w14:textId="77777777" w:rsidR="00161B2D" w:rsidRPr="00161B2D" w:rsidRDefault="00161B2D" w:rsidP="00161B2D">
      <w:pPr>
        <w:bidi/>
        <w:spacing w:after="20"/>
        <w:rPr>
          <w:rFonts w:ascii="Simplified Arabic" w:hAnsi="Simplified Arabic" w:cs="Simplified Arabic" w:hint="cs"/>
        </w:rPr>
      </w:pPr>
    </w:p>
    <w:p w14:paraId="0FBF2FFD" w14:textId="77777777" w:rsidR="00161B2D" w:rsidRPr="00982C12" w:rsidRDefault="00161B2D" w:rsidP="00161B2D">
      <w:pPr>
        <w:pStyle w:val="1"/>
        <w:bidi/>
        <w:spacing w:before="200" w:after="80"/>
        <w:rPr>
          <w:rFonts w:ascii="Simplified Arabic" w:hAnsi="Simplified Arabic" w:cs="Simplified Arabic"/>
          <w:bCs/>
          <w:color w:val="auto"/>
          <w:sz w:val="28"/>
          <w:szCs w:val="28"/>
        </w:rPr>
      </w:pPr>
      <w:r w:rsidRPr="00982C12">
        <w:rPr>
          <w:rFonts w:ascii="Simplified Arabic" w:hAnsi="Simplified Arabic" w:cs="Simplified Arabic"/>
          <w:bCs/>
          <w:color w:val="auto"/>
          <w:sz w:val="28"/>
          <w:szCs w:val="28"/>
          <w:rtl/>
        </w:rPr>
        <w:lastRenderedPageBreak/>
        <w:t>3.6 الترجمة والتكييف الثقافي</w:t>
      </w:r>
    </w:p>
    <w:p w14:paraId="34A0B1E3" w14:textId="700E8503" w:rsidR="00161B2D" w:rsidRPr="00D63CA8" w:rsidRDefault="00982C12" w:rsidP="00D63CA8">
      <w:pPr>
        <w:bidi/>
        <w:spacing w:after="100" w:line="324" w:lineRule="auto"/>
        <w:jc w:val="both"/>
        <w:rPr>
          <w:rFonts w:ascii="Simplified Arabic" w:hAnsi="Simplified Arabic" w:cs="Simplified Arabic"/>
          <w:sz w:val="24"/>
          <w:szCs w:val="24"/>
        </w:rPr>
      </w:pPr>
      <w:r>
        <w:rPr>
          <w:rFonts w:ascii="Simplified Arabic" w:hAnsi="Simplified Arabic" w:cs="Simplified Arabic"/>
          <w:sz w:val="24"/>
          <w:szCs w:val="24"/>
          <w:rtl/>
        </w:rPr>
        <w:t>ستُطبق الترجمة الأمامية والعكسية على المقاييس ذات الأصل الإنجليزي. يترجم مترجمان مستقلان الأداة إلى العربية، ثم تراجع لجنة متخصصة النسختين وتنتج صياغة موحدة تراعي المعنى والسياق الصحي السعودي. بعد ذلك يعيد مترجم ثالث، لا يطلع على النص الأصلي، ترجمة النسخة العربية إلى الإنجليزية. وتُقارن الترجمة العكسية بالأصل، وتُناقش الفروق حتى يتحقق التكافؤ الدلالي والمفاهيمي، لا التطابق الحرفي. وسيُحفظ تقرير مختصر للعملية، يتضمن تخصصات المشاركين والتعديلات الجوهرية، ضمن ملحق المنهجية.</w:t>
      </w:r>
    </w:p>
    <w:p w14:paraId="13D5150E" w14:textId="77777777" w:rsidR="00161B2D" w:rsidRPr="00982C12" w:rsidRDefault="00161B2D" w:rsidP="00161B2D">
      <w:pPr>
        <w:pStyle w:val="1"/>
        <w:bidi/>
        <w:spacing w:before="200" w:after="80"/>
        <w:rPr>
          <w:rFonts w:ascii="Simplified Arabic" w:hAnsi="Simplified Arabic" w:cs="Simplified Arabic"/>
          <w:bCs/>
          <w:color w:val="auto"/>
          <w:sz w:val="28"/>
          <w:szCs w:val="28"/>
        </w:rPr>
      </w:pPr>
      <w:r w:rsidRPr="00982C12">
        <w:rPr>
          <w:rFonts w:ascii="Simplified Arabic" w:hAnsi="Simplified Arabic" w:cs="Simplified Arabic"/>
          <w:bCs/>
          <w:color w:val="auto"/>
          <w:sz w:val="28"/>
          <w:szCs w:val="28"/>
          <w:rtl/>
        </w:rPr>
        <w:t>3.7 التحكيم والدراسة الاستطلاعية</w:t>
      </w:r>
    </w:p>
    <w:p w14:paraId="7095676A" w14:textId="77777777" w:rsidR="00161B2D" w:rsidRPr="00982C12" w:rsidRDefault="00161B2D" w:rsidP="00161B2D">
      <w:pPr>
        <w:pStyle w:val="2"/>
        <w:bidi/>
        <w:spacing w:before="120" w:after="80"/>
        <w:rPr>
          <w:rFonts w:ascii="Simplified Arabic" w:hAnsi="Simplified Arabic" w:cs="Simplified Arabic"/>
          <w:bCs/>
          <w:color w:val="auto"/>
        </w:rPr>
      </w:pPr>
      <w:r w:rsidRPr="00982C12">
        <w:rPr>
          <w:rFonts w:ascii="Simplified Arabic" w:hAnsi="Simplified Arabic" w:cs="Simplified Arabic"/>
          <w:bCs/>
          <w:color w:val="auto"/>
          <w:sz w:val="30"/>
          <w:rtl/>
        </w:rPr>
        <w:t>3.7.1 صدق المحتوى</w:t>
      </w:r>
    </w:p>
    <w:p w14:paraId="48ECF7E7" w14:textId="4274A387" w:rsidR="00161B2D" w:rsidRPr="00982C12" w:rsidRDefault="00982C12" w:rsidP="00D63CA8">
      <w:pPr>
        <w:bidi/>
        <w:spacing w:after="100" w:line="324" w:lineRule="auto"/>
        <w:jc w:val="both"/>
        <w:rPr>
          <w:rFonts w:ascii="Simplified Arabic" w:hAnsi="Simplified Arabic" w:cs="Simplified Arabic"/>
          <w:sz w:val="24"/>
          <w:szCs w:val="24"/>
        </w:rPr>
      </w:pPr>
      <w:r w:rsidRPr="00982C12">
        <w:rPr>
          <w:rFonts w:ascii="Simplified Arabic" w:hAnsi="Simplified Arabic" w:cs="Simplified Arabic"/>
          <w:sz w:val="24"/>
          <w:szCs w:val="24"/>
          <w:rtl/>
        </w:rPr>
        <w:t>ستُعرض الصورة الأولية على عشرة محكمين من تخصصات الإدارة الصحية، والقيادة وإدارة الأعمال، وسلامة المرضى والجودة، والقياس والتقويم، والإحصاء التطبيقي. ويقيّم المحكمون وضوح كل فقرة، وملاءمتها للسياق، وانتماؤها إلى البعد، وأهميتها للقياس. وسيُحسب مؤشر صدق المحتوى على مستوى الفقرة (</w:t>
      </w:r>
      <w:r w:rsidRPr="00982C12">
        <w:rPr>
          <w:rFonts w:ascii="Simplified Arabic" w:hAnsi="Simplified Arabic" w:cs="Simplified Arabic"/>
          <w:sz w:val="24"/>
          <w:szCs w:val="24"/>
        </w:rPr>
        <w:t>I-CVI</w:t>
      </w:r>
      <w:r w:rsidRPr="00982C12">
        <w:rPr>
          <w:rFonts w:ascii="Simplified Arabic" w:hAnsi="Simplified Arabic" w:cs="Simplified Arabic"/>
          <w:sz w:val="24"/>
          <w:szCs w:val="24"/>
          <w:rtl/>
        </w:rPr>
        <w:t>) وعلى مستوى المقياس (</w:t>
      </w:r>
      <w:r w:rsidRPr="00982C12">
        <w:rPr>
          <w:rFonts w:ascii="Simplified Arabic" w:hAnsi="Simplified Arabic" w:cs="Simplified Arabic"/>
          <w:sz w:val="24"/>
          <w:szCs w:val="24"/>
        </w:rPr>
        <w:t>S-CVI/Ave</w:t>
      </w:r>
      <w:r w:rsidRPr="00982C12">
        <w:rPr>
          <w:rFonts w:ascii="Simplified Arabic" w:hAnsi="Simplified Arabic" w:cs="Simplified Arabic"/>
          <w:sz w:val="24"/>
          <w:szCs w:val="24"/>
          <w:rtl/>
        </w:rPr>
        <w:t>) متى توافرت تقديرات الملاءمة الرباعية، مع توثيق أسباب أي حذف أو إضافة أو تعديل. ويُرفق في الملحق جدول بتخصصات المحكمين وأعدادهم الفعلية دون ذكر الأسماء إذا اقتضت السرية ذلك. لن تُذكر نتائج التحكيم بصيغة الماضي إلا بعد اكتمال العملية وتوثيقها. كما ستتطابق الصورة النهائية للأداة في الملحق مع الأعداد المعتمدة في جدول (3-2).</w:t>
      </w:r>
    </w:p>
    <w:p w14:paraId="45EF2EC9" w14:textId="77777777" w:rsidR="00161B2D" w:rsidRPr="00982C12" w:rsidRDefault="00161B2D" w:rsidP="00161B2D">
      <w:pPr>
        <w:pStyle w:val="2"/>
        <w:bidi/>
        <w:spacing w:before="120" w:after="80"/>
        <w:rPr>
          <w:rFonts w:ascii="Simplified Arabic" w:hAnsi="Simplified Arabic" w:cs="Simplified Arabic"/>
          <w:bCs/>
          <w:color w:val="auto"/>
          <w:sz w:val="28"/>
          <w:szCs w:val="28"/>
        </w:rPr>
      </w:pPr>
      <w:r w:rsidRPr="00982C12">
        <w:rPr>
          <w:rFonts w:ascii="Simplified Arabic" w:hAnsi="Simplified Arabic" w:cs="Simplified Arabic"/>
          <w:bCs/>
          <w:color w:val="auto"/>
          <w:sz w:val="28"/>
          <w:szCs w:val="28"/>
          <w:rtl/>
        </w:rPr>
        <w:t>3.7.2 الدراسة الاستطلاعية</w:t>
      </w:r>
    </w:p>
    <w:p w14:paraId="03E2B502" w14:textId="76C245EC" w:rsidR="00161B2D" w:rsidRPr="00982C12" w:rsidRDefault="00982C12" w:rsidP="00982C12">
      <w:pPr>
        <w:bidi/>
        <w:spacing w:after="100" w:line="324" w:lineRule="auto"/>
        <w:jc w:val="both"/>
        <w:rPr>
          <w:rFonts w:ascii="Simplified Arabic" w:hAnsi="Simplified Arabic" w:cs="Simplified Arabic"/>
          <w:sz w:val="24"/>
          <w:szCs w:val="24"/>
        </w:rPr>
      </w:pPr>
      <w:r>
        <w:rPr>
          <w:rFonts w:ascii="Simplified Arabic" w:hAnsi="Simplified Arabic" w:cs="Simplified Arabic"/>
          <w:sz w:val="24"/>
          <w:szCs w:val="24"/>
          <w:rtl/>
        </w:rPr>
        <w:t>ستُجرى دراسة استطلاعية على 60 مشاركًا من مستشفيين غير مدرجين في العينة النهائية. وتركز على وضوح التعليمات والفقرات، وزمن الإكمال، ومعدل الفقد، والملاحظات المتكررة، والاتساق الداخلي الأولي، وصلاحية إجراءات التوزيع الورقي والإلكتروني. أما التحليل العاملي الاستكشافي للمقياسين المطورين فسيُعامل في العينة الاستطلاعية بوصفه مؤشرًا أوليًا فقط بسبب محدودية الحجم، ولن تُبنى عليه استنتاجات نهائية دون التحقق على العينة الأساسية.</w:t>
      </w:r>
    </w:p>
    <w:p w14:paraId="2B46B4FE" w14:textId="77777777" w:rsidR="00161B2D" w:rsidRPr="00161B2D" w:rsidRDefault="00161B2D" w:rsidP="00161B2D">
      <w:pPr>
        <w:keepNext/>
        <w:keepLines/>
        <w:pBdr>
          <w:bottom w:val="single" w:sz="7" w:space="3" w:color="00A6C8"/>
        </w:pBdr>
        <w:bidi/>
        <w:spacing w:before="180" w:after="100"/>
        <w:rPr>
          <w:rFonts w:ascii="Simplified Arabic" w:hAnsi="Simplified Arabic" w:cs="Simplified Arabic"/>
        </w:rPr>
      </w:pPr>
      <w:r w:rsidRPr="00161B2D">
        <w:rPr>
          <w:rFonts w:ascii="Simplified Arabic" w:eastAsia="Sakkal Majalla" w:hAnsi="Simplified Arabic" w:cs="Simplified Arabic"/>
          <w:b/>
          <w:color w:val="1F4E78"/>
          <w:sz w:val="24"/>
          <w:rtl/>
        </w:rPr>
        <w:t>جدول (3-3): مخرجات الدراسة الاستطلاعية وكيفية الاستفادة منها</w:t>
      </w:r>
    </w:p>
    <w:tbl>
      <w:tblPr>
        <w:tblStyle w:val="a7"/>
        <w:bidiVisual/>
        <w:tblW w:w="5000" w:type="pct"/>
        <w:jc w:val="center"/>
        <w:tblBorders>
          <w:top w:val="single" w:sz="10" w:space="0" w:color="203864"/>
          <w:left w:val="single" w:sz="10" w:space="0" w:color="203864"/>
          <w:bottom w:val="single" w:sz="10" w:space="0" w:color="203864"/>
          <w:right w:val="single" w:sz="10" w:space="0" w:color="203864"/>
          <w:insideH w:val="single" w:sz="4" w:space="0" w:color="A8BDD0"/>
          <w:insideV w:val="single" w:sz="4" w:space="0" w:color="D6E1EA"/>
        </w:tblBorders>
        <w:tblLook w:val="04A0" w:firstRow="1" w:lastRow="0" w:firstColumn="1" w:lastColumn="0" w:noHBand="0" w:noVBand="1"/>
      </w:tblPr>
      <w:tblGrid>
        <w:gridCol w:w="2902"/>
        <w:gridCol w:w="3481"/>
        <w:gridCol w:w="3481"/>
      </w:tblGrid>
      <w:tr w:rsidR="00161B2D" w:rsidRPr="00161B2D" w14:paraId="54EAD514" w14:textId="77777777" w:rsidTr="00084470">
        <w:trPr>
          <w:cantSplit/>
          <w:tblHeader/>
          <w:jc w:val="center"/>
        </w:trPr>
        <w:tc>
          <w:tcPr>
            <w:tcW w:w="2880" w:type="dxa"/>
            <w:tcBorders>
              <w:top w:val="single" w:sz="12" w:space="0" w:color="00A6C8"/>
              <w:bottom w:val="single" w:sz="8" w:space="0" w:color="2F75B5"/>
            </w:tcBorders>
            <w:shd w:val="clear" w:color="auto" w:fill="203864"/>
            <w:tcMar>
              <w:top w:w="110" w:type="dxa"/>
              <w:left w:w="105" w:type="dxa"/>
              <w:bottom w:w="110" w:type="dxa"/>
              <w:right w:w="105" w:type="dxa"/>
            </w:tcMar>
            <w:vAlign w:val="center"/>
          </w:tcPr>
          <w:p w14:paraId="529A2EA4"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b/>
                <w:color w:val="FFFFFF"/>
                <w:sz w:val="21"/>
                <w:rtl/>
              </w:rPr>
              <w:t>مخرج الدراسة الاستطلاعية</w:t>
            </w:r>
          </w:p>
        </w:tc>
        <w:tc>
          <w:tcPr>
            <w:tcW w:w="3456" w:type="dxa"/>
            <w:tcBorders>
              <w:top w:val="single" w:sz="12" w:space="0" w:color="00A6C8"/>
              <w:bottom w:val="single" w:sz="8" w:space="0" w:color="2F75B5"/>
            </w:tcBorders>
            <w:shd w:val="clear" w:color="auto" w:fill="203864"/>
            <w:tcMar>
              <w:top w:w="110" w:type="dxa"/>
              <w:left w:w="105" w:type="dxa"/>
              <w:bottom w:w="110" w:type="dxa"/>
              <w:right w:w="105" w:type="dxa"/>
            </w:tcMar>
            <w:vAlign w:val="center"/>
          </w:tcPr>
          <w:p w14:paraId="7FFC3685"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b/>
                <w:color w:val="FFFFFF"/>
                <w:sz w:val="21"/>
                <w:rtl/>
              </w:rPr>
              <w:t>معيار المراجعة</w:t>
            </w:r>
          </w:p>
        </w:tc>
        <w:tc>
          <w:tcPr>
            <w:tcW w:w="3456" w:type="dxa"/>
            <w:tcBorders>
              <w:top w:val="single" w:sz="12" w:space="0" w:color="00A6C8"/>
              <w:bottom w:val="single" w:sz="8" w:space="0" w:color="2F75B5"/>
            </w:tcBorders>
            <w:shd w:val="clear" w:color="auto" w:fill="203864"/>
            <w:tcMar>
              <w:top w:w="110" w:type="dxa"/>
              <w:left w:w="105" w:type="dxa"/>
              <w:bottom w:w="110" w:type="dxa"/>
              <w:right w:w="105" w:type="dxa"/>
            </w:tcMar>
            <w:vAlign w:val="center"/>
          </w:tcPr>
          <w:p w14:paraId="09C49092"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b/>
                <w:color w:val="FFFFFF"/>
                <w:sz w:val="21"/>
                <w:rtl/>
              </w:rPr>
              <w:t>القرار المتوقع</w:t>
            </w:r>
          </w:p>
        </w:tc>
      </w:tr>
      <w:tr w:rsidR="00161B2D" w:rsidRPr="00161B2D" w14:paraId="531CAC73" w14:textId="77777777" w:rsidTr="00084470">
        <w:trPr>
          <w:cantSplit/>
          <w:jc w:val="center"/>
        </w:trPr>
        <w:tc>
          <w:tcPr>
            <w:tcW w:w="2880" w:type="dxa"/>
            <w:shd w:val="clear" w:color="auto" w:fill="DCE6F1"/>
            <w:tcMar>
              <w:top w:w="90" w:type="dxa"/>
              <w:left w:w="105" w:type="dxa"/>
              <w:bottom w:w="90" w:type="dxa"/>
              <w:right w:w="105" w:type="dxa"/>
            </w:tcMar>
            <w:vAlign w:val="center"/>
          </w:tcPr>
          <w:p w14:paraId="4FFD4844"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20"/>
                <w:rtl/>
              </w:rPr>
              <w:t>وضوح الفقرات والتعليمات</w:t>
            </w:r>
          </w:p>
        </w:tc>
        <w:tc>
          <w:tcPr>
            <w:tcW w:w="3456" w:type="dxa"/>
            <w:shd w:val="clear" w:color="auto" w:fill="EAF2F8"/>
            <w:tcMar>
              <w:top w:w="90" w:type="dxa"/>
              <w:left w:w="105" w:type="dxa"/>
              <w:bottom w:w="90" w:type="dxa"/>
              <w:right w:w="105" w:type="dxa"/>
            </w:tcMar>
            <w:vAlign w:val="center"/>
          </w:tcPr>
          <w:p w14:paraId="42CA370A"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20"/>
                <w:rtl/>
              </w:rPr>
              <w:t>ملاحظات المشاركين والمحكمين؛ عدم تكرار الغموض</w:t>
            </w:r>
          </w:p>
        </w:tc>
        <w:tc>
          <w:tcPr>
            <w:tcW w:w="3456" w:type="dxa"/>
            <w:shd w:val="clear" w:color="auto" w:fill="EAF2F8"/>
            <w:tcMar>
              <w:top w:w="90" w:type="dxa"/>
              <w:left w:w="105" w:type="dxa"/>
              <w:bottom w:w="90" w:type="dxa"/>
              <w:right w:w="105" w:type="dxa"/>
            </w:tcMar>
            <w:vAlign w:val="center"/>
          </w:tcPr>
          <w:p w14:paraId="62AE4868"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20"/>
                <w:rtl/>
              </w:rPr>
              <w:t>إعادة الصياغة أو الحذف قبل التطبيق النهائي</w:t>
            </w:r>
          </w:p>
        </w:tc>
      </w:tr>
      <w:tr w:rsidR="00161B2D" w:rsidRPr="00161B2D" w14:paraId="59B6F116" w14:textId="77777777" w:rsidTr="00084470">
        <w:trPr>
          <w:cantSplit/>
          <w:jc w:val="center"/>
        </w:trPr>
        <w:tc>
          <w:tcPr>
            <w:tcW w:w="2880" w:type="dxa"/>
            <w:shd w:val="clear" w:color="auto" w:fill="DCE6F1"/>
            <w:tcMar>
              <w:top w:w="90" w:type="dxa"/>
              <w:left w:w="105" w:type="dxa"/>
              <w:bottom w:w="90" w:type="dxa"/>
              <w:right w:w="105" w:type="dxa"/>
            </w:tcMar>
            <w:vAlign w:val="center"/>
          </w:tcPr>
          <w:p w14:paraId="0E109C7C"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20"/>
                <w:rtl/>
              </w:rPr>
              <w:t>زمن الإكمال</w:t>
            </w:r>
          </w:p>
        </w:tc>
        <w:tc>
          <w:tcPr>
            <w:tcW w:w="3456" w:type="dxa"/>
            <w:shd w:val="clear" w:color="auto" w:fill="F7FAFC"/>
            <w:tcMar>
              <w:top w:w="90" w:type="dxa"/>
              <w:left w:w="105" w:type="dxa"/>
              <w:bottom w:w="90" w:type="dxa"/>
              <w:right w:w="105" w:type="dxa"/>
            </w:tcMar>
            <w:vAlign w:val="center"/>
          </w:tcPr>
          <w:p w14:paraId="2E4FF952"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20"/>
                <w:rtl/>
              </w:rPr>
              <w:t>تسجيل الوسيط والمدى</w:t>
            </w:r>
          </w:p>
        </w:tc>
        <w:tc>
          <w:tcPr>
            <w:tcW w:w="3456" w:type="dxa"/>
            <w:shd w:val="clear" w:color="auto" w:fill="F7FAFC"/>
            <w:tcMar>
              <w:top w:w="90" w:type="dxa"/>
              <w:left w:w="105" w:type="dxa"/>
              <w:bottom w:w="90" w:type="dxa"/>
              <w:right w:w="105" w:type="dxa"/>
            </w:tcMar>
            <w:vAlign w:val="center"/>
          </w:tcPr>
          <w:p w14:paraId="4D1C8213"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20"/>
                <w:rtl/>
              </w:rPr>
              <w:t>تبسيط الأداة إذا تجاوز الزمن المقبول ميدانيًا</w:t>
            </w:r>
          </w:p>
        </w:tc>
      </w:tr>
      <w:tr w:rsidR="00161B2D" w:rsidRPr="00161B2D" w14:paraId="3F1CD338" w14:textId="77777777" w:rsidTr="00084470">
        <w:trPr>
          <w:cantSplit/>
          <w:jc w:val="center"/>
        </w:trPr>
        <w:tc>
          <w:tcPr>
            <w:tcW w:w="2880" w:type="dxa"/>
            <w:shd w:val="clear" w:color="auto" w:fill="DCE6F1"/>
            <w:tcMar>
              <w:top w:w="90" w:type="dxa"/>
              <w:left w:w="105" w:type="dxa"/>
              <w:bottom w:w="90" w:type="dxa"/>
              <w:right w:w="105" w:type="dxa"/>
            </w:tcMar>
            <w:vAlign w:val="center"/>
          </w:tcPr>
          <w:p w14:paraId="5A4BBF31"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20"/>
                <w:rtl/>
              </w:rPr>
              <w:t>الفقد والاستجابات غير الصالحة</w:t>
            </w:r>
          </w:p>
        </w:tc>
        <w:tc>
          <w:tcPr>
            <w:tcW w:w="3456" w:type="dxa"/>
            <w:shd w:val="clear" w:color="auto" w:fill="EAF2F8"/>
            <w:tcMar>
              <w:top w:w="90" w:type="dxa"/>
              <w:left w:w="105" w:type="dxa"/>
              <w:bottom w:w="90" w:type="dxa"/>
              <w:right w:w="105" w:type="dxa"/>
            </w:tcMar>
            <w:vAlign w:val="center"/>
          </w:tcPr>
          <w:p w14:paraId="26F2B1B7"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20"/>
                <w:rtl/>
              </w:rPr>
              <w:t>نسبة البنود غير المجابة وأنماط الإجابة</w:t>
            </w:r>
          </w:p>
        </w:tc>
        <w:tc>
          <w:tcPr>
            <w:tcW w:w="3456" w:type="dxa"/>
            <w:shd w:val="clear" w:color="auto" w:fill="EAF2F8"/>
            <w:tcMar>
              <w:top w:w="90" w:type="dxa"/>
              <w:left w:w="105" w:type="dxa"/>
              <w:bottom w:w="90" w:type="dxa"/>
              <w:right w:w="105" w:type="dxa"/>
            </w:tcMar>
            <w:vAlign w:val="center"/>
          </w:tcPr>
          <w:p w14:paraId="47987712"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20"/>
                <w:rtl/>
              </w:rPr>
              <w:t>تعديل التصميم أو التعليمات</w:t>
            </w:r>
          </w:p>
        </w:tc>
      </w:tr>
      <w:tr w:rsidR="00161B2D" w:rsidRPr="00161B2D" w14:paraId="06F00832" w14:textId="77777777" w:rsidTr="00084470">
        <w:trPr>
          <w:cantSplit/>
          <w:jc w:val="center"/>
        </w:trPr>
        <w:tc>
          <w:tcPr>
            <w:tcW w:w="2880" w:type="dxa"/>
            <w:shd w:val="clear" w:color="auto" w:fill="DCE6F1"/>
            <w:tcMar>
              <w:top w:w="90" w:type="dxa"/>
              <w:left w:w="105" w:type="dxa"/>
              <w:bottom w:w="90" w:type="dxa"/>
              <w:right w:w="105" w:type="dxa"/>
            </w:tcMar>
            <w:vAlign w:val="center"/>
          </w:tcPr>
          <w:p w14:paraId="4FDFD17A"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20"/>
                <w:rtl/>
              </w:rPr>
              <w:t>الاتساق الداخلي الأولي</w:t>
            </w:r>
          </w:p>
        </w:tc>
        <w:tc>
          <w:tcPr>
            <w:tcW w:w="3456" w:type="dxa"/>
            <w:shd w:val="clear" w:color="auto" w:fill="F7FAFC"/>
            <w:tcMar>
              <w:top w:w="90" w:type="dxa"/>
              <w:left w:w="105" w:type="dxa"/>
              <w:bottom w:w="90" w:type="dxa"/>
              <w:right w:w="105" w:type="dxa"/>
            </w:tcMar>
            <w:vAlign w:val="center"/>
          </w:tcPr>
          <w:p w14:paraId="58740FC2"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20"/>
                <w:rtl/>
              </w:rPr>
              <w:t xml:space="preserve">ألفا </w:t>
            </w:r>
            <w:proofErr w:type="spellStart"/>
            <w:r w:rsidRPr="00161B2D">
              <w:rPr>
                <w:rFonts w:ascii="Simplified Arabic" w:eastAsia="Sakkal Majalla" w:hAnsi="Simplified Arabic" w:cs="Simplified Arabic"/>
                <w:color w:val="1F1F1F"/>
                <w:sz w:val="20"/>
                <w:rtl/>
              </w:rPr>
              <w:t>كرونباخ</w:t>
            </w:r>
            <w:proofErr w:type="spellEnd"/>
            <w:r w:rsidRPr="00161B2D">
              <w:rPr>
                <w:rFonts w:ascii="Simplified Arabic" w:eastAsia="Sakkal Majalla" w:hAnsi="Simplified Arabic" w:cs="Simplified Arabic"/>
                <w:color w:val="1F1F1F"/>
                <w:sz w:val="20"/>
                <w:rtl/>
              </w:rPr>
              <w:t xml:space="preserve"> ومعامل ارتباط الفقرة بالدرجة </w:t>
            </w:r>
            <w:r w:rsidRPr="00161B2D">
              <w:rPr>
                <w:rFonts w:ascii="Cambria Math" w:eastAsia="Sakkal Majalla" w:hAnsi="Cambria Math" w:cs="Cambria Math" w:hint="cs"/>
                <w:color w:val="1F1F1F"/>
                <w:sz w:val="20"/>
                <w:rtl/>
              </w:rPr>
              <w:t>≥</w:t>
            </w:r>
            <w:r w:rsidRPr="00161B2D">
              <w:rPr>
                <w:rFonts w:ascii="Simplified Arabic" w:eastAsia="Sakkal Majalla" w:hAnsi="Simplified Arabic" w:cs="Simplified Arabic"/>
                <w:color w:val="1F1F1F"/>
                <w:sz w:val="20"/>
                <w:rtl/>
              </w:rPr>
              <w:t xml:space="preserve"> 0.30</w:t>
            </w:r>
          </w:p>
        </w:tc>
        <w:tc>
          <w:tcPr>
            <w:tcW w:w="3456" w:type="dxa"/>
            <w:shd w:val="clear" w:color="auto" w:fill="F7FAFC"/>
            <w:tcMar>
              <w:top w:w="90" w:type="dxa"/>
              <w:left w:w="105" w:type="dxa"/>
              <w:bottom w:w="90" w:type="dxa"/>
              <w:right w:w="105" w:type="dxa"/>
            </w:tcMar>
            <w:vAlign w:val="center"/>
          </w:tcPr>
          <w:p w14:paraId="778D6887"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20"/>
                <w:rtl/>
              </w:rPr>
              <w:t>مراجعة الفقرات الضعيفة دون قرار آلي بالحذف</w:t>
            </w:r>
          </w:p>
        </w:tc>
      </w:tr>
      <w:tr w:rsidR="00161B2D" w:rsidRPr="00161B2D" w14:paraId="03B924B1" w14:textId="77777777" w:rsidTr="00084470">
        <w:trPr>
          <w:cantSplit/>
          <w:jc w:val="center"/>
        </w:trPr>
        <w:tc>
          <w:tcPr>
            <w:tcW w:w="2880" w:type="dxa"/>
            <w:shd w:val="clear" w:color="auto" w:fill="DCE6F1"/>
            <w:tcMar>
              <w:top w:w="90" w:type="dxa"/>
              <w:left w:w="105" w:type="dxa"/>
              <w:bottom w:w="90" w:type="dxa"/>
              <w:right w:w="105" w:type="dxa"/>
            </w:tcMar>
            <w:vAlign w:val="center"/>
          </w:tcPr>
          <w:p w14:paraId="41771119"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20"/>
                <w:rtl/>
              </w:rPr>
              <w:lastRenderedPageBreak/>
              <w:t>البنية الأولية للمقياسين المطورين</w:t>
            </w:r>
          </w:p>
        </w:tc>
        <w:tc>
          <w:tcPr>
            <w:tcW w:w="3456" w:type="dxa"/>
            <w:shd w:val="clear" w:color="auto" w:fill="EAF2F8"/>
            <w:tcMar>
              <w:top w:w="90" w:type="dxa"/>
              <w:left w:w="105" w:type="dxa"/>
              <w:bottom w:w="90" w:type="dxa"/>
              <w:right w:w="105" w:type="dxa"/>
            </w:tcMar>
            <w:vAlign w:val="center"/>
          </w:tcPr>
          <w:p w14:paraId="0FD7C8FF"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20"/>
                <w:rtl/>
              </w:rPr>
              <w:t xml:space="preserve">KMO </w:t>
            </w:r>
            <w:r w:rsidRPr="00161B2D">
              <w:rPr>
                <w:rFonts w:ascii="Cambria Math" w:eastAsia="Sakkal Majalla" w:hAnsi="Cambria Math" w:cs="Cambria Math" w:hint="cs"/>
                <w:color w:val="1F1F1F"/>
                <w:sz w:val="20"/>
                <w:rtl/>
              </w:rPr>
              <w:t>≥</w:t>
            </w:r>
            <w:r w:rsidRPr="00161B2D">
              <w:rPr>
                <w:rFonts w:ascii="Simplified Arabic" w:eastAsia="Sakkal Majalla" w:hAnsi="Simplified Arabic" w:cs="Simplified Arabic"/>
                <w:color w:val="1F1F1F"/>
                <w:sz w:val="20"/>
                <w:rtl/>
              </w:rPr>
              <w:t xml:space="preserve"> 0.60</w:t>
            </w:r>
            <w:r w:rsidRPr="00161B2D">
              <w:rPr>
                <w:rFonts w:ascii="Simplified Arabic" w:eastAsia="Sakkal Majalla" w:hAnsi="Simplified Arabic" w:cs="Simplified Arabic" w:hint="cs"/>
                <w:color w:val="1F1F1F"/>
                <w:sz w:val="20"/>
                <w:rtl/>
              </w:rPr>
              <w:t>؛</w:t>
            </w:r>
            <w:r w:rsidRPr="00161B2D">
              <w:rPr>
                <w:rFonts w:ascii="Simplified Arabic" w:eastAsia="Sakkal Majalla" w:hAnsi="Simplified Arabic" w:cs="Simplified Arabic"/>
                <w:color w:val="1F1F1F"/>
                <w:sz w:val="20"/>
                <w:rtl/>
              </w:rPr>
              <w:t xml:space="preserve"> </w:t>
            </w:r>
            <w:proofErr w:type="spellStart"/>
            <w:r w:rsidRPr="00161B2D">
              <w:rPr>
                <w:rFonts w:ascii="Simplified Arabic" w:eastAsia="Sakkal Majalla" w:hAnsi="Simplified Arabic" w:cs="Simplified Arabic"/>
                <w:color w:val="1F1F1F"/>
                <w:sz w:val="20"/>
                <w:rtl/>
              </w:rPr>
              <w:t>Bartlett</w:t>
            </w:r>
            <w:proofErr w:type="spellEnd"/>
            <w:r w:rsidRPr="00161B2D">
              <w:rPr>
                <w:rFonts w:ascii="Simplified Arabic" w:eastAsia="Sakkal Majalla" w:hAnsi="Simplified Arabic" w:cs="Simplified Arabic"/>
                <w:color w:val="1F1F1F"/>
                <w:sz w:val="20"/>
                <w:rtl/>
              </w:rPr>
              <w:t xml:space="preserve"> </w:t>
            </w:r>
            <w:r w:rsidRPr="00161B2D">
              <w:rPr>
                <w:rFonts w:ascii="Simplified Arabic" w:eastAsia="Sakkal Majalla" w:hAnsi="Simplified Arabic" w:cs="Simplified Arabic" w:hint="cs"/>
                <w:color w:val="1F1F1F"/>
                <w:sz w:val="20"/>
                <w:rtl/>
              </w:rPr>
              <w:t>دال؛</w:t>
            </w:r>
            <w:r w:rsidRPr="00161B2D">
              <w:rPr>
                <w:rFonts w:ascii="Simplified Arabic" w:eastAsia="Sakkal Majalla" w:hAnsi="Simplified Arabic" w:cs="Simplified Arabic"/>
                <w:color w:val="1F1F1F"/>
                <w:sz w:val="20"/>
                <w:rtl/>
              </w:rPr>
              <w:t xml:space="preserve"> </w:t>
            </w:r>
            <w:r w:rsidRPr="00161B2D">
              <w:rPr>
                <w:rFonts w:ascii="Simplified Arabic" w:eastAsia="Sakkal Majalla" w:hAnsi="Simplified Arabic" w:cs="Simplified Arabic" w:hint="cs"/>
                <w:color w:val="1F1F1F"/>
                <w:sz w:val="20"/>
                <w:rtl/>
              </w:rPr>
              <w:t>تحميلات</w:t>
            </w:r>
            <w:r w:rsidRPr="00161B2D">
              <w:rPr>
                <w:rFonts w:ascii="Simplified Arabic" w:eastAsia="Sakkal Majalla" w:hAnsi="Simplified Arabic" w:cs="Simplified Arabic"/>
                <w:color w:val="1F1F1F"/>
                <w:sz w:val="20"/>
                <w:rtl/>
              </w:rPr>
              <w:t xml:space="preserve"> </w:t>
            </w:r>
            <w:r w:rsidRPr="00161B2D">
              <w:rPr>
                <w:rFonts w:ascii="Simplified Arabic" w:eastAsia="Sakkal Majalla" w:hAnsi="Simplified Arabic" w:cs="Simplified Arabic" w:hint="cs"/>
                <w:color w:val="1F1F1F"/>
                <w:sz w:val="20"/>
                <w:rtl/>
              </w:rPr>
              <w:t>أولية</w:t>
            </w:r>
            <w:r w:rsidRPr="00161B2D">
              <w:rPr>
                <w:rFonts w:ascii="Simplified Arabic" w:eastAsia="Sakkal Majalla" w:hAnsi="Simplified Arabic" w:cs="Simplified Arabic"/>
                <w:color w:val="1F1F1F"/>
                <w:sz w:val="20"/>
                <w:rtl/>
              </w:rPr>
              <w:t xml:space="preserve"> </w:t>
            </w:r>
            <w:r w:rsidRPr="00161B2D">
              <w:rPr>
                <w:rFonts w:ascii="Simplified Arabic" w:eastAsia="Sakkal Majalla" w:hAnsi="Simplified Arabic" w:cs="Simplified Arabic" w:hint="cs"/>
                <w:color w:val="1F1F1F"/>
                <w:sz w:val="20"/>
                <w:rtl/>
              </w:rPr>
              <w:t>مقبولة</w:t>
            </w:r>
          </w:p>
        </w:tc>
        <w:tc>
          <w:tcPr>
            <w:tcW w:w="3456" w:type="dxa"/>
            <w:shd w:val="clear" w:color="auto" w:fill="EAF2F8"/>
            <w:tcMar>
              <w:top w:w="90" w:type="dxa"/>
              <w:left w:w="105" w:type="dxa"/>
              <w:bottom w:w="90" w:type="dxa"/>
              <w:right w:w="105" w:type="dxa"/>
            </w:tcMar>
            <w:vAlign w:val="center"/>
          </w:tcPr>
          <w:p w14:paraId="64469B1A"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20"/>
                <w:rtl/>
              </w:rPr>
              <w:t>تُعد مؤشرات مبدئية ويعاد التحقق على العينة الأساسية</w:t>
            </w:r>
          </w:p>
        </w:tc>
      </w:tr>
      <w:tr w:rsidR="00161B2D" w:rsidRPr="00161B2D" w14:paraId="22A3E2A1" w14:textId="77777777" w:rsidTr="00084470">
        <w:trPr>
          <w:cantSplit/>
          <w:jc w:val="center"/>
        </w:trPr>
        <w:tc>
          <w:tcPr>
            <w:tcW w:w="2880" w:type="dxa"/>
            <w:shd w:val="clear" w:color="auto" w:fill="DCE6F1"/>
            <w:tcMar>
              <w:top w:w="90" w:type="dxa"/>
              <w:left w:w="105" w:type="dxa"/>
              <w:bottom w:w="90" w:type="dxa"/>
              <w:right w:w="105" w:type="dxa"/>
            </w:tcMar>
            <w:vAlign w:val="center"/>
          </w:tcPr>
          <w:p w14:paraId="70C15185"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20"/>
                <w:rtl/>
              </w:rPr>
              <w:t>اللوجستيات ومنع التكرار</w:t>
            </w:r>
          </w:p>
        </w:tc>
        <w:tc>
          <w:tcPr>
            <w:tcW w:w="3456" w:type="dxa"/>
            <w:shd w:val="clear" w:color="auto" w:fill="F7FAFC"/>
            <w:tcMar>
              <w:top w:w="90" w:type="dxa"/>
              <w:left w:w="105" w:type="dxa"/>
              <w:bottom w:w="90" w:type="dxa"/>
              <w:right w:w="105" w:type="dxa"/>
            </w:tcMar>
            <w:vAlign w:val="center"/>
          </w:tcPr>
          <w:p w14:paraId="43615680"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20"/>
                <w:rtl/>
              </w:rPr>
              <w:t>نجاح الرمز الأحادي الاستخدام ومسار الاسترجاع</w:t>
            </w:r>
          </w:p>
        </w:tc>
        <w:tc>
          <w:tcPr>
            <w:tcW w:w="3456" w:type="dxa"/>
            <w:shd w:val="clear" w:color="auto" w:fill="F7FAFC"/>
            <w:tcMar>
              <w:top w:w="90" w:type="dxa"/>
              <w:left w:w="105" w:type="dxa"/>
              <w:bottom w:w="90" w:type="dxa"/>
              <w:right w:w="105" w:type="dxa"/>
            </w:tcMar>
            <w:vAlign w:val="center"/>
          </w:tcPr>
          <w:p w14:paraId="084037A8"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20"/>
                <w:rtl/>
              </w:rPr>
              <w:t>تصحيح الإجراءات قبل الإطلاق النهائي</w:t>
            </w:r>
          </w:p>
        </w:tc>
      </w:tr>
    </w:tbl>
    <w:p w14:paraId="0439EF9E" w14:textId="77777777" w:rsidR="00161B2D" w:rsidRPr="00161B2D" w:rsidRDefault="00161B2D" w:rsidP="00161B2D">
      <w:pPr>
        <w:bidi/>
        <w:spacing w:after="20"/>
        <w:rPr>
          <w:rFonts w:ascii="Simplified Arabic" w:hAnsi="Simplified Arabic" w:cs="Simplified Arabic"/>
        </w:rPr>
      </w:pPr>
    </w:p>
    <w:p w14:paraId="3DAA2B8F" w14:textId="77777777" w:rsidR="00161B2D" w:rsidRPr="00982C12" w:rsidRDefault="00161B2D" w:rsidP="00161B2D">
      <w:pPr>
        <w:pStyle w:val="1"/>
        <w:bidi/>
        <w:spacing w:before="200" w:after="80"/>
        <w:rPr>
          <w:rFonts w:ascii="Simplified Arabic" w:hAnsi="Simplified Arabic" w:cs="Simplified Arabic"/>
          <w:bCs/>
          <w:color w:val="auto"/>
          <w:sz w:val="28"/>
          <w:szCs w:val="28"/>
        </w:rPr>
      </w:pPr>
      <w:r w:rsidRPr="00982C12">
        <w:rPr>
          <w:rFonts w:ascii="Simplified Arabic" w:hAnsi="Simplified Arabic" w:cs="Simplified Arabic"/>
          <w:bCs/>
          <w:color w:val="auto"/>
          <w:sz w:val="28"/>
          <w:szCs w:val="28"/>
          <w:rtl/>
        </w:rPr>
        <w:t>3.8 التحقق من الصدق والثبات</w:t>
      </w:r>
    </w:p>
    <w:p w14:paraId="4455D867" w14:textId="77777777" w:rsidR="00161B2D" w:rsidRPr="00982C12" w:rsidRDefault="00161B2D" w:rsidP="00161B2D">
      <w:pPr>
        <w:pStyle w:val="2"/>
        <w:bidi/>
        <w:spacing w:before="120" w:after="80"/>
        <w:rPr>
          <w:rFonts w:ascii="Simplified Arabic" w:hAnsi="Simplified Arabic" w:cs="Simplified Arabic"/>
          <w:bCs/>
          <w:color w:val="auto"/>
        </w:rPr>
      </w:pPr>
      <w:r w:rsidRPr="00982C12">
        <w:rPr>
          <w:rFonts w:ascii="Simplified Arabic" w:hAnsi="Simplified Arabic" w:cs="Simplified Arabic"/>
          <w:bCs/>
          <w:color w:val="auto"/>
          <w:sz w:val="30"/>
          <w:rtl/>
        </w:rPr>
        <w:t>3.8.1 التحليل العاملي الاستكشافي</w:t>
      </w:r>
    </w:p>
    <w:p w14:paraId="2C5BBDE3" w14:textId="55C24B94" w:rsidR="00161B2D" w:rsidRPr="00801F11" w:rsidRDefault="00982C12" w:rsidP="00801F11">
      <w:pPr>
        <w:bidi/>
        <w:spacing w:after="100" w:line="324" w:lineRule="auto"/>
        <w:jc w:val="both"/>
        <w:rPr>
          <w:rFonts w:ascii="Simplified Arabic" w:hAnsi="Simplified Arabic" w:cs="Simplified Arabic"/>
          <w:sz w:val="24"/>
          <w:szCs w:val="24"/>
        </w:rPr>
      </w:pPr>
      <w:r>
        <w:rPr>
          <w:rFonts w:ascii="Simplified Arabic" w:hAnsi="Simplified Arabic" w:cs="Simplified Arabic"/>
          <w:sz w:val="24"/>
          <w:szCs w:val="24"/>
          <w:rtl/>
        </w:rPr>
        <w:t xml:space="preserve">سيُستخدم التحليل العاملي الاستكشافي للمقياسين المطورين، مع تفضيل طريقة المحاور الرئيسية والتدوير المائل؛ لأن أبعاد السلوكيات التنظيمية يُتوقع أن تكون مترابطة. ويُفحص </w:t>
      </w:r>
      <w:r>
        <w:rPr>
          <w:rFonts w:ascii="Simplified Arabic" w:hAnsi="Simplified Arabic" w:cs="Simplified Arabic"/>
          <w:sz w:val="24"/>
          <w:szCs w:val="24"/>
        </w:rPr>
        <w:t>KMO</w:t>
      </w:r>
      <w:r>
        <w:rPr>
          <w:rFonts w:ascii="Simplified Arabic" w:hAnsi="Simplified Arabic" w:cs="Simplified Arabic"/>
          <w:sz w:val="24"/>
          <w:szCs w:val="24"/>
          <w:rtl/>
        </w:rPr>
        <w:t xml:space="preserve"> واختبار </w:t>
      </w:r>
      <w:r>
        <w:rPr>
          <w:rFonts w:ascii="Simplified Arabic" w:hAnsi="Simplified Arabic" w:cs="Simplified Arabic"/>
          <w:sz w:val="24"/>
          <w:szCs w:val="24"/>
        </w:rPr>
        <w:t>Bartlett</w:t>
      </w:r>
      <w:r>
        <w:rPr>
          <w:rFonts w:ascii="Simplified Arabic" w:hAnsi="Simplified Arabic" w:cs="Simplified Arabic"/>
          <w:sz w:val="24"/>
          <w:szCs w:val="24"/>
          <w:rtl/>
        </w:rPr>
        <w:t xml:space="preserve">، </w:t>
      </w:r>
      <w:proofErr w:type="spellStart"/>
      <w:r>
        <w:rPr>
          <w:rFonts w:ascii="Simplified Arabic" w:hAnsi="Simplified Arabic" w:cs="Simplified Arabic"/>
          <w:sz w:val="24"/>
          <w:szCs w:val="24"/>
          <w:rtl/>
        </w:rPr>
        <w:t>والتشبعات</w:t>
      </w:r>
      <w:proofErr w:type="spellEnd"/>
      <w:r>
        <w:rPr>
          <w:rFonts w:ascii="Simplified Arabic" w:hAnsi="Simplified Arabic" w:cs="Simplified Arabic"/>
          <w:sz w:val="24"/>
          <w:szCs w:val="24"/>
          <w:rtl/>
        </w:rPr>
        <w:t xml:space="preserve"> </w:t>
      </w:r>
      <w:proofErr w:type="spellStart"/>
      <w:r>
        <w:rPr>
          <w:rFonts w:ascii="Simplified Arabic" w:hAnsi="Simplified Arabic" w:cs="Simplified Arabic"/>
          <w:sz w:val="24"/>
          <w:szCs w:val="24"/>
          <w:rtl/>
        </w:rPr>
        <w:t>العاملية</w:t>
      </w:r>
      <w:proofErr w:type="spellEnd"/>
      <w:r>
        <w:rPr>
          <w:rFonts w:ascii="Simplified Arabic" w:hAnsi="Simplified Arabic" w:cs="Simplified Arabic"/>
          <w:sz w:val="24"/>
          <w:szCs w:val="24"/>
          <w:rtl/>
        </w:rPr>
        <w:t xml:space="preserve">، والشيوعيات، </w:t>
      </w:r>
      <w:proofErr w:type="spellStart"/>
      <w:r>
        <w:rPr>
          <w:rFonts w:ascii="Simplified Arabic" w:hAnsi="Simplified Arabic" w:cs="Simplified Arabic"/>
          <w:sz w:val="24"/>
          <w:szCs w:val="24"/>
          <w:rtl/>
        </w:rPr>
        <w:t>والتشبعات</w:t>
      </w:r>
      <w:proofErr w:type="spellEnd"/>
      <w:r>
        <w:rPr>
          <w:rFonts w:ascii="Simplified Arabic" w:hAnsi="Simplified Arabic" w:cs="Simplified Arabic"/>
          <w:sz w:val="24"/>
          <w:szCs w:val="24"/>
          <w:rtl/>
        </w:rPr>
        <w:t xml:space="preserve"> المتقاطعة. ولن تُحذف أي فقرة اعتمادًا على مؤشر واحد؛ بل يراعى معناها النظري وصدق المحتوى واتساقها مع بقية المؤشرات.</w:t>
      </w:r>
    </w:p>
    <w:p w14:paraId="56907878" w14:textId="77777777" w:rsidR="00161B2D" w:rsidRPr="00982C12" w:rsidRDefault="00161B2D" w:rsidP="00161B2D">
      <w:pPr>
        <w:pStyle w:val="2"/>
        <w:bidi/>
        <w:spacing w:before="120" w:after="80"/>
        <w:rPr>
          <w:rFonts w:ascii="Simplified Arabic" w:hAnsi="Simplified Arabic" w:cs="Simplified Arabic"/>
          <w:bCs/>
          <w:color w:val="auto"/>
        </w:rPr>
      </w:pPr>
      <w:r w:rsidRPr="00982C12">
        <w:rPr>
          <w:rFonts w:ascii="Simplified Arabic" w:hAnsi="Simplified Arabic" w:cs="Simplified Arabic"/>
          <w:bCs/>
          <w:color w:val="auto"/>
          <w:sz w:val="30"/>
          <w:rtl/>
        </w:rPr>
        <w:t>3.8.2 التحليل العاملي التوكيدي ونموذج القياس</w:t>
      </w:r>
    </w:p>
    <w:p w14:paraId="7F6A669C" w14:textId="3F6CB6CB" w:rsidR="00161B2D" w:rsidRPr="00161B2D" w:rsidRDefault="00982C12" w:rsidP="00801F11">
      <w:pPr>
        <w:bidi/>
        <w:spacing w:after="100" w:line="324" w:lineRule="auto"/>
        <w:jc w:val="both"/>
        <w:rPr>
          <w:rFonts w:ascii="Simplified Arabic" w:hAnsi="Simplified Arabic" w:cs="Simplified Arabic"/>
        </w:rPr>
      </w:pPr>
      <w:r>
        <w:rPr>
          <w:rFonts w:ascii="Simplified Arabic" w:eastAsia="Simplified Arabic" w:hAnsi="Simplified Arabic" w:cs="Simplified Arabic"/>
          <w:sz w:val="28"/>
          <w:rtl/>
        </w:rPr>
        <w:t xml:space="preserve">سيُجرى التحليل العاملي التوكيدي لجميع المقاييس باستخدام </w:t>
      </w:r>
      <w:r>
        <w:rPr>
          <w:rFonts w:ascii="Simplified Arabic" w:eastAsia="Simplified Arabic" w:hAnsi="Simplified Arabic" w:cs="Simplified Arabic"/>
          <w:sz w:val="28"/>
        </w:rPr>
        <w:t>AMOS</w:t>
      </w:r>
      <w:r>
        <w:rPr>
          <w:rFonts w:ascii="Simplified Arabic" w:eastAsia="Simplified Arabic" w:hAnsi="Simplified Arabic" w:cs="Simplified Arabic"/>
          <w:sz w:val="28"/>
          <w:rtl/>
        </w:rPr>
        <w:t xml:space="preserve">. وستُمثَّل القيادة التحويلية باعتبارها بناءً انعكاسيًا من الرتبة الثانية يتكون من ستة عوامل من الرتبة الأولى، وتمثل ثقافة سلامة المرضى بناءً انعكاسيًا من الرتبة الثانية يتكون من أربعة عوامل، وتمثل سلوكيات السلامة بناءً انعكاسيًا من الرتبة الثانية يتكون من بعدي الامتثال والمشاركة، بينما يمثل التقليل المُدرَك للأحداث الضارة بناءً أحادي البعد من الرتبة الأولى. وسيُقارن نموذج العوامل المترابطة من الرتبة الأولى بالنموذج الأعلى رتبة، ويُعتمد النموذج الأكثر اتساقًا نظريًا وقبولًا إحصائيًا. ثم يُختبر نموذج القياس الكلي قبل الانتقال إلى النموذج الهيكلي، مع فحص الصدق </w:t>
      </w:r>
      <w:proofErr w:type="spellStart"/>
      <w:r>
        <w:rPr>
          <w:rFonts w:ascii="Simplified Arabic" w:eastAsia="Simplified Arabic" w:hAnsi="Simplified Arabic" w:cs="Simplified Arabic"/>
          <w:sz w:val="28"/>
          <w:rtl/>
        </w:rPr>
        <w:t>التقاربي</w:t>
      </w:r>
      <w:proofErr w:type="spellEnd"/>
      <w:r>
        <w:rPr>
          <w:rFonts w:ascii="Simplified Arabic" w:eastAsia="Simplified Arabic" w:hAnsi="Simplified Arabic" w:cs="Simplified Arabic"/>
          <w:sz w:val="28"/>
          <w:rtl/>
        </w:rPr>
        <w:t xml:space="preserve"> والتمييزي والموثوقية المركبة.</w:t>
      </w:r>
    </w:p>
    <w:p w14:paraId="2FEF78C4" w14:textId="77777777" w:rsidR="00161B2D" w:rsidRPr="00982C12" w:rsidRDefault="00161B2D" w:rsidP="00161B2D">
      <w:pPr>
        <w:pStyle w:val="2"/>
        <w:bidi/>
        <w:spacing w:before="120" w:after="80"/>
        <w:rPr>
          <w:rFonts w:ascii="Simplified Arabic" w:hAnsi="Simplified Arabic" w:cs="Simplified Arabic"/>
          <w:bCs/>
          <w:color w:val="auto"/>
        </w:rPr>
      </w:pPr>
      <w:r w:rsidRPr="00982C12">
        <w:rPr>
          <w:rFonts w:ascii="Simplified Arabic" w:hAnsi="Simplified Arabic" w:cs="Simplified Arabic"/>
          <w:bCs/>
          <w:color w:val="auto"/>
          <w:sz w:val="30"/>
          <w:rtl/>
        </w:rPr>
        <w:t>3.8.3 الثبات</w:t>
      </w:r>
    </w:p>
    <w:p w14:paraId="10F8C80E" w14:textId="77777777" w:rsidR="00161B2D" w:rsidRPr="00161B2D" w:rsidRDefault="00161B2D" w:rsidP="00801F11">
      <w:pPr>
        <w:bidi/>
        <w:spacing w:after="100" w:line="324" w:lineRule="auto"/>
        <w:jc w:val="both"/>
        <w:rPr>
          <w:rFonts w:ascii="Simplified Arabic" w:hAnsi="Simplified Arabic" w:cs="Simplified Arabic"/>
        </w:rPr>
      </w:pPr>
      <w:r w:rsidRPr="00161B2D">
        <w:rPr>
          <w:rFonts w:ascii="Simplified Arabic" w:hAnsi="Simplified Arabic" w:cs="Simplified Arabic"/>
          <w:sz w:val="28"/>
          <w:rtl/>
        </w:rPr>
        <w:t xml:space="preserve">سيُحسب معامل ألفا </w:t>
      </w:r>
      <w:proofErr w:type="spellStart"/>
      <w:r w:rsidRPr="00161B2D">
        <w:rPr>
          <w:rFonts w:ascii="Simplified Arabic" w:hAnsi="Simplified Arabic" w:cs="Simplified Arabic"/>
          <w:sz w:val="28"/>
          <w:rtl/>
        </w:rPr>
        <w:t>كرونباخ</w:t>
      </w:r>
      <w:proofErr w:type="spellEnd"/>
      <w:r w:rsidRPr="00161B2D">
        <w:rPr>
          <w:rFonts w:ascii="Simplified Arabic" w:hAnsi="Simplified Arabic" w:cs="Simplified Arabic"/>
          <w:sz w:val="28"/>
          <w:rtl/>
        </w:rPr>
        <w:t xml:space="preserve"> والموثوقية المركبة لكل بعد ولكل مقياس. وتُعد قيمة 0.70 فأعلى مقبولة بصورة عامة، مع الانتباه إلى أن القيم المرتفعة جدًا قد تشير إلى تكرار مضمون الفقرات. وستُعرض القيم الفعلية وحدود الثقة ومبررات أي تعديل في الفصل الرابع، وليس في فصل المنهجية.</w:t>
      </w:r>
    </w:p>
    <w:p w14:paraId="331F7430" w14:textId="77777777" w:rsidR="00161B2D" w:rsidRPr="00161B2D" w:rsidRDefault="00161B2D" w:rsidP="00161B2D">
      <w:pPr>
        <w:keepNext/>
        <w:keepLines/>
        <w:pBdr>
          <w:bottom w:val="single" w:sz="7" w:space="3" w:color="00A6C8"/>
        </w:pBdr>
        <w:bidi/>
        <w:spacing w:before="180" w:after="100"/>
        <w:rPr>
          <w:rFonts w:ascii="Simplified Arabic" w:hAnsi="Simplified Arabic" w:cs="Simplified Arabic"/>
        </w:rPr>
      </w:pPr>
      <w:r w:rsidRPr="00161B2D">
        <w:rPr>
          <w:rFonts w:ascii="Simplified Arabic" w:eastAsia="Sakkal Majalla" w:hAnsi="Simplified Arabic" w:cs="Simplified Arabic"/>
          <w:b/>
          <w:color w:val="1F4E78"/>
          <w:sz w:val="24"/>
          <w:rtl/>
        </w:rPr>
        <w:t>جدول (3-4): معايير التحقق من جودة أدوات القياس</w:t>
      </w:r>
    </w:p>
    <w:tbl>
      <w:tblPr>
        <w:tblStyle w:val="a7"/>
        <w:bidiVisual/>
        <w:tblW w:w="5000" w:type="pct"/>
        <w:jc w:val="center"/>
        <w:tblBorders>
          <w:top w:val="single" w:sz="10" w:space="0" w:color="203864"/>
          <w:left w:val="single" w:sz="10" w:space="0" w:color="203864"/>
          <w:bottom w:val="single" w:sz="10" w:space="0" w:color="203864"/>
          <w:right w:val="single" w:sz="10" w:space="0" w:color="203864"/>
          <w:insideH w:val="single" w:sz="4" w:space="0" w:color="A8BDD0"/>
          <w:insideV w:val="single" w:sz="4" w:space="0" w:color="D6E1EA"/>
        </w:tblBorders>
        <w:tblLook w:val="04A0" w:firstRow="1" w:lastRow="0" w:firstColumn="1" w:lastColumn="0" w:noHBand="0" w:noVBand="1"/>
      </w:tblPr>
      <w:tblGrid>
        <w:gridCol w:w="2901"/>
        <w:gridCol w:w="3772"/>
        <w:gridCol w:w="3191"/>
      </w:tblGrid>
      <w:tr w:rsidR="00161B2D" w:rsidRPr="00161B2D" w14:paraId="3DC4336A" w14:textId="77777777" w:rsidTr="00084470">
        <w:trPr>
          <w:cantSplit/>
          <w:tblHeader/>
          <w:jc w:val="center"/>
        </w:trPr>
        <w:tc>
          <w:tcPr>
            <w:tcW w:w="2880" w:type="dxa"/>
            <w:tcBorders>
              <w:top w:val="single" w:sz="12" w:space="0" w:color="00A6C8"/>
              <w:bottom w:val="single" w:sz="8" w:space="0" w:color="2F75B5"/>
            </w:tcBorders>
            <w:shd w:val="clear" w:color="auto" w:fill="203864"/>
            <w:tcMar>
              <w:top w:w="110" w:type="dxa"/>
              <w:left w:w="105" w:type="dxa"/>
              <w:bottom w:w="110" w:type="dxa"/>
              <w:right w:w="105" w:type="dxa"/>
            </w:tcMar>
            <w:vAlign w:val="center"/>
          </w:tcPr>
          <w:p w14:paraId="58B92AA1"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b/>
                <w:color w:val="FFFFFF"/>
                <w:sz w:val="21"/>
                <w:rtl/>
              </w:rPr>
              <w:t>المؤشر</w:t>
            </w:r>
          </w:p>
        </w:tc>
        <w:tc>
          <w:tcPr>
            <w:tcW w:w="3744" w:type="dxa"/>
            <w:tcBorders>
              <w:top w:val="single" w:sz="12" w:space="0" w:color="00A6C8"/>
              <w:bottom w:val="single" w:sz="8" w:space="0" w:color="2F75B5"/>
            </w:tcBorders>
            <w:shd w:val="clear" w:color="auto" w:fill="203864"/>
            <w:tcMar>
              <w:top w:w="110" w:type="dxa"/>
              <w:left w:w="105" w:type="dxa"/>
              <w:bottom w:w="110" w:type="dxa"/>
              <w:right w:w="105" w:type="dxa"/>
            </w:tcMar>
            <w:vAlign w:val="center"/>
          </w:tcPr>
          <w:p w14:paraId="52A5507B"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b/>
                <w:color w:val="FFFFFF"/>
                <w:sz w:val="21"/>
                <w:rtl/>
              </w:rPr>
              <w:t>معيار القبول الإرشادي</w:t>
            </w:r>
          </w:p>
        </w:tc>
        <w:tc>
          <w:tcPr>
            <w:tcW w:w="3168" w:type="dxa"/>
            <w:tcBorders>
              <w:top w:val="single" w:sz="12" w:space="0" w:color="00A6C8"/>
              <w:bottom w:val="single" w:sz="8" w:space="0" w:color="2F75B5"/>
            </w:tcBorders>
            <w:shd w:val="clear" w:color="auto" w:fill="203864"/>
            <w:tcMar>
              <w:top w:w="110" w:type="dxa"/>
              <w:left w:w="105" w:type="dxa"/>
              <w:bottom w:w="110" w:type="dxa"/>
              <w:right w:w="105" w:type="dxa"/>
            </w:tcMar>
            <w:vAlign w:val="center"/>
          </w:tcPr>
          <w:p w14:paraId="2B0D7167"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b/>
                <w:color w:val="FFFFFF"/>
                <w:sz w:val="21"/>
                <w:rtl/>
              </w:rPr>
              <w:t>الغرض</w:t>
            </w:r>
          </w:p>
        </w:tc>
      </w:tr>
      <w:tr w:rsidR="00161B2D" w:rsidRPr="00161B2D" w14:paraId="1B6C1600" w14:textId="77777777" w:rsidTr="00084470">
        <w:trPr>
          <w:cantSplit/>
          <w:jc w:val="center"/>
        </w:trPr>
        <w:tc>
          <w:tcPr>
            <w:tcW w:w="2880" w:type="dxa"/>
            <w:shd w:val="clear" w:color="auto" w:fill="DCE6F1"/>
            <w:tcMar>
              <w:top w:w="90" w:type="dxa"/>
              <w:left w:w="105" w:type="dxa"/>
              <w:bottom w:w="90" w:type="dxa"/>
              <w:right w:w="105" w:type="dxa"/>
            </w:tcMar>
            <w:vAlign w:val="center"/>
          </w:tcPr>
          <w:p w14:paraId="2AF54FC9" w14:textId="77777777" w:rsidR="00161B2D" w:rsidRPr="00161B2D" w:rsidRDefault="00161B2D" w:rsidP="00161B2D">
            <w:pPr>
              <w:keepLines/>
              <w:bidi/>
              <w:spacing w:after="0" w:line="240" w:lineRule="auto"/>
              <w:rPr>
                <w:rFonts w:ascii="Simplified Arabic" w:hAnsi="Simplified Arabic" w:cs="Simplified Arabic"/>
              </w:rPr>
            </w:pPr>
            <w:proofErr w:type="spellStart"/>
            <w:r w:rsidRPr="00161B2D">
              <w:rPr>
                <w:rFonts w:ascii="Simplified Arabic" w:eastAsia="Sakkal Majalla" w:hAnsi="Simplified Arabic" w:cs="Simplified Arabic"/>
                <w:b/>
                <w:color w:val="1F4E78"/>
                <w:sz w:val="20"/>
                <w:rtl/>
              </w:rPr>
              <w:t>التشبعات</w:t>
            </w:r>
            <w:proofErr w:type="spellEnd"/>
            <w:r w:rsidRPr="00161B2D">
              <w:rPr>
                <w:rFonts w:ascii="Simplified Arabic" w:eastAsia="Sakkal Majalla" w:hAnsi="Simplified Arabic" w:cs="Simplified Arabic"/>
                <w:b/>
                <w:color w:val="1F4E78"/>
                <w:sz w:val="20"/>
                <w:rtl/>
              </w:rPr>
              <w:t xml:space="preserve"> </w:t>
            </w:r>
            <w:proofErr w:type="spellStart"/>
            <w:r w:rsidRPr="00161B2D">
              <w:rPr>
                <w:rFonts w:ascii="Simplified Arabic" w:eastAsia="Sakkal Majalla" w:hAnsi="Simplified Arabic" w:cs="Simplified Arabic"/>
                <w:b/>
                <w:color w:val="1F4E78"/>
                <w:sz w:val="20"/>
                <w:rtl/>
              </w:rPr>
              <w:t>العاملية</w:t>
            </w:r>
            <w:proofErr w:type="spellEnd"/>
            <w:r w:rsidRPr="00161B2D">
              <w:rPr>
                <w:rFonts w:ascii="Simplified Arabic" w:eastAsia="Sakkal Majalla" w:hAnsi="Simplified Arabic" w:cs="Simplified Arabic"/>
                <w:b/>
                <w:color w:val="1F4E78"/>
                <w:sz w:val="20"/>
                <w:rtl/>
              </w:rPr>
              <w:t xml:space="preserve"> المعيارية</w:t>
            </w:r>
          </w:p>
        </w:tc>
        <w:tc>
          <w:tcPr>
            <w:tcW w:w="3744" w:type="dxa"/>
            <w:shd w:val="clear" w:color="auto" w:fill="EAF2F8"/>
            <w:tcMar>
              <w:top w:w="90" w:type="dxa"/>
              <w:left w:w="105" w:type="dxa"/>
              <w:bottom w:w="90" w:type="dxa"/>
              <w:right w:w="105" w:type="dxa"/>
            </w:tcMar>
            <w:vAlign w:val="center"/>
          </w:tcPr>
          <w:p w14:paraId="2002A98A"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0.50 فأعلى</w:t>
            </w:r>
          </w:p>
        </w:tc>
        <w:tc>
          <w:tcPr>
            <w:tcW w:w="3168" w:type="dxa"/>
            <w:shd w:val="clear" w:color="auto" w:fill="EAF2F8"/>
            <w:tcMar>
              <w:top w:w="90" w:type="dxa"/>
              <w:left w:w="105" w:type="dxa"/>
              <w:bottom w:w="90" w:type="dxa"/>
              <w:right w:w="105" w:type="dxa"/>
            </w:tcMar>
            <w:vAlign w:val="center"/>
          </w:tcPr>
          <w:p w14:paraId="212ECC9B"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 xml:space="preserve">الصدق </w:t>
            </w:r>
            <w:proofErr w:type="spellStart"/>
            <w:r w:rsidRPr="00161B2D">
              <w:rPr>
                <w:rFonts w:ascii="Simplified Arabic" w:eastAsia="Sakkal Majalla" w:hAnsi="Simplified Arabic" w:cs="Simplified Arabic"/>
                <w:color w:val="1F1F1F"/>
                <w:sz w:val="20"/>
                <w:rtl/>
              </w:rPr>
              <w:t>التقاربي</w:t>
            </w:r>
            <w:proofErr w:type="spellEnd"/>
            <w:r w:rsidRPr="00161B2D">
              <w:rPr>
                <w:rFonts w:ascii="Simplified Arabic" w:eastAsia="Sakkal Majalla" w:hAnsi="Simplified Arabic" w:cs="Simplified Arabic"/>
                <w:color w:val="1F1F1F"/>
                <w:sz w:val="20"/>
                <w:rtl/>
              </w:rPr>
              <w:t xml:space="preserve"> وجودة تمثيل الفقرة</w:t>
            </w:r>
          </w:p>
        </w:tc>
      </w:tr>
      <w:tr w:rsidR="00161B2D" w:rsidRPr="00161B2D" w14:paraId="29814BF2" w14:textId="77777777" w:rsidTr="00084470">
        <w:trPr>
          <w:cantSplit/>
          <w:jc w:val="center"/>
        </w:trPr>
        <w:tc>
          <w:tcPr>
            <w:tcW w:w="2880" w:type="dxa"/>
            <w:shd w:val="clear" w:color="auto" w:fill="DCE6F1"/>
            <w:tcMar>
              <w:top w:w="90" w:type="dxa"/>
              <w:left w:w="105" w:type="dxa"/>
              <w:bottom w:w="90" w:type="dxa"/>
              <w:right w:w="105" w:type="dxa"/>
            </w:tcMar>
            <w:vAlign w:val="center"/>
          </w:tcPr>
          <w:p w14:paraId="1C94C09D"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20"/>
                <w:rtl/>
              </w:rPr>
              <w:t>الموثوقية المركبة (CR)</w:t>
            </w:r>
          </w:p>
        </w:tc>
        <w:tc>
          <w:tcPr>
            <w:tcW w:w="3744" w:type="dxa"/>
            <w:shd w:val="clear" w:color="auto" w:fill="F7FAFC"/>
            <w:tcMar>
              <w:top w:w="90" w:type="dxa"/>
              <w:left w:w="105" w:type="dxa"/>
              <w:bottom w:w="90" w:type="dxa"/>
              <w:right w:w="105" w:type="dxa"/>
            </w:tcMar>
            <w:vAlign w:val="center"/>
          </w:tcPr>
          <w:p w14:paraId="11AE0CDF"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0.70 فأعلى</w:t>
            </w:r>
          </w:p>
        </w:tc>
        <w:tc>
          <w:tcPr>
            <w:tcW w:w="3168" w:type="dxa"/>
            <w:shd w:val="clear" w:color="auto" w:fill="F7FAFC"/>
            <w:tcMar>
              <w:top w:w="90" w:type="dxa"/>
              <w:left w:w="105" w:type="dxa"/>
              <w:bottom w:w="90" w:type="dxa"/>
              <w:right w:w="105" w:type="dxa"/>
            </w:tcMar>
            <w:vAlign w:val="center"/>
          </w:tcPr>
          <w:p w14:paraId="5D308593"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ثبات البناء الكامن</w:t>
            </w:r>
          </w:p>
        </w:tc>
      </w:tr>
      <w:tr w:rsidR="00161B2D" w:rsidRPr="00161B2D" w14:paraId="1645D4E2" w14:textId="77777777" w:rsidTr="00084470">
        <w:trPr>
          <w:cantSplit/>
          <w:jc w:val="center"/>
        </w:trPr>
        <w:tc>
          <w:tcPr>
            <w:tcW w:w="2880" w:type="dxa"/>
            <w:shd w:val="clear" w:color="auto" w:fill="DCE6F1"/>
            <w:tcMar>
              <w:top w:w="90" w:type="dxa"/>
              <w:left w:w="105" w:type="dxa"/>
              <w:bottom w:w="90" w:type="dxa"/>
              <w:right w:w="105" w:type="dxa"/>
            </w:tcMar>
            <w:vAlign w:val="center"/>
          </w:tcPr>
          <w:p w14:paraId="604B39D6"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20"/>
                <w:rtl/>
              </w:rPr>
              <w:t>متوسط التباين المستخلص (AVE)</w:t>
            </w:r>
          </w:p>
        </w:tc>
        <w:tc>
          <w:tcPr>
            <w:tcW w:w="3744" w:type="dxa"/>
            <w:shd w:val="clear" w:color="auto" w:fill="EAF2F8"/>
            <w:tcMar>
              <w:top w:w="90" w:type="dxa"/>
              <w:left w:w="105" w:type="dxa"/>
              <w:bottom w:w="90" w:type="dxa"/>
              <w:right w:w="105" w:type="dxa"/>
            </w:tcMar>
            <w:vAlign w:val="center"/>
          </w:tcPr>
          <w:p w14:paraId="40F6A60D"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0.50 فأعلى</w:t>
            </w:r>
          </w:p>
        </w:tc>
        <w:tc>
          <w:tcPr>
            <w:tcW w:w="3168" w:type="dxa"/>
            <w:shd w:val="clear" w:color="auto" w:fill="EAF2F8"/>
            <w:tcMar>
              <w:top w:w="90" w:type="dxa"/>
              <w:left w:w="105" w:type="dxa"/>
              <w:bottom w:w="90" w:type="dxa"/>
              <w:right w:w="105" w:type="dxa"/>
            </w:tcMar>
            <w:vAlign w:val="center"/>
          </w:tcPr>
          <w:p w14:paraId="514D1C5C"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 xml:space="preserve">الصدق </w:t>
            </w:r>
            <w:proofErr w:type="spellStart"/>
            <w:r w:rsidRPr="00161B2D">
              <w:rPr>
                <w:rFonts w:ascii="Simplified Arabic" w:eastAsia="Sakkal Majalla" w:hAnsi="Simplified Arabic" w:cs="Simplified Arabic"/>
                <w:color w:val="1F1F1F"/>
                <w:sz w:val="20"/>
                <w:rtl/>
              </w:rPr>
              <w:t>التقاربي</w:t>
            </w:r>
            <w:proofErr w:type="spellEnd"/>
          </w:p>
        </w:tc>
      </w:tr>
      <w:tr w:rsidR="00161B2D" w:rsidRPr="00161B2D" w14:paraId="28B59213" w14:textId="77777777" w:rsidTr="00084470">
        <w:trPr>
          <w:cantSplit/>
          <w:jc w:val="center"/>
        </w:trPr>
        <w:tc>
          <w:tcPr>
            <w:tcW w:w="2880" w:type="dxa"/>
            <w:shd w:val="clear" w:color="auto" w:fill="DCE6F1"/>
            <w:tcMar>
              <w:top w:w="90" w:type="dxa"/>
              <w:left w:w="105" w:type="dxa"/>
              <w:bottom w:w="90" w:type="dxa"/>
              <w:right w:w="105" w:type="dxa"/>
            </w:tcMar>
            <w:vAlign w:val="center"/>
          </w:tcPr>
          <w:p w14:paraId="1004A551"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20"/>
                <w:rtl/>
              </w:rPr>
              <w:t xml:space="preserve">ألفا </w:t>
            </w:r>
            <w:proofErr w:type="spellStart"/>
            <w:r w:rsidRPr="00161B2D">
              <w:rPr>
                <w:rFonts w:ascii="Simplified Arabic" w:eastAsia="Sakkal Majalla" w:hAnsi="Simplified Arabic" w:cs="Simplified Arabic"/>
                <w:b/>
                <w:color w:val="1F4E78"/>
                <w:sz w:val="20"/>
                <w:rtl/>
              </w:rPr>
              <w:t>كرونباخ</w:t>
            </w:r>
            <w:proofErr w:type="spellEnd"/>
          </w:p>
        </w:tc>
        <w:tc>
          <w:tcPr>
            <w:tcW w:w="3744" w:type="dxa"/>
            <w:shd w:val="clear" w:color="auto" w:fill="F7FAFC"/>
            <w:tcMar>
              <w:top w:w="90" w:type="dxa"/>
              <w:left w:w="105" w:type="dxa"/>
              <w:bottom w:w="90" w:type="dxa"/>
              <w:right w:w="105" w:type="dxa"/>
            </w:tcMar>
            <w:vAlign w:val="center"/>
          </w:tcPr>
          <w:p w14:paraId="1D46C548"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0.70 فأعلى</w:t>
            </w:r>
          </w:p>
        </w:tc>
        <w:tc>
          <w:tcPr>
            <w:tcW w:w="3168" w:type="dxa"/>
            <w:shd w:val="clear" w:color="auto" w:fill="F7FAFC"/>
            <w:tcMar>
              <w:top w:w="90" w:type="dxa"/>
              <w:left w:w="105" w:type="dxa"/>
              <w:bottom w:w="90" w:type="dxa"/>
              <w:right w:w="105" w:type="dxa"/>
            </w:tcMar>
            <w:vAlign w:val="center"/>
          </w:tcPr>
          <w:p w14:paraId="3F0B1F1E"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الاتساق الداخلي</w:t>
            </w:r>
          </w:p>
        </w:tc>
      </w:tr>
      <w:tr w:rsidR="00161B2D" w:rsidRPr="00161B2D" w14:paraId="2554F866" w14:textId="77777777" w:rsidTr="00084470">
        <w:trPr>
          <w:cantSplit/>
          <w:jc w:val="center"/>
        </w:trPr>
        <w:tc>
          <w:tcPr>
            <w:tcW w:w="2880" w:type="dxa"/>
            <w:shd w:val="clear" w:color="auto" w:fill="DCE6F1"/>
            <w:tcMar>
              <w:top w:w="90" w:type="dxa"/>
              <w:left w:w="105" w:type="dxa"/>
              <w:bottom w:w="90" w:type="dxa"/>
              <w:right w:w="105" w:type="dxa"/>
            </w:tcMar>
            <w:vAlign w:val="center"/>
          </w:tcPr>
          <w:p w14:paraId="58B1A404" w14:textId="77777777" w:rsidR="00161B2D" w:rsidRPr="00161B2D" w:rsidRDefault="00161B2D" w:rsidP="00161B2D">
            <w:pPr>
              <w:keepLines/>
              <w:bidi/>
              <w:spacing w:after="0" w:line="240" w:lineRule="auto"/>
              <w:rPr>
                <w:rFonts w:ascii="Simplified Arabic" w:hAnsi="Simplified Arabic" w:cs="Simplified Arabic"/>
              </w:rPr>
            </w:pPr>
            <w:proofErr w:type="spellStart"/>
            <w:r w:rsidRPr="00161B2D">
              <w:rPr>
                <w:rFonts w:ascii="Simplified Arabic" w:eastAsia="Sakkal Majalla" w:hAnsi="Simplified Arabic" w:cs="Simplified Arabic"/>
                <w:b/>
                <w:color w:val="1F4E78"/>
                <w:sz w:val="20"/>
                <w:rtl/>
              </w:rPr>
              <w:lastRenderedPageBreak/>
              <w:t>Fornell</w:t>
            </w:r>
            <w:proofErr w:type="spellEnd"/>
            <w:r w:rsidRPr="00161B2D">
              <w:rPr>
                <w:rFonts w:ascii="Simplified Arabic" w:eastAsia="Sakkal Majalla" w:hAnsi="Simplified Arabic" w:cs="Simplified Arabic"/>
                <w:b/>
                <w:color w:val="1F4E78"/>
                <w:sz w:val="20"/>
                <w:rtl/>
              </w:rPr>
              <w:t>–</w:t>
            </w:r>
            <w:proofErr w:type="spellStart"/>
            <w:r w:rsidRPr="00161B2D">
              <w:rPr>
                <w:rFonts w:ascii="Simplified Arabic" w:eastAsia="Sakkal Majalla" w:hAnsi="Simplified Arabic" w:cs="Simplified Arabic"/>
                <w:b/>
                <w:color w:val="1F4E78"/>
                <w:sz w:val="20"/>
                <w:rtl/>
              </w:rPr>
              <w:t>Larcker</w:t>
            </w:r>
            <w:proofErr w:type="spellEnd"/>
          </w:p>
        </w:tc>
        <w:tc>
          <w:tcPr>
            <w:tcW w:w="3744" w:type="dxa"/>
            <w:shd w:val="clear" w:color="auto" w:fill="EAF2F8"/>
            <w:tcMar>
              <w:top w:w="90" w:type="dxa"/>
              <w:left w:w="105" w:type="dxa"/>
              <w:bottom w:w="90" w:type="dxa"/>
              <w:right w:w="105" w:type="dxa"/>
            </w:tcMar>
            <w:vAlign w:val="center"/>
          </w:tcPr>
          <w:p w14:paraId="31EE0160"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 xml:space="preserve">الجذر التربيعي </w:t>
            </w:r>
            <w:proofErr w:type="spellStart"/>
            <w:proofErr w:type="gramStart"/>
            <w:r w:rsidRPr="00161B2D">
              <w:rPr>
                <w:rFonts w:ascii="Simplified Arabic" w:eastAsia="Sakkal Majalla" w:hAnsi="Simplified Arabic" w:cs="Simplified Arabic"/>
                <w:color w:val="1F1F1F"/>
                <w:sz w:val="20"/>
                <w:rtl/>
              </w:rPr>
              <w:t>لـAVE</w:t>
            </w:r>
            <w:proofErr w:type="spellEnd"/>
            <w:proofErr w:type="gramEnd"/>
            <w:r w:rsidRPr="00161B2D">
              <w:rPr>
                <w:rFonts w:ascii="Simplified Arabic" w:eastAsia="Sakkal Majalla" w:hAnsi="Simplified Arabic" w:cs="Simplified Arabic"/>
                <w:color w:val="1F1F1F"/>
                <w:sz w:val="20"/>
                <w:rtl/>
              </w:rPr>
              <w:t xml:space="preserve"> أكبر من الارتباطات البينية</w:t>
            </w:r>
          </w:p>
        </w:tc>
        <w:tc>
          <w:tcPr>
            <w:tcW w:w="3168" w:type="dxa"/>
            <w:shd w:val="clear" w:color="auto" w:fill="EAF2F8"/>
            <w:tcMar>
              <w:top w:w="90" w:type="dxa"/>
              <w:left w:w="105" w:type="dxa"/>
              <w:bottom w:w="90" w:type="dxa"/>
              <w:right w:w="105" w:type="dxa"/>
            </w:tcMar>
            <w:vAlign w:val="center"/>
          </w:tcPr>
          <w:p w14:paraId="12B78423"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الصدق التمييزي</w:t>
            </w:r>
          </w:p>
        </w:tc>
      </w:tr>
      <w:tr w:rsidR="00161B2D" w:rsidRPr="00161B2D" w14:paraId="048E625F" w14:textId="77777777" w:rsidTr="00084470">
        <w:trPr>
          <w:cantSplit/>
          <w:jc w:val="center"/>
        </w:trPr>
        <w:tc>
          <w:tcPr>
            <w:tcW w:w="2880" w:type="dxa"/>
            <w:shd w:val="clear" w:color="auto" w:fill="DCE6F1"/>
            <w:tcMar>
              <w:top w:w="90" w:type="dxa"/>
              <w:left w:w="105" w:type="dxa"/>
              <w:bottom w:w="90" w:type="dxa"/>
              <w:right w:w="105" w:type="dxa"/>
            </w:tcMar>
            <w:vAlign w:val="center"/>
          </w:tcPr>
          <w:p w14:paraId="47CA380C"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20"/>
                <w:rtl/>
              </w:rPr>
              <w:t>ارتباط الفقرة بالدرجة المصحح</w:t>
            </w:r>
          </w:p>
        </w:tc>
        <w:tc>
          <w:tcPr>
            <w:tcW w:w="3744" w:type="dxa"/>
            <w:shd w:val="clear" w:color="auto" w:fill="F7FAFC"/>
            <w:tcMar>
              <w:top w:w="90" w:type="dxa"/>
              <w:left w:w="105" w:type="dxa"/>
              <w:bottom w:w="90" w:type="dxa"/>
              <w:right w:w="105" w:type="dxa"/>
            </w:tcMar>
            <w:vAlign w:val="center"/>
          </w:tcPr>
          <w:p w14:paraId="33D4F9C7"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0.30 فأعلى</w:t>
            </w:r>
          </w:p>
        </w:tc>
        <w:tc>
          <w:tcPr>
            <w:tcW w:w="3168" w:type="dxa"/>
            <w:shd w:val="clear" w:color="auto" w:fill="F7FAFC"/>
            <w:tcMar>
              <w:top w:w="90" w:type="dxa"/>
              <w:left w:w="105" w:type="dxa"/>
              <w:bottom w:w="90" w:type="dxa"/>
              <w:right w:w="105" w:type="dxa"/>
            </w:tcMar>
            <w:vAlign w:val="center"/>
          </w:tcPr>
          <w:p w14:paraId="0C7F23D5"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فحص أولي لجودة الفقرة</w:t>
            </w:r>
          </w:p>
        </w:tc>
      </w:tr>
    </w:tbl>
    <w:p w14:paraId="65608EA2" w14:textId="77777777" w:rsidR="00161B2D" w:rsidRPr="00161B2D" w:rsidRDefault="00161B2D" w:rsidP="00161B2D">
      <w:pPr>
        <w:bidi/>
        <w:spacing w:after="20"/>
        <w:rPr>
          <w:rFonts w:ascii="Simplified Arabic" w:hAnsi="Simplified Arabic" w:cs="Simplified Arabic"/>
        </w:rPr>
      </w:pPr>
    </w:p>
    <w:p w14:paraId="444CB890" w14:textId="77777777" w:rsidR="00161B2D" w:rsidRPr="00801F11" w:rsidRDefault="00161B2D" w:rsidP="00161B2D">
      <w:pPr>
        <w:pStyle w:val="1"/>
        <w:bidi/>
        <w:spacing w:before="200" w:after="80"/>
        <w:rPr>
          <w:rFonts w:ascii="Simplified Arabic" w:hAnsi="Simplified Arabic" w:cs="Simplified Arabic"/>
          <w:color w:val="auto"/>
          <w:sz w:val="28"/>
          <w:szCs w:val="28"/>
        </w:rPr>
      </w:pPr>
      <w:r w:rsidRPr="00801F11">
        <w:rPr>
          <w:rFonts w:ascii="Simplified Arabic" w:hAnsi="Simplified Arabic" w:cs="Simplified Arabic"/>
          <w:b/>
          <w:color w:val="auto"/>
          <w:sz w:val="28"/>
          <w:szCs w:val="28"/>
          <w:rtl/>
        </w:rPr>
        <w:t>3.9 ضبط تحيز المنهج المشترك</w:t>
      </w:r>
    </w:p>
    <w:p w14:paraId="20E0021E" w14:textId="59ACDBF7" w:rsidR="00161B2D" w:rsidRPr="00161B2D" w:rsidRDefault="00982C12" w:rsidP="00801F11">
      <w:pPr>
        <w:bidi/>
        <w:spacing w:after="100" w:line="324" w:lineRule="auto"/>
        <w:jc w:val="both"/>
        <w:rPr>
          <w:rFonts w:ascii="Simplified Arabic" w:hAnsi="Simplified Arabic" w:cs="Simplified Arabic"/>
        </w:rPr>
      </w:pPr>
      <w:r>
        <w:rPr>
          <w:rFonts w:ascii="Simplified Arabic" w:hAnsi="Simplified Arabic" w:cs="Simplified Arabic"/>
          <w:sz w:val="28"/>
          <w:rtl/>
        </w:rPr>
        <w:t xml:space="preserve">تُقاس المتغيرات من مصدر ذاتي واحد وفي فترة واحدة، وهو ما قد يرفع احتمال تحيز المنهج المشترك. لذلك، ستُستخدم إجراءات وقائية، تشمل ضمان السرية وعدم وجود إجابات صحيحة أو خاطئة، والفصل الواضح بين أقسام المتغيرات، واستخدام مراسٍ مختلفة عندما تقتضي طبيعة المقياس ذلك، وصياغة فقرات قصيرة وغير موجهة، والتأكيد على أن المشاركة لا تؤثر في التقييم الوظيفي. إحصائيًا، سيُستخدم اختبار </w:t>
      </w:r>
      <w:proofErr w:type="spellStart"/>
      <w:r>
        <w:rPr>
          <w:rFonts w:ascii="Simplified Arabic" w:hAnsi="Simplified Arabic" w:cs="Simplified Arabic"/>
          <w:sz w:val="28"/>
          <w:rtl/>
        </w:rPr>
        <w:t>هارمن</w:t>
      </w:r>
      <w:proofErr w:type="spellEnd"/>
      <w:r>
        <w:rPr>
          <w:rFonts w:ascii="Simplified Arabic" w:hAnsi="Simplified Arabic" w:cs="Simplified Arabic"/>
          <w:sz w:val="28"/>
          <w:rtl/>
        </w:rPr>
        <w:t xml:space="preserve"> الأحادي العامل بوصفه تشخيصًا أوليًا لا دليلًا وحيدًا. كما سيُقارن نموذج عامل واحد بنموذج القياس المفترض، ويُجرى تحليل حساسية بإضافة عامل منهج كامن مشترك حينما تسمح البيانات. ويُعد التحيز محتملًا إذا تحسنت مطابقة نموذج العامل المشترك بصورة جوهرية أو تغيرت معاملات المسارات بدرجة ملحوظة بعد إدخاله (</w:t>
      </w:r>
      <w:r>
        <w:rPr>
          <w:rFonts w:ascii="Simplified Arabic" w:hAnsi="Simplified Arabic" w:cs="Simplified Arabic"/>
          <w:sz w:val="28"/>
        </w:rPr>
        <w:t>Podsakoff et al., 2003</w:t>
      </w:r>
      <w:r>
        <w:rPr>
          <w:rFonts w:ascii="Simplified Arabic" w:hAnsi="Simplified Arabic" w:cs="Simplified Arabic"/>
          <w:sz w:val="28"/>
          <w:rtl/>
        </w:rPr>
        <w:t>).</w:t>
      </w:r>
    </w:p>
    <w:p w14:paraId="4CBDEA20" w14:textId="77777777" w:rsidR="00161B2D" w:rsidRPr="00E1305F" w:rsidRDefault="00161B2D" w:rsidP="00161B2D">
      <w:pPr>
        <w:pStyle w:val="1"/>
        <w:bidi/>
        <w:spacing w:before="200" w:after="80"/>
        <w:rPr>
          <w:rFonts w:ascii="Simplified Arabic" w:hAnsi="Simplified Arabic" w:cs="Simplified Arabic"/>
          <w:color w:val="auto"/>
        </w:rPr>
      </w:pPr>
      <w:r w:rsidRPr="00E1305F">
        <w:rPr>
          <w:rFonts w:ascii="Simplified Arabic" w:hAnsi="Simplified Arabic" w:cs="Simplified Arabic"/>
          <w:b/>
          <w:color w:val="auto"/>
          <w:rtl/>
        </w:rPr>
        <w:t>3.10 متغيرات الدراسة ونموذجها المفاهيمي</w:t>
      </w:r>
    </w:p>
    <w:p w14:paraId="2CCBB46E" w14:textId="77777777" w:rsidR="00161B2D" w:rsidRPr="00E1305F" w:rsidRDefault="00161B2D" w:rsidP="00161B2D">
      <w:pPr>
        <w:pStyle w:val="2"/>
        <w:bidi/>
        <w:spacing w:before="120" w:after="80"/>
        <w:rPr>
          <w:rFonts w:ascii="Simplified Arabic" w:hAnsi="Simplified Arabic" w:cs="Simplified Arabic"/>
          <w:color w:val="auto"/>
        </w:rPr>
      </w:pPr>
      <w:r w:rsidRPr="00E1305F">
        <w:rPr>
          <w:rFonts w:ascii="Simplified Arabic" w:hAnsi="Simplified Arabic" w:cs="Simplified Arabic"/>
          <w:b/>
          <w:color w:val="auto"/>
          <w:sz w:val="30"/>
          <w:rtl/>
        </w:rPr>
        <w:t>3.10.1 التعريف الإجرائي للمتغيرات</w:t>
      </w:r>
    </w:p>
    <w:p w14:paraId="1DD59B88" w14:textId="77777777" w:rsidR="00161B2D" w:rsidRPr="00161B2D" w:rsidRDefault="00161B2D" w:rsidP="00161B2D">
      <w:pPr>
        <w:keepNext/>
        <w:keepLines/>
        <w:pBdr>
          <w:bottom w:val="single" w:sz="7" w:space="3" w:color="00A6C8"/>
        </w:pBdr>
        <w:bidi/>
        <w:spacing w:before="180" w:after="100"/>
        <w:rPr>
          <w:rFonts w:ascii="Simplified Arabic" w:hAnsi="Simplified Arabic" w:cs="Simplified Arabic"/>
        </w:rPr>
      </w:pPr>
      <w:r w:rsidRPr="00161B2D">
        <w:rPr>
          <w:rFonts w:ascii="Simplified Arabic" w:eastAsia="Sakkal Majalla" w:hAnsi="Simplified Arabic" w:cs="Simplified Arabic"/>
          <w:b/>
          <w:color w:val="1F4E78"/>
          <w:sz w:val="24"/>
          <w:rtl/>
        </w:rPr>
        <w:t>جدول (3-5): المتغيرات وتعريفاتها الإجرائية</w:t>
      </w:r>
    </w:p>
    <w:tbl>
      <w:tblPr>
        <w:tblStyle w:val="a7"/>
        <w:bidiVisual/>
        <w:tblW w:w="5000" w:type="pct"/>
        <w:jc w:val="center"/>
        <w:tblBorders>
          <w:top w:val="single" w:sz="10" w:space="0" w:color="203864"/>
          <w:left w:val="single" w:sz="10" w:space="0" w:color="203864"/>
          <w:bottom w:val="single" w:sz="10" w:space="0" w:color="203864"/>
          <w:right w:val="single" w:sz="10" w:space="0" w:color="203864"/>
          <w:insideH w:val="single" w:sz="4" w:space="0" w:color="A8BDD0"/>
          <w:insideV w:val="single" w:sz="4" w:space="0" w:color="D6E1EA"/>
        </w:tblBorders>
        <w:tblLook w:val="04A0" w:firstRow="1" w:lastRow="0" w:firstColumn="1" w:lastColumn="0" w:noHBand="0" w:noVBand="1"/>
      </w:tblPr>
      <w:tblGrid>
        <w:gridCol w:w="2466"/>
        <w:gridCol w:w="1451"/>
        <w:gridCol w:w="5947"/>
      </w:tblGrid>
      <w:tr w:rsidR="00161B2D" w:rsidRPr="00161B2D" w14:paraId="5BDE98FC" w14:textId="77777777" w:rsidTr="00084470">
        <w:trPr>
          <w:cantSplit/>
          <w:tblHeader/>
          <w:jc w:val="center"/>
        </w:trPr>
        <w:tc>
          <w:tcPr>
            <w:tcW w:w="2448"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26BC7365"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FFFFFF"/>
                <w:sz w:val="17"/>
                <w:rtl/>
              </w:rPr>
              <w:t>المتغير</w:t>
            </w:r>
          </w:p>
        </w:tc>
        <w:tc>
          <w:tcPr>
            <w:tcW w:w="1440"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26A3AC01"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FFFFFF"/>
                <w:sz w:val="17"/>
                <w:rtl/>
              </w:rPr>
              <w:t>دوره</w:t>
            </w:r>
          </w:p>
        </w:tc>
        <w:tc>
          <w:tcPr>
            <w:tcW w:w="5904"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700A72AF"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FFFFFF"/>
                <w:sz w:val="17"/>
                <w:rtl/>
              </w:rPr>
              <w:t>تعريفه الإجرائي</w:t>
            </w:r>
          </w:p>
        </w:tc>
      </w:tr>
      <w:tr w:rsidR="00161B2D" w:rsidRPr="00161B2D" w14:paraId="0230403C" w14:textId="77777777" w:rsidTr="00084470">
        <w:trPr>
          <w:cantSplit/>
          <w:jc w:val="center"/>
        </w:trPr>
        <w:tc>
          <w:tcPr>
            <w:tcW w:w="2448" w:type="dxa"/>
            <w:shd w:val="clear" w:color="auto" w:fill="EAF1F8"/>
            <w:tcMar>
              <w:top w:w="70" w:type="dxa"/>
              <w:left w:w="70" w:type="dxa"/>
              <w:bottom w:w="70" w:type="dxa"/>
              <w:right w:w="70" w:type="dxa"/>
            </w:tcMar>
            <w:vAlign w:val="center"/>
          </w:tcPr>
          <w:p w14:paraId="059FEDAB"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7"/>
                <w:rtl/>
              </w:rPr>
              <w:t>القيادة التحويلية (TL)</w:t>
            </w:r>
          </w:p>
        </w:tc>
        <w:tc>
          <w:tcPr>
            <w:tcW w:w="1440" w:type="dxa"/>
            <w:shd w:val="clear" w:color="auto" w:fill="EAF1F8"/>
            <w:tcMar>
              <w:top w:w="70" w:type="dxa"/>
              <w:left w:w="70" w:type="dxa"/>
              <w:bottom w:w="70" w:type="dxa"/>
              <w:right w:w="70" w:type="dxa"/>
            </w:tcMar>
            <w:vAlign w:val="center"/>
          </w:tcPr>
          <w:p w14:paraId="636D5EBC"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مستقل</w:t>
            </w:r>
          </w:p>
        </w:tc>
        <w:tc>
          <w:tcPr>
            <w:tcW w:w="5904" w:type="dxa"/>
            <w:shd w:val="clear" w:color="auto" w:fill="EAF1F8"/>
            <w:tcMar>
              <w:top w:w="70" w:type="dxa"/>
              <w:left w:w="70" w:type="dxa"/>
              <w:bottom w:w="70" w:type="dxa"/>
              <w:right w:w="70" w:type="dxa"/>
            </w:tcMar>
            <w:vAlign w:val="center"/>
          </w:tcPr>
          <w:p w14:paraId="75D8332D"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الدرجة على 23 فقرة موزعة على ستة أبعاد في TLI المكيّف</w:t>
            </w:r>
          </w:p>
        </w:tc>
      </w:tr>
      <w:tr w:rsidR="00161B2D" w:rsidRPr="00161B2D" w14:paraId="32AF8EE9" w14:textId="77777777" w:rsidTr="00084470">
        <w:trPr>
          <w:cantSplit/>
          <w:jc w:val="center"/>
        </w:trPr>
        <w:tc>
          <w:tcPr>
            <w:tcW w:w="2448" w:type="dxa"/>
            <w:shd w:val="clear" w:color="auto" w:fill="DCE6F1"/>
            <w:tcMar>
              <w:top w:w="70" w:type="dxa"/>
              <w:left w:w="70" w:type="dxa"/>
              <w:bottom w:w="70" w:type="dxa"/>
              <w:right w:w="70" w:type="dxa"/>
            </w:tcMar>
            <w:vAlign w:val="center"/>
          </w:tcPr>
          <w:p w14:paraId="101CED14"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7"/>
                <w:rtl/>
              </w:rPr>
              <w:t>ثقافة سلامة المرضى (SC)</w:t>
            </w:r>
          </w:p>
        </w:tc>
        <w:tc>
          <w:tcPr>
            <w:tcW w:w="1440" w:type="dxa"/>
            <w:shd w:val="clear" w:color="auto" w:fill="F7FAFC"/>
            <w:tcMar>
              <w:top w:w="70" w:type="dxa"/>
              <w:left w:w="70" w:type="dxa"/>
              <w:bottom w:w="70" w:type="dxa"/>
              <w:right w:w="70" w:type="dxa"/>
            </w:tcMar>
            <w:vAlign w:val="center"/>
          </w:tcPr>
          <w:p w14:paraId="40BFE359"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وسيط أول</w:t>
            </w:r>
          </w:p>
        </w:tc>
        <w:tc>
          <w:tcPr>
            <w:tcW w:w="5904" w:type="dxa"/>
            <w:shd w:val="clear" w:color="auto" w:fill="F7FAFC"/>
            <w:tcMar>
              <w:top w:w="70" w:type="dxa"/>
              <w:left w:w="70" w:type="dxa"/>
              <w:bottom w:w="70" w:type="dxa"/>
              <w:right w:w="70" w:type="dxa"/>
            </w:tcMar>
            <w:vAlign w:val="center"/>
          </w:tcPr>
          <w:p w14:paraId="1C8197F7"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الدرجة على 13 فقرة موزعة على أربعة أبعاد مختارة من HSOPSC</w:t>
            </w:r>
          </w:p>
        </w:tc>
      </w:tr>
      <w:tr w:rsidR="00161B2D" w:rsidRPr="00161B2D" w14:paraId="5AF8FABB" w14:textId="77777777" w:rsidTr="00084470">
        <w:trPr>
          <w:cantSplit/>
          <w:jc w:val="center"/>
        </w:trPr>
        <w:tc>
          <w:tcPr>
            <w:tcW w:w="2448" w:type="dxa"/>
            <w:shd w:val="clear" w:color="auto" w:fill="EAF1F8"/>
            <w:tcMar>
              <w:top w:w="70" w:type="dxa"/>
              <w:left w:w="70" w:type="dxa"/>
              <w:bottom w:w="70" w:type="dxa"/>
              <w:right w:w="70" w:type="dxa"/>
            </w:tcMar>
            <w:vAlign w:val="center"/>
          </w:tcPr>
          <w:p w14:paraId="140A529E"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7"/>
                <w:rtl/>
              </w:rPr>
              <w:t>سلوكيات السلامة (SB)</w:t>
            </w:r>
          </w:p>
        </w:tc>
        <w:tc>
          <w:tcPr>
            <w:tcW w:w="1440" w:type="dxa"/>
            <w:shd w:val="clear" w:color="auto" w:fill="EAF1F8"/>
            <w:tcMar>
              <w:top w:w="70" w:type="dxa"/>
              <w:left w:w="70" w:type="dxa"/>
              <w:bottom w:w="70" w:type="dxa"/>
              <w:right w:w="70" w:type="dxa"/>
            </w:tcMar>
            <w:vAlign w:val="center"/>
          </w:tcPr>
          <w:p w14:paraId="6B10464C"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وسيط ثانٍ</w:t>
            </w:r>
          </w:p>
        </w:tc>
        <w:tc>
          <w:tcPr>
            <w:tcW w:w="5904" w:type="dxa"/>
            <w:shd w:val="clear" w:color="auto" w:fill="EAF1F8"/>
            <w:tcMar>
              <w:top w:w="70" w:type="dxa"/>
              <w:left w:w="70" w:type="dxa"/>
              <w:bottom w:w="70" w:type="dxa"/>
              <w:right w:w="70" w:type="dxa"/>
            </w:tcMar>
            <w:vAlign w:val="center"/>
          </w:tcPr>
          <w:p w14:paraId="6A65B5B6"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الدرجة على 12 فقرة في بعدي الامتثال والمشاركة</w:t>
            </w:r>
          </w:p>
        </w:tc>
      </w:tr>
      <w:tr w:rsidR="00161B2D" w:rsidRPr="00161B2D" w14:paraId="0147F0A8" w14:textId="77777777" w:rsidTr="00084470">
        <w:trPr>
          <w:cantSplit/>
          <w:jc w:val="center"/>
        </w:trPr>
        <w:tc>
          <w:tcPr>
            <w:tcW w:w="2448" w:type="dxa"/>
            <w:shd w:val="clear" w:color="auto" w:fill="DCE6F1"/>
            <w:tcMar>
              <w:top w:w="70" w:type="dxa"/>
              <w:left w:w="70" w:type="dxa"/>
              <w:bottom w:w="70" w:type="dxa"/>
              <w:right w:w="70" w:type="dxa"/>
            </w:tcMar>
            <w:vAlign w:val="center"/>
          </w:tcPr>
          <w:p w14:paraId="1CB7BC31" w14:textId="77777777" w:rsidR="00161B2D" w:rsidRPr="00161B2D" w:rsidRDefault="00161B2D" w:rsidP="00161B2D">
            <w:pPr>
              <w:keepLines/>
              <w:bidi/>
              <w:spacing w:after="0" w:line="240" w:lineRule="auto"/>
              <w:jc w:val="right"/>
              <w:rPr>
                <w:rFonts w:ascii="Simplified Arabic" w:hAnsi="Simplified Arabic" w:cs="Simplified Arabic"/>
              </w:rPr>
            </w:pPr>
            <w:r>
              <w:rPr>
                <w:rFonts w:ascii="Traditional Arabic" w:eastAsia="Traditional Arabic" w:hAnsi="Traditional Arabic" w:cs="Traditional Arabic"/>
                <w:b/>
                <w:color w:val="1F4E78"/>
                <w:sz w:val="17"/>
                <w:rtl/>
              </w:rPr>
              <w:t>التقليل المُدرَك للأحداث الضارة (PRAE)</w:t>
            </w:r>
          </w:p>
        </w:tc>
        <w:tc>
          <w:tcPr>
            <w:tcW w:w="1440" w:type="dxa"/>
            <w:shd w:val="clear" w:color="auto" w:fill="F7FAFC"/>
            <w:tcMar>
              <w:top w:w="70" w:type="dxa"/>
              <w:left w:w="70" w:type="dxa"/>
              <w:bottom w:w="70" w:type="dxa"/>
              <w:right w:w="70" w:type="dxa"/>
            </w:tcMar>
            <w:vAlign w:val="center"/>
          </w:tcPr>
          <w:p w14:paraId="4FBB58A0"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تابع</w:t>
            </w:r>
          </w:p>
        </w:tc>
        <w:tc>
          <w:tcPr>
            <w:tcW w:w="5904" w:type="dxa"/>
            <w:shd w:val="clear" w:color="auto" w:fill="F7FAFC"/>
            <w:tcMar>
              <w:top w:w="70" w:type="dxa"/>
              <w:left w:w="70" w:type="dxa"/>
              <w:bottom w:w="70" w:type="dxa"/>
              <w:right w:w="70" w:type="dxa"/>
            </w:tcMar>
            <w:vAlign w:val="center"/>
          </w:tcPr>
          <w:p w14:paraId="6143CE23" w14:textId="77777777" w:rsidR="00161B2D" w:rsidRPr="00161B2D" w:rsidRDefault="00161B2D" w:rsidP="00801F11">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7"/>
                <w:rtl/>
              </w:rPr>
              <w:t>الدرجة على 8 فقرات تقيس إدراك فاعلية إجراءات الوقاية والتقليل؛ لا المعدل الفعلي المسجل</w:t>
            </w:r>
          </w:p>
        </w:tc>
      </w:tr>
      <w:tr w:rsidR="00161B2D" w:rsidRPr="00161B2D" w14:paraId="41188D2C" w14:textId="77777777" w:rsidTr="00084470">
        <w:trPr>
          <w:cantSplit/>
          <w:jc w:val="center"/>
        </w:trPr>
        <w:tc>
          <w:tcPr>
            <w:tcW w:w="2448" w:type="dxa"/>
            <w:shd w:val="clear" w:color="auto" w:fill="EAF1F8"/>
            <w:tcMar>
              <w:top w:w="70" w:type="dxa"/>
              <w:left w:w="70" w:type="dxa"/>
              <w:bottom w:w="70" w:type="dxa"/>
              <w:right w:w="70" w:type="dxa"/>
            </w:tcMar>
            <w:vAlign w:val="center"/>
          </w:tcPr>
          <w:p w14:paraId="3FE80BA3"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7"/>
                <w:rtl/>
              </w:rPr>
              <w:t>الخبرة، القسم/التخصص، المناوبة، المرتبة</w:t>
            </w:r>
          </w:p>
        </w:tc>
        <w:tc>
          <w:tcPr>
            <w:tcW w:w="1440" w:type="dxa"/>
            <w:shd w:val="clear" w:color="auto" w:fill="EAF1F8"/>
            <w:tcMar>
              <w:top w:w="70" w:type="dxa"/>
              <w:left w:w="70" w:type="dxa"/>
              <w:bottom w:w="70" w:type="dxa"/>
              <w:right w:w="70" w:type="dxa"/>
            </w:tcMar>
            <w:vAlign w:val="center"/>
          </w:tcPr>
          <w:p w14:paraId="4413454E"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ضابطة</w:t>
            </w:r>
          </w:p>
        </w:tc>
        <w:tc>
          <w:tcPr>
            <w:tcW w:w="5904" w:type="dxa"/>
            <w:shd w:val="clear" w:color="auto" w:fill="EAF1F8"/>
            <w:tcMar>
              <w:top w:w="70" w:type="dxa"/>
              <w:left w:w="70" w:type="dxa"/>
              <w:bottom w:w="70" w:type="dxa"/>
              <w:right w:w="70" w:type="dxa"/>
            </w:tcMar>
            <w:vAlign w:val="center"/>
          </w:tcPr>
          <w:p w14:paraId="3256A584"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تُرمز وفق طبيعتها وتدخل في التحليل إذا استند إدراجها إلى مبرر نظري وبيّنت الفحوص ملاءمتها</w:t>
            </w:r>
          </w:p>
        </w:tc>
      </w:tr>
    </w:tbl>
    <w:p w14:paraId="65ECB11E" w14:textId="77777777" w:rsidR="00161B2D" w:rsidRPr="00161B2D" w:rsidRDefault="00161B2D" w:rsidP="00161B2D">
      <w:pPr>
        <w:bidi/>
        <w:spacing w:after="20"/>
        <w:rPr>
          <w:rFonts w:ascii="Simplified Arabic" w:hAnsi="Simplified Arabic" w:cs="Simplified Arabic"/>
        </w:rPr>
      </w:pPr>
    </w:p>
    <w:p w14:paraId="4453A776" w14:textId="77777777" w:rsidR="00161B2D" w:rsidRPr="00E1305F" w:rsidRDefault="00161B2D" w:rsidP="00161B2D">
      <w:pPr>
        <w:pStyle w:val="2"/>
        <w:bidi/>
        <w:spacing w:before="120" w:after="80"/>
        <w:rPr>
          <w:rFonts w:ascii="Simplified Arabic" w:hAnsi="Simplified Arabic" w:cs="Simplified Arabic"/>
          <w:color w:val="auto"/>
        </w:rPr>
      </w:pPr>
      <w:r w:rsidRPr="00E1305F">
        <w:rPr>
          <w:rFonts w:ascii="Simplified Arabic" w:hAnsi="Simplified Arabic" w:cs="Simplified Arabic"/>
          <w:b/>
          <w:color w:val="auto"/>
          <w:sz w:val="30"/>
          <w:rtl/>
        </w:rPr>
        <w:lastRenderedPageBreak/>
        <w:t>3.10.2 النموذج المفاهيمي</w:t>
      </w:r>
    </w:p>
    <w:p w14:paraId="584C325B" w14:textId="77777777" w:rsidR="00161B2D" w:rsidRPr="00161B2D" w:rsidRDefault="00161B2D" w:rsidP="00161B2D">
      <w:pPr>
        <w:keepNext/>
        <w:keepLines/>
        <w:pBdr>
          <w:bottom w:val="single" w:sz="7" w:space="3" w:color="2F75B5"/>
        </w:pBdr>
        <w:bidi/>
        <w:spacing w:before="180" w:after="100"/>
        <w:rPr>
          <w:rFonts w:ascii="Simplified Arabic" w:hAnsi="Simplified Arabic" w:cs="Simplified Arabic"/>
        </w:rPr>
      </w:pPr>
      <w:r w:rsidRPr="00161B2D">
        <w:rPr>
          <w:rFonts w:ascii="Simplified Arabic" w:eastAsia="Sakkal Majalla" w:hAnsi="Simplified Arabic" w:cs="Simplified Arabic"/>
          <w:b/>
          <w:color w:val="1F4E78"/>
          <w:sz w:val="24"/>
          <w:rtl/>
        </w:rPr>
        <w:t>شكل (3-1): المسار النظري الأساسي للوساطة المتتابعة</w:t>
      </w:r>
    </w:p>
    <w:p w14:paraId="7E34BAC0" w14:textId="77777777" w:rsidR="00161B2D" w:rsidRPr="00161B2D" w:rsidRDefault="00161B2D" w:rsidP="00161B2D">
      <w:pPr>
        <w:keepLines/>
        <w:bidi/>
        <w:spacing w:before="120" w:after="120"/>
        <w:rPr>
          <w:rFonts w:ascii="Simplified Arabic" w:hAnsi="Simplified Arabic" w:cs="Simplified Arabic"/>
        </w:rPr>
      </w:pPr>
      <w:r w:rsidRPr="00161B2D">
        <w:rPr>
          <w:rFonts w:ascii="Simplified Arabic" w:hAnsi="Simplified Arabic" w:cs="Simplified Arabic"/>
          <w:noProof/>
        </w:rPr>
        <w:drawing>
          <wp:inline distT="0" distB="0" distL="0" distR="0" wp14:anchorId="4C125187" wp14:editId="75CE7FEE">
            <wp:extent cx="5989320" cy="3743325"/>
            <wp:effectExtent l="0" t="0" r="0" b="0"/>
            <wp:docPr id="5" name="النموذج المفاهيمي للدراسة" descr="نموذج وساطة متتابعة يوضح المسار من القيادة التحويلية إلى ثقافة سلامة المرضى ثم سلوكيات السلامة وصولًا إلى تقليل الأحداث الضارة المدرك، مع الفرضيات H1 إلى H5." title="النموذج المفاهيمي للدراس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النموذج المفاهيمي للدراسة" descr="نموذج وساطة متتابعة يوضح المسار من القيادة التحويلية إلى ثقافة سلامة المرضى ثم سلوكيات السلامة وصولًا إلى تقليل الأحداث الضارة المدرك، مع الفرضيات H1 إلى H5."/>
                    <pic:cNvPicPr/>
                  </pic:nvPicPr>
                  <pic:blipFill>
                    <a:blip r:embed="rId9"/>
                    <a:stretch>
                      <a:fillRect/>
                    </a:stretch>
                  </pic:blipFill>
                  <pic:spPr>
                    <a:xfrm>
                      <a:off x="0" y="0"/>
                      <a:ext cx="5989320" cy="3743325"/>
                    </a:xfrm>
                    <a:prstGeom prst="rect">
                      <a:avLst/>
                    </a:prstGeom>
                  </pic:spPr>
                </pic:pic>
              </a:graphicData>
            </a:graphic>
          </wp:inline>
        </w:drawing>
      </w:r>
    </w:p>
    <w:p w14:paraId="47ED54F4" w14:textId="77777777" w:rsidR="00161B2D" w:rsidRPr="00161B2D" w:rsidRDefault="00161B2D" w:rsidP="00801F11">
      <w:pPr>
        <w:bidi/>
        <w:spacing w:after="40"/>
        <w:jc w:val="both"/>
        <w:rPr>
          <w:rFonts w:ascii="Simplified Arabic" w:hAnsi="Simplified Arabic" w:cs="Simplified Arabic"/>
        </w:rPr>
      </w:pPr>
    </w:p>
    <w:p w14:paraId="76E1028F" w14:textId="77777777" w:rsidR="00161B2D" w:rsidRPr="00161B2D" w:rsidRDefault="00161B2D" w:rsidP="00801F11">
      <w:pPr>
        <w:bidi/>
        <w:spacing w:after="100" w:line="324" w:lineRule="auto"/>
        <w:jc w:val="both"/>
        <w:rPr>
          <w:rFonts w:ascii="Simplified Arabic" w:hAnsi="Simplified Arabic" w:cs="Simplified Arabic"/>
        </w:rPr>
      </w:pPr>
      <w:r>
        <w:rPr>
          <w:rFonts w:ascii="Simplified Arabic" w:eastAsia="Simplified Arabic" w:hAnsi="Simplified Arabic" w:cs="Simplified Arabic"/>
          <w:i/>
          <w:sz w:val="25"/>
          <w:rtl/>
        </w:rPr>
        <w:t>ستُقدَّر كذلك المسارات المباشرة المكملة TL → SB وSC → PRAE وTL → PRAE للتحقق من متانة النموذج وتحديد ما إذا كانت الوساطة جزئية أو كاملة، لكنها لا تمثل فرضيات مستقلة. ويستند الحكم على نوع الوساطة إلى دلالة التأثير غير المباشر وحجم المسار المباشر، لا إلى افتراض مسبق بغياب المسار المباشر.</w:t>
      </w:r>
    </w:p>
    <w:p w14:paraId="312C13B3" w14:textId="77777777" w:rsidR="00161B2D" w:rsidRPr="00E1305F" w:rsidRDefault="00161B2D" w:rsidP="00161B2D">
      <w:pPr>
        <w:pStyle w:val="2"/>
        <w:bidi/>
        <w:spacing w:before="120" w:after="80"/>
        <w:rPr>
          <w:rFonts w:ascii="Simplified Arabic" w:hAnsi="Simplified Arabic" w:cs="Simplified Arabic"/>
          <w:color w:val="auto"/>
        </w:rPr>
      </w:pPr>
      <w:r w:rsidRPr="00E1305F">
        <w:rPr>
          <w:rFonts w:ascii="Simplified Arabic" w:hAnsi="Simplified Arabic" w:cs="Simplified Arabic"/>
          <w:b/>
          <w:color w:val="auto"/>
          <w:sz w:val="30"/>
          <w:rtl/>
        </w:rPr>
        <w:t>3.10.3 فرضيات الدراسة</w:t>
      </w:r>
    </w:p>
    <w:p w14:paraId="02FC754D" w14:textId="77777777" w:rsidR="00161B2D" w:rsidRPr="00161B2D" w:rsidRDefault="00161B2D" w:rsidP="00161B2D">
      <w:pPr>
        <w:bidi/>
        <w:spacing w:after="60" w:line="300" w:lineRule="auto"/>
        <w:ind w:right="360" w:hanging="259"/>
        <w:rPr>
          <w:rFonts w:ascii="Simplified Arabic" w:hAnsi="Simplified Arabic" w:cs="Simplified Arabic"/>
        </w:rPr>
      </w:pPr>
      <w:r w:rsidRPr="00161B2D">
        <w:rPr>
          <w:rFonts w:ascii="Simplified Arabic" w:hAnsi="Simplified Arabic" w:cs="Simplified Arabic"/>
          <w:sz w:val="27"/>
          <w:rtl/>
        </w:rPr>
        <w:t>• H1: يُتوقع وجود مسار موجب ذي دلالة إحصائية من القيادة التحويلية إلى ثقافة سلامة المرضى.</w:t>
      </w:r>
    </w:p>
    <w:p w14:paraId="2A2CB216" w14:textId="77777777" w:rsidR="00161B2D" w:rsidRPr="00161B2D" w:rsidRDefault="00161B2D" w:rsidP="00161B2D">
      <w:pPr>
        <w:bidi/>
        <w:spacing w:after="60" w:line="300" w:lineRule="auto"/>
        <w:ind w:right="360" w:hanging="259"/>
        <w:rPr>
          <w:rFonts w:ascii="Simplified Arabic" w:hAnsi="Simplified Arabic" w:cs="Simplified Arabic"/>
        </w:rPr>
      </w:pPr>
      <w:r w:rsidRPr="00161B2D">
        <w:rPr>
          <w:rFonts w:ascii="Simplified Arabic" w:hAnsi="Simplified Arabic" w:cs="Simplified Arabic"/>
          <w:sz w:val="27"/>
          <w:rtl/>
        </w:rPr>
        <w:t>• H2: يُتوقع وجود مسار موجب ذي دلالة إحصائية من ثقافة سلامة المرضى إلى سلوكيات السلامة.</w:t>
      </w:r>
    </w:p>
    <w:p w14:paraId="0FB8C8CB" w14:textId="77777777" w:rsidR="00161B2D" w:rsidRPr="00161B2D" w:rsidRDefault="00161B2D" w:rsidP="00161B2D">
      <w:pPr>
        <w:bidi/>
        <w:spacing w:after="60" w:line="300" w:lineRule="auto"/>
        <w:ind w:right="360" w:hanging="259"/>
        <w:rPr>
          <w:rFonts w:ascii="Simplified Arabic" w:hAnsi="Simplified Arabic" w:cs="Simplified Arabic"/>
        </w:rPr>
      </w:pPr>
      <w:r>
        <w:rPr>
          <w:rFonts w:ascii="Simplified Arabic" w:eastAsia="Simplified Arabic" w:hAnsi="Simplified Arabic" w:cs="Simplified Arabic"/>
          <w:sz w:val="27"/>
          <w:rtl/>
        </w:rPr>
        <w:t>• H3: يُتوقع أن يرتبط ارتفاع سلوكيات السلامة بارتفاع التقليل المُدرَك للأحداث الضارة ارتباطًا موجبًا ذا دلالة إحصائية.</w:t>
      </w:r>
    </w:p>
    <w:p w14:paraId="3EFBD336" w14:textId="77777777" w:rsidR="00161B2D" w:rsidRPr="00161B2D" w:rsidRDefault="00161B2D" w:rsidP="00161B2D">
      <w:pPr>
        <w:bidi/>
        <w:spacing w:after="60" w:line="300" w:lineRule="auto"/>
        <w:ind w:right="360" w:hanging="259"/>
        <w:rPr>
          <w:rFonts w:ascii="Simplified Arabic" w:hAnsi="Simplified Arabic" w:cs="Simplified Arabic"/>
        </w:rPr>
      </w:pPr>
      <w:r w:rsidRPr="00161B2D">
        <w:rPr>
          <w:rFonts w:ascii="Simplified Arabic" w:hAnsi="Simplified Arabic" w:cs="Simplified Arabic"/>
          <w:sz w:val="27"/>
          <w:rtl/>
        </w:rPr>
        <w:t xml:space="preserve">• H4: يُتوقع وجود تأثير غير مباشر ذي دلالة إحصائية للقيادة التحويلية في سلوكيات السلامة من خلال ثقافة سلامة المرضى (TL </w:t>
      </w:r>
      <w:r w:rsidRPr="00161B2D">
        <w:rPr>
          <w:rFonts w:ascii="Times New Roman" w:hAnsi="Times New Roman" w:cs="Times New Roman" w:hint="cs"/>
          <w:sz w:val="27"/>
          <w:rtl/>
        </w:rPr>
        <w:t>→</w:t>
      </w:r>
      <w:r w:rsidRPr="00161B2D">
        <w:rPr>
          <w:rFonts w:ascii="Simplified Arabic" w:hAnsi="Simplified Arabic" w:cs="Simplified Arabic"/>
          <w:sz w:val="27"/>
          <w:rtl/>
        </w:rPr>
        <w:t xml:space="preserve"> SC </w:t>
      </w:r>
      <w:r w:rsidRPr="00161B2D">
        <w:rPr>
          <w:rFonts w:ascii="Times New Roman" w:hAnsi="Times New Roman" w:cs="Times New Roman" w:hint="cs"/>
          <w:sz w:val="27"/>
          <w:rtl/>
        </w:rPr>
        <w:t>→</w:t>
      </w:r>
      <w:r w:rsidRPr="00161B2D">
        <w:rPr>
          <w:rFonts w:ascii="Simplified Arabic" w:hAnsi="Simplified Arabic" w:cs="Simplified Arabic"/>
          <w:sz w:val="27"/>
          <w:rtl/>
        </w:rPr>
        <w:t xml:space="preserve"> SB).</w:t>
      </w:r>
    </w:p>
    <w:p w14:paraId="5DE292AF" w14:textId="77777777" w:rsidR="00161B2D" w:rsidRPr="00161B2D" w:rsidRDefault="00161B2D" w:rsidP="00161B2D">
      <w:pPr>
        <w:bidi/>
        <w:spacing w:after="60" w:line="300" w:lineRule="auto"/>
        <w:ind w:right="360" w:hanging="259"/>
        <w:rPr>
          <w:rFonts w:ascii="Simplified Arabic" w:hAnsi="Simplified Arabic" w:cs="Simplified Arabic"/>
        </w:rPr>
      </w:pPr>
      <w:r>
        <w:rPr>
          <w:rFonts w:ascii="Simplified Arabic" w:eastAsia="Simplified Arabic" w:hAnsi="Simplified Arabic" w:cs="Simplified Arabic"/>
          <w:sz w:val="27"/>
          <w:rtl/>
        </w:rPr>
        <w:t>• H5: يُتوقع وجود تأثير غير مباشر متتابع ذي دلالة إحصائية للقيادة التحويلية في التقليل المُدرَك للأحداث الضارة من خلال ثقافة سلامة المرضى ثم سلوكيات السلامة (TL → SC → SB → PRAE).</w:t>
      </w:r>
    </w:p>
    <w:p w14:paraId="58223C22" w14:textId="77777777" w:rsidR="00161B2D" w:rsidRPr="00161B2D" w:rsidRDefault="00161B2D" w:rsidP="00161B2D">
      <w:pPr>
        <w:shd w:val="clear" w:color="auto" w:fill="FFF2CC"/>
        <w:bidi/>
        <w:spacing w:after="100" w:line="324" w:lineRule="auto"/>
        <w:rPr>
          <w:rFonts w:ascii="Simplified Arabic" w:hAnsi="Simplified Arabic" w:cs="Simplified Arabic"/>
        </w:rPr>
      </w:pPr>
      <w:r w:rsidRPr="00161B2D">
        <w:rPr>
          <w:rFonts w:ascii="Simplified Arabic" w:hAnsi="Simplified Arabic" w:cs="Simplified Arabic"/>
          <w:i/>
          <w:sz w:val="25"/>
          <w:rtl/>
        </w:rPr>
        <w:t>اعتمد الفصل خمس فرضيات فقط اتساقًا مع الفصل الأول. وقد حُذفت الفرضية السادسة السابقة؛ لأن الحكم على الوساطة الكاملة أو الجزئية نتيجة تحليلية، وليس فرضية صفرية مستقلة.</w:t>
      </w:r>
    </w:p>
    <w:p w14:paraId="3469C828" w14:textId="77777777" w:rsidR="00161B2D" w:rsidRPr="00356244" w:rsidRDefault="00161B2D" w:rsidP="00161B2D">
      <w:pPr>
        <w:pStyle w:val="1"/>
        <w:bidi/>
        <w:spacing w:before="200" w:after="80"/>
        <w:rPr>
          <w:rFonts w:ascii="Simplified Arabic" w:hAnsi="Simplified Arabic" w:cs="Simplified Arabic"/>
          <w:color w:val="auto"/>
          <w:sz w:val="28"/>
          <w:szCs w:val="28"/>
        </w:rPr>
      </w:pPr>
      <w:r w:rsidRPr="00356244">
        <w:rPr>
          <w:rFonts w:ascii="Simplified Arabic" w:hAnsi="Simplified Arabic" w:cs="Simplified Arabic"/>
          <w:b/>
          <w:color w:val="auto"/>
          <w:sz w:val="28"/>
          <w:szCs w:val="28"/>
          <w:rtl/>
        </w:rPr>
        <w:lastRenderedPageBreak/>
        <w:t>3.11 إجراءات جمع البيانات</w:t>
      </w:r>
    </w:p>
    <w:p w14:paraId="3DDCE587" w14:textId="57113396" w:rsidR="00161B2D" w:rsidRPr="00161B2D" w:rsidRDefault="00982C12" w:rsidP="00356244">
      <w:pPr>
        <w:bidi/>
        <w:spacing w:after="100" w:line="324" w:lineRule="auto"/>
        <w:jc w:val="both"/>
        <w:rPr>
          <w:rFonts w:ascii="Simplified Arabic" w:hAnsi="Simplified Arabic" w:cs="Simplified Arabic"/>
        </w:rPr>
      </w:pPr>
      <w:r>
        <w:rPr>
          <w:rFonts w:ascii="Simplified Arabic" w:hAnsi="Simplified Arabic" w:cs="Simplified Arabic"/>
          <w:sz w:val="28"/>
          <w:rtl/>
        </w:rPr>
        <w:t xml:space="preserve">لن يبدأ جمع البيانات قبل صدور الموافقات الأخلاقية والمؤسسية، وبعد اعتماد إطار المعاينة، تُرسل الدعوات إلى الأفراد المختارين عبر القنوات المؤسسية، مع إتاحة نسخة إلكترونية ونسخة ورقية عند الحاجة. وتسبق الاستبانة صفحة معلومات توضح الهدف، والطوعية في المشاركة، والمدة المتوقعة، وحق الانسحاب قبل الإرسال، وحدود السرية، وبيانات التواصل مع الباحث والجهة الأخلاقية. لمنع تكرار الاستجابة بين النسختين، يُخصص لكل فرد مختار رمز عشوائي أحادي الاستخدام لا يتضمن الرقم الوظيفي أو أي معلومة تعريفية، ويُستخدم الرمز مرة واحدة في الاستبانة الورقية أو الإلكترونية، وتُحفظ قائمة الربط ـ إن لزم توزيع الدعوات ـ في ملف منفصل مشفر، ثم تُتلف فور إغلاق الجمع والتحقق من عدم التكرار. وإذا ظهر تكرار تقني، تُحتفظ أول استجابة مكتملة وتُحذف النسخة اللاحقة. تستمر عملية الجمع نحو ثمانية أسابيع خلال عام 2026، مع تذكيرين بحد أقصى يفصل بينهما زمن مناسب، ويُراقب تمثيل الطبقات أسبوعيًا حتى لا يطغى مستشفى أو فئة مهنية على العينة، وتُسجل أعداد الدعوات والاستجابات </w:t>
      </w:r>
      <w:proofErr w:type="spellStart"/>
      <w:r>
        <w:rPr>
          <w:rFonts w:ascii="Simplified Arabic" w:hAnsi="Simplified Arabic" w:cs="Simplified Arabic"/>
          <w:sz w:val="28"/>
          <w:rtl/>
        </w:rPr>
        <w:t>والاستبعدات</w:t>
      </w:r>
      <w:proofErr w:type="spellEnd"/>
      <w:r>
        <w:rPr>
          <w:rFonts w:ascii="Simplified Arabic" w:hAnsi="Simplified Arabic" w:cs="Simplified Arabic"/>
          <w:sz w:val="28"/>
          <w:rtl/>
        </w:rPr>
        <w:t xml:space="preserve"> لكل طبقة في مخطط تدفق يُعرض في الفصل الرابع.</w:t>
      </w:r>
    </w:p>
    <w:p w14:paraId="5E5E2FC7" w14:textId="77777777" w:rsidR="00161B2D" w:rsidRPr="00E1305F" w:rsidRDefault="00161B2D" w:rsidP="00161B2D">
      <w:pPr>
        <w:pStyle w:val="1"/>
        <w:bidi/>
        <w:spacing w:before="200" w:after="80"/>
        <w:rPr>
          <w:rFonts w:ascii="Simplified Arabic" w:hAnsi="Simplified Arabic" w:cs="Simplified Arabic"/>
          <w:color w:val="auto"/>
        </w:rPr>
      </w:pPr>
      <w:r w:rsidRPr="00E1305F">
        <w:rPr>
          <w:rFonts w:ascii="Simplified Arabic" w:hAnsi="Simplified Arabic" w:cs="Simplified Arabic"/>
          <w:b/>
          <w:color w:val="auto"/>
          <w:rtl/>
        </w:rPr>
        <w:t>3.12 إعداد البيانات وضبط جودتها</w:t>
      </w:r>
    </w:p>
    <w:p w14:paraId="5E5BC6EC" w14:textId="77777777" w:rsidR="00161B2D" w:rsidRPr="00161B2D" w:rsidRDefault="00161B2D" w:rsidP="00161B2D">
      <w:pPr>
        <w:bidi/>
        <w:spacing w:after="100" w:line="324" w:lineRule="auto"/>
        <w:rPr>
          <w:rFonts w:ascii="Simplified Arabic" w:hAnsi="Simplified Arabic" w:cs="Simplified Arabic"/>
        </w:rPr>
      </w:pPr>
      <w:r w:rsidRPr="00161B2D">
        <w:rPr>
          <w:rFonts w:ascii="Simplified Arabic" w:hAnsi="Simplified Arabic" w:cs="Simplified Arabic"/>
          <w:sz w:val="28"/>
          <w:rtl/>
        </w:rPr>
        <w:t>ستُراجع البيانات قبل التحليل وفق قواعد محددة مسبقًا، حتى تكون قرارات الاستبعاد أو المعالجة قابلة للتكرار ولا تعتمد على النتائج. ويبين الجدول الآتي أهم القواعد الإجرائية.</w:t>
      </w:r>
    </w:p>
    <w:p w14:paraId="01EB3F94" w14:textId="77777777" w:rsidR="00161B2D" w:rsidRPr="00161B2D" w:rsidRDefault="00161B2D" w:rsidP="00161B2D">
      <w:pPr>
        <w:keepNext/>
        <w:keepLines/>
        <w:pBdr>
          <w:bottom w:val="single" w:sz="7" w:space="3" w:color="00A6C8"/>
        </w:pBdr>
        <w:bidi/>
        <w:spacing w:before="180" w:after="100"/>
        <w:rPr>
          <w:rFonts w:ascii="Simplified Arabic" w:hAnsi="Simplified Arabic" w:cs="Simplified Arabic"/>
        </w:rPr>
      </w:pPr>
      <w:r w:rsidRPr="00161B2D">
        <w:rPr>
          <w:rFonts w:ascii="Simplified Arabic" w:eastAsia="Sakkal Majalla" w:hAnsi="Simplified Arabic" w:cs="Simplified Arabic"/>
          <w:b/>
          <w:color w:val="1F4E78"/>
          <w:sz w:val="24"/>
          <w:rtl/>
        </w:rPr>
        <w:t>جدول (3-6): قواعد تنظيف البيانات وفحص الافتراضات</w:t>
      </w:r>
    </w:p>
    <w:tbl>
      <w:tblPr>
        <w:tblStyle w:val="a7"/>
        <w:bidiVisual/>
        <w:tblW w:w="5000" w:type="pct"/>
        <w:jc w:val="center"/>
        <w:tblBorders>
          <w:top w:val="single" w:sz="10" w:space="0" w:color="203864"/>
          <w:left w:val="single" w:sz="10" w:space="0" w:color="203864"/>
          <w:bottom w:val="single" w:sz="10" w:space="0" w:color="203864"/>
          <w:right w:val="single" w:sz="10" w:space="0" w:color="203864"/>
          <w:insideH w:val="single" w:sz="4" w:space="0" w:color="A8BDD0"/>
          <w:insideV w:val="single" w:sz="4" w:space="0" w:color="D6E1EA"/>
        </w:tblBorders>
        <w:tblLook w:val="04A0" w:firstRow="1" w:lastRow="0" w:firstColumn="1" w:lastColumn="0" w:noHBand="0" w:noVBand="1"/>
      </w:tblPr>
      <w:tblGrid>
        <w:gridCol w:w="2248"/>
        <w:gridCol w:w="4062"/>
        <w:gridCol w:w="3554"/>
      </w:tblGrid>
      <w:tr w:rsidR="00161B2D" w:rsidRPr="00161B2D" w14:paraId="10C2860D" w14:textId="77777777" w:rsidTr="00084470">
        <w:trPr>
          <w:cantSplit/>
          <w:tblHeader/>
          <w:jc w:val="center"/>
        </w:trPr>
        <w:tc>
          <w:tcPr>
            <w:tcW w:w="2232" w:type="dxa"/>
            <w:tcBorders>
              <w:top w:val="single" w:sz="12" w:space="0" w:color="00A6C8"/>
              <w:bottom w:val="single" w:sz="8" w:space="0" w:color="2F75B5"/>
            </w:tcBorders>
            <w:shd w:val="clear" w:color="auto" w:fill="203864"/>
            <w:tcMar>
              <w:top w:w="110" w:type="dxa"/>
              <w:left w:w="105" w:type="dxa"/>
              <w:bottom w:w="110" w:type="dxa"/>
              <w:right w:w="105" w:type="dxa"/>
            </w:tcMar>
            <w:vAlign w:val="center"/>
          </w:tcPr>
          <w:p w14:paraId="38F2BD33"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b/>
                <w:color w:val="FFFFFF"/>
                <w:sz w:val="20"/>
                <w:rtl/>
              </w:rPr>
              <w:t>المسألة</w:t>
            </w:r>
          </w:p>
        </w:tc>
        <w:tc>
          <w:tcPr>
            <w:tcW w:w="4032" w:type="dxa"/>
            <w:tcBorders>
              <w:top w:val="single" w:sz="12" w:space="0" w:color="00A6C8"/>
              <w:bottom w:val="single" w:sz="8" w:space="0" w:color="2F75B5"/>
            </w:tcBorders>
            <w:shd w:val="clear" w:color="auto" w:fill="203864"/>
            <w:tcMar>
              <w:top w:w="110" w:type="dxa"/>
              <w:left w:w="105" w:type="dxa"/>
              <w:bottom w:w="110" w:type="dxa"/>
              <w:right w:w="105" w:type="dxa"/>
            </w:tcMar>
            <w:vAlign w:val="center"/>
          </w:tcPr>
          <w:p w14:paraId="53511C5A"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b/>
                <w:color w:val="FFFFFF"/>
                <w:sz w:val="20"/>
                <w:rtl/>
              </w:rPr>
              <w:t>معيار القرار</w:t>
            </w:r>
          </w:p>
        </w:tc>
        <w:tc>
          <w:tcPr>
            <w:tcW w:w="3528" w:type="dxa"/>
            <w:tcBorders>
              <w:top w:val="single" w:sz="12" w:space="0" w:color="00A6C8"/>
              <w:bottom w:val="single" w:sz="8" w:space="0" w:color="2F75B5"/>
            </w:tcBorders>
            <w:shd w:val="clear" w:color="auto" w:fill="203864"/>
            <w:tcMar>
              <w:top w:w="110" w:type="dxa"/>
              <w:left w:w="105" w:type="dxa"/>
              <w:bottom w:w="110" w:type="dxa"/>
              <w:right w:w="105" w:type="dxa"/>
            </w:tcMar>
            <w:vAlign w:val="center"/>
          </w:tcPr>
          <w:p w14:paraId="69B99CD5"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b/>
                <w:color w:val="FFFFFF"/>
                <w:sz w:val="20"/>
                <w:rtl/>
              </w:rPr>
              <w:t>الإجراء</w:t>
            </w:r>
          </w:p>
        </w:tc>
      </w:tr>
      <w:tr w:rsidR="00161B2D" w:rsidRPr="00161B2D" w14:paraId="404A25FF" w14:textId="77777777" w:rsidTr="00084470">
        <w:trPr>
          <w:cantSplit/>
          <w:jc w:val="center"/>
        </w:trPr>
        <w:tc>
          <w:tcPr>
            <w:tcW w:w="2232" w:type="dxa"/>
            <w:shd w:val="clear" w:color="auto" w:fill="DCE6F1"/>
            <w:tcMar>
              <w:top w:w="90" w:type="dxa"/>
              <w:left w:w="105" w:type="dxa"/>
              <w:bottom w:w="90" w:type="dxa"/>
              <w:right w:w="105" w:type="dxa"/>
            </w:tcMar>
            <w:vAlign w:val="center"/>
          </w:tcPr>
          <w:p w14:paraId="119D5F11"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18"/>
                <w:rtl/>
              </w:rPr>
              <w:t>الاستجابة المكررة</w:t>
            </w:r>
          </w:p>
        </w:tc>
        <w:tc>
          <w:tcPr>
            <w:tcW w:w="4032" w:type="dxa"/>
            <w:shd w:val="clear" w:color="auto" w:fill="EAF2F8"/>
            <w:tcMar>
              <w:top w:w="90" w:type="dxa"/>
              <w:left w:w="105" w:type="dxa"/>
              <w:bottom w:w="90" w:type="dxa"/>
              <w:right w:w="105" w:type="dxa"/>
            </w:tcMar>
            <w:vAlign w:val="center"/>
          </w:tcPr>
          <w:p w14:paraId="5D54C772"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الرمز العشوائي الأحادي الاستخدام</w:t>
            </w:r>
          </w:p>
        </w:tc>
        <w:tc>
          <w:tcPr>
            <w:tcW w:w="3528" w:type="dxa"/>
            <w:shd w:val="clear" w:color="auto" w:fill="EAF2F8"/>
            <w:tcMar>
              <w:top w:w="90" w:type="dxa"/>
              <w:left w:w="105" w:type="dxa"/>
              <w:bottom w:w="90" w:type="dxa"/>
              <w:right w:w="105" w:type="dxa"/>
            </w:tcMar>
            <w:vAlign w:val="center"/>
          </w:tcPr>
          <w:p w14:paraId="18744A11"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الاحتفاظ بأول استجابة مكتملة وحذف اللاحقة</w:t>
            </w:r>
          </w:p>
        </w:tc>
      </w:tr>
      <w:tr w:rsidR="00161B2D" w:rsidRPr="00161B2D" w14:paraId="2137A450" w14:textId="77777777" w:rsidTr="00084470">
        <w:trPr>
          <w:cantSplit/>
          <w:jc w:val="center"/>
        </w:trPr>
        <w:tc>
          <w:tcPr>
            <w:tcW w:w="2232" w:type="dxa"/>
            <w:shd w:val="clear" w:color="auto" w:fill="DCE6F1"/>
            <w:tcMar>
              <w:top w:w="90" w:type="dxa"/>
              <w:left w:w="105" w:type="dxa"/>
              <w:bottom w:w="90" w:type="dxa"/>
              <w:right w:w="105" w:type="dxa"/>
            </w:tcMar>
            <w:vAlign w:val="center"/>
          </w:tcPr>
          <w:p w14:paraId="77A08DD6"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18"/>
                <w:rtl/>
              </w:rPr>
              <w:t>الفقد الكبير</w:t>
            </w:r>
          </w:p>
        </w:tc>
        <w:tc>
          <w:tcPr>
            <w:tcW w:w="4032" w:type="dxa"/>
            <w:shd w:val="clear" w:color="auto" w:fill="F7FAFC"/>
            <w:tcMar>
              <w:top w:w="90" w:type="dxa"/>
              <w:left w:w="105" w:type="dxa"/>
              <w:bottom w:w="90" w:type="dxa"/>
              <w:right w:w="105" w:type="dxa"/>
            </w:tcMar>
            <w:vAlign w:val="center"/>
          </w:tcPr>
          <w:p w14:paraId="656E41A7"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أكثر من 20% من إجمالي فقرات القياس، أو غياب مقياس كامل</w:t>
            </w:r>
          </w:p>
        </w:tc>
        <w:tc>
          <w:tcPr>
            <w:tcW w:w="3528" w:type="dxa"/>
            <w:shd w:val="clear" w:color="auto" w:fill="F7FAFC"/>
            <w:tcMar>
              <w:top w:w="90" w:type="dxa"/>
              <w:left w:w="105" w:type="dxa"/>
              <w:bottom w:w="90" w:type="dxa"/>
              <w:right w:w="105" w:type="dxa"/>
            </w:tcMar>
            <w:vAlign w:val="center"/>
          </w:tcPr>
          <w:p w14:paraId="51D987B2"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استبعاد الحالة من التحليل الرئيسي</w:t>
            </w:r>
          </w:p>
        </w:tc>
      </w:tr>
      <w:tr w:rsidR="00161B2D" w:rsidRPr="00161B2D" w14:paraId="229029A2" w14:textId="77777777" w:rsidTr="00084470">
        <w:trPr>
          <w:cantSplit/>
          <w:jc w:val="center"/>
        </w:trPr>
        <w:tc>
          <w:tcPr>
            <w:tcW w:w="2232" w:type="dxa"/>
            <w:shd w:val="clear" w:color="auto" w:fill="DCE6F1"/>
            <w:tcMar>
              <w:top w:w="90" w:type="dxa"/>
              <w:left w:w="105" w:type="dxa"/>
              <w:bottom w:w="90" w:type="dxa"/>
              <w:right w:w="105" w:type="dxa"/>
            </w:tcMar>
            <w:vAlign w:val="center"/>
          </w:tcPr>
          <w:p w14:paraId="6EA75312"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18"/>
                <w:rtl/>
              </w:rPr>
              <w:t>الفقد المحدود</w:t>
            </w:r>
          </w:p>
        </w:tc>
        <w:tc>
          <w:tcPr>
            <w:tcW w:w="4032" w:type="dxa"/>
            <w:shd w:val="clear" w:color="auto" w:fill="EAF2F8"/>
            <w:tcMar>
              <w:top w:w="90" w:type="dxa"/>
              <w:left w:w="105" w:type="dxa"/>
              <w:bottom w:w="90" w:type="dxa"/>
              <w:right w:w="105" w:type="dxa"/>
            </w:tcMar>
            <w:vAlign w:val="center"/>
          </w:tcPr>
          <w:p w14:paraId="242ADAB8"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إجابة 80% على الأقل من فقرات كل مقياس</w:t>
            </w:r>
          </w:p>
        </w:tc>
        <w:tc>
          <w:tcPr>
            <w:tcW w:w="3528" w:type="dxa"/>
            <w:shd w:val="clear" w:color="auto" w:fill="EAF2F8"/>
            <w:tcMar>
              <w:top w:w="90" w:type="dxa"/>
              <w:left w:w="105" w:type="dxa"/>
              <w:bottom w:w="90" w:type="dxa"/>
              <w:right w:w="105" w:type="dxa"/>
            </w:tcMar>
            <w:vAlign w:val="center"/>
          </w:tcPr>
          <w:p w14:paraId="1B157E04"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استخدام FIML في SEM؛ ولا تُحسب درجة المقياس الوصفية إلا عند استيفاء 80%</w:t>
            </w:r>
          </w:p>
        </w:tc>
      </w:tr>
      <w:tr w:rsidR="00161B2D" w:rsidRPr="00161B2D" w14:paraId="4CB06DCF" w14:textId="77777777" w:rsidTr="00084470">
        <w:trPr>
          <w:cantSplit/>
          <w:jc w:val="center"/>
        </w:trPr>
        <w:tc>
          <w:tcPr>
            <w:tcW w:w="2232" w:type="dxa"/>
            <w:shd w:val="clear" w:color="auto" w:fill="DCE6F1"/>
            <w:tcMar>
              <w:top w:w="90" w:type="dxa"/>
              <w:left w:w="105" w:type="dxa"/>
              <w:bottom w:w="90" w:type="dxa"/>
              <w:right w:w="105" w:type="dxa"/>
            </w:tcMar>
            <w:vAlign w:val="center"/>
          </w:tcPr>
          <w:p w14:paraId="0F99FEF3"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18"/>
                <w:rtl/>
              </w:rPr>
              <w:t>الإجابات النمطية</w:t>
            </w:r>
          </w:p>
        </w:tc>
        <w:tc>
          <w:tcPr>
            <w:tcW w:w="4032" w:type="dxa"/>
            <w:shd w:val="clear" w:color="auto" w:fill="F7FAFC"/>
            <w:tcMar>
              <w:top w:w="90" w:type="dxa"/>
              <w:left w:w="105" w:type="dxa"/>
              <w:bottom w:w="90" w:type="dxa"/>
              <w:right w:w="105" w:type="dxa"/>
            </w:tcMar>
            <w:vAlign w:val="center"/>
          </w:tcPr>
          <w:p w14:paraId="21D6749D"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استجابة واحدة في 90% فأكثر من الفقرات، مع زمن إكمال أقل من ثلث الوسيط أو تباين فردي شديد الانخفاض</w:t>
            </w:r>
          </w:p>
        </w:tc>
        <w:tc>
          <w:tcPr>
            <w:tcW w:w="3528" w:type="dxa"/>
            <w:shd w:val="clear" w:color="auto" w:fill="F7FAFC"/>
            <w:tcMar>
              <w:top w:w="90" w:type="dxa"/>
              <w:left w:w="105" w:type="dxa"/>
              <w:bottom w:w="90" w:type="dxa"/>
              <w:right w:w="105" w:type="dxa"/>
            </w:tcMar>
            <w:vAlign w:val="center"/>
          </w:tcPr>
          <w:p w14:paraId="3B4477B0"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مراجعة الحالة واستبعادها عند اجتماع مؤشرين على الأقل</w:t>
            </w:r>
          </w:p>
        </w:tc>
      </w:tr>
      <w:tr w:rsidR="00161B2D" w:rsidRPr="00161B2D" w14:paraId="775178D8" w14:textId="77777777" w:rsidTr="00084470">
        <w:trPr>
          <w:cantSplit/>
          <w:jc w:val="center"/>
        </w:trPr>
        <w:tc>
          <w:tcPr>
            <w:tcW w:w="2232" w:type="dxa"/>
            <w:shd w:val="clear" w:color="auto" w:fill="DCE6F1"/>
            <w:tcMar>
              <w:top w:w="90" w:type="dxa"/>
              <w:left w:w="105" w:type="dxa"/>
              <w:bottom w:w="90" w:type="dxa"/>
              <w:right w:w="105" w:type="dxa"/>
            </w:tcMar>
            <w:vAlign w:val="center"/>
          </w:tcPr>
          <w:p w14:paraId="277173FE"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18"/>
                <w:rtl/>
              </w:rPr>
              <w:t>القيم المتطرفة الأحادية</w:t>
            </w:r>
          </w:p>
        </w:tc>
        <w:tc>
          <w:tcPr>
            <w:tcW w:w="4032" w:type="dxa"/>
            <w:shd w:val="clear" w:color="auto" w:fill="EAF2F8"/>
            <w:tcMar>
              <w:top w:w="90" w:type="dxa"/>
              <w:left w:w="105" w:type="dxa"/>
              <w:bottom w:w="90" w:type="dxa"/>
              <w:right w:w="105" w:type="dxa"/>
            </w:tcMar>
            <w:vAlign w:val="center"/>
          </w:tcPr>
          <w:p w14:paraId="467BB04A"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القيمة المطلقة لـ z أكبر من 3.29</w:t>
            </w:r>
          </w:p>
        </w:tc>
        <w:tc>
          <w:tcPr>
            <w:tcW w:w="3528" w:type="dxa"/>
            <w:shd w:val="clear" w:color="auto" w:fill="EAF2F8"/>
            <w:tcMar>
              <w:top w:w="90" w:type="dxa"/>
              <w:left w:w="105" w:type="dxa"/>
              <w:bottom w:w="90" w:type="dxa"/>
              <w:right w:w="105" w:type="dxa"/>
            </w:tcMar>
            <w:vAlign w:val="center"/>
          </w:tcPr>
          <w:p w14:paraId="1226D8A2"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الفحص والتحقق من خطأ الإدخال؛ لا حذف آلي</w:t>
            </w:r>
          </w:p>
        </w:tc>
      </w:tr>
      <w:tr w:rsidR="00161B2D" w:rsidRPr="00161B2D" w14:paraId="52420C45" w14:textId="77777777" w:rsidTr="00084470">
        <w:trPr>
          <w:cantSplit/>
          <w:jc w:val="center"/>
        </w:trPr>
        <w:tc>
          <w:tcPr>
            <w:tcW w:w="2232" w:type="dxa"/>
            <w:shd w:val="clear" w:color="auto" w:fill="DCE6F1"/>
            <w:tcMar>
              <w:top w:w="90" w:type="dxa"/>
              <w:left w:w="105" w:type="dxa"/>
              <w:bottom w:w="90" w:type="dxa"/>
              <w:right w:w="105" w:type="dxa"/>
            </w:tcMar>
            <w:vAlign w:val="center"/>
          </w:tcPr>
          <w:p w14:paraId="0B95E6F1"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18"/>
                <w:rtl/>
              </w:rPr>
              <w:t>القيم المتطرفة المتعددة</w:t>
            </w:r>
          </w:p>
        </w:tc>
        <w:tc>
          <w:tcPr>
            <w:tcW w:w="4032" w:type="dxa"/>
            <w:shd w:val="clear" w:color="auto" w:fill="F7FAFC"/>
            <w:tcMar>
              <w:top w:w="90" w:type="dxa"/>
              <w:left w:w="105" w:type="dxa"/>
              <w:bottom w:w="90" w:type="dxa"/>
              <w:right w:w="105" w:type="dxa"/>
            </w:tcMar>
            <w:vAlign w:val="center"/>
          </w:tcPr>
          <w:p w14:paraId="10C95165"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 xml:space="preserve">مسافة </w:t>
            </w:r>
            <w:proofErr w:type="spellStart"/>
            <w:r w:rsidRPr="00161B2D">
              <w:rPr>
                <w:rFonts w:ascii="Simplified Arabic" w:eastAsia="Sakkal Majalla" w:hAnsi="Simplified Arabic" w:cs="Simplified Arabic"/>
                <w:color w:val="1F1F1F"/>
                <w:sz w:val="18"/>
                <w:rtl/>
              </w:rPr>
              <w:t>ماهالانوبيس</w:t>
            </w:r>
            <w:proofErr w:type="spellEnd"/>
            <w:r w:rsidRPr="00161B2D">
              <w:rPr>
                <w:rFonts w:ascii="Simplified Arabic" w:eastAsia="Sakkal Majalla" w:hAnsi="Simplified Arabic" w:cs="Simplified Arabic"/>
                <w:color w:val="1F1F1F"/>
                <w:sz w:val="18"/>
                <w:rtl/>
              </w:rPr>
              <w:t xml:space="preserve"> بدلالة أقل من 0.001</w:t>
            </w:r>
          </w:p>
        </w:tc>
        <w:tc>
          <w:tcPr>
            <w:tcW w:w="3528" w:type="dxa"/>
            <w:shd w:val="clear" w:color="auto" w:fill="F7FAFC"/>
            <w:tcMar>
              <w:top w:w="90" w:type="dxa"/>
              <w:left w:w="105" w:type="dxa"/>
              <w:bottom w:w="90" w:type="dxa"/>
              <w:right w:w="105" w:type="dxa"/>
            </w:tcMar>
            <w:vAlign w:val="center"/>
          </w:tcPr>
          <w:p w14:paraId="164438C1"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تحليل حساسية قبل وبعد الحالة</w:t>
            </w:r>
          </w:p>
        </w:tc>
      </w:tr>
      <w:tr w:rsidR="00161B2D" w:rsidRPr="00161B2D" w14:paraId="5E9563D1" w14:textId="77777777" w:rsidTr="00084470">
        <w:trPr>
          <w:cantSplit/>
          <w:jc w:val="center"/>
        </w:trPr>
        <w:tc>
          <w:tcPr>
            <w:tcW w:w="2232" w:type="dxa"/>
            <w:shd w:val="clear" w:color="auto" w:fill="DCE6F1"/>
            <w:tcMar>
              <w:top w:w="90" w:type="dxa"/>
              <w:left w:w="105" w:type="dxa"/>
              <w:bottom w:w="90" w:type="dxa"/>
              <w:right w:w="105" w:type="dxa"/>
            </w:tcMar>
            <w:vAlign w:val="center"/>
          </w:tcPr>
          <w:p w14:paraId="4ADD89D5"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18"/>
                <w:rtl/>
              </w:rPr>
              <w:t>الاعتدال الأحادي</w:t>
            </w:r>
          </w:p>
        </w:tc>
        <w:tc>
          <w:tcPr>
            <w:tcW w:w="4032" w:type="dxa"/>
            <w:shd w:val="clear" w:color="auto" w:fill="EAF2F8"/>
            <w:tcMar>
              <w:top w:w="90" w:type="dxa"/>
              <w:left w:w="105" w:type="dxa"/>
              <w:bottom w:w="90" w:type="dxa"/>
              <w:right w:w="105" w:type="dxa"/>
            </w:tcMar>
            <w:vAlign w:val="center"/>
          </w:tcPr>
          <w:p w14:paraId="2FFD9742"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الالتواء ضمن ±2 والتفلطح ضمن ±7</w:t>
            </w:r>
          </w:p>
        </w:tc>
        <w:tc>
          <w:tcPr>
            <w:tcW w:w="3528" w:type="dxa"/>
            <w:shd w:val="clear" w:color="auto" w:fill="EAF2F8"/>
            <w:tcMar>
              <w:top w:w="90" w:type="dxa"/>
              <w:left w:w="105" w:type="dxa"/>
              <w:bottom w:w="90" w:type="dxa"/>
              <w:right w:w="105" w:type="dxa"/>
            </w:tcMar>
            <w:vAlign w:val="center"/>
          </w:tcPr>
          <w:p w14:paraId="2EA08184"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 xml:space="preserve">استخدام </w:t>
            </w:r>
            <w:proofErr w:type="spellStart"/>
            <w:r w:rsidRPr="00161B2D">
              <w:rPr>
                <w:rFonts w:ascii="Simplified Arabic" w:eastAsia="Sakkal Majalla" w:hAnsi="Simplified Arabic" w:cs="Simplified Arabic"/>
                <w:color w:val="1F1F1F"/>
                <w:sz w:val="18"/>
                <w:rtl/>
              </w:rPr>
              <w:t>Bootstrap</w:t>
            </w:r>
            <w:proofErr w:type="spellEnd"/>
            <w:r w:rsidRPr="00161B2D">
              <w:rPr>
                <w:rFonts w:ascii="Simplified Arabic" w:eastAsia="Sakkal Majalla" w:hAnsi="Simplified Arabic" w:cs="Simplified Arabic"/>
                <w:color w:val="1F1F1F"/>
                <w:sz w:val="18"/>
                <w:rtl/>
              </w:rPr>
              <w:t>/</w:t>
            </w:r>
            <w:proofErr w:type="spellStart"/>
            <w:r w:rsidRPr="00161B2D">
              <w:rPr>
                <w:rFonts w:ascii="Simplified Arabic" w:eastAsia="Sakkal Majalla" w:hAnsi="Simplified Arabic" w:cs="Simplified Arabic"/>
                <w:color w:val="1F1F1F"/>
                <w:sz w:val="18"/>
                <w:rtl/>
              </w:rPr>
              <w:t>Bollen</w:t>
            </w:r>
            <w:proofErr w:type="spellEnd"/>
            <w:r w:rsidRPr="00161B2D">
              <w:rPr>
                <w:rFonts w:ascii="Simplified Arabic" w:eastAsia="Sakkal Majalla" w:hAnsi="Simplified Arabic" w:cs="Simplified Arabic"/>
                <w:color w:val="1F1F1F"/>
                <w:sz w:val="18"/>
                <w:rtl/>
              </w:rPr>
              <w:t>–</w:t>
            </w:r>
            <w:proofErr w:type="spellStart"/>
            <w:r w:rsidRPr="00161B2D">
              <w:rPr>
                <w:rFonts w:ascii="Simplified Arabic" w:eastAsia="Sakkal Majalla" w:hAnsi="Simplified Arabic" w:cs="Simplified Arabic"/>
                <w:color w:val="1F1F1F"/>
                <w:sz w:val="18"/>
                <w:rtl/>
              </w:rPr>
              <w:t>Stine</w:t>
            </w:r>
            <w:proofErr w:type="spellEnd"/>
            <w:r w:rsidRPr="00161B2D">
              <w:rPr>
                <w:rFonts w:ascii="Simplified Arabic" w:eastAsia="Sakkal Majalla" w:hAnsi="Simplified Arabic" w:cs="Simplified Arabic"/>
                <w:color w:val="1F1F1F"/>
                <w:sz w:val="18"/>
                <w:rtl/>
              </w:rPr>
              <w:t xml:space="preserve"> إذا ظهر انحراف جوهري</w:t>
            </w:r>
          </w:p>
        </w:tc>
      </w:tr>
      <w:tr w:rsidR="00161B2D" w:rsidRPr="00161B2D" w14:paraId="7315A296" w14:textId="77777777" w:rsidTr="00084470">
        <w:trPr>
          <w:cantSplit/>
          <w:jc w:val="center"/>
        </w:trPr>
        <w:tc>
          <w:tcPr>
            <w:tcW w:w="2232" w:type="dxa"/>
            <w:shd w:val="clear" w:color="auto" w:fill="DCE6F1"/>
            <w:tcMar>
              <w:top w:w="90" w:type="dxa"/>
              <w:left w:w="105" w:type="dxa"/>
              <w:bottom w:w="90" w:type="dxa"/>
              <w:right w:w="105" w:type="dxa"/>
            </w:tcMar>
            <w:vAlign w:val="center"/>
          </w:tcPr>
          <w:p w14:paraId="242331FA"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18"/>
                <w:rtl/>
              </w:rPr>
              <w:t>التعددية الخطية</w:t>
            </w:r>
          </w:p>
        </w:tc>
        <w:tc>
          <w:tcPr>
            <w:tcW w:w="4032" w:type="dxa"/>
            <w:shd w:val="clear" w:color="auto" w:fill="F7FAFC"/>
            <w:tcMar>
              <w:top w:w="90" w:type="dxa"/>
              <w:left w:w="105" w:type="dxa"/>
              <w:bottom w:w="90" w:type="dxa"/>
              <w:right w:w="105" w:type="dxa"/>
            </w:tcMar>
            <w:vAlign w:val="center"/>
          </w:tcPr>
          <w:p w14:paraId="7541109E"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 xml:space="preserve">VIF أقل من 5 </w:t>
            </w:r>
            <w:proofErr w:type="spellStart"/>
            <w:r w:rsidRPr="00161B2D">
              <w:rPr>
                <w:rFonts w:ascii="Simplified Arabic" w:eastAsia="Sakkal Majalla" w:hAnsi="Simplified Arabic" w:cs="Simplified Arabic"/>
                <w:color w:val="1F1F1F"/>
                <w:sz w:val="18"/>
                <w:rtl/>
              </w:rPr>
              <w:t>وTolerance</w:t>
            </w:r>
            <w:proofErr w:type="spellEnd"/>
            <w:r w:rsidRPr="00161B2D">
              <w:rPr>
                <w:rFonts w:ascii="Simplified Arabic" w:eastAsia="Sakkal Majalla" w:hAnsi="Simplified Arabic" w:cs="Simplified Arabic"/>
                <w:color w:val="1F1F1F"/>
                <w:sz w:val="18"/>
                <w:rtl/>
              </w:rPr>
              <w:t xml:space="preserve"> أكبر من 0.20</w:t>
            </w:r>
          </w:p>
        </w:tc>
        <w:tc>
          <w:tcPr>
            <w:tcW w:w="3528" w:type="dxa"/>
            <w:shd w:val="clear" w:color="auto" w:fill="F7FAFC"/>
            <w:tcMar>
              <w:top w:w="90" w:type="dxa"/>
              <w:left w:w="105" w:type="dxa"/>
              <w:bottom w:w="90" w:type="dxa"/>
              <w:right w:w="105" w:type="dxa"/>
            </w:tcMar>
            <w:vAlign w:val="center"/>
          </w:tcPr>
          <w:p w14:paraId="5C278491"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مراجعة المتغيرات المتداخلة قبل SEM</w:t>
            </w:r>
          </w:p>
        </w:tc>
      </w:tr>
      <w:tr w:rsidR="00161B2D" w:rsidRPr="00161B2D" w14:paraId="508776CE" w14:textId="77777777" w:rsidTr="00084470">
        <w:trPr>
          <w:cantSplit/>
          <w:jc w:val="center"/>
        </w:trPr>
        <w:tc>
          <w:tcPr>
            <w:tcW w:w="2232" w:type="dxa"/>
            <w:shd w:val="clear" w:color="auto" w:fill="DCE6F1"/>
            <w:tcMar>
              <w:top w:w="90" w:type="dxa"/>
              <w:left w:w="105" w:type="dxa"/>
              <w:bottom w:w="90" w:type="dxa"/>
              <w:right w:w="105" w:type="dxa"/>
            </w:tcMar>
            <w:vAlign w:val="center"/>
          </w:tcPr>
          <w:p w14:paraId="200B549F"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18"/>
                <w:rtl/>
              </w:rPr>
              <w:t>تحيز عدم الاستجابة</w:t>
            </w:r>
          </w:p>
        </w:tc>
        <w:tc>
          <w:tcPr>
            <w:tcW w:w="4032" w:type="dxa"/>
            <w:shd w:val="clear" w:color="auto" w:fill="EAF2F8"/>
            <w:tcMar>
              <w:top w:w="90" w:type="dxa"/>
              <w:left w:w="105" w:type="dxa"/>
              <w:bottom w:w="90" w:type="dxa"/>
              <w:right w:w="105" w:type="dxa"/>
            </w:tcMar>
            <w:vAlign w:val="center"/>
          </w:tcPr>
          <w:p w14:paraId="6DBA229D"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مقارنة المستجيبين المبكرين والمتأخرين وتمثيل الطبقات</w:t>
            </w:r>
          </w:p>
        </w:tc>
        <w:tc>
          <w:tcPr>
            <w:tcW w:w="3528" w:type="dxa"/>
            <w:shd w:val="clear" w:color="auto" w:fill="EAF2F8"/>
            <w:tcMar>
              <w:top w:w="90" w:type="dxa"/>
              <w:left w:w="105" w:type="dxa"/>
              <w:bottom w:w="90" w:type="dxa"/>
              <w:right w:w="105" w:type="dxa"/>
            </w:tcMar>
            <w:vAlign w:val="center"/>
          </w:tcPr>
          <w:p w14:paraId="18CECC7C"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الإفصاح عن أي فروق جوهرية وتقييد التعميم</w:t>
            </w:r>
          </w:p>
        </w:tc>
      </w:tr>
    </w:tbl>
    <w:p w14:paraId="3E705568" w14:textId="27E90514" w:rsidR="00161B2D" w:rsidRPr="005E1B7E" w:rsidRDefault="00356244" w:rsidP="00161B2D">
      <w:pPr>
        <w:pStyle w:val="1"/>
        <w:bidi/>
        <w:spacing w:before="200" w:after="80"/>
        <w:rPr>
          <w:rFonts w:ascii="Simplified Arabic" w:hAnsi="Simplified Arabic" w:cs="Simplified Arabic"/>
          <w:bCs/>
          <w:color w:val="auto"/>
        </w:rPr>
      </w:pPr>
      <w:r w:rsidRPr="005E1B7E">
        <w:rPr>
          <w:rFonts w:ascii="Simplified Arabic" w:hAnsi="Simplified Arabic" w:cs="Simplified Arabic" w:hint="cs"/>
          <w:bCs/>
          <w:color w:val="auto"/>
          <w:rtl/>
        </w:rPr>
        <w:lastRenderedPageBreak/>
        <w:t>3.1.3</w:t>
      </w:r>
      <w:r w:rsidR="00161B2D" w:rsidRPr="005E1B7E">
        <w:rPr>
          <w:rFonts w:ascii="Simplified Arabic" w:hAnsi="Simplified Arabic" w:cs="Simplified Arabic"/>
          <w:bCs/>
          <w:color w:val="auto"/>
          <w:rtl/>
        </w:rPr>
        <w:t xml:space="preserve"> خطة التحليل الإحصائي</w:t>
      </w:r>
    </w:p>
    <w:p w14:paraId="768953C4" w14:textId="77777777" w:rsidR="00161B2D" w:rsidRPr="005E1B7E" w:rsidRDefault="00161B2D" w:rsidP="00161B2D">
      <w:pPr>
        <w:pStyle w:val="2"/>
        <w:bidi/>
        <w:spacing w:before="120" w:after="80"/>
        <w:rPr>
          <w:rFonts w:ascii="Simplified Arabic" w:hAnsi="Simplified Arabic" w:cs="Simplified Arabic"/>
          <w:bCs/>
          <w:color w:val="auto"/>
        </w:rPr>
      </w:pPr>
      <w:r w:rsidRPr="005E1B7E">
        <w:rPr>
          <w:rFonts w:ascii="Simplified Arabic" w:hAnsi="Simplified Arabic" w:cs="Simplified Arabic"/>
          <w:bCs/>
          <w:color w:val="auto"/>
          <w:sz w:val="30"/>
          <w:rtl/>
        </w:rPr>
        <w:t>3.13.1 البرامج والإحصاء الوصفي</w:t>
      </w:r>
    </w:p>
    <w:p w14:paraId="0D5F7001" w14:textId="4A6D0CC7" w:rsidR="00161B2D" w:rsidRPr="00161B2D" w:rsidRDefault="00982C12" w:rsidP="00A6688C">
      <w:pPr>
        <w:bidi/>
        <w:spacing w:after="100" w:line="324" w:lineRule="auto"/>
        <w:jc w:val="both"/>
        <w:rPr>
          <w:rFonts w:ascii="Simplified Arabic" w:hAnsi="Simplified Arabic" w:cs="Simplified Arabic"/>
        </w:rPr>
      </w:pPr>
      <w:r>
        <w:rPr>
          <w:rFonts w:ascii="Simplified Arabic" w:hAnsi="Simplified Arabic" w:cs="Simplified Arabic"/>
          <w:sz w:val="28"/>
          <w:rtl/>
        </w:rPr>
        <w:t xml:space="preserve">ستُحلل البيانات باستخدام </w:t>
      </w:r>
      <w:r>
        <w:rPr>
          <w:rFonts w:ascii="Simplified Arabic" w:hAnsi="Simplified Arabic" w:cs="Simplified Arabic"/>
          <w:sz w:val="28"/>
        </w:rPr>
        <w:t>IBM SPSS Statistics</w:t>
      </w:r>
      <w:r>
        <w:rPr>
          <w:rFonts w:ascii="Simplified Arabic" w:hAnsi="Simplified Arabic" w:cs="Simplified Arabic"/>
          <w:sz w:val="28"/>
          <w:rtl/>
        </w:rPr>
        <w:t xml:space="preserve"> الإصدار 28 و</w:t>
      </w:r>
      <w:r>
        <w:rPr>
          <w:rFonts w:ascii="Simplified Arabic" w:hAnsi="Simplified Arabic" w:cs="Simplified Arabic"/>
          <w:sz w:val="28"/>
        </w:rPr>
        <w:t>IBM SPSS AMOS</w:t>
      </w:r>
      <w:r>
        <w:rPr>
          <w:rFonts w:ascii="Simplified Arabic" w:hAnsi="Simplified Arabic" w:cs="Simplified Arabic"/>
          <w:sz w:val="28"/>
          <w:rtl/>
        </w:rPr>
        <w:t xml:space="preserve"> الإصدار 28. وتُعرض الخصائص الديموغرافية بالتكرارات والنسب، والمتغيرات الكمية بالمتوسط والانحراف المعياري والوسيط والمدى عند الحاجة. وإذا صُنفت مستويات المتوسطات لأغراض الوصف، فسيُستخدم التقسيم المتساوي لمقياس </w:t>
      </w:r>
      <w:proofErr w:type="spellStart"/>
      <w:r>
        <w:rPr>
          <w:rFonts w:ascii="Simplified Arabic" w:hAnsi="Simplified Arabic" w:cs="Simplified Arabic"/>
          <w:sz w:val="28"/>
          <w:rtl/>
        </w:rPr>
        <w:t>ليكرت</w:t>
      </w:r>
      <w:proofErr w:type="spellEnd"/>
      <w:r>
        <w:rPr>
          <w:rFonts w:ascii="Simplified Arabic" w:hAnsi="Simplified Arabic" w:cs="Simplified Arabic"/>
          <w:sz w:val="28"/>
          <w:rtl/>
        </w:rPr>
        <w:t xml:space="preserve"> الخماسي: 1.00–1.80 منخفض جدًا، 1.81–2.60 منخفض، 2.61–3.40 متوسط، 3.41–4.20 مرتفع، 4.21–5.00 مرتفع جدًا، مع التأكيد على أن هذه الحدود وصفية وليست أحكامًا معيارية.</w:t>
      </w:r>
    </w:p>
    <w:p w14:paraId="21589C20" w14:textId="77777777" w:rsidR="00161B2D" w:rsidRPr="005E1B7E" w:rsidRDefault="00161B2D" w:rsidP="00161B2D">
      <w:pPr>
        <w:pStyle w:val="2"/>
        <w:bidi/>
        <w:spacing w:before="120" w:after="80"/>
        <w:rPr>
          <w:rFonts w:ascii="Simplified Arabic" w:hAnsi="Simplified Arabic" w:cs="Simplified Arabic"/>
          <w:bCs/>
          <w:color w:val="auto"/>
        </w:rPr>
      </w:pPr>
      <w:r w:rsidRPr="005E1B7E">
        <w:rPr>
          <w:rFonts w:ascii="Simplified Arabic" w:hAnsi="Simplified Arabic" w:cs="Simplified Arabic"/>
          <w:bCs/>
          <w:color w:val="auto"/>
          <w:sz w:val="30"/>
          <w:rtl/>
        </w:rPr>
        <w:t>3.13.2 نموذج القياس والنموذج الهيكلي</w:t>
      </w:r>
    </w:p>
    <w:p w14:paraId="07A26F02" w14:textId="0FE29E71" w:rsidR="00161B2D" w:rsidRPr="00A6688C" w:rsidRDefault="00982C12" w:rsidP="00A6688C">
      <w:pPr>
        <w:bidi/>
        <w:spacing w:after="100" w:line="324" w:lineRule="auto"/>
        <w:jc w:val="both"/>
        <w:rPr>
          <w:rFonts w:ascii="Simplified Arabic" w:hAnsi="Simplified Arabic" w:cs="Simplified Arabic" w:hint="cs"/>
          <w:sz w:val="24"/>
          <w:szCs w:val="24"/>
        </w:rPr>
      </w:pPr>
      <w:r>
        <w:rPr>
          <w:rFonts w:ascii="Simplified Arabic" w:hAnsi="Simplified Arabic" w:cs="Simplified Arabic"/>
          <w:sz w:val="24"/>
          <w:szCs w:val="24"/>
          <w:rtl/>
        </w:rPr>
        <w:t xml:space="preserve">يُتبع نهج التحليل على مرحلتين: أولًا اختبار نموذج القياس والتحقق من الصدق والثبات؛ ثم تقدير النموذج الهيكلي بعد قبول نموذج القياس. وتُستخدم طريقة الأرجحية القصوى، مع فحص الاعتدال المتعدد. وعند وجود </w:t>
      </w:r>
      <w:r>
        <w:rPr>
          <w:rFonts w:ascii="Simplified Arabic" w:hAnsi="Simplified Arabic" w:cs="Simplified Arabic" w:hint="cs"/>
          <w:sz w:val="24"/>
          <w:szCs w:val="24"/>
          <w:rtl/>
        </w:rPr>
        <w:t>لا اعتدا</w:t>
      </w:r>
      <w:r>
        <w:rPr>
          <w:rFonts w:ascii="Simplified Arabic" w:hAnsi="Simplified Arabic" w:cs="Simplified Arabic" w:hint="eastAsia"/>
          <w:sz w:val="24"/>
          <w:szCs w:val="24"/>
          <w:rtl/>
        </w:rPr>
        <w:t>ل</w:t>
      </w:r>
      <w:r>
        <w:rPr>
          <w:rFonts w:ascii="Simplified Arabic" w:hAnsi="Simplified Arabic" w:cs="Simplified Arabic"/>
          <w:sz w:val="24"/>
          <w:szCs w:val="24"/>
          <w:rtl/>
        </w:rPr>
        <w:t xml:space="preserve"> ملحوظ، تُستخدم إجراءات </w:t>
      </w:r>
      <w:r>
        <w:rPr>
          <w:rFonts w:ascii="Simplified Arabic" w:hAnsi="Simplified Arabic" w:cs="Simplified Arabic"/>
          <w:sz w:val="24"/>
          <w:szCs w:val="24"/>
        </w:rPr>
        <w:t>Bootstrap</w:t>
      </w:r>
      <w:r>
        <w:rPr>
          <w:rFonts w:ascii="Simplified Arabic" w:hAnsi="Simplified Arabic" w:cs="Simplified Arabic"/>
          <w:sz w:val="24"/>
          <w:szCs w:val="24"/>
          <w:rtl/>
        </w:rPr>
        <w:t xml:space="preserve"> و</w:t>
      </w:r>
      <w:r>
        <w:rPr>
          <w:rFonts w:ascii="Simplified Arabic" w:hAnsi="Simplified Arabic" w:cs="Simplified Arabic"/>
          <w:sz w:val="24"/>
          <w:szCs w:val="24"/>
        </w:rPr>
        <w:t>Bollen–Stine</w:t>
      </w:r>
      <w:r>
        <w:rPr>
          <w:rFonts w:ascii="Simplified Arabic" w:hAnsi="Simplified Arabic" w:cs="Simplified Arabic"/>
          <w:sz w:val="24"/>
          <w:szCs w:val="24"/>
          <w:rtl/>
        </w:rPr>
        <w:t xml:space="preserve"> في </w:t>
      </w:r>
      <w:r>
        <w:rPr>
          <w:rFonts w:ascii="Simplified Arabic" w:hAnsi="Simplified Arabic" w:cs="Simplified Arabic"/>
          <w:sz w:val="24"/>
          <w:szCs w:val="24"/>
        </w:rPr>
        <w:t>AMOS</w:t>
      </w:r>
      <w:r>
        <w:rPr>
          <w:rFonts w:ascii="Simplified Arabic" w:hAnsi="Simplified Arabic" w:cs="Simplified Arabic"/>
          <w:sz w:val="24"/>
          <w:szCs w:val="24"/>
          <w:rtl/>
        </w:rPr>
        <w:t xml:space="preserve"> بدلًا من الادعاء باستخدام تقدير متين غير متاح في البرنامج بنفس الصورة. تُفسر معاملات المسار المعيارية وفترات الثقة وقيم </w:t>
      </w:r>
      <w:r>
        <w:rPr>
          <w:rFonts w:ascii="Simplified Arabic" w:hAnsi="Simplified Arabic" w:cs="Simplified Arabic"/>
          <w:sz w:val="24"/>
          <w:szCs w:val="24"/>
        </w:rPr>
        <w:t>R²</w:t>
      </w:r>
      <w:r>
        <w:rPr>
          <w:rFonts w:ascii="Simplified Arabic" w:hAnsi="Simplified Arabic" w:cs="Simplified Arabic"/>
          <w:sz w:val="24"/>
          <w:szCs w:val="24"/>
          <w:rtl/>
        </w:rPr>
        <w:t xml:space="preserve">، ولا يُكتفى بقيمة </w:t>
      </w:r>
      <w:r>
        <w:rPr>
          <w:rFonts w:ascii="Simplified Arabic" w:hAnsi="Simplified Arabic" w:cs="Simplified Arabic"/>
          <w:sz w:val="24"/>
          <w:szCs w:val="24"/>
        </w:rPr>
        <w:t>p</w:t>
      </w:r>
      <w:r>
        <w:rPr>
          <w:rFonts w:ascii="Simplified Arabic" w:hAnsi="Simplified Arabic" w:cs="Simplified Arabic"/>
          <w:sz w:val="24"/>
          <w:szCs w:val="24"/>
          <w:rtl/>
        </w:rPr>
        <w:t xml:space="preserve"> وحدها. وتُقدر التأثيرات غير المباشرة باستخدام 5,000 عينة </w:t>
      </w:r>
      <w:r>
        <w:rPr>
          <w:rFonts w:ascii="Simplified Arabic" w:hAnsi="Simplified Arabic" w:cs="Simplified Arabic"/>
          <w:sz w:val="24"/>
          <w:szCs w:val="24"/>
        </w:rPr>
        <w:t>Bootstrap</w:t>
      </w:r>
      <w:r>
        <w:rPr>
          <w:rFonts w:ascii="Simplified Arabic" w:hAnsi="Simplified Arabic" w:cs="Simplified Arabic"/>
          <w:sz w:val="24"/>
          <w:szCs w:val="24"/>
          <w:rtl/>
        </w:rPr>
        <w:t xml:space="preserve"> وفترات ثقة مصححة للتحيز بنسبة 95%. ويُعد التأثير غير المباشر دالًا إذا لم تتضمن فترة الثقة الصفر (</w:t>
      </w:r>
      <w:r>
        <w:rPr>
          <w:rFonts w:ascii="Simplified Arabic" w:hAnsi="Simplified Arabic" w:cs="Simplified Arabic"/>
          <w:sz w:val="24"/>
          <w:szCs w:val="24"/>
        </w:rPr>
        <w:t>Hayes, 2013</w:t>
      </w:r>
      <w:r>
        <w:rPr>
          <w:rFonts w:ascii="Simplified Arabic" w:hAnsi="Simplified Arabic" w:cs="Simplified Arabic"/>
          <w:sz w:val="24"/>
          <w:szCs w:val="24"/>
          <w:rtl/>
        </w:rPr>
        <w:t>). وتُدرج المتغيرات الضابطة في النموذج وفق ترميزها المناسب، بشرط وجود مبرر نظري وعدم إحداث تعددية خطية أو استنزاف غير ضروري لدرجات الحرية.</w:t>
      </w:r>
    </w:p>
    <w:p w14:paraId="7D895645" w14:textId="77777777" w:rsidR="00586708" w:rsidRPr="005E1B7E" w:rsidRDefault="00000000" w:rsidP="00A6688C">
      <w:pPr>
        <w:keepNext/>
        <w:bidi/>
        <w:rPr>
          <w:rFonts w:ascii="Simplified Arabic" w:hAnsi="Simplified Arabic" w:cs="Simplified Arabic"/>
          <w:bCs/>
          <w:sz w:val="28"/>
          <w:szCs w:val="28"/>
        </w:rPr>
      </w:pPr>
      <w:r w:rsidRPr="005E1B7E">
        <w:rPr>
          <w:rFonts w:ascii="Simplified Arabic" w:eastAsia="Traditional Arabic" w:hAnsi="Simplified Arabic" w:cs="Simplified Arabic"/>
          <w:bCs/>
          <w:sz w:val="28"/>
          <w:szCs w:val="28"/>
          <w:rtl/>
        </w:rPr>
        <w:t>3.13.3 فحص أثر التجمع داخل المستشفيات</w:t>
      </w:r>
    </w:p>
    <w:p w14:paraId="18BF9E43" w14:textId="74C2CFA7" w:rsidR="00586708" w:rsidRPr="00A6688C" w:rsidRDefault="00982C12">
      <w:pPr>
        <w:bidi/>
        <w:jc w:val="both"/>
        <w:rPr>
          <w:rFonts w:ascii="Simplified Arabic" w:hAnsi="Simplified Arabic" w:cs="Simplified Arabic" w:hint="cs"/>
          <w:sz w:val="24"/>
          <w:szCs w:val="24"/>
        </w:rPr>
      </w:pPr>
      <w:r>
        <w:rPr>
          <w:rFonts w:ascii="Simplified Arabic" w:eastAsia="Traditional Arabic" w:hAnsi="Simplified Arabic" w:cs="Simplified Arabic"/>
          <w:sz w:val="24"/>
          <w:szCs w:val="24"/>
          <w:rtl/>
        </w:rPr>
        <w:t xml:space="preserve">نظرًا لأن المشاركين متجمعون داخل تسعة مستشفيات، فُحسب معامل الارتباط داخل المجموعة </w:t>
      </w:r>
      <w:r>
        <w:rPr>
          <w:rFonts w:ascii="Simplified Arabic" w:eastAsia="Traditional Arabic" w:hAnsi="Simplified Arabic" w:cs="Simplified Arabic"/>
          <w:sz w:val="24"/>
          <w:szCs w:val="24"/>
        </w:rPr>
        <w:t>ICC</w:t>
      </w:r>
      <w:r>
        <w:rPr>
          <w:rFonts w:ascii="Simplified Arabic" w:eastAsia="Traditional Arabic" w:hAnsi="Simplified Arabic" w:cs="Simplified Arabic" w:hint="cs"/>
          <w:sz w:val="24"/>
          <w:szCs w:val="24"/>
          <w:rtl/>
        </w:rPr>
        <w:t xml:space="preserve"> </w:t>
      </w:r>
      <w:r>
        <w:rPr>
          <w:rFonts w:ascii="Simplified Arabic" w:eastAsia="Traditional Arabic" w:hAnsi="Simplified Arabic" w:cs="Simplified Arabic"/>
          <w:sz w:val="24"/>
          <w:szCs w:val="24"/>
          <w:rtl/>
        </w:rPr>
        <w:t xml:space="preserve">(1) لكل بناء رئيس، وُقدر أثر التصميم وفق المعادلة </w:t>
      </w:r>
      <w:r>
        <w:rPr>
          <w:rFonts w:ascii="Simplified Arabic" w:eastAsia="Traditional Arabic" w:hAnsi="Simplified Arabic" w:cs="Simplified Arabic"/>
          <w:sz w:val="24"/>
          <w:szCs w:val="24"/>
        </w:rPr>
        <w:t>DE = 1</w:t>
      </w:r>
      <w:r>
        <w:rPr>
          <w:rFonts w:ascii="Simplified Arabic" w:eastAsia="Traditional Arabic" w:hAnsi="Simplified Arabic" w:cs="Simplified Arabic"/>
          <w:sz w:val="24"/>
          <w:szCs w:val="24"/>
          <w:rtl/>
        </w:rPr>
        <w:t xml:space="preserve"> + (م </w:t>
      </w:r>
      <w:r>
        <w:rPr>
          <w:rFonts w:ascii="Cambria Math" w:eastAsia="Traditional Arabic" w:hAnsi="Cambria Math" w:cs="Cambria Math" w:hint="cs"/>
          <w:sz w:val="24"/>
          <w:szCs w:val="24"/>
          <w:rtl/>
        </w:rPr>
        <w:t>−</w:t>
      </w:r>
      <w:r>
        <w:rPr>
          <w:rFonts w:ascii="Simplified Arabic" w:eastAsia="Traditional Arabic" w:hAnsi="Simplified Arabic" w:cs="Simplified Arabic"/>
          <w:sz w:val="24"/>
          <w:szCs w:val="24"/>
          <w:rtl/>
        </w:rPr>
        <w:t xml:space="preserve"> 1) </w:t>
      </w:r>
      <w:r>
        <w:rPr>
          <w:rFonts w:ascii="Simplified Arabic" w:eastAsia="Traditional Arabic" w:hAnsi="Simplified Arabic" w:cs="Simplified Arabic"/>
          <w:sz w:val="24"/>
          <w:szCs w:val="24"/>
        </w:rPr>
        <w:t>ICC</w:t>
      </w:r>
      <w:r>
        <w:rPr>
          <w:rFonts w:ascii="Simplified Arabic" w:eastAsia="Traditional Arabic" w:hAnsi="Simplified Arabic" w:cs="Simplified Arabic"/>
          <w:sz w:val="24"/>
          <w:szCs w:val="24"/>
          <w:rtl/>
        </w:rPr>
        <w:t xml:space="preserve">. وإذا كان </w:t>
      </w:r>
      <w:r>
        <w:rPr>
          <w:rFonts w:ascii="Simplified Arabic" w:eastAsia="Traditional Arabic" w:hAnsi="Simplified Arabic" w:cs="Simplified Arabic"/>
          <w:sz w:val="24"/>
          <w:szCs w:val="24"/>
        </w:rPr>
        <w:t>ICC</w:t>
      </w:r>
      <w:r>
        <w:rPr>
          <w:rFonts w:ascii="Simplified Arabic" w:eastAsia="Traditional Arabic" w:hAnsi="Simplified Arabic" w:cs="Simplified Arabic"/>
          <w:sz w:val="24"/>
          <w:szCs w:val="24"/>
          <w:rtl/>
        </w:rPr>
        <w:t xml:space="preserve"> أقل من 0.05 وكان أثر التصميم أقل من 2، يُستكمل التحليل على مستوى الفرد مع إدخال المستشفى كمتغير ضابط وإجراء تحليل حساسية. أما إذا بلغ </w:t>
      </w:r>
      <w:r>
        <w:rPr>
          <w:rFonts w:ascii="Simplified Arabic" w:eastAsia="Traditional Arabic" w:hAnsi="Simplified Arabic" w:cs="Simplified Arabic"/>
          <w:sz w:val="24"/>
          <w:szCs w:val="24"/>
        </w:rPr>
        <w:t>ICC</w:t>
      </w:r>
      <w:r>
        <w:rPr>
          <w:rFonts w:ascii="Simplified Arabic" w:eastAsia="Traditional Arabic" w:hAnsi="Simplified Arabic" w:cs="Simplified Arabic"/>
          <w:sz w:val="24"/>
          <w:szCs w:val="24"/>
          <w:rtl/>
        </w:rPr>
        <w:t xml:space="preserve"> مقدار 0.05 أو أعلى أو بلغ أثر التصميم 2 أو أعلى، فستُستخدم أخطاء معيارية متينة للتجمع أو تحليل متعدد المستويات في برنامج مناسب، مع الإقرار بأن عدد المستشفيات التسعة يحد من تعقيد نماذج المستوى الثاني.</w:t>
      </w:r>
    </w:p>
    <w:p w14:paraId="0A273A4C" w14:textId="77777777" w:rsidR="00161B2D" w:rsidRPr="00161B2D" w:rsidRDefault="00161B2D" w:rsidP="00161B2D">
      <w:pPr>
        <w:keepNext/>
        <w:keepLines/>
        <w:pBdr>
          <w:bottom w:val="single" w:sz="7" w:space="3" w:color="00A6C8"/>
        </w:pBdr>
        <w:bidi/>
        <w:spacing w:before="180" w:after="100"/>
        <w:rPr>
          <w:rFonts w:ascii="Simplified Arabic" w:hAnsi="Simplified Arabic" w:cs="Simplified Arabic"/>
        </w:rPr>
      </w:pPr>
      <w:r w:rsidRPr="00161B2D">
        <w:rPr>
          <w:rFonts w:ascii="Simplified Arabic" w:eastAsia="Sakkal Majalla" w:hAnsi="Simplified Arabic" w:cs="Simplified Arabic"/>
          <w:b/>
          <w:color w:val="1F4E78"/>
          <w:sz w:val="24"/>
          <w:rtl/>
        </w:rPr>
        <w:t>جدول (3-7): معايير الحكم على مطابقة النموذج</w:t>
      </w:r>
    </w:p>
    <w:tbl>
      <w:tblPr>
        <w:tblStyle w:val="a7"/>
        <w:bidiVisual/>
        <w:tblW w:w="5000" w:type="pct"/>
        <w:jc w:val="center"/>
        <w:tblBorders>
          <w:top w:val="single" w:sz="10" w:space="0" w:color="203864"/>
          <w:left w:val="single" w:sz="10" w:space="0" w:color="203864"/>
          <w:bottom w:val="single" w:sz="10" w:space="0" w:color="203864"/>
          <w:right w:val="single" w:sz="10" w:space="0" w:color="203864"/>
          <w:insideH w:val="single" w:sz="4" w:space="0" w:color="A8BDD0"/>
          <w:insideV w:val="single" w:sz="4" w:space="0" w:color="D6E1EA"/>
        </w:tblBorders>
        <w:tblLook w:val="04A0" w:firstRow="1" w:lastRow="0" w:firstColumn="1" w:lastColumn="0" w:noHBand="0" w:noVBand="1"/>
      </w:tblPr>
      <w:tblGrid>
        <w:gridCol w:w="3386"/>
        <w:gridCol w:w="3239"/>
        <w:gridCol w:w="3239"/>
      </w:tblGrid>
      <w:tr w:rsidR="00161B2D" w:rsidRPr="00161B2D" w14:paraId="68CE0606" w14:textId="77777777" w:rsidTr="00084470">
        <w:trPr>
          <w:cantSplit/>
          <w:tblHeader/>
          <w:jc w:val="center"/>
        </w:trPr>
        <w:tc>
          <w:tcPr>
            <w:tcW w:w="3312" w:type="dxa"/>
            <w:tcBorders>
              <w:top w:val="single" w:sz="12" w:space="0" w:color="00A6C8"/>
              <w:bottom w:val="single" w:sz="8" w:space="0" w:color="2F75B5"/>
            </w:tcBorders>
            <w:shd w:val="clear" w:color="auto" w:fill="203864"/>
            <w:tcMar>
              <w:top w:w="110" w:type="dxa"/>
              <w:left w:w="105" w:type="dxa"/>
              <w:bottom w:w="110" w:type="dxa"/>
              <w:right w:w="105" w:type="dxa"/>
            </w:tcMar>
            <w:vAlign w:val="center"/>
          </w:tcPr>
          <w:p w14:paraId="1DF433CD"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b/>
                <w:color w:val="FFFFFF"/>
                <w:sz w:val="21"/>
                <w:rtl/>
              </w:rPr>
              <w:t>مؤشر المطابقة</w:t>
            </w:r>
          </w:p>
        </w:tc>
        <w:tc>
          <w:tcPr>
            <w:tcW w:w="3168" w:type="dxa"/>
            <w:tcBorders>
              <w:top w:val="single" w:sz="12" w:space="0" w:color="00A6C8"/>
              <w:bottom w:val="single" w:sz="8" w:space="0" w:color="2F75B5"/>
            </w:tcBorders>
            <w:shd w:val="clear" w:color="auto" w:fill="203864"/>
            <w:tcMar>
              <w:top w:w="110" w:type="dxa"/>
              <w:left w:w="105" w:type="dxa"/>
              <w:bottom w:w="110" w:type="dxa"/>
              <w:right w:w="105" w:type="dxa"/>
            </w:tcMar>
            <w:vAlign w:val="center"/>
          </w:tcPr>
          <w:p w14:paraId="3C74102C"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b/>
                <w:color w:val="FFFFFF"/>
                <w:sz w:val="21"/>
                <w:rtl/>
              </w:rPr>
              <w:t>مقبول</w:t>
            </w:r>
          </w:p>
        </w:tc>
        <w:tc>
          <w:tcPr>
            <w:tcW w:w="3168" w:type="dxa"/>
            <w:tcBorders>
              <w:top w:val="single" w:sz="12" w:space="0" w:color="00A6C8"/>
              <w:bottom w:val="single" w:sz="8" w:space="0" w:color="2F75B5"/>
            </w:tcBorders>
            <w:shd w:val="clear" w:color="auto" w:fill="203864"/>
            <w:tcMar>
              <w:top w:w="110" w:type="dxa"/>
              <w:left w:w="105" w:type="dxa"/>
              <w:bottom w:w="110" w:type="dxa"/>
              <w:right w:w="105" w:type="dxa"/>
            </w:tcMar>
            <w:vAlign w:val="center"/>
          </w:tcPr>
          <w:p w14:paraId="4B9D3383"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b/>
                <w:color w:val="FFFFFF"/>
                <w:sz w:val="21"/>
                <w:rtl/>
              </w:rPr>
              <w:t>جيد</w:t>
            </w:r>
          </w:p>
        </w:tc>
      </w:tr>
      <w:tr w:rsidR="00161B2D" w:rsidRPr="00161B2D" w14:paraId="2666EE37" w14:textId="77777777" w:rsidTr="00084470">
        <w:trPr>
          <w:cantSplit/>
          <w:jc w:val="center"/>
        </w:trPr>
        <w:tc>
          <w:tcPr>
            <w:tcW w:w="3312" w:type="dxa"/>
            <w:shd w:val="clear" w:color="auto" w:fill="DCE6F1"/>
            <w:tcMar>
              <w:top w:w="90" w:type="dxa"/>
              <w:left w:w="105" w:type="dxa"/>
              <w:bottom w:w="90" w:type="dxa"/>
              <w:right w:w="105" w:type="dxa"/>
            </w:tcMar>
            <w:vAlign w:val="center"/>
          </w:tcPr>
          <w:p w14:paraId="42CA016D"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Cambria" w:eastAsia="Sakkal Majalla" w:hAnsi="Cambria" w:cs="Cambria" w:hint="cs"/>
                <w:b/>
                <w:color w:val="1F4E78"/>
                <w:sz w:val="20"/>
                <w:rtl/>
              </w:rPr>
              <w:t>χ</w:t>
            </w:r>
            <w:r w:rsidRPr="00161B2D">
              <w:rPr>
                <w:rFonts w:ascii="Simplified Arabic" w:eastAsia="Sakkal Majalla" w:hAnsi="Simplified Arabic" w:cs="Simplified Arabic" w:hint="cs"/>
                <w:b/>
                <w:color w:val="1F4E78"/>
                <w:sz w:val="20"/>
                <w:rtl/>
              </w:rPr>
              <w:t>²</w:t>
            </w:r>
            <w:r w:rsidRPr="00161B2D">
              <w:rPr>
                <w:rFonts w:ascii="Simplified Arabic" w:eastAsia="Sakkal Majalla" w:hAnsi="Simplified Arabic" w:cs="Simplified Arabic"/>
                <w:b/>
                <w:color w:val="1F4E78"/>
                <w:sz w:val="20"/>
                <w:rtl/>
              </w:rPr>
              <w:t>/</w:t>
            </w:r>
            <w:proofErr w:type="spellStart"/>
            <w:r w:rsidRPr="00161B2D">
              <w:rPr>
                <w:rFonts w:ascii="Simplified Arabic" w:eastAsia="Sakkal Majalla" w:hAnsi="Simplified Arabic" w:cs="Simplified Arabic"/>
                <w:b/>
                <w:color w:val="1F4E78"/>
                <w:sz w:val="20"/>
                <w:rtl/>
              </w:rPr>
              <w:t>df</w:t>
            </w:r>
            <w:proofErr w:type="spellEnd"/>
          </w:p>
        </w:tc>
        <w:tc>
          <w:tcPr>
            <w:tcW w:w="3168" w:type="dxa"/>
            <w:shd w:val="clear" w:color="auto" w:fill="EAF2F8"/>
            <w:tcMar>
              <w:top w:w="90" w:type="dxa"/>
              <w:left w:w="105" w:type="dxa"/>
              <w:bottom w:w="90" w:type="dxa"/>
              <w:right w:w="105" w:type="dxa"/>
            </w:tcMar>
            <w:vAlign w:val="center"/>
          </w:tcPr>
          <w:p w14:paraId="5AA585FE"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أقل من 5</w:t>
            </w:r>
          </w:p>
        </w:tc>
        <w:tc>
          <w:tcPr>
            <w:tcW w:w="3168" w:type="dxa"/>
            <w:shd w:val="clear" w:color="auto" w:fill="EAF2F8"/>
            <w:tcMar>
              <w:top w:w="90" w:type="dxa"/>
              <w:left w:w="105" w:type="dxa"/>
              <w:bottom w:w="90" w:type="dxa"/>
              <w:right w:w="105" w:type="dxa"/>
            </w:tcMar>
            <w:vAlign w:val="center"/>
          </w:tcPr>
          <w:p w14:paraId="1B12417C"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أقل من 3</w:t>
            </w:r>
          </w:p>
        </w:tc>
      </w:tr>
      <w:tr w:rsidR="00161B2D" w:rsidRPr="00161B2D" w14:paraId="655031E6" w14:textId="77777777" w:rsidTr="00084470">
        <w:trPr>
          <w:cantSplit/>
          <w:jc w:val="center"/>
        </w:trPr>
        <w:tc>
          <w:tcPr>
            <w:tcW w:w="3312" w:type="dxa"/>
            <w:shd w:val="clear" w:color="auto" w:fill="DCE6F1"/>
            <w:tcMar>
              <w:top w:w="90" w:type="dxa"/>
              <w:left w:w="105" w:type="dxa"/>
              <w:bottom w:w="90" w:type="dxa"/>
              <w:right w:w="105" w:type="dxa"/>
            </w:tcMar>
            <w:vAlign w:val="center"/>
          </w:tcPr>
          <w:p w14:paraId="55CD8859"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b/>
                <w:color w:val="1F4E78"/>
                <w:sz w:val="20"/>
                <w:rtl/>
              </w:rPr>
              <w:t>CFI</w:t>
            </w:r>
          </w:p>
        </w:tc>
        <w:tc>
          <w:tcPr>
            <w:tcW w:w="3168" w:type="dxa"/>
            <w:shd w:val="clear" w:color="auto" w:fill="F7FAFC"/>
            <w:tcMar>
              <w:top w:w="90" w:type="dxa"/>
              <w:left w:w="105" w:type="dxa"/>
              <w:bottom w:w="90" w:type="dxa"/>
              <w:right w:w="105" w:type="dxa"/>
            </w:tcMar>
            <w:vAlign w:val="center"/>
          </w:tcPr>
          <w:p w14:paraId="48F4AC67"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0.90 فأعلى</w:t>
            </w:r>
          </w:p>
        </w:tc>
        <w:tc>
          <w:tcPr>
            <w:tcW w:w="3168" w:type="dxa"/>
            <w:shd w:val="clear" w:color="auto" w:fill="F7FAFC"/>
            <w:tcMar>
              <w:top w:w="90" w:type="dxa"/>
              <w:left w:w="105" w:type="dxa"/>
              <w:bottom w:w="90" w:type="dxa"/>
              <w:right w:w="105" w:type="dxa"/>
            </w:tcMar>
            <w:vAlign w:val="center"/>
          </w:tcPr>
          <w:p w14:paraId="6D86BEBC"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0.95 فأعلى</w:t>
            </w:r>
          </w:p>
        </w:tc>
      </w:tr>
      <w:tr w:rsidR="00161B2D" w:rsidRPr="00161B2D" w14:paraId="79649E72" w14:textId="77777777" w:rsidTr="00084470">
        <w:trPr>
          <w:cantSplit/>
          <w:jc w:val="center"/>
        </w:trPr>
        <w:tc>
          <w:tcPr>
            <w:tcW w:w="3312" w:type="dxa"/>
            <w:shd w:val="clear" w:color="auto" w:fill="DCE6F1"/>
            <w:tcMar>
              <w:top w:w="90" w:type="dxa"/>
              <w:left w:w="105" w:type="dxa"/>
              <w:bottom w:w="90" w:type="dxa"/>
              <w:right w:w="105" w:type="dxa"/>
            </w:tcMar>
            <w:vAlign w:val="center"/>
          </w:tcPr>
          <w:p w14:paraId="50972B48"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b/>
                <w:color w:val="1F4E78"/>
                <w:sz w:val="20"/>
                <w:rtl/>
              </w:rPr>
              <w:t>TLI</w:t>
            </w:r>
          </w:p>
        </w:tc>
        <w:tc>
          <w:tcPr>
            <w:tcW w:w="3168" w:type="dxa"/>
            <w:shd w:val="clear" w:color="auto" w:fill="EAF2F8"/>
            <w:tcMar>
              <w:top w:w="90" w:type="dxa"/>
              <w:left w:w="105" w:type="dxa"/>
              <w:bottom w:w="90" w:type="dxa"/>
              <w:right w:w="105" w:type="dxa"/>
            </w:tcMar>
            <w:vAlign w:val="center"/>
          </w:tcPr>
          <w:p w14:paraId="5264441E"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0.90 فأعلى</w:t>
            </w:r>
          </w:p>
        </w:tc>
        <w:tc>
          <w:tcPr>
            <w:tcW w:w="3168" w:type="dxa"/>
            <w:shd w:val="clear" w:color="auto" w:fill="EAF2F8"/>
            <w:tcMar>
              <w:top w:w="90" w:type="dxa"/>
              <w:left w:w="105" w:type="dxa"/>
              <w:bottom w:w="90" w:type="dxa"/>
              <w:right w:w="105" w:type="dxa"/>
            </w:tcMar>
            <w:vAlign w:val="center"/>
          </w:tcPr>
          <w:p w14:paraId="6B96205E"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0.95 فأعلى</w:t>
            </w:r>
          </w:p>
        </w:tc>
      </w:tr>
      <w:tr w:rsidR="00161B2D" w:rsidRPr="00161B2D" w14:paraId="55056F5B" w14:textId="77777777" w:rsidTr="00084470">
        <w:trPr>
          <w:cantSplit/>
          <w:jc w:val="center"/>
        </w:trPr>
        <w:tc>
          <w:tcPr>
            <w:tcW w:w="3312" w:type="dxa"/>
            <w:shd w:val="clear" w:color="auto" w:fill="DCE6F1"/>
            <w:tcMar>
              <w:top w:w="90" w:type="dxa"/>
              <w:left w:w="105" w:type="dxa"/>
              <w:bottom w:w="90" w:type="dxa"/>
              <w:right w:w="105" w:type="dxa"/>
            </w:tcMar>
            <w:vAlign w:val="center"/>
          </w:tcPr>
          <w:p w14:paraId="241F75A0"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b/>
                <w:color w:val="1F4E78"/>
                <w:sz w:val="20"/>
                <w:rtl/>
              </w:rPr>
              <w:t>RMSEA</w:t>
            </w:r>
          </w:p>
        </w:tc>
        <w:tc>
          <w:tcPr>
            <w:tcW w:w="3168" w:type="dxa"/>
            <w:shd w:val="clear" w:color="auto" w:fill="F7FAFC"/>
            <w:tcMar>
              <w:top w:w="90" w:type="dxa"/>
              <w:left w:w="105" w:type="dxa"/>
              <w:bottom w:w="90" w:type="dxa"/>
              <w:right w:w="105" w:type="dxa"/>
            </w:tcMar>
            <w:vAlign w:val="center"/>
          </w:tcPr>
          <w:p w14:paraId="65F0387D"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0.08 فأقل</w:t>
            </w:r>
          </w:p>
        </w:tc>
        <w:tc>
          <w:tcPr>
            <w:tcW w:w="3168" w:type="dxa"/>
            <w:shd w:val="clear" w:color="auto" w:fill="F7FAFC"/>
            <w:tcMar>
              <w:top w:w="90" w:type="dxa"/>
              <w:left w:w="105" w:type="dxa"/>
              <w:bottom w:w="90" w:type="dxa"/>
              <w:right w:w="105" w:type="dxa"/>
            </w:tcMar>
            <w:vAlign w:val="center"/>
          </w:tcPr>
          <w:p w14:paraId="4BB40A8C"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0.06 فأقل</w:t>
            </w:r>
          </w:p>
        </w:tc>
      </w:tr>
      <w:tr w:rsidR="00161B2D" w:rsidRPr="00161B2D" w14:paraId="2AD9C9D3" w14:textId="77777777" w:rsidTr="00084470">
        <w:trPr>
          <w:cantSplit/>
          <w:jc w:val="center"/>
        </w:trPr>
        <w:tc>
          <w:tcPr>
            <w:tcW w:w="3312" w:type="dxa"/>
            <w:shd w:val="clear" w:color="auto" w:fill="DCE6F1"/>
            <w:tcMar>
              <w:top w:w="90" w:type="dxa"/>
              <w:left w:w="105" w:type="dxa"/>
              <w:bottom w:w="90" w:type="dxa"/>
              <w:right w:w="105" w:type="dxa"/>
            </w:tcMar>
            <w:vAlign w:val="center"/>
          </w:tcPr>
          <w:p w14:paraId="4C8DCF5F"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b/>
                <w:color w:val="1F4E78"/>
                <w:sz w:val="20"/>
                <w:rtl/>
              </w:rPr>
              <w:t>SRMR</w:t>
            </w:r>
          </w:p>
        </w:tc>
        <w:tc>
          <w:tcPr>
            <w:tcW w:w="3168" w:type="dxa"/>
            <w:shd w:val="clear" w:color="auto" w:fill="EAF2F8"/>
            <w:tcMar>
              <w:top w:w="90" w:type="dxa"/>
              <w:left w:w="105" w:type="dxa"/>
              <w:bottom w:w="90" w:type="dxa"/>
              <w:right w:w="105" w:type="dxa"/>
            </w:tcMar>
            <w:vAlign w:val="center"/>
          </w:tcPr>
          <w:p w14:paraId="77595D21"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0.08 فأقل</w:t>
            </w:r>
          </w:p>
        </w:tc>
        <w:tc>
          <w:tcPr>
            <w:tcW w:w="3168" w:type="dxa"/>
            <w:shd w:val="clear" w:color="auto" w:fill="EAF2F8"/>
            <w:tcMar>
              <w:top w:w="90" w:type="dxa"/>
              <w:left w:w="105" w:type="dxa"/>
              <w:bottom w:w="90" w:type="dxa"/>
              <w:right w:w="105" w:type="dxa"/>
            </w:tcMar>
            <w:vAlign w:val="center"/>
          </w:tcPr>
          <w:p w14:paraId="3A56B13A"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0.05 فأقل</w:t>
            </w:r>
          </w:p>
        </w:tc>
      </w:tr>
    </w:tbl>
    <w:p w14:paraId="00206FA2" w14:textId="77777777" w:rsidR="00161B2D" w:rsidRPr="00161B2D" w:rsidRDefault="00161B2D" w:rsidP="00161B2D">
      <w:pPr>
        <w:bidi/>
        <w:spacing w:after="20"/>
        <w:rPr>
          <w:rFonts w:ascii="Simplified Arabic" w:hAnsi="Simplified Arabic" w:cs="Simplified Arabic"/>
        </w:rPr>
      </w:pPr>
    </w:p>
    <w:p w14:paraId="7767545E" w14:textId="77777777" w:rsidR="00161B2D" w:rsidRPr="00161B2D" w:rsidRDefault="00161B2D" w:rsidP="00161B2D">
      <w:pPr>
        <w:keepNext/>
        <w:keepLines/>
        <w:pBdr>
          <w:bottom w:val="single" w:sz="7" w:space="3" w:color="00A6C8"/>
        </w:pBdr>
        <w:bidi/>
        <w:spacing w:before="180" w:after="100"/>
        <w:rPr>
          <w:rFonts w:ascii="Simplified Arabic" w:hAnsi="Simplified Arabic" w:cs="Simplified Arabic"/>
        </w:rPr>
      </w:pPr>
      <w:r w:rsidRPr="00161B2D">
        <w:rPr>
          <w:rFonts w:ascii="Simplified Arabic" w:eastAsia="Sakkal Majalla" w:hAnsi="Simplified Arabic" w:cs="Simplified Arabic"/>
          <w:b/>
          <w:color w:val="1F4E78"/>
          <w:sz w:val="24"/>
          <w:rtl/>
        </w:rPr>
        <w:t>جدول (3-8): مصفوفة الربط بين الأسئلة والفرضيات والقياس والتحليل</w:t>
      </w:r>
    </w:p>
    <w:tbl>
      <w:tblPr>
        <w:tblStyle w:val="a7"/>
        <w:bidiVisual/>
        <w:tblW w:w="5000" w:type="pct"/>
        <w:jc w:val="center"/>
        <w:tblBorders>
          <w:top w:val="single" w:sz="10" w:space="0" w:color="203864"/>
          <w:left w:val="single" w:sz="10" w:space="0" w:color="203864"/>
          <w:bottom w:val="single" w:sz="10" w:space="0" w:color="203864"/>
          <w:right w:val="single" w:sz="10" w:space="0" w:color="203864"/>
          <w:insideH w:val="single" w:sz="4" w:space="0" w:color="A8BDD0"/>
          <w:insideV w:val="single" w:sz="4" w:space="0" w:color="D6E1EA"/>
        </w:tblBorders>
        <w:tblLook w:val="04A0" w:firstRow="1" w:lastRow="0" w:firstColumn="1" w:lastColumn="0" w:noHBand="0" w:noVBand="1"/>
      </w:tblPr>
      <w:tblGrid>
        <w:gridCol w:w="1800"/>
        <w:gridCol w:w="1584"/>
        <w:gridCol w:w="2448"/>
        <w:gridCol w:w="2088"/>
        <w:gridCol w:w="1944"/>
      </w:tblGrid>
      <w:tr w:rsidR="00161B2D" w:rsidRPr="00161B2D" w14:paraId="0AA1EAD2" w14:textId="77777777" w:rsidTr="00084470">
        <w:trPr>
          <w:cantSplit/>
          <w:tblHeader/>
          <w:jc w:val="center"/>
        </w:trPr>
        <w:tc>
          <w:tcPr>
            <w:tcW w:w="1800"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521C9508"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FFFFFF"/>
                <w:sz w:val="17"/>
                <w:rtl/>
              </w:rPr>
              <w:t>السؤال/الفرضية</w:t>
            </w:r>
          </w:p>
        </w:tc>
        <w:tc>
          <w:tcPr>
            <w:tcW w:w="1584"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2D8E37F0"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FFFFFF"/>
                <w:sz w:val="17"/>
                <w:rtl/>
              </w:rPr>
              <w:t>المسار</w:t>
            </w:r>
          </w:p>
        </w:tc>
        <w:tc>
          <w:tcPr>
            <w:tcW w:w="2448"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4404B878"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FFFFFF"/>
                <w:sz w:val="17"/>
                <w:rtl/>
              </w:rPr>
              <w:t>أداة القياس</w:t>
            </w:r>
          </w:p>
        </w:tc>
        <w:tc>
          <w:tcPr>
            <w:tcW w:w="2088"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0425BBF9"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FFFFFF"/>
                <w:sz w:val="17"/>
                <w:rtl/>
              </w:rPr>
              <w:t>التحليل</w:t>
            </w:r>
          </w:p>
        </w:tc>
        <w:tc>
          <w:tcPr>
            <w:tcW w:w="1944"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36A8F3E8"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FFFFFF"/>
                <w:sz w:val="17"/>
                <w:rtl/>
              </w:rPr>
              <w:t>معيار الحكم</w:t>
            </w:r>
          </w:p>
        </w:tc>
      </w:tr>
      <w:tr w:rsidR="00161B2D" w:rsidRPr="00161B2D" w14:paraId="5D6B572C" w14:textId="77777777" w:rsidTr="00084470">
        <w:trPr>
          <w:cantSplit/>
          <w:jc w:val="center"/>
        </w:trPr>
        <w:tc>
          <w:tcPr>
            <w:tcW w:w="1800" w:type="dxa"/>
            <w:shd w:val="clear" w:color="auto" w:fill="EAF1F8"/>
            <w:tcMar>
              <w:top w:w="70" w:type="dxa"/>
              <w:left w:w="70" w:type="dxa"/>
              <w:bottom w:w="70" w:type="dxa"/>
              <w:right w:w="70" w:type="dxa"/>
            </w:tcMar>
            <w:vAlign w:val="center"/>
          </w:tcPr>
          <w:p w14:paraId="00BA1E1C"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1F4E78"/>
                <w:sz w:val="17"/>
                <w:rtl/>
              </w:rPr>
              <w:t>السؤال الفرعي 1 / H1</w:t>
            </w:r>
          </w:p>
        </w:tc>
        <w:tc>
          <w:tcPr>
            <w:tcW w:w="1584" w:type="dxa"/>
            <w:shd w:val="clear" w:color="auto" w:fill="EAF1F8"/>
            <w:tcMar>
              <w:top w:w="70" w:type="dxa"/>
              <w:left w:w="70" w:type="dxa"/>
              <w:bottom w:w="70" w:type="dxa"/>
              <w:right w:w="70" w:type="dxa"/>
            </w:tcMar>
            <w:vAlign w:val="center"/>
          </w:tcPr>
          <w:p w14:paraId="7F21C4E7"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imes New Roman" w:eastAsia="Times New Roman" w:hAnsi="Times New Roman" w:cs="Times New Roman"/>
                <w:color w:val="1F1F1F"/>
                <w:sz w:val="17"/>
              </w:rPr>
              <w:t xml:space="preserve">TL </w:t>
            </w:r>
            <w:r w:rsidRPr="00161B2D">
              <w:rPr>
                <w:rFonts w:ascii="Times New Roman" w:eastAsia="Times New Roman" w:hAnsi="Times New Roman" w:cs="Times New Roman" w:hint="cs"/>
                <w:color w:val="1F1F1F"/>
                <w:sz w:val="17"/>
              </w:rPr>
              <w:t>→</w:t>
            </w:r>
            <w:r w:rsidRPr="00161B2D">
              <w:rPr>
                <w:rFonts w:ascii="Times New Roman" w:eastAsia="Times New Roman" w:hAnsi="Times New Roman" w:cs="Times New Roman"/>
                <w:color w:val="1F1F1F"/>
                <w:sz w:val="17"/>
              </w:rPr>
              <w:t xml:space="preserve"> SC</w:t>
            </w:r>
          </w:p>
        </w:tc>
        <w:tc>
          <w:tcPr>
            <w:tcW w:w="2448" w:type="dxa"/>
            <w:shd w:val="clear" w:color="auto" w:fill="EAF1F8"/>
            <w:tcMar>
              <w:top w:w="70" w:type="dxa"/>
              <w:left w:w="70" w:type="dxa"/>
              <w:bottom w:w="70" w:type="dxa"/>
              <w:right w:w="70" w:type="dxa"/>
            </w:tcMar>
            <w:vAlign w:val="center"/>
          </w:tcPr>
          <w:p w14:paraId="4D8BBC9E"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TLI: 23 فقرة؛ HSOPSC: 13 فقرة</w:t>
            </w:r>
          </w:p>
        </w:tc>
        <w:tc>
          <w:tcPr>
            <w:tcW w:w="2088" w:type="dxa"/>
            <w:shd w:val="clear" w:color="auto" w:fill="EAF1F8"/>
            <w:tcMar>
              <w:top w:w="70" w:type="dxa"/>
              <w:left w:w="70" w:type="dxa"/>
              <w:bottom w:w="70" w:type="dxa"/>
              <w:right w:w="70" w:type="dxa"/>
            </w:tcMar>
            <w:vAlign w:val="center"/>
          </w:tcPr>
          <w:p w14:paraId="04CFD198"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معامل المسار في SEM</w:t>
            </w:r>
          </w:p>
        </w:tc>
        <w:tc>
          <w:tcPr>
            <w:tcW w:w="1944" w:type="dxa"/>
            <w:shd w:val="clear" w:color="auto" w:fill="EAF1F8"/>
            <w:tcMar>
              <w:top w:w="70" w:type="dxa"/>
              <w:left w:w="70" w:type="dxa"/>
              <w:bottom w:w="70" w:type="dxa"/>
              <w:right w:w="70" w:type="dxa"/>
            </w:tcMar>
            <w:vAlign w:val="center"/>
          </w:tcPr>
          <w:p w14:paraId="33A85FAE"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قيمة دلالة أقل من 0.05، وفترة الثقة لا تشمل الصفر</w:t>
            </w:r>
          </w:p>
        </w:tc>
      </w:tr>
      <w:tr w:rsidR="00161B2D" w:rsidRPr="00161B2D" w14:paraId="0D7FA671" w14:textId="77777777" w:rsidTr="00084470">
        <w:trPr>
          <w:cantSplit/>
          <w:jc w:val="center"/>
        </w:trPr>
        <w:tc>
          <w:tcPr>
            <w:tcW w:w="1800" w:type="dxa"/>
            <w:shd w:val="clear" w:color="auto" w:fill="DCE6F1"/>
            <w:tcMar>
              <w:top w:w="70" w:type="dxa"/>
              <w:left w:w="70" w:type="dxa"/>
              <w:bottom w:w="70" w:type="dxa"/>
              <w:right w:w="70" w:type="dxa"/>
            </w:tcMar>
            <w:vAlign w:val="center"/>
          </w:tcPr>
          <w:p w14:paraId="79FC1F54"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1F4E78"/>
                <w:sz w:val="17"/>
                <w:rtl/>
              </w:rPr>
              <w:t>السؤال الفرعي 2 / H2</w:t>
            </w:r>
          </w:p>
        </w:tc>
        <w:tc>
          <w:tcPr>
            <w:tcW w:w="1584" w:type="dxa"/>
            <w:shd w:val="clear" w:color="auto" w:fill="F7FAFC"/>
            <w:tcMar>
              <w:top w:w="70" w:type="dxa"/>
              <w:left w:w="70" w:type="dxa"/>
              <w:bottom w:w="70" w:type="dxa"/>
              <w:right w:w="70" w:type="dxa"/>
            </w:tcMar>
            <w:vAlign w:val="center"/>
          </w:tcPr>
          <w:p w14:paraId="584ACC61"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imes New Roman" w:eastAsia="Times New Roman" w:hAnsi="Times New Roman" w:cs="Times New Roman"/>
                <w:color w:val="1F1F1F"/>
                <w:sz w:val="17"/>
              </w:rPr>
              <w:t xml:space="preserve">SC </w:t>
            </w:r>
            <w:r w:rsidRPr="00161B2D">
              <w:rPr>
                <w:rFonts w:ascii="Times New Roman" w:eastAsia="Times New Roman" w:hAnsi="Times New Roman" w:cs="Times New Roman" w:hint="cs"/>
                <w:color w:val="1F1F1F"/>
                <w:sz w:val="17"/>
              </w:rPr>
              <w:t>→</w:t>
            </w:r>
            <w:r w:rsidRPr="00161B2D">
              <w:rPr>
                <w:rFonts w:ascii="Times New Roman" w:eastAsia="Times New Roman" w:hAnsi="Times New Roman" w:cs="Times New Roman"/>
                <w:color w:val="1F1F1F"/>
                <w:sz w:val="17"/>
              </w:rPr>
              <w:t xml:space="preserve"> SB</w:t>
            </w:r>
          </w:p>
        </w:tc>
        <w:tc>
          <w:tcPr>
            <w:tcW w:w="2448" w:type="dxa"/>
            <w:shd w:val="clear" w:color="auto" w:fill="F7FAFC"/>
            <w:tcMar>
              <w:top w:w="70" w:type="dxa"/>
              <w:left w:w="70" w:type="dxa"/>
              <w:bottom w:w="70" w:type="dxa"/>
              <w:right w:w="70" w:type="dxa"/>
            </w:tcMar>
            <w:vAlign w:val="center"/>
          </w:tcPr>
          <w:p w14:paraId="488F909C"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HSOPSC: 13؛ سلوكيات السلامة: 12</w:t>
            </w:r>
          </w:p>
        </w:tc>
        <w:tc>
          <w:tcPr>
            <w:tcW w:w="2088" w:type="dxa"/>
            <w:shd w:val="clear" w:color="auto" w:fill="F7FAFC"/>
            <w:tcMar>
              <w:top w:w="70" w:type="dxa"/>
              <w:left w:w="70" w:type="dxa"/>
              <w:bottom w:w="70" w:type="dxa"/>
              <w:right w:w="70" w:type="dxa"/>
            </w:tcMar>
            <w:vAlign w:val="center"/>
          </w:tcPr>
          <w:p w14:paraId="46AB95AD"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معامل المسار في SEM</w:t>
            </w:r>
          </w:p>
        </w:tc>
        <w:tc>
          <w:tcPr>
            <w:tcW w:w="1944" w:type="dxa"/>
            <w:shd w:val="clear" w:color="auto" w:fill="F7FAFC"/>
            <w:tcMar>
              <w:top w:w="70" w:type="dxa"/>
              <w:left w:w="70" w:type="dxa"/>
              <w:bottom w:w="70" w:type="dxa"/>
              <w:right w:w="70" w:type="dxa"/>
            </w:tcMar>
            <w:vAlign w:val="center"/>
          </w:tcPr>
          <w:p w14:paraId="3F99E1FE"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قيمة دلالة أقل من 0.05، وفترة الثقة لا تشمل الصفر</w:t>
            </w:r>
          </w:p>
        </w:tc>
      </w:tr>
      <w:tr w:rsidR="00161B2D" w:rsidRPr="00161B2D" w14:paraId="4F6828C3" w14:textId="77777777" w:rsidTr="00084470">
        <w:trPr>
          <w:cantSplit/>
          <w:jc w:val="center"/>
        </w:trPr>
        <w:tc>
          <w:tcPr>
            <w:tcW w:w="1800" w:type="dxa"/>
            <w:shd w:val="clear" w:color="auto" w:fill="EAF1F8"/>
            <w:tcMar>
              <w:top w:w="70" w:type="dxa"/>
              <w:left w:w="70" w:type="dxa"/>
              <w:bottom w:w="70" w:type="dxa"/>
              <w:right w:w="70" w:type="dxa"/>
            </w:tcMar>
            <w:vAlign w:val="center"/>
          </w:tcPr>
          <w:p w14:paraId="7520F65E"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1F4E78"/>
                <w:sz w:val="17"/>
                <w:rtl/>
              </w:rPr>
              <w:t>السؤال الفرعي 3 / H3</w:t>
            </w:r>
          </w:p>
        </w:tc>
        <w:tc>
          <w:tcPr>
            <w:tcW w:w="1584" w:type="dxa"/>
            <w:shd w:val="clear" w:color="auto" w:fill="EAF1F8"/>
            <w:tcMar>
              <w:top w:w="70" w:type="dxa"/>
              <w:left w:w="70" w:type="dxa"/>
              <w:bottom w:w="70" w:type="dxa"/>
              <w:right w:w="70" w:type="dxa"/>
            </w:tcMar>
            <w:vAlign w:val="center"/>
          </w:tcPr>
          <w:p w14:paraId="0C9872A1" w14:textId="77777777" w:rsidR="00161B2D" w:rsidRPr="00161B2D" w:rsidRDefault="00161B2D" w:rsidP="00D63CA8">
            <w:pPr>
              <w:keepLines/>
              <w:spacing w:after="0" w:line="240" w:lineRule="auto"/>
              <w:jc w:val="center"/>
              <w:rPr>
                <w:rFonts w:ascii="Simplified Arabic" w:hAnsi="Simplified Arabic" w:cs="Simplified Arabic"/>
              </w:rPr>
            </w:pPr>
            <w:r>
              <w:rPr>
                <w:rFonts w:ascii="Times New Roman" w:eastAsia="Times New Roman" w:hAnsi="Times New Roman" w:cs="Times New Roman"/>
                <w:color w:val="1F1F1F"/>
                <w:sz w:val="17"/>
              </w:rPr>
              <w:t>SB → PRAE</w:t>
            </w:r>
          </w:p>
        </w:tc>
        <w:tc>
          <w:tcPr>
            <w:tcW w:w="2448" w:type="dxa"/>
            <w:shd w:val="clear" w:color="auto" w:fill="EAF1F8"/>
            <w:tcMar>
              <w:top w:w="70" w:type="dxa"/>
              <w:left w:w="70" w:type="dxa"/>
              <w:bottom w:w="70" w:type="dxa"/>
              <w:right w:w="70" w:type="dxa"/>
            </w:tcMar>
            <w:vAlign w:val="center"/>
          </w:tcPr>
          <w:p w14:paraId="4F725557" w14:textId="77777777" w:rsidR="00161B2D" w:rsidRPr="00161B2D" w:rsidRDefault="00161B2D" w:rsidP="00D63CA8">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7"/>
                <w:rtl/>
              </w:rPr>
              <w:t>سلوكيات السلامة: 12؛ PRAE: 8</w:t>
            </w:r>
          </w:p>
        </w:tc>
        <w:tc>
          <w:tcPr>
            <w:tcW w:w="2088" w:type="dxa"/>
            <w:shd w:val="clear" w:color="auto" w:fill="EAF1F8"/>
            <w:tcMar>
              <w:top w:w="70" w:type="dxa"/>
              <w:left w:w="70" w:type="dxa"/>
              <w:bottom w:w="70" w:type="dxa"/>
              <w:right w:w="70" w:type="dxa"/>
            </w:tcMar>
            <w:vAlign w:val="center"/>
          </w:tcPr>
          <w:p w14:paraId="7040D60D"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معامل المسار في SEM</w:t>
            </w:r>
          </w:p>
        </w:tc>
        <w:tc>
          <w:tcPr>
            <w:tcW w:w="1944" w:type="dxa"/>
            <w:shd w:val="clear" w:color="auto" w:fill="EAF1F8"/>
            <w:tcMar>
              <w:top w:w="70" w:type="dxa"/>
              <w:left w:w="70" w:type="dxa"/>
              <w:bottom w:w="70" w:type="dxa"/>
              <w:right w:w="70" w:type="dxa"/>
            </w:tcMar>
            <w:vAlign w:val="center"/>
          </w:tcPr>
          <w:p w14:paraId="02609CB3"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قيمة دلالة أقل من 0.05، وفترة الثقة لا تشمل الصفر</w:t>
            </w:r>
          </w:p>
        </w:tc>
      </w:tr>
      <w:tr w:rsidR="00161B2D" w:rsidRPr="00161B2D" w14:paraId="1166790C" w14:textId="77777777" w:rsidTr="00084470">
        <w:trPr>
          <w:cantSplit/>
          <w:jc w:val="center"/>
        </w:trPr>
        <w:tc>
          <w:tcPr>
            <w:tcW w:w="1800" w:type="dxa"/>
            <w:shd w:val="clear" w:color="auto" w:fill="DCE6F1"/>
            <w:tcMar>
              <w:top w:w="70" w:type="dxa"/>
              <w:left w:w="70" w:type="dxa"/>
              <w:bottom w:w="70" w:type="dxa"/>
              <w:right w:w="70" w:type="dxa"/>
            </w:tcMar>
            <w:vAlign w:val="center"/>
          </w:tcPr>
          <w:p w14:paraId="69F0A159"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1F4E78"/>
                <w:sz w:val="17"/>
                <w:rtl/>
              </w:rPr>
              <w:t>السؤال الفرعي 4 / H4</w:t>
            </w:r>
          </w:p>
        </w:tc>
        <w:tc>
          <w:tcPr>
            <w:tcW w:w="1584" w:type="dxa"/>
            <w:shd w:val="clear" w:color="auto" w:fill="F7FAFC"/>
            <w:tcMar>
              <w:top w:w="70" w:type="dxa"/>
              <w:left w:w="70" w:type="dxa"/>
              <w:bottom w:w="70" w:type="dxa"/>
              <w:right w:w="70" w:type="dxa"/>
            </w:tcMar>
            <w:vAlign w:val="center"/>
          </w:tcPr>
          <w:p w14:paraId="4F6AC260"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imes New Roman" w:eastAsia="Times New Roman" w:hAnsi="Times New Roman" w:cs="Times New Roman"/>
                <w:color w:val="1F1F1F"/>
                <w:sz w:val="17"/>
              </w:rPr>
              <w:t xml:space="preserve">TL </w:t>
            </w:r>
            <w:r w:rsidRPr="00161B2D">
              <w:rPr>
                <w:rFonts w:ascii="Times New Roman" w:eastAsia="Times New Roman" w:hAnsi="Times New Roman" w:cs="Times New Roman" w:hint="cs"/>
                <w:color w:val="1F1F1F"/>
                <w:sz w:val="17"/>
              </w:rPr>
              <w:t>→</w:t>
            </w:r>
            <w:r w:rsidRPr="00161B2D">
              <w:rPr>
                <w:rFonts w:ascii="Times New Roman" w:eastAsia="Times New Roman" w:hAnsi="Times New Roman" w:cs="Times New Roman"/>
                <w:color w:val="1F1F1F"/>
                <w:sz w:val="17"/>
              </w:rPr>
              <w:t xml:space="preserve"> SC </w:t>
            </w:r>
            <w:r w:rsidRPr="00161B2D">
              <w:rPr>
                <w:rFonts w:ascii="Times New Roman" w:eastAsia="Times New Roman" w:hAnsi="Times New Roman" w:cs="Times New Roman" w:hint="cs"/>
                <w:color w:val="1F1F1F"/>
                <w:sz w:val="17"/>
              </w:rPr>
              <w:t>→</w:t>
            </w:r>
            <w:r w:rsidRPr="00161B2D">
              <w:rPr>
                <w:rFonts w:ascii="Times New Roman" w:eastAsia="Times New Roman" w:hAnsi="Times New Roman" w:cs="Times New Roman"/>
                <w:color w:val="1F1F1F"/>
                <w:sz w:val="17"/>
              </w:rPr>
              <w:t xml:space="preserve"> SB</w:t>
            </w:r>
          </w:p>
        </w:tc>
        <w:tc>
          <w:tcPr>
            <w:tcW w:w="2448" w:type="dxa"/>
            <w:shd w:val="clear" w:color="auto" w:fill="F7FAFC"/>
            <w:tcMar>
              <w:top w:w="70" w:type="dxa"/>
              <w:left w:w="70" w:type="dxa"/>
              <w:bottom w:w="70" w:type="dxa"/>
              <w:right w:w="70" w:type="dxa"/>
            </w:tcMar>
            <w:vAlign w:val="center"/>
          </w:tcPr>
          <w:p w14:paraId="4DAFBE0E"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المقاييس الثلاثة ذات الصلة</w:t>
            </w:r>
          </w:p>
        </w:tc>
        <w:tc>
          <w:tcPr>
            <w:tcW w:w="2088" w:type="dxa"/>
            <w:shd w:val="clear" w:color="auto" w:fill="F7FAFC"/>
            <w:tcMar>
              <w:top w:w="70" w:type="dxa"/>
              <w:left w:w="70" w:type="dxa"/>
              <w:bottom w:w="70" w:type="dxa"/>
              <w:right w:w="70" w:type="dxa"/>
            </w:tcMar>
            <w:vAlign w:val="center"/>
          </w:tcPr>
          <w:p w14:paraId="6A1B0F7A"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 xml:space="preserve">الأثر غير المباشر؛ </w:t>
            </w:r>
            <w:r w:rsidRPr="00161B2D">
              <w:rPr>
                <w:rFonts w:ascii="Times New Roman" w:eastAsia="Times New Roman" w:hAnsi="Times New Roman" w:cs="Times New Roman"/>
                <w:color w:val="1F1F1F"/>
                <w:sz w:val="17"/>
              </w:rPr>
              <w:t>Bootstrap 5,000</w:t>
            </w:r>
          </w:p>
        </w:tc>
        <w:tc>
          <w:tcPr>
            <w:tcW w:w="1944" w:type="dxa"/>
            <w:shd w:val="clear" w:color="auto" w:fill="F7FAFC"/>
            <w:tcMar>
              <w:top w:w="70" w:type="dxa"/>
              <w:left w:w="70" w:type="dxa"/>
              <w:bottom w:w="70" w:type="dxa"/>
              <w:right w:w="70" w:type="dxa"/>
            </w:tcMar>
            <w:vAlign w:val="center"/>
          </w:tcPr>
          <w:p w14:paraId="2B2DA6D8"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فترة ثقة 95% لا تشمل الصفر</w:t>
            </w:r>
          </w:p>
        </w:tc>
      </w:tr>
      <w:tr w:rsidR="00161B2D" w:rsidRPr="00161B2D" w14:paraId="4DA87A9F" w14:textId="77777777" w:rsidTr="00084470">
        <w:trPr>
          <w:cantSplit/>
          <w:jc w:val="center"/>
        </w:trPr>
        <w:tc>
          <w:tcPr>
            <w:tcW w:w="1800" w:type="dxa"/>
            <w:shd w:val="clear" w:color="auto" w:fill="EAF1F8"/>
            <w:tcMar>
              <w:top w:w="70" w:type="dxa"/>
              <w:left w:w="70" w:type="dxa"/>
              <w:bottom w:w="70" w:type="dxa"/>
              <w:right w:w="70" w:type="dxa"/>
            </w:tcMar>
            <w:vAlign w:val="center"/>
          </w:tcPr>
          <w:p w14:paraId="233E8D44"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1F4E78"/>
                <w:sz w:val="17"/>
                <w:rtl/>
              </w:rPr>
              <w:t>السؤال الفرعي 5 / H5</w:t>
            </w:r>
          </w:p>
        </w:tc>
        <w:tc>
          <w:tcPr>
            <w:tcW w:w="1584" w:type="dxa"/>
            <w:shd w:val="clear" w:color="auto" w:fill="EAF1F8"/>
            <w:tcMar>
              <w:top w:w="70" w:type="dxa"/>
              <w:left w:w="70" w:type="dxa"/>
              <w:bottom w:w="70" w:type="dxa"/>
              <w:right w:w="70" w:type="dxa"/>
            </w:tcMar>
            <w:vAlign w:val="center"/>
          </w:tcPr>
          <w:p w14:paraId="31BE1D41" w14:textId="77777777" w:rsidR="00161B2D" w:rsidRPr="00161B2D" w:rsidRDefault="00161B2D" w:rsidP="00D63CA8">
            <w:pPr>
              <w:keepLines/>
              <w:spacing w:after="0" w:line="240" w:lineRule="auto"/>
              <w:jc w:val="center"/>
              <w:rPr>
                <w:rFonts w:ascii="Simplified Arabic" w:hAnsi="Simplified Arabic" w:cs="Simplified Arabic"/>
              </w:rPr>
            </w:pPr>
            <w:r>
              <w:rPr>
                <w:rFonts w:ascii="Times New Roman" w:eastAsia="Times New Roman" w:hAnsi="Times New Roman" w:cs="Times New Roman"/>
                <w:color w:val="1F1F1F"/>
                <w:sz w:val="17"/>
              </w:rPr>
              <w:t>TL → SC → SB → PRAE</w:t>
            </w:r>
          </w:p>
        </w:tc>
        <w:tc>
          <w:tcPr>
            <w:tcW w:w="2448" w:type="dxa"/>
            <w:shd w:val="clear" w:color="auto" w:fill="EAF1F8"/>
            <w:tcMar>
              <w:top w:w="70" w:type="dxa"/>
              <w:left w:w="70" w:type="dxa"/>
              <w:bottom w:w="70" w:type="dxa"/>
              <w:right w:w="70" w:type="dxa"/>
            </w:tcMar>
            <w:vAlign w:val="center"/>
          </w:tcPr>
          <w:p w14:paraId="65751F40"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المقاييس الأربعة</w:t>
            </w:r>
          </w:p>
        </w:tc>
        <w:tc>
          <w:tcPr>
            <w:tcW w:w="2088" w:type="dxa"/>
            <w:shd w:val="clear" w:color="auto" w:fill="EAF1F8"/>
            <w:tcMar>
              <w:top w:w="70" w:type="dxa"/>
              <w:left w:w="70" w:type="dxa"/>
              <w:bottom w:w="70" w:type="dxa"/>
              <w:right w:w="70" w:type="dxa"/>
            </w:tcMar>
            <w:vAlign w:val="center"/>
          </w:tcPr>
          <w:p w14:paraId="593CD5E1"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 xml:space="preserve">الأثر غير المباشر المتتابع؛ </w:t>
            </w:r>
            <w:r w:rsidRPr="00161B2D">
              <w:rPr>
                <w:rFonts w:ascii="Times New Roman" w:eastAsia="Times New Roman" w:hAnsi="Times New Roman" w:cs="Times New Roman"/>
                <w:color w:val="1F1F1F"/>
                <w:sz w:val="17"/>
              </w:rPr>
              <w:t>Bootstrap 5,000</w:t>
            </w:r>
          </w:p>
        </w:tc>
        <w:tc>
          <w:tcPr>
            <w:tcW w:w="1944" w:type="dxa"/>
            <w:shd w:val="clear" w:color="auto" w:fill="EAF1F8"/>
            <w:tcMar>
              <w:top w:w="70" w:type="dxa"/>
              <w:left w:w="70" w:type="dxa"/>
              <w:bottom w:w="70" w:type="dxa"/>
              <w:right w:w="70" w:type="dxa"/>
            </w:tcMar>
            <w:vAlign w:val="center"/>
          </w:tcPr>
          <w:p w14:paraId="0DE60DB4"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فترة ثقة 95% لا تشمل الصفر</w:t>
            </w:r>
          </w:p>
        </w:tc>
      </w:tr>
    </w:tbl>
    <w:p w14:paraId="5375037F" w14:textId="77777777" w:rsidR="00161B2D" w:rsidRPr="00161B2D" w:rsidRDefault="00161B2D" w:rsidP="00161B2D">
      <w:pPr>
        <w:bidi/>
        <w:spacing w:after="20"/>
        <w:rPr>
          <w:rFonts w:ascii="Simplified Arabic" w:hAnsi="Simplified Arabic" w:cs="Simplified Arabic"/>
        </w:rPr>
      </w:pPr>
    </w:p>
    <w:p w14:paraId="4B1401E4" w14:textId="77777777" w:rsidR="00161B2D" w:rsidRPr="005E1B7E" w:rsidRDefault="00161B2D" w:rsidP="00161B2D">
      <w:pPr>
        <w:pStyle w:val="1"/>
        <w:bidi/>
        <w:spacing w:before="200" w:after="80"/>
        <w:rPr>
          <w:rFonts w:ascii="Simplified Arabic" w:hAnsi="Simplified Arabic" w:cs="Simplified Arabic"/>
          <w:bCs/>
          <w:color w:val="auto"/>
          <w:sz w:val="28"/>
          <w:szCs w:val="28"/>
        </w:rPr>
      </w:pPr>
      <w:r w:rsidRPr="005E1B7E">
        <w:rPr>
          <w:rFonts w:ascii="Simplified Arabic" w:hAnsi="Simplified Arabic" w:cs="Simplified Arabic"/>
          <w:bCs/>
          <w:color w:val="auto"/>
          <w:sz w:val="28"/>
          <w:szCs w:val="28"/>
          <w:rtl/>
        </w:rPr>
        <w:t>3.14 الاعتبارات الأخلاقية وحماية البيانات</w:t>
      </w:r>
    </w:p>
    <w:p w14:paraId="313937F4" w14:textId="77777777" w:rsidR="00982C12" w:rsidRDefault="00982C12" w:rsidP="005E1B7E">
      <w:pPr>
        <w:bidi/>
        <w:spacing w:after="100" w:line="324" w:lineRule="auto"/>
        <w:jc w:val="both"/>
        <w:rPr>
          <w:rFonts w:ascii="Simplified Arabic" w:eastAsia="Simplified Arabic" w:hAnsi="Simplified Arabic" w:cs="Simplified Arabic"/>
          <w:sz w:val="28"/>
          <w:rtl/>
        </w:rPr>
      </w:pPr>
      <w:r>
        <w:rPr>
          <w:rFonts w:ascii="Simplified Arabic" w:eastAsia="Simplified Arabic" w:hAnsi="Simplified Arabic" w:cs="Simplified Arabic"/>
          <w:sz w:val="28"/>
          <w:rtl/>
        </w:rPr>
        <w:t>لن يبدأ التنفيذ قبل الحصول على موافقة جامعة ميد أوشن وموافقة لجنة أخلاقيات البحث في تجمع الجوف الصحي. وحتى تاريخ إعداد هذه النسخة، لم تصدر أرقام الموافقات النهائية؛ لذلك، ستُدرج الأرقام والتواريخ في سجل الموافقات بالملحق فور صدورها، ولن يبدأ جمع البيانات قبل اكتمالها. ولا يجوز استخدام أرقام تقديرية أو اعتبار الموافقة متحققة قبل استلام الوثائق الرسمية.</w:t>
      </w:r>
    </w:p>
    <w:p w14:paraId="70FB0505" w14:textId="77777777" w:rsidR="00982C12" w:rsidRDefault="00982C12" w:rsidP="005E1B7E">
      <w:pPr>
        <w:bidi/>
        <w:spacing w:after="100" w:line="324" w:lineRule="auto"/>
        <w:jc w:val="both"/>
        <w:rPr>
          <w:rFonts w:ascii="Simplified Arabic" w:eastAsia="Simplified Arabic" w:hAnsi="Simplified Arabic" w:cs="Simplified Arabic"/>
          <w:sz w:val="28"/>
          <w:rtl/>
        </w:rPr>
      </w:pPr>
      <w:r>
        <w:rPr>
          <w:rFonts w:ascii="Simplified Arabic" w:eastAsia="Simplified Arabic" w:hAnsi="Simplified Arabic" w:cs="Simplified Arabic"/>
          <w:sz w:val="28"/>
          <w:rtl/>
        </w:rPr>
        <w:t>المشاركة طوعية ومنخفضة المخاطر، ولا تؤثر في الوضع الوظيفي أو تقييم الأداء أو العلاقة بالإدارة. ولن تُجمع أسماء أو أرقام وظيفية داخل ملف التحليل. وتُعرض النتائج في صورة مجمعة، وتُدمج الفئات أو المستشفيات الصغيرة عند الحاجة، ولا تُعرض أي خلية يقل عددها عن خمسة أفراد؛ منعًا للتعرف غير المباشر على المشاركين.</w:t>
      </w:r>
    </w:p>
    <w:p w14:paraId="5E9BB09C" w14:textId="325FEE56" w:rsidR="00161B2D" w:rsidRPr="00161B2D" w:rsidRDefault="00982C12" w:rsidP="005E1B7E">
      <w:pPr>
        <w:bidi/>
        <w:spacing w:after="100" w:line="324" w:lineRule="auto"/>
        <w:jc w:val="both"/>
        <w:rPr>
          <w:rFonts w:ascii="Simplified Arabic" w:hAnsi="Simplified Arabic" w:cs="Simplified Arabic"/>
        </w:rPr>
      </w:pPr>
      <w:r>
        <w:rPr>
          <w:rFonts w:ascii="Simplified Arabic" w:eastAsia="Simplified Arabic" w:hAnsi="Simplified Arabic" w:cs="Simplified Arabic"/>
          <w:sz w:val="28"/>
          <w:rtl/>
        </w:rPr>
        <w:t>تُخزن البيانات في ملف مشفر ومحمي بكلمة مرور على وسيط معتمد، ويقتصر الوصول إلى الباحث الرئيس. وإذا احتاج التحليل إلى مختص إحصائي، يُمنح ملفًا منزوع الهوية بعد توقيع تعهد بالسرية. وتُحتفظ البيانات لخمس سنوات أو المدة الأطول التي تفرضها سياسة الجامعة أو لجنة الأخلاقيات، ثم تُحذف حذفًا آمنًا، وتُتلف النسخ الورقية بالفرم الآمن. ويُدرج نص الموافقة المستنيرة وسياسة الخصوصية في ملحق الاستبانة.</w:t>
      </w:r>
    </w:p>
    <w:p w14:paraId="15D345CA" w14:textId="77777777" w:rsidR="00161B2D" w:rsidRPr="005E1B7E" w:rsidRDefault="00161B2D" w:rsidP="00161B2D">
      <w:pPr>
        <w:pStyle w:val="1"/>
        <w:bidi/>
        <w:spacing w:before="200" w:after="80"/>
        <w:rPr>
          <w:rFonts w:ascii="Simplified Arabic" w:hAnsi="Simplified Arabic" w:cs="Simplified Arabic"/>
          <w:bCs/>
          <w:color w:val="auto"/>
          <w:sz w:val="28"/>
          <w:szCs w:val="28"/>
        </w:rPr>
      </w:pPr>
      <w:r w:rsidRPr="005E1B7E">
        <w:rPr>
          <w:rFonts w:ascii="Simplified Arabic" w:hAnsi="Simplified Arabic" w:cs="Simplified Arabic"/>
          <w:bCs/>
          <w:color w:val="auto"/>
          <w:sz w:val="28"/>
          <w:szCs w:val="28"/>
          <w:rtl/>
        </w:rPr>
        <w:t>3.15 خلاصة الفصل</w:t>
      </w:r>
    </w:p>
    <w:p w14:paraId="6529062F" w14:textId="73BB40F4" w:rsidR="00161B2D" w:rsidRPr="00161B2D" w:rsidRDefault="00982C12" w:rsidP="00161B2D">
      <w:pPr>
        <w:bidi/>
        <w:spacing w:after="100" w:line="324" w:lineRule="auto"/>
        <w:rPr>
          <w:rFonts w:ascii="Simplified Arabic" w:hAnsi="Simplified Arabic" w:cs="Simplified Arabic" w:hint="cs"/>
        </w:rPr>
      </w:pPr>
      <w:r>
        <w:rPr>
          <w:rFonts w:ascii="Simplified Arabic" w:eastAsia="Simplified Arabic" w:hAnsi="Simplified Arabic" w:cs="Simplified Arabic"/>
          <w:sz w:val="28"/>
          <w:rtl/>
        </w:rPr>
        <w:t xml:space="preserve">عرض الفصل تصميم الدراسة المقطعية، ومجتمعها وعيناتها </w:t>
      </w:r>
      <w:proofErr w:type="gramStart"/>
      <w:r>
        <w:rPr>
          <w:rFonts w:ascii="Simplified Arabic" w:eastAsia="Simplified Arabic" w:hAnsi="Simplified Arabic" w:cs="Simplified Arabic"/>
          <w:sz w:val="28"/>
          <w:rtl/>
        </w:rPr>
        <w:t>وأدواتها</w:t>
      </w:r>
      <w:proofErr w:type="gramEnd"/>
      <w:r>
        <w:rPr>
          <w:rFonts w:ascii="Simplified Arabic" w:eastAsia="Simplified Arabic" w:hAnsi="Simplified Arabic" w:cs="Simplified Arabic"/>
          <w:sz w:val="28"/>
          <w:rtl/>
        </w:rPr>
        <w:t xml:space="preserve"> وإجراءات التحقق والتحليل والأخلاقيات. كما حدد بوضوح العناصر التي لا تزال معلقة على وثائق رسمية، وهي إطار المعاينة المؤرَّخ وأرقام الموافقات، على أن تُدرج فور صدورها وقبل بدء جمع البيانات.</w:t>
      </w:r>
    </w:p>
    <w:p w14:paraId="71DF34EE" w14:textId="77777777" w:rsidR="00390B53" w:rsidRPr="00161B2D" w:rsidRDefault="00390B53" w:rsidP="00161B2D">
      <w:pPr>
        <w:bidi/>
        <w:spacing w:after="210" w:line="360" w:lineRule="auto"/>
        <w:rPr>
          <w:rFonts w:ascii="Simplified Arabic" w:hAnsi="Simplified Arabic" w:cs="Simplified Arabic"/>
          <w:sz w:val="28"/>
          <w:szCs w:val="28"/>
          <w:rtl/>
        </w:rPr>
      </w:pPr>
    </w:p>
    <w:p w14:paraId="1AFE71F8" w14:textId="77777777" w:rsidR="00390B53" w:rsidRPr="00161B2D" w:rsidRDefault="00390B53" w:rsidP="00161B2D">
      <w:pPr>
        <w:bidi/>
        <w:spacing w:after="210" w:line="360" w:lineRule="auto"/>
        <w:rPr>
          <w:rFonts w:ascii="Simplified Arabic" w:hAnsi="Simplified Arabic" w:cs="Simplified Arabic"/>
          <w:sz w:val="28"/>
          <w:szCs w:val="28"/>
          <w:rtl/>
        </w:rPr>
      </w:pPr>
    </w:p>
    <w:p w14:paraId="2E66F2F6" w14:textId="77777777" w:rsidR="00390B53" w:rsidRPr="00161B2D" w:rsidRDefault="00390B53" w:rsidP="00161B2D">
      <w:pPr>
        <w:bidi/>
        <w:spacing w:after="210" w:line="360" w:lineRule="auto"/>
        <w:rPr>
          <w:rFonts w:ascii="Simplified Arabic" w:hAnsi="Simplified Arabic" w:cs="Simplified Arabic"/>
          <w:sz w:val="28"/>
          <w:szCs w:val="28"/>
          <w:rtl/>
        </w:rPr>
      </w:pPr>
    </w:p>
    <w:p w14:paraId="3E83A63A" w14:textId="77777777" w:rsidR="006758A1" w:rsidRPr="005E1B7E" w:rsidRDefault="00000000" w:rsidP="005E1B7E">
      <w:pPr>
        <w:pageBreakBefore/>
        <w:bidi/>
        <w:spacing w:before="720" w:after="80"/>
        <w:rPr>
          <w:rFonts w:ascii="Simplified Arabic" w:hAnsi="Simplified Arabic" w:cs="Simplified Arabic"/>
          <w:bCs/>
          <w:sz w:val="28"/>
          <w:szCs w:val="28"/>
          <w:rtl/>
        </w:rPr>
      </w:pPr>
      <w:r w:rsidRPr="005E1B7E">
        <w:rPr>
          <w:rFonts w:ascii="Simplified Arabic" w:eastAsia="Traditional Arabic" w:hAnsi="Simplified Arabic" w:cs="Simplified Arabic"/>
          <w:bCs/>
          <w:color w:val="1F4E79"/>
          <w:sz w:val="28"/>
          <w:szCs w:val="28"/>
          <w:rtl/>
        </w:rPr>
        <w:lastRenderedPageBreak/>
        <w:t>المراجع</w:t>
      </w:r>
    </w:p>
    <w:p w14:paraId="5B8CD742" w14:textId="77777777" w:rsidR="00FC55C5" w:rsidRPr="00FC55C5" w:rsidRDefault="00FC55C5" w:rsidP="005E1B7E">
      <w:pPr>
        <w:pStyle w:val="EndNoteBibliography"/>
        <w:spacing w:after="0" w:line="480" w:lineRule="auto"/>
        <w:ind w:left="720" w:hanging="720"/>
        <w:jc w:val="left"/>
      </w:pPr>
      <w:r w:rsidRPr="00FC55C5">
        <w:rPr>
          <w:rFonts w:ascii="Times New Roman" w:eastAsia="Times New Roman" w:hAnsi="Times New Roman" w:cs="Times New Roman"/>
          <w:sz w:val="24"/>
        </w:rPr>
        <w:t xml:space="preserve">Ahmed, Z., Ellahham, S., Soomro, M., Shams, S., &amp; Latif, K. (2024, May 7). Exploring the impact of compassion and leadership on patient safety and quality in healthcare systems: a narrative review. </w:t>
      </w:r>
      <w:r w:rsidRPr="00FC55C5">
        <w:rPr>
          <w:rFonts w:ascii="Times New Roman" w:eastAsia="Times New Roman" w:hAnsi="Times New Roman" w:cs="Times New Roman"/>
          <w:i/>
          <w:sz w:val="24"/>
        </w:rPr>
        <w:t>BMJ Open Qual, 13</w:t>
      </w:r>
      <w:r w:rsidRPr="00FC55C5">
        <w:rPr>
          <w:rFonts w:ascii="Times New Roman" w:eastAsia="Times New Roman" w:hAnsi="Times New Roman" w:cs="Times New Roman"/>
          <w:sz w:val="24"/>
        </w:rPr>
        <w:t xml:space="preserve">(Suppl 2). </w:t>
      </w:r>
      <w:hyperlink r:id="rId10" w:history="1">
        <w:r w:rsidRPr="00FC55C5">
          <w:rPr>
            <w:rStyle w:val="Hyperlink"/>
          </w:rPr>
          <w:t>https://doi.org/10.1136/bmjoq-2023-002651</w:t>
        </w:r>
      </w:hyperlink>
      <w:r w:rsidRPr="00FC55C5">
        <w:rPr>
          <w:rFonts w:ascii="Times New Roman" w:eastAsia="Times New Roman" w:hAnsi="Times New Roman" w:cs="Times New Roman"/>
          <w:sz w:val="24"/>
        </w:rPr>
        <w:t xml:space="preserve"> </w:t>
      </w:r>
    </w:p>
    <w:p w14:paraId="452AF729" w14:textId="77777777" w:rsidR="00FC55C5" w:rsidRPr="00FC55C5" w:rsidRDefault="00FC55C5" w:rsidP="005E1B7E">
      <w:pPr>
        <w:pStyle w:val="EndNoteBibliography"/>
        <w:spacing w:after="0" w:line="480" w:lineRule="auto"/>
        <w:ind w:left="720" w:hanging="720"/>
        <w:jc w:val="left"/>
      </w:pPr>
      <w:r w:rsidRPr="00FC55C5">
        <w:rPr>
          <w:rFonts w:ascii="Times New Roman" w:eastAsia="Times New Roman" w:hAnsi="Times New Roman" w:cs="Times New Roman"/>
          <w:sz w:val="24"/>
        </w:rPr>
        <w:t xml:space="preserve">Alahmadi, Y. M., Alharbi, M. A., Almusallam, A. J., Alahmadi, R. Y., &amp; Alolayan, S. O. (2022). Incidence of Medication Errors in King Fahad Hospital Madina Saudi Arabia. </w:t>
      </w:r>
      <w:r w:rsidRPr="00FC55C5">
        <w:rPr>
          <w:rFonts w:ascii="Times New Roman" w:eastAsia="Times New Roman" w:hAnsi="Times New Roman" w:cs="Times New Roman"/>
          <w:i/>
          <w:sz w:val="24"/>
        </w:rPr>
        <w:t>Brazilian Journal of Pharmaceutical Sciences, 58</w:t>
      </w:r>
      <w:r w:rsidRPr="00FC55C5">
        <w:rPr>
          <w:rFonts w:ascii="Times New Roman" w:eastAsia="Times New Roman" w:hAnsi="Times New Roman" w:cs="Times New Roman"/>
          <w:sz w:val="24"/>
        </w:rPr>
        <w:t xml:space="preserve">, e201196. </w:t>
      </w:r>
    </w:p>
    <w:p w14:paraId="1C58C739" w14:textId="77777777" w:rsidR="00FC55C5" w:rsidRPr="00FC55C5" w:rsidRDefault="00FC55C5" w:rsidP="005E1B7E">
      <w:pPr>
        <w:pStyle w:val="EndNoteBibliography"/>
        <w:spacing w:after="0" w:line="480" w:lineRule="auto"/>
        <w:ind w:left="720" w:hanging="720"/>
        <w:jc w:val="left"/>
      </w:pPr>
      <w:r w:rsidRPr="00FC55C5">
        <w:rPr>
          <w:rFonts w:ascii="Times New Roman" w:eastAsia="Times New Roman" w:hAnsi="Times New Roman" w:cs="Times New Roman"/>
          <w:sz w:val="24"/>
        </w:rPr>
        <w:t xml:space="preserve">Alghamdi, S. A. (2026, Jan). Medication Errors Reporting and Analysis: A Comparative Study for Advancing Medication Safety Practices in Ministry of Health Hospitals in Saudi Arabia. </w:t>
      </w:r>
      <w:r w:rsidRPr="00FC55C5">
        <w:rPr>
          <w:rFonts w:ascii="Times New Roman" w:eastAsia="Times New Roman" w:hAnsi="Times New Roman" w:cs="Times New Roman"/>
          <w:i/>
          <w:sz w:val="24"/>
        </w:rPr>
        <w:t>Saudi Med J, 47</w:t>
      </w:r>
      <w:r w:rsidRPr="00FC55C5">
        <w:rPr>
          <w:rFonts w:ascii="Times New Roman" w:eastAsia="Times New Roman" w:hAnsi="Times New Roman" w:cs="Times New Roman"/>
          <w:sz w:val="24"/>
        </w:rPr>
        <w:t xml:space="preserve">(1), 102-113. </w:t>
      </w:r>
      <w:hyperlink r:id="rId11" w:history="1">
        <w:r w:rsidRPr="00FC55C5">
          <w:rPr>
            <w:rStyle w:val="Hyperlink"/>
          </w:rPr>
          <w:t>https://doi.org/10.15537/smj.2026.47.1.20250755</w:t>
        </w:r>
      </w:hyperlink>
      <w:r w:rsidRPr="00FC55C5">
        <w:rPr>
          <w:rFonts w:ascii="Times New Roman" w:eastAsia="Times New Roman" w:hAnsi="Times New Roman" w:cs="Times New Roman"/>
          <w:sz w:val="24"/>
        </w:rPr>
        <w:t xml:space="preserve"> </w:t>
      </w:r>
    </w:p>
    <w:p w14:paraId="14DF9BB1" w14:textId="77777777" w:rsidR="00FC55C5" w:rsidRPr="00FC55C5" w:rsidRDefault="00FC55C5" w:rsidP="005E1B7E">
      <w:pPr>
        <w:pStyle w:val="EndNoteBibliography"/>
        <w:spacing w:after="0" w:line="480" w:lineRule="auto"/>
        <w:ind w:left="720" w:hanging="720"/>
        <w:jc w:val="left"/>
      </w:pPr>
      <w:r>
        <w:rPr>
          <w:rFonts w:ascii="Times New Roman" w:eastAsia="Times New Roman" w:hAnsi="Times New Roman" w:cs="Times New Roman"/>
          <w:sz w:val="24"/>
        </w:rPr>
        <w:t>Almalki, Z. S., Alqahtani, N., Salway, N. T., Alharbi, M. M., Alqahtani, A., Alotaibi, N., Alotaibi, T. M., &amp; Alshammari, T. (2021). Evaluation of medication error rates in Saudi Arabia: A systematic review and meta-analysis. Medicine, 100(9), e24956. https://doi.org/10.1097/MD.0000000000024956</w:t>
      </w:r>
    </w:p>
    <w:p w14:paraId="6164A1CD" w14:textId="77777777" w:rsidR="00FC55C5" w:rsidRPr="00FC55C5" w:rsidRDefault="00FC55C5" w:rsidP="005E1B7E">
      <w:pPr>
        <w:pStyle w:val="EndNoteBibliography"/>
        <w:spacing w:after="0" w:line="480" w:lineRule="auto"/>
        <w:ind w:left="720" w:hanging="720"/>
        <w:jc w:val="left"/>
      </w:pPr>
      <w:r w:rsidRPr="00FC55C5">
        <w:rPr>
          <w:rFonts w:ascii="Times New Roman" w:eastAsia="Times New Roman" w:hAnsi="Times New Roman" w:cs="Times New Roman"/>
          <w:sz w:val="24"/>
        </w:rPr>
        <w:t xml:space="preserve">Alotaibi, E. A., ZienYusoff, R., Al-Swidi, A. K., Al-Matari, E. M., &amp; AlSharqi, O. Z. (2015, 03/01). The Mediating Effect of Organizational Climate on the Relationship between Transformational Leadership and Patient Safety: A Study on Saudi Hospitals. </w:t>
      </w:r>
      <w:r w:rsidRPr="00FC55C5">
        <w:rPr>
          <w:rFonts w:ascii="Times New Roman" w:eastAsia="Times New Roman" w:hAnsi="Times New Roman" w:cs="Times New Roman"/>
          <w:i/>
          <w:sz w:val="24"/>
        </w:rPr>
        <w:t>Mediterranean Journal of Social Sciences, 6</w:t>
      </w:r>
      <w:r w:rsidRPr="00FC55C5">
        <w:rPr>
          <w:rFonts w:ascii="Times New Roman" w:eastAsia="Times New Roman" w:hAnsi="Times New Roman" w:cs="Times New Roman"/>
          <w:sz w:val="24"/>
        </w:rPr>
        <w:t xml:space="preserve">. </w:t>
      </w:r>
      <w:hyperlink r:id="rId12" w:history="1">
        <w:r w:rsidRPr="00FC55C5">
          <w:rPr>
            <w:rStyle w:val="Hyperlink"/>
          </w:rPr>
          <w:t>https://doi.org/10.5901/mjss.2015.v6n2s1p117</w:t>
        </w:r>
      </w:hyperlink>
      <w:r w:rsidRPr="00FC55C5">
        <w:rPr>
          <w:rFonts w:ascii="Times New Roman" w:eastAsia="Times New Roman" w:hAnsi="Times New Roman" w:cs="Times New Roman"/>
          <w:sz w:val="24"/>
        </w:rPr>
        <w:t xml:space="preserve"> </w:t>
      </w:r>
    </w:p>
    <w:p w14:paraId="6CA020C4" w14:textId="77777777" w:rsidR="00FC55C5" w:rsidRPr="00FC55C5" w:rsidRDefault="00FC55C5" w:rsidP="005E1B7E">
      <w:pPr>
        <w:pStyle w:val="EndNoteBibliography"/>
        <w:spacing w:after="0" w:line="480" w:lineRule="auto"/>
        <w:ind w:left="720" w:hanging="720"/>
        <w:jc w:val="left"/>
      </w:pPr>
      <w:r w:rsidRPr="00FC55C5">
        <w:rPr>
          <w:rFonts w:ascii="Times New Roman" w:eastAsia="Times New Roman" w:hAnsi="Times New Roman" w:cs="Times New Roman"/>
          <w:sz w:val="24"/>
        </w:rPr>
        <w:t xml:space="preserve">Alrasheeday, A. M., Alkubati, S. A., Alqalah, T. A. H., Alrubaiee, G. G., Pasay-An, E., Alshammari, B., Abdullah, S. O., &amp; Loutfy, A. (2024, Sep 5). Nurses' perceptions of patient safety culture and adverse events in Hail City, Saudi Arabia: a cross-sectional approach to improving healthcare safety. </w:t>
      </w:r>
      <w:r w:rsidRPr="00FC55C5">
        <w:rPr>
          <w:rFonts w:ascii="Times New Roman" w:eastAsia="Times New Roman" w:hAnsi="Times New Roman" w:cs="Times New Roman"/>
          <w:i/>
          <w:sz w:val="24"/>
        </w:rPr>
        <w:t>BMJ open, 14</w:t>
      </w:r>
      <w:r w:rsidRPr="00FC55C5">
        <w:rPr>
          <w:rFonts w:ascii="Times New Roman" w:eastAsia="Times New Roman" w:hAnsi="Times New Roman" w:cs="Times New Roman"/>
          <w:sz w:val="24"/>
        </w:rPr>
        <w:t xml:space="preserve">(9), e084741. </w:t>
      </w:r>
      <w:hyperlink r:id="rId13" w:history="1">
        <w:r w:rsidRPr="00FC55C5">
          <w:rPr>
            <w:rStyle w:val="Hyperlink"/>
          </w:rPr>
          <w:t>https://doi.org/10.1136/bmjopen-2024-084741</w:t>
        </w:r>
      </w:hyperlink>
      <w:r w:rsidRPr="00FC55C5">
        <w:rPr>
          <w:rFonts w:ascii="Times New Roman" w:eastAsia="Times New Roman" w:hAnsi="Times New Roman" w:cs="Times New Roman"/>
          <w:sz w:val="24"/>
        </w:rPr>
        <w:t xml:space="preserve"> </w:t>
      </w:r>
    </w:p>
    <w:p w14:paraId="5616039A" w14:textId="77777777" w:rsidR="00FC55C5" w:rsidRPr="00FC55C5" w:rsidRDefault="00FC55C5" w:rsidP="005E1B7E">
      <w:pPr>
        <w:pStyle w:val="EndNoteBibliography"/>
        <w:spacing w:after="0" w:line="480" w:lineRule="auto"/>
        <w:ind w:left="720" w:hanging="720"/>
        <w:jc w:val="left"/>
      </w:pPr>
      <w:r w:rsidRPr="00FC55C5">
        <w:rPr>
          <w:rFonts w:ascii="Times New Roman" w:eastAsia="Times New Roman" w:hAnsi="Times New Roman" w:cs="Times New Roman"/>
          <w:sz w:val="24"/>
        </w:rPr>
        <w:t xml:space="preserve">Alsaedi, F. M. D., Alsaedi, A. H., Albelady, A. A. H., Alharbi, A. F. S., Alharbi, B. N. M., Alolowi, N. M. H., ALJABRI, M. O. S., Alharbi, A. H. H., Alrashdi, A. A. S., &amp; Alharbi, N. M. M. (2024). The Impact of Transformational Nursing Leadership on Organizational Change in Healthcare Management: A Conceptual Approach. </w:t>
      </w:r>
      <w:r w:rsidRPr="00FC55C5">
        <w:rPr>
          <w:rFonts w:ascii="Times New Roman" w:eastAsia="Times New Roman" w:hAnsi="Times New Roman" w:cs="Times New Roman"/>
          <w:i/>
          <w:sz w:val="24"/>
        </w:rPr>
        <w:t>Journal of International Crisis and Risk Communication Research, 7</w:t>
      </w:r>
      <w:r w:rsidRPr="00FC55C5">
        <w:rPr>
          <w:rFonts w:ascii="Times New Roman" w:eastAsia="Times New Roman" w:hAnsi="Times New Roman" w:cs="Times New Roman"/>
          <w:sz w:val="24"/>
        </w:rPr>
        <w:t xml:space="preserve">(S6), 2003. </w:t>
      </w:r>
    </w:p>
    <w:p w14:paraId="2595034A" w14:textId="77777777" w:rsidR="00FC55C5" w:rsidRPr="00FC55C5" w:rsidRDefault="00FC55C5" w:rsidP="005E1B7E">
      <w:pPr>
        <w:pStyle w:val="EndNoteBibliography"/>
        <w:spacing w:after="0" w:line="480" w:lineRule="auto"/>
        <w:ind w:left="720" w:hanging="720"/>
        <w:jc w:val="left"/>
      </w:pPr>
      <w:r w:rsidRPr="00FC55C5">
        <w:rPr>
          <w:rFonts w:ascii="Times New Roman" w:eastAsia="Times New Roman" w:hAnsi="Times New Roman" w:cs="Times New Roman"/>
          <w:sz w:val="24"/>
        </w:rPr>
        <w:lastRenderedPageBreak/>
        <w:t xml:space="preserve">Alsahli, H., Al-Wathinani, A., Althobaiti, T., Abahussain, M., &amp; Goniewicz, K. (2024, 08/05). Shaping Safety: Unveiling the Dynamics of Incident Reporting and Safety Culture in Saudi Arabian Healthcare. </w:t>
      </w:r>
      <w:r w:rsidRPr="00FC55C5">
        <w:rPr>
          <w:rFonts w:ascii="Times New Roman" w:eastAsia="Times New Roman" w:hAnsi="Times New Roman" w:cs="Times New Roman"/>
          <w:i/>
          <w:sz w:val="24"/>
        </w:rPr>
        <w:t>Journal of Multidisciplinary Healthcare, 17</w:t>
      </w:r>
      <w:r w:rsidRPr="00FC55C5">
        <w:rPr>
          <w:rFonts w:ascii="Times New Roman" w:eastAsia="Times New Roman" w:hAnsi="Times New Roman" w:cs="Times New Roman"/>
          <w:sz w:val="24"/>
        </w:rPr>
        <w:t xml:space="preserve">, 3775-3789. </w:t>
      </w:r>
      <w:hyperlink r:id="rId14" w:history="1">
        <w:r w:rsidRPr="00FC55C5">
          <w:rPr>
            <w:rStyle w:val="Hyperlink"/>
          </w:rPr>
          <w:t>https://doi.org/10.2147/JMDH.S458718</w:t>
        </w:r>
      </w:hyperlink>
      <w:r w:rsidRPr="00FC55C5">
        <w:rPr>
          <w:rFonts w:ascii="Times New Roman" w:eastAsia="Times New Roman" w:hAnsi="Times New Roman" w:cs="Times New Roman"/>
          <w:sz w:val="24"/>
        </w:rPr>
        <w:t xml:space="preserve"> </w:t>
      </w:r>
    </w:p>
    <w:p w14:paraId="60ABE747" w14:textId="77777777" w:rsidR="00FC55C5" w:rsidRPr="00FC55C5" w:rsidRDefault="00FC55C5" w:rsidP="005E1B7E">
      <w:pPr>
        <w:pStyle w:val="EndNoteBibliography"/>
        <w:spacing w:after="0" w:line="480" w:lineRule="auto"/>
        <w:ind w:left="720" w:hanging="720"/>
        <w:jc w:val="left"/>
      </w:pPr>
      <w:r>
        <w:rPr>
          <w:rFonts w:ascii="Times New Roman" w:eastAsia="Times New Roman" w:hAnsi="Times New Roman" w:cs="Times New Roman"/>
          <w:sz w:val="24"/>
        </w:rPr>
        <w:t>Althaibah, T. S. A., Alalhareth, N. D. N., Alyami, A. S. A., Al Jaraib, S. H. M., Al Bataj, I. A. M., Alsharif, A. K. M., Alsarf, W. S. S., Al-Qannass, A. M., Alyami, A. M. A., &amp; Alyami, N. H. (2022). Transformational leadership and its impact on organizational creativity and patient safety in hospitals in the Kingdom of Saudi Arabia. https://doi.org/10.33953/1371-000-073-027</w:t>
      </w:r>
    </w:p>
    <w:p w14:paraId="3DD46DE1" w14:textId="77777777" w:rsidR="00FC55C5" w:rsidRPr="00FC55C5" w:rsidRDefault="00FC55C5" w:rsidP="005E1B7E">
      <w:pPr>
        <w:pStyle w:val="EndNoteBibliography"/>
        <w:spacing w:after="0" w:line="480" w:lineRule="auto"/>
        <w:ind w:left="720" w:hanging="720"/>
        <w:jc w:val="left"/>
      </w:pPr>
      <w:r>
        <w:rPr>
          <w:rFonts w:ascii="Times New Roman" w:eastAsia="Times New Roman" w:hAnsi="Times New Roman" w:cs="Times New Roman"/>
          <w:sz w:val="24"/>
        </w:rPr>
        <w:t>Almuntasheri, A. A. (2022). Leadership behavior impact on safety culture in Jeddah Eye Hospital. Journal of Economic, Administrative and Legal Sciences, 6(10), 161–180. https://doi.org/10.26389/AJSRP.M191021</w:t>
      </w:r>
    </w:p>
    <w:p w14:paraId="19881779" w14:textId="77777777" w:rsidR="00FC55C5" w:rsidRPr="00FC55C5" w:rsidRDefault="00FC55C5" w:rsidP="005E1B7E">
      <w:pPr>
        <w:pStyle w:val="EndNoteBibliography"/>
        <w:spacing w:after="0" w:line="480" w:lineRule="auto"/>
        <w:ind w:left="720" w:hanging="720"/>
        <w:jc w:val="left"/>
      </w:pPr>
      <w:r w:rsidRPr="00FC55C5">
        <w:rPr>
          <w:rFonts w:ascii="Times New Roman" w:eastAsia="Times New Roman" w:hAnsi="Times New Roman" w:cs="Times New Roman"/>
          <w:sz w:val="24"/>
        </w:rPr>
        <w:t xml:space="preserve">Anderson, J. C., &amp; Gerbing, D. W. (1988, 05/01). Structural equation modeling in practice: A review and recommended two-step approach. </w:t>
      </w:r>
      <w:r w:rsidRPr="00FC55C5">
        <w:rPr>
          <w:rFonts w:ascii="Times New Roman" w:eastAsia="Times New Roman" w:hAnsi="Times New Roman" w:cs="Times New Roman"/>
          <w:i/>
          <w:sz w:val="24"/>
        </w:rPr>
        <w:t>Psychological Bulletin, 103</w:t>
      </w:r>
      <w:r w:rsidRPr="00FC55C5">
        <w:rPr>
          <w:rFonts w:ascii="Times New Roman" w:eastAsia="Times New Roman" w:hAnsi="Times New Roman" w:cs="Times New Roman"/>
          <w:sz w:val="24"/>
        </w:rPr>
        <w:t xml:space="preserve">(3), 411-423. </w:t>
      </w:r>
      <w:hyperlink r:id="rId15" w:history="1">
        <w:r w:rsidRPr="00FC55C5">
          <w:rPr>
            <w:rStyle w:val="Hyperlink"/>
          </w:rPr>
          <w:t>https://doi.org/10.1037/0033-2909.103.3.411</w:t>
        </w:r>
      </w:hyperlink>
      <w:r w:rsidRPr="00FC55C5">
        <w:rPr>
          <w:rFonts w:ascii="Times New Roman" w:eastAsia="Times New Roman" w:hAnsi="Times New Roman" w:cs="Times New Roman"/>
          <w:sz w:val="24"/>
        </w:rPr>
        <w:t xml:space="preserve"> </w:t>
      </w:r>
    </w:p>
    <w:p w14:paraId="14F9426B" w14:textId="77777777" w:rsidR="00FC55C5" w:rsidRPr="00FC55C5" w:rsidRDefault="00FC55C5" w:rsidP="005E1B7E">
      <w:pPr>
        <w:pStyle w:val="EndNoteBibliography"/>
        <w:spacing w:after="0" w:line="480" w:lineRule="auto"/>
        <w:ind w:left="720" w:hanging="720"/>
        <w:jc w:val="left"/>
      </w:pPr>
      <w:r w:rsidRPr="00FC55C5">
        <w:rPr>
          <w:rFonts w:ascii="Times New Roman" w:eastAsia="Times New Roman" w:hAnsi="Times New Roman" w:cs="Times New Roman"/>
          <w:sz w:val="24"/>
        </w:rPr>
        <w:t xml:space="preserve">Arabi, Y., Alamry, A., Al Owais, S. M., Al-Dorzi, H., Noushad, S., &amp; Taher, S. (2012, Jun). Incident reporting at a tertiary care hospital in Saudi Arabia. </w:t>
      </w:r>
      <w:r w:rsidRPr="00FC55C5">
        <w:rPr>
          <w:rFonts w:ascii="Times New Roman" w:eastAsia="Times New Roman" w:hAnsi="Times New Roman" w:cs="Times New Roman"/>
          <w:i/>
          <w:sz w:val="24"/>
        </w:rPr>
        <w:t>J Patient Saf, 8</w:t>
      </w:r>
      <w:r w:rsidRPr="00FC55C5">
        <w:rPr>
          <w:rFonts w:ascii="Times New Roman" w:eastAsia="Times New Roman" w:hAnsi="Times New Roman" w:cs="Times New Roman"/>
          <w:sz w:val="24"/>
        </w:rPr>
        <w:t xml:space="preserve">(2), 81-87. </w:t>
      </w:r>
      <w:hyperlink r:id="rId16" w:history="1">
        <w:r w:rsidRPr="00FC55C5">
          <w:rPr>
            <w:rStyle w:val="Hyperlink"/>
          </w:rPr>
          <w:t>https://doi.org/10.1097/PTS.0b013e31824badb7</w:t>
        </w:r>
      </w:hyperlink>
      <w:r w:rsidRPr="00FC55C5">
        <w:rPr>
          <w:rFonts w:ascii="Times New Roman" w:eastAsia="Times New Roman" w:hAnsi="Times New Roman" w:cs="Times New Roman"/>
          <w:sz w:val="24"/>
        </w:rPr>
        <w:t xml:space="preserve"> </w:t>
      </w:r>
    </w:p>
    <w:p w14:paraId="3975C4F5" w14:textId="77777777" w:rsidR="00FC55C5" w:rsidRPr="00FC55C5" w:rsidRDefault="00FC55C5" w:rsidP="005E1B7E">
      <w:pPr>
        <w:pStyle w:val="EndNoteBibliography"/>
        <w:spacing w:after="0" w:line="480" w:lineRule="auto"/>
        <w:ind w:left="720" w:hanging="720"/>
        <w:jc w:val="left"/>
      </w:pPr>
      <w:r>
        <w:rPr>
          <w:rFonts w:ascii="Times New Roman" w:eastAsia="Times New Roman" w:hAnsi="Times New Roman" w:cs="Times New Roman"/>
          <w:sz w:val="24"/>
        </w:rPr>
        <w:t xml:space="preserve">Asante, K., &amp; Novak, P. (2024). Predicting nurses’ safety compliance behaviour in a developing economy, using the theory of planned behaviour: A configurational approach. Journal of Advanced Nursing, 80(3), 1097-1110. https://doi.org/10.1111/jan.15846 </w:t>
      </w:r>
    </w:p>
    <w:p w14:paraId="7611CCC8" w14:textId="77777777" w:rsidR="00FC55C5" w:rsidRPr="00FC55C5" w:rsidRDefault="00FC55C5" w:rsidP="005E1B7E">
      <w:pPr>
        <w:pStyle w:val="EndNoteBibliography"/>
        <w:spacing w:after="0" w:line="480" w:lineRule="auto"/>
        <w:ind w:left="720" w:hanging="720"/>
        <w:jc w:val="left"/>
      </w:pPr>
      <w:r w:rsidRPr="00FC55C5">
        <w:rPr>
          <w:rFonts w:ascii="Times New Roman" w:eastAsia="Times New Roman" w:hAnsi="Times New Roman" w:cs="Times New Roman"/>
          <w:sz w:val="24"/>
        </w:rPr>
        <w:t xml:space="preserve">Baruch, Y., &amp; Holtom, B. C. (2008, 08/01). Survey response rate levels and trends in organizational research. </w:t>
      </w:r>
      <w:r w:rsidRPr="00FC55C5">
        <w:rPr>
          <w:rFonts w:ascii="Times New Roman" w:eastAsia="Times New Roman" w:hAnsi="Times New Roman" w:cs="Times New Roman"/>
          <w:i/>
          <w:sz w:val="24"/>
        </w:rPr>
        <w:t>Human Relations, 61</w:t>
      </w:r>
      <w:r w:rsidRPr="00FC55C5">
        <w:rPr>
          <w:rFonts w:ascii="Times New Roman" w:eastAsia="Times New Roman" w:hAnsi="Times New Roman" w:cs="Times New Roman"/>
          <w:sz w:val="24"/>
        </w:rPr>
        <w:t xml:space="preserve">(8), 1139-1160. </w:t>
      </w:r>
      <w:hyperlink r:id="rId17" w:history="1">
        <w:r w:rsidRPr="00FC55C5">
          <w:rPr>
            <w:rStyle w:val="Hyperlink"/>
          </w:rPr>
          <w:t>https://doi.org/10.1177/0018726708094863</w:t>
        </w:r>
      </w:hyperlink>
      <w:r w:rsidRPr="00FC55C5">
        <w:rPr>
          <w:rFonts w:ascii="Times New Roman" w:eastAsia="Times New Roman" w:hAnsi="Times New Roman" w:cs="Times New Roman"/>
          <w:sz w:val="24"/>
        </w:rPr>
        <w:t xml:space="preserve"> </w:t>
      </w:r>
    </w:p>
    <w:p w14:paraId="23EA166F" w14:textId="77777777" w:rsidR="00FC55C5" w:rsidRPr="00FC55C5" w:rsidRDefault="00FC55C5" w:rsidP="005E1B7E">
      <w:pPr>
        <w:pStyle w:val="EndNoteBibliography"/>
        <w:spacing w:after="0" w:line="480" w:lineRule="auto"/>
        <w:ind w:left="720" w:hanging="720"/>
        <w:jc w:val="left"/>
      </w:pPr>
      <w:r w:rsidRPr="00FC55C5">
        <w:rPr>
          <w:rFonts w:ascii="Times New Roman" w:eastAsia="Times New Roman" w:hAnsi="Times New Roman" w:cs="Times New Roman"/>
          <w:sz w:val="24"/>
        </w:rPr>
        <w:t xml:space="preserve">Boomsma, A., &amp; Hoogland, J. (2001). </w:t>
      </w:r>
      <w:r w:rsidRPr="00FC55C5">
        <w:rPr>
          <w:rFonts w:ascii="Times New Roman" w:eastAsia="Times New Roman" w:hAnsi="Times New Roman" w:cs="Times New Roman"/>
          <w:i/>
          <w:sz w:val="24"/>
        </w:rPr>
        <w:t>The robustness of LISREL modeling revisited. In R. Cudeck, S. du Toit &amp; D. Sörbom (Eds.), Structural equation modeling: Present and future. A Festschrift in honor of Karl Jöreskog [preliminary version with references]</w:t>
      </w:r>
      <w:r w:rsidRPr="00FC55C5">
        <w:rPr>
          <w:rFonts w:ascii="Times New Roman" w:eastAsia="Times New Roman" w:hAnsi="Times New Roman" w:cs="Times New Roman"/>
          <w:sz w:val="24"/>
        </w:rPr>
        <w:t xml:space="preserve">. </w:t>
      </w:r>
    </w:p>
    <w:p w14:paraId="666B6AE0" w14:textId="77777777" w:rsidR="00FC55C5" w:rsidRPr="00FC55C5" w:rsidRDefault="00FC55C5" w:rsidP="005E1B7E">
      <w:pPr>
        <w:pStyle w:val="EndNoteBibliography"/>
        <w:spacing w:after="0" w:line="480" w:lineRule="auto"/>
        <w:ind w:left="720" w:hanging="720"/>
        <w:jc w:val="left"/>
      </w:pPr>
      <w:r>
        <w:rPr>
          <w:rFonts w:ascii="Times New Roman" w:eastAsia="Times New Roman" w:hAnsi="Times New Roman" w:cs="Times New Roman"/>
          <w:sz w:val="24"/>
        </w:rPr>
        <w:lastRenderedPageBreak/>
        <w:t>Creswell, J. W., &amp; Creswell, J. D. (2018). Research design: Qualitative, quantitative, and mixed methods approaches (5th ed.). SAGE Publications.</w:t>
      </w:r>
    </w:p>
    <w:p w14:paraId="41F00950" w14:textId="77777777" w:rsidR="00FC55C5" w:rsidRPr="00FC55C5" w:rsidRDefault="00FC55C5" w:rsidP="005E1B7E">
      <w:pPr>
        <w:pStyle w:val="EndNoteBibliography"/>
        <w:spacing w:after="0" w:line="480" w:lineRule="auto"/>
        <w:ind w:left="720" w:hanging="720"/>
        <w:jc w:val="left"/>
      </w:pPr>
      <w:r w:rsidRPr="00FC55C5">
        <w:rPr>
          <w:rFonts w:ascii="Times New Roman" w:eastAsia="Times New Roman" w:hAnsi="Times New Roman" w:cs="Times New Roman"/>
          <w:sz w:val="24"/>
        </w:rPr>
        <w:t xml:space="preserve">Elhihi, E. A., Aljarary, K. L., Alahmadi, M., Adam, J. B., Almwualllad, O. A., Hawsawei, M. S., Hamza, A. A., &amp; Ibrahim, I. A. (2025). The mediating role of moral courage in the relationship between ethical leadership and error reporting behavior among nurses in Saudi Arabia: a structural equation modeling approach. </w:t>
      </w:r>
      <w:r w:rsidRPr="00FC55C5">
        <w:rPr>
          <w:rFonts w:ascii="Times New Roman" w:eastAsia="Times New Roman" w:hAnsi="Times New Roman" w:cs="Times New Roman"/>
          <w:i/>
          <w:sz w:val="24"/>
        </w:rPr>
        <w:t>BMC nursing, 24</w:t>
      </w:r>
      <w:r w:rsidRPr="00FC55C5">
        <w:rPr>
          <w:rFonts w:ascii="Times New Roman" w:eastAsia="Times New Roman" w:hAnsi="Times New Roman" w:cs="Times New Roman"/>
          <w:sz w:val="24"/>
        </w:rPr>
        <w:t xml:space="preserve">(1), 392. </w:t>
      </w:r>
      <w:hyperlink r:id="rId18" w:history="1">
        <w:r w:rsidRPr="00FC55C5">
          <w:rPr>
            <w:rStyle w:val="Hyperlink"/>
          </w:rPr>
          <w:t>https://doi.org/10.1186/s12912-025-03043-7</w:t>
        </w:r>
      </w:hyperlink>
      <w:r w:rsidRPr="00FC55C5">
        <w:rPr>
          <w:rFonts w:ascii="Times New Roman" w:eastAsia="Times New Roman" w:hAnsi="Times New Roman" w:cs="Times New Roman"/>
          <w:sz w:val="24"/>
        </w:rPr>
        <w:t xml:space="preserve"> </w:t>
      </w:r>
    </w:p>
    <w:p w14:paraId="30A21828" w14:textId="77777777" w:rsidR="00FC55C5" w:rsidRPr="00FC55C5" w:rsidRDefault="00FC55C5" w:rsidP="005E1B7E">
      <w:pPr>
        <w:pStyle w:val="EndNoteBibliography"/>
        <w:spacing w:after="0" w:line="480" w:lineRule="auto"/>
        <w:ind w:left="720" w:hanging="720"/>
        <w:jc w:val="left"/>
      </w:pPr>
      <w:r w:rsidRPr="00FC55C5">
        <w:rPr>
          <w:rFonts w:ascii="Times New Roman" w:eastAsia="Times New Roman" w:hAnsi="Times New Roman" w:cs="Times New Roman"/>
          <w:sz w:val="24"/>
        </w:rPr>
        <w:t xml:space="preserve">Fornell, C., &amp; Larcker, D. F. (1981). Evaluating Structural Equation Models with Unobservable Variables and Measurement Error. </w:t>
      </w:r>
      <w:r w:rsidRPr="00FC55C5">
        <w:rPr>
          <w:rFonts w:ascii="Times New Roman" w:eastAsia="Times New Roman" w:hAnsi="Times New Roman" w:cs="Times New Roman"/>
          <w:i/>
          <w:sz w:val="24"/>
        </w:rPr>
        <w:t>Journal of Marketing Research, 18</w:t>
      </w:r>
      <w:r w:rsidRPr="00FC55C5">
        <w:rPr>
          <w:rFonts w:ascii="Times New Roman" w:eastAsia="Times New Roman" w:hAnsi="Times New Roman" w:cs="Times New Roman"/>
          <w:sz w:val="24"/>
        </w:rPr>
        <w:t xml:space="preserve">(1), 39-50. </w:t>
      </w:r>
      <w:hyperlink r:id="rId19" w:history="1">
        <w:r w:rsidRPr="00FC55C5">
          <w:rPr>
            <w:rStyle w:val="Hyperlink"/>
          </w:rPr>
          <w:t>https://doi.org/10.1177/002224378101800104</w:t>
        </w:r>
      </w:hyperlink>
      <w:r w:rsidRPr="00FC55C5">
        <w:rPr>
          <w:rFonts w:ascii="Times New Roman" w:eastAsia="Times New Roman" w:hAnsi="Times New Roman" w:cs="Times New Roman"/>
          <w:sz w:val="24"/>
        </w:rPr>
        <w:t xml:space="preserve"> </w:t>
      </w:r>
    </w:p>
    <w:p w14:paraId="5585850E" w14:textId="77777777" w:rsidR="00FC55C5" w:rsidRPr="00FC55C5" w:rsidRDefault="00FC55C5" w:rsidP="005E1B7E">
      <w:pPr>
        <w:pStyle w:val="EndNoteBibliography"/>
        <w:spacing w:after="0" w:line="480" w:lineRule="auto"/>
        <w:ind w:left="720" w:hanging="720"/>
        <w:jc w:val="left"/>
      </w:pPr>
      <w:r w:rsidRPr="00FC55C5">
        <w:rPr>
          <w:rFonts w:ascii="Times New Roman" w:eastAsia="Times New Roman" w:hAnsi="Times New Roman" w:cs="Times New Roman"/>
          <w:sz w:val="24"/>
        </w:rPr>
        <w:t xml:space="preserve">Hair, J. F., Risher, J. J., Sarstedt, M., &amp; Ringle, C. M. (2019). When to use and how to report the results of PLS-SEM. </w:t>
      </w:r>
      <w:r w:rsidRPr="00FC55C5">
        <w:rPr>
          <w:rFonts w:ascii="Times New Roman" w:eastAsia="Times New Roman" w:hAnsi="Times New Roman" w:cs="Times New Roman"/>
          <w:i/>
          <w:sz w:val="24"/>
        </w:rPr>
        <w:t>European Business Review, 31</w:t>
      </w:r>
      <w:r w:rsidRPr="00FC55C5">
        <w:rPr>
          <w:rFonts w:ascii="Times New Roman" w:eastAsia="Times New Roman" w:hAnsi="Times New Roman" w:cs="Times New Roman"/>
          <w:sz w:val="24"/>
        </w:rPr>
        <w:t xml:space="preserve">(1), 2-24. </w:t>
      </w:r>
      <w:hyperlink r:id="rId20" w:history="1">
        <w:r w:rsidRPr="00FC55C5">
          <w:rPr>
            <w:rStyle w:val="Hyperlink"/>
          </w:rPr>
          <w:t>https://doi.org/10.1108/ebr-11-2018-0203</w:t>
        </w:r>
      </w:hyperlink>
      <w:r w:rsidRPr="00FC55C5">
        <w:rPr>
          <w:rFonts w:ascii="Times New Roman" w:eastAsia="Times New Roman" w:hAnsi="Times New Roman" w:cs="Times New Roman"/>
          <w:sz w:val="24"/>
        </w:rPr>
        <w:t xml:space="preserve"> </w:t>
      </w:r>
    </w:p>
    <w:p w14:paraId="7E4E51B5" w14:textId="77777777" w:rsidR="00FC55C5" w:rsidRPr="00FC55C5" w:rsidRDefault="00FC55C5" w:rsidP="005E1B7E">
      <w:pPr>
        <w:pStyle w:val="EndNoteBibliography"/>
        <w:spacing w:after="0" w:line="480" w:lineRule="auto"/>
        <w:ind w:left="720" w:hanging="720"/>
        <w:jc w:val="left"/>
      </w:pPr>
      <w:r>
        <w:rPr>
          <w:rFonts w:ascii="Times New Roman" w:eastAsia="Times New Roman" w:hAnsi="Times New Roman" w:cs="Times New Roman"/>
          <w:sz w:val="24"/>
        </w:rPr>
        <w:t>Hamdan, M., Jaaffar, A. H., Khraisat, O., Issa, M. R., &amp; Jarrar, M. (2024). The association of transformational leadership on safety practices among nurses: The mediating role of patient safety culture. Risk Management and Healthcare Policy, 17, 1687–1700. https://doi.org/10.2147/RMHP.S458505</w:t>
      </w:r>
    </w:p>
    <w:p w14:paraId="1DA194FA" w14:textId="77777777" w:rsidR="00FC55C5" w:rsidRPr="00FC55C5" w:rsidRDefault="00FC55C5" w:rsidP="005E1B7E">
      <w:pPr>
        <w:pStyle w:val="EndNoteBibliography"/>
        <w:spacing w:after="0" w:line="480" w:lineRule="auto"/>
        <w:ind w:left="720" w:hanging="720"/>
        <w:jc w:val="left"/>
      </w:pPr>
      <w:r>
        <w:rPr>
          <w:rFonts w:ascii="Times New Roman" w:eastAsia="Times New Roman" w:hAnsi="Times New Roman" w:cs="Times New Roman"/>
          <w:sz w:val="24"/>
        </w:rPr>
        <w:t>Hayes, A. F. (2013). Introduction to mediation, moderation, and conditional process analysis: A regression-based approach. Guilford Press.</w:t>
      </w:r>
    </w:p>
    <w:p w14:paraId="5ADCF6FD" w14:textId="77777777" w:rsidR="00FC55C5" w:rsidRPr="00FC55C5" w:rsidRDefault="00FC55C5" w:rsidP="005E1B7E">
      <w:pPr>
        <w:pStyle w:val="EndNoteBibliography"/>
        <w:spacing w:after="0" w:line="480" w:lineRule="auto"/>
        <w:ind w:left="720" w:hanging="720"/>
        <w:jc w:val="left"/>
      </w:pPr>
      <w:r>
        <w:rPr>
          <w:rFonts w:ascii="Times New Roman" w:eastAsia="Times New Roman" w:hAnsi="Times New Roman" w:cs="Times New Roman"/>
          <w:sz w:val="24"/>
        </w:rPr>
        <w:t>Health Holding Company. (n.d.). Al-Jouf Health Cluster. Retrieved July 22, 2026, from https://www.health.sa/en/clusters/al-jouf_health_cluster_v2</w:t>
      </w:r>
    </w:p>
    <w:p w14:paraId="69FC1C47" w14:textId="77777777" w:rsidR="00FC55C5" w:rsidRPr="00FC55C5" w:rsidRDefault="00FC55C5" w:rsidP="005E1B7E">
      <w:pPr>
        <w:pStyle w:val="EndNoteBibliography"/>
        <w:spacing w:after="0" w:line="480" w:lineRule="auto"/>
        <w:ind w:left="720" w:hanging="720"/>
        <w:jc w:val="left"/>
      </w:pPr>
      <w:r w:rsidRPr="00FC55C5">
        <w:rPr>
          <w:rFonts w:ascii="Times New Roman" w:eastAsia="Times New Roman" w:hAnsi="Times New Roman" w:cs="Times New Roman"/>
          <w:sz w:val="24"/>
        </w:rPr>
        <w:t xml:space="preserve">Hussain, M. K., &amp; Khayat, R. A. M. (2021). The impact of transformational leadership on job satisfaction and organisational commitment among hospital staff: a systematic review. </w:t>
      </w:r>
      <w:r w:rsidRPr="00FC55C5">
        <w:rPr>
          <w:rFonts w:ascii="Times New Roman" w:eastAsia="Times New Roman" w:hAnsi="Times New Roman" w:cs="Times New Roman"/>
          <w:i/>
          <w:sz w:val="24"/>
        </w:rPr>
        <w:t>Journal of Health Management, 23</w:t>
      </w:r>
      <w:r w:rsidRPr="00FC55C5">
        <w:rPr>
          <w:rFonts w:ascii="Times New Roman" w:eastAsia="Times New Roman" w:hAnsi="Times New Roman" w:cs="Times New Roman"/>
          <w:sz w:val="24"/>
        </w:rPr>
        <w:t xml:space="preserve">(4), 614-630. </w:t>
      </w:r>
      <w:hyperlink r:id="rId21" w:history="1">
        <w:r w:rsidRPr="00FC55C5">
          <w:rPr>
            <w:rStyle w:val="Hyperlink"/>
          </w:rPr>
          <w:t>https://doi.org/10.1177/09720634211050463</w:t>
        </w:r>
      </w:hyperlink>
      <w:r w:rsidRPr="00FC55C5">
        <w:rPr>
          <w:rFonts w:ascii="Times New Roman" w:eastAsia="Times New Roman" w:hAnsi="Times New Roman" w:cs="Times New Roman"/>
          <w:sz w:val="24"/>
        </w:rPr>
        <w:t xml:space="preserve"> </w:t>
      </w:r>
    </w:p>
    <w:p w14:paraId="07D5BDDE" w14:textId="77777777" w:rsidR="00FC55C5" w:rsidRPr="00FC55C5" w:rsidRDefault="00FC55C5" w:rsidP="005E1B7E">
      <w:pPr>
        <w:pStyle w:val="EndNoteBibliography"/>
        <w:spacing w:after="0" w:line="480" w:lineRule="auto"/>
        <w:ind w:left="720" w:hanging="720"/>
        <w:jc w:val="left"/>
      </w:pPr>
      <w:r w:rsidRPr="00FC55C5">
        <w:rPr>
          <w:rFonts w:ascii="Times New Roman" w:eastAsia="Times New Roman" w:hAnsi="Times New Roman" w:cs="Times New Roman"/>
          <w:sz w:val="24"/>
        </w:rPr>
        <w:t xml:space="preserve">Jones, K. J., Skinner, A., Xu, L., Sun, J., &amp; Mueller, K. (2008). The AHRQ Hospital Survey on Patient Safety Culture: A Tool to Plan and Evaluate Patient Safety Programs. </w:t>
      </w:r>
    </w:p>
    <w:p w14:paraId="2DE19A9B" w14:textId="77777777" w:rsidR="00FC55C5" w:rsidRPr="00FC55C5" w:rsidRDefault="00FC55C5" w:rsidP="005E1B7E">
      <w:pPr>
        <w:pStyle w:val="EndNoteBibliography"/>
        <w:spacing w:after="0" w:line="480" w:lineRule="auto"/>
        <w:ind w:left="720" w:hanging="720"/>
        <w:jc w:val="left"/>
      </w:pPr>
      <w:r w:rsidRPr="00FC55C5">
        <w:rPr>
          <w:rFonts w:ascii="Times New Roman" w:eastAsia="Times New Roman" w:hAnsi="Times New Roman" w:cs="Times New Roman"/>
          <w:sz w:val="24"/>
        </w:rPr>
        <w:lastRenderedPageBreak/>
        <w:t xml:space="preserve">Khan, M. A., Al-Motair, K. A., Alenezi, M. M., Altheban, A. S., Hammam, S. A., &amp; Al-Mogbel, M. S. (2018). Nosocomial Pathogens-A Single Center Study in Saudi Arabia. </w:t>
      </w:r>
      <w:r w:rsidRPr="00FC55C5">
        <w:rPr>
          <w:rFonts w:ascii="Times New Roman" w:eastAsia="Times New Roman" w:hAnsi="Times New Roman" w:cs="Times New Roman"/>
          <w:i/>
          <w:sz w:val="24"/>
        </w:rPr>
        <w:t>J. Pure Appl. Microbiol, 12</w:t>
      </w:r>
      <w:r w:rsidRPr="00FC55C5">
        <w:rPr>
          <w:rFonts w:ascii="Times New Roman" w:eastAsia="Times New Roman" w:hAnsi="Times New Roman" w:cs="Times New Roman"/>
          <w:sz w:val="24"/>
        </w:rPr>
        <w:t xml:space="preserve">, 1411-1416. </w:t>
      </w:r>
    </w:p>
    <w:p w14:paraId="42F5058C" w14:textId="77777777" w:rsidR="00FC55C5" w:rsidRPr="00FC55C5" w:rsidRDefault="00FC55C5" w:rsidP="005E1B7E">
      <w:pPr>
        <w:pStyle w:val="EndNoteBibliography"/>
        <w:spacing w:after="0" w:line="480" w:lineRule="auto"/>
        <w:ind w:left="720" w:hanging="720"/>
        <w:jc w:val="left"/>
      </w:pPr>
      <w:r>
        <w:rPr>
          <w:rFonts w:ascii="Times New Roman" w:eastAsia="Times New Roman" w:hAnsi="Times New Roman" w:cs="Times New Roman"/>
          <w:sz w:val="24"/>
        </w:rPr>
        <w:t>Khirfan, R., &amp; Abd Aziz, A. (2022). Insight into the role of transformational leadership in cost containment in healthcare in KSA. International Journal of Academic Research in Business and Social Sciences, 12(1), 2657–2672. https://doi.org/10.6007/IJARBSS/v12-i1/12327</w:t>
      </w:r>
    </w:p>
    <w:p w14:paraId="4CE2B283" w14:textId="77777777" w:rsidR="00FC55C5" w:rsidRPr="00FC55C5" w:rsidRDefault="00FC55C5" w:rsidP="005E1B7E">
      <w:pPr>
        <w:pStyle w:val="EndNoteBibliography"/>
        <w:spacing w:after="0" w:line="480" w:lineRule="auto"/>
        <w:ind w:left="720" w:hanging="720"/>
        <w:jc w:val="left"/>
      </w:pPr>
      <w:r>
        <w:rPr>
          <w:rFonts w:ascii="Times New Roman" w:eastAsia="Times New Roman" w:hAnsi="Times New Roman" w:cs="Times New Roman"/>
          <w:sz w:val="24"/>
        </w:rPr>
        <w:t>Kline, R. B. (2023). Principles and practice of structural equation modeling (5th ed.). Guilford Press.</w:t>
      </w:r>
    </w:p>
    <w:p w14:paraId="2FE71F96" w14:textId="77777777" w:rsidR="00FC55C5" w:rsidRPr="00FC55C5" w:rsidRDefault="00FC55C5" w:rsidP="005E1B7E">
      <w:pPr>
        <w:pStyle w:val="EndNoteBibliography"/>
        <w:spacing w:after="0" w:line="480" w:lineRule="auto"/>
        <w:ind w:left="720" w:hanging="720"/>
        <w:jc w:val="left"/>
      </w:pPr>
      <w:r w:rsidRPr="00FC55C5">
        <w:rPr>
          <w:rFonts w:ascii="Times New Roman" w:eastAsia="Times New Roman" w:hAnsi="Times New Roman" w:cs="Times New Roman"/>
          <w:sz w:val="24"/>
        </w:rPr>
        <w:t xml:space="preserve">Konlan, K. D., &amp; Shin, J. (2022). The status and the factors that influence patient safety in health care institutions in Africa: A systematic review. </w:t>
      </w:r>
      <w:r w:rsidRPr="00FC55C5">
        <w:rPr>
          <w:rFonts w:ascii="Times New Roman" w:eastAsia="Times New Roman" w:hAnsi="Times New Roman" w:cs="Times New Roman"/>
          <w:i/>
          <w:sz w:val="24"/>
        </w:rPr>
        <w:t>PLOS Glob Public Health, 2</w:t>
      </w:r>
      <w:r w:rsidRPr="00FC55C5">
        <w:rPr>
          <w:rFonts w:ascii="Times New Roman" w:eastAsia="Times New Roman" w:hAnsi="Times New Roman" w:cs="Times New Roman"/>
          <w:sz w:val="24"/>
        </w:rPr>
        <w:t xml:space="preserve">(12), e0001085. </w:t>
      </w:r>
      <w:hyperlink r:id="rId22" w:history="1">
        <w:r w:rsidRPr="00FC55C5">
          <w:rPr>
            <w:rStyle w:val="Hyperlink"/>
          </w:rPr>
          <w:t>https://doi.org/10.1371/journal.pgph.0001085</w:t>
        </w:r>
      </w:hyperlink>
      <w:r w:rsidRPr="00FC55C5">
        <w:rPr>
          <w:rFonts w:ascii="Times New Roman" w:eastAsia="Times New Roman" w:hAnsi="Times New Roman" w:cs="Times New Roman"/>
          <w:sz w:val="24"/>
        </w:rPr>
        <w:t xml:space="preserve"> </w:t>
      </w:r>
    </w:p>
    <w:p w14:paraId="50B388B8" w14:textId="77777777" w:rsidR="00FC55C5" w:rsidRPr="00FC55C5" w:rsidRDefault="00FC55C5" w:rsidP="005E1B7E">
      <w:pPr>
        <w:pStyle w:val="EndNoteBibliography"/>
        <w:spacing w:after="0" w:line="480" w:lineRule="auto"/>
        <w:ind w:left="720" w:hanging="720"/>
        <w:jc w:val="left"/>
      </w:pPr>
      <w:r w:rsidRPr="00FC55C5">
        <w:rPr>
          <w:rFonts w:ascii="Times New Roman" w:eastAsia="Times New Roman" w:hAnsi="Times New Roman" w:cs="Times New Roman"/>
          <w:sz w:val="24"/>
        </w:rPr>
        <w:t xml:space="preserve">Krüger, C., Rowold, J., Borgmann, L., Staufenbiel, K., &amp; Heinitz, K. (2011). The Discriminant Validity of Transformational and Transactional Leadership. </w:t>
      </w:r>
      <w:r w:rsidRPr="00FC55C5">
        <w:rPr>
          <w:rFonts w:ascii="Times New Roman" w:eastAsia="Times New Roman" w:hAnsi="Times New Roman" w:cs="Times New Roman"/>
          <w:i/>
          <w:sz w:val="24"/>
        </w:rPr>
        <w:t>Journal of Personnel Psychology, 10</w:t>
      </w:r>
      <w:r w:rsidRPr="00FC55C5">
        <w:rPr>
          <w:rFonts w:ascii="Times New Roman" w:eastAsia="Times New Roman" w:hAnsi="Times New Roman" w:cs="Times New Roman"/>
          <w:sz w:val="24"/>
        </w:rPr>
        <w:t xml:space="preserve">(2), 49-60. </w:t>
      </w:r>
      <w:hyperlink r:id="rId23" w:history="1">
        <w:r w:rsidRPr="00FC55C5">
          <w:rPr>
            <w:rStyle w:val="Hyperlink"/>
          </w:rPr>
          <w:t>https://doi.org/10.1027/1866-5888/a000032</w:t>
        </w:r>
      </w:hyperlink>
      <w:r w:rsidRPr="00FC55C5">
        <w:rPr>
          <w:rFonts w:ascii="Times New Roman" w:eastAsia="Times New Roman" w:hAnsi="Times New Roman" w:cs="Times New Roman"/>
          <w:sz w:val="24"/>
        </w:rPr>
        <w:t xml:space="preserve"> </w:t>
      </w:r>
    </w:p>
    <w:p w14:paraId="1290E2C6" w14:textId="77777777" w:rsidR="00FC55C5" w:rsidRPr="00FC55C5" w:rsidRDefault="00FC55C5" w:rsidP="005E1B7E">
      <w:pPr>
        <w:pStyle w:val="EndNoteBibliography"/>
        <w:spacing w:after="0" w:line="480" w:lineRule="auto"/>
        <w:ind w:left="720" w:hanging="720"/>
        <w:jc w:val="left"/>
      </w:pPr>
      <w:r w:rsidRPr="00FC55C5">
        <w:rPr>
          <w:rFonts w:ascii="Times New Roman" w:eastAsia="Times New Roman" w:hAnsi="Times New Roman" w:cs="Times New Roman"/>
          <w:sz w:val="24"/>
        </w:rPr>
        <w:t xml:space="preserve">Mistri, I. U., Badge, A., &amp; Shahu, S. (2023, Dec). Enhancing Patient Safety Culture in Hospitals. </w:t>
      </w:r>
      <w:r w:rsidRPr="00FC55C5">
        <w:rPr>
          <w:rFonts w:ascii="Times New Roman" w:eastAsia="Times New Roman" w:hAnsi="Times New Roman" w:cs="Times New Roman"/>
          <w:i/>
          <w:sz w:val="24"/>
        </w:rPr>
        <w:t>Cureus, 15</w:t>
      </w:r>
      <w:r w:rsidRPr="00FC55C5">
        <w:rPr>
          <w:rFonts w:ascii="Times New Roman" w:eastAsia="Times New Roman" w:hAnsi="Times New Roman" w:cs="Times New Roman"/>
          <w:sz w:val="24"/>
        </w:rPr>
        <w:t xml:space="preserve">(12), e51159. </w:t>
      </w:r>
      <w:hyperlink r:id="rId24" w:history="1">
        <w:r w:rsidRPr="00FC55C5">
          <w:rPr>
            <w:rStyle w:val="Hyperlink"/>
          </w:rPr>
          <w:t>https://doi.org/10.7759/cureus.51159</w:t>
        </w:r>
      </w:hyperlink>
      <w:r w:rsidRPr="00FC55C5">
        <w:rPr>
          <w:rFonts w:ascii="Times New Roman" w:eastAsia="Times New Roman" w:hAnsi="Times New Roman" w:cs="Times New Roman"/>
          <w:sz w:val="24"/>
        </w:rPr>
        <w:t xml:space="preserve"> </w:t>
      </w:r>
    </w:p>
    <w:p w14:paraId="5B5876EE" w14:textId="77777777" w:rsidR="00FC55C5" w:rsidRPr="00FC55C5" w:rsidRDefault="00FC55C5" w:rsidP="005E1B7E">
      <w:pPr>
        <w:pStyle w:val="EndNoteBibliography"/>
        <w:spacing w:after="0" w:line="480" w:lineRule="auto"/>
        <w:ind w:left="720" w:hanging="720"/>
        <w:jc w:val="left"/>
      </w:pPr>
      <w:r>
        <w:rPr>
          <w:rFonts w:ascii="Times New Roman" w:eastAsia="Times New Roman" w:hAnsi="Times New Roman" w:cs="Times New Roman"/>
          <w:sz w:val="24"/>
        </w:rPr>
        <w:t>Mohammed, T. (2025). Patient safety culture in Saudi hospitals: A mixed methods study of staff perceptions and organisational practices in hospitals in the Holy Cities of Makkah and Madinah [Doctoral thesis, Queensland University of Technology]. https://eprints.qut.edu.au/258274/</w:t>
      </w:r>
    </w:p>
    <w:p w14:paraId="6BD780B8" w14:textId="77777777" w:rsidR="00FC55C5" w:rsidRPr="00FC55C5" w:rsidRDefault="00FC55C5" w:rsidP="005E1B7E">
      <w:pPr>
        <w:pStyle w:val="EndNoteBibliography"/>
        <w:spacing w:after="0" w:line="480" w:lineRule="auto"/>
        <w:ind w:left="720" w:hanging="720"/>
        <w:jc w:val="left"/>
      </w:pPr>
      <w:r w:rsidRPr="00FC55C5">
        <w:rPr>
          <w:rFonts w:ascii="Times New Roman" w:eastAsia="Times New Roman" w:hAnsi="Times New Roman" w:cs="Times New Roman"/>
          <w:sz w:val="24"/>
        </w:rPr>
        <w:t xml:space="preserve">Neal, A., &amp; Griffin, M. A. (2006, Jul). A study of the lagged relationships among safety climate, safety motivation, safety behavior, and accidents at the individual and group levels. </w:t>
      </w:r>
      <w:r w:rsidRPr="00FC55C5">
        <w:rPr>
          <w:rFonts w:ascii="Times New Roman" w:eastAsia="Times New Roman" w:hAnsi="Times New Roman" w:cs="Times New Roman"/>
          <w:i/>
          <w:sz w:val="24"/>
        </w:rPr>
        <w:t>J Appl Psychol, 91</w:t>
      </w:r>
      <w:r w:rsidRPr="00FC55C5">
        <w:rPr>
          <w:rFonts w:ascii="Times New Roman" w:eastAsia="Times New Roman" w:hAnsi="Times New Roman" w:cs="Times New Roman"/>
          <w:sz w:val="24"/>
        </w:rPr>
        <w:t xml:space="preserve">(4), 946-953. </w:t>
      </w:r>
      <w:hyperlink r:id="rId25" w:history="1">
        <w:r w:rsidRPr="00FC55C5">
          <w:rPr>
            <w:rStyle w:val="Hyperlink"/>
          </w:rPr>
          <w:t>https://doi.org/10.1037/0021-9010.91.4.946</w:t>
        </w:r>
      </w:hyperlink>
      <w:r w:rsidRPr="00FC55C5">
        <w:rPr>
          <w:rFonts w:ascii="Times New Roman" w:eastAsia="Times New Roman" w:hAnsi="Times New Roman" w:cs="Times New Roman"/>
          <w:sz w:val="24"/>
        </w:rPr>
        <w:t xml:space="preserve"> </w:t>
      </w:r>
    </w:p>
    <w:p w14:paraId="45720123" w14:textId="77777777" w:rsidR="00FC55C5" w:rsidRPr="00FC55C5" w:rsidRDefault="00FC55C5" w:rsidP="005E1B7E">
      <w:pPr>
        <w:pStyle w:val="EndNoteBibliography"/>
        <w:spacing w:after="0" w:line="480" w:lineRule="auto"/>
        <w:ind w:left="720" w:hanging="720"/>
        <w:jc w:val="left"/>
      </w:pPr>
      <w:r w:rsidRPr="00FC55C5">
        <w:rPr>
          <w:rFonts w:ascii="Times New Roman" w:eastAsia="Times New Roman" w:hAnsi="Times New Roman" w:cs="Times New Roman"/>
          <w:sz w:val="24"/>
        </w:rPr>
        <w:t xml:space="preserve">Pai, R. M., Wahongan, G. J. P., &amp; Manampiring, A. E. (2024). ANALISIS PERAN TENAGA KESEHATAN DI RS BUDI SETIA LANGOWAN TAHUN 2023 BERDASARKAN HOSPITAL SURVEY ON PATIENT SAFETY CULTURE (HSOPSC). </w:t>
      </w:r>
      <w:r w:rsidRPr="00FC55C5">
        <w:rPr>
          <w:rFonts w:ascii="Times New Roman" w:eastAsia="Times New Roman" w:hAnsi="Times New Roman" w:cs="Times New Roman"/>
          <w:i/>
          <w:sz w:val="24"/>
        </w:rPr>
        <w:t>PREPOTIF : JURNAL KESEHATAN MASYARAKAT</w:t>
      </w:r>
      <w:r w:rsidRPr="00FC55C5">
        <w:rPr>
          <w:rFonts w:ascii="Times New Roman" w:eastAsia="Times New Roman" w:hAnsi="Times New Roman" w:cs="Times New Roman"/>
          <w:sz w:val="24"/>
        </w:rPr>
        <w:t xml:space="preserve">. </w:t>
      </w:r>
    </w:p>
    <w:p w14:paraId="41A283F1" w14:textId="77777777" w:rsidR="00FC55C5" w:rsidRPr="00FC55C5" w:rsidRDefault="00FC55C5" w:rsidP="005E1B7E">
      <w:pPr>
        <w:pStyle w:val="EndNoteBibliography"/>
        <w:spacing w:after="0" w:line="480" w:lineRule="auto"/>
        <w:ind w:left="720" w:hanging="720"/>
        <w:jc w:val="left"/>
      </w:pPr>
      <w:r w:rsidRPr="00FC55C5">
        <w:rPr>
          <w:rFonts w:ascii="Times New Roman" w:eastAsia="Times New Roman" w:hAnsi="Times New Roman" w:cs="Times New Roman"/>
          <w:sz w:val="24"/>
        </w:rPr>
        <w:lastRenderedPageBreak/>
        <w:t xml:space="preserve">Podsakoff, P. M., MacKenzie, S. B., Lee, J. Y., &amp; Podsakoff, N. P. (2003, Oct). Common method biases in behavioral research: a critical review of the literature and recommended remedies. </w:t>
      </w:r>
      <w:r w:rsidRPr="00FC55C5">
        <w:rPr>
          <w:rFonts w:ascii="Times New Roman" w:eastAsia="Times New Roman" w:hAnsi="Times New Roman" w:cs="Times New Roman"/>
          <w:i/>
          <w:sz w:val="24"/>
        </w:rPr>
        <w:t>J Appl Psychol, 88</w:t>
      </w:r>
      <w:r w:rsidRPr="00FC55C5">
        <w:rPr>
          <w:rFonts w:ascii="Times New Roman" w:eastAsia="Times New Roman" w:hAnsi="Times New Roman" w:cs="Times New Roman"/>
          <w:sz w:val="24"/>
        </w:rPr>
        <w:t xml:space="preserve">(5), 879-903. </w:t>
      </w:r>
      <w:hyperlink r:id="rId26" w:history="1">
        <w:r w:rsidRPr="00FC55C5">
          <w:rPr>
            <w:rStyle w:val="Hyperlink"/>
          </w:rPr>
          <w:t>https://doi.org/10.1037/0021-9010.88.5.879</w:t>
        </w:r>
      </w:hyperlink>
      <w:r w:rsidRPr="00FC55C5">
        <w:rPr>
          <w:rFonts w:ascii="Times New Roman" w:eastAsia="Times New Roman" w:hAnsi="Times New Roman" w:cs="Times New Roman"/>
          <w:sz w:val="24"/>
        </w:rPr>
        <w:t xml:space="preserve"> </w:t>
      </w:r>
    </w:p>
    <w:p w14:paraId="12AC816E" w14:textId="77777777" w:rsidR="00FC55C5" w:rsidRPr="00FC55C5" w:rsidRDefault="00FC55C5" w:rsidP="005E1B7E">
      <w:pPr>
        <w:pStyle w:val="EndNoteBibliography"/>
        <w:spacing w:after="0" w:line="480" w:lineRule="auto"/>
        <w:ind w:left="720" w:hanging="720"/>
        <w:jc w:val="left"/>
      </w:pPr>
      <w:r w:rsidRPr="00FC55C5">
        <w:rPr>
          <w:rFonts w:ascii="Times New Roman" w:eastAsia="Times New Roman" w:hAnsi="Times New Roman" w:cs="Times New Roman"/>
          <w:sz w:val="24"/>
        </w:rPr>
        <w:t xml:space="preserve">Podsakoff, P. M., MacKenzie, S. B., Moorman, R. H., &amp; Fetter, R. (1990, 06/01). Transformational leader behaviors and their effects on followers' trust in leader, satisfaction, and organizational citizenship behaviors. </w:t>
      </w:r>
      <w:r w:rsidRPr="00FC55C5">
        <w:rPr>
          <w:rFonts w:ascii="Times New Roman" w:eastAsia="Times New Roman" w:hAnsi="Times New Roman" w:cs="Times New Roman"/>
          <w:i/>
          <w:sz w:val="24"/>
        </w:rPr>
        <w:t>The Leadership Quarterly, 1</w:t>
      </w:r>
      <w:r w:rsidRPr="00FC55C5">
        <w:rPr>
          <w:rFonts w:ascii="Times New Roman" w:eastAsia="Times New Roman" w:hAnsi="Times New Roman" w:cs="Times New Roman"/>
          <w:sz w:val="24"/>
        </w:rPr>
        <w:t xml:space="preserve">(2), 107-142. </w:t>
      </w:r>
      <w:hyperlink r:id="rId27" w:history="1">
        <w:r w:rsidRPr="00FC55C5">
          <w:rPr>
            <w:rStyle w:val="Hyperlink"/>
          </w:rPr>
          <w:t>https://doi.org/10.1016/1048-9843(90)90009-7</w:t>
        </w:r>
      </w:hyperlink>
      <w:r w:rsidRPr="00FC55C5">
        <w:rPr>
          <w:rFonts w:ascii="Times New Roman" w:eastAsia="Times New Roman" w:hAnsi="Times New Roman" w:cs="Times New Roman"/>
          <w:sz w:val="24"/>
        </w:rPr>
        <w:t xml:space="preserve"> </w:t>
      </w:r>
    </w:p>
    <w:p w14:paraId="7EEE1A5F" w14:textId="77777777" w:rsidR="00FC55C5" w:rsidRPr="00FC55C5" w:rsidRDefault="00FC55C5" w:rsidP="005E1B7E">
      <w:pPr>
        <w:pStyle w:val="EndNoteBibliography"/>
        <w:spacing w:after="0" w:line="480" w:lineRule="auto"/>
        <w:ind w:left="720" w:hanging="720"/>
        <w:jc w:val="left"/>
      </w:pPr>
      <w:r w:rsidRPr="00FC55C5">
        <w:rPr>
          <w:rFonts w:ascii="Times New Roman" w:eastAsia="Times New Roman" w:hAnsi="Times New Roman" w:cs="Times New Roman"/>
          <w:sz w:val="24"/>
        </w:rPr>
        <w:t xml:space="preserve">Shenoy, A. (2021, Mar 22). Patient safety from the perspective of quality management frameworks: a review. </w:t>
      </w:r>
      <w:r w:rsidRPr="00FC55C5">
        <w:rPr>
          <w:rFonts w:ascii="Times New Roman" w:eastAsia="Times New Roman" w:hAnsi="Times New Roman" w:cs="Times New Roman"/>
          <w:i/>
          <w:sz w:val="24"/>
        </w:rPr>
        <w:t>Patient Saf Surg, 15</w:t>
      </w:r>
      <w:r w:rsidRPr="00FC55C5">
        <w:rPr>
          <w:rFonts w:ascii="Times New Roman" w:eastAsia="Times New Roman" w:hAnsi="Times New Roman" w:cs="Times New Roman"/>
          <w:sz w:val="24"/>
        </w:rPr>
        <w:t xml:space="preserve">(1), 12. </w:t>
      </w:r>
      <w:hyperlink r:id="rId28" w:history="1">
        <w:r w:rsidRPr="00FC55C5">
          <w:rPr>
            <w:rStyle w:val="Hyperlink"/>
          </w:rPr>
          <w:t>https://doi.org/10.1186/s13037-021-00286-6</w:t>
        </w:r>
      </w:hyperlink>
      <w:r w:rsidRPr="00FC55C5">
        <w:rPr>
          <w:rFonts w:ascii="Times New Roman" w:eastAsia="Times New Roman" w:hAnsi="Times New Roman" w:cs="Times New Roman"/>
          <w:sz w:val="24"/>
        </w:rPr>
        <w:t xml:space="preserve"> </w:t>
      </w:r>
    </w:p>
    <w:p w14:paraId="0F769E4F" w14:textId="77777777" w:rsidR="00FC55C5" w:rsidRPr="00FC55C5" w:rsidRDefault="00FC55C5" w:rsidP="005E1B7E">
      <w:pPr>
        <w:pStyle w:val="EndNoteBibliography"/>
        <w:spacing w:after="0" w:line="480" w:lineRule="auto"/>
        <w:ind w:left="720" w:hanging="720"/>
        <w:jc w:val="left"/>
      </w:pPr>
      <w:r w:rsidRPr="00FC55C5">
        <w:rPr>
          <w:rFonts w:ascii="Times New Roman" w:eastAsia="Times New Roman" w:hAnsi="Times New Roman" w:cs="Times New Roman"/>
          <w:sz w:val="24"/>
        </w:rPr>
        <w:t xml:space="preserve">Sorra, J. S., &amp; Dyer, N. (2010, Jul 8). Multilevel psychometric properties of the AHRQ hospital survey on patient safety culture. </w:t>
      </w:r>
      <w:r w:rsidRPr="00FC55C5">
        <w:rPr>
          <w:rFonts w:ascii="Times New Roman" w:eastAsia="Times New Roman" w:hAnsi="Times New Roman" w:cs="Times New Roman"/>
          <w:i/>
          <w:sz w:val="24"/>
        </w:rPr>
        <w:t>BMC Health Serv Res, 10</w:t>
      </w:r>
      <w:r w:rsidRPr="00FC55C5">
        <w:rPr>
          <w:rFonts w:ascii="Times New Roman" w:eastAsia="Times New Roman" w:hAnsi="Times New Roman" w:cs="Times New Roman"/>
          <w:sz w:val="24"/>
        </w:rPr>
        <w:t xml:space="preserve">(1), 199. </w:t>
      </w:r>
      <w:hyperlink r:id="rId29" w:history="1">
        <w:r w:rsidRPr="00FC55C5">
          <w:rPr>
            <w:rStyle w:val="Hyperlink"/>
          </w:rPr>
          <w:t>https://doi.org/10.1186/1472-6963-10-199</w:t>
        </w:r>
      </w:hyperlink>
      <w:r w:rsidRPr="00FC55C5">
        <w:rPr>
          <w:rFonts w:ascii="Times New Roman" w:eastAsia="Times New Roman" w:hAnsi="Times New Roman" w:cs="Times New Roman"/>
          <w:sz w:val="24"/>
        </w:rPr>
        <w:t xml:space="preserve"> </w:t>
      </w:r>
    </w:p>
    <w:p w14:paraId="54A3F079" w14:textId="77777777" w:rsidR="00FC55C5" w:rsidRPr="00FC55C5" w:rsidRDefault="00FC55C5" w:rsidP="005E1B7E">
      <w:pPr>
        <w:pStyle w:val="EndNoteBibliography"/>
        <w:spacing w:after="0" w:line="480" w:lineRule="auto"/>
        <w:ind w:left="720" w:hanging="720"/>
        <w:jc w:val="left"/>
      </w:pPr>
      <w:r w:rsidRPr="00FC55C5">
        <w:rPr>
          <w:rFonts w:ascii="Times New Roman" w:eastAsia="Times New Roman" w:hAnsi="Times New Roman" w:cs="Times New Roman"/>
          <w:sz w:val="24"/>
        </w:rPr>
        <w:t xml:space="preserve">Studdert, D. M., Mello, M. M., Sage, W. M., DesRoches, C. M., Peugh, J., Zapert, K., &amp; Brennan, T. A. (2005). Defensive medicine among high-risk specialist physicians in a volatile malpractice environment. </w:t>
      </w:r>
      <w:r w:rsidRPr="00FC55C5">
        <w:rPr>
          <w:rFonts w:ascii="Times New Roman" w:eastAsia="Times New Roman" w:hAnsi="Times New Roman" w:cs="Times New Roman"/>
          <w:i/>
          <w:sz w:val="24"/>
        </w:rPr>
        <w:t>JAMA, 293 21</w:t>
      </w:r>
      <w:r w:rsidRPr="00FC55C5">
        <w:rPr>
          <w:rFonts w:ascii="Times New Roman" w:eastAsia="Times New Roman" w:hAnsi="Times New Roman" w:cs="Times New Roman"/>
          <w:sz w:val="24"/>
        </w:rPr>
        <w:t xml:space="preserve">, 2609-2617. </w:t>
      </w:r>
      <w:hyperlink r:id="rId30" w:history="1">
        <w:r w:rsidRPr="00FC55C5">
          <w:rPr>
            <w:rStyle w:val="Hyperlink"/>
          </w:rPr>
          <w:t>https://doi.org/10.1001/jama.293.21.2609</w:t>
        </w:r>
      </w:hyperlink>
      <w:r w:rsidRPr="00FC55C5">
        <w:rPr>
          <w:rFonts w:ascii="Times New Roman" w:eastAsia="Times New Roman" w:hAnsi="Times New Roman" w:cs="Times New Roman"/>
          <w:sz w:val="24"/>
        </w:rPr>
        <w:t xml:space="preserve"> </w:t>
      </w:r>
    </w:p>
    <w:p w14:paraId="304D3F81" w14:textId="77777777" w:rsidR="00FC55C5" w:rsidRPr="00FC55C5" w:rsidRDefault="00FC55C5" w:rsidP="005E1B7E">
      <w:pPr>
        <w:pStyle w:val="EndNoteBibliography"/>
        <w:spacing w:after="0" w:line="480" w:lineRule="auto"/>
        <w:ind w:left="720" w:hanging="720"/>
        <w:jc w:val="left"/>
      </w:pPr>
      <w:r w:rsidRPr="00FC55C5">
        <w:rPr>
          <w:rFonts w:ascii="Times New Roman" w:eastAsia="Times New Roman" w:hAnsi="Times New Roman" w:cs="Times New Roman"/>
          <w:sz w:val="24"/>
        </w:rPr>
        <w:t xml:space="preserve">Vadi, E., &amp; Kasemaa, A. (2023, 08/08). Healthcare workers’ perceptions of their managers’ leadership behaviour and emotional intelligence: a quantitative study in an Estonian hospital. </w:t>
      </w:r>
      <w:r w:rsidRPr="00FC55C5">
        <w:rPr>
          <w:rFonts w:ascii="Times New Roman" w:eastAsia="Times New Roman" w:hAnsi="Times New Roman" w:cs="Times New Roman"/>
          <w:i/>
          <w:sz w:val="24"/>
        </w:rPr>
        <w:t>Proceedings of the Estonian Academy of Sciences, 72</w:t>
      </w:r>
      <w:r w:rsidRPr="00FC55C5">
        <w:rPr>
          <w:rFonts w:ascii="Times New Roman" w:eastAsia="Times New Roman" w:hAnsi="Times New Roman" w:cs="Times New Roman"/>
          <w:sz w:val="24"/>
        </w:rPr>
        <w:t xml:space="preserve">(3), 239-249. </w:t>
      </w:r>
      <w:hyperlink r:id="rId31" w:history="1">
        <w:r w:rsidRPr="00FC55C5">
          <w:rPr>
            <w:rStyle w:val="Hyperlink"/>
          </w:rPr>
          <w:t>https://doi.org/10.3176/proc.2023.3.06</w:t>
        </w:r>
      </w:hyperlink>
      <w:r w:rsidRPr="00FC55C5">
        <w:rPr>
          <w:rFonts w:ascii="Times New Roman" w:eastAsia="Times New Roman" w:hAnsi="Times New Roman" w:cs="Times New Roman"/>
          <w:sz w:val="24"/>
        </w:rPr>
        <w:t xml:space="preserve"> </w:t>
      </w:r>
    </w:p>
    <w:p w14:paraId="1E8A00C5" w14:textId="77777777" w:rsidR="00FC55C5" w:rsidRPr="00FC55C5" w:rsidRDefault="00FC55C5" w:rsidP="005E1B7E">
      <w:pPr>
        <w:pStyle w:val="EndNoteBibliography"/>
        <w:spacing w:after="0" w:line="480" w:lineRule="auto"/>
        <w:ind w:left="720" w:hanging="720"/>
        <w:jc w:val="left"/>
      </w:pPr>
      <w:r w:rsidRPr="00FC55C5">
        <w:rPr>
          <w:rFonts w:ascii="Times New Roman" w:eastAsia="Times New Roman" w:hAnsi="Times New Roman" w:cs="Times New Roman"/>
          <w:sz w:val="24"/>
        </w:rPr>
        <w:t xml:space="preserve">Vogus, T. J., &amp; Sutcliffe, K. M. (2007, Jan). The Safety Organizing Scale: development and validation of a behavioral measure of safety culture in hospital nursing units. </w:t>
      </w:r>
      <w:r w:rsidRPr="00FC55C5">
        <w:rPr>
          <w:rFonts w:ascii="Times New Roman" w:eastAsia="Times New Roman" w:hAnsi="Times New Roman" w:cs="Times New Roman"/>
          <w:i/>
          <w:sz w:val="24"/>
        </w:rPr>
        <w:t>Med Care, 45</w:t>
      </w:r>
      <w:r w:rsidRPr="00FC55C5">
        <w:rPr>
          <w:rFonts w:ascii="Times New Roman" w:eastAsia="Times New Roman" w:hAnsi="Times New Roman" w:cs="Times New Roman"/>
          <w:sz w:val="24"/>
        </w:rPr>
        <w:t xml:space="preserve">(1), 46-54. </w:t>
      </w:r>
      <w:hyperlink r:id="rId32" w:history="1">
        <w:r w:rsidRPr="00FC55C5">
          <w:rPr>
            <w:rStyle w:val="Hyperlink"/>
          </w:rPr>
          <w:t>https://doi.org/10.1097/01.mlr.0000244635.61178.7a</w:t>
        </w:r>
      </w:hyperlink>
      <w:r w:rsidRPr="00FC55C5">
        <w:rPr>
          <w:rFonts w:ascii="Times New Roman" w:eastAsia="Times New Roman" w:hAnsi="Times New Roman" w:cs="Times New Roman"/>
          <w:sz w:val="24"/>
        </w:rPr>
        <w:t xml:space="preserve"> </w:t>
      </w:r>
    </w:p>
    <w:p w14:paraId="2F4C554B" w14:textId="77777777" w:rsidR="00FC55C5" w:rsidRPr="00FC55C5" w:rsidRDefault="00FC55C5" w:rsidP="005E1B7E">
      <w:pPr>
        <w:pStyle w:val="EndNoteBibliography"/>
        <w:spacing w:after="0" w:line="480" w:lineRule="auto"/>
        <w:ind w:left="720" w:hanging="720"/>
        <w:jc w:val="left"/>
      </w:pPr>
      <w:r w:rsidRPr="00FC55C5">
        <w:rPr>
          <w:rFonts w:ascii="Times New Roman" w:eastAsia="Times New Roman" w:hAnsi="Times New Roman" w:cs="Times New Roman"/>
          <w:sz w:val="24"/>
        </w:rPr>
        <w:t xml:space="preserve">Wolf, E. J., Harrington, K. M., Clark, S. L., &amp; Miller, M. W. (2013, Dec). Sample Size Requirements for Structural Equation Models: An Evaluation of Power, Bias, and Solution Propriety. </w:t>
      </w:r>
      <w:r w:rsidRPr="00FC55C5">
        <w:rPr>
          <w:rFonts w:ascii="Times New Roman" w:eastAsia="Times New Roman" w:hAnsi="Times New Roman" w:cs="Times New Roman"/>
          <w:i/>
          <w:sz w:val="24"/>
        </w:rPr>
        <w:t>Educ Psychol Meas, 76</w:t>
      </w:r>
      <w:r w:rsidRPr="00FC55C5">
        <w:rPr>
          <w:rFonts w:ascii="Times New Roman" w:eastAsia="Times New Roman" w:hAnsi="Times New Roman" w:cs="Times New Roman"/>
          <w:sz w:val="24"/>
        </w:rPr>
        <w:t xml:space="preserve">(6), 913-934. </w:t>
      </w:r>
      <w:hyperlink r:id="rId33" w:history="1">
        <w:r w:rsidRPr="00FC55C5">
          <w:rPr>
            <w:rStyle w:val="Hyperlink"/>
          </w:rPr>
          <w:t>https://doi.org/10.1177/0013164413495237</w:t>
        </w:r>
      </w:hyperlink>
      <w:r w:rsidRPr="00FC55C5">
        <w:rPr>
          <w:rFonts w:ascii="Times New Roman" w:eastAsia="Times New Roman" w:hAnsi="Times New Roman" w:cs="Times New Roman"/>
          <w:sz w:val="24"/>
        </w:rPr>
        <w:t xml:space="preserve"> </w:t>
      </w:r>
    </w:p>
    <w:p w14:paraId="1E70DBEA" w14:textId="0EEC6FD8" w:rsidR="00FC55C5" w:rsidRPr="00FC55C5" w:rsidRDefault="00FC55C5" w:rsidP="005E1B7E">
      <w:pPr>
        <w:pStyle w:val="EndNoteBibliography"/>
        <w:spacing w:after="0" w:line="480" w:lineRule="auto"/>
        <w:ind w:left="720" w:hanging="720"/>
      </w:pPr>
      <w:r w:rsidRPr="00FC55C5">
        <w:rPr>
          <w:rFonts w:ascii="Times New Roman" w:eastAsia="Times New Roman" w:hAnsi="Times New Roman" w:cs="Times New Roman"/>
          <w:sz w:val="24"/>
        </w:rPr>
        <w:t xml:space="preserve">اسماعيل محمد الشيخ, م., بكرى عبد العليم إسماعيل, م., &amp; محمد عامر, أ. (2024). أثر القيادة التحويلية في العلاقة بين الإنتهاك الإيجابى لقواعد المنظمة والإبداع التنظيمى بالتطبيق على المستشفيات العامة الحكومية بالقليوبية. </w:t>
      </w:r>
      <w:hyperlink r:id="rId34" w:history="1">
        <w:r w:rsidRPr="00FC55C5">
          <w:rPr>
            <w:rStyle w:val="Hyperlink"/>
          </w:rPr>
          <w:t>https://doi.org/10.21608/bjhs.2024.315754.1262</w:t>
        </w:r>
      </w:hyperlink>
      <w:r w:rsidRPr="00FC55C5">
        <w:rPr>
          <w:rFonts w:ascii="Times New Roman" w:eastAsia="Times New Roman" w:hAnsi="Times New Roman" w:cs="Times New Roman"/>
          <w:sz w:val="24"/>
        </w:rPr>
        <w:t xml:space="preserve"> </w:t>
      </w:r>
    </w:p>
    <w:p w14:paraId="6AB1664A" w14:textId="77777777" w:rsidR="00FC55C5" w:rsidRPr="00FC55C5" w:rsidRDefault="00FC55C5" w:rsidP="005E1B7E">
      <w:pPr>
        <w:pStyle w:val="EndNoteBibliography"/>
        <w:spacing w:after="0" w:line="480" w:lineRule="auto"/>
        <w:ind w:left="720" w:hanging="720"/>
      </w:pPr>
      <w:r>
        <w:rPr>
          <w:rFonts w:ascii="Times New Roman" w:eastAsia="Times New Roman" w:hAnsi="Times New Roman" w:cs="Times New Roman"/>
          <w:sz w:val="24"/>
        </w:rPr>
        <w:lastRenderedPageBreak/>
        <w:t xml:space="preserve">الحمري, م. ا. ع. ا. (2025). أثر السلامة المهنية على أداء العاملين بالمنظمات الصحية (دراسة تطبيقية على مستشفى الملك فهد العام بمحافظة جدة). المجلة الدولية لنشر البحوث والدراسات. https://doi.org/10.52133/ijrsp.v3.36.5 </w:t>
      </w:r>
    </w:p>
    <w:p w14:paraId="32AE0D42" w14:textId="6DE6A10C" w:rsidR="00FC55C5" w:rsidRPr="00FC55C5" w:rsidRDefault="00FC55C5" w:rsidP="005E1B7E">
      <w:pPr>
        <w:pStyle w:val="EndNoteBibliography"/>
        <w:spacing w:after="0" w:line="480" w:lineRule="auto"/>
        <w:ind w:left="720" w:hanging="720"/>
      </w:pPr>
      <w:r w:rsidRPr="00FC55C5">
        <w:rPr>
          <w:rFonts w:ascii="Times New Roman" w:eastAsia="Times New Roman" w:hAnsi="Times New Roman" w:cs="Times New Roman"/>
          <w:sz w:val="24"/>
        </w:rPr>
        <w:t xml:space="preserve">مخدوم, ه. ک. ا. (2019). دور القيادة التحويلية في التنمية البشرية بالتطبيق على القطاع الصحي بالمملکة العربية السعودية. </w:t>
      </w:r>
      <w:r w:rsidRPr="00FC55C5">
        <w:rPr>
          <w:rFonts w:ascii="Times New Roman" w:eastAsia="Times New Roman" w:hAnsi="Times New Roman" w:cs="Times New Roman"/>
          <w:i/>
          <w:sz w:val="24"/>
        </w:rPr>
        <w:t>, 4</w:t>
      </w:r>
      <w:r w:rsidRPr="00FC55C5">
        <w:rPr>
          <w:rFonts w:ascii="Times New Roman" w:eastAsia="Times New Roman" w:hAnsi="Times New Roman" w:cs="Times New Roman"/>
          <w:sz w:val="24"/>
        </w:rPr>
        <w:t xml:space="preserve">(2), 237-267. </w:t>
      </w:r>
      <w:hyperlink r:id="rId35" w:history="1">
        <w:r w:rsidRPr="00FC55C5">
          <w:rPr>
            <w:rStyle w:val="Hyperlink"/>
          </w:rPr>
          <w:t>https://doi.org/10.21608/masf.2019.68978</w:t>
        </w:r>
      </w:hyperlink>
      <w:r w:rsidRPr="00FC55C5">
        <w:rPr>
          <w:rFonts w:ascii="Times New Roman" w:eastAsia="Times New Roman" w:hAnsi="Times New Roman" w:cs="Times New Roman"/>
          <w:sz w:val="24"/>
        </w:rPr>
        <w:t xml:space="preserve"> </w:t>
      </w:r>
    </w:p>
    <w:p w14:paraId="5A3F77CA" w14:textId="77777777" w:rsidR="00586708" w:rsidRDefault="00000000" w:rsidP="005E1B7E">
      <w:pPr>
        <w:spacing w:after="0" w:line="480" w:lineRule="auto"/>
        <w:ind w:left="720" w:hanging="720"/>
      </w:pPr>
      <w:r>
        <w:rPr>
          <w:rFonts w:ascii="Times New Roman" w:eastAsia="Times New Roman" w:hAnsi="Times New Roman" w:cs="Times New Roman"/>
          <w:sz w:val="24"/>
        </w:rPr>
        <w:t>Agency for Healthcare Research and Quality. (2018). AHRQ Hospital Survey on Patient Safety Culture: User's guide. U.S. Department of Health and Human Services. https://www.ahrq.gov/sites/default/files/wysiwyg/sops/surveys/hospital/hospital-user-guide.pdf</w:t>
      </w:r>
    </w:p>
    <w:p w14:paraId="4FE35FEA" w14:textId="77777777" w:rsidR="00586708" w:rsidRDefault="00000000" w:rsidP="005E1B7E">
      <w:pPr>
        <w:spacing w:after="0" w:line="480" w:lineRule="auto"/>
        <w:ind w:left="720" w:hanging="720"/>
      </w:pPr>
      <w:r>
        <w:rPr>
          <w:rFonts w:ascii="Times New Roman" w:eastAsia="Times New Roman" w:hAnsi="Times New Roman" w:cs="Times New Roman"/>
          <w:sz w:val="24"/>
        </w:rPr>
        <w:t>Alshammari, A. S., Aldhuwayhi, T. Z., Alibrahim, N. O., Almhna, S. M., Al Shehadeh, Z. A., Altaymani, S. A., Abdel-Salam, D. M., Mohamed, R. A., &amp; Hassan, S. H. (2024). Assessment of patient safety culture among nurses working at tertiary care hospitals in Aljouf Region, Saudi Arabia. Cureus, 16(4), e58429. https://doi.org/10.7759/cureus.58429</w:t>
      </w:r>
    </w:p>
    <w:p w14:paraId="5A09B401" w14:textId="77777777" w:rsidR="005E1B7E" w:rsidRPr="00DE6647" w:rsidRDefault="005E1B7E" w:rsidP="00DE6647">
      <w:pPr>
        <w:keepNext/>
        <w:bidi/>
        <w:spacing w:before="200" w:after="120"/>
        <w:rPr>
          <w:rFonts w:ascii="Traditional Arabic" w:eastAsia="Traditional Arabic" w:hAnsi="Traditional Arabic" w:cs="Traditional Arabic" w:hint="cs"/>
          <w:b/>
          <w:color w:val="1F4E79"/>
          <w:sz w:val="36"/>
          <w:rtl/>
        </w:rPr>
      </w:pPr>
    </w:p>
    <w:p w14:paraId="08FBBAC4" w14:textId="77777777" w:rsidR="005E1B7E" w:rsidRDefault="005E1B7E" w:rsidP="005E1B7E">
      <w:pPr>
        <w:keepNext/>
        <w:bidi/>
        <w:spacing w:before="200" w:after="120"/>
        <w:jc w:val="right"/>
        <w:rPr>
          <w:rFonts w:ascii="Traditional Arabic" w:eastAsia="Traditional Arabic" w:hAnsi="Traditional Arabic" w:cs="Traditional Arabic"/>
          <w:b/>
          <w:color w:val="1F4E79"/>
          <w:sz w:val="36"/>
          <w:rtl/>
        </w:rPr>
      </w:pPr>
    </w:p>
    <w:p w14:paraId="0525676A" w14:textId="77777777" w:rsidR="00DE6647" w:rsidRDefault="00DE6647" w:rsidP="00DE6647">
      <w:pPr>
        <w:keepNext/>
        <w:bidi/>
        <w:spacing w:before="200" w:after="120"/>
        <w:jc w:val="right"/>
        <w:rPr>
          <w:rFonts w:ascii="Traditional Arabic" w:eastAsia="Traditional Arabic" w:hAnsi="Traditional Arabic" w:cs="Traditional Arabic"/>
          <w:b/>
          <w:color w:val="1F4E79"/>
          <w:sz w:val="36"/>
          <w:rtl/>
        </w:rPr>
      </w:pPr>
    </w:p>
    <w:p w14:paraId="3055952A" w14:textId="77777777" w:rsidR="00DE6647" w:rsidRDefault="00DE6647" w:rsidP="00DE6647">
      <w:pPr>
        <w:keepNext/>
        <w:bidi/>
        <w:spacing w:before="200" w:after="120"/>
        <w:jc w:val="right"/>
        <w:rPr>
          <w:rFonts w:ascii="Traditional Arabic" w:eastAsia="Traditional Arabic" w:hAnsi="Traditional Arabic" w:cs="Traditional Arabic"/>
          <w:b/>
          <w:color w:val="1F4E79"/>
          <w:sz w:val="36"/>
          <w:rtl/>
        </w:rPr>
      </w:pPr>
    </w:p>
    <w:p w14:paraId="12F5BE71" w14:textId="77777777" w:rsidR="00DE6647" w:rsidRDefault="00DE6647" w:rsidP="00DE6647">
      <w:pPr>
        <w:keepNext/>
        <w:bidi/>
        <w:spacing w:before="200" w:after="120"/>
        <w:jc w:val="right"/>
        <w:rPr>
          <w:rFonts w:ascii="Traditional Arabic" w:eastAsia="Traditional Arabic" w:hAnsi="Traditional Arabic" w:cs="Traditional Arabic"/>
          <w:b/>
          <w:color w:val="1F4E79"/>
          <w:sz w:val="36"/>
          <w:rtl/>
        </w:rPr>
      </w:pPr>
    </w:p>
    <w:p w14:paraId="6EEC6068" w14:textId="77777777" w:rsidR="00DE6647" w:rsidRDefault="00DE6647" w:rsidP="00DE6647">
      <w:pPr>
        <w:keepNext/>
        <w:bidi/>
        <w:spacing w:before="200" w:after="120"/>
        <w:jc w:val="right"/>
        <w:rPr>
          <w:rFonts w:ascii="Traditional Arabic" w:eastAsia="Traditional Arabic" w:hAnsi="Traditional Arabic" w:cs="Traditional Arabic"/>
          <w:b/>
          <w:color w:val="1F4E79"/>
          <w:sz w:val="36"/>
          <w:rtl/>
        </w:rPr>
      </w:pPr>
    </w:p>
    <w:p w14:paraId="6DE20E04" w14:textId="77777777" w:rsidR="00DE6647" w:rsidRDefault="00DE6647" w:rsidP="00DE6647">
      <w:pPr>
        <w:keepNext/>
        <w:bidi/>
        <w:spacing w:before="200" w:after="120"/>
        <w:jc w:val="right"/>
        <w:rPr>
          <w:rFonts w:ascii="Traditional Arabic" w:eastAsia="Traditional Arabic" w:hAnsi="Traditional Arabic" w:cs="Traditional Arabic"/>
          <w:b/>
          <w:color w:val="1F4E79"/>
          <w:sz w:val="36"/>
          <w:rtl/>
        </w:rPr>
      </w:pPr>
    </w:p>
    <w:p w14:paraId="0C94C057" w14:textId="77777777" w:rsidR="00DE6647" w:rsidRDefault="00DE6647" w:rsidP="00DE6647">
      <w:pPr>
        <w:keepNext/>
        <w:bidi/>
        <w:spacing w:before="200" w:after="120"/>
        <w:jc w:val="right"/>
        <w:rPr>
          <w:rFonts w:ascii="Traditional Arabic" w:eastAsia="Traditional Arabic" w:hAnsi="Traditional Arabic" w:cs="Traditional Arabic"/>
          <w:b/>
          <w:color w:val="1F4E79"/>
          <w:sz w:val="36"/>
          <w:rtl/>
        </w:rPr>
      </w:pPr>
    </w:p>
    <w:p w14:paraId="37198AC7" w14:textId="77777777" w:rsidR="00DE6647" w:rsidRDefault="00DE6647" w:rsidP="00DE6647">
      <w:pPr>
        <w:keepNext/>
        <w:bidi/>
        <w:spacing w:before="200" w:after="120"/>
        <w:jc w:val="right"/>
        <w:rPr>
          <w:rFonts w:ascii="Traditional Arabic" w:eastAsia="Traditional Arabic" w:hAnsi="Traditional Arabic" w:cs="Traditional Arabic"/>
          <w:b/>
          <w:color w:val="1F4E79"/>
          <w:sz w:val="36"/>
          <w:rtl/>
        </w:rPr>
      </w:pPr>
    </w:p>
    <w:p w14:paraId="6140B496" w14:textId="77777777" w:rsidR="00DE6647" w:rsidRDefault="00DE6647" w:rsidP="00DE6647">
      <w:pPr>
        <w:keepNext/>
        <w:bidi/>
        <w:spacing w:before="200" w:after="120"/>
        <w:jc w:val="right"/>
        <w:rPr>
          <w:rFonts w:ascii="Traditional Arabic" w:eastAsia="Traditional Arabic" w:hAnsi="Traditional Arabic" w:cs="Traditional Arabic"/>
          <w:b/>
          <w:color w:val="1F4E79"/>
          <w:sz w:val="36"/>
          <w:rtl/>
        </w:rPr>
      </w:pPr>
    </w:p>
    <w:p w14:paraId="227D0207" w14:textId="77777777" w:rsidR="00DE6647" w:rsidRDefault="00DE6647" w:rsidP="00DE6647">
      <w:pPr>
        <w:keepNext/>
        <w:bidi/>
        <w:spacing w:before="200" w:after="120"/>
        <w:jc w:val="right"/>
        <w:rPr>
          <w:rFonts w:ascii="Traditional Arabic" w:eastAsia="Traditional Arabic" w:hAnsi="Traditional Arabic" w:cs="Traditional Arabic"/>
          <w:b/>
          <w:color w:val="1F4E79"/>
          <w:sz w:val="36"/>
          <w:rtl/>
        </w:rPr>
      </w:pPr>
    </w:p>
    <w:p w14:paraId="577D345B" w14:textId="77777777" w:rsidR="00DE6647" w:rsidRDefault="00DE6647" w:rsidP="00DE6647">
      <w:pPr>
        <w:keepNext/>
        <w:bidi/>
        <w:spacing w:before="200" w:after="120"/>
        <w:jc w:val="right"/>
        <w:rPr>
          <w:rFonts w:ascii="Traditional Arabic" w:eastAsia="Traditional Arabic" w:hAnsi="Traditional Arabic" w:cs="Traditional Arabic"/>
          <w:b/>
          <w:color w:val="1F4E79"/>
          <w:sz w:val="36"/>
          <w:rtl/>
        </w:rPr>
      </w:pPr>
    </w:p>
    <w:p w14:paraId="51522D6C" w14:textId="77777777" w:rsidR="00DE6647" w:rsidRDefault="00DE6647" w:rsidP="00DE6647">
      <w:pPr>
        <w:keepNext/>
        <w:bidi/>
        <w:spacing w:before="200" w:after="120"/>
        <w:jc w:val="right"/>
        <w:rPr>
          <w:rFonts w:ascii="Traditional Arabic" w:eastAsia="Traditional Arabic" w:hAnsi="Traditional Arabic" w:cs="Traditional Arabic"/>
          <w:b/>
          <w:color w:val="1F4E79"/>
          <w:sz w:val="36"/>
          <w:rtl/>
        </w:rPr>
      </w:pPr>
    </w:p>
    <w:p w14:paraId="5B150B8E" w14:textId="77777777" w:rsidR="00DE6647" w:rsidRDefault="00DE6647" w:rsidP="00DE6647">
      <w:pPr>
        <w:keepNext/>
        <w:bidi/>
        <w:spacing w:before="200" w:after="120"/>
        <w:jc w:val="right"/>
        <w:rPr>
          <w:rFonts w:ascii="Traditional Arabic" w:eastAsia="Traditional Arabic" w:hAnsi="Traditional Arabic" w:cs="Traditional Arabic"/>
          <w:b/>
          <w:color w:val="1F4E79"/>
          <w:sz w:val="36"/>
          <w:rtl/>
        </w:rPr>
      </w:pPr>
    </w:p>
    <w:p w14:paraId="67F69C1D" w14:textId="31A24B14" w:rsidR="00DE6647" w:rsidRDefault="00DE6647" w:rsidP="00DE6647">
      <w:pPr>
        <w:keepNext/>
        <w:bidi/>
        <w:spacing w:before="200" w:after="120"/>
        <w:rPr>
          <w:rFonts w:ascii="Traditional Arabic" w:eastAsia="Traditional Arabic" w:hAnsi="Traditional Arabic" w:cs="Traditional Arabic"/>
          <w:b/>
          <w:color w:val="1F4E79"/>
          <w:sz w:val="36"/>
          <w:rtl/>
        </w:rPr>
      </w:pPr>
    </w:p>
    <w:sectPr w:rsidR="00DE6647" w:rsidSect="00BE577C">
      <w:headerReference w:type="even" r:id="rId36"/>
      <w:headerReference w:type="default" r:id="rId37"/>
      <w:footerReference w:type="default" r:id="rId38"/>
      <w:headerReference w:type="first" r:id="rId39"/>
      <w:footerReference w:type="first" r:id="rId40"/>
      <w:pgSz w:w="11906" w:h="16838"/>
      <w:pgMar w:top="288" w:right="1008" w:bottom="0" w:left="1008" w:header="706" w:footer="28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72312" w14:textId="77777777" w:rsidR="00E90784" w:rsidRDefault="00E90784" w:rsidP="00F628F0">
      <w:pPr>
        <w:spacing w:after="0" w:line="240" w:lineRule="auto"/>
      </w:pPr>
      <w:r>
        <w:separator/>
      </w:r>
    </w:p>
  </w:endnote>
  <w:endnote w:type="continuationSeparator" w:id="0">
    <w:p w14:paraId="12F30B0F" w14:textId="77777777" w:rsidR="00E90784" w:rsidRDefault="00E90784"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63449113" w14:textId="77777777"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587E6D14"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BAAA5" w14:textId="77777777" w:rsidR="00883E09" w:rsidRPr="00573910" w:rsidRDefault="00324367" w:rsidP="00573910">
    <w:pPr>
      <w:bidi/>
      <w:spacing w:line="360" w:lineRule="auto"/>
      <w:rPr>
        <w:rFonts w:ascii="Traditional Arabic" w:hAnsi="Traditional Arabic" w:cs="Traditional Arabic"/>
        <w:b/>
        <w:bCs/>
        <w:color w:val="EE0000"/>
        <w:sz w:val="28"/>
        <w:szCs w:val="28"/>
        <w:rtl/>
      </w:rPr>
    </w:pPr>
    <w:r w:rsidRPr="00573910">
      <w:rPr>
        <w:rFonts w:ascii="Times New Roman"/>
        <w:b/>
        <w:noProof/>
        <w:sz w:val="16"/>
        <w:szCs w:val="16"/>
      </w:rPr>
      <w:drawing>
        <wp:anchor distT="0" distB="0" distL="114300" distR="114300" simplePos="0" relativeHeight="251657216" behindDoc="0" locked="0" layoutInCell="1" allowOverlap="1" wp14:anchorId="61F7BFC0" wp14:editId="1579A684">
          <wp:simplePos x="0" y="0"/>
          <wp:positionH relativeFrom="margin">
            <wp:posOffset>-266700</wp:posOffset>
          </wp:positionH>
          <wp:positionV relativeFrom="margin">
            <wp:posOffset>9293225</wp:posOffset>
          </wp:positionV>
          <wp:extent cx="952500" cy="418465"/>
          <wp:effectExtent l="0" t="0" r="0" b="635"/>
          <wp:wrapSquare wrapText="bothSides"/>
          <wp:docPr id="163060699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573910" w:rsidRPr="00573910">
      <w:rPr>
        <w:rFonts w:hint="cs"/>
        <w:sz w:val="16"/>
        <w:szCs w:val="16"/>
        <w:rtl/>
      </w:rPr>
      <w:t>عبد الل</w:t>
    </w:r>
    <w:r w:rsidR="00573910" w:rsidRPr="00573910">
      <w:rPr>
        <w:rFonts w:hint="eastAsia"/>
        <w:sz w:val="16"/>
        <w:szCs w:val="16"/>
        <w:rtl/>
      </w:rPr>
      <w:t>ه</w:t>
    </w:r>
    <w:r w:rsidR="00573910" w:rsidRPr="00573910">
      <w:rPr>
        <w:rFonts w:hint="cs"/>
        <w:sz w:val="16"/>
        <w:szCs w:val="16"/>
        <w:rtl/>
      </w:rPr>
      <w:t xml:space="preserve"> مجزع الرويلي  </w:t>
    </w:r>
    <w:r w:rsidR="00573910" w:rsidRPr="00573910">
      <w:rPr>
        <w:rFonts w:ascii="Traditional Arabic" w:hAnsi="Traditional Arabic" w:cs="Traditional Arabic"/>
        <w:b/>
        <w:bCs/>
        <w:color w:val="EE0000"/>
        <w:sz w:val="16"/>
        <w:szCs w:val="16"/>
        <w:lang w:bidi="ar-JO"/>
      </w:rPr>
      <w:t xml:space="preserve"> </w:t>
    </w:r>
    <w:r w:rsidR="00573910" w:rsidRPr="00573910">
      <w:rPr>
        <w:rFonts w:ascii="Traditional Arabic" w:hAnsi="Traditional Arabic" w:cs="Traditional Arabic"/>
        <w:b/>
        <w:bCs/>
        <w:color w:val="EE0000"/>
        <w:sz w:val="16"/>
        <w:szCs w:val="16"/>
        <w:rtl/>
      </w:rPr>
      <w:t>م</w:t>
    </w:r>
    <w:r w:rsidR="00573910" w:rsidRPr="00573910">
      <w:rPr>
        <w:rFonts w:ascii="Traditional Arabic" w:hAnsi="Traditional Arabic" w:cs="Traditional Arabic"/>
        <w:b/>
        <w:bCs/>
        <w:color w:val="EE0000"/>
        <w:sz w:val="16"/>
        <w:szCs w:val="16"/>
        <w:lang w:bidi="ar-JO"/>
      </w:rPr>
      <w:t xml:space="preserve">2025 -1446 </w:t>
    </w:r>
    <w:r w:rsidR="00573910" w:rsidRPr="00573910">
      <w:rPr>
        <w:rFonts w:ascii="Traditional Arabic" w:hAnsi="Traditional Arabic" w:cs="Traditional Arabic"/>
        <w:b/>
        <w:bCs/>
        <w:color w:val="EE0000"/>
        <w:sz w:val="16"/>
        <w:szCs w:val="16"/>
        <w:rtl/>
      </w:rPr>
      <w:t>ه</w:t>
    </w:r>
    <w:r w:rsidR="00573910" w:rsidRPr="000B28C7">
      <w:rPr>
        <w:rFonts w:ascii="Traditional Arabic" w:hAnsi="Traditional Arabic" w:cs="Traditional Arabic"/>
        <w:b/>
        <w:bCs/>
        <w:color w:val="EE0000"/>
        <w:sz w:val="28"/>
        <w:szCs w:val="28"/>
        <w:rtl/>
      </w:rPr>
      <w:t>ـ</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23FEC" w14:textId="77777777" w:rsidR="00E90784" w:rsidRDefault="00E90784" w:rsidP="00F628F0">
      <w:pPr>
        <w:spacing w:after="0" w:line="240" w:lineRule="auto"/>
      </w:pPr>
      <w:r>
        <w:separator/>
      </w:r>
    </w:p>
  </w:footnote>
  <w:footnote w:type="continuationSeparator" w:id="0">
    <w:p w14:paraId="22B605B3" w14:textId="77777777" w:rsidR="00E90784" w:rsidRDefault="00E90784"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46CC7" w14:textId="77777777"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A7571" w14:textId="77777777"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6F749F97" w14:textId="77777777"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805B8"/>
    <w:multiLevelType w:val="multilevel"/>
    <w:tmpl w:val="4CC48BA8"/>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1" w15:restartNumberingAfterBreak="0">
    <w:nsid w:val="12102FBB"/>
    <w:multiLevelType w:val="multilevel"/>
    <w:tmpl w:val="98D6F84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28504DF5"/>
    <w:multiLevelType w:val="multilevel"/>
    <w:tmpl w:val="F698D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BA2C29"/>
    <w:multiLevelType w:val="multilevel"/>
    <w:tmpl w:val="C4CC733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 w15:restartNumberingAfterBreak="0">
    <w:nsid w:val="3D9121D8"/>
    <w:multiLevelType w:val="hybridMultilevel"/>
    <w:tmpl w:val="E3C0C07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8E122BC"/>
    <w:multiLevelType w:val="multilevel"/>
    <w:tmpl w:val="9C3C3206"/>
    <w:lvl w:ilvl="0">
      <w:start w:val="1"/>
      <w:numFmt w:val="decimal"/>
      <w:lvlText w:val="%1."/>
      <w:lvlJc w:val="left"/>
      <w:pPr>
        <w:tabs>
          <w:tab w:val="num" w:pos="630"/>
        </w:tabs>
        <w:ind w:left="630" w:hanging="360"/>
      </w:pPr>
    </w:lvl>
    <w:lvl w:ilvl="1" w:tentative="1">
      <w:start w:val="1"/>
      <w:numFmt w:val="decimal"/>
      <w:lvlText w:val="%2."/>
      <w:lvlJc w:val="left"/>
      <w:pPr>
        <w:tabs>
          <w:tab w:val="num" w:pos="1350"/>
        </w:tabs>
        <w:ind w:left="1350" w:hanging="360"/>
      </w:p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6" w15:restartNumberingAfterBreak="0">
    <w:nsid w:val="4E206B17"/>
    <w:multiLevelType w:val="multilevel"/>
    <w:tmpl w:val="416064B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617A517E"/>
    <w:multiLevelType w:val="multilevel"/>
    <w:tmpl w:val="0F02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77520A"/>
    <w:multiLevelType w:val="multilevel"/>
    <w:tmpl w:val="1D98C686"/>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9" w15:restartNumberingAfterBreak="0">
    <w:nsid w:val="73EC07FD"/>
    <w:multiLevelType w:val="multilevel"/>
    <w:tmpl w:val="6564438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76A7420A"/>
    <w:multiLevelType w:val="hybridMultilevel"/>
    <w:tmpl w:val="7764D8C8"/>
    <w:lvl w:ilvl="0" w:tplc="F8BE432A">
      <w:start w:val="1"/>
      <w:numFmt w:val="decimal"/>
      <w:lvlText w:val="%1."/>
      <w:lvlJc w:val="left"/>
      <w:pPr>
        <w:ind w:left="360" w:hanging="360"/>
      </w:pPr>
      <w:rPr>
        <w:b w:val="0"/>
        <w:bCs w:val="0"/>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549804976">
    <w:abstractNumId w:val="0"/>
  </w:num>
  <w:num w:numId="2" w16cid:durableId="452483567">
    <w:abstractNumId w:val="10"/>
  </w:num>
  <w:num w:numId="3" w16cid:durableId="57748354">
    <w:abstractNumId w:val="2"/>
  </w:num>
  <w:num w:numId="4" w16cid:durableId="1339234337">
    <w:abstractNumId w:val="1"/>
  </w:num>
  <w:num w:numId="5" w16cid:durableId="1176463378">
    <w:abstractNumId w:val="8"/>
  </w:num>
  <w:num w:numId="6" w16cid:durableId="755634338">
    <w:abstractNumId w:val="5"/>
  </w:num>
  <w:num w:numId="7" w16cid:durableId="1379402849">
    <w:abstractNumId w:val="7"/>
  </w:num>
  <w:num w:numId="8" w16cid:durableId="622662441">
    <w:abstractNumId w:val="6"/>
  </w:num>
  <w:num w:numId="9" w16cid:durableId="1383291571">
    <w:abstractNumId w:val="4"/>
  </w:num>
  <w:num w:numId="10" w16cid:durableId="1719822320">
    <w:abstractNumId w:val="9"/>
  </w:num>
  <w:num w:numId="11" w16cid:durableId="1694381559">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1&lt;/EnableBibliographyCategories&gt;&lt;/ENLayout&gt;"/>
    <w:docVar w:name="EN.Libraries" w:val="&lt;Libraries&gt;&lt;item db-id=&quot;02retxxrerxdxhe9aphvs0z2t9z25p0ew99s&quot;&gt;SBS2024 Copy&lt;record-ids&gt;&lt;item&gt;144&lt;/item&gt;&lt;item&gt;145&lt;/item&gt;&lt;item&gt;146&lt;/item&gt;&lt;item&gt;148&lt;/item&gt;&lt;item&gt;151&lt;/item&gt;&lt;item&gt;156&lt;/item&gt;&lt;item&gt;158&lt;/item&gt;&lt;item&gt;164&lt;/item&gt;&lt;item&gt;167&lt;/item&gt;&lt;item&gt;170&lt;/item&gt;&lt;item&gt;177&lt;/item&gt;&lt;item&gt;180&lt;/item&gt;&lt;item&gt;181&lt;/item&gt;&lt;item&gt;182&lt;/item&gt;&lt;item&gt;183&lt;/item&gt;&lt;item&gt;185&lt;/item&gt;&lt;item&gt;187&lt;/item&gt;&lt;item&gt;188&lt;/item&gt;&lt;item&gt;218&lt;/item&gt;&lt;item&gt;246&lt;/item&gt;&lt;item&gt;247&lt;/item&gt;&lt;item&gt;248&lt;/item&gt;&lt;item&gt;249&lt;/item&gt;&lt;item&gt;252&lt;/item&gt;&lt;item&gt;253&lt;/item&gt;&lt;item&gt;254&lt;/item&gt;&lt;item&gt;256&lt;/item&gt;&lt;item&gt;257&lt;/item&gt;&lt;item&gt;258&lt;/item&gt;&lt;item&gt;261&lt;/item&gt;&lt;item&gt;262&lt;/item&gt;&lt;item&gt;263&lt;/item&gt;&lt;item&gt;264&lt;/item&gt;&lt;item&gt;265&lt;/item&gt;&lt;item&gt;267&lt;/item&gt;&lt;item&gt;268&lt;/item&gt;&lt;item&gt;270&lt;/item&gt;&lt;item&gt;271&lt;/item&gt;&lt;item&gt;272&lt;/item&gt;&lt;item&gt;273&lt;/item&gt;&lt;item&gt;274&lt;/item&gt;&lt;item&gt;275&lt;/item&gt;&lt;item&gt;277&lt;/item&gt;&lt;item&gt;279&lt;/item&gt;&lt;item&gt;280&lt;/item&gt;&lt;item&gt;281&lt;/item&gt;&lt;item&gt;282&lt;/item&gt;&lt;item&gt;283&lt;/item&gt;&lt;/record-ids&gt;&lt;/item&gt;&lt;/Libraries&gt;"/>
    <w:docVar w:name="EN.ReferenceGroups" w:val="&lt;reference-groups&gt;&lt;reference-group&gt;&lt;kind&gt;1&lt;/kind&gt;&lt;heading&gt;Primary Sources&lt;/heading&gt;&lt;alignment&gt;-1&lt;/alignment&gt;&lt;records&gt;&lt;/records&gt;&lt;/reference-group&gt;&lt;reference-group&gt;&lt;kind&gt;1&lt;/kind&gt;&lt;heading&gt;Secondary Sources&lt;/heading&gt;&lt;alignment&gt;-1&lt;/alignment&gt;&lt;records&gt;&lt;/records&gt;&lt;/reference-group&gt;&lt;/reference-groups&gt;"/>
  </w:docVars>
  <w:rsids>
    <w:rsidRoot w:val="000F7F04"/>
    <w:rsid w:val="0000135A"/>
    <w:rsid w:val="00003AD7"/>
    <w:rsid w:val="0000479E"/>
    <w:rsid w:val="00004971"/>
    <w:rsid w:val="00004C05"/>
    <w:rsid w:val="0000692A"/>
    <w:rsid w:val="00006A1F"/>
    <w:rsid w:val="000148CB"/>
    <w:rsid w:val="00015F0D"/>
    <w:rsid w:val="00016ACB"/>
    <w:rsid w:val="0002038B"/>
    <w:rsid w:val="00022214"/>
    <w:rsid w:val="000234FD"/>
    <w:rsid w:val="00027A34"/>
    <w:rsid w:val="0003027E"/>
    <w:rsid w:val="000322E7"/>
    <w:rsid w:val="00032F82"/>
    <w:rsid w:val="000334B4"/>
    <w:rsid w:val="00033C2D"/>
    <w:rsid w:val="00035A9D"/>
    <w:rsid w:val="00042341"/>
    <w:rsid w:val="00043142"/>
    <w:rsid w:val="00043A98"/>
    <w:rsid w:val="00044CFD"/>
    <w:rsid w:val="000462A2"/>
    <w:rsid w:val="000500A5"/>
    <w:rsid w:val="0005079C"/>
    <w:rsid w:val="000539FD"/>
    <w:rsid w:val="00053D6F"/>
    <w:rsid w:val="00054F0A"/>
    <w:rsid w:val="00057652"/>
    <w:rsid w:val="00060A80"/>
    <w:rsid w:val="00061954"/>
    <w:rsid w:val="00061A09"/>
    <w:rsid w:val="000636E4"/>
    <w:rsid w:val="00063C17"/>
    <w:rsid w:val="000654F3"/>
    <w:rsid w:val="00065B1A"/>
    <w:rsid w:val="00065CC3"/>
    <w:rsid w:val="000665BF"/>
    <w:rsid w:val="0007430F"/>
    <w:rsid w:val="00076240"/>
    <w:rsid w:val="00076824"/>
    <w:rsid w:val="00083266"/>
    <w:rsid w:val="00087E4F"/>
    <w:rsid w:val="00090A9C"/>
    <w:rsid w:val="00092C24"/>
    <w:rsid w:val="000940A0"/>
    <w:rsid w:val="00094A7A"/>
    <w:rsid w:val="00097E8F"/>
    <w:rsid w:val="000A1987"/>
    <w:rsid w:val="000A1D3E"/>
    <w:rsid w:val="000A1E46"/>
    <w:rsid w:val="000A310D"/>
    <w:rsid w:val="000A33FE"/>
    <w:rsid w:val="000A49ED"/>
    <w:rsid w:val="000A54C3"/>
    <w:rsid w:val="000A6044"/>
    <w:rsid w:val="000A6682"/>
    <w:rsid w:val="000A6C37"/>
    <w:rsid w:val="000A7376"/>
    <w:rsid w:val="000A749C"/>
    <w:rsid w:val="000B0263"/>
    <w:rsid w:val="000B0B32"/>
    <w:rsid w:val="000B0FA3"/>
    <w:rsid w:val="000B1071"/>
    <w:rsid w:val="000B1405"/>
    <w:rsid w:val="000B28C7"/>
    <w:rsid w:val="000B4DB4"/>
    <w:rsid w:val="000B684B"/>
    <w:rsid w:val="000B706D"/>
    <w:rsid w:val="000C258C"/>
    <w:rsid w:val="000C2D81"/>
    <w:rsid w:val="000D0869"/>
    <w:rsid w:val="000D21B5"/>
    <w:rsid w:val="000D3EAE"/>
    <w:rsid w:val="000D5131"/>
    <w:rsid w:val="000D5352"/>
    <w:rsid w:val="000E1A16"/>
    <w:rsid w:val="000E23AB"/>
    <w:rsid w:val="000E2549"/>
    <w:rsid w:val="000E26E2"/>
    <w:rsid w:val="000E42D6"/>
    <w:rsid w:val="000E4892"/>
    <w:rsid w:val="000E6887"/>
    <w:rsid w:val="000E68C6"/>
    <w:rsid w:val="000F0A0D"/>
    <w:rsid w:val="000F19E6"/>
    <w:rsid w:val="000F1F55"/>
    <w:rsid w:val="000F4CAA"/>
    <w:rsid w:val="000F62BE"/>
    <w:rsid w:val="000F64C0"/>
    <w:rsid w:val="000F7F04"/>
    <w:rsid w:val="00100E3E"/>
    <w:rsid w:val="001042B1"/>
    <w:rsid w:val="00107B09"/>
    <w:rsid w:val="00110665"/>
    <w:rsid w:val="0011126E"/>
    <w:rsid w:val="001132D0"/>
    <w:rsid w:val="00113B62"/>
    <w:rsid w:val="0011430B"/>
    <w:rsid w:val="001159CC"/>
    <w:rsid w:val="001163C7"/>
    <w:rsid w:val="00116AE4"/>
    <w:rsid w:val="00117CA1"/>
    <w:rsid w:val="00123F6A"/>
    <w:rsid w:val="00125F5F"/>
    <w:rsid w:val="00131B56"/>
    <w:rsid w:val="00131F17"/>
    <w:rsid w:val="00132DA8"/>
    <w:rsid w:val="001361F4"/>
    <w:rsid w:val="00137F65"/>
    <w:rsid w:val="00140863"/>
    <w:rsid w:val="001428C4"/>
    <w:rsid w:val="0014527A"/>
    <w:rsid w:val="0015086B"/>
    <w:rsid w:val="00152104"/>
    <w:rsid w:val="00154D4E"/>
    <w:rsid w:val="001558E2"/>
    <w:rsid w:val="001567E7"/>
    <w:rsid w:val="001603EF"/>
    <w:rsid w:val="001618EF"/>
    <w:rsid w:val="00161B2D"/>
    <w:rsid w:val="001624C4"/>
    <w:rsid w:val="00163292"/>
    <w:rsid w:val="001654CD"/>
    <w:rsid w:val="00165D12"/>
    <w:rsid w:val="00171C11"/>
    <w:rsid w:val="00171F2F"/>
    <w:rsid w:val="001762F4"/>
    <w:rsid w:val="00180799"/>
    <w:rsid w:val="00180A9B"/>
    <w:rsid w:val="00180EEF"/>
    <w:rsid w:val="001840E2"/>
    <w:rsid w:val="00185F71"/>
    <w:rsid w:val="001901B1"/>
    <w:rsid w:val="00190A4C"/>
    <w:rsid w:val="0019244B"/>
    <w:rsid w:val="0019387F"/>
    <w:rsid w:val="00195226"/>
    <w:rsid w:val="00195627"/>
    <w:rsid w:val="00195DA0"/>
    <w:rsid w:val="001A31E6"/>
    <w:rsid w:val="001A4C85"/>
    <w:rsid w:val="001A5804"/>
    <w:rsid w:val="001A680C"/>
    <w:rsid w:val="001B0E73"/>
    <w:rsid w:val="001B1D45"/>
    <w:rsid w:val="001B23C1"/>
    <w:rsid w:val="001B4DC1"/>
    <w:rsid w:val="001C01BE"/>
    <w:rsid w:val="001C2527"/>
    <w:rsid w:val="001C2889"/>
    <w:rsid w:val="001C3DA0"/>
    <w:rsid w:val="001C426A"/>
    <w:rsid w:val="001C4D44"/>
    <w:rsid w:val="001C72AD"/>
    <w:rsid w:val="001C7DB2"/>
    <w:rsid w:val="001D1F2C"/>
    <w:rsid w:val="001D4470"/>
    <w:rsid w:val="001D47AD"/>
    <w:rsid w:val="001D577E"/>
    <w:rsid w:val="001E1A72"/>
    <w:rsid w:val="001E1AD8"/>
    <w:rsid w:val="001E252D"/>
    <w:rsid w:val="001E32DF"/>
    <w:rsid w:val="001E3406"/>
    <w:rsid w:val="001E525F"/>
    <w:rsid w:val="001E5385"/>
    <w:rsid w:val="001E6447"/>
    <w:rsid w:val="001E7C73"/>
    <w:rsid w:val="001F233E"/>
    <w:rsid w:val="001F3F7F"/>
    <w:rsid w:val="001F4C58"/>
    <w:rsid w:val="00200A76"/>
    <w:rsid w:val="002018CB"/>
    <w:rsid w:val="002022D4"/>
    <w:rsid w:val="0020239B"/>
    <w:rsid w:val="00203761"/>
    <w:rsid w:val="00204C84"/>
    <w:rsid w:val="0021013A"/>
    <w:rsid w:val="002132B5"/>
    <w:rsid w:val="0021410F"/>
    <w:rsid w:val="00220255"/>
    <w:rsid w:val="0022051E"/>
    <w:rsid w:val="00220689"/>
    <w:rsid w:val="00222468"/>
    <w:rsid w:val="002267E3"/>
    <w:rsid w:val="00230E22"/>
    <w:rsid w:val="00231AB1"/>
    <w:rsid w:val="00232A16"/>
    <w:rsid w:val="0023449F"/>
    <w:rsid w:val="00240308"/>
    <w:rsid w:val="0024045F"/>
    <w:rsid w:val="00243CC1"/>
    <w:rsid w:val="002474FC"/>
    <w:rsid w:val="0024790B"/>
    <w:rsid w:val="00247D89"/>
    <w:rsid w:val="00250CC6"/>
    <w:rsid w:val="002511D2"/>
    <w:rsid w:val="00251580"/>
    <w:rsid w:val="00251FD3"/>
    <w:rsid w:val="00254976"/>
    <w:rsid w:val="00257F01"/>
    <w:rsid w:val="002616CF"/>
    <w:rsid w:val="00261AF8"/>
    <w:rsid w:val="00262403"/>
    <w:rsid w:val="00262A0F"/>
    <w:rsid w:val="00263733"/>
    <w:rsid w:val="00264677"/>
    <w:rsid w:val="00265C31"/>
    <w:rsid w:val="00270300"/>
    <w:rsid w:val="00274C5B"/>
    <w:rsid w:val="00276B55"/>
    <w:rsid w:val="00280585"/>
    <w:rsid w:val="00283B32"/>
    <w:rsid w:val="002841B5"/>
    <w:rsid w:val="002851AE"/>
    <w:rsid w:val="0028611F"/>
    <w:rsid w:val="00290C30"/>
    <w:rsid w:val="00290F78"/>
    <w:rsid w:val="00291C10"/>
    <w:rsid w:val="0029654C"/>
    <w:rsid w:val="002A053F"/>
    <w:rsid w:val="002A113E"/>
    <w:rsid w:val="002A14C3"/>
    <w:rsid w:val="002A371B"/>
    <w:rsid w:val="002A5B8E"/>
    <w:rsid w:val="002A6EC2"/>
    <w:rsid w:val="002A7050"/>
    <w:rsid w:val="002A7904"/>
    <w:rsid w:val="002B234B"/>
    <w:rsid w:val="002B27CA"/>
    <w:rsid w:val="002B2817"/>
    <w:rsid w:val="002B3E1B"/>
    <w:rsid w:val="002B6766"/>
    <w:rsid w:val="002C2285"/>
    <w:rsid w:val="002D019D"/>
    <w:rsid w:val="002D05F0"/>
    <w:rsid w:val="002D3349"/>
    <w:rsid w:val="002D638C"/>
    <w:rsid w:val="002D68BB"/>
    <w:rsid w:val="002E03CF"/>
    <w:rsid w:val="002E15D3"/>
    <w:rsid w:val="002E350D"/>
    <w:rsid w:val="002E4152"/>
    <w:rsid w:val="002E6AD0"/>
    <w:rsid w:val="002F016F"/>
    <w:rsid w:val="002F0EEA"/>
    <w:rsid w:val="002F20A7"/>
    <w:rsid w:val="002F20B5"/>
    <w:rsid w:val="002F2274"/>
    <w:rsid w:val="002F3D82"/>
    <w:rsid w:val="002F53C6"/>
    <w:rsid w:val="002F7699"/>
    <w:rsid w:val="0030063A"/>
    <w:rsid w:val="00300827"/>
    <w:rsid w:val="003041BA"/>
    <w:rsid w:val="003061F3"/>
    <w:rsid w:val="00313AD8"/>
    <w:rsid w:val="0031571C"/>
    <w:rsid w:val="00316776"/>
    <w:rsid w:val="00316B68"/>
    <w:rsid w:val="003223F2"/>
    <w:rsid w:val="003225E2"/>
    <w:rsid w:val="00322A0D"/>
    <w:rsid w:val="00322CDE"/>
    <w:rsid w:val="003235C8"/>
    <w:rsid w:val="00323AB9"/>
    <w:rsid w:val="00324367"/>
    <w:rsid w:val="00325CF2"/>
    <w:rsid w:val="00326202"/>
    <w:rsid w:val="00326A18"/>
    <w:rsid w:val="0032712A"/>
    <w:rsid w:val="00330031"/>
    <w:rsid w:val="003335C4"/>
    <w:rsid w:val="003337C8"/>
    <w:rsid w:val="00333FF1"/>
    <w:rsid w:val="00334002"/>
    <w:rsid w:val="00336EAC"/>
    <w:rsid w:val="00343773"/>
    <w:rsid w:val="003475EA"/>
    <w:rsid w:val="003535B0"/>
    <w:rsid w:val="00353A13"/>
    <w:rsid w:val="00356156"/>
    <w:rsid w:val="00356244"/>
    <w:rsid w:val="00357F13"/>
    <w:rsid w:val="00360A3F"/>
    <w:rsid w:val="00360B10"/>
    <w:rsid w:val="003610B7"/>
    <w:rsid w:val="003618DC"/>
    <w:rsid w:val="00363895"/>
    <w:rsid w:val="003649C9"/>
    <w:rsid w:val="00364C07"/>
    <w:rsid w:val="003667E3"/>
    <w:rsid w:val="00370539"/>
    <w:rsid w:val="003735F5"/>
    <w:rsid w:val="00373F04"/>
    <w:rsid w:val="00375FDB"/>
    <w:rsid w:val="00377CB0"/>
    <w:rsid w:val="00381E67"/>
    <w:rsid w:val="00386C14"/>
    <w:rsid w:val="003878D7"/>
    <w:rsid w:val="00390B53"/>
    <w:rsid w:val="00392B50"/>
    <w:rsid w:val="00393F0C"/>
    <w:rsid w:val="00394424"/>
    <w:rsid w:val="00395E1F"/>
    <w:rsid w:val="00397058"/>
    <w:rsid w:val="00397A44"/>
    <w:rsid w:val="003A00C3"/>
    <w:rsid w:val="003A141C"/>
    <w:rsid w:val="003A4334"/>
    <w:rsid w:val="003A447B"/>
    <w:rsid w:val="003B0F00"/>
    <w:rsid w:val="003B1418"/>
    <w:rsid w:val="003B2B64"/>
    <w:rsid w:val="003B6969"/>
    <w:rsid w:val="003C04A3"/>
    <w:rsid w:val="003C05E1"/>
    <w:rsid w:val="003C5944"/>
    <w:rsid w:val="003C66A8"/>
    <w:rsid w:val="003C6B5B"/>
    <w:rsid w:val="003C71BA"/>
    <w:rsid w:val="003D1432"/>
    <w:rsid w:val="003D3563"/>
    <w:rsid w:val="003D4C1A"/>
    <w:rsid w:val="003D58C5"/>
    <w:rsid w:val="003D5F89"/>
    <w:rsid w:val="003D7090"/>
    <w:rsid w:val="003D7E7F"/>
    <w:rsid w:val="003E0205"/>
    <w:rsid w:val="003E1959"/>
    <w:rsid w:val="003E1E60"/>
    <w:rsid w:val="003E2605"/>
    <w:rsid w:val="003F275E"/>
    <w:rsid w:val="003F2D46"/>
    <w:rsid w:val="003F481E"/>
    <w:rsid w:val="003F6189"/>
    <w:rsid w:val="003F69BC"/>
    <w:rsid w:val="003F7AF9"/>
    <w:rsid w:val="004010D0"/>
    <w:rsid w:val="00402407"/>
    <w:rsid w:val="00404286"/>
    <w:rsid w:val="00404376"/>
    <w:rsid w:val="0040510D"/>
    <w:rsid w:val="00405D18"/>
    <w:rsid w:val="004120DC"/>
    <w:rsid w:val="00413AEF"/>
    <w:rsid w:val="00414946"/>
    <w:rsid w:val="00425B7A"/>
    <w:rsid w:val="00430F01"/>
    <w:rsid w:val="00431907"/>
    <w:rsid w:val="0043449E"/>
    <w:rsid w:val="00435137"/>
    <w:rsid w:val="00436B59"/>
    <w:rsid w:val="004373E9"/>
    <w:rsid w:val="00440C4B"/>
    <w:rsid w:val="004413CD"/>
    <w:rsid w:val="004413E9"/>
    <w:rsid w:val="00442185"/>
    <w:rsid w:val="0044258D"/>
    <w:rsid w:val="00443A60"/>
    <w:rsid w:val="00443F33"/>
    <w:rsid w:val="00444B1D"/>
    <w:rsid w:val="00444B3C"/>
    <w:rsid w:val="00445C60"/>
    <w:rsid w:val="004460AB"/>
    <w:rsid w:val="00446973"/>
    <w:rsid w:val="00447A10"/>
    <w:rsid w:val="00450E55"/>
    <w:rsid w:val="00451081"/>
    <w:rsid w:val="00451443"/>
    <w:rsid w:val="0045254E"/>
    <w:rsid w:val="00452834"/>
    <w:rsid w:val="004535AE"/>
    <w:rsid w:val="004578DE"/>
    <w:rsid w:val="00462045"/>
    <w:rsid w:val="0046467D"/>
    <w:rsid w:val="00466097"/>
    <w:rsid w:val="0046668B"/>
    <w:rsid w:val="004668AA"/>
    <w:rsid w:val="00466F79"/>
    <w:rsid w:val="0047048B"/>
    <w:rsid w:val="00473B39"/>
    <w:rsid w:val="00473F99"/>
    <w:rsid w:val="00477387"/>
    <w:rsid w:val="004777AC"/>
    <w:rsid w:val="00485BD0"/>
    <w:rsid w:val="004869DD"/>
    <w:rsid w:val="00486B51"/>
    <w:rsid w:val="00487152"/>
    <w:rsid w:val="00487338"/>
    <w:rsid w:val="00492059"/>
    <w:rsid w:val="00492E40"/>
    <w:rsid w:val="00493C51"/>
    <w:rsid w:val="00495559"/>
    <w:rsid w:val="004A10BC"/>
    <w:rsid w:val="004A2908"/>
    <w:rsid w:val="004A366F"/>
    <w:rsid w:val="004A3F01"/>
    <w:rsid w:val="004B01B7"/>
    <w:rsid w:val="004B0DB7"/>
    <w:rsid w:val="004B0F9F"/>
    <w:rsid w:val="004B46DA"/>
    <w:rsid w:val="004B484B"/>
    <w:rsid w:val="004B57B5"/>
    <w:rsid w:val="004B78C6"/>
    <w:rsid w:val="004C16EA"/>
    <w:rsid w:val="004C1CC5"/>
    <w:rsid w:val="004C7B52"/>
    <w:rsid w:val="004D075E"/>
    <w:rsid w:val="004D260F"/>
    <w:rsid w:val="004D2A39"/>
    <w:rsid w:val="004D6DB2"/>
    <w:rsid w:val="004D7783"/>
    <w:rsid w:val="004D7F28"/>
    <w:rsid w:val="004E01F6"/>
    <w:rsid w:val="004E12B6"/>
    <w:rsid w:val="004E2481"/>
    <w:rsid w:val="004E54EA"/>
    <w:rsid w:val="004E69CA"/>
    <w:rsid w:val="004E761B"/>
    <w:rsid w:val="004F1607"/>
    <w:rsid w:val="004F1964"/>
    <w:rsid w:val="004F1CF1"/>
    <w:rsid w:val="004F4E13"/>
    <w:rsid w:val="004F513A"/>
    <w:rsid w:val="004F586A"/>
    <w:rsid w:val="004F62B8"/>
    <w:rsid w:val="004F6B72"/>
    <w:rsid w:val="004F70A5"/>
    <w:rsid w:val="0050023D"/>
    <w:rsid w:val="005023C6"/>
    <w:rsid w:val="00504462"/>
    <w:rsid w:val="0050451B"/>
    <w:rsid w:val="0050669F"/>
    <w:rsid w:val="00506FD9"/>
    <w:rsid w:val="00511FFE"/>
    <w:rsid w:val="00514035"/>
    <w:rsid w:val="005144E3"/>
    <w:rsid w:val="00515088"/>
    <w:rsid w:val="00515D7A"/>
    <w:rsid w:val="00515D95"/>
    <w:rsid w:val="0052019E"/>
    <w:rsid w:val="00523740"/>
    <w:rsid w:val="00524F72"/>
    <w:rsid w:val="0053202B"/>
    <w:rsid w:val="0053336F"/>
    <w:rsid w:val="00533AA9"/>
    <w:rsid w:val="00535ED5"/>
    <w:rsid w:val="0053681E"/>
    <w:rsid w:val="00540C9A"/>
    <w:rsid w:val="0054309A"/>
    <w:rsid w:val="005433BE"/>
    <w:rsid w:val="00545742"/>
    <w:rsid w:val="00545814"/>
    <w:rsid w:val="00545F85"/>
    <w:rsid w:val="00546BB3"/>
    <w:rsid w:val="005532E5"/>
    <w:rsid w:val="0055373F"/>
    <w:rsid w:val="00554689"/>
    <w:rsid w:val="00557D4D"/>
    <w:rsid w:val="00560CC1"/>
    <w:rsid w:val="00561FDC"/>
    <w:rsid w:val="00564566"/>
    <w:rsid w:val="00565D66"/>
    <w:rsid w:val="00566743"/>
    <w:rsid w:val="0056720C"/>
    <w:rsid w:val="00573910"/>
    <w:rsid w:val="00574062"/>
    <w:rsid w:val="00575C1B"/>
    <w:rsid w:val="0057638E"/>
    <w:rsid w:val="00576589"/>
    <w:rsid w:val="00577A3B"/>
    <w:rsid w:val="00577B79"/>
    <w:rsid w:val="00582069"/>
    <w:rsid w:val="00582F9E"/>
    <w:rsid w:val="00584F7C"/>
    <w:rsid w:val="00586708"/>
    <w:rsid w:val="0059061D"/>
    <w:rsid w:val="00590A0D"/>
    <w:rsid w:val="005922C4"/>
    <w:rsid w:val="005923F0"/>
    <w:rsid w:val="00595574"/>
    <w:rsid w:val="005966F3"/>
    <w:rsid w:val="00597208"/>
    <w:rsid w:val="005A1922"/>
    <w:rsid w:val="005A2803"/>
    <w:rsid w:val="005A2892"/>
    <w:rsid w:val="005A3221"/>
    <w:rsid w:val="005A3266"/>
    <w:rsid w:val="005A3959"/>
    <w:rsid w:val="005A4F66"/>
    <w:rsid w:val="005A5368"/>
    <w:rsid w:val="005A5C4A"/>
    <w:rsid w:val="005A6D81"/>
    <w:rsid w:val="005A74F5"/>
    <w:rsid w:val="005A76D0"/>
    <w:rsid w:val="005A7EB2"/>
    <w:rsid w:val="005B2521"/>
    <w:rsid w:val="005B25B6"/>
    <w:rsid w:val="005B2E32"/>
    <w:rsid w:val="005B65AE"/>
    <w:rsid w:val="005C112B"/>
    <w:rsid w:val="005C3DA2"/>
    <w:rsid w:val="005C7518"/>
    <w:rsid w:val="005C7680"/>
    <w:rsid w:val="005D1768"/>
    <w:rsid w:val="005D2492"/>
    <w:rsid w:val="005D276B"/>
    <w:rsid w:val="005D670B"/>
    <w:rsid w:val="005E1B7D"/>
    <w:rsid w:val="005E1B7E"/>
    <w:rsid w:val="005E24FB"/>
    <w:rsid w:val="005F1B15"/>
    <w:rsid w:val="005F1F01"/>
    <w:rsid w:val="005F2661"/>
    <w:rsid w:val="005F3582"/>
    <w:rsid w:val="005F5AF5"/>
    <w:rsid w:val="00600B2A"/>
    <w:rsid w:val="0060418B"/>
    <w:rsid w:val="0061026F"/>
    <w:rsid w:val="00615235"/>
    <w:rsid w:val="00620DF3"/>
    <w:rsid w:val="0062211E"/>
    <w:rsid w:val="00624B1F"/>
    <w:rsid w:val="0062589E"/>
    <w:rsid w:val="00625A3C"/>
    <w:rsid w:val="00631A37"/>
    <w:rsid w:val="006338AA"/>
    <w:rsid w:val="00633F98"/>
    <w:rsid w:val="00634932"/>
    <w:rsid w:val="0063698A"/>
    <w:rsid w:val="00636A0A"/>
    <w:rsid w:val="0063750A"/>
    <w:rsid w:val="006406B6"/>
    <w:rsid w:val="00641136"/>
    <w:rsid w:val="006430AC"/>
    <w:rsid w:val="00643C2D"/>
    <w:rsid w:val="00644496"/>
    <w:rsid w:val="006447D8"/>
    <w:rsid w:val="00644F28"/>
    <w:rsid w:val="0064572C"/>
    <w:rsid w:val="0065187E"/>
    <w:rsid w:val="006535D4"/>
    <w:rsid w:val="00655684"/>
    <w:rsid w:val="00656196"/>
    <w:rsid w:val="00656733"/>
    <w:rsid w:val="00660B15"/>
    <w:rsid w:val="006617E6"/>
    <w:rsid w:val="00661A1D"/>
    <w:rsid w:val="00662EE6"/>
    <w:rsid w:val="00662F5B"/>
    <w:rsid w:val="00663477"/>
    <w:rsid w:val="00663629"/>
    <w:rsid w:val="0066580E"/>
    <w:rsid w:val="00665E20"/>
    <w:rsid w:val="00667BBF"/>
    <w:rsid w:val="00667D1C"/>
    <w:rsid w:val="006731F3"/>
    <w:rsid w:val="006758A1"/>
    <w:rsid w:val="006760C7"/>
    <w:rsid w:val="00676B85"/>
    <w:rsid w:val="00680415"/>
    <w:rsid w:val="00681599"/>
    <w:rsid w:val="00681F79"/>
    <w:rsid w:val="0068489C"/>
    <w:rsid w:val="00684F06"/>
    <w:rsid w:val="006850A4"/>
    <w:rsid w:val="0068584E"/>
    <w:rsid w:val="00687F77"/>
    <w:rsid w:val="006946BE"/>
    <w:rsid w:val="00695F89"/>
    <w:rsid w:val="006A135E"/>
    <w:rsid w:val="006A3CC0"/>
    <w:rsid w:val="006A7DC3"/>
    <w:rsid w:val="006B09CC"/>
    <w:rsid w:val="006B1075"/>
    <w:rsid w:val="006B3448"/>
    <w:rsid w:val="006B366F"/>
    <w:rsid w:val="006B51C2"/>
    <w:rsid w:val="006B6ABE"/>
    <w:rsid w:val="006B6F89"/>
    <w:rsid w:val="006B790B"/>
    <w:rsid w:val="006C10F3"/>
    <w:rsid w:val="006C2E76"/>
    <w:rsid w:val="006C54C9"/>
    <w:rsid w:val="006D1271"/>
    <w:rsid w:val="006D1724"/>
    <w:rsid w:val="006E5221"/>
    <w:rsid w:val="006E53C5"/>
    <w:rsid w:val="006E60E7"/>
    <w:rsid w:val="006E7A0B"/>
    <w:rsid w:val="006F0718"/>
    <w:rsid w:val="006F1837"/>
    <w:rsid w:val="006F26E4"/>
    <w:rsid w:val="006F3CD1"/>
    <w:rsid w:val="006F52A6"/>
    <w:rsid w:val="006F65E8"/>
    <w:rsid w:val="006F6F1E"/>
    <w:rsid w:val="0070272D"/>
    <w:rsid w:val="00702784"/>
    <w:rsid w:val="0070279A"/>
    <w:rsid w:val="00703112"/>
    <w:rsid w:val="00703A9A"/>
    <w:rsid w:val="00704C25"/>
    <w:rsid w:val="00705F1D"/>
    <w:rsid w:val="00706AC7"/>
    <w:rsid w:val="00711248"/>
    <w:rsid w:val="00715EF1"/>
    <w:rsid w:val="00717BD6"/>
    <w:rsid w:val="00721ED4"/>
    <w:rsid w:val="007239AC"/>
    <w:rsid w:val="00723E95"/>
    <w:rsid w:val="0072412B"/>
    <w:rsid w:val="007318EF"/>
    <w:rsid w:val="00733953"/>
    <w:rsid w:val="00735562"/>
    <w:rsid w:val="00735DFD"/>
    <w:rsid w:val="00736364"/>
    <w:rsid w:val="0073642B"/>
    <w:rsid w:val="00736666"/>
    <w:rsid w:val="00740AB1"/>
    <w:rsid w:val="007420FC"/>
    <w:rsid w:val="00742306"/>
    <w:rsid w:val="00744715"/>
    <w:rsid w:val="0074528E"/>
    <w:rsid w:val="00745F2F"/>
    <w:rsid w:val="00747EC2"/>
    <w:rsid w:val="007507AF"/>
    <w:rsid w:val="00750F2F"/>
    <w:rsid w:val="00754496"/>
    <w:rsid w:val="007603EA"/>
    <w:rsid w:val="00761E6B"/>
    <w:rsid w:val="00762791"/>
    <w:rsid w:val="00766568"/>
    <w:rsid w:val="0076684E"/>
    <w:rsid w:val="00766A58"/>
    <w:rsid w:val="007674F9"/>
    <w:rsid w:val="007718B7"/>
    <w:rsid w:val="00771F29"/>
    <w:rsid w:val="0077321B"/>
    <w:rsid w:val="007753EA"/>
    <w:rsid w:val="00776407"/>
    <w:rsid w:val="007764F4"/>
    <w:rsid w:val="00776AB8"/>
    <w:rsid w:val="0078042C"/>
    <w:rsid w:val="00781550"/>
    <w:rsid w:val="007822A3"/>
    <w:rsid w:val="00783618"/>
    <w:rsid w:val="00785D8E"/>
    <w:rsid w:val="00790119"/>
    <w:rsid w:val="00791915"/>
    <w:rsid w:val="00793616"/>
    <w:rsid w:val="007956F0"/>
    <w:rsid w:val="007969DC"/>
    <w:rsid w:val="00797AF9"/>
    <w:rsid w:val="007A24A6"/>
    <w:rsid w:val="007A31DC"/>
    <w:rsid w:val="007A3A68"/>
    <w:rsid w:val="007A489B"/>
    <w:rsid w:val="007A4DCA"/>
    <w:rsid w:val="007A64CE"/>
    <w:rsid w:val="007A7C00"/>
    <w:rsid w:val="007A7D6E"/>
    <w:rsid w:val="007B29E4"/>
    <w:rsid w:val="007B3426"/>
    <w:rsid w:val="007B3995"/>
    <w:rsid w:val="007B3A5C"/>
    <w:rsid w:val="007B4CBF"/>
    <w:rsid w:val="007C0F57"/>
    <w:rsid w:val="007C1F01"/>
    <w:rsid w:val="007C375D"/>
    <w:rsid w:val="007C428F"/>
    <w:rsid w:val="007D1551"/>
    <w:rsid w:val="007D2FCC"/>
    <w:rsid w:val="007D39B9"/>
    <w:rsid w:val="007D7D94"/>
    <w:rsid w:val="007E15C4"/>
    <w:rsid w:val="007E262A"/>
    <w:rsid w:val="007E282E"/>
    <w:rsid w:val="007E3985"/>
    <w:rsid w:val="007E5BA4"/>
    <w:rsid w:val="007E63A2"/>
    <w:rsid w:val="007F0FEF"/>
    <w:rsid w:val="007F4183"/>
    <w:rsid w:val="007F4DC9"/>
    <w:rsid w:val="00801F11"/>
    <w:rsid w:val="008022F1"/>
    <w:rsid w:val="00802EEF"/>
    <w:rsid w:val="00807A51"/>
    <w:rsid w:val="00810AE7"/>
    <w:rsid w:val="00813540"/>
    <w:rsid w:val="00813C16"/>
    <w:rsid w:val="008146AC"/>
    <w:rsid w:val="00816267"/>
    <w:rsid w:val="008173B3"/>
    <w:rsid w:val="00817E2A"/>
    <w:rsid w:val="00820A0F"/>
    <w:rsid w:val="00821E8B"/>
    <w:rsid w:val="00823077"/>
    <w:rsid w:val="00823BC5"/>
    <w:rsid w:val="00824096"/>
    <w:rsid w:val="0082447D"/>
    <w:rsid w:val="00826F9A"/>
    <w:rsid w:val="00831B04"/>
    <w:rsid w:val="0083411F"/>
    <w:rsid w:val="00835143"/>
    <w:rsid w:val="00840269"/>
    <w:rsid w:val="00841E70"/>
    <w:rsid w:val="00846C82"/>
    <w:rsid w:val="00847344"/>
    <w:rsid w:val="00847E61"/>
    <w:rsid w:val="00850F57"/>
    <w:rsid w:val="00852990"/>
    <w:rsid w:val="00854E14"/>
    <w:rsid w:val="00856F43"/>
    <w:rsid w:val="008600D4"/>
    <w:rsid w:val="0086026A"/>
    <w:rsid w:val="0086333D"/>
    <w:rsid w:val="008639EF"/>
    <w:rsid w:val="00864B2B"/>
    <w:rsid w:val="00866BDF"/>
    <w:rsid w:val="00866DE7"/>
    <w:rsid w:val="00867B43"/>
    <w:rsid w:val="008757F7"/>
    <w:rsid w:val="00875EB7"/>
    <w:rsid w:val="00875F20"/>
    <w:rsid w:val="008806D9"/>
    <w:rsid w:val="008812B3"/>
    <w:rsid w:val="0088301D"/>
    <w:rsid w:val="0088325B"/>
    <w:rsid w:val="00883E09"/>
    <w:rsid w:val="008842A4"/>
    <w:rsid w:val="00886510"/>
    <w:rsid w:val="00887021"/>
    <w:rsid w:val="00894ABA"/>
    <w:rsid w:val="00894F92"/>
    <w:rsid w:val="00895205"/>
    <w:rsid w:val="00897949"/>
    <w:rsid w:val="008A09DC"/>
    <w:rsid w:val="008A2025"/>
    <w:rsid w:val="008A20E0"/>
    <w:rsid w:val="008A3BB9"/>
    <w:rsid w:val="008A69EA"/>
    <w:rsid w:val="008A7D25"/>
    <w:rsid w:val="008B0F36"/>
    <w:rsid w:val="008B1883"/>
    <w:rsid w:val="008B213C"/>
    <w:rsid w:val="008B36A4"/>
    <w:rsid w:val="008B44A3"/>
    <w:rsid w:val="008B5953"/>
    <w:rsid w:val="008B5C39"/>
    <w:rsid w:val="008C140C"/>
    <w:rsid w:val="008C2AA8"/>
    <w:rsid w:val="008C2ADD"/>
    <w:rsid w:val="008C3F9B"/>
    <w:rsid w:val="008C4024"/>
    <w:rsid w:val="008C5214"/>
    <w:rsid w:val="008C7DF9"/>
    <w:rsid w:val="008D1B67"/>
    <w:rsid w:val="008D49CC"/>
    <w:rsid w:val="008D5F2C"/>
    <w:rsid w:val="008D7A9B"/>
    <w:rsid w:val="008E0368"/>
    <w:rsid w:val="008E18C4"/>
    <w:rsid w:val="008E1DF8"/>
    <w:rsid w:val="008E6B1C"/>
    <w:rsid w:val="008E7947"/>
    <w:rsid w:val="008F00B8"/>
    <w:rsid w:val="008F4280"/>
    <w:rsid w:val="008F61CB"/>
    <w:rsid w:val="0090102E"/>
    <w:rsid w:val="00903A36"/>
    <w:rsid w:val="009043EA"/>
    <w:rsid w:val="00907396"/>
    <w:rsid w:val="00907A45"/>
    <w:rsid w:val="00910399"/>
    <w:rsid w:val="009108EA"/>
    <w:rsid w:val="0091344E"/>
    <w:rsid w:val="009139AE"/>
    <w:rsid w:val="00916122"/>
    <w:rsid w:val="00916947"/>
    <w:rsid w:val="00917C97"/>
    <w:rsid w:val="00920F58"/>
    <w:rsid w:val="00922314"/>
    <w:rsid w:val="00922B97"/>
    <w:rsid w:val="009234C7"/>
    <w:rsid w:val="00924073"/>
    <w:rsid w:val="00927C69"/>
    <w:rsid w:val="00930E7C"/>
    <w:rsid w:val="009324F0"/>
    <w:rsid w:val="00935527"/>
    <w:rsid w:val="009357B9"/>
    <w:rsid w:val="00935FC3"/>
    <w:rsid w:val="0093756B"/>
    <w:rsid w:val="009400C2"/>
    <w:rsid w:val="009424FD"/>
    <w:rsid w:val="0094435C"/>
    <w:rsid w:val="00945602"/>
    <w:rsid w:val="009462FA"/>
    <w:rsid w:val="00946F5B"/>
    <w:rsid w:val="009505DD"/>
    <w:rsid w:val="009527AA"/>
    <w:rsid w:val="00952DEE"/>
    <w:rsid w:val="00955905"/>
    <w:rsid w:val="0096281F"/>
    <w:rsid w:val="00962E14"/>
    <w:rsid w:val="00963390"/>
    <w:rsid w:val="0096761A"/>
    <w:rsid w:val="009676BE"/>
    <w:rsid w:val="009705B3"/>
    <w:rsid w:val="00970779"/>
    <w:rsid w:val="00970784"/>
    <w:rsid w:val="00971016"/>
    <w:rsid w:val="00971603"/>
    <w:rsid w:val="00974AA7"/>
    <w:rsid w:val="00977837"/>
    <w:rsid w:val="00981096"/>
    <w:rsid w:val="009813A6"/>
    <w:rsid w:val="009813DB"/>
    <w:rsid w:val="00982C12"/>
    <w:rsid w:val="00983200"/>
    <w:rsid w:val="00983CFD"/>
    <w:rsid w:val="00984A64"/>
    <w:rsid w:val="009856BA"/>
    <w:rsid w:val="00986F65"/>
    <w:rsid w:val="0098742E"/>
    <w:rsid w:val="00990418"/>
    <w:rsid w:val="00994852"/>
    <w:rsid w:val="00995E24"/>
    <w:rsid w:val="009A0B22"/>
    <w:rsid w:val="009A38B6"/>
    <w:rsid w:val="009A4D5A"/>
    <w:rsid w:val="009A6041"/>
    <w:rsid w:val="009A672F"/>
    <w:rsid w:val="009A689A"/>
    <w:rsid w:val="009B044E"/>
    <w:rsid w:val="009B09E7"/>
    <w:rsid w:val="009B0F6B"/>
    <w:rsid w:val="009B1AC3"/>
    <w:rsid w:val="009B320D"/>
    <w:rsid w:val="009B6902"/>
    <w:rsid w:val="009B7B1F"/>
    <w:rsid w:val="009C1DA1"/>
    <w:rsid w:val="009C1E40"/>
    <w:rsid w:val="009C1FA5"/>
    <w:rsid w:val="009C2244"/>
    <w:rsid w:val="009C3C7B"/>
    <w:rsid w:val="009C5AEE"/>
    <w:rsid w:val="009C6FF4"/>
    <w:rsid w:val="009C76D6"/>
    <w:rsid w:val="009C7B18"/>
    <w:rsid w:val="009D0182"/>
    <w:rsid w:val="009D1D31"/>
    <w:rsid w:val="009D5A9D"/>
    <w:rsid w:val="009D67BD"/>
    <w:rsid w:val="009D7A47"/>
    <w:rsid w:val="009E4604"/>
    <w:rsid w:val="009E58EB"/>
    <w:rsid w:val="009F0B77"/>
    <w:rsid w:val="009F1183"/>
    <w:rsid w:val="009F1514"/>
    <w:rsid w:val="009F1791"/>
    <w:rsid w:val="009F1FCE"/>
    <w:rsid w:val="009F275C"/>
    <w:rsid w:val="009F2F7B"/>
    <w:rsid w:val="009F44B4"/>
    <w:rsid w:val="009F589F"/>
    <w:rsid w:val="009F6CEF"/>
    <w:rsid w:val="009F7119"/>
    <w:rsid w:val="00A00401"/>
    <w:rsid w:val="00A00E5A"/>
    <w:rsid w:val="00A00F0E"/>
    <w:rsid w:val="00A016D3"/>
    <w:rsid w:val="00A0340F"/>
    <w:rsid w:val="00A043DE"/>
    <w:rsid w:val="00A05BAE"/>
    <w:rsid w:val="00A06283"/>
    <w:rsid w:val="00A11618"/>
    <w:rsid w:val="00A13D38"/>
    <w:rsid w:val="00A14CF4"/>
    <w:rsid w:val="00A15061"/>
    <w:rsid w:val="00A1570C"/>
    <w:rsid w:val="00A15C4F"/>
    <w:rsid w:val="00A15DD9"/>
    <w:rsid w:val="00A16E60"/>
    <w:rsid w:val="00A20686"/>
    <w:rsid w:val="00A21668"/>
    <w:rsid w:val="00A21E8B"/>
    <w:rsid w:val="00A23560"/>
    <w:rsid w:val="00A2724A"/>
    <w:rsid w:val="00A322B0"/>
    <w:rsid w:val="00A34DC8"/>
    <w:rsid w:val="00A36CAF"/>
    <w:rsid w:val="00A370A9"/>
    <w:rsid w:val="00A37539"/>
    <w:rsid w:val="00A40B4C"/>
    <w:rsid w:val="00A43BC7"/>
    <w:rsid w:val="00A46DC0"/>
    <w:rsid w:val="00A5058A"/>
    <w:rsid w:val="00A51842"/>
    <w:rsid w:val="00A572F9"/>
    <w:rsid w:val="00A57EF5"/>
    <w:rsid w:val="00A60347"/>
    <w:rsid w:val="00A60348"/>
    <w:rsid w:val="00A6093A"/>
    <w:rsid w:val="00A62487"/>
    <w:rsid w:val="00A63AF0"/>
    <w:rsid w:val="00A64983"/>
    <w:rsid w:val="00A64F6A"/>
    <w:rsid w:val="00A6688C"/>
    <w:rsid w:val="00A67DF9"/>
    <w:rsid w:val="00A67E70"/>
    <w:rsid w:val="00A70534"/>
    <w:rsid w:val="00A70678"/>
    <w:rsid w:val="00A70CE4"/>
    <w:rsid w:val="00A717CD"/>
    <w:rsid w:val="00A73A46"/>
    <w:rsid w:val="00A74A2B"/>
    <w:rsid w:val="00A7525C"/>
    <w:rsid w:val="00A77B25"/>
    <w:rsid w:val="00A77E5E"/>
    <w:rsid w:val="00A80484"/>
    <w:rsid w:val="00A807E7"/>
    <w:rsid w:val="00A817A8"/>
    <w:rsid w:val="00A81C77"/>
    <w:rsid w:val="00A82CB2"/>
    <w:rsid w:val="00A83153"/>
    <w:rsid w:val="00A851E7"/>
    <w:rsid w:val="00A8785A"/>
    <w:rsid w:val="00A90432"/>
    <w:rsid w:val="00A94A1A"/>
    <w:rsid w:val="00A94DC6"/>
    <w:rsid w:val="00A96785"/>
    <w:rsid w:val="00AA254D"/>
    <w:rsid w:val="00AA2E7B"/>
    <w:rsid w:val="00AA4260"/>
    <w:rsid w:val="00AA47C0"/>
    <w:rsid w:val="00AA5C65"/>
    <w:rsid w:val="00AA6121"/>
    <w:rsid w:val="00AA6C00"/>
    <w:rsid w:val="00AB0DB7"/>
    <w:rsid w:val="00AB0E27"/>
    <w:rsid w:val="00AB7BF2"/>
    <w:rsid w:val="00AC24D4"/>
    <w:rsid w:val="00AC4332"/>
    <w:rsid w:val="00AC46F5"/>
    <w:rsid w:val="00AC4F32"/>
    <w:rsid w:val="00AC6F69"/>
    <w:rsid w:val="00AD191A"/>
    <w:rsid w:val="00AD42B8"/>
    <w:rsid w:val="00AD4644"/>
    <w:rsid w:val="00AD5DDB"/>
    <w:rsid w:val="00AD704E"/>
    <w:rsid w:val="00AD783C"/>
    <w:rsid w:val="00AE30A0"/>
    <w:rsid w:val="00AE5CDE"/>
    <w:rsid w:val="00AE68EF"/>
    <w:rsid w:val="00AE6B9C"/>
    <w:rsid w:val="00AF0D45"/>
    <w:rsid w:val="00AF486B"/>
    <w:rsid w:val="00AF62C2"/>
    <w:rsid w:val="00AF6CA1"/>
    <w:rsid w:val="00B00D76"/>
    <w:rsid w:val="00B01477"/>
    <w:rsid w:val="00B0197B"/>
    <w:rsid w:val="00B03D10"/>
    <w:rsid w:val="00B052AF"/>
    <w:rsid w:val="00B05BF7"/>
    <w:rsid w:val="00B05FDA"/>
    <w:rsid w:val="00B06981"/>
    <w:rsid w:val="00B135BA"/>
    <w:rsid w:val="00B146C0"/>
    <w:rsid w:val="00B170EE"/>
    <w:rsid w:val="00B172EF"/>
    <w:rsid w:val="00B176F1"/>
    <w:rsid w:val="00B23622"/>
    <w:rsid w:val="00B2444E"/>
    <w:rsid w:val="00B25493"/>
    <w:rsid w:val="00B25657"/>
    <w:rsid w:val="00B27C81"/>
    <w:rsid w:val="00B32469"/>
    <w:rsid w:val="00B32E4E"/>
    <w:rsid w:val="00B33476"/>
    <w:rsid w:val="00B340A4"/>
    <w:rsid w:val="00B35AA1"/>
    <w:rsid w:val="00B36D3B"/>
    <w:rsid w:val="00B36E0E"/>
    <w:rsid w:val="00B43D93"/>
    <w:rsid w:val="00B43F32"/>
    <w:rsid w:val="00B4456F"/>
    <w:rsid w:val="00B458CA"/>
    <w:rsid w:val="00B46066"/>
    <w:rsid w:val="00B53B86"/>
    <w:rsid w:val="00B601BC"/>
    <w:rsid w:val="00B6050A"/>
    <w:rsid w:val="00B61F61"/>
    <w:rsid w:val="00B632DF"/>
    <w:rsid w:val="00B63BBC"/>
    <w:rsid w:val="00B72DD9"/>
    <w:rsid w:val="00B72EB2"/>
    <w:rsid w:val="00B74258"/>
    <w:rsid w:val="00B76A68"/>
    <w:rsid w:val="00B802A8"/>
    <w:rsid w:val="00B8132E"/>
    <w:rsid w:val="00B81AA9"/>
    <w:rsid w:val="00B853B1"/>
    <w:rsid w:val="00B85713"/>
    <w:rsid w:val="00B85E9F"/>
    <w:rsid w:val="00B86BE4"/>
    <w:rsid w:val="00B90CF8"/>
    <w:rsid w:val="00B90D8C"/>
    <w:rsid w:val="00B91986"/>
    <w:rsid w:val="00B92D61"/>
    <w:rsid w:val="00B93AAF"/>
    <w:rsid w:val="00B93BEF"/>
    <w:rsid w:val="00B94966"/>
    <w:rsid w:val="00B96E4F"/>
    <w:rsid w:val="00BA2E74"/>
    <w:rsid w:val="00BA688E"/>
    <w:rsid w:val="00BA6BC9"/>
    <w:rsid w:val="00BB3408"/>
    <w:rsid w:val="00BB4052"/>
    <w:rsid w:val="00BB46BB"/>
    <w:rsid w:val="00BB5DCC"/>
    <w:rsid w:val="00BB6CAF"/>
    <w:rsid w:val="00BC23E5"/>
    <w:rsid w:val="00BC2E85"/>
    <w:rsid w:val="00BC4844"/>
    <w:rsid w:val="00BC7341"/>
    <w:rsid w:val="00BC78DA"/>
    <w:rsid w:val="00BD1209"/>
    <w:rsid w:val="00BD17E4"/>
    <w:rsid w:val="00BD242B"/>
    <w:rsid w:val="00BD4333"/>
    <w:rsid w:val="00BD43F5"/>
    <w:rsid w:val="00BD4C5B"/>
    <w:rsid w:val="00BD5BF2"/>
    <w:rsid w:val="00BD6EF7"/>
    <w:rsid w:val="00BD7C1A"/>
    <w:rsid w:val="00BE07E2"/>
    <w:rsid w:val="00BE16B9"/>
    <w:rsid w:val="00BE1BA2"/>
    <w:rsid w:val="00BE2447"/>
    <w:rsid w:val="00BE253C"/>
    <w:rsid w:val="00BE2AD6"/>
    <w:rsid w:val="00BE343E"/>
    <w:rsid w:val="00BE4B10"/>
    <w:rsid w:val="00BE508A"/>
    <w:rsid w:val="00BE577C"/>
    <w:rsid w:val="00BE596B"/>
    <w:rsid w:val="00BE609B"/>
    <w:rsid w:val="00BE7FB6"/>
    <w:rsid w:val="00BF00BC"/>
    <w:rsid w:val="00BF0735"/>
    <w:rsid w:val="00BF0A1E"/>
    <w:rsid w:val="00BF10E4"/>
    <w:rsid w:val="00BF1B80"/>
    <w:rsid w:val="00BF20DB"/>
    <w:rsid w:val="00BF2A76"/>
    <w:rsid w:val="00BF4225"/>
    <w:rsid w:val="00BF50E5"/>
    <w:rsid w:val="00BF7480"/>
    <w:rsid w:val="00C0027F"/>
    <w:rsid w:val="00C01BF4"/>
    <w:rsid w:val="00C03C4F"/>
    <w:rsid w:val="00C06B85"/>
    <w:rsid w:val="00C07820"/>
    <w:rsid w:val="00C07F58"/>
    <w:rsid w:val="00C11026"/>
    <w:rsid w:val="00C1168C"/>
    <w:rsid w:val="00C12488"/>
    <w:rsid w:val="00C12A50"/>
    <w:rsid w:val="00C1324B"/>
    <w:rsid w:val="00C144E4"/>
    <w:rsid w:val="00C14900"/>
    <w:rsid w:val="00C16B99"/>
    <w:rsid w:val="00C20F12"/>
    <w:rsid w:val="00C2122A"/>
    <w:rsid w:val="00C2376A"/>
    <w:rsid w:val="00C27F64"/>
    <w:rsid w:val="00C3113C"/>
    <w:rsid w:val="00C34D41"/>
    <w:rsid w:val="00C34E8B"/>
    <w:rsid w:val="00C35121"/>
    <w:rsid w:val="00C35EB8"/>
    <w:rsid w:val="00C367CA"/>
    <w:rsid w:val="00C370EC"/>
    <w:rsid w:val="00C3753A"/>
    <w:rsid w:val="00C415C4"/>
    <w:rsid w:val="00C44E75"/>
    <w:rsid w:val="00C453E3"/>
    <w:rsid w:val="00C45804"/>
    <w:rsid w:val="00C45B23"/>
    <w:rsid w:val="00C472D8"/>
    <w:rsid w:val="00C476E1"/>
    <w:rsid w:val="00C515D4"/>
    <w:rsid w:val="00C52D43"/>
    <w:rsid w:val="00C53130"/>
    <w:rsid w:val="00C53D9D"/>
    <w:rsid w:val="00C53FBD"/>
    <w:rsid w:val="00C54FEC"/>
    <w:rsid w:val="00C55181"/>
    <w:rsid w:val="00C557C5"/>
    <w:rsid w:val="00C56B6D"/>
    <w:rsid w:val="00C61182"/>
    <w:rsid w:val="00C625EA"/>
    <w:rsid w:val="00C62DC1"/>
    <w:rsid w:val="00C65225"/>
    <w:rsid w:val="00C72EA8"/>
    <w:rsid w:val="00C736B2"/>
    <w:rsid w:val="00C73E8C"/>
    <w:rsid w:val="00C7436B"/>
    <w:rsid w:val="00C74AAF"/>
    <w:rsid w:val="00C76706"/>
    <w:rsid w:val="00C81373"/>
    <w:rsid w:val="00C8596E"/>
    <w:rsid w:val="00C85E0A"/>
    <w:rsid w:val="00C87AB5"/>
    <w:rsid w:val="00C87DAB"/>
    <w:rsid w:val="00C87E33"/>
    <w:rsid w:val="00C92050"/>
    <w:rsid w:val="00C92652"/>
    <w:rsid w:val="00C93274"/>
    <w:rsid w:val="00C93ED6"/>
    <w:rsid w:val="00C940BE"/>
    <w:rsid w:val="00CA0E31"/>
    <w:rsid w:val="00CA1B14"/>
    <w:rsid w:val="00CA6385"/>
    <w:rsid w:val="00CA7DAC"/>
    <w:rsid w:val="00CB0A76"/>
    <w:rsid w:val="00CB0E67"/>
    <w:rsid w:val="00CB1282"/>
    <w:rsid w:val="00CB35D3"/>
    <w:rsid w:val="00CB47F4"/>
    <w:rsid w:val="00CB5D24"/>
    <w:rsid w:val="00CB5E65"/>
    <w:rsid w:val="00CB5F44"/>
    <w:rsid w:val="00CC365B"/>
    <w:rsid w:val="00CC3C32"/>
    <w:rsid w:val="00CC3DA8"/>
    <w:rsid w:val="00CD1ABB"/>
    <w:rsid w:val="00CD1C41"/>
    <w:rsid w:val="00CD2E00"/>
    <w:rsid w:val="00CD3A50"/>
    <w:rsid w:val="00CD67C0"/>
    <w:rsid w:val="00CE13A5"/>
    <w:rsid w:val="00CE248B"/>
    <w:rsid w:val="00CE3262"/>
    <w:rsid w:val="00CE39F0"/>
    <w:rsid w:val="00CE3F82"/>
    <w:rsid w:val="00CE4373"/>
    <w:rsid w:val="00CE45FE"/>
    <w:rsid w:val="00CE6F3D"/>
    <w:rsid w:val="00CF297D"/>
    <w:rsid w:val="00CF34F3"/>
    <w:rsid w:val="00CF38E8"/>
    <w:rsid w:val="00D0035F"/>
    <w:rsid w:val="00D012B5"/>
    <w:rsid w:val="00D022C9"/>
    <w:rsid w:val="00D02883"/>
    <w:rsid w:val="00D046CC"/>
    <w:rsid w:val="00D05EDF"/>
    <w:rsid w:val="00D066DC"/>
    <w:rsid w:val="00D1286C"/>
    <w:rsid w:val="00D12929"/>
    <w:rsid w:val="00D14DD5"/>
    <w:rsid w:val="00D16601"/>
    <w:rsid w:val="00D16E23"/>
    <w:rsid w:val="00D20E96"/>
    <w:rsid w:val="00D235C5"/>
    <w:rsid w:val="00D237EB"/>
    <w:rsid w:val="00D23CA7"/>
    <w:rsid w:val="00D2768A"/>
    <w:rsid w:val="00D31D7E"/>
    <w:rsid w:val="00D325F5"/>
    <w:rsid w:val="00D329D0"/>
    <w:rsid w:val="00D33B36"/>
    <w:rsid w:val="00D3573C"/>
    <w:rsid w:val="00D376D3"/>
    <w:rsid w:val="00D429C3"/>
    <w:rsid w:val="00D47F4C"/>
    <w:rsid w:val="00D501DC"/>
    <w:rsid w:val="00D52899"/>
    <w:rsid w:val="00D52CFE"/>
    <w:rsid w:val="00D54B72"/>
    <w:rsid w:val="00D54DD5"/>
    <w:rsid w:val="00D54EAB"/>
    <w:rsid w:val="00D556BC"/>
    <w:rsid w:val="00D55CAF"/>
    <w:rsid w:val="00D57E5C"/>
    <w:rsid w:val="00D60F31"/>
    <w:rsid w:val="00D63262"/>
    <w:rsid w:val="00D63CA8"/>
    <w:rsid w:val="00D66F8C"/>
    <w:rsid w:val="00D70797"/>
    <w:rsid w:val="00D70DF0"/>
    <w:rsid w:val="00D72BE9"/>
    <w:rsid w:val="00D73F64"/>
    <w:rsid w:val="00D775E0"/>
    <w:rsid w:val="00D77BF5"/>
    <w:rsid w:val="00D82A81"/>
    <w:rsid w:val="00D875B7"/>
    <w:rsid w:val="00D9084B"/>
    <w:rsid w:val="00D9144F"/>
    <w:rsid w:val="00D9147D"/>
    <w:rsid w:val="00D91637"/>
    <w:rsid w:val="00D957AB"/>
    <w:rsid w:val="00D962B3"/>
    <w:rsid w:val="00DA0FC4"/>
    <w:rsid w:val="00DA1094"/>
    <w:rsid w:val="00DA3D09"/>
    <w:rsid w:val="00DA5FAE"/>
    <w:rsid w:val="00DA6668"/>
    <w:rsid w:val="00DA6D0A"/>
    <w:rsid w:val="00DA771E"/>
    <w:rsid w:val="00DA7E4B"/>
    <w:rsid w:val="00DB0791"/>
    <w:rsid w:val="00DB379B"/>
    <w:rsid w:val="00DB38FF"/>
    <w:rsid w:val="00DB67ED"/>
    <w:rsid w:val="00DC00A2"/>
    <w:rsid w:val="00DC034B"/>
    <w:rsid w:val="00DC7390"/>
    <w:rsid w:val="00DC763A"/>
    <w:rsid w:val="00DC7903"/>
    <w:rsid w:val="00DD007D"/>
    <w:rsid w:val="00DD345F"/>
    <w:rsid w:val="00DD4E9D"/>
    <w:rsid w:val="00DD6DA0"/>
    <w:rsid w:val="00DE1F7A"/>
    <w:rsid w:val="00DE2642"/>
    <w:rsid w:val="00DE2DA1"/>
    <w:rsid w:val="00DE42E1"/>
    <w:rsid w:val="00DE4849"/>
    <w:rsid w:val="00DE6647"/>
    <w:rsid w:val="00DF2316"/>
    <w:rsid w:val="00DF30DF"/>
    <w:rsid w:val="00DF50CB"/>
    <w:rsid w:val="00DF5D3C"/>
    <w:rsid w:val="00DF6607"/>
    <w:rsid w:val="00DF6DD4"/>
    <w:rsid w:val="00DF749B"/>
    <w:rsid w:val="00E01563"/>
    <w:rsid w:val="00E031FB"/>
    <w:rsid w:val="00E07AD8"/>
    <w:rsid w:val="00E11EF3"/>
    <w:rsid w:val="00E1305F"/>
    <w:rsid w:val="00E15CBC"/>
    <w:rsid w:val="00E17549"/>
    <w:rsid w:val="00E1778E"/>
    <w:rsid w:val="00E23AEC"/>
    <w:rsid w:val="00E24B29"/>
    <w:rsid w:val="00E252CD"/>
    <w:rsid w:val="00E27E3F"/>
    <w:rsid w:val="00E31264"/>
    <w:rsid w:val="00E3299D"/>
    <w:rsid w:val="00E3483D"/>
    <w:rsid w:val="00E34F6D"/>
    <w:rsid w:val="00E3576C"/>
    <w:rsid w:val="00E360C5"/>
    <w:rsid w:val="00E36535"/>
    <w:rsid w:val="00E36573"/>
    <w:rsid w:val="00E37575"/>
    <w:rsid w:val="00E415CF"/>
    <w:rsid w:val="00E4285D"/>
    <w:rsid w:val="00E440AB"/>
    <w:rsid w:val="00E45FD8"/>
    <w:rsid w:val="00E501DC"/>
    <w:rsid w:val="00E52628"/>
    <w:rsid w:val="00E52BF5"/>
    <w:rsid w:val="00E52D4B"/>
    <w:rsid w:val="00E537AD"/>
    <w:rsid w:val="00E543D7"/>
    <w:rsid w:val="00E56F93"/>
    <w:rsid w:val="00E57E7F"/>
    <w:rsid w:val="00E624E0"/>
    <w:rsid w:val="00E638A6"/>
    <w:rsid w:val="00E667FB"/>
    <w:rsid w:val="00E70A28"/>
    <w:rsid w:val="00E70E4C"/>
    <w:rsid w:val="00E719BA"/>
    <w:rsid w:val="00E72678"/>
    <w:rsid w:val="00E73A9D"/>
    <w:rsid w:val="00E751D1"/>
    <w:rsid w:val="00E76DA2"/>
    <w:rsid w:val="00E87873"/>
    <w:rsid w:val="00E878E2"/>
    <w:rsid w:val="00E90784"/>
    <w:rsid w:val="00E91C05"/>
    <w:rsid w:val="00E94C2E"/>
    <w:rsid w:val="00E94DD2"/>
    <w:rsid w:val="00EA0044"/>
    <w:rsid w:val="00EA0129"/>
    <w:rsid w:val="00EA1243"/>
    <w:rsid w:val="00EA171F"/>
    <w:rsid w:val="00EA1FB9"/>
    <w:rsid w:val="00EA2C08"/>
    <w:rsid w:val="00EA2EBA"/>
    <w:rsid w:val="00EA3C4E"/>
    <w:rsid w:val="00EA597B"/>
    <w:rsid w:val="00EA69AC"/>
    <w:rsid w:val="00EA76A6"/>
    <w:rsid w:val="00EA7B5A"/>
    <w:rsid w:val="00EB35A5"/>
    <w:rsid w:val="00EB4835"/>
    <w:rsid w:val="00EB4C9D"/>
    <w:rsid w:val="00EB6304"/>
    <w:rsid w:val="00EB684E"/>
    <w:rsid w:val="00EC0173"/>
    <w:rsid w:val="00EC25CF"/>
    <w:rsid w:val="00EC4694"/>
    <w:rsid w:val="00EC4746"/>
    <w:rsid w:val="00EC4E74"/>
    <w:rsid w:val="00EC5360"/>
    <w:rsid w:val="00EC7D68"/>
    <w:rsid w:val="00ED0AEC"/>
    <w:rsid w:val="00ED2B9C"/>
    <w:rsid w:val="00ED5BCD"/>
    <w:rsid w:val="00ED6763"/>
    <w:rsid w:val="00EE1321"/>
    <w:rsid w:val="00EE32C9"/>
    <w:rsid w:val="00EE3586"/>
    <w:rsid w:val="00EE4069"/>
    <w:rsid w:val="00EE4264"/>
    <w:rsid w:val="00EE699E"/>
    <w:rsid w:val="00EE7D55"/>
    <w:rsid w:val="00EF040F"/>
    <w:rsid w:val="00EF0994"/>
    <w:rsid w:val="00EF1678"/>
    <w:rsid w:val="00EF6C40"/>
    <w:rsid w:val="00EF6D82"/>
    <w:rsid w:val="00F031BC"/>
    <w:rsid w:val="00F05002"/>
    <w:rsid w:val="00F06D80"/>
    <w:rsid w:val="00F078E1"/>
    <w:rsid w:val="00F13471"/>
    <w:rsid w:val="00F14FF9"/>
    <w:rsid w:val="00F1554E"/>
    <w:rsid w:val="00F17A30"/>
    <w:rsid w:val="00F20D35"/>
    <w:rsid w:val="00F23554"/>
    <w:rsid w:val="00F26571"/>
    <w:rsid w:val="00F2665B"/>
    <w:rsid w:val="00F30309"/>
    <w:rsid w:val="00F30838"/>
    <w:rsid w:val="00F43BA7"/>
    <w:rsid w:val="00F4536C"/>
    <w:rsid w:val="00F47759"/>
    <w:rsid w:val="00F50AE6"/>
    <w:rsid w:val="00F518B1"/>
    <w:rsid w:val="00F51AF9"/>
    <w:rsid w:val="00F5271B"/>
    <w:rsid w:val="00F535F9"/>
    <w:rsid w:val="00F53C98"/>
    <w:rsid w:val="00F55531"/>
    <w:rsid w:val="00F5570C"/>
    <w:rsid w:val="00F5669C"/>
    <w:rsid w:val="00F567E0"/>
    <w:rsid w:val="00F5781A"/>
    <w:rsid w:val="00F57CE1"/>
    <w:rsid w:val="00F611A4"/>
    <w:rsid w:val="00F628F0"/>
    <w:rsid w:val="00F62DEC"/>
    <w:rsid w:val="00F70E96"/>
    <w:rsid w:val="00F71C4B"/>
    <w:rsid w:val="00F72A5E"/>
    <w:rsid w:val="00F73EE4"/>
    <w:rsid w:val="00F74068"/>
    <w:rsid w:val="00F74633"/>
    <w:rsid w:val="00F747CA"/>
    <w:rsid w:val="00F74889"/>
    <w:rsid w:val="00F770F8"/>
    <w:rsid w:val="00F7791D"/>
    <w:rsid w:val="00F77CC4"/>
    <w:rsid w:val="00F77E43"/>
    <w:rsid w:val="00F811EB"/>
    <w:rsid w:val="00F84164"/>
    <w:rsid w:val="00F903E8"/>
    <w:rsid w:val="00F909EF"/>
    <w:rsid w:val="00F92126"/>
    <w:rsid w:val="00F92EA4"/>
    <w:rsid w:val="00F93590"/>
    <w:rsid w:val="00F942D4"/>
    <w:rsid w:val="00F962F4"/>
    <w:rsid w:val="00F96A83"/>
    <w:rsid w:val="00F97CE6"/>
    <w:rsid w:val="00FA28F4"/>
    <w:rsid w:val="00FA4160"/>
    <w:rsid w:val="00FA4E00"/>
    <w:rsid w:val="00FA5E1A"/>
    <w:rsid w:val="00FB40CE"/>
    <w:rsid w:val="00FB4EC1"/>
    <w:rsid w:val="00FB5943"/>
    <w:rsid w:val="00FB599B"/>
    <w:rsid w:val="00FB67F2"/>
    <w:rsid w:val="00FB7B59"/>
    <w:rsid w:val="00FB7CB2"/>
    <w:rsid w:val="00FC2FBC"/>
    <w:rsid w:val="00FC3BCE"/>
    <w:rsid w:val="00FC4679"/>
    <w:rsid w:val="00FC55C5"/>
    <w:rsid w:val="00FC62C6"/>
    <w:rsid w:val="00FC6E50"/>
    <w:rsid w:val="00FD0608"/>
    <w:rsid w:val="00FD07C1"/>
    <w:rsid w:val="00FD131E"/>
    <w:rsid w:val="00FD4D08"/>
    <w:rsid w:val="00FD65D4"/>
    <w:rsid w:val="00FD66AC"/>
    <w:rsid w:val="00FE5FA8"/>
    <w:rsid w:val="00FE6577"/>
    <w:rsid w:val="00FE7308"/>
    <w:rsid w:val="00FF2D1F"/>
    <w:rsid w:val="00FF40E9"/>
    <w:rsid w:val="00FF4E25"/>
    <w:rsid w:val="00FF611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C19573"/>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D14DD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61523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Char"/>
    <w:uiPriority w:val="9"/>
    <w:semiHidden/>
    <w:unhideWhenUsed/>
    <w:qFormat/>
    <w:rsid w:val="00390B53"/>
    <w:pPr>
      <w:keepNext/>
      <w:keepLines/>
      <w:bidi/>
      <w:spacing w:before="80" w:after="40" w:line="240" w:lineRule="atLeast"/>
      <w:outlineLvl w:val="4"/>
    </w:pPr>
    <w:rPr>
      <w:rFonts w:ascii="Georgia" w:eastAsiaTheme="majorEastAsia" w:cstheme="majorBidi"/>
      <w:color w:val="365F91" w:themeColor="accent1" w:themeShade="BF"/>
      <w:sz w:val="21"/>
      <w:lang w:val="ar-SA"/>
    </w:rPr>
  </w:style>
  <w:style w:type="paragraph" w:styleId="6">
    <w:name w:val="heading 6"/>
    <w:basedOn w:val="a"/>
    <w:next w:val="a"/>
    <w:link w:val="6Char"/>
    <w:uiPriority w:val="9"/>
    <w:semiHidden/>
    <w:unhideWhenUsed/>
    <w:qFormat/>
    <w:rsid w:val="00390B53"/>
    <w:pPr>
      <w:keepNext/>
      <w:keepLines/>
      <w:bidi/>
      <w:spacing w:before="40" w:after="0" w:line="240" w:lineRule="atLeast"/>
      <w:outlineLvl w:val="5"/>
    </w:pPr>
    <w:rPr>
      <w:rFonts w:ascii="Georgia" w:eastAsiaTheme="majorEastAsia" w:cstheme="majorBidi"/>
      <w:i/>
      <w:iCs/>
      <w:color w:val="595959" w:themeColor="text1" w:themeTint="A6"/>
      <w:sz w:val="21"/>
      <w:lang w:val="ar-SA"/>
    </w:rPr>
  </w:style>
  <w:style w:type="paragraph" w:styleId="7">
    <w:name w:val="heading 7"/>
    <w:basedOn w:val="a"/>
    <w:next w:val="a"/>
    <w:link w:val="7Char"/>
    <w:uiPriority w:val="9"/>
    <w:semiHidden/>
    <w:unhideWhenUsed/>
    <w:qFormat/>
    <w:rsid w:val="00390B53"/>
    <w:pPr>
      <w:keepNext/>
      <w:keepLines/>
      <w:bidi/>
      <w:spacing w:before="40" w:after="0" w:line="240" w:lineRule="atLeast"/>
      <w:outlineLvl w:val="6"/>
    </w:pPr>
    <w:rPr>
      <w:rFonts w:ascii="Georgia" w:eastAsiaTheme="majorEastAsia" w:cstheme="majorBidi"/>
      <w:color w:val="595959" w:themeColor="text1" w:themeTint="A6"/>
      <w:sz w:val="21"/>
      <w:lang w:val="ar-SA"/>
    </w:rPr>
  </w:style>
  <w:style w:type="paragraph" w:styleId="8">
    <w:name w:val="heading 8"/>
    <w:basedOn w:val="a"/>
    <w:next w:val="a"/>
    <w:link w:val="8Char"/>
    <w:uiPriority w:val="9"/>
    <w:semiHidden/>
    <w:unhideWhenUsed/>
    <w:qFormat/>
    <w:rsid w:val="00390B53"/>
    <w:pPr>
      <w:keepNext/>
      <w:keepLines/>
      <w:bidi/>
      <w:spacing w:after="0" w:line="240" w:lineRule="atLeast"/>
      <w:outlineLvl w:val="7"/>
    </w:pPr>
    <w:rPr>
      <w:rFonts w:ascii="Georgia" w:eastAsiaTheme="majorEastAsia" w:cstheme="majorBidi"/>
      <w:i/>
      <w:iCs/>
      <w:color w:val="272727" w:themeColor="text1" w:themeTint="D8"/>
      <w:sz w:val="21"/>
      <w:lang w:val="ar-SA"/>
    </w:rPr>
  </w:style>
  <w:style w:type="paragraph" w:styleId="9">
    <w:name w:val="heading 9"/>
    <w:basedOn w:val="a"/>
    <w:next w:val="a"/>
    <w:link w:val="9Char"/>
    <w:uiPriority w:val="9"/>
    <w:semiHidden/>
    <w:unhideWhenUsed/>
    <w:qFormat/>
    <w:rsid w:val="00390B53"/>
    <w:pPr>
      <w:keepNext/>
      <w:keepLines/>
      <w:bidi/>
      <w:spacing w:after="0" w:line="240" w:lineRule="atLeast"/>
      <w:outlineLvl w:val="8"/>
    </w:pPr>
    <w:rPr>
      <w:rFonts w:ascii="Georgia" w:eastAsiaTheme="majorEastAsia" w:cstheme="majorBidi"/>
      <w:color w:val="272727" w:themeColor="text1" w:themeTint="D8"/>
      <w:sz w:val="21"/>
      <w:lang w:val="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paragraph" w:customStyle="1" w:styleId="EndNoteBibliographyTitle">
    <w:name w:val="EndNote Bibliography Title"/>
    <w:basedOn w:val="a"/>
    <w:link w:val="EndNoteBibliographyTitleChar"/>
    <w:rsid w:val="009F1791"/>
    <w:pPr>
      <w:spacing w:after="0"/>
      <w:jc w:val="center"/>
    </w:pPr>
    <w:rPr>
      <w:rFonts w:ascii="Calibri" w:hAnsi="Calibri" w:cs="Calibri"/>
      <w:noProof/>
    </w:rPr>
  </w:style>
  <w:style w:type="character" w:customStyle="1" w:styleId="EndNoteBibliographyTitleChar">
    <w:name w:val="EndNote Bibliography Title Char"/>
    <w:basedOn w:val="a0"/>
    <w:link w:val="EndNoteBibliographyTitle"/>
    <w:rsid w:val="009F1791"/>
    <w:rPr>
      <w:rFonts w:ascii="Calibri" w:hAnsi="Calibri" w:cs="Calibri"/>
      <w:noProof/>
    </w:rPr>
  </w:style>
  <w:style w:type="paragraph" w:customStyle="1" w:styleId="EndNoteBibliography">
    <w:name w:val="EndNote Bibliography"/>
    <w:basedOn w:val="a"/>
    <w:link w:val="EndNoteBibliographyChar"/>
    <w:rsid w:val="009F1791"/>
    <w:pPr>
      <w:spacing w:line="240" w:lineRule="auto"/>
      <w:jc w:val="right"/>
    </w:pPr>
    <w:rPr>
      <w:rFonts w:ascii="Calibri" w:hAnsi="Calibri" w:cs="Calibri"/>
      <w:noProof/>
    </w:rPr>
  </w:style>
  <w:style w:type="character" w:customStyle="1" w:styleId="EndNoteBibliographyChar">
    <w:name w:val="EndNote Bibliography Char"/>
    <w:basedOn w:val="a0"/>
    <w:link w:val="EndNoteBibliography"/>
    <w:rsid w:val="009F1791"/>
    <w:rPr>
      <w:rFonts w:ascii="Calibri" w:hAnsi="Calibri" w:cs="Calibri"/>
      <w:noProof/>
    </w:rPr>
  </w:style>
  <w:style w:type="character" w:styleId="Hyperlink">
    <w:name w:val="Hyperlink"/>
    <w:basedOn w:val="a0"/>
    <w:uiPriority w:val="99"/>
    <w:unhideWhenUsed/>
    <w:rsid w:val="009F1791"/>
    <w:rPr>
      <w:color w:val="0000FF" w:themeColor="hyperlink"/>
      <w:u w:val="single"/>
    </w:rPr>
  </w:style>
  <w:style w:type="character" w:styleId="ab">
    <w:name w:val="Unresolved Mention"/>
    <w:basedOn w:val="a0"/>
    <w:uiPriority w:val="99"/>
    <w:semiHidden/>
    <w:unhideWhenUsed/>
    <w:rsid w:val="009F1791"/>
    <w:rPr>
      <w:color w:val="605E5C"/>
      <w:shd w:val="clear" w:color="auto" w:fill="E1DFDD"/>
    </w:rPr>
  </w:style>
  <w:style w:type="character" w:customStyle="1" w:styleId="3Char">
    <w:name w:val="عنوان 3 Char"/>
    <w:basedOn w:val="a0"/>
    <w:link w:val="3"/>
    <w:uiPriority w:val="9"/>
    <w:semiHidden/>
    <w:rsid w:val="00D14DD5"/>
    <w:rPr>
      <w:rFonts w:asciiTheme="majorHAnsi" w:eastAsiaTheme="majorEastAsia" w:hAnsiTheme="majorHAnsi" w:cstheme="majorBidi"/>
      <w:color w:val="243F60" w:themeColor="accent1" w:themeShade="7F"/>
      <w:sz w:val="24"/>
      <w:szCs w:val="24"/>
    </w:rPr>
  </w:style>
  <w:style w:type="character" w:styleId="ac">
    <w:name w:val="FollowedHyperlink"/>
    <w:basedOn w:val="a0"/>
    <w:uiPriority w:val="99"/>
    <w:semiHidden/>
    <w:unhideWhenUsed/>
    <w:rsid w:val="00990418"/>
    <w:rPr>
      <w:color w:val="800080" w:themeColor="followedHyperlink"/>
      <w:u w:val="single"/>
    </w:rPr>
  </w:style>
  <w:style w:type="paragraph" w:styleId="ad">
    <w:name w:val="Title"/>
    <w:basedOn w:val="a"/>
    <w:next w:val="a"/>
    <w:link w:val="Char3"/>
    <w:uiPriority w:val="10"/>
    <w:qFormat/>
    <w:rsid w:val="002132B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3">
    <w:name w:val="العنوان Char"/>
    <w:basedOn w:val="a0"/>
    <w:link w:val="ad"/>
    <w:uiPriority w:val="10"/>
    <w:rsid w:val="002132B5"/>
    <w:rPr>
      <w:rFonts w:asciiTheme="majorHAnsi" w:eastAsiaTheme="majorEastAsia" w:hAnsiTheme="majorHAnsi" w:cstheme="majorBidi"/>
      <w:spacing w:val="-10"/>
      <w:kern w:val="28"/>
      <w:sz w:val="56"/>
      <w:szCs w:val="56"/>
    </w:rPr>
  </w:style>
  <w:style w:type="paragraph" w:styleId="ae">
    <w:name w:val="No Spacing"/>
    <w:uiPriority w:val="1"/>
    <w:qFormat/>
    <w:rsid w:val="000500A5"/>
    <w:pPr>
      <w:spacing w:after="0" w:line="240" w:lineRule="auto"/>
    </w:pPr>
  </w:style>
  <w:style w:type="character" w:customStyle="1" w:styleId="4Char">
    <w:name w:val="عنوان 4 Char"/>
    <w:basedOn w:val="a0"/>
    <w:link w:val="4"/>
    <w:uiPriority w:val="9"/>
    <w:semiHidden/>
    <w:rsid w:val="00615235"/>
    <w:rPr>
      <w:rFonts w:asciiTheme="majorHAnsi" w:eastAsiaTheme="majorEastAsia" w:hAnsiTheme="majorHAnsi" w:cstheme="majorBidi"/>
      <w:i/>
      <w:iCs/>
      <w:color w:val="365F91" w:themeColor="accent1" w:themeShade="BF"/>
    </w:rPr>
  </w:style>
  <w:style w:type="paragraph" w:customStyle="1" w:styleId="EndNoteCategoryHeading">
    <w:name w:val="EndNote Category Heading"/>
    <w:basedOn w:val="a"/>
    <w:link w:val="EndNoteCategoryHeadingChar"/>
    <w:rsid w:val="00807A51"/>
    <w:pPr>
      <w:spacing w:before="120" w:after="120"/>
    </w:pPr>
    <w:rPr>
      <w:b/>
      <w:noProof/>
    </w:rPr>
  </w:style>
  <w:style w:type="character" w:customStyle="1" w:styleId="EndNoteCategoryHeadingChar">
    <w:name w:val="EndNote Category Heading Char"/>
    <w:basedOn w:val="a0"/>
    <w:link w:val="EndNoteCategoryHeading"/>
    <w:rsid w:val="00807A51"/>
    <w:rPr>
      <w:b/>
      <w:noProof/>
    </w:rPr>
  </w:style>
  <w:style w:type="character" w:customStyle="1" w:styleId="5Char">
    <w:name w:val="عنوان 5 Char"/>
    <w:basedOn w:val="a0"/>
    <w:link w:val="5"/>
    <w:uiPriority w:val="9"/>
    <w:semiHidden/>
    <w:rsid w:val="00390B53"/>
    <w:rPr>
      <w:rFonts w:ascii="Georgia" w:eastAsiaTheme="majorEastAsia" w:cstheme="majorBidi"/>
      <w:color w:val="365F91" w:themeColor="accent1" w:themeShade="BF"/>
      <w:sz w:val="21"/>
      <w:lang w:val="ar-SA"/>
    </w:rPr>
  </w:style>
  <w:style w:type="character" w:customStyle="1" w:styleId="6Char">
    <w:name w:val="عنوان 6 Char"/>
    <w:basedOn w:val="a0"/>
    <w:link w:val="6"/>
    <w:uiPriority w:val="9"/>
    <w:semiHidden/>
    <w:rsid w:val="00390B53"/>
    <w:rPr>
      <w:rFonts w:ascii="Georgia" w:eastAsiaTheme="majorEastAsia" w:cstheme="majorBidi"/>
      <w:i/>
      <w:iCs/>
      <w:color w:val="595959" w:themeColor="text1" w:themeTint="A6"/>
      <w:sz w:val="21"/>
      <w:lang w:val="ar-SA"/>
    </w:rPr>
  </w:style>
  <w:style w:type="character" w:customStyle="1" w:styleId="7Char">
    <w:name w:val="عنوان 7 Char"/>
    <w:basedOn w:val="a0"/>
    <w:link w:val="7"/>
    <w:uiPriority w:val="9"/>
    <w:semiHidden/>
    <w:rsid w:val="00390B53"/>
    <w:rPr>
      <w:rFonts w:ascii="Georgia" w:eastAsiaTheme="majorEastAsia" w:cstheme="majorBidi"/>
      <w:color w:val="595959" w:themeColor="text1" w:themeTint="A6"/>
      <w:sz w:val="21"/>
      <w:lang w:val="ar-SA"/>
    </w:rPr>
  </w:style>
  <w:style w:type="character" w:customStyle="1" w:styleId="8Char">
    <w:name w:val="عنوان 8 Char"/>
    <w:basedOn w:val="a0"/>
    <w:link w:val="8"/>
    <w:uiPriority w:val="9"/>
    <w:semiHidden/>
    <w:rsid w:val="00390B53"/>
    <w:rPr>
      <w:rFonts w:ascii="Georgia" w:eastAsiaTheme="majorEastAsia" w:cstheme="majorBidi"/>
      <w:i/>
      <w:iCs/>
      <w:color w:val="272727" w:themeColor="text1" w:themeTint="D8"/>
      <w:sz w:val="21"/>
      <w:lang w:val="ar-SA"/>
    </w:rPr>
  </w:style>
  <w:style w:type="character" w:customStyle="1" w:styleId="9Char">
    <w:name w:val="عنوان 9 Char"/>
    <w:basedOn w:val="a0"/>
    <w:link w:val="9"/>
    <w:uiPriority w:val="9"/>
    <w:semiHidden/>
    <w:rsid w:val="00390B53"/>
    <w:rPr>
      <w:rFonts w:ascii="Georgia" w:eastAsiaTheme="majorEastAsia" w:cstheme="majorBidi"/>
      <w:color w:val="272727" w:themeColor="text1" w:themeTint="D8"/>
      <w:sz w:val="21"/>
      <w:lang w:val="ar-SA"/>
    </w:rPr>
  </w:style>
  <w:style w:type="paragraph" w:styleId="af">
    <w:name w:val="Quote"/>
    <w:basedOn w:val="a"/>
    <w:next w:val="a"/>
    <w:link w:val="Char4"/>
    <w:uiPriority w:val="29"/>
    <w:qFormat/>
    <w:rsid w:val="00390B53"/>
    <w:pPr>
      <w:bidi/>
      <w:spacing w:before="160" w:after="120" w:line="240" w:lineRule="atLeast"/>
      <w:jc w:val="center"/>
    </w:pPr>
    <w:rPr>
      <w:rFonts w:ascii="Georgia"/>
      <w:i/>
      <w:iCs/>
      <w:color w:val="404040" w:themeColor="text1" w:themeTint="BF"/>
      <w:sz w:val="21"/>
      <w:lang w:val="ar-SA"/>
    </w:rPr>
  </w:style>
  <w:style w:type="character" w:customStyle="1" w:styleId="Char4">
    <w:name w:val="اقتباس Char"/>
    <w:basedOn w:val="a0"/>
    <w:link w:val="af"/>
    <w:uiPriority w:val="29"/>
    <w:rsid w:val="00390B53"/>
    <w:rPr>
      <w:rFonts w:ascii="Georgia"/>
      <w:i/>
      <w:iCs/>
      <w:color w:val="404040" w:themeColor="text1" w:themeTint="BF"/>
      <w:sz w:val="21"/>
      <w:lang w:val="ar-SA"/>
    </w:rPr>
  </w:style>
  <w:style w:type="character" w:styleId="af0">
    <w:name w:val="Intense Emphasis"/>
    <w:basedOn w:val="a0"/>
    <w:uiPriority w:val="21"/>
    <w:qFormat/>
    <w:rsid w:val="00390B53"/>
    <w:rPr>
      <w:i/>
      <w:iCs/>
      <w:color w:val="365F91" w:themeColor="accent1" w:themeShade="BF"/>
    </w:rPr>
  </w:style>
  <w:style w:type="paragraph" w:styleId="af1">
    <w:name w:val="Intense Quote"/>
    <w:basedOn w:val="a"/>
    <w:next w:val="a"/>
    <w:link w:val="Char5"/>
    <w:uiPriority w:val="30"/>
    <w:qFormat/>
    <w:rsid w:val="00390B53"/>
    <w:pPr>
      <w:pBdr>
        <w:top w:val="single" w:sz="4" w:space="10" w:color="365F91" w:themeColor="accent1" w:themeShade="BF"/>
        <w:bottom w:val="single" w:sz="4" w:space="10" w:color="365F91" w:themeColor="accent1" w:themeShade="BF"/>
      </w:pBdr>
      <w:bidi/>
      <w:spacing w:before="360" w:after="360" w:line="240" w:lineRule="atLeast"/>
      <w:ind w:left="864" w:right="864"/>
      <w:jc w:val="center"/>
    </w:pPr>
    <w:rPr>
      <w:rFonts w:ascii="Georgia"/>
      <w:i/>
      <w:iCs/>
      <w:color w:val="365F91" w:themeColor="accent1" w:themeShade="BF"/>
      <w:sz w:val="21"/>
      <w:lang w:val="ar-SA"/>
    </w:rPr>
  </w:style>
  <w:style w:type="character" w:customStyle="1" w:styleId="Char5">
    <w:name w:val="اقتباس مكثف Char"/>
    <w:basedOn w:val="a0"/>
    <w:link w:val="af1"/>
    <w:uiPriority w:val="30"/>
    <w:rsid w:val="00390B53"/>
    <w:rPr>
      <w:rFonts w:ascii="Georgia"/>
      <w:i/>
      <w:iCs/>
      <w:color w:val="365F91" w:themeColor="accent1" w:themeShade="BF"/>
      <w:sz w:val="21"/>
      <w:lang w:val="ar-SA"/>
    </w:rPr>
  </w:style>
  <w:style w:type="character" w:styleId="af2">
    <w:name w:val="Intense Reference"/>
    <w:basedOn w:val="a0"/>
    <w:uiPriority w:val="32"/>
    <w:qFormat/>
    <w:rsid w:val="00390B53"/>
    <w:rPr>
      <w:b/>
      <w:bCs/>
      <w:smallCaps/>
      <w:color w:val="365F91" w:themeColor="accent1" w:themeShade="BF"/>
      <w:spacing w:val="5"/>
    </w:rPr>
  </w:style>
  <w:style w:type="table" w:styleId="10">
    <w:name w:val="Plain Table 1"/>
    <w:basedOn w:val="a1"/>
    <w:uiPriority w:val="41"/>
    <w:rsid w:val="00E07AD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f3">
    <w:name w:val="Grid Table Light"/>
    <w:basedOn w:val="a1"/>
    <w:uiPriority w:val="40"/>
    <w:rsid w:val="001D447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419106">
      <w:bodyDiv w:val="1"/>
      <w:marLeft w:val="0"/>
      <w:marRight w:val="0"/>
      <w:marTop w:val="0"/>
      <w:marBottom w:val="0"/>
      <w:divBdr>
        <w:top w:val="none" w:sz="0" w:space="0" w:color="auto"/>
        <w:left w:val="none" w:sz="0" w:space="0" w:color="auto"/>
        <w:bottom w:val="none" w:sz="0" w:space="0" w:color="auto"/>
        <w:right w:val="none" w:sz="0" w:space="0" w:color="auto"/>
      </w:divBdr>
    </w:div>
    <w:div w:id="206720914">
      <w:bodyDiv w:val="1"/>
      <w:marLeft w:val="0"/>
      <w:marRight w:val="0"/>
      <w:marTop w:val="0"/>
      <w:marBottom w:val="0"/>
      <w:divBdr>
        <w:top w:val="none" w:sz="0" w:space="0" w:color="auto"/>
        <w:left w:val="none" w:sz="0" w:space="0" w:color="auto"/>
        <w:bottom w:val="none" w:sz="0" w:space="0" w:color="auto"/>
        <w:right w:val="none" w:sz="0" w:space="0" w:color="auto"/>
      </w:divBdr>
    </w:div>
    <w:div w:id="240453859">
      <w:bodyDiv w:val="1"/>
      <w:marLeft w:val="0"/>
      <w:marRight w:val="0"/>
      <w:marTop w:val="0"/>
      <w:marBottom w:val="0"/>
      <w:divBdr>
        <w:top w:val="none" w:sz="0" w:space="0" w:color="auto"/>
        <w:left w:val="none" w:sz="0" w:space="0" w:color="auto"/>
        <w:bottom w:val="none" w:sz="0" w:space="0" w:color="auto"/>
        <w:right w:val="none" w:sz="0" w:space="0" w:color="auto"/>
      </w:divBdr>
    </w:div>
    <w:div w:id="268700424">
      <w:bodyDiv w:val="1"/>
      <w:marLeft w:val="0"/>
      <w:marRight w:val="0"/>
      <w:marTop w:val="0"/>
      <w:marBottom w:val="0"/>
      <w:divBdr>
        <w:top w:val="none" w:sz="0" w:space="0" w:color="auto"/>
        <w:left w:val="none" w:sz="0" w:space="0" w:color="auto"/>
        <w:bottom w:val="none" w:sz="0" w:space="0" w:color="auto"/>
        <w:right w:val="none" w:sz="0" w:space="0" w:color="auto"/>
      </w:divBdr>
    </w:div>
    <w:div w:id="493296880">
      <w:bodyDiv w:val="1"/>
      <w:marLeft w:val="0"/>
      <w:marRight w:val="0"/>
      <w:marTop w:val="0"/>
      <w:marBottom w:val="0"/>
      <w:divBdr>
        <w:top w:val="none" w:sz="0" w:space="0" w:color="auto"/>
        <w:left w:val="none" w:sz="0" w:space="0" w:color="auto"/>
        <w:bottom w:val="none" w:sz="0" w:space="0" w:color="auto"/>
        <w:right w:val="none" w:sz="0" w:space="0" w:color="auto"/>
      </w:divBdr>
    </w:div>
    <w:div w:id="748580953">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7882352">
      <w:bodyDiv w:val="1"/>
      <w:marLeft w:val="0"/>
      <w:marRight w:val="0"/>
      <w:marTop w:val="0"/>
      <w:marBottom w:val="0"/>
      <w:divBdr>
        <w:top w:val="none" w:sz="0" w:space="0" w:color="auto"/>
        <w:left w:val="none" w:sz="0" w:space="0" w:color="auto"/>
        <w:bottom w:val="none" w:sz="0" w:space="0" w:color="auto"/>
        <w:right w:val="none" w:sz="0" w:space="0" w:color="auto"/>
      </w:divBdr>
    </w:div>
    <w:div w:id="1003243901">
      <w:bodyDiv w:val="1"/>
      <w:marLeft w:val="0"/>
      <w:marRight w:val="0"/>
      <w:marTop w:val="0"/>
      <w:marBottom w:val="0"/>
      <w:divBdr>
        <w:top w:val="none" w:sz="0" w:space="0" w:color="auto"/>
        <w:left w:val="none" w:sz="0" w:space="0" w:color="auto"/>
        <w:bottom w:val="none" w:sz="0" w:space="0" w:color="auto"/>
        <w:right w:val="none" w:sz="0" w:space="0" w:color="auto"/>
      </w:divBdr>
    </w:div>
    <w:div w:id="1208302082">
      <w:bodyDiv w:val="1"/>
      <w:marLeft w:val="0"/>
      <w:marRight w:val="0"/>
      <w:marTop w:val="0"/>
      <w:marBottom w:val="0"/>
      <w:divBdr>
        <w:top w:val="none" w:sz="0" w:space="0" w:color="auto"/>
        <w:left w:val="none" w:sz="0" w:space="0" w:color="auto"/>
        <w:bottom w:val="none" w:sz="0" w:space="0" w:color="auto"/>
        <w:right w:val="none" w:sz="0" w:space="0" w:color="auto"/>
      </w:divBdr>
    </w:div>
    <w:div w:id="1543663526">
      <w:bodyDiv w:val="1"/>
      <w:marLeft w:val="0"/>
      <w:marRight w:val="0"/>
      <w:marTop w:val="0"/>
      <w:marBottom w:val="0"/>
      <w:divBdr>
        <w:top w:val="none" w:sz="0" w:space="0" w:color="auto"/>
        <w:left w:val="none" w:sz="0" w:space="0" w:color="auto"/>
        <w:bottom w:val="none" w:sz="0" w:space="0" w:color="auto"/>
        <w:right w:val="none" w:sz="0" w:space="0" w:color="auto"/>
      </w:divBdr>
    </w:div>
    <w:div w:id="1704666692">
      <w:bodyDiv w:val="1"/>
      <w:marLeft w:val="0"/>
      <w:marRight w:val="0"/>
      <w:marTop w:val="0"/>
      <w:marBottom w:val="0"/>
      <w:divBdr>
        <w:top w:val="none" w:sz="0" w:space="0" w:color="auto"/>
        <w:left w:val="none" w:sz="0" w:space="0" w:color="auto"/>
        <w:bottom w:val="none" w:sz="0" w:space="0" w:color="auto"/>
        <w:right w:val="none" w:sz="0" w:space="0" w:color="auto"/>
      </w:divBdr>
    </w:div>
    <w:div w:id="1834295493">
      <w:bodyDiv w:val="1"/>
      <w:marLeft w:val="0"/>
      <w:marRight w:val="0"/>
      <w:marTop w:val="0"/>
      <w:marBottom w:val="0"/>
      <w:divBdr>
        <w:top w:val="none" w:sz="0" w:space="0" w:color="auto"/>
        <w:left w:val="none" w:sz="0" w:space="0" w:color="auto"/>
        <w:bottom w:val="none" w:sz="0" w:space="0" w:color="auto"/>
        <w:right w:val="none" w:sz="0" w:space="0" w:color="auto"/>
      </w:divBdr>
    </w:div>
    <w:div w:id="2025865753">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42260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36/bmjopen-2024-084741" TargetMode="External"/><Relationship Id="rId18" Type="http://schemas.openxmlformats.org/officeDocument/2006/relationships/hyperlink" Target="https://doi.org/10.1186/s12912-025-03043-7" TargetMode="External"/><Relationship Id="rId26" Type="http://schemas.openxmlformats.org/officeDocument/2006/relationships/hyperlink" Target="https://doi.org/10.1037/0021-9010.88.5.879" TargetMode="External"/><Relationship Id="rId39" Type="http://schemas.openxmlformats.org/officeDocument/2006/relationships/header" Target="header3.xml"/><Relationship Id="rId21" Type="http://schemas.openxmlformats.org/officeDocument/2006/relationships/hyperlink" Target="https://doi.org/10.1177/09720634211050463" TargetMode="External"/><Relationship Id="rId34" Type="http://schemas.openxmlformats.org/officeDocument/2006/relationships/hyperlink" Target="https://doi.org/10.21608/bjhs.2024.315754.1262"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97/PTS.0b013e31824badb7" TargetMode="External"/><Relationship Id="rId20" Type="http://schemas.openxmlformats.org/officeDocument/2006/relationships/hyperlink" Target="https://doi.org/10.1108/ebr-11-2018-0203" TargetMode="External"/><Relationship Id="rId29" Type="http://schemas.openxmlformats.org/officeDocument/2006/relationships/hyperlink" Target="https://doi.org/10.1186/1472-6963-10-199"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5537/smj.2026.47.1.20250755" TargetMode="External"/><Relationship Id="rId24" Type="http://schemas.openxmlformats.org/officeDocument/2006/relationships/hyperlink" Target="https://doi.org/10.7759/cureus.51159" TargetMode="External"/><Relationship Id="rId32" Type="http://schemas.openxmlformats.org/officeDocument/2006/relationships/hyperlink" Target="https://doi.org/10.1097/01.mlr.0000244635.61178.7a" TargetMode="External"/><Relationship Id="rId37" Type="http://schemas.openxmlformats.org/officeDocument/2006/relationships/header" Target="header2.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1037/0033-2909.103.3.411" TargetMode="External"/><Relationship Id="rId23" Type="http://schemas.openxmlformats.org/officeDocument/2006/relationships/hyperlink" Target="https://doi.org/10.1027/1866-5888/a000032" TargetMode="External"/><Relationship Id="rId28" Type="http://schemas.openxmlformats.org/officeDocument/2006/relationships/hyperlink" Target="https://doi.org/10.1186/s13037-021-00286-6" TargetMode="External"/><Relationship Id="rId36" Type="http://schemas.openxmlformats.org/officeDocument/2006/relationships/header" Target="header1.xml"/><Relationship Id="rId10" Type="http://schemas.openxmlformats.org/officeDocument/2006/relationships/hyperlink" Target="https://doi.org/10.1136/bmjoq-2023-002651" TargetMode="External"/><Relationship Id="rId19" Type="http://schemas.openxmlformats.org/officeDocument/2006/relationships/hyperlink" Target="https://doi.org/10.1177/002224378101800104" TargetMode="External"/><Relationship Id="rId31" Type="http://schemas.openxmlformats.org/officeDocument/2006/relationships/hyperlink" Target="https://doi.org/10.3176/proc.2023.3.0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2147/JMDH.S458718" TargetMode="External"/><Relationship Id="rId22" Type="http://schemas.openxmlformats.org/officeDocument/2006/relationships/hyperlink" Target="https://doi.org/10.1371/journal.pgph.0001085" TargetMode="External"/><Relationship Id="rId27" Type="http://schemas.openxmlformats.org/officeDocument/2006/relationships/hyperlink" Target="https://doi.org/10.1016/1048-9843(90)90009-7" TargetMode="External"/><Relationship Id="rId30" Type="http://schemas.openxmlformats.org/officeDocument/2006/relationships/hyperlink" Target="https://doi.org/10.1001/jama.293.21.2609" TargetMode="External"/><Relationship Id="rId35" Type="http://schemas.openxmlformats.org/officeDocument/2006/relationships/hyperlink" Target="https://doi.org/10.21608/masf.2019.68978"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5901/mjss.2015.v6n2s1p117" TargetMode="External"/><Relationship Id="rId17" Type="http://schemas.openxmlformats.org/officeDocument/2006/relationships/hyperlink" Target="https://doi.org/10.1177/0018726708094863" TargetMode="External"/><Relationship Id="rId25" Type="http://schemas.openxmlformats.org/officeDocument/2006/relationships/hyperlink" Target="https://doi.org/10.1037/0021-9010.91.4.946" TargetMode="External"/><Relationship Id="rId33" Type="http://schemas.openxmlformats.org/officeDocument/2006/relationships/hyperlink" Target="https://doi.org/10.1177/0013164413495237" TargetMode="External"/><Relationship Id="rId38"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64</Pages>
  <Words>23067</Words>
  <Characters>131484</Characters>
  <Application>Microsoft Office Word</Application>
  <DocSecurity>0</DocSecurity>
  <Lines>1095</Lines>
  <Paragraphs>308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Tarq HP</cp:lastModifiedBy>
  <cp:revision>107</cp:revision>
  <cp:lastPrinted>2025-08-21T18:43:00Z</cp:lastPrinted>
  <dcterms:created xsi:type="dcterms:W3CDTF">2026-06-18T19:49:00Z</dcterms:created>
  <dcterms:modified xsi:type="dcterms:W3CDTF">2026-07-22T22:52:00Z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6349a0fb-0cd3-470b-84f4-a2a81957df55</vt:lpwstr>
  </property>
</Properties>
</file>