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3F49E"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71615571"/>
      <w:r w:rsidRPr="00073E10">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01C02C4F" wp14:editId="44708B58">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3E10">
        <w:rPr>
          <w:rFonts w:ascii="Sakkal Majalla" w:hAnsi="Sakkal Majalla" w:cs="Sakkal Majalla"/>
          <w:b/>
          <w:bCs/>
          <w:color w:val="000000" w:themeColor="text1"/>
          <w:sz w:val="32"/>
          <w:szCs w:val="32"/>
          <w:rtl/>
          <w:lang w:bidi="ar-EG"/>
        </w:rPr>
        <w:t xml:space="preserve">جامعة ميدأوشن </w:t>
      </w:r>
    </w:p>
    <w:p w14:paraId="447C4862"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73E10">
        <w:rPr>
          <w:rFonts w:ascii="Sakkal Majalla" w:hAnsi="Sakkal Majalla" w:cs="Sakkal Majalla"/>
          <w:b/>
          <w:bCs/>
          <w:color w:val="000000" w:themeColor="text1"/>
          <w:sz w:val="32"/>
          <w:szCs w:val="32"/>
          <w:lang w:bidi="ar-EG"/>
        </w:rPr>
        <w:t xml:space="preserve">    </w:t>
      </w:r>
      <w:r w:rsidRPr="00073E10">
        <w:rPr>
          <w:rFonts w:ascii="Sakkal Majalla" w:hAnsi="Sakkal Majalla" w:cs="Sakkal Majalla"/>
          <w:b/>
          <w:bCs/>
          <w:color w:val="000000" w:themeColor="text1"/>
          <w:sz w:val="32"/>
          <w:szCs w:val="32"/>
          <w:rtl/>
          <w:lang w:bidi="ar-EG"/>
        </w:rPr>
        <w:t xml:space="preserve">كلية الإدارة </w:t>
      </w:r>
    </w:p>
    <w:p w14:paraId="6EF1C286" w14:textId="77777777" w:rsidR="00D85BEC" w:rsidRPr="00073E10" w:rsidRDefault="00D85BEC" w:rsidP="00D85BEC">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073E10">
        <w:rPr>
          <w:rFonts w:ascii="Sakkal Majalla" w:hAnsi="Sakkal Majalla" w:cs="Sakkal Majalla"/>
          <w:b/>
          <w:bCs/>
          <w:color w:val="000000" w:themeColor="text1"/>
          <w:sz w:val="32"/>
          <w:szCs w:val="32"/>
          <w:rtl/>
          <w:lang w:bidi="ar-EG"/>
        </w:rPr>
        <w:t xml:space="preserve">تخصص إدارة </w:t>
      </w:r>
      <w:bookmarkEnd w:id="0"/>
      <w:r w:rsidRPr="00073E10">
        <w:rPr>
          <w:rFonts w:ascii="Sakkal Majalla" w:hAnsi="Sakkal Majalla" w:cs="Sakkal Majalla"/>
          <w:b/>
          <w:bCs/>
          <w:color w:val="000000" w:themeColor="text1"/>
          <w:sz w:val="32"/>
          <w:szCs w:val="32"/>
          <w:rtl/>
          <w:lang w:bidi="ar-EG"/>
        </w:rPr>
        <w:t xml:space="preserve">أعمال  </w:t>
      </w:r>
    </w:p>
    <w:p w14:paraId="4BC0703C"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FA0690A" w14:textId="373E390C" w:rsidR="00D85BEC" w:rsidRPr="00D8380E" w:rsidRDefault="00D85BEC" w:rsidP="00D8380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1" w:name="_Hlk171142794"/>
      <w:r w:rsidRPr="00073E10">
        <w:rPr>
          <w:rFonts w:ascii="Sakkal Majalla" w:hAnsi="Sakkal Majalla" w:cs="Sakkal Majalla"/>
          <w:b/>
          <w:bCs/>
          <w:color w:val="000000" w:themeColor="text1"/>
          <w:sz w:val="40"/>
          <w:szCs w:val="40"/>
          <w:rtl/>
        </w:rPr>
        <w:t>أثر الحوكمة الإدارية وتحديد الأهداف والخطط الاستراتيجية على تطوير الأداء التنظيمي المؤسسي: دراسة تطبيقية على وزارة الدفاع بالمملكة العربية السعودية</w:t>
      </w:r>
    </w:p>
    <w:bookmarkEnd w:id="1"/>
    <w:p w14:paraId="57EA7315" w14:textId="77777777" w:rsidR="00D85BEC" w:rsidRPr="00073E10" w:rsidRDefault="00D85BEC" w:rsidP="00D85B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3E10">
        <w:rPr>
          <w:rFonts w:ascii="Sakkal Majalla" w:hAnsi="Sakkal Majalla" w:cs="Sakkal Majalla"/>
          <w:b/>
          <w:bCs/>
          <w:color w:val="000000" w:themeColor="text1"/>
          <w:sz w:val="36"/>
          <w:szCs w:val="36"/>
          <w:rtl/>
          <w:lang w:bidi="ar-EG"/>
        </w:rPr>
        <w:t>إعداد الطالب/</w:t>
      </w:r>
    </w:p>
    <w:p w14:paraId="2510B34A" w14:textId="188EBEE6" w:rsidR="00A80448" w:rsidRDefault="00A80448" w:rsidP="00A80448">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bookmarkStart w:id="2" w:name="_Hlk171615598"/>
      <w:r>
        <w:rPr>
          <w:rFonts w:ascii="Sakkal Majalla" w:hAnsi="Sakkal Majalla" w:cs="Sakkal Majalla" w:hint="cs"/>
          <w:b/>
          <w:bCs/>
          <w:color w:val="000000" w:themeColor="text1"/>
          <w:sz w:val="36"/>
          <w:szCs w:val="36"/>
          <w:rtl/>
          <w:lang w:bidi="ar-EG"/>
        </w:rPr>
        <w:t>عبدالله سعيد فردان القحطاني</w:t>
      </w:r>
      <w:r w:rsidR="00D8380E">
        <w:rPr>
          <w:rFonts w:ascii="Sakkal Majalla" w:hAnsi="Sakkal Majalla" w:cs="Sakkal Majalla" w:hint="cs"/>
          <w:b/>
          <w:bCs/>
          <w:color w:val="000000" w:themeColor="text1"/>
          <w:sz w:val="36"/>
          <w:szCs w:val="36"/>
          <w:rtl/>
          <w:lang w:bidi="ar-EG"/>
        </w:rPr>
        <w:t>241002005</w:t>
      </w:r>
    </w:p>
    <w:bookmarkEnd w:id="2"/>
    <w:p w14:paraId="3BC94F7F" w14:textId="77777777" w:rsidR="00D85BEC" w:rsidRPr="00073E10" w:rsidRDefault="00D85BEC" w:rsidP="00D85B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3E10">
        <w:rPr>
          <w:rFonts w:ascii="Sakkal Majalla" w:hAnsi="Sakkal Majalla" w:cs="Sakkal Majalla"/>
          <w:b/>
          <w:bCs/>
          <w:color w:val="000000" w:themeColor="text1"/>
          <w:sz w:val="36"/>
          <w:szCs w:val="36"/>
          <w:rtl/>
          <w:lang w:bidi="ar-EG"/>
        </w:rPr>
        <w:t>إشراف/</w:t>
      </w:r>
    </w:p>
    <w:p w14:paraId="34FB9D25" w14:textId="77777777" w:rsidR="00D85BEC" w:rsidRDefault="00D85BEC" w:rsidP="00D85BE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73E10">
        <w:rPr>
          <w:rFonts w:ascii="Sakkal Majalla" w:eastAsia="Calibri" w:hAnsi="Sakkal Majalla" w:cs="Sakkal Majalla"/>
          <w:b/>
          <w:bCs/>
          <w:color w:val="000000" w:themeColor="text1"/>
          <w:kern w:val="0"/>
          <w:sz w:val="36"/>
          <w:szCs w:val="36"/>
          <w:rtl/>
          <w:lang w:bidi="ar-EG"/>
          <w14:ligatures w14:val="none"/>
        </w:rPr>
        <w:t>د. أسماء أبو عنزة</w:t>
      </w:r>
    </w:p>
    <w:p w14:paraId="6A819D34" w14:textId="1D83075F" w:rsidR="00A80448" w:rsidRPr="00073E10" w:rsidRDefault="00D8380E" w:rsidP="00D85BE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 xml:space="preserve">د. </w:t>
      </w:r>
      <w:proofErr w:type="spellStart"/>
      <w:r>
        <w:rPr>
          <w:rFonts w:ascii="Sakkal Majalla" w:eastAsia="Calibri" w:hAnsi="Sakkal Majalla" w:cs="Sakkal Majalla" w:hint="cs"/>
          <w:b/>
          <w:bCs/>
          <w:color w:val="000000" w:themeColor="text1"/>
          <w:kern w:val="0"/>
          <w:sz w:val="36"/>
          <w:szCs w:val="36"/>
          <w:rtl/>
          <w:lang w:bidi="ar-EG"/>
          <w14:ligatures w14:val="none"/>
        </w:rPr>
        <w:t>إنجي</w:t>
      </w:r>
      <w:proofErr w:type="spellEnd"/>
      <w:r>
        <w:rPr>
          <w:rFonts w:ascii="Sakkal Majalla" w:eastAsia="Calibri" w:hAnsi="Sakkal Majalla" w:cs="Sakkal Majalla" w:hint="cs"/>
          <w:b/>
          <w:bCs/>
          <w:color w:val="000000" w:themeColor="text1"/>
          <w:kern w:val="0"/>
          <w:sz w:val="36"/>
          <w:szCs w:val="36"/>
          <w:rtl/>
          <w:lang w:bidi="ar-EG"/>
          <w14:ligatures w14:val="none"/>
        </w:rPr>
        <w:t xml:space="preserve"> حسن نشأت</w:t>
      </w:r>
    </w:p>
    <w:p w14:paraId="33C85E66" w14:textId="77777777" w:rsidR="00D85BEC" w:rsidRPr="00073E10" w:rsidRDefault="00D85BEC" w:rsidP="00D85B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3E10">
        <w:rPr>
          <w:rFonts w:ascii="Sakkal Majalla" w:hAnsi="Sakkal Majalla" w:cs="Sakkal Majalla"/>
          <w:b/>
          <w:bCs/>
          <w:color w:val="000000" w:themeColor="text1"/>
          <w:sz w:val="36"/>
          <w:szCs w:val="36"/>
          <w:rtl/>
          <w:lang w:bidi="ar-EG"/>
        </w:rPr>
        <w:t>العام الدراسي:</w:t>
      </w:r>
    </w:p>
    <w:p w14:paraId="28DA2D3F" w14:textId="77777777" w:rsidR="00D85BEC" w:rsidRPr="00D85BEC" w:rsidRDefault="00D85BEC" w:rsidP="00D85BE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sectPr w:rsidR="00D85BEC" w:rsidRPr="00D85BEC" w:rsidSect="00D85BEC">
          <w:type w:val="continuous"/>
          <w:pgSz w:w="11906" w:h="16838" w:code="9"/>
          <w:pgMar w:top="1440" w:right="1985" w:bottom="1440" w:left="1418" w:header="720" w:footer="720" w:gutter="567"/>
          <w:cols w:space="720"/>
          <w:bidi/>
          <w:rtlGutter/>
          <w:docGrid w:linePitch="360"/>
        </w:sectPr>
      </w:pPr>
      <w:r w:rsidRPr="00073E10">
        <w:rPr>
          <w:rFonts w:ascii="Sakkal Majalla" w:hAnsi="Sakkal Majalla" w:cs="Sakkal Majalla"/>
          <w:b/>
          <w:bCs/>
          <w:color w:val="000000" w:themeColor="text1"/>
          <w:sz w:val="32"/>
          <w:szCs w:val="32"/>
          <w:lang w:bidi="ar-EG"/>
        </w:rPr>
        <w:t>1446 – 2024</w:t>
      </w:r>
    </w:p>
    <w:p w14:paraId="55069A95" w14:textId="77777777" w:rsidR="00D85BEC" w:rsidRPr="00073E10" w:rsidRDefault="00D85BEC" w:rsidP="00D85BE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 w:name="_Toc180675328"/>
      <w:r w:rsidRPr="00073E10">
        <w:rPr>
          <w:rFonts w:ascii="Sakkal Majalla" w:hAnsi="Sakkal Majalla" w:cs="Sakkal Majalla" w:hint="cs"/>
          <w:b/>
          <w:bCs/>
          <w:color w:val="000000" w:themeColor="text1"/>
          <w:sz w:val="40"/>
          <w:szCs w:val="40"/>
          <w:rtl/>
        </w:rPr>
        <w:lastRenderedPageBreak/>
        <w:t>الفصل الأول: الإطار العام للدراسة</w:t>
      </w:r>
      <w:bookmarkEnd w:id="3"/>
      <w:r w:rsidRPr="00073E10">
        <w:rPr>
          <w:rFonts w:ascii="Sakkal Majalla" w:hAnsi="Sakkal Majalla" w:cs="Sakkal Majalla" w:hint="cs"/>
          <w:b/>
          <w:bCs/>
          <w:color w:val="000000" w:themeColor="text1"/>
          <w:sz w:val="40"/>
          <w:szCs w:val="40"/>
          <w:rtl/>
        </w:rPr>
        <w:t xml:space="preserve"> </w:t>
      </w:r>
    </w:p>
    <w:p w14:paraId="79653804" w14:textId="77777777" w:rsidR="00D85BEC" w:rsidRPr="00073E10" w:rsidRDefault="00D85BEC" w:rsidP="00D85BEC">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 w:name="_Toc180675329"/>
      <w:r w:rsidRPr="00073E10">
        <w:rPr>
          <w:rFonts w:ascii="Sakkal Majalla" w:hAnsi="Sakkal Majalla" w:cs="Sakkal Majalla" w:hint="cs"/>
          <w:b/>
          <w:bCs/>
          <w:color w:val="000000" w:themeColor="text1"/>
          <w:sz w:val="36"/>
          <w:szCs w:val="36"/>
          <w:rtl/>
        </w:rPr>
        <w:t>المقدمة</w:t>
      </w:r>
      <w:bookmarkEnd w:id="4"/>
      <w:r w:rsidRPr="00073E10">
        <w:rPr>
          <w:rFonts w:ascii="Sakkal Majalla" w:hAnsi="Sakkal Majalla" w:cs="Sakkal Majalla" w:hint="cs"/>
          <w:b/>
          <w:bCs/>
          <w:color w:val="000000" w:themeColor="text1"/>
          <w:sz w:val="36"/>
          <w:szCs w:val="36"/>
          <w:rtl/>
        </w:rPr>
        <w:t xml:space="preserve"> </w:t>
      </w:r>
    </w:p>
    <w:p w14:paraId="3B22F541"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في أعقاب التطورات السياسية التي شهدها العالم نهاية القرن العشرين الميلادي، والدخول في القرن التاسع عشر ظهرت العديد من التغيرات في بيئة العمل والأعمال، ورافقتها تغييرات في مختلف المجالات والقطاعات، والتي فرضت بطبيعتها على المنظمات تحديات مختلفة. وأصبح من الواضح أنه لا يوجد سبيل ولا مفر أمام استمرار أي منظمة، تسعى للارتقاء بنفسها وليس فقط إلى البقاء في السوق، لتحقيق ذلك إلا من خلال اكتساب ميزة تنافسية حقيقية تضمن لها قدرة تنافسية عالية، ترتكز في جوهرها على مبادئ </w:t>
      </w:r>
      <w:proofErr w:type="spellStart"/>
      <w:r w:rsidRPr="00073E10">
        <w:rPr>
          <w:rFonts w:ascii="Sakkal Majalla" w:hAnsi="Sakkal Majalla" w:cs="Sakkal Majalla"/>
          <w:color w:val="000000" w:themeColor="text1"/>
          <w:sz w:val="28"/>
          <w:szCs w:val="28"/>
          <w:rtl/>
        </w:rPr>
        <w:t>الحوكمة</w:t>
      </w:r>
      <w:proofErr w:type="spellEnd"/>
      <w:r w:rsidRPr="00073E10">
        <w:rPr>
          <w:rFonts w:ascii="Sakkal Majalla" w:hAnsi="Sakkal Majalla" w:cs="Sakkal Majalla"/>
          <w:color w:val="000000" w:themeColor="text1"/>
          <w:sz w:val="28"/>
          <w:szCs w:val="28"/>
          <w:rtl/>
        </w:rPr>
        <w:t xml:space="preserve">، من خلال تعزيز الشفافية والعدالة والاستقلالية لجميع الأطراف ذوي العلاقة بعمل المنظمة ونشاطها، الأمر الذي يدعم موقف المنظمة التنافسي، ويعمل على تجنب سوء الإدارة، أو محاولات التلاعب والفساد، وكذلك تجنب مخاطر الانهيارات المالية، وظهرت العديد من المفاهيم الحديثة ومنها مفهوم </w:t>
      </w:r>
      <w:proofErr w:type="spellStart"/>
      <w:r w:rsidRPr="00073E10">
        <w:rPr>
          <w:rFonts w:ascii="Sakkal Majalla" w:hAnsi="Sakkal Majalla" w:cs="Sakkal Majalla"/>
          <w:color w:val="000000" w:themeColor="text1"/>
          <w:sz w:val="28"/>
          <w:szCs w:val="28"/>
          <w:rtl/>
        </w:rPr>
        <w:t>الحوكمة</w:t>
      </w:r>
      <w:proofErr w:type="spellEnd"/>
      <w:r w:rsidRPr="00073E10">
        <w:rPr>
          <w:rFonts w:ascii="Sakkal Majalla" w:hAnsi="Sakkal Majalla" w:cs="Sakkal Majalla"/>
          <w:color w:val="000000" w:themeColor="text1"/>
          <w:sz w:val="28"/>
          <w:szCs w:val="28"/>
          <w:rtl/>
        </w:rPr>
        <w:t xml:space="preserve"> (</w:t>
      </w:r>
      <w:proofErr w:type="spellStart"/>
      <w:r w:rsidRPr="00073E10">
        <w:rPr>
          <w:rFonts w:ascii="Sakkal Majalla" w:hAnsi="Sakkal Majalla" w:cs="Sakkal Majalla"/>
          <w:color w:val="000000" w:themeColor="text1"/>
          <w:sz w:val="28"/>
          <w:szCs w:val="28"/>
        </w:rPr>
        <w:t>Govermance</w:t>
      </w:r>
      <w:proofErr w:type="spellEnd"/>
      <w:r w:rsidRPr="00073E10">
        <w:rPr>
          <w:rFonts w:ascii="Sakkal Majalla" w:hAnsi="Sakkal Majalla" w:cs="Sakkal Majalla"/>
          <w:color w:val="000000" w:themeColor="text1"/>
          <w:sz w:val="28"/>
          <w:szCs w:val="28"/>
          <w:rtl/>
        </w:rPr>
        <w:t>) والذي يشير إلى ما يتصل بتحقيق الجودة، والتميز المؤسسي، وقد ظهرت له مسميات عديدة أيضا ومن ذلك: الحاكمية، الحكم الرشيد، أسلوب الحكم، إدارة الدولة والمجتمع، كما يعد هذا المصطلح من المصطلحات الحديثة نسبيا، وبشكل عام فقد طرح هذا المصطلح للمرة الأولى في نهاية عقد الثمانينات من القرن الماضي من خلال التقرير الذي صدر عن البنك الدولي لسنة (1989) والذي يتعلق في محاربة الفساد في أفريقيا وتحقيق التنمية الاقتصادية فيها، من خلال التركيز على الأبعاد الاقتصادية، وفي ظل ما شهدته دول أوروبا الشرقية من تحولات ديمقراطية، فقد اخذ هذا البعد شكلا سياسيا، كما شهد تطورا واسعا خلال التسعينات القرن الماضي خاصة في أمريكا وأوروبا الغربية، من خلال التعبير عن العلاقة بين جهاز الدولة والحكم من جهة، ومؤسسات المجتمع المدني والقطاع الخاص من جهة ثانية (المقبالى والعجمي ،2020).</w:t>
      </w:r>
    </w:p>
    <w:p w14:paraId="47278592"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وتؤكد التوجيهات الملكية السامية بشكل دائم على أهمية التزام جميع الدوائر والمؤسسات الحكومية بقواعد الحوكمة الرشيدة التي تضمن سلامة الأنظمة الحكومية وكفاءتها وبما يعزز من فاعلية </w:t>
      </w:r>
      <w:r w:rsidRPr="00073E10">
        <w:rPr>
          <w:rFonts w:ascii="Sakkal Majalla" w:hAnsi="Sakkal Majalla" w:cs="Sakkal Majalla"/>
          <w:color w:val="000000" w:themeColor="text1"/>
          <w:sz w:val="28"/>
          <w:szCs w:val="28"/>
          <w:rtl/>
        </w:rPr>
        <w:lastRenderedPageBreak/>
        <w:t>الأداء المؤسسي وثقة المواطنين بالخدمات الحكومية ويساهم في الحفاظ على المال العام، واستجابة لهذه التوجيهات فقد قامت وزارة المالية في العام 2016 بتطبيق مبادئ الحوكمة الرشيدة بقصد تحسين وتجويد مستوى الأداء المؤسسي في الوزارة (العربى وسعد،2021)</w:t>
      </w:r>
    </w:p>
    <w:p w14:paraId="523C0C67"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t>وعليه فإن تحسين مستوى الأداء المؤسسي بعد هدفاً لكل المنظمات العامة والخاصة، التي تعمل بصورة دائمة على تحقيق النجاح والتميز من خلال تطوير وتحسين وتعديل خططها المؤسسية واستخدام أدوات ووسائل متجددة والعلاقة الجيدة مع الأطراف ذوي العلاقة، وهذا يتحقق من خلال الممارسات الجيدة للحوكمة التي تساعد المنظمات في المحافظة على مواردها ودعم الأداء المؤسسي من خلال تحقيق العدالة والشفافية والمساءلة والمساواة لضمان حسن استخدام الموارد بصورة مثلى وتحسين مستوى الأداء المؤسسي الفردي والمؤسسي بشكل عام (العراجنة واخرون،2018)</w:t>
      </w:r>
    </w:p>
    <w:p w14:paraId="64B4A781" w14:textId="77777777" w:rsidR="00D85BEC" w:rsidRPr="00073E10" w:rsidRDefault="00D85BEC" w:rsidP="00D85BEC">
      <w:pPr>
        <w:spacing w:before="100" w:beforeAutospacing="1" w:after="100" w:afterAutospacing="1" w:line="360" w:lineRule="auto"/>
        <w:jc w:val="both"/>
        <w:outlineLvl w:val="0"/>
        <w:rPr>
          <w:rFonts w:ascii="Sakkal Majalla" w:hAnsi="Sakkal Majalla" w:cs="Sakkal Majalla"/>
          <w:b/>
          <w:bCs/>
          <w:color w:val="000000" w:themeColor="text1"/>
          <w:sz w:val="36"/>
          <w:szCs w:val="36"/>
          <w:rtl/>
        </w:rPr>
      </w:pPr>
      <w:bookmarkStart w:id="5" w:name="_Toc180675330"/>
      <w:bookmarkStart w:id="6" w:name="_Toc169790489"/>
      <w:r w:rsidRPr="00073E10">
        <w:rPr>
          <w:rFonts w:ascii="Sakkal Majalla" w:hAnsi="Sakkal Majalla" w:cs="Sakkal Majalla"/>
          <w:b/>
          <w:bCs/>
          <w:color w:val="000000" w:themeColor="text1"/>
          <w:sz w:val="36"/>
          <w:szCs w:val="36"/>
          <w:rtl/>
        </w:rPr>
        <w:t>1.1 مشكلة الدراسة:</w:t>
      </w:r>
      <w:bookmarkEnd w:id="5"/>
    </w:p>
    <w:p w14:paraId="018AE2C6"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تواجه المؤسسات الحكومية في مختلف أنحاء العالم تحديات متعددة تتعلق بكيفية تحسين الأداء التنظيمي وضمان تحقيق الأهداف المؤسسية بكفاءة وفعالية ، وتلعب الحوكمة الإدارية دورًا حاسمًا في تعزيز الشفافية، المساءلة، والمشاركة، مما يسهم في تحسين الأداء الإداري والمالي للمؤسسات. </w:t>
      </w:r>
    </w:p>
    <w:p w14:paraId="482A706A"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وتواجه وزارة الدفاع في المملكة العربية السعودية كغيرها من المؤسسات الحكومية تحديات كبيرة تتعلق بإدارة الموارد وتحقيق الكفاءة التشغيلية والإدارية، وعلى الرغم من الجهود المبذولة لتحسين الأداء، هناك حاجة ماسة إلى فهم أعمق لكيفية تأثير الحوكمة الإدارية وتحديد الأهداف والخطط الاستراتيجية على الأداء التنظيمي، ويتطلب تحسين الأداء المؤسسي تبني مبادئ الحوكمة الفعالة، والتي تشمل الشفافية في العمليات الإدارية، المساءلة تجاه النتائج، والمشاركة الفاعلة من قبل جميع الأطراف المعنية، كما أن تحديد أهداف واضحة وخطط استراتيجية يمكن أن يوجه المؤسسة نحو تحقيق نتائج ملموسة وفعالة.</w:t>
      </w:r>
    </w:p>
    <w:p w14:paraId="1F276BFA"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lastRenderedPageBreak/>
        <w:t xml:space="preserve">لذلك، تسعى هذه الدراسة إلى سد هذه الفجوة من خلال تحليل تأثير الحوكمة الإدارية بأبعادها المختلفة وتحديد الأهداف والخطط الاستراتيجية على الأداء التنظيمي المؤسسي في وزارة الدفاع بالمملكة العربية السعودية. </w:t>
      </w:r>
    </w:p>
    <w:p w14:paraId="4666101D"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675331"/>
      <w:bookmarkStart w:id="8" w:name="_Toc169790490"/>
      <w:bookmarkEnd w:id="6"/>
      <w:r w:rsidRPr="00073E10">
        <w:rPr>
          <w:rFonts w:ascii="Sakkal Majalla" w:hAnsi="Sakkal Majalla" w:cs="Sakkal Majalla"/>
          <w:b/>
          <w:bCs/>
          <w:color w:val="000000" w:themeColor="text1"/>
          <w:sz w:val="36"/>
          <w:szCs w:val="36"/>
          <w:rtl/>
        </w:rPr>
        <w:t>2.1 أهمية الدراسة:</w:t>
      </w:r>
      <w:bookmarkEnd w:id="7"/>
    </w:p>
    <w:p w14:paraId="54850E83"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تجمع هذه الدراسة بين الفهم الأكاديمي العميق والتطبيقات العملية الملموسة، مما يجعلها ذات قيمة كبيرة لكل من المجتمع الأكاديمي والمهني.</w:t>
      </w:r>
    </w:p>
    <w:p w14:paraId="0F8A9999" w14:textId="77777777" w:rsidR="00D85BEC" w:rsidRPr="00073E10" w:rsidRDefault="00D85BEC" w:rsidP="00D85BEC">
      <w:pPr>
        <w:pStyle w:val="a3"/>
        <w:numPr>
          <w:ilvl w:val="0"/>
          <w:numId w:val="1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9" w:name="_Toc180675332"/>
      <w:r w:rsidRPr="00073E10">
        <w:rPr>
          <w:rFonts w:ascii="Sakkal Majalla" w:hAnsi="Sakkal Majalla" w:cs="Sakkal Majalla"/>
          <w:b/>
          <w:bCs/>
          <w:color w:val="000000" w:themeColor="text1"/>
          <w:sz w:val="32"/>
          <w:szCs w:val="32"/>
          <w:rtl/>
        </w:rPr>
        <w:t>الأهمية العلمية</w:t>
      </w:r>
      <w:bookmarkEnd w:id="9"/>
    </w:p>
    <w:p w14:paraId="53334C89"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تساهم هذه الدراسة في إثراء الأدبيات الأكاديمية المتعلقة بالحوكمة الإدارية والأداء التنظيمي، خصوصًا في سياق القطاع الحكومي السعودي. من خلال تقديم بيانات ومعرفة جديدة حول تأثير الحوكمة الإدارية على الأداء التنظيمي في وزارة الدفاع بالمملكة العربية السعودية، تفتح الدراسة آفاقًا جديدة للبحث العلمي وتعزز الفهم العلمي للممارسات الإدارية الفعالة.</w:t>
      </w:r>
    </w:p>
    <w:p w14:paraId="720C0852"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تساهم الدراسة في توفير بيانات ومعرفة جديدة حول تأثير الحوكمة الإدارية على الأداء التنظيمي في وزارة الدفاع. هذا يمكن الباحثين والأكاديميين من بناء نظريات ونماذج جديدة تستند إلى هذه البيانات، مما يعزز القاعدة العلمية في هذا المجال.</w:t>
      </w:r>
    </w:p>
    <w:p w14:paraId="52A828D9"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t>توفر هذه الدراسة إطارًا مفاهيميًا ومنهجيًا يمكن استخدامه كقاعدة لانطلاق دراسات مستقبلية. يساعد ذلك في تحديد الثغرات البحثية وتوجيه جهود البحث المستقبلي نحو موضوعات جديدة ومتعلقة.</w:t>
      </w:r>
      <w:r w:rsidRPr="00073E10">
        <w:rPr>
          <w:rFonts w:ascii="Sakkal Majalla" w:hAnsi="Sakkal Majalla" w:cs="Sakkal Majalla"/>
          <w:b/>
          <w:bCs/>
          <w:color w:val="000000" w:themeColor="text1"/>
          <w:sz w:val="28"/>
          <w:szCs w:val="28"/>
          <w:rtl/>
        </w:rPr>
        <w:t xml:space="preserve"> </w:t>
      </w:r>
    </w:p>
    <w:p w14:paraId="1833FECD"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1DC2BC84"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52C6D6B7" w14:textId="77777777" w:rsidR="00D85BEC" w:rsidRPr="00073E10" w:rsidRDefault="00D85BEC" w:rsidP="00D85BEC">
      <w:pPr>
        <w:pStyle w:val="a3"/>
        <w:numPr>
          <w:ilvl w:val="0"/>
          <w:numId w:val="1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0" w:name="_Toc180675333"/>
      <w:r w:rsidRPr="00073E10">
        <w:rPr>
          <w:rFonts w:ascii="Sakkal Majalla" w:hAnsi="Sakkal Majalla" w:cs="Sakkal Majalla"/>
          <w:b/>
          <w:bCs/>
          <w:color w:val="000000" w:themeColor="text1"/>
          <w:sz w:val="32"/>
          <w:szCs w:val="32"/>
          <w:rtl/>
        </w:rPr>
        <w:lastRenderedPageBreak/>
        <w:t>الأهمية العملية</w:t>
      </w:r>
      <w:bookmarkEnd w:id="10"/>
    </w:p>
    <w:p w14:paraId="3127FE40"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w:t>
      </w:r>
      <w:bookmarkStart w:id="11" w:name="_Toc171960303"/>
      <w:r w:rsidRPr="00073E10">
        <w:rPr>
          <w:rFonts w:ascii="Sakkal Majalla" w:hAnsi="Sakkal Majalla" w:cs="Sakkal Majalla"/>
          <w:color w:val="000000" w:themeColor="text1"/>
          <w:sz w:val="28"/>
          <w:szCs w:val="28"/>
          <w:rtl/>
        </w:rPr>
        <w:t>تقدم الدراسة توصيات عملية لتحسين وتطوير ممارسات الحوكمة الإدارية وتحديد الأهداف والخطط الاستراتيجية في وزارة الدفاع، مما يسهم في تحسين الأداء التنظيمي المؤسسي. توفر نتائج الدراسة معلومات قيمة لصناع القرار في وزارة الدفاع حول أفضل الممارسات الإدارية التي يمكن تبنيها لتعزيز الكفاءة والفعالية في الأداء.</w:t>
      </w:r>
    </w:p>
    <w:p w14:paraId="6651B9EF"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تساهم الدراسة في تسليط الضوء على أهمية الشفافية والمساءلة كجزء من الحوكمة الإدارية، مما يعزز الثقة بين الموظفين والإدارة ويسهم في خلق بيئة عمل أكثر نزاهة وعدالة.</w:t>
      </w:r>
    </w:p>
    <w:p w14:paraId="6856FA1C"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تساعد الدراسة في تقديم إطار عملي لتطوير سياسات واستراتيجيات حوكمة فعالة تساهم في تحقيق أهداف الوزارة بشكل أكثر كفاءة وفعالية. يمكن للوزارة استخدام هذه النتائج لتطوير وتحديث سياساتها بما يتوافق مع أفضل الممارسات العالمية.</w:t>
      </w:r>
    </w:p>
    <w:p w14:paraId="6BC600C6"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من خلال تحسين الأداء التنظيمي المؤسسي، يمكن لوزارة الدفاع أن تسهم بشكل أكبر في تحقيق التنمية الاقتصادية المستدامة في المملكة، بما يتماشى مع رؤية المملكة 2030. تساعد نتائج الدراسة في تحسين الكفاءة التشغيلية للوزارة، مما يؤدي إلى استخدام أفضل للموارد وتحقيق وفورات اقتصادية.</w:t>
      </w:r>
    </w:p>
    <w:p w14:paraId="2618AEC2"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تساهم الدراسة في تعزيز ثقافة المشاركة بين الموظفين والإدارة، مما يؤدي إلى تحسين التواصل الداخلي وزيادة رضا الموظفين وتحفيزهم. من خلال تحسين ممارسات الحوكمة الإدارية، يمكن توفير بيئة عمل تدعم التقدم المهني للموظفين، مما يعزز من تطورهم المهني والشخصي. </w:t>
      </w:r>
    </w:p>
    <w:p w14:paraId="1BF50180"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80675334"/>
      <w:bookmarkStart w:id="13" w:name="_Toc169790491"/>
      <w:bookmarkEnd w:id="8"/>
      <w:bookmarkEnd w:id="11"/>
      <w:r w:rsidRPr="00073E10">
        <w:rPr>
          <w:rFonts w:ascii="Sakkal Majalla" w:hAnsi="Sakkal Majalla" w:cs="Sakkal Majalla"/>
          <w:b/>
          <w:bCs/>
          <w:color w:val="000000" w:themeColor="text1"/>
          <w:sz w:val="36"/>
          <w:szCs w:val="36"/>
          <w:rtl/>
        </w:rPr>
        <w:t>3.1 أهداف الدراسة:</w:t>
      </w:r>
      <w:bookmarkEnd w:id="12"/>
    </w:p>
    <w:p w14:paraId="214747BF" w14:textId="77777777" w:rsidR="00D85BEC" w:rsidRPr="00073E10" w:rsidRDefault="00D85BEC" w:rsidP="00D85BEC">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تهدف هذه الدراسة إلى دراسة أثر الحوكمة الإدارية بأبعادها (المشاركة، المساءلة، الشفافية، تحديد الأهداف والتطور، العدالة) على الأداء التنظيمي المؤسسي لدى وزارة الدفاع بالمملكة العربية السعودية، وينبثق من الهدف الرئيسي مجموعة من الأهداف الفرعية وتتمثل أهدافها فيما يلي: </w:t>
      </w:r>
    </w:p>
    <w:p w14:paraId="46981F5C" w14:textId="77777777" w:rsidR="00D85BEC" w:rsidRPr="00073E10" w:rsidRDefault="00D85BEC" w:rsidP="00D85BEC">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4" w:name="_Toc171960304"/>
      <w:r w:rsidRPr="00073E10">
        <w:rPr>
          <w:rFonts w:ascii="Sakkal Majalla" w:hAnsi="Sakkal Majalla" w:cs="Sakkal Majalla"/>
          <w:color w:val="000000" w:themeColor="text1"/>
          <w:sz w:val="28"/>
          <w:szCs w:val="28"/>
          <w:rtl/>
        </w:rPr>
        <w:t>تحليل مدى تأثير مبدأ المشاركة على التطور المالي والإداري في الأداء التنظيمي للمؤسسة.</w:t>
      </w:r>
    </w:p>
    <w:p w14:paraId="54F7F65F" w14:textId="77777777" w:rsidR="00D85BEC" w:rsidRPr="00073E10" w:rsidRDefault="00D85BEC" w:rsidP="00D85BEC">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استكشاف دور مبدأ المساءلة في تحسين الأداء التنظيمي من حيث التطور المالي والإداري.</w:t>
      </w:r>
    </w:p>
    <w:p w14:paraId="47B36E35" w14:textId="77777777" w:rsidR="00D85BEC" w:rsidRPr="00073E10" w:rsidRDefault="00D85BEC" w:rsidP="00D85BEC">
      <w:pPr>
        <w:pStyle w:val="a3"/>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t>تقييم تأثير مبدأ الشفافية على الأداء التنظيمي وتحقيق التطور المالي والإداري.</w:t>
      </w:r>
    </w:p>
    <w:p w14:paraId="4997BCF9" w14:textId="77777777" w:rsidR="00D85BEC" w:rsidRPr="00073E10" w:rsidRDefault="00D85BEC" w:rsidP="00D85BEC">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تحديد العلاقة بين تحديد الأهداف والتطور في الأداء التنظيمي المؤسسي لدى وزارة الدفاع بالمملكة العربية السعودية.</w:t>
      </w:r>
    </w:p>
    <w:p w14:paraId="5D396E81" w14:textId="77777777" w:rsidR="00D85BEC" w:rsidRPr="00073E10" w:rsidRDefault="00D85BEC" w:rsidP="00D85BEC">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استكشاف أثر مبدأ العدالة على تطوير الأداء التنظيمي المؤسسي لدى وزارة الدفاع بالمملكة العربية السعودية.</w:t>
      </w:r>
    </w:p>
    <w:p w14:paraId="7F5120BA" w14:textId="77777777" w:rsidR="00D85BEC" w:rsidRPr="00073E10" w:rsidRDefault="00D85BEC" w:rsidP="00D85BEC">
      <w:pPr>
        <w:pStyle w:val="a3"/>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t>تقديم توصيات لتحسين وتطوير ممارسات الحوكمة الإدارية وتحديد الأهداف والخطط الاستراتيجية في وزارة الدفاع بالمملكة العربية السعودية.</w:t>
      </w:r>
    </w:p>
    <w:p w14:paraId="666185EA"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80675335"/>
      <w:bookmarkEnd w:id="13"/>
      <w:bookmarkEnd w:id="14"/>
      <w:r w:rsidRPr="00073E10">
        <w:rPr>
          <w:rFonts w:ascii="Sakkal Majalla" w:hAnsi="Sakkal Majalla" w:cs="Sakkal Majalla"/>
          <w:b/>
          <w:bCs/>
          <w:color w:val="000000" w:themeColor="text1"/>
          <w:sz w:val="36"/>
          <w:szCs w:val="36"/>
          <w:rtl/>
        </w:rPr>
        <w:t>4.1 تساؤلات الدراسة</w:t>
      </w:r>
      <w:bookmarkEnd w:id="15"/>
    </w:p>
    <w:p w14:paraId="465B5612"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السؤال الرئيسي الأول</w:t>
      </w:r>
      <w:r w:rsidRPr="00073E10">
        <w:rPr>
          <w:rFonts w:ascii="Sakkal Majalla" w:hAnsi="Sakkal Majalla" w:cs="Sakkal Majalla"/>
          <w:color w:val="000000" w:themeColor="text1"/>
          <w:sz w:val="28"/>
          <w:szCs w:val="28"/>
          <w:rtl/>
        </w:rPr>
        <w:t>: ما هو أثر الحوكمة الإدارية بأبعادها (المشاركة، المساءلة، الشفافية، تحديد الأهداف والتطور، العدالة) على الأداء التنظيمي المؤسسي لدى وزارة الدفاع بالمملكة العربية السعودية؟</w:t>
      </w:r>
    </w:p>
    <w:p w14:paraId="3901D83E"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وتتفرع منه أهداف فرعية منها :</w:t>
      </w:r>
    </w:p>
    <w:p w14:paraId="16D184FD" w14:textId="77777777" w:rsidR="00D85BEC" w:rsidRPr="00073E10" w:rsidRDefault="00D85BEC" w:rsidP="00D85BEC">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كيف يؤثر مبدأ المشاركة على التطور المالي والإداري في الأداء التنظيمي للمؤسسة؟</w:t>
      </w:r>
    </w:p>
    <w:p w14:paraId="7EE795CE" w14:textId="77777777" w:rsidR="00D85BEC" w:rsidRPr="00073E10" w:rsidRDefault="00D85BEC" w:rsidP="00D85BEC">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ما هو دور مبدأ المساءلة في تحسين الأداء التنظيمي من حيث التطور المالي والإداري؟</w:t>
      </w:r>
    </w:p>
    <w:p w14:paraId="156AED02" w14:textId="77777777" w:rsidR="00D85BEC" w:rsidRPr="00073E10" w:rsidRDefault="00D85BEC" w:rsidP="00D85BEC">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كيف يساهم مبدأ الشفافية في تحسين الأداء التنظيمي وتحقيق التطور المالي والإداري؟</w:t>
      </w:r>
    </w:p>
    <w:p w14:paraId="4213323B" w14:textId="77777777" w:rsidR="00D85BEC" w:rsidRPr="00073E10" w:rsidRDefault="00D85BEC" w:rsidP="00D85BEC">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ما هو تأثير تحديد الأهداف على تطوير الأداء التنظيمي المؤسسي لدى وزارة الدفاع بالمملكة العربية السعودية؟</w:t>
      </w:r>
    </w:p>
    <w:p w14:paraId="757AC65D" w14:textId="77777777" w:rsidR="00D85BEC" w:rsidRPr="00073E10" w:rsidRDefault="00D85BEC" w:rsidP="00D85BEC">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ما هو تأثير مبدأ العدالة على تطوير الأداء التنظيمي المؤسسي لدى وزارة الدفاع بالمملكة العربية السعودية؟</w:t>
      </w:r>
    </w:p>
    <w:p w14:paraId="0218E230" w14:textId="77777777" w:rsidR="00D85BEC" w:rsidRPr="00073E10" w:rsidRDefault="00D85BEC" w:rsidP="00D85BE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6" w:name="_Toc169790500"/>
      <w:r w:rsidRPr="00073E10">
        <w:rPr>
          <w:rFonts w:ascii="Sakkal Majalla" w:eastAsia="Calibri" w:hAnsi="Sakkal Majalla" w:cs="Sakkal Majalla"/>
          <w:b/>
          <w:bCs/>
          <w:color w:val="000000" w:themeColor="text1"/>
          <w:kern w:val="0"/>
          <w:sz w:val="36"/>
          <w:szCs w:val="36"/>
          <w:rtl/>
          <w14:ligatures w14:val="none"/>
        </w:rPr>
        <w:t xml:space="preserve">    </w:t>
      </w:r>
      <w:bookmarkStart w:id="17" w:name="_Toc180675336"/>
      <w:r w:rsidRPr="00073E10">
        <w:rPr>
          <w:rFonts w:ascii="Sakkal Majalla" w:eastAsia="Calibri" w:hAnsi="Sakkal Majalla" w:cs="Sakkal Majalla"/>
          <w:b/>
          <w:bCs/>
          <w:color w:val="000000" w:themeColor="text1"/>
          <w:kern w:val="0"/>
          <w:sz w:val="36"/>
          <w:szCs w:val="36"/>
          <w:rtl/>
          <w14:ligatures w14:val="none"/>
        </w:rPr>
        <w:t>5.1 فروض الدراسة:</w:t>
      </w:r>
      <w:bookmarkEnd w:id="17"/>
    </w:p>
    <w:p w14:paraId="0FA9FD6B" w14:textId="77777777" w:rsidR="00D85BEC" w:rsidRPr="00073E10" w:rsidRDefault="00D85BEC" w:rsidP="00D85BE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073E10">
        <w:rPr>
          <w:rFonts w:ascii="Sakkal Majalla" w:eastAsia="Calibri" w:hAnsi="Sakkal Majalla" w:cs="Sakkal Majalla"/>
          <w:b/>
          <w:bCs/>
          <w:color w:val="000000" w:themeColor="text1"/>
          <w:kern w:val="0"/>
          <w:sz w:val="28"/>
          <w:szCs w:val="28"/>
          <w:rtl/>
          <w14:ligatures w14:val="none"/>
        </w:rPr>
        <w:t>يسعى البحث للتحقق من صحة الفرضيات التالية:</w:t>
      </w:r>
    </w:p>
    <w:p w14:paraId="076BAB46" w14:textId="77777777" w:rsidR="00D85BEC" w:rsidRPr="00073E10" w:rsidRDefault="00D85BEC" w:rsidP="00D85BEC">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73E10">
        <w:rPr>
          <w:rFonts w:ascii="Sakkal Majalla" w:eastAsia="Calibri" w:hAnsi="Sakkal Majalla" w:cs="Sakkal Majalla"/>
          <w:b/>
          <w:bCs/>
          <w:color w:val="000000" w:themeColor="text1"/>
          <w:kern w:val="0"/>
          <w:sz w:val="28"/>
          <w:szCs w:val="28"/>
          <w:rtl/>
          <w14:ligatures w14:val="none"/>
        </w:rPr>
        <w:t>الفرضية الرئيسية (</w:t>
      </w:r>
      <w:r w:rsidRPr="00073E10">
        <w:rPr>
          <w:rFonts w:ascii="Sakkal Majalla" w:eastAsia="Calibri" w:hAnsi="Sakkal Majalla" w:cs="Sakkal Majalla"/>
          <w:b/>
          <w:bCs/>
          <w:color w:val="000000" w:themeColor="text1"/>
          <w:kern w:val="0"/>
          <w:sz w:val="28"/>
          <w:szCs w:val="28"/>
          <w14:ligatures w14:val="none"/>
        </w:rPr>
        <w:t>HD</w:t>
      </w:r>
      <w:r w:rsidRPr="00073E10">
        <w:rPr>
          <w:rFonts w:ascii="Sakkal Majalla" w:eastAsia="Calibri" w:hAnsi="Sakkal Majalla" w:cs="Sakkal Majalla"/>
          <w:b/>
          <w:bCs/>
          <w:color w:val="000000" w:themeColor="text1"/>
          <w:kern w:val="0"/>
          <w:sz w:val="28"/>
          <w:szCs w:val="28"/>
          <w:rtl/>
          <w14:ligatures w14:val="none"/>
        </w:rPr>
        <w:t>):</w:t>
      </w:r>
      <w:r w:rsidRPr="00073E10">
        <w:rPr>
          <w:rFonts w:ascii="Sakkal Majalla" w:eastAsia="Calibri" w:hAnsi="Sakkal Majalla" w:cs="Sakkal Majalla"/>
          <w:color w:val="000000" w:themeColor="text1"/>
          <w:kern w:val="0"/>
          <w:sz w:val="28"/>
          <w:szCs w:val="28"/>
          <w:rtl/>
          <w14:ligatures w14:val="none"/>
        </w:rPr>
        <w:t xml:space="preserve"> لا يوجد أثر ذو دلالة إحصائية عند مستوى دلالة (</w:t>
      </w:r>
      <w:r w:rsidRPr="00073E10">
        <w:rPr>
          <w:rFonts w:ascii="Sakkal Majalla" w:eastAsia="Calibri" w:hAnsi="Sakkal Majalla" w:cs="Sakkal Majalla"/>
          <w:color w:val="000000" w:themeColor="text1"/>
          <w:kern w:val="0"/>
          <w:sz w:val="28"/>
          <w:szCs w:val="28"/>
          <w14:ligatures w14:val="none"/>
        </w:rPr>
        <w:t>0.05</w:t>
      </w:r>
      <w:r w:rsidRPr="00073E10">
        <w:rPr>
          <w:rFonts w:ascii="Sakkal Majalla" w:eastAsia="Calibri" w:hAnsi="Sakkal Majalla" w:cs="Sakkal Majalla"/>
          <w:color w:val="000000" w:themeColor="text1"/>
          <w:kern w:val="0"/>
          <w:sz w:val="28"/>
          <w:szCs w:val="28"/>
          <w:rtl/>
          <w14:ligatures w14:val="none"/>
        </w:rPr>
        <w:t xml:space="preserve"> </w:t>
      </w:r>
      <w:r w:rsidRPr="00073E10">
        <w:rPr>
          <w:rFonts w:ascii="Cambria" w:eastAsia="Calibri" w:hAnsi="Cambria" w:cs="Cambria"/>
          <w:color w:val="000000" w:themeColor="text1"/>
          <w:kern w:val="0"/>
          <w:sz w:val="28"/>
          <w:szCs w:val="28"/>
          <w14:ligatures w14:val="none"/>
        </w:rPr>
        <w:t>α</w:t>
      </w:r>
      <w:r w:rsidRPr="00073E10">
        <w:rPr>
          <w:rFonts w:ascii="Sakkal Majalla" w:eastAsia="Calibri" w:hAnsi="Sakkal Majalla" w:cs="Sakkal Majalla"/>
          <w:color w:val="000000" w:themeColor="text1"/>
          <w:kern w:val="0"/>
          <w:sz w:val="28"/>
          <w:szCs w:val="28"/>
          <w14:ligatures w14:val="none"/>
        </w:rPr>
        <w:t xml:space="preserve"> ≤ </w:t>
      </w:r>
      <w:r w:rsidRPr="00073E10">
        <w:rPr>
          <w:rFonts w:ascii="Sakkal Majalla" w:eastAsia="Calibri" w:hAnsi="Sakkal Majalla" w:cs="Sakkal Majalla"/>
          <w:color w:val="000000" w:themeColor="text1"/>
          <w:kern w:val="0"/>
          <w:sz w:val="28"/>
          <w:szCs w:val="28"/>
          <w:rtl/>
          <w14:ligatures w14:val="none"/>
        </w:rPr>
        <w:t xml:space="preserve">)  للحوكمة الإدارية بأبعادها </w:t>
      </w:r>
      <w:r w:rsidRPr="00073E10">
        <w:rPr>
          <w:rFonts w:ascii="Sakkal Majalla" w:hAnsi="Sakkal Majalla" w:cs="Sakkal Majalla"/>
          <w:color w:val="000000" w:themeColor="text1"/>
          <w:sz w:val="28"/>
          <w:szCs w:val="28"/>
          <w:rtl/>
        </w:rPr>
        <w:t xml:space="preserve">(المشاركة، المساءلة، الشفافية، تحديد الأهداف والتطور، العدالة) </w:t>
      </w:r>
      <w:r w:rsidRPr="00073E10">
        <w:rPr>
          <w:rFonts w:ascii="Sakkal Majalla" w:eastAsia="Calibri" w:hAnsi="Sakkal Majalla" w:cs="Sakkal Majalla"/>
          <w:color w:val="000000" w:themeColor="text1"/>
          <w:kern w:val="0"/>
          <w:sz w:val="28"/>
          <w:szCs w:val="28"/>
          <w:rtl/>
          <w14:ligatures w14:val="none"/>
        </w:rPr>
        <w:t xml:space="preserve">في تحقيق التطور في الأداء التنظيمي المؤسسي لدى وزارة الدفاع بالمملكة العربية السعودية ، وتتفرع منه عدة فرضيات فرعية منها : </w:t>
      </w:r>
    </w:p>
    <w:p w14:paraId="489645CA" w14:textId="77777777" w:rsidR="00D85BEC" w:rsidRPr="00073E10" w:rsidRDefault="00D85BEC" w:rsidP="00D85BEC">
      <w:pPr>
        <w:numPr>
          <w:ilvl w:val="0"/>
          <w:numId w:val="7"/>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073E10">
        <w:rPr>
          <w:rFonts w:ascii="Sakkal Majalla" w:eastAsia="Calibri" w:hAnsi="Sakkal Majalla" w:cs="Sakkal Majalla"/>
          <w:color w:val="000000" w:themeColor="text1"/>
          <w:kern w:val="0"/>
          <w:sz w:val="28"/>
          <w:szCs w:val="28"/>
          <w:rtl/>
          <w14:ligatures w14:val="none"/>
        </w:rPr>
        <w:t>لا يوجد أثر ذو دلالة إحصائية عند مستوى دلالة (</w:t>
      </w:r>
      <w:r w:rsidRPr="00073E10">
        <w:rPr>
          <w:rFonts w:ascii="Sakkal Majalla" w:eastAsia="Calibri" w:hAnsi="Sakkal Majalla" w:cs="Sakkal Majalla"/>
          <w:color w:val="000000" w:themeColor="text1"/>
          <w:kern w:val="0"/>
          <w:sz w:val="28"/>
          <w:szCs w:val="28"/>
          <w14:ligatures w14:val="none"/>
        </w:rPr>
        <w:t>0.05</w:t>
      </w:r>
      <w:r w:rsidRPr="00073E10">
        <w:rPr>
          <w:rFonts w:ascii="Sakkal Majalla" w:eastAsia="Calibri" w:hAnsi="Sakkal Majalla" w:cs="Sakkal Majalla"/>
          <w:color w:val="000000" w:themeColor="text1"/>
          <w:kern w:val="0"/>
          <w:sz w:val="28"/>
          <w:szCs w:val="28"/>
          <w:rtl/>
          <w14:ligatures w14:val="none"/>
        </w:rPr>
        <w:t xml:space="preserve"> </w:t>
      </w:r>
      <w:r w:rsidRPr="00073E10">
        <w:rPr>
          <w:rFonts w:ascii="Cambria" w:eastAsia="Calibri" w:hAnsi="Cambria" w:cs="Cambria"/>
          <w:color w:val="000000" w:themeColor="text1"/>
          <w:kern w:val="0"/>
          <w:sz w:val="28"/>
          <w:szCs w:val="28"/>
          <w14:ligatures w14:val="none"/>
        </w:rPr>
        <w:t>α</w:t>
      </w:r>
      <w:r w:rsidRPr="00073E10">
        <w:rPr>
          <w:rFonts w:ascii="Sakkal Majalla" w:eastAsia="Calibri" w:hAnsi="Sakkal Majalla" w:cs="Sakkal Majalla"/>
          <w:color w:val="000000" w:themeColor="text1"/>
          <w:kern w:val="0"/>
          <w:sz w:val="28"/>
          <w:szCs w:val="28"/>
          <w14:ligatures w14:val="none"/>
        </w:rPr>
        <w:t xml:space="preserve"> ≤ </w:t>
      </w:r>
      <w:r w:rsidRPr="00073E10">
        <w:rPr>
          <w:rFonts w:ascii="Sakkal Majalla" w:eastAsia="Calibri" w:hAnsi="Sakkal Majalla" w:cs="Sakkal Majalla"/>
          <w:color w:val="000000" w:themeColor="text1"/>
          <w:kern w:val="0"/>
          <w:sz w:val="28"/>
          <w:szCs w:val="28"/>
          <w:rtl/>
          <w14:ligatures w14:val="none"/>
        </w:rPr>
        <w:t>)  لمبدأ (المشاركة) في تحقيق التطور في الأداء التنظيمي المؤسسي لدى وزارة الدفاع بالمملكة العربية السعودية.</w:t>
      </w:r>
    </w:p>
    <w:p w14:paraId="48003A69" w14:textId="77777777" w:rsidR="00D85BEC" w:rsidRPr="00073E10" w:rsidRDefault="00D85BEC" w:rsidP="00D85BEC">
      <w:pPr>
        <w:numPr>
          <w:ilvl w:val="0"/>
          <w:numId w:val="7"/>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073E10">
        <w:rPr>
          <w:rFonts w:ascii="Sakkal Majalla" w:eastAsia="Calibri" w:hAnsi="Sakkal Majalla" w:cs="Sakkal Majalla"/>
          <w:color w:val="000000" w:themeColor="text1"/>
          <w:kern w:val="0"/>
          <w:sz w:val="28"/>
          <w:szCs w:val="28"/>
          <w:rtl/>
          <w14:ligatures w14:val="none"/>
        </w:rPr>
        <w:t>لا يوجد أثر ذو دلالة إحصائية عند مستوى دلالة (</w:t>
      </w:r>
      <w:r w:rsidRPr="00073E10">
        <w:rPr>
          <w:rFonts w:ascii="Sakkal Majalla" w:eastAsia="Calibri" w:hAnsi="Sakkal Majalla" w:cs="Sakkal Majalla"/>
          <w:color w:val="000000" w:themeColor="text1"/>
          <w:kern w:val="0"/>
          <w:sz w:val="28"/>
          <w:szCs w:val="28"/>
          <w14:ligatures w14:val="none"/>
        </w:rPr>
        <w:t>0.05</w:t>
      </w:r>
      <w:r w:rsidRPr="00073E10">
        <w:rPr>
          <w:rFonts w:ascii="Sakkal Majalla" w:eastAsia="Calibri" w:hAnsi="Sakkal Majalla" w:cs="Sakkal Majalla"/>
          <w:color w:val="000000" w:themeColor="text1"/>
          <w:kern w:val="0"/>
          <w:sz w:val="28"/>
          <w:szCs w:val="28"/>
          <w:rtl/>
          <w14:ligatures w14:val="none"/>
        </w:rPr>
        <w:t xml:space="preserve"> </w:t>
      </w:r>
      <w:r w:rsidRPr="00073E10">
        <w:rPr>
          <w:rFonts w:ascii="Cambria" w:eastAsia="Calibri" w:hAnsi="Cambria" w:cs="Cambria"/>
          <w:color w:val="000000" w:themeColor="text1"/>
          <w:kern w:val="0"/>
          <w:sz w:val="28"/>
          <w:szCs w:val="28"/>
          <w14:ligatures w14:val="none"/>
        </w:rPr>
        <w:t>α</w:t>
      </w:r>
      <w:r w:rsidRPr="00073E10">
        <w:rPr>
          <w:rFonts w:ascii="Sakkal Majalla" w:eastAsia="Calibri" w:hAnsi="Sakkal Majalla" w:cs="Sakkal Majalla"/>
          <w:color w:val="000000" w:themeColor="text1"/>
          <w:kern w:val="0"/>
          <w:sz w:val="28"/>
          <w:szCs w:val="28"/>
          <w14:ligatures w14:val="none"/>
        </w:rPr>
        <w:t xml:space="preserve"> ≤ </w:t>
      </w:r>
      <w:r w:rsidRPr="00073E10">
        <w:rPr>
          <w:rFonts w:ascii="Sakkal Majalla" w:eastAsia="Calibri" w:hAnsi="Sakkal Majalla" w:cs="Sakkal Majalla"/>
          <w:color w:val="000000" w:themeColor="text1"/>
          <w:kern w:val="0"/>
          <w:sz w:val="28"/>
          <w:szCs w:val="28"/>
          <w:rtl/>
          <w14:ligatures w14:val="none"/>
        </w:rPr>
        <w:t>)  لمبدأ (المساءلة) في تحقيق التطور في الأداء التنظيمي المؤسسي لدى وزارة الدفاع بالمملكة العربية السعودية.</w:t>
      </w:r>
    </w:p>
    <w:p w14:paraId="4BCDBACA" w14:textId="77777777" w:rsidR="00D85BEC" w:rsidRPr="00073E10" w:rsidRDefault="00D85BEC" w:rsidP="00D85BEC">
      <w:pPr>
        <w:numPr>
          <w:ilvl w:val="0"/>
          <w:numId w:val="7"/>
        </w:num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73E10">
        <w:rPr>
          <w:rFonts w:ascii="Sakkal Majalla" w:eastAsia="Calibri" w:hAnsi="Sakkal Majalla" w:cs="Sakkal Majalla"/>
          <w:color w:val="000000" w:themeColor="text1"/>
          <w:kern w:val="0"/>
          <w:sz w:val="28"/>
          <w:szCs w:val="28"/>
          <w:rtl/>
          <w14:ligatures w14:val="none"/>
        </w:rPr>
        <w:t>لا يوجد أثر ذو دلالة إحصائية عند مستوى دلالة (</w:t>
      </w:r>
      <w:r w:rsidRPr="00073E10">
        <w:rPr>
          <w:rFonts w:ascii="Sakkal Majalla" w:eastAsia="Calibri" w:hAnsi="Sakkal Majalla" w:cs="Sakkal Majalla"/>
          <w:color w:val="000000" w:themeColor="text1"/>
          <w:kern w:val="0"/>
          <w:sz w:val="28"/>
          <w:szCs w:val="28"/>
          <w14:ligatures w14:val="none"/>
        </w:rPr>
        <w:t>0.05</w:t>
      </w:r>
      <w:r w:rsidRPr="00073E10">
        <w:rPr>
          <w:rFonts w:ascii="Sakkal Majalla" w:eastAsia="Calibri" w:hAnsi="Sakkal Majalla" w:cs="Sakkal Majalla"/>
          <w:color w:val="000000" w:themeColor="text1"/>
          <w:kern w:val="0"/>
          <w:sz w:val="28"/>
          <w:szCs w:val="28"/>
          <w:rtl/>
          <w14:ligatures w14:val="none"/>
        </w:rPr>
        <w:t xml:space="preserve"> </w:t>
      </w:r>
      <w:r w:rsidRPr="00073E10">
        <w:rPr>
          <w:rFonts w:ascii="Cambria" w:eastAsia="Calibri" w:hAnsi="Cambria" w:cs="Cambria"/>
          <w:color w:val="000000" w:themeColor="text1"/>
          <w:kern w:val="0"/>
          <w:sz w:val="28"/>
          <w:szCs w:val="28"/>
          <w14:ligatures w14:val="none"/>
        </w:rPr>
        <w:t>α</w:t>
      </w:r>
      <w:r w:rsidRPr="00073E10">
        <w:rPr>
          <w:rFonts w:ascii="Sakkal Majalla" w:eastAsia="Calibri" w:hAnsi="Sakkal Majalla" w:cs="Sakkal Majalla"/>
          <w:color w:val="000000" w:themeColor="text1"/>
          <w:kern w:val="0"/>
          <w:sz w:val="28"/>
          <w:szCs w:val="28"/>
          <w14:ligatures w14:val="none"/>
        </w:rPr>
        <w:t xml:space="preserve"> ≤ </w:t>
      </w:r>
      <w:r w:rsidRPr="00073E10">
        <w:rPr>
          <w:rFonts w:ascii="Sakkal Majalla" w:eastAsia="Calibri" w:hAnsi="Sakkal Majalla" w:cs="Sakkal Majalla"/>
          <w:color w:val="000000" w:themeColor="text1"/>
          <w:kern w:val="0"/>
          <w:sz w:val="28"/>
          <w:szCs w:val="28"/>
          <w:rtl/>
          <w14:ligatures w14:val="none"/>
        </w:rPr>
        <w:t>)  لمبدأ (الشفافية) في تحقيق التطور في الأداء التنظيمي المؤسسي لدى وزارة الدفاع بالمملكة العربية السعودية.</w:t>
      </w:r>
    </w:p>
    <w:p w14:paraId="2E83BFC2" w14:textId="77777777" w:rsidR="00D85BEC" w:rsidRPr="00073E10" w:rsidRDefault="00D85BEC" w:rsidP="00D85BEC">
      <w:pPr>
        <w:numPr>
          <w:ilvl w:val="0"/>
          <w:numId w:val="7"/>
        </w:num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73E10">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(0.05 </w:t>
      </w:r>
      <w:r w:rsidRPr="00073E10">
        <w:rPr>
          <w:rFonts w:ascii="Cambria" w:eastAsia="Calibri" w:hAnsi="Cambria" w:cs="Cambria"/>
          <w:color w:val="000000" w:themeColor="text1"/>
          <w:kern w:val="0"/>
          <w:sz w:val="28"/>
          <w:szCs w:val="28"/>
          <w14:ligatures w14:val="none"/>
        </w:rPr>
        <w:t>α</w:t>
      </w:r>
      <w:r w:rsidRPr="00073E10">
        <w:rPr>
          <w:rFonts w:ascii="Sakkal Majalla" w:eastAsia="Calibri" w:hAnsi="Sakkal Majalla" w:cs="Sakkal Majalla"/>
          <w:color w:val="000000" w:themeColor="text1"/>
          <w:kern w:val="0"/>
          <w:sz w:val="28"/>
          <w:szCs w:val="28"/>
          <w:rtl/>
          <w14:ligatures w14:val="none"/>
        </w:rPr>
        <w:t xml:space="preserve"> ≤ )  لتحديد الأهداف  في تحقيق التطور في الأداء التنظيمي المؤسسي لدى وزارة الدفاع بالمملكة العربية السعودية.</w:t>
      </w:r>
    </w:p>
    <w:p w14:paraId="0F60504B" w14:textId="77777777" w:rsidR="00D85BEC" w:rsidRPr="00073E10" w:rsidRDefault="00D85BEC" w:rsidP="00D85BEC">
      <w:pPr>
        <w:pStyle w:val="a3"/>
        <w:numPr>
          <w:ilvl w:val="0"/>
          <w:numId w:val="7"/>
        </w:numPr>
        <w:spacing w:before="100" w:beforeAutospacing="1" w:after="100" w:afterAutospacing="1" w:line="360" w:lineRule="auto"/>
        <w:contextualSpacing w:val="0"/>
        <w:jc w:val="both"/>
        <w:rPr>
          <w:rFonts w:ascii="Sakkal Majalla" w:eastAsia="Calibri" w:hAnsi="Sakkal Majalla" w:cs="Sakkal Majalla"/>
          <w:color w:val="000000" w:themeColor="text1"/>
          <w:kern w:val="0"/>
          <w:sz w:val="28"/>
          <w:szCs w:val="28"/>
          <w14:ligatures w14:val="none"/>
        </w:rPr>
      </w:pPr>
      <w:r w:rsidRPr="00073E10">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(0.05 </w:t>
      </w:r>
      <w:r w:rsidRPr="00073E10">
        <w:rPr>
          <w:rFonts w:ascii="Cambria" w:eastAsia="Calibri" w:hAnsi="Cambria" w:cs="Cambria"/>
          <w:color w:val="000000" w:themeColor="text1"/>
          <w:kern w:val="0"/>
          <w:sz w:val="28"/>
          <w:szCs w:val="28"/>
          <w14:ligatures w14:val="none"/>
        </w:rPr>
        <w:t>α</w:t>
      </w:r>
      <w:r w:rsidRPr="00073E10">
        <w:rPr>
          <w:rFonts w:ascii="Sakkal Majalla" w:eastAsia="Calibri" w:hAnsi="Sakkal Majalla" w:cs="Sakkal Majalla"/>
          <w:color w:val="000000" w:themeColor="text1"/>
          <w:kern w:val="0"/>
          <w:sz w:val="28"/>
          <w:szCs w:val="28"/>
          <w:rtl/>
          <w14:ligatures w14:val="none"/>
        </w:rPr>
        <w:t xml:space="preserve"> ≤ )  لمبدأ العدالة في تحقيق التطور في الأداء التنظيمي المؤسسي لدى وزارة الدفاع بالمملكة العربية السعودية.</w:t>
      </w:r>
    </w:p>
    <w:p w14:paraId="7CF5066A"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80675337"/>
      <w:bookmarkStart w:id="19" w:name="_Toc170243312"/>
      <w:bookmarkStart w:id="20" w:name="_Toc171960323"/>
      <w:bookmarkEnd w:id="16"/>
      <w:r w:rsidRPr="00073E10">
        <w:rPr>
          <w:rFonts w:ascii="Sakkal Majalla" w:hAnsi="Sakkal Majalla" w:cs="Sakkal Majalla"/>
          <w:b/>
          <w:bCs/>
          <w:color w:val="000000" w:themeColor="text1"/>
          <w:sz w:val="36"/>
          <w:szCs w:val="36"/>
          <w:rtl/>
        </w:rPr>
        <w:t>6.1 الدراسات السابقة:</w:t>
      </w:r>
      <w:bookmarkEnd w:id="18"/>
    </w:p>
    <w:p w14:paraId="5F04010C" w14:textId="77777777" w:rsidR="00D85BEC" w:rsidRPr="00073E10" w:rsidRDefault="00D85BEC" w:rsidP="00D85BEC">
      <w:pPr>
        <w:pStyle w:val="a3"/>
        <w:numPr>
          <w:ilvl w:val="0"/>
          <w:numId w:val="1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1" w:name="_Toc180675338"/>
      <w:r w:rsidRPr="00073E10">
        <w:rPr>
          <w:rFonts w:ascii="Sakkal Majalla" w:hAnsi="Sakkal Majalla" w:cs="Sakkal Majalla" w:hint="cs"/>
          <w:b/>
          <w:bCs/>
          <w:color w:val="000000" w:themeColor="text1"/>
          <w:sz w:val="32"/>
          <w:szCs w:val="32"/>
          <w:rtl/>
        </w:rPr>
        <w:t>الدراسات العربية</w:t>
      </w:r>
      <w:bookmarkEnd w:id="21"/>
      <w:r w:rsidRPr="00073E10">
        <w:rPr>
          <w:rFonts w:ascii="Sakkal Majalla" w:hAnsi="Sakkal Majalla" w:cs="Sakkal Majalla" w:hint="cs"/>
          <w:b/>
          <w:bCs/>
          <w:color w:val="000000" w:themeColor="text1"/>
          <w:sz w:val="32"/>
          <w:szCs w:val="32"/>
          <w:rtl/>
        </w:rPr>
        <w:t xml:space="preserve"> </w:t>
      </w:r>
    </w:p>
    <w:p w14:paraId="37A922D2"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دراسة (العراجنة واخرون،2018)</w:t>
      </w:r>
    </w:p>
    <w:p w14:paraId="6EA9969F"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هدفت هذه الدراسة إلى قياس أثر حوكمة القطاع العام بأبعادها المختلفة والمتمثلة في: المشاركة والمساءلة، والاستقرار السياسي، وفعالية الحكومة، والجودة التنظيمية، وسيادة القانون، والتنمية البشرية في الحد من الفساد الإداري في دول العالم المختلفة والمقارنة فيما بينها. تعتبر هذه الدراسة إيضاحية وتحليلية فهي من حيث الغرض قصدت توضيح العلاقة السببية بين المتغيرات من وجهة نظر إدارية، وهي دراسة تحليلية حيث اعتمدت في التوصل إلى النتائج والاستنتاجات على تحليل البيانات الواردة عن متغيرات الدراسة في التقارير الصادرة عن المنظمات الدولية الثلاث وهي الشفافية الدولية، ومجموعة البنك الدولي، وبرنامج الأمم المتحدة الإنمائي، والمتعلقة بالدول في مجتمع الدراسة وهي (163) دولة مقسمة إلى ستة مناطق رئيسة وكما يلي: شرق آسيا والمحيط الهادئ، الاتحاد الأوروبي وغرب أوروبا، أوروبا الشرقية وآسيا الوسطى، الأمريكيتين، الشرق الأوسط وشمال أفريقيا، أفريقيا -جنوب الصحراء، وقد أضاف الباحث مجموعة جديدة تضم الدول العربية بهدف الحصول على معلومات عن أوضاع الدول العربية في متغيرات الدراسة ومقارنتها ببقية دول العالم. وبعد إجراء عمليات التحليل لبيانات الدراسة واختبار فرضياتها توصلت الدراسة إلى النتائج التالية: وجود أثر معنوي لحوكمة القطاع العام بدلالة أبعاده مجتمعة (المشاركة والمساءلة، والاستقرار السياسي، وفعالية الحكومة، والجودة التنظيمية، وسيادة القانون، والتنمية البشرية) في الحد من الفساد الإداري، كم أظهرت نتائج الدراسة وجود أثر معنوي لجميع أبعاد حوكمة القطاع العام منفردة في الحد من الفساد الإداري. أظهرت الدراسة وجود فروق معنوية في كل من مؤشر مدركات الفساد وحوكمة القطاع العام تبعا للمناطق الرئيسة المختلفة في العالم، وبينت أنه لا توجد فروق معنوية في مؤشر مدركات الفساد بين الدول العربية وباقي دول العالم مجتمعة، في حين بينت الدراسة وجود فروق معنوية بين الدول العربية والدول غير العربية في حوكمة القطاع العام وتميل هذه الفروق لصالح الدول غير العربية، كما أظهرت الدراسة وجود فروق معنوية بين الدول العربية والدول غير العربية في المشاركة والمساءلة، والاستقرار السياسي، وفعالية الحكومة، والجودة التنظيمية، وتميل جميعها لصالح الدول غير العربية، أما فيما يخص سيادة القانون والتنمية البشرية فبينت نتائج الدراسة أنه لا توجد فروق معنوية بين الدول العربية وغير العربية. وبناءا على النتائج فقد خلصت الدراسة إلى مجموعة من التوصيات أهمها: التأكيد على الاهتمام بنتائج التقارير الدولية التي تصدر في مجال حوكمة القطاع العام والفساد الإداري ومحاولة الاستفادة من البيانات المنشورة من قبل المنظمات العالمية بهذا الصدد والتي تضع أصحاب القرار في الصورة الصحيحة ومعرفة واقع بلدانهم فيما يخص تلك المؤشرات. كما أوصت الدراسة بضرورة تفعيل مبدأ المشاركة الشعبية والمساءلة للموظفين العامين والمسؤولين الفاسدين، والاهتمام بالاستقرار السياسي وعدم الخوض في الصراعات الطائفية والإقليمية، والسعي لتفعيل دور أجهزة القطاع العام والقيام بواجباتها بفعالية وكفاءة وتحسين جودة الخدمات العامة التي تقدمها، والسعي لتحسين جودة الأنظمة والتشريعات التي تساهم في خلق بيئة جاذبة للمستثمرين والسعي لتطبيق مبدأ سيادة القانون على الجميع وأن لا يكون أحد فوق القانون، والاهتمام بالتنمية البشرية بجميع أبعادها المتمثلة بالتعليم والرعاية الصحية ومحاربة الجوع والفقر.</w:t>
      </w:r>
    </w:p>
    <w:p w14:paraId="7B0444C6"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 xml:space="preserve">دراسة (العزام وابوقاعود،2019) </w:t>
      </w:r>
    </w:p>
    <w:p w14:paraId="6DCF593C"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هدفت هذه الدراسة التعرف إلى دور الحوكمة بأبعادها: الشفافية، والمشاركة، والمساءلة، والمساواة، والاستقلالية، والكفاءة، والفاعلية في تحسين الأداء الاستراتيجي بجوانبه: المالي، والعملاء، والعمليات الداخلية، والتعلم والنمو للجامعات الأردنية الحكومية (جامعة اليرموك، جامعة العلوم والتكنولوجيا، وجامعة آل البيت). وتمثلت مشكلة الدراسة الرئيسة في بيان وتحديد دور الحوكمة بأبعاده في تحسين الأداء الاستراتيجي للجامعات الأردنية الحكومية، مستخدمة المنهج الوصفي التحليلي، والاستبانة أداة للدراسة. وزعت الاستبانة على عينة عشوائية شملت الإداريين والأكاديميين الذين يشغلون مواقع إدارية، ضمن مستويات الإدارة العليا والوسطى، وتم تحليل (220) ممثلة لمجتمع الدراسة البالغ عدده (532). وقد خلصت الدراسة إلى نتائج عدة، من أبرزها وجود تأثير ذي دلالة إحصائية لأبعاد الحوكمة في تحسين الأداء الاستراتيجي للجامعات. وتوصلت إلى توصيات عدة، من أبرزها: ضرورة إيلاء الجامعات مزيدا من الاهتمام بمفهوم الحوكمة الجامعية، بأبعاده جميعها من أجل رفع مستوى تطبيق هذا المفهوم من المستوى المتوسط إلى مستويات مرتفعة، من خلال تشريعات وأنظمة تلزم إدارات الجامعات بتطبيق معايير الحوكمة.</w:t>
      </w:r>
    </w:p>
    <w:p w14:paraId="469F55FF"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69B2F392"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11372360"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 xml:space="preserve">دراسة (الرفوع واللافى،2021) </w:t>
      </w:r>
    </w:p>
    <w:p w14:paraId="0B54CC9B"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هدفت هذه الدراسة للتعرف على الحوكمة بأبعادها (الشفافية، المساءلة، والمساواة) وأثرها في الأداء المؤسسي في وزارة المالية في الأردن علي الأداء المؤسسي في وزارة المالية في الأردن بأبعاده مجتمعه،(الأداء المالي، التعلم والنمو، العمليات الداخلية) وتكون مجتمع الدراسة من جميع مديري الإدارات ومساعدي المديرين ورؤساء الأقسام في وزارة المالية الأردنية، واعتمدت الدراسة أسلوب المسح الشامل لأفراد عينة الدراسة، شملت فئات مستهدفة من الموظفين، وهم (مديري الإدارات ورؤساء الأقسام في وزارة المالية الأردنية)، حيث وبلغ حجم العينة (180)، موظفاً، واستخدم المنهج الوصفي التحليلي، وطورت استبانة كأداة لجمع البيانات وتكونت من (35) فقرة. واستخدم العديد من الأساليب الإحصائية منها: المتوسطات الحسابية، والانحرافات المعيارية، وتحليل الانحدار المتعدد والبسيط، وبعد إجراء عملية التحليل لبيانات الدراسة، توصلت الدراسة إلى النتائج التالية: وجود أثر ذو دلالة إحصائية للحوكمة بأبعادها المجتمعة (الشفافية، المساءلة، والمساواة) على الأداء المؤسسي في وزارة المالية الأردنية. توصلت الدراسة إلى مجموعة من التوصيات أهمها: ضرورة اهتمام الوزارة بتبني سياسة إدارية واضحة تتمتع بالشفافية وتحمي حقوق الموظفين، وتحقق الأمن الوظيفي من خلال استقطاب الأشخاص ذوي الخبرة والمؤهلين لبناء ثقافة تنظيمية من اجل وضع استراتيجية واضحة تشمل سياسات إدارية محدده. وقد أوصت الدراسة بضرورة الأخذ بعين الاعتبار سمات القيادة لدى شاغلي الوظائف القيادية والإشرافية، من خلال عقد البرامج التدريبية للرؤساء المباشرين من أجل تعريفهم بمفهوم القيادة وأهميتها في تحسين الأداء المؤسسي.</w:t>
      </w:r>
    </w:p>
    <w:p w14:paraId="4F3A08A9"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دراسة ( ابوصلاح وعساف،2021)</w:t>
      </w:r>
    </w:p>
    <w:p w14:paraId="006B17A3"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هدفت الدراسة الحالية إلى التعرف على واقع الحوكمة الإدارية وعلاقتها بالمناخ التنظيمي لدى مديري المدارس الحكومية والخاصة في محافظة رام الله والبيرة من وجهة نظر مديري المدارس أنفسهم، كما هدفت إلى التعرف على أثر بعض المتغيرات مثل: (الجنس، المؤهل العلمي، سنوات الخدمة، طبيعة المدرسة، ونوع المدرسة). استخدمت الباحثة المنهج الوصفي الكمي، والنوعي الكيفي، وقامت بتطوير استبانة تتكون من مجالين هما: (الحوكمة الإدارية، المناخ التنظيمي)، وتكونت الحوكمة الإدارية من خمسة محاور، وتكونت الاستبانة من (66) فقرة، وزعت على عينة بلغ حجمها (120) مديرا ومديرة، جرى اختيارها بطريقة (العينة المتيسرة)، وبعد تجميعها تم ترميزها وإدخالها إلى الحاسوب ومعالجتها إحصائيا باستخدام برنامج الرزم الإحصائية للعلوم الاجتماعية (</w:t>
      </w:r>
      <w:r w:rsidRPr="00073E10">
        <w:rPr>
          <w:rFonts w:ascii="Sakkal Majalla" w:hAnsi="Sakkal Majalla" w:cs="Sakkal Majalla"/>
          <w:color w:val="000000" w:themeColor="text1"/>
          <w:sz w:val="28"/>
          <w:szCs w:val="28"/>
        </w:rPr>
        <w:t>SPSS</w:t>
      </w:r>
      <w:r w:rsidRPr="00073E10">
        <w:rPr>
          <w:rFonts w:ascii="Sakkal Majalla" w:hAnsi="Sakkal Majalla" w:cs="Sakkal Majalla"/>
          <w:color w:val="000000" w:themeColor="text1"/>
          <w:sz w:val="28"/>
          <w:szCs w:val="28"/>
          <w:rtl/>
        </w:rPr>
        <w:t xml:space="preserve">)، وتم قياس صدقها وثباتها، كما استخدمت الباحثة أيضا أداة المقابلة تحتوي على (5) أسئلة كانت موجهة للأشخاص المعنيين، وهم مدراء المدارس الخاصة والحكومية، وكان عددهم (13 مدير). وقد توصلت الدراسة إلى النتائج الآتية:  وجود فروق ذات دلالة إحصائية بين متوسطات استجابات مديري المدارس الحكومية والخاصة في المناخ التنظيمي السائد في المدارس الحكومية والخاصة في محافظة رام الله والبيرة ويعزى هذا إلى متغير نوع المدرسة على المجال الكلي،و أظهرت النتائج وجود علاقة إيجابية ذات دلالة إحصائية بين درجتي استجابات مديري المدارس الحكومية والخاصة بين درجة تطبيق الحوكمة الإدارية والمناخ التنظيمي السائد لدى مديري المدارس الحكومية والخاصة في محافظة رام الله والبيرة. - كما تبين بأنه لا يوجد فروق ذات دلالة إحصائية بين متوسطات استجابات مديري المدارس الحكومية والخاصة في درجة تطبيق الحوكمة الإدارية في محافظة رام الله والبيرة تعزى إلى متغير نوع المدرسة على بعض محاور الدراسة وعلى المجال الكلي، إذ جرى استثناء محور الشفافية لصالح المدارس الحكومية، ومحور الإفصاح والنزاهة لصالح المدارس الحكومية أيضا. - كما تبين من خلال إجابات أفراد عينة الدراسة أن هناك مجموعة من الصعوبات التي تحول دون تطبيق مبادئ الحوكمة في المدارس الحكومية والخاصة في محافظة رام الله والبيرة، من أهمها عدم وجود حرية للعمل، وانعدام الثقة بين الرؤساء والمرؤوسين، وعدم الالتزام بتطبيق الأنظمة. - كما تبين أيضا أن من أهم الحلول والسبل من أجل تفعيل الحوكمة التربوية في المدارس الحكومية والخاصة التي تحدث عنها أفراد عينة الدراسة دعم المدرسة ماديا ومعنويا، التوعية بأهمية التعليم عن طريق النشرات، والإفادة من وسائل الاتصال التكنولوجية، وتفعيل دور التواصل مع المجتمع المحلي من خلال مجلس أولياء الأمور، والسعي لحل كل المعيقات بوضع برامج وخطط هادفة. </w:t>
      </w:r>
    </w:p>
    <w:p w14:paraId="27766C55"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وأوصت الدراسة بتعزيز ثقافة الشفافية والمساءلة، ودعم وتشجيع العمل الجماعي وإشعار العاملين بأهمية إتباع هذه المفاهيم لتكون أكثر عمقا في ثقافة المدارس، وهيئاتها. </w:t>
      </w:r>
    </w:p>
    <w:p w14:paraId="0526C17D"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AD997C3"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 xml:space="preserve">دراسة (المقبالى والعجمى ،2021) </w:t>
      </w:r>
    </w:p>
    <w:p w14:paraId="489FF0A3"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هدفت هذه الدراسة إلى التعرف على واقع تطبيق مبادئ الحوكمة في المديريات العامة للتربية والتعليم بمحافظة عمان، والكشف عما إذا كانت توجد فروق ذات دلالة إحصائية بين متوسطات تقديرات أفراد العينة في واقع تطبيق مبادئ الحوكمة في المديريات العامة للتربية والتعليم بمحافظة عمان تُعزى لمتغيرات الجنس، المؤهل العلمي، عدد سنوات الخدمة. استخدمت الدراسة المنهج الوصفي التحليلي، حيث طُبقت الدراسة على عينة من الموظفين والموظفات، والتي شكلت ما نسبته 17.4% من المجتمع الأصلي البالغ عدده 1630 موظفًا وموظفة، وتم اختيار العينة بالطريقة العشوائية البسيطة، وقد بلغ حجم العينة النهائية 284 عينة، تكونت من 39 فقرة موزعة على أربعة محاور رئيسية هي: الشفافية، المساءلة، المشاركة، العدالة.</w:t>
      </w:r>
    </w:p>
    <w:p w14:paraId="3ADF88D0"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وتوصلت نتائج الدراسة وجود فروق ذات دلالة إحصائية في الأداة الكلية تُعزى لمتغير الجنس ولصالح الذكور. وأظهرت نتائج الدراسة وجود فروق ذات دلالة إحصائية في الأداة الكلية تُعزى لمتغير المؤهل العلمي لصالح المؤهل الدراسي البكالوريوس فأعلى، ووجود فروق ذات دلالة إحصائية تُعزى لمتغير عدد سنوات الخدمة لصالح ذوي الخبرة العالية. وفي الأداة الكلية، تبين وجود فروق ذات دلالة إحصائية تُعزى لمتغير المحافظة ولصالح محافظة الزرقاء.</w:t>
      </w:r>
    </w:p>
    <w:p w14:paraId="2C90671C"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 xml:space="preserve">دراسة (دقامسة والابراهيمى،2022) </w:t>
      </w:r>
    </w:p>
    <w:p w14:paraId="3AD064F4"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هدفت الدراسة التعرف إلى واقع تطبيق الحوكمة الإدارية في الجامعات الأردنية في محافظات الشمال وعلاقتها بالولاء المؤسسي من وجهة نظر عمداء الكليات ورؤساء الأقسام، وقد استخدم في الدراسة المنهج الوصفي المسحي، ولتحقيق أهداف الدراسة، تم التأكد من صدقها وثباتها، وتكونت عينة الدراسة من (175) عضوًا يمثلون عمداء الكليات ورؤساء الأقسام في الجامعات الأردنية في محافظات الشمال (الحكومية والخاصة)، واختيرت عينة عشوائية طبقية تكونت من (175) عضوًا وتمثل قسم بنسبة (54.7). وتوصلت الدراسة إلى أن واقع تطبيق الحوكمة الإدارية في الجامعات الأردنية في محافظات الشمال جاء مرتفعًا، وأن مستوى الولاء المؤسسي لعمداء الكليات ورؤساء الأقسام جاء مرتفعًا، وأظهرت النتائج وجود علاقة إيجابية ذات دلالة إحصائية بين واقع تطبيق الحوكمة الإدارية ومستوى الولاء المؤسسي لدى عمداء الكليات ورؤساء الأقسام في الجامعات الأردنية في محافظات الشمال، كما تبين عدم وجود فروق ذات دلالة إحصائية عند مستوى الدلالة (0.05) في واقع تطبيق الحوكمة الإدارية تعزى لأثر متغيرات (الجنس، والمسمي الوظيفي)، ووجود فروق تعزى لأثر متغير (نوع الجامعة) ولصالح الجامعات الخاصة، وعدم وجود فروق ذات دلالة إحصائية عند مستوى الدلالة (0.05) في مستوى الولاء المؤسسي لعمداء الكليات ورؤساء الأقسام تعزى لأثر متغيرات (الجنس، والمسمي الوظيفي، ونوع الجامعة).</w:t>
      </w:r>
    </w:p>
    <w:p w14:paraId="67BDBEED"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وأوصت الدراسة بناءً على النتائج التي توصلت إليها إلى العمل على نشر مفهوم الحوكمة وثقافتها في الجامعات الأردنية وفقاً لمعايير الحوكمة الرشيدة بهدف تعزيز روح الولاء والانتماء لدى العاملين من خلال تنفيذ برامج تدريبية موجهة للقيادات الجامعية.</w:t>
      </w:r>
    </w:p>
    <w:p w14:paraId="75528594" w14:textId="77777777" w:rsidR="00D85BEC" w:rsidRPr="00073E10" w:rsidRDefault="00D85BEC" w:rsidP="00D85BEC">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دراسة (الزايغ وعاشور،2021)</w:t>
      </w:r>
    </w:p>
    <w:p w14:paraId="79DB65CA"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 xml:space="preserve">هدفت الدراسة التعرف على أثر تطبيق حوكمة الجامعات في قطاع غزة على الالتزام التنظيمي، وركزت المشكلة البحثية للدراسة على السؤال الرئيس الآتي: ما أثر تطبيق حوكمة الجامعات الفلسطينية الخاصة بقطاع غزة على الالتزام التنظيمي؟ واستخدمت الدراسة المنهج الوصفي التحليلي، وبلغ مجتمع الدراسة (324) فردًا من العاملين في الجامعات الخاصة بقطاع غزة (الإداريين الأكاديميين)، وبلغ حجم العينة 158 فردًا. استخدمت الاستبانة كأداة رئيسة للدراسة. بلغت نسبة الاستجابة 79% من إجمالي الاستبانات الموزعة على العاملين وتم تحليلها باستخدام برنامج </w:t>
      </w:r>
      <w:r w:rsidRPr="00073E10">
        <w:rPr>
          <w:rFonts w:ascii="Sakkal Majalla" w:hAnsi="Sakkal Majalla" w:cs="Sakkal Majalla"/>
          <w:color w:val="000000" w:themeColor="text1"/>
          <w:sz w:val="28"/>
          <w:szCs w:val="28"/>
        </w:rPr>
        <w:t>SPSS</w:t>
      </w:r>
      <w:r w:rsidRPr="00073E10">
        <w:rPr>
          <w:rFonts w:ascii="Sakkal Majalla" w:hAnsi="Sakkal Majalla" w:cs="Sakkal Majalla"/>
          <w:color w:val="000000" w:themeColor="text1"/>
          <w:sz w:val="28"/>
          <w:szCs w:val="28"/>
          <w:rtl/>
        </w:rPr>
        <w:t>، واستخدمت الدراسة الأساليب الإحصائية التالية: المتوسطات الحسابية، والانحرافات المعيارية، ومعامل الارتباط بيرسون، والانحدار البسيط، وتحليل التباين الأحادي، واختبار شيفيه.</w:t>
      </w:r>
    </w:p>
    <w:p w14:paraId="70DCED4B"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وتوصلت الدراسة إلى وجود موافقة تتراوح ما بين كبيرة ومتوسطة من قبل أفراد العينة على أبعاد حوكمة الجامعات محل الدراسة. وتبين وجود أثر ذي دلالة إحصائية لأبعاد حوكمة الجامعات على الالتزام التنظيمي، وجاء بعد "المشاركة" في المرتبة الأولى يليه بعد "الشفافية" يليه بعد "العدالة" ، وأخيرًا بعد "المساءلة" .</w:t>
      </w:r>
    </w:p>
    <w:p w14:paraId="66883A46"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وأوصت الدراسة بضرورة تعزيز أبعاد الحوكمة في الجامعات الخاصة بقطاع غزة، والعمل على نشر ثقافة الحوكمة، وتفعيل آليات الشفافية والمساءلة والمشاركة والعدالة بين العاملين، وذلك من خلال عقد ورش العمل والدورات التدريبية التي تساهم في تطبيق مبادئ الحوكمة. كما أوصت بضرورة توفير بيئة عمل تنظيمية تحفز العاملين وتزيد من مستوى انتمائهم وولائهم للجامعة، وتحسين سياسات الحوافز والمكافآت.</w:t>
      </w:r>
    </w:p>
    <w:p w14:paraId="13307C27" w14:textId="77777777" w:rsidR="00D85BEC" w:rsidRPr="00073E10" w:rsidRDefault="00D85BEC" w:rsidP="00D85BEC">
      <w:pPr>
        <w:pStyle w:val="1"/>
        <w:rPr>
          <w:rtl/>
        </w:rPr>
      </w:pPr>
      <w:bookmarkStart w:id="22" w:name="_Toc180675339"/>
      <w:r w:rsidRPr="00073E10">
        <w:rPr>
          <w:rtl/>
        </w:rPr>
        <w:t>دراسة (الدعجة والعضايلة،2023)</w:t>
      </w:r>
      <w:bookmarkEnd w:id="22"/>
      <w:r w:rsidRPr="00073E10">
        <w:rPr>
          <w:rtl/>
        </w:rPr>
        <w:t xml:space="preserve"> </w:t>
      </w:r>
    </w:p>
    <w:p w14:paraId="4617AD26"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هدف الدراسة إلى  التعرف إلى أثر تطبيق الحوكمة المؤسسية بأبعادها (الشفافية، والمساءلة، والعدالة، والمشاركة، وتطبيق القانون) على الثقافة التنظيمية في وزارة الصحة الأردنية. وتكون مجتمع الدراسة من جميع القيادات الإدارية العاملين في الوزارة والمديريات التابعة والمحافظات، والبالغ عددهم (755) إداري، وتم تحديد حجم العينة بـ (300) من القيادات الإدارية في الوزارة، حيث جرى اختيار العينة بالطريقة العشوائية الطبقية. بينت الدراسة وجود درجة متوسطة لمستوى تطبيق الحوكمة المؤسسية في وزارة الصحة الأردنية، أما الثقافة التنظيمية في الوزارة؛ فكانت بمستوى مرتفع، كما أشارت النتائج إلى وجود أثر ذو دلالة للحوكمة المؤسسية بأبعادها (الشفافية، والمساءلة، والعدالة، والمشاركة في اتخاذ القرار، وتطبيق القانون) على الثقافة التنظيمية. وبناء على نتائج الدراسة، فإنها توصي بما يلي: أن تتبنى الإدارة العليا في وزارة الصحة الأردنية، مبادئ تطبيق الشفافية الإدارية في كافة العمليات الإدارية في الوزارة وتعزيز الثقافة التنظيمية القوية الموجودة فيها. وزيادة الاهتمام بالمشاركة والمساءلة والعدالة.</w:t>
      </w:r>
    </w:p>
    <w:p w14:paraId="155A6180" w14:textId="77777777" w:rsidR="00D85BEC" w:rsidRPr="00073E10" w:rsidRDefault="00D85BEC" w:rsidP="00D85BEC">
      <w:pPr>
        <w:pStyle w:val="a3"/>
        <w:numPr>
          <w:ilvl w:val="0"/>
          <w:numId w:val="1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3" w:name="_Toc180675340"/>
      <w:r w:rsidRPr="00073E10">
        <w:rPr>
          <w:rFonts w:ascii="Sakkal Majalla" w:hAnsi="Sakkal Majalla" w:cs="Sakkal Majalla" w:hint="cs"/>
          <w:b/>
          <w:bCs/>
          <w:color w:val="000000" w:themeColor="text1"/>
          <w:sz w:val="32"/>
          <w:szCs w:val="32"/>
          <w:rtl/>
        </w:rPr>
        <w:t>الدراسات الأجنبية</w:t>
      </w:r>
      <w:bookmarkEnd w:id="23"/>
      <w:r w:rsidRPr="00073E10">
        <w:rPr>
          <w:rFonts w:ascii="Sakkal Majalla" w:hAnsi="Sakkal Majalla" w:cs="Sakkal Majalla" w:hint="cs"/>
          <w:b/>
          <w:bCs/>
          <w:color w:val="000000" w:themeColor="text1"/>
          <w:sz w:val="32"/>
          <w:szCs w:val="32"/>
          <w:rtl/>
        </w:rPr>
        <w:t xml:space="preserve"> </w:t>
      </w:r>
    </w:p>
    <w:p w14:paraId="475B250B" w14:textId="77777777" w:rsidR="00D85BEC" w:rsidRPr="00073E10" w:rsidRDefault="00D85BEC" w:rsidP="00D85BEC">
      <w:pPr>
        <w:pStyle w:val="a3"/>
        <w:numPr>
          <w:ilvl w:val="0"/>
          <w:numId w:val="1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73E10">
        <w:rPr>
          <w:rFonts w:ascii="Sakkal Majalla" w:hAnsi="Sakkal Majalla" w:cs="Sakkal Majalla"/>
          <w:color w:val="000000" w:themeColor="text1"/>
          <w:sz w:val="28"/>
          <w:szCs w:val="28"/>
          <w:rtl/>
        </w:rPr>
        <w:t xml:space="preserve">دراسة </w:t>
      </w:r>
      <w:r w:rsidRPr="00073E10">
        <w:rPr>
          <w:rFonts w:ascii="Sakkal Majalla" w:eastAsia="Times New Roman" w:hAnsi="Sakkal Majalla" w:cs="Sakkal Majalla"/>
          <w:b/>
          <w:bCs/>
          <w:color w:val="000000" w:themeColor="text1"/>
          <w:kern w:val="0"/>
          <w:sz w:val="28"/>
          <w:szCs w:val="28"/>
          <w14:ligatures w14:val="none"/>
        </w:rPr>
        <w:t xml:space="preserve">Bin, </w:t>
      </w:r>
      <w:proofErr w:type="spellStart"/>
      <w:r w:rsidRPr="00073E10">
        <w:rPr>
          <w:rFonts w:ascii="Sakkal Majalla" w:eastAsia="Times New Roman" w:hAnsi="Sakkal Majalla" w:cs="Sakkal Majalla"/>
          <w:b/>
          <w:bCs/>
          <w:color w:val="000000" w:themeColor="text1"/>
          <w:kern w:val="0"/>
          <w:sz w:val="28"/>
          <w:szCs w:val="28"/>
          <w14:ligatures w14:val="none"/>
        </w:rPr>
        <w:t>Jianguo</w:t>
      </w:r>
      <w:proofErr w:type="spellEnd"/>
      <w:r w:rsidRPr="00073E10">
        <w:rPr>
          <w:rFonts w:ascii="Sakkal Majalla" w:eastAsia="Times New Roman" w:hAnsi="Sakkal Majalla" w:cs="Sakkal Majalla"/>
          <w:b/>
          <w:bCs/>
          <w:color w:val="000000" w:themeColor="text1"/>
          <w:kern w:val="0"/>
          <w:sz w:val="28"/>
          <w:szCs w:val="28"/>
          <w14:ligatures w14:val="none"/>
        </w:rPr>
        <w:t xml:space="preserve">, </w:t>
      </w:r>
      <w:proofErr w:type="spellStart"/>
      <w:r w:rsidRPr="00073E10">
        <w:rPr>
          <w:rFonts w:ascii="Sakkal Majalla" w:eastAsia="Times New Roman" w:hAnsi="Sakkal Majalla" w:cs="Sakkal Majalla"/>
          <w:b/>
          <w:bCs/>
          <w:color w:val="000000" w:themeColor="text1"/>
          <w:kern w:val="0"/>
          <w:sz w:val="28"/>
          <w:szCs w:val="28"/>
          <w14:ligatures w14:val="none"/>
        </w:rPr>
        <w:t>AnhXuan</w:t>
      </w:r>
      <w:proofErr w:type="spellEnd"/>
      <w:r w:rsidRPr="00073E10">
        <w:rPr>
          <w:rFonts w:ascii="Sakkal Majalla" w:eastAsia="Times New Roman" w:hAnsi="Sakkal Majalla" w:cs="Sakkal Majalla"/>
          <w:b/>
          <w:bCs/>
          <w:color w:val="000000" w:themeColor="text1"/>
          <w:kern w:val="0"/>
          <w:sz w:val="28"/>
          <w:szCs w:val="28"/>
          <w:rtl/>
          <w14:ligatures w14:val="none"/>
        </w:rPr>
        <w:t xml:space="preserve"> (2020)</w:t>
      </w:r>
    </w:p>
    <w:p w14:paraId="0EA90405"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هدفت هذه الدراسة إلى استكشاف العلاقة بين رواتب المسؤولين التنفيذيين وأداء الشركات، وحوكمة الشركات في الصين. استخدم الباحثون المنهج الوصفي التحليلي لدراسة عينة مكونة من 150 شركة صينية مدرجة في بورصتي شانغهاي وشنتسن خلال الفترة من 2009 إلى 2015. كشفت الدراسة عن وجود ارتباط إيجابي بين مستوى أجور الرئيس التنفيذي وأداء الشركة، حيث تم قياس الأداء بناءً على العائد على الأصول (</w:t>
      </w:r>
      <w:r w:rsidRPr="00073E10">
        <w:rPr>
          <w:rFonts w:ascii="Sakkal Majalla" w:eastAsia="Times New Roman" w:hAnsi="Sakkal Majalla" w:cs="Sakkal Majalla"/>
          <w:color w:val="000000" w:themeColor="text1"/>
          <w:kern w:val="0"/>
          <w:sz w:val="28"/>
          <w:szCs w:val="28"/>
          <w14:ligatures w14:val="none"/>
        </w:rPr>
        <w:t>ROA</w:t>
      </w:r>
      <w:r w:rsidRPr="00073E10">
        <w:rPr>
          <w:rFonts w:ascii="Sakkal Majalla" w:eastAsia="Times New Roman" w:hAnsi="Sakkal Majalla" w:cs="Sakkal Majalla"/>
          <w:color w:val="000000" w:themeColor="text1"/>
          <w:kern w:val="0"/>
          <w:sz w:val="28"/>
          <w:szCs w:val="28"/>
          <w:rtl/>
          <w14:ligatures w14:val="none"/>
        </w:rPr>
        <w:t>) وسعر السهم.</w:t>
      </w:r>
    </w:p>
    <w:p w14:paraId="050BF24F"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أظهرت نتائج الدراسة أن العوامل المؤسسية مثل الإفصاح والشفافية تؤثر بشكل كبير على أداء الشركات. في الوقت نفسه، وجد أن نسبة المديرين المستقلين في مجلس الإدارة لها تأثير إيجابي على أداء الشركة، في حين أن تأثير ملكية الدولة كان محدودًا. بينت الدراسة أيضًا أن ازدواجية الأدوار (الرئيس التنفيذي ورئيس مجلس الإدارة) ترتبط إيجابيًا بأداء الشركة.</w:t>
      </w:r>
    </w:p>
    <w:p w14:paraId="365B86E8"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وأوصى الباحثون بضرورة تطبيق نموذج التأثير الثابت لتحسين الأداء المؤسسي (</w:t>
      </w:r>
      <w:r w:rsidRPr="00073E10">
        <w:rPr>
          <w:rFonts w:ascii="Sakkal Majalla" w:eastAsia="Times New Roman" w:hAnsi="Sakkal Majalla" w:cs="Sakkal Majalla"/>
          <w:color w:val="000000" w:themeColor="text1"/>
          <w:kern w:val="0"/>
          <w:sz w:val="28"/>
          <w:szCs w:val="28"/>
          <w14:ligatures w14:val="none"/>
        </w:rPr>
        <w:t>RET</w:t>
      </w:r>
      <w:r w:rsidRPr="00073E10">
        <w:rPr>
          <w:rFonts w:ascii="Sakkal Majalla" w:eastAsia="Times New Roman" w:hAnsi="Sakkal Majalla" w:cs="Sakkal Majalla"/>
          <w:color w:val="000000" w:themeColor="text1"/>
          <w:kern w:val="0"/>
          <w:sz w:val="28"/>
          <w:szCs w:val="28"/>
          <w:rtl/>
          <w14:ligatures w14:val="none"/>
        </w:rPr>
        <w:t>)، وأهمية تعزيز هيكل الملكية لتحسين حوكمة الشركات. أكدوا أيضًا على الحاجة لتعزيز ممارسات الإفصاح والشفافية لزيادة ثقة المستثمرين وتحقيق أداء مالي مستدام.</w:t>
      </w:r>
    </w:p>
    <w:p w14:paraId="705353AF" w14:textId="77777777" w:rsidR="00D85BEC" w:rsidRPr="00073E10" w:rsidRDefault="00D85BEC" w:rsidP="00D85BEC">
      <w:pPr>
        <w:pStyle w:val="a3"/>
        <w:numPr>
          <w:ilvl w:val="0"/>
          <w:numId w:val="1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73E10">
        <w:rPr>
          <w:rFonts w:ascii="Sakkal Majalla" w:eastAsia="Times New Roman" w:hAnsi="Sakkal Majalla" w:cs="Sakkal Majalla"/>
          <w:color w:val="000000" w:themeColor="text1"/>
          <w:kern w:val="0"/>
          <w:sz w:val="28"/>
          <w:szCs w:val="28"/>
          <w:rtl/>
          <w14:ligatures w14:val="none"/>
        </w:rPr>
        <w:t xml:space="preserve">دراسة </w:t>
      </w:r>
      <w:r w:rsidRPr="00073E10">
        <w:rPr>
          <w:rFonts w:ascii="Sakkal Majalla" w:eastAsia="Times New Roman" w:hAnsi="Sakkal Majalla" w:cs="Sakkal Majalla"/>
          <w:b/>
          <w:bCs/>
          <w:color w:val="000000" w:themeColor="text1"/>
          <w:kern w:val="0"/>
          <w:sz w:val="28"/>
          <w:szCs w:val="28"/>
          <w14:ligatures w14:val="none"/>
        </w:rPr>
        <w:t>ZHAI</w:t>
      </w:r>
      <w:r w:rsidRPr="00073E10">
        <w:rPr>
          <w:rFonts w:ascii="Sakkal Majalla" w:eastAsia="Times New Roman" w:hAnsi="Sakkal Majalla" w:cs="Sakkal Majalla"/>
          <w:b/>
          <w:bCs/>
          <w:color w:val="000000" w:themeColor="text1"/>
          <w:kern w:val="0"/>
          <w:sz w:val="28"/>
          <w:szCs w:val="28"/>
          <w:rtl/>
          <w14:ligatures w14:val="none"/>
        </w:rPr>
        <w:t xml:space="preserve"> (2020)</w:t>
      </w:r>
    </w:p>
    <w:p w14:paraId="47BE65DF"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هدفت هذه الدراسة إلى التحقيق في تأثير الحوكمة الحكومية على أداء المشاريع الضخمة في الصين، باستخدام المنهج الوصفي التحليلي. شملت الدراسة عينة مكونة من 239 متخصصًا، وركزت على كيفية تحسين أداء المشاريع من خلال تطبيق مبادئ الحوكمة الحكومية.</w:t>
      </w:r>
    </w:p>
    <w:p w14:paraId="6E56FB3E"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أظهرت نتائج الدراسة أن الحوكمة الحكومية تلعب دورًا حاسمًا في تحسين أداء المشاريع الضخمة، حيث تساهم الشفافية، الإفصاح، والمراقبة الفعالة في تعزيز إدارة المشاريع. وجدت الدراسة أن هذه العوامل تسهم بشكل كبير في تحسين الكفاءة التشغيلية وتحقيق الأهداف المالية للمشاريع.</w:t>
      </w:r>
    </w:p>
    <w:p w14:paraId="19F1748F"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EG"/>
          <w14:ligatures w14:val="none"/>
        </w:rPr>
      </w:pPr>
      <w:r w:rsidRPr="00073E10">
        <w:rPr>
          <w:rFonts w:ascii="Sakkal Majalla" w:eastAsia="Times New Roman" w:hAnsi="Sakkal Majalla" w:cs="Sakkal Majalla"/>
          <w:color w:val="000000" w:themeColor="text1"/>
          <w:kern w:val="0"/>
          <w:sz w:val="28"/>
          <w:szCs w:val="28"/>
          <w:rtl/>
          <w14:ligatures w14:val="none"/>
        </w:rPr>
        <w:t>أوصى الباحث بضرورة تعزيز فهم الممارسين لمبادئ الحوكمة في الشركات الحكومية، وتدريبهم على تطبيق هذه المبادئ لتحقيق أداء أفضل. أكد الباحث على أن الحوكمة الجيدة يمكن أن تؤدي إلى تحسين إدارة المشاريع وتعزيز الثقة بين المستثمرين وأصحاب المصلحة.</w:t>
      </w:r>
    </w:p>
    <w:p w14:paraId="5F114F2A"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EG"/>
          <w14:ligatures w14:val="none"/>
        </w:rPr>
      </w:pPr>
    </w:p>
    <w:p w14:paraId="3616E775" w14:textId="77777777" w:rsidR="00D85BEC" w:rsidRPr="00073E10" w:rsidRDefault="00D85BEC" w:rsidP="00D85BEC">
      <w:pPr>
        <w:pStyle w:val="a3"/>
        <w:numPr>
          <w:ilvl w:val="0"/>
          <w:numId w:val="1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73E10">
        <w:rPr>
          <w:rFonts w:ascii="Sakkal Majalla" w:eastAsia="Times New Roman" w:hAnsi="Sakkal Majalla" w:cs="Sakkal Majalla"/>
          <w:color w:val="000000" w:themeColor="text1"/>
          <w:kern w:val="0"/>
          <w:sz w:val="28"/>
          <w:szCs w:val="28"/>
          <w:rtl/>
          <w14:ligatures w14:val="none"/>
        </w:rPr>
        <w:t xml:space="preserve">دراسة </w:t>
      </w:r>
      <w:proofErr w:type="spellStart"/>
      <w:r w:rsidRPr="00073E10">
        <w:rPr>
          <w:rFonts w:ascii="Sakkal Majalla" w:eastAsia="Times New Roman" w:hAnsi="Sakkal Majalla" w:cs="Sakkal Majalla"/>
          <w:b/>
          <w:bCs/>
          <w:color w:val="000000" w:themeColor="text1"/>
          <w:kern w:val="0"/>
          <w:sz w:val="28"/>
          <w:szCs w:val="28"/>
          <w14:ligatures w14:val="none"/>
        </w:rPr>
        <w:t>Sabandar</w:t>
      </w:r>
      <w:proofErr w:type="spellEnd"/>
      <w:r w:rsidRPr="00073E10">
        <w:rPr>
          <w:rFonts w:ascii="Sakkal Majalla" w:eastAsia="Times New Roman" w:hAnsi="Sakkal Majalla" w:cs="Sakkal Majalla"/>
          <w:b/>
          <w:bCs/>
          <w:color w:val="000000" w:themeColor="text1"/>
          <w:kern w:val="0"/>
          <w:sz w:val="28"/>
          <w:szCs w:val="28"/>
          <w14:ligatures w14:val="none"/>
        </w:rPr>
        <w:t>, Tawe, Musa</w:t>
      </w:r>
      <w:r w:rsidRPr="00073E10">
        <w:rPr>
          <w:rFonts w:ascii="Sakkal Majalla" w:eastAsia="Times New Roman" w:hAnsi="Sakkal Majalla" w:cs="Sakkal Majalla"/>
          <w:b/>
          <w:bCs/>
          <w:color w:val="000000" w:themeColor="text1"/>
          <w:kern w:val="0"/>
          <w:sz w:val="28"/>
          <w:szCs w:val="28"/>
          <w:rtl/>
          <w14:ligatures w14:val="none"/>
        </w:rPr>
        <w:t xml:space="preserve"> (2018)</w:t>
      </w:r>
    </w:p>
    <w:p w14:paraId="27BA4E3E"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هدفت هذه الدراسة إلى استكشاف تأثير تطبيق الحوكمة في الجامعات الخاصة على جودة التعليم العالي في إندونيسيا. استخدمت الدراسة المنهج المعياري لدراسة عينة مكونة من خمس جامعات خاصة، وركزت على كيفية تحسين جودة التعليم من خلال تطبيق مبادئ الحوكمة الجيدة.</w:t>
      </w:r>
    </w:p>
    <w:p w14:paraId="31587917"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أظهرت نتائج الدراسة أن تطبيق مبادئ الحوكمة الشاملة، بما في ذلك الشفافية، الإفصاح، وتوفير معلومات دقيقة وموثوقة للعاملين، له تأثير إيجابي كبير على جودة مخرجات التعليم العالي. وجدت الدراسة أن هذه العوامل تساعد في تعزيز الثقة بين الإدارات الأكاديمية والطلاب، مما يؤدي إلى تحسين الأداء التعليمي.</w:t>
      </w:r>
    </w:p>
    <w:p w14:paraId="2A2A35A8"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أوصت الدراسة بضرورة تبني سياسات حوكمة صارمة في الجامعات الخاصة، والعمل على نشر ثقافة الحوكمة بين العاملين والطلاب. شددت التوصيات على أهمية التدريب المستمر للموظفين والإداريين لتعزيز ممارسات الحوكمة وتحقيق التنمية المستدامة في قطاع التعليم العالي.</w:t>
      </w:r>
    </w:p>
    <w:p w14:paraId="305940C1" w14:textId="77777777" w:rsidR="00D85BEC" w:rsidRPr="00073E10" w:rsidRDefault="00D85BEC" w:rsidP="00D85BEC">
      <w:pPr>
        <w:pStyle w:val="a3"/>
        <w:numPr>
          <w:ilvl w:val="0"/>
          <w:numId w:val="1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73E10">
        <w:rPr>
          <w:rFonts w:ascii="Sakkal Majalla" w:eastAsia="Times New Roman" w:hAnsi="Sakkal Majalla" w:cs="Sakkal Majalla"/>
          <w:b/>
          <w:bCs/>
          <w:color w:val="000000" w:themeColor="text1"/>
          <w:kern w:val="0"/>
          <w:sz w:val="28"/>
          <w:szCs w:val="28"/>
          <w:rtl/>
          <w14:ligatures w14:val="none"/>
        </w:rPr>
        <w:t xml:space="preserve">دراسة </w:t>
      </w:r>
      <w:r w:rsidRPr="00073E10">
        <w:rPr>
          <w:rFonts w:ascii="Sakkal Majalla" w:eastAsia="Times New Roman" w:hAnsi="Sakkal Majalla" w:cs="Sakkal Majalla"/>
          <w:b/>
          <w:bCs/>
          <w:color w:val="000000" w:themeColor="text1"/>
          <w:kern w:val="0"/>
          <w:sz w:val="28"/>
          <w:szCs w:val="28"/>
          <w14:ligatures w14:val="none"/>
        </w:rPr>
        <w:t>Huang</w:t>
      </w:r>
      <w:r w:rsidRPr="00073E10">
        <w:rPr>
          <w:rFonts w:ascii="Sakkal Majalla" w:eastAsia="Times New Roman" w:hAnsi="Sakkal Majalla" w:cs="Sakkal Majalla"/>
          <w:b/>
          <w:bCs/>
          <w:color w:val="000000" w:themeColor="text1"/>
          <w:kern w:val="0"/>
          <w:sz w:val="28"/>
          <w:szCs w:val="28"/>
          <w:rtl/>
          <w14:ligatures w14:val="none"/>
        </w:rPr>
        <w:t xml:space="preserve"> (2018)</w:t>
      </w:r>
    </w:p>
    <w:p w14:paraId="6B15F3F8" w14:textId="77777777" w:rsidR="00D85BEC" w:rsidRPr="00073E10" w:rsidRDefault="00D85BEC" w:rsidP="00D85BEC">
      <w:pPr>
        <w:tabs>
          <w:tab w:val="left" w:pos="848"/>
        </w:tabs>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هدفت هذه الدراسة إلى استكشاف تأثير الشفافية في بيئة العمل على الأحكام الأخلاقية للموظفين في روسيا. استخدم الباحث المنهج الوصفي التحليلي للتحقق من العلاقة بين مستوى الشفافية وأخلاقيات الموظفين، مركّزًا على كيفية تأثير الشفافية على السلوك الأخلاقي.</w:t>
      </w:r>
    </w:p>
    <w:p w14:paraId="443D525A"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أظهرت نتائج الدراسة أن الشفافية تؤثر بشكل إيجابي على مواقف الموظفين، مما يؤدي إلى تعزيز الأحكام الأخلاقية في مكان العمل. بينت الدراسة أن الشفافية تساعد في بناء ثقافة عمل أخلاقية من خلال تعزيز الثقة والانفتاح بين الموظفين والإدارة.</w:t>
      </w:r>
    </w:p>
    <w:p w14:paraId="7F8D17B0" w14:textId="77777777" w:rsidR="00D85BEC" w:rsidRPr="00073E10" w:rsidRDefault="00D85BEC" w:rsidP="00D85BEC">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2D2C8B3"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أوصت الدراسة بضرورة اعتماد الشفافية كجزء أساسي من النظام الإداري لتحسين السلوك الأخلاقي في بيئة العمل. شددت التوصيات على أهمية توفير قنوات اتصال واضحة ومفتوحة لتعزيز الشفافية، مما يساهم في تحسين الأداء المؤسسي وبناء بيئة عمل إيجابية.</w:t>
      </w:r>
    </w:p>
    <w:p w14:paraId="4B6A6E57" w14:textId="77777777" w:rsidR="00D85BEC" w:rsidRPr="00073E10" w:rsidRDefault="00D85BEC" w:rsidP="00D85BEC">
      <w:pPr>
        <w:pStyle w:val="a3"/>
        <w:numPr>
          <w:ilvl w:val="0"/>
          <w:numId w:val="1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73E10">
        <w:rPr>
          <w:rFonts w:ascii="Sakkal Majalla" w:eastAsia="Times New Roman" w:hAnsi="Sakkal Majalla" w:cs="Sakkal Majalla"/>
          <w:b/>
          <w:bCs/>
          <w:color w:val="000000" w:themeColor="text1"/>
          <w:kern w:val="0"/>
          <w:sz w:val="28"/>
          <w:szCs w:val="28"/>
          <w:rtl/>
          <w14:ligatures w14:val="none"/>
        </w:rPr>
        <w:t xml:space="preserve">دراسة </w:t>
      </w:r>
      <w:proofErr w:type="spellStart"/>
      <w:r w:rsidRPr="00073E10">
        <w:rPr>
          <w:rFonts w:ascii="Sakkal Majalla" w:eastAsia="Times New Roman" w:hAnsi="Sakkal Majalla" w:cs="Sakkal Majalla"/>
          <w:b/>
          <w:bCs/>
          <w:color w:val="000000" w:themeColor="text1"/>
          <w:kern w:val="0"/>
          <w:sz w:val="28"/>
          <w:szCs w:val="28"/>
          <w14:ligatures w14:val="none"/>
        </w:rPr>
        <w:t>Yiwei</w:t>
      </w:r>
      <w:proofErr w:type="spellEnd"/>
      <w:r w:rsidRPr="00073E10">
        <w:rPr>
          <w:rFonts w:ascii="Sakkal Majalla" w:eastAsia="Times New Roman" w:hAnsi="Sakkal Majalla" w:cs="Sakkal Majalla"/>
          <w:b/>
          <w:bCs/>
          <w:color w:val="000000" w:themeColor="text1"/>
          <w:kern w:val="0"/>
          <w:sz w:val="28"/>
          <w:szCs w:val="28"/>
          <w14:ligatures w14:val="none"/>
        </w:rPr>
        <w:t xml:space="preserve">, </w:t>
      </w:r>
      <w:proofErr w:type="spellStart"/>
      <w:r w:rsidRPr="00073E10">
        <w:rPr>
          <w:rFonts w:ascii="Sakkal Majalla" w:eastAsia="Times New Roman" w:hAnsi="Sakkal Majalla" w:cs="Sakkal Majalla"/>
          <w:b/>
          <w:bCs/>
          <w:color w:val="000000" w:themeColor="text1"/>
          <w:kern w:val="0"/>
          <w:sz w:val="28"/>
          <w:szCs w:val="28"/>
          <w14:ligatures w14:val="none"/>
        </w:rPr>
        <w:t>Mengfeng</w:t>
      </w:r>
      <w:proofErr w:type="spellEnd"/>
      <w:r w:rsidRPr="00073E10">
        <w:rPr>
          <w:rFonts w:ascii="Sakkal Majalla" w:eastAsia="Times New Roman" w:hAnsi="Sakkal Majalla" w:cs="Sakkal Majalla"/>
          <w:b/>
          <w:bCs/>
          <w:color w:val="000000" w:themeColor="text1"/>
          <w:kern w:val="0"/>
          <w:sz w:val="28"/>
          <w:szCs w:val="28"/>
          <w14:ligatures w14:val="none"/>
        </w:rPr>
        <w:t xml:space="preserve">, </w:t>
      </w:r>
      <w:proofErr w:type="spellStart"/>
      <w:r w:rsidRPr="00073E10">
        <w:rPr>
          <w:rFonts w:ascii="Sakkal Majalla" w:eastAsia="Times New Roman" w:hAnsi="Sakkal Majalla" w:cs="Sakkal Majalla"/>
          <w:b/>
          <w:bCs/>
          <w:color w:val="000000" w:themeColor="text1"/>
          <w:kern w:val="0"/>
          <w:sz w:val="28"/>
          <w:szCs w:val="28"/>
          <w14:ligatures w14:val="none"/>
        </w:rPr>
        <w:t>Xiu</w:t>
      </w:r>
      <w:proofErr w:type="spellEnd"/>
      <w:r w:rsidRPr="00073E10">
        <w:rPr>
          <w:rFonts w:ascii="Sakkal Majalla" w:eastAsia="Times New Roman" w:hAnsi="Sakkal Majalla" w:cs="Sakkal Majalla"/>
          <w:b/>
          <w:bCs/>
          <w:color w:val="000000" w:themeColor="text1"/>
          <w:kern w:val="0"/>
          <w:sz w:val="28"/>
          <w:szCs w:val="28"/>
          <w14:ligatures w14:val="none"/>
        </w:rPr>
        <w:t>-Ye, Lenny</w:t>
      </w:r>
      <w:r w:rsidRPr="00073E10">
        <w:rPr>
          <w:rFonts w:ascii="Sakkal Majalla" w:eastAsia="Times New Roman" w:hAnsi="Sakkal Majalla" w:cs="Sakkal Majalla"/>
          <w:b/>
          <w:bCs/>
          <w:color w:val="000000" w:themeColor="text1"/>
          <w:kern w:val="0"/>
          <w:sz w:val="28"/>
          <w:szCs w:val="28"/>
          <w:rtl/>
          <w14:ligatures w14:val="none"/>
        </w:rPr>
        <w:t xml:space="preserve"> (2017)</w:t>
      </w:r>
    </w:p>
    <w:p w14:paraId="4D17EE59"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هدفت هذه الدراسة إلى استكشاف تأثير الإفصاح البيئي والاجتماعي وحوكمة الشركات على قيمة الشركة، مع التركيز على دور سلطة الرئيس التنفيذي. شملت الدراسة عينة من 350 شركة كبرى، واستخدمت المنهج الوصفي التحليلي لتحليل البيانات.</w:t>
      </w:r>
    </w:p>
    <w:p w14:paraId="2A1FB801" w14:textId="77777777" w:rsidR="00D85BEC" w:rsidRPr="00073E10" w:rsidRDefault="00D85BEC" w:rsidP="00D85BE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3E10">
        <w:rPr>
          <w:rFonts w:ascii="Sakkal Majalla" w:eastAsia="Times New Roman" w:hAnsi="Sakkal Majalla" w:cs="Sakkal Majalla"/>
          <w:color w:val="000000" w:themeColor="text1"/>
          <w:kern w:val="0"/>
          <w:sz w:val="28"/>
          <w:szCs w:val="28"/>
          <w:rtl/>
          <w14:ligatures w14:val="none"/>
        </w:rPr>
        <w:t>أظهرت نتائج الدراسة أن الإفصاح الشامل عن الممارسات البيئية والاجتماعية يعزز الشفافية والثقة بين الشركة والمستثمرين، مما يؤدي إلى تحسين الأداء المالي. بينت الدراسة أن هذه الإفصاحات تساعد في تعزيز سمعة الشركة وزيادة رضا العملاء.</w:t>
      </w:r>
    </w:p>
    <w:p w14:paraId="1DE2D8E1"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eastAsia="Times New Roman" w:hAnsi="Sakkal Majalla" w:cs="Sakkal Majalla"/>
          <w:color w:val="000000" w:themeColor="text1"/>
          <w:kern w:val="0"/>
          <w:sz w:val="28"/>
          <w:szCs w:val="28"/>
          <w:rtl/>
          <w14:ligatures w14:val="none"/>
        </w:rPr>
        <w:t>كما أوضحت النتائج أن قوة الرئيس التنفيذي تلعب دورًا حاسمًا في تنفيذ سياسات الإفصاح وفعاليتها. أوصت الدراسة بضرورة تعزيز دور الرئيس التنفيذي في قيادة جهود الإفصاح، والالتزام بالإفصاحات الشاملة كوسيلة لتعزيز الشفافية والحوكمة الرشيدة، مما يساهم في تحسين الأداء المالي وزيادة الثقة لدى جميع أصحاب المصلحة.</w:t>
      </w:r>
    </w:p>
    <w:p w14:paraId="22A6F367"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80675341"/>
      <w:bookmarkStart w:id="25" w:name="_Toc171960324"/>
      <w:bookmarkStart w:id="26" w:name="_Toc169790502"/>
      <w:bookmarkEnd w:id="19"/>
      <w:bookmarkEnd w:id="20"/>
      <w:r w:rsidRPr="00073E10">
        <w:rPr>
          <w:rFonts w:ascii="Sakkal Majalla" w:hAnsi="Sakkal Majalla" w:cs="Sakkal Majalla"/>
          <w:b/>
          <w:bCs/>
          <w:color w:val="000000" w:themeColor="text1"/>
          <w:sz w:val="36"/>
          <w:szCs w:val="36"/>
          <w:rtl/>
        </w:rPr>
        <w:t>7.1 الفجوة البحثية:</w:t>
      </w:r>
      <w:bookmarkEnd w:id="24"/>
    </w:p>
    <w:p w14:paraId="79D46AB7"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تعد الحوكمة الإدارية أداة حيوية لتعزيز الأداء التنظيمي للمؤسسات، سواء كانت حكومية أو خاصة. على الرغم من أن العديد من الدراسات قد تناولت تأثير الحوكمة الإدارية بأبعادها المختلفة، مثل الشفافية، المساءلة، والمشاركة، على الأداء التنظيمي في سياقات متنوعة حول العالم، إلا أن هناك فجوة بحثية ملحوظة تتعلق بتطبيق هذه المبادئ في وزارة الدفاع بالمملكة العربية السعودية.</w:t>
      </w:r>
    </w:p>
    <w:p w14:paraId="650EE670"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رغم الجهود الكبيرة المبذولة لتحسين الأداء التنظيمي في القطاعات المختلفة، لا تزال وزارة الدفاع السعودية بحاجة إلى دراسات تركز على كيفية تطبيق مبادئ الحوكمة الإدارية وتحديد الأهداف والخطط الاستراتيجية وتأثيرها على الأداء التنظيمي. وزارة الدفاع تلعب دورًا حيويًا في تحقيق الأمن القومي والتنمية الاقتصادية والاجتماعية، ومع ذلك، فإن الأبحاث التي تتناول هذا القطاع الحيوي نادرة.</w:t>
      </w:r>
    </w:p>
    <w:p w14:paraId="07AB4F8D"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تناولت الدراسات مثل (العراجنة وآخرون، 2018) و(العزام وأبوقاعود، 2019) مفهوم الشفافية في سياقات مختلفة، لكن لم تركز على وزارة الدفاع. تحتاج هذه الوزارة إلى فهم كيفية تعزيز الشفافية فيها وما هو تأثير ذلك على الأداء التنظيمي. الشفافية يمكن أن تحسن الاتصال الداخلي والخارجي، وتعزز الثقة بين الموظفين والإدارة.</w:t>
      </w:r>
    </w:p>
    <w:p w14:paraId="5217872C"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بينما استكشفت دراسة (الرفوع واللافي، 2021) المساءلة في وزارة المالية، يبقى هناك نقص في الأبحاث المتعلقة بكيفية تطبيق المساءلة في وزارة الدفاع، خاصةً في بيئة تتطلب درجة عالية من السرية والحساسية في التعامل مع المعلومات والعمليات. المساءلة تعزز من ثقافة الالتزام وتحقيق نتائج أفضل.</w:t>
      </w:r>
    </w:p>
    <w:p w14:paraId="6BA9909A"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ركزت دراسة (أبوصلاح وعساف، 2021) على المشاركة في سياق المدارس، ولكن هناك فجوة في الأبحاث المتعلقة بكيفية تعزيز المشاركة في صنع القرار داخل وزارة الدفاع. المشاركة الفعالة من قبل الموظفين والأطراف المعنية يمكن أن تساهم في تحسين العمليات والخدمات المقدمة وزيادة رضا الموظفين.</w:t>
      </w:r>
    </w:p>
    <w:p w14:paraId="631D5A2E"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تناولت دراسة (المقبالي والعجمي، 2021) موضوع تحديد الأهداف والخطط الاستراتيجية في قطاع التربية والتعليم، لكن وزارة الدفاع تتطلب استراتيجيات خاصة نظرًا لطبيعة عملها الحساسة. هناك حاجة إلى دراسة كيفية تحديد الأهداف الاستراتيجية وتنفيذ الخطط في وزارة الدفاع لتحقيق أداء أفضل في المجالات المختلفة مثل الكفاءة التشغيلية والإدارة المالية وتطوير القدرات البشرية.</w:t>
      </w:r>
    </w:p>
    <w:p w14:paraId="781988AC"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t xml:space="preserve">        بينما تناولت دراسات مثل (دقامسة والإبراهيمي، 2022) تقييم الأداء في الجامعات، فإن الأداء التنظيمي في وزارة الدفاع يتطلب معايير وإجراءات تقييم مختلفة نظرًا للطبيعة الفريدة للمهام العسكرية. فهم كيفية تقييم الأداء التنظيمي في وزارة الدفاع يمكن أن يساعد في تحسين الكفاءة والفعالية.</w:t>
      </w:r>
    </w:p>
    <w:p w14:paraId="069D3941"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80675342"/>
      <w:bookmarkEnd w:id="25"/>
      <w:r w:rsidRPr="00073E10">
        <w:rPr>
          <w:rFonts w:ascii="Sakkal Majalla" w:hAnsi="Sakkal Majalla" w:cs="Sakkal Majalla"/>
          <w:b/>
          <w:bCs/>
          <w:color w:val="000000" w:themeColor="text1"/>
          <w:sz w:val="36"/>
          <w:szCs w:val="36"/>
          <w:rtl/>
        </w:rPr>
        <w:t>8.1 تطبيق النظرية في الدراسة:</w:t>
      </w:r>
      <w:bookmarkEnd w:id="27"/>
    </w:p>
    <w:p w14:paraId="58AA3560"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في إطار دراسة "أثر الحوكمة الإدارية وتحديد الأهداف والخطط الاستراتيجية على تطوير الأداء التنظيمي المؤسسي: دراسة تطبيقية على وزارة الدفاع بالمملكة العربية السعودية"، يمكن تبني مجموعة من النظريات ذات الصلة لتوجيه وتحليل البحث. من بين هذه النظريات، نظرية حوكمة المؤسسات ونظرية التخطيط الاستراتيجي ونظرية إدارة الأداء هي الأكثر ملاءمة.</w:t>
      </w:r>
    </w:p>
    <w:p w14:paraId="14CE77A6"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73E10">
        <w:rPr>
          <w:rFonts w:ascii="Sakkal Majalla" w:hAnsi="Sakkal Majalla" w:cs="Sakkal Majalla"/>
          <w:b/>
          <w:bCs/>
          <w:color w:val="000000" w:themeColor="text1"/>
          <w:sz w:val="32"/>
          <w:szCs w:val="32"/>
          <w:rtl/>
        </w:rPr>
        <w:t>1. نظرية حوكمة المؤسسات</w:t>
      </w:r>
    </w:p>
    <w:p w14:paraId="4FD0D1A1"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تعتبر نظرية حوكمة المؤسسات حجر الزاوية في فهم كيفية تحسين الأداء التنظيمي من خلال تطبيق مبادئ الحوكمة الرشيدة. هذه النظرية تركز على الأسس التي يجب أن تقوم عليها الإدارة الفعالة في المؤسسات، بما في ذلك الشفافية، المساءلة، والمشاركة. تعتمد النظرية على فكرة أن وجود نظام حوكمة قوي يعزز من الكفاءة والفعالية، ويقلل من الفساد ويعزز الثقة بين الأطراف المعنية.</w:t>
      </w:r>
    </w:p>
    <w:p w14:paraId="1906DB6B" w14:textId="77777777" w:rsidR="00D85BEC" w:rsidRPr="00073E10" w:rsidRDefault="00D85BEC" w:rsidP="00D85BEC">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الشفافية:</w:t>
      </w:r>
      <w:r w:rsidRPr="00073E10">
        <w:rPr>
          <w:rFonts w:ascii="Sakkal Majalla" w:hAnsi="Sakkal Majalla" w:cs="Sakkal Majalla"/>
          <w:color w:val="000000" w:themeColor="text1"/>
          <w:sz w:val="28"/>
          <w:szCs w:val="28"/>
          <w:rtl/>
        </w:rPr>
        <w:t xml:space="preserve"> تدعو النظرية إلى ضرورة وضوح المعلومات والإفصاحات حول العمليات والقرارات المتخذة في المؤسسة، مما يعزز من مصداقية الإدارة.</w:t>
      </w:r>
    </w:p>
    <w:p w14:paraId="371C47C0" w14:textId="77777777" w:rsidR="00D85BEC" w:rsidRPr="00073E10" w:rsidRDefault="00D85BEC" w:rsidP="00D85BEC">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المساءلة:</w:t>
      </w:r>
      <w:r w:rsidRPr="00073E10">
        <w:rPr>
          <w:rFonts w:ascii="Sakkal Majalla" w:hAnsi="Sakkal Majalla" w:cs="Sakkal Majalla"/>
          <w:color w:val="000000" w:themeColor="text1"/>
          <w:sz w:val="28"/>
          <w:szCs w:val="28"/>
          <w:rtl/>
        </w:rPr>
        <w:t xml:space="preserve"> تركز النظرية على أهمية تحمل المسؤولية عن القرارات والأفعال، ووجود آليات للتحقق من أداء الموظفين والإدارة.</w:t>
      </w:r>
    </w:p>
    <w:p w14:paraId="52F96D36" w14:textId="77777777" w:rsidR="00D85BEC" w:rsidRPr="00073E10" w:rsidRDefault="00D85BEC" w:rsidP="00D85BEC">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المشاركة</w:t>
      </w:r>
      <w:r w:rsidRPr="00073E10">
        <w:rPr>
          <w:rFonts w:ascii="Sakkal Majalla" w:hAnsi="Sakkal Majalla" w:cs="Sakkal Majalla"/>
          <w:color w:val="000000" w:themeColor="text1"/>
          <w:sz w:val="28"/>
          <w:szCs w:val="28"/>
          <w:rtl/>
        </w:rPr>
        <w:t>: تشدد النظرية على أهمية إشراك مختلف الأطراف المعنية في عملية صنع القرار لضمان تحقيق الأهداف المؤسسية بفعالية.</w:t>
      </w:r>
    </w:p>
    <w:p w14:paraId="45DF9000"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73E10">
        <w:rPr>
          <w:rFonts w:ascii="Sakkal Majalla" w:hAnsi="Sakkal Majalla" w:cs="Sakkal Majalla"/>
          <w:b/>
          <w:bCs/>
          <w:color w:val="000000" w:themeColor="text1"/>
          <w:sz w:val="32"/>
          <w:szCs w:val="32"/>
          <w:rtl/>
        </w:rPr>
        <w:t>2. نظرية التخطيط الاستراتيجي</w:t>
      </w:r>
    </w:p>
    <w:p w14:paraId="2CA4329B"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نظرية التخطيط الاستراتيجي توفر إطاراً لفهم كيفية تحديد الأهداف والخطط الاستراتيجية وتحقيقها في المؤسسات. هذه النظرية تركز على أهمية وضع أهداف طويلة وقصيرة المدى، وتحليل البيئة الداخلية والخارجية، وصياغة استراتيجيات تحقق الأهداف.</w:t>
      </w:r>
    </w:p>
    <w:p w14:paraId="32363FA6" w14:textId="77777777" w:rsidR="00D85BEC" w:rsidRPr="00073E10" w:rsidRDefault="00D85BEC" w:rsidP="00D85BEC">
      <w:pPr>
        <w:pStyle w:val="a3"/>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تحديد الأهداف: تسهم النظرية في تحديد الأهداف بوضوح ودقة، مما يساعد في توجيه الموارد والجهود نحو تحقيق النتائج المرجوة.</w:t>
      </w:r>
    </w:p>
    <w:p w14:paraId="663486E3" w14:textId="77777777" w:rsidR="00D85BEC" w:rsidRPr="00073E10" w:rsidRDefault="00D85BEC" w:rsidP="00D85BEC">
      <w:pPr>
        <w:pStyle w:val="a3"/>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تحليل البيئة: تشمل النظرية تحليل العوامل الداخلية والخارجية التي تؤثر على المؤسسة، مما يساعد في اتخاذ قرارات استراتيجية مدروسة.</w:t>
      </w:r>
    </w:p>
    <w:p w14:paraId="0827AC87" w14:textId="77777777" w:rsidR="00D85BEC" w:rsidRPr="00073E10" w:rsidRDefault="00D85BEC" w:rsidP="00D85BEC">
      <w:pPr>
        <w:pStyle w:val="a3"/>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تنفيذ الاستراتيجيات: تركز النظرية على أهمية تنفيذ الاستراتيجيات بفعالية، وتقييم الأداء بانتظام لضمان التقدم نحو تحقيق الأهداف.</w:t>
      </w:r>
    </w:p>
    <w:p w14:paraId="75126665" w14:textId="77777777" w:rsidR="00D85BEC" w:rsidRPr="00073E10" w:rsidRDefault="00D85BEC" w:rsidP="00D85BE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73E10">
        <w:rPr>
          <w:rFonts w:ascii="Sakkal Majalla" w:hAnsi="Sakkal Majalla" w:cs="Sakkal Majalla"/>
          <w:b/>
          <w:bCs/>
          <w:color w:val="000000" w:themeColor="text1"/>
          <w:sz w:val="32"/>
          <w:szCs w:val="32"/>
          <w:rtl/>
        </w:rPr>
        <w:t>3. نظرية إدارة الأداء</w:t>
      </w:r>
    </w:p>
    <w:p w14:paraId="5DEF291A"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تدور نظرية إدارة الأداء حول كيفية تحسين الأداء الفردي والجماعي في المؤسسات من خلال تحديد المعايير، تقييم الأداء، وتقديم التغذية الراجعة. تستند النظرية إلى فكرة أن تحسين الأداء يتطلب نظاماً متكاملاً يشمل وضع أهداف واضحة، تقييم الأداء بانتظام، وتوفير التحفيز والدعم لتحسين الأداء.</w:t>
      </w:r>
    </w:p>
    <w:p w14:paraId="3B08A064" w14:textId="77777777" w:rsidR="00D85BEC" w:rsidRPr="00073E10" w:rsidRDefault="00D85BEC" w:rsidP="00D85BEC">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تحديد المعايير: تركز النظرية على أهمية وضع معايير أداء واضحة وقابلة للقياس لضمان تحقيق الأهداف.</w:t>
      </w:r>
    </w:p>
    <w:p w14:paraId="54FDDCEA" w14:textId="77777777" w:rsidR="00D85BEC" w:rsidRPr="00073E10" w:rsidRDefault="00D85BEC" w:rsidP="00D85BEC">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تقييم الأداء: تشمل النظرية تقييم الأداء بشكل دوري لتحديد مدى تحقيق الأهداف وتحديد مجالات التحسين.</w:t>
      </w:r>
    </w:p>
    <w:p w14:paraId="2A10ECE1" w14:textId="77777777" w:rsidR="00D85BEC" w:rsidRPr="00073E10" w:rsidRDefault="00D85BEC" w:rsidP="00D85BEC">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التغذية الراجعة والتحفيز: تدعو النظرية إلى توفير تغذية راجعة بناءة وتقديم مكافآت لتحفيز الأفراد على تحسين أدائهم.</w:t>
      </w:r>
    </w:p>
    <w:p w14:paraId="665C2E7B"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80675343"/>
      <w:r w:rsidRPr="00073E10">
        <w:rPr>
          <w:rFonts w:ascii="Sakkal Majalla" w:hAnsi="Sakkal Majalla" w:cs="Sakkal Majalla" w:hint="cs"/>
          <w:b/>
          <w:bCs/>
          <w:color w:val="000000" w:themeColor="text1"/>
          <w:sz w:val="36"/>
          <w:szCs w:val="36"/>
          <w:rtl/>
        </w:rPr>
        <w:t xml:space="preserve">9.1 </w:t>
      </w:r>
      <w:r w:rsidRPr="00073E10">
        <w:rPr>
          <w:rFonts w:ascii="Sakkal Majalla" w:hAnsi="Sakkal Majalla" w:cs="Sakkal Majalla"/>
          <w:b/>
          <w:bCs/>
          <w:color w:val="000000" w:themeColor="text1"/>
          <w:sz w:val="36"/>
          <w:szCs w:val="36"/>
          <w:rtl/>
        </w:rPr>
        <w:t>تطبيق النظريات في الدراسة:</w:t>
      </w:r>
      <w:bookmarkEnd w:id="28"/>
    </w:p>
    <w:p w14:paraId="79700E1B"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تستخدم الدراسة هذه النظريات لفحص كيفية تأثير الحوكمة الإدارية وتحديد الأهداف والخطط الاستراتيجية على الأداء التنظيمي في وزارة الدفاع. من خلال تحليل مبادئ الحوكمة مثل الشفافية، المساءلة، والمشاركة، وتقييم كيفية تحديد وتنفيذ الأهداف الاستراتيجية، تسعى الدراسة إلى تقديم رؤى حول كيفية تحسين الأداء التنظيمي في هذا السياق الخاص.</w:t>
      </w:r>
    </w:p>
    <w:p w14:paraId="5ADA1173" w14:textId="77777777" w:rsidR="00D85BEC" w:rsidRPr="00073E10" w:rsidRDefault="00D85BEC" w:rsidP="00D85BEC">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تحليل تأثير الحوكمة: باستخدام نظرية حوكمة المؤسسات، ستحلل الدراسة كيف يمكن لتعزيز مبادئ الحوكمة أن يسهم في تحسين الأداء التنظيمي في وزارة الدفاع.</w:t>
      </w:r>
    </w:p>
    <w:p w14:paraId="7ADC5B57" w14:textId="77777777" w:rsidR="00D85BEC" w:rsidRPr="00073E10" w:rsidRDefault="00D85BEC" w:rsidP="00D85BEC">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تقييم الاستراتيجيات: باستخدام نظرية التخطيط الاستراتيجي، ستستكشف الدراسة كيفية تحديد الأهداف الاستراتيجية وتنفيذها بشكل فعّال لتحقيق الأداء المثلى في وزارة الدفاع.</w:t>
      </w:r>
    </w:p>
    <w:p w14:paraId="72A90E64" w14:textId="77777777" w:rsidR="00D85BEC" w:rsidRPr="00073E10" w:rsidRDefault="00D85BEC" w:rsidP="00D85BEC">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تحسين الأداء: من خلال نظرية إدارة الأداء، ستقوم الدراسة بتقييم كيف يمكن لنظام إدارة الأداء أن يعزز من تحقيق الأهداف التنظيمية في الوزارة، عبر تحديد المعايير وتقديم التغذية الراجعة.</w:t>
      </w:r>
    </w:p>
    <w:p w14:paraId="5A9A00D9"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73E10">
        <w:rPr>
          <w:rFonts w:ascii="Sakkal Majalla" w:hAnsi="Sakkal Majalla" w:cs="Sakkal Majalla"/>
          <w:color w:val="000000" w:themeColor="text1"/>
          <w:sz w:val="28"/>
          <w:szCs w:val="28"/>
          <w:rtl/>
        </w:rPr>
        <w:t>من خلال دمج هذه النظريات، تسعى الدراسة إلى تقديم إطار شامل لتحليل تأثير الحوكمة الإدارية وتحديد الأهداف والخطط الاستراتيجية على الأداء التنظيمي في وزارة الدفاع، مما يوفر أساسًا قويًا لتحسين الكفاءة والفعالية في هذا القطاع الحيوي.</w:t>
      </w:r>
    </w:p>
    <w:p w14:paraId="611F5BAC"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80675344"/>
      <w:bookmarkStart w:id="30" w:name="_Toc169790503"/>
      <w:bookmarkEnd w:id="26"/>
      <w:r w:rsidRPr="00073E10">
        <w:rPr>
          <w:rFonts w:ascii="Sakkal Majalla" w:hAnsi="Sakkal Majalla" w:cs="Sakkal Majalla"/>
          <w:b/>
          <w:bCs/>
          <w:color w:val="000000" w:themeColor="text1"/>
          <w:sz w:val="36"/>
          <w:szCs w:val="36"/>
          <w:rtl/>
        </w:rPr>
        <w:t>10.1 المنهجية وطرق البحث:</w:t>
      </w:r>
      <w:bookmarkEnd w:id="29"/>
    </w:p>
    <w:p w14:paraId="0B0CC355" w14:textId="77777777" w:rsidR="00D85BEC" w:rsidRPr="00073E10" w:rsidRDefault="00D85BEC" w:rsidP="00D85B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  بصفة عامة يعتمد اختيار المنهج الملائم لطبيعة البحث على طبيعة المشكلة والهدف من دراستها، ومن أجل الإحاطة بمختلف جوانب الدراسة فقد تم الاعتماد على المنهج الوصفي التحليلي، حيث يقوم فيه الباحث بوصف الظواهر والمشاكل العلمية المختلفة، وحل المشكلات والتساؤلات التي تقع في دائرة البحث العلمي، ثم يتم تحليل البيانات التي تم جمعها عن طريق المنهج الوصفي، حتى يمكن إعطاء التفسير والنتائج المناسبة عن تلك الظاهرة.</w:t>
      </w:r>
    </w:p>
    <w:p w14:paraId="03AE524C" w14:textId="77777777" w:rsidR="00D85BEC" w:rsidRPr="00073E10" w:rsidRDefault="00D85BEC" w:rsidP="00D85BEC">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80675345"/>
      <w:bookmarkEnd w:id="30"/>
      <w:r w:rsidRPr="00073E10">
        <w:rPr>
          <w:rFonts w:ascii="Sakkal Majalla" w:hAnsi="Sakkal Majalla" w:cs="Sakkal Majalla"/>
          <w:b/>
          <w:bCs/>
          <w:color w:val="000000" w:themeColor="text1"/>
          <w:sz w:val="36"/>
          <w:szCs w:val="36"/>
          <w:rtl/>
        </w:rPr>
        <w:t>11.1 مصادر جمع البيانات</w:t>
      </w:r>
      <w:bookmarkEnd w:id="31"/>
    </w:p>
    <w:p w14:paraId="5197ECD9" w14:textId="77777777" w:rsidR="00D85BEC" w:rsidRPr="00073E10" w:rsidRDefault="00D85BEC" w:rsidP="00D85BEC">
      <w:pPr>
        <w:tabs>
          <w:tab w:val="left" w:pos="3311"/>
        </w:tabs>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4C66265C" w14:textId="77777777" w:rsidR="00D85BEC" w:rsidRPr="00073E10" w:rsidRDefault="00D85BEC" w:rsidP="00D85BEC">
      <w:pPr>
        <w:numPr>
          <w:ilvl w:val="0"/>
          <w:numId w:val="2"/>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المصادر الثانوية</w:t>
      </w:r>
      <w:r w:rsidRPr="00073E10">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5DA75FC" w14:textId="77777777" w:rsidR="00D85BEC" w:rsidRPr="00073E10" w:rsidRDefault="00D85BEC" w:rsidP="00D85BEC">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المصادر الأولية</w:t>
      </w:r>
      <w:r w:rsidRPr="00073E10">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أثر للحوكمة الإدارية وتحديد الأهداف والخطط الاستراتيجية في تحقيق التطور في الأداء التنظيمي المؤسسي.  </w:t>
      </w:r>
    </w:p>
    <w:p w14:paraId="28ED00DE"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80675346"/>
      <w:bookmarkStart w:id="33" w:name="_Toc169790505"/>
      <w:r w:rsidRPr="00073E10">
        <w:rPr>
          <w:rFonts w:ascii="Sakkal Majalla" w:hAnsi="Sakkal Majalla" w:cs="Sakkal Majalla"/>
          <w:b/>
          <w:bCs/>
          <w:color w:val="000000" w:themeColor="text1"/>
          <w:sz w:val="36"/>
          <w:szCs w:val="36"/>
          <w:rtl/>
        </w:rPr>
        <w:t>12.1 أدوات الدراسة:</w:t>
      </w:r>
      <w:bookmarkEnd w:id="32"/>
    </w:p>
    <w:p w14:paraId="27470098"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 xml:space="preserve">سيتم إعداد استبانة للتعرف إلى أثر للحوكمة الإدارية وتحديد الأهداف والخطط الاستراتيجية في تحقيق التطور في الأداء التنظيمي المؤسسي.  </w:t>
      </w:r>
    </w:p>
    <w:p w14:paraId="69EE86AE"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73E10">
        <w:rPr>
          <w:rFonts w:ascii="Sakkal Majalla" w:hAnsi="Sakkal Majalla" w:cs="Sakkal Majalla"/>
          <w:b/>
          <w:bCs/>
          <w:color w:val="000000" w:themeColor="text1"/>
          <w:sz w:val="28"/>
          <w:szCs w:val="28"/>
          <w:rtl/>
        </w:rPr>
        <w:t xml:space="preserve"> وسوف  تتألف الاستبانة  من ثلاثة أجزاء على النحو الآتي:</w:t>
      </w:r>
    </w:p>
    <w:p w14:paraId="7EB1BBA4" w14:textId="77777777" w:rsidR="00D85BEC" w:rsidRPr="00073E10" w:rsidRDefault="00D85BEC" w:rsidP="00D85BEC">
      <w:pPr>
        <w:pStyle w:val="a3"/>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color w:val="000000" w:themeColor="text1"/>
          <w:sz w:val="28"/>
          <w:szCs w:val="28"/>
          <w:rtl/>
        </w:rPr>
        <w:t>الجزء الأول: ويتضمن الخصائص الديموغرافية للعينة المبحوثة والمتمثلة في (الجنس، والفئة العمرية، والمؤهل العلمي، والمسمى الوظيفي، وعدد سنوات الخبرة) مـن أجـل وصـف خصائص أفراد وحدة التحليل والمعاينة في عينة الدراسة.</w:t>
      </w:r>
    </w:p>
    <w:p w14:paraId="03787B24" w14:textId="77777777" w:rsidR="00D85BEC" w:rsidRPr="00073E10" w:rsidRDefault="00D85BEC" w:rsidP="00D85BEC">
      <w:pPr>
        <w:pStyle w:val="a3"/>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الجزء الثاني: ويتعلق بقياس الحوكمة الإدارية بأبعادها (المشاركة، المساءلة، الشفافية، تحديد الأهداف والتطور، العدالة)</w:t>
      </w:r>
    </w:p>
    <w:p w14:paraId="4018D198" w14:textId="77777777" w:rsidR="00D85BEC" w:rsidRPr="00073E10" w:rsidRDefault="00D85BEC" w:rsidP="00D85BEC">
      <w:pPr>
        <w:pStyle w:val="a3"/>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3E10">
        <w:rPr>
          <w:rFonts w:ascii="Sakkal Majalla" w:hAnsi="Sakkal Majalla" w:cs="Sakkal Majalla"/>
          <w:color w:val="000000" w:themeColor="text1"/>
          <w:sz w:val="28"/>
          <w:szCs w:val="28"/>
          <w:rtl/>
        </w:rPr>
        <w:t xml:space="preserve"> الجزء الثالث: ويتعلق بقياس الأداء التنظيمي المؤسسي </w:t>
      </w:r>
      <w:bookmarkStart w:id="34" w:name="_Toc171960328"/>
    </w:p>
    <w:p w14:paraId="132D92EE" w14:textId="77777777" w:rsidR="00D85BEC" w:rsidRPr="00073E10" w:rsidRDefault="00D85BEC" w:rsidP="00D85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80675347"/>
      <w:r w:rsidRPr="00073E10">
        <w:rPr>
          <w:rFonts w:ascii="Sakkal Majalla" w:hAnsi="Sakkal Majalla" w:cs="Sakkal Majalla" w:hint="cs"/>
          <w:b/>
          <w:bCs/>
          <w:color w:val="000000" w:themeColor="text1"/>
          <w:sz w:val="36"/>
          <w:szCs w:val="36"/>
          <w:rtl/>
        </w:rPr>
        <w:t xml:space="preserve">13.1 </w:t>
      </w:r>
      <w:r w:rsidRPr="00073E10">
        <w:rPr>
          <w:rFonts w:ascii="Sakkal Majalla" w:hAnsi="Sakkal Majalla" w:cs="Sakkal Majalla"/>
          <w:b/>
          <w:bCs/>
          <w:color w:val="000000" w:themeColor="text1"/>
          <w:sz w:val="36"/>
          <w:szCs w:val="36"/>
          <w:rtl/>
        </w:rPr>
        <w:t xml:space="preserve">حدود </w:t>
      </w:r>
      <w:bookmarkEnd w:id="33"/>
      <w:bookmarkEnd w:id="34"/>
      <w:r w:rsidRPr="00073E10">
        <w:rPr>
          <w:rFonts w:ascii="Sakkal Majalla" w:hAnsi="Sakkal Majalla" w:cs="Sakkal Majalla"/>
          <w:b/>
          <w:bCs/>
          <w:color w:val="000000" w:themeColor="text1"/>
          <w:sz w:val="36"/>
          <w:szCs w:val="36"/>
          <w:rtl/>
        </w:rPr>
        <w:t>الدراسة:</w:t>
      </w:r>
      <w:bookmarkEnd w:id="35"/>
    </w:p>
    <w:p w14:paraId="566A7EB7" w14:textId="77777777" w:rsidR="00D85BEC" w:rsidRPr="00073E10" w:rsidRDefault="00D85BEC" w:rsidP="00D85BEC">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3E10">
        <w:rPr>
          <w:rFonts w:ascii="Sakkal Majalla" w:hAnsi="Sakkal Majalla" w:cs="Sakkal Majalla"/>
          <w:b/>
          <w:bCs/>
          <w:color w:val="000000" w:themeColor="text1"/>
          <w:sz w:val="28"/>
          <w:szCs w:val="28"/>
          <w:rtl/>
        </w:rPr>
        <w:t xml:space="preserve">حدود موضوعية: </w:t>
      </w:r>
      <w:r w:rsidRPr="00073E10">
        <w:rPr>
          <w:rFonts w:ascii="Sakkal Majalla" w:hAnsi="Sakkal Majalla" w:cs="Sakkal Majalla"/>
          <w:color w:val="000000" w:themeColor="text1"/>
          <w:sz w:val="28"/>
          <w:szCs w:val="28"/>
          <w:rtl/>
        </w:rPr>
        <w:t xml:space="preserve">اقتصرت الدراسة للتعرف على أثر للحوكمة الإدارية بأبعادها (المشاركة، المساءلة، الشفافية، تحديد الأهداف والتطور، العدالة) في تحقيق التطور في الأداء التنظيمي المؤسسي </w:t>
      </w:r>
    </w:p>
    <w:p w14:paraId="4E8C0C8B" w14:textId="77777777" w:rsidR="00D85BEC" w:rsidRPr="00073E10" w:rsidRDefault="00D85BEC" w:rsidP="00D85BEC">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3E10">
        <w:rPr>
          <w:rFonts w:ascii="Sakkal Majalla" w:hAnsi="Sakkal Majalla" w:cs="Sakkal Majalla"/>
          <w:b/>
          <w:bCs/>
          <w:color w:val="000000" w:themeColor="text1"/>
          <w:sz w:val="28"/>
          <w:szCs w:val="28"/>
          <w:rtl/>
        </w:rPr>
        <w:t>حدود مكانية:</w:t>
      </w:r>
      <w:r w:rsidRPr="00073E10">
        <w:rPr>
          <w:rFonts w:ascii="Sakkal Majalla" w:hAnsi="Sakkal Majalla" w:cs="Sakkal Majalla"/>
          <w:color w:val="000000" w:themeColor="text1"/>
          <w:sz w:val="28"/>
          <w:szCs w:val="28"/>
          <w:rtl/>
        </w:rPr>
        <w:t xml:space="preserve"> ستقتصر الدراسة على وزارة الدفاع بالمملكة العربية السعودية </w:t>
      </w:r>
    </w:p>
    <w:p w14:paraId="6DCA1712" w14:textId="77777777" w:rsidR="00D85BEC" w:rsidRPr="00073E10" w:rsidRDefault="00D85BEC" w:rsidP="00D85BEC">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73E10">
        <w:rPr>
          <w:rFonts w:ascii="Sakkal Majalla" w:hAnsi="Sakkal Majalla" w:cs="Sakkal Majalla"/>
          <w:b/>
          <w:bCs/>
          <w:color w:val="000000" w:themeColor="text1"/>
          <w:sz w:val="28"/>
          <w:szCs w:val="28"/>
          <w:rtl/>
        </w:rPr>
        <w:t>حدود زمانية:</w:t>
      </w:r>
      <w:r w:rsidRPr="00073E10">
        <w:rPr>
          <w:rFonts w:ascii="Sakkal Majalla" w:hAnsi="Sakkal Majalla" w:cs="Sakkal Majalla"/>
          <w:color w:val="000000" w:themeColor="text1"/>
          <w:sz w:val="28"/>
          <w:szCs w:val="28"/>
          <w:rtl/>
        </w:rPr>
        <w:t xml:space="preserve"> سيتم إعداد الدراسة في عام  2024.</w:t>
      </w:r>
    </w:p>
    <w:p w14:paraId="7CE400ED" w14:textId="77777777" w:rsidR="00D85BEC" w:rsidRPr="00073E10" w:rsidRDefault="00D85BEC" w:rsidP="00D85BEC">
      <w:pPr>
        <w:pStyle w:val="a3"/>
        <w:numPr>
          <w:ilvl w:val="0"/>
          <w:numId w:val="1"/>
        </w:numPr>
        <w:spacing w:before="100" w:beforeAutospacing="1" w:after="100" w:afterAutospacing="1" w:line="360" w:lineRule="auto"/>
        <w:ind w:left="423"/>
        <w:contextualSpacing w:val="0"/>
        <w:jc w:val="both"/>
        <w:rPr>
          <w:rFonts w:ascii="Sakkal Majalla" w:eastAsiaTheme="majorEastAsia" w:hAnsi="Sakkal Majalla" w:cs="Sakkal Majalla"/>
          <w:b/>
          <w:bCs/>
          <w:color w:val="000000" w:themeColor="text1"/>
          <w:sz w:val="28"/>
          <w:szCs w:val="28"/>
          <w:u w:val="single"/>
        </w:rPr>
      </w:pPr>
      <w:r w:rsidRPr="00073E10">
        <w:rPr>
          <w:rFonts w:ascii="Sakkal Majalla" w:hAnsi="Sakkal Majalla" w:cs="Sakkal Majalla"/>
          <w:b/>
          <w:bCs/>
          <w:color w:val="000000" w:themeColor="text1"/>
          <w:sz w:val="28"/>
          <w:szCs w:val="28"/>
          <w:rtl/>
        </w:rPr>
        <w:t>حدود بشرية:</w:t>
      </w:r>
      <w:r w:rsidRPr="00073E10">
        <w:rPr>
          <w:rFonts w:ascii="Sakkal Majalla" w:hAnsi="Sakkal Majalla" w:cs="Sakkal Majalla"/>
          <w:color w:val="000000" w:themeColor="text1"/>
          <w:sz w:val="28"/>
          <w:szCs w:val="28"/>
          <w:u w:val="single"/>
          <w:rtl/>
        </w:rPr>
        <w:t xml:space="preserve"> </w:t>
      </w:r>
      <w:r w:rsidRPr="00073E10">
        <w:rPr>
          <w:rFonts w:ascii="Sakkal Majalla" w:hAnsi="Sakkal Majalla" w:cs="Sakkal Majalla"/>
          <w:color w:val="000000" w:themeColor="text1"/>
          <w:sz w:val="28"/>
          <w:szCs w:val="28"/>
          <w:rtl/>
        </w:rPr>
        <w:t>اقتصرت الدراسة على العاملين في وزارة الدفاع بالمملكة العربية السعودية.</w:t>
      </w:r>
    </w:p>
    <w:p w14:paraId="520479CF" w14:textId="77777777" w:rsidR="00D85BEC" w:rsidRPr="00073E10" w:rsidRDefault="00D85BEC" w:rsidP="00D85BEC">
      <w:pPr>
        <w:pStyle w:val="a3"/>
        <w:spacing w:before="100" w:beforeAutospacing="1" w:after="100" w:afterAutospacing="1" w:line="360" w:lineRule="auto"/>
        <w:ind w:left="0"/>
        <w:contextualSpacing w:val="0"/>
        <w:jc w:val="center"/>
        <w:outlineLvl w:val="0"/>
        <w:rPr>
          <w:rFonts w:ascii="Sakkal Majalla" w:eastAsiaTheme="majorEastAsia" w:hAnsi="Sakkal Majalla" w:cs="Sakkal Majalla"/>
          <w:b/>
          <w:bCs/>
          <w:color w:val="000000" w:themeColor="text1"/>
          <w:sz w:val="40"/>
          <w:szCs w:val="40"/>
          <w:rtl/>
        </w:rPr>
      </w:pPr>
      <w:bookmarkStart w:id="36" w:name="_Toc180675348"/>
      <w:r w:rsidRPr="00073E10">
        <w:rPr>
          <w:rFonts w:ascii="Sakkal Majalla" w:hAnsi="Sakkal Majalla" w:cs="Sakkal Majalla" w:hint="cs"/>
          <w:b/>
          <w:bCs/>
          <w:color w:val="000000" w:themeColor="text1"/>
          <w:sz w:val="40"/>
          <w:szCs w:val="40"/>
          <w:rtl/>
        </w:rPr>
        <w:t>الفصل الثاني:</w:t>
      </w:r>
      <w:r w:rsidRPr="00073E10">
        <w:rPr>
          <w:rFonts w:ascii="Sakkal Majalla" w:eastAsiaTheme="majorEastAsia" w:hAnsi="Sakkal Majalla" w:cs="Sakkal Majalla" w:hint="cs"/>
          <w:b/>
          <w:bCs/>
          <w:color w:val="000000" w:themeColor="text1"/>
          <w:sz w:val="40"/>
          <w:szCs w:val="40"/>
          <w:rtl/>
        </w:rPr>
        <w:t xml:space="preserve"> الإطار النظري</w:t>
      </w:r>
      <w:bookmarkEnd w:id="36"/>
    </w:p>
    <w:p w14:paraId="10C1E1D4" w14:textId="77777777" w:rsidR="00D85BEC" w:rsidRPr="00073E10" w:rsidRDefault="00D85BEC" w:rsidP="00D85BEC">
      <w:pPr>
        <w:pStyle w:val="a3"/>
        <w:spacing w:before="100" w:beforeAutospacing="1" w:after="100" w:afterAutospacing="1" w:line="360" w:lineRule="auto"/>
        <w:ind w:left="0"/>
        <w:contextualSpacing w:val="0"/>
        <w:jc w:val="center"/>
        <w:outlineLvl w:val="1"/>
        <w:rPr>
          <w:rFonts w:ascii="Sakkal Majalla" w:eastAsiaTheme="majorEastAsia" w:hAnsi="Sakkal Majalla" w:cs="Sakkal Majalla"/>
          <w:b/>
          <w:bCs/>
          <w:color w:val="000000" w:themeColor="text1"/>
          <w:sz w:val="36"/>
          <w:szCs w:val="36"/>
          <w:rtl/>
        </w:rPr>
      </w:pPr>
      <w:bookmarkStart w:id="37" w:name="_Toc180675349"/>
      <w:r w:rsidRPr="00073E10">
        <w:rPr>
          <w:rFonts w:ascii="Sakkal Majalla" w:hAnsi="Sakkal Majalla" w:cs="Sakkal Majalla" w:hint="cs"/>
          <w:b/>
          <w:bCs/>
          <w:color w:val="000000" w:themeColor="text1"/>
          <w:sz w:val="36"/>
          <w:szCs w:val="36"/>
          <w:rtl/>
        </w:rPr>
        <w:t>المبحث الأول:</w:t>
      </w:r>
      <w:r w:rsidRPr="00073E10">
        <w:rPr>
          <w:rFonts w:ascii="Sakkal Majalla" w:eastAsiaTheme="majorEastAsia" w:hAnsi="Sakkal Majalla" w:cs="Sakkal Majalla" w:hint="cs"/>
          <w:b/>
          <w:bCs/>
          <w:color w:val="000000" w:themeColor="text1"/>
          <w:sz w:val="36"/>
          <w:szCs w:val="36"/>
          <w:rtl/>
        </w:rPr>
        <w:t xml:space="preserve"> الحوكمة الإدارية</w:t>
      </w:r>
      <w:bookmarkEnd w:id="37"/>
    </w:p>
    <w:p w14:paraId="79013D81"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8" w:name="_Toc180675350"/>
      <w:r w:rsidRPr="00073E10">
        <w:rPr>
          <w:rFonts w:ascii="Sakkal Majalla" w:hAnsi="Sakkal Majalla" w:cs="Sakkal Majalla"/>
          <w:b/>
          <w:bCs/>
          <w:color w:val="000000" w:themeColor="text1"/>
          <w:sz w:val="32"/>
          <w:szCs w:val="32"/>
          <w:lang w:bidi="ar-EG"/>
        </w:rPr>
        <w:t>(Administrative Governance)1.1.2</w:t>
      </w:r>
      <w:r w:rsidRPr="00073E10">
        <w:rPr>
          <w:rFonts w:ascii="Sakkal Majalla" w:hAnsi="Sakkal Majalla" w:cs="Sakkal Majalla"/>
          <w:b/>
          <w:bCs/>
          <w:color w:val="000000" w:themeColor="text1"/>
          <w:sz w:val="32"/>
          <w:szCs w:val="32"/>
          <w:rtl/>
          <w:lang w:bidi="ar-EG"/>
        </w:rPr>
        <w:t xml:space="preserve"> الحوكمة الإدارية</w:t>
      </w:r>
      <w:bookmarkEnd w:id="38"/>
    </w:p>
    <w:p w14:paraId="3FA1869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جاء مفهوم الحوكمة لتعزيز مفاهيم وأساسيات عامة كالنزاهة والمساواة والعدالة والشفافية، والمشاركة والكفاءة، والاستقلالية، والتمكين والمحاسبة والمسؤولية، وغيرها من المفاهيم الإيجابية، ومن الجدير بالذكر هنا أن الشريعة الإسلامية جاءت بهذه المبادئ والأصول، وقد سبقت بها جميع المنظمات الحديثة التي تسعى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إلى وضع مبادئ للحوكمة، فهذا الأمر ليس حديثا بالنسبة للشريعة الإسلامية. (أبو سليمان، 2021)</w:t>
      </w:r>
    </w:p>
    <w:p w14:paraId="32B5D52E" w14:textId="77777777" w:rsidR="00D85BEC" w:rsidRPr="00073E10" w:rsidRDefault="00D85BEC" w:rsidP="00D85BEC">
      <w:pPr>
        <w:pStyle w:val="a3"/>
        <w:numPr>
          <w:ilvl w:val="0"/>
          <w:numId w:val="16"/>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المشاركة: فقد رسخت الشريعة الإسلامية وعززت مفهوم المشاركة، حيث يقول الله سبحانه وتعالى :وأَمْرُهُمْ شُورَى بَيْنَهُمْ [الشورى : 38]، ويقول تعالى: ﴿وَشَاوِرْهُمْ فِي الْأَمْرِ فَإِذَا عَزَمْتَ فَتَوَكَّلْ عَلَى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اللَّهِ إِنَّ اللَّهَ يُحِبُّ الْمُتَوَكَّلِينَ [آل عمران: 159] ، وهذه كانت سنة النبي ، فعن أبي هريرة رضي الله عنه أنه قال: (ما رأيت أحداً أكثر مشورة لأصحابه من رسول الله الله). (المرشد، 2019)</w:t>
      </w:r>
    </w:p>
    <w:p w14:paraId="04C01CA2" w14:textId="77777777" w:rsidR="00D85BEC" w:rsidRPr="00073E10" w:rsidRDefault="00D85BEC" w:rsidP="00D85BEC">
      <w:pPr>
        <w:pStyle w:val="a3"/>
        <w:numPr>
          <w:ilvl w:val="0"/>
          <w:numId w:val="16"/>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سيادة القانون: حث الدين الإسلامي على أن يكون النظام القانوني عادلا، وأن يفرض من غير تحيز وبحيادية، يقول الله تعالى: وأن احْكُمْ بَيْنَهُمْ بِمَا أنزل الله وَلَا تَتَّبِعْ أَهْوَاءهُمْ وَاحْذَرُهُمْ أَنْ يَفْتِنُوكَ عَنْ بَعْضٍ مَا أَنزَلَ اللَّهُ إِلَيْكَ [المائدة: (49) ، ومن ذلك أيضًا قوله الله: (كيف يقدس الله أمة لا يؤخذ لضعيفهم من شديدهم؟)، وهذا المبدأ هو من أصول الشريعة الإسلامية، التي لابد من اتباعها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وتطبيقها. (عبد الرازق، 2021)</w:t>
      </w:r>
    </w:p>
    <w:p w14:paraId="59171AF0" w14:textId="77777777" w:rsidR="00D85BEC" w:rsidRPr="00073E10" w:rsidRDefault="00D85BEC" w:rsidP="00D85BEC">
      <w:pPr>
        <w:pStyle w:val="a3"/>
        <w:numPr>
          <w:ilvl w:val="0"/>
          <w:numId w:val="16"/>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الشفافية ينص هذا المبدأ على حرية انتقال المعلومات، ويوضح أيضا أن المعلومات والإجراءات يجب أن تكون متاحة للجميع، وأن تزود هذه المعلومات بصورة تتيح فهمها ومتابعتها، فقد نهى الله سبحانه وتعالى عن كتمان الحق والشهادة، إذ يقول : ﴿وَلَا تَلْبِسُوا الْحَقِّ بِالْبَاطِلِ وَتَكْتُمُوا الْحَقَّ وَأَنتُمْ تعْلَمُونَ [البقرة: 42]، وعندما من رسول الله صلى الله عليه وسلم على صبرة طعام، وأدخل يده فيها، فنالت أصابعه بللا، فقال: ما هذا يا صاحب الطعام؟ قال: أصابته السماء يا رسول الله، قال: أفلا جعلته فوق الطعام كي يراه الناس، من غش فليس مني). وهذا هو جوهر مبدأ الشفافية الذي يجعل</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الإدارة صادقة بالإفصاح الحقيقي عن أعمالها.</w:t>
      </w:r>
    </w:p>
    <w:p w14:paraId="667149D8" w14:textId="77777777" w:rsidR="00D85BEC" w:rsidRPr="00073E10" w:rsidRDefault="00D85BEC" w:rsidP="00D85BEC">
      <w:pPr>
        <w:pStyle w:val="a3"/>
        <w:numPr>
          <w:ilvl w:val="0"/>
          <w:numId w:val="16"/>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المساواة: لقد قام الإسلام على مبدأ المساواة بين الناس، وأن الجميع لديهم الفرصة للتطوير والإنتاج. (الكبيسي، 2020)</w:t>
      </w:r>
    </w:p>
    <w:p w14:paraId="232AC973" w14:textId="77777777" w:rsidR="00D85BEC" w:rsidRPr="00073E10" w:rsidRDefault="00D85BEC" w:rsidP="00D85BEC">
      <w:pPr>
        <w:tabs>
          <w:tab w:val="right" w:pos="-2"/>
        </w:tabs>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r>
      <w:r w:rsidRPr="00073E10">
        <w:rPr>
          <w:rFonts w:ascii="Sakkal Majalla" w:hAnsi="Sakkal Majalla" w:cs="Sakkal Majalla"/>
          <w:color w:val="000000" w:themeColor="text1"/>
          <w:sz w:val="28"/>
          <w:szCs w:val="28"/>
          <w:rtl/>
          <w:lang w:bidi="ar-EG"/>
        </w:rPr>
        <w:tab/>
        <w:t>ويقول رسول الله الله : " يا أيها الناس إن ربكم واحد ألا لا فضل لعربي على عجمي ولا لعجمي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على عربي ولا لأحمر على أسود ولا لأسود على أحمر إلا بالتقوى إن أكرمكم عند اللهِ أَتْقَاكُمْ . (البنا، 2021)</w:t>
      </w:r>
    </w:p>
    <w:p w14:paraId="3B7EFC6C" w14:textId="77777777" w:rsidR="00D85BEC" w:rsidRPr="00073E10" w:rsidRDefault="00D85BEC" w:rsidP="00D85BEC">
      <w:pPr>
        <w:pStyle w:val="a3"/>
        <w:numPr>
          <w:ilvl w:val="0"/>
          <w:numId w:val="16"/>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المساءلة: أكدت الشريعة الإسلامية أن الجميع معرض للمحاسبة والمساءلة، يقول تعالى: ﴿وَلَتُسْأَلُن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عَمَّا كُنتُمْ تَعْمَلُونَ) [النحل: 93]. (المرشد، 2019)</w:t>
      </w:r>
    </w:p>
    <w:p w14:paraId="11A68531"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180675351"/>
      <w:r w:rsidRPr="00073E10">
        <w:rPr>
          <w:rFonts w:ascii="Sakkal Majalla" w:hAnsi="Sakkal Majalla" w:cs="Sakkal Majalla" w:hint="cs"/>
          <w:b/>
          <w:bCs/>
          <w:color w:val="000000" w:themeColor="text1"/>
          <w:sz w:val="32"/>
          <w:szCs w:val="32"/>
          <w:rtl/>
          <w:lang w:bidi="ar-EG"/>
        </w:rPr>
        <w:t xml:space="preserve">2.1.2 </w:t>
      </w:r>
      <w:r w:rsidRPr="00073E10">
        <w:rPr>
          <w:rFonts w:ascii="Sakkal Majalla" w:hAnsi="Sakkal Majalla" w:cs="Sakkal Majalla"/>
          <w:b/>
          <w:bCs/>
          <w:color w:val="000000" w:themeColor="text1"/>
          <w:sz w:val="32"/>
          <w:szCs w:val="32"/>
          <w:rtl/>
          <w:lang w:bidi="ar-EG"/>
        </w:rPr>
        <w:t>نشأة الحوكمة</w:t>
      </w:r>
      <w:bookmarkEnd w:id="39"/>
    </w:p>
    <w:p w14:paraId="3C5066F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تبين للباحثة أن الحوكمة من أهم الموضوعات المعاصرة، التي تهم حقل الإدارة عامة، والتربوية خاصة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والتي استحوذت على اهتمام الأكاديميين، والمنظمات المهنية، والجهات الرسمية ذات الصلة سواء في الدول</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المتقدمة أو النامية، والسعي في محاولة نشر المفهوم وترسيخه، ويشكل هذا الموضوع توجها مستقبليا جديدا،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كمنهجية إبداعية داعمة للمؤسسات التربوية، لما له من أهمية في زرع الشفافية داخل عملية صنع القرارات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والجهات المعنية بوضع القواعد المنظمة للنشاط، والأطراف الأخرى داخل المؤسسة. (أبو سليمان، 2021)</w:t>
      </w:r>
    </w:p>
    <w:p w14:paraId="738BEEF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ويعود أصل مصطلح الحوكمة ( </w:t>
      </w:r>
      <w:r w:rsidRPr="00073E10">
        <w:rPr>
          <w:rFonts w:ascii="Sakkal Majalla" w:hAnsi="Sakkal Majalla" w:cs="Sakkal Majalla"/>
          <w:color w:val="000000" w:themeColor="text1"/>
          <w:sz w:val="28"/>
          <w:szCs w:val="28"/>
          <w:lang w:bidi="ar-EG"/>
        </w:rPr>
        <w:t>Governance</w:t>
      </w:r>
      <w:r w:rsidRPr="00073E10">
        <w:rPr>
          <w:rFonts w:ascii="Sakkal Majalla" w:hAnsi="Sakkal Majalla" w:cs="Sakkal Majalla"/>
          <w:color w:val="000000" w:themeColor="text1"/>
          <w:sz w:val="28"/>
          <w:szCs w:val="28"/>
          <w:rtl/>
          <w:lang w:bidi="ar-EG"/>
        </w:rPr>
        <w:t>) إلى كلمة إغريقية قديمة في القرن الثالث عشر، تعبر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عن قدرة ربان السفينة على قيادتها وسط الأمواج والأعاصير، وما يملكه من قيم وأخلاق نبيلة، وسلوك نزيه</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في الحفاظ على أرواح الركاب وممتلكاتهم، ورعاية الأمانات والبضاعة وإيصالها إلى أصحابها، ودفاعه عنها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ضد الأخطار التي تتعرض لها أثناء الإبحار، فإذا ما وصل بها إلى الميناء سالما أطلق على الربان .(</w:t>
      </w:r>
      <w:r w:rsidRPr="00073E10">
        <w:rPr>
          <w:rFonts w:ascii="Sakkal Majalla" w:hAnsi="Sakkal Majalla" w:cs="Sakkal Majalla"/>
          <w:color w:val="000000" w:themeColor="text1"/>
          <w:sz w:val="28"/>
          <w:szCs w:val="28"/>
          <w:lang w:bidi="ar-EG"/>
        </w:rPr>
        <w:t>(</w:t>
      </w:r>
      <w:proofErr w:type="spellStart"/>
      <w:r w:rsidRPr="00073E10">
        <w:rPr>
          <w:rFonts w:ascii="Sakkal Majalla" w:hAnsi="Sakkal Majalla" w:cs="Sakkal Majalla"/>
          <w:color w:val="000000" w:themeColor="text1"/>
          <w:sz w:val="28"/>
          <w:szCs w:val="28"/>
          <w:lang w:bidi="ar-EG"/>
        </w:rPr>
        <w:t>govemer</w:t>
      </w:r>
      <w:proofErr w:type="spellEnd"/>
      <w:r w:rsidRPr="00073E10">
        <w:rPr>
          <w:rFonts w:ascii="Sakkal Majalla" w:hAnsi="Sakkal Majalla" w:cs="Sakkal Majalla"/>
          <w:color w:val="000000" w:themeColor="text1"/>
          <w:sz w:val="28"/>
          <w:szCs w:val="28"/>
          <w:lang w:bidi="ar-EG"/>
        </w:rPr>
        <w:t xml:space="preserve"> good</w:t>
      </w:r>
      <w:r w:rsidRPr="00073E10">
        <w:rPr>
          <w:rFonts w:ascii="Sakkal Majalla" w:hAnsi="Sakkal Majalla" w:cs="Sakkal Majalla"/>
          <w:color w:val="000000" w:themeColor="text1"/>
          <w:sz w:val="28"/>
          <w:szCs w:val="28"/>
          <w:rtl/>
          <w:lang w:bidi="ar-EG"/>
        </w:rPr>
        <w:t xml:space="preserve"> (عبد الرازق، 2021)</w:t>
      </w:r>
    </w:p>
    <w:p w14:paraId="5A5B91F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وقد حدد برنامج الأمم المتحدة الإنمائي (15, 1997 </w:t>
      </w:r>
      <w:r w:rsidRPr="00073E10">
        <w:rPr>
          <w:rFonts w:ascii="Sakkal Majalla" w:hAnsi="Sakkal Majalla" w:cs="Sakkal Majalla"/>
          <w:color w:val="000000" w:themeColor="text1"/>
          <w:sz w:val="28"/>
          <w:szCs w:val="28"/>
          <w:lang w:bidi="ar-EG"/>
        </w:rPr>
        <w:t>UND,</w:t>
      </w:r>
      <w:r w:rsidRPr="00073E10">
        <w:rPr>
          <w:rFonts w:ascii="Sakkal Majalla" w:hAnsi="Sakkal Majalla" w:cs="Sakkal Majalla"/>
          <w:color w:val="000000" w:themeColor="text1"/>
          <w:sz w:val="28"/>
          <w:szCs w:val="28"/>
          <w:rtl/>
          <w:lang w:bidi="ar-EG"/>
        </w:rPr>
        <w:t>) تسعة مبادئ أساسية للحوكمة، وهي: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سيادة القانون والمشاركة والشفافية والإجماع العام، والاستجابة، والمساواة والفاعلية والكفاءة، والمساءلة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والرؤية والاستراتيجية. (الجراح، 2020)</w:t>
      </w:r>
    </w:p>
    <w:p w14:paraId="05FC4DF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وقد لاحظت الباحثة أن موضوع الحوكمة من الموضوعات الحديثة، التي تسعى جميع المؤسسات على اختلاف عملها إلى تطبيق معاييرها ومبادئها، وذلك من أجل تحسين مستوى أدائها المالي والإداري، وبناء</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الثقة، وتحسين صورتها مع المجتمع المحلي. (بودماغ، 2022)</w:t>
      </w:r>
    </w:p>
    <w:p w14:paraId="3B48836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لقد شهدت المنظمات خلال الآونة الأخيرة تحولات وتغيرات ناتجة عن الأزمات المالية والاقتصادية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والاجتماعية والإدارية، فبرز مفهوم الحوكمة كأحد المواضيع المهمة التي تلعب دورا بارزا في حل الأزمات . (الكبيسي، 2020)</w:t>
      </w:r>
    </w:p>
    <w:p w14:paraId="67E6E65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وبدأ الحديث عن الحوكمة في أوائل الثمانينيات بعد إخفاق عدد من الشركات العملاقة، على الرغم من أنها لا تعاني من نقص بالإمكانيات والموارد، إلا أن سبب الإخفاق كان عدم المعرفة بالجوانب التنظيمية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والإدارية . (المرشد، 2019)</w:t>
      </w:r>
    </w:p>
    <w:p w14:paraId="2020114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ونتيجة لتلك الأزمات زاد الاهتمام بمفهوم الحوكمة، وأصبح من الركائز الأساسية التي يجب أن تقوم</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عليها الوحدات الاقتصادية من أجل تخطي تلك الأزمات، فقامت مجموعة من المنظمات والمؤسسات بتأكيد</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مزايا هذا المفهوم والحث على تطبيقه، ومن أبرز هذه اللجان : لجنة كابوري عام 1992 في المملكة المتحدة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ومنظمة التعاون الاقتصادي والتنمية (</w:t>
      </w:r>
      <w:r w:rsidRPr="00073E10">
        <w:rPr>
          <w:rFonts w:ascii="Sakkal Majalla" w:hAnsi="Sakkal Majalla" w:cs="Sakkal Majalla"/>
          <w:color w:val="000000" w:themeColor="text1"/>
          <w:sz w:val="28"/>
          <w:szCs w:val="28"/>
          <w:lang w:bidi="ar-EG"/>
        </w:rPr>
        <w:t>OECD</w:t>
      </w:r>
      <w:r w:rsidRPr="00073E10">
        <w:rPr>
          <w:rFonts w:ascii="Sakkal Majalla" w:hAnsi="Sakkal Majalla" w:cs="Sakkal Majalla"/>
          <w:color w:val="000000" w:themeColor="text1"/>
          <w:sz w:val="28"/>
          <w:szCs w:val="28"/>
          <w:rtl/>
          <w:lang w:bidi="ar-EG"/>
        </w:rPr>
        <w:t>) . (أبو سليمان، 2021)</w:t>
      </w:r>
    </w:p>
    <w:p w14:paraId="0943403D"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7404122A"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ولتأكيد الحاجة إلى </w:t>
      </w:r>
      <w:proofErr w:type="spellStart"/>
      <w:r w:rsidRPr="00073E10">
        <w:rPr>
          <w:rFonts w:ascii="Sakkal Majalla" w:hAnsi="Sakkal Majalla" w:cs="Sakkal Majalla"/>
          <w:color w:val="000000" w:themeColor="text1"/>
          <w:sz w:val="28"/>
          <w:szCs w:val="28"/>
          <w:rtl/>
          <w:lang w:bidi="ar-EG"/>
        </w:rPr>
        <w:t>الحوكمة</w:t>
      </w:r>
      <w:proofErr w:type="spellEnd"/>
      <w:r w:rsidRPr="00073E10">
        <w:rPr>
          <w:rFonts w:ascii="Sakkal Majalla" w:hAnsi="Sakkal Majalla" w:cs="Sakkal Majalla"/>
          <w:color w:val="000000" w:themeColor="text1"/>
          <w:sz w:val="28"/>
          <w:szCs w:val="28"/>
          <w:rtl/>
          <w:lang w:bidi="ar-EG"/>
        </w:rPr>
        <w:t xml:space="preserve">، ومنذ عام 1997 أخذت </w:t>
      </w:r>
      <w:proofErr w:type="spellStart"/>
      <w:r w:rsidRPr="00073E10">
        <w:rPr>
          <w:rFonts w:ascii="Sakkal Majalla" w:hAnsi="Sakkal Majalla" w:cs="Sakkal Majalla"/>
          <w:color w:val="000000" w:themeColor="text1"/>
          <w:sz w:val="28"/>
          <w:szCs w:val="28"/>
          <w:rtl/>
          <w:lang w:bidi="ar-EG"/>
        </w:rPr>
        <w:t>حوكمة</w:t>
      </w:r>
      <w:proofErr w:type="spellEnd"/>
      <w:r w:rsidRPr="00073E10">
        <w:rPr>
          <w:rFonts w:ascii="Sakkal Majalla" w:hAnsi="Sakkal Majalla" w:cs="Sakkal Majalla"/>
          <w:color w:val="000000" w:themeColor="text1"/>
          <w:sz w:val="28"/>
          <w:szCs w:val="28"/>
          <w:rtl/>
          <w:lang w:bidi="ar-EG"/>
        </w:rPr>
        <w:t xml:space="preserve"> المؤسسات بعدا آخر في العديد من المؤسسات الاقتصادية الناشئة والمتقدمة، خاصة في عدد من مؤسسات جنوب شرق آسيا وروسيا وأمريكا اللاتينية، ثم في خضم الفضائح المالية وكبرى المؤسسات الأمريكية في نهاية عام 2001، حيث وقعت أزمة شركة (أنرون) (</w:t>
      </w:r>
      <w:r w:rsidRPr="00073E10">
        <w:rPr>
          <w:rFonts w:ascii="Sakkal Majalla" w:hAnsi="Sakkal Majalla" w:cs="Sakkal Majalla"/>
          <w:color w:val="000000" w:themeColor="text1"/>
          <w:sz w:val="28"/>
          <w:szCs w:val="28"/>
          <w:lang w:bidi="ar-EG"/>
        </w:rPr>
        <w:t>Enron</w:t>
      </w:r>
      <w:r w:rsidRPr="00073E10">
        <w:rPr>
          <w:rFonts w:ascii="Sakkal Majalla" w:hAnsi="Sakkal Majalla" w:cs="Sakkal Majalla"/>
          <w:color w:val="000000" w:themeColor="text1"/>
          <w:sz w:val="28"/>
          <w:szCs w:val="28"/>
          <w:rtl/>
          <w:lang w:bidi="ar-EG"/>
        </w:rPr>
        <w:t>) وشركة (وورلد كوم) (</w:t>
      </w:r>
      <w:proofErr w:type="spellStart"/>
      <w:r w:rsidRPr="00073E10">
        <w:rPr>
          <w:rFonts w:ascii="Sakkal Majalla" w:hAnsi="Sakkal Majalla" w:cs="Sakkal Majalla"/>
          <w:color w:val="000000" w:themeColor="text1"/>
          <w:sz w:val="28"/>
          <w:szCs w:val="28"/>
          <w:lang w:bidi="ar-EG"/>
        </w:rPr>
        <w:t>Worldcom</w:t>
      </w:r>
      <w:proofErr w:type="spellEnd"/>
      <w:r w:rsidRPr="00073E10">
        <w:rPr>
          <w:rFonts w:ascii="Sakkal Majalla" w:hAnsi="Sakkal Majalla" w:cs="Sakkal Majalla"/>
          <w:color w:val="000000" w:themeColor="text1"/>
          <w:sz w:val="28"/>
          <w:szCs w:val="28"/>
          <w:rtl/>
          <w:lang w:bidi="ar-EG"/>
        </w:rPr>
        <w:t xml:space="preserve"> </w:t>
      </w:r>
      <w:proofErr w:type="spellStart"/>
      <w:r w:rsidRPr="00073E10">
        <w:rPr>
          <w:rFonts w:ascii="Sakkal Majalla" w:hAnsi="Sakkal Majalla" w:cs="Sakkal Majalla"/>
          <w:color w:val="000000" w:themeColor="text1"/>
          <w:sz w:val="28"/>
          <w:szCs w:val="28"/>
          <w:rtl/>
          <w:lang w:bidi="ar-EG"/>
        </w:rPr>
        <w:t>للإتصالات</w:t>
      </w:r>
      <w:proofErr w:type="spellEnd"/>
      <w:r w:rsidRPr="00073E10">
        <w:rPr>
          <w:rFonts w:ascii="Sakkal Majalla" w:hAnsi="Sakkal Majalla" w:cs="Sakkal Majalla"/>
          <w:color w:val="000000" w:themeColor="text1"/>
          <w:sz w:val="28"/>
          <w:szCs w:val="28"/>
          <w:rtl/>
          <w:lang w:bidi="ar-EG"/>
        </w:rPr>
        <w:t xml:space="preserve"> عام 2002، إضافة إلى توجه كثيرة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 xml:space="preserve">من دول الاقتصاد الأمريكية نحو </w:t>
      </w:r>
      <w:proofErr w:type="spellStart"/>
      <w:r w:rsidRPr="00073E10">
        <w:rPr>
          <w:rFonts w:ascii="Sakkal Majalla" w:hAnsi="Sakkal Majalla" w:cs="Sakkal Majalla"/>
          <w:color w:val="000000" w:themeColor="text1"/>
          <w:sz w:val="28"/>
          <w:szCs w:val="28"/>
          <w:rtl/>
          <w:lang w:bidi="ar-EG"/>
        </w:rPr>
        <w:t>الإنهيار</w:t>
      </w:r>
      <w:proofErr w:type="spellEnd"/>
      <w:r w:rsidRPr="00073E10">
        <w:rPr>
          <w:rFonts w:ascii="Sakkal Majalla" w:hAnsi="Sakkal Majalla" w:cs="Sakkal Majalla"/>
          <w:color w:val="000000" w:themeColor="text1"/>
          <w:sz w:val="28"/>
          <w:szCs w:val="28"/>
          <w:rtl/>
          <w:lang w:bidi="ar-EG"/>
        </w:rPr>
        <w:t xml:space="preserve"> المالي، إلى جانب تحول كثير من الدول إلى النظم الاقتصادية</w:t>
      </w:r>
      <w:r w:rsidRPr="00073E10">
        <w:rPr>
          <w:rFonts w:ascii="Sakkal Majalla" w:hAnsi="Sakkal Majalla" w:cs="Sakkal Majalla"/>
          <w:color w:val="000000" w:themeColor="text1"/>
          <w:sz w:val="28"/>
          <w:szCs w:val="28"/>
          <w:lang w:bidi="ar-EG"/>
        </w:rPr>
        <w:t xml:space="preserve"> </w:t>
      </w:r>
      <w:proofErr w:type="spellStart"/>
      <w:r w:rsidRPr="00073E10">
        <w:rPr>
          <w:rFonts w:ascii="Sakkal Majalla" w:hAnsi="Sakkal Majalla" w:cs="Sakkal Majalla"/>
          <w:color w:val="000000" w:themeColor="text1"/>
          <w:sz w:val="28"/>
          <w:szCs w:val="28"/>
          <w:rtl/>
          <w:lang w:bidi="ar-EG"/>
        </w:rPr>
        <w:t>الرأسمالة</w:t>
      </w:r>
      <w:proofErr w:type="spellEnd"/>
      <w:r w:rsidRPr="00073E10">
        <w:rPr>
          <w:rFonts w:ascii="Sakkal Majalla" w:hAnsi="Sakkal Majalla" w:cs="Sakkal Majalla"/>
          <w:color w:val="000000" w:themeColor="text1"/>
          <w:sz w:val="28"/>
          <w:szCs w:val="28"/>
          <w:rtl/>
          <w:lang w:bidi="ar-EG"/>
        </w:rPr>
        <w:t xml:space="preserve"> التي تعتمد بدرجة كبيرة على الشركات الخاصة، لتحقيق معدلات متواصلة من النمو الاقتصادي، مما أسهم في اتساع حجم الشركات، وأدى انفصال الملكية عن الإدارة إلى ضعف آليات الرقابة على ممارسات المديرين، ووقع عدد من الشركات في أزمة مالية، مما دفع العالم للاهتمام </w:t>
      </w:r>
      <w:proofErr w:type="spellStart"/>
      <w:r w:rsidRPr="00073E10">
        <w:rPr>
          <w:rFonts w:ascii="Sakkal Majalla" w:hAnsi="Sakkal Majalla" w:cs="Sakkal Majalla"/>
          <w:color w:val="000000" w:themeColor="text1"/>
          <w:sz w:val="28"/>
          <w:szCs w:val="28"/>
          <w:rtl/>
          <w:lang w:bidi="ar-EG"/>
        </w:rPr>
        <w:t>بالحوكمة</w:t>
      </w:r>
      <w:proofErr w:type="spellEnd"/>
      <w:r w:rsidRPr="00073E10">
        <w:rPr>
          <w:rFonts w:ascii="Sakkal Majalla" w:hAnsi="Sakkal Majalla" w:cs="Sakkal Majalla"/>
          <w:color w:val="000000" w:themeColor="text1"/>
          <w:sz w:val="28"/>
          <w:szCs w:val="28"/>
          <w:rtl/>
          <w:lang w:bidi="ar-EG"/>
        </w:rPr>
        <w:t xml:space="preserve"> . (البنا، 2021)</w:t>
      </w:r>
    </w:p>
    <w:p w14:paraId="5B39C353"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وتواجه المؤسسات التربوية عددًا من التحديات، والتغيرات المستمرة التي تتطلب مواجهتها، وحسن التعامل معها بما يتوافق مع متطلبات العصر الحالي، والتوجهات المستقبلية، لذا فإن مواجهة التغيرات المتسارعة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تتطلب وجود قيادة لديها المهارات والقدرات التي تمكنها من استيعابها وحسن إدارتها، لتحقيق التكيف معها،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والاستجابة لمتطلبات العصر الحالي. (الجراح، 2020)</w:t>
      </w:r>
    </w:p>
    <w:p w14:paraId="520740E9"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180675352"/>
      <w:r w:rsidRPr="00073E10">
        <w:rPr>
          <w:rFonts w:ascii="Sakkal Majalla" w:hAnsi="Sakkal Majalla" w:cs="Sakkal Majalla" w:hint="cs"/>
          <w:b/>
          <w:bCs/>
          <w:color w:val="000000" w:themeColor="text1"/>
          <w:sz w:val="32"/>
          <w:szCs w:val="32"/>
          <w:rtl/>
          <w:lang w:bidi="ar-EG"/>
        </w:rPr>
        <w:t xml:space="preserve">3.1.2 </w:t>
      </w:r>
      <w:r w:rsidRPr="00073E10">
        <w:rPr>
          <w:rFonts w:ascii="Sakkal Majalla" w:hAnsi="Sakkal Majalla" w:cs="Sakkal Majalla"/>
          <w:b/>
          <w:bCs/>
          <w:color w:val="000000" w:themeColor="text1"/>
          <w:sz w:val="32"/>
          <w:szCs w:val="32"/>
          <w:rtl/>
          <w:lang w:bidi="ar-EG"/>
        </w:rPr>
        <w:t>مفهوم الحوكمة</w:t>
      </w:r>
      <w:bookmarkEnd w:id="40"/>
    </w:p>
    <w:p w14:paraId="7B520AD9"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لغة: يعد لفظ الحوكمة مستحدثا في قاموس اللغة العربية، وهو ما يطلق عليه النحت في اللغة، فهو لفظ مستمد من الحكومة، ويعني الانضباط والسيطرة والحكم، ويتضمن لفظ الحوكمة العديد من الجوانب منها :</w:t>
      </w:r>
    </w:p>
    <w:p w14:paraId="15772FBB" w14:textId="77777777" w:rsidR="00D85BEC" w:rsidRPr="00073E10" w:rsidRDefault="00D85BEC" w:rsidP="00D85BEC">
      <w:pPr>
        <w:pStyle w:val="a3"/>
        <w:numPr>
          <w:ilvl w:val="0"/>
          <w:numId w:val="26"/>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b/>
          <w:bCs/>
          <w:color w:val="000000" w:themeColor="text1"/>
          <w:sz w:val="28"/>
          <w:szCs w:val="28"/>
          <w:rtl/>
          <w:lang w:bidi="ar-EG"/>
        </w:rPr>
        <w:t>الحكمة</w:t>
      </w:r>
      <w:r w:rsidRPr="00073E10">
        <w:rPr>
          <w:rFonts w:ascii="Sakkal Majalla" w:hAnsi="Sakkal Majalla" w:cs="Sakkal Majalla"/>
          <w:color w:val="000000" w:themeColor="text1"/>
          <w:sz w:val="28"/>
          <w:szCs w:val="28"/>
          <w:rtl/>
          <w:lang w:bidi="ar-EG"/>
        </w:rPr>
        <w:t>: وما تقتضيه من التوجيه والإرشاد. (بودماغ، 2022)</w:t>
      </w:r>
    </w:p>
    <w:p w14:paraId="186EC704" w14:textId="77777777" w:rsidR="00D85BEC" w:rsidRPr="00073E10" w:rsidRDefault="00D85BEC" w:rsidP="00D85BEC">
      <w:pPr>
        <w:pStyle w:val="a3"/>
        <w:numPr>
          <w:ilvl w:val="0"/>
          <w:numId w:val="26"/>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b/>
          <w:bCs/>
          <w:color w:val="000000" w:themeColor="text1"/>
          <w:sz w:val="28"/>
          <w:szCs w:val="28"/>
          <w:rtl/>
          <w:lang w:bidi="ar-EG"/>
        </w:rPr>
        <w:t>الحكم</w:t>
      </w:r>
      <w:r w:rsidRPr="00073E10">
        <w:rPr>
          <w:rFonts w:ascii="Sakkal Majalla" w:hAnsi="Sakkal Majalla" w:cs="Sakkal Majalla"/>
          <w:color w:val="000000" w:themeColor="text1"/>
          <w:sz w:val="28"/>
          <w:szCs w:val="28"/>
          <w:rtl/>
          <w:lang w:bidi="ar-EG"/>
        </w:rPr>
        <w:t>: وما تقتضيه من السيطرة على الأمور، ووضع الضوابط والقيود التي تتحكم في السلوك.</w:t>
      </w:r>
    </w:p>
    <w:p w14:paraId="6CD5B320" w14:textId="77777777" w:rsidR="00D85BEC" w:rsidRPr="00073E10" w:rsidRDefault="00D85BEC" w:rsidP="00D85BEC">
      <w:pPr>
        <w:pStyle w:val="a3"/>
        <w:numPr>
          <w:ilvl w:val="0"/>
          <w:numId w:val="26"/>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b/>
          <w:bCs/>
          <w:color w:val="000000" w:themeColor="text1"/>
          <w:sz w:val="28"/>
          <w:szCs w:val="28"/>
          <w:rtl/>
          <w:lang w:bidi="ar-EG"/>
        </w:rPr>
        <w:t>الاحتكام</w:t>
      </w:r>
      <w:r w:rsidRPr="00073E10">
        <w:rPr>
          <w:rFonts w:ascii="Sakkal Majalla" w:hAnsi="Sakkal Majalla" w:cs="Sakkal Majalla"/>
          <w:color w:val="000000" w:themeColor="text1"/>
          <w:sz w:val="28"/>
          <w:szCs w:val="28"/>
          <w:rtl/>
          <w:lang w:bidi="ar-EG"/>
        </w:rPr>
        <w:t>:  وما تقتضيه من الرجوع إلى مرجعيات أخلاقية وثقافية، وإلى خبرات تم الحصول عليها من الخبرات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السابقة.</w:t>
      </w:r>
    </w:p>
    <w:p w14:paraId="5D45C830" w14:textId="77777777" w:rsidR="00D85BEC" w:rsidRPr="00073E10" w:rsidRDefault="00D85BEC" w:rsidP="00D85BEC">
      <w:pPr>
        <w:pStyle w:val="a3"/>
        <w:numPr>
          <w:ilvl w:val="0"/>
          <w:numId w:val="26"/>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b/>
          <w:bCs/>
          <w:color w:val="000000" w:themeColor="text1"/>
          <w:sz w:val="28"/>
          <w:szCs w:val="28"/>
          <w:rtl/>
          <w:lang w:bidi="ar-EG"/>
        </w:rPr>
        <w:t>التحاكم</w:t>
      </w:r>
      <w:r w:rsidRPr="00073E10">
        <w:rPr>
          <w:rFonts w:ascii="Sakkal Majalla" w:hAnsi="Sakkal Majalla" w:cs="Sakkal Majalla"/>
          <w:color w:val="000000" w:themeColor="text1"/>
          <w:sz w:val="28"/>
          <w:szCs w:val="28"/>
          <w:rtl/>
          <w:lang w:bidi="ar-EG"/>
        </w:rPr>
        <w:t xml:space="preserve">: طلبا للعدالة </w:t>
      </w:r>
    </w:p>
    <w:p w14:paraId="591DB320"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اصطلاحا مصطلح الحوكمة هو الترجمة لمصطلح ( </w:t>
      </w:r>
      <w:r w:rsidRPr="00073E10">
        <w:rPr>
          <w:rFonts w:ascii="Sakkal Majalla" w:hAnsi="Sakkal Majalla" w:cs="Sakkal Majalla"/>
          <w:color w:val="000000" w:themeColor="text1"/>
          <w:sz w:val="28"/>
          <w:szCs w:val="28"/>
          <w:lang w:bidi="ar-EG"/>
        </w:rPr>
        <w:t>Governance Corporate</w:t>
      </w:r>
      <w:r w:rsidRPr="00073E10">
        <w:rPr>
          <w:rFonts w:ascii="Sakkal Majalla" w:hAnsi="Sakkal Majalla" w:cs="Sakkal Majalla"/>
          <w:color w:val="000000" w:themeColor="text1"/>
          <w:sz w:val="28"/>
          <w:szCs w:val="28"/>
          <w:rtl/>
          <w:lang w:bidi="ar-EG"/>
        </w:rPr>
        <w:t>)، أما الترجمة العلمية فهي: أسلوب ممارسة سلطات الإدارة الرشيدة، ويمكن أن يظهر له ترجمات أخرى، ومنها: الحكم، والحكمانية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والحوكمة، والحاكمة، والقواعد الحاكمة، والحكم الرشيد. (عبد الرازق، 2021)</w:t>
      </w:r>
    </w:p>
    <w:p w14:paraId="636DBCB9"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والحوكمة:  نظام يتم من خلاله مراقبة المؤسسات، ويمكن تحديد حوكمة المؤسسات بتوزيع الحقوق</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والمسؤوليات بين أفراد المنظمة مثل المجلس، والمديرين، والعملاء والموظفين وغيرهم، ويوضح القواعد</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والإجراءات الخاصة باتخاذ القرارات التي تخص شؤون المؤسسة، ويوفر أيضا _ الهيكل الذي يتم من خلاله</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تحديد أهداف الشركات، والوسائل التي تحقق تلك الأهداف (البنا، 2021).</w:t>
      </w:r>
    </w:p>
    <w:p w14:paraId="03EDE6D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وتعرفها منظمة التعاون الاقتصادي والتنمية (</w:t>
      </w:r>
      <w:r w:rsidRPr="00073E10">
        <w:rPr>
          <w:rFonts w:ascii="Sakkal Majalla" w:hAnsi="Sakkal Majalla" w:cs="Sakkal Majalla"/>
          <w:color w:val="000000" w:themeColor="text1"/>
          <w:sz w:val="28"/>
          <w:szCs w:val="28"/>
          <w:lang w:bidi="ar-EG"/>
        </w:rPr>
        <w:t>OECD</w:t>
      </w:r>
      <w:r w:rsidRPr="00073E10">
        <w:rPr>
          <w:rFonts w:ascii="Sakkal Majalla" w:hAnsi="Sakkal Majalla" w:cs="Sakkal Majalla"/>
          <w:color w:val="000000" w:themeColor="text1"/>
          <w:sz w:val="28"/>
          <w:szCs w:val="28"/>
          <w:rtl/>
          <w:lang w:bidi="ar-EG"/>
        </w:rPr>
        <w:t>) بأنها مجموعة من العلاقات التي تربط بين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القائمين على إدارة الشركة ومجلس الإدارة والجهات الأخرى التي لها علاقة بالمؤسسة، والتي توفر الهيكل الذي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يتم به تحديد الأهداف للشركة، ووسائل تحقق تلك الأهداف . (المرشد، 2019)</w:t>
      </w:r>
    </w:p>
    <w:p w14:paraId="58BD939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ويرى أن الحوكمة يمكن توضيحها بالقدرة على التحكم والسيطرة على جميع العمليات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الإدارية بطريقة علمية، والممارسة بشكل ديمقراطي في إدارة شؤون المنظمات والمؤسسات من خلال المشاركة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في عملية صنع القرار من جميع أفراد العملية الإدارية. (أبو سليمان، 2021)</w:t>
      </w:r>
    </w:p>
    <w:p w14:paraId="7BD38DE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ويمكن توضيح مفهوم حوكمة المؤسسات التعليمية بلعملية أو الفن الذي يجمع العلماء والطلاب والمعلمين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والإداريين والأمناء سوياً في المؤسسة التعليمية، لوضع وتطبيق القواعد والأنظمة التي بدورها تقلل من حدة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النزاع، وتسهل تعاونهم، والحفاظ على الحرية الأساسية. (بودماغ، 2022)</w:t>
      </w:r>
    </w:p>
    <w:p w14:paraId="7DF88BE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وتعرف كذلك بأنها "النظام الذي يتم من خلاله توجي وإدارة المؤسسات، وتحدد من خلاله الحقوق والمسؤوليات بين مختلف الأطراف، في إطار مجموعة من القوانين والإجراءات التي تتضمن المساءلة والرقابة والشفافية والنزاهة والمشاركة بين جميع الأطراف، وذلك من أجل توفر التوازن بين الأهداف الاقتصادية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والاجتماعية والجماعية والفردية . (الجراح، 2020)</w:t>
      </w:r>
    </w:p>
    <w:p w14:paraId="431CB9DF"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4013717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وفي ضوء ما تقدم من تعريفات للحوكمة، ترى الباحثة أنها مجموعة من القوانين والأنظمة والتعليمات وما تدخله المؤسسات التي تسعى للتطوير نطاق عملها، من ضمنها المؤسسات التربوية التي تضمنت نظاما يهدف إلى تنظيم جميع الأعمال التي يقوم بها المعلمون والمعلمات داخل المدرسة، وتطبيق للرقابة الناجحة التي تسعى للتطور المستمر، والتطبيق الأمثل للموارد المتاحة، بما يخدم أفراد المؤسسة التعليمية، وبما يضمن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تحقيق رسالة المدرسة في إطار من النزاهة والعدالة والمساءلة والفاعلية. (المرشد، 2019)</w:t>
      </w:r>
    </w:p>
    <w:p w14:paraId="44F4805A"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80675353"/>
      <w:r w:rsidRPr="00073E10">
        <w:rPr>
          <w:rFonts w:ascii="Sakkal Majalla" w:hAnsi="Sakkal Majalla" w:cs="Sakkal Majalla" w:hint="cs"/>
          <w:b/>
          <w:bCs/>
          <w:color w:val="000000" w:themeColor="text1"/>
          <w:sz w:val="32"/>
          <w:szCs w:val="32"/>
          <w:rtl/>
          <w:lang w:bidi="ar-EG"/>
        </w:rPr>
        <w:t xml:space="preserve">4.1.2 </w:t>
      </w:r>
      <w:r w:rsidRPr="00073E10">
        <w:rPr>
          <w:rFonts w:ascii="Sakkal Majalla" w:hAnsi="Sakkal Majalla" w:cs="Sakkal Majalla"/>
          <w:b/>
          <w:bCs/>
          <w:color w:val="000000" w:themeColor="text1"/>
          <w:sz w:val="32"/>
          <w:szCs w:val="32"/>
          <w:rtl/>
          <w:lang w:bidi="ar-EG"/>
        </w:rPr>
        <w:t xml:space="preserve"> عناصر الحوكمة</w:t>
      </w:r>
      <w:bookmarkEnd w:id="41"/>
    </w:p>
    <w:p w14:paraId="72ECD74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يرى أن هناك أطرافا معنية بتطبيق الحوكمة، والتي تتضمن أربعة أطراف رئيسة، وهي المساهمون، ومجلس الإدارة، والإدارة، وأصحاب المصالح. (بن عودة، 2022)</w:t>
      </w:r>
    </w:p>
    <w:p w14:paraId="030BD627"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وأشار إلى أن عناصر الحوكمة يمكن توضيحها فيما يأتي: مجموعة من الأنظمة الخاصة برقابة أداء المؤسسات والعلاقات المنظمة بين الإدارة والمساهمين وأصحاب المصالح، والتأكيد على أن المؤسسات يجب أن تدار لصالح المساهمين، ومجموعة من القواعد يتم من خلالها إدارة المؤسسات والرقابة عليها وفق آلية توزيع الحقوق والواجبات بين المشاركين في إدارة المؤسسات والمساهمين. (بودماغ، 2022)</w:t>
      </w:r>
    </w:p>
    <w:p w14:paraId="7823465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كما أن الحوكمة تشمل العديد من العناصر الأساسية، مثل المشاركة، والتفاعل مع المجتمع، واحترام حقوق الإنسان، والقانون سيد الأحكام في جميع نواحي الحوكمة الإدارية، وتعزيز مفهوم الشفافية والمشاركة والعدل والفاعلية الكفاءة والمساءلة والرؤية الإستراتيجية، التي تسهم في نشأة إدارة عادلة وفعالة . (عبد الرازق، 2021)</w:t>
      </w:r>
    </w:p>
    <w:p w14:paraId="7C4E964D"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وترى الباحثة أن للحوكمة مجموعة من العناصر التي تدعم عملها، وتعمل هذه العناصر على نجاح تطبيق الحوكمة داخل المؤسسة، وخصوصا المدارس، وتتصف هذه العناصر بشموليتها من حيث العلاقات والأنظمة الرقابية، وفيما يخص المدرسة تتجلى أهمية الحوكمة من خلال تحسين العلاقات بين إدارة المدرسة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والمجتمع المحلي للمدرسة. (البنا، 2021)</w:t>
      </w:r>
    </w:p>
    <w:p w14:paraId="6DE91429"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180675354"/>
      <w:r w:rsidRPr="00073E10">
        <w:rPr>
          <w:rFonts w:ascii="Sakkal Majalla" w:hAnsi="Sakkal Majalla" w:cs="Sakkal Majalla" w:hint="cs"/>
          <w:b/>
          <w:bCs/>
          <w:color w:val="000000" w:themeColor="text1"/>
          <w:sz w:val="32"/>
          <w:szCs w:val="32"/>
          <w:rtl/>
          <w:lang w:bidi="ar-EG"/>
        </w:rPr>
        <w:t xml:space="preserve">5.1.2 </w:t>
      </w:r>
      <w:r w:rsidRPr="00073E10">
        <w:rPr>
          <w:rFonts w:ascii="Sakkal Majalla" w:hAnsi="Sakkal Majalla" w:cs="Sakkal Majalla"/>
          <w:b/>
          <w:bCs/>
          <w:color w:val="000000" w:themeColor="text1"/>
          <w:sz w:val="32"/>
          <w:szCs w:val="32"/>
          <w:rtl/>
          <w:lang w:bidi="ar-EG"/>
        </w:rPr>
        <w:t>معايير الحوكمة</w:t>
      </w:r>
      <w:bookmarkEnd w:id="42"/>
    </w:p>
    <w:p w14:paraId="21B7636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ونظرا للاهتمام الواضح بمفهوم الحوكمة، حرصت العديد من المؤسسات على إدارة وتحليل معايير الحوكمة التي تحكم عملية الحوكمة، واتفق على الآتي:</w:t>
      </w:r>
    </w:p>
    <w:p w14:paraId="136D3FA9" w14:textId="77777777" w:rsidR="00D85BEC" w:rsidRPr="00073E10" w:rsidRDefault="00D85BEC" w:rsidP="00D85BEC">
      <w:pPr>
        <w:pStyle w:val="a3"/>
        <w:numPr>
          <w:ilvl w:val="0"/>
          <w:numId w:val="23"/>
        </w:numPr>
        <w:tabs>
          <w:tab w:val="right" w:pos="423"/>
        </w:tabs>
        <w:spacing w:before="100" w:beforeAutospacing="1" w:after="100" w:afterAutospacing="1" w:line="360" w:lineRule="auto"/>
        <w:ind w:left="281"/>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معايير منظمة التعاون الاقتصادي والتنمية، وتتمثل فيما يأتي ضمان وجود أساس فاعل الحوكمة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الشركات، والتي تهتم بحفظ حقوق المساهمين، والتساوي في التعامل بين جميع المساهمين، ودور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أصحاب المصالح في أساليب ممارسة الإدارة في الشركات. (أبو سليمان، 2021)</w:t>
      </w:r>
    </w:p>
    <w:p w14:paraId="612FF6AE" w14:textId="77777777" w:rsidR="00D85BEC" w:rsidRPr="00073E10" w:rsidRDefault="00D85BEC" w:rsidP="00D85BEC">
      <w:pPr>
        <w:pStyle w:val="a3"/>
        <w:numPr>
          <w:ilvl w:val="0"/>
          <w:numId w:val="23"/>
        </w:numPr>
        <w:tabs>
          <w:tab w:val="right" w:pos="423"/>
        </w:tabs>
        <w:spacing w:before="100" w:beforeAutospacing="1" w:after="100" w:afterAutospacing="1" w:line="360" w:lineRule="auto"/>
        <w:ind w:left="281"/>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معايير لجنة (بازل) للرقابة المصرفية العالمية، وتتمثل فيما يأتي: قيم الشركة ومواثيق الشرف للتعاملات السليمة، واستراتيجية واضحة للشركة يتم بموجبها قياس نجاح الشركة ومساهمة الأفراد،</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والتوزيع الشامل للمسؤوليات ومراكز اتخاذ القرار، وآلية معدة للتعاون الفعال بين مجلس الإدارة ومدققي الحسابات والإدارة العليا. معايير مؤسسة التمويل الدولية للبنك الدولي، وتتمثل فيما يأتي: الممارسة المقبولة للحكم الجيد وإسهامات تسهم في تحسين الحكم الجيد محليا. (المرشد، 2019)</w:t>
      </w:r>
    </w:p>
    <w:p w14:paraId="08176B93"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80675355"/>
      <w:r w:rsidRPr="00073E10">
        <w:rPr>
          <w:rFonts w:ascii="Sakkal Majalla" w:hAnsi="Sakkal Majalla" w:cs="Sakkal Majalla" w:hint="cs"/>
          <w:b/>
          <w:bCs/>
          <w:color w:val="000000" w:themeColor="text1"/>
          <w:sz w:val="32"/>
          <w:szCs w:val="32"/>
          <w:rtl/>
          <w:lang w:bidi="ar-EG"/>
        </w:rPr>
        <w:t xml:space="preserve">6.1.2 </w:t>
      </w:r>
      <w:r w:rsidRPr="00073E10">
        <w:rPr>
          <w:rFonts w:ascii="Sakkal Majalla" w:hAnsi="Sakkal Majalla" w:cs="Sakkal Majalla"/>
          <w:b/>
          <w:bCs/>
          <w:color w:val="000000" w:themeColor="text1"/>
          <w:sz w:val="32"/>
          <w:szCs w:val="32"/>
          <w:rtl/>
          <w:lang w:bidi="ar-EG"/>
        </w:rPr>
        <w:t>أهمية الحوكمة</w:t>
      </w:r>
      <w:bookmarkEnd w:id="43"/>
    </w:p>
    <w:p w14:paraId="05868B4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للحوكمة الإدارية أهمية كبيرة في المؤسسات؛ نظرا لدورها في تعزيز القدرة التنافسية، وتحقيق الرضى العلمي، ودورها الواضح في الحد من الفساد سواء الإداري أو المالي، وتعزيز القدرة على التطور والتميز، وهي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وسيلة للرقابة والإشراف وتحقيق الرضا في المجتمع المدرسي. (الجراح، 2020)</w:t>
      </w:r>
    </w:p>
    <w:p w14:paraId="159997A2"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w:t>
      </w:r>
      <w:r w:rsidRPr="00073E10">
        <w:rPr>
          <w:rFonts w:ascii="Sakkal Majalla" w:hAnsi="Sakkal Majalla" w:cs="Sakkal Majalla"/>
          <w:color w:val="000000" w:themeColor="text1"/>
          <w:sz w:val="28"/>
          <w:szCs w:val="28"/>
          <w:rtl/>
          <w:lang w:bidi="ar-EG"/>
        </w:rPr>
        <w:tab/>
        <w:t xml:space="preserve"> وأصبحت الحوكمة التربوية مفهوما بغاية الأهمية التي سعت المؤسسات التربوية في الاهتمام بها، كونها من الأساليب الحديثة في النظم الإدارية، والتي تعد كمدخل تنظيمي للقطاع العام الذي يدعو إلى إعادة التفكير في الحوكمة، نظرا لزيادة الاهتمام بآليات صنع القرار في الأمور الإدارية والأكاديمية، وظهور المنافشة بشكل أكبر وأوسع، وظهور عولمة التعليم والبحث العلمي، وما يظهر لهما من تأثير في النمو الاقتصادي والاجتماعي وما يعكسه على رفاهية الأفراد وتقدمهم، والانتقال من النماذج التقليدية إلى نماذج أكثر حداثة، وزيادة الاهتمام بعملة صنع القرار، وظهور مشكلة الفساد الأكاديمي الذي يهدد المشروعات الإصلاحية لصالح الانتفاع</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الشخصي وتراجع القيم . (عبد الرازق، 2021)</w:t>
      </w:r>
    </w:p>
    <w:p w14:paraId="405AD2D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ويوضح  أن للحوكمة أهمية كبيرة في المؤسسات التعليمية، والتي تظهر بأنها تسهم في وضع أسس واضحة للعلاقة بين الإدارة بأنواعها وبين أصحاب المصالح أو المستفيدين: ( الطلبة، وأولياءالأمور، والمعلمين والمجتمع المحلي ... إلخ)، مما يوفر وضوحا في الحقوق والواجبات لكل طرف، ويسمح باستثمار الإمكانيات المتاحة، ويرفع كفاءة الأداء وجودة المنتج التعليمي، ولها دور في وضع إطار تنظيمي يمكن من خلاله تحديد أهداف المؤسسة وسبل تحقيقها، كما أن لها دورا في غرس روح المنافسة، وتجذب قاعدة متينة من المشاركين من المجتمع المحلي المساهمين ماديا ومعنويا لوضع المؤسسة في المقدمة، مما ينعكس بشكل إيجابي على جودة العملية التعليمية، كما أن تطبيق قواعد الحوكمة يسهم في رفع ثقة المستفيدين،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والمجتمع بصفة عامة في المؤسسة لما تضمنه من حماية لحقوقهم. (جخدم، 2023)</w:t>
      </w:r>
    </w:p>
    <w:p w14:paraId="7757ED74"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وأوضح أن للحوكمة الإدارية أهمية كبيرة داخل المؤسسة والإدارات والتي تظهر بتعزيز العدالة والشفافية والمعاملة النزيهة، فيعمل نظام الحوكمة على ضمان العدالة والشفافية وامعاملة النزيهة لجميع أطراف العاملين داخل المؤسسة وأصحاب المصلحة المشتركة، فمن خلال تطبيق القوانين والإجراءات التيي تتبناها إلى ضمان سير عمل المؤسسة وفق اللوائح والإجراءات المنصوص والمتفق عليها، وبالتالي فإن عملية تأسيس إطار قوي للحوكمة يساعد في عملية تقييم المخاطر بصورة فاعلة، والاستجابة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السريعة للتغيرات في بيئة العمل. (المرشد، 2019)</w:t>
      </w:r>
    </w:p>
    <w:p w14:paraId="033D6970"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وترى الباحثة أن الإدارة المدرسية تبذل جهدها في السعي لتطبق الحوكمة الإدارية داخل المدرسة لما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لها أهمية سيادة القوانين التي بدورها تسهم في تحسين أداء المدارس، وتساعد الإدارة في رسم استراتيجيات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وخطط من أجل مواجهة المشاكل، واستقطاب الكفاءات ورفعها لاعتبارها أثمن الأمور قيمة في الوقت الحاضر،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وهذا بدوره يؤثر على سمعة المؤسسة التعليمية، ولما له دوري استقطاب قوى عاملة تتميز بالكفاءة والإنتاجية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ويوضح أن المدرسة جزء من المجتمع وهي ليست بمعزل عنه، وهذا ما يسهل وينظم العمل الداخلي والخارجي في المدرسة، وتعزيز النزاهة والشفافية بعيداً عن الغموض. (أبو سليمان، 2021)</w:t>
      </w:r>
    </w:p>
    <w:p w14:paraId="6602AF8C"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80675356"/>
      <w:r w:rsidRPr="00073E10">
        <w:rPr>
          <w:rFonts w:ascii="Sakkal Majalla" w:hAnsi="Sakkal Majalla" w:cs="Sakkal Majalla" w:hint="cs"/>
          <w:b/>
          <w:bCs/>
          <w:color w:val="000000" w:themeColor="text1"/>
          <w:sz w:val="32"/>
          <w:szCs w:val="32"/>
          <w:rtl/>
          <w:lang w:bidi="ar-EG"/>
        </w:rPr>
        <w:t xml:space="preserve">7.1.2 </w:t>
      </w:r>
      <w:r w:rsidRPr="00073E10">
        <w:rPr>
          <w:rFonts w:ascii="Sakkal Majalla" w:hAnsi="Sakkal Majalla" w:cs="Sakkal Majalla"/>
          <w:b/>
          <w:bCs/>
          <w:color w:val="000000" w:themeColor="text1"/>
          <w:sz w:val="32"/>
          <w:szCs w:val="32"/>
          <w:rtl/>
          <w:lang w:bidi="ar-EG"/>
        </w:rPr>
        <w:t>أهداف الحوكمة</w:t>
      </w:r>
      <w:bookmarkEnd w:id="44"/>
    </w:p>
    <w:p w14:paraId="1015811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 xml:space="preserve">   تسعى الحوكمة الإدارية إلى تحقيق مجموعة من الأهداف كما اتفق عليها كل  والتي يمكن. (عبد الرازق، 2021)</w:t>
      </w:r>
      <w:r w:rsidRPr="00073E10">
        <w:rPr>
          <w:rFonts w:ascii="Sakkal Majalla" w:hAnsi="Sakkal Majalla" w:cs="Sakkal Majalla" w:hint="cs"/>
          <w:b/>
          <w:bCs/>
          <w:color w:val="000000" w:themeColor="text1"/>
          <w:sz w:val="28"/>
          <w:szCs w:val="28"/>
          <w:rtl/>
          <w:lang w:bidi="ar-EG"/>
        </w:rPr>
        <w:t xml:space="preserve"> </w:t>
      </w:r>
      <w:r w:rsidRPr="00073E10">
        <w:rPr>
          <w:rFonts w:ascii="Sakkal Majalla" w:hAnsi="Sakkal Majalla" w:cs="Sakkal Majalla"/>
          <w:b/>
          <w:bCs/>
          <w:color w:val="000000" w:themeColor="text1"/>
          <w:sz w:val="28"/>
          <w:szCs w:val="28"/>
          <w:rtl/>
          <w:lang w:bidi="ar-EG"/>
        </w:rPr>
        <w:t>توضيحها فيما يأتي:</w:t>
      </w:r>
    </w:p>
    <w:p w14:paraId="24069ADD"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تعزيز الفاعلية، وزيادة الكفاءة من خلال توفير بيئة صالحة للعمل والإنتاج، تعزز المشاركة الكافية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لكافة أعضاء الهيئة التدريسية والأكاديميين والإداريين والقيادات والطلبة في عملية صنع</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القرارات. (الجراح، 2020)</w:t>
      </w:r>
    </w:p>
    <w:p w14:paraId="2C6FD0A6"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تحسين الممارسات التربوية والإدارية يسهم في تحقيق العدالة  والمساواة للعاملين داخل المدرسة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ويسهم في رفع الأداء، وتحقيق الشفافية والوضوح في أداء الأعمال يسهم في رفع العطاء والمشاركة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الفاعلة في المدرسة وخارجها. (بن عودة، 2022)</w:t>
      </w:r>
    </w:p>
    <w:p w14:paraId="58A44B44"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تحسين سمعة المؤسسة، وزيادة الثقة في خدماتها.</w:t>
      </w:r>
    </w:p>
    <w:p w14:paraId="31E85D2D"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ضمان التقويم المستمر للأداء المالي والإداري، وتحسين تطوير أداء المؤسسات التعليمية.</w:t>
      </w:r>
    </w:p>
    <w:p w14:paraId="3A4B4949"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مساعدة الإدارة في صياغة الاستراتيجيات السليمة وبنائها، مما يضمن عملية اتخاذ قرارات فاعلة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بما يؤدي إلى كفاءة الأداء. (الكبيسي، 2020)</w:t>
      </w:r>
    </w:p>
    <w:p w14:paraId="7547495D"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التأكيد على عملية مراجعة الأداء لكافة الفعاليات داخل المؤسسة، مما يؤدي إلى تنمية الاستثمارات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الإنتاجية، وصولا لتحقيق الأهداف. (بودماغ، 2022)</w:t>
      </w:r>
    </w:p>
    <w:p w14:paraId="4AD65870"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وضع القوانين والقواعد، وسيادة العدالة والديمقراطية بما يشمل الاعتراف بحقوق جميع الأطراف ذات المصالح، للحصول على أداء مرتفع لجميع الأطراف المستفيدة من وجود الحوكمة في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المدرسة. (البنا، 2021)</w:t>
      </w:r>
    </w:p>
    <w:p w14:paraId="1C0BB0DC" w14:textId="77777777" w:rsidR="00D85BEC" w:rsidRPr="00073E10" w:rsidRDefault="00D85BEC" w:rsidP="00D85BEC">
      <w:pPr>
        <w:pStyle w:val="a3"/>
        <w:numPr>
          <w:ilvl w:val="0"/>
          <w:numId w:val="17"/>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تقلل الحوكمة من التبذير وكلفة رأس المل على المؤسسة، وتسهم في تسهيل عملية الرقابة على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الإدارة والمؤسسة. (جخدم، 2023)</w:t>
      </w:r>
    </w:p>
    <w:p w14:paraId="078C982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وفي ضوء ما تقدم، ترى الباحثة أن هناك مجموعة من الأهداف يمكن تحقيقها من خلال تطبيق الحوكمة داخل المدارس التي تشمل تحقيق العدالة والمساءلة والشفافية لجميع الأطراف العاملة في المدرسة، وتعزيز مستوى المسؤولية لدى العاملين، والاهتمام بمصالح المجتمع بصورة عامة، والتأكيد على أهمية الدور التعليمي الذي تقوم به المدرسة، مما يسهم في تحسين الأداء، وتنظيم القواعد المتعلقة بأداء العمل، والتي تضمن توزيع</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الحقوق والواجبات بين جميع أفراد المؤسسة. (أبو سليمان، 2021)</w:t>
      </w:r>
    </w:p>
    <w:p w14:paraId="37B6CF4A"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80675357"/>
      <w:r w:rsidRPr="00073E10">
        <w:rPr>
          <w:rFonts w:ascii="Sakkal Majalla" w:hAnsi="Sakkal Majalla" w:cs="Sakkal Majalla" w:hint="cs"/>
          <w:b/>
          <w:bCs/>
          <w:color w:val="000000" w:themeColor="text1"/>
          <w:sz w:val="32"/>
          <w:szCs w:val="32"/>
          <w:rtl/>
          <w:lang w:bidi="ar-EG"/>
        </w:rPr>
        <w:t xml:space="preserve">8.1.2 </w:t>
      </w:r>
      <w:r w:rsidRPr="00073E10">
        <w:rPr>
          <w:rFonts w:ascii="Sakkal Majalla" w:hAnsi="Sakkal Majalla" w:cs="Sakkal Majalla"/>
          <w:b/>
          <w:bCs/>
          <w:color w:val="000000" w:themeColor="text1"/>
          <w:sz w:val="32"/>
          <w:szCs w:val="32"/>
          <w:rtl/>
          <w:lang w:bidi="ar-EG"/>
        </w:rPr>
        <w:t xml:space="preserve"> إسهامات تطبيق الحوكمة في رفع كفاءة المؤسسات التعليمية:</w:t>
      </w:r>
      <w:bookmarkEnd w:id="45"/>
    </w:p>
    <w:p w14:paraId="7B3B14A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اتفق على أن تطبيق الحوكمة في المؤسسات التعليمية يسهم في رفع الأداء وتحقيق الإنجازات، ويمكن أن يظهر ذلك بعدة مستويات يمكن توضيحها من خلال تطوير المستوى العلمي، ويظهر ذلك من خلال تطوير المنهاج بما يتماشى مع التطورات الحديثة التي تشكل إعداد برامج تربوية وتعليمية تخدم البيئة والمجتمع، والتي بدورها تسهم في تبني فلسفة الجودة الشاملة في المؤسسات التعليمية، ويمكن أن يبرز أيضًا على المستوى الإداري واعتماد مبادئ الحوكمة في جميع التعاملات الإدارية، ويتمثل ذلك بتوضيح الهيكلية، واعداد الخطط التطويرية التي تتحدد من خلالها أهداف المؤسسة ووسائل تحقيق الأهداف ومتابعة الأداء، والتعديل في قوانين المؤسسة، وسن قوانين مرنة، تتضمن معايير واضحة لقياس الأداء الذي بدوره يسهم في تطوير الأداء المهني للعاملين، والذي بعد مدخلا لتحقيق المتطابات التنافسية، بحيث يتم توزيع الرقابة بين كل الأطراف المعنية، وتعيين مديرين ذوي خبرات وكفاءات عالية، ووضع خطوط واضحة للسلطة والمسؤولية، ويظهر أثره على المستوى الاجتماعي من خلال إتاحة الفرصة لمشاركة أولياء الأمور والمجتمع المحلي بدور المراقبين لأداء المؤسسة، ودعم عملية الإفصاح عن نتائج التحليل في البيئة الداخلية والخارجية للمؤسسة التعليمية، والذي بدوره يحقق الوضوح والشفافية والنزاهة في التعامل، ورفع درجة الثقة بين المجتمع والمؤسسة، وتطوير الشراكة المشتركة بين المؤسسة والمجتمع، التي بدورها تسهم في نشر السلوك الأخلاقي بين أفراد المجتمع مما قد يسهم في رفع روح</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التعاون بين المجتمع ككل. (المرشد، 2019)</w:t>
      </w:r>
    </w:p>
    <w:p w14:paraId="24947BE0"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6F610A2D"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لذا ترى الباحثة أن تطبيق الحوكمة في المؤسسات التعليمية وخصوصا المدارس يعتمد على المشاركة بالخبرات بين المؤسسات التعليمية والمجتمع ككل، وعلى هذا يسهم في الارتقاء بمستوى العاملين مهنيا، وسيادة المشاركة في عمليات صنع القرار، ويظهر ذلك في تحسين الأداء الوظيفي للمعلمين، وتحقيق الأهداف العلمية والتعليمية وتطبيقها بالصورة الواضحة يدعم مشاركة أولياء الأمور والمجتمع في سير العملية التعليمية، وبذلك</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يتم تجاوز نواحي الخلل والقصور في الأداء. (عبد الرازق، 2021)</w:t>
      </w:r>
    </w:p>
    <w:p w14:paraId="78D05D53"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80675358"/>
      <w:r w:rsidRPr="00073E10">
        <w:rPr>
          <w:rFonts w:ascii="Sakkal Majalla" w:hAnsi="Sakkal Majalla" w:cs="Sakkal Majalla" w:hint="cs"/>
          <w:b/>
          <w:bCs/>
          <w:color w:val="000000" w:themeColor="text1"/>
          <w:sz w:val="32"/>
          <w:szCs w:val="32"/>
          <w:rtl/>
          <w:lang w:bidi="ar-EG"/>
        </w:rPr>
        <w:t xml:space="preserve">9.1.2 </w:t>
      </w:r>
      <w:r w:rsidRPr="00073E10">
        <w:rPr>
          <w:rFonts w:ascii="Sakkal Majalla" w:hAnsi="Sakkal Majalla" w:cs="Sakkal Majalla"/>
          <w:b/>
          <w:bCs/>
          <w:color w:val="000000" w:themeColor="text1"/>
          <w:sz w:val="32"/>
          <w:szCs w:val="32"/>
          <w:rtl/>
          <w:lang w:bidi="ar-EG"/>
        </w:rPr>
        <w:t>محددات الحوكمة</w:t>
      </w:r>
      <w:bookmarkEnd w:id="46"/>
    </w:p>
    <w:p w14:paraId="6C993874"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73E10">
        <w:rPr>
          <w:rFonts w:ascii="Sakkal Majalla" w:hAnsi="Sakkal Majalla" w:cs="Sakkal Majalla"/>
          <w:b/>
          <w:bCs/>
          <w:color w:val="000000" w:themeColor="text1"/>
          <w:sz w:val="28"/>
          <w:szCs w:val="28"/>
          <w:rtl/>
          <w:lang w:bidi="ar-EG"/>
        </w:rPr>
        <w:t>إن التطبيق الجيد للحوكمة الإدارية يعتمد على مستوى جودة مجموعتين من المحددات كما اتفق عليها أغلب الباحثين في هذا المجال، ومنهم:  وهي كما</w:t>
      </w:r>
      <w:r w:rsidRPr="00073E10">
        <w:rPr>
          <w:rFonts w:ascii="Sakkal Majalla" w:hAnsi="Sakkal Majalla" w:cs="Sakkal Majalla" w:hint="cs"/>
          <w:b/>
          <w:bCs/>
          <w:color w:val="000000" w:themeColor="text1"/>
          <w:sz w:val="28"/>
          <w:szCs w:val="28"/>
          <w:rtl/>
          <w:lang w:bidi="ar-EG"/>
        </w:rPr>
        <w:t xml:space="preserve"> </w:t>
      </w:r>
      <w:r w:rsidRPr="00073E10">
        <w:rPr>
          <w:rFonts w:ascii="Sakkal Majalla" w:hAnsi="Sakkal Majalla" w:cs="Sakkal Majalla"/>
          <w:b/>
          <w:bCs/>
          <w:color w:val="000000" w:themeColor="text1"/>
          <w:sz w:val="28"/>
          <w:szCs w:val="28"/>
          <w:rtl/>
          <w:lang w:bidi="ar-EG"/>
        </w:rPr>
        <w:t>يأتي:</w:t>
      </w:r>
    </w:p>
    <w:p w14:paraId="4D17AB5B" w14:textId="77777777" w:rsidR="00D85BEC" w:rsidRPr="00073E10" w:rsidRDefault="00D85BEC" w:rsidP="00D85BEC">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المحددات الداخلية: تشير إلى القواعد والأسس التي تحدد كيفية اتخاذ القرارات، وتوزيع الصلاحيات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والسلطات داخل المؤسسة التربوية ووحداتها الإدارية المختلفة في إطار من النزاهة والمساءلة والعدالة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ويؤدي توافرها وتطبيقها إلى التقليل من التعارض، والصراع، ورفع الفوائد. (بن عودة، 2022)</w:t>
      </w:r>
    </w:p>
    <w:p w14:paraId="2015AD95" w14:textId="77777777" w:rsidR="00D85BEC" w:rsidRPr="00073E10" w:rsidRDefault="00D85BEC" w:rsidP="00D85BEC">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المحددات الخارجية تشمل القوانين والأنظمة التي تحكم نشاط المؤسسة في الدولة، وتركز على تشكيل</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مجالس صناع القرار، وآلية الرقابة عليها، بما يشمل اطلاع المعنيين على ما يدور داخل المؤسسة بشفافية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ووضوح، إضافة إلى البيئة الإقتصادية العامة ومناخ الأعمال في الدولة، وفاعلية القطاع المالي في توفير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التمويل اللازم للمشاريع، وكفاءة الأنظمة الرقابية في تطبيق الرقابة، وعلى هذا فإن وجود المحددات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الخارجية يضمن تنفيذ القوانين والقواعد التي تضمن حسن إدارة المنظمات، وبذلك يقلل من التعارض. (البنا، 2021)</w:t>
      </w:r>
    </w:p>
    <w:p w14:paraId="7AB0F9B4"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وتستنتج الباحثة أن محددات الحوكمة بحاجة إلى مراجعة وتدقيق بشكل مستمر، من أجل ضمان آلية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تطبيقها بفاعلية وكفاءة، وصياغة التعليمات التي تضمن جودة المخرجات. (أبو سليمان، 2021)</w:t>
      </w:r>
    </w:p>
    <w:p w14:paraId="726860A7"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2950E706"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80675359"/>
      <w:r w:rsidRPr="00073E10">
        <w:rPr>
          <w:rFonts w:ascii="Sakkal Majalla" w:hAnsi="Sakkal Majalla" w:cs="Sakkal Majalla" w:hint="cs"/>
          <w:b/>
          <w:bCs/>
          <w:color w:val="000000" w:themeColor="text1"/>
          <w:sz w:val="32"/>
          <w:szCs w:val="32"/>
          <w:rtl/>
          <w:lang w:bidi="ar-EG"/>
        </w:rPr>
        <w:t xml:space="preserve">10.1.2 </w:t>
      </w:r>
      <w:r w:rsidRPr="00073E10">
        <w:rPr>
          <w:rFonts w:ascii="Sakkal Majalla" w:hAnsi="Sakkal Majalla" w:cs="Sakkal Majalla"/>
          <w:b/>
          <w:bCs/>
          <w:color w:val="000000" w:themeColor="text1"/>
          <w:sz w:val="32"/>
          <w:szCs w:val="32"/>
          <w:rtl/>
          <w:lang w:bidi="ar-EG"/>
        </w:rPr>
        <w:t>أبعاد الحوكمة:</w:t>
      </w:r>
      <w:bookmarkEnd w:id="47"/>
    </w:p>
    <w:p w14:paraId="1FBB8A81"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 xml:space="preserve">   يشير إلى أن أبعاد الحوكمة هي: الشفافية، والمشاركة</w:t>
      </w:r>
      <w:r w:rsidRPr="00073E10">
        <w:rPr>
          <w:rFonts w:ascii="Sakkal Majalla" w:hAnsi="Sakkal Majalla" w:cs="Sakkal Majalla"/>
          <w:b/>
          <w:bCs/>
          <w:color w:val="000000" w:themeColor="text1"/>
          <w:sz w:val="28"/>
          <w:szCs w:val="28"/>
          <w:lang w:bidi="ar-EG"/>
        </w:rPr>
        <w:t xml:space="preserve"> </w:t>
      </w:r>
      <w:r w:rsidRPr="00073E10">
        <w:rPr>
          <w:rFonts w:ascii="Sakkal Majalla" w:hAnsi="Sakkal Majalla" w:cs="Sakkal Majalla"/>
          <w:b/>
          <w:bCs/>
          <w:color w:val="000000" w:themeColor="text1"/>
          <w:sz w:val="28"/>
          <w:szCs w:val="28"/>
          <w:rtl/>
          <w:lang w:bidi="ar-EG"/>
        </w:rPr>
        <w:t>والمساءلة، والمساواة، وفيما يأتي توضيح لها :</w:t>
      </w:r>
    </w:p>
    <w:p w14:paraId="78BD289D" w14:textId="77777777" w:rsidR="00D85BEC" w:rsidRPr="00073E10" w:rsidRDefault="00D85BEC" w:rsidP="00D85BEC">
      <w:pPr>
        <w:pStyle w:val="a3"/>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أولا: الشفافية: (</w:t>
      </w:r>
      <w:r w:rsidRPr="00073E10">
        <w:rPr>
          <w:rFonts w:ascii="Sakkal Majalla" w:hAnsi="Sakkal Majalla" w:cs="Sakkal Majalla"/>
          <w:b/>
          <w:bCs/>
          <w:color w:val="000000" w:themeColor="text1"/>
          <w:sz w:val="28"/>
          <w:szCs w:val="28"/>
          <w:lang w:bidi="ar-EG"/>
        </w:rPr>
        <w:t>Transparency</w:t>
      </w:r>
      <w:r w:rsidRPr="00073E10">
        <w:rPr>
          <w:rFonts w:ascii="Sakkal Majalla" w:hAnsi="Sakkal Majalla" w:cs="Sakkal Majalla"/>
          <w:b/>
          <w:bCs/>
          <w:color w:val="000000" w:themeColor="text1"/>
          <w:sz w:val="28"/>
          <w:szCs w:val="28"/>
          <w:rtl/>
          <w:lang w:bidi="ar-EG"/>
        </w:rPr>
        <w:t>)</w:t>
      </w:r>
    </w:p>
    <w:p w14:paraId="0BCC0041"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هي تدفق المعلومات ووضوحها لجميع الأطراف، وتعرف أيضا بإمكانية الوصول السريع وغير المقيد</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 xml:space="preserve">للمعلومات حول القواعد والقرارات، وضمان عدم وجود قواعد خفية لا يعلم بها سوى أصحاب المصالح </w:t>
      </w:r>
      <w:r w:rsidRPr="00073E10">
        <w:rPr>
          <w:rFonts w:ascii="Sakkal Majalla" w:hAnsi="Sakkal Majalla" w:cs="Sakkal Majalla"/>
          <w:color w:val="000000" w:themeColor="text1"/>
          <w:sz w:val="28"/>
          <w:szCs w:val="28"/>
          <w:lang w:bidi="ar-EG"/>
        </w:rPr>
        <w:t>.</w:t>
      </w:r>
      <w:r w:rsidRPr="00073E10">
        <w:rPr>
          <w:rFonts w:ascii="Sakkal Majalla" w:hAnsi="Sakkal Majalla" w:cs="Sakkal Majalla"/>
          <w:color w:val="000000" w:themeColor="text1"/>
          <w:sz w:val="28"/>
          <w:szCs w:val="28"/>
          <w:rtl/>
          <w:lang w:bidi="ar-EG"/>
        </w:rPr>
        <w:t xml:space="preserve"> (جخدم، 2023)</w:t>
      </w:r>
    </w:p>
    <w:p w14:paraId="2C3282C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للشفافية أهمية كبيرة في تقليل الغموض والتخلف الإداري، وكذلك تقلل من غموض التشريعات، حيث إنها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تتمتع بالوضوح الكامل، وتسهم في نمو العمل بمعايير عالية الجودة، وزيادة الترابط بين المنظمات المختلفة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لأنها تخاطب كافة المستويات الإدارية لإحداث التكامل بين أهدافها، وتطوير الوحدات الإدارية من وحدات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إدارية متخصصة إلى فرق العمل التي تقوم بإنجاز الأعمال . (دوخ، 2023)</w:t>
      </w:r>
    </w:p>
    <w:p w14:paraId="28CFB282"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وذكر فونج أن هناك مجموعة من الممارسات التي تساعد في تحقيق الشفافية، تتمثل</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في تشجيع الأفراد على قول الحقيقة للسلطة، والاعتراف بالأخطاء، وتنويع مصادر المعلومات، كما أن بناء</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الدعم التنظيمي يحقق الشفافية. (المرشد، 2019)</w:t>
      </w:r>
    </w:p>
    <w:p w14:paraId="42FFF121"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وأوضح أن هناك نوعين من الشفافية:</w:t>
      </w:r>
    </w:p>
    <w:p w14:paraId="6FD258E6" w14:textId="77777777" w:rsidR="00D85BEC" w:rsidRPr="00073E10" w:rsidRDefault="00D85BEC" w:rsidP="00D85BEC">
      <w:pPr>
        <w:pStyle w:val="a3"/>
        <w:numPr>
          <w:ilvl w:val="0"/>
          <w:numId w:val="18"/>
        </w:numPr>
        <w:tabs>
          <w:tab w:val="righ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73E10">
        <w:rPr>
          <w:rFonts w:ascii="Sakkal Majalla" w:hAnsi="Sakkal Majalla" w:cs="Sakkal Majalla"/>
          <w:b/>
          <w:bCs/>
          <w:color w:val="000000" w:themeColor="text1"/>
          <w:sz w:val="28"/>
          <w:szCs w:val="28"/>
          <w:rtl/>
          <w:lang w:bidi="ar-EG"/>
        </w:rPr>
        <w:t xml:space="preserve"> الشفافية الخارجية: (</w:t>
      </w:r>
      <w:r w:rsidRPr="00073E10">
        <w:rPr>
          <w:rFonts w:ascii="Sakkal Majalla" w:hAnsi="Sakkal Majalla" w:cs="Sakkal Majalla"/>
          <w:b/>
          <w:bCs/>
          <w:color w:val="000000" w:themeColor="text1"/>
          <w:sz w:val="28"/>
          <w:szCs w:val="28"/>
          <w:lang w:bidi="ar-EG"/>
        </w:rPr>
        <w:t>External Transparency</w:t>
      </w:r>
      <w:r w:rsidRPr="00073E10">
        <w:rPr>
          <w:rFonts w:ascii="Sakkal Majalla" w:hAnsi="Sakkal Majalla" w:cs="Sakkal Majalla"/>
          <w:b/>
          <w:bCs/>
          <w:color w:val="000000" w:themeColor="text1"/>
          <w:sz w:val="28"/>
          <w:szCs w:val="28"/>
          <w:rtl/>
          <w:lang w:bidi="ar-EG"/>
        </w:rPr>
        <w:t>)</w:t>
      </w:r>
    </w:p>
    <w:p w14:paraId="73A96E8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تتضح بحصول الجمهور على المعلومات التي يحتاجونها حول برامج مشاريع المؤسسة للاستفادة منها، وتعني أيضًا نشر المعلومات بالتوقيت المناسب للجمهور، والشفافية بالخدمات المقدمة، وما يتم مواجهته من عقبات أثناء أدائها، وتقبل الاقتراحات والنقد الإيجابي، ومن ثم تصبح الصورة واضحة للجمهور، مما يعزز</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الثقة والمصداقية لدى المجتمع الخارجي، الأمر الذي يدفعه لدعم المؤسسات التعليمية. (جخدم، 2023)</w:t>
      </w:r>
    </w:p>
    <w:p w14:paraId="4603394B" w14:textId="77777777" w:rsidR="00D85BEC" w:rsidRPr="00073E10" w:rsidRDefault="00D85BEC" w:rsidP="00D85BEC">
      <w:pPr>
        <w:pStyle w:val="a3"/>
        <w:numPr>
          <w:ilvl w:val="0"/>
          <w:numId w:val="18"/>
        </w:numPr>
        <w:tabs>
          <w:tab w:val="righ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الشفافية الداخلية(</w:t>
      </w:r>
      <w:r w:rsidRPr="00073E10">
        <w:rPr>
          <w:rFonts w:ascii="Sakkal Majalla" w:hAnsi="Sakkal Majalla" w:cs="Sakkal Majalla"/>
          <w:b/>
          <w:bCs/>
          <w:color w:val="000000" w:themeColor="text1"/>
          <w:sz w:val="28"/>
          <w:szCs w:val="28"/>
          <w:lang w:bidi="ar-EG"/>
        </w:rPr>
        <w:t>Internal Transparency</w:t>
      </w:r>
      <w:r w:rsidRPr="00073E10">
        <w:rPr>
          <w:rFonts w:ascii="Sakkal Majalla" w:hAnsi="Sakkal Majalla" w:cs="Sakkal Majalla"/>
          <w:b/>
          <w:bCs/>
          <w:color w:val="000000" w:themeColor="text1"/>
          <w:sz w:val="28"/>
          <w:szCs w:val="28"/>
          <w:rtl/>
          <w:lang w:bidi="ar-EG"/>
        </w:rPr>
        <w:t>)</w:t>
      </w:r>
    </w:p>
    <w:p w14:paraId="04B9C7E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تعرف بأنها النتاج الطبيعي لسولكيات الاتصال الفاعلة والتدفق الحر للمعلومات داخل المؤسسة وبين أفرادها، وتوفير المعلومات الضرورية لكل مستوى حسب متطلبات العمل، فالمؤسسات التي تسودها الشفافية الداخلية تتميز بالتواصل المستمر مع كافة الأفراد، وتشركهم في صناعة القرارات، وتتعامل بنزاهة مع كافة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المستويات. (جخدم، 2023)</w:t>
      </w:r>
    </w:p>
    <w:p w14:paraId="663640E7"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وذكر مجموعة من المتطلبات التي يجب توفرها لتطبيق الشفافية في المدرسة، وهي:</w:t>
      </w:r>
    </w:p>
    <w:p w14:paraId="4A64DE45" w14:textId="77777777" w:rsidR="00D85BEC" w:rsidRPr="00073E10" w:rsidRDefault="00D85BEC" w:rsidP="00D85BEC">
      <w:pPr>
        <w:pStyle w:val="a3"/>
        <w:numPr>
          <w:ilvl w:val="0"/>
          <w:numId w:val="19"/>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الأنظمة واللوائح هي مجموعة من القواعد التي تتحكم بالمؤسسة ونظامها وتوجيه الإدارة بالطرق المطلوبة، ومن المؤشرات الدالة على تطبيق الشفافية في المؤسسة مدى علم معلمي المدرسة باللوائح والقوانين الضابطة للعمل، ومعرفة المعلم لحقوقه وواجباته، وهذا يوفر بيئة تعليمية واضحة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المعالم. (أبو سليمان، 2021)</w:t>
      </w:r>
    </w:p>
    <w:p w14:paraId="1AAFDCAD" w14:textId="77777777" w:rsidR="00D85BEC" w:rsidRPr="00073E10" w:rsidRDefault="00D85BEC" w:rsidP="00D85BEC">
      <w:pPr>
        <w:pStyle w:val="a3"/>
        <w:numPr>
          <w:ilvl w:val="0"/>
          <w:numId w:val="19"/>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نظام المعلومات هي المصدر الأساسي والمهم لأي منظمة حكومية أو خاصة، حيث إن العاملين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في المدرسة بحاجة إلى تدفق مستمر للمعلومات حول المدرسة وإدارتها. (عبد الرازق، 2021)</w:t>
      </w:r>
    </w:p>
    <w:p w14:paraId="67B1A9FE" w14:textId="77777777" w:rsidR="00D85BEC" w:rsidRPr="00073E10" w:rsidRDefault="00D85BEC" w:rsidP="00D85BEC">
      <w:pPr>
        <w:pStyle w:val="a3"/>
        <w:numPr>
          <w:ilvl w:val="0"/>
          <w:numId w:val="19"/>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توفر نظام اتصال فعال، يكفل توصيل البيانات والمعلومات الواردة للمنظمة، والصادرة إليها. (الجراح، 2020)</w:t>
      </w:r>
    </w:p>
    <w:p w14:paraId="25D36A9D"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ويقصد بإجراءات العمل بأنها الخطوات التفصيلية من البداية إلى النهاية، والأعمال الموزعة بين الإدارة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والمعلمين والإداريين توزيعا عادلا وفق دليل المدرسة الإجرائي. (دوخ، 2023)</w:t>
      </w:r>
    </w:p>
    <w:p w14:paraId="3AADCDBF"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وأوضحت معايير تساعد في تحقيق الشافية داخل المؤسسة التعليمية، التي يمكن أن</w:t>
      </w:r>
      <w:r w:rsidRPr="00073E10">
        <w:rPr>
          <w:rFonts w:ascii="Sakkal Majalla" w:hAnsi="Sakkal Majalla" w:cs="Sakkal Majalla" w:hint="cs"/>
          <w:b/>
          <w:bCs/>
          <w:color w:val="000000" w:themeColor="text1"/>
          <w:sz w:val="28"/>
          <w:szCs w:val="28"/>
          <w:rtl/>
          <w:lang w:bidi="ar-EG"/>
        </w:rPr>
        <w:t xml:space="preserve"> </w:t>
      </w:r>
      <w:r w:rsidRPr="00073E10">
        <w:rPr>
          <w:rFonts w:ascii="Sakkal Majalla" w:hAnsi="Sakkal Majalla" w:cs="Sakkal Majalla"/>
          <w:b/>
          <w:bCs/>
          <w:color w:val="000000" w:themeColor="text1"/>
          <w:sz w:val="28"/>
          <w:szCs w:val="28"/>
          <w:rtl/>
          <w:lang w:bidi="ar-EG"/>
        </w:rPr>
        <w:t>تتلخص في الآتي:</w:t>
      </w:r>
    </w:p>
    <w:p w14:paraId="38BAE184" w14:textId="77777777" w:rsidR="00D85BEC" w:rsidRPr="00073E10" w:rsidRDefault="00D85BEC" w:rsidP="00D85BEC">
      <w:pPr>
        <w:pStyle w:val="a3"/>
        <w:numPr>
          <w:ilvl w:val="0"/>
          <w:numId w:val="20"/>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الوضوح الإداري، التي تعني بأن تكون المؤسسة على صورة واضحة بالقرارات الإدارية وبدرجة من الوضوح في الإفصاح في القرارات القانونية والواقعية. (البنا، 2021)</w:t>
      </w:r>
    </w:p>
    <w:p w14:paraId="746A6994" w14:textId="77777777" w:rsidR="00D85BEC" w:rsidRPr="00073E10" w:rsidRDefault="00D85BEC" w:rsidP="00D85BEC">
      <w:pPr>
        <w:pStyle w:val="a3"/>
        <w:numPr>
          <w:ilvl w:val="0"/>
          <w:numId w:val="20"/>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تمكين العاملين في عملية اتخاذ القرارات التي تظهر من خلال المشاركة والتفاعل والتي بدورها تسهم</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في رفع التفكير الإبداعي وتحمل المسؤولية للعاملين وزيادة الرقابة الذاتية.</w:t>
      </w:r>
    </w:p>
    <w:p w14:paraId="316150CC" w14:textId="77777777" w:rsidR="00D85BEC" w:rsidRPr="00073E10" w:rsidRDefault="00D85BEC" w:rsidP="00D85BEC">
      <w:pPr>
        <w:pStyle w:val="a3"/>
        <w:numPr>
          <w:ilvl w:val="0"/>
          <w:numId w:val="20"/>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توفير معلومات واضحة لجميع العاملين ولك بإعطاء صورة متكاملة وواضحة لطبيعة أداء المؤسسة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التي يؤثر بشكل إيجابي على تحسن أداء العاملين. (عبد الرازق، 2021)</w:t>
      </w:r>
    </w:p>
    <w:p w14:paraId="7D656983" w14:textId="77777777" w:rsidR="00D85BEC" w:rsidRPr="00073E10" w:rsidRDefault="00D85BEC" w:rsidP="00D85BEC">
      <w:pPr>
        <w:pStyle w:val="a3"/>
        <w:numPr>
          <w:ilvl w:val="0"/>
          <w:numId w:val="20"/>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وجود نظام رقابي متكامل. (الكبيسي، 2020)</w:t>
      </w:r>
    </w:p>
    <w:p w14:paraId="368DCAC4"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وترى الباحثة أن المؤسسات التعليمية بحاجة لتوظيف الشفافية الإدارية داخلها؛ نظرا لما تواجهه من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بطء وصول المعلومات للعاملين، أو أنها لا تصل في الوقت المناسب، وضعف قنوات الاتصال الفعالة،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مثل: الوسائل الحديثة، ويمكن أن يظهر ضعف قنوات الاتصال بين المدارس والبيئة المحيطة، ويظهر من خلال ضعف دور مجالس الأولياء في التعاون مع الإدارة، ومحدودية الموارد المالية واقتصارها على التمويل</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الحكومي إن توفر. (أبو سليمان، 2021)</w:t>
      </w:r>
    </w:p>
    <w:p w14:paraId="78A8848F" w14:textId="77777777" w:rsidR="00D85BEC" w:rsidRPr="00073E10" w:rsidRDefault="00D85BEC" w:rsidP="00D85BEC">
      <w:pPr>
        <w:pStyle w:val="a3"/>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ثانيا : المشاركة: (</w:t>
      </w:r>
      <w:r w:rsidRPr="00073E10">
        <w:rPr>
          <w:rFonts w:ascii="Sakkal Majalla" w:hAnsi="Sakkal Majalla" w:cs="Sakkal Majalla"/>
          <w:b/>
          <w:bCs/>
          <w:color w:val="000000" w:themeColor="text1"/>
          <w:sz w:val="28"/>
          <w:szCs w:val="28"/>
          <w:lang w:bidi="ar-EG"/>
        </w:rPr>
        <w:t>Participation</w:t>
      </w:r>
      <w:r w:rsidRPr="00073E10">
        <w:rPr>
          <w:rFonts w:ascii="Sakkal Majalla" w:hAnsi="Sakkal Majalla" w:cs="Sakkal Majalla"/>
          <w:b/>
          <w:bCs/>
          <w:color w:val="000000" w:themeColor="text1"/>
          <w:sz w:val="28"/>
          <w:szCs w:val="28"/>
          <w:rtl/>
          <w:lang w:bidi="ar-EG"/>
        </w:rPr>
        <w:t>)</w:t>
      </w:r>
    </w:p>
    <w:p w14:paraId="73F26D7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هي الجهود التي تبذلها المدرسة والقائمون على إدارتها في سبيل التعاون والتلاحم مع المجتمع والبيئة المحيطة بالمدرسة لبناء جسور من العلاقات والمفاهيم المشتركة والتبادلية، والتي تهتم بالارتقاء والنهوض بالتعليم كمؤسسة وعمليات مترابطة، بهدف تفعيل الدور الذي تقوم به المؤسسة التعليمية في المجتمع. (جخدم، 2023)</w:t>
      </w:r>
    </w:p>
    <w:p w14:paraId="365E5050"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ويذكر أن المشاركة تتضح بإتاحة المجال لجميع المعلمين، بشكل مباشر وغير مباشر للمشاركة في وضع القواعد والمبادئ، ورسم السياسات والتعليمات والإجراءات التي تخص العملية التعليمية ضمن معايير واضحة. (الجراح، 2020)</w:t>
      </w:r>
    </w:p>
    <w:p w14:paraId="5B3BDE0F"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22C2CCDA"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ويمكن توضيح أهمية المشاركة بأنها عملية وجود نظام مشاركة فعال للمعلمين في عملية اتخاذ القرارات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المدرسية، يتيح لهم الرؤية الكاملة والواضحة للمنظمة، ويحقق التعاون بين الأعضاء في المدرسة، ويسهم في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التوافق وزيادة الفهم المتبادل بين الأعضاء وتقليل النزاعات والمشاركة تؤدي إلى التعرف إلى وجهات النظر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المختلفة، وكيفية الاستفادة من أفكار الآخرين في تحسين جودة القرارت الصادرة، وتسهم أيضا في رفع</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الروح المعنوية بين المعلمين، وتدعيم مفهوم العلاقات الإنسانية وإحساسهم بتحقيق الذات نتيجة مشاركتهم</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بصنع القرار، مما يؤدي إلى زيادة انتمائهم للمؤسسة . (دوخ، 2023)</w:t>
      </w:r>
    </w:p>
    <w:p w14:paraId="2639942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ويذكر  أن عملية مشاركة العاملين داخل المؤسسة تسهم في توفير سياسة فاعلة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داخل المؤسسة وتحسن أداء العاملين، وبالتالي فإن عملية المشاركة في اتخاذ القرارات تسهم في تحسين نوعية هذة القرارات، وجعلها أكثر قبولاً للعاملين فيتم تنفيذها بحماس ورغبة صادقة من قبلهم، وبالتالي توفر الثقة المتبادلة بين الإدارة والعاملين من جهة وبين المؤسسة والمجتمع المحيط من جهة أخرى، ويظهر أيضاً تأثير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إيجابي على تنمية القيادات الإدارية ورفع مستوى المسؤولية لديهم، وتقبل وعملية تنفيذ القرارات وعلاج المشكلات، ويؤثر ذلك على العاملين في رفع الروح المعنوية لديهم وتأكيد الذات أيضاً. (بودماغ، 2022)</w:t>
      </w:r>
    </w:p>
    <w:p w14:paraId="09F53E30"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وترى الباحثة أن تدعيم سياسة المشاركة حق للجميع في اتخاذ القرارات داخل المدرسة، ويخلق جوا من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الولاء والانتماء لدى المعلمين، ويرفع من فرصة التحسين والتطوير، ويحقق أهداف المدرسة. (عبد الرازق، 2021)</w:t>
      </w:r>
      <w:r w:rsidRPr="00073E10">
        <w:rPr>
          <w:rFonts w:ascii="Sakkal Majalla" w:hAnsi="Sakkal Majalla" w:cs="Sakkal Majalla"/>
          <w:color w:val="000000" w:themeColor="text1"/>
          <w:sz w:val="28"/>
          <w:szCs w:val="28"/>
          <w:rtl/>
          <w:lang w:bidi="ar-EG"/>
        </w:rPr>
        <w:tab/>
      </w:r>
    </w:p>
    <w:p w14:paraId="205F7CC0" w14:textId="77777777" w:rsidR="00D85BEC" w:rsidRPr="00073E10" w:rsidRDefault="00D85BEC" w:rsidP="00D85BEC">
      <w:pPr>
        <w:pStyle w:val="a3"/>
        <w:numPr>
          <w:ilvl w:val="0"/>
          <w:numId w:val="27"/>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ثالثا: المساءلة</w:t>
      </w:r>
      <w:r w:rsidRPr="00073E10">
        <w:rPr>
          <w:rFonts w:ascii="Sakkal Majalla" w:hAnsi="Sakkal Majalla" w:cs="Sakkal Majalla"/>
          <w:b/>
          <w:bCs/>
          <w:color w:val="000000" w:themeColor="text1"/>
          <w:sz w:val="28"/>
          <w:szCs w:val="28"/>
          <w:lang w:bidi="ar-EG"/>
        </w:rPr>
        <w:t>(Accountability):</w:t>
      </w:r>
    </w:p>
    <w:p w14:paraId="0A4185E7" w14:textId="77777777" w:rsidR="00D85BEC" w:rsidRPr="00073E10" w:rsidRDefault="00D85BEC" w:rsidP="00D85BE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هي مجموعة من الأساليب يتم بواسطتها التحقق من سير الأمور وفق ما هو مخطط له، وضمن أفضل أداء ممكن، وذلك وفق المعايير المتفق عليها للوصول بالنظام إلى مستوى متميز من الكفاءة والفاعلية دون إهدار. (أبو سليمان، 2021)</w:t>
      </w:r>
    </w:p>
    <w:p w14:paraId="0EBAB29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ويوضح أن المساءلة نوع من الآليات المستخدمة لمراقبة الوفاء بالمسؤوليات، بشرط توفر بيئة مناسبة تضمن حسن الأداء، فهي وسيلة الوصول إلى الأهداف لخدمة المجتمع، حيث ترتبط المساءلة بوجود الفساد الإداري، وترتبط بالشروط المتفق عليها من حيث التوقيت والنوع والجودة. (البنا، 2021)</w:t>
      </w:r>
    </w:p>
    <w:p w14:paraId="2B61B26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ويوضح أن تطبيق المساءلة داخل المؤسسات يقدم دورا محوريا في توجيه العمليات والنشاطات للمؤسسة، فتطبيق المساءلة داخل المجتمع يسهم في تمثيل القيم المجتمعية كالديمقراطية والشفافية وهي وسيلة لتحسين المناخ العام في المؤسسة، وتوفير بيئة ثقافية وإدارية تسودها الثقة، وينتج عن ذلك حماية المصالح العامة بشكل أكثر فاعلية. (جخدم، 2023)</w:t>
      </w:r>
    </w:p>
    <w:p w14:paraId="5E06F78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وأوضح  أن عملية تطبيق المساءلة داخل المؤسسة التعليمية يوفر نتائج إيجابية والتي تتلخص بدفع العاملين لتحسين أساليبهم التعليمية والتربوية، وأداوار العاملين مديري المدارس، والمعلمين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والمشرفين، وغيرهم) داخل المؤسسة التعليمية تكون واضحة، وعملية التقويم تكون واضحة ودقيقة وموضوعية والتركيز على المخرجات التعليمية ونتائجها بصورة واضحة، بالإضافة إلى لك فإن عملية توفر المساءلة تسهم في الحد من الوساطة والمحسوبية داخل المؤسسة التعليمية، وبالتالي تعالج نواحي القصور والضعف داخل المؤسسة التعليمية والعمل على تحسينها وتطويرها، والمساهمة في تحقيق أعلى درجات الكفاءة والفاعلية في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النظام التعليمي. (بن عودة، 2022)</w:t>
      </w:r>
    </w:p>
    <w:p w14:paraId="4C53FB5F"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 xml:space="preserve"> ويعد مدير المدرسة القائد والمسؤول حول إدارة المدرسة على النحو المطلوب، كما أنه المسؤول عن دفع المدرسة لتحقيق أهدافها بصورة فاعلة، فعملية المساءلة مهمة لحماية كافة المصالح بشكل فاعل، وضبط العمل من خلال الاستمرار في عملية المتابعة، مع الاهتمام بعملية التحفيز من أجل ضمان الاستمرارية. (بودماغ، 2022)</w:t>
      </w:r>
    </w:p>
    <w:p w14:paraId="4CDF3DD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وترى الباحثة أن تطبيق سياسة الثواب والعقاب، وتطبيق المساءلة داخل المدرسة وعدم تجاهلها، تعد مسؤولية مهمة؛ لأن التقصير في ممارسة المحاسبة والمساءلة يعيق بشكل واضح عملية تطوير أداء المدرسة، وهنا تدعو الحاجة إلى تركيز الجهود على المحاسبة التربوية الذاتية في المدرسة بمؤشرات ومعايير باعتبارها المسؤولة بالمشاركة مع أطرافها من مديرين، ومعلمين وأولياء أمور ، ومجتمع محلي، حول إنجاز</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أهدافها . (دوخ، 2023)</w:t>
      </w:r>
    </w:p>
    <w:p w14:paraId="2B54EC4D" w14:textId="77777777" w:rsidR="00D85BEC" w:rsidRPr="00073E10" w:rsidRDefault="00D85BEC" w:rsidP="00D85BEC">
      <w:pPr>
        <w:pStyle w:val="a3"/>
        <w:numPr>
          <w:ilvl w:val="0"/>
          <w:numId w:val="27"/>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73E10">
        <w:rPr>
          <w:rFonts w:ascii="Sakkal Majalla" w:hAnsi="Sakkal Majalla" w:cs="Sakkal Majalla"/>
          <w:b/>
          <w:bCs/>
          <w:color w:val="000000" w:themeColor="text1"/>
          <w:sz w:val="28"/>
          <w:szCs w:val="28"/>
          <w:rtl/>
          <w:lang w:bidi="ar-EG"/>
        </w:rPr>
        <w:t>رابعا:المساواة:</w:t>
      </w:r>
    </w:p>
    <w:p w14:paraId="73FA157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تعرف بأنها الاحترام والاعتراف بحقوق جميع الأطراف، وتعني توافر الفرص للجميع، مما يتطلب توافر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العدل الاجتماعي للأفراد جميعهم. (عبد الرازق، 2021)</w:t>
      </w:r>
    </w:p>
    <w:p w14:paraId="5C169214"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ويمكن توضيح العدالة بأنها حصيلة إدراك العاملين بالإنصاف، وإحساسهم بعدالة التعامل، فلا يمكن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للمدرسة أن تصف نفسها عادلة ما لم تكن هذه هي وجهة نظر العاملين أيضًا. (الكبيسي، 2020)</w:t>
      </w:r>
    </w:p>
    <w:p w14:paraId="68EF024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ويعرفها بأنها الطريقة التي يحكم العامل من خلالها على مدى توافر الأبعاد الخمسة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للعدالة عدالة التوزيع، وعدالة الإجراءات، والعدالة التفاعلية، والعدالة التقويمية، والعدالة الأخلاقية. (جخدم، 2023)</w:t>
      </w:r>
    </w:p>
    <w:p w14:paraId="34371EAF"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 xml:space="preserve"> أما فيرى أن المساواة تتوضح بتوفر الفرص للجميع لتوفير الرفاهية وحمايتهم، ويتطلب توافر العدل الاجتماعي لجميع المواطنين لتكون لديهم الفرص في تحسين أوضاعهم، مع توضيح سياسات ذات أولوية من أجل إشباع حاجاتهم الأساسية، وضمان أمنهم المجتمعي، والمساواة بين جميع العاملين وذلك لضمان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تطبيق مفهموم الحوكمة الرشيدة. (أبو سليمان، 2021)</w:t>
      </w:r>
    </w:p>
    <w:p w14:paraId="41A0DE97"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وتتمثل أهمية العدالة والمساواة في أنها تنعكس على حالات الرضا للعاملين، وتظهر في طرق اتخاذ القرار، وسلوكيات المواطنة التنظيمية، والالتزام التنظيمي، وينتج عن العدالة والمساواة تحقيق السيطرة الفعلية والتمكين في اتخاذ القرار، وتسهم في تحديد طرق التفاعل والنضج الأخلاقي لدى أعضاء المؤسسة، وكيفية إدراكهم وتصورهم للعدالة الشائعة في المؤسسة، كما وتبرز العدالة منظومة القيم الاجتماعية والأخلاقية عند الفرد . (البنا، 2021)</w:t>
      </w:r>
    </w:p>
    <w:p w14:paraId="5388177A"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26F98E3F"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وترى الباحثة أن المساواة ترتكز على إيجاد الفرص للجميع، من أجل تحسين أوضاعهم، كما أنها تعد من أهم مرتكزات الحوكمة التي تسهم في التغلب على الفساد، وحماية حقوق العاملين، وضمان الحصول على الإمكانيات والفرص، مما ينتج عنه خلق مناخ إيجابي للعمل، وسيادة أجواء المشاركة، مما ينعكس إيجابا على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تحسين أداء العاملين، وتحقيق الأهداف التعليمية بدرجة عالية من الإبداع. (دوخ، 2023)</w:t>
      </w:r>
    </w:p>
    <w:p w14:paraId="4ED2C214"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66C6624" w14:textId="77777777" w:rsidR="00D85BEC" w:rsidRPr="00073E10" w:rsidRDefault="00D85BEC" w:rsidP="00D85BEC">
      <w:pPr>
        <w:bidi w:val="0"/>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br w:type="page"/>
      </w:r>
    </w:p>
    <w:p w14:paraId="079723A3" w14:textId="77777777" w:rsidR="00D85BEC" w:rsidRPr="00073E10" w:rsidRDefault="00D85BEC" w:rsidP="00D85BEC">
      <w:pPr>
        <w:tabs>
          <w:tab w:val="right" w:pos="843"/>
        </w:tabs>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48" w:name="_Toc180675360"/>
      <w:r w:rsidRPr="00073E10">
        <w:rPr>
          <w:rFonts w:ascii="Sakkal Majalla" w:hAnsi="Sakkal Majalla" w:cs="Sakkal Majalla" w:hint="cs"/>
          <w:b/>
          <w:bCs/>
          <w:color w:val="000000" w:themeColor="text1"/>
          <w:sz w:val="36"/>
          <w:szCs w:val="36"/>
          <w:rtl/>
          <w:lang w:bidi="ar-EG"/>
        </w:rPr>
        <w:t xml:space="preserve">المبحث الثاني: </w:t>
      </w:r>
      <w:r w:rsidRPr="00073E10">
        <w:rPr>
          <w:rFonts w:ascii="Sakkal Majalla" w:hAnsi="Sakkal Majalla" w:cs="Sakkal Majalla"/>
          <w:b/>
          <w:bCs/>
          <w:color w:val="000000" w:themeColor="text1"/>
          <w:sz w:val="36"/>
          <w:szCs w:val="36"/>
          <w:rtl/>
          <w:lang w:bidi="ar-EG"/>
        </w:rPr>
        <w:t>الأداء التنظيمي المؤسسي</w:t>
      </w:r>
      <w:bookmarkEnd w:id="48"/>
    </w:p>
    <w:p w14:paraId="4C3ECC4D"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يتناول مبحث الأداء التنظيمي المؤسسي عاملين رئيسين؛ وهما : الأداء بشكل عام والأداء التنظيمي، وعلى النحو التالي:</w:t>
      </w:r>
    </w:p>
    <w:p w14:paraId="203086A2"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إن المنظمات في العصر الحاضر تواجه العديد من التحديات التي تحدث من خلال التغيرات في البيئتين؛ الداخلية والخارجية، مما يجعلها مطالبه أمام هذه التحديات ببذل الجهود الكبيرة من أجل تطوير منهجية واضحة ومتكاملة يقوم على عاتقها تحسين كفاءه عملياتها الداخلية من خلال الاستمرار في عمليه التعلم والنمو، والذي لا يمكن حدوثه إلا من خلال رفع مستوى أداء العاملين فيها. (الأسمر، 2020)</w:t>
      </w:r>
    </w:p>
    <w:p w14:paraId="00A9B478"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180675361"/>
      <w:r w:rsidRPr="00073E10">
        <w:rPr>
          <w:rFonts w:ascii="Sakkal Majalla" w:hAnsi="Sakkal Majalla" w:cs="Sakkal Majalla" w:hint="cs"/>
          <w:b/>
          <w:bCs/>
          <w:color w:val="000000" w:themeColor="text1"/>
          <w:sz w:val="32"/>
          <w:szCs w:val="32"/>
          <w:rtl/>
          <w:lang w:bidi="ar-EG"/>
        </w:rPr>
        <w:t xml:space="preserve">1.2.2 </w:t>
      </w:r>
      <w:r w:rsidRPr="00073E10">
        <w:rPr>
          <w:rFonts w:ascii="Sakkal Majalla" w:hAnsi="Sakkal Majalla" w:cs="Sakkal Majalla"/>
          <w:b/>
          <w:bCs/>
          <w:color w:val="000000" w:themeColor="text1"/>
          <w:sz w:val="32"/>
          <w:szCs w:val="32"/>
          <w:rtl/>
          <w:lang w:bidi="ar-EG"/>
        </w:rPr>
        <w:t xml:space="preserve"> مفهوم الأداء:</w:t>
      </w:r>
      <w:bookmarkEnd w:id="49"/>
    </w:p>
    <w:p w14:paraId="097D1B3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الأداء في اللغة يعني المشي مشيا ليس بالسريع ولا البطء، وأدى فلان الشيء أي قام به، ويُقال أدى فلان الدين بمعنى قضاه، وأدى فلان الصلاة؛ أي قام بها بوقتها. إن الأداء يدل على قيام الفرد بالواجبات والمهام المكلف بها للتأكد من قابليتهم للقيام بتلك المهام، فهو سلوك عملي يقوم به فرد أو مجموعة من الأفراد أو مؤسسة محددة من أجل تحقيق هدف محدد. (هادي، 2020)</w:t>
      </w:r>
    </w:p>
    <w:p w14:paraId="1F8ABD1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ويعرف الأداء بإنه مفهوم ذو شمولية يحتوي على معايير نوعية داخلية وخارجية تعكس إمكانية المنظمة وقدرتها على تحقيق مجموعة واسعة ومتكاملة من الأهداف تجاه أطراف عدة، مثل أعضاء الإدارة والعاملين والمساهمين والمجتمع. ويذكر دافت ومارسيك بإن الأداء هو قدرة المنظمة على تحقيق الأهداف المحددة، وذلك من خلال استخدام الموارد بطريقه فاعلة وكفؤة". (حمزة، 2021)</w:t>
      </w:r>
    </w:p>
    <w:p w14:paraId="2885F19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ويعرف الأداء على أنه " قدرة المنظمة على تحقيق الأهداف بعيدة المدى من خلال اعتمادها على رشدها باستخدام مواردها المتنوعة وتوظيفها توظيفا مناسبًا مع الأخذ بعين الاعتبار التأثيرات البيئية، الداخلية والخارجية التي قد تتعرض لها مهامها وأنشطتها". (سعد، 2022)</w:t>
      </w:r>
    </w:p>
    <w:p w14:paraId="35920D34"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ويشير بأن الأداء هو مجموعة من العوامل التي تحدد الأداء الفعال في المنظمة، مثل التطور المهني للعاملين الروح المعنوية للعاملين الإنتاجية، النتائج المالية، تخطيط العمليات، والتخطيط الاستراتيجي".  (حمادي، 2020)</w:t>
      </w:r>
    </w:p>
    <w:p w14:paraId="3F114FD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ومن خلال ما سبق من تعريفات؛ فإن الدراسة ترى بأن الأداء هو محصلة تفاعل مجموعة من العناصر التي تؤدي بنهاية المطاف إلى تحقيق هدف محدد أو مجموعة من الأهداف، ويتم تقييمه بناءً على تحقيق لتلك الأهداف، وقد يكون الأداء مرتبطا بإنتاجية الفرد، أو الإنتاجية، أو بجودة العمل. (مركيك، 2022)</w:t>
      </w:r>
    </w:p>
    <w:p w14:paraId="163068A3"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180675362"/>
      <w:r w:rsidRPr="00073E10">
        <w:rPr>
          <w:rFonts w:ascii="Sakkal Majalla" w:hAnsi="Sakkal Majalla" w:cs="Sakkal Majalla" w:hint="cs"/>
          <w:b/>
          <w:bCs/>
          <w:color w:val="000000" w:themeColor="text1"/>
          <w:sz w:val="32"/>
          <w:szCs w:val="32"/>
          <w:rtl/>
          <w:lang w:bidi="ar-EG"/>
        </w:rPr>
        <w:t xml:space="preserve">2.2.2 </w:t>
      </w:r>
      <w:r w:rsidRPr="00073E10">
        <w:rPr>
          <w:rFonts w:ascii="Sakkal Majalla" w:hAnsi="Sakkal Majalla" w:cs="Sakkal Majalla"/>
          <w:b/>
          <w:bCs/>
          <w:color w:val="000000" w:themeColor="text1"/>
          <w:sz w:val="32"/>
          <w:szCs w:val="32"/>
          <w:rtl/>
          <w:lang w:bidi="ar-EG"/>
        </w:rPr>
        <w:t>مفهوم الأداء التنظيمي المؤسسي:</w:t>
      </w:r>
      <w:bookmarkEnd w:id="50"/>
      <w:r w:rsidRPr="00073E10">
        <w:rPr>
          <w:rFonts w:ascii="Sakkal Majalla" w:hAnsi="Sakkal Majalla" w:cs="Sakkal Majalla"/>
          <w:b/>
          <w:bCs/>
          <w:color w:val="000000" w:themeColor="text1"/>
          <w:sz w:val="32"/>
          <w:szCs w:val="32"/>
          <w:rtl/>
          <w:lang w:bidi="ar-EG"/>
        </w:rPr>
        <w:tab/>
      </w:r>
    </w:p>
    <w:p w14:paraId="5A2AE8EA"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يعتبر الأداء التنظيمي المؤسسي مفهوما هاما بالنسبة للمنظمات، وقد يكون الموضوع الرئيس لأغلب فروع المعرفة الإدارية، وقد أشارت العديد من الدراسات إلى مفهوم الأداء التنظيمي المؤسسي، إلا أنه لم يكن هنالك اتفاق حول مفهوم محدد للأداء التنظيمي. (مرزوق، 2023)</w:t>
      </w:r>
    </w:p>
    <w:p w14:paraId="3B363F9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يفسر سبب أختلاف مفهوم الأداء التنظيمي المؤسسي بين الدراسات إلى اختلاف المعايير المستخدمة في قياسه وهناك علاقة وطيدة تربط بين الأداء التنظيمي المؤسسي ودرجة الإنجاز، وبالتالي النجاح الذي</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تحققه المنظمات من خلال تحقيقها لأهدافها. (الأسمر، 2020)</w:t>
      </w:r>
    </w:p>
    <w:p w14:paraId="2B322A8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يُعرف الأداء التنظيمي المؤسسي بإنه القيام بإنجاز الأعمال بصورة منظمة قائمة على مبادئ وأسس وقيم تنظيمية محددة، كما يمكن تعريفه بأنه النشاطات أو العمليات أو السلوكيات التي يقوم بها الفرد أو المجموعات الذين تتكون منها المنظمة على اختلاف خصائصهم ومستوياتهم الوظيفية. (هادي، 2020)</w:t>
      </w:r>
    </w:p>
    <w:p w14:paraId="3E95FFAA"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1B7E0450"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ويرى أن الأداء التنظيمي المؤسسي هو انعكاس لمدى تعلق المنظمة بأهدافها وقدرتها على تحقيقها، وهو على درجة عالية من الأهمية؛ لأنه يعمل على تحويل العمل الفردي إلى جماعي، والعفوية إلى التخطيط، والغموض إلى وضوح</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ومن محدودية الموارد إلى تعددية الموارد. (بركة، 2022)</w:t>
      </w:r>
    </w:p>
    <w:p w14:paraId="4C782596"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ويعد الأداء التنظيمي المؤسسي محصلة أداء كل من الأفراد، وفرق العمل، والأقسام الوظيفية والوحدات التنظيمية العاملة في المنظمة، والتي تقود إلى تحقيق أهداف المنظمة مع وضع الاعتبار للتأثيرات البيئية على المنظمة ومن وجهة نظر فأن الأداء التنظيمي المؤسسي يشمل المخرجات أو النتائج الفعلية للمؤسسة أو أداء الشركة كما تم قياسه مقابل المخرجات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المقصودة أو الأهداف والغايات). (قداري، 2023)</w:t>
      </w:r>
    </w:p>
    <w:p w14:paraId="3846D1FF"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ومن وجهة نظر الدراسة؛ فإن الأداء التنظيمي المؤسسي يتضح دورة الهام في جميع مراحل الإدارة الاستراتيجية، وهي: صياغة الاستراتيجية، وتنفيذ الاستراتيجية، والرقابة، والتقييم الاستراتيجي، ولكن يعتبر الأساس الذي يقوم عليه التقويم الاستراتيجي، وبالتالي فإنه يعتبر مرأة الإدارة الاستراتيجية، إذ أن أي إخفاق في الأداء في أي من هذه المراحل من الإدارة الاستراتيجية سينعكس سلبا على تحقيق أهداف المنظمة. (حمزة، 2021)</w:t>
      </w:r>
    </w:p>
    <w:p w14:paraId="0FF2E9B3"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180675363"/>
      <w:r w:rsidRPr="00073E10">
        <w:rPr>
          <w:rFonts w:ascii="Sakkal Majalla" w:hAnsi="Sakkal Majalla" w:cs="Sakkal Majalla" w:hint="cs"/>
          <w:b/>
          <w:bCs/>
          <w:color w:val="000000" w:themeColor="text1"/>
          <w:sz w:val="32"/>
          <w:szCs w:val="32"/>
          <w:rtl/>
          <w:lang w:bidi="ar-EG"/>
        </w:rPr>
        <w:t xml:space="preserve">3.2.2 </w:t>
      </w:r>
      <w:r w:rsidRPr="00073E10">
        <w:rPr>
          <w:rFonts w:ascii="Sakkal Majalla" w:hAnsi="Sakkal Majalla" w:cs="Sakkal Majalla"/>
          <w:b/>
          <w:bCs/>
          <w:color w:val="000000" w:themeColor="text1"/>
          <w:sz w:val="32"/>
          <w:szCs w:val="32"/>
          <w:rtl/>
          <w:lang w:bidi="ar-EG"/>
        </w:rPr>
        <w:t>الأداء التنظيمي المؤسسي :</w:t>
      </w:r>
      <w:bookmarkEnd w:id="51"/>
    </w:p>
    <w:p w14:paraId="74FC2522"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يذكر بأنه في خضم المنافسة الشديدة بين المنظمات لابد للمنظمة من تحديد موقعها في السوق العالمي إن إرادت المحافظة على موقعها التنافسي وزيادة قدرتها التنافسية، وفي هذا الإطار لا بد لها من الوقوف على أدائها التنظيمي، إذ أنه العامل الأساس الذي من خلال تستطيع مقارنه واقع أدائها</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الفعلي بالأداء المخطط له من قبل في أهدافها الاستراتيجية. (سعد، 2022)</w:t>
      </w:r>
    </w:p>
    <w:p w14:paraId="0829708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وفي هذا السياق؛ يشير بأن الأداء التنظيمي المؤسسي يعتبر الحقيقة الوحيدة التي تمتلكها المنظمة، لأنه المقياس الذي يدلها على مدى جدارتها وتفوقها. (الذيابي، 2024)</w:t>
      </w:r>
    </w:p>
    <w:p w14:paraId="38CEC987"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0161BC1"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ويضيف شافي بأن أهمية الأداء التنظيمي المؤسسي تكمن بأنه يبين قدرة المنظمة على تحقيق رغبات وتوقعات جميع أصحاب العلاقة، وبالتالي فيمكن وصفه بأنه يعكس النتيجة النهائية التي تسعى المنظمة الوصول إليها، وبنا عليه؛ فإن الأداء التنظيمي المؤسسي هو محصلة جميع العمليات التي تجري في المنظمة، وأي خلل فيها سينعكس حتما على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الأداء التنظيمي المؤسسي الذي يعتبر مرآة المنظمة. (حمادي، 2020)</w:t>
      </w:r>
    </w:p>
    <w:p w14:paraId="1B33A18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ab/>
        <w:t>إن العمل على تقييم الأداء في المنظمة يساعد إدارة المنظمة على اكتشاف كافة الثغرات التي توجد فيها، وبالتالي تحديد كيفية علاجها، ومتابعة تنفيذ إجراءات معالجتها حتى يتم تحقيق أهدافها، وهنا لا بد من الإشارة إلى أهمية وضع معايير</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عالية لتقييم الأداء. (مركيك، 2022)</w:t>
      </w:r>
    </w:p>
    <w:p w14:paraId="26C910AA"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وبناءً عليه ترى الدراسة بأن الأداء التنظيمي المؤسسي على قدر كبير من الأهمية، بل أنه السبب في استمرارية وبقاء المنظمة، والنهاية التي تبتغيها ؛ فهو الذي يحدد موقعها، ويحدد نجاحها أو فشلها، وبناءً عليه تقرر المنظمة التغيير في استراتيجياتها وأهدافها ؛ لأنه أداة الرقابة ومادتها، ومن خلاله يتم اختيار البدائل الملائمة لتحقيق الأهداف</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طويلة الأمد. (الذيابي، 2024)</w:t>
      </w:r>
    </w:p>
    <w:p w14:paraId="0A9101F5"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80675364"/>
      <w:r w:rsidRPr="00073E10">
        <w:rPr>
          <w:rFonts w:ascii="Sakkal Majalla" w:hAnsi="Sakkal Majalla" w:cs="Sakkal Majalla" w:hint="cs"/>
          <w:b/>
          <w:bCs/>
          <w:color w:val="000000" w:themeColor="text1"/>
          <w:sz w:val="32"/>
          <w:szCs w:val="32"/>
          <w:rtl/>
          <w:lang w:bidi="ar-EG"/>
        </w:rPr>
        <w:t xml:space="preserve">4.2.2 </w:t>
      </w:r>
      <w:r w:rsidRPr="00073E10">
        <w:rPr>
          <w:rFonts w:ascii="Sakkal Majalla" w:hAnsi="Sakkal Majalla" w:cs="Sakkal Majalla"/>
          <w:b/>
          <w:bCs/>
          <w:color w:val="000000" w:themeColor="text1"/>
          <w:sz w:val="32"/>
          <w:szCs w:val="32"/>
          <w:rtl/>
          <w:lang w:bidi="ar-EG"/>
        </w:rPr>
        <w:t xml:space="preserve"> مستويات الأداء التنظيمي المؤسسي:</w:t>
      </w:r>
      <w:bookmarkEnd w:id="52"/>
    </w:p>
    <w:p w14:paraId="7804D051"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يُعتبر الأداء التنظيمي المؤسسي مفهوم شامل ومنظومة متكاملة متعددة الجوانب، ومن منطلق هذه الشمولية فقد وضعه بعض الباحثين في ثلاثة مستويات:</w:t>
      </w:r>
    </w:p>
    <w:p w14:paraId="6BB8BC18" w14:textId="77777777" w:rsidR="00D85BEC" w:rsidRPr="00073E10" w:rsidRDefault="00D85BEC" w:rsidP="00D85BEC">
      <w:pPr>
        <w:pStyle w:val="a3"/>
        <w:numPr>
          <w:ilvl w:val="0"/>
          <w:numId w:val="2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المستوى الفردي، والذي يتم التعبير عنه بأداء العاملين، أداء الموارد البشرية، أداء رأس المال البشري، أو أداء رأس المال الفكري. (قداري، 2023)</w:t>
      </w:r>
    </w:p>
    <w:p w14:paraId="2914CA8C" w14:textId="77777777" w:rsidR="00D85BEC" w:rsidRPr="00073E10" w:rsidRDefault="00D85BEC" w:rsidP="00D85BEC">
      <w:pPr>
        <w:pStyle w:val="a3"/>
        <w:numPr>
          <w:ilvl w:val="0"/>
          <w:numId w:val="2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المستوى الوظيفي، والذي يتعلق بأداء الوحدات التنظيمية في إطار السياسات العامة التي تسود المنظمة.</w:t>
      </w:r>
    </w:p>
    <w:p w14:paraId="1DAB3102" w14:textId="77777777" w:rsidR="00D85BEC" w:rsidRPr="00073E10" w:rsidRDefault="00D85BEC" w:rsidP="00D85BEC">
      <w:pPr>
        <w:pStyle w:val="a3"/>
        <w:numPr>
          <w:ilvl w:val="0"/>
          <w:numId w:val="2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المستوى الكلي، والذي يتعلق بأداء المنظمة في إطار البيئة الثقافية والاقتصادية والاجتماعية للدولة. (هادي، 2020)</w:t>
      </w:r>
    </w:p>
    <w:p w14:paraId="4B83CC87"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وبالرغم من أن الأداء التنظيمي المؤسسي يتضمن المستويات السابقة، إلا أنه يختلف عن المستويين (المستوى الفردي والمستوى الوظيفي) بصورتهما المنفردة، فهو يختلف عن الأداء الفردي وعن أداء الوحدات التنظيمية؛ لأنه محصلة لهما ولتأثيرات البيئة عليهما. (الأسمر، 2020)</w:t>
      </w:r>
    </w:p>
    <w:p w14:paraId="1A4A36B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ومن المؤكد بأن كل مستوى من مستويات الأداء يمكن قياسه خلال مجموعة من المعايير ؛ فكما أن للفرد في أي منظمة أداء يمكن قياسه عبر مجموعة من المقاييس تمكن من تقييم أدائه وصولا لتحديد ما أنجزه من أهداف محددة، فأن للوحدات</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التنظيمية المخصصة في أية منظمة أداء يمكن قياس أداء كل وحدة بمجموعة أخرى من المعايير سواء أكان هذا الأداء تخطيطيا، تنظيميا ، توجيهيًا، أم رقابيا ؟ كذلك؛ فأن للمنظمة بشكل عام أداء، وتجري المحاولات لدراسته وتقييمه وامكانية قياسه، ولكن وفق</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فلسفة ترتكز على ما يأتي: (حمزة، 2021)</w:t>
      </w:r>
    </w:p>
    <w:p w14:paraId="2C2255B0" w14:textId="77777777" w:rsidR="00D85BEC" w:rsidRPr="00073E10" w:rsidRDefault="00D85BEC" w:rsidP="00D85BEC">
      <w:pPr>
        <w:pStyle w:val="a3"/>
        <w:numPr>
          <w:ilvl w:val="0"/>
          <w:numId w:val="25"/>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إن كل مستوى من مستويات الأداء في المنظمات العامة (فردا)، فريق عمل، أم وحدة تنظيمية هو جزء من كل، والكل جزء من آخر على مستوى أعلى. (سعد، 2022)</w:t>
      </w:r>
    </w:p>
    <w:p w14:paraId="3C3E0BCB" w14:textId="77777777" w:rsidR="00D85BEC" w:rsidRPr="00073E10" w:rsidRDefault="00D85BEC" w:rsidP="00D85BEC">
      <w:pPr>
        <w:pStyle w:val="a3"/>
        <w:numPr>
          <w:ilvl w:val="0"/>
          <w:numId w:val="25"/>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إن قياس الأداء القائم على الاهتمام بالأجزاء منفردة دون النظر إلى نقاط التلامس</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والحركة مع بقية أجزاء الكل يؤدي إلى تشتت الجهود وتبعثرها وعدم التكامل. (بركة، 2022)</w:t>
      </w:r>
    </w:p>
    <w:p w14:paraId="33572FD5" w14:textId="77777777" w:rsidR="00D85BEC" w:rsidRPr="00073E10" w:rsidRDefault="00D85BEC" w:rsidP="00D85BEC">
      <w:pPr>
        <w:pStyle w:val="a3"/>
        <w:numPr>
          <w:ilvl w:val="0"/>
          <w:numId w:val="25"/>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ضرورة وجود إدراك ثاقب، ونظرة شمولية للإدارة في مختلف مستوياتها للأداء التنظيمي، وهذا عامل أساسي لتكامل الأفكار والسياسات والنظم داخل المنظمة. وترى الدراسة أنه من الضروري وضع معايير للأداء لكل مستوى من المستويات السابقة بحيث يتم الاسترشاد بها كأساس للتقييم الذاتي، وذلك بمقارنة النتائج التي حققتها المنظمة بتلك المعايير، لذا فأن الفلسفة من طرح فكرة الأداء التنظيمي المؤسسي هي قياس الأداء التنظيمي المؤسسي الذي يستهدف قياس النتائج المتحققة من تنفيذ أعمال المنظمة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كاملة، ومقارنة هذه النتائج بالأهداف المخطط لها من قبل؛ وذلك لكي يتم التأكد من كفاءة صياغة هذه الأهداف، وكفاءة التنفيذ، وكفاءة الرقابة، والوقوف على الصعوبات تفاديا لها مستقبلا، وهذا جل ما يركز عليه التخطيط الاستراتيجي. (مركيك، 2022)</w:t>
      </w:r>
    </w:p>
    <w:p w14:paraId="32D2C3FD" w14:textId="77777777" w:rsidR="00D85BEC" w:rsidRPr="00073E10" w:rsidRDefault="00D85BEC" w:rsidP="00D85BEC">
      <w:pPr>
        <w:tabs>
          <w:tab w:val="right" w:pos="843"/>
        </w:tabs>
        <w:spacing w:before="100" w:beforeAutospacing="1" w:after="100" w:afterAutospacing="1" w:line="360" w:lineRule="auto"/>
        <w:jc w:val="both"/>
        <w:rPr>
          <w:rFonts w:ascii="Sakkal Majalla" w:hAnsi="Sakkal Majalla" w:cs="Sakkal Majalla"/>
          <w:color w:val="000000" w:themeColor="text1"/>
          <w:sz w:val="28"/>
          <w:szCs w:val="28"/>
          <w:lang w:bidi="ar-EG"/>
        </w:rPr>
      </w:pPr>
    </w:p>
    <w:p w14:paraId="5AB590EF" w14:textId="77777777" w:rsidR="00D85BEC" w:rsidRPr="00073E10" w:rsidRDefault="00D85BEC" w:rsidP="00D85BEC">
      <w:pPr>
        <w:tabs>
          <w:tab w:val="right" w:pos="843"/>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3" w:name="_Toc180675365"/>
      <w:r w:rsidRPr="00073E10">
        <w:rPr>
          <w:rFonts w:ascii="Sakkal Majalla" w:hAnsi="Sakkal Majalla" w:cs="Sakkal Majalla" w:hint="cs"/>
          <w:b/>
          <w:bCs/>
          <w:color w:val="000000" w:themeColor="text1"/>
          <w:sz w:val="32"/>
          <w:szCs w:val="32"/>
          <w:rtl/>
          <w:lang w:bidi="ar-EG"/>
        </w:rPr>
        <w:t xml:space="preserve">5.2.2 </w:t>
      </w:r>
      <w:r w:rsidRPr="00073E10">
        <w:rPr>
          <w:rFonts w:ascii="Sakkal Majalla" w:hAnsi="Sakkal Majalla" w:cs="Sakkal Majalla"/>
          <w:b/>
          <w:bCs/>
          <w:color w:val="000000" w:themeColor="text1"/>
          <w:sz w:val="32"/>
          <w:szCs w:val="32"/>
          <w:rtl/>
          <w:lang w:bidi="ar-EG"/>
        </w:rPr>
        <w:t>أبعاد الأداء التنظيمي المؤسسي:</w:t>
      </w:r>
      <w:bookmarkEnd w:id="53"/>
      <w:r w:rsidRPr="00073E10">
        <w:rPr>
          <w:rFonts w:ascii="Sakkal Majalla" w:hAnsi="Sakkal Majalla" w:cs="Sakkal Majalla"/>
          <w:b/>
          <w:bCs/>
          <w:color w:val="000000" w:themeColor="text1"/>
          <w:sz w:val="32"/>
          <w:szCs w:val="32"/>
          <w:rtl/>
          <w:lang w:bidi="ar-EG"/>
        </w:rPr>
        <w:t xml:space="preserve"> </w:t>
      </w:r>
    </w:p>
    <w:p w14:paraId="0285FA5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يتضمن الأداء التنظيمي المؤسسي عددًا من الأبعاد اتفق عليها العديد من الباحثين، ومن</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الجدير بالذكر أن الدراسة كانت قد تبنت تلك الأبعاد ومن أبرزها مايلي: (قداري، 2023)</w:t>
      </w:r>
    </w:p>
    <w:p w14:paraId="68E29DF2" w14:textId="77777777" w:rsidR="00D85BEC" w:rsidRPr="00073E10" w:rsidRDefault="00D85BEC" w:rsidP="00D85BEC">
      <w:pPr>
        <w:pStyle w:val="a3"/>
        <w:numPr>
          <w:ilvl w:val="0"/>
          <w:numId w:val="22"/>
        </w:numPr>
        <w:tabs>
          <w:tab w:val="righ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 xml:space="preserve">الفاعلية: </w:t>
      </w:r>
      <w:r w:rsidRPr="00073E10">
        <w:rPr>
          <w:rFonts w:ascii="Sakkal Majalla" w:hAnsi="Sakkal Majalla" w:cs="Sakkal Majalla"/>
          <w:b/>
          <w:bCs/>
          <w:color w:val="000000" w:themeColor="text1"/>
          <w:sz w:val="28"/>
          <w:szCs w:val="28"/>
          <w:lang w:bidi="ar-EG"/>
        </w:rPr>
        <w:t>Effectiveness</w:t>
      </w:r>
    </w:p>
    <w:p w14:paraId="58D236CA"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تعتبر الكفاءة والفاعلية مؤشر أن هامان؛ لتقييم الأداء التنظيمي المؤسسي، ورغم أنهما يبدوان مصطلحان مترادفان؛ إلا أن لكل منهما معنى مختلف عن الآخر(الشكل2.2).</w:t>
      </w:r>
    </w:p>
    <w:p w14:paraId="138CC71E"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ab/>
        <w:t xml:space="preserve">   إن فاعلية الأداء لدى المنظمة تعنى قدرة المنظمة على تحقيق الأهداف التي وجدت من أجلها (</w:t>
      </w:r>
      <w:r w:rsidRPr="00073E10">
        <w:rPr>
          <w:rFonts w:ascii="Sakkal Majalla" w:hAnsi="Sakkal Majalla" w:cs="Sakkal Majalla"/>
          <w:color w:val="000000" w:themeColor="text1"/>
          <w:sz w:val="28"/>
          <w:szCs w:val="28"/>
          <w:lang w:bidi="ar-EG"/>
        </w:rPr>
        <w:t>Doing the right things</w:t>
      </w:r>
      <w:r w:rsidRPr="00073E10">
        <w:rPr>
          <w:rFonts w:ascii="Sakkal Majalla" w:hAnsi="Sakkal Majalla" w:cs="Sakkal Majalla"/>
          <w:color w:val="000000" w:themeColor="text1"/>
          <w:sz w:val="28"/>
          <w:szCs w:val="28"/>
          <w:rtl/>
          <w:lang w:bidi="ar-EG"/>
        </w:rPr>
        <w:t xml:space="preserve">) ، ويختلف هنا مفهوم الفاعلية </w:t>
      </w:r>
      <w:r w:rsidRPr="00073E10">
        <w:rPr>
          <w:rFonts w:ascii="Sakkal Majalla" w:hAnsi="Sakkal Majalla" w:cs="Sakkal Majalla"/>
          <w:color w:val="000000" w:themeColor="text1"/>
          <w:sz w:val="28"/>
          <w:szCs w:val="28"/>
          <w:lang w:bidi="ar-EG"/>
        </w:rPr>
        <w:t>Effectiveness</w:t>
      </w:r>
      <w:r w:rsidRPr="00073E10">
        <w:rPr>
          <w:rFonts w:ascii="Sakkal Majalla" w:hAnsi="Sakkal Majalla" w:cs="Sakkal Majalla"/>
          <w:color w:val="000000" w:themeColor="text1"/>
          <w:sz w:val="28"/>
          <w:szCs w:val="28"/>
          <w:rtl/>
          <w:lang w:bidi="ar-EG"/>
        </w:rPr>
        <w:t xml:space="preserve"> عن مفهوم الكفاءة </w:t>
      </w:r>
      <w:r w:rsidRPr="00073E10">
        <w:rPr>
          <w:rFonts w:ascii="Sakkal Majalla" w:hAnsi="Sakkal Majalla" w:cs="Sakkal Majalla"/>
          <w:color w:val="000000" w:themeColor="text1"/>
          <w:sz w:val="28"/>
          <w:szCs w:val="28"/>
          <w:lang w:bidi="ar-EG"/>
        </w:rPr>
        <w:t>Efficiency</w:t>
      </w:r>
      <w:r w:rsidRPr="00073E10">
        <w:rPr>
          <w:rFonts w:ascii="Sakkal Majalla" w:hAnsi="Sakkal Majalla" w:cs="Sakkal Majalla"/>
          <w:color w:val="000000" w:themeColor="text1"/>
          <w:sz w:val="28"/>
          <w:szCs w:val="28"/>
          <w:rtl/>
          <w:lang w:bidi="ar-EG"/>
        </w:rPr>
        <w:t>؛ فالفاعلية تعني إتمام الأنشطة من أجل المحافظة على الأهداف التنظيمية وتحقيقها، ويشار إليها بـ فعل الأشياء الصحيحة" (</w:t>
      </w:r>
      <w:r w:rsidRPr="00073E10">
        <w:rPr>
          <w:rFonts w:ascii="Sakkal Majalla" w:hAnsi="Sakkal Majalla" w:cs="Sakkal Majalla"/>
          <w:color w:val="000000" w:themeColor="text1"/>
          <w:sz w:val="28"/>
          <w:szCs w:val="28"/>
          <w:lang w:bidi="ar-EG"/>
        </w:rPr>
        <w:t>Doing the right things</w:t>
      </w:r>
      <w:r w:rsidRPr="00073E10">
        <w:rPr>
          <w:rFonts w:ascii="Sakkal Majalla" w:hAnsi="Sakkal Majalla" w:cs="Sakkal Majalla"/>
          <w:color w:val="000000" w:themeColor="text1"/>
          <w:sz w:val="28"/>
          <w:szCs w:val="28"/>
          <w:rtl/>
          <w:lang w:bidi="ar-EG"/>
        </w:rPr>
        <w:t>)، أما الكفاءة فتعني الحصول على النتائج المطلوبة بأقل قدر من المدخلات ويشار إليها بـ فعل الأشياء بالطريقة الصحيحة (</w:t>
      </w:r>
      <w:r w:rsidRPr="00073E10">
        <w:rPr>
          <w:rFonts w:ascii="Sakkal Majalla" w:hAnsi="Sakkal Majalla" w:cs="Sakkal Majalla"/>
          <w:color w:val="000000" w:themeColor="text1"/>
          <w:sz w:val="28"/>
          <w:szCs w:val="28"/>
          <w:lang w:bidi="ar-EG"/>
        </w:rPr>
        <w:t xml:space="preserve">Doing the things </w:t>
      </w:r>
      <w:proofErr w:type="spellStart"/>
      <w:r w:rsidRPr="00073E10">
        <w:rPr>
          <w:rFonts w:ascii="Sakkal Majalla" w:hAnsi="Sakkal Majalla" w:cs="Sakkal Majalla"/>
          <w:color w:val="000000" w:themeColor="text1"/>
          <w:sz w:val="28"/>
          <w:szCs w:val="28"/>
          <w:lang w:bidi="ar-EG"/>
        </w:rPr>
        <w:t>righ</w:t>
      </w:r>
      <w:proofErr w:type="spellEnd"/>
      <w:r w:rsidRPr="00073E10">
        <w:rPr>
          <w:rFonts w:ascii="Sakkal Majalla" w:hAnsi="Sakkal Majalla" w:cs="Sakkal Majalla"/>
          <w:color w:val="000000" w:themeColor="text1"/>
          <w:sz w:val="28"/>
          <w:szCs w:val="28"/>
          <w:rtl/>
          <w:lang w:bidi="ar-EG"/>
        </w:rPr>
        <w:t>). (قداري، 2023)</w:t>
      </w:r>
    </w:p>
    <w:p w14:paraId="1ABF744F"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وعمومًا؛ فإن المنظمات التي تركز على الفاعلية تهتم بالإنتاج، والمبيعات والجودة، وخلق القيمة المضافة، والابتكار، وخفض التكلفة، إذ أن الفاعلية تقيس الدرجة التي تحقق بها المنظمة أهدافها أو الطريقة التي تتفاعل بها المخرجات مع البيئة الاقتصادية والاجتماعية. (مرزوق، 2023)</w:t>
      </w:r>
    </w:p>
    <w:p w14:paraId="3DDDCD32"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يمكن تحليل الفاعلية التنظيمية من خلال الالتزام التنظيمي الذي قد يأخذ أشكالا مختلفة، مثل: العلاقة بين القائد والموظفين، وتحديد ولاء الموظفين للمنظمة، والمشاركة في عملية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صنع القرار، والتعلق النفسي الذي يشعر به الفرد. (الذيابي، 2024)</w:t>
      </w:r>
    </w:p>
    <w:p w14:paraId="0115D07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إن الأداء المتميز يمكن تحقيقه من خلال تحويل مواقف الموظفين تجاه المنظمة من المستوى الأدنى إلى المستوى الأعلى من النضج، وبالتالي يجب أن ترتبط إدارة رأس المال البشري ارتباطا وثيقا بمفاهيم الفاعلية. (حمزة، 2021)</w:t>
      </w:r>
    </w:p>
    <w:p w14:paraId="3CEBC5F1"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تساعد الفاعلية التنظيمية في تقييم تقدم المنظمة نحو تحقيق الرسالة والأهداف ولتحسين الفاعلية التنظيمية يجب على إدارة المنظمة أن تسعى إلى الأفضل في التواصل والتفاعل والقيادة، والتوجيه والبيئة الإيجابية . (بركة، 2022)</w:t>
      </w:r>
    </w:p>
    <w:p w14:paraId="3C157E6D" w14:textId="77777777" w:rsidR="00D85BEC" w:rsidRPr="00073E10" w:rsidRDefault="00D85BEC" w:rsidP="00D85BEC">
      <w:pPr>
        <w:pStyle w:val="a3"/>
        <w:numPr>
          <w:ilvl w:val="0"/>
          <w:numId w:val="22"/>
        </w:numPr>
        <w:tabs>
          <w:tab w:val="righ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 xml:space="preserve">  الكفاءة </w:t>
      </w:r>
      <w:r w:rsidRPr="00073E10">
        <w:rPr>
          <w:rFonts w:ascii="Sakkal Majalla" w:hAnsi="Sakkal Majalla" w:cs="Sakkal Majalla"/>
          <w:b/>
          <w:bCs/>
          <w:color w:val="000000" w:themeColor="text1"/>
          <w:sz w:val="28"/>
          <w:szCs w:val="28"/>
          <w:lang w:bidi="ar-EG"/>
        </w:rPr>
        <w:t>Efficiency</w:t>
      </w:r>
    </w:p>
    <w:p w14:paraId="1F9FF2AB"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تركز الكفاءة على قياس العلاقة بين المدخلات والمخرجات، أو مدى نجاح تحويل المدخلات إلى مخرجات؛ لتحقيق أقصى قدر من الناتج، وكلما قلت المدخلات المستخدمة لتوليد المخرجات زادت الفاعلية ولا بد في هذه الحالة من التغلب على عدد التحديات لتحقيق الكفاءة للمنظمة، وهي: الناتج المنخفض - من البداية وحتى الإنتاج الثابت عيوب العملية، انخفاض السرعة، التوقف عن العمل</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الإعداد والتعديل، تعطل المعدات. (هادي، 2020)</w:t>
      </w:r>
    </w:p>
    <w:p w14:paraId="562D4025"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تكشف الكفاءة التنظيمية بشكل عام عن أداء نسبة المدخلات والمخرجات ولتحقيق المخرجات المحددة بأقل نسبة من المدخلات التي تمتلكها المنظمة لا بد لها من تحسين العمليات الداخلية، والهيكل التنظيمي، والثقافة التنظيمية ويشير بأن الكفاءة التنظيمية الممتازة يمكن أن تحسن أداء المنظمة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من حيث الإدارة، والإنتاجية، والجودة، والربحية. (الأسمر، 2020)</w:t>
      </w:r>
    </w:p>
    <w:p w14:paraId="2102A3DC" w14:textId="77777777" w:rsidR="00D85BEC" w:rsidRPr="00073E10" w:rsidRDefault="00D85BEC" w:rsidP="00D85BEC">
      <w:pPr>
        <w:pStyle w:val="a3"/>
        <w:numPr>
          <w:ilvl w:val="0"/>
          <w:numId w:val="27"/>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73E10">
        <w:rPr>
          <w:rFonts w:ascii="Sakkal Majalla" w:hAnsi="Sakkal Majalla" w:cs="Sakkal Majalla"/>
          <w:b/>
          <w:bCs/>
          <w:color w:val="000000" w:themeColor="text1"/>
          <w:sz w:val="28"/>
          <w:szCs w:val="28"/>
          <w:rtl/>
          <w:lang w:bidi="ar-EG"/>
        </w:rPr>
        <w:t>أهمية الكفاءة والفاعلية للمنظمة:</w:t>
      </w:r>
    </w:p>
    <w:p w14:paraId="7D54EF4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إن المنظمة التي لا تتصف بالكفاءة والفاعلية تكون عرضة للفشل الذريع، وذلك لأنها تفتقد السياسة المناسبة؛ لتخصيص الموارد، وغالبا ما يكون لديها مشكلات في القيادة، وارتفاع معدل دوران الموظفين، ولا توجد رؤية واضحة للمكان الذي تسعى للوصول إليه. (حمزة، 2021)</w:t>
      </w:r>
    </w:p>
    <w:p w14:paraId="3E6C9E7C"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إذا كانت المنظمة تركز على إدارة مواردها بفاعلية وفي الوقت نفسه لا تدرك أهدافها طويلة الأجل سيؤدي ذلك إلى إفلاسها ببطء، مثل هذه المنظمات تمتلك استراتيجية كفؤة من حيث إدارة التكاليف ولكنها غالبًا ما تفتقد إلى الابتكار والإبداع وتوليد القيمة، وفي المقابل؛ فإن المنظمة التي تركز على الكفاءة دون تركيزها على الفاعلية غالبًا لا يوجد لدى إدارتها سياسة واضحة موجهة للعملاء، ومثل هذه المنظمات تستخدم كافة جهودها ؛ لتنفيذ سياسة تخصيص الموارد، والتي تترجم إلى رقابة شديدة على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تكاليف الموظفين أو تخفيض تكاليف التدريب أو حتى الإلغاء، ومثل هذه الإجراءات ستؤدي إلى انخفاض مستوى الروح المعنوية للعاملين، وارتفاع معدل دورانهم، وانخفاض رضا العملاء، وبالتأكيد لا يمكن أن تكون المنظمة التي تركز على الكفاءة دون تركيزها على الفاعلية قادرة على المنافسة، وعلى الأرجح فإن ذلك سيؤدي إلى إفلاسها في نهاية</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المطاف. (سعد، 2022)</w:t>
      </w:r>
    </w:p>
    <w:p w14:paraId="6808C227"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3E10">
        <w:rPr>
          <w:rFonts w:ascii="Sakkal Majalla" w:hAnsi="Sakkal Majalla" w:cs="Sakkal Majalla"/>
          <w:color w:val="000000" w:themeColor="text1"/>
          <w:sz w:val="28"/>
          <w:szCs w:val="28"/>
          <w:rtl/>
          <w:lang w:bidi="ar-EG"/>
        </w:rPr>
        <w:t xml:space="preserve">    وترى الدراسة بأن مثل هذه الاستراتيجيه لا تلائم الهيئات العامة على المدى البعيد، خاصة وأن العديد من تلك الهيئات لا يعتبر هيئات ربحية؛ لأنها ستؤدي إلى انخفاض رضا العاملين وتدني مستوى الروح المعنوية لديهم، ولكن قد تضطر إليه على</w:t>
      </w:r>
      <w:r w:rsidRPr="00073E10">
        <w:rPr>
          <w:rFonts w:ascii="Sakkal Majalla" w:hAnsi="Sakkal Majalla" w:cs="Sakkal Majalla"/>
          <w:color w:val="000000" w:themeColor="text1"/>
          <w:sz w:val="28"/>
          <w:szCs w:val="28"/>
          <w:lang w:bidi="ar-EG"/>
        </w:rPr>
        <w:t xml:space="preserve"> </w:t>
      </w:r>
      <w:r w:rsidRPr="00073E10">
        <w:rPr>
          <w:rFonts w:ascii="Sakkal Majalla" w:hAnsi="Sakkal Majalla" w:cs="Sakkal Majalla"/>
          <w:color w:val="000000" w:themeColor="text1"/>
          <w:sz w:val="28"/>
          <w:szCs w:val="28"/>
          <w:rtl/>
          <w:lang w:bidi="ar-EG"/>
        </w:rPr>
        <w:t>المدى القريب تحت ضروف معينه أو وجود مخاطر من البيئة الخارجية. (مرزوق، 2023)</w:t>
      </w:r>
    </w:p>
    <w:p w14:paraId="330D3A78"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وهذا يدل على أن المنظمة تبقى معرضه للفشل في تحقيق أهدافها إذا تم الاعتطماد على أحدهما دون الأخرى، الجدول أدناه (2-2) يبين النتائج المحتملة عند تبني أو عدم تبني المنظمة لاستراتيجيتي الكفاءة أو الفاعلية أو كليهما. (الذيابي، 2024)</w:t>
      </w:r>
    </w:p>
    <w:p w14:paraId="1D88E171" w14:textId="77777777" w:rsidR="00D85BEC" w:rsidRPr="00073E10"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3E10">
        <w:rPr>
          <w:rFonts w:ascii="Sakkal Majalla" w:hAnsi="Sakkal Majalla" w:cs="Sakkal Majalla"/>
          <w:color w:val="000000" w:themeColor="text1"/>
          <w:sz w:val="28"/>
          <w:szCs w:val="28"/>
          <w:rtl/>
          <w:lang w:bidi="ar-EG"/>
        </w:rPr>
        <w:t xml:space="preserve">    وعليه؛ فإذا كانت المنظمة تمتلك الفعالية ولا تمتلك الكفاءة، فقد تبقى وتستمر لكن تكاليف الإدارة التشغيلية، والعمليات، والمدخلات ستكون مرتفعة بشكل كبير، ومثل هذه المنظمات لا تتمتع من حيث التكلفة بإدارة مناسبة، لتخصيص الموارد، ومن وجهة النظر المحاسبية، قد يكون لديها القليل من الأرباح، رغم وجود تصورات ممتازة لديها على المدى الطويل لدرجة النجاح الكلي، وحصة السوق، والربحية، ومعدل النمو، والإبداع في المنظمة بالمقارنة مع المنافسين الرئيسيين. (هادي، 2020)</w:t>
      </w:r>
    </w:p>
    <w:p w14:paraId="273D6958" w14:textId="77777777" w:rsidR="00D85BEC" w:rsidRDefault="00D85BEC" w:rsidP="00D85BEC">
      <w:pPr>
        <w:tabs>
          <w:tab w:val="right" w:pos="843"/>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sectPr w:rsidR="00D85BEC" w:rsidSect="00D85BEC">
          <w:footerReference w:type="default" r:id="rId8"/>
          <w:pgSz w:w="11906" w:h="16838" w:code="9"/>
          <w:pgMar w:top="1440" w:right="1985" w:bottom="1440" w:left="1418" w:header="720" w:footer="720" w:gutter="567"/>
          <w:cols w:space="720"/>
          <w:bidi/>
          <w:rtlGutter/>
          <w:docGrid w:linePitch="360"/>
        </w:sectPr>
      </w:pPr>
      <w:r w:rsidRPr="00073E10">
        <w:rPr>
          <w:rFonts w:ascii="Sakkal Majalla" w:hAnsi="Sakkal Majalla" w:cs="Sakkal Majalla"/>
          <w:color w:val="000000" w:themeColor="text1"/>
          <w:sz w:val="28"/>
          <w:szCs w:val="28"/>
          <w:rtl/>
          <w:lang w:bidi="ar-EG"/>
        </w:rPr>
        <w:t xml:space="preserve">    تتصف المنظمات عالية الفعالية والكفاءة بمستوى الأداء المرتفع؛ حيث إنها تظهر التميز في أدائها التشغيلي، التخطيط الاستراتيجي، نتائجها مثمرة، إدارة التكاليف تحت السيطرة المهام توزع بشكل مناسب ويتم إنجازها في الوقت المحدد. (بركة، 2022)</w:t>
      </w:r>
    </w:p>
    <w:p w14:paraId="79FF1EC5" w14:textId="77777777" w:rsidR="00D85BEC" w:rsidRPr="00073E10" w:rsidRDefault="00D85BEC" w:rsidP="00D85BEC">
      <w:pPr>
        <w:spacing w:before="100" w:beforeAutospacing="1" w:after="100" w:afterAutospacing="1" w:line="360" w:lineRule="auto"/>
        <w:jc w:val="right"/>
        <w:rPr>
          <w:rFonts w:ascii="Sakkal Majalla" w:eastAsia="Calibri" w:hAnsi="Sakkal Majalla" w:cs="Sakkal Majalla"/>
          <w:b/>
          <w:bCs/>
          <w:color w:val="000000" w:themeColor="text1"/>
          <w:kern w:val="0"/>
          <w:sz w:val="32"/>
          <w:szCs w:val="32"/>
          <w:rtl/>
          <w:lang w:bidi="ar-EG"/>
          <w14:ligatures w14:val="none"/>
        </w:rPr>
      </w:pPr>
      <w:r w:rsidRPr="00073E10">
        <w:rPr>
          <w:rFonts w:ascii="Sakkal Majalla" w:hAnsi="Sakkal Majalla" w:cs="Sakkal Majalla"/>
          <w:b/>
          <w:bCs/>
          <w:noProof/>
          <w:color w:val="000000" w:themeColor="text1"/>
          <w:sz w:val="28"/>
          <w:szCs w:val="28"/>
        </w:rPr>
        <w:drawing>
          <wp:anchor distT="0" distB="0" distL="114300" distR="114300" simplePos="0" relativeHeight="251661312" behindDoc="1" locked="0" layoutInCell="1" allowOverlap="1" wp14:anchorId="2C9E951A" wp14:editId="5ACAC0AA">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073E10">
        <w:rPr>
          <w:rFonts w:ascii="Sakkal Majalla" w:eastAsia="Calibri" w:hAnsi="Sakkal Majalla" w:cs="Sakkal Majalla"/>
          <w:b/>
          <w:bCs/>
          <w:color w:val="000000" w:themeColor="text1"/>
          <w:kern w:val="0"/>
          <w:sz w:val="32"/>
          <w:szCs w:val="32"/>
          <w:lang w:bidi="ar-EG"/>
          <w14:ligatures w14:val="none"/>
        </w:rPr>
        <w:t>Mid-Ocean University</w:t>
      </w:r>
    </w:p>
    <w:p w14:paraId="4B4C688C" w14:textId="77777777" w:rsidR="00D85BEC" w:rsidRPr="00073E10" w:rsidRDefault="00D85BEC" w:rsidP="00D85B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73E10">
        <w:rPr>
          <w:rFonts w:ascii="Sakkal Majalla" w:eastAsia="Calibri" w:hAnsi="Sakkal Majalla" w:cs="Sakkal Majalla"/>
          <w:b/>
          <w:bCs/>
          <w:color w:val="000000" w:themeColor="text1"/>
          <w:kern w:val="0"/>
          <w:sz w:val="32"/>
          <w:szCs w:val="32"/>
          <w:lang w:bidi="ar-EG"/>
          <w14:ligatures w14:val="none"/>
        </w:rPr>
        <w:t>College of Management</w:t>
      </w:r>
    </w:p>
    <w:p w14:paraId="4D539BCC" w14:textId="77777777" w:rsidR="00D85BEC" w:rsidRPr="00073E10" w:rsidRDefault="00D85BEC" w:rsidP="00D85B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73E10">
        <w:rPr>
          <w:rFonts w:ascii="Sakkal Majalla" w:eastAsia="Calibri" w:hAnsi="Sakkal Majalla" w:cs="Sakkal Majalla"/>
          <w:b/>
          <w:bCs/>
          <w:color w:val="000000" w:themeColor="text1"/>
          <w:kern w:val="0"/>
          <w:sz w:val="32"/>
          <w:szCs w:val="32"/>
          <w:lang w:bidi="ar-EG"/>
          <w14:ligatures w14:val="none"/>
        </w:rPr>
        <w:t>Department of business administration</w:t>
      </w:r>
    </w:p>
    <w:p w14:paraId="1B8CD241" w14:textId="77777777" w:rsidR="00D85BEC" w:rsidRPr="00073E10" w:rsidRDefault="00D85BEC" w:rsidP="00D85BEC">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046AC5BC" w14:textId="77777777" w:rsidR="00D85BEC" w:rsidRPr="00073E10" w:rsidRDefault="00D85BEC" w:rsidP="00D85B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3E10">
        <w:rPr>
          <w:rFonts w:ascii="Sakkal Majalla" w:eastAsia="Calibri" w:hAnsi="Sakkal Majalla" w:cs="Sakkal Majalla"/>
          <w:b/>
          <w:bCs/>
          <w:color w:val="000000" w:themeColor="text1"/>
          <w:kern w:val="0"/>
          <w:sz w:val="36"/>
          <w:szCs w:val="36"/>
          <w:lang w:bidi="ar-EG"/>
          <w14:ligatures w14:val="none"/>
        </w:rPr>
        <w:t>The Impact of Administrative Governance and the Setting of Goals and Strategic Plans on Developing Institutional Organizational Performance: An Applied Study on the Ministry of Defense in the Kingdom of Saudi Arabia</w:t>
      </w:r>
    </w:p>
    <w:p w14:paraId="0F3060AB" w14:textId="77777777" w:rsidR="00D85BEC" w:rsidRPr="00073E10" w:rsidRDefault="00D85BEC" w:rsidP="00D85BEC">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4DF92968" w14:textId="77777777" w:rsidR="00D85BEC" w:rsidRPr="00073E10" w:rsidRDefault="00D85BEC" w:rsidP="00D85B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073E10">
        <w:rPr>
          <w:rFonts w:ascii="Sakkal Majalla" w:eastAsia="Calibri" w:hAnsi="Sakkal Majalla" w:cs="Sakkal Majalla"/>
          <w:b/>
          <w:bCs/>
          <w:color w:val="000000" w:themeColor="text1"/>
          <w:kern w:val="0"/>
          <w:sz w:val="32"/>
          <w:szCs w:val="32"/>
          <w:lang w:bidi="ar-EG"/>
          <w14:ligatures w14:val="none"/>
        </w:rPr>
        <w:t>Preparation</w:t>
      </w:r>
      <w:r w:rsidRPr="00073E10">
        <w:rPr>
          <w:rFonts w:ascii="Sakkal Majalla" w:eastAsia="Calibri" w:hAnsi="Sakkal Majalla" w:cs="Sakkal Majalla"/>
          <w:b/>
          <w:bCs/>
          <w:color w:val="000000" w:themeColor="text1"/>
          <w:kern w:val="0"/>
          <w:sz w:val="32"/>
          <w:szCs w:val="32"/>
          <w:rtl/>
          <w:lang w:bidi="ar-EG"/>
          <w14:ligatures w14:val="none"/>
        </w:rPr>
        <w:t>:</w:t>
      </w:r>
    </w:p>
    <w:p w14:paraId="6AB657D7" w14:textId="072B1320" w:rsidR="00D85BEC" w:rsidRPr="00073E10" w:rsidRDefault="00FA249B" w:rsidP="00D85B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Pr>
          <w:rFonts w:ascii="Sakkal Majalla" w:eastAsia="Calibri" w:hAnsi="Sakkal Majalla" w:cs="Sakkal Majalla" w:hint="cs"/>
          <w:b/>
          <w:bCs/>
          <w:color w:val="000000" w:themeColor="text1"/>
          <w:kern w:val="0"/>
          <w:sz w:val="32"/>
          <w:szCs w:val="32"/>
          <w:lang w:bidi="ar-YE"/>
          <w14:ligatures w14:val="none"/>
        </w:rPr>
        <w:t xml:space="preserve">Abdullah </w:t>
      </w:r>
      <w:proofErr w:type="spellStart"/>
      <w:r>
        <w:rPr>
          <w:rFonts w:ascii="Sakkal Majalla" w:eastAsia="Calibri" w:hAnsi="Sakkal Majalla" w:cs="Sakkal Majalla" w:hint="cs"/>
          <w:b/>
          <w:bCs/>
          <w:color w:val="000000" w:themeColor="text1"/>
          <w:kern w:val="0"/>
          <w:sz w:val="32"/>
          <w:szCs w:val="32"/>
          <w:lang w:bidi="ar-YE"/>
          <w14:ligatures w14:val="none"/>
        </w:rPr>
        <w:t>saeed</w:t>
      </w:r>
      <w:proofErr w:type="spellEnd"/>
      <w:r>
        <w:rPr>
          <w:rFonts w:ascii="Sakkal Majalla" w:eastAsia="Calibri" w:hAnsi="Sakkal Majalla" w:cs="Sakkal Majalla" w:hint="cs"/>
          <w:b/>
          <w:bCs/>
          <w:color w:val="000000" w:themeColor="text1"/>
          <w:kern w:val="0"/>
          <w:sz w:val="32"/>
          <w:szCs w:val="32"/>
          <w:lang w:bidi="ar-YE"/>
          <w14:ligatures w14:val="none"/>
        </w:rPr>
        <w:t xml:space="preserve"> </w:t>
      </w:r>
      <w:proofErr w:type="spellStart"/>
      <w:r>
        <w:rPr>
          <w:rFonts w:ascii="Sakkal Majalla" w:eastAsia="Calibri" w:hAnsi="Sakkal Majalla" w:cs="Sakkal Majalla" w:hint="cs"/>
          <w:b/>
          <w:bCs/>
          <w:color w:val="000000" w:themeColor="text1"/>
          <w:kern w:val="0"/>
          <w:sz w:val="32"/>
          <w:szCs w:val="32"/>
          <w:lang w:bidi="ar-YE"/>
          <w14:ligatures w14:val="none"/>
        </w:rPr>
        <w:t>fardan</w:t>
      </w:r>
      <w:proofErr w:type="spellEnd"/>
      <w:r>
        <w:rPr>
          <w:rFonts w:ascii="Sakkal Majalla" w:eastAsia="Calibri" w:hAnsi="Sakkal Majalla" w:cs="Sakkal Majalla" w:hint="cs"/>
          <w:b/>
          <w:bCs/>
          <w:color w:val="000000" w:themeColor="text1"/>
          <w:kern w:val="0"/>
          <w:sz w:val="32"/>
          <w:szCs w:val="32"/>
          <w:lang w:bidi="ar-YE"/>
          <w14:ligatures w14:val="none"/>
        </w:rPr>
        <w:t xml:space="preserve"> Alqahtani241002005</w:t>
      </w:r>
    </w:p>
    <w:p w14:paraId="7054C3DF" w14:textId="77777777" w:rsidR="00D85BEC" w:rsidRPr="00073E10" w:rsidRDefault="00D85BEC" w:rsidP="00D85B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073E10">
        <w:rPr>
          <w:rFonts w:ascii="Sakkal Majalla" w:eastAsia="Calibri" w:hAnsi="Sakkal Majalla" w:cs="Sakkal Majalla"/>
          <w:b/>
          <w:bCs/>
          <w:color w:val="000000" w:themeColor="text1"/>
          <w:kern w:val="0"/>
          <w:sz w:val="32"/>
          <w:szCs w:val="32"/>
          <w:lang w:bidi="ar-EG"/>
          <w14:ligatures w14:val="none"/>
        </w:rPr>
        <w:t>Supervision:</w:t>
      </w:r>
    </w:p>
    <w:p w14:paraId="7EEB2A02" w14:textId="77777777" w:rsidR="00D85BEC" w:rsidRDefault="00D85BEC" w:rsidP="00D85B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073E10">
        <w:rPr>
          <w:rFonts w:ascii="Sakkal Majalla" w:eastAsia="Calibri" w:hAnsi="Sakkal Majalla" w:cs="Sakkal Majalla"/>
          <w:b/>
          <w:bCs/>
          <w:color w:val="000000" w:themeColor="text1"/>
          <w:kern w:val="0"/>
          <w:sz w:val="32"/>
          <w:szCs w:val="32"/>
          <w:lang w:bidi="ar-EG"/>
          <w14:ligatures w14:val="none"/>
        </w:rPr>
        <w:t xml:space="preserve">Dr. </w:t>
      </w:r>
      <w:proofErr w:type="spellStart"/>
      <w:r w:rsidRPr="00073E10">
        <w:rPr>
          <w:rFonts w:ascii="Sakkal Majalla" w:eastAsia="Calibri" w:hAnsi="Sakkal Majalla" w:cs="Sakkal Majalla"/>
          <w:b/>
          <w:bCs/>
          <w:color w:val="000000" w:themeColor="text1"/>
          <w:kern w:val="0"/>
          <w:sz w:val="32"/>
          <w:szCs w:val="32"/>
          <w:lang w:bidi="ar-EG"/>
          <w14:ligatures w14:val="none"/>
        </w:rPr>
        <w:t>Asmaa</w:t>
      </w:r>
      <w:proofErr w:type="spellEnd"/>
      <w:r w:rsidRPr="00073E10">
        <w:rPr>
          <w:rFonts w:ascii="Sakkal Majalla" w:eastAsia="Calibri" w:hAnsi="Sakkal Majalla" w:cs="Sakkal Majalla"/>
          <w:b/>
          <w:bCs/>
          <w:color w:val="000000" w:themeColor="text1"/>
          <w:kern w:val="0"/>
          <w:sz w:val="32"/>
          <w:szCs w:val="32"/>
          <w:lang w:bidi="ar-EG"/>
          <w14:ligatures w14:val="none"/>
        </w:rPr>
        <w:t xml:space="preserve"> Abo </w:t>
      </w:r>
      <w:proofErr w:type="spellStart"/>
      <w:r w:rsidRPr="00073E10">
        <w:rPr>
          <w:rFonts w:ascii="Sakkal Majalla" w:eastAsia="Calibri" w:hAnsi="Sakkal Majalla" w:cs="Sakkal Majalla"/>
          <w:b/>
          <w:bCs/>
          <w:color w:val="000000" w:themeColor="text1"/>
          <w:kern w:val="0"/>
          <w:sz w:val="32"/>
          <w:szCs w:val="32"/>
          <w:lang w:bidi="ar-EG"/>
          <w14:ligatures w14:val="none"/>
        </w:rPr>
        <w:t>Anzah</w:t>
      </w:r>
      <w:proofErr w:type="spellEnd"/>
    </w:p>
    <w:p w14:paraId="22053D4E" w14:textId="7283B391" w:rsidR="00FA249B" w:rsidRPr="00073E10" w:rsidRDefault="00FA249B" w:rsidP="00FA249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hint="cs"/>
          <w:b/>
          <w:bCs/>
          <w:color w:val="000000" w:themeColor="text1"/>
          <w:kern w:val="0"/>
          <w:sz w:val="32"/>
          <w:szCs w:val="32"/>
          <w:lang w:bidi="ar-YE"/>
          <w14:ligatures w14:val="none"/>
        </w:rPr>
        <w:t xml:space="preserve">Dr. </w:t>
      </w:r>
      <w:proofErr w:type="spellStart"/>
      <w:r>
        <w:rPr>
          <w:rFonts w:ascii="Sakkal Majalla" w:eastAsia="Calibri" w:hAnsi="Sakkal Majalla" w:cs="Sakkal Majalla" w:hint="cs"/>
          <w:b/>
          <w:bCs/>
          <w:color w:val="000000" w:themeColor="text1"/>
          <w:kern w:val="0"/>
          <w:sz w:val="32"/>
          <w:szCs w:val="32"/>
          <w:lang w:bidi="ar-YE"/>
          <w14:ligatures w14:val="none"/>
        </w:rPr>
        <w:t>Engy</w:t>
      </w:r>
      <w:proofErr w:type="spellEnd"/>
      <w:r>
        <w:rPr>
          <w:rFonts w:ascii="Sakkal Majalla" w:eastAsia="Calibri" w:hAnsi="Sakkal Majalla" w:cs="Sakkal Majalla" w:hint="cs"/>
          <w:b/>
          <w:bCs/>
          <w:color w:val="000000" w:themeColor="text1"/>
          <w:kern w:val="0"/>
          <w:sz w:val="32"/>
          <w:szCs w:val="32"/>
          <w:lang w:bidi="ar-YE"/>
          <w14:ligatures w14:val="none"/>
        </w:rPr>
        <w:t xml:space="preserve"> Hassan </w:t>
      </w:r>
      <w:proofErr w:type="spellStart"/>
      <w:r>
        <w:rPr>
          <w:rFonts w:ascii="Sakkal Majalla" w:eastAsia="Calibri" w:hAnsi="Sakkal Majalla" w:cs="Sakkal Majalla" w:hint="cs"/>
          <w:b/>
          <w:bCs/>
          <w:color w:val="000000" w:themeColor="text1"/>
          <w:kern w:val="0"/>
          <w:sz w:val="32"/>
          <w:szCs w:val="32"/>
          <w:lang w:bidi="ar-YE"/>
          <w14:ligatures w14:val="none"/>
        </w:rPr>
        <w:t>Nashat</w:t>
      </w:r>
      <w:proofErr w:type="spellEnd"/>
    </w:p>
    <w:p w14:paraId="1EB7936D" w14:textId="77777777" w:rsidR="00D85BEC" w:rsidRPr="00073E10" w:rsidRDefault="00D85BEC" w:rsidP="00D85BEC">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039F8A74" w14:textId="77777777" w:rsidR="00D85BEC" w:rsidRPr="00073E10" w:rsidRDefault="00D85BEC" w:rsidP="00D85BEC">
      <w:pPr>
        <w:spacing w:before="100" w:beforeAutospacing="1" w:after="100" w:afterAutospacing="1" w:line="360" w:lineRule="auto"/>
        <w:jc w:val="center"/>
        <w:rPr>
          <w:rFonts w:ascii="Sakkal Majalla" w:hAnsi="Sakkal Majalla" w:cs="Sakkal Majalla"/>
          <w:color w:val="000000" w:themeColor="text1"/>
          <w:sz w:val="32"/>
          <w:szCs w:val="32"/>
          <w:u w:val="single"/>
        </w:rPr>
      </w:pPr>
      <w:r w:rsidRPr="00073E10">
        <w:rPr>
          <w:rFonts w:ascii="Sakkal Majalla" w:eastAsia="Calibri" w:hAnsi="Sakkal Majalla" w:cs="Sakkal Majalla"/>
          <w:b/>
          <w:bCs/>
          <w:color w:val="000000" w:themeColor="text1"/>
          <w:kern w:val="0"/>
          <w:sz w:val="32"/>
          <w:szCs w:val="32"/>
          <w:lang w:bidi="ar-EG"/>
          <w14:ligatures w14:val="none"/>
        </w:rPr>
        <w:t>1446 – 2024</w:t>
      </w:r>
    </w:p>
    <w:p w14:paraId="1A8F2D0E" w14:textId="77777777" w:rsidR="00D85BEC" w:rsidRDefault="00D85BEC">
      <w:pPr>
        <w:rPr>
          <w:lang w:bidi="ar-EG"/>
        </w:rPr>
      </w:pPr>
    </w:p>
    <w:sectPr w:rsidR="00D85BEC" w:rsidSect="00D85BEC">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95E24" w14:textId="77777777" w:rsidR="00FF6A28" w:rsidRDefault="00FF6A28" w:rsidP="00D85BEC">
      <w:pPr>
        <w:spacing w:after="0" w:line="240" w:lineRule="auto"/>
      </w:pPr>
      <w:r>
        <w:separator/>
      </w:r>
    </w:p>
  </w:endnote>
  <w:endnote w:type="continuationSeparator" w:id="0">
    <w:p w14:paraId="4DB055BE" w14:textId="77777777" w:rsidR="00FF6A28" w:rsidRDefault="00FF6A28" w:rsidP="00D8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40645901"/>
      <w:docPartObj>
        <w:docPartGallery w:val="Page Numbers (Bottom of Page)"/>
        <w:docPartUnique/>
      </w:docPartObj>
    </w:sdtPr>
    <w:sdtEndPr/>
    <w:sdtContent>
      <w:p w14:paraId="377BD555" w14:textId="77777777" w:rsidR="00D85BEC" w:rsidRDefault="00D85BEC">
        <w:pPr>
          <w:pStyle w:val="a5"/>
          <w:jc w:val="center"/>
        </w:pPr>
        <w:r>
          <w:fldChar w:fldCharType="begin"/>
        </w:r>
        <w:r>
          <w:instrText xml:space="preserve"> PAGE   \* MERGEFORMAT </w:instrText>
        </w:r>
        <w:r>
          <w:fldChar w:fldCharType="separate"/>
        </w:r>
        <w:r>
          <w:rPr>
            <w:noProof/>
            <w:rtl/>
          </w:rPr>
          <w:t>21</w:t>
        </w:r>
        <w:r>
          <w:rPr>
            <w:noProof/>
          </w:rPr>
          <w:fldChar w:fldCharType="end"/>
        </w:r>
        <w:r>
          <w:rPr>
            <w:noProof/>
          </w:rPr>
          <w:t>(</w:t>
        </w:r>
      </w:p>
    </w:sdtContent>
  </w:sdt>
  <w:p w14:paraId="24B3F9F8" w14:textId="77777777" w:rsidR="00D85BEC" w:rsidRDefault="00D85BE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51946" w14:textId="77777777" w:rsidR="00D85BEC" w:rsidRDefault="00D85BE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8FD54" w14:textId="77777777" w:rsidR="00FF6A28" w:rsidRDefault="00FF6A28" w:rsidP="00D85BEC">
      <w:pPr>
        <w:spacing w:after="0" w:line="240" w:lineRule="auto"/>
      </w:pPr>
      <w:r>
        <w:separator/>
      </w:r>
    </w:p>
  </w:footnote>
  <w:footnote w:type="continuationSeparator" w:id="0">
    <w:p w14:paraId="78AFC394" w14:textId="77777777" w:rsidR="00FF6A28" w:rsidRDefault="00FF6A28" w:rsidP="00D85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0077E"/>
    <w:multiLevelType w:val="hybridMultilevel"/>
    <w:tmpl w:val="4B5424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44C17"/>
    <w:multiLevelType w:val="hybridMultilevel"/>
    <w:tmpl w:val="9C5852F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F7917"/>
    <w:multiLevelType w:val="multilevel"/>
    <w:tmpl w:val="E3C82C56"/>
    <w:lvl w:ilvl="0">
      <w:start w:val="1"/>
      <w:numFmt w:val="decimal"/>
      <w:lvlText w:val="%1."/>
      <w:lvlJc w:val="left"/>
      <w:pPr>
        <w:ind w:left="720" w:hanging="360"/>
      </w:pPr>
    </w:lvl>
    <w:lvl w:ilvl="1">
      <w:start w:val="2"/>
      <w:numFmt w:val="decimal"/>
      <w:isLgl/>
      <w:lvlText w:val="%1.%2"/>
      <w:lvlJc w:val="left"/>
      <w:pPr>
        <w:ind w:left="1305" w:hanging="945"/>
      </w:pPr>
      <w:rPr>
        <w:rFonts w:hint="default"/>
      </w:rPr>
    </w:lvl>
    <w:lvl w:ilvl="2">
      <w:start w:val="1"/>
      <w:numFmt w:val="decimal"/>
      <w:isLgl/>
      <w:lvlText w:val="%1.%2.%3"/>
      <w:lvlJc w:val="left"/>
      <w:pPr>
        <w:ind w:left="1305" w:hanging="945"/>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A47208"/>
    <w:multiLevelType w:val="hybridMultilevel"/>
    <w:tmpl w:val="BC78E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FA13E2"/>
    <w:multiLevelType w:val="hybridMultilevel"/>
    <w:tmpl w:val="76983330"/>
    <w:lvl w:ilvl="0" w:tplc="643E2598">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206F5D"/>
    <w:multiLevelType w:val="hybridMultilevel"/>
    <w:tmpl w:val="C6C4C9A2"/>
    <w:lvl w:ilvl="0" w:tplc="BF443A3E">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7825C1"/>
    <w:multiLevelType w:val="hybridMultilevel"/>
    <w:tmpl w:val="061CA2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A36060"/>
    <w:multiLevelType w:val="hybridMultilevel"/>
    <w:tmpl w:val="FCFABD88"/>
    <w:lvl w:ilvl="0" w:tplc="9F7AA5AE">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E6ACA"/>
    <w:multiLevelType w:val="hybridMultilevel"/>
    <w:tmpl w:val="C2DCE306"/>
    <w:lvl w:ilvl="0" w:tplc="EEDE45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9E56FF"/>
    <w:multiLevelType w:val="hybridMultilevel"/>
    <w:tmpl w:val="A028A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8023D8"/>
    <w:multiLevelType w:val="hybridMultilevel"/>
    <w:tmpl w:val="AFB4375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5404B6"/>
    <w:multiLevelType w:val="hybridMultilevel"/>
    <w:tmpl w:val="E8D6E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F56E77"/>
    <w:multiLevelType w:val="hybridMultilevel"/>
    <w:tmpl w:val="44EEBCFE"/>
    <w:lvl w:ilvl="0" w:tplc="9CDE5C4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D924B45"/>
    <w:multiLevelType w:val="hybridMultilevel"/>
    <w:tmpl w:val="C00645B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7B5DC4"/>
    <w:multiLevelType w:val="hybridMultilevel"/>
    <w:tmpl w:val="01EE5EB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812B70"/>
    <w:multiLevelType w:val="hybridMultilevel"/>
    <w:tmpl w:val="456A894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8D270C"/>
    <w:multiLevelType w:val="hybridMultilevel"/>
    <w:tmpl w:val="AF2471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C37E3E"/>
    <w:multiLevelType w:val="hybridMultilevel"/>
    <w:tmpl w:val="556454C6"/>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0" w15:restartNumberingAfterBreak="0">
    <w:nsid w:val="51DB7256"/>
    <w:multiLevelType w:val="hybridMultilevel"/>
    <w:tmpl w:val="9BE640DE"/>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1" w15:restartNumberingAfterBreak="0">
    <w:nsid w:val="5460265E"/>
    <w:multiLevelType w:val="hybridMultilevel"/>
    <w:tmpl w:val="216451C6"/>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6440266"/>
    <w:multiLevelType w:val="hybridMultilevel"/>
    <w:tmpl w:val="4C4EC18C"/>
    <w:lvl w:ilvl="0" w:tplc="FFFFFFFF">
      <w:start w:val="1"/>
      <w:numFmt w:val="arabicAlpha"/>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6A7C6809"/>
    <w:multiLevelType w:val="hybridMultilevel"/>
    <w:tmpl w:val="9C420E3A"/>
    <w:lvl w:ilvl="0" w:tplc="21E4B1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5C775F"/>
    <w:multiLevelType w:val="hybridMultilevel"/>
    <w:tmpl w:val="7ABCFB94"/>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5D3D8E"/>
    <w:multiLevelType w:val="hybridMultilevel"/>
    <w:tmpl w:val="9A16BCD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F8B473B"/>
    <w:multiLevelType w:val="hybridMultilevel"/>
    <w:tmpl w:val="378EA3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9228453">
    <w:abstractNumId w:val="9"/>
  </w:num>
  <w:num w:numId="2" w16cid:durableId="807166026">
    <w:abstractNumId w:val="7"/>
  </w:num>
  <w:num w:numId="3" w16cid:durableId="254438309">
    <w:abstractNumId w:val="13"/>
  </w:num>
  <w:num w:numId="4" w16cid:durableId="1986546411">
    <w:abstractNumId w:val="11"/>
  </w:num>
  <w:num w:numId="5" w16cid:durableId="1198202988">
    <w:abstractNumId w:val="1"/>
  </w:num>
  <w:num w:numId="6" w16cid:durableId="136607314">
    <w:abstractNumId w:val="14"/>
  </w:num>
  <w:num w:numId="7" w16cid:durableId="24791159">
    <w:abstractNumId w:val="21"/>
  </w:num>
  <w:num w:numId="8" w16cid:durableId="602961253">
    <w:abstractNumId w:val="12"/>
  </w:num>
  <w:num w:numId="9" w16cid:durableId="990913875">
    <w:abstractNumId w:val="17"/>
  </w:num>
  <w:num w:numId="10" w16cid:durableId="631865213">
    <w:abstractNumId w:val="16"/>
  </w:num>
  <w:num w:numId="11" w16cid:durableId="2145731928">
    <w:abstractNumId w:val="15"/>
  </w:num>
  <w:num w:numId="12" w16cid:durableId="1239024494">
    <w:abstractNumId w:val="25"/>
  </w:num>
  <w:num w:numId="13" w16cid:durableId="1721706329">
    <w:abstractNumId w:val="23"/>
  </w:num>
  <w:num w:numId="14" w16cid:durableId="629677325">
    <w:abstractNumId w:val="20"/>
  </w:num>
  <w:num w:numId="15" w16cid:durableId="1281720157">
    <w:abstractNumId w:val="19"/>
  </w:num>
  <w:num w:numId="16" w16cid:durableId="1895851279">
    <w:abstractNumId w:val="2"/>
  </w:num>
  <w:num w:numId="17" w16cid:durableId="145829821">
    <w:abstractNumId w:val="26"/>
  </w:num>
  <w:num w:numId="18" w16cid:durableId="2038039022">
    <w:abstractNumId w:val="24"/>
  </w:num>
  <w:num w:numId="19" w16cid:durableId="321469328">
    <w:abstractNumId w:val="6"/>
  </w:num>
  <w:num w:numId="20" w16cid:durableId="209998557">
    <w:abstractNumId w:val="0"/>
  </w:num>
  <w:num w:numId="21" w16cid:durableId="956445565">
    <w:abstractNumId w:val="8"/>
  </w:num>
  <w:num w:numId="22" w16cid:durableId="429666557">
    <w:abstractNumId w:val="22"/>
  </w:num>
  <w:num w:numId="23" w16cid:durableId="1176533323">
    <w:abstractNumId w:val="5"/>
  </w:num>
  <w:num w:numId="24" w16cid:durableId="519441202">
    <w:abstractNumId w:val="10"/>
  </w:num>
  <w:num w:numId="25" w16cid:durableId="159976506">
    <w:abstractNumId w:val="4"/>
  </w:num>
  <w:num w:numId="26" w16cid:durableId="1912881455">
    <w:abstractNumId w:val="3"/>
  </w:num>
  <w:num w:numId="27" w16cid:durableId="3425878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BEC"/>
    <w:rsid w:val="00013FF0"/>
    <w:rsid w:val="00085598"/>
    <w:rsid w:val="002E6616"/>
    <w:rsid w:val="003C045E"/>
    <w:rsid w:val="00A80448"/>
    <w:rsid w:val="00D8380E"/>
    <w:rsid w:val="00D85BEC"/>
    <w:rsid w:val="00E12C26"/>
    <w:rsid w:val="00FA249B"/>
    <w:rsid w:val="00FF6A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D03A88"/>
  <w15:chartTrackingRefBased/>
  <w15:docId w15:val="{DEE9DD15-7302-4C4D-89B8-6A30C4C1B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5BEC"/>
    <w:pPr>
      <w:bidi/>
    </w:pPr>
    <w:rPr>
      <w:kern w:val="2"/>
      <w14:ligatures w14:val="standardContextual"/>
    </w:rPr>
  </w:style>
  <w:style w:type="paragraph" w:styleId="1">
    <w:name w:val="heading 1"/>
    <w:basedOn w:val="a"/>
    <w:next w:val="a"/>
    <w:link w:val="1Char"/>
    <w:autoRedefine/>
    <w:uiPriority w:val="9"/>
    <w:qFormat/>
    <w:rsid w:val="00D85BEC"/>
    <w:pPr>
      <w:keepNext/>
      <w:keepLines/>
      <w:spacing w:before="100" w:beforeAutospacing="1" w:after="100" w:afterAutospacing="1" w:line="360" w:lineRule="auto"/>
      <w:jc w:val="both"/>
      <w:outlineLvl w:val="0"/>
    </w:pPr>
    <w:rPr>
      <w:rFonts w:ascii="Sakkal Majalla" w:eastAsiaTheme="majorEastAsia" w:hAnsi="Sakkal Majalla" w:cs="Sakkal Majalla"/>
      <w:b/>
      <w:bCs/>
      <w:color w:val="000000" w:themeColor="text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85BEC"/>
    <w:rPr>
      <w:rFonts w:ascii="Sakkal Majalla" w:eastAsiaTheme="majorEastAsia" w:hAnsi="Sakkal Majalla" w:cs="Sakkal Majalla"/>
      <w:b/>
      <w:bCs/>
      <w:color w:val="000000" w:themeColor="text1"/>
      <w:kern w:val="2"/>
      <w:sz w:val="28"/>
      <w:szCs w:val="28"/>
      <w14:ligatures w14:val="standardContextual"/>
    </w:rPr>
  </w:style>
  <w:style w:type="paragraph" w:styleId="a3">
    <w:name w:val="List Paragraph"/>
    <w:aliases w:val="عنوان رئيسي,سرد الفقراتCxSpLast, سرد الفقرات1, سرد الفقرات11,NumberedList"/>
    <w:basedOn w:val="a"/>
    <w:link w:val="Char"/>
    <w:uiPriority w:val="34"/>
    <w:qFormat/>
    <w:rsid w:val="00D85BEC"/>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D85BEC"/>
    <w:rPr>
      <w:kern w:val="2"/>
      <w14:ligatures w14:val="standardContextual"/>
    </w:rPr>
  </w:style>
  <w:style w:type="paragraph" w:styleId="a4">
    <w:name w:val="header"/>
    <w:basedOn w:val="a"/>
    <w:link w:val="Char0"/>
    <w:uiPriority w:val="99"/>
    <w:unhideWhenUsed/>
    <w:rsid w:val="00D85BEC"/>
    <w:pPr>
      <w:tabs>
        <w:tab w:val="center" w:pos="4513"/>
        <w:tab w:val="right" w:pos="9026"/>
      </w:tabs>
      <w:spacing w:after="0" w:line="240" w:lineRule="auto"/>
    </w:pPr>
  </w:style>
  <w:style w:type="character" w:customStyle="1" w:styleId="Char0">
    <w:name w:val="رأس الصفحة Char"/>
    <w:basedOn w:val="a0"/>
    <w:link w:val="a4"/>
    <w:uiPriority w:val="99"/>
    <w:rsid w:val="00D85BEC"/>
    <w:rPr>
      <w:kern w:val="2"/>
      <w14:ligatures w14:val="standardContextual"/>
    </w:rPr>
  </w:style>
  <w:style w:type="paragraph" w:styleId="a5">
    <w:name w:val="footer"/>
    <w:basedOn w:val="a"/>
    <w:link w:val="Char1"/>
    <w:uiPriority w:val="99"/>
    <w:unhideWhenUsed/>
    <w:rsid w:val="00D85BEC"/>
    <w:pPr>
      <w:tabs>
        <w:tab w:val="center" w:pos="4513"/>
        <w:tab w:val="right" w:pos="9026"/>
      </w:tabs>
      <w:spacing w:after="0" w:line="240" w:lineRule="auto"/>
    </w:pPr>
  </w:style>
  <w:style w:type="character" w:customStyle="1" w:styleId="Char1">
    <w:name w:val="تذييل الصفحة Char"/>
    <w:basedOn w:val="a0"/>
    <w:link w:val="a5"/>
    <w:uiPriority w:val="99"/>
    <w:rsid w:val="00D85BEC"/>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10935</Words>
  <Characters>62331</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gman74890@gmail.com</cp:lastModifiedBy>
  <cp:revision>2</cp:revision>
  <dcterms:created xsi:type="dcterms:W3CDTF">2024-11-05T15:07:00Z</dcterms:created>
  <dcterms:modified xsi:type="dcterms:W3CDTF">2024-11-05T15:07:00Z</dcterms:modified>
</cp:coreProperties>
</file>