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BD28CA" w:rsidRDefault="00264677" w:rsidP="00811E5B">
      <w:pPr>
        <w:bidi/>
        <w:spacing w:line="240" w:lineRule="auto"/>
        <w:ind w:hanging="283"/>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noProof/>
          <w:color w:val="000000" w:themeColor="text1"/>
          <w:sz w:val="20"/>
        </w:rPr>
        <w:drawing>
          <wp:anchor distT="0" distB="0" distL="114300" distR="114300" simplePos="0" relativeHeight="251659776" behindDoc="0" locked="0" layoutInCell="1" allowOverlap="1" wp14:anchorId="20E6F61A" wp14:editId="3B2510E1">
            <wp:simplePos x="0" y="0"/>
            <wp:positionH relativeFrom="margin">
              <wp:posOffset>2058035</wp:posOffset>
            </wp:positionH>
            <wp:positionV relativeFrom="margin">
              <wp:posOffset>-548640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BD28CA" w:rsidRDefault="00C472D8" w:rsidP="00811E5B">
      <w:pPr>
        <w:bidi/>
        <w:spacing w:line="240" w:lineRule="auto"/>
        <w:jc w:val="both"/>
        <w:rPr>
          <w:rFonts w:ascii="Traditional Arabic" w:hAnsi="Traditional Arabic" w:cs="Traditional Arabic"/>
          <w:b/>
          <w:bCs/>
          <w:color w:val="000000" w:themeColor="text1"/>
          <w:sz w:val="40"/>
          <w:szCs w:val="40"/>
          <w:rtl/>
        </w:rPr>
      </w:pPr>
    </w:p>
    <w:p w14:paraId="741BE16F" w14:textId="1DE0EBDA" w:rsidR="001C7DB2" w:rsidRPr="00BD28CA" w:rsidRDefault="001C7DB2" w:rsidP="00811E5B">
      <w:pPr>
        <w:pStyle w:val="a8"/>
        <w:bidi/>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0F472C45" w14:textId="6292E06C" w:rsidR="00291471" w:rsidRPr="009942AA" w:rsidRDefault="00173E4A" w:rsidP="00291471">
      <w:pPr>
        <w:bidi/>
        <w:spacing w:line="276" w:lineRule="auto"/>
        <w:ind w:left="-341"/>
        <w:jc w:val="center"/>
        <w:rPr>
          <w:rFonts w:ascii="Traditional Arabic" w:hAnsi="Traditional Arabic" w:cs="Traditional Arabic"/>
          <w:b/>
          <w:bCs/>
          <w:sz w:val="40"/>
          <w:szCs w:val="40"/>
          <w:rtl/>
        </w:rPr>
      </w:pPr>
      <w:r w:rsidRPr="009942AA">
        <w:rPr>
          <w:rFonts w:ascii="Traditional Arabic" w:hAnsi="Traditional Arabic" w:cs="Traditional Arabic" w:hint="cs"/>
          <w:b/>
          <w:bCs/>
          <w:sz w:val="40"/>
          <w:szCs w:val="40"/>
          <w:rtl/>
        </w:rPr>
        <w:t>"</w:t>
      </w:r>
      <w:r w:rsidR="00291471" w:rsidRPr="009942AA">
        <w:rPr>
          <w:rFonts w:ascii="Traditional Arabic" w:hAnsi="Traditional Arabic" w:cs="Traditional Arabic" w:hint="cs"/>
          <w:b/>
          <w:bCs/>
          <w:sz w:val="40"/>
          <w:szCs w:val="40"/>
          <w:rtl/>
        </w:rPr>
        <w:t xml:space="preserve">تأثير </w:t>
      </w:r>
      <w:r w:rsidR="00291471" w:rsidRPr="009942AA">
        <w:rPr>
          <w:rFonts w:ascii="Traditional Arabic" w:hAnsi="Traditional Arabic" w:cs="Traditional Arabic"/>
          <w:b/>
          <w:bCs/>
          <w:sz w:val="40"/>
          <w:szCs w:val="40"/>
          <w:rtl/>
        </w:rPr>
        <w:t>التحول الرقمي على جودة الحياة الوظيفية</w:t>
      </w:r>
      <w:r w:rsidR="00291471" w:rsidRPr="009942AA">
        <w:rPr>
          <w:rFonts w:ascii="Traditional Arabic" w:hAnsi="Traditional Arabic" w:cs="Traditional Arabic" w:hint="cs"/>
          <w:b/>
          <w:bCs/>
          <w:sz w:val="40"/>
          <w:szCs w:val="40"/>
          <w:rtl/>
        </w:rPr>
        <w:t>:</w:t>
      </w:r>
    </w:p>
    <w:p w14:paraId="5473F8B1" w14:textId="73BD758C" w:rsidR="00BE609B" w:rsidRPr="009942AA" w:rsidRDefault="00291471" w:rsidP="00291471">
      <w:pPr>
        <w:bidi/>
        <w:spacing w:line="276" w:lineRule="auto"/>
        <w:ind w:left="-341"/>
        <w:jc w:val="center"/>
        <w:rPr>
          <w:rFonts w:ascii="Traditional Arabic" w:hAnsi="Traditional Arabic" w:cs="Traditional Arabic"/>
          <w:b/>
          <w:bCs/>
          <w:noProof/>
          <w:color w:val="000000" w:themeColor="text1"/>
          <w:sz w:val="44"/>
          <w:szCs w:val="44"/>
          <w:rtl/>
        </w:rPr>
      </w:pPr>
      <w:r w:rsidRPr="009942AA">
        <w:rPr>
          <w:rFonts w:ascii="Traditional Arabic" w:hAnsi="Traditional Arabic" w:cs="Traditional Arabic"/>
          <w:b/>
          <w:bCs/>
          <w:sz w:val="40"/>
          <w:szCs w:val="40"/>
          <w:rtl/>
        </w:rPr>
        <w:t xml:space="preserve">الدور الوسيط للقيادة </w:t>
      </w:r>
      <w:r w:rsidR="00BB479D">
        <w:rPr>
          <w:rFonts w:ascii="Traditional Arabic" w:hAnsi="Traditional Arabic" w:cs="Traditional Arabic" w:hint="cs"/>
          <w:b/>
          <w:bCs/>
          <w:sz w:val="40"/>
          <w:szCs w:val="40"/>
          <w:rtl/>
        </w:rPr>
        <w:t xml:space="preserve">التحويلية </w:t>
      </w:r>
      <w:r w:rsidR="00BB479D" w:rsidRPr="009942AA">
        <w:rPr>
          <w:rFonts w:ascii="Traditional Arabic" w:hAnsi="Traditional Arabic" w:cs="Traditional Arabic" w:hint="cs"/>
          <w:b/>
          <w:bCs/>
          <w:sz w:val="40"/>
          <w:szCs w:val="40"/>
          <w:rtl/>
        </w:rPr>
        <w:t>بالتطبيق</w:t>
      </w:r>
      <w:r w:rsidRPr="009942AA">
        <w:rPr>
          <w:rFonts w:ascii="Traditional Arabic" w:hAnsi="Traditional Arabic" w:cs="Traditional Arabic"/>
          <w:b/>
          <w:bCs/>
          <w:sz w:val="40"/>
          <w:szCs w:val="40"/>
          <w:rtl/>
        </w:rPr>
        <w:t xml:space="preserve"> على العاملين في أمانة منطقة القصيم</w:t>
      </w:r>
      <w:r w:rsidRPr="009942AA">
        <w:rPr>
          <w:rFonts w:ascii="Traditional Arabic" w:hAnsi="Traditional Arabic" w:cs="Traditional Arabic"/>
          <w:b/>
          <w:bCs/>
          <w:sz w:val="40"/>
          <w:szCs w:val="40"/>
        </w:rPr>
        <w:t>"</w:t>
      </w:r>
    </w:p>
    <w:p w14:paraId="79313DA6" w14:textId="11551BEB" w:rsidR="001C7DB2" w:rsidRPr="00BD28CA" w:rsidRDefault="00173E4A" w:rsidP="00173E4A">
      <w:pPr>
        <w:pStyle w:val="a8"/>
        <w:spacing w:before="0" w:beforeAutospacing="0" w:after="0" w:afterAutospacing="0"/>
        <w:ind w:right="-270"/>
        <w:jc w:val="center"/>
        <w:rPr>
          <w:rFonts w:ascii="Traditional Arabic" w:hAnsi="Traditional Arabic" w:cs="Traditional Arabic"/>
          <w:b/>
          <w:bCs/>
          <w:color w:val="000000" w:themeColor="text1"/>
          <w:sz w:val="36"/>
          <w:szCs w:val="36"/>
        </w:rPr>
      </w:pPr>
      <w:r>
        <w:rPr>
          <w:rFonts w:asciiTheme="majorBidi" w:hAnsiTheme="majorBidi" w:cstheme="majorBidi"/>
          <w:b/>
          <w:bCs/>
          <w:color w:val="000000" w:themeColor="text1"/>
          <w:sz w:val="32"/>
          <w:szCs w:val="32"/>
        </w:rPr>
        <w:t>"</w:t>
      </w:r>
      <w:r w:rsidRPr="00173E4A">
        <w:rPr>
          <w:rFonts w:asciiTheme="majorBidi" w:hAnsiTheme="majorBidi" w:cstheme="majorBidi"/>
          <w:b/>
          <w:bCs/>
          <w:color w:val="000000" w:themeColor="text1"/>
          <w:sz w:val="32"/>
          <w:szCs w:val="32"/>
        </w:rPr>
        <w:t xml:space="preserve">The Impact of Digital Transformation on the Quality of Work Life: The Mediating Role of Transformational Leadership – Applied </w:t>
      </w:r>
      <w:r w:rsidR="002B12EA">
        <w:rPr>
          <w:rFonts w:asciiTheme="majorBidi" w:hAnsiTheme="majorBidi" w:cstheme="majorBidi"/>
          <w:b/>
          <w:bCs/>
          <w:color w:val="000000" w:themeColor="text1"/>
          <w:sz w:val="32"/>
          <w:szCs w:val="32"/>
        </w:rPr>
        <w:t>to</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the</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e</w:t>
      </w:r>
      <w:r w:rsidRPr="00173E4A">
        <w:rPr>
          <w:rFonts w:asciiTheme="majorBidi" w:hAnsiTheme="majorBidi" w:cstheme="majorBidi"/>
          <w:b/>
          <w:bCs/>
          <w:color w:val="000000" w:themeColor="text1"/>
          <w:sz w:val="32"/>
          <w:szCs w:val="32"/>
        </w:rPr>
        <w:t>mployees at the Qassim Region Municipality</w:t>
      </w:r>
      <w:r>
        <w:rPr>
          <w:rFonts w:ascii="Traditional Arabic" w:hAnsi="Traditional Arabic" w:cs="Traditional Arabic"/>
          <w:b/>
          <w:bCs/>
          <w:color w:val="000000" w:themeColor="text1"/>
          <w:sz w:val="36"/>
          <w:szCs w:val="36"/>
        </w:rPr>
        <w:t>"</w:t>
      </w: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45"/>
      </w:tblGrid>
      <w:tr w:rsidR="00130C5A" w:rsidRPr="00BD28CA" w14:paraId="6C0FE74D" w14:textId="77777777" w:rsidTr="007D0A83">
        <w:tc>
          <w:tcPr>
            <w:tcW w:w="7345" w:type="dxa"/>
          </w:tcPr>
          <w:p w14:paraId="5C1BF3D8" w14:textId="5720088D" w:rsidR="00130C5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بحث مقدم لاستكمال متطلبات الحصول على درجة الدكتوراة في الادارة</w:t>
            </w:r>
          </w:p>
          <w:p w14:paraId="3C74E8B3" w14:textId="5FBFFA5F" w:rsidR="00130C5A" w:rsidRPr="00BD28C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 xml:space="preserve">إعداد الطالبة: </w:t>
            </w:r>
            <w:r w:rsidRPr="00BD28CA">
              <w:rPr>
                <w:rFonts w:ascii="Traditional Arabic" w:hAnsi="Traditional Arabic" w:cs="Traditional Arabic"/>
                <w:b/>
                <w:bCs/>
                <w:color w:val="000000" w:themeColor="text1"/>
                <w:sz w:val="36"/>
                <w:szCs w:val="36"/>
                <w:rtl/>
              </w:rPr>
              <w:t xml:space="preserve">سامية </w:t>
            </w:r>
            <w:proofErr w:type="gramStart"/>
            <w:r w:rsidRPr="00BD28CA">
              <w:rPr>
                <w:rFonts w:ascii="Traditional Arabic" w:hAnsi="Traditional Arabic" w:cs="Traditional Arabic"/>
                <w:b/>
                <w:bCs/>
                <w:color w:val="000000" w:themeColor="text1"/>
                <w:sz w:val="36"/>
                <w:szCs w:val="36"/>
                <w:rtl/>
              </w:rPr>
              <w:t>عبدالله</w:t>
            </w:r>
            <w:proofErr w:type="gramEnd"/>
            <w:r w:rsidRPr="00BD28CA">
              <w:rPr>
                <w:rFonts w:ascii="Traditional Arabic" w:hAnsi="Traditional Arabic" w:cs="Traditional Arabic"/>
                <w:b/>
                <w:bCs/>
                <w:color w:val="000000" w:themeColor="text1"/>
                <w:sz w:val="36"/>
                <w:szCs w:val="36"/>
                <w:rtl/>
              </w:rPr>
              <w:t xml:space="preserve"> سليمان المحيميد</w:t>
            </w:r>
          </w:p>
        </w:tc>
      </w:tr>
      <w:tr w:rsidR="00130C5A" w:rsidRPr="00BD28CA" w14:paraId="4FD29F1B" w14:textId="77777777" w:rsidTr="007D0A83">
        <w:tc>
          <w:tcPr>
            <w:tcW w:w="7345" w:type="dxa"/>
          </w:tcPr>
          <w:p w14:paraId="05FCD70C" w14:textId="5053328A" w:rsidR="00130C5A" w:rsidRPr="00BD28CA" w:rsidRDefault="00130C5A" w:rsidP="00811E5B">
            <w:pPr>
              <w:pStyle w:val="a8"/>
              <w:bidi/>
              <w:spacing w:before="0" w:beforeAutospacing="0" w:after="0" w:afterAutospacing="0"/>
              <w:ind w:left="2416" w:right="-270" w:firstLine="142"/>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2021202720</w:t>
            </w:r>
            <w:r>
              <w:rPr>
                <w:rFonts w:ascii="Traditional Arabic" w:hAnsi="Traditional Arabic" w:cs="Traditional Arabic" w:hint="cs"/>
                <w:b/>
                <w:bCs/>
                <w:color w:val="000000" w:themeColor="text1"/>
                <w:sz w:val="36"/>
                <w:szCs w:val="36"/>
                <w:rtl/>
              </w:rPr>
              <w:t xml:space="preserve">         </w:t>
            </w:r>
          </w:p>
        </w:tc>
      </w:tr>
      <w:tr w:rsidR="00130C5A" w:rsidRPr="00BD28CA" w14:paraId="50A14D56" w14:textId="77777777" w:rsidTr="007D0A83">
        <w:trPr>
          <w:trHeight w:val="68"/>
        </w:trPr>
        <w:tc>
          <w:tcPr>
            <w:tcW w:w="7345" w:type="dxa"/>
          </w:tcPr>
          <w:p w14:paraId="3FD7B0AA" w14:textId="1D9D0B7F" w:rsidR="00130C5A" w:rsidRPr="00BD28CA" w:rsidRDefault="00130C5A" w:rsidP="00811E5B">
            <w:pPr>
              <w:pStyle w:val="a8"/>
              <w:bidi/>
              <w:spacing w:before="0" w:beforeAutospacing="0" w:after="0" w:afterAutospacing="0"/>
              <w:ind w:left="2841" w:right="-270"/>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كلية الإدارة</w:t>
            </w:r>
          </w:p>
        </w:tc>
      </w:tr>
      <w:tr w:rsidR="00130C5A" w:rsidRPr="00BD28CA" w14:paraId="75FECFF2" w14:textId="77777777" w:rsidTr="007D0A83">
        <w:tc>
          <w:tcPr>
            <w:tcW w:w="7345" w:type="dxa"/>
          </w:tcPr>
          <w:p w14:paraId="1F435ACB" w14:textId="77777777" w:rsidR="00130C5A" w:rsidRPr="00BD28CA" w:rsidRDefault="00130C5A"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tc>
      </w:tr>
    </w:tbl>
    <w:p w14:paraId="5D5B02DE" w14:textId="77777777" w:rsidR="00F92EA4" w:rsidRPr="00BD28CA" w:rsidRDefault="00F92EA4"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7097FBB9" w14:textId="77777777" w:rsidR="00395E1F" w:rsidRPr="00BD28CA" w:rsidRDefault="00395E1F"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3490DB8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48EEED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198C32E9"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6EA352D5"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8F7C185" w14:textId="20DF26C5" w:rsidR="007F6DA8" w:rsidRDefault="006D238F" w:rsidP="00050E1D">
      <w:pPr>
        <w:ind w:right="-483"/>
        <w:jc w:val="center"/>
        <w:rPr>
          <w:rFonts w:ascii="Traditional Arabic" w:hAnsi="Traditional Arabic" w:cs="Traditional Arabic"/>
          <w:b/>
          <w:bCs/>
          <w:color w:val="000000" w:themeColor="text1"/>
          <w:sz w:val="28"/>
          <w:szCs w:val="28"/>
        </w:rPr>
      </w:pPr>
      <w:r w:rsidRPr="00BD28CA">
        <w:rPr>
          <w:rFonts w:ascii="Traditional Arabic" w:hAnsi="Traditional Arabic" w:cs="Traditional Arabic"/>
          <w:b/>
          <w:bCs/>
          <w:color w:val="000000" w:themeColor="text1"/>
          <w:sz w:val="28"/>
          <w:szCs w:val="28"/>
          <w:rtl/>
        </w:rPr>
        <w:t>144</w:t>
      </w:r>
      <w:r w:rsidR="00130C5A">
        <w:rPr>
          <w:rFonts w:ascii="Traditional Arabic" w:hAnsi="Traditional Arabic" w:cs="Traditional Arabic" w:hint="cs"/>
          <w:b/>
          <w:bCs/>
          <w:color w:val="000000" w:themeColor="text1"/>
          <w:sz w:val="28"/>
          <w:szCs w:val="28"/>
          <w:rtl/>
        </w:rPr>
        <w:t>7</w:t>
      </w:r>
      <w:r w:rsidR="00883E09" w:rsidRPr="00BD28CA">
        <w:rPr>
          <w:rFonts w:ascii="Traditional Arabic" w:hAnsi="Traditional Arabic" w:cs="Traditional Arabic"/>
          <w:b/>
          <w:bCs/>
          <w:color w:val="000000" w:themeColor="text1"/>
          <w:sz w:val="28"/>
          <w:szCs w:val="28"/>
          <w:rtl/>
        </w:rPr>
        <w:t xml:space="preserve">ه          </w:t>
      </w:r>
      <w:r w:rsidR="00130C5A" w:rsidRPr="00BD28CA">
        <w:rPr>
          <w:rFonts w:ascii="Traditional Arabic" w:hAnsi="Traditional Arabic" w:cs="Traditional Arabic" w:hint="cs"/>
          <w:b/>
          <w:bCs/>
          <w:color w:val="000000" w:themeColor="text1"/>
          <w:sz w:val="28"/>
          <w:szCs w:val="28"/>
          <w:rtl/>
        </w:rPr>
        <w:t>- 2025</w:t>
      </w:r>
      <w:r w:rsidR="00883E09" w:rsidRPr="00BD28CA">
        <w:rPr>
          <w:rFonts w:ascii="Traditional Arabic" w:hAnsi="Traditional Arabic" w:cs="Traditional Arabic"/>
          <w:b/>
          <w:bCs/>
          <w:color w:val="000000" w:themeColor="text1"/>
          <w:sz w:val="28"/>
          <w:szCs w:val="28"/>
          <w:rtl/>
        </w:rPr>
        <w:t xml:space="preserve"> </w:t>
      </w:r>
      <w:r w:rsidR="00C472D8" w:rsidRPr="00BD28CA">
        <w:rPr>
          <w:rFonts w:ascii="Traditional Arabic" w:hAnsi="Traditional Arabic" w:cs="Traditional Arabic"/>
          <w:b/>
          <w:bCs/>
          <w:color w:val="000000" w:themeColor="text1"/>
          <w:sz w:val="28"/>
          <w:szCs w:val="28"/>
          <w:rtl/>
        </w:rPr>
        <w:t>م</w:t>
      </w:r>
      <w:r w:rsidR="00C472D8" w:rsidRPr="00BD28CA">
        <w:rPr>
          <w:rFonts w:ascii="Traditional Arabic" w:hAnsi="Traditional Arabic" w:cs="Traditional Arabic"/>
          <w:b/>
          <w:bCs/>
          <w:color w:val="000000" w:themeColor="text1"/>
          <w:sz w:val="28"/>
          <w:szCs w:val="28"/>
          <w:rtl/>
        </w:rPr>
        <w:br/>
      </w:r>
    </w:p>
    <w:p w14:paraId="266103DE" w14:textId="77777777" w:rsidR="00050E1D" w:rsidRPr="00BD28CA" w:rsidRDefault="00050E1D" w:rsidP="009942AA">
      <w:pPr>
        <w:ind w:right="-483"/>
        <w:rPr>
          <w:rFonts w:ascii="Traditional Arabic" w:hAnsi="Traditional Arabic" w:cs="Traditional Arabic"/>
          <w:b/>
          <w:bCs/>
          <w:color w:val="000000" w:themeColor="text1"/>
          <w:sz w:val="28"/>
          <w:szCs w:val="28"/>
        </w:rPr>
      </w:pPr>
    </w:p>
    <w:p w14:paraId="5BC98A6B" w14:textId="358B24B9" w:rsidR="00930D9C" w:rsidRDefault="00930D9C" w:rsidP="007D0A83">
      <w:pPr>
        <w:jc w:val="center"/>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lastRenderedPageBreak/>
        <w:t>الفصل الأول</w:t>
      </w:r>
    </w:p>
    <w:p w14:paraId="5DD01917" w14:textId="77777777" w:rsidR="00930D9C" w:rsidRPr="00BD28CA" w:rsidRDefault="00930D9C" w:rsidP="007D0A83">
      <w:pPr>
        <w:jc w:val="center"/>
        <w:rPr>
          <w:rFonts w:ascii="Traditional Arabic" w:hAnsi="Traditional Arabic" w:cs="Traditional Arabic"/>
          <w:b/>
          <w:bCs/>
          <w:color w:val="000000" w:themeColor="text1"/>
          <w:sz w:val="36"/>
          <w:szCs w:val="36"/>
          <w:rtl/>
        </w:rPr>
      </w:pPr>
      <w:r w:rsidRPr="00BD28CA">
        <w:rPr>
          <w:rFonts w:ascii="Traditional Arabic" w:hAnsi="Traditional Arabic" w:cs="Traditional Arabic" w:hint="cs"/>
          <w:b/>
          <w:bCs/>
          <w:color w:val="000000" w:themeColor="text1"/>
          <w:sz w:val="36"/>
          <w:szCs w:val="36"/>
          <w:rtl/>
        </w:rPr>
        <w:t>خطة البحث</w:t>
      </w:r>
    </w:p>
    <w:p w14:paraId="135F689E"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المقدمة.</w:t>
      </w:r>
    </w:p>
    <w:p w14:paraId="1A02BA4F"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مشكلة البحث.</w:t>
      </w:r>
    </w:p>
    <w:p w14:paraId="19F7C882" w14:textId="77777777" w:rsidR="0032078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أهداف البحث.</w:t>
      </w:r>
      <w:r w:rsidR="0032078C" w:rsidRPr="00BD28CA">
        <w:rPr>
          <w:rFonts w:ascii="Traditional Arabic" w:hAnsi="Traditional Arabic" w:cs="Traditional Arabic" w:hint="cs"/>
          <w:b/>
          <w:bCs/>
          <w:color w:val="000000" w:themeColor="text1"/>
          <w:sz w:val="36"/>
          <w:szCs w:val="36"/>
          <w:rtl/>
        </w:rPr>
        <w:t xml:space="preserve"> </w:t>
      </w:r>
    </w:p>
    <w:p w14:paraId="3291CB5B" w14:textId="5A29C54D" w:rsidR="0032078C" w:rsidRPr="00BD28CA" w:rsidRDefault="0032078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أهمية البحث.</w:t>
      </w:r>
    </w:p>
    <w:p w14:paraId="50C1100C" w14:textId="5D536285" w:rsidR="00930D9C" w:rsidRPr="00BD28CA" w:rsidRDefault="0032078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 xml:space="preserve"> مصطلحات البحث.</w:t>
      </w:r>
    </w:p>
    <w:p w14:paraId="1991882F"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حدود البحث.</w:t>
      </w:r>
    </w:p>
    <w:p w14:paraId="7F223528"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الدراسات والبحوث السابقة.</w:t>
      </w:r>
    </w:p>
    <w:p w14:paraId="73A2F9A7" w14:textId="77777777" w:rsidR="00930D9C" w:rsidRPr="00BD28CA" w:rsidRDefault="00930D9C" w:rsidP="00811E5B">
      <w:pPr>
        <w:pStyle w:val="a3"/>
        <w:numPr>
          <w:ilvl w:val="0"/>
          <w:numId w:val="4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الخطوات الإجرائية للبحث.</w:t>
      </w:r>
    </w:p>
    <w:p w14:paraId="4E50787F" w14:textId="77777777" w:rsidR="00930D9C" w:rsidRPr="00BD28CA" w:rsidRDefault="00930D9C"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منهج البحث</w:t>
      </w:r>
    </w:p>
    <w:p w14:paraId="002B91A8" w14:textId="77777777" w:rsidR="00930D9C" w:rsidRPr="00BD28CA" w:rsidRDefault="00930D9C"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عينة البحث.</w:t>
      </w:r>
    </w:p>
    <w:p w14:paraId="227F94A1" w14:textId="77777777" w:rsidR="00930D9C" w:rsidRDefault="00930D9C"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أدوات البحث.</w:t>
      </w:r>
    </w:p>
    <w:p w14:paraId="01863448" w14:textId="4BFD0705" w:rsidR="003B1A4D" w:rsidRPr="00BD28CA" w:rsidRDefault="003B1A4D" w:rsidP="00811E5B">
      <w:pPr>
        <w:pStyle w:val="a3"/>
        <w:numPr>
          <w:ilvl w:val="0"/>
          <w:numId w:val="48"/>
        </w:numPr>
        <w:bidi/>
        <w:spacing w:after="0" w:line="240"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نموذج الدراسة.</w:t>
      </w:r>
    </w:p>
    <w:p w14:paraId="1375999E" w14:textId="3755A833" w:rsidR="00930D9C" w:rsidRDefault="00930D9C" w:rsidP="00811E5B">
      <w:pPr>
        <w:pStyle w:val="a3"/>
        <w:numPr>
          <w:ilvl w:val="0"/>
          <w:numId w:val="49"/>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الخلاصة</w:t>
      </w:r>
      <w:r w:rsidR="00714885">
        <w:rPr>
          <w:rFonts w:ascii="Traditional Arabic" w:hAnsi="Traditional Arabic" w:cs="Traditional Arabic" w:hint="cs"/>
          <w:b/>
          <w:bCs/>
          <w:color w:val="000000" w:themeColor="text1"/>
          <w:sz w:val="36"/>
          <w:szCs w:val="36"/>
          <w:rtl/>
        </w:rPr>
        <w:t>.</w:t>
      </w:r>
    </w:p>
    <w:p w14:paraId="03CBB2DA" w14:textId="791ACC6E" w:rsidR="00714885" w:rsidRPr="00BD28CA" w:rsidRDefault="00714885" w:rsidP="00714885">
      <w:pPr>
        <w:pStyle w:val="a3"/>
        <w:numPr>
          <w:ilvl w:val="0"/>
          <w:numId w:val="49"/>
        </w:numPr>
        <w:bidi/>
        <w:spacing w:after="0" w:line="240"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الملاحق.</w:t>
      </w:r>
    </w:p>
    <w:p w14:paraId="2C7F9F9E" w14:textId="442AB77D" w:rsidR="00BF2A76" w:rsidRPr="00BD28CA" w:rsidRDefault="00BF2A76" w:rsidP="00811E5B">
      <w:pPr>
        <w:jc w:val="both"/>
        <w:rPr>
          <w:rFonts w:ascii="Traditional Arabic" w:hAnsi="Traditional Arabic" w:cs="Traditional Arabic"/>
          <w:b/>
          <w:bCs/>
          <w:color w:val="000000" w:themeColor="text1"/>
          <w:sz w:val="28"/>
          <w:szCs w:val="28"/>
          <w:rtl/>
        </w:rPr>
      </w:pPr>
    </w:p>
    <w:p w14:paraId="076E30A4" w14:textId="77777777" w:rsidR="00DD4854" w:rsidRPr="00BD28CA" w:rsidRDefault="00DD4854" w:rsidP="00811E5B">
      <w:pPr>
        <w:jc w:val="both"/>
        <w:rPr>
          <w:rFonts w:ascii="Traditional Arabic" w:hAnsi="Traditional Arabic" w:cs="Traditional Arabic"/>
          <w:b/>
          <w:bCs/>
          <w:color w:val="000000" w:themeColor="text1"/>
          <w:sz w:val="28"/>
          <w:szCs w:val="28"/>
          <w:rtl/>
        </w:rPr>
      </w:pPr>
    </w:p>
    <w:p w14:paraId="6775554D" w14:textId="77777777" w:rsidR="003A2C21" w:rsidRPr="00BD28CA" w:rsidRDefault="003A2C21" w:rsidP="00811E5B">
      <w:pPr>
        <w:jc w:val="both"/>
        <w:rPr>
          <w:rFonts w:ascii="Traditional Arabic" w:hAnsi="Traditional Arabic" w:cs="Traditional Arabic"/>
          <w:b/>
          <w:bCs/>
          <w:color w:val="000000" w:themeColor="text1"/>
          <w:sz w:val="28"/>
          <w:szCs w:val="28"/>
          <w:rtl/>
        </w:rPr>
      </w:pPr>
    </w:p>
    <w:p w14:paraId="6B4F3183"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3CB0DF74"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0E1E989C"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59FFA349"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10A02909" w14:textId="25B2EEEA" w:rsidR="001371E9" w:rsidRDefault="001371E9" w:rsidP="00811E5B">
      <w:pPr>
        <w:bidi/>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مقدمة الدراسة</w:t>
      </w:r>
      <w:r w:rsidRPr="00BD28CA">
        <w:rPr>
          <w:rFonts w:ascii="Traditional Arabic" w:hAnsi="Traditional Arabic" w:cs="Traditional Arabic" w:hint="cs"/>
          <w:b/>
          <w:bCs/>
          <w:color w:val="000000" w:themeColor="text1"/>
          <w:sz w:val="40"/>
          <w:szCs w:val="40"/>
          <w:rtl/>
        </w:rPr>
        <w:t>:</w:t>
      </w:r>
    </w:p>
    <w:p w14:paraId="09F2D6A0" w14:textId="3C2AA1BD" w:rsidR="00EA1F2F" w:rsidRPr="009C7EA1" w:rsidRDefault="00EA1F2F" w:rsidP="009C7EA1">
      <w:pPr>
        <w:bidi/>
        <w:ind w:firstLine="720"/>
        <w:jc w:val="both"/>
        <w:rPr>
          <w:rFonts w:ascii="Traditional Arabic" w:hAnsi="Traditional Arabic" w:cs="Traditional Arabic"/>
          <w:sz w:val="36"/>
          <w:szCs w:val="36"/>
          <w:rtl/>
        </w:rPr>
      </w:pPr>
      <w:r w:rsidRPr="00EA1F2F">
        <w:rPr>
          <w:rFonts w:ascii="Traditional Arabic" w:hAnsi="Traditional Arabic" w:cs="Traditional Arabic"/>
          <w:color w:val="000000" w:themeColor="text1"/>
          <w:sz w:val="40"/>
          <w:szCs w:val="40"/>
          <w:rtl/>
        </w:rPr>
        <w:t>يشهد العالم المعاصر تغيرات متسارعة نتيجة الثورة التكنولوجية التي أحدثت نقلة نوعية في مختلف مجالات الحياة، وخاصة في بيئة العمل</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فقد أدى الاعتماد المتزايد على الأنظمة الرقمية إلى إعادة تشكيل آليات العمل وأساليبه، حيث أصبح التحول الرقمي ضرورة تنظيمية واستراتيجية لتحقيق الكفاءة التشغيلية والاستجابة السريعة لمتطلبات البيئة المتغيرة</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لم يعد التحول الرقمي مقتصرًا على إدخال التقنية، بل أصبح يشمل إعادة بناء الثقافة التنظيمية والبنية التحتية وطبيعة التفاعل بين الأفراد والأنظمة</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وتشير الأدبيات إلى أن التحول الرقمي لا يقتصر على الجوانب التقنية، بل يمتد ليشمل الأبعاد الثقافية والسلوكية والتنظيمية التي تشكل تحديات كبرى أمام المؤسسات</w:t>
      </w:r>
      <w:r w:rsidR="009C7EA1">
        <w:rPr>
          <w:rFonts w:ascii="Traditional Arabic" w:hAnsi="Traditional Arabic" w:cs="Traditional Arabic" w:hint="cs"/>
          <w:color w:val="000000" w:themeColor="text1"/>
          <w:sz w:val="40"/>
          <w:szCs w:val="40"/>
          <w:rtl/>
        </w:rPr>
        <w:t xml:space="preserve">.                      </w:t>
      </w:r>
      <w:r w:rsidR="009942AA">
        <w:rPr>
          <w:rFonts w:ascii="Traditional Arabic" w:hAnsi="Traditional Arabic" w:cs="Traditional Arabic" w:hint="cs"/>
          <w:color w:val="000000" w:themeColor="text1"/>
          <w:sz w:val="40"/>
          <w:szCs w:val="40"/>
          <w:rtl/>
        </w:rPr>
        <w:t xml:space="preserve">    </w:t>
      </w:r>
      <w:r w:rsidR="009C7EA1">
        <w:rPr>
          <w:rFonts w:ascii="Traditional Arabic" w:hAnsi="Traditional Arabic" w:cs="Traditional Arabic" w:hint="cs"/>
          <w:color w:val="000000" w:themeColor="text1"/>
          <w:sz w:val="40"/>
          <w:szCs w:val="40"/>
          <w:rtl/>
        </w:rPr>
        <w:t xml:space="preserve">                  (</w:t>
      </w:r>
      <w:r w:rsidR="00CA4D1E">
        <w:rPr>
          <w:rFonts w:ascii="Traditional Arabic" w:hAnsi="Traditional Arabic" w:cs="Traditional Arabic" w:hint="cs"/>
          <w:color w:val="000000" w:themeColor="text1"/>
          <w:sz w:val="40"/>
          <w:szCs w:val="40"/>
          <w:rtl/>
        </w:rPr>
        <w:t>الحارثي،</w:t>
      </w:r>
      <w:r w:rsidR="009C7EA1">
        <w:rPr>
          <w:rFonts w:ascii="Traditional Arabic" w:hAnsi="Traditional Arabic" w:cs="Traditional Arabic" w:hint="cs"/>
          <w:color w:val="000000" w:themeColor="text1"/>
          <w:sz w:val="40"/>
          <w:szCs w:val="40"/>
          <w:rtl/>
        </w:rPr>
        <w:t xml:space="preserve"> 2021، ص22)</w:t>
      </w:r>
    </w:p>
    <w:p w14:paraId="15B5FA80" w14:textId="77777777" w:rsidR="00EA1F2F" w:rsidRDefault="00EA1F2F" w:rsidP="00EA1F2F">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خضم هذه التغيرات، أصبح التحول الرقمي عاملاً محورياً لا يمكن تجاهله عند دراسة ديناميكيات بيئة العمل الحديثة. فقد أدت الثورة التكنولوجية إلى إعادة تشكيل طريقة تنفيذ الأعمال وأساليب التواصل والتفاعل بين الموظفين، مما أثر بشكل كبير على طبيعة العلاقات التنظيمية</w:t>
      </w:r>
      <w:r w:rsidRPr="007363B4">
        <w:rPr>
          <w:rFonts w:ascii="Traditional Arabic" w:hAnsi="Traditional Arabic" w:cs="Traditional Arabic"/>
          <w:color w:val="000000" w:themeColor="text1"/>
          <w:sz w:val="36"/>
          <w:szCs w:val="36"/>
        </w:rPr>
        <w:t xml:space="preserve"> </w:t>
      </w:r>
      <w:r w:rsidRPr="005F29FD">
        <w:rPr>
          <w:rFonts w:asciiTheme="majorBidi" w:hAnsiTheme="majorBidi" w:cstheme="majorBidi"/>
          <w:color w:val="000000" w:themeColor="text1"/>
          <w:sz w:val="28"/>
          <w:szCs w:val="28"/>
        </w:rPr>
        <w:t>(</w:t>
      </w:r>
      <w:proofErr w:type="spellStart"/>
      <w:r w:rsidRPr="005F29FD">
        <w:rPr>
          <w:rFonts w:asciiTheme="majorBidi" w:hAnsiTheme="majorBidi" w:cstheme="majorBidi"/>
          <w:color w:val="000000" w:themeColor="text1"/>
          <w:sz w:val="28"/>
          <w:szCs w:val="28"/>
        </w:rPr>
        <w:t>Bounfour</w:t>
      </w:r>
      <w:proofErr w:type="spellEnd"/>
      <w:r w:rsidRPr="005F29FD">
        <w:rPr>
          <w:rFonts w:asciiTheme="majorBidi" w:hAnsiTheme="majorBidi" w:cstheme="majorBidi"/>
          <w:color w:val="000000" w:themeColor="text1"/>
          <w:sz w:val="28"/>
          <w:szCs w:val="28"/>
        </w:rPr>
        <w:t>, 2016, p. 25)</w:t>
      </w:r>
      <w:r w:rsidRPr="007363B4">
        <w:rPr>
          <w:rFonts w:ascii="Traditional Arabic" w:hAnsi="Traditional Arabic" w:cs="Traditional Arabic"/>
          <w:color w:val="000000" w:themeColor="text1"/>
          <w:sz w:val="36"/>
          <w:szCs w:val="36"/>
        </w:rPr>
        <w:t xml:space="preserve">. </w:t>
      </w:r>
      <w:r w:rsidRPr="007363B4">
        <w:rPr>
          <w:rFonts w:ascii="Traditional Arabic" w:hAnsi="Traditional Arabic" w:cs="Traditional Arabic"/>
          <w:color w:val="000000" w:themeColor="text1"/>
          <w:sz w:val="36"/>
          <w:szCs w:val="36"/>
          <w:rtl/>
        </w:rPr>
        <w:t>وعلى الرغم من أن التحول الرقمي أسهم في تحسين الكفاءة التشغيلية وزيادة سرعة الإنجاز، إلا أنه طرح تحديات جديدة أمام إدارات الموارد البشرية تتعلق بالحفاظ على مستويات عالية من الاحتواء والاندماج الاجتماعي في بيئات العمل الافتراضية أو المعتمدة على التكنولوجيا</w:t>
      </w:r>
      <w:r w:rsidRPr="007363B4">
        <w:rPr>
          <w:rFonts w:ascii="Traditional Arabic" w:hAnsi="Traditional Arabic" w:cs="Traditional Arabic"/>
          <w:color w:val="000000" w:themeColor="text1"/>
          <w:sz w:val="36"/>
          <w:szCs w:val="36"/>
        </w:rPr>
        <w:t>.</w:t>
      </w:r>
    </w:p>
    <w:p w14:paraId="733F88D6" w14:textId="77777777" w:rsidR="00DC4F8A" w:rsidRDefault="009C7EA1" w:rsidP="00DC4F8A">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تزامنًا مع هذه التغيرات التكنولوجية، برز الاهتمام بـ جودة الحياة الوظيفية كأحد المؤشرات الحيوية التي تعكس مدى رضا الموظفين وتفاعلهم داخل بيئات العمل</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ويُقصد بجودة الحياة الوظيفية ذلك الإطار المتكامل الذي يُعنى بتوفير بيئة عمل صحية وداعمة تلبي احتياجات العاملين النفسية والمهنية والاجتماعية، وتحقق التوازن بين الحياة العملية والخاصة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وتظهر أهمية </w:t>
      </w:r>
      <w:r w:rsidRPr="00EA1F2F">
        <w:rPr>
          <w:rFonts w:ascii="Traditional Arabic" w:hAnsi="Traditional Arabic" w:cs="Traditional Arabic"/>
          <w:color w:val="000000" w:themeColor="text1"/>
          <w:sz w:val="36"/>
          <w:szCs w:val="36"/>
          <w:rtl/>
        </w:rPr>
        <w:lastRenderedPageBreak/>
        <w:t>جودة الحياة الوظيفية في كونها تمثل عاملًا محفزًا للأداء، ومصدرًا للولاء الوظيفي، وعنصرًا فاعلًا في جذب واستبقاء الكفاءات داخل المنظمات، لا سيما في بيئات العمل التي تشهد تغييرات رقمية متلاحقة قد تُولّد ضغطًا نفسيًا على الموظفين إن لم تُدار بشكل جيد</w:t>
      </w:r>
      <w:r w:rsidRPr="00EA1F2F">
        <w:rPr>
          <w:rFonts w:ascii="Traditional Arabic" w:hAnsi="Traditional Arabic" w:cs="Traditional Arabic"/>
          <w:color w:val="000000" w:themeColor="text1"/>
          <w:sz w:val="36"/>
          <w:szCs w:val="36"/>
        </w:rPr>
        <w:t>.</w:t>
      </w:r>
    </w:p>
    <w:p w14:paraId="05B3AC9E" w14:textId="66695DC7" w:rsidR="009C7EA1" w:rsidRDefault="00DC4F8A" w:rsidP="00DC4F8A">
      <w:pPr>
        <w:bidi/>
        <w:spacing w:after="200" w:line="276" w:lineRule="auto"/>
        <w:jc w:val="right"/>
        <w:rPr>
          <w:rFonts w:ascii="Traditional Arabic" w:hAnsi="Traditional Arabic" w:cs="Traditional Arabic"/>
          <w:color w:val="000000" w:themeColor="text1"/>
          <w:sz w:val="36"/>
          <w:szCs w:val="36"/>
          <w:rtl/>
        </w:rPr>
      </w:pPr>
      <w:r w:rsidRPr="00DC4F8A">
        <w:rPr>
          <w:rFonts w:ascii="Traditional Arabic" w:hAnsi="Traditional Arabic" w:cs="Traditional Arabic" w:hint="cs"/>
          <w:color w:val="000000" w:themeColor="text1"/>
          <w:sz w:val="36"/>
          <w:szCs w:val="36"/>
          <w:rtl/>
        </w:rPr>
        <w:t xml:space="preserve"> (القرني، 2020، ص45)</w:t>
      </w:r>
    </w:p>
    <w:p w14:paraId="6CDC88A2" w14:textId="5BD12F60" w:rsidR="00CA4D1E" w:rsidRPr="00CA4D1E" w:rsidRDefault="00CA4D1E" w:rsidP="005F29FD">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يُعتبر الاهتمام بجودة الحياة التنظيمية من القضايا الأساسية التي ترتبط ارتباطًا مباشرًا بتحقيق الأداء المؤسسي العالي، إذ أن الموظفين الذين يشعرون بالرضا الوظيفي ويتمتعون ببيئة عمل داعمة يكونون أكثر قدرة على الإبداع والابتكار والمبادرة</w:t>
      </w:r>
      <w:r w:rsidR="005F29FD">
        <w:rPr>
          <w:rFonts w:ascii="Traditional Arabic" w:hAnsi="Traditional Arabic" w:cs="Traditional Arabic" w:hint="cs"/>
          <w:color w:val="000000" w:themeColor="text1"/>
          <w:sz w:val="36"/>
          <w:szCs w:val="36"/>
          <w:rtl/>
        </w:rPr>
        <w:t xml:space="preserve"> </w:t>
      </w:r>
      <w:r w:rsidRPr="007363B4">
        <w:rPr>
          <w:rFonts w:ascii="Traditional Arabic" w:hAnsi="Traditional Arabic" w:cs="Traditional Arabic"/>
          <w:color w:val="000000" w:themeColor="text1"/>
          <w:sz w:val="36"/>
          <w:szCs w:val="36"/>
          <w:rtl/>
        </w:rPr>
        <w:t>كما أن الاهتمام بجودة حياة الموظفين أصبح اليوم مؤشرًا مهمًا يعبر عن مدى نجاح المنظمة في إدارة رأس مالها البشري بطريقة مستدامة</w:t>
      </w:r>
      <w:r w:rsidRPr="007363B4">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 xml:space="preserve">  </w:t>
      </w:r>
      <w:r w:rsidR="005F29FD" w:rsidRPr="005F29FD">
        <w:rPr>
          <w:rFonts w:asciiTheme="majorBidi" w:hAnsiTheme="majorBidi" w:cstheme="majorBidi"/>
          <w:color w:val="000000" w:themeColor="text1"/>
          <w:sz w:val="28"/>
          <w:szCs w:val="28"/>
        </w:rPr>
        <w:t>(</w:t>
      </w:r>
      <w:proofErr w:type="spellStart"/>
      <w:r w:rsidR="005F29FD" w:rsidRPr="005F29FD">
        <w:rPr>
          <w:rFonts w:asciiTheme="majorBidi" w:hAnsiTheme="majorBidi" w:cstheme="majorBidi"/>
          <w:color w:val="000000" w:themeColor="text1"/>
          <w:sz w:val="28"/>
          <w:szCs w:val="28"/>
        </w:rPr>
        <w:t>Sirgy</w:t>
      </w:r>
      <w:proofErr w:type="spellEnd"/>
      <w:r w:rsidR="005F29FD" w:rsidRPr="005F29FD">
        <w:rPr>
          <w:rFonts w:asciiTheme="majorBidi" w:hAnsiTheme="majorBidi" w:cstheme="majorBidi"/>
          <w:color w:val="000000" w:themeColor="text1"/>
          <w:sz w:val="28"/>
          <w:szCs w:val="28"/>
        </w:rPr>
        <w:t xml:space="preserve"> et al., 2001, p. 242).</w:t>
      </w:r>
    </w:p>
    <w:p w14:paraId="1285CCF2" w14:textId="157B2422" w:rsidR="009C7EA1" w:rsidRPr="00EA1F2F" w:rsidRDefault="009C7EA1" w:rsidP="00CA4D1E">
      <w:pPr>
        <w:bidi/>
        <w:spacing w:after="200" w:line="276" w:lineRule="auto"/>
        <w:ind w:firstLine="720"/>
        <w:jc w:val="both"/>
        <w:rPr>
          <w:rFonts w:ascii="Traditional Arabic" w:hAnsi="Traditional Arabic" w:cs="Traditional Arabic"/>
          <w:color w:val="000000" w:themeColor="text1"/>
          <w:sz w:val="36"/>
          <w:szCs w:val="36"/>
        </w:rPr>
      </w:pPr>
      <w:r w:rsidRPr="00EA1F2F">
        <w:rPr>
          <w:rFonts w:ascii="Traditional Arabic" w:hAnsi="Traditional Arabic" w:cs="Traditional Arabic"/>
          <w:color w:val="000000" w:themeColor="text1"/>
          <w:sz w:val="36"/>
          <w:szCs w:val="36"/>
          <w:rtl/>
        </w:rPr>
        <w:t xml:space="preserve">مع تعمّق التحول الرقمي داخل المؤسسات، برز 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كأحد</w:t>
      </w:r>
      <w:r w:rsidRPr="00EA1F2F">
        <w:rPr>
          <w:rFonts w:ascii="Traditional Arabic" w:hAnsi="Traditional Arabic" w:cs="Traditional Arabic"/>
          <w:color w:val="000000" w:themeColor="text1"/>
          <w:sz w:val="36"/>
          <w:szCs w:val="36"/>
          <w:rtl/>
        </w:rPr>
        <w:t xml:space="preserve"> أنماط القيادة الحديثة القادرة على التفاعل مع البيئة الديناميكية والتقلبات المتسارعة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فالقيادة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لا</w:t>
      </w:r>
      <w:r w:rsidRPr="00EA1F2F">
        <w:rPr>
          <w:rFonts w:ascii="Traditional Arabic" w:hAnsi="Traditional Arabic" w:cs="Traditional Arabic"/>
          <w:color w:val="000000" w:themeColor="text1"/>
          <w:sz w:val="36"/>
          <w:szCs w:val="36"/>
          <w:rtl/>
        </w:rPr>
        <w:t xml:space="preserve"> تكتفي بإدارة التغيير، بل تسعى لإلهام العاملين، وتطوير رؤاهم، وتمكينهم من التكيّف مع المستجدات التقنية عبر تعزيز الثقة، وتشجيع المبادرة، وتنمية الشعور بالانتماء</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ومن خلال هذا النمط القيادي، يمكن للمنظمات تقليل فجوة القبول بالتكنولوجيا لدى الموظفين وتحويل التحديات الرقمية إلى فرص للنمو المهني والابتكار التنظيمي</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وتُعد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وسيطًا</w:t>
      </w:r>
      <w:r w:rsidRPr="00EA1F2F">
        <w:rPr>
          <w:rFonts w:ascii="Traditional Arabic" w:hAnsi="Traditional Arabic" w:cs="Traditional Arabic"/>
          <w:color w:val="000000" w:themeColor="text1"/>
          <w:sz w:val="36"/>
          <w:szCs w:val="36"/>
          <w:rtl/>
        </w:rPr>
        <w:t xml:space="preserve"> مهمًا في ربط الأثر الإيجابي للتحول الرقمي بجودة الحياة الوظيفية من خلال تحسين المناخ التنظيمي وتحفيز العاملين نفسيًا وسلوكيًا</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(Bass &amp; Riggio, 2006, p. 5)</w:t>
      </w:r>
    </w:p>
    <w:p w14:paraId="120F7C91" w14:textId="362F8D23" w:rsidR="00CA4D1E" w:rsidRDefault="00EA1F2F" w:rsidP="00CA4D1E">
      <w:pPr>
        <w:bidi/>
        <w:spacing w:after="200" w:line="276" w:lineRule="auto"/>
        <w:ind w:firstLine="720"/>
        <w:jc w:val="both"/>
        <w:rPr>
          <w:rFonts w:ascii="Traditional Arabic" w:hAnsi="Traditional Arabic" w:cs="Traditional Arabic"/>
          <w:b/>
          <w:bCs/>
          <w:color w:val="000000" w:themeColor="text1"/>
          <w:sz w:val="40"/>
          <w:szCs w:val="40"/>
          <w:rtl/>
        </w:rPr>
      </w:pPr>
      <w:r w:rsidRPr="00EA1F2F">
        <w:rPr>
          <w:rFonts w:ascii="Traditional Arabic" w:hAnsi="Traditional Arabic" w:cs="Traditional Arabic"/>
          <w:color w:val="000000" w:themeColor="text1"/>
          <w:sz w:val="36"/>
          <w:szCs w:val="36"/>
          <w:rtl/>
        </w:rPr>
        <w:t xml:space="preserve">وضمن إطار تحقيق رؤية المملكة </w:t>
      </w:r>
      <w:r w:rsidRPr="00EA1F2F">
        <w:rPr>
          <w:rFonts w:ascii="Traditional Arabic" w:hAnsi="Traditional Arabic" w:cs="Traditional Arabic"/>
          <w:color w:val="000000" w:themeColor="text1"/>
          <w:sz w:val="36"/>
          <w:szCs w:val="36"/>
        </w:rPr>
        <w:t>2030</w:t>
      </w:r>
      <w:r w:rsidRPr="00EA1F2F">
        <w:rPr>
          <w:rFonts w:ascii="Traditional Arabic" w:hAnsi="Traditional Arabic" w:cs="Traditional Arabic"/>
          <w:color w:val="000000" w:themeColor="text1"/>
          <w:sz w:val="36"/>
          <w:szCs w:val="36"/>
          <w:rtl/>
        </w:rPr>
        <w:t>، حظي التحول الرقمي بأولوية قصوى في جميع القطاعات، خاصة في القطاع الحكومي، بهدف تعزيز الكفاءة والشفافية وسرعة الإنجاز</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وقد كان لـ أمانة منطقة القصيم دور بارز في تبني هذا التوجه، من خلال إطلاق العديد من المبادرات الرقمية في تقديم الخدمات، وتطوير البنية التحتية التقنية، وتحسين الإجراءات </w:t>
      </w:r>
      <w:r w:rsidRPr="00EA1F2F">
        <w:rPr>
          <w:rFonts w:ascii="Traditional Arabic" w:hAnsi="Traditional Arabic" w:cs="Traditional Arabic"/>
          <w:color w:val="000000" w:themeColor="text1"/>
          <w:sz w:val="36"/>
          <w:szCs w:val="36"/>
          <w:rtl/>
        </w:rPr>
        <w:lastRenderedPageBreak/>
        <w:t>التشغيلية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ومع ذلك، فإن النجاح التقني لا يضمن بالضرورة النجاح البشري، حيث قد تنشأ تحديات تتعلق بمدى قدرة الموظفين على التكيف مع التغيرات المتسارعة، ومدى انعكاس هذه التغيرات على جودة تجربتهم الوظيفية</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(Kandil, 2022, p. 63)</w:t>
      </w:r>
      <w:r w:rsidRPr="00EA1F2F">
        <w:rPr>
          <w:rFonts w:ascii="Traditional Arabic" w:hAnsi="Traditional Arabic" w:cs="Traditional Arabic"/>
          <w:b/>
          <w:bCs/>
          <w:color w:val="000000" w:themeColor="text1"/>
          <w:sz w:val="40"/>
          <w:szCs w:val="40"/>
          <w:rtl/>
        </w:rPr>
        <w:t xml:space="preserve"> </w:t>
      </w:r>
    </w:p>
    <w:p w14:paraId="6FF0F854" w14:textId="160C5EFF" w:rsidR="005F29FD" w:rsidRDefault="005F29FD" w:rsidP="00E93CBD">
      <w:pPr>
        <w:bidi/>
        <w:spacing w:after="200" w:line="276" w:lineRule="auto"/>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المملكة العربية السعودية، تكتسب هذه الموضوعات أهمية مضاعفة في ظل التحولات الجذرية التي تشهدها بيئات العمل الحكومية، خاصة مع إطلاق رؤية 2030 التي جعلت من تطوير بيئة العمل أحد أهدافها الأساسية. وقد دعت الرؤية إلى تبني مفاهيم جديدة مثل تحسين بيئة العمل، دعم التنوع، تحقيق التوازن بين الجنسين، وتحفيز مشاركة الكفاءات الوطنية (وزارة الموارد البشرية والتنمية الاجتماعية، 2020، ص. 24)</w:t>
      </w:r>
      <w:r w:rsidRPr="007363B4">
        <w:rPr>
          <w:rFonts w:ascii="Traditional Arabic" w:hAnsi="Traditional Arabic" w:cs="Traditional Arabic"/>
          <w:color w:val="000000" w:themeColor="text1"/>
          <w:sz w:val="36"/>
          <w:szCs w:val="36"/>
        </w:rPr>
        <w:t>.</w:t>
      </w:r>
    </w:p>
    <w:p w14:paraId="694AE80F" w14:textId="337AA79B" w:rsidR="00E93CBD" w:rsidRPr="009942AA" w:rsidRDefault="00E93CBD" w:rsidP="009942AA">
      <w:pPr>
        <w:bidi/>
        <w:spacing w:after="200" w:line="276" w:lineRule="auto"/>
        <w:ind w:firstLine="720"/>
        <w:jc w:val="both"/>
        <w:rPr>
          <w:rFonts w:ascii="Traditional Arabic" w:hAnsi="Traditional Arabic" w:cs="Traditional Arabic"/>
          <w:color w:val="000000" w:themeColor="text1"/>
          <w:sz w:val="36"/>
          <w:szCs w:val="36"/>
        </w:rPr>
      </w:pPr>
      <w:r w:rsidRPr="009942AA">
        <w:rPr>
          <w:rFonts w:ascii="Traditional Arabic" w:hAnsi="Traditional Arabic" w:cs="Traditional Arabic"/>
          <w:color w:val="000000" w:themeColor="text1"/>
          <w:sz w:val="36"/>
          <w:szCs w:val="36"/>
          <w:rtl/>
        </w:rPr>
        <w:t>على الرغم من وجود عدد من الدراسات المحلية والإقليمية التي تناولت موضوع التحول الرقمي في القطاع العام السعودي، إلا أن معظمها ركز على قياس الأداء المؤسسي أو رضا المستفيدين من الخدمات الإلكترونية، دون أن يُعير اهتمامًا كافيًا للجوانب الإنسانية والتنظيمية المرتبطة بموظفي القطاع العام، وتحديدًا فيما يتعلق بجودة حياتهم الوظيفية</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كما أن الدراسات التي تناولت أثر التحول الرقمي على الموظفين غالبًا ما أغفلت الدور الوسيط للقيادة </w:t>
      </w:r>
      <w:r w:rsidR="00C5633C">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التي تُعد عاملًا حاسمًا في تقليل مقاومة التغيير وتحقيق المواءمة بين التقنية والعنصر البشري</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لذا، تبرز الحاجة إلى دراسة تطبيقية تدمج هذه المتغيرات الثلاثة</w:t>
      </w:r>
      <w:r w:rsidRPr="009942AA">
        <w:rPr>
          <w:rFonts w:ascii="Traditional Arabic" w:hAnsi="Traditional Arabic" w:cs="Traditional Arabic"/>
          <w:color w:val="000000" w:themeColor="text1"/>
          <w:sz w:val="36"/>
          <w:szCs w:val="36"/>
        </w:rPr>
        <w:t xml:space="preserve"> – </w:t>
      </w:r>
      <w:r w:rsidRPr="009942AA">
        <w:rPr>
          <w:rFonts w:ascii="Traditional Arabic" w:hAnsi="Traditional Arabic" w:cs="Traditional Arabic"/>
          <w:color w:val="000000" w:themeColor="text1"/>
          <w:sz w:val="36"/>
          <w:szCs w:val="36"/>
          <w:rtl/>
        </w:rPr>
        <w:t xml:space="preserve">التحول الرقمي، وجودة الحياة الوظيفية، والقيادة </w:t>
      </w:r>
      <w:r w:rsidR="00C5633C">
        <w:rPr>
          <w:rFonts w:ascii="Traditional Arabic" w:hAnsi="Traditional Arabic" w:cs="Traditional Arabic" w:hint="cs"/>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داخل بيئة تنظيمية واقعية مثل أمانة منطقة القصيم، بهدف سد هذه الفجوة في الأدبيات وتقديم نموذج معرفي وتطبيقي يعكس واقع الإدارة الرقمية في السياق السعودي</w:t>
      </w:r>
      <w:r w:rsidRPr="009942AA">
        <w:rPr>
          <w:rFonts w:ascii="Traditional Arabic" w:hAnsi="Traditional Arabic" w:cs="Traditional Arabic"/>
          <w:color w:val="000000" w:themeColor="text1"/>
          <w:sz w:val="36"/>
          <w:szCs w:val="36"/>
        </w:rPr>
        <w:t>.</w:t>
      </w:r>
    </w:p>
    <w:p w14:paraId="79B57930" w14:textId="77777777" w:rsidR="00E93CBD" w:rsidRPr="009942AA" w:rsidRDefault="00E93CBD" w:rsidP="009942AA">
      <w:pPr>
        <w:bidi/>
        <w:spacing w:after="200" w:line="276" w:lineRule="auto"/>
        <w:jc w:val="right"/>
        <w:rPr>
          <w:rFonts w:asciiTheme="majorBidi" w:hAnsiTheme="majorBidi" w:cstheme="majorBidi"/>
          <w:color w:val="000000" w:themeColor="text1"/>
          <w:sz w:val="28"/>
          <w:szCs w:val="28"/>
        </w:rPr>
      </w:pPr>
      <w:r w:rsidRPr="009942AA">
        <w:rPr>
          <w:rFonts w:asciiTheme="majorBidi" w:hAnsiTheme="majorBidi" w:cstheme="majorBidi"/>
          <w:color w:val="000000" w:themeColor="text1"/>
          <w:sz w:val="28"/>
          <w:szCs w:val="28"/>
        </w:rPr>
        <w:t>(Hamdan, 2019, p. 53)</w:t>
      </w:r>
    </w:p>
    <w:p w14:paraId="1D768513" w14:textId="77777777" w:rsidR="00E93CBD" w:rsidRPr="005F29FD" w:rsidRDefault="00E93CBD" w:rsidP="00E93CBD">
      <w:pPr>
        <w:bidi/>
        <w:spacing w:after="200" w:line="276" w:lineRule="auto"/>
        <w:jc w:val="both"/>
        <w:rPr>
          <w:rFonts w:ascii="Traditional Arabic" w:hAnsi="Traditional Arabic" w:cs="Traditional Arabic"/>
          <w:color w:val="000000" w:themeColor="text1"/>
          <w:sz w:val="36"/>
          <w:szCs w:val="36"/>
          <w:rtl/>
        </w:rPr>
      </w:pPr>
    </w:p>
    <w:p w14:paraId="1EE4B682" w14:textId="25A3CA8F" w:rsidR="00EA1F2F" w:rsidRPr="00EA1F2F" w:rsidRDefault="00EA1F2F" w:rsidP="005F29FD">
      <w:pPr>
        <w:bidi/>
        <w:spacing w:after="200" w:line="276" w:lineRule="auto"/>
        <w:ind w:firstLine="720"/>
        <w:jc w:val="both"/>
        <w:rPr>
          <w:rFonts w:ascii="Traditional Arabic" w:hAnsi="Traditional Arabic" w:cs="Traditional Arabic"/>
          <w:color w:val="000000" w:themeColor="text1"/>
          <w:sz w:val="32"/>
          <w:szCs w:val="32"/>
        </w:rPr>
      </w:pPr>
      <w:r w:rsidRPr="00EA1F2F">
        <w:rPr>
          <w:rFonts w:ascii="Traditional Arabic" w:hAnsi="Traditional Arabic" w:cs="Traditional Arabic"/>
          <w:color w:val="000000" w:themeColor="text1"/>
          <w:sz w:val="36"/>
          <w:szCs w:val="36"/>
          <w:rtl/>
        </w:rPr>
        <w:lastRenderedPageBreak/>
        <w:t xml:space="preserve">هنا تنبع أهمية هذه الدراسة، والتي تهدف إلى تحليل العلاقة بين التحول الرقمي وجودة الحياة الوظيفية في بيئة عمل حكومية سعودية، مع اختبار الدور الوسيط للقيادة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في</w:t>
      </w:r>
      <w:r w:rsidRPr="00EA1F2F">
        <w:rPr>
          <w:rFonts w:ascii="Traditional Arabic" w:hAnsi="Traditional Arabic" w:cs="Traditional Arabic"/>
          <w:color w:val="000000" w:themeColor="text1"/>
          <w:sz w:val="36"/>
          <w:szCs w:val="36"/>
          <w:rtl/>
        </w:rPr>
        <w:t xml:space="preserve"> تعزيز هذا التأثير</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وتتمثل أهمية هذا الربط في كونه يقدم نموذجًا تطبيقيًا يدمج بين التحول الرقمي كمحفز تنظيمي، وجودة الحياة الوظيفية كمخرج بشري، والقيادة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كقناة</w:t>
      </w:r>
      <w:r w:rsidRPr="00EA1F2F">
        <w:rPr>
          <w:rFonts w:ascii="Traditional Arabic" w:hAnsi="Traditional Arabic" w:cs="Traditional Arabic"/>
          <w:color w:val="000000" w:themeColor="text1"/>
          <w:sz w:val="36"/>
          <w:szCs w:val="36"/>
          <w:rtl/>
        </w:rPr>
        <w:t xml:space="preserve"> تأثير</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كما تساهم الدراسة في تقديم إطار عملي يمكن من خلاله لواضعي السياسات ومديري الموارد البشرية تحسين النتائج البشرية في سياق التحولات الرقمية، بما يحقق التكامل بين التطوير التكنولوجي والتوازن الإنساني داخل بيئة العمل</w:t>
      </w:r>
      <w:r w:rsidRPr="00EA1F2F">
        <w:rPr>
          <w:rFonts w:ascii="Traditional Arabic" w:hAnsi="Traditional Arabic" w:cs="Traditional Arabic"/>
          <w:color w:val="000000" w:themeColor="text1"/>
          <w:sz w:val="36"/>
          <w:szCs w:val="36"/>
        </w:rPr>
        <w:t>.</w:t>
      </w:r>
    </w:p>
    <w:p w14:paraId="43B4F23C" w14:textId="2A4B1826" w:rsidR="00930D9C" w:rsidRPr="00BD28CA" w:rsidRDefault="00883E09" w:rsidP="0066421B">
      <w:pPr>
        <w:bidi/>
        <w:spacing w:after="20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 xml:space="preserve">مشكلة </w:t>
      </w:r>
      <w:r w:rsidR="001952BE" w:rsidRPr="00BD28CA">
        <w:rPr>
          <w:rFonts w:ascii="Traditional Arabic" w:hAnsi="Traditional Arabic" w:cs="Traditional Arabic" w:hint="cs"/>
          <w:b/>
          <w:bCs/>
          <w:color w:val="000000" w:themeColor="text1"/>
          <w:sz w:val="36"/>
          <w:szCs w:val="36"/>
          <w:u w:val="single"/>
          <w:rtl/>
        </w:rPr>
        <w:t>الدراسة:</w:t>
      </w:r>
    </w:p>
    <w:p w14:paraId="1F58D64B" w14:textId="77777777" w:rsidR="0066421B" w:rsidRDefault="0066421B" w:rsidP="0066421B">
      <w:pPr>
        <w:bidi/>
        <w:spacing w:before="240" w:line="276" w:lineRule="auto"/>
        <w:ind w:firstLine="720"/>
        <w:jc w:val="both"/>
        <w:rPr>
          <w:rFonts w:ascii="Traditional Arabic" w:hAnsi="Traditional Arabic" w:cs="Traditional Arabic"/>
          <w:color w:val="000000" w:themeColor="text1"/>
          <w:sz w:val="36"/>
          <w:szCs w:val="36"/>
        </w:rPr>
      </w:pPr>
      <w:r w:rsidRPr="0066421B">
        <w:rPr>
          <w:rFonts w:ascii="Traditional Arabic" w:hAnsi="Traditional Arabic" w:cs="Traditional Arabic"/>
          <w:color w:val="000000" w:themeColor="text1"/>
          <w:sz w:val="36"/>
          <w:szCs w:val="36"/>
          <w:rtl/>
        </w:rPr>
        <w:t>تشهد بيئات العمل الحديثة تحديات متزايدة في ظل التطورات التقنية المتسارعة، خاصةً مع تصاعد أهمية التحول الرقمي كأداة رئيسية في تحسين الخدمات وزيادة الكفاءة. ومع ذلك، فإن هذه التحولات الرقمية قد تصاحبها آثار جانبية تمس العنصر البشري في المنظمات، لا سيما فيما يتعلق بـ جودة الحياة الوظيفية، التي تشمل الرفاه النفسي، التوازن الوظيفي، ورضا الموظفين. فقد أشارت تقارير دولية إلى أن تطبيق التحول الرقمي دون مراعاة الجوانب الإنسانية قد يؤدي إلى تراجع مشاعر الانتماء والتفاعل داخل بيئات العمل</w:t>
      </w:r>
    </w:p>
    <w:p w14:paraId="40696358" w14:textId="4768ECFF" w:rsidR="0066421B" w:rsidRPr="0066421B" w:rsidRDefault="0066421B" w:rsidP="0066421B">
      <w:pPr>
        <w:bidi/>
        <w:spacing w:before="240" w:line="276" w:lineRule="auto"/>
        <w:ind w:firstLine="720"/>
        <w:jc w:val="right"/>
        <w:rPr>
          <w:rFonts w:asciiTheme="majorBidi" w:hAnsiTheme="majorBidi" w:cstheme="majorBidi"/>
          <w:color w:val="000000" w:themeColor="text1"/>
          <w:sz w:val="28"/>
          <w:szCs w:val="28"/>
          <w:rtl/>
        </w:rPr>
      </w:pPr>
      <w:r w:rsidRPr="0066421B">
        <w:rPr>
          <w:rFonts w:asciiTheme="majorBidi" w:hAnsiTheme="majorBidi" w:cstheme="majorBidi"/>
          <w:color w:val="000000" w:themeColor="text1"/>
          <w:sz w:val="28"/>
          <w:szCs w:val="28"/>
        </w:rPr>
        <w:t xml:space="preserve"> (OECD, 2022, p. 29).</w:t>
      </w:r>
    </w:p>
    <w:p w14:paraId="0DB3238C" w14:textId="77777777" w:rsidR="0066421B" w:rsidRPr="0066421B" w:rsidRDefault="0066421B" w:rsidP="0066421B">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كما أظهرت دراسات سابقة أن التحول الرقمي، إذا لم يُدار بوعي قيادي احتوائي، قد يؤدي إلى مشاعر العزلة والقلق الرقمي وانخفاض جودة العلاقات الوظيفية، مما يؤثر سلبًا على رضا الموظفين وأدائهم</w:t>
      </w:r>
      <w:r w:rsidRPr="0066421B">
        <w:rPr>
          <w:rFonts w:ascii="Traditional Arabic" w:hAnsi="Traditional Arabic" w:cs="Traditional Arabic"/>
          <w:color w:val="000000" w:themeColor="text1"/>
          <w:sz w:val="36"/>
          <w:szCs w:val="36"/>
        </w:rPr>
        <w:t xml:space="preserve"> </w:t>
      </w:r>
      <w:r w:rsidRPr="0066421B">
        <w:rPr>
          <w:rFonts w:asciiTheme="majorBidi" w:hAnsiTheme="majorBidi" w:cstheme="majorBidi"/>
          <w:color w:val="000000" w:themeColor="text1"/>
          <w:sz w:val="28"/>
          <w:szCs w:val="28"/>
        </w:rPr>
        <w:t>(Alon-Barkat &amp; Busuioc, 2023, p. 1027)</w:t>
      </w:r>
      <w:r w:rsidRPr="0066421B">
        <w:rPr>
          <w:rFonts w:ascii="Traditional Arabic" w:hAnsi="Traditional Arabic" w:cs="Traditional Arabic"/>
          <w:color w:val="000000" w:themeColor="text1"/>
          <w:sz w:val="36"/>
          <w:szCs w:val="36"/>
        </w:rPr>
        <w:t xml:space="preserve">. </w:t>
      </w:r>
      <w:r w:rsidRPr="0066421B">
        <w:rPr>
          <w:rFonts w:ascii="Traditional Arabic" w:hAnsi="Traditional Arabic" w:cs="Traditional Arabic"/>
          <w:color w:val="000000" w:themeColor="text1"/>
          <w:sz w:val="36"/>
          <w:szCs w:val="36"/>
          <w:rtl/>
        </w:rPr>
        <w:t>وهذا يضع المنظمات أمام تحدٍ مزدوج يتمثل في ضرورة موازنة التحديث التقني مع العناية بالعوامل النفسية والتنظيمية التي تشكل أساس جودة الحياة الوظيفية</w:t>
      </w:r>
      <w:r w:rsidRPr="0066421B">
        <w:rPr>
          <w:rFonts w:ascii="Traditional Arabic" w:hAnsi="Traditional Arabic" w:cs="Traditional Arabic"/>
          <w:color w:val="000000" w:themeColor="text1"/>
          <w:sz w:val="36"/>
          <w:szCs w:val="36"/>
        </w:rPr>
        <w:t>.</w:t>
      </w:r>
    </w:p>
    <w:p w14:paraId="2C67791E" w14:textId="77777777" w:rsidR="0066421B" w:rsidRPr="0066421B" w:rsidRDefault="0066421B" w:rsidP="0066421B">
      <w:pPr>
        <w:spacing w:before="240" w:line="276" w:lineRule="auto"/>
        <w:ind w:firstLine="720"/>
        <w:jc w:val="both"/>
        <w:rPr>
          <w:rFonts w:ascii="Traditional Arabic" w:hAnsi="Traditional Arabic" w:cs="Traditional Arabic"/>
          <w:color w:val="000000" w:themeColor="text1"/>
          <w:sz w:val="36"/>
          <w:szCs w:val="36"/>
          <w:rtl/>
        </w:rPr>
      </w:pPr>
    </w:p>
    <w:p w14:paraId="1104F664" w14:textId="447AB9E3" w:rsidR="0066421B" w:rsidRDefault="0066421B" w:rsidP="0066421B">
      <w:pPr>
        <w:bidi/>
        <w:spacing w:before="240" w:line="276" w:lineRule="auto"/>
        <w:ind w:firstLine="720"/>
        <w:jc w:val="both"/>
        <w:rPr>
          <w:rFonts w:ascii="Traditional Arabic" w:hAnsi="Traditional Arabic" w:cs="Traditional Arabic"/>
          <w:b/>
          <w:bCs/>
          <w:color w:val="000000" w:themeColor="text1"/>
          <w:sz w:val="36"/>
          <w:szCs w:val="36"/>
          <w:rtl/>
        </w:rPr>
      </w:pPr>
      <w:r w:rsidRPr="0066421B">
        <w:rPr>
          <w:rFonts w:ascii="Traditional Arabic" w:hAnsi="Traditional Arabic" w:cs="Traditional Arabic"/>
          <w:color w:val="000000" w:themeColor="text1"/>
          <w:sz w:val="36"/>
          <w:szCs w:val="36"/>
          <w:rtl/>
        </w:rPr>
        <w:lastRenderedPageBreak/>
        <w:t xml:space="preserve">وفي هذا السياق، تُبرز الأدبيات الحديثة أهمية القيادة </w:t>
      </w:r>
      <w:r w:rsidR="007D0BCF">
        <w:rPr>
          <w:rFonts w:ascii="Traditional Arabic" w:hAnsi="Traditional Arabic" w:cs="Traditional Arabic" w:hint="cs"/>
          <w:color w:val="000000" w:themeColor="text1"/>
          <w:sz w:val="36"/>
          <w:szCs w:val="36"/>
          <w:rtl/>
        </w:rPr>
        <w:t xml:space="preserve">التحويلية </w:t>
      </w:r>
      <w:r w:rsidR="007D0BCF" w:rsidRPr="0066421B">
        <w:rPr>
          <w:rFonts w:ascii="Traditional Arabic" w:hAnsi="Traditional Arabic" w:cs="Traditional Arabic" w:hint="cs"/>
          <w:color w:val="000000" w:themeColor="text1"/>
          <w:sz w:val="36"/>
          <w:szCs w:val="36"/>
          <w:rtl/>
        </w:rPr>
        <w:t>كأحد</w:t>
      </w:r>
      <w:r w:rsidRPr="0066421B">
        <w:rPr>
          <w:rFonts w:ascii="Traditional Arabic" w:hAnsi="Traditional Arabic" w:cs="Traditional Arabic"/>
          <w:color w:val="000000" w:themeColor="text1"/>
          <w:sz w:val="36"/>
          <w:szCs w:val="36"/>
          <w:rtl/>
        </w:rPr>
        <w:t xml:space="preserve"> المداخل الفاعلة في دعم الموظفين خلال مراحل التحول الرقمي، عبر تعزيز الثقة، والإلهام، والتوجيه، وتوفير بيئة احتوائية تقلل من القلق وتدعم التكيف مع التقنيات الجديدة </w:t>
      </w:r>
      <w:r w:rsidRPr="0066421B">
        <w:rPr>
          <w:rFonts w:asciiTheme="majorBidi" w:hAnsiTheme="majorBidi" w:cstheme="majorBidi"/>
          <w:color w:val="000000" w:themeColor="text1"/>
          <w:sz w:val="28"/>
          <w:szCs w:val="28"/>
          <w:rtl/>
        </w:rPr>
        <w:t>(</w:t>
      </w:r>
      <w:r w:rsidRPr="0066421B">
        <w:rPr>
          <w:rFonts w:asciiTheme="majorBidi" w:hAnsiTheme="majorBidi" w:cstheme="majorBidi"/>
          <w:color w:val="000000" w:themeColor="text1"/>
          <w:sz w:val="28"/>
          <w:szCs w:val="28"/>
        </w:rPr>
        <w:t>Bass &amp; Riggio, 2006, p. 14</w:t>
      </w:r>
      <w:r w:rsidRPr="0066421B">
        <w:rPr>
          <w:rFonts w:asciiTheme="majorBidi" w:hAnsiTheme="majorBidi" w:cstheme="majorBidi"/>
          <w:color w:val="000000" w:themeColor="text1"/>
          <w:sz w:val="28"/>
          <w:szCs w:val="28"/>
          <w:rtl/>
        </w:rPr>
        <w:t>).</w:t>
      </w:r>
      <w:r w:rsidRPr="0066421B">
        <w:rPr>
          <w:rFonts w:ascii="Traditional Arabic" w:hAnsi="Traditional Arabic" w:cs="Traditional Arabic"/>
          <w:color w:val="000000" w:themeColor="text1"/>
          <w:sz w:val="36"/>
          <w:szCs w:val="36"/>
          <w:rtl/>
        </w:rPr>
        <w:t xml:space="preserve"> ومع ذلك، فإن معظم الدراسات التي تناولت هذا الموضوع ركزت على أداء المنظمات أو رضا المستفيدين، بينما لا تزال هناك فجوة بحثية واضحة في فهم العلاقة التكاملية بين التحول الرقمي، وجودة الحياة الوظيفية، ودور القيادة </w:t>
      </w:r>
      <w:r w:rsidR="00BB479D">
        <w:rPr>
          <w:rFonts w:ascii="Traditional Arabic" w:hAnsi="Traditional Arabic" w:cs="Traditional Arabic" w:hint="cs"/>
          <w:color w:val="000000" w:themeColor="text1"/>
          <w:sz w:val="36"/>
          <w:szCs w:val="36"/>
          <w:rtl/>
        </w:rPr>
        <w:t xml:space="preserve">التحويلية </w:t>
      </w:r>
      <w:r w:rsidR="00BB479D" w:rsidRPr="0066421B">
        <w:rPr>
          <w:rFonts w:ascii="Traditional Arabic" w:hAnsi="Traditional Arabic" w:cs="Traditional Arabic" w:hint="cs"/>
          <w:color w:val="000000" w:themeColor="text1"/>
          <w:sz w:val="36"/>
          <w:szCs w:val="36"/>
          <w:rtl/>
        </w:rPr>
        <w:t>كمتغير</w:t>
      </w:r>
      <w:r w:rsidRPr="0066421B">
        <w:rPr>
          <w:rFonts w:ascii="Traditional Arabic" w:hAnsi="Traditional Arabic" w:cs="Traditional Arabic"/>
          <w:color w:val="000000" w:themeColor="text1"/>
          <w:sz w:val="36"/>
          <w:szCs w:val="36"/>
          <w:rtl/>
        </w:rPr>
        <w:t xml:space="preserve"> وسيط، وخاصة في السياق السعودي.</w:t>
      </w:r>
    </w:p>
    <w:p w14:paraId="2FBF6A43" w14:textId="0328F92F"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من خلال استعراض الدراسات السابقة ذات الصلة بمحاور البحث </w:t>
      </w:r>
      <w:r>
        <w:rPr>
          <w:rFonts w:ascii="Traditional Arabic" w:hAnsi="Traditional Arabic" w:cs="Traditional Arabic" w:hint="cs"/>
          <w:sz w:val="36"/>
          <w:szCs w:val="36"/>
          <w:rtl/>
        </w:rPr>
        <w:t>(</w:t>
      </w:r>
      <w:r w:rsidRPr="0066421B">
        <w:rPr>
          <w:rFonts w:ascii="Traditional Arabic" w:hAnsi="Traditional Arabic" w:cs="Traditional Arabic"/>
          <w:sz w:val="36"/>
          <w:szCs w:val="36"/>
          <w:rtl/>
        </w:rPr>
        <w:t xml:space="preserve">التحول الرقمي، جودة الحياة الوظيفية، والقيادة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يُمكن ملاحظة أن كل محور حظي باهتمام متزايد في الأدبيات الحديثة، خصوصًا في ظل التحولات المتسارعة في بيئة العمل</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فقد ركزت عدة دراسات على تأثير التحول الرقمي في الأداء المؤسسي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(Hamdan, 2019; Al-Harthy</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2021)</w:t>
      </w:r>
      <w:r w:rsidRPr="0066421B">
        <w:rPr>
          <w:rFonts w:ascii="Traditional Arabic" w:hAnsi="Traditional Arabic" w:cs="Traditional Arabic"/>
          <w:sz w:val="36"/>
          <w:szCs w:val="36"/>
          <w:rtl/>
        </w:rPr>
        <w:t>، وعلى الرغم من إبرازها لأهمية التكنولوجيا في رفع الكفاءة، إلا أن معظمها لم يتناول بشكل كافٍ الأثر الإنساني للتحول الرقمي على حياة الموظف وجودته الوظيفية، لا سيما من منظور نفسي واجتماعي</w:t>
      </w:r>
      <w:r w:rsidRPr="0066421B">
        <w:rPr>
          <w:rFonts w:ascii="Traditional Arabic" w:hAnsi="Traditional Arabic" w:cs="Traditional Arabic"/>
          <w:sz w:val="36"/>
          <w:szCs w:val="36"/>
        </w:rPr>
        <w:t>.</w:t>
      </w:r>
    </w:p>
    <w:p w14:paraId="5D5C528C" w14:textId="662D0F67"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كما أن الدراسات المتعلقة بجودة الحياة </w:t>
      </w:r>
      <w:r w:rsidRPr="0066421B">
        <w:rPr>
          <w:rFonts w:ascii="Traditional Arabic" w:hAnsi="Traditional Arabic" w:cs="Traditional Arabic" w:hint="cs"/>
          <w:sz w:val="36"/>
          <w:szCs w:val="36"/>
          <w:rtl/>
        </w:rPr>
        <w:t>الوظيفية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مثل </w:t>
      </w:r>
      <w:r w:rsidRPr="0066421B">
        <w:rPr>
          <w:rFonts w:asciiTheme="majorBidi" w:hAnsiTheme="majorBidi" w:cstheme="majorBidi"/>
          <w:sz w:val="28"/>
          <w:szCs w:val="28"/>
        </w:rPr>
        <w:t>Al-Qarni, 2020; Smith</w:t>
      </w:r>
      <w:r w:rsidRPr="0066421B">
        <w:rPr>
          <w:rFonts w:ascii="Traditional Arabic" w:hAnsi="Traditional Arabic" w:cs="Traditional Arabic"/>
          <w:sz w:val="36"/>
          <w:szCs w:val="36"/>
        </w:rPr>
        <w:t xml:space="preserve"> &amp; </w:t>
      </w:r>
      <w:r w:rsidRPr="0066421B">
        <w:rPr>
          <w:rFonts w:asciiTheme="majorBidi" w:hAnsiTheme="majorBidi" w:cstheme="majorBidi"/>
          <w:sz w:val="28"/>
          <w:szCs w:val="28"/>
        </w:rPr>
        <w:t>Lazarus, 2019)</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ركزت في الغالب على تأثيرات العوامل التقليدية مثل الرواتب، البيئة الفيزيائية، والتوازن بين الحياة والعمل، لكنها لم تدمج مفهوم التحول الرقمي كمتغير مؤثر جديد في بيئة العمل الحديثة، ما يُشير إلى وجود فجوة في دمج التكنولوجيا مع رفاه الموظف في السياق المؤسسي المعاصر</w:t>
      </w:r>
      <w:r w:rsidRPr="0066421B">
        <w:rPr>
          <w:rFonts w:ascii="Traditional Arabic" w:hAnsi="Traditional Arabic" w:cs="Traditional Arabic"/>
          <w:sz w:val="36"/>
          <w:szCs w:val="36"/>
        </w:rPr>
        <w:t>.</w:t>
      </w:r>
    </w:p>
    <w:p w14:paraId="39D7A644" w14:textId="5B97459D" w:rsidR="0066421B" w:rsidRPr="0066421B" w:rsidRDefault="0066421B" w:rsidP="00BB479D">
      <w:pPr>
        <w:bidi/>
        <w:spacing w:after="0"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أما في محور 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xml:space="preserve"> فقد تناولت معظم الدراسات أثر هذا النمط القيادي على مقاومة التغيير وتحسين الأداء الوظيفي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(Bass &amp; Riggio, 2006; Al-Qahtani</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2022)</w:t>
      </w:r>
      <w:r w:rsidRPr="0066421B">
        <w:rPr>
          <w:rFonts w:ascii="Traditional Arabic" w:hAnsi="Traditional Arabic" w:cs="Traditional Arabic"/>
          <w:sz w:val="36"/>
          <w:szCs w:val="36"/>
          <w:rtl/>
        </w:rPr>
        <w:t>، وأكدت على دوره في خلق بيئة عمل إيجابية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ومع ذلك، لم تركز هذه الدراسات </w:t>
      </w:r>
      <w:r w:rsidRPr="0066421B">
        <w:rPr>
          <w:rFonts w:ascii="Traditional Arabic" w:hAnsi="Traditional Arabic" w:cs="Traditional Arabic"/>
          <w:sz w:val="36"/>
          <w:szCs w:val="36"/>
          <w:rtl/>
        </w:rPr>
        <w:lastRenderedPageBreak/>
        <w:t xml:space="preserve">بالشكل الكافي على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العلاقة بين التحول الرقمي وجودة الحياة الوظيفية، خاصة في السياقات الحكومية الخليجية</w:t>
      </w:r>
      <w:r w:rsidRPr="0066421B">
        <w:rPr>
          <w:rFonts w:ascii="Traditional Arabic" w:hAnsi="Traditional Arabic" w:cs="Traditional Arabic"/>
          <w:sz w:val="36"/>
          <w:szCs w:val="36"/>
        </w:rPr>
        <w:t>.</w:t>
      </w:r>
    </w:p>
    <w:p w14:paraId="21125DA4" w14:textId="77777777" w:rsidR="0066421B" w:rsidRPr="0066421B" w:rsidRDefault="0066421B" w:rsidP="00BB479D">
      <w:p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وتُظهر مراجعة الدراسات أن معظم الأبحاث أُجريت في بيئات غير عربية أو في قطاعات خاصة، مما يزيد من الحاجة إلى دراسات تطبيقية في القطاع البلدي السعودي، مثل أمانة منطقة القصيم، التي تشهد تحولات رقمية متسارعة</w:t>
      </w:r>
      <w:r w:rsidRPr="0066421B">
        <w:rPr>
          <w:rFonts w:ascii="Traditional Arabic" w:hAnsi="Traditional Arabic" w:cs="Traditional Arabic"/>
          <w:sz w:val="36"/>
          <w:szCs w:val="36"/>
        </w:rPr>
        <w:t>.</w:t>
      </w:r>
    </w:p>
    <w:p w14:paraId="6A03D193" w14:textId="36B54F59" w:rsidR="0066421B" w:rsidRPr="00576B12" w:rsidRDefault="0066421B" w:rsidP="00BB479D">
      <w:pPr>
        <w:pStyle w:val="a3"/>
        <w:numPr>
          <w:ilvl w:val="0"/>
          <w:numId w:val="49"/>
        </w:numPr>
        <w:bidi/>
        <w:spacing w:after="0" w:line="240" w:lineRule="auto"/>
        <w:jc w:val="both"/>
        <w:rPr>
          <w:rFonts w:ascii="Traditional Arabic" w:hAnsi="Traditional Arabic" w:cs="Traditional Arabic"/>
          <w:b/>
          <w:bCs/>
          <w:sz w:val="36"/>
          <w:szCs w:val="36"/>
        </w:rPr>
      </w:pPr>
      <w:r w:rsidRPr="00576B12">
        <w:rPr>
          <w:rFonts w:ascii="Traditional Arabic" w:hAnsi="Traditional Arabic" w:cs="Traditional Arabic"/>
          <w:b/>
          <w:bCs/>
          <w:sz w:val="36"/>
          <w:szCs w:val="36"/>
          <w:rtl/>
        </w:rPr>
        <w:t>الفجوات البحثية التي تعالجها الدراسة الحالية</w:t>
      </w:r>
      <w:r w:rsidR="00576B12" w:rsidRPr="00576B12">
        <w:rPr>
          <w:rFonts w:ascii="Traditional Arabic" w:hAnsi="Traditional Arabic" w:cs="Traditional Arabic" w:hint="cs"/>
          <w:b/>
          <w:bCs/>
          <w:sz w:val="36"/>
          <w:szCs w:val="36"/>
          <w:rtl/>
        </w:rPr>
        <w:t xml:space="preserve"> من</w:t>
      </w:r>
      <w:r w:rsidR="00576B12" w:rsidRPr="00576B12">
        <w:rPr>
          <w:rFonts w:ascii="Traditional Arabic" w:hAnsi="Traditional Arabic" w:cs="Traditional Arabic"/>
          <w:b/>
          <w:bCs/>
          <w:sz w:val="36"/>
          <w:szCs w:val="36"/>
          <w:rtl/>
        </w:rPr>
        <w:t xml:space="preserve"> </w:t>
      </w:r>
      <w:r w:rsidR="00576B12" w:rsidRPr="0066421B">
        <w:rPr>
          <w:rFonts w:ascii="Traditional Arabic" w:hAnsi="Traditional Arabic" w:cs="Traditional Arabic"/>
          <w:b/>
          <w:bCs/>
          <w:sz w:val="36"/>
          <w:szCs w:val="36"/>
          <w:rtl/>
        </w:rPr>
        <w:t>خلال استعراض الدراسات السابقة ذات الصلة</w:t>
      </w:r>
      <w:r w:rsidR="00576B12">
        <w:rPr>
          <w:rFonts w:ascii="Traditional Arabic" w:hAnsi="Traditional Arabic" w:cs="Traditional Arabic" w:hint="cs"/>
          <w:b/>
          <w:bCs/>
          <w:sz w:val="36"/>
          <w:szCs w:val="36"/>
          <w:rtl/>
        </w:rPr>
        <w:t>:</w:t>
      </w:r>
      <w:r w:rsidR="00576B12" w:rsidRPr="00576B12">
        <w:rPr>
          <w:rFonts w:ascii="Traditional Arabic" w:hAnsi="Traditional Arabic" w:cs="Traditional Arabic"/>
          <w:b/>
          <w:bCs/>
          <w:sz w:val="36"/>
          <w:szCs w:val="36"/>
        </w:rPr>
        <w:t xml:space="preserve"> </w:t>
      </w:r>
    </w:p>
    <w:p w14:paraId="2F8BDC1B" w14:textId="77777777" w:rsidR="0066421B" w:rsidRPr="0066421B" w:rsidRDefault="0066421B" w:rsidP="00BB479D">
      <w:pPr>
        <w:numPr>
          <w:ilvl w:val="0"/>
          <w:numId w:val="83"/>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نقص الدراسات التي تربط بين التحول الرقمي وجودة الحياة الوظيفية بوصفهما متغيرين مترابطين في بيئة العمل الحديثة</w:t>
      </w:r>
      <w:r w:rsidRPr="0066421B">
        <w:rPr>
          <w:rFonts w:ascii="Traditional Arabic" w:hAnsi="Traditional Arabic" w:cs="Traditional Arabic"/>
          <w:sz w:val="36"/>
          <w:szCs w:val="36"/>
        </w:rPr>
        <w:t>.</w:t>
      </w:r>
    </w:p>
    <w:p w14:paraId="2387BA46" w14:textId="17DE24CC" w:rsidR="0066421B" w:rsidRPr="0066421B" w:rsidRDefault="0066421B" w:rsidP="00BB479D">
      <w:pPr>
        <w:numPr>
          <w:ilvl w:val="0"/>
          <w:numId w:val="83"/>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غياب دراسة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هذه العلاقة ضمن نماذج تفسيرية متكاملة</w:t>
      </w:r>
      <w:r w:rsidRPr="0066421B">
        <w:rPr>
          <w:rFonts w:ascii="Traditional Arabic" w:hAnsi="Traditional Arabic" w:cs="Traditional Arabic"/>
          <w:sz w:val="36"/>
          <w:szCs w:val="36"/>
        </w:rPr>
        <w:t>.</w:t>
      </w:r>
    </w:p>
    <w:p w14:paraId="2901C754" w14:textId="77777777" w:rsidR="0066421B" w:rsidRPr="0066421B" w:rsidRDefault="0066421B" w:rsidP="00BB479D">
      <w:pPr>
        <w:numPr>
          <w:ilvl w:val="0"/>
          <w:numId w:val="83"/>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قلة الدراسات التطبيقية في القطاع الحكومي المحلي السعودي، خاصة في مجال البلديات مثل أمانة منطقة القصيم</w:t>
      </w:r>
      <w:r w:rsidRPr="0066421B">
        <w:rPr>
          <w:rFonts w:ascii="Traditional Arabic" w:hAnsi="Traditional Arabic" w:cs="Traditional Arabic"/>
          <w:sz w:val="36"/>
          <w:szCs w:val="36"/>
        </w:rPr>
        <w:t>.</w:t>
      </w:r>
    </w:p>
    <w:p w14:paraId="16B7F734" w14:textId="309E479D" w:rsidR="007D0A83" w:rsidRPr="00576B12" w:rsidRDefault="0066421B" w:rsidP="00BB479D">
      <w:pPr>
        <w:numPr>
          <w:ilvl w:val="0"/>
          <w:numId w:val="83"/>
        </w:numPr>
        <w:bidi/>
        <w:spacing w:after="0" w:line="240" w:lineRule="auto"/>
        <w:jc w:val="both"/>
        <w:rPr>
          <w:rFonts w:ascii="Traditional Arabic" w:hAnsi="Traditional Arabic" w:cs="Traditional Arabic"/>
          <w:sz w:val="36"/>
          <w:szCs w:val="36"/>
          <w:rtl/>
        </w:rPr>
      </w:pPr>
      <w:r w:rsidRPr="0066421B">
        <w:rPr>
          <w:rFonts w:ascii="Traditional Arabic" w:hAnsi="Traditional Arabic" w:cs="Traditional Arabic"/>
          <w:sz w:val="36"/>
          <w:szCs w:val="36"/>
          <w:rtl/>
        </w:rPr>
        <w:t>ضعف التطرق للبعد النفسي والاجتماعي للتحول الرقمي وتأثيره على مشاعر الانتماء والرفاه الشخصي للموظف</w:t>
      </w:r>
      <w:r w:rsidRPr="0066421B">
        <w:rPr>
          <w:rFonts w:ascii="Traditional Arabic" w:hAnsi="Traditional Arabic" w:cs="Traditional Arabic"/>
          <w:sz w:val="36"/>
          <w:szCs w:val="36"/>
        </w:rPr>
        <w:t>.</w:t>
      </w:r>
    </w:p>
    <w:p w14:paraId="4FF930A2" w14:textId="71C7EB2E" w:rsidR="000467BD" w:rsidRPr="000467BD" w:rsidRDefault="007D0A83" w:rsidP="000467BD">
      <w:pPr>
        <w:bidi/>
        <w:spacing w:after="0" w:line="276" w:lineRule="auto"/>
        <w:ind w:left="-341" w:firstLine="701"/>
        <w:jc w:val="both"/>
        <w:rPr>
          <w:rFonts w:ascii="Traditional Arabic" w:hAnsi="Traditional Arabic" w:cs="Traditional Arabic"/>
          <w:sz w:val="36"/>
          <w:szCs w:val="36"/>
          <w:rtl/>
        </w:rPr>
      </w:pPr>
      <w:r w:rsidRPr="007D0A83">
        <w:rPr>
          <w:rFonts w:ascii="Traditional Arabic" w:hAnsi="Traditional Arabic" w:cs="Traditional Arabic"/>
          <w:sz w:val="36"/>
          <w:szCs w:val="36"/>
          <w:rtl/>
        </w:rPr>
        <w:t>من هذا المنطلق ظهرت مشكلة البحث، وتأكيداً على ذلك تم إجراء دراسة است</w:t>
      </w:r>
      <w:r w:rsidR="00BB479D">
        <w:rPr>
          <w:rFonts w:ascii="Traditional Arabic" w:hAnsi="Traditional Arabic" w:cs="Traditional Arabic" w:hint="cs"/>
          <w:sz w:val="36"/>
          <w:szCs w:val="36"/>
          <w:rtl/>
        </w:rPr>
        <w:t>كشافية</w:t>
      </w:r>
      <w:r w:rsidRPr="007D0A83">
        <w:rPr>
          <w:rFonts w:ascii="Traditional Arabic" w:hAnsi="Traditional Arabic" w:cs="Traditional Arabic"/>
          <w:sz w:val="36"/>
          <w:szCs w:val="36"/>
          <w:rtl/>
        </w:rPr>
        <w:t xml:space="preserve"> بتصميم </w:t>
      </w:r>
      <w:r w:rsidRPr="007D0A83">
        <w:rPr>
          <w:rFonts w:ascii="Traditional Arabic" w:hAnsi="Traditional Arabic" w:cs="Traditional Arabic" w:hint="cs"/>
          <w:sz w:val="36"/>
          <w:szCs w:val="36"/>
          <w:rtl/>
        </w:rPr>
        <w:t>الاستبانة</w:t>
      </w:r>
      <w:r w:rsidRPr="007D0A83">
        <w:rPr>
          <w:rFonts w:ascii="Traditional Arabic" w:hAnsi="Traditional Arabic" w:cs="Traditional Arabic"/>
          <w:sz w:val="36"/>
          <w:szCs w:val="36"/>
          <w:rtl/>
        </w:rPr>
        <w:t xml:space="preserve"> المغلق المفتوح </w:t>
      </w:r>
      <w:r w:rsidR="007D12BC">
        <w:rPr>
          <w:rFonts w:ascii="Traditional Arabic" w:hAnsi="Traditional Arabic" w:cs="Traditional Arabic" w:hint="cs"/>
          <w:sz w:val="36"/>
          <w:szCs w:val="36"/>
          <w:rtl/>
        </w:rPr>
        <w:t>وذلك بشهر ابريل من سنة 2025</w:t>
      </w:r>
      <w:r w:rsidR="000C477F">
        <w:rPr>
          <w:rFonts w:ascii="Traditional Arabic" w:hAnsi="Traditional Arabic" w:cs="Traditional Arabic" w:hint="cs"/>
          <w:sz w:val="36"/>
          <w:szCs w:val="36"/>
          <w:rtl/>
        </w:rPr>
        <w:t xml:space="preserve"> </w:t>
      </w:r>
      <w:r w:rsidRPr="007D0A83">
        <w:rPr>
          <w:rFonts w:ascii="Traditional Arabic" w:hAnsi="Traditional Arabic" w:cs="Traditional Arabic"/>
          <w:sz w:val="36"/>
          <w:szCs w:val="36"/>
          <w:rtl/>
        </w:rPr>
        <w:t xml:space="preserve">بهدف استطلاع آراء عدد </w:t>
      </w:r>
      <w:r w:rsidR="000C477F">
        <w:rPr>
          <w:rFonts w:ascii="Traditional Arabic" w:hAnsi="Traditional Arabic" w:cs="Traditional Arabic" w:hint="cs"/>
          <w:sz w:val="36"/>
          <w:szCs w:val="36"/>
          <w:rtl/>
        </w:rPr>
        <w:t>(</w:t>
      </w:r>
      <w:r w:rsidR="007D12BC">
        <w:rPr>
          <w:rFonts w:ascii="Traditional Arabic" w:hAnsi="Traditional Arabic" w:cs="Traditional Arabic" w:hint="cs"/>
          <w:sz w:val="36"/>
          <w:szCs w:val="36"/>
          <w:rtl/>
        </w:rPr>
        <w:t>15</w:t>
      </w:r>
      <w:r w:rsidR="000C477F">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من موظفي أمانة منطقة القصيم </w:t>
      </w:r>
      <w:r w:rsidR="00576B12">
        <w:rPr>
          <w:rFonts w:ascii="Traditional Arabic" w:hAnsi="Traditional Arabic" w:cs="Traditional Arabic" w:hint="cs"/>
          <w:sz w:val="36"/>
          <w:szCs w:val="36"/>
          <w:rtl/>
        </w:rPr>
        <w:t xml:space="preserve">في تأثير </w:t>
      </w:r>
      <w:r w:rsidR="00576B12" w:rsidRPr="00A13BAA">
        <w:rPr>
          <w:rFonts w:ascii="Traditional Arabic" w:hAnsi="Traditional Arabic" w:cs="Traditional Arabic"/>
          <w:sz w:val="36"/>
          <w:szCs w:val="36"/>
          <w:rtl/>
        </w:rPr>
        <w:t>التحول الرقمي على جودة الحياة الوظيفية</w:t>
      </w:r>
      <w:r w:rsidR="00576B12">
        <w:rPr>
          <w:rFonts w:ascii="Traditional Arabic" w:hAnsi="Traditional Arabic" w:cs="Traditional Arabic" w:hint="cs"/>
          <w:sz w:val="36"/>
          <w:szCs w:val="36"/>
          <w:rtl/>
        </w:rPr>
        <w:t xml:space="preserve">: </w:t>
      </w:r>
      <w:r w:rsidR="00576B12" w:rsidRPr="00A13BAA">
        <w:rPr>
          <w:rFonts w:ascii="Traditional Arabic" w:hAnsi="Traditional Arabic" w:cs="Traditional Arabic"/>
          <w:sz w:val="36"/>
          <w:szCs w:val="36"/>
          <w:rtl/>
        </w:rPr>
        <w:t xml:space="preserve">الدور الوسيط للقيادة </w:t>
      </w:r>
      <w:r w:rsidR="00BB479D">
        <w:rPr>
          <w:rFonts w:ascii="Traditional Arabic" w:hAnsi="Traditional Arabic" w:cs="Traditional Arabic" w:hint="cs"/>
          <w:sz w:val="36"/>
          <w:szCs w:val="36"/>
          <w:rtl/>
        </w:rPr>
        <w:t xml:space="preserve">التحويلية </w:t>
      </w:r>
      <w:r w:rsidR="00BB479D" w:rsidRPr="00A13BAA">
        <w:rPr>
          <w:rFonts w:ascii="Traditional Arabic" w:hAnsi="Traditional Arabic" w:cs="Traditional Arabic" w:hint="cs"/>
          <w:sz w:val="36"/>
          <w:szCs w:val="36"/>
          <w:rtl/>
        </w:rPr>
        <w:t>بالتطبيق</w:t>
      </w:r>
      <w:r w:rsidR="00576B12" w:rsidRPr="00A13BAA">
        <w:rPr>
          <w:rFonts w:ascii="Traditional Arabic" w:hAnsi="Traditional Arabic" w:cs="Traditional Arabic"/>
          <w:sz w:val="36"/>
          <w:szCs w:val="36"/>
          <w:rtl/>
        </w:rPr>
        <w:t xml:space="preserve"> على العاملين في أمانة منطقة القصيم</w:t>
      </w:r>
      <w:r w:rsidR="00576B12">
        <w:rPr>
          <w:rFonts w:ascii="Traditional Arabic" w:hAnsi="Traditional Arabic" w:cs="Traditional Arabic"/>
          <w:sz w:val="36"/>
          <w:szCs w:val="36"/>
        </w:rPr>
        <w:t>"</w:t>
      </w:r>
      <w:r w:rsidR="000467BD">
        <w:rPr>
          <w:rFonts w:ascii="Traditional Arabic" w:hAnsi="Traditional Arabic" w:cs="Traditional Arabic" w:hint="cs"/>
          <w:sz w:val="36"/>
          <w:szCs w:val="36"/>
          <w:rtl/>
        </w:rPr>
        <w:t xml:space="preserve">، </w:t>
      </w:r>
      <w:r w:rsidR="000467BD" w:rsidRPr="000467BD">
        <w:rPr>
          <w:rFonts w:ascii="Traditional Arabic" w:hAnsi="Traditional Arabic" w:cs="Traditional Arabic"/>
          <w:sz w:val="36"/>
          <w:szCs w:val="36"/>
          <w:rtl/>
        </w:rPr>
        <w:t>أظهرت نتائجها أن التحول الرقمي أسهم في تحسين كفاءة العمل لكنه واجه تحديات تتعلق بنقص التدريب والدعم. كما كشفت النتائج عن تفاوت في رضا الموظفين حول جودة الحياة الوظيفية، خاصة فيما يتعلق بتحقيق التوازن والدعم النفسي. وأشارت النتائج أيضًا إلى تفاوت مستوى ممارسة القادة للتحفيز والدعم، مما يُبرز أهمية دراسة العلاقة بين التحول الرقمي وجودة الحياة الوظيفية ودور القيادة التحولية كعامل وسيط لتعزيز هذه العلاقة</w:t>
      </w:r>
      <w:r w:rsidR="000467BD" w:rsidRPr="000467BD">
        <w:rPr>
          <w:rFonts w:ascii="Traditional Arabic" w:hAnsi="Traditional Arabic" w:cs="Traditional Arabic"/>
          <w:sz w:val="36"/>
          <w:szCs w:val="36"/>
        </w:rPr>
        <w:t>.</w:t>
      </w:r>
    </w:p>
    <w:p w14:paraId="030D12EE" w14:textId="77777777" w:rsidR="000467BD" w:rsidRDefault="000467BD" w:rsidP="00BB479D">
      <w:pPr>
        <w:bidi/>
        <w:spacing w:after="0" w:line="276" w:lineRule="auto"/>
        <w:jc w:val="both"/>
        <w:rPr>
          <w:rFonts w:ascii="Traditional Arabic" w:hAnsi="Traditional Arabic" w:cs="Traditional Arabic"/>
          <w:b/>
          <w:bCs/>
          <w:color w:val="000000" w:themeColor="text1"/>
          <w:sz w:val="36"/>
          <w:szCs w:val="36"/>
          <w:rtl/>
        </w:rPr>
      </w:pPr>
    </w:p>
    <w:p w14:paraId="4CCDBA7F" w14:textId="634FAF83" w:rsidR="00DD52F1" w:rsidRPr="00DD52F1" w:rsidRDefault="00DD52F1" w:rsidP="000467BD">
      <w:pPr>
        <w:bidi/>
        <w:spacing w:after="0" w:line="276" w:lineRule="auto"/>
        <w:jc w:val="both"/>
        <w:rPr>
          <w:rFonts w:ascii="Traditional Arabic" w:hAnsi="Traditional Arabic" w:cs="Traditional Arabic"/>
          <w:b/>
          <w:bCs/>
          <w:sz w:val="36"/>
          <w:szCs w:val="36"/>
          <w:rtl/>
        </w:rPr>
      </w:pPr>
      <w:r w:rsidRPr="00DD52F1">
        <w:rPr>
          <w:rFonts w:ascii="Traditional Arabic" w:hAnsi="Traditional Arabic" w:cs="Traditional Arabic"/>
          <w:b/>
          <w:bCs/>
          <w:color w:val="000000" w:themeColor="text1"/>
          <w:sz w:val="36"/>
          <w:szCs w:val="36"/>
          <w:rtl/>
        </w:rPr>
        <w:t>بناءً على هذ</w:t>
      </w:r>
      <w:r w:rsidRPr="00DD52F1">
        <w:rPr>
          <w:rFonts w:ascii="Traditional Arabic" w:hAnsi="Traditional Arabic" w:cs="Traditional Arabic" w:hint="cs"/>
          <w:b/>
          <w:bCs/>
          <w:color w:val="000000" w:themeColor="text1"/>
          <w:sz w:val="36"/>
          <w:szCs w:val="36"/>
          <w:rtl/>
        </w:rPr>
        <w:t xml:space="preserve">ا </w:t>
      </w:r>
      <w:r w:rsidRPr="00DD52F1">
        <w:rPr>
          <w:rFonts w:ascii="Traditional Arabic" w:hAnsi="Traditional Arabic" w:cs="Traditional Arabic"/>
          <w:b/>
          <w:bCs/>
          <w:color w:val="000000" w:themeColor="text1"/>
          <w:sz w:val="36"/>
          <w:szCs w:val="36"/>
          <w:rtl/>
        </w:rPr>
        <w:t>تتمثل مشكلة الدراسة الحالية في محاولة استكشاف</w:t>
      </w:r>
      <w:r w:rsidRPr="00DD52F1">
        <w:rPr>
          <w:rFonts w:ascii="Traditional Arabic" w:hAnsi="Traditional Arabic" w:cs="Traditional Arabic"/>
          <w:b/>
          <w:bCs/>
          <w:color w:val="000000" w:themeColor="text1"/>
          <w:sz w:val="36"/>
          <w:szCs w:val="36"/>
        </w:rPr>
        <w:t>:</w:t>
      </w:r>
    </w:p>
    <w:p w14:paraId="1DBDA500" w14:textId="0A5616F0" w:rsidR="003744D8" w:rsidRPr="00A13BAA" w:rsidRDefault="003744D8" w:rsidP="00BB479D">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 xml:space="preserve">1. </w:t>
      </w:r>
      <w:r w:rsidRPr="003744D8">
        <w:rPr>
          <w:rFonts w:ascii="Traditional Arabic" w:hAnsi="Traditional Arabic" w:cs="Traditional Arabic"/>
          <w:sz w:val="36"/>
          <w:szCs w:val="36"/>
          <w:rtl/>
        </w:rPr>
        <w:t>ما أثر التحول الرقمي على جودة الحياة الوظيفية لدى العاملين في أمانة منطقة القصيم</w:t>
      </w:r>
      <w:r w:rsidRPr="00A13BAA">
        <w:rPr>
          <w:rFonts w:ascii="Traditional Arabic" w:hAnsi="Traditional Arabic" w:cs="Traditional Arabic"/>
          <w:sz w:val="36"/>
          <w:szCs w:val="36"/>
          <w:rtl/>
        </w:rPr>
        <w:t>؟</w:t>
      </w:r>
    </w:p>
    <w:p w14:paraId="3ABBC0F0" w14:textId="5ECEDE32" w:rsidR="003744D8" w:rsidRPr="00A13BAA" w:rsidRDefault="003744D8"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2.هل يوجد تأثير للتحول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4A6A1DF5" w14:textId="465135D1" w:rsidR="003744D8" w:rsidRPr="00A13BAA" w:rsidRDefault="00BB479D" w:rsidP="00BB479D">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.هل يوجد تأثير للقيادة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p>
    <w:p w14:paraId="640C0D1A" w14:textId="3B1168AE" w:rsidR="003744D8" w:rsidRPr="00A13BAA" w:rsidRDefault="00BB479D" w:rsidP="003744D8">
      <w:pPr>
        <w:bidi/>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.هل يوجد تأثير غير 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p>
    <w:p w14:paraId="1C03119D" w14:textId="124F1FD6" w:rsidR="003744D8" w:rsidRPr="009942AA" w:rsidRDefault="00BB479D" w:rsidP="00BB479D">
      <w:pPr>
        <w:bidi/>
        <w:spacing w:after="0" w:line="240"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هل توجد 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746CA61A" w14:textId="6EE9D7A7" w:rsidR="006110C4" w:rsidRPr="00BD28CA" w:rsidRDefault="00C11026" w:rsidP="00BB479D">
      <w:pPr>
        <w:bidi/>
        <w:spacing w:before="240" w:after="0" w:line="240"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أهمية الدراسة (</w:t>
      </w:r>
      <w:r w:rsidR="000A1E46" w:rsidRPr="00BD28CA">
        <w:rPr>
          <w:rFonts w:ascii="Traditional Arabic" w:hAnsi="Traditional Arabic" w:cs="Traditional Arabic"/>
          <w:b/>
          <w:bCs/>
          <w:color w:val="000000" w:themeColor="text1"/>
          <w:sz w:val="36"/>
          <w:szCs w:val="36"/>
          <w:u w:val="single"/>
          <w:rtl/>
        </w:rPr>
        <w:t>النظرية والتطبيقية</w:t>
      </w:r>
      <w:r w:rsidRPr="00BD28CA">
        <w:rPr>
          <w:rFonts w:ascii="Traditional Arabic" w:hAnsi="Traditional Arabic" w:cs="Traditional Arabic"/>
          <w:b/>
          <w:bCs/>
          <w:color w:val="000000" w:themeColor="text1"/>
          <w:sz w:val="36"/>
          <w:szCs w:val="36"/>
          <w:u w:val="single"/>
          <w:rtl/>
        </w:rPr>
        <w:t>)</w:t>
      </w:r>
      <w:r w:rsidR="00883E09" w:rsidRPr="00BD28CA">
        <w:rPr>
          <w:rFonts w:ascii="Traditional Arabic" w:hAnsi="Traditional Arabic" w:cs="Traditional Arabic"/>
          <w:b/>
          <w:bCs/>
          <w:color w:val="000000" w:themeColor="text1"/>
          <w:sz w:val="36"/>
          <w:szCs w:val="36"/>
          <w:u w:val="single"/>
          <w:rtl/>
        </w:rPr>
        <w:t>:</w:t>
      </w:r>
    </w:p>
    <w:p w14:paraId="334CA3F0" w14:textId="18F90E5D" w:rsidR="009942AA" w:rsidRPr="009942AA" w:rsidRDefault="006110C4" w:rsidP="00BB479D">
      <w:pPr>
        <w:bidi/>
        <w:spacing w:before="240" w:after="0" w:line="240" w:lineRule="auto"/>
        <w:jc w:val="both"/>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تنبع أهمية هذه الدراسة من عدة جوانب نظرية وعملية، منها:</w:t>
      </w:r>
    </w:p>
    <w:p w14:paraId="1E39F286" w14:textId="388C66E3" w:rsidR="009942AA" w:rsidRPr="009942AA" w:rsidRDefault="009942AA" w:rsidP="00BB479D">
      <w:pPr>
        <w:bidi/>
        <w:spacing w:after="0" w:line="240"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1. </w:t>
      </w:r>
      <w:r w:rsidRPr="009942AA">
        <w:rPr>
          <w:rFonts w:ascii="Traditional Arabic" w:hAnsi="Traditional Arabic" w:cs="Traditional Arabic"/>
          <w:b/>
          <w:bCs/>
          <w:color w:val="000000" w:themeColor="text1"/>
          <w:sz w:val="36"/>
          <w:szCs w:val="36"/>
          <w:rtl/>
        </w:rPr>
        <w:t>الأهمية النظرية</w:t>
      </w:r>
      <w:r w:rsidRPr="009942AA">
        <w:rPr>
          <w:rFonts w:ascii="Traditional Arabic" w:hAnsi="Traditional Arabic" w:cs="Traditional Arabic"/>
          <w:b/>
          <w:bCs/>
          <w:color w:val="000000" w:themeColor="text1"/>
          <w:sz w:val="36"/>
          <w:szCs w:val="36"/>
        </w:rPr>
        <w:t>:</w:t>
      </w:r>
    </w:p>
    <w:p w14:paraId="3019CB55" w14:textId="61BA38F0"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Pr>
          <w:rFonts w:ascii="Segoe UI Emoji" w:hAnsi="Segoe UI Emoji" w:cs="Segoe UI Emoji"/>
          <w:b/>
          <w:bCs/>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تساهم الدراسة في إثراء الأدبيات العلمية حول العلاقة بين التحول الرقمي وجودة الحياة الوظيفية، مع التركيز على الدور الوسيط للقيادة </w:t>
      </w:r>
      <w:r w:rsidR="00BB479D">
        <w:rPr>
          <w:rFonts w:ascii="Traditional Arabic" w:hAnsi="Traditional Arabic" w:cs="Traditional Arabic"/>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 وهو جانب جديد نسبياً لم يتم تناوله بعمق في الأدبيات العربية والسعودية تحديداً</w:t>
      </w:r>
      <w:r w:rsidRPr="009942AA">
        <w:rPr>
          <w:rFonts w:ascii="Traditional Arabic" w:hAnsi="Traditional Arabic" w:cs="Traditional Arabic"/>
          <w:color w:val="000000" w:themeColor="text1"/>
          <w:sz w:val="36"/>
          <w:szCs w:val="36"/>
        </w:rPr>
        <w:t>.</w:t>
      </w:r>
    </w:p>
    <w:p w14:paraId="689A4EBF" w14:textId="6B559461"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إطارًا نظريًا لفهم كيفية تأثير القيادة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في</w:t>
      </w:r>
      <w:r w:rsidRPr="009942AA">
        <w:rPr>
          <w:rFonts w:ascii="Traditional Arabic" w:hAnsi="Traditional Arabic" w:cs="Traditional Arabic"/>
          <w:color w:val="000000" w:themeColor="text1"/>
          <w:sz w:val="36"/>
          <w:szCs w:val="36"/>
          <w:rtl/>
        </w:rPr>
        <w:t xml:space="preserve"> تعزيز أثر التحول الرقمي على جودة حياة الموظفين في بيئة العمل، خصوصاً في القطاع البلدي</w:t>
      </w:r>
      <w:r w:rsidRPr="009942AA">
        <w:rPr>
          <w:rFonts w:ascii="Traditional Arabic" w:hAnsi="Traditional Arabic" w:cs="Traditional Arabic"/>
          <w:color w:val="000000" w:themeColor="text1"/>
          <w:sz w:val="36"/>
          <w:szCs w:val="36"/>
        </w:rPr>
        <w:t>.</w:t>
      </w:r>
    </w:p>
    <w:p w14:paraId="02CBF18C" w14:textId="6A685FB1"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تسد فجوة بحثية من خلال دراسة أمانة منطقة القصيم كنموذج حكومي، حيث تندر الدراسات التي تربط بين هذه المفاهيم الثلاثة معاً (التحول الرقمي، جودة الحياة، القيادة </w:t>
      </w:r>
      <w:r w:rsidR="00BB479D">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في السياق المحلي</w:t>
      </w:r>
      <w:r w:rsidRPr="009942AA">
        <w:rPr>
          <w:rFonts w:ascii="Traditional Arabic" w:hAnsi="Traditional Arabic" w:cs="Traditional Arabic"/>
          <w:color w:val="000000" w:themeColor="text1"/>
          <w:sz w:val="36"/>
          <w:szCs w:val="36"/>
        </w:rPr>
        <w:t>.</w:t>
      </w:r>
    </w:p>
    <w:p w14:paraId="08178558" w14:textId="2C3CF119" w:rsidR="009942AA" w:rsidRPr="009942AA" w:rsidRDefault="009942AA" w:rsidP="00547084">
      <w:pPr>
        <w:bidi/>
        <w:spacing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تفتح المجال أمام الباحثين المستقبليين لتطوير نماذج ودراسات مقارنة مع قطاعات أو مناطق أخرى داخل المملكة وخارجها</w:t>
      </w:r>
      <w:r w:rsidRPr="009942AA">
        <w:rPr>
          <w:rFonts w:ascii="Traditional Arabic" w:hAnsi="Traditional Arabic" w:cs="Traditional Arabic"/>
          <w:color w:val="000000" w:themeColor="text1"/>
          <w:sz w:val="36"/>
          <w:szCs w:val="36"/>
        </w:rPr>
        <w:t>.</w:t>
      </w:r>
    </w:p>
    <w:p w14:paraId="09632B9B" w14:textId="7C8C8CD8" w:rsidR="009942AA" w:rsidRPr="009942AA" w:rsidRDefault="009942AA" w:rsidP="00BB479D">
      <w:pPr>
        <w:bidi/>
        <w:spacing w:after="0"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lastRenderedPageBreak/>
        <w:t xml:space="preserve">2. </w:t>
      </w:r>
      <w:r w:rsidRPr="009942AA">
        <w:rPr>
          <w:rFonts w:ascii="Traditional Arabic" w:hAnsi="Traditional Arabic" w:cs="Traditional Arabic"/>
          <w:b/>
          <w:bCs/>
          <w:color w:val="000000" w:themeColor="text1"/>
          <w:sz w:val="36"/>
          <w:szCs w:val="36"/>
          <w:rtl/>
        </w:rPr>
        <w:t>الأهمية التطبيقية</w:t>
      </w:r>
      <w:r w:rsidRPr="009942AA">
        <w:rPr>
          <w:rFonts w:ascii="Traditional Arabic" w:hAnsi="Traditional Arabic" w:cs="Traditional Arabic"/>
          <w:b/>
          <w:bCs/>
          <w:color w:val="000000" w:themeColor="text1"/>
          <w:sz w:val="36"/>
          <w:szCs w:val="36"/>
        </w:rPr>
        <w:t>:</w:t>
      </w:r>
    </w:p>
    <w:p w14:paraId="3C8C9A59" w14:textId="10B5EE62"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Segoe UI Emoji" w:hAnsi="Segoe UI Emoji" w:cs="Segoe UI Emoji"/>
          <w:color w:val="000000" w:themeColor="text1"/>
          <w:sz w:val="36"/>
          <w:szCs w:val="36"/>
        </w:rPr>
        <w:t xml:space="preserve">- </w:t>
      </w: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نتائج عملية لصناع القرار في أمانة منطقة القصيم تساعدهم في تصميم سياسات أفضل تدعم التحول الرقمي وتُحسن جودة الحياة الوظيفية للموظفين عبر تمكين القيادة </w:t>
      </w:r>
      <w:r w:rsidR="00BB479D">
        <w:rPr>
          <w:rFonts w:ascii="Traditional Arabic" w:hAnsi="Traditional Arabic" w:cs="Traditional Arabic" w:hint="cs"/>
          <w:color w:val="000000" w:themeColor="text1"/>
          <w:sz w:val="36"/>
          <w:szCs w:val="36"/>
          <w:rtl/>
        </w:rPr>
        <w:t>التحويلية.</w:t>
      </w:r>
    </w:p>
    <w:p w14:paraId="790A1548" w14:textId="1079C50A"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تساعد في تقديم توصيات عملية لمديري الموارد البشرية لتفعيل أدوار القيادات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وضمان</w:t>
      </w:r>
      <w:r w:rsidRPr="009942AA">
        <w:rPr>
          <w:rFonts w:ascii="Traditional Arabic" w:hAnsi="Traditional Arabic" w:cs="Traditional Arabic"/>
          <w:color w:val="000000" w:themeColor="text1"/>
          <w:sz w:val="36"/>
          <w:szCs w:val="36"/>
          <w:rtl/>
        </w:rPr>
        <w:t xml:space="preserve"> تكاملها مع مبادرات التحول الرقمي، مما يعزز الرضا والأداء الوظيفي</w:t>
      </w:r>
      <w:r w:rsidRPr="009942AA">
        <w:rPr>
          <w:rFonts w:ascii="Traditional Arabic" w:hAnsi="Traditional Arabic" w:cs="Traditional Arabic"/>
          <w:color w:val="000000" w:themeColor="text1"/>
          <w:sz w:val="36"/>
          <w:szCs w:val="36"/>
        </w:rPr>
        <w:t>.</w:t>
      </w:r>
    </w:p>
    <w:p w14:paraId="2C94E60E" w14:textId="34565F14" w:rsidR="009942AA" w:rsidRPr="009942AA" w:rsidRDefault="009942AA" w:rsidP="00BB479D">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تمثل الدراسة مرجعاً عملياً للجهات الحكومية الأخرى في المملكة، للاستفادة من تجربة أمانة منطقة القصيم وتطبيق استراتيجيات مشابهة لدمج التحول الرقمي مع أساليب القيادة الحديثة</w:t>
      </w:r>
      <w:r w:rsidRPr="009942AA">
        <w:rPr>
          <w:rFonts w:ascii="Traditional Arabic" w:hAnsi="Traditional Arabic" w:cs="Traditional Arabic"/>
          <w:color w:val="000000" w:themeColor="text1"/>
          <w:sz w:val="36"/>
          <w:szCs w:val="36"/>
        </w:rPr>
        <w:t>.</w:t>
      </w:r>
    </w:p>
    <w:p w14:paraId="5A243905" w14:textId="674A7D2D" w:rsidR="007309AD" w:rsidRDefault="00B71095" w:rsidP="002F7E30">
      <w:pPr>
        <w:bidi/>
        <w:spacing w:after="0" w:line="276" w:lineRule="auto"/>
        <w:jc w:val="both"/>
        <w:rPr>
          <w:rFonts w:ascii="Traditional Arabic" w:hAnsi="Traditional Arabic" w:cs="Traditional Arabic"/>
          <w:b/>
          <w:bCs/>
          <w:color w:val="000000" w:themeColor="text1"/>
          <w:sz w:val="32"/>
          <w:szCs w:val="32"/>
          <w:rtl/>
        </w:rPr>
      </w:pPr>
      <w:r w:rsidRPr="00BD28CA">
        <w:rPr>
          <w:rFonts w:ascii="Traditional Arabic" w:hAnsi="Traditional Arabic" w:cs="Traditional Arabic" w:hint="cs"/>
          <w:b/>
          <w:bCs/>
          <w:color w:val="000000" w:themeColor="text1"/>
          <w:sz w:val="36"/>
          <w:szCs w:val="36"/>
          <w:u w:val="single"/>
          <w:rtl/>
        </w:rPr>
        <w:t>أهدا</w:t>
      </w:r>
      <w:r w:rsidRPr="00BD28CA">
        <w:rPr>
          <w:rFonts w:ascii="Traditional Arabic" w:hAnsi="Traditional Arabic" w:cs="Traditional Arabic" w:hint="eastAsia"/>
          <w:b/>
          <w:bCs/>
          <w:color w:val="000000" w:themeColor="text1"/>
          <w:sz w:val="36"/>
          <w:szCs w:val="36"/>
          <w:u w:val="single"/>
          <w:rtl/>
        </w:rPr>
        <w:t>ف</w:t>
      </w:r>
      <w:r w:rsidR="00A16E60" w:rsidRPr="00BD28CA">
        <w:rPr>
          <w:rFonts w:ascii="Traditional Arabic" w:hAnsi="Traditional Arabic" w:cs="Traditional Arabic"/>
          <w:b/>
          <w:bCs/>
          <w:color w:val="000000" w:themeColor="text1"/>
          <w:sz w:val="36"/>
          <w:szCs w:val="36"/>
          <w:u w:val="single"/>
          <w:rtl/>
        </w:rPr>
        <w:t xml:space="preserve"> الدراسة:</w:t>
      </w:r>
    </w:p>
    <w:p w14:paraId="1B2F2AA2" w14:textId="4814BF4F" w:rsidR="003744D8" w:rsidRPr="00A13BAA" w:rsidRDefault="003744D8" w:rsidP="002F7E30">
      <w:pPr>
        <w:bidi/>
        <w:rPr>
          <w:rFonts w:ascii="Traditional Arabic" w:hAnsi="Traditional Arabic" w:cs="Traditional Arabic"/>
          <w:sz w:val="36"/>
          <w:szCs w:val="36"/>
        </w:rPr>
      </w:pPr>
      <w:r>
        <w:rPr>
          <w:rFonts w:ascii="Traditional Arabic" w:hAnsi="Traditional Arabic" w:cs="Traditional Arabic" w:hint="cs"/>
          <w:sz w:val="36"/>
          <w:szCs w:val="36"/>
          <w:rtl/>
        </w:rPr>
        <w:t>1.التعرف على</w:t>
      </w:r>
      <w:r w:rsidRPr="003744D8">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00BF0FF6">
        <w:rPr>
          <w:rFonts w:ascii="Traditional Arabic" w:hAnsi="Traditional Arabic" w:cs="Traditional Arabic" w:hint="cs"/>
          <w:sz w:val="36"/>
          <w:szCs w:val="36"/>
          <w:rtl/>
        </w:rPr>
        <w:t>.</w:t>
      </w:r>
    </w:p>
    <w:p w14:paraId="764F016F" w14:textId="6DD3F7BF" w:rsidR="003744D8" w:rsidRPr="00A13BAA" w:rsidRDefault="003744D8" w:rsidP="00BB479D">
      <w:pPr>
        <w:bidi/>
        <w:spacing w:line="240"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00BF0FF6">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sidR="00BF0FF6">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4FF6E90C" w14:textId="2473F4EB"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 xml:space="preserve">قياس مدى </w:t>
      </w:r>
      <w:r w:rsidR="00BF0FF6" w:rsidRPr="00A13BAA">
        <w:rPr>
          <w:rFonts w:ascii="Traditional Arabic" w:hAnsi="Traditional Arabic" w:cs="Traditional Arabic" w:hint="cs"/>
          <w:sz w:val="36"/>
          <w:szCs w:val="36"/>
          <w:rtl/>
        </w:rPr>
        <w:t>تأثير</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w:t>
      </w:r>
      <w:r w:rsidR="003744D8" w:rsidRPr="00A13BAA">
        <w:rPr>
          <w:rFonts w:ascii="Traditional Arabic" w:hAnsi="Traditional Arabic" w:cs="Traditional Arabic"/>
          <w:sz w:val="36"/>
          <w:szCs w:val="36"/>
          <w:rtl/>
        </w:rPr>
        <w:t>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4E575696" w14:textId="60ECD091"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قياس مدى</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 xml:space="preserve">تأثير غير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69EA3A9C" w14:textId="3CAB39A3" w:rsidR="003744D8" w:rsidRPr="009942AA"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BF0FF6">
        <w:rPr>
          <w:rFonts w:ascii="Traditional Arabic" w:hAnsi="Traditional Arabic" w:cs="Traditional Arabic" w:hint="cs"/>
          <w:color w:val="000000" w:themeColor="text1"/>
          <w:sz w:val="36"/>
          <w:szCs w:val="36"/>
          <w:rtl/>
        </w:rPr>
        <w:t>الكشف عن ال</w:t>
      </w:r>
      <w:r w:rsidR="003744D8" w:rsidRPr="003744D8">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181A6907" w14:textId="436CE8EE" w:rsidR="000B5F36" w:rsidRPr="000B5F36" w:rsidRDefault="00E44373" w:rsidP="002F7E30">
      <w:pPr>
        <w:bidi/>
        <w:spacing w:after="0" w:line="276" w:lineRule="auto"/>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فروض</w:t>
      </w:r>
      <w:r w:rsidR="00A16E60" w:rsidRPr="00BD28CA">
        <w:rPr>
          <w:rFonts w:ascii="Traditional Arabic" w:hAnsi="Traditional Arabic" w:cs="Traditional Arabic"/>
          <w:b/>
          <w:bCs/>
          <w:color w:val="000000" w:themeColor="text1"/>
          <w:sz w:val="36"/>
          <w:szCs w:val="36"/>
          <w:u w:val="single"/>
          <w:rtl/>
        </w:rPr>
        <w:t xml:space="preserve"> الدراسة:</w:t>
      </w:r>
    </w:p>
    <w:p w14:paraId="3BA41839" w14:textId="411A87C2" w:rsidR="00BF0FF6" w:rsidRPr="00A13BAA" w:rsidRDefault="00BF0FF6" w:rsidP="002F7E30">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1.يوجد</w:t>
      </w:r>
      <w:r w:rsidRPr="003744D8">
        <w:rPr>
          <w:rFonts w:ascii="Traditional Arabic" w:hAnsi="Traditional Arabic" w:cs="Traditional Arabic"/>
          <w:sz w:val="36"/>
          <w:szCs w:val="36"/>
          <w:rtl/>
        </w:rPr>
        <w:t xml:space="preserve"> أثر </w:t>
      </w:r>
      <w:r>
        <w:rPr>
          <w:rFonts w:ascii="Traditional Arabic" w:hAnsi="Traditional Arabic" w:cs="Traditional Arabic" w:hint="cs"/>
          <w:sz w:val="36"/>
          <w:szCs w:val="36"/>
          <w:rtl/>
        </w:rPr>
        <w:t>ل</w:t>
      </w:r>
      <w:r w:rsidRPr="003744D8">
        <w:rPr>
          <w:rFonts w:ascii="Traditional Arabic" w:hAnsi="Traditional Arabic" w:cs="Traditional Arabic"/>
          <w:sz w:val="36"/>
          <w:szCs w:val="36"/>
          <w:rtl/>
        </w:rPr>
        <w:t>لتحول الرقمي على جودة الحياة الوظيفية لدى العاملين في أمانة منطقة القصيم</w:t>
      </w:r>
      <w:r>
        <w:rPr>
          <w:rFonts w:ascii="Traditional Arabic" w:hAnsi="Traditional Arabic" w:cs="Traditional Arabic" w:hint="cs"/>
          <w:sz w:val="36"/>
          <w:szCs w:val="36"/>
          <w:rtl/>
        </w:rPr>
        <w:t>.</w:t>
      </w:r>
    </w:p>
    <w:p w14:paraId="7E934C72" w14:textId="77DDC398" w:rsidR="00BF0FF6" w:rsidRPr="00A13BAA" w:rsidRDefault="00BF0FF6"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Pr="00BF0FF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يوجد</w:t>
      </w:r>
      <w:r w:rsidRPr="003744D8">
        <w:rPr>
          <w:rFonts w:ascii="Traditional Arabic" w:hAnsi="Traditional Arabic" w:cs="Traditional Arabic"/>
          <w:sz w:val="36"/>
          <w:szCs w:val="36"/>
          <w:rtl/>
        </w:rPr>
        <w:t xml:space="preserve"> </w:t>
      </w:r>
      <w:r w:rsidRPr="00A13BAA">
        <w:rPr>
          <w:rFonts w:ascii="Traditional Arabic" w:hAnsi="Traditional Arabic" w:cs="Traditional Arabic"/>
          <w:sz w:val="36"/>
          <w:szCs w:val="36"/>
          <w:rtl/>
        </w:rPr>
        <w:t xml:space="preserve">تأثير </w:t>
      </w:r>
      <w:r>
        <w:rPr>
          <w:rFonts w:ascii="Traditional Arabic" w:hAnsi="Traditional Arabic" w:cs="Traditional Arabic" w:hint="cs"/>
          <w:sz w:val="36"/>
          <w:szCs w:val="36"/>
          <w:rtl/>
        </w:rPr>
        <w:t>ل</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3E89FA1" w14:textId="18A77366"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w:t>
      </w:r>
      <w:r w:rsidR="00BF0FF6" w:rsidRPr="00A13BAA">
        <w:rPr>
          <w:rFonts w:ascii="Traditional Arabic" w:hAnsi="Traditional Arabic" w:cs="Traditional Arabic"/>
          <w:sz w:val="36"/>
          <w:szCs w:val="36"/>
          <w:rtl/>
        </w:rPr>
        <w:t>.</w:t>
      </w:r>
      <w:r w:rsidR="00BF0FF6" w:rsidRPr="00BF0FF6">
        <w:rPr>
          <w:rtl/>
        </w:rPr>
        <w:t xml:space="preserve"> </w:t>
      </w:r>
      <w:r w:rsidR="00BF0FF6" w:rsidRPr="00BF0FF6">
        <w:rPr>
          <w:rFonts w:ascii="Traditional Arabic" w:hAnsi="Traditional Arabic" w:cs="Traditional Arabic"/>
          <w:sz w:val="36"/>
          <w:szCs w:val="36"/>
          <w:rtl/>
        </w:rPr>
        <w:t>يوجد أثر ذو دلالة إحصائية</w:t>
      </w:r>
      <w:r w:rsidR="00BF0FF6">
        <w:rPr>
          <w:rFonts w:ascii="Traditional Arabic" w:hAnsi="Traditional Arabic" w:cs="Traditional Arabic" w:hint="cs"/>
          <w:sz w:val="36"/>
          <w:szCs w:val="36"/>
          <w:rtl/>
        </w:rPr>
        <w:t xml:space="preserve"> ل</w:t>
      </w:r>
      <w:r w:rsidR="00BF0FF6" w:rsidRPr="00A13BAA">
        <w:rPr>
          <w:rFonts w:ascii="Traditional Arabic" w:hAnsi="Traditional Arabic" w:cs="Traditional Arabic"/>
          <w:sz w:val="36"/>
          <w:szCs w:val="36"/>
          <w:rtl/>
        </w:rPr>
        <w:t>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3E40EB2F" w14:textId="66DA0A22"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BF0FF6"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بوجد</w:t>
      </w:r>
      <w:r w:rsidR="00BF0FF6"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أثر</w:t>
      </w:r>
      <w:r w:rsidR="00BF0FF6" w:rsidRPr="00A13BAA">
        <w:rPr>
          <w:rFonts w:ascii="Traditional Arabic" w:hAnsi="Traditional Arabic" w:cs="Traditional Arabic"/>
          <w:sz w:val="36"/>
          <w:szCs w:val="36"/>
          <w:rtl/>
        </w:rPr>
        <w:t xml:space="preserve"> غير </w:t>
      </w:r>
      <w:r w:rsidR="00BF0FF6">
        <w:rPr>
          <w:rFonts w:ascii="Traditional Arabic" w:hAnsi="Traditional Arabic" w:cs="Traditional Arabic" w:hint="cs"/>
          <w:sz w:val="36"/>
          <w:szCs w:val="36"/>
          <w:rtl/>
        </w:rPr>
        <w:t>ال</w:t>
      </w:r>
      <w:r w:rsidR="00BF0FF6" w:rsidRPr="00A13BAA">
        <w:rPr>
          <w:rFonts w:ascii="Traditional Arabic" w:hAnsi="Traditional Arabic" w:cs="Traditional Arabic"/>
          <w:sz w:val="36"/>
          <w:szCs w:val="36"/>
          <w:rtl/>
        </w:rPr>
        <w:t>مباشر للتحول الرقمي على جودة الحياة الوظيفية عند توسيط</w:t>
      </w:r>
      <w:r w:rsidR="00BF0FF6">
        <w:rPr>
          <w:rFonts w:ascii="Traditional Arabic" w:hAnsi="Traditional Arabic" w:cs="Traditional Arabic" w:hint="cs"/>
          <w:sz w:val="36"/>
          <w:szCs w:val="36"/>
          <w:rtl/>
        </w:rPr>
        <w:t xml:space="preserve"> </w:t>
      </w:r>
      <w:r w:rsidR="00BF0FF6" w:rsidRPr="00A13BAA">
        <w:rPr>
          <w:rFonts w:ascii="Traditional Arabic" w:hAnsi="Traditional Arabic" w:cs="Traditional Arabic"/>
          <w:sz w:val="36"/>
          <w:szCs w:val="36"/>
          <w:rtl/>
        </w:rPr>
        <w:t>القيادة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5B8B421D" w14:textId="4DB98F36" w:rsidR="00BF0FF6" w:rsidRPr="003870F5"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BF0FF6">
        <w:rPr>
          <w:rFonts w:ascii="Traditional Arabic" w:hAnsi="Traditional Arabic" w:cs="Traditional Arabic" w:hint="cs"/>
          <w:color w:val="000000" w:themeColor="text1"/>
          <w:sz w:val="36"/>
          <w:szCs w:val="36"/>
          <w:rtl/>
        </w:rPr>
        <w:t>.</w:t>
      </w:r>
      <w:r w:rsidR="00BF0FF6" w:rsidRPr="00BF0FF6">
        <w:rPr>
          <w:rtl/>
        </w:rPr>
        <w:t xml:space="preserve"> </w:t>
      </w:r>
      <w:r w:rsidR="00BF0FF6" w:rsidRPr="00BF0FF6">
        <w:rPr>
          <w:rFonts w:ascii="Traditional Arabic" w:hAnsi="Traditional Arabic" w:cs="Traditional Arabic"/>
          <w:color w:val="000000" w:themeColor="text1"/>
          <w:sz w:val="36"/>
          <w:szCs w:val="36"/>
          <w:rtl/>
        </w:rPr>
        <w:t>توجد فروق ذات دلالة إحصائية في استجابات</w:t>
      </w:r>
      <w:r w:rsidR="00BF0FF6">
        <w:rPr>
          <w:rFonts w:ascii="Traditional Arabic" w:hAnsi="Traditional Arabic" w:cs="Traditional Arabic" w:hint="cs"/>
          <w:color w:val="000000" w:themeColor="text1"/>
          <w:sz w:val="36"/>
          <w:szCs w:val="36"/>
          <w:rtl/>
        </w:rPr>
        <w:t xml:space="preserve"> </w:t>
      </w:r>
      <w:r w:rsidR="00BF0FF6" w:rsidRPr="003744D8">
        <w:rPr>
          <w:rFonts w:ascii="Traditional Arabic" w:hAnsi="Traditional Arabic" w:cs="Traditional Arabic"/>
          <w:color w:val="000000" w:themeColor="text1"/>
          <w:sz w:val="36"/>
          <w:szCs w:val="36"/>
          <w:rtl/>
        </w:rPr>
        <w:t>العاملين تعزى إلى متغيرات ديموغرافية</w:t>
      </w:r>
      <w:r w:rsidR="00BF0FF6" w:rsidRPr="003744D8">
        <w:rPr>
          <w:rFonts w:ascii="Traditional Arabic" w:hAnsi="Traditional Arabic" w:cs="Traditional Arabic"/>
          <w:color w:val="000000" w:themeColor="text1"/>
          <w:sz w:val="36"/>
          <w:szCs w:val="36"/>
        </w:rPr>
        <w:t xml:space="preserve"> </w:t>
      </w:r>
      <w:r w:rsidR="00BF0FF6">
        <w:rPr>
          <w:rFonts w:ascii="Traditional Arabic" w:hAnsi="Traditional Arabic" w:cs="Traditional Arabic" w:hint="cs"/>
          <w:color w:val="000000" w:themeColor="text1"/>
          <w:sz w:val="36"/>
          <w:szCs w:val="36"/>
          <w:rtl/>
        </w:rPr>
        <w:t>(</w:t>
      </w:r>
      <w:r w:rsidR="00BF0FF6" w:rsidRPr="003744D8">
        <w:rPr>
          <w:rFonts w:ascii="Traditional Arabic" w:hAnsi="Traditional Arabic" w:cs="Traditional Arabic"/>
          <w:color w:val="000000" w:themeColor="text1"/>
          <w:sz w:val="36"/>
          <w:szCs w:val="36"/>
          <w:rtl/>
        </w:rPr>
        <w:t>مثل</w:t>
      </w:r>
      <w:r w:rsidR="00BF0FF6" w:rsidRPr="003744D8">
        <w:rPr>
          <w:rFonts w:ascii="Traditional Arabic" w:hAnsi="Traditional Arabic" w:cs="Traditional Arabic"/>
          <w:color w:val="000000" w:themeColor="text1"/>
          <w:sz w:val="36"/>
          <w:szCs w:val="36"/>
        </w:rPr>
        <w:t xml:space="preserve">: </w:t>
      </w:r>
      <w:r w:rsidR="00BF0FF6" w:rsidRPr="003744D8">
        <w:rPr>
          <w:rFonts w:ascii="Traditional Arabic" w:hAnsi="Traditional Arabic" w:cs="Traditional Arabic"/>
          <w:color w:val="000000" w:themeColor="text1"/>
          <w:sz w:val="36"/>
          <w:szCs w:val="36"/>
          <w:rtl/>
        </w:rPr>
        <w:t>الجنس، سنوات الخبرة، المسمى الوظيفي)</w:t>
      </w:r>
    </w:p>
    <w:p w14:paraId="129BD20D" w14:textId="116DB6AC" w:rsidR="008777B4" w:rsidRPr="00BD28CA" w:rsidRDefault="008777B4" w:rsidP="002F7E30">
      <w:pPr>
        <w:bidi/>
        <w:spacing w:after="0" w:line="240" w:lineRule="auto"/>
        <w:ind w:left="-58"/>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 xml:space="preserve">مفاهيم </w:t>
      </w:r>
      <w:r w:rsidR="001952BE" w:rsidRPr="00BD28CA">
        <w:rPr>
          <w:rFonts w:ascii="Traditional Arabic" w:hAnsi="Traditional Arabic" w:cs="Traditional Arabic" w:hint="cs"/>
          <w:b/>
          <w:bCs/>
          <w:color w:val="000000" w:themeColor="text1"/>
          <w:sz w:val="36"/>
          <w:szCs w:val="36"/>
          <w:u w:val="single"/>
          <w:rtl/>
        </w:rPr>
        <w:t>الدراسة:</w:t>
      </w:r>
    </w:p>
    <w:p w14:paraId="496D0D8E" w14:textId="0E5381CE" w:rsidR="00435103" w:rsidRPr="00BD28CA" w:rsidRDefault="00435103" w:rsidP="002F7E30">
      <w:pPr>
        <w:pStyle w:val="p1"/>
        <w:bidi/>
        <w:jc w:val="both"/>
        <w:divId w:val="280193076"/>
        <w:rPr>
          <w:rFonts w:ascii="Traditional Arabic" w:hAnsi="Traditional Arabic" w:cs="Traditional Arabic"/>
          <w:color w:val="000000" w:themeColor="text1"/>
          <w:sz w:val="36"/>
          <w:szCs w:val="36"/>
        </w:rPr>
      </w:pPr>
      <w:r w:rsidRPr="00BD28CA">
        <w:rPr>
          <w:rStyle w:val="s1"/>
          <w:rFonts w:ascii="Traditional Arabic" w:hAnsi="Traditional Arabic" w:cs="Traditional Arabic"/>
          <w:color w:val="000000" w:themeColor="text1"/>
          <w:sz w:val="36"/>
          <w:szCs w:val="36"/>
          <w:rtl/>
        </w:rPr>
        <w:t>أولًا: المفاهيم الاصطلاحية</w:t>
      </w:r>
      <w:r w:rsidR="00C92EC0" w:rsidRPr="00BD28CA">
        <w:rPr>
          <w:rStyle w:val="s1"/>
          <w:rFonts w:ascii="Traditional Arabic" w:hAnsi="Traditional Arabic" w:cs="Traditional Arabic"/>
          <w:color w:val="000000" w:themeColor="text1"/>
          <w:sz w:val="36"/>
          <w:szCs w:val="36"/>
          <w:rtl/>
        </w:rPr>
        <w:t xml:space="preserve"> </w:t>
      </w:r>
    </w:p>
    <w:p w14:paraId="5F5C477A" w14:textId="77777777" w:rsidR="009942AA" w:rsidRDefault="009942AA" w:rsidP="002F7E30">
      <w:pPr>
        <w:pStyle w:val="a3"/>
        <w:numPr>
          <w:ilvl w:val="0"/>
          <w:numId w:val="43"/>
        </w:numPr>
        <w:bidi/>
        <w:spacing w:after="0" w:line="240" w:lineRule="auto"/>
        <w:ind w:left="84" w:firstLine="0"/>
        <w:jc w:val="both"/>
        <w:rPr>
          <w:rFonts w:ascii="Traditional Arabic" w:eastAsiaTheme="minorEastAsia" w:hAnsi="Traditional Arabic" w:cs="Traditional Arabic"/>
          <w:b/>
          <w:bCs/>
          <w:color w:val="000000" w:themeColor="text1"/>
          <w:sz w:val="36"/>
          <w:szCs w:val="36"/>
        </w:rPr>
      </w:pPr>
      <w:r>
        <w:rPr>
          <w:rFonts w:ascii="Traditional Arabic" w:eastAsiaTheme="minorEastAsia" w:hAnsi="Traditional Arabic" w:cs="Traditional Arabic" w:hint="cs"/>
          <w:b/>
          <w:bCs/>
          <w:color w:val="000000" w:themeColor="text1"/>
          <w:sz w:val="36"/>
          <w:szCs w:val="36"/>
          <w:rtl/>
        </w:rPr>
        <w:t xml:space="preserve">التحول الرقمي: </w:t>
      </w:r>
    </w:p>
    <w:p w14:paraId="722EFFAA" w14:textId="6983CD8B" w:rsidR="009942AA"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009942AA" w:rsidRPr="006011FC">
        <w:rPr>
          <w:rFonts w:ascii="Traditional Arabic" w:eastAsiaTheme="minorEastAsia" w:hAnsi="Traditional Arabic" w:cs="Traditional Arabic"/>
          <w:color w:val="000000" w:themeColor="text1"/>
          <w:sz w:val="36"/>
          <w:szCs w:val="36"/>
          <w:rtl/>
        </w:rPr>
        <w:t>يشير التحول الرقمي</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heme="majorBidi" w:eastAsiaTheme="minorEastAsia" w:hAnsiTheme="majorBidi" w:cstheme="majorBidi"/>
          <w:color w:val="000000" w:themeColor="text1"/>
          <w:sz w:val="28"/>
          <w:szCs w:val="28"/>
        </w:rPr>
        <w:t>Transformation Digital</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raditional Arabic" w:eastAsiaTheme="minorEastAsia" w:hAnsi="Traditional Arabic" w:cs="Traditional Arabic"/>
          <w:color w:val="000000" w:themeColor="text1"/>
          <w:sz w:val="36"/>
          <w:szCs w:val="36"/>
          <w:rtl/>
        </w:rPr>
        <w:t xml:space="preserve">إلى استخدام التكنولوجيا الرقمية والتطورات المصاحبة </w:t>
      </w:r>
      <w:r w:rsidR="009942AA">
        <w:rPr>
          <w:rFonts w:ascii="Traditional Arabic" w:eastAsiaTheme="minorEastAsia" w:hAnsi="Traditional Arabic" w:cs="Traditional Arabic" w:hint="cs"/>
          <w:color w:val="000000" w:themeColor="text1"/>
          <w:sz w:val="36"/>
          <w:szCs w:val="36"/>
          <w:rtl/>
        </w:rPr>
        <w:t>لل</w:t>
      </w:r>
      <w:r w:rsidR="009942AA" w:rsidRPr="006011FC">
        <w:rPr>
          <w:rFonts w:ascii="Traditional Arabic" w:eastAsiaTheme="minorEastAsia" w:hAnsi="Traditional Arabic" w:cs="Traditional Arabic"/>
          <w:color w:val="000000" w:themeColor="text1"/>
          <w:sz w:val="36"/>
          <w:szCs w:val="36"/>
          <w:rtl/>
        </w:rPr>
        <w:t>ثورة الصناعية الرابعة بمواقع التواصل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جتماعي، من خل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ل استخدام الذكاء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صطناعي، وتح</w:t>
      </w:r>
      <w:r w:rsidR="009942AA">
        <w:rPr>
          <w:rFonts w:ascii="Traditional Arabic" w:eastAsiaTheme="minorEastAsia" w:hAnsi="Traditional Arabic" w:cs="Traditional Arabic" w:hint="cs"/>
          <w:color w:val="000000" w:themeColor="text1"/>
          <w:sz w:val="36"/>
          <w:szCs w:val="36"/>
          <w:rtl/>
        </w:rPr>
        <w:t>ل</w:t>
      </w:r>
      <w:r w:rsidR="009942AA" w:rsidRPr="006011FC">
        <w:rPr>
          <w:rFonts w:ascii="Traditional Arabic" w:eastAsiaTheme="minorEastAsia" w:hAnsi="Traditional Arabic" w:cs="Traditional Arabic"/>
          <w:color w:val="000000" w:themeColor="text1"/>
          <w:sz w:val="36"/>
          <w:szCs w:val="36"/>
          <w:rtl/>
        </w:rPr>
        <w:t>يل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ت البيانات الكبيرة، والحوسبة السحابية وانترنت ال</w:t>
      </w:r>
      <w:r w:rsidR="009942AA">
        <w:rPr>
          <w:rFonts w:ascii="Traditional Arabic" w:eastAsiaTheme="minorEastAsia" w:hAnsi="Traditional Arabic" w:cs="Traditional Arabic" w:hint="cs"/>
          <w:color w:val="000000" w:themeColor="text1"/>
          <w:sz w:val="36"/>
          <w:szCs w:val="36"/>
          <w:rtl/>
        </w:rPr>
        <w:t>أ</w:t>
      </w:r>
      <w:r w:rsidR="009942AA" w:rsidRPr="006011FC">
        <w:rPr>
          <w:rFonts w:ascii="Traditional Arabic" w:eastAsiaTheme="minorEastAsia" w:hAnsi="Traditional Arabic" w:cs="Traditional Arabic"/>
          <w:color w:val="000000" w:themeColor="text1"/>
          <w:sz w:val="36"/>
          <w:szCs w:val="36"/>
          <w:rtl/>
        </w:rPr>
        <w:t>شياء</w:t>
      </w:r>
      <w:r w:rsidR="009942AA">
        <w:rPr>
          <w:rFonts w:ascii="Traditional Arabic" w:eastAsiaTheme="minorEastAsia" w:hAnsi="Traditional Arabic" w:cs="Traditional Arabic" w:hint="cs"/>
          <w:color w:val="000000" w:themeColor="text1"/>
          <w:sz w:val="36"/>
          <w:szCs w:val="36"/>
          <w:rtl/>
        </w:rPr>
        <w:t>.</w:t>
      </w:r>
    </w:p>
    <w:p w14:paraId="0D3FB054" w14:textId="63EFE857" w:rsidR="009942AA" w:rsidRDefault="009942AA" w:rsidP="002F7E30">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(علي الفضلي، 2023، ص991)</w:t>
      </w:r>
    </w:p>
    <w:p w14:paraId="0E4A9C42" w14:textId="7A56C2F7"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Pr>
      </w:pPr>
      <w:r>
        <w:rPr>
          <w:rFonts w:ascii="Traditional Arabic" w:eastAsiaTheme="minorEastAsia" w:hAnsi="Traditional Arabic" w:cs="Traditional Arabic" w:hint="cs"/>
          <w:b/>
          <w:bCs/>
          <w:color w:val="000000" w:themeColor="text1"/>
          <w:sz w:val="36"/>
          <w:szCs w:val="36"/>
          <w:rtl/>
        </w:rPr>
        <w:t>-</w:t>
      </w:r>
      <w:r w:rsidRPr="006C14C1">
        <w:rPr>
          <w:rFonts w:ascii="Traditional Arabic" w:eastAsiaTheme="minorEastAsia" w:hAnsi="Traditional Arabic" w:cs="Traditional Arabic"/>
          <w:color w:val="000000" w:themeColor="text1"/>
          <w:sz w:val="36"/>
          <w:szCs w:val="36"/>
          <w:rtl/>
        </w:rPr>
        <w:t>هو عملية تبني التكنولوجيا الرقمية لإحداث تغييرات جذرية في نماذج العمل، بهدف تحسين الكفاءة، وتعزيز تقديم الخدمات، وخلق قيمة مضافة للجهات المستفيدة، ويتضمن ذلك استخدام التقنيات الحديثة مثل الذكاء الاصطناعي، البيانات الضخمة، والحوسبة السحابية في تحسين العمليات والإجراءات التشغيلية والإدارية</w:t>
      </w: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Vial, 2019</w:t>
      </w:r>
      <w:r>
        <w:rPr>
          <w:rFonts w:ascii="Traditional Arabic" w:eastAsiaTheme="minorEastAsia" w:hAnsi="Traditional Arabic" w:cs="Traditional Arabic"/>
          <w:color w:val="000000" w:themeColor="text1"/>
          <w:sz w:val="36"/>
          <w:szCs w:val="36"/>
        </w:rPr>
        <w:t>,p.34</w:t>
      </w:r>
      <w:r w:rsidRPr="006C14C1">
        <w:rPr>
          <w:rFonts w:ascii="Traditional Arabic" w:eastAsiaTheme="minorEastAsia" w:hAnsi="Traditional Arabic" w:cs="Traditional Arabic"/>
          <w:color w:val="000000" w:themeColor="text1"/>
          <w:sz w:val="36"/>
          <w:szCs w:val="36"/>
        </w:rPr>
        <w:t>)</w:t>
      </w:r>
      <w:r>
        <w:rPr>
          <w:rFonts w:ascii="Traditional Arabic" w:eastAsiaTheme="minorEastAsia" w:hAnsi="Traditional Arabic" w:cs="Traditional Arabic"/>
          <w:color w:val="000000" w:themeColor="text1"/>
          <w:sz w:val="36"/>
          <w:szCs w:val="36"/>
        </w:rPr>
        <w:t xml:space="preserve">             </w:t>
      </w:r>
      <w:proofErr w:type="gramStart"/>
      <w:r>
        <w:rPr>
          <w:rFonts w:ascii="Traditional Arabic" w:eastAsiaTheme="minorEastAsia" w:hAnsi="Traditional Arabic" w:cs="Traditional Arabic"/>
          <w:color w:val="000000" w:themeColor="text1"/>
          <w:sz w:val="36"/>
          <w:szCs w:val="36"/>
        </w:rPr>
        <w:t xml:space="preserve">  </w:t>
      </w:r>
      <w:r w:rsidRPr="006C14C1">
        <w:rPr>
          <w:rFonts w:ascii="Traditional Arabic" w:eastAsiaTheme="minorEastAsia" w:hAnsi="Traditional Arabic" w:cs="Traditional Arabic"/>
          <w:color w:val="000000" w:themeColor="text1"/>
          <w:sz w:val="36"/>
          <w:szCs w:val="36"/>
        </w:rPr>
        <w:t>.</w:t>
      </w:r>
      <w:proofErr w:type="gramEnd"/>
    </w:p>
    <w:p w14:paraId="539A60CF" w14:textId="6472329F" w:rsid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w:t>
      </w:r>
      <w:r w:rsidRPr="006C14C1">
        <w:rPr>
          <w:rFonts w:ascii="Traditional Arabic" w:eastAsiaTheme="minorEastAsia" w:hAnsi="Traditional Arabic" w:cs="Traditional Arabic"/>
          <w:color w:val="000000" w:themeColor="text1"/>
          <w:sz w:val="36"/>
          <w:szCs w:val="36"/>
          <w:rtl/>
        </w:rPr>
        <w:t>هو إعادة تصميم شاملة للعمليات والخدمات اعتمادًا على التقنيات الرقمية بهدف تحسين الأداء التنظيمي، وزيادة الكفاءة، وتعزيز الابتكار، حيث يشمل ذلك تغيير الثقافة التنظيمية وتطوير البنية التحتية لتواكب متطلبات العصر الرقمي</w:t>
      </w:r>
      <w:r>
        <w:rPr>
          <w:rFonts w:ascii="Traditional Arabic" w:eastAsiaTheme="minorEastAsia" w:hAnsi="Traditional Arabic" w:cs="Traditional Arabic" w:hint="cs"/>
          <w:color w:val="000000" w:themeColor="text1"/>
          <w:sz w:val="36"/>
          <w:szCs w:val="36"/>
          <w:rtl/>
        </w:rPr>
        <w:t>.</w:t>
      </w:r>
    </w:p>
    <w:p w14:paraId="39DB4CFE" w14:textId="7862A8A0" w:rsidR="006C14C1" w:rsidRDefault="006C14C1" w:rsidP="006C14C1">
      <w:pPr>
        <w:bidi/>
        <w:spacing w:after="0" w:line="360" w:lineRule="auto"/>
        <w:ind w:left="84"/>
        <w:jc w:val="right"/>
        <w:rPr>
          <w:rFonts w:asciiTheme="majorBidi" w:eastAsiaTheme="minorEastAsia" w:hAnsiTheme="majorBidi" w:cstheme="majorBidi"/>
          <w:color w:val="000000" w:themeColor="text1"/>
          <w:sz w:val="28"/>
          <w:szCs w:val="28"/>
        </w:rPr>
      </w:pP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 xml:space="preserve">Henriette, Feki, &amp; </w:t>
      </w:r>
      <w:proofErr w:type="spellStart"/>
      <w:r w:rsidRPr="006C14C1">
        <w:rPr>
          <w:rFonts w:asciiTheme="majorBidi" w:eastAsiaTheme="minorEastAsia" w:hAnsiTheme="majorBidi" w:cstheme="majorBidi"/>
          <w:color w:val="000000" w:themeColor="text1"/>
          <w:sz w:val="28"/>
          <w:szCs w:val="28"/>
        </w:rPr>
        <w:t>Boughzala</w:t>
      </w:r>
      <w:proofErr w:type="spellEnd"/>
      <w:r w:rsidRPr="006C14C1">
        <w:rPr>
          <w:rFonts w:asciiTheme="majorBidi" w:eastAsiaTheme="minorEastAsia" w:hAnsiTheme="majorBidi" w:cstheme="majorBidi"/>
          <w:color w:val="000000" w:themeColor="text1"/>
          <w:sz w:val="28"/>
          <w:szCs w:val="28"/>
        </w:rPr>
        <w:t xml:space="preserve">, </w:t>
      </w:r>
      <w:proofErr w:type="gramStart"/>
      <w:r w:rsidRPr="006C14C1">
        <w:rPr>
          <w:rFonts w:asciiTheme="majorBidi" w:eastAsiaTheme="minorEastAsia" w:hAnsiTheme="majorBidi" w:cstheme="majorBidi"/>
          <w:color w:val="000000" w:themeColor="text1"/>
          <w:sz w:val="28"/>
          <w:szCs w:val="28"/>
        </w:rPr>
        <w:t>2015</w:t>
      </w:r>
      <w:r>
        <w:rPr>
          <w:rFonts w:asciiTheme="majorBidi" w:eastAsiaTheme="minorEastAsia" w:hAnsiTheme="majorBidi" w:cstheme="majorBidi"/>
          <w:color w:val="000000" w:themeColor="text1"/>
          <w:sz w:val="28"/>
          <w:szCs w:val="28"/>
        </w:rPr>
        <w:t>,p.</w:t>
      </w:r>
      <w:proofErr w:type="gramEnd"/>
      <w:r>
        <w:rPr>
          <w:rFonts w:asciiTheme="majorBidi" w:eastAsiaTheme="minorEastAsia" w:hAnsiTheme="majorBidi" w:cstheme="majorBidi"/>
          <w:color w:val="000000" w:themeColor="text1"/>
          <w:sz w:val="28"/>
          <w:szCs w:val="28"/>
        </w:rPr>
        <w:t>56</w:t>
      </w:r>
      <w:r w:rsidRPr="006C14C1">
        <w:rPr>
          <w:rFonts w:asciiTheme="majorBidi" w:eastAsiaTheme="minorEastAsia" w:hAnsiTheme="majorBidi" w:cstheme="majorBidi"/>
          <w:color w:val="000000" w:themeColor="text1"/>
          <w:sz w:val="28"/>
          <w:szCs w:val="28"/>
        </w:rPr>
        <w:t>)</w:t>
      </w:r>
    </w:p>
    <w:p w14:paraId="3806730C" w14:textId="2F155FEA"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bookmarkStart w:id="0" w:name="_Hlk205468103"/>
      <w:r w:rsidRPr="006C14C1">
        <w:rPr>
          <w:rFonts w:ascii="Traditional Arabic" w:eastAsiaTheme="minorEastAsia" w:hAnsi="Traditional Arabic" w:cs="Traditional Arabic"/>
          <w:color w:val="000000" w:themeColor="text1"/>
          <w:sz w:val="36"/>
          <w:szCs w:val="36"/>
        </w:rPr>
        <w:t>-</w:t>
      </w:r>
      <w:r w:rsidRPr="006C14C1">
        <w:rPr>
          <w:rFonts w:ascii="Traditional Arabic" w:eastAsiaTheme="minorEastAsia" w:hAnsi="Traditional Arabic" w:cs="Traditional Arabic"/>
          <w:color w:val="000000" w:themeColor="text1"/>
          <w:sz w:val="36"/>
          <w:szCs w:val="36"/>
          <w:rtl/>
        </w:rPr>
        <w:t>التعريف الاجرائي للتحول الرقمي:</w:t>
      </w:r>
      <w:r w:rsidRPr="006C14C1">
        <w:rPr>
          <w:rFonts w:ascii="Traditional Arabic" w:hAnsi="Traditional Arabic" w:cs="Traditional Arabic"/>
          <w:sz w:val="28"/>
          <w:szCs w:val="28"/>
          <w:rtl/>
        </w:rPr>
        <w:t xml:space="preserve"> </w:t>
      </w:r>
      <w:bookmarkEnd w:id="0"/>
      <w:r w:rsidRPr="006C14C1">
        <w:rPr>
          <w:rFonts w:ascii="Traditional Arabic" w:eastAsiaTheme="minorEastAsia" w:hAnsi="Traditional Arabic" w:cs="Traditional Arabic"/>
          <w:color w:val="000000" w:themeColor="text1"/>
          <w:sz w:val="36"/>
          <w:szCs w:val="36"/>
          <w:rtl/>
        </w:rPr>
        <w:t>عملية تبني واستخدام التقنيات الرقمية الحديثة في بيئة العمل الحكومي بما يسهم في تطوير الأداء المؤسسي، وتحسين جودة الخدمات، ورفع كفاءة العمليات الإدارية، من خلال إعادة هندسة الإجراءات، وتوظيف الموارد الرقمية بشكل فعّال يدعم أهداف المنظمة ويواكب متطلبات التحول الوطني الرقمي.</w:t>
      </w:r>
    </w:p>
    <w:p w14:paraId="55EF2B24" w14:textId="5DC72F2E" w:rsidR="00C76E1C" w:rsidRPr="00BD28CA" w:rsidRDefault="00C76E1C" w:rsidP="009942AA">
      <w:pPr>
        <w:pStyle w:val="a3"/>
        <w:numPr>
          <w:ilvl w:val="0"/>
          <w:numId w:val="43"/>
        </w:numPr>
        <w:bidi/>
        <w:spacing w:before="24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lastRenderedPageBreak/>
        <w:t xml:space="preserve">جودة الحياة </w:t>
      </w:r>
      <w:r w:rsidR="007D0BCF" w:rsidRPr="00BD28CA">
        <w:rPr>
          <w:rFonts w:ascii="Traditional Arabic" w:hAnsi="Traditional Arabic" w:cs="Traditional Arabic" w:hint="cs"/>
          <w:b/>
          <w:bCs/>
          <w:color w:val="000000" w:themeColor="text1"/>
          <w:sz w:val="36"/>
          <w:szCs w:val="36"/>
          <w:rtl/>
        </w:rPr>
        <w:t>الوظيفية</w:t>
      </w:r>
      <w:r w:rsidR="007D0BCF">
        <w:rPr>
          <w:rFonts w:ascii="Traditional Arabic" w:hAnsi="Traditional Arabic" w:cs="Traditional Arabic" w:hint="cs"/>
          <w:b/>
          <w:bCs/>
          <w:color w:val="000000" w:themeColor="text1"/>
          <w:sz w:val="36"/>
          <w:szCs w:val="36"/>
          <w:rtl/>
        </w:rPr>
        <w:t>:</w:t>
      </w:r>
    </w:p>
    <w:p w14:paraId="11ED353B" w14:textId="6381CFAC" w:rsidR="006110C4" w:rsidRPr="00BD28CA" w:rsidRDefault="007E2309" w:rsidP="007E2309">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00CF7BB9" w:rsidRPr="00BD28CA">
        <w:rPr>
          <w:rFonts w:ascii="Traditional Arabic" w:eastAsiaTheme="minorEastAsia" w:hAnsi="Traditional Arabic" w:cs="Traditional Arabic"/>
          <w:color w:val="000000" w:themeColor="text1"/>
          <w:sz w:val="36"/>
          <w:szCs w:val="36"/>
          <w:rtl/>
        </w:rPr>
        <w:t>تشير جودة الحياة الوظيفية إلى قدرة المنظمة على توفير بيئة عمل تحقق التوازن بين المتطلبات المهنية والشخصية للموظفين، من خلال سياسات تحسن مستوى الرضا والإنتاجية، وتعزز العلاقات الاجتماعية داخل بيئة العمل</w:t>
      </w:r>
      <w:r w:rsidR="006110C4" w:rsidRPr="00BD28CA">
        <w:rPr>
          <w:rFonts w:ascii="Traditional Arabic" w:eastAsiaTheme="minorEastAsia" w:hAnsi="Traditional Arabic" w:cs="Traditional Arabic" w:hint="cs"/>
          <w:color w:val="000000" w:themeColor="text1"/>
          <w:sz w:val="36"/>
          <w:szCs w:val="36"/>
          <w:rtl/>
        </w:rPr>
        <w:t>.</w:t>
      </w:r>
    </w:p>
    <w:p w14:paraId="0E0CBFF3" w14:textId="106C03A2" w:rsidR="006110C4" w:rsidRPr="00BD28CA" w:rsidRDefault="006110C4" w:rsidP="007D0BCF">
      <w:pPr>
        <w:bidi/>
        <w:spacing w:before="240" w:after="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Pr>
        <w:t>Wood, Ogbonnaya, &amp; Van Veldhoven, 2019, p. 59)</w:t>
      </w:r>
      <w:r w:rsidRPr="00BD28CA">
        <w:rPr>
          <w:rFonts w:asciiTheme="majorBidi" w:eastAsiaTheme="minorEastAsia" w:hAnsiTheme="majorBidi" w:cstheme="majorBidi"/>
          <w:color w:val="000000" w:themeColor="text1"/>
          <w:sz w:val="28"/>
          <w:szCs w:val="28"/>
          <w:rtl/>
        </w:rPr>
        <w:t>)</w:t>
      </w:r>
    </w:p>
    <w:p w14:paraId="1A978E7E" w14:textId="7BB73245" w:rsidR="006011FC" w:rsidRDefault="006110C4" w:rsidP="007D0BCF">
      <w:pPr>
        <w:bidi/>
        <w:spacing w:before="24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tl/>
        </w:rPr>
        <w:t>(</w:t>
      </w:r>
      <w:r w:rsidRPr="00BD28CA">
        <w:rPr>
          <w:rFonts w:asciiTheme="majorBidi" w:eastAsiaTheme="minorEastAsia" w:hAnsiTheme="majorBidi" w:cstheme="majorBidi"/>
          <w:color w:val="000000" w:themeColor="text1"/>
          <w:sz w:val="28"/>
          <w:szCs w:val="28"/>
        </w:rPr>
        <w:t>Lawler, 2017, p. 135</w:t>
      </w:r>
      <w:r w:rsidRPr="00BD28CA">
        <w:rPr>
          <w:rFonts w:asciiTheme="majorBidi" w:eastAsiaTheme="minorEastAsia" w:hAnsiTheme="majorBidi" w:cstheme="majorBidi"/>
          <w:color w:val="000000" w:themeColor="text1"/>
          <w:sz w:val="28"/>
          <w:szCs w:val="28"/>
          <w:rtl/>
        </w:rPr>
        <w:t>)</w:t>
      </w:r>
    </w:p>
    <w:p w14:paraId="1EBA1344" w14:textId="0E49B7CA" w:rsidR="007E2309" w:rsidRDefault="007E2309" w:rsidP="007E2309">
      <w:pPr>
        <w:bidi/>
        <w:spacing w:before="240" w:line="240" w:lineRule="auto"/>
        <w:ind w:left="84"/>
        <w:jc w:val="both"/>
        <w:divId w:val="1765302542"/>
        <w:rPr>
          <w:rFonts w:asciiTheme="majorBidi" w:eastAsiaTheme="minorEastAsia" w:hAnsiTheme="majorBidi" w:cstheme="majorBidi"/>
          <w:color w:val="000000" w:themeColor="text1"/>
          <w:sz w:val="28"/>
          <w:szCs w:val="28"/>
          <w:rtl/>
        </w:rPr>
      </w:pPr>
      <w:r w:rsidRPr="007E2309">
        <w:rPr>
          <w:rFonts w:ascii="Traditional Arabic" w:eastAsiaTheme="minorEastAsia" w:hAnsi="Traditional Arabic" w:cs="Traditional Arabic"/>
          <w:color w:val="000000" w:themeColor="text1"/>
          <w:sz w:val="36"/>
          <w:szCs w:val="36"/>
          <w:rtl/>
        </w:rPr>
        <w:t>-</w:t>
      </w:r>
      <w:r w:rsidRPr="007E2309">
        <w:rPr>
          <w:rFonts w:ascii="Traditional Arabic" w:hAnsi="Traditional Arabic" w:cs="Traditional Arabic"/>
          <w:sz w:val="28"/>
          <w:szCs w:val="28"/>
          <w:rtl/>
        </w:rPr>
        <w:t xml:space="preserve"> </w:t>
      </w:r>
      <w:r w:rsidRPr="007E2309">
        <w:rPr>
          <w:rFonts w:ascii="Traditional Arabic" w:eastAsiaTheme="minorEastAsia" w:hAnsi="Traditional Arabic" w:cs="Traditional Arabic"/>
          <w:color w:val="000000" w:themeColor="text1"/>
          <w:sz w:val="36"/>
          <w:szCs w:val="36"/>
          <w:rtl/>
        </w:rPr>
        <w:t>جودة الحياة الوظيفية هي مدى قدرة المنظمة على تلبية احتياجات العاملين المهنية والاجتماعية والنفسية من خلال توفير بيئة عمل محفزة تتسم بالأمان الوظيفي، وفرص التطور المهني، والتوازن بين متطلبات العمل والحياة الخاصة</w:t>
      </w:r>
      <w:r w:rsidRPr="007E2309">
        <w:rPr>
          <w:rFonts w:asciiTheme="majorBidi" w:eastAsiaTheme="minorEastAsia" w:hAnsiTheme="majorBidi" w:cstheme="majorBidi"/>
          <w:color w:val="000000" w:themeColor="text1"/>
          <w:sz w:val="36"/>
          <w:szCs w:val="36"/>
        </w:rPr>
        <w:t xml:space="preserve"> </w:t>
      </w:r>
      <w:r w:rsidRPr="007E2309">
        <w:rPr>
          <w:rFonts w:asciiTheme="majorBidi" w:eastAsiaTheme="minorEastAsia" w:hAnsiTheme="majorBidi" w:cstheme="majorBidi"/>
          <w:color w:val="000000" w:themeColor="text1"/>
          <w:sz w:val="28"/>
          <w:szCs w:val="28"/>
        </w:rPr>
        <w:t>(Robbins, 2005</w:t>
      </w:r>
      <w:r>
        <w:rPr>
          <w:rFonts w:asciiTheme="majorBidi" w:eastAsiaTheme="minorEastAsia" w:hAnsiTheme="majorBidi" w:cstheme="majorBidi"/>
          <w:color w:val="000000" w:themeColor="text1"/>
          <w:sz w:val="28"/>
          <w:szCs w:val="28"/>
        </w:rPr>
        <w:t>, p.78</w:t>
      </w:r>
      <w:r w:rsidRPr="007E2309">
        <w:rPr>
          <w:rFonts w:asciiTheme="majorBidi" w:eastAsiaTheme="minorEastAsia" w:hAnsiTheme="majorBidi" w:cstheme="majorBidi"/>
          <w:color w:val="000000" w:themeColor="text1"/>
          <w:sz w:val="28"/>
          <w:szCs w:val="28"/>
        </w:rPr>
        <w:t>)</w:t>
      </w:r>
      <w:r>
        <w:rPr>
          <w:rFonts w:asciiTheme="majorBidi" w:eastAsiaTheme="minorEastAsia" w:hAnsiTheme="majorBidi" w:cstheme="majorBidi"/>
          <w:color w:val="000000" w:themeColor="text1"/>
          <w:sz w:val="28"/>
          <w:szCs w:val="28"/>
        </w:rPr>
        <w:t xml:space="preserve">             </w:t>
      </w:r>
      <w:proofErr w:type="gramStart"/>
      <w:r>
        <w:rPr>
          <w:rFonts w:asciiTheme="majorBidi" w:eastAsiaTheme="minorEastAsia" w:hAnsiTheme="majorBidi" w:cstheme="majorBidi"/>
          <w:color w:val="000000" w:themeColor="text1"/>
          <w:sz w:val="28"/>
          <w:szCs w:val="28"/>
        </w:rPr>
        <w:t xml:space="preserve">  </w:t>
      </w:r>
      <w:r w:rsidRPr="007E2309">
        <w:rPr>
          <w:rFonts w:asciiTheme="majorBidi" w:eastAsiaTheme="minorEastAsia" w:hAnsiTheme="majorBidi" w:cstheme="majorBidi"/>
          <w:color w:val="000000" w:themeColor="text1"/>
          <w:sz w:val="28"/>
          <w:szCs w:val="28"/>
        </w:rPr>
        <w:t>.</w:t>
      </w:r>
      <w:proofErr w:type="gramEnd"/>
    </w:p>
    <w:p w14:paraId="0AEE2A0F" w14:textId="21F9F24A" w:rsid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Pr="007E2309">
        <w:rPr>
          <w:rFonts w:ascii="Traditional Arabic" w:eastAsiaTheme="minorEastAsia" w:hAnsi="Traditional Arabic" w:cs="Traditional Arabic"/>
          <w:color w:val="000000" w:themeColor="text1"/>
          <w:sz w:val="36"/>
          <w:szCs w:val="36"/>
          <w:rtl/>
        </w:rPr>
        <w:t>جودة الحياة الوظيفية تشير إلى إدراك الموظفين لمدى رضاهم عن مختلف جوانب بيئة العمل، مثل أساليب القيادة، العدالة التنظيمية، المشاركة في اتخاذ القرار، فرص التدريب، والظروف المادية والمعنوية المحيطة بالعمل</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w:t>
      </w:r>
      <w:proofErr w:type="spellStart"/>
      <w:r w:rsidRPr="007E2309">
        <w:rPr>
          <w:rFonts w:asciiTheme="majorBidi" w:eastAsiaTheme="minorEastAsia" w:hAnsiTheme="majorBidi" w:cstheme="majorBidi"/>
          <w:color w:val="000000" w:themeColor="text1"/>
          <w:sz w:val="28"/>
          <w:szCs w:val="28"/>
        </w:rPr>
        <w:t>Sirgy</w:t>
      </w:r>
      <w:proofErr w:type="spellEnd"/>
      <w:r w:rsidRPr="007E2309">
        <w:rPr>
          <w:rFonts w:asciiTheme="majorBidi" w:eastAsiaTheme="minorEastAsia" w:hAnsiTheme="majorBidi" w:cstheme="majorBidi"/>
          <w:color w:val="000000" w:themeColor="text1"/>
          <w:sz w:val="28"/>
          <w:szCs w:val="28"/>
        </w:rPr>
        <w:t xml:space="preserve"> et al., 2001</w:t>
      </w:r>
      <w:r w:rsidRPr="007E2309">
        <w:rPr>
          <w:rFonts w:asciiTheme="majorBidi" w:eastAsiaTheme="minorEastAsia" w:hAnsiTheme="majorBidi" w:cstheme="majorBidi"/>
          <w:color w:val="000000" w:themeColor="text1"/>
          <w:sz w:val="28"/>
          <w:szCs w:val="28"/>
          <w:rtl/>
        </w:rPr>
        <w:t>)</w:t>
      </w:r>
    </w:p>
    <w:p w14:paraId="424449D0" w14:textId="6A6C8653" w:rsidR="007E2309" w:rsidRP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sidRPr="007E2309">
        <w:rPr>
          <w:rFonts w:ascii="Traditional Arabic" w:eastAsiaTheme="minorEastAsia" w:hAnsi="Traditional Arabic" w:cs="Traditional Arabic"/>
          <w:color w:val="000000" w:themeColor="text1"/>
          <w:sz w:val="36"/>
          <w:szCs w:val="36"/>
        </w:rPr>
        <w:t>-</w:t>
      </w:r>
      <w:r w:rsidRPr="007E2309">
        <w:rPr>
          <w:rFonts w:ascii="Traditional Arabic" w:eastAsiaTheme="minorEastAsia" w:hAnsi="Traditional Arabic" w:cs="Traditional Arabic" w:hint="cs"/>
          <w:color w:val="000000" w:themeColor="text1"/>
          <w:sz w:val="36"/>
          <w:szCs w:val="36"/>
          <w:rtl/>
        </w:rPr>
        <w:t>التعريف الاجرائي</w:t>
      </w:r>
      <w:r w:rsidR="001C5ADB">
        <w:rPr>
          <w:rFonts w:ascii="Traditional Arabic" w:eastAsiaTheme="minorEastAsia" w:hAnsi="Traditional Arabic" w:cs="Traditional Arabic" w:hint="cs"/>
          <w:color w:val="000000" w:themeColor="text1"/>
          <w:sz w:val="36"/>
          <w:szCs w:val="36"/>
          <w:rtl/>
        </w:rPr>
        <w:t xml:space="preserve"> </w:t>
      </w:r>
      <w:r w:rsidR="001C5ADB" w:rsidRPr="001C5ADB">
        <w:rPr>
          <w:rFonts w:ascii="Traditional Arabic" w:hAnsi="Traditional Arabic" w:cs="Traditional Arabic"/>
          <w:color w:val="000000" w:themeColor="text1"/>
          <w:sz w:val="36"/>
          <w:szCs w:val="36"/>
          <w:rtl/>
        </w:rPr>
        <w:t xml:space="preserve">جودة الحياة </w:t>
      </w:r>
      <w:r w:rsidR="001C5ADB" w:rsidRPr="001C5ADB">
        <w:rPr>
          <w:rFonts w:ascii="Traditional Arabic" w:hAnsi="Traditional Arabic" w:cs="Traditional Arabic" w:hint="cs"/>
          <w:color w:val="000000" w:themeColor="text1"/>
          <w:sz w:val="36"/>
          <w:szCs w:val="36"/>
          <w:rtl/>
        </w:rPr>
        <w:t>الوظيفية</w:t>
      </w:r>
      <w:r w:rsidRPr="007E2309">
        <w:rPr>
          <w:rFonts w:ascii="Traditional Arabic" w:eastAsiaTheme="minorEastAsia" w:hAnsi="Traditional Arabic" w:cs="Traditional Arabic" w:hint="cs"/>
          <w:color w:val="000000" w:themeColor="text1"/>
          <w:sz w:val="36"/>
          <w:szCs w:val="36"/>
          <w:rtl/>
        </w:rPr>
        <w:t>:</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درجة شعور موظفي القطاع الحكومي بالرضا عن بيئة عملهم، وتوافر مقومات العمل الإيجابي التي تشمل: العدالة في المعاملة، التحفيز، فرص النمو والتدريب، التوازن بين العمل والحياة، والمشاركة في اتخاذ القرار، وذلك كما يتم قياسها من خلال استبانة الدراسة المعتمدة</w:t>
      </w:r>
      <w:r>
        <w:rPr>
          <w:rFonts w:ascii="Traditional Arabic" w:eastAsiaTheme="minorEastAsia" w:hAnsi="Traditional Arabic" w:cs="Traditional Arabic" w:hint="cs"/>
          <w:color w:val="000000" w:themeColor="text1"/>
          <w:sz w:val="36"/>
          <w:szCs w:val="36"/>
          <w:rtl/>
        </w:rPr>
        <w:t xml:space="preserve">. </w:t>
      </w:r>
    </w:p>
    <w:p w14:paraId="05336579" w14:textId="7EC0F52C" w:rsidR="00071011" w:rsidRPr="00071011" w:rsidRDefault="00071011" w:rsidP="00071011">
      <w:pPr>
        <w:bidi/>
        <w:spacing w:before="240" w:after="0" w:line="240" w:lineRule="auto"/>
        <w:ind w:left="84"/>
        <w:jc w:val="both"/>
        <w:divId w:val="1765302542"/>
        <w:rPr>
          <w:rFonts w:asciiTheme="majorBidi" w:eastAsiaTheme="minorEastAsia" w:hAnsiTheme="majorBidi" w:cstheme="majorBidi"/>
          <w:b/>
          <w:bCs/>
          <w:color w:val="000000" w:themeColor="text1"/>
          <w:sz w:val="28"/>
          <w:szCs w:val="28"/>
          <w:rtl/>
        </w:rPr>
      </w:pPr>
      <w:r w:rsidRPr="00071011">
        <w:rPr>
          <w:rFonts w:asciiTheme="majorBidi" w:eastAsiaTheme="minorEastAsia" w:hAnsiTheme="majorBidi" w:cstheme="majorBidi"/>
          <w:b/>
          <w:bCs/>
          <w:color w:val="000000" w:themeColor="text1"/>
          <w:sz w:val="28"/>
          <w:szCs w:val="28"/>
          <w:rtl/>
        </w:rPr>
        <w:t xml:space="preserve">القيادة </w:t>
      </w:r>
      <w:r w:rsidR="00BB479D">
        <w:rPr>
          <w:rFonts w:asciiTheme="majorBidi" w:eastAsiaTheme="minorEastAsia" w:hAnsiTheme="majorBidi" w:cstheme="majorBidi" w:hint="cs"/>
          <w:b/>
          <w:bCs/>
          <w:color w:val="000000" w:themeColor="text1"/>
          <w:sz w:val="28"/>
          <w:szCs w:val="28"/>
          <w:rtl/>
        </w:rPr>
        <w:t>التحويلية:</w:t>
      </w:r>
    </w:p>
    <w:p w14:paraId="73808D65" w14:textId="77777777" w:rsidR="00071011" w:rsidRDefault="00071011" w:rsidP="00071011">
      <w:pPr>
        <w:bidi/>
        <w:spacing w:before="240" w:after="0" w:line="240" w:lineRule="auto"/>
        <w:ind w:left="84" w:firstLine="636"/>
        <w:jc w:val="both"/>
        <w:divId w:val="1765302542"/>
        <w:rPr>
          <w:rFonts w:ascii="Traditional Arabic" w:eastAsiaTheme="minorEastAsia" w:hAnsi="Traditional Arabic" w:cs="Traditional Arabic"/>
          <w:color w:val="000000" w:themeColor="text1"/>
          <w:sz w:val="36"/>
          <w:szCs w:val="36"/>
          <w:rtl/>
        </w:rPr>
      </w:pPr>
      <w:r w:rsidRPr="00071011">
        <w:rPr>
          <w:rFonts w:ascii="Traditional Arabic" w:eastAsiaTheme="minorEastAsia" w:hAnsi="Traditional Arabic" w:cs="Traditional Arabic"/>
          <w:color w:val="000000" w:themeColor="text1"/>
          <w:sz w:val="36"/>
          <w:szCs w:val="36"/>
          <w:rtl/>
        </w:rPr>
        <w:t xml:space="preserve">هي نمط قيادي يركز على تحفيز الأفراد، خلق رؤية مشتركة، إلهام الأتباع لتحقيق أهداف تتجاوز مصالحهم الذاتية، تطوير قدراتهم، وإحداث تغييرات جوهرية داخل المنظمة من خلال التأثير المثالي، التحفيز </w:t>
      </w:r>
      <w:proofErr w:type="spellStart"/>
      <w:r w:rsidRPr="00071011">
        <w:rPr>
          <w:rFonts w:ascii="Traditional Arabic" w:eastAsiaTheme="minorEastAsia" w:hAnsi="Traditional Arabic" w:cs="Traditional Arabic"/>
          <w:color w:val="000000" w:themeColor="text1"/>
          <w:sz w:val="36"/>
          <w:szCs w:val="36"/>
          <w:rtl/>
        </w:rPr>
        <w:t>الإلهامي</w:t>
      </w:r>
      <w:proofErr w:type="spellEnd"/>
      <w:r w:rsidRPr="00071011">
        <w:rPr>
          <w:rFonts w:ascii="Traditional Arabic" w:eastAsiaTheme="minorEastAsia" w:hAnsi="Traditional Arabic" w:cs="Traditional Arabic"/>
          <w:color w:val="000000" w:themeColor="text1"/>
          <w:sz w:val="36"/>
          <w:szCs w:val="36"/>
          <w:rtl/>
        </w:rPr>
        <w:t>، التحفيز الفكري، والاعتبارات الفردية</w:t>
      </w:r>
      <w:r>
        <w:rPr>
          <w:rFonts w:ascii="Traditional Arabic" w:eastAsiaTheme="minorEastAsia" w:hAnsi="Traditional Arabic" w:cs="Traditional Arabic" w:hint="cs"/>
          <w:color w:val="000000" w:themeColor="text1"/>
          <w:sz w:val="36"/>
          <w:szCs w:val="36"/>
          <w:rtl/>
        </w:rPr>
        <w:t>.</w:t>
      </w:r>
    </w:p>
    <w:p w14:paraId="4E8A2E68" w14:textId="510DB0E6" w:rsidR="00071011" w:rsidRDefault="00071011" w:rsidP="00071011">
      <w:pPr>
        <w:bidi/>
        <w:spacing w:before="240" w:after="0" w:line="240" w:lineRule="auto"/>
        <w:ind w:left="84" w:firstLine="636"/>
        <w:jc w:val="right"/>
        <w:divId w:val="1765302542"/>
        <w:rPr>
          <w:rFonts w:asciiTheme="majorBidi" w:eastAsiaTheme="minorEastAsia" w:hAnsiTheme="majorBidi" w:cstheme="majorBidi"/>
          <w:color w:val="000000" w:themeColor="text1"/>
          <w:sz w:val="28"/>
          <w:szCs w:val="28"/>
          <w:rtl/>
        </w:rPr>
      </w:pPr>
      <w:r w:rsidRPr="00071011">
        <w:rPr>
          <w:rFonts w:asciiTheme="majorBidi" w:eastAsiaTheme="minorEastAsia" w:hAnsiTheme="majorBidi" w:cstheme="majorBidi"/>
          <w:color w:val="000000" w:themeColor="text1"/>
          <w:sz w:val="28"/>
          <w:szCs w:val="28"/>
        </w:rPr>
        <w:t>(Northouse, 2019, p. 172)</w:t>
      </w:r>
    </w:p>
    <w:p w14:paraId="1D42A8C9" w14:textId="6A15F8F3" w:rsidR="001C5ADB" w:rsidRPr="001C5ADB" w:rsidRDefault="001C5ADB" w:rsidP="001C5ADB">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color w:val="000000" w:themeColor="text1"/>
          <w:sz w:val="36"/>
          <w:szCs w:val="36"/>
          <w:rtl/>
        </w:rPr>
        <w:lastRenderedPageBreak/>
        <w:t>-هي نمط من أنماط القيادة يركز على إلهام الأفراد وتحفيزهم من خلال رؤية واضحة، وتعزيز الالتزام بالقيم والأهداف العليا، وبناء علاقات ثقة مع التابعين، ما يؤدي إلى تطوير قدراتهم وتحقيق أداء يفوق التوقعات</w:t>
      </w:r>
      <w:r>
        <w:rPr>
          <w:rFonts w:ascii="Traditional Arabic" w:eastAsiaTheme="minorEastAsia" w:hAnsi="Traditional Arabic" w:cs="Traditional Arabic" w:hint="cs"/>
          <w:color w:val="000000" w:themeColor="text1"/>
          <w:sz w:val="36"/>
          <w:szCs w:val="36"/>
          <w:rtl/>
        </w:rPr>
        <w:t xml:space="preserve">.                             </w:t>
      </w:r>
      <w:r w:rsidRPr="001C5ADB">
        <w:rPr>
          <w:rFonts w:asciiTheme="majorBidi" w:eastAsiaTheme="minorEastAsia" w:hAnsiTheme="majorBidi" w:cstheme="majorBidi"/>
          <w:color w:val="000000" w:themeColor="text1"/>
          <w:sz w:val="28"/>
          <w:szCs w:val="28"/>
        </w:rPr>
        <w:t xml:space="preserve">(Bass &amp; Riggio, </w:t>
      </w:r>
      <w:proofErr w:type="gramStart"/>
      <w:r w:rsidRPr="001C5ADB">
        <w:rPr>
          <w:rFonts w:asciiTheme="majorBidi" w:eastAsiaTheme="minorEastAsia" w:hAnsiTheme="majorBidi" w:cstheme="majorBidi"/>
          <w:color w:val="000000" w:themeColor="text1"/>
          <w:sz w:val="28"/>
          <w:szCs w:val="28"/>
        </w:rPr>
        <w:t>2006</w:t>
      </w:r>
      <w:r>
        <w:rPr>
          <w:rFonts w:asciiTheme="majorBidi" w:eastAsiaTheme="minorEastAsia" w:hAnsiTheme="majorBidi" w:cstheme="majorBidi"/>
          <w:color w:val="000000" w:themeColor="text1"/>
          <w:sz w:val="28"/>
          <w:szCs w:val="28"/>
        </w:rPr>
        <w:t>,p.</w:t>
      </w:r>
      <w:proofErr w:type="gramEnd"/>
      <w:r>
        <w:rPr>
          <w:rFonts w:asciiTheme="majorBidi" w:eastAsiaTheme="minorEastAsia" w:hAnsiTheme="majorBidi" w:cstheme="majorBidi"/>
          <w:color w:val="000000" w:themeColor="text1"/>
          <w:sz w:val="28"/>
          <w:szCs w:val="28"/>
        </w:rPr>
        <w:t>23</w:t>
      </w:r>
      <w:r w:rsidRPr="001C5ADB">
        <w:rPr>
          <w:rFonts w:asciiTheme="majorBidi" w:eastAsiaTheme="minorEastAsia" w:hAnsiTheme="majorBidi" w:cstheme="majorBidi"/>
          <w:color w:val="000000" w:themeColor="text1"/>
          <w:sz w:val="28"/>
          <w:szCs w:val="28"/>
        </w:rPr>
        <w:t>)</w:t>
      </w:r>
    </w:p>
    <w:p w14:paraId="343BA05E" w14:textId="24E6430F" w:rsidR="001C5ADB" w:rsidRDefault="001C5ADB" w:rsidP="001C5ADB">
      <w:pPr>
        <w:pStyle w:val="a3"/>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Pr="001C5ADB">
        <w:rPr>
          <w:rFonts w:ascii="Traditional Arabic" w:eastAsiaTheme="minorEastAsia" w:hAnsi="Traditional Arabic" w:cs="Traditional Arabic"/>
          <w:color w:val="000000" w:themeColor="text1"/>
          <w:sz w:val="36"/>
          <w:szCs w:val="36"/>
          <w:rtl/>
        </w:rPr>
        <w:t xml:space="preserve">تُعنى بتغيير الأفراد والمنظمات من خلال رفع وعي الموظفين بأهمية العمل، وتشجيعهم على تجاوز مصالحهم الذاتية لخدمة الصالح العام، وذلك عبر أربع أبعاد رئيسية: التأثير المثالي، التحفيز </w:t>
      </w:r>
      <w:proofErr w:type="spellStart"/>
      <w:r w:rsidRPr="001C5ADB">
        <w:rPr>
          <w:rFonts w:ascii="Traditional Arabic" w:eastAsiaTheme="minorEastAsia" w:hAnsi="Traditional Arabic" w:cs="Traditional Arabic"/>
          <w:color w:val="000000" w:themeColor="text1"/>
          <w:sz w:val="36"/>
          <w:szCs w:val="36"/>
          <w:rtl/>
        </w:rPr>
        <w:t>الإلهامي</w:t>
      </w:r>
      <w:proofErr w:type="spellEnd"/>
      <w:r w:rsidRPr="001C5ADB">
        <w:rPr>
          <w:rFonts w:ascii="Traditional Arabic" w:eastAsiaTheme="minorEastAsia" w:hAnsi="Traditional Arabic" w:cs="Traditional Arabic"/>
          <w:color w:val="000000" w:themeColor="text1"/>
          <w:sz w:val="36"/>
          <w:szCs w:val="36"/>
          <w:rtl/>
        </w:rPr>
        <w:t>، الاستثارة الفكرية، والاعتبار الفردي</w:t>
      </w:r>
    </w:p>
    <w:p w14:paraId="60512048" w14:textId="71CDC58B" w:rsidR="001C5ADB" w:rsidRDefault="001C5ADB" w:rsidP="001C5ADB">
      <w:pPr>
        <w:pStyle w:val="a3"/>
        <w:bidi/>
        <w:spacing w:before="240" w:after="0" w:line="480" w:lineRule="auto"/>
        <w:ind w:left="84"/>
        <w:jc w:val="right"/>
        <w:divId w:val="1765302542"/>
        <w:rPr>
          <w:rFonts w:asciiTheme="majorBidi" w:eastAsiaTheme="minorEastAsia" w:hAnsiTheme="majorBidi" w:cstheme="majorBidi"/>
          <w:b/>
          <w:bCs/>
          <w:color w:val="000000" w:themeColor="text1"/>
          <w:sz w:val="28"/>
          <w:szCs w:val="28"/>
          <w:rtl/>
        </w:rPr>
      </w:pPr>
      <w:r w:rsidRPr="001C5ADB">
        <w:rPr>
          <w:rFonts w:asciiTheme="majorBidi" w:eastAsiaTheme="minorEastAsia" w:hAnsiTheme="majorBidi" w:cstheme="majorBidi"/>
          <w:color w:val="000000" w:themeColor="text1"/>
          <w:sz w:val="28"/>
          <w:szCs w:val="28"/>
        </w:rPr>
        <w:t xml:space="preserve"> (Northouse, 2018</w:t>
      </w:r>
      <w:r>
        <w:rPr>
          <w:rFonts w:asciiTheme="majorBidi" w:eastAsiaTheme="minorEastAsia" w:hAnsiTheme="majorBidi" w:cstheme="majorBidi"/>
          <w:color w:val="000000" w:themeColor="text1"/>
          <w:sz w:val="28"/>
          <w:szCs w:val="28"/>
        </w:rPr>
        <w:t>, p.56</w:t>
      </w:r>
      <w:r w:rsidRPr="001C5ADB">
        <w:rPr>
          <w:rFonts w:asciiTheme="majorBidi" w:eastAsiaTheme="minorEastAsia" w:hAnsiTheme="majorBidi" w:cstheme="majorBidi"/>
          <w:color w:val="000000" w:themeColor="text1"/>
          <w:sz w:val="28"/>
          <w:szCs w:val="28"/>
        </w:rPr>
        <w:t>)</w:t>
      </w:r>
    </w:p>
    <w:p w14:paraId="74C0BB3A" w14:textId="581FEE14" w:rsidR="001C5ADB" w:rsidRPr="001C5ADB" w:rsidRDefault="001C5ADB" w:rsidP="001C5ADB">
      <w:pPr>
        <w:pStyle w:val="a3"/>
        <w:numPr>
          <w:ilvl w:val="1"/>
          <w:numId w:val="83"/>
        </w:numPr>
        <w:bidi/>
        <w:spacing w:before="240" w:after="0" w:line="240" w:lineRule="auto"/>
        <w:ind w:left="226"/>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hint="cs"/>
          <w:color w:val="000000" w:themeColor="text1"/>
          <w:sz w:val="36"/>
          <w:szCs w:val="36"/>
          <w:rtl/>
        </w:rPr>
        <w:t xml:space="preserve">التعريف الاجرائي </w:t>
      </w:r>
      <w:r w:rsidRPr="001C5ADB">
        <w:rPr>
          <w:rFonts w:asciiTheme="majorBidi" w:eastAsiaTheme="minorEastAsia" w:hAnsiTheme="majorBidi" w:cstheme="majorBidi"/>
          <w:color w:val="000000" w:themeColor="text1"/>
          <w:sz w:val="28"/>
          <w:szCs w:val="28"/>
          <w:rtl/>
        </w:rPr>
        <w:t xml:space="preserve">القيادة </w:t>
      </w:r>
      <w:r w:rsidRPr="001C5ADB">
        <w:rPr>
          <w:rFonts w:asciiTheme="majorBidi" w:eastAsiaTheme="minorEastAsia" w:hAnsiTheme="majorBidi" w:cstheme="majorBidi" w:hint="cs"/>
          <w:color w:val="000000" w:themeColor="text1"/>
          <w:sz w:val="28"/>
          <w:szCs w:val="28"/>
          <w:rtl/>
        </w:rPr>
        <w:t>التحويلية:</w:t>
      </w:r>
      <w:r>
        <w:rPr>
          <w:rFonts w:ascii="Traditional Arabic" w:eastAsiaTheme="minorEastAsia" w:hAnsi="Traditional Arabic" w:cs="Traditional Arabic" w:hint="cs"/>
          <w:color w:val="000000" w:themeColor="text1"/>
          <w:sz w:val="36"/>
          <w:szCs w:val="36"/>
          <w:rtl/>
        </w:rPr>
        <w:t xml:space="preserve"> </w:t>
      </w:r>
      <w:r w:rsidRPr="001C5ADB">
        <w:rPr>
          <w:rFonts w:ascii="Traditional Arabic" w:eastAsiaTheme="minorEastAsia" w:hAnsi="Traditional Arabic" w:cs="Traditional Arabic"/>
          <w:color w:val="000000" w:themeColor="text1"/>
          <w:sz w:val="36"/>
          <w:szCs w:val="36"/>
          <w:rtl/>
        </w:rPr>
        <w:t xml:space="preserve">الأسلوب القيادي الذي يمارسه القادة في القطاع الحكومي من خلال التأثير الإيجابي، والتحفيز </w:t>
      </w:r>
      <w:proofErr w:type="spellStart"/>
      <w:r w:rsidRPr="001C5ADB">
        <w:rPr>
          <w:rFonts w:ascii="Traditional Arabic" w:eastAsiaTheme="minorEastAsia" w:hAnsi="Traditional Arabic" w:cs="Traditional Arabic"/>
          <w:color w:val="000000" w:themeColor="text1"/>
          <w:sz w:val="36"/>
          <w:szCs w:val="36"/>
          <w:rtl/>
        </w:rPr>
        <w:t>الإلهامي</w:t>
      </w:r>
      <w:proofErr w:type="spellEnd"/>
      <w:r w:rsidRPr="001C5ADB">
        <w:rPr>
          <w:rFonts w:ascii="Traditional Arabic" w:eastAsiaTheme="minorEastAsia" w:hAnsi="Traditional Arabic" w:cs="Traditional Arabic"/>
          <w:color w:val="000000" w:themeColor="text1"/>
          <w:sz w:val="36"/>
          <w:szCs w:val="36"/>
          <w:rtl/>
        </w:rPr>
        <w:t>، والاستثارة الفكرية، والاهتمام الفردي بالموظفين، كما يتم قياسه في هذه الدراسة بواسطة الاستبانة المعتمدة التي تتناول هذه الأبعاد الأربعة</w:t>
      </w:r>
      <w:r w:rsidRPr="001C5ADB">
        <w:rPr>
          <w:rFonts w:ascii="Traditional Arabic" w:eastAsiaTheme="minorEastAsia" w:hAnsi="Traditional Arabic" w:cs="Traditional Arabic"/>
          <w:color w:val="000000" w:themeColor="text1"/>
          <w:sz w:val="36"/>
          <w:szCs w:val="36"/>
        </w:rPr>
        <w:t>"</w:t>
      </w:r>
    </w:p>
    <w:p w14:paraId="6C063C83" w14:textId="4B42E4D2" w:rsidR="00AA589D" w:rsidRPr="00BD28CA" w:rsidRDefault="00AA589D" w:rsidP="001C5ADB">
      <w:pPr>
        <w:pStyle w:val="a3"/>
        <w:numPr>
          <w:ilvl w:val="0"/>
          <w:numId w:val="43"/>
        </w:numPr>
        <w:bidi/>
        <w:spacing w:before="240" w:after="0" w:line="240" w:lineRule="auto"/>
        <w:ind w:left="84" w:firstLine="0"/>
        <w:jc w:val="both"/>
        <w:divId w:val="1765302542"/>
        <w:rPr>
          <w:rFonts w:ascii="Traditional Arabic" w:eastAsiaTheme="minorEastAsia" w:hAnsi="Traditional Arabic" w:cs="Traditional Arabic"/>
          <w:b/>
          <w:bCs/>
          <w:color w:val="000000" w:themeColor="text1"/>
          <w:sz w:val="36"/>
          <w:szCs w:val="36"/>
        </w:rPr>
      </w:pPr>
      <w:r w:rsidRPr="00BD28CA">
        <w:rPr>
          <w:rFonts w:ascii="Traditional Arabic" w:eastAsiaTheme="minorEastAsia" w:hAnsi="Traditional Arabic" w:cs="Traditional Arabic"/>
          <w:b/>
          <w:bCs/>
          <w:color w:val="000000" w:themeColor="text1"/>
          <w:sz w:val="36"/>
          <w:szCs w:val="36"/>
          <w:rtl/>
        </w:rPr>
        <w:t>أمانة منطقة القصيم:</w:t>
      </w:r>
    </w:p>
    <w:p w14:paraId="1C000D54" w14:textId="2C985C8A" w:rsidR="001840A1" w:rsidRPr="00BD28CA" w:rsidRDefault="00AA589D" w:rsidP="00547084">
      <w:pPr>
        <w:bidi/>
        <w:spacing w:before="240" w:after="0" w:line="276" w:lineRule="auto"/>
        <w:ind w:left="84" w:firstLine="636"/>
        <w:jc w:val="both"/>
        <w:divId w:val="1765302542"/>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تُعد أمانة منطقة القصيم الجهاز التنفيذي المسؤول عن إدارة الشؤون البلدية في منطقة القصيم بالمملكة العربية السعودية. تأسست الأمانة في 1 ربيع الأول 1381هـ، وتعمل تحت إشراف وزارة الشؤون البلدية والقروية والإسكان. تتمثل مهامها في تقديم الخدمات البلدية، وتطوير البنية التحتية، وتحسين جودة الحياة للمواطنين والمقيمين في المنطقة. كما تسعى الأمانة إلى تحقيق التنمية المستدامة من خلال التخطيط الحضري المتكامل، وتوفير بيئة عمرانية متوازنة، وتعزيز المشاركة المجتمعية في صنع القرار المحلي.</w:t>
      </w:r>
      <w:r w:rsidR="001952BE" w:rsidRPr="00BD28CA">
        <w:rPr>
          <w:rFonts w:ascii="Traditional Arabic" w:hAnsi="Traditional Arabic" w:cs="Traditional Arabic"/>
          <w:color w:val="000000" w:themeColor="text1"/>
          <w:sz w:val="36"/>
          <w:szCs w:val="36"/>
        </w:rPr>
        <w:t xml:space="preserve"> https://www.qassim.gov.sa)</w:t>
      </w:r>
      <w:r w:rsidR="001952BE" w:rsidRPr="00BD28CA">
        <w:rPr>
          <w:rFonts w:ascii="Traditional Arabic" w:hAnsi="Traditional Arabic" w:cs="Traditional Arabic"/>
          <w:color w:val="000000" w:themeColor="text1"/>
          <w:sz w:val="36"/>
          <w:szCs w:val="36"/>
          <w:rtl/>
        </w:rPr>
        <w:t>)</w:t>
      </w:r>
    </w:p>
    <w:p w14:paraId="5D3B1930" w14:textId="46972F1C" w:rsidR="00D761F2" w:rsidRPr="00BD28CA" w:rsidRDefault="00C92EC0" w:rsidP="00547084">
      <w:pPr>
        <w:bidi/>
        <w:spacing w:before="240" w:after="0" w:line="276" w:lineRule="auto"/>
        <w:ind w:left="84"/>
        <w:jc w:val="both"/>
        <w:rPr>
          <w:rStyle w:val="apple-converted-space"/>
          <w:rFonts w:ascii="Traditional Arabic" w:hAnsi="Traditional Arabic" w:cs="Traditional Arabic"/>
          <w:b/>
          <w:bCs/>
          <w:color w:val="000000" w:themeColor="text1"/>
          <w:sz w:val="36"/>
          <w:szCs w:val="36"/>
          <w:rtl/>
        </w:rPr>
      </w:pPr>
      <w:r w:rsidRPr="00BD28CA">
        <w:rPr>
          <w:rStyle w:val="s1"/>
          <w:rFonts w:ascii="Traditional Arabic" w:hAnsi="Traditional Arabic" w:cs="Traditional Arabic"/>
          <w:color w:val="000000" w:themeColor="text1"/>
          <w:sz w:val="36"/>
          <w:szCs w:val="36"/>
          <w:rtl/>
        </w:rPr>
        <w:t>ثانيًا: المفاهيم الإجرائية</w:t>
      </w:r>
      <w:r w:rsidR="001952BE" w:rsidRPr="00BD28CA">
        <w:rPr>
          <w:rStyle w:val="apple-converted-space"/>
          <w:rFonts w:ascii="Traditional Arabic" w:hAnsi="Traditional Arabic" w:cs="Traditional Arabic"/>
          <w:b/>
          <w:bCs/>
          <w:color w:val="000000" w:themeColor="text1"/>
          <w:sz w:val="36"/>
          <w:szCs w:val="36"/>
          <w:rtl/>
        </w:rPr>
        <w:t>:</w:t>
      </w:r>
      <w:r w:rsidRPr="00BD28CA">
        <w:rPr>
          <w:rStyle w:val="apple-converted-space"/>
          <w:rFonts w:ascii="Traditional Arabic" w:hAnsi="Traditional Arabic" w:cs="Traditional Arabic"/>
          <w:b/>
          <w:bCs/>
          <w:color w:val="000000" w:themeColor="text1"/>
          <w:sz w:val="36"/>
          <w:szCs w:val="36"/>
          <w:rtl/>
        </w:rPr>
        <w:t> </w:t>
      </w:r>
    </w:p>
    <w:p w14:paraId="141103FF" w14:textId="77777777" w:rsidR="00EE3ECE" w:rsidRPr="00BD28CA" w:rsidRDefault="00EE3ECE" w:rsidP="00547084">
      <w:pPr>
        <w:bidi/>
        <w:spacing w:before="240" w:after="0" w:line="240" w:lineRule="auto"/>
        <w:ind w:left="84" w:firstLine="636"/>
        <w:jc w:val="both"/>
        <w:divId w:val="1527447635"/>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تعكس المفاهيم الإجرائية كيفية تطبيق هذه المتغيرات داخل الدراسة الحالية، حيث تم تكييف التعريفات الاصطلاحية لتتوافق مع بيئة البحث وأهدافه.</w:t>
      </w:r>
    </w:p>
    <w:p w14:paraId="0A049D6C" w14:textId="30F72874" w:rsidR="00224429" w:rsidRPr="00BD28CA" w:rsidRDefault="00224429" w:rsidP="00547084">
      <w:pPr>
        <w:pStyle w:val="a3"/>
        <w:numPr>
          <w:ilvl w:val="0"/>
          <w:numId w:val="46"/>
        </w:numPr>
        <w:bidi/>
        <w:spacing w:before="240" w:after="0"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التدريب</w:t>
      </w:r>
      <w:r w:rsidR="001952BE" w:rsidRPr="00BD28CA">
        <w:rPr>
          <w:rFonts w:ascii="Traditional Arabic" w:hAnsi="Traditional Arabic" w:cs="Traditional Arabic"/>
          <w:b/>
          <w:bCs/>
          <w:color w:val="000000" w:themeColor="text1"/>
          <w:sz w:val="36"/>
          <w:szCs w:val="36"/>
          <w:rtl/>
        </w:rPr>
        <w:t>:</w:t>
      </w:r>
    </w:p>
    <w:p w14:paraId="3C6ECA4B" w14:textId="77777777" w:rsidR="001E05FC" w:rsidRPr="00BD28CA" w:rsidRDefault="000C4F1B" w:rsidP="00547084">
      <w:pPr>
        <w:bidi/>
        <w:spacing w:before="240" w:after="0" w:line="240" w:lineRule="auto"/>
        <w:ind w:left="84" w:firstLine="636"/>
        <w:jc w:val="both"/>
        <w:divId w:val="74514438"/>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lastRenderedPageBreak/>
        <w:t>يتم تعريف التدريب في هذه الدراسة على أنه البرامج والورش التدريبية التي توفرها أمانة منطقة القصيم لموظفيها بهدف تحسين مهاراتهم الوظيفية والإدارية. سيتم قياسه من خلال استبيانات تقيس تكرار التدريب، جودته، ومدى تأثيره على الأداء الوظيفي.</w:t>
      </w:r>
    </w:p>
    <w:p w14:paraId="336DFF6D" w14:textId="6A1ED8C4" w:rsidR="00E87061" w:rsidRPr="00BD28CA" w:rsidRDefault="001E05FC" w:rsidP="00547084">
      <w:pPr>
        <w:bidi/>
        <w:spacing w:before="240" w:after="0" w:line="240" w:lineRule="auto"/>
        <w:ind w:left="84" w:firstLine="636"/>
        <w:jc w:val="right"/>
        <w:divId w:val="74514438"/>
        <w:rPr>
          <w:rFonts w:ascii="Traditional Arabic" w:eastAsiaTheme="minorEastAsia"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 xml:space="preserve"> </w:t>
      </w:r>
      <w:r w:rsidRPr="00BD28CA">
        <w:rPr>
          <w:rFonts w:ascii="Traditional Arabic" w:eastAsiaTheme="minorEastAsia" w:hAnsi="Traditional Arabic" w:cs="Traditional Arabic"/>
          <w:color w:val="000000" w:themeColor="text1"/>
          <w:sz w:val="36"/>
          <w:szCs w:val="36"/>
          <w:rtl/>
        </w:rPr>
        <w:t>(الزعبي، 2015، ص 45)</w:t>
      </w:r>
    </w:p>
    <w:p w14:paraId="7D5E4B0D" w14:textId="14D7B778" w:rsidR="00A222E5" w:rsidRPr="00BD28CA" w:rsidRDefault="002568A7" w:rsidP="00547084">
      <w:pPr>
        <w:pStyle w:val="a3"/>
        <w:numPr>
          <w:ilvl w:val="0"/>
          <w:numId w:val="4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الحوافز</w:t>
      </w:r>
      <w:r w:rsidR="001952BE" w:rsidRPr="00BD28CA">
        <w:rPr>
          <w:rFonts w:ascii="Traditional Arabic" w:hAnsi="Traditional Arabic" w:cs="Traditional Arabic"/>
          <w:b/>
          <w:bCs/>
          <w:color w:val="000000" w:themeColor="text1"/>
          <w:sz w:val="36"/>
          <w:szCs w:val="36"/>
          <w:rtl/>
        </w:rPr>
        <w:t>:</w:t>
      </w:r>
    </w:p>
    <w:p w14:paraId="66D0674D" w14:textId="5DAA5229" w:rsidR="000C4F1B" w:rsidRPr="00BD28CA" w:rsidRDefault="00A222E5" w:rsidP="00547084">
      <w:pPr>
        <w:bidi/>
        <w:spacing w:before="240" w:line="240" w:lineRule="auto"/>
        <w:ind w:left="84" w:firstLine="636"/>
        <w:jc w:val="both"/>
        <w:rPr>
          <w:rFonts w:ascii="Traditional Arabic"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تشير الحوافز في هذه الدراسة إلى جميع أشكال المكافآت المقدمة للموظفين في أمانة منطقة القصيم، سواء كانت مالية مثل العلاوات والمكافآت، أو غير مالية مثل الترقيات والاعتراف المهني. سيتم قياسها عبر استبيان يحدد مدى فاعلية هذه الحوافز في تحسين الأداء وزيادة الرضا الوظيفي.</w:t>
      </w:r>
      <w:r w:rsidR="001E05FC" w:rsidRPr="00BD28CA">
        <w:rPr>
          <w:rFonts w:ascii="Traditional Arabic" w:hAnsi="Traditional Arabic" w:cs="Traditional Arabic"/>
          <w:color w:val="000000" w:themeColor="text1"/>
          <w:sz w:val="36"/>
          <w:szCs w:val="36"/>
          <w:rtl/>
        </w:rPr>
        <w:t xml:space="preserve">                                      (السلمي، 2017، ص 112)</w:t>
      </w:r>
    </w:p>
    <w:p w14:paraId="23D2E5FF" w14:textId="503778FE" w:rsidR="002568A7" w:rsidRPr="00BD28CA" w:rsidRDefault="00191BFC" w:rsidP="00547084">
      <w:pPr>
        <w:pStyle w:val="a3"/>
        <w:numPr>
          <w:ilvl w:val="0"/>
          <w:numId w:val="4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الضغوط الوظيفية</w:t>
      </w:r>
    </w:p>
    <w:p w14:paraId="3D487645" w14:textId="0FC181D8" w:rsidR="00A222E5" w:rsidRPr="00BD28CA" w:rsidRDefault="00364F43" w:rsidP="002F7E30">
      <w:pPr>
        <w:bidi/>
        <w:spacing w:after="0" w:line="240" w:lineRule="auto"/>
        <w:ind w:left="360" w:firstLine="360"/>
        <w:jc w:val="both"/>
        <w:divId w:val="140729954"/>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تُعرَّف الضغوط الوظيفية في هذه الدراسة بأنها العوامل السلبية التي تؤثر على أداء الموظفين، مثل زيادة عبء العمل، ضعف الدعم الإداري، وعدم وضوح السياسات التنظيمية. سيتم قياسها عبر استبيان يحدد مدى تأثير هذه الضغوط على الأداء والإنتاجية.</w:t>
      </w:r>
    </w:p>
    <w:p w14:paraId="0E904A31" w14:textId="3B95FBDF" w:rsidR="001E05FC" w:rsidRPr="00BD28CA" w:rsidRDefault="001E05FC" w:rsidP="002F7E30">
      <w:pPr>
        <w:spacing w:after="0" w:line="240" w:lineRule="auto"/>
        <w:jc w:val="both"/>
        <w:divId w:val="140729954"/>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Pr>
        <w:t>(</w:t>
      </w:r>
      <w:r w:rsidRPr="00BD28CA">
        <w:rPr>
          <w:rFonts w:ascii="Traditional Arabic" w:eastAsiaTheme="minorEastAsia" w:hAnsi="Traditional Arabic" w:cs="Traditional Arabic"/>
          <w:color w:val="000000" w:themeColor="text1"/>
          <w:sz w:val="36"/>
          <w:szCs w:val="36"/>
          <w:rtl/>
        </w:rPr>
        <w:t>الخضر، 2018، ص 89</w:t>
      </w:r>
      <w:r w:rsidRPr="00BD28CA">
        <w:rPr>
          <w:rFonts w:ascii="Traditional Arabic" w:eastAsiaTheme="minorEastAsia" w:hAnsi="Traditional Arabic" w:cs="Traditional Arabic"/>
          <w:color w:val="000000" w:themeColor="text1"/>
          <w:sz w:val="36"/>
          <w:szCs w:val="36"/>
        </w:rPr>
        <w:t>)</w:t>
      </w:r>
    </w:p>
    <w:p w14:paraId="438CDB65" w14:textId="2070F136" w:rsidR="00DE5715" w:rsidRPr="00BD28CA" w:rsidRDefault="00DE5715" w:rsidP="002F7E30">
      <w:pPr>
        <w:pStyle w:val="a3"/>
        <w:numPr>
          <w:ilvl w:val="0"/>
          <w:numId w:val="46"/>
        </w:numPr>
        <w:bidi/>
        <w:spacing w:line="240" w:lineRule="auto"/>
        <w:ind w:left="84" w:firstLine="276"/>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دعم القيادات </w:t>
      </w:r>
      <w:r w:rsidR="00364F43" w:rsidRPr="00BD28CA">
        <w:rPr>
          <w:rFonts w:ascii="Traditional Arabic" w:hAnsi="Traditional Arabic" w:cs="Traditional Arabic"/>
          <w:b/>
          <w:bCs/>
          <w:color w:val="000000" w:themeColor="text1"/>
          <w:sz w:val="36"/>
          <w:szCs w:val="36"/>
          <w:rtl/>
        </w:rPr>
        <w:t xml:space="preserve">الادارية </w:t>
      </w:r>
    </w:p>
    <w:p w14:paraId="2AC2ABBD" w14:textId="1D05FA0F" w:rsidR="00B00F70" w:rsidRPr="00BD28CA" w:rsidRDefault="00146EEB" w:rsidP="002F7E30">
      <w:pPr>
        <w:bidi/>
        <w:spacing w:line="240" w:lineRule="auto"/>
        <w:ind w:left="360"/>
        <w:jc w:val="both"/>
        <w:divId w:val="1552887607"/>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يشير دعم القيادات الإدارية في هذه الدراسة إلى مدى اهتمام المديرين في أمانة منطقة القصيم بتوفير بيئة عمل داعمة من خلال تقديم التوجيه المستمر، إشراك الموظفين في اتخاذ القرارات، وتحفيزهم لتحقيق الأهداف المؤسسية. سيتم قياسه من خلال استبيانات ومقابلات لقياس درجة الدعم الذي يشعر به الموظفون.</w:t>
      </w:r>
      <w:r w:rsidR="00065CD5" w:rsidRPr="00BD28CA">
        <w:rPr>
          <w:rFonts w:ascii="Traditional Arabic" w:eastAsiaTheme="minorEastAsia" w:hAnsi="Traditional Arabic" w:cs="Traditional Arabic" w:hint="cs"/>
          <w:color w:val="000000" w:themeColor="text1"/>
          <w:sz w:val="36"/>
          <w:szCs w:val="36"/>
          <w:rtl/>
        </w:rPr>
        <w:t xml:space="preserve">    </w:t>
      </w:r>
      <w:r w:rsidR="00065CD5" w:rsidRPr="00BD28CA">
        <w:rPr>
          <w:color w:val="000000" w:themeColor="text1"/>
        </w:rPr>
        <w:t xml:space="preserve"> </w:t>
      </w:r>
      <w:r w:rsidR="00065CD5" w:rsidRPr="00BD28CA">
        <w:rPr>
          <w:rFonts w:ascii="Traditional Arabic" w:eastAsiaTheme="minorEastAsia" w:hAnsi="Traditional Arabic" w:cs="Traditional Arabic"/>
          <w:color w:val="000000" w:themeColor="text1"/>
          <w:sz w:val="36"/>
          <w:szCs w:val="36"/>
          <w:rtl/>
        </w:rPr>
        <w:t>(الطراونة، 2016، ص 67)</w:t>
      </w:r>
    </w:p>
    <w:p w14:paraId="39A467C2" w14:textId="2CE1DE90" w:rsidR="00383057" w:rsidRDefault="006E3259" w:rsidP="002F7E30">
      <w:pPr>
        <w:bidi/>
        <w:spacing w:after="0" w:line="240" w:lineRule="auto"/>
        <w:jc w:val="both"/>
        <w:divId w:val="1552887607"/>
        <w:rPr>
          <w:rFonts w:ascii="Traditional Arabic" w:hAnsi="Traditional Arabic" w:cs="Traditional Arabic"/>
          <w:b/>
          <w:bCs/>
          <w:color w:val="000000" w:themeColor="text1"/>
          <w:sz w:val="40"/>
          <w:szCs w:val="40"/>
          <w:u w:val="single"/>
          <w:rtl/>
        </w:rPr>
      </w:pPr>
      <w:r w:rsidRPr="00BD28CA">
        <w:rPr>
          <w:rFonts w:ascii="Traditional Arabic" w:hAnsi="Traditional Arabic" w:cs="Traditional Arabic"/>
          <w:b/>
          <w:bCs/>
          <w:color w:val="000000" w:themeColor="text1"/>
          <w:sz w:val="40"/>
          <w:szCs w:val="40"/>
          <w:u w:val="single"/>
          <w:rtl/>
        </w:rPr>
        <w:t>الدراسات السابقة:</w:t>
      </w:r>
    </w:p>
    <w:p w14:paraId="308DEBB7" w14:textId="28FAFD53" w:rsidR="00383057" w:rsidRDefault="00383057" w:rsidP="002F7E30">
      <w:pPr>
        <w:bidi/>
        <w:spacing w:after="0" w:line="240" w:lineRule="auto"/>
        <w:jc w:val="both"/>
        <w:divId w:val="1552887607"/>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قسمت الدراسات السابقة على ثلاث محاور وهي:</w:t>
      </w:r>
    </w:p>
    <w:p w14:paraId="197A093F" w14:textId="0F8BB4D2" w:rsidR="00AB08A0" w:rsidRPr="00AB08A0" w:rsidRDefault="00AB08A0" w:rsidP="002F7E30">
      <w:pPr>
        <w:pStyle w:val="a3"/>
        <w:numPr>
          <w:ilvl w:val="0"/>
          <w:numId w:val="74"/>
        </w:numPr>
        <w:bidi/>
        <w:spacing w:after="0" w:line="240" w:lineRule="auto"/>
        <w:jc w:val="both"/>
        <w:divId w:val="1552887607"/>
        <w:rPr>
          <w:rFonts w:ascii="Traditional Arabic" w:hAnsi="Traditional Arabic" w:cs="Traditional Arabic"/>
          <w:sz w:val="36"/>
          <w:szCs w:val="36"/>
        </w:rPr>
      </w:pPr>
      <w:r w:rsidRPr="00383057">
        <w:rPr>
          <w:rFonts w:ascii="Traditional Arabic" w:hAnsi="Traditional Arabic" w:cs="Traditional Arabic"/>
          <w:b/>
          <w:bCs/>
          <w:sz w:val="36"/>
          <w:szCs w:val="36"/>
          <w:rtl/>
        </w:rPr>
        <w:t>محور التحول الرقمي</w:t>
      </w:r>
      <w:r w:rsidRPr="00383057">
        <w:rPr>
          <w:rFonts w:ascii="Traditional Arabic" w:hAnsi="Traditional Arabic" w:cs="Traditional Arabic"/>
          <w:sz w:val="36"/>
          <w:szCs w:val="36"/>
        </w:rPr>
        <w:t xml:space="preserve"> </w:t>
      </w:r>
      <w:r w:rsidRPr="00383057">
        <w:rPr>
          <w:rFonts w:asciiTheme="majorBidi" w:hAnsiTheme="majorBidi" w:cstheme="majorBidi"/>
          <w:b/>
          <w:bCs/>
          <w:sz w:val="28"/>
          <w:szCs w:val="28"/>
        </w:rPr>
        <w:t>(Digital Transformation</w:t>
      </w:r>
      <w:r w:rsidRPr="00383057">
        <w:rPr>
          <w:rFonts w:ascii="Traditional Arabic" w:hAnsi="Traditional Arabic" w:cs="Traditional Arabic"/>
          <w:b/>
          <w:bCs/>
          <w:sz w:val="36"/>
          <w:szCs w:val="36"/>
        </w:rPr>
        <w:t>)</w:t>
      </w:r>
    </w:p>
    <w:p w14:paraId="1B8C7C78" w14:textId="0C91FF59" w:rsidR="00383057" w:rsidRDefault="00383057" w:rsidP="002F7E30">
      <w:pPr>
        <w:pStyle w:val="a3"/>
        <w:numPr>
          <w:ilvl w:val="0"/>
          <w:numId w:val="74"/>
        </w:numPr>
        <w:bidi/>
        <w:spacing w:after="0" w:line="240" w:lineRule="auto"/>
        <w:jc w:val="both"/>
        <w:divId w:val="1552887607"/>
        <w:rPr>
          <w:rFonts w:ascii="Traditional Arabic" w:hAnsi="Traditional Arabic" w:cs="Traditional Arabic"/>
          <w:b/>
          <w:bCs/>
          <w:sz w:val="36"/>
          <w:szCs w:val="36"/>
        </w:rPr>
      </w:pPr>
      <w:r w:rsidRPr="00383057">
        <w:rPr>
          <w:rFonts w:ascii="Traditional Arabic" w:hAnsi="Traditional Arabic" w:cs="Traditional Arabic"/>
          <w:b/>
          <w:bCs/>
          <w:sz w:val="36"/>
          <w:szCs w:val="36"/>
          <w:rtl/>
        </w:rPr>
        <w:t>محور جودة الحياة التنظيمية</w:t>
      </w:r>
      <w:r w:rsidRPr="00383057">
        <w:rPr>
          <w:rFonts w:asciiTheme="majorBidi" w:hAnsiTheme="majorBidi" w:cstheme="majorBidi"/>
          <w:b/>
          <w:bCs/>
          <w:sz w:val="28"/>
          <w:szCs w:val="28"/>
        </w:rPr>
        <w:t xml:space="preserve"> (Quality of Work Life)</w:t>
      </w:r>
    </w:p>
    <w:p w14:paraId="2E9C1353" w14:textId="43D65C03" w:rsidR="00AB08A0" w:rsidRPr="00AB08A0" w:rsidRDefault="00AB08A0" w:rsidP="002F7E30">
      <w:pPr>
        <w:pStyle w:val="a3"/>
        <w:numPr>
          <w:ilvl w:val="0"/>
          <w:numId w:val="74"/>
        </w:numPr>
        <w:bidi/>
        <w:spacing w:line="240" w:lineRule="auto"/>
        <w:divId w:val="1552887607"/>
        <w:rPr>
          <w:rFonts w:ascii="Traditional Arabic" w:hAnsi="Traditional Arabic" w:cs="Traditional Arabic"/>
          <w:b/>
          <w:bCs/>
          <w:sz w:val="36"/>
          <w:szCs w:val="36"/>
          <w:rtl/>
        </w:rPr>
      </w:pPr>
      <w:r w:rsidRPr="00AB08A0">
        <w:rPr>
          <w:rFonts w:ascii="Traditional Arabic" w:hAnsi="Traditional Arabic" w:cs="Traditional Arabic"/>
          <w:b/>
          <w:bCs/>
          <w:sz w:val="36"/>
          <w:szCs w:val="36"/>
          <w:rtl/>
        </w:rPr>
        <w:lastRenderedPageBreak/>
        <w:t xml:space="preserve">محور القيادة </w:t>
      </w:r>
      <w:proofErr w:type="gramStart"/>
      <w:r w:rsidR="00BB479D">
        <w:rPr>
          <w:rFonts w:ascii="Traditional Arabic" w:hAnsi="Traditional Arabic" w:cs="Traditional Arabic"/>
          <w:b/>
          <w:bCs/>
          <w:sz w:val="36"/>
          <w:szCs w:val="36"/>
          <w:rtl/>
        </w:rPr>
        <w:t xml:space="preserve">التحويلية </w:t>
      </w:r>
      <w:r w:rsidRPr="00AB08A0">
        <w:rPr>
          <w:rFonts w:ascii="Traditional Arabic" w:hAnsi="Traditional Arabic" w:cs="Traditional Arabic"/>
          <w:b/>
          <w:bCs/>
          <w:sz w:val="36"/>
          <w:szCs w:val="36"/>
        </w:rPr>
        <w:t xml:space="preserve"> (</w:t>
      </w:r>
      <w:proofErr w:type="gramEnd"/>
      <w:r w:rsidRPr="007D0BCF">
        <w:rPr>
          <w:rFonts w:asciiTheme="majorBidi" w:hAnsiTheme="majorBidi" w:cstheme="majorBidi"/>
          <w:b/>
          <w:bCs/>
          <w:sz w:val="28"/>
          <w:szCs w:val="28"/>
        </w:rPr>
        <w:t>Transformational</w:t>
      </w:r>
      <w:r w:rsidRPr="00AB08A0">
        <w:rPr>
          <w:rFonts w:ascii="Traditional Arabic" w:hAnsi="Traditional Arabic" w:cs="Traditional Arabic"/>
          <w:b/>
          <w:bCs/>
          <w:sz w:val="36"/>
          <w:szCs w:val="36"/>
        </w:rPr>
        <w:t xml:space="preserve"> </w:t>
      </w:r>
      <w:r w:rsidRPr="007D0BCF">
        <w:rPr>
          <w:rFonts w:asciiTheme="majorBidi" w:hAnsiTheme="majorBidi" w:cstheme="majorBidi"/>
          <w:b/>
          <w:bCs/>
          <w:sz w:val="28"/>
          <w:szCs w:val="28"/>
        </w:rPr>
        <w:t>Leadership</w:t>
      </w:r>
      <w:r w:rsidRPr="00AB08A0">
        <w:rPr>
          <w:rFonts w:ascii="Traditional Arabic" w:hAnsi="Traditional Arabic" w:cs="Traditional Arabic"/>
          <w:b/>
          <w:bCs/>
          <w:sz w:val="36"/>
          <w:szCs w:val="36"/>
        </w:rPr>
        <w:t>)</w:t>
      </w:r>
    </w:p>
    <w:p w14:paraId="6E810B0A" w14:textId="462B3F6F" w:rsidR="00A40926" w:rsidRPr="00A40926" w:rsidRDefault="00AB08A0" w:rsidP="00547084">
      <w:pPr>
        <w:bidi/>
        <w:spacing w:after="0" w:line="276" w:lineRule="auto"/>
        <w:jc w:val="both"/>
        <w:divId w:val="1552887607"/>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1. محور</w:t>
      </w:r>
      <w:r w:rsidR="006715FB" w:rsidRPr="002E1CFB">
        <w:rPr>
          <w:rFonts w:ascii="Traditional Arabic" w:hAnsi="Traditional Arabic" w:cs="Traditional Arabic"/>
          <w:b/>
          <w:bCs/>
          <w:sz w:val="36"/>
          <w:szCs w:val="36"/>
          <w:u w:val="single"/>
          <w:rtl/>
        </w:rPr>
        <w:t xml:space="preserve"> التحول الرقمي</w:t>
      </w:r>
      <w:r w:rsidR="006715FB" w:rsidRPr="002E1CFB">
        <w:rPr>
          <w:rFonts w:ascii="Traditional Arabic" w:hAnsi="Traditional Arabic" w:cs="Traditional Arabic"/>
          <w:b/>
          <w:bCs/>
          <w:sz w:val="36"/>
          <w:szCs w:val="36"/>
          <w:u w:val="single"/>
        </w:rPr>
        <w:t xml:space="preserve"> :(</w:t>
      </w:r>
      <w:r w:rsidR="006715FB" w:rsidRPr="007D0BCF">
        <w:rPr>
          <w:rFonts w:asciiTheme="majorBidi" w:hAnsiTheme="majorBidi" w:cstheme="majorBidi"/>
          <w:b/>
          <w:bCs/>
          <w:sz w:val="28"/>
          <w:szCs w:val="28"/>
          <w:u w:val="single"/>
        </w:rPr>
        <w:t>Digital Transformation</w:t>
      </w:r>
      <w:r w:rsidR="006715FB" w:rsidRPr="002E1CFB">
        <w:rPr>
          <w:rFonts w:ascii="Traditional Arabic" w:hAnsi="Traditional Arabic" w:cs="Traditional Arabic"/>
          <w:b/>
          <w:bCs/>
          <w:sz w:val="36"/>
          <w:szCs w:val="36"/>
          <w:u w:val="single"/>
        </w:rPr>
        <w:t>)</w:t>
      </w:r>
    </w:p>
    <w:p w14:paraId="1FAF4E2C" w14:textId="2B87953E" w:rsidR="006715FB" w:rsidRPr="001569BF" w:rsidRDefault="00A40926" w:rsidP="00547084">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b/>
          <w:bCs/>
          <w:sz w:val="36"/>
          <w:szCs w:val="36"/>
          <w:rtl/>
        </w:rPr>
        <w:t>اسم الدراسة</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hint="cs"/>
          <w:b/>
          <w:bCs/>
          <w:sz w:val="36"/>
          <w:szCs w:val="36"/>
          <w:rtl/>
        </w:rPr>
        <w:t>"</w:t>
      </w:r>
      <w:r w:rsidR="006715FB" w:rsidRPr="001569BF">
        <w:rPr>
          <w:rFonts w:ascii="Traditional Arabic" w:hAnsi="Traditional Arabic" w:cs="Traditional Arabic"/>
          <w:b/>
          <w:bCs/>
          <w:sz w:val="36"/>
          <w:szCs w:val="36"/>
          <w:rtl/>
        </w:rPr>
        <w:t>تحول العمل الرقمي وتأثيره على العاملين</w:t>
      </w:r>
      <w:r w:rsidR="006715FB" w:rsidRPr="001569BF">
        <w:rPr>
          <w:rFonts w:ascii="Traditional Arabic" w:hAnsi="Traditional Arabic" w:cs="Traditional Arabic" w:hint="cs"/>
          <w:b/>
          <w:bCs/>
          <w:sz w:val="36"/>
          <w:szCs w:val="36"/>
          <w:rtl/>
        </w:rPr>
        <w:t>"</w:t>
      </w:r>
    </w:p>
    <w:p w14:paraId="2356A821" w14:textId="77777777" w:rsidR="006715FB" w:rsidRPr="001569BF" w:rsidRDefault="006715FB" w:rsidP="00547084">
      <w:pPr>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Digital Work Transformation and Employee Outcomes</w:t>
      </w:r>
    </w:p>
    <w:p w14:paraId="4E7CD207" w14:textId="77777777" w:rsidR="006715FB" w:rsidRPr="001569BF" w:rsidRDefault="006715FB" w:rsidP="00547084">
      <w:pPr>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(Brown &amp; Green, 2021)</w:t>
      </w:r>
    </w:p>
    <w:p w14:paraId="76CC74F3" w14:textId="28FDECDD" w:rsidR="006715FB" w:rsidRPr="00AB08A0" w:rsidRDefault="006715FB" w:rsidP="00547084">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00AB08A0" w:rsidRPr="001569BF">
        <w:rPr>
          <w:rFonts w:ascii="Traditional Arabic" w:hAnsi="Traditional Arabic" w:cs="Traditional Arabic" w:hint="cs"/>
          <w:b/>
          <w:bCs/>
          <w:sz w:val="36"/>
          <w:szCs w:val="36"/>
          <w:rtl/>
        </w:rPr>
        <w:t>الدراسة</w:t>
      </w:r>
      <w:r w:rsidR="00AB08A0" w:rsidRPr="001569BF">
        <w:rPr>
          <w:rFonts w:ascii="Traditional Arabic" w:hAnsi="Traditional Arabic" w:cs="Traditional Arabic"/>
          <w:b/>
          <w:bCs/>
          <w:sz w:val="36"/>
          <w:szCs w:val="36"/>
        </w:rPr>
        <w:t>:</w:t>
      </w:r>
      <w:r w:rsidR="00AB08A0" w:rsidRPr="00383057">
        <w:rPr>
          <w:rFonts w:ascii="Traditional Arabic" w:hAnsi="Traditional Arabic" w:cs="Traditional Arabic" w:hint="cs"/>
          <w:sz w:val="36"/>
          <w:szCs w:val="36"/>
          <w:rtl/>
        </w:rPr>
        <w:t xml:space="preserve"> استكشا</w:t>
      </w:r>
      <w:r w:rsidR="00AB08A0" w:rsidRPr="00383057">
        <w:rPr>
          <w:rFonts w:ascii="Traditional Arabic" w:hAnsi="Traditional Arabic" w:cs="Traditional Arabic" w:hint="eastAsia"/>
          <w:sz w:val="36"/>
          <w:szCs w:val="36"/>
          <w:rtl/>
        </w:rPr>
        <w:t>ف</w:t>
      </w:r>
      <w:r w:rsidRPr="00383057">
        <w:rPr>
          <w:rFonts w:ascii="Traditional Arabic" w:hAnsi="Traditional Arabic" w:cs="Traditional Arabic"/>
          <w:sz w:val="36"/>
          <w:szCs w:val="36"/>
          <w:rtl/>
        </w:rPr>
        <w:t xml:space="preserve"> تأثير العمل الرقمي على الأداء، الرضا الوظيفي، والاحتواء المؤسسي</w:t>
      </w:r>
      <w:r w:rsidRPr="00383057">
        <w:rPr>
          <w:rFonts w:ascii="Traditional Arabic" w:hAnsi="Traditional Arabic" w:cs="Traditional Arabic"/>
          <w:sz w:val="36"/>
          <w:szCs w:val="36"/>
        </w:rPr>
        <w:t>.</w:t>
      </w:r>
    </w:p>
    <w:p w14:paraId="12E359EC" w14:textId="4D015219" w:rsidR="006715FB" w:rsidRPr="00AB08A0" w:rsidRDefault="006715FB" w:rsidP="002F7E30">
      <w:pPr>
        <w:bidi/>
        <w:spacing w:before="24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AB08A0" w:rsidRPr="001569BF">
        <w:rPr>
          <w:rFonts w:ascii="Traditional Arabic" w:hAnsi="Traditional Arabic" w:cs="Traditional Arabic" w:hint="cs"/>
          <w:b/>
          <w:bCs/>
          <w:sz w:val="36"/>
          <w:szCs w:val="36"/>
          <w:rtl/>
        </w:rPr>
        <w:t>النتائج</w:t>
      </w:r>
      <w:r w:rsidR="00AB08A0" w:rsidRPr="001569BF">
        <w:rPr>
          <w:rFonts w:ascii="Traditional Arabic" w:hAnsi="Traditional Arabic" w:cs="Traditional Arabic"/>
          <w:b/>
          <w:bCs/>
          <w:sz w:val="36"/>
          <w:szCs w:val="36"/>
        </w:rPr>
        <w:t>:</w:t>
      </w:r>
      <w:r w:rsidR="00AB08A0" w:rsidRPr="00383057">
        <w:rPr>
          <w:rFonts w:ascii="Traditional Arabic" w:hAnsi="Traditional Arabic" w:cs="Traditional Arabic" w:hint="cs"/>
          <w:sz w:val="36"/>
          <w:szCs w:val="36"/>
          <w:rtl/>
        </w:rPr>
        <w:t xml:space="preserve"> أثبت</w:t>
      </w:r>
      <w:r w:rsidR="00AB08A0"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الدراسة أن التحول الرقمي قد يحسن الأداء لكنه قد يزيد العزلة بدون دعم نفسي تنظيمي</w:t>
      </w:r>
      <w:r w:rsidRPr="00383057">
        <w:rPr>
          <w:rFonts w:ascii="Traditional Arabic" w:hAnsi="Traditional Arabic" w:cs="Traditional Arabic"/>
          <w:sz w:val="36"/>
          <w:szCs w:val="36"/>
        </w:rPr>
        <w:t>.</w:t>
      </w:r>
    </w:p>
    <w:p w14:paraId="36FD7A84" w14:textId="576E8FF4" w:rsidR="006715FB" w:rsidRPr="001569BF" w:rsidRDefault="00A40926" w:rsidP="00547084">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006715FB" w:rsidRPr="001569BF">
        <w:rPr>
          <w:rFonts w:ascii="Traditional Arabic" w:hAnsi="Traditional Arabic" w:cs="Traditional Arabic"/>
          <w:b/>
          <w:bCs/>
          <w:sz w:val="36"/>
          <w:szCs w:val="36"/>
          <w:rtl/>
        </w:rPr>
        <w:t>اسم الدراسة</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hint="cs"/>
          <w:b/>
          <w:bCs/>
          <w:sz w:val="36"/>
          <w:szCs w:val="36"/>
          <w:rtl/>
        </w:rPr>
        <w:t>"</w:t>
      </w:r>
      <w:r w:rsidR="006715FB" w:rsidRPr="001569BF">
        <w:rPr>
          <w:rFonts w:ascii="Traditional Arabic" w:hAnsi="Traditional Arabic" w:cs="Traditional Arabic"/>
          <w:b/>
          <w:bCs/>
          <w:sz w:val="36"/>
          <w:szCs w:val="36"/>
          <w:rtl/>
        </w:rPr>
        <w:t>العوائق البشرية أمام التحول الرقمي الناجح</w:t>
      </w:r>
      <w:r w:rsidR="006715FB" w:rsidRPr="001569BF">
        <w:rPr>
          <w:rFonts w:ascii="Traditional Arabic" w:hAnsi="Traditional Arabic" w:cs="Traditional Arabic" w:hint="cs"/>
          <w:b/>
          <w:bCs/>
          <w:sz w:val="36"/>
          <w:szCs w:val="36"/>
          <w:rtl/>
        </w:rPr>
        <w:t>"</w:t>
      </w:r>
    </w:p>
    <w:p w14:paraId="3551F43E" w14:textId="77777777" w:rsidR="006715FB" w:rsidRPr="001569BF" w:rsidRDefault="006715FB" w:rsidP="00D16FFE">
      <w:pPr>
        <w:bidi/>
        <w:spacing w:after="0" w:line="276" w:lineRule="auto"/>
        <w:jc w:val="right"/>
        <w:divId w:val="1552887607"/>
        <w:rPr>
          <w:rFonts w:asciiTheme="majorBidi" w:hAnsiTheme="majorBidi" w:cstheme="majorBidi"/>
          <w:b/>
          <w:bCs/>
          <w:sz w:val="28"/>
          <w:szCs w:val="28"/>
        </w:rPr>
      </w:pPr>
      <w:r w:rsidRPr="001569BF">
        <w:rPr>
          <w:rFonts w:asciiTheme="majorBidi" w:hAnsiTheme="majorBidi" w:cstheme="majorBidi"/>
          <w:b/>
          <w:bCs/>
          <w:sz w:val="28"/>
          <w:szCs w:val="28"/>
        </w:rPr>
        <w:t>Human Barriers to Successful Digital Transformation</w:t>
      </w:r>
    </w:p>
    <w:p w14:paraId="2413C3A5" w14:textId="77777777" w:rsidR="006715FB" w:rsidRPr="001569BF" w:rsidRDefault="006715FB" w:rsidP="00D16FFE">
      <w:pPr>
        <w:bidi/>
        <w:spacing w:after="0" w:line="276" w:lineRule="auto"/>
        <w:jc w:val="right"/>
        <w:divId w:val="1552887607"/>
        <w:rPr>
          <w:rFonts w:asciiTheme="majorBidi" w:hAnsiTheme="majorBidi" w:cstheme="majorBidi"/>
          <w:b/>
          <w:bCs/>
          <w:sz w:val="28"/>
          <w:szCs w:val="28"/>
          <w:rtl/>
        </w:rPr>
      </w:pPr>
      <w:r w:rsidRPr="001569BF">
        <w:rPr>
          <w:rFonts w:asciiTheme="majorBidi" w:hAnsiTheme="majorBidi" w:cstheme="majorBidi"/>
          <w:b/>
          <w:bCs/>
          <w:sz w:val="28"/>
          <w:szCs w:val="28"/>
        </w:rPr>
        <w:t>(Miller &amp; Martin, 2023)</w:t>
      </w:r>
    </w:p>
    <w:p w14:paraId="6F5877C7" w14:textId="0685605B" w:rsidR="006715FB" w:rsidRPr="00AB08A0" w:rsidRDefault="006715FB" w:rsidP="00547084">
      <w:pPr>
        <w:pStyle w:val="a3"/>
        <w:numPr>
          <w:ilvl w:val="0"/>
          <w:numId w:val="49"/>
        </w:num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00AB08A0" w:rsidRPr="001569BF">
        <w:rPr>
          <w:rFonts w:ascii="Traditional Arabic" w:hAnsi="Traditional Arabic" w:cs="Traditional Arabic" w:hint="cs"/>
          <w:b/>
          <w:bCs/>
          <w:sz w:val="36"/>
          <w:szCs w:val="36"/>
          <w:rtl/>
        </w:rPr>
        <w:t>الدراسة</w:t>
      </w:r>
      <w:r w:rsidR="00AB08A0" w:rsidRPr="001569BF">
        <w:rPr>
          <w:rFonts w:ascii="Traditional Arabic" w:hAnsi="Traditional Arabic" w:cs="Traditional Arabic"/>
          <w:b/>
          <w:bCs/>
          <w:sz w:val="36"/>
          <w:szCs w:val="36"/>
        </w:rPr>
        <w:t>:</w:t>
      </w:r>
      <w:r w:rsidR="00AB08A0" w:rsidRPr="00AB08A0">
        <w:rPr>
          <w:rFonts w:ascii="Traditional Arabic" w:hAnsi="Traditional Arabic" w:cs="Traditional Arabic" w:hint="cs"/>
          <w:sz w:val="36"/>
          <w:szCs w:val="36"/>
          <w:rtl/>
        </w:rPr>
        <w:t xml:space="preserve"> تحلي</w:t>
      </w:r>
      <w:r w:rsidR="00AB08A0" w:rsidRPr="00AB08A0">
        <w:rPr>
          <w:rFonts w:ascii="Traditional Arabic" w:hAnsi="Traditional Arabic" w:cs="Traditional Arabic" w:hint="eastAsia"/>
          <w:sz w:val="36"/>
          <w:szCs w:val="36"/>
          <w:rtl/>
        </w:rPr>
        <w:t>ل</w:t>
      </w:r>
      <w:r w:rsidRPr="00AB08A0">
        <w:rPr>
          <w:rFonts w:ascii="Traditional Arabic" w:hAnsi="Traditional Arabic" w:cs="Traditional Arabic"/>
          <w:sz w:val="36"/>
          <w:szCs w:val="36"/>
          <w:rtl/>
        </w:rPr>
        <w:t xml:space="preserve"> العوامل البشرية التي تعيق نجاح التحول الرقمي</w:t>
      </w:r>
      <w:r w:rsidRPr="00AB08A0">
        <w:rPr>
          <w:rFonts w:ascii="Traditional Arabic" w:hAnsi="Traditional Arabic" w:cs="Traditional Arabic"/>
          <w:sz w:val="36"/>
          <w:szCs w:val="36"/>
        </w:rPr>
        <w:t>.</w:t>
      </w:r>
    </w:p>
    <w:p w14:paraId="5AA34D73" w14:textId="5679488C" w:rsidR="006715FB" w:rsidRPr="00AB08A0" w:rsidRDefault="00AB08A0" w:rsidP="00547084">
      <w:pPr>
        <w:pStyle w:val="a3"/>
        <w:numPr>
          <w:ilvl w:val="0"/>
          <w:numId w:val="49"/>
        </w:num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AB08A0">
        <w:rPr>
          <w:rFonts w:ascii="Traditional Arabic" w:hAnsi="Traditional Arabic" w:cs="Traditional Arabic" w:hint="cs"/>
          <w:sz w:val="36"/>
          <w:szCs w:val="36"/>
          <w:rtl/>
        </w:rPr>
        <w:t xml:space="preserve"> بين</w:t>
      </w:r>
      <w:r w:rsidRPr="00AB08A0">
        <w:rPr>
          <w:rFonts w:ascii="Traditional Arabic" w:hAnsi="Traditional Arabic" w:cs="Traditional Arabic" w:hint="eastAsia"/>
          <w:sz w:val="36"/>
          <w:szCs w:val="36"/>
          <w:rtl/>
        </w:rPr>
        <w:t>ت</w:t>
      </w:r>
      <w:r w:rsidR="006715FB" w:rsidRPr="00AB08A0">
        <w:rPr>
          <w:rFonts w:ascii="Traditional Arabic" w:hAnsi="Traditional Arabic" w:cs="Traditional Arabic"/>
          <w:sz w:val="36"/>
          <w:szCs w:val="36"/>
          <w:rtl/>
        </w:rPr>
        <w:t xml:space="preserve"> أن ضعف إشراك الموظفين وغياب ثقافة الاحتواء يعيق تحقيق أهداف التحول الرقمي</w:t>
      </w:r>
      <w:r w:rsidR="006715FB" w:rsidRPr="00AB08A0">
        <w:rPr>
          <w:rFonts w:ascii="Traditional Arabic" w:hAnsi="Traditional Arabic" w:cs="Traditional Arabic"/>
          <w:sz w:val="36"/>
          <w:szCs w:val="36"/>
        </w:rPr>
        <w:t>.</w:t>
      </w:r>
    </w:p>
    <w:p w14:paraId="45DF27DE" w14:textId="486986C5" w:rsidR="006715FB" w:rsidRPr="001569BF" w:rsidRDefault="00A40926" w:rsidP="00547084">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3</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b/>
          <w:bCs/>
          <w:sz w:val="36"/>
          <w:szCs w:val="36"/>
          <w:rtl/>
        </w:rPr>
        <w:t>اسم الدراسة</w:t>
      </w:r>
      <w:r w:rsidR="006715FB" w:rsidRPr="001569BF">
        <w:rPr>
          <w:rFonts w:ascii="Traditional Arabic" w:hAnsi="Traditional Arabic" w:cs="Traditional Arabic"/>
          <w:b/>
          <w:bCs/>
          <w:sz w:val="36"/>
          <w:szCs w:val="36"/>
        </w:rPr>
        <w:t>:</w:t>
      </w:r>
      <w:r w:rsidR="006715FB" w:rsidRPr="001569BF">
        <w:rPr>
          <w:rFonts w:ascii="Traditional Arabic" w:hAnsi="Traditional Arabic" w:cs="Traditional Arabic" w:hint="cs"/>
          <w:b/>
          <w:bCs/>
          <w:sz w:val="36"/>
          <w:szCs w:val="36"/>
          <w:rtl/>
        </w:rPr>
        <w:t>"</w:t>
      </w:r>
      <w:r w:rsidR="006715FB" w:rsidRPr="001569BF">
        <w:rPr>
          <w:rFonts w:ascii="Traditional Arabic" w:hAnsi="Traditional Arabic" w:cs="Traditional Arabic"/>
          <w:b/>
          <w:bCs/>
          <w:sz w:val="36"/>
          <w:szCs w:val="36"/>
          <w:rtl/>
        </w:rPr>
        <w:t>دور الذكاء الاصطناعي في بيئات العمل الرقمية</w:t>
      </w:r>
      <w:r w:rsidR="006715FB" w:rsidRPr="001569BF">
        <w:rPr>
          <w:rFonts w:ascii="Traditional Arabic" w:hAnsi="Traditional Arabic" w:cs="Traditional Arabic" w:hint="cs"/>
          <w:b/>
          <w:bCs/>
          <w:sz w:val="36"/>
          <w:szCs w:val="36"/>
          <w:rtl/>
        </w:rPr>
        <w:t>"</w:t>
      </w:r>
    </w:p>
    <w:p w14:paraId="1D09497D" w14:textId="77777777" w:rsidR="006715FB" w:rsidRPr="001569BF" w:rsidRDefault="006715FB" w:rsidP="00D16FFE">
      <w:pPr>
        <w:bidi/>
        <w:spacing w:after="0" w:line="276" w:lineRule="auto"/>
        <w:jc w:val="right"/>
        <w:divId w:val="1552887607"/>
        <w:rPr>
          <w:rFonts w:asciiTheme="majorBidi" w:hAnsiTheme="majorBidi" w:cstheme="majorBidi"/>
          <w:b/>
          <w:bCs/>
          <w:sz w:val="28"/>
          <w:szCs w:val="28"/>
        </w:rPr>
      </w:pPr>
      <w:r w:rsidRPr="001569BF">
        <w:rPr>
          <w:rFonts w:asciiTheme="majorBidi" w:hAnsiTheme="majorBidi" w:cstheme="majorBidi"/>
          <w:b/>
          <w:bCs/>
          <w:sz w:val="28"/>
          <w:szCs w:val="28"/>
        </w:rPr>
        <w:t>The Role of AI in Digital Workplaces</w:t>
      </w:r>
    </w:p>
    <w:p w14:paraId="08551216" w14:textId="77777777" w:rsidR="006715FB" w:rsidRPr="001569BF" w:rsidRDefault="006715FB" w:rsidP="00D16FFE">
      <w:pPr>
        <w:bidi/>
        <w:spacing w:after="0" w:line="276" w:lineRule="auto"/>
        <w:jc w:val="right"/>
        <w:divId w:val="1552887607"/>
        <w:rPr>
          <w:rFonts w:asciiTheme="majorBidi" w:hAnsiTheme="majorBidi" w:cstheme="majorBidi"/>
          <w:b/>
          <w:bCs/>
          <w:sz w:val="28"/>
          <w:szCs w:val="28"/>
          <w:rtl/>
        </w:rPr>
      </w:pPr>
      <w:r w:rsidRPr="001569BF">
        <w:rPr>
          <w:rFonts w:asciiTheme="majorBidi" w:hAnsiTheme="majorBidi" w:cstheme="majorBidi"/>
          <w:b/>
          <w:bCs/>
          <w:sz w:val="28"/>
          <w:szCs w:val="28"/>
        </w:rPr>
        <w:t>(Garcia &amp; Thomas, 2022)</w:t>
      </w:r>
    </w:p>
    <w:p w14:paraId="16CC530B" w14:textId="23255374" w:rsidR="006715FB" w:rsidRPr="00AB08A0" w:rsidRDefault="006715FB"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00AB08A0" w:rsidRPr="001569BF">
        <w:rPr>
          <w:rFonts w:ascii="Traditional Arabic" w:hAnsi="Traditional Arabic" w:cs="Traditional Arabic" w:hint="cs"/>
          <w:b/>
          <w:bCs/>
          <w:sz w:val="36"/>
          <w:szCs w:val="36"/>
          <w:rtl/>
        </w:rPr>
        <w:t>الدراسة</w:t>
      </w:r>
      <w:r w:rsidR="00AB08A0">
        <w:rPr>
          <w:rFonts w:ascii="Traditional Arabic" w:hAnsi="Traditional Arabic" w:cs="Traditional Arabic"/>
          <w:b/>
          <w:bCs/>
          <w:sz w:val="36"/>
          <w:szCs w:val="36"/>
        </w:rPr>
        <w:t xml:space="preserve">: </w:t>
      </w:r>
      <w:r w:rsidR="00AB08A0">
        <w:rPr>
          <w:rFonts w:ascii="Traditional Arabic" w:hAnsi="Traditional Arabic" w:cs="Traditional Arabic"/>
          <w:b/>
          <w:bCs/>
          <w:sz w:val="36"/>
          <w:szCs w:val="36"/>
          <w:rtl/>
        </w:rPr>
        <w:t>استكشاف</w:t>
      </w:r>
      <w:r w:rsidRPr="00AB08A0">
        <w:rPr>
          <w:rFonts w:ascii="Traditional Arabic" w:hAnsi="Traditional Arabic" w:cs="Traditional Arabic"/>
          <w:sz w:val="36"/>
          <w:szCs w:val="36"/>
          <w:rtl/>
        </w:rPr>
        <w:t xml:space="preserve"> دور الذكاء الاصطناعي في تحسين تجربة العمل الرقمي</w:t>
      </w:r>
      <w:r w:rsidRPr="00AB08A0">
        <w:rPr>
          <w:rFonts w:ascii="Traditional Arabic" w:hAnsi="Traditional Arabic" w:cs="Traditional Arabic"/>
          <w:sz w:val="36"/>
          <w:szCs w:val="36"/>
        </w:rPr>
        <w:t>.</w:t>
      </w:r>
    </w:p>
    <w:p w14:paraId="40E2C9BA" w14:textId="035A41D2" w:rsidR="006715FB" w:rsidRPr="00AB08A0" w:rsidRDefault="006715FB"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النتائج</w:t>
      </w:r>
      <w:r w:rsidR="00AB08A0">
        <w:rPr>
          <w:rFonts w:ascii="Traditional Arabic" w:hAnsi="Traditional Arabic" w:cs="Traditional Arabic"/>
          <w:b/>
          <w:bCs/>
          <w:sz w:val="36"/>
          <w:szCs w:val="36"/>
        </w:rPr>
        <w:t xml:space="preserve">: </w:t>
      </w:r>
      <w:r w:rsidRPr="00AB08A0">
        <w:rPr>
          <w:rFonts w:ascii="Traditional Arabic" w:hAnsi="Traditional Arabic" w:cs="Traditional Arabic"/>
          <w:sz w:val="36"/>
          <w:szCs w:val="36"/>
          <w:rtl/>
        </w:rPr>
        <w:t>أظهرت أن الاستخدام الفعال للذكاء الاصطناعي يدعم الأداء لكنه قد يخلق تحديات جديدة للاحتواء الاجتماعي</w:t>
      </w:r>
      <w:r w:rsidRPr="00AB08A0">
        <w:rPr>
          <w:rFonts w:ascii="Traditional Arabic" w:hAnsi="Traditional Arabic" w:cs="Traditional Arabic"/>
          <w:sz w:val="36"/>
          <w:szCs w:val="36"/>
        </w:rPr>
        <w:t>.</w:t>
      </w:r>
    </w:p>
    <w:p w14:paraId="5761C574" w14:textId="7F776B0E" w:rsidR="006715FB" w:rsidRPr="00C07250" w:rsidRDefault="00A40926" w:rsidP="00547084">
      <w:pPr>
        <w:bidi/>
        <w:spacing w:after="0" w:line="240"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4</w:t>
      </w:r>
      <w:r w:rsidR="006715FB" w:rsidRPr="00C07250">
        <w:rPr>
          <w:rFonts w:ascii="Traditional Arabic" w:hAnsi="Traditional Arabic" w:cs="Traditional Arabic"/>
          <w:b/>
          <w:bCs/>
          <w:sz w:val="36"/>
          <w:szCs w:val="36"/>
        </w:rPr>
        <w:t>.</w:t>
      </w:r>
      <w:r w:rsidR="006715FB" w:rsidRPr="00C07250">
        <w:rPr>
          <w:rFonts w:ascii="Traditional Arabic" w:hAnsi="Traditional Arabic" w:cs="Traditional Arabic"/>
          <w:b/>
          <w:bCs/>
          <w:sz w:val="36"/>
          <w:szCs w:val="36"/>
          <w:rtl/>
        </w:rPr>
        <w:t>اسم الدراسة</w:t>
      </w:r>
      <w:r w:rsidR="006715FB" w:rsidRPr="00C07250">
        <w:rPr>
          <w:rFonts w:ascii="Traditional Arabic" w:hAnsi="Traditional Arabic" w:cs="Traditional Arabic"/>
          <w:b/>
          <w:bCs/>
          <w:sz w:val="36"/>
          <w:szCs w:val="36"/>
        </w:rPr>
        <w:t>:</w:t>
      </w:r>
      <w:r w:rsidR="006715FB" w:rsidRPr="00C07250">
        <w:rPr>
          <w:rFonts w:ascii="Traditional Arabic" w:hAnsi="Traditional Arabic" w:cs="Traditional Arabic" w:hint="cs"/>
          <w:b/>
          <w:bCs/>
          <w:sz w:val="36"/>
          <w:szCs w:val="36"/>
          <w:rtl/>
        </w:rPr>
        <w:t>"</w:t>
      </w:r>
      <w:r w:rsidR="006715FB" w:rsidRPr="00C07250">
        <w:rPr>
          <w:rFonts w:ascii="Traditional Arabic" w:hAnsi="Traditional Arabic" w:cs="Traditional Arabic"/>
          <w:b/>
          <w:bCs/>
          <w:sz w:val="36"/>
          <w:szCs w:val="36"/>
          <w:rtl/>
        </w:rPr>
        <w:t>التحول الرقمي وتأثيره على التفاعل الاجتماعي في العمل</w:t>
      </w:r>
      <w:r w:rsidR="006715FB" w:rsidRPr="00C07250">
        <w:rPr>
          <w:rFonts w:ascii="Traditional Arabic" w:hAnsi="Traditional Arabic" w:cs="Traditional Arabic" w:hint="cs"/>
          <w:b/>
          <w:bCs/>
          <w:sz w:val="36"/>
          <w:szCs w:val="36"/>
          <w:rtl/>
        </w:rPr>
        <w:t>"</w:t>
      </w:r>
    </w:p>
    <w:p w14:paraId="5CE0C7A9" w14:textId="77777777" w:rsidR="006715FB" w:rsidRPr="00C07250" w:rsidRDefault="006715FB" w:rsidP="00547084">
      <w:pPr>
        <w:bidi/>
        <w:spacing w:after="0" w:line="240" w:lineRule="auto"/>
        <w:jc w:val="both"/>
        <w:divId w:val="1552887607"/>
        <w:rPr>
          <w:rFonts w:asciiTheme="majorBidi" w:hAnsiTheme="majorBidi" w:cstheme="majorBidi"/>
          <w:b/>
          <w:bCs/>
          <w:sz w:val="28"/>
          <w:szCs w:val="28"/>
        </w:rPr>
      </w:pPr>
      <w:r w:rsidRPr="00C07250">
        <w:rPr>
          <w:rFonts w:asciiTheme="majorBidi" w:hAnsiTheme="majorBidi" w:cstheme="majorBidi"/>
          <w:b/>
          <w:bCs/>
          <w:sz w:val="28"/>
          <w:szCs w:val="28"/>
        </w:rPr>
        <w:t>Digital Transformation and Social Interaction in Workplaces</w:t>
      </w:r>
    </w:p>
    <w:p w14:paraId="3658740A" w14:textId="77777777" w:rsidR="006715FB" w:rsidRPr="00C07250" w:rsidRDefault="006715FB" w:rsidP="00547084">
      <w:pPr>
        <w:bidi/>
        <w:spacing w:after="0" w:line="240" w:lineRule="auto"/>
        <w:jc w:val="both"/>
        <w:divId w:val="1552887607"/>
        <w:rPr>
          <w:rFonts w:asciiTheme="majorBidi" w:hAnsiTheme="majorBidi" w:cstheme="majorBidi"/>
          <w:b/>
          <w:bCs/>
          <w:sz w:val="28"/>
          <w:szCs w:val="28"/>
          <w:rtl/>
        </w:rPr>
      </w:pPr>
      <w:r w:rsidRPr="00C07250">
        <w:rPr>
          <w:rFonts w:asciiTheme="majorBidi" w:hAnsiTheme="majorBidi" w:cstheme="majorBidi"/>
          <w:b/>
          <w:bCs/>
          <w:sz w:val="28"/>
          <w:szCs w:val="28"/>
        </w:rPr>
        <w:t>(Ahmed &amp; Zhao, 2020)</w:t>
      </w:r>
    </w:p>
    <w:p w14:paraId="136C161C" w14:textId="358FD2EC" w:rsidR="006715FB" w:rsidRPr="002F7E30" w:rsidRDefault="006715FB"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C07250">
        <w:rPr>
          <w:rFonts w:ascii="Traditional Arabic" w:hAnsi="Traditional Arabic" w:cs="Traditional Arabic"/>
          <w:b/>
          <w:bCs/>
          <w:sz w:val="36"/>
          <w:szCs w:val="36"/>
          <w:rtl/>
        </w:rPr>
        <w:lastRenderedPageBreak/>
        <w:t xml:space="preserve">هدف </w:t>
      </w:r>
      <w:r w:rsidR="002F7E30" w:rsidRPr="00C07250">
        <w:rPr>
          <w:rFonts w:ascii="Traditional Arabic" w:hAnsi="Traditional Arabic" w:cs="Traditional Arabic" w:hint="cs"/>
          <w:b/>
          <w:bCs/>
          <w:sz w:val="36"/>
          <w:szCs w:val="36"/>
          <w:rtl/>
        </w:rPr>
        <w:t>الدراسة</w:t>
      </w:r>
      <w:r w:rsidR="002F7E30" w:rsidRPr="00C07250">
        <w:rPr>
          <w:rFonts w:ascii="Traditional Arabic" w:hAnsi="Traditional Arabic" w:cs="Traditional Arabic"/>
          <w:b/>
          <w:bCs/>
          <w:sz w:val="36"/>
          <w:szCs w:val="36"/>
        </w:rPr>
        <w:t>:</w:t>
      </w:r>
      <w:r w:rsidR="002F7E30" w:rsidRPr="002F7E30">
        <w:rPr>
          <w:rFonts w:ascii="Traditional Arabic" w:hAnsi="Traditional Arabic" w:cs="Traditional Arabic" w:hint="cs"/>
          <w:sz w:val="36"/>
          <w:szCs w:val="36"/>
          <w:rtl/>
        </w:rPr>
        <w:t xml:space="preserve"> تحلي</w:t>
      </w:r>
      <w:r w:rsidR="002F7E30" w:rsidRPr="002F7E30">
        <w:rPr>
          <w:rFonts w:ascii="Traditional Arabic" w:hAnsi="Traditional Arabic" w:cs="Traditional Arabic" w:hint="eastAsia"/>
          <w:sz w:val="36"/>
          <w:szCs w:val="36"/>
          <w:rtl/>
        </w:rPr>
        <w:t>ل</w:t>
      </w:r>
      <w:r w:rsidRPr="002F7E30">
        <w:rPr>
          <w:rFonts w:ascii="Traditional Arabic" w:hAnsi="Traditional Arabic" w:cs="Traditional Arabic"/>
          <w:sz w:val="36"/>
          <w:szCs w:val="36"/>
          <w:rtl/>
        </w:rPr>
        <w:t xml:space="preserve"> كيف يؤثر التحول الرقمي على العلاقات الاجتماعية في أماكن العمل</w:t>
      </w:r>
      <w:r w:rsidRPr="002F7E30">
        <w:rPr>
          <w:rFonts w:ascii="Traditional Arabic" w:hAnsi="Traditional Arabic" w:cs="Traditional Arabic"/>
          <w:sz w:val="36"/>
          <w:szCs w:val="36"/>
        </w:rPr>
        <w:t>.</w:t>
      </w:r>
    </w:p>
    <w:p w14:paraId="69425EE3" w14:textId="5B4054E4" w:rsidR="006715FB" w:rsidRPr="002F7E30" w:rsidRDefault="002F7E30" w:rsidP="00547084">
      <w:pPr>
        <w:pStyle w:val="a3"/>
        <w:numPr>
          <w:ilvl w:val="0"/>
          <w:numId w:val="49"/>
        </w:numPr>
        <w:bidi/>
        <w:spacing w:after="0" w:line="240" w:lineRule="auto"/>
        <w:jc w:val="both"/>
        <w:divId w:val="1552887607"/>
        <w:rPr>
          <w:rFonts w:ascii="Traditional Arabic" w:hAnsi="Traditional Arabic" w:cs="Traditional Arabic"/>
          <w:b/>
          <w:bCs/>
          <w:sz w:val="36"/>
          <w:szCs w:val="36"/>
          <w:rtl/>
        </w:rPr>
      </w:pPr>
      <w:r w:rsidRPr="00C07250">
        <w:rPr>
          <w:rFonts w:ascii="Traditional Arabic" w:hAnsi="Traditional Arabic" w:cs="Traditional Arabic" w:hint="cs"/>
          <w:b/>
          <w:bCs/>
          <w:sz w:val="36"/>
          <w:szCs w:val="36"/>
          <w:rtl/>
        </w:rPr>
        <w:t>النتائج</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خلص</w:t>
      </w:r>
      <w:r w:rsidRPr="002F7E30">
        <w:rPr>
          <w:rFonts w:ascii="Traditional Arabic" w:hAnsi="Traditional Arabic" w:cs="Traditional Arabic" w:hint="eastAsia"/>
          <w:sz w:val="36"/>
          <w:szCs w:val="36"/>
          <w:rtl/>
        </w:rPr>
        <w:t>ت</w:t>
      </w:r>
      <w:r w:rsidR="006715FB" w:rsidRPr="002F7E30">
        <w:rPr>
          <w:rFonts w:ascii="Traditional Arabic" w:hAnsi="Traditional Arabic" w:cs="Traditional Arabic"/>
          <w:sz w:val="36"/>
          <w:szCs w:val="36"/>
          <w:rtl/>
        </w:rPr>
        <w:t xml:space="preserve"> إلى أن التحول الرقمي يقلل التواصل الإنساني المباشر، مما يتطلب تدخلات لتعزيز الشعور بالانتماء.</w:t>
      </w:r>
    </w:p>
    <w:p w14:paraId="5C8E790A" w14:textId="192991F7" w:rsidR="00A40926" w:rsidRDefault="00D80D57" w:rsidP="00547084">
      <w:pPr>
        <w:bidi/>
        <w:spacing w:after="0"/>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00A40926">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أ</w:t>
      </w:r>
      <w:r w:rsidR="00A40926" w:rsidRPr="00A40926">
        <w:rPr>
          <w:rFonts w:ascii="Traditional Arabic" w:hAnsi="Traditional Arabic" w:cs="Traditional Arabic"/>
          <w:b/>
          <w:bCs/>
          <w:sz w:val="36"/>
          <w:szCs w:val="36"/>
          <w:rtl/>
        </w:rPr>
        <w:t>سم الدراسة</w:t>
      </w:r>
      <w:r w:rsidR="00A40926">
        <w:rPr>
          <w:rFonts w:ascii="Traditional Arabic" w:hAnsi="Traditional Arabic" w:cs="Traditional Arabic" w:hint="cs"/>
          <w:b/>
          <w:bCs/>
          <w:sz w:val="36"/>
          <w:szCs w:val="36"/>
          <w:rtl/>
        </w:rPr>
        <w:t xml:space="preserve"> </w:t>
      </w:r>
      <w:r w:rsidR="00A40926" w:rsidRPr="00A40926">
        <w:rPr>
          <w:rFonts w:ascii="Traditional Arabic" w:hAnsi="Traditional Arabic" w:cs="Traditional Arabic" w:hint="cs"/>
          <w:b/>
          <w:bCs/>
          <w:sz w:val="36"/>
          <w:szCs w:val="36"/>
          <w:rtl/>
        </w:rPr>
        <w:t>"</w:t>
      </w:r>
      <w:r w:rsidR="00A40926" w:rsidRPr="00A40926">
        <w:rPr>
          <w:rFonts w:ascii="Traditional Arabic" w:hAnsi="Traditional Arabic" w:cs="Traditional Arabic"/>
          <w:b/>
          <w:bCs/>
          <w:sz w:val="36"/>
          <w:szCs w:val="36"/>
          <w:rtl/>
        </w:rPr>
        <w:t>أثر التحول الرقمي على الأداء المؤسسي في القطاع الحكومي</w:t>
      </w:r>
      <w:r>
        <w:rPr>
          <w:rFonts w:ascii="Traditional Arabic" w:hAnsi="Traditional Arabic" w:cs="Traditional Arabic" w:hint="cs"/>
          <w:b/>
          <w:bCs/>
          <w:sz w:val="36"/>
          <w:szCs w:val="36"/>
          <w:rtl/>
        </w:rPr>
        <w:t xml:space="preserve"> </w:t>
      </w:r>
      <w:r w:rsidR="00A40926" w:rsidRPr="00A40926">
        <w:rPr>
          <w:rFonts w:ascii="Traditional Arabic" w:hAnsi="Traditional Arabic" w:cs="Traditional Arabic"/>
          <w:b/>
          <w:bCs/>
          <w:sz w:val="36"/>
          <w:szCs w:val="36"/>
          <w:rtl/>
        </w:rPr>
        <w:t>السعودي</w:t>
      </w:r>
      <w:r w:rsidR="00A40926">
        <w:rPr>
          <w:rFonts w:ascii="Traditional Arabic" w:hAnsi="Traditional Arabic" w:cs="Traditional Arabic" w:hint="cs"/>
          <w:b/>
          <w:bCs/>
          <w:sz w:val="36"/>
          <w:szCs w:val="36"/>
          <w:rtl/>
        </w:rPr>
        <w:t>"</w:t>
      </w:r>
    </w:p>
    <w:p w14:paraId="79E77283" w14:textId="77777777" w:rsidR="00D80D57" w:rsidRDefault="00A40926" w:rsidP="00D80D57">
      <w:pPr>
        <w:jc w:val="both"/>
        <w:divId w:val="1552887607"/>
        <w:rPr>
          <w:rFonts w:asciiTheme="majorBidi" w:hAnsiTheme="majorBidi" w:cstheme="majorBidi"/>
          <w:sz w:val="28"/>
          <w:szCs w:val="28"/>
        </w:rPr>
      </w:pPr>
      <w:r w:rsidRPr="00D80D57">
        <w:rPr>
          <w:rFonts w:asciiTheme="majorBidi" w:hAnsiTheme="majorBidi" w:cstheme="majorBidi"/>
          <w:b/>
          <w:bCs/>
          <w:sz w:val="28"/>
          <w:szCs w:val="28"/>
        </w:rPr>
        <w:t>The Impact of Digital Transformation on</w:t>
      </w:r>
      <w:r w:rsidR="00D80D57" w:rsidRPr="00D80D57">
        <w:rPr>
          <w:rFonts w:asciiTheme="majorBidi" w:hAnsiTheme="majorBidi" w:cstheme="majorBidi"/>
          <w:b/>
          <w:bCs/>
          <w:sz w:val="28"/>
          <w:szCs w:val="28"/>
        </w:rPr>
        <w:t xml:space="preserve"> </w:t>
      </w:r>
      <w:r w:rsidRPr="00D80D57">
        <w:rPr>
          <w:rFonts w:asciiTheme="majorBidi" w:hAnsiTheme="majorBidi" w:cstheme="majorBidi"/>
          <w:b/>
          <w:bCs/>
          <w:sz w:val="28"/>
          <w:szCs w:val="28"/>
        </w:rPr>
        <w:t>Organizational Performance in the Saudi Public Sector</w:t>
      </w:r>
    </w:p>
    <w:p w14:paraId="1CC0B30F" w14:textId="3F211695" w:rsidR="00A40926" w:rsidRPr="00D80D57" w:rsidRDefault="00A40926" w:rsidP="00D80D57">
      <w:pPr>
        <w:jc w:val="both"/>
        <w:divId w:val="1552887607"/>
        <w:rPr>
          <w:rFonts w:asciiTheme="majorBidi" w:hAnsiTheme="majorBidi" w:cstheme="majorBidi"/>
          <w:sz w:val="28"/>
          <w:szCs w:val="28"/>
        </w:rPr>
      </w:pPr>
      <w:r w:rsidRPr="00D80D57">
        <w:rPr>
          <w:rFonts w:asciiTheme="majorBidi" w:hAnsiTheme="majorBidi" w:cstheme="majorBidi"/>
          <w:sz w:val="28"/>
          <w:szCs w:val="28"/>
        </w:rPr>
        <w:t>(Hamdan, 2019)</w:t>
      </w:r>
    </w:p>
    <w:p w14:paraId="27A1FF8C" w14:textId="77777777" w:rsidR="00A40926" w:rsidRPr="00A40926" w:rsidRDefault="00A40926" w:rsidP="00A40926">
      <w:pPr>
        <w:numPr>
          <w:ilvl w:val="1"/>
          <w:numId w:val="43"/>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أثر التحول الرقمي على كفاءة الأداء</w:t>
      </w:r>
      <w:r w:rsidRPr="00A40926">
        <w:rPr>
          <w:rFonts w:ascii="Traditional Arabic" w:hAnsi="Traditional Arabic" w:cs="Traditional Arabic"/>
          <w:sz w:val="36"/>
          <w:szCs w:val="36"/>
        </w:rPr>
        <w:t>.</w:t>
      </w:r>
    </w:p>
    <w:p w14:paraId="0CD56113" w14:textId="525BB339" w:rsidR="00A40926" w:rsidRPr="00A40926" w:rsidRDefault="00A40926" w:rsidP="00A40926">
      <w:pPr>
        <w:numPr>
          <w:ilvl w:val="1"/>
          <w:numId w:val="43"/>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 xml:space="preserve">أسهم في رفع الكفاءة </w:t>
      </w:r>
      <w:r w:rsidR="007D0BCF" w:rsidRPr="00A40926">
        <w:rPr>
          <w:rFonts w:ascii="Traditional Arabic" w:hAnsi="Traditional Arabic" w:cs="Traditional Arabic" w:hint="cs"/>
          <w:sz w:val="36"/>
          <w:szCs w:val="36"/>
          <w:rtl/>
        </w:rPr>
        <w:t>التشغيلية</w:t>
      </w:r>
      <w:r w:rsidR="007D0BCF" w:rsidRPr="00A40926">
        <w:rPr>
          <w:rFonts w:ascii="Traditional Arabic" w:hAnsi="Traditional Arabic" w:cs="Traditional Arabic" w:hint="eastAsia"/>
          <w:sz w:val="36"/>
          <w:szCs w:val="36"/>
          <w:rtl/>
        </w:rPr>
        <w:t>،</w:t>
      </w:r>
      <w:r w:rsidRPr="00A40926">
        <w:rPr>
          <w:rFonts w:ascii="Traditional Arabic" w:hAnsi="Traditional Arabic" w:cs="Traditional Arabic"/>
          <w:sz w:val="36"/>
          <w:szCs w:val="36"/>
          <w:rtl/>
        </w:rPr>
        <w:t xml:space="preserve"> ولكن مع وجود تحديات تتعلق بالتدريب والتمكين</w:t>
      </w:r>
      <w:r w:rsidRPr="00A40926">
        <w:rPr>
          <w:rFonts w:ascii="Traditional Arabic" w:hAnsi="Traditional Arabic" w:cs="Traditional Arabic"/>
          <w:sz w:val="36"/>
          <w:szCs w:val="36"/>
        </w:rPr>
        <w:t>.</w:t>
      </w:r>
    </w:p>
    <w:p w14:paraId="6C707C4C" w14:textId="2AF52217" w:rsidR="00D80D57" w:rsidRDefault="00D80D57" w:rsidP="00D80D57">
      <w:pPr>
        <w:bidi/>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Pr="00D80D57">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00A40926" w:rsidRPr="00D80D57">
        <w:rPr>
          <w:rFonts w:ascii="Traditional Arabic" w:hAnsi="Traditional Arabic" w:cs="Traditional Arabic"/>
          <w:b/>
          <w:bCs/>
          <w:sz w:val="36"/>
          <w:szCs w:val="36"/>
          <w:rtl/>
        </w:rPr>
        <w:t>التقنية الرقمية والعلاقات الإنسانية في بيئة العمل</w:t>
      </w:r>
      <w:r w:rsidRPr="00D80D57">
        <w:rPr>
          <w:rFonts w:ascii="Traditional Arabic" w:hAnsi="Traditional Arabic" w:cs="Traditional Arabic" w:hint="cs"/>
          <w:b/>
          <w:bCs/>
          <w:sz w:val="36"/>
          <w:szCs w:val="36"/>
          <w:rtl/>
        </w:rPr>
        <w:t>"</w:t>
      </w:r>
    </w:p>
    <w:p w14:paraId="70F9C6C1" w14:textId="325D6519" w:rsidR="00A40926" w:rsidRPr="00D80D57" w:rsidRDefault="00A40926" w:rsidP="00D80D57">
      <w:pPr>
        <w:jc w:val="both"/>
        <w:divId w:val="1552887607"/>
        <w:rPr>
          <w:rFonts w:asciiTheme="majorBidi" w:hAnsiTheme="majorBidi" w:cstheme="majorBidi"/>
          <w:sz w:val="28"/>
          <w:szCs w:val="28"/>
        </w:rPr>
      </w:pPr>
      <w:r w:rsidRPr="00D80D57">
        <w:rPr>
          <w:rFonts w:asciiTheme="majorBidi" w:hAnsiTheme="majorBidi" w:cstheme="majorBidi"/>
          <w:b/>
          <w:bCs/>
          <w:sz w:val="28"/>
          <w:szCs w:val="28"/>
        </w:rPr>
        <w:t>Digital Technology and Human Relations in the Workplace</w:t>
      </w:r>
      <w:r w:rsidRPr="00D80D57">
        <w:rPr>
          <w:rFonts w:asciiTheme="majorBidi" w:hAnsiTheme="majorBidi" w:cstheme="majorBidi"/>
          <w:sz w:val="28"/>
          <w:szCs w:val="28"/>
        </w:rPr>
        <w:br/>
        <w:t>(Alon-Barkat &amp; Busuioc, 2023)</w:t>
      </w:r>
    </w:p>
    <w:p w14:paraId="394AC470" w14:textId="77777777" w:rsidR="00A40926" w:rsidRPr="00A40926" w:rsidRDefault="00A40926" w:rsidP="00D80D57">
      <w:pPr>
        <w:numPr>
          <w:ilvl w:val="1"/>
          <w:numId w:val="89"/>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قياس أثر التكنولوجيا على التفاعل الإنساني</w:t>
      </w:r>
      <w:r w:rsidRPr="00A40926">
        <w:rPr>
          <w:rFonts w:ascii="Traditional Arabic" w:hAnsi="Traditional Arabic" w:cs="Traditional Arabic"/>
          <w:sz w:val="36"/>
          <w:szCs w:val="36"/>
        </w:rPr>
        <w:t>.</w:t>
      </w:r>
    </w:p>
    <w:p w14:paraId="045ECCF1" w14:textId="77777777" w:rsidR="00A40926" w:rsidRPr="00A40926" w:rsidRDefault="00A40926" w:rsidP="00D80D57">
      <w:pPr>
        <w:numPr>
          <w:ilvl w:val="1"/>
          <w:numId w:val="89"/>
        </w:numPr>
        <w:tabs>
          <w:tab w:val="num" w:pos="-199"/>
        </w:tabs>
        <w:bidi/>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الإفراط في التقنية يُضعف التفاعل الاجتماعي ويزيد العزلة</w:t>
      </w:r>
      <w:r w:rsidRPr="00A40926">
        <w:rPr>
          <w:rFonts w:ascii="Traditional Arabic" w:hAnsi="Traditional Arabic" w:cs="Traditional Arabic"/>
          <w:sz w:val="36"/>
          <w:szCs w:val="36"/>
        </w:rPr>
        <w:t>.</w:t>
      </w:r>
    </w:p>
    <w:p w14:paraId="6A80F451" w14:textId="77777777" w:rsidR="00D80D57" w:rsidRDefault="00D80D57" w:rsidP="00D80D57">
      <w:pPr>
        <w:bidi/>
        <w:ind w:left="360"/>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7.</w:t>
      </w:r>
      <w:r w:rsidR="00A40926" w:rsidRPr="00A40926">
        <w:rPr>
          <w:rFonts w:ascii="Traditional Arabic" w:hAnsi="Traditional Arabic" w:cs="Traditional Arabic"/>
          <w:b/>
          <w:bCs/>
          <w:sz w:val="36"/>
          <w:szCs w:val="36"/>
          <w:rtl/>
        </w:rPr>
        <w:t>تحليل التحديات الاجتماعية للتحول الرقمي في العمل</w:t>
      </w:r>
      <w:r>
        <w:rPr>
          <w:rFonts w:ascii="Traditional Arabic" w:hAnsi="Traditional Arabic" w:cs="Traditional Arabic" w:hint="cs"/>
          <w:b/>
          <w:bCs/>
          <w:sz w:val="36"/>
          <w:szCs w:val="36"/>
          <w:rtl/>
        </w:rPr>
        <w:t xml:space="preserve">" </w:t>
      </w:r>
    </w:p>
    <w:p w14:paraId="43E8DB45" w14:textId="02B4596F" w:rsidR="00A40926" w:rsidRPr="00D80D57" w:rsidRDefault="00D80D57" w:rsidP="00D80D57">
      <w:pPr>
        <w:ind w:left="360"/>
        <w:divId w:val="1552887607"/>
        <w:rPr>
          <w:rFonts w:asciiTheme="majorBidi" w:hAnsiTheme="majorBidi" w:cstheme="majorBidi"/>
          <w:sz w:val="28"/>
          <w:szCs w:val="28"/>
        </w:rPr>
      </w:pPr>
      <w:r w:rsidRPr="00D80D57">
        <w:rPr>
          <w:rFonts w:asciiTheme="majorBidi" w:hAnsiTheme="majorBidi" w:cstheme="majorBidi"/>
          <w:sz w:val="28"/>
          <w:szCs w:val="28"/>
        </w:rPr>
        <w:t>"</w:t>
      </w:r>
      <w:r w:rsidR="00A40926" w:rsidRPr="00D80D57">
        <w:rPr>
          <w:rFonts w:asciiTheme="majorBidi" w:hAnsiTheme="majorBidi" w:cstheme="majorBidi"/>
          <w:b/>
          <w:bCs/>
          <w:sz w:val="28"/>
          <w:szCs w:val="28"/>
        </w:rPr>
        <w:t>Social Challenges of Digital Transformation in Workspaces</w:t>
      </w:r>
      <w:r w:rsidRPr="00D80D57">
        <w:rPr>
          <w:rFonts w:asciiTheme="majorBidi" w:hAnsiTheme="majorBidi" w:cstheme="majorBidi"/>
          <w:sz w:val="28"/>
          <w:szCs w:val="28"/>
        </w:rPr>
        <w:t>"</w:t>
      </w:r>
      <w:r w:rsidR="00A40926" w:rsidRPr="00D80D57">
        <w:rPr>
          <w:rFonts w:asciiTheme="majorBidi" w:hAnsiTheme="majorBidi" w:cstheme="majorBidi"/>
          <w:sz w:val="28"/>
          <w:szCs w:val="28"/>
        </w:rPr>
        <w:br/>
        <w:t>(OECD, 2022)</w:t>
      </w:r>
    </w:p>
    <w:p w14:paraId="5730B5DD" w14:textId="77777777" w:rsidR="00A40926" w:rsidRPr="00A40926" w:rsidRDefault="00A40926" w:rsidP="002F7E30">
      <w:pPr>
        <w:numPr>
          <w:ilvl w:val="1"/>
          <w:numId w:val="89"/>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الآثار الاجتماعية للتحول الرقمي</w:t>
      </w:r>
      <w:r w:rsidRPr="00A40926">
        <w:rPr>
          <w:rFonts w:ascii="Traditional Arabic" w:hAnsi="Traditional Arabic" w:cs="Traditional Arabic"/>
          <w:sz w:val="36"/>
          <w:szCs w:val="36"/>
        </w:rPr>
        <w:t>.</w:t>
      </w:r>
    </w:p>
    <w:p w14:paraId="02BDCA49" w14:textId="77777777" w:rsidR="00A40926" w:rsidRPr="00A40926" w:rsidRDefault="00A40926" w:rsidP="002F7E30">
      <w:pPr>
        <w:numPr>
          <w:ilvl w:val="1"/>
          <w:numId w:val="89"/>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أثر على التفاعلات الإنسانية والانتماء المؤسسي</w:t>
      </w:r>
      <w:r w:rsidRPr="00A40926">
        <w:rPr>
          <w:rFonts w:ascii="Traditional Arabic" w:hAnsi="Traditional Arabic" w:cs="Traditional Arabic"/>
          <w:sz w:val="36"/>
          <w:szCs w:val="36"/>
        </w:rPr>
        <w:t>.</w:t>
      </w:r>
    </w:p>
    <w:p w14:paraId="493C744A" w14:textId="628BDEF4" w:rsidR="00D80D57" w:rsidRPr="00D80D57" w:rsidRDefault="00D80D57" w:rsidP="002F7E30">
      <w:pPr>
        <w:pStyle w:val="a3"/>
        <w:numPr>
          <w:ilvl w:val="0"/>
          <w:numId w:val="93"/>
        </w:numPr>
        <w:bidi/>
        <w:spacing w:before="24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00A40926" w:rsidRPr="00D80D57">
        <w:rPr>
          <w:rFonts w:ascii="Traditional Arabic" w:hAnsi="Traditional Arabic" w:cs="Traditional Arabic"/>
          <w:b/>
          <w:bCs/>
          <w:sz w:val="36"/>
          <w:szCs w:val="36"/>
          <w:rtl/>
        </w:rPr>
        <w:t>تأثير الأنظمة الرقمية على رضا الموظف</w:t>
      </w:r>
      <w:r>
        <w:rPr>
          <w:rFonts w:ascii="Traditional Arabic" w:hAnsi="Traditional Arabic" w:cs="Traditional Arabic" w:hint="cs"/>
          <w:b/>
          <w:bCs/>
          <w:sz w:val="36"/>
          <w:szCs w:val="36"/>
          <w:rtl/>
        </w:rPr>
        <w:t>.</w:t>
      </w:r>
    </w:p>
    <w:p w14:paraId="460614AE" w14:textId="2F460D4E" w:rsidR="00A40926" w:rsidRPr="00D80D57" w:rsidRDefault="00A40926" w:rsidP="002F7E30">
      <w:pPr>
        <w:pStyle w:val="a3"/>
        <w:spacing w:before="240"/>
        <w:ind w:left="302"/>
        <w:jc w:val="both"/>
        <w:divId w:val="1552887607"/>
        <w:rPr>
          <w:rFonts w:asciiTheme="majorBidi" w:hAnsiTheme="majorBidi" w:cstheme="majorBidi"/>
          <w:sz w:val="28"/>
          <w:szCs w:val="28"/>
        </w:rPr>
      </w:pPr>
      <w:r w:rsidRPr="00D80D57">
        <w:rPr>
          <w:rFonts w:asciiTheme="majorBidi" w:hAnsiTheme="majorBidi" w:cstheme="majorBidi"/>
          <w:b/>
          <w:bCs/>
          <w:sz w:val="28"/>
          <w:szCs w:val="28"/>
        </w:rPr>
        <w:lastRenderedPageBreak/>
        <w:t>Impact of Digital Systems on Employee Satisfaction</w:t>
      </w:r>
      <w:r w:rsidRPr="00D80D57">
        <w:rPr>
          <w:rFonts w:asciiTheme="majorBidi" w:hAnsiTheme="majorBidi" w:cstheme="majorBidi"/>
          <w:sz w:val="28"/>
          <w:szCs w:val="28"/>
        </w:rPr>
        <w:br/>
      </w:r>
      <w:r w:rsidRPr="00733A98">
        <w:rPr>
          <w:rFonts w:asciiTheme="majorBidi" w:hAnsiTheme="majorBidi" w:cstheme="majorBidi"/>
          <w:b/>
          <w:bCs/>
          <w:sz w:val="28"/>
          <w:szCs w:val="28"/>
        </w:rPr>
        <w:t>(Al-Harthy, 2021)</w:t>
      </w:r>
    </w:p>
    <w:p w14:paraId="72543FF6" w14:textId="77777777" w:rsidR="00A40926" w:rsidRPr="00A40926"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تقييم الرضا الوظيفي نتيجة استخدام الأنظمة الرقمية</w:t>
      </w:r>
      <w:r w:rsidRPr="00A40926">
        <w:rPr>
          <w:rFonts w:ascii="Traditional Arabic" w:hAnsi="Traditional Arabic" w:cs="Traditional Arabic"/>
          <w:sz w:val="36"/>
          <w:szCs w:val="36"/>
        </w:rPr>
        <w:t>.</w:t>
      </w:r>
    </w:p>
    <w:p w14:paraId="2526AEAA" w14:textId="77777777" w:rsidR="00A40926" w:rsidRPr="00A40926"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التقنية تحسّن الأداء إذا ما رافقها دعم تدريبي وقيادي</w:t>
      </w:r>
      <w:r w:rsidRPr="00A40926">
        <w:rPr>
          <w:rFonts w:ascii="Traditional Arabic" w:hAnsi="Traditional Arabic" w:cs="Traditional Arabic"/>
          <w:sz w:val="36"/>
          <w:szCs w:val="36"/>
        </w:rPr>
        <w:t>.</w:t>
      </w:r>
    </w:p>
    <w:p w14:paraId="7001A670" w14:textId="39D2AEE2" w:rsidR="00D80D57" w:rsidRDefault="00D80D57" w:rsidP="002F7E30">
      <w:pPr>
        <w:numPr>
          <w:ilvl w:val="0"/>
          <w:numId w:val="93"/>
        </w:numPr>
        <w:tabs>
          <w:tab w:val="num" w:pos="-199"/>
        </w:tabs>
        <w:bidi/>
        <w:ind w:left="84" w:hanging="142"/>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00A40926" w:rsidRPr="00A40926">
        <w:rPr>
          <w:rFonts w:ascii="Traditional Arabic" w:hAnsi="Traditional Arabic" w:cs="Traditional Arabic"/>
          <w:b/>
          <w:bCs/>
          <w:sz w:val="36"/>
          <w:szCs w:val="36"/>
          <w:rtl/>
        </w:rPr>
        <w:t>التحول الرقمي وفعالية بيئة العمل</w:t>
      </w:r>
      <w:r>
        <w:rPr>
          <w:rFonts w:ascii="Traditional Arabic" w:hAnsi="Traditional Arabic" w:cs="Traditional Arabic" w:hint="cs"/>
          <w:sz w:val="36"/>
          <w:szCs w:val="36"/>
          <w:rtl/>
        </w:rPr>
        <w:t>"</w:t>
      </w:r>
    </w:p>
    <w:p w14:paraId="5807719E" w14:textId="0A5AFE3E" w:rsidR="00A40926" w:rsidRPr="00D80D57" w:rsidRDefault="00A40926" w:rsidP="002F7E30">
      <w:pPr>
        <w:ind w:left="84"/>
        <w:jc w:val="both"/>
        <w:divId w:val="1552887607"/>
        <w:rPr>
          <w:rFonts w:asciiTheme="majorBidi" w:hAnsiTheme="majorBidi" w:cstheme="majorBidi"/>
          <w:sz w:val="28"/>
          <w:szCs w:val="28"/>
        </w:rPr>
      </w:pPr>
      <w:r w:rsidRPr="00D80D57">
        <w:rPr>
          <w:rFonts w:asciiTheme="majorBidi" w:hAnsiTheme="majorBidi" w:cstheme="majorBidi"/>
          <w:b/>
          <w:bCs/>
          <w:sz w:val="28"/>
          <w:szCs w:val="28"/>
        </w:rPr>
        <w:t>Digital Transformation and Workplace Effectiveness</w:t>
      </w:r>
      <w:r w:rsidRPr="00D80D57">
        <w:rPr>
          <w:rFonts w:asciiTheme="majorBidi" w:hAnsiTheme="majorBidi" w:cstheme="majorBidi"/>
          <w:sz w:val="28"/>
          <w:szCs w:val="28"/>
        </w:rPr>
        <w:br/>
      </w:r>
      <w:r w:rsidRPr="00733A98">
        <w:rPr>
          <w:rFonts w:asciiTheme="majorBidi" w:hAnsiTheme="majorBidi" w:cstheme="majorBidi"/>
          <w:b/>
          <w:bCs/>
          <w:sz w:val="28"/>
          <w:szCs w:val="28"/>
        </w:rPr>
        <w:t>(Kandil, 2022)</w:t>
      </w:r>
    </w:p>
    <w:p w14:paraId="309EADA4" w14:textId="77777777" w:rsidR="00A40926" w:rsidRPr="00A40926"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ربط التحول الرقمي بفعالية بيئة العمل</w:t>
      </w:r>
      <w:r w:rsidRPr="00A40926">
        <w:rPr>
          <w:rFonts w:ascii="Traditional Arabic" w:hAnsi="Traditional Arabic" w:cs="Traditional Arabic"/>
          <w:sz w:val="36"/>
          <w:szCs w:val="36"/>
        </w:rPr>
        <w:t>.</w:t>
      </w:r>
    </w:p>
    <w:p w14:paraId="4703EC29" w14:textId="25B6C64D" w:rsidR="00383057" w:rsidRDefault="00A40926" w:rsidP="002F7E30">
      <w:pPr>
        <w:numPr>
          <w:ilvl w:val="1"/>
          <w:numId w:val="93"/>
        </w:numPr>
        <w:tabs>
          <w:tab w:val="num" w:pos="-199"/>
        </w:tabs>
        <w:bidi/>
        <w:spacing w:before="240"/>
        <w:ind w:left="84" w:hanging="142"/>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نجاح التقنية مرهون بجاهزية الهيكل الإداري والموارد البشرية</w:t>
      </w:r>
      <w:r w:rsidRPr="00A40926">
        <w:rPr>
          <w:rFonts w:ascii="Traditional Arabic" w:hAnsi="Traditional Arabic" w:cs="Traditional Arabic"/>
          <w:sz w:val="36"/>
          <w:szCs w:val="36"/>
        </w:rPr>
        <w:t>.</w:t>
      </w:r>
    </w:p>
    <w:p w14:paraId="093289E4" w14:textId="77777777" w:rsidR="00733A98" w:rsidRDefault="00733A98" w:rsidP="00733A98">
      <w:pPr>
        <w:bidi/>
        <w:spacing w:before="240"/>
        <w:ind w:left="84"/>
        <w:divId w:val="1552887607"/>
        <w:rPr>
          <w:rFonts w:ascii="Traditional Arabic" w:hAnsi="Traditional Arabic" w:cs="Traditional Arabic"/>
          <w:b/>
          <w:bCs/>
          <w:sz w:val="36"/>
          <w:szCs w:val="36"/>
          <w:rtl/>
        </w:rPr>
      </w:pPr>
      <w:r w:rsidRPr="00733A98">
        <w:rPr>
          <w:rFonts w:ascii="Traditional Arabic" w:hAnsi="Traditional Arabic" w:cs="Traditional Arabic" w:hint="cs"/>
          <w:b/>
          <w:bCs/>
          <w:sz w:val="36"/>
          <w:szCs w:val="36"/>
          <w:rtl/>
        </w:rPr>
        <w:t xml:space="preserve">10- </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تحول العمل الرقمي وتأثيره على العاملين</w:t>
      </w:r>
      <w:r w:rsidRPr="00733A98">
        <w:rPr>
          <w:rFonts w:ascii="Traditional Arabic" w:hAnsi="Traditional Arabic" w:cs="Traditional Arabic"/>
          <w:b/>
          <w:bCs/>
          <w:sz w:val="36"/>
          <w:szCs w:val="36"/>
        </w:rPr>
        <w:t>"</w:t>
      </w:r>
    </w:p>
    <w:p w14:paraId="176FEEB5" w14:textId="3C254C61" w:rsidR="00733A98" w:rsidRPr="00733A98" w:rsidRDefault="00733A98" w:rsidP="00733A98">
      <w:pPr>
        <w:tabs>
          <w:tab w:val="num" w:pos="720"/>
        </w:tabs>
        <w:spacing w:before="240"/>
        <w:ind w:left="84"/>
        <w:divId w:val="1552887607"/>
        <w:rPr>
          <w:rFonts w:ascii="Traditional Arabic" w:hAnsi="Traditional Arabic" w:cs="Traditional Arabic"/>
          <w:b/>
          <w:bCs/>
          <w:sz w:val="36"/>
          <w:szCs w:val="36"/>
          <w:rtl/>
        </w:rPr>
      </w:pPr>
      <w:r w:rsidRPr="00733A98">
        <w:rPr>
          <w:rFonts w:asciiTheme="majorBidi" w:hAnsiTheme="majorBidi" w:cstheme="majorBidi"/>
          <w:b/>
          <w:bCs/>
          <w:sz w:val="28"/>
          <w:szCs w:val="28"/>
        </w:rPr>
        <w:t>Digital Work Transformation and Employee Outcomes</w:t>
      </w:r>
      <w:r w:rsidRPr="00733A98">
        <w:rPr>
          <w:rFonts w:asciiTheme="majorBidi" w:hAnsiTheme="majorBidi" w:cstheme="majorBidi"/>
          <w:b/>
          <w:bCs/>
          <w:sz w:val="28"/>
          <w:szCs w:val="28"/>
        </w:rPr>
        <w:br/>
        <w:t>(Brown &amp; Green, 2021)</w:t>
      </w:r>
    </w:p>
    <w:p w14:paraId="32E62A16" w14:textId="4ECFDD77" w:rsidR="00733A98" w:rsidRPr="00733A98" w:rsidRDefault="00733A98" w:rsidP="00733A98">
      <w:pPr>
        <w:pStyle w:val="a3"/>
        <w:numPr>
          <w:ilvl w:val="1"/>
          <w:numId w:val="93"/>
        </w:numPr>
        <w:tabs>
          <w:tab w:val="num" w:pos="720"/>
        </w:tabs>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733A98">
        <w:rPr>
          <w:rFonts w:ascii="Traditional Arabic" w:hAnsi="Traditional Arabic" w:cs="Traditional Arabic"/>
          <w:sz w:val="36"/>
          <w:szCs w:val="36"/>
        </w:rPr>
        <w:t>.</w:t>
      </w:r>
    </w:p>
    <w:p w14:paraId="42E9510E" w14:textId="77777777" w:rsidR="00733A98" w:rsidRPr="00733A98" w:rsidRDefault="00733A98" w:rsidP="00733A98">
      <w:pPr>
        <w:numPr>
          <w:ilvl w:val="0"/>
          <w:numId w:val="119"/>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733A98">
        <w:rPr>
          <w:rFonts w:ascii="Traditional Arabic" w:hAnsi="Traditional Arabic" w:cs="Traditional Arabic"/>
          <w:sz w:val="36"/>
          <w:szCs w:val="36"/>
        </w:rPr>
        <w:t>.</w:t>
      </w:r>
    </w:p>
    <w:p w14:paraId="421EC6A9" w14:textId="77777777" w:rsidR="00733A98" w:rsidRDefault="00733A98" w:rsidP="00733A98">
      <w:pPr>
        <w:bidi/>
        <w:spacing w:before="240"/>
        <w:ind w:left="84"/>
        <w:divId w:val="1552887607"/>
        <w:rPr>
          <w:rFonts w:ascii="Traditional Arabic" w:hAnsi="Traditional Arabic" w:cs="Traditional Arabic"/>
          <w:b/>
          <w:bCs/>
          <w:sz w:val="36"/>
          <w:szCs w:val="36"/>
        </w:rPr>
      </w:pPr>
      <w:r w:rsidRPr="00733A98">
        <w:rPr>
          <w:rFonts w:ascii="Traditional Arabic" w:hAnsi="Traditional Arabic" w:cs="Traditional Arabic" w:hint="cs"/>
          <w:b/>
          <w:bCs/>
          <w:sz w:val="36"/>
          <w:szCs w:val="36"/>
          <w:rtl/>
        </w:rPr>
        <w:t>11-</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أثر الأنظمة الرقمية على رضا الموظف</w:t>
      </w:r>
      <w:r w:rsidRPr="00733A98">
        <w:rPr>
          <w:rFonts w:ascii="Traditional Arabic" w:hAnsi="Traditional Arabic" w:cs="Traditional Arabic"/>
          <w:b/>
          <w:bCs/>
          <w:sz w:val="36"/>
          <w:szCs w:val="36"/>
        </w:rPr>
        <w:t>"</w:t>
      </w:r>
    </w:p>
    <w:p w14:paraId="1F08BB54" w14:textId="77777777" w:rsidR="00733A98" w:rsidRPr="00733A98" w:rsidRDefault="00733A98" w:rsidP="00733A98">
      <w:pPr>
        <w:bidi/>
        <w:spacing w:before="240"/>
        <w:ind w:left="84"/>
        <w:jc w:val="right"/>
        <w:divId w:val="1552887607"/>
        <w:rPr>
          <w:rFonts w:asciiTheme="majorBidi" w:hAnsiTheme="majorBidi" w:cstheme="majorBidi"/>
          <w:b/>
          <w:bCs/>
          <w:sz w:val="28"/>
          <w:szCs w:val="28"/>
        </w:rPr>
      </w:pPr>
      <w:r w:rsidRPr="00733A98">
        <w:rPr>
          <w:rFonts w:asciiTheme="majorBidi" w:hAnsiTheme="majorBidi" w:cstheme="majorBidi"/>
          <w:sz w:val="28"/>
          <w:szCs w:val="28"/>
        </w:rPr>
        <w:t>I</w:t>
      </w:r>
      <w:r w:rsidRPr="00733A98">
        <w:rPr>
          <w:rFonts w:asciiTheme="majorBidi" w:hAnsiTheme="majorBidi" w:cstheme="majorBidi"/>
          <w:b/>
          <w:bCs/>
          <w:sz w:val="28"/>
          <w:szCs w:val="28"/>
        </w:rPr>
        <w:t>mpact of Digital Systems on Employee Satisfaction</w:t>
      </w:r>
      <w:r w:rsidRPr="00733A98">
        <w:rPr>
          <w:rFonts w:asciiTheme="majorBidi" w:hAnsiTheme="majorBidi" w:cstheme="majorBidi"/>
          <w:b/>
          <w:bCs/>
          <w:sz w:val="28"/>
          <w:szCs w:val="28"/>
        </w:rPr>
        <w:br/>
        <w:t>(Al-Harthy, 2021)</w:t>
      </w:r>
    </w:p>
    <w:p w14:paraId="255DEA24" w14:textId="77777777" w:rsidR="00733A98" w:rsidRDefault="00733A98" w:rsidP="00733A98">
      <w:pPr>
        <w:pStyle w:val="a3"/>
        <w:numPr>
          <w:ilvl w:val="1"/>
          <w:numId w:val="93"/>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تقييم الرضا الوظيفي نتيجة استخدام الأنظمة الرقمية</w:t>
      </w:r>
      <w:r w:rsidRPr="00733A98">
        <w:rPr>
          <w:rFonts w:ascii="Traditional Arabic" w:hAnsi="Traditional Arabic" w:cs="Traditional Arabic"/>
          <w:sz w:val="36"/>
          <w:szCs w:val="36"/>
        </w:rPr>
        <w:t>.</w:t>
      </w:r>
    </w:p>
    <w:p w14:paraId="23CA6D1F" w14:textId="3AC1516F" w:rsidR="00733A98" w:rsidRPr="00733A98" w:rsidRDefault="00733A98" w:rsidP="00733A98">
      <w:pPr>
        <w:pStyle w:val="a3"/>
        <w:numPr>
          <w:ilvl w:val="1"/>
          <w:numId w:val="93"/>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733A98">
        <w:rPr>
          <w:rFonts w:ascii="Traditional Arabic" w:hAnsi="Traditional Arabic" w:cs="Traditional Arabic"/>
          <w:sz w:val="36"/>
          <w:szCs w:val="36"/>
        </w:rPr>
        <w:t>.</w:t>
      </w:r>
    </w:p>
    <w:p w14:paraId="7405610D" w14:textId="44F71CC4" w:rsidR="00733A98" w:rsidRDefault="00733A98" w:rsidP="00733A98">
      <w:pPr>
        <w:bidi/>
        <w:spacing w:before="240"/>
        <w:ind w:left="84"/>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lastRenderedPageBreak/>
        <w:t xml:space="preserve">12- </w:t>
      </w:r>
      <w:r w:rsidRPr="00733A98">
        <w:rPr>
          <w:rFonts w:ascii="Traditional Arabic" w:hAnsi="Traditional Arabic" w:cs="Traditional Arabic"/>
          <w:b/>
          <w:bCs/>
          <w:sz w:val="36"/>
          <w:szCs w:val="36"/>
          <w:rtl/>
        </w:rPr>
        <w:t xml:space="preserve">اسم </w:t>
      </w:r>
      <w:r w:rsidRPr="00733A98">
        <w:rPr>
          <w:rFonts w:ascii="Traditional Arabic" w:hAnsi="Traditional Arabic" w:cs="Traditional Arabic" w:hint="cs"/>
          <w:b/>
          <w:bCs/>
          <w:sz w:val="36"/>
          <w:szCs w:val="36"/>
          <w:rtl/>
        </w:rPr>
        <w:t>الدراسة</w:t>
      </w:r>
      <w:r>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Pr>
        <w:t>"</w:t>
      </w:r>
      <w:r w:rsidRPr="00733A98">
        <w:rPr>
          <w:rFonts w:ascii="Traditional Arabic" w:hAnsi="Traditional Arabic" w:cs="Traditional Arabic"/>
          <w:b/>
          <w:bCs/>
          <w:sz w:val="36"/>
          <w:szCs w:val="36"/>
          <w:rtl/>
        </w:rPr>
        <w:t>أثر التحول الرقمي على الأداء المؤسسي في القطاع الحكومي السعودي</w:t>
      </w:r>
      <w:r w:rsidRPr="00733A98">
        <w:rPr>
          <w:rFonts w:ascii="Traditional Arabic" w:hAnsi="Traditional Arabic" w:cs="Traditional Arabic"/>
          <w:b/>
          <w:bCs/>
          <w:sz w:val="36"/>
          <w:szCs w:val="36"/>
        </w:rPr>
        <w:t>"</w:t>
      </w:r>
    </w:p>
    <w:p w14:paraId="27C9066B" w14:textId="1EEC2040" w:rsidR="00733A98" w:rsidRPr="00733A98" w:rsidRDefault="00733A98" w:rsidP="00733A98">
      <w:pPr>
        <w:spacing w:before="240"/>
        <w:ind w:left="84"/>
        <w:divId w:val="1552887607"/>
        <w:rPr>
          <w:rFonts w:ascii="Traditional Arabic" w:hAnsi="Traditional Arabic" w:cs="Traditional Arabic"/>
          <w:b/>
          <w:bCs/>
          <w:sz w:val="36"/>
          <w:szCs w:val="36"/>
        </w:rPr>
      </w:pPr>
      <w:r>
        <w:rPr>
          <w:rFonts w:asciiTheme="majorBidi" w:hAnsiTheme="majorBidi" w:cstheme="majorBidi"/>
          <w:b/>
          <w:bCs/>
          <w:sz w:val="28"/>
          <w:szCs w:val="28"/>
        </w:rPr>
        <w:t>-</w:t>
      </w:r>
      <w:r w:rsidRPr="00733A98">
        <w:rPr>
          <w:rFonts w:asciiTheme="majorBidi" w:hAnsiTheme="majorBidi" w:cstheme="majorBidi"/>
          <w:b/>
          <w:bCs/>
          <w:sz w:val="28"/>
          <w:szCs w:val="28"/>
        </w:rPr>
        <w:t>The Impact of Digital Transformation on Organizational Performance in the Saudi Public Sector</w:t>
      </w:r>
      <w:r w:rsidRPr="00733A98">
        <w:rPr>
          <w:rFonts w:asciiTheme="majorBidi" w:hAnsiTheme="majorBidi" w:cstheme="majorBidi"/>
          <w:b/>
          <w:bCs/>
          <w:sz w:val="28"/>
          <w:szCs w:val="28"/>
        </w:rPr>
        <w:br/>
        <w:t>(Hamdan, 2019</w:t>
      </w:r>
      <w:r w:rsidRPr="00733A98">
        <w:rPr>
          <w:rFonts w:ascii="Traditional Arabic" w:hAnsi="Traditional Arabic" w:cs="Traditional Arabic"/>
          <w:b/>
          <w:bCs/>
          <w:sz w:val="36"/>
          <w:szCs w:val="36"/>
        </w:rPr>
        <w:t>)</w:t>
      </w:r>
    </w:p>
    <w:p w14:paraId="66080DA3" w14:textId="77777777" w:rsidR="00733A98" w:rsidRPr="00733A98" w:rsidRDefault="00733A98" w:rsidP="00733A98">
      <w:pPr>
        <w:numPr>
          <w:ilvl w:val="0"/>
          <w:numId w:val="121"/>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تحليل أثر التحول الرقمي على كفاءة الأداء</w:t>
      </w:r>
      <w:r w:rsidRPr="00733A98">
        <w:rPr>
          <w:rFonts w:ascii="Traditional Arabic" w:hAnsi="Traditional Arabic" w:cs="Traditional Arabic"/>
          <w:sz w:val="36"/>
          <w:szCs w:val="36"/>
        </w:rPr>
        <w:t>.</w:t>
      </w:r>
    </w:p>
    <w:p w14:paraId="5C653B66" w14:textId="20C788B3" w:rsidR="00733A98" w:rsidRPr="00733A98" w:rsidRDefault="00733A98" w:rsidP="00733A98">
      <w:pPr>
        <w:numPr>
          <w:ilvl w:val="0"/>
          <w:numId w:val="121"/>
        </w:numPr>
        <w:bidi/>
        <w:spacing w:before="240"/>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733A98">
        <w:rPr>
          <w:rFonts w:ascii="Traditional Arabic" w:hAnsi="Traditional Arabic" w:cs="Traditional Arabic"/>
          <w:sz w:val="36"/>
          <w:szCs w:val="36"/>
        </w:rPr>
        <w:t>.</w:t>
      </w:r>
    </w:p>
    <w:p w14:paraId="00CC4FC4" w14:textId="299FBE56" w:rsidR="007E5AE1" w:rsidRPr="007E5AE1" w:rsidRDefault="007E5AE1" w:rsidP="002F7E30">
      <w:pPr>
        <w:pStyle w:val="a3"/>
        <w:numPr>
          <w:ilvl w:val="0"/>
          <w:numId w:val="49"/>
        </w:numPr>
        <w:bidi/>
        <w:spacing w:line="240" w:lineRule="auto"/>
        <w:jc w:val="both"/>
        <w:divId w:val="1552887607"/>
        <w:rPr>
          <w:rFonts w:ascii="Traditional Arabic" w:hAnsi="Traditional Arabic" w:cs="Traditional Arabic"/>
          <w:b/>
          <w:bCs/>
          <w:sz w:val="36"/>
          <w:szCs w:val="36"/>
        </w:rPr>
      </w:pPr>
      <w:r w:rsidRPr="007E5AE1">
        <w:rPr>
          <w:rFonts w:ascii="Traditional Arabic" w:hAnsi="Traditional Arabic" w:cs="Traditional Arabic" w:hint="cs"/>
          <w:b/>
          <w:bCs/>
          <w:sz w:val="36"/>
          <w:szCs w:val="36"/>
          <w:rtl/>
        </w:rPr>
        <w:t xml:space="preserve">التعليق على الدراسات والبحوث في </w:t>
      </w:r>
      <w:r w:rsidRPr="007E5AE1">
        <w:rPr>
          <w:rFonts w:ascii="Traditional Arabic" w:hAnsi="Traditional Arabic" w:cs="Traditional Arabic"/>
          <w:b/>
          <w:bCs/>
          <w:sz w:val="36"/>
          <w:szCs w:val="36"/>
          <w:rtl/>
        </w:rPr>
        <w:t>محور التحول الرقمي</w:t>
      </w:r>
      <w:r w:rsidRPr="007E5AE1">
        <w:rPr>
          <w:rFonts w:ascii="Traditional Arabic" w:hAnsi="Traditional Arabic" w:cs="Traditional Arabic"/>
          <w:b/>
          <w:bCs/>
          <w:sz w:val="36"/>
          <w:szCs w:val="36"/>
        </w:rPr>
        <w:t xml:space="preserve"> (Digital Transformation)</w:t>
      </w:r>
    </w:p>
    <w:p w14:paraId="566D9E77" w14:textId="0E8D0AB9" w:rsidR="007E5AE1" w:rsidRDefault="007E5AE1" w:rsidP="002F7E30">
      <w:pPr>
        <w:bidi/>
        <w:spacing w:line="240" w:lineRule="auto"/>
        <w:ind w:left="-58" w:firstLine="778"/>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أظهرت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Brown &amp; Green, 2021</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Miller &amp; Martin, 2023</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Ahmed &amp; Zhao,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التحول الرقمي يرتبط إيجابيًا بتحسين الكفاءة التشغيلية، الأداء، وتجربة العمل الرقمي، لكنه بالمقابل يخلق تحديات اجتماعية ونفسية، أبرزها زيادة العزلة وضعف التفاعل الإنساني</w:t>
      </w:r>
    </w:p>
    <w:p w14:paraId="027FB7E4" w14:textId="6B3A7FC8" w:rsidR="007E5AE1" w:rsidRPr="007E5AE1" w:rsidRDefault="007E5AE1" w:rsidP="002F7E30">
      <w:pPr>
        <w:bidi/>
        <w:spacing w:line="240" w:lineRule="auto"/>
        <w:ind w:left="-58" w:firstLine="778"/>
        <w:jc w:val="both"/>
        <w:divId w:val="1552887607"/>
        <w:rPr>
          <w:rFonts w:ascii="Traditional Arabic" w:hAnsi="Traditional Arabic" w:cs="Traditional Arabic"/>
          <w:sz w:val="36"/>
          <w:szCs w:val="36"/>
          <w:rtl/>
        </w:rPr>
      </w:pPr>
      <w:r w:rsidRPr="007E5AE1">
        <w:rPr>
          <w:rFonts w:ascii="Traditional Arabic" w:hAnsi="Traditional Arabic" w:cs="Traditional Arabic"/>
          <w:sz w:val="36"/>
          <w:szCs w:val="36"/>
          <w:rtl/>
        </w:rPr>
        <w:t>كما بيّنت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Hamdan, 2019</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Al-Harthy, 2021</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Kandil, 2022</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 xml:space="preserve">أن نجاح التحول الرقمي في القطاع الحكومي لا يعتمد فقط على </w:t>
      </w:r>
      <w:r w:rsidR="00733A98" w:rsidRPr="007E5AE1">
        <w:rPr>
          <w:rFonts w:ascii="Traditional Arabic" w:hAnsi="Traditional Arabic" w:cs="Traditional Arabic" w:hint="cs"/>
          <w:sz w:val="36"/>
          <w:szCs w:val="36"/>
          <w:rtl/>
        </w:rPr>
        <w:t>التقنية</w:t>
      </w:r>
      <w:r w:rsidR="00733A98" w:rsidRPr="007E5AE1">
        <w:rPr>
          <w:rFonts w:ascii="Traditional Arabic" w:hAnsi="Traditional Arabic" w:cs="Traditional Arabic" w:hint="eastAsia"/>
          <w:sz w:val="36"/>
          <w:szCs w:val="36"/>
          <w:rtl/>
        </w:rPr>
        <w:t>،</w:t>
      </w:r>
      <w:r w:rsidRPr="007E5AE1">
        <w:rPr>
          <w:rFonts w:ascii="Traditional Arabic" w:hAnsi="Traditional Arabic" w:cs="Traditional Arabic"/>
          <w:sz w:val="36"/>
          <w:szCs w:val="36"/>
          <w:rtl/>
        </w:rPr>
        <w:t xml:space="preserve"> بل يحتاج إلى دعم تدريبي وتهيئة الهيكل الإداري والموارد البشرية. هذه النقطة تُبرز أهمية التركيز على العوامل البشرية والإدارية، لا سيما القيادة، لضمان فاعلية التحول الرقمي</w:t>
      </w:r>
      <w:r w:rsidRPr="007E5AE1">
        <w:rPr>
          <w:rFonts w:ascii="Traditional Arabic" w:hAnsi="Traditional Arabic" w:cs="Traditional Arabic"/>
          <w:sz w:val="36"/>
          <w:szCs w:val="36"/>
        </w:rPr>
        <w:t>.</w:t>
      </w:r>
    </w:p>
    <w:p w14:paraId="7C87B1E3" w14:textId="374110C5" w:rsidR="00383057" w:rsidRPr="001569BF" w:rsidRDefault="00383057" w:rsidP="00C5633C">
      <w:pPr>
        <w:bidi/>
        <w:spacing w:after="0" w:line="276" w:lineRule="auto"/>
        <w:jc w:val="both"/>
        <w:divId w:val="1552887607"/>
        <w:rPr>
          <w:rFonts w:ascii="Traditional Arabic" w:hAnsi="Traditional Arabic" w:cs="Traditional Arabic"/>
          <w:b/>
          <w:bCs/>
          <w:sz w:val="36"/>
          <w:szCs w:val="36"/>
          <w:u w:val="single"/>
          <w:rtl/>
        </w:rPr>
      </w:pPr>
      <w:r w:rsidRPr="001569BF">
        <w:rPr>
          <w:rFonts w:ascii="Traditional Arabic" w:hAnsi="Traditional Arabic" w:cs="Traditional Arabic" w:hint="cs"/>
          <w:b/>
          <w:bCs/>
          <w:sz w:val="36"/>
          <w:szCs w:val="36"/>
          <w:u w:val="single"/>
          <w:rtl/>
        </w:rPr>
        <w:t xml:space="preserve">2. </w:t>
      </w:r>
      <w:r w:rsidRPr="001569BF">
        <w:rPr>
          <w:rFonts w:ascii="Traditional Arabic" w:hAnsi="Traditional Arabic" w:cs="Traditional Arabic"/>
          <w:b/>
          <w:bCs/>
          <w:sz w:val="36"/>
          <w:szCs w:val="36"/>
          <w:u w:val="single"/>
          <w:rtl/>
        </w:rPr>
        <w:t>محور جودة الحياة التنظيمية</w:t>
      </w:r>
      <w:r w:rsidRPr="001569BF">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 Life)</w:t>
      </w:r>
    </w:p>
    <w:p w14:paraId="51C71C7D" w14:textId="7E1530BC" w:rsidR="00157243" w:rsidRPr="001569BF" w:rsidRDefault="00157243" w:rsidP="00157243">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1</w:t>
      </w:r>
      <w:r w:rsidRPr="00157243">
        <w:rPr>
          <w:rFonts w:ascii="Traditional Arabic" w:hAnsi="Traditional Arabic" w:cs="Traditional Arabic"/>
          <w:b/>
          <w:bCs/>
          <w:sz w:val="36"/>
          <w:szCs w:val="36"/>
        </w:rPr>
        <w:t xml:space="preserve">. </w:t>
      </w:r>
      <w:r w:rsidRPr="00157243">
        <w:rPr>
          <w:rFonts w:ascii="Traditional Arabic" w:hAnsi="Traditional Arabic" w:cs="Traditional Arabic"/>
          <w:b/>
          <w:bCs/>
          <w:sz w:val="36"/>
          <w:szCs w:val="36"/>
          <w:rtl/>
        </w:rPr>
        <w:t>اسم</w:t>
      </w:r>
      <w:r w:rsidRPr="001569BF">
        <w:rPr>
          <w:rFonts w:ascii="Traditional Arabic" w:hAnsi="Traditional Arabic" w:cs="Traditional Arabic"/>
          <w:b/>
          <w:bCs/>
          <w:sz w:val="36"/>
          <w:szCs w:val="36"/>
          <w:rtl/>
        </w:rPr>
        <w:t xml:space="preserve">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تحليل جودة الحياة المهنية للعاملين في القطاع الحكومي</w:t>
      </w:r>
      <w:r w:rsidRPr="001569BF">
        <w:rPr>
          <w:rFonts w:ascii="Traditional Arabic" w:hAnsi="Traditional Arabic" w:cs="Traditional Arabic" w:hint="cs"/>
          <w:b/>
          <w:bCs/>
          <w:sz w:val="36"/>
          <w:szCs w:val="36"/>
          <w:rtl/>
        </w:rPr>
        <w:t>"</w:t>
      </w:r>
    </w:p>
    <w:p w14:paraId="5E9CB5A2" w14:textId="77777777" w:rsidR="00157243" w:rsidRPr="001569BF" w:rsidRDefault="00157243" w:rsidP="00157243">
      <w:pPr>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Work-Life Quality for Public Sector Employees</w:t>
      </w:r>
    </w:p>
    <w:p w14:paraId="3CF0F9F8" w14:textId="77777777" w:rsidR="00157243" w:rsidRPr="002E1CFB" w:rsidRDefault="00157243" w:rsidP="00157243">
      <w:pPr>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(Johnson &amp; Brown, 2022)</w:t>
      </w:r>
    </w:p>
    <w:p w14:paraId="03B26B13" w14:textId="77777777" w:rsidR="00157243" w:rsidRPr="002F7E30" w:rsidRDefault="00157243" w:rsidP="00157243">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2F7E30">
        <w:rPr>
          <w:rFonts w:ascii="Traditional Arabic" w:hAnsi="Traditional Arabic" w:cs="Traditional Arabic"/>
          <w:sz w:val="36"/>
          <w:szCs w:val="36"/>
          <w:rtl/>
        </w:rPr>
        <w:t>تحليل</w:t>
      </w:r>
      <w:r w:rsidRPr="00383057">
        <w:rPr>
          <w:rFonts w:ascii="Traditional Arabic" w:hAnsi="Traditional Arabic" w:cs="Traditional Arabic"/>
          <w:sz w:val="36"/>
          <w:szCs w:val="36"/>
          <w:rtl/>
        </w:rPr>
        <w:t xml:space="preserve"> العوامل المؤثرة على جودة حياة الموظفين الحكوميين</w:t>
      </w:r>
      <w:r w:rsidRPr="00383057">
        <w:rPr>
          <w:rFonts w:ascii="Traditional Arabic" w:hAnsi="Traditional Arabic" w:cs="Traditional Arabic"/>
          <w:sz w:val="36"/>
          <w:szCs w:val="36"/>
        </w:rPr>
        <w:t>.</w:t>
      </w:r>
    </w:p>
    <w:p w14:paraId="6EC2726B" w14:textId="77777777" w:rsidR="00157243" w:rsidRPr="002F7E30" w:rsidRDefault="00157243" w:rsidP="00157243">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w:t>
      </w:r>
      <w:r w:rsidRPr="001569BF">
        <w:rPr>
          <w:rFonts w:ascii="Traditional Arabic" w:hAnsi="Traditional Arabic" w:cs="Traditional Arabic" w:hint="cs"/>
          <w:b/>
          <w:bCs/>
          <w:sz w:val="36"/>
          <w:szCs w:val="36"/>
          <w:rtl/>
        </w:rPr>
        <w:t>النتائج</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أظهرت</w:t>
      </w:r>
      <w:r w:rsidRPr="00383057">
        <w:rPr>
          <w:rFonts w:ascii="Traditional Arabic" w:hAnsi="Traditional Arabic" w:cs="Traditional Arabic"/>
          <w:sz w:val="36"/>
          <w:szCs w:val="36"/>
          <w:rtl/>
        </w:rPr>
        <w:t xml:space="preserve"> أهمية الدعم النفسي والاجتماعي في تعزيز جودة الحياة الوظيفية</w:t>
      </w:r>
      <w:r w:rsidRPr="00383057">
        <w:rPr>
          <w:rFonts w:ascii="Traditional Arabic" w:hAnsi="Traditional Arabic" w:cs="Traditional Arabic"/>
          <w:sz w:val="36"/>
          <w:szCs w:val="36"/>
        </w:rPr>
        <w:t>.</w:t>
      </w:r>
    </w:p>
    <w:p w14:paraId="7FE2644E" w14:textId="2166F653" w:rsidR="00157243" w:rsidRPr="001569BF" w:rsidRDefault="00157243" w:rsidP="00157243">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2. </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التوازن الوظيفي في تحسين جودة الحياة التنظيمية</w:t>
      </w:r>
      <w:r w:rsidRPr="001569BF">
        <w:rPr>
          <w:rFonts w:ascii="Traditional Arabic" w:hAnsi="Traditional Arabic" w:cs="Traditional Arabic" w:hint="cs"/>
          <w:b/>
          <w:bCs/>
          <w:sz w:val="36"/>
          <w:szCs w:val="36"/>
          <w:rtl/>
        </w:rPr>
        <w:t>"</w:t>
      </w:r>
    </w:p>
    <w:p w14:paraId="2B2F0943" w14:textId="77777777" w:rsidR="00157243" w:rsidRPr="00733A98" w:rsidRDefault="00157243" w:rsidP="00157243">
      <w:pPr>
        <w:spacing w:after="0" w:line="276" w:lineRule="auto"/>
        <w:jc w:val="both"/>
        <w:divId w:val="1552887607"/>
        <w:rPr>
          <w:rFonts w:asciiTheme="majorBidi" w:hAnsiTheme="majorBidi" w:cstheme="majorBidi"/>
          <w:b/>
          <w:bCs/>
          <w:sz w:val="28"/>
          <w:szCs w:val="28"/>
        </w:rPr>
      </w:pPr>
      <w:r w:rsidRPr="00733A98">
        <w:rPr>
          <w:rFonts w:asciiTheme="majorBidi" w:hAnsiTheme="majorBidi" w:cstheme="majorBidi"/>
          <w:b/>
          <w:bCs/>
          <w:sz w:val="28"/>
          <w:szCs w:val="28"/>
        </w:rPr>
        <w:t>Work–Life Balance and Organizational Life Quality</w:t>
      </w:r>
    </w:p>
    <w:p w14:paraId="46830BCF" w14:textId="77777777" w:rsidR="00157243" w:rsidRPr="00733A98" w:rsidRDefault="00157243" w:rsidP="00157243">
      <w:pPr>
        <w:spacing w:after="0" w:line="276" w:lineRule="auto"/>
        <w:jc w:val="both"/>
        <w:divId w:val="1552887607"/>
        <w:rPr>
          <w:rFonts w:asciiTheme="majorBidi" w:hAnsiTheme="majorBidi" w:cstheme="majorBidi"/>
          <w:b/>
          <w:bCs/>
          <w:sz w:val="28"/>
          <w:szCs w:val="28"/>
          <w:rtl/>
        </w:rPr>
      </w:pPr>
      <w:r w:rsidRPr="00733A98">
        <w:rPr>
          <w:rFonts w:asciiTheme="majorBidi" w:hAnsiTheme="majorBidi" w:cstheme="majorBidi"/>
          <w:b/>
          <w:bCs/>
          <w:sz w:val="28"/>
          <w:szCs w:val="28"/>
        </w:rPr>
        <w:t>(Lee, 2021)</w:t>
      </w:r>
    </w:p>
    <w:p w14:paraId="2C68CE14" w14:textId="77777777" w:rsidR="00157243" w:rsidRPr="002F7E30" w:rsidRDefault="00157243" w:rsidP="00157243">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دراس</w:t>
      </w:r>
      <w:r w:rsidRPr="00383057">
        <w:rPr>
          <w:rFonts w:ascii="Traditional Arabic" w:hAnsi="Traditional Arabic" w:cs="Traditional Arabic" w:hint="eastAsia"/>
          <w:sz w:val="36"/>
          <w:szCs w:val="36"/>
          <w:rtl/>
        </w:rPr>
        <w:t>ة</w:t>
      </w:r>
      <w:r w:rsidRPr="00383057">
        <w:rPr>
          <w:rFonts w:ascii="Traditional Arabic" w:hAnsi="Traditional Arabic" w:cs="Traditional Arabic"/>
          <w:sz w:val="36"/>
          <w:szCs w:val="36"/>
          <w:rtl/>
        </w:rPr>
        <w:t xml:space="preserve"> العلاقة بين التوازن بين العمل والحياة وجودة الحياة التنظيمية</w:t>
      </w:r>
      <w:r w:rsidRPr="00383057">
        <w:rPr>
          <w:rFonts w:ascii="Traditional Arabic" w:hAnsi="Traditional Arabic" w:cs="Traditional Arabic"/>
          <w:sz w:val="36"/>
          <w:szCs w:val="36"/>
        </w:rPr>
        <w:t>.</w:t>
      </w:r>
    </w:p>
    <w:p w14:paraId="0087A98A" w14:textId="2DB0EEA7" w:rsidR="00157243" w:rsidRDefault="00157243" w:rsidP="00157243">
      <w:pPr>
        <w:bidi/>
        <w:spacing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وجد</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توازن العمل والحياة يؤدي إلى تحسين جودة حياة الموظفين بشكل عام</w:t>
      </w:r>
      <w:r w:rsidRPr="00383057">
        <w:rPr>
          <w:rFonts w:ascii="Traditional Arabic" w:hAnsi="Traditional Arabic" w:cs="Traditional Arabic"/>
          <w:sz w:val="36"/>
          <w:szCs w:val="36"/>
        </w:rPr>
        <w:t>.</w:t>
      </w:r>
    </w:p>
    <w:p w14:paraId="41A9030F" w14:textId="670ABF5D" w:rsidR="00157243" w:rsidRDefault="00157243" w:rsidP="00157243">
      <w:pPr>
        <w:bidi/>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التوازن بين الحياة والعمل على الرضا الوظيفي</w:t>
      </w:r>
      <w:r>
        <w:rPr>
          <w:rFonts w:ascii="Traditional Arabic" w:hAnsi="Traditional Arabic" w:cs="Traditional Arabic" w:hint="cs"/>
          <w:sz w:val="36"/>
          <w:szCs w:val="36"/>
          <w:rtl/>
        </w:rPr>
        <w:t>"</w:t>
      </w:r>
    </w:p>
    <w:p w14:paraId="0BE7390F" w14:textId="77777777" w:rsidR="00157243" w:rsidRPr="00733A98" w:rsidRDefault="00157243" w:rsidP="00157243">
      <w:pPr>
        <w:bidi/>
        <w:jc w:val="right"/>
        <w:divId w:val="1552887607"/>
        <w:rPr>
          <w:rFonts w:asciiTheme="majorBidi" w:hAnsiTheme="majorBidi" w:cstheme="majorBidi"/>
          <w:b/>
          <w:bCs/>
          <w:sz w:val="28"/>
          <w:szCs w:val="28"/>
        </w:rPr>
      </w:pPr>
      <w:r w:rsidRPr="00DA4E6C">
        <w:rPr>
          <w:rFonts w:asciiTheme="majorBidi" w:hAnsiTheme="majorBidi" w:cstheme="majorBidi"/>
          <w:b/>
          <w:bCs/>
          <w:sz w:val="28"/>
          <w:szCs w:val="28"/>
        </w:rPr>
        <w:t>Work-Life Balance and Job Satisfaction</w:t>
      </w:r>
      <w:r w:rsidRPr="00DA4E6C">
        <w:rPr>
          <w:rFonts w:asciiTheme="majorBidi" w:hAnsiTheme="majorBidi" w:cstheme="majorBidi"/>
          <w:sz w:val="28"/>
          <w:szCs w:val="28"/>
        </w:rPr>
        <w:br/>
      </w:r>
      <w:r w:rsidRPr="00733A98">
        <w:rPr>
          <w:rFonts w:asciiTheme="majorBidi" w:hAnsiTheme="majorBidi" w:cstheme="majorBidi"/>
          <w:b/>
          <w:bCs/>
          <w:sz w:val="28"/>
          <w:szCs w:val="28"/>
        </w:rPr>
        <w:t>(Ahmed &amp; Mousa, 2021)</w:t>
      </w:r>
    </w:p>
    <w:p w14:paraId="4084A96C" w14:textId="77777777" w:rsidR="00157243" w:rsidRDefault="00157243" w:rsidP="00157243">
      <w:pPr>
        <w:pStyle w:val="a3"/>
        <w:numPr>
          <w:ilvl w:val="0"/>
          <w:numId w:val="96"/>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اختبار العلاقة بين التوازن والرضا</w:t>
      </w:r>
      <w:r w:rsidRPr="00DA4E6C">
        <w:rPr>
          <w:rFonts w:ascii="Traditional Arabic" w:hAnsi="Traditional Arabic" w:cs="Traditional Arabic"/>
          <w:sz w:val="36"/>
          <w:szCs w:val="36"/>
        </w:rPr>
        <w:t>.</w:t>
      </w:r>
    </w:p>
    <w:p w14:paraId="3C647E2F" w14:textId="77777777" w:rsidR="00157243" w:rsidRPr="00733A98" w:rsidRDefault="00157243" w:rsidP="00157243">
      <w:pPr>
        <w:pStyle w:val="a3"/>
        <w:numPr>
          <w:ilvl w:val="0"/>
          <w:numId w:val="96"/>
        </w:numPr>
        <w:bidi/>
        <w:divId w:val="1552887607"/>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b/>
          <w:bCs/>
          <w:sz w:val="36"/>
          <w:szCs w:val="36"/>
        </w:rPr>
        <w:t>:</w:t>
      </w:r>
      <w:r w:rsidRPr="00733A98">
        <w:rPr>
          <w:rFonts w:ascii="Traditional Arabic" w:hAnsi="Traditional Arabic" w:cs="Traditional Arabic"/>
          <w:sz w:val="36"/>
          <w:szCs w:val="36"/>
        </w:rPr>
        <w:t xml:space="preserve"> </w:t>
      </w:r>
      <w:r w:rsidRPr="00733A98">
        <w:rPr>
          <w:rFonts w:ascii="Traditional Arabic" w:hAnsi="Traditional Arabic" w:cs="Traditional Arabic"/>
          <w:sz w:val="36"/>
          <w:szCs w:val="36"/>
          <w:rtl/>
        </w:rPr>
        <w:t>التوازن الإيجابي يعزز الرضا ويقلل الاحتراق الوظيفي</w:t>
      </w:r>
      <w:r w:rsidRPr="00733A98">
        <w:rPr>
          <w:rFonts w:ascii="Traditional Arabic" w:hAnsi="Traditional Arabic" w:cs="Traditional Arabic"/>
          <w:sz w:val="36"/>
          <w:szCs w:val="36"/>
        </w:rPr>
        <w:t>.</w:t>
      </w:r>
    </w:p>
    <w:p w14:paraId="7649A4C4" w14:textId="4739B000" w:rsidR="00157243" w:rsidRDefault="00157243" w:rsidP="00157243">
      <w:pPr>
        <w:bidi/>
        <w:spacing w:before="240" w:after="0"/>
        <w:ind w:left="36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w:t>
      </w:r>
      <w:r w:rsidRPr="0062478A">
        <w:rPr>
          <w:rFonts w:ascii="Traditional Arabic" w:hAnsi="Traditional Arabic" w:cs="Traditional Arabic"/>
          <w:sz w:val="36"/>
          <w:szCs w:val="36"/>
        </w:rPr>
        <w:t xml:space="preserve"> </w:t>
      </w:r>
      <w:r w:rsidRPr="0062478A">
        <w:rPr>
          <w:rFonts w:ascii="Traditional Arabic" w:hAnsi="Traditional Arabic" w:cs="Traditional Arabic"/>
          <w:b/>
          <w:bCs/>
          <w:sz w:val="36"/>
          <w:szCs w:val="36"/>
        </w:rPr>
        <w:t>"</w:t>
      </w:r>
      <w:r w:rsidRPr="0062478A">
        <w:rPr>
          <w:rFonts w:ascii="Traditional Arabic" w:hAnsi="Traditional Arabic" w:cs="Traditional Arabic"/>
          <w:b/>
          <w:bCs/>
          <w:sz w:val="36"/>
          <w:szCs w:val="36"/>
          <w:rtl/>
        </w:rPr>
        <w:t>تحول العمل الرقمي وتأثيره على العاملين</w:t>
      </w:r>
      <w:r w:rsidRPr="0062478A">
        <w:rPr>
          <w:rFonts w:ascii="Traditional Arabic" w:hAnsi="Traditional Arabic" w:cs="Traditional Arabic"/>
          <w:b/>
          <w:bCs/>
          <w:sz w:val="36"/>
          <w:szCs w:val="36"/>
        </w:rPr>
        <w:t>"</w:t>
      </w:r>
    </w:p>
    <w:p w14:paraId="0242EF4A" w14:textId="77777777" w:rsidR="00157243" w:rsidRDefault="00157243" w:rsidP="00157243">
      <w:pPr>
        <w:spacing w:after="0"/>
        <w:ind w:left="360"/>
        <w:divId w:val="1552887607"/>
        <w:rPr>
          <w:rFonts w:asciiTheme="majorBidi" w:hAnsiTheme="majorBidi" w:cstheme="majorBidi"/>
          <w:b/>
          <w:bCs/>
          <w:sz w:val="28"/>
          <w:szCs w:val="28"/>
        </w:rPr>
      </w:pPr>
      <w:r w:rsidRPr="0062478A">
        <w:rPr>
          <w:rFonts w:asciiTheme="majorBidi" w:hAnsiTheme="majorBidi" w:cstheme="majorBidi"/>
          <w:b/>
          <w:bCs/>
          <w:sz w:val="28"/>
          <w:szCs w:val="28"/>
        </w:rPr>
        <w:t>Digital Work Transformation and Employee Outcomes</w:t>
      </w:r>
      <w:r w:rsidRPr="0062478A">
        <w:rPr>
          <w:rFonts w:asciiTheme="majorBidi" w:hAnsiTheme="majorBidi" w:cstheme="majorBidi"/>
          <w:b/>
          <w:bCs/>
          <w:sz w:val="28"/>
          <w:szCs w:val="28"/>
        </w:rPr>
        <w:br/>
        <w:t>(Brown &amp; Green, 2021)</w:t>
      </w:r>
    </w:p>
    <w:p w14:paraId="5CE29591" w14:textId="77777777" w:rsidR="00157243" w:rsidRPr="0062478A" w:rsidRDefault="00157243" w:rsidP="00157243">
      <w:pPr>
        <w:pStyle w:val="a3"/>
        <w:numPr>
          <w:ilvl w:val="0"/>
          <w:numId w:val="122"/>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62478A">
        <w:rPr>
          <w:rFonts w:ascii="Traditional Arabic" w:hAnsi="Traditional Arabic" w:cs="Traditional Arabic"/>
          <w:sz w:val="36"/>
          <w:szCs w:val="36"/>
        </w:rPr>
        <w:t>.</w:t>
      </w:r>
    </w:p>
    <w:p w14:paraId="7B90B18B" w14:textId="77777777" w:rsidR="00157243" w:rsidRPr="0062478A" w:rsidRDefault="00157243" w:rsidP="00157243">
      <w:pPr>
        <w:numPr>
          <w:ilvl w:val="0"/>
          <w:numId w:val="122"/>
        </w:numPr>
        <w:bidi/>
        <w:spacing w:before="240"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62478A">
        <w:rPr>
          <w:rFonts w:ascii="Traditional Arabic" w:hAnsi="Traditional Arabic" w:cs="Traditional Arabic"/>
          <w:sz w:val="36"/>
          <w:szCs w:val="36"/>
        </w:rPr>
        <w:t>.</w:t>
      </w:r>
    </w:p>
    <w:p w14:paraId="78F8187B" w14:textId="2B90C009" w:rsidR="00157243" w:rsidRDefault="00157243" w:rsidP="00157243">
      <w:pPr>
        <w:bidi/>
        <w:spacing w:before="240"/>
        <w:ind w:left="360"/>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الأنظمة الرقمية على رضا الموظف</w:t>
      </w:r>
      <w:r w:rsidRPr="0062478A">
        <w:rPr>
          <w:rFonts w:ascii="Traditional Arabic" w:hAnsi="Traditional Arabic" w:cs="Traditional Arabic"/>
          <w:b/>
          <w:bCs/>
          <w:sz w:val="36"/>
          <w:szCs w:val="36"/>
        </w:rPr>
        <w:t>"</w:t>
      </w:r>
    </w:p>
    <w:p w14:paraId="60D0119B" w14:textId="77777777" w:rsidR="00157243" w:rsidRPr="0062478A" w:rsidRDefault="00157243" w:rsidP="00157243">
      <w:pPr>
        <w:tabs>
          <w:tab w:val="num" w:pos="720"/>
        </w:tabs>
        <w:spacing w:before="240"/>
        <w:ind w:left="360"/>
        <w:divId w:val="1552887607"/>
        <w:rPr>
          <w:rFonts w:asciiTheme="majorBidi" w:hAnsiTheme="majorBidi" w:cstheme="majorBidi"/>
          <w:b/>
          <w:bCs/>
          <w:sz w:val="28"/>
          <w:szCs w:val="28"/>
        </w:rPr>
      </w:pPr>
      <w:r w:rsidRPr="0062478A">
        <w:rPr>
          <w:rFonts w:asciiTheme="majorBidi" w:hAnsiTheme="majorBidi" w:cstheme="majorBidi"/>
          <w:b/>
          <w:bCs/>
          <w:sz w:val="28"/>
          <w:szCs w:val="28"/>
        </w:rPr>
        <w:t>Impact of Digital Systems on Employee Satisfaction</w:t>
      </w:r>
      <w:r w:rsidRPr="0062478A">
        <w:rPr>
          <w:rFonts w:asciiTheme="majorBidi" w:hAnsiTheme="majorBidi" w:cstheme="majorBidi"/>
          <w:b/>
          <w:bCs/>
          <w:sz w:val="28"/>
          <w:szCs w:val="28"/>
        </w:rPr>
        <w:br/>
        <w:t>(Al-Harthy, 2021)</w:t>
      </w:r>
    </w:p>
    <w:p w14:paraId="294048F1" w14:textId="77777777" w:rsidR="00157243" w:rsidRDefault="00157243" w:rsidP="00157243">
      <w:pPr>
        <w:pStyle w:val="a3"/>
        <w:numPr>
          <w:ilvl w:val="0"/>
          <w:numId w:val="125"/>
        </w:numPr>
        <w:tabs>
          <w:tab w:val="num" w:pos="720"/>
        </w:tabs>
        <w:bidi/>
        <w:spacing w:before="24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تقييم الرضا الوظيفي نتيجة استخدام الأنظمة الرقمية</w:t>
      </w:r>
    </w:p>
    <w:p w14:paraId="30477D91" w14:textId="73A272E7" w:rsidR="00157243" w:rsidRPr="00E56776" w:rsidRDefault="00157243" w:rsidP="00E56776">
      <w:pPr>
        <w:pStyle w:val="a3"/>
        <w:numPr>
          <w:ilvl w:val="0"/>
          <w:numId w:val="125"/>
        </w:numPr>
        <w:tabs>
          <w:tab w:val="num" w:pos="720"/>
        </w:tabs>
        <w:bidi/>
        <w:spacing w:before="240"/>
        <w:divId w:val="1552887607"/>
        <w:rPr>
          <w:rFonts w:ascii="Traditional Arabic" w:hAnsi="Traditional Arabic" w:cs="Traditional Arabic"/>
          <w:sz w:val="36"/>
          <w:szCs w:val="36"/>
          <w:rtl/>
        </w:rPr>
      </w:pPr>
      <w:r w:rsidRPr="0062478A">
        <w:rPr>
          <w:rFonts w:ascii="Traditional Arabic" w:hAnsi="Traditional Arabic" w:cs="Traditional Arabic"/>
          <w:b/>
          <w:bCs/>
          <w:sz w:val="36"/>
          <w:szCs w:val="36"/>
          <w:rtl/>
        </w:rPr>
        <w:lastRenderedPageBreak/>
        <w:t>النتائج:</w:t>
      </w:r>
      <w:r w:rsidRPr="0062478A">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62478A">
        <w:rPr>
          <w:rFonts w:ascii="Traditional Arabic" w:hAnsi="Traditional Arabic" w:cs="Traditional Arabic"/>
          <w:sz w:val="36"/>
          <w:szCs w:val="36"/>
        </w:rPr>
        <w:t>.</w:t>
      </w:r>
    </w:p>
    <w:p w14:paraId="027DC96D" w14:textId="5BB6DBEA" w:rsidR="00383057" w:rsidRPr="00157243" w:rsidRDefault="00157243" w:rsidP="00157243">
      <w:pPr>
        <w:bidi/>
        <w:spacing w:after="0" w:line="276" w:lineRule="auto"/>
        <w:ind w:left="84"/>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00383057" w:rsidRPr="00157243">
        <w:rPr>
          <w:rFonts w:ascii="Traditional Arabic" w:hAnsi="Traditional Arabic" w:cs="Traditional Arabic"/>
          <w:b/>
          <w:bCs/>
          <w:sz w:val="36"/>
          <w:szCs w:val="36"/>
          <w:rtl/>
        </w:rPr>
        <w:t>اسم الدراسة</w:t>
      </w:r>
      <w:r w:rsidR="00383057" w:rsidRPr="00157243">
        <w:rPr>
          <w:rFonts w:ascii="Traditional Arabic" w:hAnsi="Traditional Arabic" w:cs="Traditional Arabic"/>
          <w:b/>
          <w:bCs/>
          <w:sz w:val="36"/>
          <w:szCs w:val="36"/>
        </w:rPr>
        <w:t>:</w:t>
      </w:r>
      <w:r w:rsidR="001569BF" w:rsidRPr="00157243">
        <w:rPr>
          <w:rFonts w:ascii="Traditional Arabic" w:hAnsi="Traditional Arabic" w:cs="Traditional Arabic" w:hint="cs"/>
          <w:b/>
          <w:bCs/>
          <w:sz w:val="36"/>
          <w:szCs w:val="36"/>
          <w:rtl/>
        </w:rPr>
        <w:t>"</w:t>
      </w:r>
      <w:r w:rsidR="00383057" w:rsidRPr="00157243">
        <w:rPr>
          <w:rFonts w:ascii="Traditional Arabic" w:hAnsi="Traditional Arabic" w:cs="Traditional Arabic"/>
          <w:b/>
          <w:bCs/>
          <w:sz w:val="36"/>
          <w:szCs w:val="36"/>
          <w:rtl/>
        </w:rPr>
        <w:t>جودة الحياة الوظيفية وعلاقتها بالأداء المؤسسي</w:t>
      </w:r>
      <w:r w:rsidR="001569BF" w:rsidRPr="00157243">
        <w:rPr>
          <w:rFonts w:ascii="Traditional Arabic" w:hAnsi="Traditional Arabic" w:cs="Traditional Arabic" w:hint="cs"/>
          <w:b/>
          <w:bCs/>
          <w:sz w:val="36"/>
          <w:szCs w:val="36"/>
          <w:rtl/>
        </w:rPr>
        <w:t>"</w:t>
      </w:r>
    </w:p>
    <w:p w14:paraId="2EA50096" w14:textId="77777777" w:rsidR="00383057" w:rsidRPr="001569BF" w:rsidRDefault="00383057" w:rsidP="00733A98">
      <w:pPr>
        <w:spacing w:after="0"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Quality of Work Life and Organizational Performance</w:t>
      </w:r>
    </w:p>
    <w:p w14:paraId="267B437A" w14:textId="56910D54" w:rsidR="00383057" w:rsidRPr="001569BF" w:rsidRDefault="00383057" w:rsidP="00733A98">
      <w:pPr>
        <w:spacing w:after="0" w:line="276"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(Smith, 2020)</w:t>
      </w:r>
    </w:p>
    <w:p w14:paraId="330713B0" w14:textId="2954F844" w:rsidR="00383057" w:rsidRPr="002F7E30" w:rsidRDefault="001569BF" w:rsidP="002F7E30">
      <w:pPr>
        <w:bidi/>
        <w:spacing w:after="0" w:line="276"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00383057" w:rsidRPr="001569BF">
        <w:rPr>
          <w:rFonts w:ascii="Traditional Arabic" w:hAnsi="Traditional Arabic" w:cs="Traditional Arabic"/>
          <w:b/>
          <w:bCs/>
          <w:sz w:val="36"/>
          <w:szCs w:val="36"/>
          <w:rtl/>
        </w:rPr>
        <w:t xml:space="preserve">هدف </w:t>
      </w:r>
      <w:r w:rsidR="002F7E30" w:rsidRPr="001569BF">
        <w:rPr>
          <w:rFonts w:ascii="Traditional Arabic" w:hAnsi="Traditional Arabic" w:cs="Traditional Arabic" w:hint="cs"/>
          <w:b/>
          <w:bCs/>
          <w:sz w:val="36"/>
          <w:szCs w:val="36"/>
          <w:rtl/>
        </w:rPr>
        <w:t>الدراسة</w:t>
      </w:r>
      <w:r w:rsidR="002F7E30">
        <w:rPr>
          <w:rFonts w:ascii="Traditional Arabic" w:hAnsi="Traditional Arabic" w:cs="Traditional Arabic"/>
          <w:b/>
          <w:bCs/>
          <w:sz w:val="36"/>
          <w:szCs w:val="36"/>
        </w:rPr>
        <w:t xml:space="preserve">: </w:t>
      </w:r>
      <w:r w:rsidR="002F7E30">
        <w:rPr>
          <w:rFonts w:ascii="Traditional Arabic" w:hAnsi="Traditional Arabic" w:cs="Traditional Arabic"/>
          <w:b/>
          <w:bCs/>
          <w:sz w:val="36"/>
          <w:szCs w:val="36"/>
          <w:rtl/>
        </w:rPr>
        <w:t>استكشاف</w:t>
      </w:r>
      <w:r w:rsidR="00383057" w:rsidRPr="00383057">
        <w:rPr>
          <w:rFonts w:ascii="Traditional Arabic" w:hAnsi="Traditional Arabic" w:cs="Traditional Arabic"/>
          <w:sz w:val="36"/>
          <w:szCs w:val="36"/>
          <w:rtl/>
        </w:rPr>
        <w:t xml:space="preserve"> تأثير جودة الحياة الوظيفية على الأداء المؤسسي</w:t>
      </w:r>
      <w:r w:rsidR="00383057" w:rsidRPr="00383057">
        <w:rPr>
          <w:rFonts w:ascii="Traditional Arabic" w:hAnsi="Traditional Arabic" w:cs="Traditional Arabic"/>
          <w:sz w:val="36"/>
          <w:szCs w:val="36"/>
        </w:rPr>
        <w:t>.</w:t>
      </w:r>
    </w:p>
    <w:p w14:paraId="6257B220" w14:textId="2E752899" w:rsidR="00383057" w:rsidRPr="002F7E30" w:rsidRDefault="001569BF" w:rsidP="00157243">
      <w:pPr>
        <w:bidi/>
        <w:spacing w:after="0"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2F7E30" w:rsidRPr="001569BF">
        <w:rPr>
          <w:rFonts w:ascii="Traditional Arabic" w:hAnsi="Traditional Arabic" w:cs="Traditional Arabic" w:hint="cs"/>
          <w:b/>
          <w:bCs/>
          <w:sz w:val="36"/>
          <w:szCs w:val="36"/>
          <w:rtl/>
        </w:rPr>
        <w:t>النتائج</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أثبت</w:t>
      </w:r>
      <w:r w:rsidR="002F7E30" w:rsidRPr="00383057">
        <w:rPr>
          <w:rFonts w:ascii="Traditional Arabic" w:hAnsi="Traditional Arabic" w:cs="Traditional Arabic" w:hint="eastAsia"/>
          <w:sz w:val="36"/>
          <w:szCs w:val="36"/>
          <w:rtl/>
        </w:rPr>
        <w:t>ت</w:t>
      </w:r>
      <w:r w:rsidR="00383057" w:rsidRPr="00383057">
        <w:rPr>
          <w:rFonts w:ascii="Traditional Arabic" w:hAnsi="Traditional Arabic" w:cs="Traditional Arabic"/>
          <w:sz w:val="36"/>
          <w:szCs w:val="36"/>
          <w:rtl/>
        </w:rPr>
        <w:t xml:space="preserve"> أن تحسين بيئة العمل يزيد من مستويات الرضا والولاء الوظيفي</w:t>
      </w:r>
      <w:r w:rsidR="00383057" w:rsidRPr="00383057">
        <w:rPr>
          <w:rFonts w:ascii="Traditional Arabic" w:hAnsi="Traditional Arabic" w:cs="Traditional Arabic"/>
          <w:sz w:val="36"/>
          <w:szCs w:val="36"/>
        </w:rPr>
        <w:t>.</w:t>
      </w:r>
    </w:p>
    <w:p w14:paraId="7363F9A4" w14:textId="008F4021" w:rsidR="00383057" w:rsidRPr="001569BF" w:rsidRDefault="00157243" w:rsidP="002F7E30">
      <w:pPr>
        <w:bidi/>
        <w:spacing w:line="276" w:lineRule="auto"/>
        <w:jc w:val="both"/>
        <w:divId w:val="1552887607"/>
        <w:rPr>
          <w:rFonts w:asciiTheme="majorBidi" w:hAnsiTheme="majorBidi" w:cstheme="majorBidi"/>
          <w:b/>
          <w:bCs/>
          <w:sz w:val="28"/>
          <w:szCs w:val="28"/>
          <w:rtl/>
        </w:rPr>
      </w:pPr>
      <w:r>
        <w:rPr>
          <w:rFonts w:ascii="Traditional Arabic" w:hAnsi="Traditional Arabic" w:cs="Traditional Arabic" w:hint="cs"/>
          <w:b/>
          <w:bCs/>
          <w:sz w:val="36"/>
          <w:szCs w:val="36"/>
          <w:rtl/>
        </w:rPr>
        <w:t>7</w:t>
      </w:r>
      <w:r w:rsidR="00383057" w:rsidRPr="001569BF">
        <w:rPr>
          <w:rFonts w:ascii="Traditional Arabic" w:hAnsi="Traditional Arabic" w:cs="Traditional Arabic"/>
          <w:b/>
          <w:bCs/>
          <w:sz w:val="36"/>
          <w:szCs w:val="36"/>
        </w:rPr>
        <w:t>.</w:t>
      </w:r>
      <w:r w:rsidR="00383057" w:rsidRPr="001569BF">
        <w:rPr>
          <w:rFonts w:ascii="Traditional Arabic" w:hAnsi="Traditional Arabic" w:cs="Traditional Arabic"/>
          <w:b/>
          <w:bCs/>
          <w:sz w:val="36"/>
          <w:szCs w:val="36"/>
          <w:rtl/>
        </w:rPr>
        <w:t>اسم الدراسة</w:t>
      </w:r>
      <w:r w:rsidR="00383057" w:rsidRPr="001569BF">
        <w:rPr>
          <w:rFonts w:ascii="Traditional Arabic" w:hAnsi="Traditional Arabic" w:cs="Traditional Arabic"/>
          <w:b/>
          <w:bCs/>
          <w:sz w:val="36"/>
          <w:szCs w:val="36"/>
        </w:rPr>
        <w:t>:</w:t>
      </w:r>
      <w:r w:rsidR="001569BF" w:rsidRPr="001569BF">
        <w:rPr>
          <w:rFonts w:ascii="Traditional Arabic" w:hAnsi="Traditional Arabic" w:cs="Traditional Arabic" w:hint="cs"/>
          <w:b/>
          <w:bCs/>
          <w:sz w:val="36"/>
          <w:szCs w:val="36"/>
          <w:rtl/>
        </w:rPr>
        <w:t>"</w:t>
      </w:r>
      <w:r w:rsidR="00383057" w:rsidRPr="001569BF">
        <w:rPr>
          <w:rFonts w:ascii="Traditional Arabic" w:hAnsi="Traditional Arabic" w:cs="Traditional Arabic"/>
          <w:b/>
          <w:bCs/>
          <w:sz w:val="36"/>
          <w:szCs w:val="36"/>
          <w:rtl/>
        </w:rPr>
        <w:t>التجارب النفسية وجودة الحياة التنظيمية</w:t>
      </w:r>
      <w:r w:rsidR="001569BF" w:rsidRPr="001569BF">
        <w:rPr>
          <w:rFonts w:ascii="Traditional Arabic" w:hAnsi="Traditional Arabic" w:cs="Traditional Arabic" w:hint="cs"/>
          <w:b/>
          <w:bCs/>
          <w:sz w:val="36"/>
          <w:szCs w:val="36"/>
          <w:rtl/>
        </w:rPr>
        <w:t>"</w:t>
      </w:r>
    </w:p>
    <w:p w14:paraId="5D6CF73F" w14:textId="77777777" w:rsidR="00383057" w:rsidRPr="001569BF" w:rsidRDefault="00383057" w:rsidP="00733A98">
      <w:pPr>
        <w:spacing w:line="276"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Psychological Experiences and Work Life Quality</w:t>
      </w:r>
    </w:p>
    <w:p w14:paraId="58CA2F5C" w14:textId="6111B5E8" w:rsidR="00383057" w:rsidRPr="00383057" w:rsidRDefault="00383057" w:rsidP="00733A98">
      <w:pPr>
        <w:spacing w:line="276" w:lineRule="auto"/>
        <w:jc w:val="both"/>
        <w:divId w:val="1552887607"/>
        <w:rPr>
          <w:rFonts w:ascii="Traditional Arabic" w:hAnsi="Traditional Arabic" w:cs="Traditional Arabic"/>
          <w:sz w:val="36"/>
          <w:szCs w:val="36"/>
          <w:rtl/>
        </w:rPr>
      </w:pPr>
      <w:r w:rsidRPr="001569BF">
        <w:rPr>
          <w:rFonts w:asciiTheme="majorBidi" w:hAnsiTheme="majorBidi" w:cstheme="majorBidi"/>
          <w:b/>
          <w:bCs/>
          <w:sz w:val="28"/>
          <w:szCs w:val="28"/>
        </w:rPr>
        <w:t>(Wang &amp; Chen, 2020)</w:t>
      </w:r>
    </w:p>
    <w:p w14:paraId="06D7A56D" w14:textId="0EE8227E" w:rsidR="00383057" w:rsidRPr="002F7E30" w:rsidRDefault="001569BF" w:rsidP="002F7E30">
      <w:pPr>
        <w:bidi/>
        <w:spacing w:line="276"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383057" w:rsidRPr="001569BF">
        <w:rPr>
          <w:rFonts w:ascii="Traditional Arabic" w:hAnsi="Traditional Arabic" w:cs="Traditional Arabic"/>
          <w:b/>
          <w:bCs/>
          <w:sz w:val="36"/>
          <w:szCs w:val="36"/>
          <w:rtl/>
        </w:rPr>
        <w:t xml:space="preserve">هدف </w:t>
      </w:r>
      <w:r w:rsidR="002F7E30" w:rsidRPr="001569BF">
        <w:rPr>
          <w:rFonts w:ascii="Traditional Arabic" w:hAnsi="Traditional Arabic" w:cs="Traditional Arabic" w:hint="cs"/>
          <w:b/>
          <w:bCs/>
          <w:sz w:val="36"/>
          <w:szCs w:val="36"/>
          <w:rtl/>
        </w:rPr>
        <w:t>الدراسة</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تحلي</w:t>
      </w:r>
      <w:r w:rsidR="002F7E30" w:rsidRPr="00383057">
        <w:rPr>
          <w:rFonts w:ascii="Traditional Arabic" w:hAnsi="Traditional Arabic" w:cs="Traditional Arabic" w:hint="eastAsia"/>
          <w:sz w:val="36"/>
          <w:szCs w:val="36"/>
          <w:rtl/>
        </w:rPr>
        <w:t>ل</w:t>
      </w:r>
      <w:r w:rsidR="00383057" w:rsidRPr="00383057">
        <w:rPr>
          <w:rFonts w:ascii="Traditional Arabic" w:hAnsi="Traditional Arabic" w:cs="Traditional Arabic"/>
          <w:sz w:val="36"/>
          <w:szCs w:val="36"/>
          <w:rtl/>
        </w:rPr>
        <w:t xml:space="preserve"> أثر العوامل النفسية مثل الأمان الوظيفي والتقدير على جودة حياة الموظفين</w:t>
      </w:r>
      <w:r w:rsidR="00383057" w:rsidRPr="00383057">
        <w:rPr>
          <w:rFonts w:ascii="Traditional Arabic" w:hAnsi="Traditional Arabic" w:cs="Traditional Arabic"/>
          <w:sz w:val="36"/>
          <w:szCs w:val="36"/>
        </w:rPr>
        <w:t>.</w:t>
      </w:r>
    </w:p>
    <w:p w14:paraId="7DF8BE0D" w14:textId="3E450EAC" w:rsidR="002F7E30" w:rsidRPr="002F7E30" w:rsidRDefault="001569BF" w:rsidP="00733A98">
      <w:pPr>
        <w:bidi/>
        <w:spacing w:line="240" w:lineRule="auto"/>
        <w:jc w:val="both"/>
        <w:divId w:val="1552887607"/>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002F7E30" w:rsidRPr="001569BF">
        <w:rPr>
          <w:rFonts w:ascii="Traditional Arabic" w:hAnsi="Traditional Arabic" w:cs="Traditional Arabic" w:hint="cs"/>
          <w:b/>
          <w:bCs/>
          <w:sz w:val="36"/>
          <w:szCs w:val="36"/>
          <w:rtl/>
        </w:rPr>
        <w:t>النتائج</w:t>
      </w:r>
      <w:r w:rsidR="002F7E30" w:rsidRPr="001569BF">
        <w:rPr>
          <w:rFonts w:ascii="Traditional Arabic" w:hAnsi="Traditional Arabic" w:cs="Traditional Arabic"/>
          <w:b/>
          <w:bCs/>
          <w:sz w:val="36"/>
          <w:szCs w:val="36"/>
        </w:rPr>
        <w:t>:</w:t>
      </w:r>
      <w:r w:rsidR="002F7E30" w:rsidRPr="00383057">
        <w:rPr>
          <w:rFonts w:ascii="Traditional Arabic" w:hAnsi="Traditional Arabic" w:cs="Traditional Arabic" w:hint="cs"/>
          <w:sz w:val="36"/>
          <w:szCs w:val="36"/>
          <w:rtl/>
        </w:rPr>
        <w:t xml:space="preserve"> بين</w:t>
      </w:r>
      <w:r w:rsidR="002F7E30" w:rsidRPr="00383057">
        <w:rPr>
          <w:rFonts w:ascii="Traditional Arabic" w:hAnsi="Traditional Arabic" w:cs="Traditional Arabic" w:hint="eastAsia"/>
          <w:sz w:val="36"/>
          <w:szCs w:val="36"/>
          <w:rtl/>
        </w:rPr>
        <w:t>ت</w:t>
      </w:r>
      <w:r w:rsidR="00383057" w:rsidRPr="00383057">
        <w:rPr>
          <w:rFonts w:ascii="Traditional Arabic" w:hAnsi="Traditional Arabic" w:cs="Traditional Arabic"/>
          <w:sz w:val="36"/>
          <w:szCs w:val="36"/>
          <w:rtl/>
        </w:rPr>
        <w:t xml:space="preserve"> الدراسة أن الإشباع النفسي من أهم محددات جودة الحياة في العمل</w:t>
      </w:r>
      <w:r w:rsidR="00383057" w:rsidRPr="00383057">
        <w:rPr>
          <w:rFonts w:ascii="Traditional Arabic" w:hAnsi="Traditional Arabic" w:cs="Traditional Arabic"/>
          <w:sz w:val="36"/>
          <w:szCs w:val="36"/>
        </w:rPr>
        <w:t>.</w:t>
      </w:r>
    </w:p>
    <w:p w14:paraId="772358DA" w14:textId="3B3D7AEF" w:rsidR="00157243" w:rsidRPr="00E56776" w:rsidRDefault="00157243" w:rsidP="00E56776">
      <w:pPr>
        <w:bidi/>
        <w:spacing w:after="0" w:line="240"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00383057" w:rsidRPr="001569BF">
        <w:rPr>
          <w:rFonts w:ascii="Traditional Arabic" w:hAnsi="Traditional Arabic" w:cs="Traditional Arabic"/>
          <w:b/>
          <w:bCs/>
          <w:sz w:val="36"/>
          <w:szCs w:val="36"/>
        </w:rPr>
        <w:t>.</w:t>
      </w:r>
      <w:r>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الوظيفية وأثرها على الأداء في القطاع الحكومي السعودي</w:t>
      </w:r>
      <w:r>
        <w:rPr>
          <w:rFonts w:ascii="Traditional Arabic" w:hAnsi="Traditional Arabic" w:cs="Traditional Arabic" w:hint="cs"/>
          <w:sz w:val="36"/>
          <w:szCs w:val="36"/>
          <w:rtl/>
        </w:rPr>
        <w:t>"</w:t>
      </w:r>
    </w:p>
    <w:p w14:paraId="22148E45" w14:textId="77777777" w:rsidR="00157243" w:rsidRPr="00D80D57" w:rsidRDefault="00157243" w:rsidP="00157243">
      <w:pPr>
        <w:spacing w:after="0"/>
        <w:jc w:val="both"/>
        <w:divId w:val="1552887607"/>
        <w:rPr>
          <w:rFonts w:asciiTheme="majorBidi" w:hAnsiTheme="majorBidi" w:cstheme="majorBidi"/>
          <w:sz w:val="28"/>
          <w:szCs w:val="28"/>
        </w:rPr>
      </w:pPr>
      <w:r w:rsidRPr="00D80D57">
        <w:rPr>
          <w:rFonts w:asciiTheme="majorBidi" w:hAnsiTheme="majorBidi" w:cstheme="majorBidi"/>
          <w:b/>
          <w:bCs/>
          <w:sz w:val="28"/>
          <w:szCs w:val="28"/>
        </w:rPr>
        <w:t>Quality of Work Life and Public Sector Performance in Saudi Arabia</w:t>
      </w:r>
    </w:p>
    <w:p w14:paraId="09A2B646" w14:textId="77777777" w:rsidR="00157243" w:rsidRPr="00733A98" w:rsidRDefault="00157243" w:rsidP="00157243">
      <w:pPr>
        <w:spacing w:after="0"/>
        <w:jc w:val="both"/>
        <w:divId w:val="1552887607"/>
        <w:rPr>
          <w:rFonts w:asciiTheme="majorBidi" w:hAnsiTheme="majorBidi" w:cstheme="majorBidi"/>
          <w:b/>
          <w:bCs/>
          <w:sz w:val="28"/>
          <w:szCs w:val="28"/>
        </w:rPr>
      </w:pPr>
      <w:r w:rsidRPr="00733A98">
        <w:rPr>
          <w:rFonts w:asciiTheme="majorBidi" w:hAnsiTheme="majorBidi" w:cstheme="majorBidi"/>
          <w:b/>
          <w:bCs/>
          <w:sz w:val="28"/>
          <w:szCs w:val="28"/>
        </w:rPr>
        <w:t>(Al-Qarni, 2020)</w:t>
      </w:r>
    </w:p>
    <w:p w14:paraId="423760AA" w14:textId="77777777" w:rsidR="00157243" w:rsidRDefault="00157243" w:rsidP="00157243">
      <w:pPr>
        <w:numPr>
          <w:ilvl w:val="1"/>
          <w:numId w:val="83"/>
        </w:numPr>
        <w:tabs>
          <w:tab w:val="num" w:pos="226"/>
        </w:tabs>
        <w:bidi/>
        <w:spacing w:after="0"/>
        <w:ind w:left="84" w:firstLine="284"/>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العلاقة بين جودة الحياة والأداء</w:t>
      </w:r>
      <w:r w:rsidRPr="00A40926">
        <w:rPr>
          <w:rFonts w:ascii="Traditional Arabic" w:hAnsi="Traditional Arabic" w:cs="Traditional Arabic"/>
          <w:sz w:val="36"/>
          <w:szCs w:val="36"/>
        </w:rPr>
        <w:t>.</w:t>
      </w:r>
    </w:p>
    <w:p w14:paraId="385A3155" w14:textId="203225EA" w:rsidR="00157243" w:rsidRDefault="00157243" w:rsidP="00157243">
      <w:pPr>
        <w:numPr>
          <w:ilvl w:val="1"/>
          <w:numId w:val="83"/>
        </w:numPr>
        <w:tabs>
          <w:tab w:val="num" w:pos="226"/>
        </w:tabs>
        <w:bidi/>
        <w:spacing w:after="0"/>
        <w:ind w:left="84" w:firstLine="284"/>
        <w:divId w:val="1552887607"/>
        <w:rPr>
          <w:rFonts w:ascii="Traditional Arabic" w:hAnsi="Traditional Arabic" w:cs="Traditional Arabic"/>
          <w:sz w:val="36"/>
          <w:szCs w:val="36"/>
        </w:rPr>
      </w:pPr>
      <w:r w:rsidRPr="002F7E30">
        <w:rPr>
          <w:rFonts w:ascii="Traditional Arabic" w:hAnsi="Traditional Arabic" w:cs="Traditional Arabic"/>
          <w:b/>
          <w:bCs/>
          <w:sz w:val="36"/>
          <w:szCs w:val="36"/>
          <w:rtl/>
        </w:rPr>
        <w:t>النتائج</w:t>
      </w:r>
      <w:r w:rsidRPr="002F7E30">
        <w:rPr>
          <w:rFonts w:ascii="Traditional Arabic" w:hAnsi="Traditional Arabic" w:cs="Traditional Arabic"/>
          <w:b/>
          <w:bCs/>
          <w:sz w:val="36"/>
          <w:szCs w:val="36"/>
        </w:rPr>
        <w:t>:</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جودة الحياة تؤثر إيجابيًا على الأداء وتقليل الغياب</w:t>
      </w:r>
      <w:r w:rsidRPr="002F7E30">
        <w:rPr>
          <w:rFonts w:ascii="Traditional Arabic" w:hAnsi="Traditional Arabic" w:cs="Traditional Arabic"/>
          <w:sz w:val="36"/>
          <w:szCs w:val="36"/>
        </w:rPr>
        <w:t>.</w:t>
      </w:r>
    </w:p>
    <w:p w14:paraId="7AA48716" w14:textId="129E0A32" w:rsidR="00157243" w:rsidRPr="00E56776" w:rsidRDefault="00E56776" w:rsidP="00E56776">
      <w:pPr>
        <w:bidi/>
        <w:ind w:left="-58"/>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9.</w:t>
      </w:r>
      <w:r w:rsidR="00157243" w:rsidRPr="00E56776">
        <w:rPr>
          <w:rFonts w:ascii="Traditional Arabic" w:hAnsi="Traditional Arabic" w:cs="Traditional Arabic" w:hint="cs"/>
          <w:b/>
          <w:bCs/>
          <w:sz w:val="36"/>
          <w:szCs w:val="36"/>
          <w:rtl/>
        </w:rPr>
        <w:t>اسم الدراسة "</w:t>
      </w:r>
      <w:r w:rsidR="00157243" w:rsidRPr="00E56776">
        <w:rPr>
          <w:rFonts w:ascii="Traditional Arabic" w:hAnsi="Traditional Arabic" w:cs="Traditional Arabic"/>
          <w:b/>
          <w:bCs/>
          <w:sz w:val="36"/>
          <w:szCs w:val="36"/>
          <w:rtl/>
        </w:rPr>
        <w:t>أثر بيئة العمل على رفاه الموظف</w:t>
      </w:r>
      <w:r w:rsidR="00157243" w:rsidRPr="00E56776">
        <w:rPr>
          <w:rFonts w:ascii="Traditional Arabic" w:hAnsi="Traditional Arabic" w:cs="Traditional Arabic" w:hint="cs"/>
          <w:sz w:val="36"/>
          <w:szCs w:val="36"/>
          <w:rtl/>
        </w:rPr>
        <w:t>"</w:t>
      </w:r>
    </w:p>
    <w:p w14:paraId="14DF58C5" w14:textId="77777777" w:rsidR="00157243" w:rsidRPr="00DA4E6C" w:rsidRDefault="00157243" w:rsidP="00157243">
      <w:pPr>
        <w:bidi/>
        <w:jc w:val="right"/>
        <w:divId w:val="1552887607"/>
        <w:rPr>
          <w:rFonts w:asciiTheme="majorBidi" w:hAnsiTheme="majorBidi" w:cstheme="majorBidi"/>
          <w:sz w:val="28"/>
          <w:szCs w:val="28"/>
          <w:rtl/>
        </w:rPr>
      </w:pPr>
      <w:r w:rsidRPr="00DA4E6C">
        <w:rPr>
          <w:rFonts w:asciiTheme="majorBidi" w:hAnsiTheme="majorBidi" w:cstheme="majorBidi"/>
          <w:b/>
          <w:bCs/>
          <w:sz w:val="28"/>
          <w:szCs w:val="28"/>
        </w:rPr>
        <w:t>Work Environment and Employee Well-being</w:t>
      </w:r>
      <w:r w:rsidRPr="00DA4E6C">
        <w:rPr>
          <w:rFonts w:asciiTheme="majorBidi" w:hAnsiTheme="majorBidi" w:cstheme="majorBidi"/>
          <w:sz w:val="28"/>
          <w:szCs w:val="28"/>
        </w:rPr>
        <w:br/>
        <w:t>(Peterson, 2020)</w:t>
      </w:r>
    </w:p>
    <w:p w14:paraId="575D481E" w14:textId="77777777" w:rsidR="00157243" w:rsidRPr="00A40926" w:rsidRDefault="00157243" w:rsidP="00157243">
      <w:pPr>
        <w:numPr>
          <w:ilvl w:val="1"/>
          <w:numId w:val="83"/>
        </w:numPr>
        <w:bidi/>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دور بيئة العمل في تعزيز الرفاه</w:t>
      </w:r>
      <w:r w:rsidRPr="00A40926">
        <w:rPr>
          <w:rFonts w:ascii="Traditional Arabic" w:hAnsi="Traditional Arabic" w:cs="Traditional Arabic"/>
          <w:sz w:val="36"/>
          <w:szCs w:val="36"/>
        </w:rPr>
        <w:t>.</w:t>
      </w:r>
    </w:p>
    <w:p w14:paraId="4D45679B" w14:textId="335F44EF" w:rsidR="00157243" w:rsidRPr="00157243" w:rsidRDefault="00157243" w:rsidP="00157243">
      <w:pPr>
        <w:numPr>
          <w:ilvl w:val="1"/>
          <w:numId w:val="83"/>
        </w:numPr>
        <w:bidi/>
        <w:divId w:val="1552887607"/>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الدعم المؤسسي ووضوح الأدوار يزيدان من جودة الحياة</w:t>
      </w:r>
      <w:r w:rsidRPr="00A40926">
        <w:rPr>
          <w:rFonts w:ascii="Traditional Arabic" w:hAnsi="Traditional Arabic" w:cs="Traditional Arabic"/>
          <w:sz w:val="36"/>
          <w:szCs w:val="36"/>
        </w:rPr>
        <w:t>.</w:t>
      </w:r>
    </w:p>
    <w:p w14:paraId="45253FB2" w14:textId="76F1DCEB" w:rsidR="00D80D57" w:rsidRPr="00D80D57" w:rsidRDefault="00E56776" w:rsidP="00157243">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10.</w:t>
      </w:r>
      <w:r w:rsidR="00D80D57" w:rsidRPr="00D80D57">
        <w:rPr>
          <w:rFonts w:ascii="Traditional Arabic" w:hAnsi="Traditional Arabic" w:cs="Traditional Arabic" w:hint="cs"/>
          <w:b/>
          <w:bCs/>
          <w:sz w:val="36"/>
          <w:szCs w:val="36"/>
          <w:rtl/>
        </w:rPr>
        <w:t>اسم الدراسة "</w:t>
      </w:r>
      <w:r w:rsidR="00A40926" w:rsidRPr="00D80D57">
        <w:rPr>
          <w:rFonts w:ascii="Traditional Arabic" w:hAnsi="Traditional Arabic" w:cs="Traditional Arabic"/>
          <w:b/>
          <w:bCs/>
          <w:sz w:val="36"/>
          <w:szCs w:val="36"/>
          <w:rtl/>
        </w:rPr>
        <w:t>جودة الحياة في العمل والصحة النفسية للموظف</w:t>
      </w:r>
      <w:r w:rsidR="00D80D57" w:rsidRPr="00D80D57">
        <w:rPr>
          <w:rFonts w:ascii="Traditional Arabic" w:hAnsi="Traditional Arabic" w:cs="Traditional Arabic" w:hint="cs"/>
          <w:sz w:val="36"/>
          <w:szCs w:val="36"/>
          <w:rtl/>
        </w:rPr>
        <w:t>"</w:t>
      </w:r>
    </w:p>
    <w:p w14:paraId="36143C3F" w14:textId="41095C8A" w:rsidR="00A40926" w:rsidRPr="00C5633C" w:rsidRDefault="00A40926" w:rsidP="007D0BCF">
      <w:pPr>
        <w:spacing w:after="0" w:line="276" w:lineRule="auto"/>
        <w:ind w:left="786"/>
        <w:divId w:val="1552887607"/>
        <w:rPr>
          <w:rFonts w:asciiTheme="majorBidi" w:hAnsiTheme="majorBidi" w:cstheme="majorBidi"/>
          <w:sz w:val="28"/>
          <w:szCs w:val="28"/>
        </w:rPr>
      </w:pPr>
      <w:r w:rsidRPr="00C5633C">
        <w:rPr>
          <w:rFonts w:asciiTheme="majorBidi" w:hAnsiTheme="majorBidi" w:cstheme="majorBidi"/>
          <w:b/>
          <w:bCs/>
          <w:sz w:val="28"/>
          <w:szCs w:val="28"/>
        </w:rPr>
        <w:lastRenderedPageBreak/>
        <w:t>Work Life Quality and Employee Mental Health</w:t>
      </w:r>
      <w:r w:rsidRPr="00C5633C">
        <w:rPr>
          <w:rFonts w:asciiTheme="majorBidi" w:hAnsiTheme="majorBidi" w:cstheme="majorBidi"/>
          <w:sz w:val="28"/>
          <w:szCs w:val="28"/>
        </w:rPr>
        <w:br/>
        <w:t>(Smith &amp; Lazarus, 2019)</w:t>
      </w:r>
    </w:p>
    <w:p w14:paraId="41580EC9" w14:textId="77777777" w:rsidR="00A40926" w:rsidRPr="00A40926" w:rsidRDefault="00A40926" w:rsidP="007D0BCF">
      <w:pPr>
        <w:numPr>
          <w:ilvl w:val="1"/>
          <w:numId w:val="94"/>
        </w:numPr>
        <w:bidi/>
        <w:spacing w:after="0" w:line="276" w:lineRule="auto"/>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فحص العلاقة بين جودة الحياة والصحة النفسية</w:t>
      </w:r>
      <w:r w:rsidRPr="00A40926">
        <w:rPr>
          <w:rFonts w:ascii="Traditional Arabic" w:hAnsi="Traditional Arabic" w:cs="Traditional Arabic"/>
          <w:sz w:val="36"/>
          <w:szCs w:val="36"/>
        </w:rPr>
        <w:t>.</w:t>
      </w:r>
    </w:p>
    <w:p w14:paraId="6A3BFCF3" w14:textId="77777777" w:rsidR="00A40926" w:rsidRDefault="00A40926" w:rsidP="007D0BCF">
      <w:pPr>
        <w:numPr>
          <w:ilvl w:val="1"/>
          <w:numId w:val="94"/>
        </w:numPr>
        <w:bidi/>
        <w:spacing w:line="276" w:lineRule="auto"/>
        <w:divId w:val="1552887607"/>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بيئة العمل المتوازنة تقلل التوتر وتعزز الصحة النفسية</w:t>
      </w:r>
      <w:r w:rsidRPr="00A40926">
        <w:rPr>
          <w:rFonts w:ascii="Traditional Arabic" w:hAnsi="Traditional Arabic" w:cs="Traditional Arabic"/>
          <w:sz w:val="36"/>
          <w:szCs w:val="36"/>
        </w:rPr>
        <w:t>.</w:t>
      </w:r>
    </w:p>
    <w:p w14:paraId="23A0AB5A" w14:textId="3B4DAE49" w:rsidR="00157243" w:rsidRPr="001569BF" w:rsidRDefault="00E56776" w:rsidP="00157243">
      <w:pPr>
        <w:bidi/>
        <w:spacing w:after="0" w:line="240" w:lineRule="auto"/>
        <w:jc w:val="both"/>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11</w:t>
      </w:r>
      <w:r w:rsidR="00157243" w:rsidRPr="001569BF">
        <w:rPr>
          <w:rFonts w:ascii="Traditional Arabic" w:hAnsi="Traditional Arabic" w:cs="Traditional Arabic"/>
          <w:b/>
          <w:bCs/>
          <w:sz w:val="36"/>
          <w:szCs w:val="36"/>
          <w:rtl/>
        </w:rPr>
        <w:t>اسم الدراسة</w:t>
      </w:r>
      <w:r w:rsidR="00157243" w:rsidRPr="001569BF">
        <w:rPr>
          <w:rFonts w:ascii="Traditional Arabic" w:hAnsi="Traditional Arabic" w:cs="Traditional Arabic"/>
          <w:b/>
          <w:bCs/>
          <w:sz w:val="36"/>
          <w:szCs w:val="36"/>
        </w:rPr>
        <w:t>:</w:t>
      </w:r>
      <w:r w:rsidR="00157243" w:rsidRPr="001569BF">
        <w:rPr>
          <w:rFonts w:ascii="Traditional Arabic" w:hAnsi="Traditional Arabic" w:cs="Traditional Arabic" w:hint="cs"/>
          <w:b/>
          <w:bCs/>
          <w:sz w:val="36"/>
          <w:szCs w:val="36"/>
          <w:rtl/>
        </w:rPr>
        <w:t>"</w:t>
      </w:r>
      <w:r w:rsidR="00157243" w:rsidRPr="001569BF">
        <w:rPr>
          <w:rFonts w:ascii="Traditional Arabic" w:hAnsi="Traditional Arabic" w:cs="Traditional Arabic"/>
          <w:b/>
          <w:bCs/>
          <w:sz w:val="36"/>
          <w:szCs w:val="36"/>
          <w:rtl/>
        </w:rPr>
        <w:t>التدخلات التنظيمية لتحسين جودة الحياة الوظيفية</w:t>
      </w:r>
      <w:r w:rsidR="00157243" w:rsidRPr="001569BF">
        <w:rPr>
          <w:rFonts w:ascii="Traditional Arabic" w:hAnsi="Traditional Arabic" w:cs="Traditional Arabic" w:hint="cs"/>
          <w:b/>
          <w:bCs/>
          <w:sz w:val="36"/>
          <w:szCs w:val="36"/>
          <w:rtl/>
        </w:rPr>
        <w:t>"</w:t>
      </w:r>
    </w:p>
    <w:p w14:paraId="65DA7070" w14:textId="77777777" w:rsidR="00157243" w:rsidRPr="001569BF" w:rsidRDefault="00157243" w:rsidP="00157243">
      <w:pPr>
        <w:spacing w:after="0" w:line="240" w:lineRule="auto"/>
        <w:jc w:val="both"/>
        <w:divId w:val="1552887607"/>
        <w:rPr>
          <w:rFonts w:asciiTheme="majorBidi" w:hAnsiTheme="majorBidi" w:cstheme="majorBidi"/>
          <w:b/>
          <w:bCs/>
          <w:sz w:val="28"/>
          <w:szCs w:val="28"/>
        </w:rPr>
      </w:pPr>
      <w:r w:rsidRPr="001569BF">
        <w:rPr>
          <w:rFonts w:asciiTheme="majorBidi" w:hAnsiTheme="majorBidi" w:cstheme="majorBidi"/>
          <w:b/>
          <w:bCs/>
          <w:sz w:val="28"/>
          <w:szCs w:val="28"/>
        </w:rPr>
        <w:t>Organizational Interventions for Enhancing Work Life Quality</w:t>
      </w:r>
    </w:p>
    <w:p w14:paraId="0818633D" w14:textId="77777777" w:rsidR="00157243" w:rsidRPr="001569BF" w:rsidRDefault="00157243" w:rsidP="00157243">
      <w:pPr>
        <w:spacing w:after="0" w:line="240" w:lineRule="auto"/>
        <w:jc w:val="both"/>
        <w:divId w:val="1552887607"/>
        <w:rPr>
          <w:rFonts w:asciiTheme="majorBidi" w:hAnsiTheme="majorBidi" w:cstheme="majorBidi"/>
          <w:b/>
          <w:bCs/>
          <w:sz w:val="28"/>
          <w:szCs w:val="28"/>
          <w:rtl/>
        </w:rPr>
      </w:pPr>
      <w:r w:rsidRPr="001569BF">
        <w:rPr>
          <w:rFonts w:asciiTheme="majorBidi" w:hAnsiTheme="majorBidi" w:cstheme="majorBidi"/>
          <w:b/>
          <w:bCs/>
          <w:sz w:val="28"/>
          <w:szCs w:val="28"/>
        </w:rPr>
        <w:t>(Anderson &amp; Johnson, 2019)</w:t>
      </w:r>
    </w:p>
    <w:p w14:paraId="2AA3D9E0" w14:textId="38C0BF83" w:rsidR="00157243" w:rsidRPr="002F7E30" w:rsidRDefault="00E56776" w:rsidP="00E56776">
      <w:pPr>
        <w:pStyle w:val="a3"/>
        <w:bidi/>
        <w:spacing w:after="0" w:line="240" w:lineRule="auto"/>
        <w:ind w:left="84"/>
        <w:jc w:val="both"/>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00157243" w:rsidRPr="001569BF">
        <w:rPr>
          <w:rFonts w:ascii="Traditional Arabic" w:hAnsi="Traditional Arabic" w:cs="Traditional Arabic"/>
          <w:b/>
          <w:bCs/>
          <w:sz w:val="36"/>
          <w:szCs w:val="36"/>
          <w:rtl/>
        </w:rPr>
        <w:t xml:space="preserve">هدف </w:t>
      </w:r>
      <w:r w:rsidR="00157243" w:rsidRPr="001569BF">
        <w:rPr>
          <w:rFonts w:ascii="Traditional Arabic" w:hAnsi="Traditional Arabic" w:cs="Traditional Arabic" w:hint="cs"/>
          <w:b/>
          <w:bCs/>
          <w:sz w:val="36"/>
          <w:szCs w:val="36"/>
          <w:rtl/>
        </w:rPr>
        <w:t>الدراسة</w:t>
      </w:r>
      <w:r w:rsidR="00157243" w:rsidRPr="001569BF">
        <w:rPr>
          <w:rFonts w:ascii="Traditional Arabic" w:hAnsi="Traditional Arabic" w:cs="Traditional Arabic"/>
          <w:sz w:val="36"/>
          <w:szCs w:val="36"/>
        </w:rPr>
        <w:t>:</w:t>
      </w:r>
      <w:r w:rsidR="00157243" w:rsidRPr="002F7E30">
        <w:rPr>
          <w:rFonts w:ascii="Traditional Arabic" w:hAnsi="Traditional Arabic" w:cs="Traditional Arabic" w:hint="cs"/>
          <w:sz w:val="36"/>
          <w:szCs w:val="36"/>
          <w:rtl/>
        </w:rPr>
        <w:t xml:space="preserve"> تقيي</w:t>
      </w:r>
      <w:r w:rsidR="00157243" w:rsidRPr="002F7E30">
        <w:rPr>
          <w:rFonts w:ascii="Traditional Arabic" w:hAnsi="Traditional Arabic" w:cs="Traditional Arabic" w:hint="eastAsia"/>
          <w:sz w:val="36"/>
          <w:szCs w:val="36"/>
          <w:rtl/>
        </w:rPr>
        <w:t>م</w:t>
      </w:r>
      <w:r w:rsidR="00157243" w:rsidRPr="002F7E30">
        <w:rPr>
          <w:rFonts w:ascii="Traditional Arabic" w:hAnsi="Traditional Arabic" w:cs="Traditional Arabic"/>
          <w:sz w:val="36"/>
          <w:szCs w:val="36"/>
          <w:rtl/>
        </w:rPr>
        <w:t xml:space="preserve"> فعالية البرامج التدخلية التنظيمية لتحسين جودة الحياة في العمل</w:t>
      </w:r>
      <w:r w:rsidR="00157243" w:rsidRPr="002F7E30">
        <w:rPr>
          <w:rFonts w:ascii="Traditional Arabic" w:hAnsi="Traditional Arabic" w:cs="Traditional Arabic"/>
          <w:sz w:val="36"/>
          <w:szCs w:val="36"/>
        </w:rPr>
        <w:t>.</w:t>
      </w:r>
    </w:p>
    <w:p w14:paraId="376550C8" w14:textId="3358ED86" w:rsidR="0062478A" w:rsidRPr="00157243" w:rsidRDefault="00157243" w:rsidP="00157243">
      <w:pPr>
        <w:bidi/>
        <w:spacing w:after="0" w:line="240" w:lineRule="auto"/>
        <w:jc w:val="both"/>
        <w:divId w:val="1552887607"/>
        <w:rPr>
          <w:rFonts w:ascii="Traditional Arabic" w:hAnsi="Traditional Arabic" w:cs="Traditional Arabic"/>
          <w:b/>
          <w:bCs/>
          <w:sz w:val="36"/>
          <w:szCs w:val="36"/>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خلص</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إلى أن التدخلات الإيجابية (مثل المرونة، الدعم القيادي) ترفع من جودة الحياة</w:t>
      </w:r>
      <w:r>
        <w:rPr>
          <w:rFonts w:ascii="Traditional Arabic" w:hAnsi="Traditional Arabic" w:cs="Traditional Arabic" w:hint="cs"/>
          <w:sz w:val="36"/>
          <w:szCs w:val="36"/>
          <w:rtl/>
        </w:rPr>
        <w:t>.</w:t>
      </w:r>
    </w:p>
    <w:p w14:paraId="6BC11E31" w14:textId="34B04C4C" w:rsidR="0062478A" w:rsidRDefault="0062478A" w:rsidP="0062478A">
      <w:pPr>
        <w:bidi/>
        <w:spacing w:before="240"/>
        <w:ind w:left="360"/>
        <w:divId w:val="1552887607"/>
        <w:rPr>
          <w:rFonts w:ascii="Traditional Arabic" w:hAnsi="Traditional Arabic" w:cs="Traditional Arabic"/>
          <w:sz w:val="36"/>
          <w:szCs w:val="36"/>
        </w:rPr>
      </w:pPr>
      <w:r w:rsidRPr="0062478A">
        <w:rPr>
          <w:rFonts w:ascii="Traditional Arabic" w:hAnsi="Traditional Arabic" w:cs="Traditional Arabic" w:hint="cs"/>
          <w:b/>
          <w:bCs/>
          <w:sz w:val="36"/>
          <w:szCs w:val="36"/>
          <w:rtl/>
        </w:rPr>
        <w:t>1</w:t>
      </w:r>
      <w:r w:rsidR="00E56776">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التحول الرقمي على الأداء المؤسسي في القطاع الحكومي السعودي</w:t>
      </w:r>
      <w:r w:rsidRPr="0062478A">
        <w:rPr>
          <w:rFonts w:ascii="Traditional Arabic" w:hAnsi="Traditional Arabic" w:cs="Traditional Arabic"/>
          <w:b/>
          <w:bCs/>
          <w:sz w:val="36"/>
          <w:szCs w:val="36"/>
        </w:rPr>
        <w:t>"</w:t>
      </w:r>
    </w:p>
    <w:p w14:paraId="073DC609" w14:textId="77777777" w:rsidR="0062478A" w:rsidRDefault="0062478A" w:rsidP="0062478A">
      <w:pPr>
        <w:spacing w:before="240"/>
        <w:ind w:left="360"/>
        <w:divId w:val="1552887607"/>
        <w:rPr>
          <w:rFonts w:ascii="Traditional Arabic" w:hAnsi="Traditional Arabic" w:cs="Traditional Arabic"/>
          <w:sz w:val="36"/>
          <w:szCs w:val="36"/>
        </w:rPr>
      </w:pPr>
      <w:r w:rsidRPr="0062478A">
        <w:rPr>
          <w:rFonts w:asciiTheme="majorBidi" w:hAnsiTheme="majorBidi" w:cstheme="majorBidi"/>
          <w:b/>
          <w:bCs/>
          <w:sz w:val="28"/>
          <w:szCs w:val="28"/>
        </w:rPr>
        <w:t>The Impact of Digital Transformation on Organizational Performance in the Saudi Public Sector</w:t>
      </w:r>
      <w:r w:rsidRPr="0062478A">
        <w:rPr>
          <w:rFonts w:asciiTheme="majorBidi" w:hAnsiTheme="majorBidi" w:cstheme="majorBidi"/>
          <w:b/>
          <w:bCs/>
          <w:sz w:val="28"/>
          <w:szCs w:val="28"/>
        </w:rPr>
        <w:br/>
        <w:t>(Hamdan, 2019</w:t>
      </w:r>
      <w:r w:rsidRPr="0062478A">
        <w:rPr>
          <w:rFonts w:ascii="Traditional Arabic" w:hAnsi="Traditional Arabic" w:cs="Traditional Arabic"/>
          <w:sz w:val="36"/>
          <w:szCs w:val="36"/>
        </w:rPr>
        <w:t>)</w:t>
      </w:r>
    </w:p>
    <w:p w14:paraId="4BFDBBC5" w14:textId="0947483C" w:rsidR="0062478A" w:rsidRPr="0062478A" w:rsidRDefault="0062478A" w:rsidP="0062478A">
      <w:pPr>
        <w:pStyle w:val="a3"/>
        <w:numPr>
          <w:ilvl w:val="0"/>
          <w:numId w:val="126"/>
        </w:numPr>
        <w:bidi/>
        <w:spacing w:before="24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تحليل أثر التحول الرقمي على كفاءة الأداء</w:t>
      </w:r>
      <w:r w:rsidRPr="0062478A">
        <w:rPr>
          <w:rFonts w:ascii="Traditional Arabic" w:hAnsi="Traditional Arabic" w:cs="Traditional Arabic"/>
          <w:sz w:val="36"/>
          <w:szCs w:val="36"/>
        </w:rPr>
        <w:t>.</w:t>
      </w:r>
    </w:p>
    <w:p w14:paraId="0466EBBA" w14:textId="6B4A0814" w:rsidR="00733A98" w:rsidRDefault="0062478A" w:rsidP="0062478A">
      <w:pPr>
        <w:numPr>
          <w:ilvl w:val="0"/>
          <w:numId w:val="124"/>
        </w:numPr>
        <w:bidi/>
        <w:spacing w:before="24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62478A">
        <w:rPr>
          <w:rFonts w:ascii="Traditional Arabic" w:hAnsi="Traditional Arabic" w:cs="Traditional Arabic"/>
          <w:sz w:val="36"/>
          <w:szCs w:val="36"/>
        </w:rPr>
        <w:t>.</w:t>
      </w:r>
    </w:p>
    <w:p w14:paraId="665042AC" w14:textId="6C7F5DEE" w:rsidR="00157243" w:rsidRDefault="00E56776" w:rsidP="00E56776">
      <w:pPr>
        <w:bidi/>
        <w:ind w:left="567"/>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13-</w:t>
      </w:r>
      <w:r w:rsidR="00157243" w:rsidRPr="00D80D57">
        <w:rPr>
          <w:rFonts w:ascii="Traditional Arabic" w:hAnsi="Traditional Arabic" w:cs="Traditional Arabic" w:hint="cs"/>
          <w:b/>
          <w:bCs/>
          <w:sz w:val="36"/>
          <w:szCs w:val="36"/>
          <w:rtl/>
        </w:rPr>
        <w:t xml:space="preserve">اسم الدراسة </w:t>
      </w:r>
      <w:r w:rsidR="00157243">
        <w:rPr>
          <w:rFonts w:ascii="Traditional Arabic" w:hAnsi="Traditional Arabic" w:cs="Traditional Arabic" w:hint="cs"/>
          <w:b/>
          <w:bCs/>
          <w:sz w:val="36"/>
          <w:szCs w:val="36"/>
          <w:rtl/>
        </w:rPr>
        <w:t>"</w:t>
      </w:r>
      <w:r w:rsidR="00157243" w:rsidRPr="00A40926">
        <w:rPr>
          <w:rFonts w:ascii="Traditional Arabic" w:hAnsi="Traditional Arabic" w:cs="Traditional Arabic"/>
          <w:b/>
          <w:bCs/>
          <w:sz w:val="36"/>
          <w:szCs w:val="36"/>
          <w:rtl/>
        </w:rPr>
        <w:t>الرّضا الوظيفي ومخرجات الأداء</w:t>
      </w:r>
      <w:r w:rsidR="00157243">
        <w:rPr>
          <w:rFonts w:ascii="Traditional Arabic" w:hAnsi="Traditional Arabic" w:cs="Traditional Arabic" w:hint="cs"/>
          <w:sz w:val="36"/>
          <w:szCs w:val="36"/>
          <w:rtl/>
        </w:rPr>
        <w:t>"</w:t>
      </w:r>
    </w:p>
    <w:p w14:paraId="301AAFC1" w14:textId="77777777" w:rsidR="00157243" w:rsidRPr="00D80D57" w:rsidRDefault="00157243" w:rsidP="00157243">
      <w:pPr>
        <w:ind w:left="786"/>
        <w:divId w:val="1552887607"/>
        <w:rPr>
          <w:rFonts w:asciiTheme="majorBidi" w:hAnsiTheme="majorBidi" w:cstheme="majorBidi"/>
          <w:sz w:val="36"/>
          <w:szCs w:val="36"/>
        </w:rPr>
      </w:pPr>
      <w:r w:rsidRPr="00D80D57">
        <w:rPr>
          <w:rFonts w:asciiTheme="majorBidi" w:hAnsiTheme="majorBidi" w:cstheme="majorBidi"/>
          <w:b/>
          <w:bCs/>
          <w:sz w:val="28"/>
          <w:szCs w:val="28"/>
        </w:rPr>
        <w:t>Job Satisfaction and Performance Outcomes</w:t>
      </w:r>
      <w:r w:rsidRPr="00D80D57">
        <w:rPr>
          <w:rFonts w:asciiTheme="majorBidi" w:hAnsiTheme="majorBidi" w:cstheme="majorBidi"/>
          <w:sz w:val="28"/>
          <w:szCs w:val="28"/>
        </w:rPr>
        <w:br/>
      </w:r>
      <w:r w:rsidRPr="00C5633C">
        <w:rPr>
          <w:rFonts w:asciiTheme="majorBidi" w:hAnsiTheme="majorBidi" w:cstheme="majorBidi"/>
          <w:b/>
          <w:bCs/>
          <w:sz w:val="28"/>
          <w:szCs w:val="28"/>
        </w:rPr>
        <w:t>(Greenberg, 2018)</w:t>
      </w:r>
    </w:p>
    <w:p w14:paraId="0AD54ED7" w14:textId="77777777" w:rsidR="00157243" w:rsidRPr="00DA4E6C" w:rsidRDefault="00157243" w:rsidP="00157243">
      <w:pPr>
        <w:pStyle w:val="a3"/>
        <w:numPr>
          <w:ilvl w:val="0"/>
          <w:numId w:val="95"/>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تأثير الرضا على جودة الإنتاجية</w:t>
      </w:r>
      <w:r w:rsidRPr="00DA4E6C">
        <w:rPr>
          <w:rFonts w:ascii="Traditional Arabic" w:hAnsi="Traditional Arabic" w:cs="Traditional Arabic"/>
          <w:sz w:val="36"/>
          <w:szCs w:val="36"/>
        </w:rPr>
        <w:t>.</w:t>
      </w:r>
    </w:p>
    <w:p w14:paraId="2CEEF596" w14:textId="0714C7A3" w:rsidR="00157243" w:rsidRPr="00E56776" w:rsidRDefault="00157243" w:rsidP="00E56776">
      <w:pPr>
        <w:numPr>
          <w:ilvl w:val="1"/>
          <w:numId w:val="94"/>
        </w:numPr>
        <w:bidi/>
        <w:divId w:val="1552887607"/>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الرضا يعزز الإنتاجية والالتزام المؤسسي</w:t>
      </w:r>
      <w:r w:rsidRPr="00A40926">
        <w:rPr>
          <w:rFonts w:ascii="Traditional Arabic" w:hAnsi="Traditional Arabic" w:cs="Traditional Arabic"/>
          <w:sz w:val="36"/>
          <w:szCs w:val="36"/>
        </w:rPr>
        <w:t>.</w:t>
      </w:r>
    </w:p>
    <w:p w14:paraId="2A42BBD6" w14:textId="038237FE" w:rsidR="007E5AE1" w:rsidRPr="007E5AE1" w:rsidRDefault="007E5AE1" w:rsidP="0062478A">
      <w:pPr>
        <w:bidi/>
        <w:spacing w:before="240" w:line="240" w:lineRule="auto"/>
        <w:jc w:val="both"/>
        <w:divId w:val="1552887607"/>
        <w:rPr>
          <w:rFonts w:ascii="Traditional Arabic" w:hAnsi="Traditional Arabic" w:cs="Traditional Arabic"/>
          <w:b/>
          <w:bCs/>
          <w:sz w:val="36"/>
          <w:szCs w:val="36"/>
          <w:u w:val="single"/>
          <w:rtl/>
        </w:rPr>
      </w:pPr>
      <w:r w:rsidRPr="007E5AE1">
        <w:rPr>
          <w:rFonts w:ascii="Traditional Arabic" w:hAnsi="Traditional Arabic" w:cs="Traditional Arabic" w:hint="cs"/>
          <w:b/>
          <w:bCs/>
          <w:sz w:val="36"/>
          <w:szCs w:val="36"/>
          <w:u w:val="single"/>
          <w:rtl/>
        </w:rPr>
        <w:lastRenderedPageBreak/>
        <w:t xml:space="preserve">التعليق على الدراسات والبحوث </w:t>
      </w:r>
      <w:r w:rsidRPr="007E5AE1">
        <w:rPr>
          <w:rFonts w:ascii="Traditional Arabic" w:hAnsi="Traditional Arabic" w:cs="Traditional Arabic"/>
          <w:b/>
          <w:bCs/>
          <w:sz w:val="36"/>
          <w:szCs w:val="36"/>
          <w:u w:val="single"/>
          <w:rtl/>
        </w:rPr>
        <w:t>محور جودة الحياة التنظيمية</w:t>
      </w:r>
      <w:r w:rsidRPr="007E5AE1">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w:t>
      </w:r>
      <w:r w:rsidRPr="007E5AE1">
        <w:rPr>
          <w:rFonts w:ascii="Traditional Arabic" w:hAnsi="Traditional Arabic" w:cs="Traditional Arabic"/>
          <w:b/>
          <w:bCs/>
          <w:sz w:val="36"/>
          <w:szCs w:val="36"/>
          <w:u w:val="single"/>
        </w:rPr>
        <w:t xml:space="preserve"> </w:t>
      </w:r>
      <w:r w:rsidRPr="007E5AE1">
        <w:rPr>
          <w:rFonts w:asciiTheme="majorBidi" w:hAnsiTheme="majorBidi" w:cstheme="majorBidi"/>
          <w:b/>
          <w:bCs/>
          <w:sz w:val="28"/>
          <w:szCs w:val="28"/>
          <w:u w:val="single"/>
        </w:rPr>
        <w:t>Life</w:t>
      </w:r>
      <w:r w:rsidRPr="007E5AE1">
        <w:rPr>
          <w:rFonts w:ascii="Traditional Arabic" w:hAnsi="Traditional Arabic" w:cs="Traditional Arabic"/>
          <w:b/>
          <w:bCs/>
          <w:sz w:val="36"/>
          <w:szCs w:val="36"/>
          <w:u w:val="single"/>
        </w:rPr>
        <w:t>)</w:t>
      </w:r>
    </w:p>
    <w:p w14:paraId="2947FB55" w14:textId="0DEAC275" w:rsidR="006715FB" w:rsidRPr="00A40926" w:rsidRDefault="007E5AE1" w:rsidP="0062478A">
      <w:pPr>
        <w:bidi/>
        <w:spacing w:before="240"/>
        <w:ind w:left="84" w:firstLine="636"/>
        <w:divId w:val="1552887607"/>
        <w:rPr>
          <w:rFonts w:ascii="Traditional Arabic" w:hAnsi="Traditional Arabic" w:cs="Traditional Arabic"/>
          <w:sz w:val="36"/>
          <w:szCs w:val="36"/>
          <w:rtl/>
        </w:rPr>
      </w:pPr>
      <w:r w:rsidRPr="007E5AE1">
        <w:rPr>
          <w:rFonts w:ascii="Traditional Arabic" w:hAnsi="Traditional Arabic" w:cs="Traditional Arabic"/>
          <w:sz w:val="36"/>
          <w:szCs w:val="36"/>
          <w:rtl/>
        </w:rPr>
        <w:t>أكدت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Smith, 2020</w:t>
      </w:r>
      <w:r>
        <w:rPr>
          <w:rFonts w:asciiTheme="majorBidi" w:hAnsiTheme="majorBidi" w:cstheme="majorBidi"/>
          <w:sz w:val="28"/>
          <w:szCs w:val="28"/>
        </w:rPr>
        <w:t>)</w:t>
      </w:r>
      <w:r w:rsidRPr="007E5AE1">
        <w:rPr>
          <w:rFonts w:ascii="Traditional Arabic" w:hAnsi="Traditional Arabic" w:cs="Traditional Arabic"/>
          <w:sz w:val="28"/>
          <w:szCs w:val="28"/>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Johnson &amp; Brown, 2022</w:t>
      </w:r>
      <w:r w:rsidRPr="007E5AE1">
        <w:rPr>
          <w:rFonts w:ascii="Traditional Arabic" w:hAnsi="Traditional Arabic" w:cs="Traditional Arabic" w:hint="cs"/>
          <w:sz w:val="36"/>
          <w:szCs w:val="36"/>
          <w:rtl/>
        </w:rPr>
        <w:t>؛</w:t>
      </w:r>
      <w:r>
        <w:rPr>
          <w:rFonts w:ascii="Traditional Arabic" w:hAnsi="Traditional Arabic" w:cs="Traditional Arabic"/>
          <w:sz w:val="36"/>
          <w:szCs w:val="36"/>
        </w:rPr>
        <w:t xml:space="preserve"> (</w:t>
      </w:r>
      <w:r w:rsidRPr="007E5AE1">
        <w:rPr>
          <w:rFonts w:asciiTheme="majorBidi" w:hAnsiTheme="majorBidi" w:cstheme="majorBidi"/>
          <w:sz w:val="28"/>
          <w:szCs w:val="28"/>
        </w:rPr>
        <w:t>Lee, 2021</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جودة الحياة الوظيفية تؤثر بشكل مباشر على الرضا الوظيفي، الولاء المؤسسي، والصحة النفسية للموظفين</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كما أظهرت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(Al-Qarni,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تحسين جودة الحياة يُسهم في رفع الأداء وتقليل الغياب، ما يعكس أهمية البيئة الداعمة والمتوازنة في بيئة العمل. مع ذلك، نجد أن معظم هذه الدراسات ركّزت على وصف العلاقة بين جودة الحياة والمؤشرات التنظيمية دون الخوض في الآليات أو العوامل الوسيطة التي تفسّر هذه العلاقة</w:t>
      </w:r>
    </w:p>
    <w:p w14:paraId="089D0D6B" w14:textId="18133C51" w:rsidR="006715FB" w:rsidRPr="00DA4E6C" w:rsidRDefault="006715FB" w:rsidP="0062478A">
      <w:pPr>
        <w:bidi/>
        <w:spacing w:before="240"/>
        <w:divId w:val="1552887607"/>
        <w:rPr>
          <w:rFonts w:ascii="Traditional Arabic" w:hAnsi="Traditional Arabic" w:cs="Traditional Arabic"/>
          <w:b/>
          <w:bCs/>
          <w:sz w:val="36"/>
          <w:szCs w:val="36"/>
          <w:u w:val="single"/>
        </w:rPr>
      </w:pPr>
      <w:r w:rsidRPr="00DA4E6C">
        <w:rPr>
          <w:rFonts w:ascii="Traditional Arabic" w:hAnsi="Traditional Arabic" w:cs="Traditional Arabic"/>
          <w:b/>
          <w:bCs/>
          <w:sz w:val="36"/>
          <w:szCs w:val="36"/>
          <w:u w:val="single"/>
          <w:rtl/>
        </w:rPr>
        <w:t>ثالثًا</w:t>
      </w:r>
      <w:r w:rsidRPr="00DA4E6C">
        <w:rPr>
          <w:rFonts w:ascii="Traditional Arabic" w:hAnsi="Traditional Arabic" w:cs="Traditional Arabic"/>
          <w:b/>
          <w:bCs/>
          <w:sz w:val="36"/>
          <w:szCs w:val="36"/>
          <w:u w:val="single"/>
        </w:rPr>
        <w:t xml:space="preserve">: </w:t>
      </w:r>
      <w:r w:rsidRPr="00DA4E6C">
        <w:rPr>
          <w:rFonts w:ascii="Traditional Arabic" w:hAnsi="Traditional Arabic" w:cs="Traditional Arabic"/>
          <w:b/>
          <w:bCs/>
          <w:sz w:val="36"/>
          <w:szCs w:val="36"/>
          <w:u w:val="single"/>
          <w:rtl/>
        </w:rPr>
        <w:t xml:space="preserve">محور القيادة </w:t>
      </w:r>
      <w:r w:rsidR="0062478A">
        <w:rPr>
          <w:rFonts w:ascii="Traditional Arabic" w:hAnsi="Traditional Arabic" w:cs="Traditional Arabic" w:hint="cs"/>
          <w:b/>
          <w:bCs/>
          <w:sz w:val="36"/>
          <w:szCs w:val="36"/>
          <w:u w:val="single"/>
          <w:rtl/>
        </w:rPr>
        <w:t xml:space="preserve">التحويلية </w:t>
      </w:r>
      <w:r w:rsidR="0062478A" w:rsidRPr="00DA4E6C">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DA4E6C">
        <w:rPr>
          <w:rFonts w:ascii="Traditional Arabic" w:hAnsi="Traditional Arabic" w:cs="Traditional Arabic"/>
          <w:b/>
          <w:bCs/>
          <w:sz w:val="36"/>
          <w:szCs w:val="36"/>
          <w:u w:val="single"/>
        </w:rPr>
        <w:t>)</w:t>
      </w:r>
    </w:p>
    <w:p w14:paraId="60DEEBC0" w14:textId="2AFBC953" w:rsidR="00DA4E6C" w:rsidRDefault="000F5972" w:rsidP="000F5972">
      <w:pPr>
        <w:bidi/>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 xml:space="preserve">1- </w:t>
      </w:r>
      <w:r w:rsidR="00DA4E6C" w:rsidRPr="00D80D57">
        <w:rPr>
          <w:rFonts w:ascii="Traditional Arabic" w:hAnsi="Traditional Arabic" w:cs="Traditional Arabic" w:hint="cs"/>
          <w:b/>
          <w:bCs/>
          <w:sz w:val="36"/>
          <w:szCs w:val="36"/>
          <w:rtl/>
        </w:rPr>
        <w:t xml:space="preserve">اسم الدراسة </w:t>
      </w:r>
      <w:r w:rsidR="00DA4E6C">
        <w:rPr>
          <w:rFonts w:ascii="Traditional Arabic" w:hAnsi="Traditional Arabic" w:cs="Traditional Arabic" w:hint="cs"/>
          <w:b/>
          <w:bCs/>
          <w:sz w:val="36"/>
          <w:szCs w:val="36"/>
          <w:rtl/>
        </w:rPr>
        <w:t>"</w:t>
      </w:r>
      <w:r w:rsidR="006715FB" w:rsidRPr="00A40926">
        <w:rPr>
          <w:rFonts w:ascii="Traditional Arabic" w:hAnsi="Traditional Arabic" w:cs="Traditional Arabic"/>
          <w:b/>
          <w:bCs/>
          <w:sz w:val="36"/>
          <w:szCs w:val="36"/>
          <w:rtl/>
        </w:rPr>
        <w:t xml:space="preserve">دور القيادة </w:t>
      </w:r>
      <w:r w:rsidR="007D0BCF">
        <w:rPr>
          <w:rFonts w:ascii="Traditional Arabic" w:hAnsi="Traditional Arabic" w:cs="Traditional Arabic" w:hint="cs"/>
          <w:b/>
          <w:bCs/>
          <w:sz w:val="36"/>
          <w:szCs w:val="36"/>
          <w:rtl/>
        </w:rPr>
        <w:t xml:space="preserve">التحويلية </w:t>
      </w:r>
      <w:r w:rsidR="007D0BCF" w:rsidRPr="00A40926">
        <w:rPr>
          <w:rFonts w:ascii="Traditional Arabic" w:hAnsi="Traditional Arabic" w:cs="Traditional Arabic" w:hint="cs"/>
          <w:b/>
          <w:bCs/>
          <w:sz w:val="36"/>
          <w:szCs w:val="36"/>
          <w:rtl/>
        </w:rPr>
        <w:t>في</w:t>
      </w:r>
      <w:r w:rsidR="006715FB" w:rsidRPr="00A40926">
        <w:rPr>
          <w:rFonts w:ascii="Traditional Arabic" w:hAnsi="Traditional Arabic" w:cs="Traditional Arabic"/>
          <w:b/>
          <w:bCs/>
          <w:sz w:val="36"/>
          <w:szCs w:val="36"/>
          <w:rtl/>
        </w:rPr>
        <w:t xml:space="preserve"> التحول الرقمي</w:t>
      </w:r>
      <w:r w:rsidR="00DA4E6C">
        <w:rPr>
          <w:rFonts w:ascii="Traditional Arabic" w:hAnsi="Traditional Arabic" w:cs="Traditional Arabic" w:hint="cs"/>
          <w:sz w:val="36"/>
          <w:szCs w:val="36"/>
          <w:rtl/>
        </w:rPr>
        <w:t>"</w:t>
      </w:r>
    </w:p>
    <w:p w14:paraId="5571C2F7" w14:textId="6307027C" w:rsidR="006715FB" w:rsidRPr="00DA4E6C" w:rsidRDefault="006715FB" w:rsidP="00DA4E6C">
      <w:pPr>
        <w:bidi/>
        <w:ind w:left="360"/>
        <w:jc w:val="right"/>
        <w:divId w:val="1552887607"/>
        <w:rPr>
          <w:rFonts w:asciiTheme="majorBidi" w:hAnsiTheme="majorBidi" w:cstheme="majorBidi"/>
          <w:sz w:val="28"/>
          <w:szCs w:val="28"/>
        </w:rPr>
      </w:pPr>
      <w:r w:rsidRPr="00DA4E6C">
        <w:rPr>
          <w:rFonts w:asciiTheme="majorBidi" w:hAnsiTheme="majorBidi" w:cstheme="majorBidi"/>
          <w:b/>
          <w:bCs/>
          <w:sz w:val="28"/>
          <w:szCs w:val="28"/>
        </w:rPr>
        <w:t>The Role of Transformational Leadership in Digital Change</w:t>
      </w:r>
      <w:r w:rsidRPr="00DA4E6C">
        <w:rPr>
          <w:rFonts w:asciiTheme="majorBidi" w:hAnsiTheme="majorBidi" w:cstheme="majorBidi"/>
          <w:sz w:val="28"/>
          <w:szCs w:val="28"/>
        </w:rPr>
        <w:br/>
      </w:r>
      <w:r w:rsidRPr="0062478A">
        <w:rPr>
          <w:rFonts w:asciiTheme="majorBidi" w:hAnsiTheme="majorBidi" w:cstheme="majorBidi"/>
          <w:b/>
          <w:bCs/>
          <w:sz w:val="28"/>
          <w:szCs w:val="28"/>
        </w:rPr>
        <w:t>(Al-Qahtani, 2022)</w:t>
      </w:r>
    </w:p>
    <w:p w14:paraId="0851588C" w14:textId="77777777" w:rsidR="006715FB" w:rsidRPr="00DA4E6C" w:rsidRDefault="006715FB" w:rsidP="00DA4E6C">
      <w:pPr>
        <w:pStyle w:val="a3"/>
        <w:numPr>
          <w:ilvl w:val="0"/>
          <w:numId w:val="97"/>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دور القادة في نجاح التحول الرقمي</w:t>
      </w:r>
      <w:r w:rsidRPr="00DA4E6C">
        <w:rPr>
          <w:rFonts w:ascii="Traditional Arabic" w:hAnsi="Traditional Arabic" w:cs="Traditional Arabic"/>
          <w:sz w:val="36"/>
          <w:szCs w:val="36"/>
        </w:rPr>
        <w:t>.</w:t>
      </w:r>
    </w:p>
    <w:p w14:paraId="33BEAC08" w14:textId="61B96FBA" w:rsidR="006715FB" w:rsidRDefault="006715FB" w:rsidP="00DA4E6C">
      <w:pPr>
        <w:pStyle w:val="a3"/>
        <w:numPr>
          <w:ilvl w:val="0"/>
          <w:numId w:val="97"/>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sidR="0062478A">
        <w:rPr>
          <w:rFonts w:ascii="Traditional Arabic" w:hAnsi="Traditional Arabic" w:cs="Traditional Arabic" w:hint="cs"/>
          <w:sz w:val="36"/>
          <w:szCs w:val="36"/>
          <w:rtl/>
        </w:rPr>
        <w:t xml:space="preserve">التحويلية </w:t>
      </w:r>
      <w:r w:rsidR="0062478A"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فاعلية التحول وتقلل من الصدامات التقنية</w:t>
      </w:r>
      <w:r w:rsidRPr="00DA4E6C">
        <w:rPr>
          <w:rFonts w:ascii="Traditional Arabic" w:hAnsi="Traditional Arabic" w:cs="Traditional Arabic"/>
          <w:sz w:val="36"/>
          <w:szCs w:val="36"/>
        </w:rPr>
        <w:t>.</w:t>
      </w:r>
    </w:p>
    <w:p w14:paraId="3FBE11E9" w14:textId="0F8DF096" w:rsidR="000F5972" w:rsidRDefault="000F5972" w:rsidP="000F5972">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دور القيادة التحولية في التحول الرقمي</w:t>
      </w:r>
      <w:r w:rsidRPr="0062478A">
        <w:rPr>
          <w:rFonts w:ascii="Traditional Arabic" w:hAnsi="Traditional Arabic" w:cs="Traditional Arabic"/>
          <w:b/>
          <w:bCs/>
          <w:sz w:val="36"/>
          <w:szCs w:val="36"/>
        </w:rPr>
        <w:t>"</w:t>
      </w:r>
    </w:p>
    <w:p w14:paraId="79C1E006" w14:textId="77777777" w:rsidR="000F5972" w:rsidRDefault="000F5972" w:rsidP="000F5972">
      <w:pPr>
        <w:spacing w:after="0"/>
        <w:divId w:val="1552887607"/>
        <w:rPr>
          <w:rFonts w:asciiTheme="majorBidi" w:hAnsiTheme="majorBidi" w:cstheme="majorBidi"/>
          <w:b/>
          <w:bCs/>
          <w:sz w:val="28"/>
          <w:szCs w:val="28"/>
        </w:rPr>
      </w:pPr>
      <w:r w:rsidRPr="0062478A">
        <w:rPr>
          <w:rFonts w:asciiTheme="majorBidi" w:hAnsiTheme="majorBidi" w:cstheme="majorBidi"/>
          <w:b/>
          <w:bCs/>
          <w:sz w:val="28"/>
          <w:szCs w:val="28"/>
        </w:rPr>
        <w:t>The Role of Transformational Leadership in Digital Change</w:t>
      </w:r>
      <w:r w:rsidRPr="0062478A">
        <w:rPr>
          <w:rFonts w:asciiTheme="majorBidi" w:hAnsiTheme="majorBidi" w:cstheme="majorBidi"/>
          <w:b/>
          <w:bCs/>
          <w:sz w:val="28"/>
          <w:szCs w:val="28"/>
        </w:rPr>
        <w:br/>
        <w:t>(Al-Qahtani, 2022)</w:t>
      </w:r>
    </w:p>
    <w:p w14:paraId="1DBC31DB" w14:textId="77777777" w:rsidR="000F5972" w:rsidRPr="00C5633C" w:rsidRDefault="000F5972" w:rsidP="000F5972">
      <w:pPr>
        <w:pStyle w:val="a3"/>
        <w:numPr>
          <w:ilvl w:val="0"/>
          <w:numId w:val="126"/>
        </w:numPr>
        <w:bidi/>
        <w:spacing w:after="0"/>
        <w:divId w:val="1552887607"/>
        <w:rPr>
          <w:rFonts w:ascii="Traditional Arabic" w:hAnsi="Traditional Arabic" w:cs="Traditional Arabic"/>
          <w:sz w:val="36"/>
          <w:szCs w:val="36"/>
        </w:rPr>
      </w:pPr>
      <w:r w:rsidRPr="00C5633C">
        <w:rPr>
          <w:rFonts w:ascii="Traditional Arabic" w:hAnsi="Traditional Arabic" w:cs="Traditional Arabic"/>
          <w:b/>
          <w:bCs/>
          <w:sz w:val="36"/>
          <w:szCs w:val="36"/>
          <w:rtl/>
        </w:rPr>
        <w:t>هدف الدراسة:</w:t>
      </w:r>
      <w:r w:rsidRPr="00C5633C">
        <w:rPr>
          <w:rFonts w:ascii="Traditional Arabic" w:hAnsi="Traditional Arabic" w:cs="Traditional Arabic"/>
          <w:sz w:val="36"/>
          <w:szCs w:val="36"/>
          <w:rtl/>
        </w:rPr>
        <w:t xml:space="preserve"> قياس دور القادة في نجاح التحول الرقمي</w:t>
      </w:r>
      <w:r w:rsidRPr="00C5633C">
        <w:rPr>
          <w:rFonts w:ascii="Traditional Arabic" w:hAnsi="Traditional Arabic" w:cs="Traditional Arabic"/>
          <w:sz w:val="36"/>
          <w:szCs w:val="36"/>
        </w:rPr>
        <w:t>.</w:t>
      </w:r>
    </w:p>
    <w:p w14:paraId="4F6C2C12" w14:textId="7F9E9BC1" w:rsidR="000F5972" w:rsidRPr="000F5972" w:rsidRDefault="000F5972" w:rsidP="000F5972">
      <w:pPr>
        <w:numPr>
          <w:ilvl w:val="0"/>
          <w:numId w:val="127"/>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فاعلية التحول وتقلل من الصدامات التقنية</w:t>
      </w:r>
      <w:r w:rsidRPr="0062478A">
        <w:rPr>
          <w:rFonts w:ascii="Traditional Arabic" w:hAnsi="Traditional Arabic" w:cs="Traditional Arabic"/>
          <w:sz w:val="36"/>
          <w:szCs w:val="36"/>
        </w:rPr>
        <w:t>.</w:t>
      </w:r>
    </w:p>
    <w:p w14:paraId="6AA7918C" w14:textId="0ECB378B" w:rsidR="00DA4E6C" w:rsidRDefault="000F5972" w:rsidP="000F5972">
      <w:pPr>
        <w:bidi/>
        <w:ind w:left="84"/>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3-</w:t>
      </w:r>
      <w:r w:rsidR="00DA4E6C" w:rsidRPr="00D80D57">
        <w:rPr>
          <w:rFonts w:ascii="Traditional Arabic" w:hAnsi="Traditional Arabic" w:cs="Traditional Arabic" w:hint="cs"/>
          <w:b/>
          <w:bCs/>
          <w:sz w:val="36"/>
          <w:szCs w:val="36"/>
          <w:rtl/>
        </w:rPr>
        <w:t xml:space="preserve">اسم الدراسة </w:t>
      </w:r>
      <w:r w:rsidR="00DA4E6C">
        <w:rPr>
          <w:rFonts w:ascii="Traditional Arabic" w:hAnsi="Traditional Arabic" w:cs="Traditional Arabic" w:hint="cs"/>
          <w:b/>
          <w:bCs/>
          <w:sz w:val="36"/>
          <w:szCs w:val="36"/>
          <w:rtl/>
        </w:rPr>
        <w:t>"</w:t>
      </w:r>
      <w:r w:rsidR="006715FB" w:rsidRPr="00A40926">
        <w:rPr>
          <w:rFonts w:ascii="Traditional Arabic" w:hAnsi="Traditional Arabic" w:cs="Traditional Arabic"/>
          <w:b/>
          <w:bCs/>
          <w:sz w:val="36"/>
          <w:szCs w:val="36"/>
          <w:rtl/>
        </w:rPr>
        <w:t xml:space="preserve">أثر القيادة </w:t>
      </w:r>
      <w:r w:rsidR="0062478A">
        <w:rPr>
          <w:rFonts w:ascii="Traditional Arabic" w:hAnsi="Traditional Arabic" w:cs="Traditional Arabic" w:hint="cs"/>
          <w:b/>
          <w:bCs/>
          <w:sz w:val="36"/>
          <w:szCs w:val="36"/>
          <w:rtl/>
        </w:rPr>
        <w:t xml:space="preserve">التحويلية </w:t>
      </w:r>
      <w:r w:rsidR="0062478A" w:rsidRPr="00A40926">
        <w:rPr>
          <w:rFonts w:ascii="Traditional Arabic" w:hAnsi="Traditional Arabic" w:cs="Traditional Arabic" w:hint="cs"/>
          <w:b/>
          <w:bCs/>
          <w:sz w:val="36"/>
          <w:szCs w:val="36"/>
          <w:rtl/>
        </w:rPr>
        <w:t>على</w:t>
      </w:r>
      <w:r w:rsidR="006715FB" w:rsidRPr="00A40926">
        <w:rPr>
          <w:rFonts w:ascii="Traditional Arabic" w:hAnsi="Traditional Arabic" w:cs="Traditional Arabic"/>
          <w:b/>
          <w:bCs/>
          <w:sz w:val="36"/>
          <w:szCs w:val="36"/>
          <w:rtl/>
        </w:rPr>
        <w:t xml:space="preserve"> جودة الحياة الوظيفية</w:t>
      </w:r>
      <w:r w:rsidR="00DA4E6C">
        <w:rPr>
          <w:rFonts w:ascii="Traditional Arabic" w:hAnsi="Traditional Arabic" w:cs="Traditional Arabic" w:hint="cs"/>
          <w:sz w:val="36"/>
          <w:szCs w:val="36"/>
          <w:rtl/>
        </w:rPr>
        <w:t>"</w:t>
      </w:r>
    </w:p>
    <w:p w14:paraId="278FB29E" w14:textId="3987AAFC" w:rsidR="006715FB" w:rsidRPr="00DA4E6C" w:rsidRDefault="006715FB" w:rsidP="00DA4E6C">
      <w:pPr>
        <w:bidi/>
        <w:ind w:left="720"/>
        <w:jc w:val="right"/>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Quality of Work Life</w:t>
      </w:r>
      <w:r w:rsidRPr="00DA4E6C">
        <w:rPr>
          <w:rFonts w:asciiTheme="majorBidi" w:hAnsiTheme="majorBidi" w:cstheme="majorBidi"/>
          <w:sz w:val="28"/>
          <w:szCs w:val="28"/>
        </w:rPr>
        <w:br/>
        <w:t>(Khan et al., 2020)</w:t>
      </w:r>
    </w:p>
    <w:p w14:paraId="4EC42925" w14:textId="77777777" w:rsidR="006715FB" w:rsidRPr="00DA4E6C" w:rsidRDefault="006715FB" w:rsidP="00DA4E6C">
      <w:pPr>
        <w:pStyle w:val="a3"/>
        <w:numPr>
          <w:ilvl w:val="0"/>
          <w:numId w:val="100"/>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lastRenderedPageBreak/>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استكشاف العلاقة بين النمط القيادي وجودة الحياة</w:t>
      </w:r>
      <w:r w:rsidRPr="00DA4E6C">
        <w:rPr>
          <w:rFonts w:ascii="Traditional Arabic" w:hAnsi="Traditional Arabic" w:cs="Traditional Arabic"/>
          <w:sz w:val="36"/>
          <w:szCs w:val="36"/>
        </w:rPr>
        <w:t>.</w:t>
      </w:r>
    </w:p>
    <w:p w14:paraId="5BAAB53F" w14:textId="59DBB477" w:rsidR="006715FB" w:rsidRDefault="006715FB" w:rsidP="0062478A">
      <w:pPr>
        <w:pStyle w:val="a3"/>
        <w:numPr>
          <w:ilvl w:val="0"/>
          <w:numId w:val="100"/>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يساهمون في خلق بيئة عمل متوازنة ومحفزة</w:t>
      </w:r>
      <w:r w:rsidRPr="00DA4E6C">
        <w:rPr>
          <w:rFonts w:ascii="Traditional Arabic" w:hAnsi="Traditional Arabic" w:cs="Traditional Arabic"/>
          <w:sz w:val="36"/>
          <w:szCs w:val="36"/>
        </w:rPr>
        <w:t>.</w:t>
      </w:r>
    </w:p>
    <w:p w14:paraId="73E7B39B" w14:textId="2B2A1582" w:rsidR="00C5633C" w:rsidRDefault="000F5972" w:rsidP="007D0BCF">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4</w:t>
      </w:r>
      <w:r w:rsidR="00C5633C" w:rsidRPr="00C5633C">
        <w:rPr>
          <w:rFonts w:ascii="Traditional Arabic" w:hAnsi="Traditional Arabic" w:cs="Traditional Arabic" w:hint="cs"/>
          <w:b/>
          <w:bCs/>
          <w:sz w:val="36"/>
          <w:szCs w:val="36"/>
          <w:rtl/>
        </w:rPr>
        <w:t xml:space="preserve">- </w:t>
      </w:r>
      <w:r w:rsidR="0062478A" w:rsidRPr="0062478A">
        <w:rPr>
          <w:rFonts w:ascii="Traditional Arabic" w:hAnsi="Traditional Arabic" w:cs="Traditional Arabic"/>
          <w:b/>
          <w:bCs/>
          <w:sz w:val="36"/>
          <w:szCs w:val="36"/>
          <w:rtl/>
        </w:rPr>
        <w:t>اسم الدراسة</w:t>
      </w:r>
      <w:r w:rsidR="0062478A" w:rsidRPr="0062478A">
        <w:rPr>
          <w:rFonts w:ascii="Traditional Arabic" w:hAnsi="Traditional Arabic" w:cs="Traditional Arabic"/>
          <w:b/>
          <w:bCs/>
          <w:sz w:val="36"/>
          <w:szCs w:val="36"/>
        </w:rPr>
        <w:t>: "</w:t>
      </w:r>
      <w:r w:rsidR="0062478A" w:rsidRPr="0062478A">
        <w:rPr>
          <w:rFonts w:ascii="Traditional Arabic" w:hAnsi="Traditional Arabic" w:cs="Traditional Arabic"/>
          <w:b/>
          <w:bCs/>
          <w:sz w:val="36"/>
          <w:szCs w:val="36"/>
          <w:rtl/>
        </w:rPr>
        <w:t>أثر القيادة التحولية على جودة الحياة الوظيفية</w:t>
      </w:r>
      <w:r w:rsidR="0062478A" w:rsidRPr="0062478A">
        <w:rPr>
          <w:rFonts w:ascii="Traditional Arabic" w:hAnsi="Traditional Arabic" w:cs="Traditional Arabic"/>
          <w:b/>
          <w:bCs/>
          <w:sz w:val="36"/>
          <w:szCs w:val="36"/>
        </w:rPr>
        <w:t>"</w:t>
      </w:r>
    </w:p>
    <w:p w14:paraId="749ED769" w14:textId="1AE226FD" w:rsidR="0062478A" w:rsidRPr="0062478A" w:rsidRDefault="0062478A" w:rsidP="007D0BCF">
      <w:pPr>
        <w:spacing w:after="0"/>
        <w:divId w:val="1552887607"/>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Quality of Work Life</w:t>
      </w:r>
      <w:r w:rsidRPr="0062478A">
        <w:rPr>
          <w:rFonts w:asciiTheme="majorBidi" w:hAnsiTheme="majorBidi" w:cstheme="majorBidi"/>
          <w:b/>
          <w:bCs/>
          <w:sz w:val="28"/>
          <w:szCs w:val="28"/>
        </w:rPr>
        <w:br/>
        <w:t>(Khan et al., 2020)</w:t>
      </w:r>
    </w:p>
    <w:p w14:paraId="0CBAD4F4" w14:textId="77777777" w:rsidR="0062478A" w:rsidRPr="0062478A" w:rsidRDefault="0062478A" w:rsidP="007D0BCF">
      <w:pPr>
        <w:numPr>
          <w:ilvl w:val="0"/>
          <w:numId w:val="129"/>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العلاقة بين النمط القيادي وجودة الحياة</w:t>
      </w:r>
      <w:r w:rsidRPr="0062478A">
        <w:rPr>
          <w:rFonts w:ascii="Traditional Arabic" w:hAnsi="Traditional Arabic" w:cs="Traditional Arabic"/>
          <w:sz w:val="36"/>
          <w:szCs w:val="36"/>
        </w:rPr>
        <w:t>.</w:t>
      </w:r>
    </w:p>
    <w:p w14:paraId="76884737" w14:textId="77777777" w:rsidR="0062478A" w:rsidRDefault="0062478A" w:rsidP="007D0BCF">
      <w:pPr>
        <w:numPr>
          <w:ilvl w:val="0"/>
          <w:numId w:val="129"/>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القادة التحويليين يساهمون في خلق بيئة عمل متوازنة ومحفزة</w:t>
      </w:r>
      <w:r w:rsidRPr="0062478A">
        <w:rPr>
          <w:rFonts w:ascii="Traditional Arabic" w:hAnsi="Traditional Arabic" w:cs="Traditional Arabic"/>
          <w:sz w:val="36"/>
          <w:szCs w:val="36"/>
        </w:rPr>
        <w:t>.</w:t>
      </w:r>
    </w:p>
    <w:p w14:paraId="2BE85111" w14:textId="28A9FEA6" w:rsidR="000F5972" w:rsidRDefault="000F5972" w:rsidP="000F5972">
      <w:pPr>
        <w:bidi/>
        <w:ind w:left="84"/>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5-</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التفاعل الوظيفي</w:t>
      </w:r>
      <w:r>
        <w:rPr>
          <w:rFonts w:ascii="Traditional Arabic" w:hAnsi="Traditional Arabic" w:cs="Traditional Arabic" w:hint="cs"/>
          <w:b/>
          <w:bCs/>
          <w:sz w:val="36"/>
          <w:szCs w:val="36"/>
          <w:rtl/>
        </w:rPr>
        <w:t>"</w:t>
      </w:r>
    </w:p>
    <w:p w14:paraId="0A7ABA38" w14:textId="77777777" w:rsidR="000F5972" w:rsidRPr="00DA4E6C" w:rsidRDefault="000F5972" w:rsidP="000F5972">
      <w:pPr>
        <w:bidi/>
        <w:ind w:left="720"/>
        <w:jc w:val="right"/>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Employee Engagement</w:t>
      </w:r>
      <w:r w:rsidRPr="00DA4E6C">
        <w:rPr>
          <w:rFonts w:asciiTheme="majorBidi" w:hAnsiTheme="majorBidi" w:cstheme="majorBidi"/>
          <w:sz w:val="28"/>
          <w:szCs w:val="28"/>
        </w:rPr>
        <w:br/>
        <w:t>(</w:t>
      </w:r>
      <w:r w:rsidRPr="0062478A">
        <w:rPr>
          <w:rFonts w:asciiTheme="majorBidi" w:hAnsiTheme="majorBidi" w:cstheme="majorBidi"/>
          <w:b/>
          <w:bCs/>
          <w:sz w:val="28"/>
          <w:szCs w:val="28"/>
        </w:rPr>
        <w:t>Northouse, 2019)</w:t>
      </w:r>
    </w:p>
    <w:p w14:paraId="21469CEF" w14:textId="77777777" w:rsidR="000F5972" w:rsidRPr="00DA4E6C" w:rsidRDefault="000F5972" w:rsidP="000F5972">
      <w:pPr>
        <w:pStyle w:val="a3"/>
        <w:numPr>
          <w:ilvl w:val="0"/>
          <w:numId w:val="99"/>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دراسة العلاقة بين نمط القيادة ومستوى تفاعل الموظف</w:t>
      </w:r>
      <w:r w:rsidRPr="00DA4E6C">
        <w:rPr>
          <w:rFonts w:ascii="Traditional Arabic" w:hAnsi="Traditional Arabic" w:cs="Traditional Arabic"/>
          <w:sz w:val="36"/>
          <w:szCs w:val="36"/>
        </w:rPr>
        <w:t>.</w:t>
      </w:r>
    </w:p>
    <w:p w14:paraId="31913D45" w14:textId="6C1B9C05" w:rsidR="000F5972" w:rsidRPr="000F5972" w:rsidRDefault="000F5972" w:rsidP="000F5972">
      <w:pPr>
        <w:pStyle w:val="a3"/>
        <w:numPr>
          <w:ilvl w:val="0"/>
          <w:numId w:val="99"/>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التفاعل والدافعية الذاتية</w:t>
      </w:r>
      <w:r w:rsidRPr="00DA4E6C">
        <w:rPr>
          <w:rFonts w:ascii="Traditional Arabic" w:hAnsi="Traditional Arabic" w:cs="Traditional Arabic"/>
          <w:sz w:val="36"/>
          <w:szCs w:val="36"/>
        </w:rPr>
        <w:t>.</w:t>
      </w:r>
    </w:p>
    <w:p w14:paraId="0BF54992" w14:textId="410D5E32" w:rsidR="00C5633C" w:rsidRDefault="000F5972" w:rsidP="007D0BCF">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6</w:t>
      </w:r>
      <w:r w:rsidR="00C5633C" w:rsidRPr="00C5633C">
        <w:rPr>
          <w:rFonts w:ascii="Traditional Arabic" w:hAnsi="Traditional Arabic" w:cs="Traditional Arabic" w:hint="cs"/>
          <w:b/>
          <w:bCs/>
          <w:sz w:val="36"/>
          <w:szCs w:val="36"/>
          <w:rtl/>
        </w:rPr>
        <w:t>-</w:t>
      </w:r>
      <w:r w:rsidR="0062478A" w:rsidRPr="0062478A">
        <w:rPr>
          <w:rFonts w:ascii="Traditional Arabic" w:hAnsi="Traditional Arabic" w:cs="Traditional Arabic"/>
          <w:b/>
          <w:bCs/>
          <w:sz w:val="36"/>
          <w:szCs w:val="36"/>
          <w:rtl/>
        </w:rPr>
        <w:t>اسم الدراسة</w:t>
      </w:r>
      <w:r w:rsidR="0062478A" w:rsidRPr="0062478A">
        <w:rPr>
          <w:rFonts w:ascii="Traditional Arabic" w:hAnsi="Traditional Arabic" w:cs="Traditional Arabic"/>
          <w:b/>
          <w:bCs/>
          <w:sz w:val="36"/>
          <w:szCs w:val="36"/>
        </w:rPr>
        <w:t>: "</w:t>
      </w:r>
      <w:r w:rsidR="0062478A" w:rsidRPr="0062478A">
        <w:rPr>
          <w:rFonts w:ascii="Traditional Arabic" w:hAnsi="Traditional Arabic" w:cs="Traditional Arabic"/>
          <w:b/>
          <w:bCs/>
          <w:sz w:val="36"/>
          <w:szCs w:val="36"/>
          <w:rtl/>
        </w:rPr>
        <w:t>أثر القيادة التحولية على التفاعل الوظيفي</w:t>
      </w:r>
      <w:r w:rsidR="0062478A" w:rsidRPr="0062478A">
        <w:rPr>
          <w:rFonts w:ascii="Traditional Arabic" w:hAnsi="Traditional Arabic" w:cs="Traditional Arabic"/>
          <w:b/>
          <w:bCs/>
          <w:sz w:val="36"/>
          <w:szCs w:val="36"/>
        </w:rPr>
        <w:t>"</w:t>
      </w:r>
    </w:p>
    <w:p w14:paraId="6520FA1F" w14:textId="5C140FC6" w:rsidR="0062478A" w:rsidRPr="0062478A" w:rsidRDefault="0062478A" w:rsidP="00C5633C">
      <w:pPr>
        <w:divId w:val="1552887607"/>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Employee Engagement</w:t>
      </w:r>
      <w:r w:rsidRPr="0062478A">
        <w:rPr>
          <w:rFonts w:asciiTheme="majorBidi" w:hAnsiTheme="majorBidi" w:cstheme="majorBidi"/>
          <w:b/>
          <w:bCs/>
          <w:sz w:val="28"/>
          <w:szCs w:val="28"/>
        </w:rPr>
        <w:br/>
        <w:t>(Northouse, 2019)</w:t>
      </w:r>
    </w:p>
    <w:p w14:paraId="3D285BE4" w14:textId="77777777" w:rsidR="0062478A" w:rsidRPr="0062478A" w:rsidRDefault="0062478A" w:rsidP="0062478A">
      <w:pPr>
        <w:numPr>
          <w:ilvl w:val="0"/>
          <w:numId w:val="130"/>
        </w:numPr>
        <w:bidi/>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دراسة العلاقة بين نمط القيادة ومستوى تفاعل الموظف</w:t>
      </w:r>
      <w:r w:rsidRPr="0062478A">
        <w:rPr>
          <w:rFonts w:ascii="Traditional Arabic" w:hAnsi="Traditional Arabic" w:cs="Traditional Arabic"/>
          <w:sz w:val="36"/>
          <w:szCs w:val="36"/>
        </w:rPr>
        <w:t>.</w:t>
      </w:r>
    </w:p>
    <w:p w14:paraId="136D8A5D" w14:textId="6DBC9218" w:rsidR="0062478A" w:rsidRDefault="0062478A" w:rsidP="007D0BCF">
      <w:pPr>
        <w:numPr>
          <w:ilvl w:val="0"/>
          <w:numId w:val="130"/>
        </w:numPr>
        <w:bidi/>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التفاعل والدافعية الذاتية</w:t>
      </w:r>
      <w:r w:rsidR="007D0BCF">
        <w:rPr>
          <w:rFonts w:ascii="Traditional Arabic" w:hAnsi="Traditional Arabic" w:cs="Traditional Arabic" w:hint="cs"/>
          <w:sz w:val="36"/>
          <w:szCs w:val="36"/>
          <w:rtl/>
        </w:rPr>
        <w:t>.</w:t>
      </w:r>
    </w:p>
    <w:p w14:paraId="04350834" w14:textId="3A98E86B" w:rsidR="000F5972" w:rsidRDefault="000F5972" w:rsidP="000F5972">
      <w:pPr>
        <w:bidi/>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7-</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وتحسين</w:t>
      </w:r>
      <w:r w:rsidRPr="00A40926">
        <w:rPr>
          <w:rFonts w:ascii="Traditional Arabic" w:hAnsi="Traditional Arabic" w:cs="Traditional Arabic"/>
          <w:b/>
          <w:bCs/>
          <w:sz w:val="36"/>
          <w:szCs w:val="36"/>
          <w:rtl/>
        </w:rPr>
        <w:t xml:space="preserve"> بيئة العمل</w:t>
      </w:r>
      <w:r>
        <w:rPr>
          <w:rFonts w:ascii="Traditional Arabic" w:hAnsi="Traditional Arabic" w:cs="Traditional Arabic" w:hint="cs"/>
          <w:sz w:val="36"/>
          <w:szCs w:val="36"/>
          <w:rtl/>
        </w:rPr>
        <w:t>"</w:t>
      </w:r>
    </w:p>
    <w:p w14:paraId="018852AA" w14:textId="77777777" w:rsidR="000F5972" w:rsidRPr="00DA4E6C" w:rsidRDefault="000F5972" w:rsidP="000F5972">
      <w:pPr>
        <w:ind w:left="720"/>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Work Environment</w:t>
      </w:r>
      <w:r w:rsidRPr="00DA4E6C">
        <w:rPr>
          <w:rFonts w:asciiTheme="majorBidi" w:hAnsiTheme="majorBidi" w:cstheme="majorBidi"/>
          <w:sz w:val="28"/>
          <w:szCs w:val="28"/>
        </w:rPr>
        <w:br/>
      </w:r>
      <w:r w:rsidRPr="0062478A">
        <w:rPr>
          <w:rFonts w:asciiTheme="majorBidi" w:hAnsiTheme="majorBidi" w:cstheme="majorBidi"/>
          <w:b/>
          <w:bCs/>
          <w:sz w:val="28"/>
          <w:szCs w:val="28"/>
        </w:rPr>
        <w:t xml:space="preserve">(Avolio &amp; </w:t>
      </w:r>
      <w:proofErr w:type="spellStart"/>
      <w:r w:rsidRPr="0062478A">
        <w:rPr>
          <w:rFonts w:asciiTheme="majorBidi" w:hAnsiTheme="majorBidi" w:cstheme="majorBidi"/>
          <w:b/>
          <w:bCs/>
          <w:sz w:val="28"/>
          <w:szCs w:val="28"/>
        </w:rPr>
        <w:t>Yammarino</w:t>
      </w:r>
      <w:proofErr w:type="spellEnd"/>
      <w:r w:rsidRPr="0062478A">
        <w:rPr>
          <w:rFonts w:asciiTheme="majorBidi" w:hAnsiTheme="majorBidi" w:cstheme="majorBidi"/>
          <w:b/>
          <w:bCs/>
          <w:sz w:val="28"/>
          <w:szCs w:val="28"/>
        </w:rPr>
        <w:t>, 2013)</w:t>
      </w:r>
    </w:p>
    <w:p w14:paraId="65D7F7D5" w14:textId="77777777" w:rsidR="000F5972" w:rsidRPr="00DA4E6C" w:rsidRDefault="000F5972" w:rsidP="000F5972">
      <w:pPr>
        <w:pStyle w:val="a3"/>
        <w:numPr>
          <w:ilvl w:val="0"/>
          <w:numId w:val="98"/>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تحليل كيف تدعم القيادة البيئة الإيجابية</w:t>
      </w:r>
      <w:r w:rsidRPr="00DA4E6C">
        <w:rPr>
          <w:rFonts w:ascii="Traditional Arabic" w:hAnsi="Traditional Arabic" w:cs="Traditional Arabic"/>
          <w:sz w:val="36"/>
          <w:szCs w:val="36"/>
        </w:rPr>
        <w:t>.</w:t>
      </w:r>
    </w:p>
    <w:p w14:paraId="294B8970" w14:textId="77777777" w:rsidR="000F5972" w:rsidRPr="00DA4E6C" w:rsidRDefault="000F5972" w:rsidP="000F5972">
      <w:pPr>
        <w:pStyle w:val="a3"/>
        <w:numPr>
          <w:ilvl w:val="0"/>
          <w:numId w:val="98"/>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المعنويات وتدعم الانسجام</w:t>
      </w:r>
      <w:r w:rsidRPr="00DA4E6C">
        <w:rPr>
          <w:rFonts w:ascii="Traditional Arabic" w:hAnsi="Traditional Arabic" w:cs="Traditional Arabic"/>
          <w:sz w:val="36"/>
          <w:szCs w:val="36"/>
        </w:rPr>
        <w:t>.</w:t>
      </w:r>
    </w:p>
    <w:p w14:paraId="3F1ADA49" w14:textId="77777777" w:rsidR="000F5972" w:rsidRPr="000F5972" w:rsidRDefault="000F5972" w:rsidP="000F5972">
      <w:pPr>
        <w:bidi/>
        <w:divId w:val="1552887607"/>
        <w:rPr>
          <w:rFonts w:ascii="Traditional Arabic" w:hAnsi="Traditional Arabic" w:cs="Traditional Arabic"/>
          <w:sz w:val="36"/>
          <w:szCs w:val="36"/>
        </w:rPr>
      </w:pPr>
    </w:p>
    <w:p w14:paraId="4EF3FAA2" w14:textId="171915E2" w:rsidR="000F5972" w:rsidRDefault="000F5972" w:rsidP="000F5972">
      <w:pPr>
        <w:bidi/>
        <w:spacing w:before="240"/>
        <w:ind w:left="426"/>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lastRenderedPageBreak/>
        <w:t>8-</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ومقاومة</w:t>
      </w:r>
      <w:r w:rsidRPr="00A40926">
        <w:rPr>
          <w:rFonts w:ascii="Traditional Arabic" w:hAnsi="Traditional Arabic" w:cs="Traditional Arabic"/>
          <w:b/>
          <w:bCs/>
          <w:sz w:val="36"/>
          <w:szCs w:val="36"/>
          <w:rtl/>
        </w:rPr>
        <w:t xml:space="preserve"> التغيير</w:t>
      </w:r>
      <w:r>
        <w:rPr>
          <w:rFonts w:ascii="Traditional Arabic" w:hAnsi="Traditional Arabic" w:cs="Traditional Arabic" w:hint="cs"/>
          <w:sz w:val="36"/>
          <w:szCs w:val="36"/>
          <w:rtl/>
        </w:rPr>
        <w:t>"</w:t>
      </w:r>
    </w:p>
    <w:p w14:paraId="00E2FE4F" w14:textId="77777777" w:rsidR="000F5972" w:rsidRPr="00DA4E6C" w:rsidRDefault="000F5972" w:rsidP="000F5972">
      <w:pPr>
        <w:bidi/>
        <w:spacing w:before="240"/>
        <w:ind w:left="720"/>
        <w:jc w:val="right"/>
        <w:divId w:val="1552887607"/>
        <w:rPr>
          <w:rFonts w:asciiTheme="majorBidi" w:hAnsiTheme="majorBidi" w:cstheme="majorBidi"/>
          <w:sz w:val="28"/>
          <w:szCs w:val="28"/>
        </w:rPr>
      </w:pPr>
      <w:r w:rsidRPr="00DA4E6C">
        <w:rPr>
          <w:rFonts w:asciiTheme="majorBidi" w:hAnsiTheme="majorBidi" w:cstheme="majorBidi"/>
          <w:b/>
          <w:bCs/>
          <w:sz w:val="28"/>
          <w:szCs w:val="28"/>
        </w:rPr>
        <w:t>Transformational Leadership and Resistance to Change</w:t>
      </w:r>
      <w:r w:rsidRPr="00DA4E6C">
        <w:rPr>
          <w:rFonts w:asciiTheme="majorBidi" w:hAnsiTheme="majorBidi" w:cstheme="majorBidi"/>
          <w:sz w:val="28"/>
          <w:szCs w:val="28"/>
        </w:rPr>
        <w:br/>
        <w:t>(Bass &amp; Riggio, 2006)</w:t>
      </w:r>
    </w:p>
    <w:p w14:paraId="1F42CDEE" w14:textId="77777777" w:rsidR="000F5972" w:rsidRPr="00DA4E6C" w:rsidRDefault="000F5972" w:rsidP="000F5972">
      <w:pPr>
        <w:pStyle w:val="a3"/>
        <w:numPr>
          <w:ilvl w:val="1"/>
          <w:numId w:val="94"/>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معرفة تأثير 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في</w:t>
      </w:r>
      <w:r w:rsidRPr="00DA4E6C">
        <w:rPr>
          <w:rFonts w:ascii="Traditional Arabic" w:hAnsi="Traditional Arabic" w:cs="Traditional Arabic"/>
          <w:sz w:val="36"/>
          <w:szCs w:val="36"/>
          <w:rtl/>
        </w:rPr>
        <w:t xml:space="preserve"> تقليل مقاومة التغيير</w:t>
      </w:r>
      <w:r w:rsidRPr="00DA4E6C">
        <w:rPr>
          <w:rFonts w:ascii="Traditional Arabic" w:hAnsi="Traditional Arabic" w:cs="Traditional Arabic"/>
          <w:sz w:val="36"/>
          <w:szCs w:val="36"/>
        </w:rPr>
        <w:t>.</w:t>
      </w:r>
    </w:p>
    <w:p w14:paraId="60E2E3E6" w14:textId="77777777" w:rsidR="000F5972" w:rsidRPr="00DA4E6C" w:rsidRDefault="000F5972" w:rsidP="000F5972">
      <w:pPr>
        <w:pStyle w:val="a3"/>
        <w:numPr>
          <w:ilvl w:val="1"/>
          <w:numId w:val="94"/>
        </w:numPr>
        <w:bidi/>
        <w:divId w:val="1552887607"/>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يقللون المقاومة ويزيدون تقبل الموظفين للتغيير</w:t>
      </w:r>
      <w:r w:rsidRPr="00DA4E6C">
        <w:rPr>
          <w:rFonts w:ascii="Traditional Arabic" w:hAnsi="Traditional Arabic" w:cs="Traditional Arabic"/>
          <w:sz w:val="36"/>
          <w:szCs w:val="36"/>
        </w:rPr>
        <w:t>.</w:t>
      </w:r>
    </w:p>
    <w:p w14:paraId="702A12E4" w14:textId="38693DBE" w:rsidR="000F5972" w:rsidRDefault="000F5972" w:rsidP="000F5972">
      <w:pPr>
        <w:bidi/>
        <w:spacing w:after="0"/>
        <w:divId w:val="1552887607"/>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القيادة التحولية ومقاومة التغيير</w:t>
      </w:r>
      <w:r w:rsidRPr="0062478A">
        <w:rPr>
          <w:rFonts w:ascii="Traditional Arabic" w:hAnsi="Traditional Arabic" w:cs="Traditional Arabic"/>
          <w:b/>
          <w:bCs/>
          <w:sz w:val="36"/>
          <w:szCs w:val="36"/>
        </w:rPr>
        <w:t>"</w:t>
      </w:r>
    </w:p>
    <w:p w14:paraId="1923A958" w14:textId="77777777" w:rsidR="000F5972" w:rsidRPr="0062478A" w:rsidRDefault="000F5972" w:rsidP="000F5972">
      <w:pPr>
        <w:spacing w:after="0"/>
        <w:divId w:val="1552887607"/>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Resistance to Change</w:t>
      </w:r>
      <w:r w:rsidRPr="0062478A">
        <w:rPr>
          <w:rFonts w:asciiTheme="majorBidi" w:hAnsiTheme="majorBidi" w:cstheme="majorBidi"/>
          <w:b/>
          <w:bCs/>
          <w:sz w:val="28"/>
          <w:szCs w:val="28"/>
        </w:rPr>
        <w:br/>
        <w:t>(Bass &amp; Riggio, 2006)</w:t>
      </w:r>
    </w:p>
    <w:p w14:paraId="082459D5" w14:textId="77777777" w:rsidR="000F5972" w:rsidRPr="0062478A" w:rsidRDefault="000F5972" w:rsidP="000F5972">
      <w:pPr>
        <w:numPr>
          <w:ilvl w:val="0"/>
          <w:numId w:val="128"/>
        </w:numPr>
        <w:bidi/>
        <w:spacing w:after="0"/>
        <w:divId w:val="1552887607"/>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معرفة تأثير القيادة التحولية في تقليل مقاومة التغيير</w:t>
      </w:r>
      <w:r w:rsidRPr="0062478A">
        <w:rPr>
          <w:rFonts w:ascii="Traditional Arabic" w:hAnsi="Traditional Arabic" w:cs="Traditional Arabic"/>
          <w:sz w:val="36"/>
          <w:szCs w:val="36"/>
        </w:rPr>
        <w:t>.</w:t>
      </w:r>
    </w:p>
    <w:p w14:paraId="1A2D17BA" w14:textId="07E0300D" w:rsidR="000F5972" w:rsidRPr="000F5972" w:rsidRDefault="000F5972" w:rsidP="000F5972">
      <w:pPr>
        <w:numPr>
          <w:ilvl w:val="0"/>
          <w:numId w:val="128"/>
        </w:numPr>
        <w:bidi/>
        <w:spacing w:after="0"/>
        <w:divId w:val="1552887607"/>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الدراسة أن القادة التحويليين يقللون المقاومة ويزيدون تقبل الموظفين للتغيير</w:t>
      </w:r>
      <w:r w:rsidRPr="0062478A">
        <w:rPr>
          <w:rFonts w:ascii="Traditional Arabic" w:hAnsi="Traditional Arabic" w:cs="Traditional Arabic"/>
          <w:sz w:val="36"/>
          <w:szCs w:val="36"/>
        </w:rPr>
        <w:t>.</w:t>
      </w:r>
    </w:p>
    <w:p w14:paraId="563444BB" w14:textId="599781DF" w:rsidR="007E5AE1" w:rsidRPr="0066389F" w:rsidRDefault="007E5AE1" w:rsidP="00C5633C">
      <w:pPr>
        <w:pStyle w:val="a3"/>
        <w:numPr>
          <w:ilvl w:val="0"/>
          <w:numId w:val="49"/>
        </w:numPr>
        <w:bidi/>
        <w:spacing w:after="0" w:line="240" w:lineRule="auto"/>
        <w:ind w:left="-58" w:firstLine="0"/>
        <w:jc w:val="both"/>
        <w:divId w:val="1552887607"/>
        <w:rPr>
          <w:rFonts w:ascii="Traditional Arabic" w:hAnsi="Traditional Arabic" w:cs="Traditional Arabic"/>
          <w:b/>
          <w:bCs/>
          <w:sz w:val="36"/>
          <w:szCs w:val="36"/>
          <w:u w:val="single"/>
        </w:rPr>
      </w:pPr>
      <w:r w:rsidRPr="0066389F">
        <w:rPr>
          <w:rFonts w:ascii="Segoe UI Emoji" w:hAnsi="Segoe UI Emoji" w:cs="Arial" w:hint="cs"/>
          <w:b/>
          <w:bCs/>
          <w:sz w:val="36"/>
          <w:szCs w:val="36"/>
          <w:u w:val="single"/>
          <w:rtl/>
        </w:rPr>
        <w:t xml:space="preserve">التعليق على الدراسات والبحوث في </w:t>
      </w:r>
      <w:r w:rsidRPr="0066389F">
        <w:rPr>
          <w:rFonts w:ascii="Traditional Arabic" w:hAnsi="Traditional Arabic" w:cs="Traditional Arabic"/>
          <w:b/>
          <w:bCs/>
          <w:sz w:val="36"/>
          <w:szCs w:val="36"/>
          <w:u w:val="single"/>
          <w:rtl/>
        </w:rPr>
        <w:t xml:space="preserve">محور القيادة </w:t>
      </w:r>
      <w:r w:rsidR="00C5633C">
        <w:rPr>
          <w:rFonts w:ascii="Traditional Arabic" w:hAnsi="Traditional Arabic" w:cs="Traditional Arabic" w:hint="cs"/>
          <w:b/>
          <w:bCs/>
          <w:sz w:val="36"/>
          <w:szCs w:val="36"/>
          <w:u w:val="single"/>
          <w:rtl/>
        </w:rPr>
        <w:t xml:space="preserve">التحويلية </w:t>
      </w:r>
      <w:r w:rsidR="00C5633C" w:rsidRPr="0066389F">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66389F">
        <w:rPr>
          <w:rFonts w:ascii="Traditional Arabic" w:hAnsi="Traditional Arabic" w:cs="Traditional Arabic"/>
          <w:b/>
          <w:bCs/>
          <w:sz w:val="36"/>
          <w:szCs w:val="36"/>
          <w:u w:val="single"/>
        </w:rPr>
        <w:t>)</w:t>
      </w:r>
    </w:p>
    <w:p w14:paraId="2CB808C2" w14:textId="42F648CC" w:rsidR="005E67AA" w:rsidRPr="007E5AE1" w:rsidRDefault="007E5AE1" w:rsidP="00D16FFE">
      <w:pPr>
        <w:bidi/>
        <w:spacing w:after="0" w:line="240" w:lineRule="auto"/>
        <w:ind w:firstLine="720"/>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أبرزت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Bass &amp; Riggio, 2006</w:t>
      </w:r>
      <w:r w:rsidR="0066389F">
        <w:rPr>
          <w:rFonts w:asciiTheme="majorBidi" w:hAnsiTheme="majorBidi" w:cstheme="majorBidi"/>
          <w:sz w:val="28"/>
          <w:szCs w:val="28"/>
        </w:rPr>
        <w:t>)</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Al-Qahtani, 2022</w:t>
      </w:r>
      <w:r w:rsidRPr="007E5AE1">
        <w:rPr>
          <w:rFonts w:asciiTheme="majorBidi" w:hAnsiTheme="majorBidi" w:cstheme="majorBidi"/>
          <w:rtl/>
        </w:rPr>
        <w:t>؛</w:t>
      </w:r>
      <w:r w:rsidRPr="007E5AE1">
        <w:rPr>
          <w:rFonts w:asciiTheme="majorBidi" w:hAnsiTheme="majorBidi" w:cstheme="majorBidi"/>
          <w:sz w:val="28"/>
          <w:szCs w:val="28"/>
        </w:rPr>
        <w:t xml:space="preserve"> Khan et</w:t>
      </w:r>
      <w:r w:rsidRPr="007E5AE1">
        <w:rPr>
          <w:rFonts w:ascii="Traditional Arabic" w:hAnsi="Traditional Arabic" w:cs="Traditional Arabic"/>
          <w:sz w:val="28"/>
          <w:szCs w:val="28"/>
        </w:rPr>
        <w:t xml:space="preserve"> </w:t>
      </w:r>
      <w:r w:rsidRPr="007E5AE1">
        <w:rPr>
          <w:rFonts w:ascii="Traditional Arabic" w:hAnsi="Traditional Arabic" w:cs="Traditional Arabic"/>
          <w:sz w:val="36"/>
          <w:szCs w:val="36"/>
        </w:rPr>
        <w:t xml:space="preserve">al., </w:t>
      </w:r>
      <w:r w:rsidRPr="007E5AE1">
        <w:rPr>
          <w:rFonts w:asciiTheme="majorBidi" w:hAnsiTheme="majorBidi" w:cstheme="majorBidi"/>
          <w:sz w:val="28"/>
          <w:szCs w:val="28"/>
        </w:rPr>
        <w:t xml:space="preserve">2020) </w:t>
      </w:r>
      <w:r w:rsidRPr="007E5AE1">
        <w:rPr>
          <w:rFonts w:ascii="Traditional Arabic" w:hAnsi="Traditional Arabic" w:cs="Traditional Arabic"/>
          <w:sz w:val="36"/>
          <w:szCs w:val="36"/>
          <w:rtl/>
        </w:rPr>
        <w:t xml:space="preserve">الدور الحاسم للقيادة </w:t>
      </w:r>
      <w:r w:rsidR="007D0BCF">
        <w:rPr>
          <w:rFonts w:ascii="Traditional Arabic" w:hAnsi="Traditional Arabic" w:cs="Traditional Arabic" w:hint="cs"/>
          <w:sz w:val="36"/>
          <w:szCs w:val="36"/>
          <w:rtl/>
        </w:rPr>
        <w:t xml:space="preserve">التحويلية </w:t>
      </w:r>
      <w:r w:rsidR="007D0BCF"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تمكين التغيير التنظيمي، رفع المعنويات، وتعزيز التفاعل الوظيفي. تشير هذه النتائج إلى أن القادة التحويليين قادرون على خلق بيئات عمل إيجابية محفزة تدعم الموظفين خلال فترات التحول، سواء التقني أو الإداري</w:t>
      </w:r>
      <w:r w:rsidRPr="007E5AE1">
        <w:rPr>
          <w:rFonts w:ascii="Traditional Arabic" w:hAnsi="Traditional Arabic" w:cs="Traditional Arabic"/>
          <w:sz w:val="36"/>
          <w:szCs w:val="36"/>
        </w:rPr>
        <w:t>.</w:t>
      </w:r>
      <w:r w:rsidRPr="007E5AE1">
        <w:rPr>
          <w:rFonts w:ascii="Traditional Arabic" w:hAnsi="Traditional Arabic" w:cs="Traditional Arabic"/>
          <w:sz w:val="36"/>
          <w:szCs w:val="36"/>
        </w:rPr>
        <w:br/>
      </w:r>
      <w:r w:rsidRPr="007E5AE1">
        <w:rPr>
          <w:rFonts w:ascii="Traditional Arabic" w:hAnsi="Traditional Arabic" w:cs="Traditional Arabic"/>
          <w:sz w:val="36"/>
          <w:szCs w:val="36"/>
          <w:rtl/>
        </w:rPr>
        <w:t xml:space="preserve">ومع ذلك، تفتقر الأدبيات الحالية إلى نماذج بحثية تربط القيادة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كعامل</w:t>
      </w:r>
      <w:r w:rsidRPr="007E5AE1">
        <w:rPr>
          <w:rFonts w:ascii="Traditional Arabic" w:hAnsi="Traditional Arabic" w:cs="Traditional Arabic"/>
          <w:sz w:val="36"/>
          <w:szCs w:val="36"/>
          <w:rtl/>
        </w:rPr>
        <w:t xml:space="preserve"> وسيط يفسر العلاقة بين التحول الرقمي وجودة الحياة الوظيفية، خاصة في السياق الحكومي السعودي، الذي يشهد تحولات رقمية متسارعة تتطلب قيادة فعالة</w:t>
      </w:r>
      <w:r w:rsidRPr="007E5AE1">
        <w:rPr>
          <w:rFonts w:ascii="Traditional Arabic" w:hAnsi="Traditional Arabic" w:cs="Traditional Arabic"/>
          <w:sz w:val="36"/>
          <w:szCs w:val="36"/>
        </w:rPr>
        <w:t>.</w:t>
      </w:r>
    </w:p>
    <w:p w14:paraId="50C383C1" w14:textId="5B737488" w:rsidR="006715FB" w:rsidRPr="007E5AE1" w:rsidRDefault="00AF6569" w:rsidP="006715FB">
      <w:pPr>
        <w:bidi/>
        <w:spacing w:after="0" w:line="240" w:lineRule="auto"/>
        <w:jc w:val="both"/>
        <w:divId w:val="1552887607"/>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التعليق عام على الدراسات </w:t>
      </w:r>
      <w:r w:rsidR="00C5633C">
        <w:rPr>
          <w:rFonts w:ascii="Traditional Arabic" w:hAnsi="Traditional Arabic" w:cs="Traditional Arabic" w:hint="cs"/>
          <w:b/>
          <w:bCs/>
          <w:sz w:val="36"/>
          <w:szCs w:val="36"/>
          <w:u w:val="single"/>
          <w:rtl/>
        </w:rPr>
        <w:t>والبحوث</w:t>
      </w:r>
      <w:r>
        <w:rPr>
          <w:rFonts w:ascii="Traditional Arabic" w:hAnsi="Traditional Arabic" w:cs="Traditional Arabic" w:hint="cs"/>
          <w:b/>
          <w:bCs/>
          <w:sz w:val="36"/>
          <w:szCs w:val="36"/>
          <w:u w:val="single"/>
          <w:rtl/>
        </w:rPr>
        <w:t xml:space="preserve"> السابقة: </w:t>
      </w:r>
    </w:p>
    <w:p w14:paraId="2D7AA0B6" w14:textId="3F1973C3" w:rsidR="0066389F" w:rsidRPr="0066389F" w:rsidRDefault="0066389F" w:rsidP="0066389F">
      <w:pPr>
        <w:bidi/>
        <w:spacing w:after="0" w:line="240" w:lineRule="auto"/>
        <w:ind w:firstLine="720"/>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تناولت الدراسات السابقة ثلاثة محاور رئيسية ذات ارتباط وثيق بموضوع الدراسة الحالية، وهي</w:t>
      </w:r>
      <w:r w:rsidRPr="0066389F">
        <w:rPr>
          <w:rFonts w:ascii="Traditional Arabic" w:hAnsi="Traditional Arabic" w:cs="Traditional Arabic"/>
          <w:sz w:val="36"/>
          <w:szCs w:val="36"/>
        </w:rPr>
        <w:t xml:space="preserve">: </w:t>
      </w:r>
      <w:r w:rsidRPr="0066389F">
        <w:rPr>
          <w:rFonts w:ascii="Traditional Arabic" w:hAnsi="Traditional Arabic" w:cs="Traditional Arabic"/>
          <w:sz w:val="36"/>
          <w:szCs w:val="36"/>
          <w:rtl/>
        </w:rPr>
        <w:t xml:space="preserve">التحول الرقمي، جودة الحياة الوظيفية، والقيادة </w:t>
      </w:r>
      <w:r w:rsidR="00C5633C">
        <w:rPr>
          <w:rFonts w:ascii="Traditional Arabic" w:hAnsi="Traditional Arabic" w:cs="Traditional Arabic" w:hint="cs"/>
          <w:sz w:val="36"/>
          <w:szCs w:val="36"/>
          <w:rtl/>
        </w:rPr>
        <w:t>التحويلية.</w:t>
      </w:r>
    </w:p>
    <w:p w14:paraId="547436D0" w14:textId="77777777" w:rsidR="0066389F" w:rsidRPr="0066389F" w:rsidRDefault="0066389F" w:rsidP="0066389F">
      <w:pPr>
        <w:bidi/>
        <w:spacing w:after="0" w:line="240" w:lineRule="auto"/>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 xml:space="preserve">في محور التحول الرقمي، ركزت الدراسات </w:t>
      </w:r>
      <w:r w:rsidRPr="0066389F">
        <w:rPr>
          <w:rFonts w:asciiTheme="majorBidi" w:hAnsiTheme="majorBidi" w:cstheme="majorBidi"/>
          <w:sz w:val="28"/>
          <w:szCs w:val="28"/>
          <w:rtl/>
        </w:rPr>
        <w:t>(مثل</w:t>
      </w:r>
      <w:r w:rsidRPr="0066389F">
        <w:rPr>
          <w:rFonts w:asciiTheme="majorBidi" w:hAnsiTheme="majorBidi" w:cstheme="majorBidi"/>
          <w:sz w:val="28"/>
          <w:szCs w:val="28"/>
        </w:rPr>
        <w:t xml:space="preserve"> Brown &amp; Green, 2021</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Miller &amp; Martin, 2023</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Hamdan, 2019)</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 xml:space="preserve">على تحليل أثر التحول الرقمي على الأداء التنظيمي، </w:t>
      </w:r>
      <w:r w:rsidRPr="0066389F">
        <w:rPr>
          <w:rFonts w:ascii="Traditional Arabic" w:hAnsi="Traditional Arabic" w:cs="Traditional Arabic"/>
          <w:sz w:val="36"/>
          <w:szCs w:val="36"/>
          <w:rtl/>
        </w:rPr>
        <w:lastRenderedPageBreak/>
        <w:t>التفاعل الإنساني، ورضا الموظفين، مبينة أن التحول الرقمي يرفع الكفاءة لكنه في الوقت ذاته يفرض تحديات جديدة تتعلق بالاحتواء الاجتماعي وإشراك الموظفين في التغيير</w:t>
      </w:r>
      <w:r w:rsidRPr="0066389F">
        <w:rPr>
          <w:rFonts w:ascii="Traditional Arabic" w:hAnsi="Traditional Arabic" w:cs="Traditional Arabic"/>
          <w:sz w:val="36"/>
          <w:szCs w:val="36"/>
        </w:rPr>
        <w:t>.</w:t>
      </w:r>
    </w:p>
    <w:p w14:paraId="0967BB75" w14:textId="77777777" w:rsidR="0066389F" w:rsidRPr="0066389F" w:rsidRDefault="0066389F" w:rsidP="007D0BCF">
      <w:pPr>
        <w:bidi/>
        <w:spacing w:after="0" w:line="240" w:lineRule="auto"/>
        <w:ind w:firstLine="720"/>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أما محور جودة الحياة الوظيفية، فقد تناولته دراسات مثل</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(Smith, 2020</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Johnson &amp; Brown,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Al-Qarni, 2020) </w:t>
      </w:r>
      <w:r w:rsidRPr="0066389F">
        <w:rPr>
          <w:rFonts w:ascii="Traditional Arabic" w:hAnsi="Traditional Arabic" w:cs="Traditional Arabic"/>
          <w:sz w:val="36"/>
          <w:szCs w:val="36"/>
          <w:rtl/>
        </w:rPr>
        <w:t>بالتركيز على العلاقة بين جودة البيئة التنظيمية ومستويات الرضا، الولاء، والصحة النفسية للموظفين، مع الإشارة إلى أهمية الدعم القيادي والمرونة المؤسسية في تحقيق بيئة عمل متوازنة</w:t>
      </w:r>
      <w:r w:rsidRPr="0066389F">
        <w:rPr>
          <w:rFonts w:ascii="Traditional Arabic" w:hAnsi="Traditional Arabic" w:cs="Traditional Arabic"/>
          <w:sz w:val="36"/>
          <w:szCs w:val="36"/>
        </w:rPr>
        <w:t>.</w:t>
      </w:r>
    </w:p>
    <w:p w14:paraId="6B8F2E93" w14:textId="7FE36FA0" w:rsidR="0066389F" w:rsidRPr="0066389F" w:rsidRDefault="0066389F" w:rsidP="007D0BCF">
      <w:pPr>
        <w:bidi/>
        <w:spacing w:after="0" w:line="240" w:lineRule="auto"/>
        <w:ind w:firstLine="360"/>
        <w:jc w:val="both"/>
        <w:divId w:val="1552887607"/>
        <w:rPr>
          <w:rFonts w:ascii="Traditional Arabic" w:hAnsi="Traditional Arabic" w:cs="Traditional Arabic"/>
          <w:sz w:val="36"/>
          <w:szCs w:val="36"/>
        </w:rPr>
      </w:pPr>
      <w:r w:rsidRPr="0066389F">
        <w:rPr>
          <w:rFonts w:ascii="Traditional Arabic" w:hAnsi="Traditional Arabic" w:cs="Traditional Arabic"/>
          <w:sz w:val="36"/>
          <w:szCs w:val="36"/>
          <w:rtl/>
        </w:rPr>
        <w:t xml:space="preserve">وفي محور القيادة </w:t>
      </w:r>
      <w:r w:rsidR="00C5633C">
        <w:rPr>
          <w:rFonts w:ascii="Traditional Arabic" w:hAnsi="Traditional Arabic" w:cs="Traditional Arabic" w:hint="cs"/>
          <w:sz w:val="36"/>
          <w:szCs w:val="36"/>
          <w:rtl/>
        </w:rPr>
        <w:t>التحويلية،</w:t>
      </w:r>
      <w:r w:rsidRPr="0066389F">
        <w:rPr>
          <w:rFonts w:ascii="Traditional Arabic" w:hAnsi="Traditional Arabic" w:cs="Traditional Arabic"/>
          <w:sz w:val="36"/>
          <w:szCs w:val="36"/>
          <w:rtl/>
        </w:rPr>
        <w:t xml:space="preserve"> ركزت الدراسات</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Bass &amp; Riggio, 2006</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Al-Qahtani,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Khan et al., 2020)</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دور القادة التحويليين في تعزيز تقبل الموظفين للتغيير، رفع معنوياتهم، وتحفيز التفاعل الوظيفي، خاصة في سياقات التحول التنظيمي والتقني</w:t>
      </w:r>
      <w:r w:rsidRPr="0066389F">
        <w:rPr>
          <w:rFonts w:ascii="Traditional Arabic" w:hAnsi="Traditional Arabic" w:cs="Traditional Arabic"/>
          <w:sz w:val="36"/>
          <w:szCs w:val="36"/>
        </w:rPr>
        <w:t>.</w:t>
      </w:r>
    </w:p>
    <w:p w14:paraId="2B088BFC" w14:textId="04B8E2EC" w:rsidR="006715FB" w:rsidRPr="00AF6569" w:rsidRDefault="0066389F" w:rsidP="00AF6569">
      <w:pPr>
        <w:bidi/>
        <w:spacing w:after="0" w:line="240" w:lineRule="auto"/>
        <w:ind w:firstLine="360"/>
        <w:jc w:val="both"/>
        <w:divId w:val="1552887607"/>
        <w:rPr>
          <w:rFonts w:ascii="Traditional Arabic" w:hAnsi="Traditional Arabic" w:cs="Traditional Arabic"/>
          <w:sz w:val="36"/>
          <w:szCs w:val="36"/>
          <w:rtl/>
        </w:rPr>
      </w:pPr>
      <w:r w:rsidRPr="0066389F">
        <w:rPr>
          <w:rFonts w:ascii="Traditional Arabic" w:hAnsi="Traditional Arabic" w:cs="Traditional Arabic"/>
          <w:sz w:val="36"/>
          <w:szCs w:val="36"/>
          <w:rtl/>
        </w:rPr>
        <w:t>بالمجمل، بيّنت الدراسات السابقة أهمية دمج هذه المحاور لفهم أعمق لآليات تحسين الأداء والرفاه الوظيفي، لكنها افتقرت إلى تقديم نماذج تفسيرية تجمعها معًا، خصوصًا في السياق السعودي الحكومي، وهو ما تسعى الدراسة الحالية إلى معالجته</w:t>
      </w:r>
    </w:p>
    <w:p w14:paraId="1A39925F" w14:textId="1A0684C4" w:rsidR="007E5AE1" w:rsidRPr="007E5AE1" w:rsidRDefault="007E5AE1" w:rsidP="00AF6569">
      <w:pPr>
        <w:bidi/>
        <w:spacing w:after="0" w:line="240" w:lineRule="auto"/>
        <w:ind w:firstLine="360"/>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تشير مراجعة الدراسات السابقة ضمن محاور التحول الرقمي، جودة الحياة التنظيمية، والقيادة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إلى</w:t>
      </w:r>
      <w:r w:rsidRPr="007E5AE1">
        <w:rPr>
          <w:rFonts w:ascii="Traditional Arabic" w:hAnsi="Traditional Arabic" w:cs="Traditional Arabic"/>
          <w:sz w:val="36"/>
          <w:szCs w:val="36"/>
          <w:rtl/>
        </w:rPr>
        <w:t xml:space="preserve"> تراكم معرفي مهم في كل مجال، إلا أنها تكشف في الوقت نفسه عن فجوات بحثية لم تُغطَّ بشكل كافٍ، خصوصًا في السياق السعودي، مما يُعزّز أهمية الدراسة الحالية</w:t>
      </w:r>
      <w:r w:rsidRPr="007E5AE1">
        <w:rPr>
          <w:rFonts w:ascii="Traditional Arabic" w:hAnsi="Traditional Arabic" w:cs="Traditional Arabic"/>
          <w:sz w:val="36"/>
          <w:szCs w:val="36"/>
        </w:rPr>
        <w:t>.</w:t>
      </w:r>
    </w:p>
    <w:p w14:paraId="2DB0F57E" w14:textId="2A675B55" w:rsidR="007E5AE1" w:rsidRPr="0066389F" w:rsidRDefault="007E5AE1" w:rsidP="0066389F">
      <w:pPr>
        <w:pStyle w:val="a3"/>
        <w:numPr>
          <w:ilvl w:val="0"/>
          <w:numId w:val="49"/>
        </w:numPr>
        <w:bidi/>
        <w:spacing w:after="0" w:line="240" w:lineRule="auto"/>
        <w:jc w:val="both"/>
        <w:divId w:val="1552887607"/>
        <w:rPr>
          <w:rFonts w:ascii="Traditional Arabic" w:hAnsi="Traditional Arabic" w:cs="Traditional Arabic"/>
          <w:b/>
          <w:bCs/>
          <w:sz w:val="36"/>
          <w:szCs w:val="36"/>
        </w:rPr>
      </w:pPr>
      <w:r w:rsidRPr="0066389F">
        <w:rPr>
          <w:rFonts w:ascii="Traditional Arabic" w:hAnsi="Traditional Arabic" w:cs="Traditional Arabic"/>
          <w:b/>
          <w:bCs/>
          <w:sz w:val="36"/>
          <w:szCs w:val="36"/>
          <w:rtl/>
        </w:rPr>
        <w:t>أوجه التشابه والاختلاف</w:t>
      </w:r>
    </w:p>
    <w:p w14:paraId="7A9ACC13" w14:textId="607E35C8" w:rsidR="007E5AE1" w:rsidRPr="007E5AE1" w:rsidRDefault="007E5AE1" w:rsidP="00AF6569">
      <w:pPr>
        <w:bidi/>
        <w:spacing w:after="0" w:line="240" w:lineRule="auto"/>
        <w:ind w:firstLine="360"/>
        <w:jc w:val="both"/>
        <w:divId w:val="1552887607"/>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تتفق أغلب الدراسات في المحاور الثلاثة على أهمية التركيز على العنصر البشري لتحقيق نجاحات تقنية وتنظيمية، لكنها تختلف في تركيزها؛ حيث ركّزت دراسات التحول الرقمي على الجانب التقني، بينما ركزت دراسات جودة الحياة على الجانب النفسي والاجتماعي، وركزت دراسات القيادة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على</w:t>
      </w:r>
      <w:r w:rsidRPr="007E5AE1">
        <w:rPr>
          <w:rFonts w:ascii="Traditional Arabic" w:hAnsi="Traditional Arabic" w:cs="Traditional Arabic"/>
          <w:sz w:val="36"/>
          <w:szCs w:val="36"/>
          <w:rtl/>
        </w:rPr>
        <w:t xml:space="preserve"> دور القيادات دون الربط الواضح بين هذه المحاور الثلاثة معًا</w:t>
      </w:r>
      <w:r w:rsidRPr="007E5AE1">
        <w:rPr>
          <w:rFonts w:ascii="Traditional Arabic" w:hAnsi="Traditional Arabic" w:cs="Traditional Arabic"/>
          <w:sz w:val="36"/>
          <w:szCs w:val="36"/>
        </w:rPr>
        <w:t>.</w:t>
      </w:r>
    </w:p>
    <w:p w14:paraId="1F93F974" w14:textId="4E9DD1E0" w:rsidR="007E5AE1" w:rsidRPr="0066389F" w:rsidRDefault="007E5AE1" w:rsidP="0066389F">
      <w:pPr>
        <w:pStyle w:val="a3"/>
        <w:numPr>
          <w:ilvl w:val="0"/>
          <w:numId w:val="49"/>
        </w:numPr>
        <w:bidi/>
        <w:spacing w:after="0" w:line="240" w:lineRule="auto"/>
        <w:jc w:val="both"/>
        <w:divId w:val="1552887607"/>
        <w:rPr>
          <w:rFonts w:ascii="Traditional Arabic" w:hAnsi="Traditional Arabic" w:cs="Traditional Arabic"/>
          <w:b/>
          <w:bCs/>
          <w:sz w:val="36"/>
          <w:szCs w:val="36"/>
        </w:rPr>
      </w:pPr>
      <w:r w:rsidRPr="0066389F">
        <w:rPr>
          <w:rFonts w:ascii="Traditional Arabic" w:hAnsi="Traditional Arabic" w:cs="Traditional Arabic"/>
          <w:b/>
          <w:bCs/>
          <w:sz w:val="36"/>
          <w:szCs w:val="36"/>
          <w:rtl/>
        </w:rPr>
        <w:t>الفجوة البحثية وأهمية الدراسة الحالية</w:t>
      </w:r>
    </w:p>
    <w:p w14:paraId="4D715004" w14:textId="254C20DA" w:rsidR="006715FB" w:rsidRDefault="007E5AE1" w:rsidP="00AF6569">
      <w:pPr>
        <w:bidi/>
        <w:spacing w:after="0" w:line="240" w:lineRule="auto"/>
        <w:ind w:firstLine="360"/>
        <w:jc w:val="both"/>
        <w:divId w:val="1552887607"/>
        <w:rPr>
          <w:rFonts w:ascii="Traditional Arabic" w:hAnsi="Traditional Arabic" w:cs="Traditional Arabic"/>
          <w:sz w:val="36"/>
          <w:szCs w:val="36"/>
          <w:rtl/>
        </w:rPr>
      </w:pPr>
      <w:r w:rsidRPr="007E5AE1">
        <w:rPr>
          <w:rFonts w:ascii="Traditional Arabic" w:hAnsi="Traditional Arabic" w:cs="Traditional Arabic"/>
          <w:sz w:val="36"/>
          <w:szCs w:val="36"/>
          <w:rtl/>
        </w:rPr>
        <w:t xml:space="preserve">تكشف مراجعة الدراسات السابقة عن نقص واضح في الدراسات التي تدمج هذه المحاور الثلاثة في نموذج تفسيري واحد. فلا توجد دراسة، بحسب ما اطلعت عليه الباحثة، اختبرت الدور الوسيط للقيادة </w:t>
      </w:r>
      <w:r w:rsidR="00C5633C">
        <w:rPr>
          <w:rFonts w:ascii="Traditional Arabic" w:hAnsi="Traditional Arabic" w:cs="Traditional Arabic" w:hint="cs"/>
          <w:sz w:val="36"/>
          <w:szCs w:val="36"/>
          <w:rtl/>
        </w:rPr>
        <w:t xml:space="preserve">التحويلية </w:t>
      </w:r>
      <w:r w:rsidR="00C5633C"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العلاقة بين التحول الرقمي وجودة الحياة الوظيفية في السياق </w:t>
      </w:r>
      <w:r w:rsidRPr="007E5AE1">
        <w:rPr>
          <w:rFonts w:ascii="Traditional Arabic" w:hAnsi="Traditional Arabic" w:cs="Traditional Arabic"/>
          <w:sz w:val="36"/>
          <w:szCs w:val="36"/>
          <w:rtl/>
        </w:rPr>
        <w:lastRenderedPageBreak/>
        <w:t>الحكومي السعودي، وتحديدًا في أمانة منطقة القصيم</w:t>
      </w:r>
      <w:r w:rsidR="00AF6569">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هذا ما يمنح الدراسة الحالية أهميتها العلمية والعملية، كونها تسد هذه الفجوة البحثية وتقدّم مساهمة أصلية للأدبيات العلمية</w:t>
      </w:r>
      <w:r w:rsidRPr="007E5AE1">
        <w:rPr>
          <w:rFonts w:ascii="Traditional Arabic" w:hAnsi="Traditional Arabic" w:cs="Traditional Arabic"/>
          <w:sz w:val="36"/>
          <w:szCs w:val="36"/>
        </w:rPr>
        <w:t>.</w:t>
      </w:r>
    </w:p>
    <w:p w14:paraId="34778F08" w14:textId="5A3DAAA1" w:rsidR="00AF6569" w:rsidRPr="007A7A0C" w:rsidRDefault="007A7A0C" w:rsidP="007A7A0C">
      <w:pPr>
        <w:bidi/>
        <w:spacing w:after="0" w:line="240" w:lineRule="auto"/>
        <w:jc w:val="both"/>
        <w:divId w:val="1552887607"/>
        <w:rPr>
          <w:rFonts w:ascii="Traditional Arabic" w:hAnsi="Traditional Arabic" w:cs="Traditional Arabic"/>
          <w:b/>
          <w:bCs/>
          <w:sz w:val="36"/>
          <w:szCs w:val="36"/>
          <w:u w:val="single"/>
          <w:rtl/>
        </w:rPr>
      </w:pPr>
      <w:r w:rsidRPr="007A7A0C">
        <w:rPr>
          <w:rFonts w:ascii="Traditional Arabic" w:hAnsi="Traditional Arabic" w:cs="Traditional Arabic" w:hint="cs"/>
          <w:b/>
          <w:bCs/>
          <w:sz w:val="36"/>
          <w:szCs w:val="36"/>
          <w:u w:val="single"/>
          <w:rtl/>
        </w:rPr>
        <w:t xml:space="preserve"> اتضح خلال هذا العرض للدراسات السابقة ما يل</w:t>
      </w:r>
      <w:r w:rsidRPr="007A7A0C">
        <w:rPr>
          <w:rFonts w:ascii="Traditional Arabic" w:hAnsi="Traditional Arabic" w:cs="Traditional Arabic" w:hint="eastAsia"/>
          <w:b/>
          <w:bCs/>
          <w:sz w:val="36"/>
          <w:szCs w:val="36"/>
          <w:u w:val="single"/>
          <w:rtl/>
        </w:rPr>
        <w:t>ي</w:t>
      </w:r>
      <w:r w:rsidRPr="007A7A0C">
        <w:rPr>
          <w:rFonts w:ascii="Traditional Arabic" w:hAnsi="Traditional Arabic" w:cs="Traditional Arabic" w:hint="cs"/>
          <w:b/>
          <w:bCs/>
          <w:sz w:val="36"/>
          <w:szCs w:val="36"/>
          <w:u w:val="single"/>
          <w:rtl/>
        </w:rPr>
        <w:t xml:space="preserve">: </w:t>
      </w:r>
    </w:p>
    <w:p w14:paraId="2E5A1D25" w14:textId="150326C0" w:rsidR="00AF6569" w:rsidRPr="007A7A0C" w:rsidRDefault="00AF6569" w:rsidP="00AF6569">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t>تشبع جزئي في الأدبيات حول كل متغير منفرد، لكن ضعف في الدمج الثلاثي بين</w:t>
      </w:r>
      <w:r w:rsidRPr="007A7A0C">
        <w:rPr>
          <w:rFonts w:ascii="Traditional Arabic" w:hAnsi="Traditional Arabic" w:cs="Traditional Arabic"/>
          <w:sz w:val="36"/>
          <w:szCs w:val="36"/>
        </w:rPr>
        <w:t xml:space="preserve">: </w:t>
      </w:r>
      <w:r w:rsidRPr="007A7A0C">
        <w:rPr>
          <w:rFonts w:ascii="Traditional Arabic" w:hAnsi="Traditional Arabic" w:cs="Traditional Arabic"/>
          <w:sz w:val="36"/>
          <w:szCs w:val="36"/>
          <w:rtl/>
        </w:rPr>
        <w:t xml:space="preserve">التحول الرقمي، جودة الحياة الوظيفية، والقيادة </w:t>
      </w:r>
      <w:r w:rsidR="00C5633C">
        <w:rPr>
          <w:rFonts w:ascii="Traditional Arabic" w:hAnsi="Traditional Arabic" w:cs="Traditional Arabic" w:hint="cs"/>
          <w:sz w:val="36"/>
          <w:szCs w:val="36"/>
          <w:rtl/>
        </w:rPr>
        <w:t>التحويلية.</w:t>
      </w:r>
    </w:p>
    <w:p w14:paraId="521CF2A0" w14:textId="77777777" w:rsidR="00AF6569" w:rsidRPr="007A7A0C" w:rsidRDefault="00AF6569" w:rsidP="00AF6569">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t>ضعف في الدراسات التطبيقية في السياق السعودي وخاصة في القطاع البلدي، رغم أنه قطاع يشهد تحولات رقمية ملموسة مثل أمانة القصيم</w:t>
      </w:r>
      <w:r w:rsidRPr="007A7A0C">
        <w:rPr>
          <w:rFonts w:ascii="Traditional Arabic" w:hAnsi="Traditional Arabic" w:cs="Traditional Arabic"/>
          <w:sz w:val="36"/>
          <w:szCs w:val="36"/>
        </w:rPr>
        <w:t>.</w:t>
      </w:r>
    </w:p>
    <w:p w14:paraId="0F34FF17" w14:textId="77777777" w:rsidR="007A7A0C" w:rsidRDefault="00AF6569" w:rsidP="007A7A0C">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t>قصور في دراسة الأثر النفسي والاجتماعي للتحول الرقمي على الموظفين داخل بيئات العمل</w:t>
      </w:r>
      <w:r w:rsidRPr="007A7A0C">
        <w:rPr>
          <w:rFonts w:ascii="Traditional Arabic" w:hAnsi="Traditional Arabic" w:cs="Traditional Arabic"/>
          <w:sz w:val="36"/>
          <w:szCs w:val="36"/>
        </w:rPr>
        <w:t>.</w:t>
      </w:r>
    </w:p>
    <w:p w14:paraId="0DF5EB8C" w14:textId="38437D91" w:rsidR="00AF6569" w:rsidRDefault="00AF6569" w:rsidP="007A7A0C">
      <w:pPr>
        <w:numPr>
          <w:ilvl w:val="0"/>
          <w:numId w:val="101"/>
        </w:numPr>
        <w:bidi/>
        <w:divId w:val="1552887607"/>
        <w:rPr>
          <w:rFonts w:ascii="Traditional Arabic" w:hAnsi="Traditional Arabic" w:cs="Traditional Arabic"/>
          <w:sz w:val="36"/>
          <w:szCs w:val="36"/>
        </w:rPr>
      </w:pPr>
      <w:r w:rsidRPr="007A7A0C">
        <w:rPr>
          <w:rFonts w:ascii="Traditional Arabic" w:hAnsi="Traditional Arabic" w:cs="Traditional Arabic"/>
          <w:sz w:val="36"/>
          <w:szCs w:val="36"/>
          <w:rtl/>
        </w:rPr>
        <w:t xml:space="preserve">عدم اختبار الدور الوسيط للقيادة </w:t>
      </w:r>
      <w:r w:rsidR="00C5633C">
        <w:rPr>
          <w:rFonts w:ascii="Traditional Arabic" w:hAnsi="Traditional Arabic" w:cs="Traditional Arabic" w:hint="cs"/>
          <w:sz w:val="36"/>
          <w:szCs w:val="36"/>
          <w:rtl/>
        </w:rPr>
        <w:t xml:space="preserve">التحويلية </w:t>
      </w:r>
      <w:r w:rsidR="00C5633C" w:rsidRPr="007A7A0C">
        <w:rPr>
          <w:rFonts w:ascii="Traditional Arabic" w:hAnsi="Traditional Arabic" w:cs="Traditional Arabic" w:hint="cs"/>
          <w:sz w:val="36"/>
          <w:szCs w:val="36"/>
          <w:rtl/>
        </w:rPr>
        <w:t>في</w:t>
      </w:r>
      <w:r w:rsidRPr="007A7A0C">
        <w:rPr>
          <w:rFonts w:ascii="Traditional Arabic" w:hAnsi="Traditional Arabic" w:cs="Traditional Arabic"/>
          <w:sz w:val="36"/>
          <w:szCs w:val="36"/>
          <w:rtl/>
        </w:rPr>
        <w:t xml:space="preserve"> العلاقة بين التحول الرقمي وجودة الحياة الوظيفية بشكل واضح ومتكامل</w:t>
      </w:r>
      <w:r w:rsidR="00027D21">
        <w:rPr>
          <w:rFonts w:ascii="Traditional Arabic" w:hAnsi="Traditional Arabic" w:cs="Traditional Arabic" w:hint="cs"/>
          <w:sz w:val="36"/>
          <w:szCs w:val="36"/>
          <w:rtl/>
        </w:rPr>
        <w:t xml:space="preserve">. </w:t>
      </w:r>
    </w:p>
    <w:p w14:paraId="5CD19868" w14:textId="6F3F620F" w:rsidR="00027D21" w:rsidRDefault="00027D21" w:rsidP="00027D21">
      <w:pPr>
        <w:bidi/>
        <w:ind w:left="720"/>
        <w:divId w:val="1552887607"/>
        <w:rPr>
          <w:rFonts w:ascii="Traditional Arabic" w:hAnsi="Traditional Arabic" w:cs="Traditional Arabic"/>
          <w:b/>
          <w:bCs/>
          <w:sz w:val="44"/>
          <w:szCs w:val="44"/>
          <w:u w:val="single"/>
          <w:rtl/>
        </w:rPr>
      </w:pPr>
      <w:r w:rsidRPr="00027D21">
        <w:rPr>
          <w:rFonts w:ascii="Traditional Arabic" w:hAnsi="Traditional Arabic" w:cs="Traditional Arabic" w:hint="cs"/>
          <w:b/>
          <w:bCs/>
          <w:sz w:val="44"/>
          <w:szCs w:val="44"/>
          <w:u w:val="single"/>
          <w:rtl/>
        </w:rPr>
        <w:t>الدراسات السابقة ذات العلاقة بين متغيرات البحث:</w:t>
      </w:r>
    </w:p>
    <w:p w14:paraId="6C9B6198" w14:textId="243250C5" w:rsidR="00027D21" w:rsidRPr="00027D21" w:rsidRDefault="00027D21" w:rsidP="00027D21">
      <w:pPr>
        <w:pStyle w:val="a3"/>
        <w:numPr>
          <w:ilvl w:val="0"/>
          <w:numId w:val="147"/>
        </w:numPr>
        <w:bidi/>
        <w:divId w:val="1552887607"/>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20346C93" w14:textId="39514F90" w:rsidR="00027D21" w:rsidRPr="00027D21" w:rsidRDefault="00027D21" w:rsidP="00027D21">
      <w:pPr>
        <w:pStyle w:val="a3"/>
        <w:numPr>
          <w:ilvl w:val="0"/>
          <w:numId w:val="147"/>
        </w:numPr>
        <w:bidi/>
        <w:divId w:val="1552887607"/>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4EFB9E82" w14:textId="7F66116A" w:rsidR="00027D21" w:rsidRPr="00027D21" w:rsidRDefault="00027D21" w:rsidP="00027D21">
      <w:pPr>
        <w:pStyle w:val="a3"/>
        <w:numPr>
          <w:ilvl w:val="0"/>
          <w:numId w:val="147"/>
        </w:numPr>
        <w:bidi/>
        <w:divId w:val="1552887607"/>
        <w:rPr>
          <w:rFonts w:ascii="Traditional Arabic" w:hAnsi="Traditional Arabic" w:cs="Traditional Arabic"/>
          <w:sz w:val="36"/>
          <w:szCs w:val="36"/>
          <w:rtl/>
        </w:rPr>
      </w:pPr>
      <w:r w:rsidRPr="00027D21">
        <w:rPr>
          <w:rFonts w:ascii="Traditional Arabic" w:hAnsi="Traditional Arabic" w:cs="Traditional Arabic"/>
          <w:sz w:val="36"/>
          <w:szCs w:val="36"/>
          <w:rtl/>
        </w:rPr>
        <w:t>الدراسات التي ربطت القيادة التحويلية بجودة الحياة الوظيفية</w:t>
      </w:r>
      <w:r>
        <w:rPr>
          <w:rFonts w:ascii="Traditional Arabic" w:hAnsi="Traditional Arabic" w:cs="Traditional Arabic" w:hint="cs"/>
          <w:sz w:val="36"/>
          <w:szCs w:val="36"/>
          <w:rtl/>
        </w:rPr>
        <w:t>.</w:t>
      </w:r>
    </w:p>
    <w:p w14:paraId="7A9770C3" w14:textId="77777777" w:rsidR="00027D21" w:rsidRPr="00027D21" w:rsidRDefault="00027D21" w:rsidP="00D16FFE">
      <w:pPr>
        <w:bidi/>
        <w:ind w:left="84"/>
        <w:divId w:val="1552887607"/>
        <w:rPr>
          <w:rFonts w:ascii="Traditional Arabic" w:hAnsi="Traditional Arabic" w:cs="Traditional Arabic"/>
          <w:b/>
          <w:bCs/>
          <w:sz w:val="36"/>
          <w:szCs w:val="36"/>
          <w:u w:val="single"/>
        </w:rPr>
      </w:pPr>
      <w:r w:rsidRPr="00027D21">
        <w:rPr>
          <w:rFonts w:ascii="Traditional Arabic" w:hAnsi="Traditional Arabic" w:cs="Traditional Arabic"/>
          <w:b/>
          <w:bCs/>
          <w:sz w:val="36"/>
          <w:szCs w:val="36"/>
          <w:u w:val="single"/>
          <w:rtl/>
        </w:rPr>
        <w:t>الدراسات التي ربطت التحول الرقمي بجودة الحياة الوظيفية</w:t>
      </w:r>
    </w:p>
    <w:p w14:paraId="12A5EF9E" w14:textId="77777777" w:rsidR="00027D21" w:rsidRPr="00D16FFE" w:rsidRDefault="00027D21" w:rsidP="00D16FFE">
      <w:pPr>
        <w:bidi/>
        <w:ind w:left="360"/>
        <w:divId w:val="1552887607"/>
        <w:rPr>
          <w:rFonts w:ascii="Traditional Arabic" w:hAnsi="Traditional Arabic" w:cs="Traditional Arabic"/>
          <w:b/>
          <w:bCs/>
          <w:sz w:val="36"/>
          <w:szCs w:val="36"/>
        </w:rPr>
      </w:pPr>
      <w:r w:rsidRPr="00D16FFE">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التحول الرقمي وتأثيره على الصحة النفسية وجودة الحياة الوظيفية</w:t>
      </w:r>
      <w:r w:rsidRPr="00027D21">
        <w:rPr>
          <w:rFonts w:ascii="Traditional Arabic" w:hAnsi="Traditional Arabic" w:cs="Traditional Arabic"/>
          <w:b/>
          <w:bCs/>
          <w:sz w:val="36"/>
          <w:szCs w:val="36"/>
        </w:rPr>
        <w:t>"</w:t>
      </w:r>
    </w:p>
    <w:p w14:paraId="6DF9549E" w14:textId="1888B02D" w:rsidR="00027D21" w:rsidRPr="00D16FFE" w:rsidRDefault="00027D21" w:rsidP="00D16FFE">
      <w:pPr>
        <w:bidi/>
        <w:ind w:left="360"/>
        <w:jc w:val="right"/>
        <w:divId w:val="1552887607"/>
        <w:rPr>
          <w:rFonts w:asciiTheme="majorBidi" w:hAnsiTheme="majorBidi" w:cstheme="majorBidi"/>
          <w:b/>
          <w:bCs/>
          <w:sz w:val="32"/>
          <w:szCs w:val="32"/>
          <w:rtl/>
        </w:rPr>
      </w:pPr>
      <w:r w:rsidRPr="00027D21">
        <w:rPr>
          <w:rFonts w:asciiTheme="majorBidi" w:hAnsiTheme="majorBidi" w:cstheme="majorBidi"/>
          <w:b/>
          <w:bCs/>
          <w:sz w:val="32"/>
          <w:szCs w:val="32"/>
        </w:rPr>
        <w:t>Digital Transformation and Its Impact on Mental Health and Quality of Work Life</w:t>
      </w:r>
      <w:r w:rsidRPr="00027D21">
        <w:rPr>
          <w:rFonts w:asciiTheme="majorBidi" w:hAnsiTheme="majorBidi" w:cstheme="majorBidi"/>
          <w:b/>
          <w:bCs/>
          <w:sz w:val="32"/>
          <w:szCs w:val="32"/>
        </w:rPr>
        <w:br/>
        <w:t>(</w:t>
      </w:r>
      <w:proofErr w:type="spellStart"/>
      <w:r w:rsidRPr="00027D21">
        <w:rPr>
          <w:rFonts w:asciiTheme="majorBidi" w:hAnsiTheme="majorBidi" w:cstheme="majorBidi"/>
          <w:b/>
          <w:bCs/>
          <w:sz w:val="32"/>
          <w:szCs w:val="32"/>
        </w:rPr>
        <w:t>Ghobakhloo</w:t>
      </w:r>
      <w:proofErr w:type="spellEnd"/>
      <w:r w:rsidRPr="00027D21">
        <w:rPr>
          <w:rFonts w:asciiTheme="majorBidi" w:hAnsiTheme="majorBidi" w:cstheme="majorBidi"/>
          <w:b/>
          <w:bCs/>
          <w:sz w:val="32"/>
          <w:szCs w:val="32"/>
        </w:rPr>
        <w:t>, 2018)</w:t>
      </w:r>
      <w:r w:rsidRPr="00027D21">
        <w:rPr>
          <w:rFonts w:asciiTheme="majorBidi" w:hAnsiTheme="majorBidi" w:cstheme="majorBidi"/>
          <w:sz w:val="32"/>
          <w:szCs w:val="32"/>
        </w:rPr>
        <w:br/>
      </w: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 xml:space="preserve">دراسة أثر التحول الرقمي على الصحة النفسية وجودة الحياة </w:t>
      </w:r>
      <w:r w:rsidRPr="00027D21">
        <w:rPr>
          <w:rFonts w:ascii="Traditional Arabic" w:hAnsi="Traditional Arabic" w:cs="Traditional Arabic"/>
          <w:sz w:val="36"/>
          <w:szCs w:val="36"/>
          <w:rtl/>
        </w:rPr>
        <w:lastRenderedPageBreak/>
        <w:t>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الدراسة أن التحول الرقمي، عند تطبيقه بشكل فعّال، يحسن من الصحة النفسية ويقلل من الضغوط المتعلقة بالعمل، مما يعزز جودة الحياة الوظيفية</w:t>
      </w:r>
      <w:r w:rsidRPr="00027D21">
        <w:rPr>
          <w:rFonts w:ascii="Traditional Arabic" w:hAnsi="Traditional Arabic" w:cs="Traditional Arabic"/>
          <w:sz w:val="36"/>
          <w:szCs w:val="36"/>
        </w:rPr>
        <w:t>.</w:t>
      </w:r>
    </w:p>
    <w:p w14:paraId="72B660EC" w14:textId="77777777" w:rsidR="00027D21" w:rsidRPr="00027D21" w:rsidRDefault="00027D21" w:rsidP="00027D21">
      <w:pPr>
        <w:bidi/>
        <w:ind w:left="360"/>
        <w:divId w:val="1552887607"/>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التقنيات الرقمية ودورها في تحسين جودة الحياة الوظيفية</w:t>
      </w:r>
      <w:r w:rsidRPr="00027D21">
        <w:rPr>
          <w:rFonts w:ascii="Traditional Arabic" w:hAnsi="Traditional Arabic" w:cs="Traditional Arabic"/>
          <w:b/>
          <w:bCs/>
          <w:sz w:val="36"/>
          <w:szCs w:val="36"/>
        </w:rPr>
        <w:t>"</w:t>
      </w:r>
    </w:p>
    <w:p w14:paraId="5E29697F" w14:textId="59B12463" w:rsidR="00027D21" w:rsidRPr="00027D21" w:rsidRDefault="00027D21" w:rsidP="00027D21">
      <w:pPr>
        <w:bidi/>
        <w:ind w:left="360"/>
        <w:jc w:val="right"/>
        <w:divId w:val="1552887607"/>
        <w:rPr>
          <w:rFonts w:ascii="Traditional Arabic" w:hAnsi="Traditional Arabic" w:cs="Traditional Arabic"/>
          <w:sz w:val="36"/>
          <w:szCs w:val="36"/>
        </w:rPr>
      </w:pPr>
      <w:r w:rsidRPr="00027D21">
        <w:rPr>
          <w:rFonts w:asciiTheme="majorBidi" w:hAnsiTheme="majorBidi" w:cstheme="majorBidi"/>
          <w:b/>
          <w:bCs/>
          <w:sz w:val="32"/>
          <w:szCs w:val="32"/>
        </w:rPr>
        <w:t>Digital Technologies and Their Role in Enhancing Quality of Work Life</w:t>
      </w:r>
      <w:r w:rsidRPr="00027D21">
        <w:rPr>
          <w:rFonts w:asciiTheme="majorBidi" w:hAnsiTheme="majorBidi" w:cstheme="majorBidi"/>
          <w:b/>
          <w:bCs/>
          <w:sz w:val="32"/>
          <w:szCs w:val="32"/>
        </w:rPr>
        <w:br/>
        <w:t>(Tarafdar et al., 2019)</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تقييم كيفية مساهمة التقنيات الرقمية في تحسين ظروف 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النتائج أن استخدام التكنولوجيا الرقمية يساهم في تسهيل أداء المهام، تحسين التواصل، وزيادة مرونة العمل، مما يعزز جودة الحياة الوظيفية</w:t>
      </w:r>
      <w:r w:rsidRPr="00027D21">
        <w:rPr>
          <w:rFonts w:ascii="Traditional Arabic" w:hAnsi="Traditional Arabic" w:cs="Traditional Arabic"/>
          <w:sz w:val="36"/>
          <w:szCs w:val="36"/>
        </w:rPr>
        <w:t>.</w:t>
      </w:r>
    </w:p>
    <w:p w14:paraId="75C12565" w14:textId="77777777" w:rsidR="00027D21" w:rsidRPr="00D16FFE" w:rsidRDefault="00027D21" w:rsidP="00D16FFE">
      <w:pPr>
        <w:pStyle w:val="a3"/>
        <w:numPr>
          <w:ilvl w:val="0"/>
          <w:numId w:val="150"/>
        </w:numPr>
        <w:bidi/>
        <w:ind w:left="368"/>
        <w:divId w:val="1552887607"/>
        <w:rPr>
          <w:rFonts w:ascii="Traditional Arabic" w:hAnsi="Traditional Arabic" w:cs="Traditional Arabic"/>
          <w:b/>
          <w:bCs/>
          <w:sz w:val="36"/>
          <w:szCs w:val="36"/>
          <w:u w:val="single"/>
        </w:rPr>
      </w:pPr>
      <w:r w:rsidRPr="00D16FFE">
        <w:rPr>
          <w:rFonts w:ascii="Traditional Arabic" w:hAnsi="Traditional Arabic" w:cs="Traditional Arabic"/>
          <w:b/>
          <w:bCs/>
          <w:sz w:val="36"/>
          <w:szCs w:val="36"/>
          <w:u w:val="single"/>
          <w:rtl/>
        </w:rPr>
        <w:t>الدراسات التي ربطت التحول الرقمي بالقيادة التحويلية</w:t>
      </w:r>
    </w:p>
    <w:p w14:paraId="05D3D72A" w14:textId="77777777" w:rsidR="00027D21" w:rsidRPr="00027D21" w:rsidRDefault="00027D21" w:rsidP="00027D21">
      <w:pPr>
        <w:bidi/>
        <w:divId w:val="1552887607"/>
        <w:rPr>
          <w:rFonts w:ascii="Traditional Arabic" w:hAnsi="Traditional Arabic" w:cs="Traditional Arabic"/>
          <w:b/>
          <w:bCs/>
          <w:sz w:val="36"/>
          <w:szCs w:val="36"/>
        </w:rPr>
      </w:pPr>
      <w:r w:rsidRPr="00027D21">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كعامل محفز للتحول الرقمي في المؤسسات</w:t>
      </w:r>
      <w:r w:rsidRPr="00027D21">
        <w:rPr>
          <w:rFonts w:ascii="Traditional Arabic" w:hAnsi="Traditional Arabic" w:cs="Traditional Arabic"/>
          <w:b/>
          <w:bCs/>
          <w:sz w:val="36"/>
          <w:szCs w:val="36"/>
        </w:rPr>
        <w:t>"</w:t>
      </w:r>
    </w:p>
    <w:p w14:paraId="0DC481FD" w14:textId="17F117DE" w:rsidR="00027D21" w:rsidRPr="00027D21" w:rsidRDefault="00027D21" w:rsidP="00027D21">
      <w:pPr>
        <w:bidi/>
        <w:jc w:val="right"/>
        <w:divId w:val="1552887607"/>
        <w:rPr>
          <w:rFonts w:ascii="Traditional Arabic" w:hAnsi="Traditional Arabic" w:cs="Traditional Arabic"/>
          <w:sz w:val="36"/>
          <w:szCs w:val="36"/>
        </w:rPr>
      </w:pPr>
      <w:r w:rsidRPr="00027D21">
        <w:rPr>
          <w:rFonts w:asciiTheme="majorBidi" w:hAnsiTheme="majorBidi" w:cstheme="majorBidi"/>
          <w:b/>
          <w:bCs/>
          <w:sz w:val="32"/>
          <w:szCs w:val="32"/>
        </w:rPr>
        <w:t>Transformational Leadership as a Catalyst for Digital Transformation in Organizations</w:t>
      </w:r>
      <w:r w:rsidRPr="00027D21">
        <w:rPr>
          <w:rFonts w:asciiTheme="majorBidi" w:hAnsiTheme="majorBidi" w:cstheme="majorBidi"/>
          <w:b/>
          <w:bCs/>
          <w:sz w:val="32"/>
          <w:szCs w:val="32"/>
        </w:rPr>
        <w:br/>
        <w:t>(Westerman et al., 2014)</w:t>
      </w:r>
      <w:r w:rsidRPr="00027D21">
        <w:rPr>
          <w:rFonts w:ascii="Traditional Arabic" w:hAnsi="Traditional Arabic" w:cs="Traditional Arabic"/>
          <w:b/>
          <w:bCs/>
          <w:sz w:val="36"/>
          <w:szCs w:val="36"/>
        </w:rPr>
        <w:br/>
      </w: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دور القيادة التحويلية في تسريع التحول الرقمي ودعم الابتكار</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أكدت الدراسة أن القيادة التحويلية تعزز الثقافة التنظيمية التي تدعم تبني التقنيات الرقمية وتبني التغيير</w:t>
      </w:r>
      <w:r w:rsidRPr="00027D21">
        <w:rPr>
          <w:rFonts w:ascii="Traditional Arabic" w:hAnsi="Traditional Arabic" w:cs="Traditional Arabic"/>
          <w:sz w:val="36"/>
          <w:szCs w:val="36"/>
        </w:rPr>
        <w:t>.</w:t>
      </w:r>
    </w:p>
    <w:p w14:paraId="4025AC72" w14:textId="77777777" w:rsidR="00027D21" w:rsidRDefault="00027D21" w:rsidP="00D16FFE">
      <w:pPr>
        <w:bidi/>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وتأثيرها على تبني التحول الرقمي في القطاع الصناعي</w:t>
      </w:r>
      <w:r w:rsidRPr="00027D21">
        <w:rPr>
          <w:rFonts w:ascii="Traditional Arabic" w:hAnsi="Traditional Arabic" w:cs="Traditional Arabic"/>
          <w:b/>
          <w:bCs/>
          <w:sz w:val="36"/>
          <w:szCs w:val="36"/>
        </w:rPr>
        <w:t>"</w:t>
      </w:r>
    </w:p>
    <w:p w14:paraId="237AE0CF" w14:textId="172D4E68" w:rsidR="00027D21" w:rsidRPr="00027D21" w:rsidRDefault="00027D21" w:rsidP="00027D21">
      <w:pPr>
        <w:bidi/>
        <w:jc w:val="right"/>
        <w:divId w:val="1552887607"/>
        <w:rPr>
          <w:rFonts w:ascii="Traditional Arabic" w:hAnsi="Traditional Arabic" w:cs="Traditional Arabic"/>
          <w:sz w:val="36"/>
          <w:szCs w:val="36"/>
        </w:rPr>
      </w:pPr>
      <w:r w:rsidRPr="00027D21">
        <w:rPr>
          <w:rFonts w:ascii="Traditional Arabic" w:hAnsi="Traditional Arabic" w:cs="Traditional Arabic"/>
          <w:sz w:val="36"/>
          <w:szCs w:val="36"/>
        </w:rPr>
        <w:br/>
      </w:r>
      <w:r w:rsidRPr="00027D21">
        <w:rPr>
          <w:rFonts w:asciiTheme="majorBidi" w:hAnsiTheme="majorBidi" w:cstheme="majorBidi"/>
          <w:b/>
          <w:bCs/>
          <w:sz w:val="32"/>
          <w:szCs w:val="32"/>
        </w:rPr>
        <w:t xml:space="preserve">Transformational Leadership and Its Effect on Digital </w:t>
      </w:r>
      <w:r w:rsidRPr="00027D21">
        <w:rPr>
          <w:rFonts w:asciiTheme="majorBidi" w:hAnsiTheme="majorBidi" w:cstheme="majorBidi"/>
          <w:b/>
          <w:bCs/>
          <w:sz w:val="32"/>
          <w:szCs w:val="32"/>
        </w:rPr>
        <w:lastRenderedPageBreak/>
        <w:t>Transformation Adoption in the Industrial Sector</w:t>
      </w:r>
      <w:r w:rsidRPr="00027D21">
        <w:rPr>
          <w:rFonts w:asciiTheme="majorBidi" w:hAnsiTheme="majorBidi" w:cstheme="majorBidi"/>
          <w:b/>
          <w:bCs/>
          <w:sz w:val="32"/>
          <w:szCs w:val="32"/>
        </w:rPr>
        <w:br/>
        <w:t>(Vial, 2019</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العلاقة بين القيادة التحويلية وتبني التحول الرقمي في المؤسسات الصناعية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بينت الدراسة أن القيادة التحويلية تدفع المؤسسات الصناعية إلى اعتماد التحول الرقمي بشكل أسرع وأكثر فعالية</w:t>
      </w:r>
      <w:r w:rsidRPr="00027D21">
        <w:rPr>
          <w:rFonts w:ascii="Traditional Arabic" w:hAnsi="Traditional Arabic" w:cs="Traditional Arabic"/>
          <w:sz w:val="36"/>
          <w:szCs w:val="36"/>
        </w:rPr>
        <w:t>.</w:t>
      </w:r>
    </w:p>
    <w:p w14:paraId="3C0F269D" w14:textId="77777777" w:rsidR="00027D21" w:rsidRPr="00D16FFE" w:rsidRDefault="00027D21" w:rsidP="00D16FFE">
      <w:pPr>
        <w:pStyle w:val="a3"/>
        <w:numPr>
          <w:ilvl w:val="0"/>
          <w:numId w:val="150"/>
        </w:numPr>
        <w:bidi/>
        <w:ind w:left="84" w:firstLine="0"/>
        <w:divId w:val="1552887607"/>
        <w:rPr>
          <w:rFonts w:ascii="Traditional Arabic" w:hAnsi="Traditional Arabic" w:cs="Traditional Arabic"/>
          <w:b/>
          <w:bCs/>
          <w:sz w:val="36"/>
          <w:szCs w:val="36"/>
          <w:u w:val="single"/>
        </w:rPr>
      </w:pPr>
      <w:r w:rsidRPr="00D16FFE">
        <w:rPr>
          <w:rFonts w:ascii="Traditional Arabic" w:hAnsi="Traditional Arabic" w:cs="Traditional Arabic"/>
          <w:b/>
          <w:bCs/>
          <w:sz w:val="36"/>
          <w:szCs w:val="36"/>
          <w:u w:val="single"/>
          <w:rtl/>
        </w:rPr>
        <w:t>الدراسات التي ربطت القيادة التحويلية بجودة الحياة الوظيفية</w:t>
      </w:r>
    </w:p>
    <w:p w14:paraId="34012DC3" w14:textId="77777777" w:rsidR="00027D21" w:rsidRPr="00027D21" w:rsidRDefault="00027D21" w:rsidP="00027D21">
      <w:pPr>
        <w:bidi/>
        <w:divId w:val="1552887607"/>
        <w:rPr>
          <w:rFonts w:ascii="Traditional Arabic" w:hAnsi="Traditional Arabic" w:cs="Traditional Arabic"/>
          <w:b/>
          <w:bCs/>
          <w:sz w:val="36"/>
          <w:szCs w:val="36"/>
        </w:rPr>
      </w:pPr>
      <w:r w:rsidRPr="00027D21">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وأثرها على جودة الحياة الوظيفية في بيئات العمل المتغيرة</w:t>
      </w:r>
      <w:r w:rsidRPr="00027D21">
        <w:rPr>
          <w:rFonts w:ascii="Traditional Arabic" w:hAnsi="Traditional Arabic" w:cs="Traditional Arabic"/>
          <w:b/>
          <w:bCs/>
          <w:sz w:val="36"/>
          <w:szCs w:val="36"/>
        </w:rPr>
        <w:t>"</w:t>
      </w:r>
    </w:p>
    <w:p w14:paraId="5D1C9939" w14:textId="77777777" w:rsidR="00C04438" w:rsidRPr="00D16FFE" w:rsidRDefault="00027D21" w:rsidP="00C04438">
      <w:pPr>
        <w:bidi/>
        <w:jc w:val="right"/>
        <w:divId w:val="1552887607"/>
        <w:rPr>
          <w:rFonts w:asciiTheme="majorBidi" w:hAnsiTheme="majorBidi" w:cstheme="majorBidi"/>
          <w:b/>
          <w:bCs/>
          <w:sz w:val="28"/>
          <w:szCs w:val="28"/>
        </w:rPr>
      </w:pPr>
      <w:r w:rsidRPr="00027D21">
        <w:rPr>
          <w:rFonts w:asciiTheme="majorBidi" w:hAnsiTheme="majorBidi" w:cstheme="majorBidi"/>
          <w:b/>
          <w:bCs/>
          <w:sz w:val="28"/>
          <w:szCs w:val="28"/>
        </w:rPr>
        <w:t>Transformational Leadership and Its Impact on Quality of Work Life in Changing Work Environments</w:t>
      </w:r>
      <w:r w:rsidRPr="00027D21">
        <w:rPr>
          <w:rFonts w:asciiTheme="majorBidi" w:hAnsiTheme="majorBidi" w:cstheme="majorBidi"/>
          <w:b/>
          <w:bCs/>
          <w:sz w:val="28"/>
          <w:szCs w:val="28"/>
        </w:rPr>
        <w:br/>
        <w:t>(Nguni et al., 2006)</w:t>
      </w:r>
    </w:p>
    <w:p w14:paraId="6FA00C4B" w14:textId="77777777" w:rsidR="00C04438" w:rsidRPr="00C04438" w:rsidRDefault="00027D21" w:rsidP="00C04438">
      <w:pPr>
        <w:pStyle w:val="a3"/>
        <w:numPr>
          <w:ilvl w:val="0"/>
          <w:numId w:val="149"/>
        </w:numPr>
        <w:bidi/>
        <w:divId w:val="1552887607"/>
        <w:rPr>
          <w:rFonts w:ascii="Traditional Arabic" w:hAnsi="Traditional Arabic" w:cs="Traditional Arabic"/>
          <w:b/>
          <w:bCs/>
          <w:sz w:val="36"/>
          <w:szCs w:val="36"/>
        </w:rPr>
      </w:pPr>
      <w:r w:rsidRPr="00C04438">
        <w:rPr>
          <w:rFonts w:ascii="Traditional Arabic" w:hAnsi="Traditional Arabic" w:cs="Traditional Arabic"/>
          <w:b/>
          <w:bCs/>
          <w:sz w:val="36"/>
          <w:szCs w:val="36"/>
          <w:rtl/>
        </w:rPr>
        <w:t>هدف الدراسة</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دراسة كيفية تأثير القيادة التحويلية على جودة الحياة الوظيفية في بيئات العمل المتغيرة</w:t>
      </w:r>
      <w:r w:rsidRPr="00C04438">
        <w:rPr>
          <w:rFonts w:ascii="Traditional Arabic" w:hAnsi="Traditional Arabic" w:cs="Traditional Arabic"/>
          <w:sz w:val="36"/>
          <w:szCs w:val="36"/>
        </w:rPr>
        <w:t>.</w:t>
      </w:r>
    </w:p>
    <w:p w14:paraId="2C491E77" w14:textId="3900D2B4" w:rsidR="00027D21" w:rsidRPr="00C04438" w:rsidRDefault="00027D21" w:rsidP="00C04438">
      <w:pPr>
        <w:pStyle w:val="a3"/>
        <w:numPr>
          <w:ilvl w:val="0"/>
          <w:numId w:val="149"/>
        </w:numPr>
        <w:bidi/>
        <w:divId w:val="1552887607"/>
        <w:rPr>
          <w:rFonts w:ascii="Traditional Arabic" w:hAnsi="Traditional Arabic" w:cs="Traditional Arabic"/>
          <w:b/>
          <w:bCs/>
          <w:sz w:val="36"/>
          <w:szCs w:val="36"/>
        </w:rPr>
      </w:pPr>
      <w:r w:rsidRPr="00C04438">
        <w:rPr>
          <w:rFonts w:ascii="Traditional Arabic" w:hAnsi="Traditional Arabic" w:cs="Traditional Arabic"/>
          <w:b/>
          <w:bCs/>
          <w:sz w:val="36"/>
          <w:szCs w:val="36"/>
          <w:rtl/>
        </w:rPr>
        <w:t>النتائج</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أشارت الدراسة إلى أن القيادة التحويلية تساعد الموظفين على التكيف مع التغيرات وتحسين رضاهم الوظيفي وجودة حياتهم العملية</w:t>
      </w:r>
      <w:r w:rsidRPr="00C04438">
        <w:rPr>
          <w:rFonts w:ascii="Traditional Arabic" w:hAnsi="Traditional Arabic" w:cs="Traditional Arabic"/>
          <w:sz w:val="36"/>
          <w:szCs w:val="36"/>
        </w:rPr>
        <w:t>.</w:t>
      </w:r>
    </w:p>
    <w:p w14:paraId="042C3299" w14:textId="77777777" w:rsidR="00027D21" w:rsidRDefault="00027D21" w:rsidP="00027D21">
      <w:pPr>
        <w:bidi/>
        <w:divId w:val="1552887607"/>
        <w:rPr>
          <w:rFonts w:ascii="Traditional Arabic" w:hAnsi="Traditional Arabic" w:cs="Traditional Arabic"/>
          <w:sz w:val="36"/>
          <w:szCs w:val="36"/>
          <w:rtl/>
        </w:rPr>
      </w:pP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تأثير القيادة التحويلية على التوازن بين العمل والحياة وجودة الحياة الوظيفية</w:t>
      </w:r>
      <w:r w:rsidRPr="00027D21">
        <w:rPr>
          <w:rFonts w:ascii="Traditional Arabic" w:hAnsi="Traditional Arabic" w:cs="Traditional Arabic"/>
          <w:b/>
          <w:bCs/>
          <w:sz w:val="36"/>
          <w:szCs w:val="36"/>
        </w:rPr>
        <w:t>"</w:t>
      </w:r>
    </w:p>
    <w:p w14:paraId="702BC9FF" w14:textId="77777777" w:rsidR="00C04438" w:rsidRPr="00D16FFE" w:rsidRDefault="00027D21" w:rsidP="00C04438">
      <w:pPr>
        <w:bidi/>
        <w:jc w:val="right"/>
        <w:divId w:val="1552887607"/>
        <w:rPr>
          <w:rFonts w:asciiTheme="majorBidi" w:hAnsiTheme="majorBidi" w:cstheme="majorBidi"/>
          <w:sz w:val="28"/>
          <w:szCs w:val="28"/>
        </w:rPr>
      </w:pPr>
      <w:r w:rsidRPr="00027D21">
        <w:rPr>
          <w:rFonts w:asciiTheme="majorBidi" w:hAnsiTheme="majorBidi" w:cstheme="majorBidi"/>
          <w:b/>
          <w:bCs/>
          <w:sz w:val="28"/>
          <w:szCs w:val="28"/>
        </w:rPr>
        <w:t>The Effect of Transformational Leadership on Work-Life Balance and Quality of Work Life</w:t>
      </w:r>
      <w:r w:rsidRPr="00027D21">
        <w:rPr>
          <w:rFonts w:asciiTheme="majorBidi" w:hAnsiTheme="majorBidi" w:cstheme="majorBidi"/>
          <w:b/>
          <w:bCs/>
          <w:sz w:val="28"/>
          <w:szCs w:val="28"/>
        </w:rPr>
        <w:br/>
        <w:t>(Zhang &amp; Bartol, 2010)</w:t>
      </w:r>
    </w:p>
    <w:p w14:paraId="0C22955F" w14:textId="76F8EA64" w:rsidR="00027D21" w:rsidRDefault="00027D21" w:rsidP="00C04438">
      <w:pPr>
        <w:bidi/>
        <w:divId w:val="1552887607"/>
        <w:rPr>
          <w:rFonts w:ascii="Traditional Arabic" w:hAnsi="Traditional Arabic" w:cs="Traditional Arabic"/>
          <w:sz w:val="36"/>
          <w:szCs w:val="36"/>
          <w:rtl/>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العلاقة بين القيادة التحويلية وتحسين التوازن بين الحياة الشخصية والعمل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r>
      <w:r w:rsidRPr="00027D21">
        <w:rPr>
          <w:rFonts w:ascii="Traditional Arabic" w:hAnsi="Traditional Arabic" w:cs="Traditional Arabic"/>
          <w:sz w:val="36"/>
          <w:szCs w:val="36"/>
        </w:rPr>
        <w:lastRenderedPageBreak/>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وجدت الدراسة أن القادة التحويليين يعززون التوازن بين العمل والحياة مما ينعكس إيجابيًا على جودة الحياة الوظيفية</w:t>
      </w:r>
      <w:r w:rsidRPr="00027D21">
        <w:rPr>
          <w:rFonts w:ascii="Traditional Arabic" w:hAnsi="Traditional Arabic" w:cs="Traditional Arabic"/>
          <w:sz w:val="36"/>
          <w:szCs w:val="36"/>
        </w:rPr>
        <w:t>.</w:t>
      </w:r>
    </w:p>
    <w:p w14:paraId="4D287847" w14:textId="2E8347C4" w:rsidR="00D16FFE" w:rsidRPr="00D16FFE" w:rsidRDefault="00D16FFE" w:rsidP="00D16FFE">
      <w:pPr>
        <w:bidi/>
        <w:divId w:val="1552887607"/>
        <w:rPr>
          <w:rFonts w:ascii="Traditional Arabic" w:hAnsi="Traditional Arabic" w:cs="Traditional Arabic"/>
          <w:b/>
          <w:bCs/>
          <w:sz w:val="40"/>
          <w:szCs w:val="40"/>
          <w:u w:val="single"/>
        </w:rPr>
      </w:pPr>
      <w:r w:rsidRPr="00D16FFE">
        <w:rPr>
          <w:rFonts w:ascii="Traditional Arabic" w:hAnsi="Traditional Arabic" w:cs="Traditional Arabic"/>
          <w:b/>
          <w:bCs/>
          <w:sz w:val="40"/>
          <w:szCs w:val="40"/>
          <w:u w:val="single"/>
          <w:rtl/>
        </w:rPr>
        <w:t xml:space="preserve">تعليق على </w:t>
      </w:r>
      <w:r w:rsidRPr="00D16FFE">
        <w:rPr>
          <w:rFonts w:ascii="Traditional Arabic" w:hAnsi="Traditional Arabic" w:cs="Traditional Arabic" w:hint="cs"/>
          <w:b/>
          <w:bCs/>
          <w:sz w:val="40"/>
          <w:szCs w:val="40"/>
          <w:u w:val="single"/>
          <w:rtl/>
        </w:rPr>
        <w:t>الدراسات السابقة ذات العلاقة بين متغيرات البحث:</w:t>
      </w:r>
    </w:p>
    <w:p w14:paraId="249B0F0A" w14:textId="77777777" w:rsidR="00D16FFE" w:rsidRPr="00D16FFE" w:rsidRDefault="00D16FFE" w:rsidP="00D16FFE">
      <w:pPr>
        <w:bidi/>
        <w:ind w:firstLine="720"/>
        <w:jc w:val="both"/>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تشير مجمل الدراسات التي تم استعراضها إلى وجود علاقات تكاملية وثيقة بين التحول الرقمي، والقيادة التحويلية، وجودة الحياة الوظيفية، حيث تتقاطع هذه المتغيرات لتشكل إطارًا متماسكًا لتحسين الأداء المؤسسي، ورفاه الموظف، وتحقيق التميز التنظيمي في ظل التغيرات الرقمية المتسارعة</w:t>
      </w:r>
      <w:r w:rsidRPr="00D16FFE">
        <w:rPr>
          <w:rFonts w:ascii="Traditional Arabic" w:hAnsi="Traditional Arabic" w:cs="Traditional Arabic"/>
          <w:sz w:val="36"/>
          <w:szCs w:val="36"/>
        </w:rPr>
        <w:t>.</w:t>
      </w:r>
    </w:p>
    <w:p w14:paraId="6B9CC4E7" w14:textId="7EFA7BAC" w:rsidR="00D16FFE" w:rsidRPr="00D16FFE" w:rsidRDefault="00D16FFE" w:rsidP="00D16FFE">
      <w:pPr>
        <w:bidi/>
        <w:jc w:val="both"/>
        <w:divId w:val="1552887607"/>
        <w:rPr>
          <w:rFonts w:ascii="Traditional Arabic" w:hAnsi="Traditional Arabic" w:cs="Traditional Arabic"/>
          <w:b/>
          <w:bCs/>
          <w:sz w:val="36"/>
          <w:szCs w:val="36"/>
        </w:rPr>
      </w:pPr>
      <w:r w:rsidRPr="00D16FFE">
        <w:rPr>
          <w:rFonts w:ascii="Traditional Arabic" w:hAnsi="Traditional Arabic" w:cs="Traditional Arabic" w:hint="cs"/>
          <w:b/>
          <w:bCs/>
          <w:sz w:val="36"/>
          <w:szCs w:val="36"/>
          <w:rtl/>
        </w:rPr>
        <w:t>1</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التحول الرقمي كأداة للتطوير المؤسسي والإنساني</w:t>
      </w:r>
    </w:p>
    <w:p w14:paraId="783ABCB0" w14:textId="77777777" w:rsidR="00D16FFE" w:rsidRPr="00D16FFE" w:rsidRDefault="00D16FFE" w:rsidP="00D16FFE">
      <w:pPr>
        <w:bidi/>
        <w:jc w:val="both"/>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أظهرت الدراسات أن التحول الرقمي لم يعد يُنظر إليه على أنه مجرد إدخال للتكنولوجيا أو تحديث للأنظمة، بل أصبح أداة استراتيجية لتحسين بيئة العمل، وتوفير قدر أكبر من المرونة، وتقليل الضغوط النفسية، بما ينعكس على جودة الحياة الوظيفية</w:t>
      </w:r>
      <w:r w:rsidRPr="00D16FFE">
        <w:rPr>
          <w:rFonts w:ascii="Traditional Arabic" w:hAnsi="Traditional Arabic" w:cs="Traditional Arabic"/>
          <w:sz w:val="36"/>
          <w:szCs w:val="36"/>
        </w:rPr>
        <w:t>.</w:t>
      </w:r>
      <w:r w:rsidRPr="00D16FFE">
        <w:rPr>
          <w:rFonts w:ascii="Traditional Arabic" w:hAnsi="Traditional Arabic" w:cs="Traditional Arabic"/>
          <w:sz w:val="36"/>
          <w:szCs w:val="36"/>
        </w:rPr>
        <w:br/>
      </w:r>
      <w:r w:rsidRPr="00D16FFE">
        <w:rPr>
          <w:rFonts w:ascii="Traditional Arabic" w:hAnsi="Traditional Arabic" w:cs="Traditional Arabic"/>
          <w:sz w:val="36"/>
          <w:szCs w:val="36"/>
          <w:rtl/>
        </w:rPr>
        <w:t>ومع ذلك، أشارت بعض الدراسات إلى أن التحول الرقمي قد يُحدث تحديات تنظيمية أو مقاومة داخلية إذا لم تتم إدارته بشكل فعّال</w:t>
      </w:r>
      <w:r w:rsidRPr="00D16FFE">
        <w:rPr>
          <w:rFonts w:ascii="Traditional Arabic" w:hAnsi="Traditional Arabic" w:cs="Traditional Arabic"/>
          <w:sz w:val="36"/>
          <w:szCs w:val="36"/>
        </w:rPr>
        <w:t>.</w:t>
      </w:r>
    </w:p>
    <w:p w14:paraId="0065A600" w14:textId="500F8347" w:rsidR="00D16FFE" w:rsidRPr="00D16FFE" w:rsidRDefault="00D16FFE" w:rsidP="00D16FFE">
      <w:pPr>
        <w:bidi/>
        <w:divId w:val="1552887607"/>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القيادة التحويلية كعامل تمكين للتغيير</w:t>
      </w:r>
    </w:p>
    <w:p w14:paraId="1C65C658" w14:textId="77777777" w:rsidR="00D16FFE" w:rsidRDefault="00D16FFE" w:rsidP="00D16FFE">
      <w:pPr>
        <w:bidi/>
        <w:jc w:val="both"/>
        <w:divId w:val="1552887607"/>
        <w:rPr>
          <w:rFonts w:ascii="Traditional Arabic" w:hAnsi="Traditional Arabic" w:cs="Traditional Arabic"/>
          <w:sz w:val="36"/>
          <w:szCs w:val="36"/>
          <w:rtl/>
        </w:rPr>
      </w:pPr>
      <w:r w:rsidRPr="00D16FFE">
        <w:rPr>
          <w:rFonts w:ascii="Traditional Arabic" w:hAnsi="Traditional Arabic" w:cs="Traditional Arabic"/>
          <w:sz w:val="36"/>
          <w:szCs w:val="36"/>
          <w:rtl/>
        </w:rPr>
        <w:t>بيّنت الأبحاث أن القيادة التحويلية تلعب دورًا جوهريًا في تمكين التحول الرقمي وتوجيهه، ليس فقط من خلال تحفيز الموظفين ودعمهم نفسيًا ومهنيًا، بل أيضًا من خلال خلق ثقافة تنظيمية تستوعب التغيير وتحتضنه</w:t>
      </w:r>
      <w:r w:rsidRPr="00D16FFE">
        <w:rPr>
          <w:rFonts w:ascii="Traditional Arabic" w:hAnsi="Traditional Arabic" w:cs="Traditional Arabic"/>
          <w:sz w:val="36"/>
          <w:szCs w:val="36"/>
        </w:rPr>
        <w:t>.</w:t>
      </w:r>
    </w:p>
    <w:p w14:paraId="2636D4E6" w14:textId="0776E48E" w:rsidR="00D16FFE" w:rsidRDefault="00D16FFE" w:rsidP="00D16FFE">
      <w:pPr>
        <w:bidi/>
        <w:jc w:val="both"/>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كما ظهر أن القادة التحويليين يمثلون عنصرًا حاسمًا في الحد من مقاومة التغيير، وتعزيز الانخراط في العمليات الرقمية، مما يجعلهم عاملاً وسيطًا بين التكنولوجيا والإنسان</w:t>
      </w:r>
      <w:r w:rsidRPr="00D16FFE">
        <w:rPr>
          <w:rFonts w:ascii="Traditional Arabic" w:hAnsi="Traditional Arabic" w:cs="Traditional Arabic"/>
          <w:sz w:val="36"/>
          <w:szCs w:val="36"/>
        </w:rPr>
        <w:t>.</w:t>
      </w:r>
    </w:p>
    <w:p w14:paraId="06103DFB" w14:textId="2F886C96" w:rsidR="00D16FFE" w:rsidRPr="00D16FFE" w:rsidRDefault="00D16FFE" w:rsidP="00D16FFE">
      <w:pPr>
        <w:bidi/>
        <w:divId w:val="1552887607"/>
        <w:rPr>
          <w:rFonts w:ascii="Traditional Arabic" w:hAnsi="Traditional Arabic" w:cs="Traditional Arabic"/>
          <w:sz w:val="36"/>
          <w:szCs w:val="36"/>
        </w:rPr>
      </w:pPr>
      <w:r>
        <w:rPr>
          <w:rFonts w:ascii="Traditional Arabic" w:hAnsi="Traditional Arabic" w:cs="Traditional Arabic" w:hint="cs"/>
          <w:sz w:val="36"/>
          <w:szCs w:val="36"/>
          <w:rtl/>
        </w:rPr>
        <w:t>3</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جودة الحياة الوظيفية كمحصلة نهائية وهدف استراتيجي</w:t>
      </w:r>
    </w:p>
    <w:p w14:paraId="40F1A380" w14:textId="77777777" w:rsidR="00D16FFE" w:rsidRDefault="00D16FFE" w:rsidP="00D16FFE">
      <w:pPr>
        <w:bidi/>
        <w:jc w:val="both"/>
        <w:divId w:val="1552887607"/>
        <w:rPr>
          <w:rFonts w:ascii="Traditional Arabic" w:hAnsi="Traditional Arabic" w:cs="Traditional Arabic"/>
          <w:sz w:val="36"/>
          <w:szCs w:val="36"/>
          <w:rtl/>
        </w:rPr>
      </w:pPr>
      <w:r w:rsidRPr="00D16FFE">
        <w:rPr>
          <w:rFonts w:ascii="Traditional Arabic" w:hAnsi="Traditional Arabic" w:cs="Traditional Arabic"/>
          <w:sz w:val="36"/>
          <w:szCs w:val="36"/>
          <w:rtl/>
        </w:rPr>
        <w:lastRenderedPageBreak/>
        <w:t>تتفق معظم الدراسات على أن جودة الحياة الوظيفية لا تتحسن فقط من خلال التحسينات التقنية، بل أيضًا عبر القيادة الواعية والملهمة، التي تهتم بتوازن الحياة، رضا الموظف، والبيئة الإنسانية في العمل</w:t>
      </w:r>
      <w:r w:rsidRPr="00D16FFE">
        <w:rPr>
          <w:rFonts w:ascii="Traditional Arabic" w:hAnsi="Traditional Arabic" w:cs="Traditional Arabic"/>
          <w:sz w:val="36"/>
          <w:szCs w:val="36"/>
        </w:rPr>
        <w:t>.</w:t>
      </w:r>
    </w:p>
    <w:p w14:paraId="38078F34" w14:textId="111A4689" w:rsidR="00D16FFE" w:rsidRPr="00D16FFE" w:rsidRDefault="00D16FFE" w:rsidP="00D16FFE">
      <w:pPr>
        <w:bidi/>
        <w:jc w:val="both"/>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وقد أوضحت الدراسات أن الموظف في بيئة رقمية يقودها قائد تحويلي يشعر بمزيد من الرضا، التحفيز، والانتماء، وهو ما يعزز من الولاء المؤسسي ويقلل من معدلات الدوران الوظيفي</w:t>
      </w:r>
      <w:r w:rsidRPr="00D16FFE">
        <w:rPr>
          <w:rFonts w:ascii="Traditional Arabic" w:hAnsi="Traditional Arabic" w:cs="Traditional Arabic"/>
          <w:sz w:val="36"/>
          <w:szCs w:val="36"/>
        </w:rPr>
        <w:t>.</w:t>
      </w:r>
    </w:p>
    <w:p w14:paraId="150D9662" w14:textId="24487C86" w:rsidR="00D16FFE" w:rsidRPr="00D16FFE" w:rsidRDefault="00D16FFE" w:rsidP="00D16FFE">
      <w:pPr>
        <w:bidi/>
        <w:divId w:val="1552887607"/>
        <w:rPr>
          <w:rFonts w:ascii="Traditional Arabic" w:hAnsi="Traditional Arabic" w:cs="Traditional Arabic"/>
          <w:b/>
          <w:bCs/>
          <w:sz w:val="36"/>
          <w:szCs w:val="36"/>
        </w:rPr>
      </w:pPr>
      <w:r w:rsidRPr="00D16FFE">
        <w:rPr>
          <w:rFonts w:ascii="Traditional Arabic" w:hAnsi="Traditional Arabic" w:cs="Traditional Arabic"/>
          <w:b/>
          <w:bCs/>
          <w:sz w:val="36"/>
          <w:szCs w:val="36"/>
          <w:rtl/>
        </w:rPr>
        <w:t>الترابط بين المتغيرات الثلاثة</w:t>
      </w:r>
    </w:p>
    <w:p w14:paraId="454EF4EF" w14:textId="77777777" w:rsidR="00D16FFE" w:rsidRPr="00D16FFE" w:rsidRDefault="00D16FFE" w:rsidP="00D16FFE">
      <w:pPr>
        <w:bidi/>
        <w:ind w:firstLine="360"/>
        <w:jc w:val="both"/>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ما يميز الدراسات السابقة هو أنها لا تتناول المتغيرات الثلاثة (التحول الرقمي - القيادة التحويلية - جودة الحياة الوظيفية) بمعزل عن بعضها، بل تؤكد وجود علاقة مترابطة بينها</w:t>
      </w:r>
      <w:r w:rsidRPr="00D16FFE">
        <w:rPr>
          <w:rFonts w:ascii="Traditional Arabic" w:hAnsi="Traditional Arabic" w:cs="Traditional Arabic"/>
          <w:sz w:val="36"/>
          <w:szCs w:val="36"/>
        </w:rPr>
        <w:t>:</w:t>
      </w:r>
    </w:p>
    <w:p w14:paraId="01174BAC" w14:textId="77777777" w:rsidR="00D16FFE" w:rsidRPr="00D16FFE" w:rsidRDefault="00D16FFE" w:rsidP="00D16FFE">
      <w:pPr>
        <w:numPr>
          <w:ilvl w:val="0"/>
          <w:numId w:val="151"/>
        </w:numPr>
        <w:bidi/>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التحول الرقمي يحتاج إلى قيادة تحويلية لإنجاحه</w:t>
      </w:r>
      <w:r w:rsidRPr="00D16FFE">
        <w:rPr>
          <w:rFonts w:ascii="Traditional Arabic" w:hAnsi="Traditional Arabic" w:cs="Traditional Arabic"/>
          <w:sz w:val="36"/>
          <w:szCs w:val="36"/>
        </w:rPr>
        <w:t>.</w:t>
      </w:r>
    </w:p>
    <w:p w14:paraId="75BEA69A" w14:textId="77777777" w:rsidR="00D16FFE" w:rsidRPr="00D16FFE" w:rsidRDefault="00D16FFE" w:rsidP="00D16FFE">
      <w:pPr>
        <w:numPr>
          <w:ilvl w:val="0"/>
          <w:numId w:val="151"/>
        </w:numPr>
        <w:bidi/>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القيادة التحويلية تسهّل تطبيق التحول الرقمي وتعزز جودة الحياة</w:t>
      </w:r>
      <w:r w:rsidRPr="00D16FFE">
        <w:rPr>
          <w:rFonts w:ascii="Traditional Arabic" w:hAnsi="Traditional Arabic" w:cs="Traditional Arabic"/>
          <w:sz w:val="36"/>
          <w:szCs w:val="36"/>
        </w:rPr>
        <w:t>.</w:t>
      </w:r>
    </w:p>
    <w:p w14:paraId="7EB2537C" w14:textId="4A703B1C" w:rsidR="00D16FFE" w:rsidRPr="00027D21" w:rsidRDefault="00D16FFE" w:rsidP="00D16FFE">
      <w:pPr>
        <w:numPr>
          <w:ilvl w:val="0"/>
          <w:numId w:val="151"/>
        </w:numPr>
        <w:bidi/>
        <w:divId w:val="1552887607"/>
        <w:rPr>
          <w:rFonts w:ascii="Traditional Arabic" w:hAnsi="Traditional Arabic" w:cs="Traditional Arabic"/>
          <w:sz w:val="36"/>
          <w:szCs w:val="36"/>
        </w:rPr>
      </w:pPr>
      <w:r w:rsidRPr="00D16FFE">
        <w:rPr>
          <w:rFonts w:ascii="Traditional Arabic" w:hAnsi="Traditional Arabic" w:cs="Traditional Arabic"/>
          <w:sz w:val="36"/>
          <w:szCs w:val="36"/>
          <w:rtl/>
        </w:rPr>
        <w:t>جودة الحياة الوظيفية ترتفع عندما يتم دمج التكنولوجيا بقيادة إنسانية وملهمة</w:t>
      </w:r>
      <w:r w:rsidRPr="00D16FFE">
        <w:rPr>
          <w:rFonts w:ascii="Traditional Arabic" w:hAnsi="Traditional Arabic" w:cs="Traditional Arabic"/>
          <w:sz w:val="36"/>
          <w:szCs w:val="36"/>
        </w:rPr>
        <w:t>.</w:t>
      </w:r>
    </w:p>
    <w:p w14:paraId="4BBCABCA"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44"/>
          <w:szCs w:val="44"/>
          <w:u w:val="single"/>
          <w:rtl/>
        </w:rPr>
      </w:pPr>
      <w:r w:rsidRPr="00BD28CA">
        <w:rPr>
          <w:rFonts w:ascii="Traditional Arabic" w:hAnsi="Traditional Arabic" w:cs="Traditional Arabic"/>
          <w:b/>
          <w:bCs/>
          <w:color w:val="000000" w:themeColor="text1"/>
          <w:sz w:val="44"/>
          <w:szCs w:val="44"/>
          <w:u w:val="single"/>
          <w:rtl/>
        </w:rPr>
        <w:t xml:space="preserve">إجراءات الدراسة:  </w:t>
      </w:r>
    </w:p>
    <w:p w14:paraId="20172F03"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منهج الدراسة:</w:t>
      </w:r>
    </w:p>
    <w:p w14:paraId="7004A6B7" w14:textId="213BAB81" w:rsidR="002516E7" w:rsidRDefault="002516E7" w:rsidP="002516E7">
      <w:pPr>
        <w:bidi/>
        <w:spacing w:before="240" w:after="0" w:line="276" w:lineRule="auto"/>
        <w:ind w:firstLine="720"/>
        <w:divId w:val="1552887607"/>
        <w:rPr>
          <w:rFonts w:ascii="Traditional Arabic" w:hAnsi="Traditional Arabic" w:cs="Traditional Arabic"/>
          <w:color w:val="000000" w:themeColor="text1"/>
          <w:sz w:val="36"/>
          <w:szCs w:val="36"/>
          <w:rtl/>
        </w:rPr>
      </w:pPr>
      <w:r w:rsidRPr="002516E7">
        <w:rPr>
          <w:rFonts w:ascii="Traditional Arabic" w:hAnsi="Traditional Arabic" w:cs="Traditional Arabic"/>
          <w:color w:val="000000" w:themeColor="text1"/>
          <w:sz w:val="36"/>
          <w:szCs w:val="36"/>
          <w:rtl/>
        </w:rPr>
        <w:t xml:space="preserve">تم اعتماد المنهج الوصفي التحليلي في هذه الدراسة، وهو الأنسب لطبيعة الموضوع، حيث يسعى إلى دراسة العلاقة بين التحول الرقمي وجودة الحياة الوظيفية، ودور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2516E7">
        <w:rPr>
          <w:rFonts w:ascii="Traditional Arabic" w:hAnsi="Traditional Arabic" w:cs="Traditional Arabic" w:hint="cs"/>
          <w:color w:val="000000" w:themeColor="text1"/>
          <w:sz w:val="36"/>
          <w:szCs w:val="36"/>
          <w:rtl/>
        </w:rPr>
        <w:t>كمتغير</w:t>
      </w:r>
      <w:r w:rsidRPr="002516E7">
        <w:rPr>
          <w:rFonts w:ascii="Traditional Arabic" w:hAnsi="Traditional Arabic" w:cs="Traditional Arabic"/>
          <w:color w:val="000000" w:themeColor="text1"/>
          <w:sz w:val="36"/>
          <w:szCs w:val="36"/>
          <w:rtl/>
        </w:rPr>
        <w:t xml:space="preserve"> وسيط</w:t>
      </w:r>
      <w:r w:rsidRPr="002516E7">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2516E7">
        <w:rPr>
          <w:rFonts w:ascii="Traditional Arabic" w:hAnsi="Traditional Arabic" w:cs="Traditional Arabic"/>
          <w:color w:val="000000" w:themeColor="text1"/>
          <w:sz w:val="36"/>
          <w:szCs w:val="36"/>
          <w:rtl/>
        </w:rPr>
        <w:t>يعتمد هذا المنهج على جمع البيانات من عينة من العاملين في أمانة منطقة القصيم، وتحليلها إحصائيًا للكشف عن مدى وجود علاقات تأثير مباشرة أو غير مباشرة بين المتغيرات الثلاثة.</w:t>
      </w:r>
    </w:p>
    <w:p w14:paraId="48B584D3" w14:textId="744E0437" w:rsidR="00703DA1" w:rsidRPr="002516E7" w:rsidRDefault="002516E7" w:rsidP="002516E7">
      <w:pPr>
        <w:bidi/>
        <w:spacing w:before="240" w:after="0" w:line="276" w:lineRule="auto"/>
        <w:divId w:val="1552887607"/>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u w:val="single"/>
          <w:rtl/>
        </w:rPr>
        <w:t xml:space="preserve"> </w:t>
      </w:r>
      <w:r w:rsidR="00703DA1" w:rsidRPr="00BD28CA">
        <w:rPr>
          <w:rFonts w:ascii="Traditional Arabic" w:hAnsi="Traditional Arabic" w:cs="Traditional Arabic"/>
          <w:b/>
          <w:bCs/>
          <w:color w:val="000000" w:themeColor="text1"/>
          <w:sz w:val="36"/>
          <w:szCs w:val="36"/>
          <w:u w:val="single"/>
          <w:rtl/>
        </w:rPr>
        <w:t>مجتمع وعينة الدراسة:</w:t>
      </w:r>
    </w:p>
    <w:p w14:paraId="76B5618C" w14:textId="77777777" w:rsidR="00703DA1" w:rsidRPr="00BD28CA" w:rsidRDefault="00703DA1" w:rsidP="00944969">
      <w:pPr>
        <w:pStyle w:val="a3"/>
        <w:numPr>
          <w:ilvl w:val="0"/>
          <w:numId w:val="20"/>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lastRenderedPageBreak/>
        <w:t>مجتمع الدراسة:</w:t>
      </w:r>
    </w:p>
    <w:p w14:paraId="32260AF8" w14:textId="082D9DC9" w:rsidR="002516E7" w:rsidRDefault="002516E7" w:rsidP="002516E7">
      <w:pPr>
        <w:jc w:val="right"/>
        <w:divId w:val="1552887607"/>
        <w:rPr>
          <w:rFonts w:ascii="Traditional Arabic" w:hAnsi="Traditional Arabic" w:cs="Traditional Arabic"/>
          <w:b/>
          <w:bCs/>
          <w:color w:val="000000" w:themeColor="text1"/>
          <w:sz w:val="44"/>
          <w:szCs w:val="44"/>
        </w:rPr>
      </w:pPr>
      <w:r w:rsidRPr="002516E7">
        <w:rPr>
          <w:rFonts w:ascii="Traditional Arabic" w:eastAsia="Times New Roman" w:hAnsi="Traditional Arabic" w:cs="Traditional Arabic"/>
          <w:color w:val="000000" w:themeColor="text1"/>
          <w:sz w:val="36"/>
          <w:szCs w:val="36"/>
          <w:rtl/>
        </w:rPr>
        <w:t xml:space="preserve">يتكوّن مجتمع الدراسة من جميع </w:t>
      </w:r>
      <w:r w:rsidRPr="007D0BCF">
        <w:rPr>
          <w:rFonts w:ascii="Traditional Arabic" w:eastAsia="Times New Roman" w:hAnsi="Traditional Arabic" w:cs="Traditional Arabic"/>
          <w:color w:val="000000" w:themeColor="text1"/>
          <w:sz w:val="36"/>
          <w:szCs w:val="36"/>
          <w:rtl/>
        </w:rPr>
        <w:t>موظفي أمانة منطقة القصيم،</w:t>
      </w:r>
      <w:r w:rsidRPr="002516E7">
        <w:rPr>
          <w:rFonts w:ascii="Traditional Arabic" w:eastAsia="Times New Roman" w:hAnsi="Traditional Arabic" w:cs="Traditional Arabic"/>
          <w:color w:val="000000" w:themeColor="text1"/>
          <w:sz w:val="36"/>
          <w:szCs w:val="36"/>
          <w:rtl/>
        </w:rPr>
        <w:t xml:space="preserve"> البالغ عددهم </w:t>
      </w:r>
      <w:r>
        <w:rPr>
          <w:rFonts w:ascii="Traditional Arabic" w:eastAsia="Times New Roman" w:hAnsi="Traditional Arabic" w:cs="Traditional Arabic" w:hint="cs"/>
          <w:color w:val="000000" w:themeColor="text1"/>
          <w:sz w:val="36"/>
          <w:szCs w:val="36"/>
          <w:rtl/>
        </w:rPr>
        <w:t>982</w:t>
      </w:r>
      <w:r w:rsidRPr="002516E7">
        <w:rPr>
          <w:rFonts w:ascii="Traditional Arabic" w:eastAsia="Times New Roman" w:hAnsi="Traditional Arabic" w:cs="Traditional Arabic"/>
          <w:color w:val="000000" w:themeColor="text1"/>
          <w:sz w:val="36"/>
          <w:szCs w:val="36"/>
        </w:rPr>
        <w:t xml:space="preserve"> </w:t>
      </w:r>
      <w:r w:rsidRPr="002516E7">
        <w:rPr>
          <w:rFonts w:ascii="Traditional Arabic" w:eastAsia="Times New Roman" w:hAnsi="Traditional Arabic" w:cs="Traditional Arabic"/>
          <w:color w:val="000000" w:themeColor="text1"/>
          <w:sz w:val="36"/>
          <w:szCs w:val="36"/>
          <w:rtl/>
        </w:rPr>
        <w:t>موظفًا، ويشمل مختلف الفئات الإدارية والفنية</w:t>
      </w:r>
      <w:r>
        <w:rPr>
          <w:rFonts w:ascii="Traditional Arabic" w:eastAsia="Times New Roman" w:hAnsi="Traditional Arabic" w:cs="Traditional Arabic" w:hint="cs"/>
          <w:color w:val="000000" w:themeColor="text1"/>
          <w:sz w:val="36"/>
          <w:szCs w:val="36"/>
          <w:rtl/>
        </w:rPr>
        <w:t>.</w:t>
      </w:r>
    </w:p>
    <w:p w14:paraId="601DBFD7" w14:textId="377582C2" w:rsidR="00703DA1" w:rsidRPr="001A646E" w:rsidRDefault="00703DA1" w:rsidP="002516E7">
      <w:pPr>
        <w:jc w:val="right"/>
        <w:divId w:val="1552887607"/>
        <w:rPr>
          <w:rFonts w:ascii="Traditional Arabic" w:hAnsi="Traditional Arabic" w:cs="Traditional Arabic"/>
          <w:b/>
          <w:bCs/>
          <w:color w:val="000000" w:themeColor="text1"/>
          <w:sz w:val="44"/>
          <w:szCs w:val="44"/>
        </w:rPr>
      </w:pPr>
      <w:r w:rsidRPr="001A646E">
        <w:rPr>
          <w:rFonts w:ascii="Traditional Arabic" w:hAnsi="Traditional Arabic" w:cs="Traditional Arabic"/>
          <w:b/>
          <w:bCs/>
          <w:color w:val="000000" w:themeColor="text1"/>
          <w:sz w:val="44"/>
          <w:szCs w:val="44"/>
          <w:rtl/>
        </w:rPr>
        <w:t>عينة الدراسة:</w:t>
      </w:r>
    </w:p>
    <w:p w14:paraId="7055850D" w14:textId="77777777" w:rsidR="00703DA1" w:rsidRPr="00BD28CA" w:rsidRDefault="00703DA1" w:rsidP="00492C29">
      <w:pPr>
        <w:bidi/>
        <w:spacing w:after="0"/>
        <w:ind w:firstLine="360"/>
        <w:divId w:val="1552887607"/>
        <w:rPr>
          <w:rFonts w:ascii="Traditional Arabic" w:eastAsia="Times New Roman" w:hAnsi="Traditional Arabic" w:cs="Traditional Arabic"/>
          <w:color w:val="000000" w:themeColor="text1"/>
          <w:sz w:val="36"/>
          <w:szCs w:val="36"/>
          <w:rtl/>
        </w:rPr>
      </w:pPr>
      <w:r w:rsidRPr="00BD28CA">
        <w:rPr>
          <w:rFonts w:ascii="Traditional Arabic" w:eastAsia="Times New Roman" w:hAnsi="Traditional Arabic" w:cs="Traditional Arabic"/>
          <w:color w:val="000000" w:themeColor="text1"/>
          <w:sz w:val="36"/>
          <w:szCs w:val="36"/>
          <w:rtl/>
        </w:rPr>
        <w:t>تم اختيار حجم العينة بناءً على الأسس الإحصائية المعتمدة لتحديد العينة المثالية التي تُمثل مجتمع الدراسة المكون من 982 موظفًا في أمانة منطقة القصيم، وتم استخدام معادلة العينة العشوائية البسيطة، مع الأخذ في الاعتبار مستوى الثقة المطلوب وهامش الخطأ المقبول.</w:t>
      </w:r>
    </w:p>
    <w:p w14:paraId="1BDE3DC9" w14:textId="13736624" w:rsidR="00703DA1" w:rsidRPr="00BD28CA" w:rsidRDefault="00703DA1" w:rsidP="00492C29">
      <w:pPr>
        <w:numPr>
          <w:ilvl w:val="0"/>
          <w:numId w:val="22"/>
        </w:numPr>
        <w:bidi/>
        <w:spacing w:before="100" w:beforeAutospacing="1" w:after="0" w:line="240" w:lineRule="auto"/>
        <w:jc w:val="both"/>
        <w:divId w:val="1552887607"/>
        <w:rPr>
          <w:rFonts w:ascii="Traditional Arabic" w:eastAsia="Times New Roman" w:hAnsi="Traditional Arabic" w:cs="Traditional Arabic"/>
          <w:color w:val="000000" w:themeColor="text1"/>
          <w:sz w:val="36"/>
          <w:szCs w:val="36"/>
        </w:rPr>
      </w:pPr>
      <w:r w:rsidRPr="00BD28CA">
        <w:rPr>
          <w:rFonts w:ascii="Traditional Arabic" w:eastAsia="Times New Roman" w:hAnsi="Traditional Arabic" w:cs="Traditional Arabic"/>
          <w:color w:val="000000" w:themeColor="text1"/>
          <w:sz w:val="36"/>
          <w:szCs w:val="36"/>
          <w:rtl/>
        </w:rPr>
        <w:t xml:space="preserve">عدد </w:t>
      </w:r>
      <w:r w:rsidR="00870490" w:rsidRPr="00BD28CA">
        <w:rPr>
          <w:rFonts w:ascii="Traditional Arabic" w:eastAsia="Times New Roman" w:hAnsi="Traditional Arabic" w:cs="Traditional Arabic" w:hint="cs"/>
          <w:color w:val="000000" w:themeColor="text1"/>
          <w:sz w:val="36"/>
          <w:szCs w:val="36"/>
          <w:rtl/>
        </w:rPr>
        <w:t>العينة</w:t>
      </w:r>
      <w:r w:rsidR="00870490" w:rsidRPr="00BD28CA">
        <w:rPr>
          <w:rFonts w:ascii="Traditional Arabic" w:eastAsia="Times New Roman" w:hAnsi="Traditional Arabic" w:cs="Traditional Arabic"/>
          <w:color w:val="000000" w:themeColor="text1"/>
          <w:sz w:val="36"/>
          <w:szCs w:val="36"/>
        </w:rPr>
        <w:t xml:space="preserve">: </w:t>
      </w:r>
      <w:r w:rsidR="00870490" w:rsidRPr="00BD28CA">
        <w:rPr>
          <w:rFonts w:ascii="Traditional Arabic" w:eastAsia="Times New Roman" w:hAnsi="Traditional Arabic" w:cs="Traditional Arabic" w:hint="cs"/>
          <w:color w:val="000000" w:themeColor="text1"/>
          <w:sz w:val="36"/>
          <w:szCs w:val="36"/>
          <w:rtl/>
        </w:rPr>
        <w:t>276</w:t>
      </w:r>
      <w:r w:rsidRPr="00BD28CA">
        <w:rPr>
          <w:rFonts w:ascii="Traditional Arabic" w:eastAsia="Times New Roman" w:hAnsi="Traditional Arabic" w:cs="Traditional Arabic"/>
          <w:color w:val="000000" w:themeColor="text1"/>
          <w:sz w:val="36"/>
          <w:szCs w:val="36"/>
          <w:rtl/>
        </w:rPr>
        <w:t xml:space="preserve"> موظف من موظفي أمانة منطقة القصيم</w:t>
      </w:r>
    </w:p>
    <w:p w14:paraId="206E31C5" w14:textId="7B1AD39B" w:rsidR="001242C2" w:rsidRPr="001242C2" w:rsidRDefault="00703DA1" w:rsidP="00275F17">
      <w:pPr>
        <w:numPr>
          <w:ilvl w:val="0"/>
          <w:numId w:val="22"/>
        </w:numPr>
        <w:bidi/>
        <w:spacing w:before="100" w:beforeAutospacing="1" w:after="0" w:line="240" w:lineRule="auto"/>
        <w:jc w:val="both"/>
        <w:divId w:val="1552887607"/>
        <w:rPr>
          <w:rFonts w:ascii="Traditional Arabic" w:hAnsi="Traditional Arabic" w:cs="Traditional Arabic"/>
          <w:b/>
          <w:bCs/>
          <w:color w:val="000000" w:themeColor="text1"/>
          <w:sz w:val="40"/>
          <w:szCs w:val="40"/>
          <w:u w:val="single"/>
        </w:rPr>
      </w:pPr>
      <w:r w:rsidRPr="001242C2">
        <w:rPr>
          <w:rFonts w:ascii="Traditional Arabic" w:eastAsia="Times New Roman" w:hAnsi="Traditional Arabic" w:cs="Traditional Arabic"/>
          <w:color w:val="000000" w:themeColor="text1"/>
          <w:sz w:val="36"/>
          <w:szCs w:val="36"/>
          <w:rtl/>
        </w:rPr>
        <w:t>خصائص العينة</w:t>
      </w:r>
      <w:r w:rsidRPr="001242C2">
        <w:rPr>
          <w:rFonts w:ascii="Traditional Arabic" w:eastAsia="Times New Roman" w:hAnsi="Traditional Arabic" w:cs="Traditional Arabic"/>
          <w:color w:val="000000" w:themeColor="text1"/>
          <w:sz w:val="36"/>
          <w:szCs w:val="36"/>
        </w:rPr>
        <w:t xml:space="preserve">: </w:t>
      </w:r>
      <w:r w:rsidRPr="001242C2">
        <w:rPr>
          <w:rFonts w:ascii="Traditional Arabic" w:eastAsia="Times New Roman" w:hAnsi="Traditional Arabic" w:cs="Traditional Arabic"/>
          <w:color w:val="000000" w:themeColor="text1"/>
          <w:sz w:val="36"/>
          <w:szCs w:val="36"/>
          <w:rtl/>
        </w:rPr>
        <w:t xml:space="preserve">تشمل العينة موظفين </w:t>
      </w:r>
      <w:r w:rsidR="00C5633C" w:rsidRPr="001242C2">
        <w:rPr>
          <w:rFonts w:ascii="Traditional Arabic" w:eastAsia="Times New Roman" w:hAnsi="Traditional Arabic" w:cs="Traditional Arabic" w:hint="cs"/>
          <w:color w:val="000000" w:themeColor="text1"/>
          <w:sz w:val="36"/>
          <w:szCs w:val="36"/>
          <w:rtl/>
        </w:rPr>
        <w:t>إداريين</w:t>
      </w:r>
      <w:r w:rsidR="00C5633C"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وفنيين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ومشرفين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ومديرين</w:t>
      </w:r>
      <w:r w:rsidR="001242C2">
        <w:rPr>
          <w:rFonts w:ascii="Traditional Arabic" w:eastAsia="Times New Roman" w:hAnsi="Traditional Arabic" w:cs="Traditional Arabic" w:hint="cs"/>
          <w:color w:val="000000" w:themeColor="text1"/>
          <w:sz w:val="36"/>
          <w:szCs w:val="36"/>
          <w:rtl/>
        </w:rPr>
        <w:t>.</w:t>
      </w:r>
    </w:p>
    <w:p w14:paraId="11F84C9C" w14:textId="31FBC30C" w:rsidR="00703DA1" w:rsidRPr="001242C2" w:rsidRDefault="00703DA1" w:rsidP="00D16FFE">
      <w:pPr>
        <w:bidi/>
        <w:spacing w:before="100" w:beforeAutospacing="1" w:after="0" w:line="240" w:lineRule="auto"/>
        <w:ind w:left="84"/>
        <w:jc w:val="both"/>
        <w:divId w:val="1552887607"/>
        <w:rPr>
          <w:rFonts w:ascii="Traditional Arabic" w:hAnsi="Traditional Arabic" w:cs="Traditional Arabic"/>
          <w:b/>
          <w:bCs/>
          <w:color w:val="000000" w:themeColor="text1"/>
          <w:sz w:val="40"/>
          <w:szCs w:val="40"/>
          <w:u w:val="single"/>
          <w:rtl/>
        </w:rPr>
      </w:pPr>
      <w:r w:rsidRPr="001242C2">
        <w:rPr>
          <w:rFonts w:ascii="Traditional Arabic" w:hAnsi="Traditional Arabic" w:cs="Traditional Arabic"/>
          <w:b/>
          <w:bCs/>
          <w:color w:val="000000" w:themeColor="text1"/>
          <w:sz w:val="40"/>
          <w:szCs w:val="40"/>
          <w:u w:val="single"/>
          <w:rtl/>
        </w:rPr>
        <w:t>حدود الدراسة: (</w:t>
      </w:r>
      <w:r w:rsidR="007D0BCF" w:rsidRPr="001242C2">
        <w:rPr>
          <w:rFonts w:ascii="Traditional Arabic" w:hAnsi="Traditional Arabic" w:cs="Traditional Arabic" w:hint="cs"/>
          <w:b/>
          <w:bCs/>
          <w:color w:val="000000" w:themeColor="text1"/>
          <w:sz w:val="40"/>
          <w:szCs w:val="40"/>
          <w:u w:val="single"/>
          <w:rtl/>
        </w:rPr>
        <w:t>المكانية،</w:t>
      </w:r>
      <w:r w:rsidRPr="001242C2">
        <w:rPr>
          <w:rFonts w:ascii="Traditional Arabic" w:hAnsi="Traditional Arabic" w:cs="Traditional Arabic"/>
          <w:b/>
          <w:bCs/>
          <w:color w:val="000000" w:themeColor="text1"/>
          <w:sz w:val="40"/>
          <w:szCs w:val="40"/>
          <w:u w:val="single"/>
          <w:rtl/>
        </w:rPr>
        <w:t xml:space="preserve"> الزمانية، البشرية)</w:t>
      </w:r>
    </w:p>
    <w:p w14:paraId="7D9FB05E" w14:textId="4889F78E" w:rsidR="00703DA1" w:rsidRPr="001A646E" w:rsidRDefault="00703DA1" w:rsidP="00492C29">
      <w:pPr>
        <w:pStyle w:val="a3"/>
        <w:numPr>
          <w:ilvl w:val="0"/>
          <w:numId w:val="56"/>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المكانية:</w:t>
      </w:r>
    </w:p>
    <w:p w14:paraId="21A3814E" w14:textId="18A4404A" w:rsidR="00D16FFE" w:rsidRPr="00BD28CA" w:rsidRDefault="00703DA1" w:rsidP="00D16FFE">
      <w:pPr>
        <w:bidi/>
        <w:spacing w:after="0" w:line="276" w:lineRule="auto"/>
        <w:ind w:firstLine="720"/>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تقتصر هذه الدراسة على أمانة منطقة القصيم، وهي جهة حكومية معنية بتقديم الخدمات البلدية وتطوير البنية التحتية في منطقة القصيم بالمملكة العربية السعودية. تشمل الحدود المكانية جميع الإدارات والأقسام التابعة للأمانة</w:t>
      </w:r>
      <w:r w:rsidRPr="00BD28CA">
        <w:rPr>
          <w:rFonts w:ascii="Traditional Arabic" w:hAnsi="Traditional Arabic" w:cs="Traditional Arabic"/>
          <w:color w:val="000000" w:themeColor="text1"/>
          <w:sz w:val="36"/>
          <w:szCs w:val="36"/>
        </w:rPr>
        <w:t>.</w:t>
      </w:r>
    </w:p>
    <w:p w14:paraId="526F2675" w14:textId="77777777" w:rsidR="00703DA1" w:rsidRPr="001A646E" w:rsidRDefault="00703DA1" w:rsidP="00492C29">
      <w:pPr>
        <w:pStyle w:val="a3"/>
        <w:numPr>
          <w:ilvl w:val="0"/>
          <w:numId w:val="56"/>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الزمانية</w:t>
      </w:r>
    </w:p>
    <w:p w14:paraId="0D232CE6" w14:textId="7028730D" w:rsidR="00703DA1" w:rsidRPr="00BD28CA" w:rsidRDefault="00703DA1" w:rsidP="00492C29">
      <w:pPr>
        <w:bidi/>
        <w:spacing w:after="0" w:line="276" w:lineRule="auto"/>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تم إجراء الدراسة خلال الفترة الزمنية الممتدة من ٢٠٢</w:t>
      </w:r>
      <w:r w:rsidR="00CC20C1">
        <w:rPr>
          <w:rFonts w:ascii="Traditional Arabic" w:hAnsi="Traditional Arabic" w:cs="Traditional Arabic" w:hint="cs"/>
          <w:color w:val="000000" w:themeColor="text1"/>
          <w:sz w:val="36"/>
          <w:szCs w:val="36"/>
          <w:rtl/>
        </w:rPr>
        <w:t>5</w:t>
      </w:r>
      <w:r w:rsidRPr="00BD28CA">
        <w:rPr>
          <w:rFonts w:ascii="Traditional Arabic" w:hAnsi="Traditional Arabic" w:cs="Traditional Arabic"/>
          <w:color w:val="000000" w:themeColor="text1"/>
          <w:sz w:val="36"/>
          <w:szCs w:val="36"/>
          <w:rtl/>
        </w:rPr>
        <w:t xml:space="preserve"> إلى ٢٠٢</w:t>
      </w:r>
      <w:r w:rsidR="003D7243">
        <w:rPr>
          <w:rFonts w:ascii="Traditional Arabic" w:hAnsi="Traditional Arabic" w:cs="Traditional Arabic" w:hint="cs"/>
          <w:color w:val="000000" w:themeColor="text1"/>
          <w:sz w:val="36"/>
          <w:szCs w:val="36"/>
          <w:rtl/>
        </w:rPr>
        <w:t>6</w:t>
      </w:r>
      <w:r w:rsidRPr="00BD28CA">
        <w:rPr>
          <w:rFonts w:ascii="Traditional Arabic" w:hAnsi="Traditional Arabic" w:cs="Traditional Arabic"/>
          <w:color w:val="000000" w:themeColor="text1"/>
          <w:sz w:val="36"/>
          <w:szCs w:val="36"/>
          <w:rtl/>
        </w:rPr>
        <w:t>، وهي المدة التي خُصصت لجمع البيانات وتحليلها وإعداد النتائج</w:t>
      </w:r>
      <w:r w:rsidRPr="00BD28CA">
        <w:rPr>
          <w:rFonts w:ascii="Traditional Arabic" w:hAnsi="Traditional Arabic" w:cs="Traditional Arabic"/>
          <w:color w:val="000000" w:themeColor="text1"/>
          <w:sz w:val="36"/>
          <w:szCs w:val="36"/>
        </w:rPr>
        <w:t>.</w:t>
      </w:r>
    </w:p>
    <w:p w14:paraId="197E3798" w14:textId="77777777" w:rsidR="00703DA1" w:rsidRPr="00BD28CA" w:rsidRDefault="00703DA1" w:rsidP="00492C29">
      <w:pPr>
        <w:numPr>
          <w:ilvl w:val="0"/>
          <w:numId w:val="23"/>
        </w:numPr>
        <w:bidi/>
        <w:spacing w:after="0" w:line="276" w:lineRule="auto"/>
        <w:jc w:val="both"/>
        <w:divId w:val="1552887607"/>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الحدود البشرية</w:t>
      </w:r>
    </w:p>
    <w:p w14:paraId="1D8EFF11" w14:textId="22D025AE" w:rsidR="000F5972" w:rsidRPr="00053E13" w:rsidRDefault="00703DA1" w:rsidP="00D16FFE">
      <w:pPr>
        <w:bidi/>
        <w:jc w:val="both"/>
        <w:divId w:val="1552887607"/>
        <w:rPr>
          <w:rFonts w:ascii="Traditional Arabic" w:hAnsi="Traditional Arabic" w:cs="Traditional Arabic"/>
          <w:sz w:val="36"/>
          <w:szCs w:val="36"/>
          <w:rtl/>
        </w:rPr>
      </w:pPr>
      <w:r w:rsidRPr="00053E13">
        <w:rPr>
          <w:rFonts w:ascii="Traditional Arabic" w:hAnsi="Traditional Arabic" w:cs="Traditional Arabic"/>
          <w:color w:val="000000" w:themeColor="text1"/>
          <w:sz w:val="36"/>
          <w:szCs w:val="36"/>
          <w:rtl/>
        </w:rPr>
        <w:t xml:space="preserve">تشمل الحدود البشرية جميع الموظفين العاملين في أمانة منطقة القصيم بمختلف الإدارات والمستويات الوظيفية، </w:t>
      </w:r>
      <w:r w:rsidR="00053E13" w:rsidRPr="00053E13">
        <w:rPr>
          <w:rFonts w:ascii="Traditional Arabic" w:hAnsi="Traditional Arabic" w:cs="Traditional Arabic"/>
          <w:sz w:val="36"/>
          <w:szCs w:val="36"/>
          <w:rtl/>
        </w:rPr>
        <w:t>وذلك لتحقيق تنوع في الآراء حول موضوع الدراسة</w:t>
      </w:r>
      <w:r w:rsidR="00053E13" w:rsidRPr="00053E13">
        <w:rPr>
          <w:rFonts w:ascii="Traditional Arabic" w:hAnsi="Traditional Arabic" w:cs="Traditional Arabic"/>
          <w:sz w:val="36"/>
          <w:szCs w:val="36"/>
        </w:rPr>
        <w:t>.</w:t>
      </w:r>
    </w:p>
    <w:p w14:paraId="767383FD" w14:textId="77777777" w:rsidR="00703DA1" w:rsidRPr="00BD28CA" w:rsidRDefault="00703DA1" w:rsidP="00492C29">
      <w:pPr>
        <w:bidi/>
        <w:spacing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lastRenderedPageBreak/>
        <w:t>وسائل جمع بيانات الدراسة:</w:t>
      </w:r>
    </w:p>
    <w:p w14:paraId="489B7B91" w14:textId="5C42FFB7" w:rsidR="00703DA1" w:rsidRPr="001A646E" w:rsidRDefault="00703DA1" w:rsidP="00492C29">
      <w:pPr>
        <w:pStyle w:val="a3"/>
        <w:numPr>
          <w:ilvl w:val="0"/>
          <w:numId w:val="23"/>
        </w:numPr>
        <w:bidi/>
        <w:spacing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الاستبيانات</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Questionnaires</w:t>
      </w:r>
      <w:r w:rsidRPr="001A646E">
        <w:rPr>
          <w:rFonts w:ascii="Traditional Arabic" w:hAnsi="Traditional Arabic" w:cs="Traditional Arabic"/>
          <w:b/>
          <w:bCs/>
          <w:color w:val="000000" w:themeColor="text1"/>
          <w:sz w:val="36"/>
          <w:szCs w:val="36"/>
        </w:rPr>
        <w:t>):</w:t>
      </w:r>
    </w:p>
    <w:p w14:paraId="22D74C85" w14:textId="500B25B1" w:rsidR="00CC20C1" w:rsidRPr="00CC20C1" w:rsidRDefault="00703DA1" w:rsidP="00CC20C1">
      <w:pPr>
        <w:bidi/>
        <w:spacing w:after="20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 xml:space="preserve">تصميم استبيان يتضمن أسئلة موجهة لقياس تأثير </w:t>
      </w:r>
      <w:r w:rsidR="00CC20C1">
        <w:rPr>
          <w:rFonts w:ascii="Traditional Arabic" w:hAnsi="Traditional Arabic" w:cs="Traditional Arabic" w:hint="cs"/>
          <w:color w:val="000000" w:themeColor="text1"/>
          <w:sz w:val="36"/>
          <w:szCs w:val="36"/>
          <w:rtl/>
        </w:rPr>
        <w:t>التحول الرقمي على جودة الحياة الوظيفية الدور الوسيط للقيادة التحويلية</w:t>
      </w:r>
      <w:r w:rsidRPr="00BD28CA">
        <w:rPr>
          <w:rFonts w:ascii="Traditional Arabic" w:hAnsi="Traditional Arabic" w:cs="Traditional Arabic"/>
          <w:color w:val="000000" w:themeColor="text1"/>
          <w:sz w:val="36"/>
          <w:szCs w:val="36"/>
          <w:rtl/>
        </w:rPr>
        <w:t xml:space="preserve">. يمكن تقسيم الاستبيان إلى </w:t>
      </w:r>
      <w:r w:rsidR="00CC20C1">
        <w:rPr>
          <w:rFonts w:ascii="Traditional Arabic" w:hAnsi="Traditional Arabic" w:cs="Traditional Arabic" w:hint="cs"/>
          <w:color w:val="000000" w:themeColor="text1"/>
          <w:sz w:val="36"/>
          <w:szCs w:val="36"/>
          <w:rtl/>
        </w:rPr>
        <w:t>ثلاث محاور</w:t>
      </w:r>
      <w:r w:rsidR="00CC20C1" w:rsidRPr="00CC20C1">
        <w:rPr>
          <w:rFonts w:ascii="Traditional Arabic" w:hAnsi="Traditional Arabic" w:cs="Traditional Arabic"/>
          <w:color w:val="000000" w:themeColor="text1"/>
          <w:sz w:val="36"/>
          <w:szCs w:val="36"/>
        </w:rPr>
        <w:t xml:space="preserve"> </w:t>
      </w:r>
      <w:r w:rsidR="00CC20C1" w:rsidRPr="00CC20C1">
        <w:rPr>
          <w:rFonts w:ascii="Traditional Arabic" w:hAnsi="Traditional Arabic" w:cs="Traditional Arabic"/>
          <w:color w:val="000000" w:themeColor="text1"/>
          <w:sz w:val="36"/>
          <w:szCs w:val="36"/>
          <w:rtl/>
        </w:rPr>
        <w:t>رئيسية</w:t>
      </w:r>
      <w:r w:rsidR="00CC20C1" w:rsidRPr="00CC20C1">
        <w:rPr>
          <w:rFonts w:ascii="Traditional Arabic" w:hAnsi="Traditional Arabic" w:cs="Traditional Arabic"/>
          <w:color w:val="000000" w:themeColor="text1"/>
          <w:sz w:val="36"/>
          <w:szCs w:val="36"/>
        </w:rPr>
        <w:t>:</w:t>
      </w:r>
    </w:p>
    <w:p w14:paraId="389F4117" w14:textId="56B1DE1A" w:rsidR="00CC20C1" w:rsidRPr="00CC20C1" w:rsidRDefault="00CC20C1" w:rsidP="00CC20C1">
      <w:pPr>
        <w:numPr>
          <w:ilvl w:val="0"/>
          <w:numId w:val="86"/>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w:t>
      </w:r>
    </w:p>
    <w:p w14:paraId="5090E0BA" w14:textId="3E48A462" w:rsidR="00CC20C1" w:rsidRPr="00CC20C1" w:rsidRDefault="00CC20C1" w:rsidP="00CC20C1">
      <w:pPr>
        <w:numPr>
          <w:ilvl w:val="0"/>
          <w:numId w:val="86"/>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w:t>
      </w:r>
    </w:p>
    <w:p w14:paraId="610A2373" w14:textId="0339334E" w:rsidR="00CC20C1" w:rsidRPr="00CC20C1" w:rsidRDefault="00CC20C1" w:rsidP="00CC20C1">
      <w:pPr>
        <w:numPr>
          <w:ilvl w:val="0"/>
          <w:numId w:val="86"/>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القيادة التحو</w:t>
      </w:r>
      <w:r w:rsidR="00BB479D">
        <w:rPr>
          <w:rFonts w:ascii="Traditional Arabic" w:hAnsi="Traditional Arabic" w:cs="Traditional Arabic" w:hint="cs"/>
          <w:color w:val="000000" w:themeColor="text1"/>
          <w:sz w:val="36"/>
          <w:szCs w:val="36"/>
          <w:rtl/>
        </w:rPr>
        <w:t>ي</w:t>
      </w:r>
      <w:r w:rsidRPr="00CC20C1">
        <w:rPr>
          <w:rFonts w:ascii="Traditional Arabic" w:hAnsi="Traditional Arabic" w:cs="Traditional Arabic"/>
          <w:color w:val="000000" w:themeColor="text1"/>
          <w:sz w:val="36"/>
          <w:szCs w:val="36"/>
          <w:rtl/>
        </w:rPr>
        <w:t>لية</w:t>
      </w:r>
      <w:r>
        <w:rPr>
          <w:rFonts w:ascii="Traditional Arabic" w:hAnsi="Traditional Arabic" w:cs="Traditional Arabic" w:hint="cs"/>
          <w:color w:val="000000" w:themeColor="text1"/>
          <w:sz w:val="36"/>
          <w:szCs w:val="36"/>
          <w:rtl/>
        </w:rPr>
        <w:t>.</w:t>
      </w:r>
    </w:p>
    <w:p w14:paraId="2B8A999B" w14:textId="64DCDC8F" w:rsidR="00703DA1" w:rsidRPr="00BD28CA" w:rsidRDefault="00CC20C1" w:rsidP="00CC20C1">
      <w:pPr>
        <w:bidi/>
        <w:spacing w:after="200" w:line="276" w:lineRule="auto"/>
        <w:jc w:val="both"/>
        <w:divId w:val="1552887607"/>
        <w:rPr>
          <w:rFonts w:ascii="Traditional Arabic" w:hAnsi="Traditional Arabic" w:cs="Traditional Arabic"/>
          <w:color w:val="000000" w:themeColor="text1"/>
          <w:sz w:val="36"/>
          <w:szCs w:val="36"/>
          <w:rtl/>
        </w:rPr>
      </w:pPr>
      <w:r w:rsidRPr="00CC20C1">
        <w:rPr>
          <w:rFonts w:ascii="Traditional Arabic" w:hAnsi="Traditional Arabic" w:cs="Traditional Arabic"/>
          <w:color w:val="000000" w:themeColor="text1"/>
          <w:sz w:val="36"/>
          <w:szCs w:val="36"/>
          <w:rtl/>
        </w:rPr>
        <w:t>توزيع الاستبانة على عينة الدراسة إلكترونيًا وورقيًا</w:t>
      </w:r>
      <w:r w:rsidRPr="00CC20C1">
        <w:rPr>
          <w:rFonts w:ascii="Traditional Arabic" w:hAnsi="Traditional Arabic" w:cs="Traditional Arabic"/>
          <w:color w:val="000000" w:themeColor="text1"/>
          <w:sz w:val="36"/>
          <w:szCs w:val="36"/>
        </w:rPr>
        <w:t>.</w:t>
      </w:r>
    </w:p>
    <w:p w14:paraId="5A5CAFBD" w14:textId="6F445FB0" w:rsidR="00703DA1" w:rsidRPr="001A646E" w:rsidRDefault="00703DA1" w:rsidP="00944969">
      <w:pPr>
        <w:pStyle w:val="a3"/>
        <w:numPr>
          <w:ilvl w:val="0"/>
          <w:numId w:val="23"/>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الدراسات السابقة</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Previous Studies):</w:t>
      </w:r>
    </w:p>
    <w:p w14:paraId="52CC4408" w14:textId="222CD355" w:rsidR="00053E13" w:rsidRDefault="00703DA1" w:rsidP="00053E13">
      <w:pPr>
        <w:bidi/>
        <w:spacing w:after="0" w:line="276" w:lineRule="auto"/>
        <w:ind w:left="-58"/>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color w:val="000000" w:themeColor="text1"/>
          <w:sz w:val="36"/>
          <w:szCs w:val="36"/>
        </w:rPr>
        <w:tab/>
      </w:r>
      <w:r w:rsidR="001E61C7">
        <w:rPr>
          <w:rFonts w:ascii="Traditional Arabic" w:hAnsi="Traditional Arabic" w:cs="Traditional Arabic" w:hint="cs"/>
          <w:color w:val="000000" w:themeColor="text1"/>
          <w:sz w:val="36"/>
          <w:szCs w:val="36"/>
          <w:rtl/>
        </w:rPr>
        <w:t xml:space="preserve"> </w:t>
      </w:r>
      <w:r w:rsidR="00053E13" w:rsidRPr="00053E13">
        <w:rPr>
          <w:rFonts w:ascii="Traditional Arabic" w:hAnsi="Traditional Arabic" w:cs="Traditional Arabic"/>
          <w:sz w:val="36"/>
          <w:szCs w:val="36"/>
          <w:rtl/>
        </w:rPr>
        <w:t>استخدمت لتحديد الإطار النظري للدراسة، والمقارنة بين نتائج الدراسات السابقة ونتائج البحث الحالي</w:t>
      </w:r>
      <w:r w:rsidR="00053E13" w:rsidRPr="001A646E">
        <w:rPr>
          <w:rFonts w:ascii="Traditional Arabic" w:hAnsi="Traditional Arabic" w:cs="Traditional Arabic"/>
          <w:b/>
          <w:bCs/>
          <w:color w:val="000000" w:themeColor="text1"/>
          <w:sz w:val="36"/>
          <w:szCs w:val="36"/>
          <w:u w:val="single"/>
          <w:rtl/>
        </w:rPr>
        <w:t xml:space="preserve"> </w:t>
      </w:r>
    </w:p>
    <w:p w14:paraId="7A7C3D3A" w14:textId="50D692D8" w:rsidR="00703DA1" w:rsidRPr="001A646E" w:rsidRDefault="00703DA1" w:rsidP="00403989">
      <w:pPr>
        <w:bidi/>
        <w:spacing w:after="0" w:line="240" w:lineRule="auto"/>
        <w:ind w:left="-58"/>
        <w:jc w:val="both"/>
        <w:divId w:val="1552887607"/>
        <w:rPr>
          <w:rFonts w:ascii="Traditional Arabic" w:hAnsi="Traditional Arabic" w:cs="Traditional Arabic"/>
          <w:b/>
          <w:bCs/>
          <w:color w:val="000000" w:themeColor="text1"/>
          <w:sz w:val="36"/>
          <w:szCs w:val="36"/>
          <w:u w:val="single"/>
          <w:rtl/>
        </w:rPr>
      </w:pPr>
      <w:r w:rsidRPr="001A646E">
        <w:rPr>
          <w:rFonts w:ascii="Traditional Arabic" w:hAnsi="Traditional Arabic" w:cs="Traditional Arabic"/>
          <w:b/>
          <w:bCs/>
          <w:color w:val="000000" w:themeColor="text1"/>
          <w:sz w:val="36"/>
          <w:szCs w:val="36"/>
          <w:u w:val="single"/>
          <w:rtl/>
        </w:rPr>
        <w:t xml:space="preserve">المعالجات </w:t>
      </w:r>
      <w:r w:rsidR="00D725D8" w:rsidRPr="001A646E">
        <w:rPr>
          <w:rFonts w:ascii="Traditional Arabic" w:hAnsi="Traditional Arabic" w:cs="Traditional Arabic" w:hint="cs"/>
          <w:b/>
          <w:bCs/>
          <w:color w:val="000000" w:themeColor="text1"/>
          <w:sz w:val="36"/>
          <w:szCs w:val="36"/>
          <w:u w:val="single"/>
          <w:rtl/>
        </w:rPr>
        <w:t>الإحصائية المقترحة</w:t>
      </w:r>
      <w:r w:rsidRPr="001A646E">
        <w:rPr>
          <w:rFonts w:ascii="Traditional Arabic" w:hAnsi="Traditional Arabic" w:cs="Traditional Arabic"/>
          <w:b/>
          <w:bCs/>
          <w:color w:val="000000" w:themeColor="text1"/>
          <w:sz w:val="36"/>
          <w:szCs w:val="36"/>
          <w:u w:val="single"/>
          <w:rtl/>
        </w:rPr>
        <w:t>:</w:t>
      </w:r>
    </w:p>
    <w:p w14:paraId="0B45D22F" w14:textId="77777777" w:rsidR="00703DA1" w:rsidRPr="00D725D8" w:rsidRDefault="00703DA1" w:rsidP="00403989">
      <w:pPr>
        <w:pStyle w:val="a3"/>
        <w:numPr>
          <w:ilvl w:val="0"/>
          <w:numId w:val="26"/>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الإحصاءات الوصفية</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(Descriptive Statistics</w:t>
      </w:r>
      <w:r w:rsidRPr="00D725D8">
        <w:rPr>
          <w:rFonts w:ascii="Traditional Arabic" w:hAnsi="Traditional Arabic" w:cs="Traditional Arabic"/>
          <w:b/>
          <w:bCs/>
          <w:color w:val="000000" w:themeColor="text1"/>
          <w:sz w:val="36"/>
          <w:szCs w:val="36"/>
        </w:rPr>
        <w:t>):</w:t>
      </w:r>
    </w:p>
    <w:p w14:paraId="109D0F26" w14:textId="6ABD4043" w:rsidR="00703DA1" w:rsidRPr="00BD28CA" w:rsidRDefault="00703DA1" w:rsidP="00403989">
      <w:pPr>
        <w:bidi/>
        <w:spacing w:after="20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استخدام المتوسطات والانحرافات المعيارية والنسب المئوية لوصف خصائص العينة وتحليل البيانات الديموغرافية</w:t>
      </w:r>
      <w:r w:rsidRPr="00BD28CA">
        <w:rPr>
          <w:rFonts w:ascii="Traditional Arabic" w:hAnsi="Traditional Arabic" w:cs="Traditional Arabic"/>
          <w:color w:val="000000" w:themeColor="text1"/>
          <w:sz w:val="36"/>
          <w:szCs w:val="36"/>
        </w:rPr>
        <w:t>.</w:t>
      </w:r>
    </w:p>
    <w:p w14:paraId="745ACF83" w14:textId="77777777" w:rsidR="00703DA1" w:rsidRPr="00D725D8" w:rsidRDefault="00703DA1" w:rsidP="00403989">
      <w:pPr>
        <w:pStyle w:val="a3"/>
        <w:numPr>
          <w:ilvl w:val="0"/>
          <w:numId w:val="26"/>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اختبار الاتساق الداخلي</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(Cronbach’s Alpha</w:t>
      </w:r>
      <w:r w:rsidRPr="00D725D8">
        <w:rPr>
          <w:rFonts w:ascii="Traditional Arabic" w:hAnsi="Traditional Arabic" w:cs="Traditional Arabic"/>
          <w:b/>
          <w:bCs/>
          <w:color w:val="000000" w:themeColor="text1"/>
          <w:sz w:val="36"/>
          <w:szCs w:val="36"/>
        </w:rPr>
        <w:t>):</w:t>
      </w:r>
    </w:p>
    <w:p w14:paraId="1674628D" w14:textId="001B3131" w:rsidR="002F7E30" w:rsidRPr="003B1A4D" w:rsidRDefault="00703DA1" w:rsidP="00C5633C">
      <w:pPr>
        <w:bidi/>
        <w:spacing w:after="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لقياس موثوقية وثبات أدوات جمع البيانات مثل الاستبيانات</w:t>
      </w:r>
      <w:r w:rsidRPr="00BD28CA">
        <w:rPr>
          <w:rFonts w:ascii="Traditional Arabic" w:hAnsi="Traditional Arabic" w:cs="Traditional Arabic"/>
          <w:color w:val="000000" w:themeColor="text1"/>
          <w:sz w:val="36"/>
          <w:szCs w:val="36"/>
        </w:rPr>
        <w:t>.</w:t>
      </w:r>
    </w:p>
    <w:p w14:paraId="36A579BD" w14:textId="465211DC" w:rsidR="003B1A4D" w:rsidRPr="00403989" w:rsidRDefault="003B1A4D" w:rsidP="00403989">
      <w:pPr>
        <w:bidi/>
        <w:spacing w:after="200" w:line="240" w:lineRule="auto"/>
        <w:ind w:hanging="58"/>
        <w:jc w:val="both"/>
        <w:divId w:val="1552887607"/>
        <w:rPr>
          <w:rFonts w:ascii="Traditional Arabic" w:hAnsi="Traditional Arabic" w:cs="Traditional Arabic"/>
          <w:b/>
          <w:bCs/>
          <w:color w:val="000000" w:themeColor="text1"/>
          <w:sz w:val="40"/>
          <w:szCs w:val="40"/>
          <w:u w:val="single"/>
        </w:rPr>
      </w:pPr>
      <w:r w:rsidRPr="00403989">
        <w:rPr>
          <w:rFonts w:ascii="Traditional Arabic" w:hAnsi="Traditional Arabic" w:cs="Traditional Arabic"/>
          <w:b/>
          <w:bCs/>
          <w:color w:val="000000" w:themeColor="text1"/>
          <w:sz w:val="40"/>
          <w:szCs w:val="40"/>
          <w:u w:val="single"/>
          <w:rtl/>
        </w:rPr>
        <w:t>أولاً: المتغيرات الأساسية</w:t>
      </w:r>
      <w:r w:rsidR="00403989">
        <w:rPr>
          <w:rFonts w:ascii="Traditional Arabic" w:hAnsi="Traditional Arabic" w:cs="Traditional Arabic" w:hint="cs"/>
          <w:b/>
          <w:bCs/>
          <w:color w:val="000000" w:themeColor="text1"/>
          <w:sz w:val="40"/>
          <w:szCs w:val="40"/>
          <w:u w:val="single"/>
          <w:rtl/>
        </w:rPr>
        <w:t>:</w:t>
      </w:r>
    </w:p>
    <w:p w14:paraId="31D7AF80" w14:textId="4B4C1A30" w:rsidR="00403989" w:rsidRPr="00403989" w:rsidRDefault="00307BDF" w:rsidP="00403989">
      <w:pPr>
        <w:pStyle w:val="a3"/>
        <w:numPr>
          <w:ilvl w:val="0"/>
          <w:numId w:val="20"/>
        </w:numPr>
        <w:bidi/>
        <w:spacing w:after="200" w:line="240" w:lineRule="auto"/>
        <w:ind w:left="84" w:firstLine="0"/>
        <w:divId w:val="1552887607"/>
        <w:rPr>
          <w:rFonts w:ascii="Traditional Arabic" w:hAnsi="Traditional Arabic" w:cs="Traditional Arabic"/>
          <w:b/>
          <w:bCs/>
          <w:color w:val="000000" w:themeColor="text1"/>
          <w:sz w:val="36"/>
          <w:szCs w:val="36"/>
        </w:rPr>
      </w:pPr>
      <w:r w:rsidRPr="00307BDF">
        <w:rPr>
          <w:rFonts w:ascii="Traditional Arabic" w:hAnsi="Traditional Arabic" w:cs="Traditional Arabic"/>
          <w:b/>
          <w:bCs/>
          <w:color w:val="000000" w:themeColor="text1"/>
          <w:sz w:val="36"/>
          <w:szCs w:val="36"/>
          <w:rtl/>
        </w:rPr>
        <w:t>المتغير المستقل</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(Independent Variable</w:t>
      </w:r>
      <w:r w:rsidRPr="00307BDF">
        <w:rPr>
          <w:rFonts w:ascii="Traditional Arabic" w:hAnsi="Traditional Arabic" w:cs="Traditional Arabic"/>
          <w:b/>
          <w:bCs/>
          <w:color w:val="000000" w:themeColor="text1"/>
          <w:sz w:val="36"/>
          <w:szCs w:val="36"/>
        </w:rPr>
        <w:t>):</w:t>
      </w:r>
      <w:r w:rsidRPr="00307BDF">
        <w:rPr>
          <w:rFonts w:ascii="Traditional Arabic" w:hAnsi="Traditional Arabic" w:cs="Traditional Arabic"/>
          <w:color w:val="000000" w:themeColor="text1"/>
          <w:sz w:val="36"/>
          <w:szCs w:val="36"/>
        </w:rPr>
        <w:br/>
      </w:r>
      <w:r w:rsidRPr="00307BDF">
        <w:rPr>
          <w:rFonts w:ascii="Segoe UI Emoji" w:hAnsi="Segoe UI Emoji" w:cs="Segoe UI Emoji" w:hint="cs"/>
          <w:color w:val="000000" w:themeColor="text1"/>
          <w:sz w:val="36"/>
          <w:szCs w:val="36"/>
          <w:rtl/>
        </w:rPr>
        <w:t xml:space="preserve">- </w:t>
      </w:r>
      <w:r w:rsidRPr="00307BDF">
        <w:rPr>
          <w:rFonts w:ascii="Traditional Arabic" w:hAnsi="Traditional Arabic" w:cs="Traditional Arabic"/>
          <w:b/>
          <w:bCs/>
          <w:color w:val="000000" w:themeColor="text1"/>
          <w:sz w:val="36"/>
          <w:szCs w:val="36"/>
          <w:rtl/>
        </w:rPr>
        <w:t>التحول الرقمي</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Digital Transformation</w:t>
      </w:r>
      <w:r w:rsidRPr="00307BDF">
        <w:rPr>
          <w:rFonts w:ascii="Traditional Arabic" w:hAnsi="Traditional Arabic" w:cs="Traditional Arabic"/>
          <w:b/>
          <w:bCs/>
          <w:color w:val="000000" w:themeColor="text1"/>
          <w:sz w:val="36"/>
          <w:szCs w:val="36"/>
        </w:rPr>
        <w:t>)</w:t>
      </w:r>
    </w:p>
    <w:p w14:paraId="394C3982" w14:textId="228A61D3" w:rsidR="00CC20C1" w:rsidRPr="00403989" w:rsidRDefault="00307BDF" w:rsidP="00403989">
      <w:pPr>
        <w:bidi/>
        <w:spacing w:after="200" w:line="240" w:lineRule="auto"/>
        <w:ind w:left="84"/>
        <w:jc w:val="both"/>
        <w:divId w:val="1552887607"/>
        <w:rPr>
          <w:rFonts w:ascii="Traditional Arabic" w:hAnsi="Traditional Arabic" w:cs="Traditional Arabic"/>
          <w:b/>
          <w:bCs/>
          <w:color w:val="000000" w:themeColor="text1"/>
          <w:sz w:val="36"/>
          <w:szCs w:val="36"/>
        </w:rPr>
      </w:pPr>
      <w:r w:rsidRPr="00403989">
        <w:rPr>
          <w:rFonts w:ascii="Traditional Arabic" w:hAnsi="Traditional Arabic" w:cs="Traditional Arabic"/>
          <w:color w:val="000000" w:themeColor="text1"/>
          <w:sz w:val="36"/>
          <w:szCs w:val="36"/>
          <w:rtl/>
        </w:rPr>
        <w:lastRenderedPageBreak/>
        <w:t>ويقصد به جميع ممارسات وتقنيات التحول الرقمي المستخدمة في أمانة منطقة القصيم التي تؤثر على بيئة العمل وطبيعة العمليات</w:t>
      </w:r>
      <w:r w:rsidRPr="00403989">
        <w:rPr>
          <w:rFonts w:ascii="Traditional Arabic" w:hAnsi="Traditional Arabic" w:cs="Traditional Arabic" w:hint="cs"/>
          <w:b/>
          <w:bCs/>
          <w:color w:val="000000" w:themeColor="text1"/>
          <w:sz w:val="36"/>
          <w:szCs w:val="36"/>
          <w:rtl/>
        </w:rPr>
        <w:t>،</w:t>
      </w:r>
      <w:r w:rsidRPr="00403989">
        <w:rPr>
          <w:rFonts w:ascii="Traditional Arabic" w:hAnsi="Traditional Arabic" w:cs="Traditional Arabic"/>
          <w:b/>
          <w:bCs/>
          <w:color w:val="000000" w:themeColor="text1"/>
          <w:sz w:val="36"/>
          <w:szCs w:val="36"/>
          <w:rtl/>
        </w:rPr>
        <w:t xml:space="preserve"> </w:t>
      </w:r>
      <w:r w:rsidR="00CC20C1" w:rsidRPr="00403989">
        <w:rPr>
          <w:rFonts w:ascii="Traditional Arabic" w:hAnsi="Traditional Arabic" w:cs="Traditional Arabic"/>
          <w:color w:val="000000" w:themeColor="text1"/>
          <w:sz w:val="36"/>
          <w:szCs w:val="36"/>
          <w:rtl/>
        </w:rPr>
        <w:t>تم تحديد أبعاد هذا المتغير بناءً على مجموعة من الدراسات التي تناولت التحول الرقمي في القطاع الحكومي، وخاصة</w:t>
      </w:r>
      <w:r w:rsidR="00CC20C1" w:rsidRPr="00403989">
        <w:rPr>
          <w:rFonts w:ascii="Traditional Arabic" w:hAnsi="Traditional Arabic" w:cs="Traditional Arabic"/>
          <w:color w:val="000000" w:themeColor="text1"/>
          <w:sz w:val="36"/>
          <w:szCs w:val="36"/>
        </w:rPr>
        <w:t>:</w:t>
      </w:r>
    </w:p>
    <w:p w14:paraId="3C46F024" w14:textId="77777777" w:rsidR="00CC20C1" w:rsidRPr="00CC20C1" w:rsidRDefault="00CC20C1" w:rsidP="00CC20C1">
      <w:pPr>
        <w:numPr>
          <w:ilvl w:val="0"/>
          <w:numId w:val="87"/>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Hamdan (2019)</w:t>
      </w:r>
    </w:p>
    <w:p w14:paraId="08776C99" w14:textId="77777777" w:rsidR="00CC20C1" w:rsidRPr="00CC20C1" w:rsidRDefault="00CC20C1" w:rsidP="00CC20C1">
      <w:pPr>
        <w:numPr>
          <w:ilvl w:val="0"/>
          <w:numId w:val="87"/>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Al-Harthy (2021)</w:t>
      </w:r>
    </w:p>
    <w:p w14:paraId="688DE30D" w14:textId="77777777" w:rsidR="00CC20C1" w:rsidRPr="00CC20C1" w:rsidRDefault="00CC20C1" w:rsidP="00CC20C1">
      <w:pPr>
        <w:numPr>
          <w:ilvl w:val="0"/>
          <w:numId w:val="87"/>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OECD (2022)</w:t>
      </w:r>
    </w:p>
    <w:p w14:paraId="6C3F2C0F" w14:textId="3CA3E03E" w:rsidR="003F4EF2" w:rsidRPr="003F4EF2" w:rsidRDefault="00CC20C1" w:rsidP="003F4EF2">
      <w:pPr>
        <w:bidi/>
        <w:spacing w:after="200" w:line="240" w:lineRule="auto"/>
        <w:ind w:firstLine="720"/>
        <w:divId w:val="1552887607"/>
        <w:rPr>
          <w:rFonts w:ascii="Traditional Arabic" w:hAnsi="Traditional Arabic" w:cs="Traditional Arabic"/>
          <w:b/>
          <w:bCs/>
          <w:color w:val="000000" w:themeColor="text1"/>
          <w:sz w:val="36"/>
          <w:szCs w:val="36"/>
          <w:u w:val="single"/>
        </w:rPr>
      </w:pPr>
      <w:r w:rsidRPr="003F4EF2">
        <w:rPr>
          <w:rFonts w:ascii="Traditional Arabic" w:hAnsi="Traditional Arabic" w:cs="Traditional Arabic"/>
          <w:b/>
          <w:bCs/>
          <w:color w:val="000000" w:themeColor="text1"/>
          <w:sz w:val="36"/>
          <w:szCs w:val="36"/>
          <w:u w:val="single"/>
          <w:rtl/>
        </w:rPr>
        <w:t>الأبعاد المعتمدة</w:t>
      </w:r>
      <w:r w:rsidRPr="003F4EF2">
        <w:rPr>
          <w:rFonts w:ascii="Traditional Arabic" w:hAnsi="Traditional Arabic" w:cs="Traditional Arabic"/>
          <w:b/>
          <w:bCs/>
          <w:color w:val="000000" w:themeColor="text1"/>
          <w:sz w:val="36"/>
          <w:szCs w:val="36"/>
          <w:u w:val="single"/>
        </w:rPr>
        <w:t>:</w:t>
      </w:r>
    </w:p>
    <w:p w14:paraId="589D47E7" w14:textId="187A1B7C" w:rsidR="00CC20C1" w:rsidRPr="00CC20C1" w:rsidRDefault="00CC20C1" w:rsidP="00053E13">
      <w:pPr>
        <w:numPr>
          <w:ilvl w:val="0"/>
          <w:numId w:val="88"/>
        </w:numPr>
        <w:bidi/>
        <w:spacing w:after="200" w:line="240" w:lineRule="auto"/>
        <w:divId w:val="1552887607"/>
        <w:rPr>
          <w:rFonts w:asciiTheme="majorBidi" w:hAnsiTheme="majorBidi" w:cstheme="majorBidi"/>
          <w:color w:val="000000" w:themeColor="text1"/>
          <w:sz w:val="28"/>
          <w:szCs w:val="28"/>
        </w:rPr>
      </w:pPr>
      <w:r w:rsidRPr="00CC20C1">
        <w:rPr>
          <w:rFonts w:ascii="Traditional Arabic" w:hAnsi="Traditional Arabic" w:cs="Traditional Arabic"/>
          <w:b/>
          <w:bCs/>
          <w:color w:val="000000" w:themeColor="text1"/>
          <w:sz w:val="36"/>
          <w:szCs w:val="36"/>
          <w:rtl/>
        </w:rPr>
        <w:t>البنية التحتية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توفر الأجهزة، الشبكات، والبرمجيات التي تدعم تنفيذ الأعمال</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CC20C1">
        <w:rPr>
          <w:rFonts w:asciiTheme="majorBidi" w:hAnsiTheme="majorBidi" w:cstheme="majorBidi"/>
          <w:color w:val="000000" w:themeColor="text1"/>
          <w:sz w:val="28"/>
          <w:szCs w:val="28"/>
        </w:rPr>
        <w:t xml:space="preserve"> </w:t>
      </w:r>
      <w:r w:rsidRPr="003F4EF2">
        <w:rPr>
          <w:rFonts w:asciiTheme="majorBidi" w:hAnsiTheme="majorBidi" w:cstheme="majorBidi"/>
          <w:color w:val="000000" w:themeColor="text1"/>
          <w:sz w:val="28"/>
          <w:szCs w:val="28"/>
        </w:rPr>
        <w:t>Hamdan, 2019</w:t>
      </w:r>
    </w:p>
    <w:p w14:paraId="24DC551E" w14:textId="1EB798AF" w:rsidR="00CC20C1" w:rsidRPr="00CC20C1" w:rsidRDefault="00CC20C1" w:rsidP="00CC20C1">
      <w:pPr>
        <w:numPr>
          <w:ilvl w:val="0"/>
          <w:numId w:val="88"/>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التمكين الرقمي والتدريب</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حصول الموظفين على التدريب الكافي لاستخدام الأنظمة الرقمية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3F4EF2">
        <w:rPr>
          <w:rFonts w:ascii="Traditional Arabic" w:hAnsi="Traditional Arabic" w:cs="Traditional Arabic"/>
          <w:color w:val="000000" w:themeColor="text1"/>
          <w:sz w:val="36"/>
          <w:szCs w:val="36"/>
        </w:rPr>
        <w:t xml:space="preserve"> </w:t>
      </w:r>
      <w:r w:rsidRPr="003F4EF2">
        <w:rPr>
          <w:rFonts w:ascii="Traditional Arabic" w:hAnsi="Traditional Arabic" w:cs="Traditional Arabic"/>
          <w:color w:val="000000" w:themeColor="text1"/>
          <w:sz w:val="28"/>
          <w:szCs w:val="28"/>
        </w:rPr>
        <w:t>Al-Harthy, 202</w:t>
      </w:r>
      <w:r w:rsidRPr="003F4EF2">
        <w:rPr>
          <w:rFonts w:asciiTheme="majorBidi" w:hAnsiTheme="majorBidi" w:cstheme="majorBidi"/>
          <w:color w:val="000000" w:themeColor="text1"/>
          <w:sz w:val="28"/>
          <w:szCs w:val="28"/>
        </w:rPr>
        <w:t>1</w:t>
      </w:r>
    </w:p>
    <w:p w14:paraId="33BA1E77" w14:textId="50633988" w:rsidR="00CC20C1" w:rsidRPr="00CC20C1" w:rsidRDefault="00CC20C1" w:rsidP="00CC20C1">
      <w:pPr>
        <w:numPr>
          <w:ilvl w:val="0"/>
          <w:numId w:val="88"/>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سهولة استخدام الأنظمة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ملاءمة الأنظمة الرقمية لطبيعة العمل وسهولة التعامل معها</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t xml:space="preserve"> </w:t>
      </w:r>
      <w:r w:rsidRPr="00CC20C1">
        <w:rPr>
          <w:rFonts w:asciiTheme="majorBidi" w:hAnsiTheme="majorBidi" w:cstheme="majorBidi"/>
          <w:color w:val="000000" w:themeColor="text1"/>
          <w:sz w:val="28"/>
          <w:szCs w:val="28"/>
        </w:rPr>
        <w:t>OECD, 2022</w:t>
      </w:r>
    </w:p>
    <w:p w14:paraId="43A49766" w14:textId="7099B2D5" w:rsidR="00CC20C1" w:rsidRPr="003F4EF2" w:rsidRDefault="00CC20C1" w:rsidP="003F4EF2">
      <w:pPr>
        <w:numPr>
          <w:ilvl w:val="0"/>
          <w:numId w:val="88"/>
        </w:numPr>
        <w:bidi/>
        <w:spacing w:after="200" w:line="240" w:lineRule="auto"/>
        <w:divId w:val="1552887607"/>
        <w:rPr>
          <w:rFonts w:ascii="Traditional Arabic" w:hAnsi="Traditional Arabic" w:cs="Traditional Arabic"/>
          <w:color w:val="000000" w:themeColor="text1"/>
          <w:sz w:val="36"/>
          <w:szCs w:val="36"/>
          <w:u w:val="single"/>
          <w:rtl/>
        </w:rPr>
      </w:pPr>
      <w:r w:rsidRPr="00CC20C1">
        <w:rPr>
          <w:rFonts w:ascii="Traditional Arabic" w:hAnsi="Traditional Arabic" w:cs="Traditional Arabic"/>
          <w:b/>
          <w:bCs/>
          <w:color w:val="000000" w:themeColor="text1"/>
          <w:sz w:val="36"/>
          <w:szCs w:val="36"/>
          <w:rtl/>
        </w:rPr>
        <w:t>الدعم الفني والإداري</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استجابة الإدارة والدعم الفني للمشكلات التقنية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547084">
        <w:rPr>
          <w:rFonts w:asciiTheme="majorBidi" w:hAnsiTheme="majorBidi" w:cstheme="majorBidi"/>
          <w:color w:val="000000" w:themeColor="text1"/>
          <w:sz w:val="28"/>
          <w:szCs w:val="28"/>
        </w:rPr>
        <w:t xml:space="preserve"> Alon-Barkat &amp; Busuioc, 2023</w:t>
      </w:r>
    </w:p>
    <w:p w14:paraId="0A83094B" w14:textId="34FCAE15" w:rsidR="00307BDF" w:rsidRPr="00307BDF" w:rsidRDefault="00307BDF" w:rsidP="002F7E30">
      <w:p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color w:val="000000" w:themeColor="text1"/>
          <w:sz w:val="40"/>
          <w:szCs w:val="40"/>
          <w:rtl/>
        </w:rPr>
        <w:t>المتغير التابع</w:t>
      </w:r>
      <w:r w:rsidRPr="00307BDF">
        <w:rPr>
          <w:rFonts w:ascii="Traditional Arabic" w:hAnsi="Traditional Arabic" w:cs="Traditional Arabic"/>
          <w:b/>
          <w:bCs/>
          <w:color w:val="000000" w:themeColor="text1"/>
          <w:sz w:val="40"/>
          <w:szCs w:val="40"/>
        </w:rPr>
        <w:t xml:space="preserve"> </w:t>
      </w:r>
      <w:r w:rsidRPr="00307BDF">
        <w:rPr>
          <w:rFonts w:ascii="Traditional Arabic" w:hAnsi="Traditional Arabic" w:cs="Traditional Arabic"/>
          <w:b/>
          <w:bCs/>
          <w:color w:val="000000" w:themeColor="text1"/>
          <w:sz w:val="44"/>
          <w:szCs w:val="44"/>
        </w:rPr>
        <w:t>(</w:t>
      </w:r>
      <w:r w:rsidRPr="00307BDF">
        <w:rPr>
          <w:rFonts w:asciiTheme="majorBidi" w:hAnsiTheme="majorBidi" w:cstheme="majorBidi"/>
          <w:b/>
          <w:bCs/>
          <w:color w:val="000000" w:themeColor="text1"/>
          <w:sz w:val="32"/>
          <w:szCs w:val="32"/>
        </w:rPr>
        <w:t>Dependent Variable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b/>
          <w:bCs/>
          <w:color w:val="000000" w:themeColor="text1"/>
          <w:sz w:val="40"/>
          <w:szCs w:val="40"/>
        </w:rPr>
        <w:br/>
      </w:r>
      <w:r w:rsidRPr="00307BDF">
        <w:rPr>
          <w:rFonts w:ascii="Traditional Arabic" w:hAnsi="Traditional Arabic" w:cs="Traditional Arabic"/>
          <w:b/>
          <w:bCs/>
          <w:color w:val="000000" w:themeColor="text1"/>
          <w:sz w:val="36"/>
          <w:szCs w:val="36"/>
          <w:rtl/>
        </w:rPr>
        <w:t>جودة الحياة الوظيفية</w:t>
      </w:r>
      <w:r w:rsidRPr="00307BDF">
        <w:rPr>
          <w:rFonts w:ascii="Traditional Arabic" w:hAnsi="Traditional Arabic" w:cs="Traditional Arabic"/>
          <w:b/>
          <w:bCs/>
          <w:color w:val="000000" w:themeColor="text1"/>
          <w:sz w:val="36"/>
          <w:szCs w:val="36"/>
        </w:rPr>
        <w:t xml:space="preserve"> </w:t>
      </w:r>
      <w:r w:rsidRPr="00307BDF">
        <w:rPr>
          <w:rFonts w:ascii="Traditional Arabic" w:hAnsi="Traditional Arabic" w:cs="Traditional Arabic"/>
          <w:b/>
          <w:bCs/>
          <w:color w:val="000000" w:themeColor="text1"/>
          <w:sz w:val="40"/>
          <w:szCs w:val="40"/>
        </w:rPr>
        <w:t>(</w:t>
      </w:r>
      <w:r w:rsidRPr="00307BDF">
        <w:rPr>
          <w:rFonts w:asciiTheme="majorBidi" w:hAnsiTheme="majorBidi" w:cstheme="majorBidi"/>
          <w:b/>
          <w:bCs/>
          <w:color w:val="000000" w:themeColor="text1"/>
          <w:sz w:val="28"/>
          <w:szCs w:val="28"/>
        </w:rPr>
        <w:t>Quality of Work Life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color w:val="000000" w:themeColor="text1"/>
          <w:sz w:val="40"/>
          <w:szCs w:val="40"/>
        </w:rPr>
        <w:br/>
      </w:r>
      <w:r w:rsidRPr="00307BDF">
        <w:rPr>
          <w:rFonts w:ascii="Traditional Arabic" w:hAnsi="Traditional Arabic" w:cs="Traditional Arabic"/>
          <w:color w:val="000000" w:themeColor="text1"/>
          <w:sz w:val="40"/>
          <w:szCs w:val="40"/>
          <w:rtl/>
        </w:rPr>
        <w:t>ويقصد بها مدى رضا الموظفين وشعورهم بالتوازن، الرضا، والدعم النفسي والاجتماعي في بيئة العمل</w:t>
      </w:r>
      <w:r w:rsidRPr="00307BDF">
        <w:rPr>
          <w:rFonts w:ascii="Traditional Arabic" w:hAnsi="Traditional Arabic" w:cs="Traditional Arabic"/>
          <w:color w:val="000000" w:themeColor="text1"/>
          <w:sz w:val="40"/>
          <w:szCs w:val="40"/>
        </w:rPr>
        <w:t>.</w:t>
      </w:r>
      <w:r w:rsidRPr="00307BDF">
        <w:rPr>
          <w:rtl/>
        </w:rPr>
        <w:t xml:space="preserve"> </w:t>
      </w:r>
      <w:r w:rsidRPr="00307BDF">
        <w:rPr>
          <w:rFonts w:ascii="Traditional Arabic" w:hAnsi="Traditional Arabic" w:cs="Traditional Arabic"/>
          <w:sz w:val="36"/>
          <w:szCs w:val="36"/>
          <w:rtl/>
        </w:rPr>
        <w:t>تم تحديد أبعاده بناءً على ما ورد في</w:t>
      </w:r>
      <w:r w:rsidRPr="00307BDF">
        <w:rPr>
          <w:rFonts w:ascii="Traditional Arabic" w:hAnsi="Traditional Arabic" w:cs="Traditional Arabic"/>
          <w:sz w:val="36"/>
          <w:szCs w:val="36"/>
        </w:rPr>
        <w:t>:</w:t>
      </w:r>
    </w:p>
    <w:p w14:paraId="6008472E"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Al-Qarni (2020)</w:t>
      </w:r>
    </w:p>
    <w:p w14:paraId="389F8DBF"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lastRenderedPageBreak/>
        <w:t>Smith &amp; Lazarus (2019)</w:t>
      </w:r>
    </w:p>
    <w:p w14:paraId="5C0DB0A7"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Ahmed &amp; Mousa (2021)</w:t>
      </w:r>
    </w:p>
    <w:p w14:paraId="143ECF76" w14:textId="77777777" w:rsidR="00307BDF" w:rsidRPr="00307BDF" w:rsidRDefault="00307BDF" w:rsidP="002F7E30">
      <w:pPr>
        <w:numPr>
          <w:ilvl w:val="0"/>
          <w:numId w:val="103"/>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Roberson (2021)</w:t>
      </w:r>
    </w:p>
    <w:p w14:paraId="27F4742E" w14:textId="77777777" w:rsidR="00307BDF" w:rsidRPr="00307BDF" w:rsidRDefault="00307BDF" w:rsidP="002F7E30">
      <w:pPr>
        <w:bidi/>
        <w:spacing w:after="0"/>
        <w:divId w:val="1552887607"/>
        <w:rPr>
          <w:rFonts w:ascii="Traditional Arabic" w:hAnsi="Traditional Arabic" w:cs="Traditional Arabic"/>
          <w:b/>
          <w:bCs/>
          <w:sz w:val="36"/>
          <w:szCs w:val="36"/>
          <w:rtl/>
        </w:rPr>
      </w:pPr>
      <w:r w:rsidRPr="00307BDF">
        <w:rPr>
          <w:rFonts w:ascii="Traditional Arabic" w:hAnsi="Traditional Arabic" w:cs="Traditional Arabic"/>
          <w:b/>
          <w:bCs/>
          <w:sz w:val="36"/>
          <w:szCs w:val="36"/>
          <w:rtl/>
        </w:rPr>
        <w:t>الأبعاد المعتمدة</w:t>
      </w:r>
      <w:r w:rsidRPr="00307BDF">
        <w:rPr>
          <w:rFonts w:ascii="Traditional Arabic" w:hAnsi="Traditional Arabic" w:cs="Traditional Arabic"/>
          <w:b/>
          <w:bCs/>
          <w:sz w:val="36"/>
          <w:szCs w:val="36"/>
        </w:rPr>
        <w:t>:</w:t>
      </w:r>
    </w:p>
    <w:p w14:paraId="6819C82C" w14:textId="5AA403C9" w:rsidR="00307BDF" w:rsidRPr="00307BDF" w:rsidRDefault="00307BDF" w:rsidP="002F7E30">
      <w:pPr>
        <w:numPr>
          <w:ilvl w:val="0"/>
          <w:numId w:val="104"/>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الرضا الوظيفي</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مدى رضا الموظف عن مهامه، بيئة عمله، ومستوى التقدير</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sidRPr="00307BDF">
        <w:rPr>
          <w:rFonts w:asciiTheme="majorBidi" w:hAnsiTheme="majorBidi" w:cstheme="majorBidi"/>
          <w:sz w:val="28"/>
          <w:szCs w:val="28"/>
        </w:rPr>
        <w:t>Al-Qarni, 2020</w:t>
      </w:r>
      <w:r>
        <w:rPr>
          <w:rFonts w:ascii="Traditional Arabic" w:hAnsi="Traditional Arabic" w:cs="Traditional Arabic"/>
          <w:sz w:val="36"/>
          <w:szCs w:val="36"/>
        </w:rPr>
        <w:t>)</w:t>
      </w:r>
      <w:r>
        <w:rPr>
          <w:rFonts w:ascii="Traditional Arabic" w:hAnsi="Traditional Arabic" w:cs="Traditional Arabic" w:hint="cs"/>
          <w:sz w:val="36"/>
          <w:szCs w:val="36"/>
          <w:rtl/>
        </w:rPr>
        <w:t>)</w:t>
      </w:r>
    </w:p>
    <w:p w14:paraId="40213A6B" w14:textId="0F48BAE0" w:rsidR="00307BDF" w:rsidRPr="00307BDF" w:rsidRDefault="00307BDF" w:rsidP="002F7E30">
      <w:pPr>
        <w:numPr>
          <w:ilvl w:val="0"/>
          <w:numId w:val="104"/>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التوازن بين الحياة والعمل</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قدرة الموظف على الحفاظ على حدود واضحة بين الحياة الشخصية والمهنية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Pr>
          <w:rFonts w:ascii="Traditional Arabic" w:hAnsi="Traditional Arabic" w:cs="Traditional Arabic"/>
          <w:sz w:val="36"/>
          <w:szCs w:val="36"/>
        </w:rPr>
        <w:t>(</w:t>
      </w:r>
      <w:r w:rsidRPr="00307BDF">
        <w:rPr>
          <w:rFonts w:asciiTheme="majorBidi" w:hAnsiTheme="majorBidi" w:cstheme="majorBidi"/>
          <w:sz w:val="28"/>
          <w:szCs w:val="28"/>
        </w:rPr>
        <w:t>Ahmed &amp; Mousa, 2021</w:t>
      </w:r>
      <w:r w:rsidRPr="00307BDF">
        <w:rPr>
          <w:rFonts w:ascii="Traditional Arabic" w:hAnsi="Traditional Arabic" w:cs="Traditional Arabic"/>
          <w:sz w:val="36"/>
          <w:szCs w:val="36"/>
        </w:rPr>
        <w:t>)</w:t>
      </w:r>
    </w:p>
    <w:p w14:paraId="55CAED11" w14:textId="513CB4F1" w:rsidR="00307BDF" w:rsidRPr="00307BDF" w:rsidRDefault="00307BDF" w:rsidP="002F7E30">
      <w:pPr>
        <w:numPr>
          <w:ilvl w:val="0"/>
          <w:numId w:val="104"/>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بيئة العمل الداعمة</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توفر بيئة عمل نفسية وجسدية مريحة وآمنة</w:t>
      </w:r>
      <w:r>
        <w:rPr>
          <w:rFonts w:ascii="Traditional Arabic" w:hAnsi="Traditional Arabic" w:cs="Traditional Arabic" w:hint="cs"/>
          <w:sz w:val="36"/>
          <w:szCs w:val="36"/>
          <w:rtl/>
        </w:rPr>
        <w:t>.</w:t>
      </w:r>
      <w:r w:rsidRPr="00307BDF">
        <w:rPr>
          <w:rFonts w:ascii="Traditional Arabic" w:hAnsi="Traditional Arabic" w:cs="Traditional Arabic"/>
          <w:sz w:val="36"/>
          <w:szCs w:val="36"/>
        </w:rPr>
        <w:br/>
      </w:r>
      <w:r w:rsidRPr="00307BDF">
        <w:rPr>
          <w:rFonts w:asciiTheme="majorBidi" w:hAnsiTheme="majorBidi" w:cstheme="majorBidi"/>
          <w:sz w:val="28"/>
          <w:szCs w:val="28"/>
        </w:rPr>
        <w:t>(Smith &amp; Lazarus, 2019</w:t>
      </w:r>
      <w:r>
        <w:rPr>
          <w:rFonts w:asciiTheme="majorBidi" w:hAnsiTheme="majorBidi" w:cstheme="majorBidi"/>
          <w:sz w:val="28"/>
          <w:szCs w:val="28"/>
        </w:rPr>
        <w:t>)</w:t>
      </w:r>
    </w:p>
    <w:p w14:paraId="64F588FA" w14:textId="59640811" w:rsidR="00307BDF" w:rsidRPr="00227707" w:rsidRDefault="00307BDF" w:rsidP="002F7E30">
      <w:pPr>
        <w:numPr>
          <w:ilvl w:val="0"/>
          <w:numId w:val="104"/>
        </w:numPr>
        <w:bidi/>
        <w:spacing w:after="0"/>
        <w:divId w:val="1552887607"/>
      </w:pPr>
      <w:r w:rsidRPr="00307BDF">
        <w:rPr>
          <w:rFonts w:ascii="Traditional Arabic" w:hAnsi="Traditional Arabic" w:cs="Traditional Arabic"/>
          <w:b/>
          <w:bCs/>
          <w:sz w:val="36"/>
          <w:szCs w:val="36"/>
          <w:rtl/>
        </w:rPr>
        <w:t>الدعم المؤسسي والتحفيز</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مستوى الدعم الذي يتلقاه الموظف من إدارته وتوفر الحوافز المعنوية والمادية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r>
      <w:r w:rsidRPr="00307BDF">
        <w:rPr>
          <w:rFonts w:asciiTheme="majorBidi" w:hAnsiTheme="majorBidi" w:cstheme="majorBidi"/>
          <w:sz w:val="28"/>
          <w:szCs w:val="28"/>
        </w:rPr>
        <w:t>( Roberson, 2021)</w:t>
      </w:r>
    </w:p>
    <w:p w14:paraId="77C26F88" w14:textId="3E64B1FC" w:rsidR="00CF7433" w:rsidRPr="00CF7433" w:rsidRDefault="00CF7433" w:rsidP="002F7E30">
      <w:pPr>
        <w:bidi/>
        <w:spacing w:after="0"/>
        <w:divId w:val="1552887607"/>
        <w:rPr>
          <w:rFonts w:ascii="Traditional Arabic" w:hAnsi="Traditional Arabic" w:cs="Traditional Arabic"/>
          <w:sz w:val="36"/>
          <w:szCs w:val="36"/>
        </w:rPr>
      </w:pPr>
      <w:r w:rsidRPr="00CF7433">
        <w:rPr>
          <w:rFonts w:ascii="Traditional Arabic" w:hAnsi="Traditional Arabic" w:cs="Traditional Arabic"/>
          <w:b/>
          <w:bCs/>
          <w:color w:val="000000" w:themeColor="text1"/>
          <w:sz w:val="40"/>
          <w:szCs w:val="40"/>
          <w:rtl/>
        </w:rPr>
        <w:t>المتغير الوسيط</w:t>
      </w:r>
      <w:r w:rsidRPr="00CF7433">
        <w:rPr>
          <w:rFonts w:ascii="Traditional Arabic" w:hAnsi="Traditional Arabic" w:cs="Traditional Arabic"/>
          <w:b/>
          <w:bCs/>
          <w:color w:val="000000" w:themeColor="text1"/>
          <w:sz w:val="40"/>
          <w:szCs w:val="40"/>
        </w:rPr>
        <w:t xml:space="preserve"> </w:t>
      </w:r>
      <w:r w:rsidRPr="00CF7433">
        <w:rPr>
          <w:rFonts w:asciiTheme="majorBidi" w:hAnsiTheme="majorBidi" w:cstheme="majorBidi"/>
          <w:b/>
          <w:bCs/>
          <w:color w:val="000000" w:themeColor="text1"/>
          <w:sz w:val="32"/>
          <w:szCs w:val="32"/>
        </w:rPr>
        <w:t>(Mediating Variable</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b/>
          <w:bCs/>
          <w:color w:val="000000" w:themeColor="text1"/>
          <w:sz w:val="40"/>
          <w:szCs w:val="40"/>
          <w:rtl/>
        </w:rPr>
        <w:t xml:space="preserve">القيادة </w:t>
      </w:r>
      <w:r w:rsidR="00C5633C">
        <w:rPr>
          <w:rFonts w:ascii="Traditional Arabic" w:hAnsi="Traditional Arabic" w:cs="Traditional Arabic" w:hint="cs"/>
          <w:b/>
          <w:bCs/>
          <w:color w:val="000000" w:themeColor="text1"/>
          <w:sz w:val="40"/>
          <w:szCs w:val="40"/>
          <w:rtl/>
        </w:rPr>
        <w:t xml:space="preserve">التحويلية </w:t>
      </w:r>
      <w:r w:rsidR="00C5633C" w:rsidRPr="00CF7433">
        <w:rPr>
          <w:rFonts w:ascii="Traditional Arabic" w:hAnsi="Traditional Arabic" w:cs="Traditional Arabic"/>
          <w:b/>
          <w:bCs/>
          <w:color w:val="000000" w:themeColor="text1"/>
          <w:sz w:val="40"/>
          <w:szCs w:val="40"/>
        </w:rPr>
        <w:t>(</w:t>
      </w:r>
      <w:r w:rsidRPr="00CF7433">
        <w:rPr>
          <w:rFonts w:asciiTheme="majorBidi" w:hAnsiTheme="majorBidi" w:cstheme="majorBidi"/>
          <w:b/>
          <w:bCs/>
          <w:color w:val="000000" w:themeColor="text1"/>
          <w:sz w:val="32"/>
          <w:szCs w:val="32"/>
        </w:rPr>
        <w:t>Transformational Leadership</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color w:val="000000" w:themeColor="text1"/>
          <w:sz w:val="40"/>
          <w:szCs w:val="40"/>
          <w:rtl/>
        </w:rPr>
        <w:t>وهو الدور الذي تلعبه القيادات التحويلية في تعزيز أو تعديل العلاقة بين التحول الرقمي وجودة الحياة الوظيفية، مثل تشجيع الموظفين، تقديم الدعم، وتحفيزهم للتكيف مع التغيرات</w:t>
      </w:r>
      <w:r>
        <w:rPr>
          <w:rFonts w:ascii="Traditional Arabic" w:hAnsi="Traditional Arabic" w:cs="Traditional Arabic" w:hint="cs"/>
          <w:color w:val="000000" w:themeColor="text1"/>
          <w:sz w:val="40"/>
          <w:szCs w:val="40"/>
          <w:rtl/>
        </w:rPr>
        <w:t>،</w:t>
      </w:r>
      <w:r w:rsidRPr="00CF7433">
        <w:rPr>
          <w:rtl/>
        </w:rPr>
        <w:t xml:space="preserve"> </w:t>
      </w:r>
      <w:r w:rsidRPr="00CF7433">
        <w:rPr>
          <w:rFonts w:ascii="Traditional Arabic" w:hAnsi="Traditional Arabic" w:cs="Traditional Arabic"/>
          <w:sz w:val="36"/>
          <w:szCs w:val="36"/>
          <w:rtl/>
        </w:rPr>
        <w:t>تم تحديد أبعاده بناءً على النظرية الكلاسيكية لـ</w:t>
      </w:r>
      <w:r w:rsidRPr="00227707">
        <w:t>:</w:t>
      </w:r>
    </w:p>
    <w:p w14:paraId="793DA0D3" w14:textId="77777777" w:rsidR="00CF7433" w:rsidRPr="00CF7433" w:rsidRDefault="00CF7433" w:rsidP="00CF7433">
      <w:pPr>
        <w:numPr>
          <w:ilvl w:val="0"/>
          <w:numId w:val="105"/>
        </w:numPr>
        <w:bidi/>
        <w:divId w:val="1552887607"/>
        <w:rPr>
          <w:rFonts w:asciiTheme="majorBidi" w:hAnsiTheme="majorBidi" w:cstheme="majorBidi"/>
          <w:sz w:val="28"/>
          <w:szCs w:val="28"/>
        </w:rPr>
      </w:pPr>
      <w:r w:rsidRPr="00CF7433">
        <w:rPr>
          <w:rFonts w:asciiTheme="majorBidi" w:hAnsiTheme="majorBidi" w:cstheme="majorBidi"/>
          <w:sz w:val="28"/>
          <w:szCs w:val="28"/>
        </w:rPr>
        <w:t>Bass &amp; Riggio (2006)</w:t>
      </w:r>
    </w:p>
    <w:p w14:paraId="4C4FB88F" w14:textId="77777777" w:rsidR="00CF7433" w:rsidRPr="00CF7433" w:rsidRDefault="00CF7433" w:rsidP="00CF7433">
      <w:pPr>
        <w:numPr>
          <w:ilvl w:val="0"/>
          <w:numId w:val="105"/>
        </w:numPr>
        <w:bidi/>
        <w:divId w:val="1552887607"/>
        <w:rPr>
          <w:rFonts w:asciiTheme="majorBidi" w:hAnsiTheme="majorBidi" w:cstheme="majorBidi"/>
          <w:sz w:val="28"/>
          <w:szCs w:val="28"/>
        </w:rPr>
      </w:pPr>
      <w:r w:rsidRPr="00CF7433">
        <w:rPr>
          <w:rFonts w:asciiTheme="majorBidi" w:hAnsiTheme="majorBidi" w:cstheme="majorBidi"/>
          <w:sz w:val="28"/>
          <w:szCs w:val="28"/>
        </w:rPr>
        <w:t xml:space="preserve">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xml:space="preserve"> (2013)</w:t>
      </w:r>
    </w:p>
    <w:p w14:paraId="2968342C" w14:textId="77777777" w:rsidR="00CF7433" w:rsidRPr="00CF7433" w:rsidRDefault="00CF7433" w:rsidP="00CF7433">
      <w:pPr>
        <w:numPr>
          <w:ilvl w:val="0"/>
          <w:numId w:val="105"/>
        </w:numPr>
        <w:bidi/>
        <w:divId w:val="1552887607"/>
        <w:rPr>
          <w:rFonts w:asciiTheme="majorBidi" w:hAnsiTheme="majorBidi" w:cstheme="majorBidi"/>
          <w:sz w:val="28"/>
          <w:szCs w:val="28"/>
        </w:rPr>
      </w:pPr>
      <w:r w:rsidRPr="00CF7433">
        <w:rPr>
          <w:rFonts w:asciiTheme="majorBidi" w:hAnsiTheme="majorBidi" w:cstheme="majorBidi"/>
          <w:sz w:val="28"/>
          <w:szCs w:val="28"/>
        </w:rPr>
        <w:t>Khan et al. (2020)</w:t>
      </w:r>
    </w:p>
    <w:p w14:paraId="1DA636E1" w14:textId="77777777" w:rsidR="00CF7433" w:rsidRPr="00CF7433" w:rsidRDefault="00CF7433" w:rsidP="00CF7433">
      <w:pPr>
        <w:bidi/>
        <w:divId w:val="1552887607"/>
        <w:rPr>
          <w:rFonts w:ascii="Traditional Arabic" w:hAnsi="Traditional Arabic" w:cs="Traditional Arabic"/>
          <w:b/>
          <w:bCs/>
          <w:sz w:val="36"/>
          <w:szCs w:val="36"/>
        </w:rPr>
      </w:pPr>
      <w:r w:rsidRPr="00CF7433">
        <w:rPr>
          <w:rFonts w:ascii="Traditional Arabic" w:hAnsi="Traditional Arabic" w:cs="Traditional Arabic"/>
          <w:b/>
          <w:bCs/>
          <w:sz w:val="36"/>
          <w:szCs w:val="36"/>
          <w:rtl/>
        </w:rPr>
        <w:t>الأبعاد المعتمدة</w:t>
      </w:r>
      <w:r w:rsidRPr="00CF7433">
        <w:rPr>
          <w:rFonts w:ascii="Traditional Arabic" w:hAnsi="Traditional Arabic" w:cs="Traditional Arabic"/>
          <w:b/>
          <w:bCs/>
          <w:sz w:val="36"/>
          <w:szCs w:val="36"/>
        </w:rPr>
        <w:t>:</w:t>
      </w:r>
    </w:p>
    <w:p w14:paraId="0C9426BD" w14:textId="2345F1A5" w:rsidR="00CF7433" w:rsidRPr="00CF7433" w:rsidRDefault="00CF7433" w:rsidP="00CF7433">
      <w:pPr>
        <w:numPr>
          <w:ilvl w:val="0"/>
          <w:numId w:val="106"/>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lastRenderedPageBreak/>
        <w:t>التأثير المثالي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Idealized Influence</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تصرف القائد كمثال يُحتذى به ويمنح الثقة للموظفين</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Pr>
          <w:rFonts w:ascii="Cambria Math" w:hAnsi="Cambria Math" w:cs="Cambria Math"/>
          <w:sz w:val="28"/>
          <w:szCs w:val="28"/>
        </w:rPr>
        <w:t>(</w:t>
      </w:r>
      <w:r w:rsidRPr="00CF7433">
        <w:rPr>
          <w:rFonts w:asciiTheme="majorBidi" w:hAnsiTheme="majorBidi" w:cstheme="majorBidi"/>
          <w:sz w:val="28"/>
          <w:szCs w:val="28"/>
        </w:rPr>
        <w:t xml:space="preserve"> Bass &amp; Riggio, 2006</w:t>
      </w:r>
      <w:r>
        <w:rPr>
          <w:rFonts w:asciiTheme="majorBidi" w:hAnsiTheme="majorBidi" w:cstheme="majorBidi"/>
          <w:sz w:val="28"/>
          <w:szCs w:val="28"/>
        </w:rPr>
        <w:t>)</w:t>
      </w:r>
    </w:p>
    <w:p w14:paraId="2A9EE1B3" w14:textId="541EF75D" w:rsidR="00CF7433" w:rsidRPr="00CF7433" w:rsidRDefault="00CF7433" w:rsidP="00CF7433">
      <w:pPr>
        <w:numPr>
          <w:ilvl w:val="0"/>
          <w:numId w:val="106"/>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 xml:space="preserve">التحفيز </w:t>
      </w:r>
      <w:proofErr w:type="spellStart"/>
      <w:r w:rsidRPr="00CF7433">
        <w:rPr>
          <w:rFonts w:ascii="Traditional Arabic" w:hAnsi="Traditional Arabic" w:cs="Traditional Arabic"/>
          <w:b/>
          <w:bCs/>
          <w:sz w:val="36"/>
          <w:szCs w:val="36"/>
          <w:rtl/>
        </w:rPr>
        <w:t>الإلهامي</w:t>
      </w:r>
      <w:proofErr w:type="spellEnd"/>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Inspirational Motivation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قدرة القائد على تحفيز الفريق وتوضيح الرؤية المستقبلية</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w:t>
      </w:r>
      <w:r>
        <w:rPr>
          <w:rFonts w:asciiTheme="majorBidi" w:hAnsiTheme="majorBidi" w:cstheme="majorBidi"/>
          <w:sz w:val="28"/>
          <w:szCs w:val="28"/>
        </w:rPr>
        <w:t>(</w:t>
      </w:r>
      <w:r w:rsidRPr="00CF7433">
        <w:rPr>
          <w:rFonts w:asciiTheme="majorBidi" w:hAnsiTheme="majorBidi" w:cstheme="majorBidi"/>
          <w:sz w:val="28"/>
          <w:szCs w:val="28"/>
        </w:rPr>
        <w:t>Khan et al., 2020</w:t>
      </w:r>
      <w:r>
        <w:rPr>
          <w:rFonts w:asciiTheme="majorBidi" w:hAnsiTheme="majorBidi" w:cstheme="majorBidi"/>
          <w:sz w:val="28"/>
          <w:szCs w:val="28"/>
        </w:rPr>
        <w:t>)</w:t>
      </w:r>
    </w:p>
    <w:p w14:paraId="2C455CFB" w14:textId="552B27BC" w:rsidR="00CF7433" w:rsidRPr="00CF7433" w:rsidRDefault="00CF7433" w:rsidP="00CF7433">
      <w:pPr>
        <w:numPr>
          <w:ilvl w:val="0"/>
          <w:numId w:val="106"/>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التحفيز الفكري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Intellectual Stimulation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تشجيع التفكير الإبداعي وحل المشكلات بطرق جديدة</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2013)</w:t>
      </w:r>
    </w:p>
    <w:p w14:paraId="4F45E886" w14:textId="3304E9F7" w:rsidR="00CF7433" w:rsidRPr="00403989" w:rsidRDefault="00CF7433" w:rsidP="00403989">
      <w:pPr>
        <w:numPr>
          <w:ilvl w:val="0"/>
          <w:numId w:val="106"/>
        </w:numPr>
        <w:bidi/>
        <w:divId w:val="1552887607"/>
        <w:rPr>
          <w:rFonts w:ascii="Traditional Arabic" w:hAnsi="Traditional Arabic" w:cs="Traditional Arabic"/>
          <w:sz w:val="36"/>
          <w:szCs w:val="36"/>
          <w:rtl/>
        </w:rPr>
      </w:pPr>
      <w:r w:rsidRPr="00CF7433">
        <w:rPr>
          <w:rFonts w:ascii="Traditional Arabic" w:hAnsi="Traditional Arabic" w:cs="Traditional Arabic"/>
          <w:b/>
          <w:bCs/>
          <w:sz w:val="36"/>
          <w:szCs w:val="36"/>
          <w:rtl/>
        </w:rPr>
        <w:t>الاعتبارات الفردية</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Individualized Consideration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اهتمام القائد باحتياجات الموظفين الفردية وتطويرهم المهني</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Bass &amp; Riggio, 2006)</w:t>
      </w:r>
    </w:p>
    <w:p w14:paraId="5BF44A40" w14:textId="19222DDB" w:rsidR="003B1A4D" w:rsidRPr="00D725D8" w:rsidRDefault="003B1A4D" w:rsidP="00CF7433">
      <w:pPr>
        <w:bidi/>
        <w:spacing w:after="200" w:line="240" w:lineRule="auto"/>
        <w:jc w:val="both"/>
        <w:divId w:val="1552887607"/>
        <w:rPr>
          <w:rFonts w:ascii="Traditional Arabic" w:hAnsi="Traditional Arabic" w:cs="Traditional Arabic"/>
          <w:b/>
          <w:bCs/>
          <w:color w:val="000000" w:themeColor="text1"/>
          <w:sz w:val="40"/>
          <w:szCs w:val="40"/>
          <w:rtl/>
        </w:rPr>
      </w:pPr>
      <w:r w:rsidRPr="00D725D8">
        <w:rPr>
          <w:rFonts w:ascii="Traditional Arabic" w:hAnsi="Traditional Arabic" w:cs="Traditional Arabic"/>
          <w:b/>
          <w:bCs/>
          <w:color w:val="000000" w:themeColor="text1"/>
          <w:sz w:val="40"/>
          <w:szCs w:val="40"/>
          <w:rtl/>
        </w:rPr>
        <w:t>ثانياً: علاقة المتغيرات</w:t>
      </w:r>
    </w:p>
    <w:p w14:paraId="12CB1E0F" w14:textId="39747F15"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تقوم الدراسة على استكشاف العلاقة بين </w:t>
      </w:r>
      <w:r w:rsidR="007D0BCF" w:rsidRPr="00403989">
        <w:rPr>
          <w:rFonts w:ascii="Traditional Arabic" w:hAnsi="Traditional Arabic" w:cs="Traditional Arabic" w:hint="cs"/>
          <w:color w:val="000000" w:themeColor="text1"/>
          <w:sz w:val="36"/>
          <w:szCs w:val="36"/>
          <w:rtl/>
        </w:rPr>
        <w:t>ثلاث</w:t>
      </w:r>
      <w:r w:rsidRPr="00403989">
        <w:rPr>
          <w:rFonts w:ascii="Traditional Arabic" w:hAnsi="Traditional Arabic" w:cs="Traditional Arabic"/>
          <w:color w:val="000000" w:themeColor="text1"/>
          <w:sz w:val="36"/>
          <w:szCs w:val="36"/>
          <w:rtl/>
        </w:rPr>
        <w:t xml:space="preserve"> متغيرات رئيسية وهي</w:t>
      </w:r>
      <w:r w:rsidRPr="00403989">
        <w:rPr>
          <w:rFonts w:ascii="Traditional Arabic" w:hAnsi="Traditional Arabic" w:cs="Traditional Arabic"/>
          <w:color w:val="000000" w:themeColor="text1"/>
          <w:sz w:val="36"/>
          <w:szCs w:val="36"/>
        </w:rPr>
        <w:t xml:space="preserve">: </w:t>
      </w:r>
      <w:r w:rsidRPr="00403989">
        <w:rPr>
          <w:rFonts w:ascii="Traditional Arabic" w:hAnsi="Traditional Arabic" w:cs="Traditional Arabic"/>
          <w:color w:val="000000" w:themeColor="text1"/>
          <w:sz w:val="36"/>
          <w:szCs w:val="36"/>
          <w:rtl/>
        </w:rPr>
        <w:t xml:space="preserve">التحول الرقمي كمتغير مستقل، جودة الحياة الوظيفية كمتغير تابع، والقيادة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r w:rsidRPr="00403989">
        <w:rPr>
          <w:rFonts w:ascii="Traditional Arabic" w:hAnsi="Traditional Arabic" w:cs="Traditional Arabic"/>
          <w:color w:val="000000" w:themeColor="text1"/>
          <w:sz w:val="36"/>
          <w:szCs w:val="36"/>
        </w:rPr>
        <w:br/>
      </w:r>
      <w:r w:rsidRPr="00403989">
        <w:rPr>
          <w:rFonts w:ascii="Traditional Arabic" w:hAnsi="Traditional Arabic" w:cs="Traditional Arabic"/>
          <w:color w:val="000000" w:themeColor="text1"/>
          <w:sz w:val="36"/>
          <w:szCs w:val="36"/>
          <w:rtl/>
        </w:rPr>
        <w:t>وتتمثل العلاقة المفترضة بين هذه المتغيرات على النحو التالي</w:t>
      </w:r>
      <w:r w:rsidRPr="00403989">
        <w:rPr>
          <w:rFonts w:ascii="Traditional Arabic" w:hAnsi="Traditional Arabic" w:cs="Traditional Arabic"/>
          <w:color w:val="000000" w:themeColor="text1"/>
          <w:sz w:val="36"/>
          <w:szCs w:val="36"/>
        </w:rPr>
        <w:t>:</w:t>
      </w:r>
    </w:p>
    <w:p w14:paraId="1DDFEAE2" w14:textId="77777777" w:rsidR="00403989" w:rsidRDefault="00403989" w:rsidP="00403989">
      <w:pPr>
        <w:pStyle w:val="a3"/>
        <w:numPr>
          <w:ilvl w:val="0"/>
          <w:numId w:val="2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العلاقة المباشرة بين التحول الرقمي وجودة الحياة الوظيفية</w:t>
      </w:r>
      <w:r w:rsidRPr="00403989">
        <w:rPr>
          <w:rFonts w:ascii="Traditional Arabic" w:hAnsi="Traditional Arabic" w:cs="Traditional Arabic"/>
          <w:color w:val="000000" w:themeColor="text1"/>
          <w:sz w:val="36"/>
          <w:szCs w:val="36"/>
        </w:rPr>
        <w:t>:</w:t>
      </w:r>
    </w:p>
    <w:p w14:paraId="2EECDDF2" w14:textId="77777777" w:rsid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تشير الأدبيات إلى أن التحول الرقمي يسهم في تحسين بيئة العمل من خلال أتمتة العمليات وتسهيل الإجراءات، مما يُمكن أن يؤدي إلى رفع جودة الحياة الوظيفية للموظفين من حيث التوازن الوظيفي، الراحة النفسية، وسرعة الإنجاز</w:t>
      </w:r>
      <w:r w:rsidRPr="00403989">
        <w:rPr>
          <w:rFonts w:ascii="Traditional Arabic" w:hAnsi="Traditional Arabic" w:cs="Traditional Arabic"/>
          <w:color w:val="000000" w:themeColor="text1"/>
          <w:sz w:val="36"/>
          <w:szCs w:val="36"/>
        </w:rPr>
        <w:t>.</w:t>
      </w:r>
    </w:p>
    <w:p w14:paraId="154CDFBF" w14:textId="500B5B97" w:rsidR="00403989" w:rsidRP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إلا أن بعض الدراسات نبهت إلى أن التحول الرقمي قد يؤدي أيضًا إلى مشكلات مثل العزلة أو ضغط العمل التقني، مما يجعل هذه العلاقة بحاجة إلى تدخل تنظيمي</w:t>
      </w:r>
      <w:r w:rsidRPr="00403989">
        <w:rPr>
          <w:rFonts w:ascii="Traditional Arabic" w:hAnsi="Traditional Arabic" w:cs="Traditional Arabic"/>
          <w:color w:val="000000" w:themeColor="text1"/>
          <w:sz w:val="36"/>
          <w:szCs w:val="36"/>
        </w:rPr>
        <w:t>.</w:t>
      </w:r>
    </w:p>
    <w:p w14:paraId="67FA474F" w14:textId="1FD7615F" w:rsid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lastRenderedPageBreak/>
        <w:t>-</w:t>
      </w:r>
      <w:r w:rsidRPr="00403989">
        <w:rPr>
          <w:rFonts w:ascii="Traditional Arabic" w:hAnsi="Traditional Arabic" w:cs="Traditional Arabic"/>
          <w:color w:val="000000" w:themeColor="text1"/>
          <w:sz w:val="36"/>
          <w:szCs w:val="36"/>
          <w:rtl/>
        </w:rPr>
        <w:t xml:space="preserve">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p>
    <w:p w14:paraId="41306200" w14:textId="04C52D20"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تلعب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دورًا</w:t>
      </w:r>
      <w:r w:rsidRPr="00403989">
        <w:rPr>
          <w:rFonts w:ascii="Traditional Arabic" w:hAnsi="Traditional Arabic" w:cs="Traditional Arabic"/>
          <w:color w:val="000000" w:themeColor="text1"/>
          <w:sz w:val="36"/>
          <w:szCs w:val="36"/>
          <w:rtl/>
        </w:rPr>
        <w:t xml:space="preserve"> محوريًا في تعزيز الأثر الإيجابي للتحول الرقمي على جودة الحياة الوظيفية. حيث تساهم القيادات التحويلية في</w:t>
      </w:r>
      <w:r w:rsidRPr="00403989">
        <w:rPr>
          <w:rFonts w:ascii="Traditional Arabic" w:hAnsi="Traditional Arabic" w:cs="Traditional Arabic"/>
          <w:color w:val="000000" w:themeColor="text1"/>
          <w:sz w:val="36"/>
          <w:szCs w:val="36"/>
        </w:rPr>
        <w:t>:</w:t>
      </w:r>
    </w:p>
    <w:p w14:paraId="782C7C01"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تمكين الموظفين من التكيف مع التكنولوجيا الجديدة</w:t>
      </w:r>
    </w:p>
    <w:p w14:paraId="5D9E22AE"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توفير الدعم النفسي والمهني خلال فترات التغيير</w:t>
      </w:r>
    </w:p>
    <w:p w14:paraId="16A551D8"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تشجيع الابتكار والمشاركة</w:t>
      </w:r>
    </w:p>
    <w:p w14:paraId="5F417CC5" w14:textId="77777777" w:rsidR="00403989" w:rsidRPr="00403989" w:rsidRDefault="00403989" w:rsidP="00403989">
      <w:pPr>
        <w:numPr>
          <w:ilvl w:val="0"/>
          <w:numId w:val="107"/>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تقليل مقاومة التغيير وزيادة الشعور بالانتماء</w:t>
      </w:r>
    </w:p>
    <w:p w14:paraId="2BA7ADF0" w14:textId="27F3D6BF" w:rsidR="007D0BCF" w:rsidRDefault="00403989"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 xml:space="preserve">بالتالي، فإن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يمكن</w:t>
      </w:r>
      <w:r w:rsidRPr="00403989">
        <w:rPr>
          <w:rFonts w:ascii="Traditional Arabic" w:hAnsi="Traditional Arabic" w:cs="Traditional Arabic"/>
          <w:color w:val="000000" w:themeColor="text1"/>
          <w:sz w:val="36"/>
          <w:szCs w:val="36"/>
          <w:rtl/>
        </w:rPr>
        <w:t xml:space="preserve"> أن تعدل أو تفسر العلاقة بين التحول الرقمي وجودة الحياة الوظيفية، مما يجعلها عاملاً وسيطًا حاسمًا لنجاح مبادرات التحول الرقمي في القطاع الحكومي</w:t>
      </w:r>
    </w:p>
    <w:p w14:paraId="2A01521F" w14:textId="77777777" w:rsidR="00FC18CD" w:rsidRDefault="00FC18CD"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p>
    <w:p w14:paraId="7E98D29B" w14:textId="63E0870F" w:rsidR="00065CD5" w:rsidRPr="00BD28CA" w:rsidRDefault="00870490" w:rsidP="00811E5B">
      <w:pPr>
        <w:bidi/>
        <w:spacing w:after="200" w:line="276" w:lineRule="auto"/>
        <w:jc w:val="both"/>
        <w:divId w:val="1552887607"/>
        <w:rPr>
          <w:rFonts w:ascii="Traditional Arabic" w:hAnsi="Traditional Arabic" w:cs="Traditional Arabic"/>
          <w:b/>
          <w:bCs/>
          <w:color w:val="000000" w:themeColor="text1"/>
          <w:sz w:val="44"/>
          <w:szCs w:val="44"/>
          <w:rtl/>
        </w:rPr>
      </w:pPr>
      <w:r w:rsidRPr="00BD28CA">
        <w:rPr>
          <w:rFonts w:ascii="Traditional Arabic" w:hAnsi="Traditional Arabic" w:cs="Traditional Arabic" w:hint="cs"/>
          <w:b/>
          <w:bCs/>
          <w:color w:val="000000" w:themeColor="text1"/>
          <w:sz w:val="44"/>
          <w:szCs w:val="44"/>
          <w:rtl/>
        </w:rPr>
        <w:t xml:space="preserve">الخلاصة: </w:t>
      </w:r>
    </w:p>
    <w:p w14:paraId="42F6EC9A" w14:textId="1F1B7EB5" w:rsidR="004F7D6A" w:rsidRPr="00403989" w:rsidRDefault="004F7D6A" w:rsidP="00AB08A0">
      <w:pPr>
        <w:bidi/>
        <w:spacing w:line="276" w:lineRule="auto"/>
        <w:ind w:left="-341" w:firstLine="1061"/>
        <w:jc w:val="both"/>
        <w:divId w:val="1552887607"/>
        <w:rPr>
          <w:rFonts w:ascii="Traditional Arabic" w:hAnsi="Traditional Arabic" w:cs="Traditional Arabic"/>
          <w:b/>
          <w:bCs/>
          <w:sz w:val="40"/>
          <w:szCs w:val="40"/>
          <w:rtl/>
        </w:rPr>
      </w:pPr>
      <w:r w:rsidRPr="00403989">
        <w:rPr>
          <w:rFonts w:ascii="Traditional Arabic" w:hAnsi="Traditional Arabic" w:cs="Traditional Arabic"/>
          <w:color w:val="000000" w:themeColor="text1"/>
          <w:sz w:val="36"/>
          <w:szCs w:val="36"/>
          <w:rtl/>
        </w:rPr>
        <w:t xml:space="preserve">اشتمل هذا الفصل على مقدمة ورد فيها موضوعًا معاصرًا يتمثل في دراسة العلاقة بين </w:t>
      </w:r>
      <w:r w:rsidR="00403989" w:rsidRPr="00403989">
        <w:rPr>
          <w:rFonts w:ascii="Traditional Arabic" w:hAnsi="Traditional Arabic" w:cs="Traditional Arabic"/>
          <w:sz w:val="36"/>
          <w:szCs w:val="36"/>
          <w:rtl/>
        </w:rPr>
        <w:t xml:space="preserve">التحول الرقمي على جودة الحياة الوظيفية والدور الوسيط للقيادة </w:t>
      </w:r>
      <w:r w:rsidR="00C5633C">
        <w:rPr>
          <w:rFonts w:ascii="Traditional Arabic" w:hAnsi="Traditional Arabic" w:cs="Traditional Arabic" w:hint="cs"/>
          <w:sz w:val="36"/>
          <w:szCs w:val="36"/>
          <w:rtl/>
        </w:rPr>
        <w:t>التحويلية،</w:t>
      </w:r>
      <w:r w:rsidRPr="00403989">
        <w:rPr>
          <w:rFonts w:ascii="Traditional Arabic" w:hAnsi="Traditional Arabic" w:cs="Traditional Arabic"/>
          <w:color w:val="000000" w:themeColor="text1"/>
          <w:sz w:val="36"/>
          <w:szCs w:val="36"/>
          <w:rtl/>
        </w:rPr>
        <w:t xml:space="preserve"> وتحديدًا في أمانة منطقة القصيم. تنطلق الخطة من مقدمة تبرز التحول في بيئات العمل من التركيز على الإنتاجية فقط إلى الاهتمام بالجانب الإنساني والبيئة التنظيمية الشاملة</w:t>
      </w:r>
      <w:r w:rsidRPr="00BD28CA">
        <w:rPr>
          <w:rFonts w:ascii="Traditional Arabic" w:hAnsi="Traditional Arabic" w:cs="Traditional Arabic"/>
          <w:color w:val="000000" w:themeColor="text1"/>
          <w:sz w:val="36"/>
          <w:szCs w:val="36"/>
          <w:rtl/>
        </w:rPr>
        <w:t>.</w:t>
      </w:r>
    </w:p>
    <w:p w14:paraId="36D80A15" w14:textId="77777777" w:rsidR="004F7D6A"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كما تضمن هذا الفصل أهم المصطلحات العلمية في البحث وتساؤلاته، كما احتوى هذا الفصل على أهمية البحث، وأهدافه، حدود البحث.</w:t>
      </w:r>
    </w:p>
    <w:p w14:paraId="15C3369C" w14:textId="2EE0176A" w:rsidR="00870490"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lastRenderedPageBreak/>
        <w:t xml:space="preserve">احتوى على الدراسات السابقة في المجال </w:t>
      </w:r>
      <w:r w:rsidR="00403989" w:rsidRPr="00403989">
        <w:rPr>
          <w:rFonts w:ascii="Traditional Arabic" w:hAnsi="Traditional Arabic" w:cs="Traditional Arabic"/>
          <w:sz w:val="36"/>
          <w:szCs w:val="36"/>
          <w:rtl/>
        </w:rPr>
        <w:t xml:space="preserve">التحول الرقمي </w:t>
      </w:r>
      <w:r w:rsidR="00403989">
        <w:rPr>
          <w:rFonts w:ascii="Traditional Arabic" w:hAnsi="Traditional Arabic" w:cs="Traditional Arabic" w:hint="cs"/>
          <w:sz w:val="36"/>
          <w:szCs w:val="36"/>
          <w:rtl/>
        </w:rPr>
        <w:t>و</w:t>
      </w:r>
      <w:r w:rsidR="00403989" w:rsidRPr="00403989">
        <w:rPr>
          <w:rFonts w:ascii="Traditional Arabic" w:hAnsi="Traditional Arabic" w:cs="Traditional Arabic"/>
          <w:sz w:val="36"/>
          <w:szCs w:val="36"/>
          <w:rtl/>
        </w:rPr>
        <w:t xml:space="preserve">جودة الحياة الوظيفية </w:t>
      </w:r>
      <w:r w:rsidR="00403989">
        <w:rPr>
          <w:rFonts w:ascii="Traditional Arabic" w:hAnsi="Traditional Arabic" w:cs="Traditional Arabic" w:hint="cs"/>
          <w:sz w:val="36"/>
          <w:szCs w:val="36"/>
          <w:rtl/>
        </w:rPr>
        <w:t>وا</w:t>
      </w:r>
      <w:r w:rsidR="00403989" w:rsidRPr="00403989">
        <w:rPr>
          <w:rFonts w:ascii="Traditional Arabic" w:hAnsi="Traditional Arabic" w:cs="Traditional Arabic"/>
          <w:sz w:val="36"/>
          <w:szCs w:val="36"/>
          <w:rtl/>
        </w:rPr>
        <w:t xml:space="preserve">لقيادة </w:t>
      </w:r>
      <w:r w:rsidR="00C5633C">
        <w:rPr>
          <w:rFonts w:ascii="Traditional Arabic" w:hAnsi="Traditional Arabic" w:cs="Traditional Arabic" w:hint="cs"/>
          <w:sz w:val="36"/>
          <w:szCs w:val="36"/>
          <w:rtl/>
        </w:rPr>
        <w:t>التحويلية،</w:t>
      </w:r>
      <w:r w:rsidRPr="00BD28CA">
        <w:rPr>
          <w:rFonts w:ascii="Traditional Arabic" w:hAnsi="Traditional Arabic" w:cs="Traditional Arabic" w:hint="cs"/>
          <w:color w:val="000000" w:themeColor="text1"/>
          <w:sz w:val="36"/>
          <w:szCs w:val="36"/>
          <w:rtl/>
        </w:rPr>
        <w:t xml:space="preserve"> </w:t>
      </w:r>
      <w:r w:rsidRPr="00BD28CA">
        <w:rPr>
          <w:rFonts w:ascii="Traditional Arabic" w:hAnsi="Traditional Arabic" w:cs="Traditional Arabic"/>
          <w:color w:val="000000" w:themeColor="text1"/>
          <w:sz w:val="36"/>
          <w:szCs w:val="36"/>
          <w:rtl/>
        </w:rPr>
        <w:t xml:space="preserve">منهج البحث وصفي تحليلي، يعتمد على أدوات مثل الاستبيانات، المقابلات، تحليل الوثائق، والملاحظات الميدانية. </w:t>
      </w:r>
    </w:p>
    <w:p w14:paraId="58BC96C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75685F6"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7A73962D"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02C8B25"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64290F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99D1F2F" w14:textId="77777777" w:rsidR="004F7D6A" w:rsidRDefault="004F7D6A" w:rsidP="00811E5B">
      <w:pPr>
        <w:bidi/>
        <w:jc w:val="both"/>
        <w:divId w:val="1552887607"/>
        <w:rPr>
          <w:rFonts w:ascii="Traditional Arabic" w:hAnsi="Traditional Arabic" w:cs="Traditional Arabic"/>
          <w:color w:val="000000" w:themeColor="text1"/>
          <w:sz w:val="36"/>
          <w:szCs w:val="36"/>
          <w:rtl/>
        </w:rPr>
      </w:pPr>
    </w:p>
    <w:p w14:paraId="648D6387" w14:textId="77777777" w:rsidR="00050E1D" w:rsidRDefault="00050E1D" w:rsidP="00050E1D">
      <w:pPr>
        <w:bidi/>
        <w:jc w:val="both"/>
        <w:divId w:val="1552887607"/>
        <w:rPr>
          <w:rFonts w:ascii="Traditional Arabic" w:hAnsi="Traditional Arabic" w:cs="Traditional Arabic"/>
          <w:color w:val="000000" w:themeColor="text1"/>
          <w:sz w:val="36"/>
          <w:szCs w:val="36"/>
          <w:rtl/>
        </w:rPr>
      </w:pPr>
    </w:p>
    <w:p w14:paraId="34E2BC0D" w14:textId="77777777" w:rsidR="00714885" w:rsidRDefault="00714885" w:rsidP="00714885">
      <w:pPr>
        <w:bidi/>
        <w:jc w:val="both"/>
        <w:divId w:val="1552887607"/>
        <w:rPr>
          <w:rFonts w:ascii="Traditional Arabic" w:hAnsi="Traditional Arabic" w:cs="Traditional Arabic"/>
          <w:color w:val="000000" w:themeColor="text1"/>
          <w:sz w:val="36"/>
          <w:szCs w:val="36"/>
          <w:rtl/>
        </w:rPr>
      </w:pPr>
    </w:p>
    <w:p w14:paraId="27A1BAD5" w14:textId="77777777" w:rsidR="002F7E30" w:rsidRDefault="002F7E30" w:rsidP="002F7E30">
      <w:pPr>
        <w:bidi/>
        <w:jc w:val="both"/>
        <w:divId w:val="1552887607"/>
        <w:rPr>
          <w:rFonts w:ascii="Traditional Arabic" w:hAnsi="Traditional Arabic" w:cs="Traditional Arabic"/>
          <w:color w:val="000000" w:themeColor="text1"/>
          <w:sz w:val="36"/>
          <w:szCs w:val="36"/>
          <w:rtl/>
        </w:rPr>
      </w:pPr>
    </w:p>
    <w:p w14:paraId="4654FD6F" w14:textId="77777777" w:rsidR="0031318A" w:rsidRDefault="0031318A" w:rsidP="00714885">
      <w:pPr>
        <w:bidi/>
        <w:jc w:val="center"/>
        <w:divId w:val="1552887607"/>
        <w:rPr>
          <w:rFonts w:ascii="Traditional Arabic" w:hAnsi="Traditional Arabic" w:cs="Traditional Arabic"/>
          <w:b/>
          <w:bCs/>
          <w:color w:val="000000" w:themeColor="text1"/>
          <w:sz w:val="36"/>
          <w:szCs w:val="36"/>
          <w:rtl/>
        </w:rPr>
      </w:pPr>
    </w:p>
    <w:p w14:paraId="10DFC07C"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498D9A82"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505FC0B3" w14:textId="72E8017A" w:rsidR="0031318A" w:rsidRDefault="0031318A" w:rsidP="0031318A">
      <w:pPr>
        <w:bidi/>
        <w:jc w:val="center"/>
        <w:divId w:val="1552887607"/>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الفصل الثاني</w:t>
      </w:r>
    </w:p>
    <w:p w14:paraId="0059504E" w14:textId="359D5C3B" w:rsidR="0031318A" w:rsidRDefault="0031318A" w:rsidP="0031318A">
      <w:pPr>
        <w:bidi/>
        <w:jc w:val="center"/>
        <w:divId w:val="1552887607"/>
        <w:rPr>
          <w:rFonts w:ascii="Traditional Arabic" w:hAnsi="Traditional Arabic" w:cs="Traditional Arabic"/>
          <w:b/>
          <w:bCs/>
          <w:color w:val="000000" w:themeColor="text1"/>
          <w:sz w:val="36"/>
          <w:szCs w:val="36"/>
          <w:rtl/>
        </w:rPr>
      </w:pPr>
      <w:r w:rsidRPr="0031318A">
        <w:rPr>
          <w:rFonts w:ascii="Traditional Arabic" w:hAnsi="Traditional Arabic" w:cs="Traditional Arabic"/>
          <w:b/>
          <w:bCs/>
          <w:color w:val="000000" w:themeColor="text1"/>
          <w:sz w:val="36"/>
          <w:szCs w:val="36"/>
          <w:rtl/>
        </w:rPr>
        <w:t>الإطار النظري للدراسة (مراجعة الادبيات ذات العلاقة)</w:t>
      </w:r>
    </w:p>
    <w:p w14:paraId="3AEF1FFB" w14:textId="77777777" w:rsidR="0031318A" w:rsidRDefault="0031318A">
      <w:pPr>
        <w:spacing w:after="200" w:line="276" w:lineRule="auto"/>
        <w:rPr>
          <w:rFonts w:ascii="Traditional Arabic" w:hAnsi="Traditional Arabic" w:cs="Traditional Arabic"/>
          <w:b/>
          <w:bCs/>
          <w:color w:val="000000" w:themeColor="text1"/>
          <w:sz w:val="36"/>
          <w:szCs w:val="36"/>
        </w:rPr>
      </w:pPr>
    </w:p>
    <w:p w14:paraId="694AD9E3" w14:textId="77777777" w:rsidR="0031318A" w:rsidRDefault="0031318A">
      <w:pPr>
        <w:spacing w:after="200" w:line="276" w:lineRule="auto"/>
        <w:rPr>
          <w:rFonts w:ascii="Traditional Arabic" w:hAnsi="Traditional Arabic" w:cs="Traditional Arabic"/>
          <w:b/>
          <w:bCs/>
          <w:color w:val="000000" w:themeColor="text1"/>
          <w:sz w:val="36"/>
          <w:szCs w:val="36"/>
        </w:rPr>
      </w:pPr>
      <w:r>
        <w:rPr>
          <w:rFonts w:ascii="Traditional Arabic" w:hAnsi="Traditional Arabic" w:cs="Traditional Arabic"/>
          <w:b/>
          <w:bCs/>
          <w:color w:val="000000" w:themeColor="text1"/>
          <w:sz w:val="36"/>
          <w:szCs w:val="36"/>
        </w:rPr>
        <w:br w:type="page"/>
      </w:r>
    </w:p>
    <w:p w14:paraId="11FDE4C1" w14:textId="77777777" w:rsidR="0031318A" w:rsidRPr="00E91D5D" w:rsidRDefault="0031318A" w:rsidP="0031318A">
      <w:pPr>
        <w:jc w:val="right"/>
        <w:rPr>
          <w:rFonts w:ascii="Traditional Arabic" w:hAnsi="Traditional Arabic" w:cs="Traditional Arabic"/>
          <w:b/>
          <w:bCs/>
          <w:sz w:val="40"/>
          <w:szCs w:val="40"/>
          <w:rtl/>
        </w:rPr>
      </w:pPr>
      <w:r w:rsidRPr="00E91D5D">
        <w:rPr>
          <w:rFonts w:ascii="Traditional Arabic" w:hAnsi="Traditional Arabic" w:cs="Traditional Arabic"/>
          <w:b/>
          <w:bCs/>
          <w:sz w:val="40"/>
          <w:szCs w:val="40"/>
          <w:rtl/>
        </w:rPr>
        <w:lastRenderedPageBreak/>
        <w:t>تمهيد</w:t>
      </w:r>
    </w:p>
    <w:p w14:paraId="543D814D" w14:textId="77777777" w:rsidR="0031318A" w:rsidRPr="00046D62" w:rsidRDefault="0031318A" w:rsidP="0031318A">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يُعد الإطار النظري أحد الأركان العلمية الأساسية في البحوث الأكاديمية، إذ يُمثل البنية المعرفية التي تُبنى عليها الدراسة، ويُسهم في تفسير وتبرير العلاقات بين المتغيرات المختلفة. وفي ضوء التغيرات المتسارعة في بيئات العمل، تزايدت أهمية المفاهيم المرتبطة بالتحول الرقمي، وجودة الحياة الوظيفية، والقيادة التحويلية، مما تطلّب تناولها بشكل منهجي وتحليلي يكشف عمق الروابط النظرية والتطبيقية بينها</w:t>
      </w:r>
      <w:r w:rsidRPr="00046D62">
        <w:rPr>
          <w:rFonts w:ascii="Traditional Arabic" w:hAnsi="Traditional Arabic" w:cs="Traditional Arabic"/>
          <w:sz w:val="36"/>
          <w:szCs w:val="36"/>
        </w:rPr>
        <w:t>.</w:t>
      </w:r>
    </w:p>
    <w:p w14:paraId="569641D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يهدف هذا الفصل إلى تقديم خلفية نظرية متكاملة عن متغيرات الدراسة الثلاثة، من خلال تحليل المفاهيم الأساسية، واستعراض الأطر النظرية ذات العلاقة، وتحديد الأبعاد الفرعية المستمدة من الأدبيات الحديثة، بما يتلاءم مع طبيعة الدراسة وسياقها الميداني في القطاع الحكومي السعودي، وبالتحديد في أمانة منطقة القصيم</w:t>
      </w:r>
      <w:r w:rsidRPr="00046D62">
        <w:rPr>
          <w:rFonts w:ascii="Traditional Arabic" w:hAnsi="Traditional Arabic" w:cs="Traditional Arabic"/>
          <w:sz w:val="36"/>
          <w:szCs w:val="36"/>
        </w:rPr>
        <w:t>.</w:t>
      </w:r>
    </w:p>
    <w:p w14:paraId="5D697B6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كما يتضمن الفصل مراجعة تحليلية ونقدية للدراسات السابقة ذات الصلة، والتي تعكس التراكم المعرفي في هذا المجال، مع التركيز على أوجه التشابه والاختلاف، ونقاط القوة والقصور، وتحديد الفجوات البحثية التي تبرر إجراء هذه الدراسة. وقد روعي في هذا الفصل التوازن بين المتغيرات، والشمول في العرض، والدقة في التوثيق، بما يُبرز شخصية الباحث وقدرته على التحليل النقدي والربط المنطقي بين المتغيرات، تمهيدًا لصياغة النموذج النظري للدراسة وفروضها العلمية</w:t>
      </w:r>
      <w:r w:rsidRPr="00046D62">
        <w:rPr>
          <w:rFonts w:ascii="Traditional Arabic" w:hAnsi="Traditional Arabic" w:cs="Traditional Arabic"/>
          <w:sz w:val="36"/>
          <w:szCs w:val="36"/>
        </w:rPr>
        <w:t>.</w:t>
      </w:r>
    </w:p>
    <w:p w14:paraId="2C6B58D4" w14:textId="00E1D278" w:rsidR="0031318A" w:rsidRDefault="0031318A" w:rsidP="0031318A">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br w:type="page"/>
      </w:r>
    </w:p>
    <w:p w14:paraId="14FEAA43" w14:textId="3AC7CEAD"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lastRenderedPageBreak/>
        <w:t>التحول الرقمي</w:t>
      </w:r>
      <w:r w:rsidRPr="00B97F52">
        <w:rPr>
          <w:rFonts w:ascii="Traditional Arabic" w:hAnsi="Traditional Arabic" w:cs="Traditional Arabic"/>
          <w:b/>
          <w:bCs/>
          <w:sz w:val="40"/>
          <w:szCs w:val="40"/>
          <w:u w:val="single"/>
        </w:rPr>
        <w:t xml:space="preserve"> (Digital Transformation)</w:t>
      </w:r>
    </w:p>
    <w:p w14:paraId="08D68224" w14:textId="7DD0956A" w:rsidR="00FA4557" w:rsidRPr="00046D62" w:rsidRDefault="00FA4557" w:rsidP="00FA4557">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يشير التحول الرقمي إلى إدخال واستخدام التقنيات الرقمية الحديثة لتطوير وتحسين العمليات والإجراءات والخدمات في المؤسسات، بما يؤدي إلى رفع كفاءتها التشغيلية وتعزيز الأداء العام. في سياق هذه الدراسة، يتمثل التحول الرقمي في جميع الممارسات والسياسات التقنية المطبقة في أمانة منطقة القصيم، والتي تهدف إلى تحسين بيئة العمل وتبسيط الإجراءات وتوفير الوقت والجهد، ما ينعكس إيجابًا على الموظفين وأدائهم الوظيفي. ويُعد التحول الرقمي أحد العوامل الحيوية في التحول المؤسسي، إذ يُسهم في إعادة هيكلة المهام والعمليات وتغيير نمط التفكير الإداري والتنظيمي</w:t>
      </w:r>
      <w:r w:rsidRPr="00046D62">
        <w:rPr>
          <w:rFonts w:asciiTheme="majorBidi" w:hAnsiTheme="majorBidi" w:cstheme="majorBidi"/>
          <w:sz w:val="24"/>
          <w:szCs w:val="24"/>
        </w:rPr>
        <w:t xml:space="preserve"> (Hamdan, 2019; Al-Harthy, 2021; OECD, 2022)</w:t>
      </w:r>
      <w:r>
        <w:rPr>
          <w:rFonts w:asciiTheme="majorBidi" w:hAnsiTheme="majorBidi" w:cstheme="majorBidi"/>
          <w:sz w:val="24"/>
          <w:szCs w:val="24"/>
        </w:rPr>
        <w:t xml:space="preserve">          </w:t>
      </w:r>
      <w:proofErr w:type="gramStart"/>
      <w:r>
        <w:rPr>
          <w:rFonts w:asciiTheme="majorBidi" w:hAnsiTheme="majorBidi" w:cstheme="majorBidi"/>
          <w:sz w:val="24"/>
          <w:szCs w:val="24"/>
        </w:rPr>
        <w:t xml:space="preserve">  </w:t>
      </w:r>
      <w:r w:rsidRPr="00046D62">
        <w:rPr>
          <w:rFonts w:asciiTheme="majorBidi" w:hAnsiTheme="majorBidi" w:cstheme="majorBidi"/>
          <w:sz w:val="24"/>
          <w:szCs w:val="24"/>
        </w:rPr>
        <w:t>.</w:t>
      </w:r>
      <w:proofErr w:type="gramEnd"/>
    </w:p>
    <w:p w14:paraId="284B6297" w14:textId="00A8B423" w:rsidR="00FA4557" w:rsidRPr="00290E08" w:rsidRDefault="00FA4557" w:rsidP="00FA4557">
      <w:pPr>
        <w:bidi/>
        <w:rPr>
          <w:rFonts w:ascii="Traditional Arabic" w:hAnsi="Traditional Arabic" w:cs="Traditional Arabic"/>
          <w:b/>
          <w:bCs/>
          <w:sz w:val="36"/>
          <w:szCs w:val="36"/>
        </w:rPr>
      </w:pPr>
      <w:r w:rsidRPr="00290E08">
        <w:rPr>
          <w:rFonts w:ascii="Traditional Arabic" w:hAnsi="Traditional Arabic" w:cs="Traditional Arabic"/>
          <w:b/>
          <w:bCs/>
          <w:sz w:val="36"/>
          <w:szCs w:val="36"/>
          <w:rtl/>
        </w:rPr>
        <w:t>الأبعاد الأساسية للتحول الرقمي</w:t>
      </w:r>
      <w:r w:rsidRPr="00290E08">
        <w:rPr>
          <w:rFonts w:ascii="Traditional Arabic" w:hAnsi="Traditional Arabic" w:cs="Traditional Arabic"/>
          <w:b/>
          <w:bCs/>
          <w:sz w:val="36"/>
          <w:szCs w:val="36"/>
        </w:rPr>
        <w:t>:</w:t>
      </w:r>
    </w:p>
    <w:p w14:paraId="6F120794" w14:textId="56A9A852" w:rsidR="00FA4557" w:rsidRPr="00046D62"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البنية التحتية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وهي الأساس الذي تقوم عليه عمليات التحول الرقمي، وتشمل توفر الأجهزة، أنظمة التشغيل، الشبكات الآمنة، والبرمجيات المتقدمة. يؤثر نقص أو ضعف هذه البنية بشكل مباشر في فاعلية النظام الرقمي وكفاءة العمل الإداري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(Hamdan, 2019)</w:t>
      </w:r>
      <w:r w:rsidRPr="00FC18CD">
        <w:rPr>
          <w:rFonts w:asciiTheme="majorBidi" w:hAnsiTheme="majorBidi" w:cstheme="majorBidi"/>
          <w:sz w:val="36"/>
          <w:szCs w:val="36"/>
        </w:rPr>
        <w:t xml:space="preserve">             </w:t>
      </w:r>
      <w:r w:rsidR="00FC18CD" w:rsidRPr="00FC18CD">
        <w:rPr>
          <w:rFonts w:asciiTheme="majorBidi" w:hAnsiTheme="majorBidi" w:cstheme="majorBidi"/>
          <w:sz w:val="36"/>
          <w:szCs w:val="36"/>
        </w:rPr>
        <w:t xml:space="preserve">        </w:t>
      </w:r>
      <w:r w:rsidRPr="00FC18CD">
        <w:rPr>
          <w:rFonts w:asciiTheme="majorBidi" w:hAnsiTheme="majorBidi" w:cstheme="majorBidi"/>
          <w:sz w:val="36"/>
          <w:szCs w:val="36"/>
        </w:rPr>
        <w:t xml:space="preserve">                               </w:t>
      </w:r>
      <w:proofErr w:type="gramStart"/>
      <w:r w:rsidRPr="00FC18CD">
        <w:rPr>
          <w:rFonts w:asciiTheme="majorBidi" w:hAnsiTheme="majorBidi" w:cstheme="majorBidi"/>
          <w:sz w:val="36"/>
          <w:szCs w:val="36"/>
        </w:rPr>
        <w:t xml:space="preserve">  </w:t>
      </w:r>
      <w:r w:rsidRPr="00046D62">
        <w:rPr>
          <w:rFonts w:ascii="Traditional Arabic" w:hAnsi="Traditional Arabic" w:cs="Traditional Arabic"/>
          <w:sz w:val="36"/>
          <w:szCs w:val="36"/>
        </w:rPr>
        <w:t>.</w:t>
      </w:r>
      <w:proofErr w:type="gramEnd"/>
    </w:p>
    <w:p w14:paraId="6577070F" w14:textId="77777777" w:rsidR="00FA4557"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التمكين الرقمي والتدريب</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قدرة المؤسسة على تأهيل موظفيها لاستخدام التقنيات الحديثة من خلال برامج تدريبية فعّالة. الموظف الذي يمتلك المهارات الرقمية اللازمة يكون أكثر قدرة على التكيف وتحقيق الإنتاجية</w:t>
      </w:r>
    </w:p>
    <w:p w14:paraId="21B9B8F8" w14:textId="1AD7D79B" w:rsidR="00FA4557" w:rsidRPr="00FC18CD" w:rsidRDefault="00FA4557" w:rsidP="00FA4557">
      <w:pPr>
        <w:bidi/>
        <w:ind w:left="720"/>
        <w:jc w:val="right"/>
        <w:rPr>
          <w:rFonts w:asciiTheme="majorBidi" w:hAnsiTheme="majorBidi" w:cstheme="majorBidi"/>
          <w:sz w:val="28"/>
          <w:szCs w:val="28"/>
        </w:rPr>
      </w:pPr>
      <w:r w:rsidRPr="00FC18CD">
        <w:rPr>
          <w:rFonts w:asciiTheme="majorBidi" w:hAnsiTheme="majorBidi" w:cstheme="majorBidi"/>
          <w:sz w:val="28"/>
          <w:szCs w:val="28"/>
        </w:rPr>
        <w:t xml:space="preserve"> (Al-Harthy, 2021).</w:t>
      </w:r>
    </w:p>
    <w:p w14:paraId="6CF9D3D7" w14:textId="3230FE27" w:rsidR="00FA4557" w:rsidRPr="00046D62"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سهولة استخدام الأنظمة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وتعني أن تكون الأنظمة ملائمة لطبيعة الأعمال وسهلة الاستخدام من قبل جميع الموظفين، ما يقلل من مقاومة التغيير ويعزز تقبل التحول الرقمي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(OECD, 2022)                           </w:t>
      </w:r>
      <w:r w:rsidR="00FC18CD">
        <w:rPr>
          <w:rFonts w:ascii="Traditional Arabic" w:hAnsi="Traditional Arabic" w:cs="Traditional Arabic"/>
          <w:sz w:val="36"/>
          <w:szCs w:val="36"/>
        </w:rPr>
        <w:t xml:space="preserve">            </w:t>
      </w:r>
      <w:r w:rsidRPr="00FC18CD">
        <w:rPr>
          <w:rFonts w:ascii="Traditional Arabic" w:hAnsi="Traditional Arabic" w:cs="Traditional Arabic"/>
          <w:sz w:val="36"/>
          <w:szCs w:val="36"/>
        </w:rPr>
        <w:t xml:space="preserve">               </w:t>
      </w:r>
      <w:proofErr w:type="gramStart"/>
      <w:r w:rsidRPr="00FC18CD">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4740BF77" w14:textId="032F3456" w:rsidR="00FA4557" w:rsidRDefault="00FA4557" w:rsidP="00FA4557">
      <w:pPr>
        <w:numPr>
          <w:ilvl w:val="0"/>
          <w:numId w:val="131"/>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الدعم الفني والإداري</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ويقصد به مدى توفر فرق الدعم الفني والاستجابة السريعة من الإدارات المختصة لحل المشكلات التقنية، وهو ما يؤثر على رضا الموظفين واستقرار العمل اليومي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(Alon-Barkat &amp; Busuioc, 2023)    </w:t>
      </w:r>
      <w:r w:rsidR="00FC18CD">
        <w:rPr>
          <w:rFonts w:asciiTheme="majorBidi" w:hAnsiTheme="majorBidi" w:cstheme="majorBidi"/>
          <w:sz w:val="28"/>
          <w:szCs w:val="28"/>
        </w:rPr>
        <w:t xml:space="preserve">               </w:t>
      </w:r>
      <w:r w:rsidRPr="00FC18CD">
        <w:rPr>
          <w:rFonts w:asciiTheme="majorBidi" w:hAnsiTheme="majorBidi" w:cstheme="majorBidi"/>
          <w:sz w:val="28"/>
          <w:szCs w:val="28"/>
        </w:rPr>
        <w:t xml:space="preserve">    </w:t>
      </w:r>
      <w:proofErr w:type="gramStart"/>
      <w:r w:rsidRPr="00FC18CD">
        <w:rPr>
          <w:rFonts w:asciiTheme="majorBidi" w:hAnsiTheme="majorBidi" w:cstheme="majorBidi"/>
          <w:sz w:val="28"/>
          <w:szCs w:val="28"/>
        </w:rPr>
        <w:t xml:space="preserve">  .</w:t>
      </w:r>
      <w:proofErr w:type="gramEnd"/>
    </w:p>
    <w:p w14:paraId="210B8A5B" w14:textId="72397834" w:rsidR="005F249B" w:rsidRDefault="005F249B" w:rsidP="005F249B">
      <w:pPr>
        <w:bidi/>
        <w:ind w:left="360"/>
        <w:rPr>
          <w:rFonts w:ascii="Traditional Arabic" w:hAnsi="Traditional Arabic" w:cs="Traditional Arabic"/>
          <w:b/>
          <w:bCs/>
          <w:sz w:val="40"/>
          <w:szCs w:val="40"/>
          <w:u w:val="single"/>
          <w:rtl/>
        </w:rPr>
      </w:pPr>
      <w:r w:rsidRPr="005F249B">
        <w:rPr>
          <w:rFonts w:ascii="Traditional Arabic" w:hAnsi="Traditional Arabic" w:cs="Traditional Arabic"/>
          <w:b/>
          <w:bCs/>
          <w:sz w:val="40"/>
          <w:szCs w:val="40"/>
          <w:u w:val="single"/>
          <w:rtl/>
        </w:rPr>
        <w:t xml:space="preserve">التحول الرقمي </w:t>
      </w:r>
      <w:proofErr w:type="gramStart"/>
      <w:r w:rsidRPr="005F249B">
        <w:rPr>
          <w:rFonts w:ascii="Traditional Arabic" w:hAnsi="Traditional Arabic" w:cs="Traditional Arabic"/>
          <w:b/>
          <w:bCs/>
          <w:sz w:val="40"/>
          <w:szCs w:val="40"/>
          <w:u w:val="single"/>
          <w:rtl/>
        </w:rPr>
        <w:t>ورؤيه</w:t>
      </w:r>
      <w:proofErr w:type="gramEnd"/>
      <w:r w:rsidRPr="005F249B">
        <w:rPr>
          <w:rFonts w:ascii="Traditional Arabic" w:hAnsi="Traditional Arabic" w:cs="Traditional Arabic"/>
          <w:b/>
          <w:bCs/>
          <w:sz w:val="40"/>
          <w:szCs w:val="40"/>
          <w:u w:val="single"/>
          <w:rtl/>
        </w:rPr>
        <w:t xml:space="preserve"> 2030</w:t>
      </w:r>
    </w:p>
    <w:p w14:paraId="5EE44C45" w14:textId="77777777" w:rsidR="00EE3D2B" w:rsidRPr="00E40B8B" w:rsidRDefault="00EE3D2B" w:rsidP="00EE3D2B">
      <w:pPr>
        <w:bidi/>
        <w:ind w:left="360" w:firstLine="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التحول الرقمي هو عملية تكيف استراتيجي تستخدم فيها المؤسسات تقنيات رقمية لتحويل العمليات والأعمال، وإعادة تصميم نموذجها التشغيلي بما يُمكّنها من الاستجابة السريعة للمتغيرات، وتعزيز الكفاءة التشغيلية، والابتكار، وقيمة الخدمة. وهو يتجاوز مجرد </w:t>
      </w:r>
      <w:proofErr w:type="spellStart"/>
      <w:r w:rsidRPr="00E40B8B">
        <w:rPr>
          <w:rFonts w:ascii="Traditional Arabic" w:hAnsi="Traditional Arabic" w:cs="Traditional Arabic"/>
          <w:sz w:val="36"/>
          <w:szCs w:val="36"/>
          <w:rtl/>
        </w:rPr>
        <w:t>رقمنة</w:t>
      </w:r>
      <w:proofErr w:type="spellEnd"/>
      <w:r w:rsidRPr="00E40B8B">
        <w:rPr>
          <w:rFonts w:ascii="Traditional Arabic" w:hAnsi="Traditional Arabic" w:cs="Traditional Arabic"/>
          <w:sz w:val="36"/>
          <w:szCs w:val="36"/>
          <w:rtl/>
        </w:rPr>
        <w:t xml:space="preserve"> الأنشطة التقليدية ليُغيّر جذريًا الطريقة التي تعمل بها المؤسسات وتُقدّم بها خدماتها</w:t>
      </w:r>
    </w:p>
    <w:p w14:paraId="774EEB2C" w14:textId="77777777" w:rsidR="00EE3D2B" w:rsidRPr="00FC18CD" w:rsidRDefault="00EE3D2B" w:rsidP="00EE3D2B">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Vial, 2019, p. 121</w:t>
      </w:r>
      <w:r w:rsidRPr="00FC18CD">
        <w:rPr>
          <w:rFonts w:asciiTheme="majorBidi" w:hAnsiTheme="majorBidi" w:cstheme="majorBidi"/>
          <w:sz w:val="28"/>
          <w:szCs w:val="28"/>
          <w:rtl/>
        </w:rPr>
        <w:t>).</w:t>
      </w:r>
    </w:p>
    <w:p w14:paraId="7B89573A" w14:textId="5DF64FE2" w:rsidR="00EE3D2B" w:rsidRPr="00FC18CD" w:rsidRDefault="00EE3D2B" w:rsidP="00FC18CD">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ويؤكد </w:t>
      </w:r>
      <w:r w:rsidRPr="00E40B8B">
        <w:rPr>
          <w:rFonts w:ascii="Traditional Arabic" w:hAnsi="Traditional Arabic" w:cs="Traditional Arabic"/>
          <w:sz w:val="36"/>
          <w:szCs w:val="36"/>
        </w:rPr>
        <w:t>Westerman et al</w:t>
      </w:r>
      <w:r w:rsidRPr="00E40B8B">
        <w:rPr>
          <w:rFonts w:ascii="Traditional Arabic" w:hAnsi="Traditional Arabic" w:cs="Traditional Arabic"/>
          <w:sz w:val="36"/>
          <w:szCs w:val="36"/>
          <w:rtl/>
        </w:rPr>
        <w:t>. (2014) أن التحول الرقمي لا يتعلق فقط بإدخال التكنولوجيا، بل “هو إعادة تصور شاملة لكيفية العمل وتقديم القيمة، بالاعتماد على قوة الأدوات الرقمية لتوجيه النمو والتغيير”</w:t>
      </w:r>
      <w:r w:rsidR="00FC18CD">
        <w:rPr>
          <w:rFonts w:ascii="Traditional Arabic" w:hAnsi="Traditional Arabic" w:cs="Traditional Arabic" w:hint="cs"/>
          <w:sz w:val="36"/>
          <w:szCs w:val="36"/>
          <w:rtl/>
        </w:rPr>
        <w:t xml:space="preserve"> </w:t>
      </w:r>
      <w:r w:rsidRPr="00FC18CD">
        <w:rPr>
          <w:rFonts w:asciiTheme="majorBidi" w:hAnsiTheme="majorBidi" w:cstheme="majorBidi"/>
          <w:sz w:val="28"/>
          <w:szCs w:val="28"/>
          <w:rtl/>
        </w:rPr>
        <w:t>(</w:t>
      </w:r>
      <w:r w:rsidRPr="00FC18CD">
        <w:rPr>
          <w:rFonts w:asciiTheme="majorBidi" w:hAnsiTheme="majorBidi" w:cstheme="majorBidi"/>
          <w:sz w:val="28"/>
          <w:szCs w:val="28"/>
        </w:rPr>
        <w:t>Westerman et al., 2014, p. 13</w:t>
      </w:r>
      <w:r w:rsidRPr="00FC18CD">
        <w:rPr>
          <w:rFonts w:asciiTheme="majorBidi" w:hAnsiTheme="majorBidi" w:cstheme="majorBidi"/>
          <w:sz w:val="28"/>
          <w:szCs w:val="28"/>
          <w:rtl/>
        </w:rPr>
        <w:t>).</w:t>
      </w:r>
    </w:p>
    <w:p w14:paraId="7FFDAD17" w14:textId="6922EA74" w:rsidR="005F249B" w:rsidRDefault="005F249B" w:rsidP="00EE3D2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يعـد التحـول الرقمـي ممكنا رئيسياً لتحقيق رؤية المملكة 2030 نحو مجتمع حيوي واقتصادي مزدهر ووطـن طمـوح مـن خـلال بنـاء مجتمـع واقتصـاد ووطـن رقمـي. وحرصـا علـى تنسـيق الجهـود الوطنيـة فــإن اللجنــة الوطنيــة للتحــول الرقمــي بوصفهــا الجهــة المكلفــة برســم السياســات والاســتراتيجيات ووضـع الخطـط وضمـان تنسـيق المبـادرات المتصلـة بذلـك؛ تعمـل علـى تذليـل العقبـات وتسـريع تنفيـذ مبـادرات التحـول الرقمـي التـي تقودهـا الجهـات الحكوميـة.</w:t>
      </w:r>
    </w:p>
    <w:p w14:paraId="41E64A82"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1-تصب أهداف برنامج التحول الرقمي ومبادراته في سبعة أبعاد رئيسية:</w:t>
      </w:r>
    </w:p>
    <w:p w14:paraId="3AC540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البعد الأول تحقيق التميز في الأداء الحكومي.</w:t>
      </w:r>
    </w:p>
    <w:p w14:paraId="3C48888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ب- البعد الثاني ضمان استدامة الموارد الحيوية.</w:t>
      </w:r>
    </w:p>
    <w:p w14:paraId="45AB747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lastRenderedPageBreak/>
        <w:t>ت- البعد الثالث تعزيز التنمية المجتمعة وتطوير القطاع غير الربحي.</w:t>
      </w:r>
    </w:p>
    <w:p w14:paraId="5D9F107B"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ث- البعد الرابع تمكين فئات المجتمع من دخول سوق العمل ورفع جاذبيته.</w:t>
      </w:r>
    </w:p>
    <w:p w14:paraId="3A481B1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ج- البعد الخامس التحول الرقمي.</w:t>
      </w:r>
    </w:p>
    <w:p w14:paraId="7B4359F3"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ح- البعد السادس الاسهام في تمكين القطاع الخاص.</w:t>
      </w:r>
    </w:p>
    <w:p w14:paraId="61DECC5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خ- البعد السابع تعزيز الشراكة الاقتصادية.          (</w:t>
      </w:r>
      <w:r w:rsidRPr="005F249B">
        <w:rPr>
          <w:rFonts w:ascii="Traditional Arabic" w:hAnsi="Traditional Arabic" w:cs="Traditional Arabic"/>
          <w:sz w:val="36"/>
          <w:szCs w:val="36"/>
        </w:rPr>
        <w:t>https://www.vision2030.gov.sa</w:t>
      </w:r>
      <w:r w:rsidRPr="005F249B">
        <w:rPr>
          <w:rFonts w:ascii="Traditional Arabic" w:hAnsi="Traditional Arabic" w:cs="Traditional Arabic"/>
          <w:sz w:val="36"/>
          <w:szCs w:val="36"/>
          <w:rtl/>
        </w:rPr>
        <w:t>)</w:t>
      </w:r>
    </w:p>
    <w:p w14:paraId="3B530D30"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2-تقنيات التحول الرقمي:</w:t>
      </w:r>
    </w:p>
    <w:p w14:paraId="7C2DB8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الذكاء الصناعي (</w:t>
      </w:r>
      <w:r w:rsidRPr="005F249B">
        <w:rPr>
          <w:rFonts w:ascii="Traditional Arabic" w:hAnsi="Traditional Arabic" w:cs="Traditional Arabic"/>
          <w:sz w:val="36"/>
          <w:szCs w:val="36"/>
        </w:rPr>
        <w:t>Al</w:t>
      </w:r>
      <w:r w:rsidRPr="005F249B">
        <w:rPr>
          <w:rFonts w:ascii="Traditional Arabic" w:hAnsi="Traditional Arabic" w:cs="Traditional Arabic"/>
          <w:sz w:val="36"/>
          <w:szCs w:val="36"/>
          <w:rtl/>
        </w:rPr>
        <w:t>)</w:t>
      </w:r>
    </w:p>
    <w:p w14:paraId="010C5DC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الطباعة ثلاثية الأبعاد (</w:t>
      </w:r>
      <w:r w:rsidRPr="005F249B">
        <w:rPr>
          <w:rFonts w:ascii="Traditional Arabic" w:hAnsi="Traditional Arabic" w:cs="Traditional Arabic"/>
          <w:sz w:val="36"/>
          <w:szCs w:val="36"/>
        </w:rPr>
        <w:t>Printing D3</w:t>
      </w:r>
      <w:r w:rsidRPr="005F249B">
        <w:rPr>
          <w:rFonts w:ascii="Traditional Arabic" w:hAnsi="Traditional Arabic" w:cs="Traditional Arabic"/>
          <w:sz w:val="36"/>
          <w:szCs w:val="36"/>
          <w:rtl/>
        </w:rPr>
        <w:t>)</w:t>
      </w:r>
    </w:p>
    <w:p w14:paraId="527622DC"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انترنت الأشياء (</w:t>
      </w:r>
      <w:r w:rsidRPr="005F249B">
        <w:rPr>
          <w:rFonts w:ascii="Traditional Arabic" w:hAnsi="Traditional Arabic" w:cs="Traditional Arabic"/>
          <w:sz w:val="36"/>
          <w:szCs w:val="36"/>
        </w:rPr>
        <w:t>IOT</w:t>
      </w:r>
      <w:r w:rsidRPr="005F249B">
        <w:rPr>
          <w:rFonts w:ascii="Traditional Arabic" w:hAnsi="Traditional Arabic" w:cs="Traditional Arabic"/>
          <w:sz w:val="36"/>
          <w:szCs w:val="36"/>
          <w:rtl/>
        </w:rPr>
        <w:t>)</w:t>
      </w:r>
    </w:p>
    <w:p w14:paraId="19243907"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البيانات الضخمة (</w:t>
      </w:r>
      <w:r w:rsidRPr="005F249B">
        <w:rPr>
          <w:rFonts w:ascii="Traditional Arabic" w:hAnsi="Traditional Arabic" w:cs="Traditional Arabic"/>
          <w:sz w:val="36"/>
          <w:szCs w:val="36"/>
        </w:rPr>
        <w:t>Big Data</w:t>
      </w:r>
      <w:r w:rsidRPr="005F249B">
        <w:rPr>
          <w:rFonts w:ascii="Traditional Arabic" w:hAnsi="Traditional Arabic" w:cs="Traditional Arabic"/>
          <w:sz w:val="36"/>
          <w:szCs w:val="36"/>
          <w:rtl/>
        </w:rPr>
        <w:t>)</w:t>
      </w:r>
    </w:p>
    <w:p w14:paraId="1DAC7E1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تقنيات الواقع الافتراضي والواقع المعزز</w:t>
      </w:r>
    </w:p>
    <w:p w14:paraId="7D6DE2D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الحوسبة السحابية (</w:t>
      </w:r>
      <w:r w:rsidRPr="005F249B">
        <w:rPr>
          <w:rFonts w:ascii="Traditional Arabic" w:hAnsi="Traditional Arabic" w:cs="Traditional Arabic"/>
          <w:sz w:val="36"/>
          <w:szCs w:val="36"/>
        </w:rPr>
        <w:t>Cloud Computing</w:t>
      </w:r>
      <w:r w:rsidRPr="005F249B">
        <w:rPr>
          <w:rFonts w:ascii="Traditional Arabic" w:hAnsi="Traditional Arabic" w:cs="Traditional Arabic"/>
          <w:sz w:val="36"/>
          <w:szCs w:val="36"/>
          <w:rtl/>
        </w:rPr>
        <w:t>)</w:t>
      </w:r>
    </w:p>
    <w:p w14:paraId="7BA42B9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البلوك تشين (</w:t>
      </w:r>
      <w:r w:rsidRPr="005F249B">
        <w:rPr>
          <w:rFonts w:ascii="Traditional Arabic" w:hAnsi="Traditional Arabic" w:cs="Traditional Arabic"/>
          <w:sz w:val="36"/>
          <w:szCs w:val="36"/>
        </w:rPr>
        <w:t>Blockchain</w:t>
      </w:r>
      <w:r w:rsidRPr="005F249B">
        <w:rPr>
          <w:rFonts w:ascii="Traditional Arabic" w:hAnsi="Traditional Arabic" w:cs="Traditional Arabic"/>
          <w:sz w:val="36"/>
          <w:szCs w:val="36"/>
          <w:rtl/>
        </w:rPr>
        <w:t>)</w:t>
      </w:r>
    </w:p>
    <w:p w14:paraId="6428556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الأمن السيبراني (</w:t>
      </w:r>
      <w:r w:rsidRPr="005F249B">
        <w:rPr>
          <w:rFonts w:ascii="Traditional Arabic" w:hAnsi="Traditional Arabic" w:cs="Traditional Arabic"/>
          <w:sz w:val="36"/>
          <w:szCs w:val="36"/>
        </w:rPr>
        <w:t>Cyber Security</w:t>
      </w:r>
      <w:r w:rsidRPr="005F249B">
        <w:rPr>
          <w:rFonts w:ascii="Traditional Arabic" w:hAnsi="Traditional Arabic" w:cs="Traditional Arabic"/>
          <w:sz w:val="36"/>
          <w:szCs w:val="36"/>
          <w:rtl/>
        </w:rPr>
        <w:t>)</w:t>
      </w:r>
    </w:p>
    <w:p w14:paraId="7A60663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w:t>
      </w:r>
      <w:r w:rsidRPr="005F249B">
        <w:rPr>
          <w:rFonts w:ascii="Traditional Arabic" w:hAnsi="Traditional Arabic" w:cs="Traditional Arabic"/>
          <w:sz w:val="36"/>
          <w:szCs w:val="36"/>
        </w:rPr>
        <w:t>https://webinar.attaa.sa</w:t>
      </w:r>
      <w:r w:rsidRPr="005F249B">
        <w:rPr>
          <w:rFonts w:ascii="Traditional Arabic" w:hAnsi="Traditional Arabic" w:cs="Traditional Arabic"/>
          <w:sz w:val="36"/>
          <w:szCs w:val="36"/>
          <w:rtl/>
        </w:rPr>
        <w:t>)</w:t>
      </w:r>
    </w:p>
    <w:p w14:paraId="5F3F49F7"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 xml:space="preserve">3- الفرق بين </w:t>
      </w:r>
      <w:proofErr w:type="spellStart"/>
      <w:r w:rsidRPr="00290E08">
        <w:rPr>
          <w:rFonts w:ascii="Traditional Arabic" w:hAnsi="Traditional Arabic" w:cs="Traditional Arabic"/>
          <w:b/>
          <w:bCs/>
          <w:sz w:val="36"/>
          <w:szCs w:val="36"/>
          <w:rtl/>
        </w:rPr>
        <w:t>الرقمنة</w:t>
      </w:r>
      <w:proofErr w:type="spellEnd"/>
      <w:r w:rsidRPr="00290E08">
        <w:rPr>
          <w:rFonts w:ascii="Traditional Arabic" w:hAnsi="Traditional Arabic" w:cs="Traditional Arabic"/>
          <w:b/>
          <w:bCs/>
          <w:sz w:val="36"/>
          <w:szCs w:val="36"/>
          <w:rtl/>
        </w:rPr>
        <w:t xml:space="preserve"> والتحوّل الرقمي:</w:t>
      </w:r>
    </w:p>
    <w:p w14:paraId="1A0562DF" w14:textId="77777777" w:rsidR="005F249B" w:rsidRPr="005F249B" w:rsidRDefault="005F249B" w:rsidP="005F249B">
      <w:pPr>
        <w:bidi/>
        <w:ind w:left="360"/>
        <w:rPr>
          <w:rFonts w:ascii="Traditional Arabic" w:hAnsi="Traditional Arabic" w:cs="Traditional Arabic"/>
          <w:sz w:val="36"/>
          <w:szCs w:val="36"/>
        </w:rPr>
      </w:pP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هي عملية تحويل الجوانب المادية في عمليات الأعمال وتدفقات العمل إلى جوانب رقمية. وعند تمثيل الأشياء غير الرقمية أو المادية في تنسيق رقمي، فهذا يعني أن </w:t>
      </w:r>
      <w:r w:rsidRPr="005F249B">
        <w:rPr>
          <w:rFonts w:ascii="Traditional Arabic" w:hAnsi="Traditional Arabic" w:cs="Traditional Arabic"/>
          <w:sz w:val="36"/>
          <w:szCs w:val="36"/>
          <w:rtl/>
        </w:rPr>
        <w:lastRenderedPageBreak/>
        <w:t xml:space="preserve">نظام الكمبيوتر يمكنه استخدام هذه المعلومات. على سبيل المثال، يتم تحويل النماذج الورقية التي يملأها العملاء إلى نماذج رقمية يقومون بإكمالها عبر الإنترنت. وحينئذٍ، يمكن استخدام هذه البيانات الرقمية في التحليلات وذكاء الأعمال. في مجال الأعمال، قد تتضمن مبادرات </w:t>
      </w: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مشروعات مثل:</w:t>
      </w:r>
    </w:p>
    <w:p w14:paraId="5BAECC3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تحديث الأنظمة القديمة</w:t>
      </w:r>
    </w:p>
    <w:p w14:paraId="5BDC631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 xml:space="preserve">ب- أتمتة العمليات الورقية أو اليدوية الحالية </w:t>
      </w:r>
    </w:p>
    <w:p w14:paraId="72C65CBF" w14:textId="2C953E70" w:rsidR="005F249B" w:rsidRDefault="005F249B" w:rsidP="005F249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ج-نقل النظام ليكون متاحًا عبر الإنترنت.                       (</w:t>
      </w:r>
      <w:hyperlink r:id="rId9" w:history="1">
        <w:r w:rsidR="00E40B8B" w:rsidRPr="006C21AF">
          <w:rPr>
            <w:rStyle w:val="Hyperlink"/>
            <w:rFonts w:ascii="Traditional Arabic" w:hAnsi="Traditional Arabic" w:cs="Traditional Arabic"/>
            <w:sz w:val="36"/>
            <w:szCs w:val="36"/>
          </w:rPr>
          <w:t>https://attaa.sa</w:t>
        </w:r>
      </w:hyperlink>
      <w:r w:rsidRPr="005F249B">
        <w:rPr>
          <w:rFonts w:ascii="Traditional Arabic" w:hAnsi="Traditional Arabic" w:cs="Traditional Arabic"/>
          <w:sz w:val="36"/>
          <w:szCs w:val="36"/>
          <w:rtl/>
        </w:rPr>
        <w:t>)</w:t>
      </w:r>
    </w:p>
    <w:p w14:paraId="38F1AE9A" w14:textId="6B661DF5"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الخصائص الأساسية للتحول الرقمي</w:t>
      </w:r>
    </w:p>
    <w:p w14:paraId="2AC4189F"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يمتاز التحول الرقمي بعدة خصائص رئيسية، تفرّقه عن مفاهيم مشابهة مثل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أو تحسين العمليات:</w:t>
      </w:r>
    </w:p>
    <w:p w14:paraId="3FF15AF6"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التركيز على القيمة: حيث تسعى المؤسسة إلى خلق قيمة جديدة للمستفيدين من خلال الخدمات الرقمية.</w:t>
      </w:r>
    </w:p>
    <w:p w14:paraId="293B68F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الشمولية: يمتد تأثير التحول الرقمي إلى كل جوانب المنظمة: الثقافة، البنية التحتية، العمليات، والموارد البشرية.</w:t>
      </w:r>
    </w:p>
    <w:p w14:paraId="67374850"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المرونة والتفاعل: يتطلب تحولات سريعة في الهيكل المؤسسي، والاستجابة المستمرة للبيئة الخارجية.</w:t>
      </w:r>
    </w:p>
    <w:p w14:paraId="3751C107" w14:textId="7D001DA5" w:rsidR="00E40B8B" w:rsidRPr="00E40B8B" w:rsidRDefault="00E40B8B" w:rsidP="001824F3">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الاستراتيجية: لا يحدث التحول الرقمي بصورة عشوائية بل هو جزء من رؤية مؤسسية واستراتيجية رقمية طويلة المدى</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Matt et al., 2015, p. 340</w:t>
      </w:r>
      <w:r w:rsidRPr="001824F3">
        <w:rPr>
          <w:rFonts w:asciiTheme="majorBidi" w:hAnsiTheme="majorBidi" w:cstheme="majorBidi"/>
          <w:sz w:val="28"/>
          <w:szCs w:val="28"/>
          <w:rtl/>
        </w:rPr>
        <w:t>).</w:t>
      </w:r>
    </w:p>
    <w:p w14:paraId="7B2144AD" w14:textId="77777777" w:rsidR="00FC18CD" w:rsidRDefault="00FC18CD" w:rsidP="00E40B8B">
      <w:pPr>
        <w:bidi/>
        <w:ind w:left="360"/>
        <w:rPr>
          <w:rFonts w:ascii="Traditional Arabic" w:hAnsi="Traditional Arabic" w:cs="Traditional Arabic"/>
          <w:b/>
          <w:bCs/>
          <w:sz w:val="36"/>
          <w:szCs w:val="36"/>
          <w:u w:val="single"/>
          <w:rtl/>
        </w:rPr>
      </w:pPr>
    </w:p>
    <w:p w14:paraId="49AF9611" w14:textId="77777777" w:rsidR="001824F3" w:rsidRDefault="001824F3" w:rsidP="001824F3">
      <w:pPr>
        <w:bidi/>
        <w:ind w:left="360"/>
        <w:rPr>
          <w:rFonts w:ascii="Traditional Arabic" w:hAnsi="Traditional Arabic" w:cs="Traditional Arabic"/>
          <w:b/>
          <w:bCs/>
          <w:sz w:val="36"/>
          <w:szCs w:val="36"/>
          <w:u w:val="single"/>
          <w:rtl/>
        </w:rPr>
      </w:pPr>
    </w:p>
    <w:p w14:paraId="07E83198" w14:textId="4D637235" w:rsidR="00E40B8B" w:rsidRPr="00E40B8B" w:rsidRDefault="00E40B8B" w:rsidP="00FC18CD">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lastRenderedPageBreak/>
        <w:t>مراحل التحول الرقمي</w:t>
      </w:r>
    </w:p>
    <w:p w14:paraId="71C3554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يمر التحول الرقمي عادة بعدة مراحل متدرجة، تبدأ من التبني الأولي للتكنولوجيا وتنتهي بإعادة تشكيل شاملة لهيكل المؤسسة ونموذجها:</w:t>
      </w:r>
    </w:p>
    <w:p w14:paraId="6DAA91ED"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w:t>
      </w:r>
      <w:r w:rsidRPr="00E40B8B">
        <w:rPr>
          <w:rFonts w:ascii="Traditional Arabic" w:hAnsi="Traditional Arabic" w:cs="Traditional Arabic"/>
          <w:sz w:val="36"/>
          <w:szCs w:val="36"/>
        </w:rPr>
        <w:t>Digitization</w:t>
      </w:r>
      <w:r w:rsidRPr="00E40B8B">
        <w:rPr>
          <w:rFonts w:ascii="Traditional Arabic" w:hAnsi="Traditional Arabic" w:cs="Traditional Arabic"/>
          <w:sz w:val="36"/>
          <w:szCs w:val="36"/>
          <w:rtl/>
        </w:rPr>
        <w:t>): تحويل البيانات التناظرية إلى رقمية.</w:t>
      </w:r>
    </w:p>
    <w:p w14:paraId="43AD1FE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المؤسسية (</w:t>
      </w:r>
      <w:r w:rsidRPr="00E40B8B">
        <w:rPr>
          <w:rFonts w:ascii="Traditional Arabic" w:hAnsi="Traditional Arabic" w:cs="Traditional Arabic"/>
          <w:sz w:val="36"/>
          <w:szCs w:val="36"/>
        </w:rPr>
        <w:t>Digitalization</w:t>
      </w:r>
      <w:r w:rsidRPr="00E40B8B">
        <w:rPr>
          <w:rFonts w:ascii="Traditional Arabic" w:hAnsi="Traditional Arabic" w:cs="Traditional Arabic"/>
          <w:sz w:val="36"/>
          <w:szCs w:val="36"/>
          <w:rtl/>
        </w:rPr>
        <w:t>): تحسين العمليات باستخدام التكنولوجيا.</w:t>
      </w:r>
    </w:p>
    <w:p w14:paraId="26A814F4" w14:textId="1DD1275A" w:rsidR="00E40B8B" w:rsidRPr="00FC18CD" w:rsidRDefault="00E40B8B" w:rsidP="00FC18CD">
      <w:pPr>
        <w:bidi/>
        <w:ind w:left="360"/>
        <w:rPr>
          <w:rFonts w:ascii="Traditional Arabic" w:hAnsi="Traditional Arabic" w:cs="Traditional Arabic"/>
          <w:sz w:val="26"/>
          <w:szCs w:val="2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التحول الرقمي (</w:t>
      </w:r>
      <w:r w:rsidRPr="00E40B8B">
        <w:rPr>
          <w:rFonts w:ascii="Traditional Arabic" w:hAnsi="Traditional Arabic" w:cs="Traditional Arabic"/>
          <w:sz w:val="36"/>
          <w:szCs w:val="36"/>
        </w:rPr>
        <w:t>Digital Transformation</w:t>
      </w:r>
      <w:r w:rsidRPr="00E40B8B">
        <w:rPr>
          <w:rFonts w:ascii="Traditional Arabic" w:hAnsi="Traditional Arabic" w:cs="Traditional Arabic"/>
          <w:sz w:val="36"/>
          <w:szCs w:val="36"/>
          <w:rtl/>
        </w:rPr>
        <w:t>): إعادة تصميم نماذج الأعمال والثقافة المؤسسية بناءً على القدرات الرقمية</w:t>
      </w:r>
      <w:r w:rsidR="00FC18CD">
        <w:rPr>
          <w:rFonts w:ascii="Traditional Arabic" w:hAnsi="Traditional Arabic" w:cs="Traditional Arabic" w:hint="cs"/>
          <w:sz w:val="36"/>
          <w:szCs w:val="36"/>
          <w:rtl/>
        </w:rPr>
        <w:t xml:space="preserve"> </w:t>
      </w:r>
      <w:r w:rsidRPr="00FC18CD">
        <w:rPr>
          <w:rFonts w:asciiTheme="majorBidi" w:hAnsiTheme="majorBidi" w:cstheme="majorBidi"/>
          <w:sz w:val="26"/>
          <w:szCs w:val="26"/>
          <w:rtl/>
        </w:rPr>
        <w:t>(</w:t>
      </w:r>
      <w:r w:rsidRPr="00FC18CD">
        <w:rPr>
          <w:rFonts w:asciiTheme="majorBidi" w:hAnsiTheme="majorBidi" w:cstheme="majorBidi"/>
          <w:sz w:val="26"/>
          <w:szCs w:val="26"/>
        </w:rPr>
        <w:t>Singh &amp; Hess, 2017, p. 124</w:t>
      </w:r>
      <w:r w:rsidRPr="00FC18CD">
        <w:rPr>
          <w:rFonts w:asciiTheme="majorBidi" w:hAnsiTheme="majorBidi" w:cstheme="majorBidi"/>
          <w:sz w:val="26"/>
          <w:szCs w:val="26"/>
          <w:rtl/>
        </w:rPr>
        <w:t>).</w:t>
      </w:r>
    </w:p>
    <w:p w14:paraId="214EADC8" w14:textId="1938AC29" w:rsidR="00E40B8B" w:rsidRDefault="00E40B8B" w:rsidP="00E40B8B">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ويُعد الانتقال من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إلى التحول الرقمي الحقيقي تحديًا كبيرًا، حيث يتطلب تغييرات ثقافية وقيادية عميقة.</w:t>
      </w:r>
    </w:p>
    <w:p w14:paraId="650E1ADB" w14:textId="5C71D700"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أبعاد التحول الرقمي</w:t>
      </w:r>
    </w:p>
    <w:p w14:paraId="69292124"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يتضمن التحول الرقمي عددًا من الأبعاد المتكاملة:</w:t>
      </w:r>
    </w:p>
    <w:p w14:paraId="69E95D42"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البنية التحتية الرقمية (</w:t>
      </w:r>
      <w:r w:rsidRPr="00E40B8B">
        <w:rPr>
          <w:rFonts w:ascii="Traditional Arabic" w:hAnsi="Traditional Arabic" w:cs="Traditional Arabic"/>
          <w:sz w:val="36"/>
          <w:szCs w:val="36"/>
        </w:rPr>
        <w:t>Digital Infrastructure</w:t>
      </w:r>
      <w:r w:rsidRPr="00E40B8B">
        <w:rPr>
          <w:rFonts w:ascii="Traditional Arabic" w:hAnsi="Traditional Arabic" w:cs="Traditional Arabic"/>
          <w:sz w:val="36"/>
          <w:szCs w:val="36"/>
          <w:rtl/>
        </w:rPr>
        <w:t>): تمكين المؤسسة بالبنية التكنولوجية اللازمة مثل الحوسبة السحابية، الذكاء الاصطناعي، وتحليل البيانات الضخمة.</w:t>
      </w:r>
    </w:p>
    <w:p w14:paraId="38AB9E7E"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المهارات والموارد البشرية (</w:t>
      </w:r>
      <w:r w:rsidRPr="00E40B8B">
        <w:rPr>
          <w:rFonts w:ascii="Traditional Arabic" w:hAnsi="Traditional Arabic" w:cs="Traditional Arabic"/>
          <w:sz w:val="36"/>
          <w:szCs w:val="36"/>
        </w:rPr>
        <w:t>Digital Skills</w:t>
      </w:r>
      <w:r w:rsidRPr="00E40B8B">
        <w:rPr>
          <w:rFonts w:ascii="Traditional Arabic" w:hAnsi="Traditional Arabic" w:cs="Traditional Arabic"/>
          <w:sz w:val="36"/>
          <w:szCs w:val="36"/>
          <w:rtl/>
        </w:rPr>
        <w:t>): تطوير رأس المال البشري ليواكب متطلبات البيئات الرقمية.</w:t>
      </w:r>
    </w:p>
    <w:p w14:paraId="2AEC28B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القيادة الرقمية (</w:t>
      </w:r>
      <w:r w:rsidRPr="00E40B8B">
        <w:rPr>
          <w:rFonts w:ascii="Traditional Arabic" w:hAnsi="Traditional Arabic" w:cs="Traditional Arabic"/>
          <w:sz w:val="36"/>
          <w:szCs w:val="36"/>
        </w:rPr>
        <w:t>Digital Leadership</w:t>
      </w:r>
      <w:r w:rsidRPr="00E40B8B">
        <w:rPr>
          <w:rFonts w:ascii="Traditional Arabic" w:hAnsi="Traditional Arabic" w:cs="Traditional Arabic"/>
          <w:sz w:val="36"/>
          <w:szCs w:val="36"/>
          <w:rtl/>
        </w:rPr>
        <w:t>): قيادة تمتلك رؤية واضحة، وتدير التحول بمرونة وإلهام.</w:t>
      </w:r>
    </w:p>
    <w:p w14:paraId="40E3696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الثقافة المؤسسية (</w:t>
      </w:r>
      <w:r w:rsidRPr="00E40B8B">
        <w:rPr>
          <w:rFonts w:ascii="Traditional Arabic" w:hAnsi="Traditional Arabic" w:cs="Traditional Arabic"/>
          <w:sz w:val="36"/>
          <w:szCs w:val="36"/>
        </w:rPr>
        <w:t>Digital Culture</w:t>
      </w:r>
      <w:r w:rsidRPr="00E40B8B">
        <w:rPr>
          <w:rFonts w:ascii="Traditional Arabic" w:hAnsi="Traditional Arabic" w:cs="Traditional Arabic"/>
          <w:sz w:val="36"/>
          <w:szCs w:val="36"/>
          <w:rtl/>
        </w:rPr>
        <w:t>): بيئة تشجع على الابتكار، التعلّم المستمر، والانفتاح على التجريب.</w:t>
      </w:r>
    </w:p>
    <w:p w14:paraId="6F5025C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lastRenderedPageBreak/>
        <w:tab/>
        <w:t>•</w:t>
      </w:r>
      <w:r w:rsidRPr="00E40B8B">
        <w:rPr>
          <w:rFonts w:ascii="Traditional Arabic" w:hAnsi="Traditional Arabic" w:cs="Traditional Arabic"/>
          <w:sz w:val="36"/>
          <w:szCs w:val="36"/>
          <w:rtl/>
        </w:rPr>
        <w:tab/>
        <w:t>البيانات وصنع القرار (</w:t>
      </w:r>
      <w:r w:rsidRPr="00E40B8B">
        <w:rPr>
          <w:rFonts w:ascii="Traditional Arabic" w:hAnsi="Traditional Arabic" w:cs="Traditional Arabic"/>
          <w:sz w:val="36"/>
          <w:szCs w:val="36"/>
        </w:rPr>
        <w:t>Data-Driven Decision-Making</w:t>
      </w:r>
      <w:r w:rsidRPr="00E40B8B">
        <w:rPr>
          <w:rFonts w:ascii="Traditional Arabic" w:hAnsi="Traditional Arabic" w:cs="Traditional Arabic"/>
          <w:sz w:val="36"/>
          <w:szCs w:val="36"/>
          <w:rtl/>
        </w:rPr>
        <w:t>): استخدام تحليلات البيانات لتوجيه العمليات والتخطيط الاستراتيجي</w:t>
      </w:r>
    </w:p>
    <w:p w14:paraId="1F051210" w14:textId="70C54EED" w:rsidR="00E40B8B" w:rsidRPr="00FC18CD" w:rsidRDefault="00E40B8B" w:rsidP="00E40B8B">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Schwarzmüller</w:t>
      </w:r>
      <w:proofErr w:type="spellEnd"/>
      <w:r w:rsidRPr="00FC18CD">
        <w:rPr>
          <w:rFonts w:asciiTheme="majorBidi" w:hAnsiTheme="majorBidi" w:cstheme="majorBidi"/>
          <w:sz w:val="28"/>
          <w:szCs w:val="28"/>
        </w:rPr>
        <w:t xml:space="preserve"> et al., 2018, p. 115</w:t>
      </w:r>
      <w:r w:rsidRPr="00FC18CD">
        <w:rPr>
          <w:rFonts w:asciiTheme="majorBidi" w:hAnsiTheme="majorBidi" w:cstheme="majorBidi"/>
          <w:sz w:val="28"/>
          <w:szCs w:val="28"/>
          <w:rtl/>
        </w:rPr>
        <w:t>).</w:t>
      </w:r>
    </w:p>
    <w:p w14:paraId="1AF9C3D8" w14:textId="1A5B3C85" w:rsidR="00B607E6" w:rsidRPr="00B607E6" w:rsidRDefault="00B607E6" w:rsidP="00B607E6">
      <w:pPr>
        <w:bidi/>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تأثير التحول الرقمي على المنظمات</w:t>
      </w:r>
    </w:p>
    <w:p w14:paraId="7ADAE45F"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أسهم التحول الرقمي في إعادة تشكيل طرق الإدارة، وأساليب التفاعل مع العملاء، وطريقة تقديم المنتجات والخدمات. وتشير البحوث إلى أن المنظمات التي تنجح في تنفيذ استراتيجيات التحول الرقمي تتمتع بمزايا تنافسية متعددة، منها:</w:t>
      </w:r>
    </w:p>
    <w:p w14:paraId="3A78057A"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تحسين الكفاءة التشغيلية.</w:t>
      </w:r>
    </w:p>
    <w:p w14:paraId="2976E1A1"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خفض التكاليف.</w:t>
      </w:r>
    </w:p>
    <w:p w14:paraId="50BA9BD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الابتكار في المنتجات والخدمات.</w:t>
      </w:r>
    </w:p>
    <w:p w14:paraId="21F8F2A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تعزيز رضا العملاء وتجربتهم الرقمية.</w:t>
      </w:r>
    </w:p>
    <w:p w14:paraId="6681B3F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زيادة مرونة المؤسسة في الاستجابة للتغيرات</w:t>
      </w:r>
    </w:p>
    <w:p w14:paraId="1C7205DB" w14:textId="392D808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Hinings</w:t>
      </w:r>
      <w:proofErr w:type="spellEnd"/>
      <w:r w:rsidRPr="00FC18CD">
        <w:rPr>
          <w:rFonts w:asciiTheme="majorBidi" w:hAnsiTheme="majorBidi" w:cstheme="majorBidi"/>
          <w:sz w:val="28"/>
          <w:szCs w:val="28"/>
        </w:rPr>
        <w:t xml:space="preserve"> et al., 2018, p. 56</w:t>
      </w:r>
      <w:r w:rsidRPr="00FC18CD">
        <w:rPr>
          <w:rFonts w:asciiTheme="majorBidi" w:hAnsiTheme="majorBidi" w:cstheme="majorBidi"/>
          <w:sz w:val="28"/>
          <w:szCs w:val="28"/>
          <w:rtl/>
        </w:rPr>
        <w:t>).</w:t>
      </w:r>
    </w:p>
    <w:p w14:paraId="5D57731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كما يؤدي التحول الرقمي إلى تقليص التسلسل الهرمي وزيادة فاعلية التواصل الداخلي، مما يعزز مشاركة الموظفين ويُحسن الأداء المؤسسي الشامل</w:t>
      </w:r>
    </w:p>
    <w:p w14:paraId="7EE7B6C2" w14:textId="77777777" w:rsidR="00B607E6" w:rsidRPr="00FC18CD" w:rsidRDefault="00B607E6" w:rsidP="00B607E6">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Caine &amp; Lynn, 2019, p. 104</w:t>
      </w:r>
      <w:r w:rsidRPr="00FC18CD">
        <w:rPr>
          <w:rFonts w:asciiTheme="majorBidi" w:hAnsiTheme="majorBidi" w:cstheme="majorBidi"/>
          <w:sz w:val="28"/>
          <w:szCs w:val="28"/>
          <w:rtl/>
        </w:rPr>
        <w:t>).</w:t>
      </w:r>
    </w:p>
    <w:p w14:paraId="5F9CFEBB" w14:textId="1E88F78D" w:rsidR="00B607E6" w:rsidRPr="00B607E6" w:rsidRDefault="00B607E6" w:rsidP="001824F3">
      <w:pPr>
        <w:bidi/>
        <w:spacing w:line="240" w:lineRule="auto"/>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التحول الرقمي في المؤسسات الحكومية</w:t>
      </w:r>
    </w:p>
    <w:p w14:paraId="24E54120" w14:textId="77777777" w:rsidR="00B607E6" w:rsidRPr="00B607E6" w:rsidRDefault="00B607E6" w:rsidP="001824F3">
      <w:pPr>
        <w:bidi/>
        <w:spacing w:line="240"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تواجه المؤسسات الحكومية في مختلف دول العالم ضغوطًا متزايدة لتبني التحول الرقمي، من أجل رفع كفاءة الخدمات، وزيادة الشفافية، وتحسين العلاقة مع المواطنين. ويُنظر إلى التحول الرقمي في القطاع الحكومي على أنه وسيلة لتحسين الأداء الحكومي، وتحقيق مفاهيم الحوكمة الرشيدة، وتقليل البيروقراطية الإدارية</w:t>
      </w:r>
    </w:p>
    <w:p w14:paraId="4533D5B9" w14:textId="078DA23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Miskolczi, 2022, p. 378</w:t>
      </w:r>
      <w:r w:rsidRPr="00FC18CD">
        <w:rPr>
          <w:rFonts w:asciiTheme="majorBidi" w:hAnsiTheme="majorBidi" w:cstheme="majorBidi"/>
          <w:sz w:val="28"/>
          <w:szCs w:val="28"/>
          <w:rtl/>
        </w:rPr>
        <w:t>).</w:t>
      </w:r>
    </w:p>
    <w:p w14:paraId="709AFEE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ويشمل التحول الرقمي في القطاع العام:</w:t>
      </w:r>
    </w:p>
    <w:p w14:paraId="05320F4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تطوير المنصات الرقمية للخدمات الحكومية (الحكومة الإلكترونية).</w:t>
      </w:r>
    </w:p>
    <w:p w14:paraId="6C81008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تسهيل الإجراءات الإدارية وتقليل الزمن اللازم لإنجاز المعاملات.</w:t>
      </w:r>
    </w:p>
    <w:p w14:paraId="2BFDAD1C"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اعتماد الذكاء الاصطناعي والروبوتات في بعض الخدمات.</w:t>
      </w:r>
    </w:p>
    <w:p w14:paraId="596EA97E" w14:textId="2323033A" w:rsidR="00B607E6" w:rsidRPr="00B607E6" w:rsidRDefault="00B607E6" w:rsidP="00D205E9">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فتح قنوات تفاعلية مع المواطنين (المشاركة الرقمية).</w:t>
      </w:r>
    </w:p>
    <w:p w14:paraId="05691EF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 xml:space="preserve">في التجربة السعودية، برزت العديد من المبادرات ضمن رؤية المملكة 2030، مثل “منصة أبشر”، </w:t>
      </w:r>
      <w:proofErr w:type="spellStart"/>
      <w:proofErr w:type="gramStart"/>
      <w:r w:rsidRPr="00B607E6">
        <w:rPr>
          <w:rFonts w:ascii="Traditional Arabic" w:hAnsi="Traditional Arabic" w:cs="Traditional Arabic"/>
          <w:sz w:val="36"/>
          <w:szCs w:val="36"/>
          <w:rtl/>
        </w:rPr>
        <w:t>و”توكلنا</w:t>
      </w:r>
      <w:proofErr w:type="spellEnd"/>
      <w:proofErr w:type="gramEnd"/>
      <w:r w:rsidRPr="00B607E6">
        <w:rPr>
          <w:rFonts w:ascii="Traditional Arabic" w:hAnsi="Traditional Arabic" w:cs="Traditional Arabic"/>
          <w:sz w:val="36"/>
          <w:szCs w:val="36"/>
          <w:rtl/>
        </w:rPr>
        <w:t xml:space="preserve">”، </w:t>
      </w:r>
      <w:proofErr w:type="spellStart"/>
      <w:proofErr w:type="gramStart"/>
      <w:r w:rsidRPr="00B607E6">
        <w:rPr>
          <w:rFonts w:ascii="Traditional Arabic" w:hAnsi="Traditional Arabic" w:cs="Traditional Arabic"/>
          <w:sz w:val="36"/>
          <w:szCs w:val="36"/>
          <w:rtl/>
        </w:rPr>
        <w:t>و”النفاذ</w:t>
      </w:r>
      <w:proofErr w:type="spellEnd"/>
      <w:proofErr w:type="gramEnd"/>
      <w:r w:rsidRPr="00B607E6">
        <w:rPr>
          <w:rFonts w:ascii="Traditional Arabic" w:hAnsi="Traditional Arabic" w:cs="Traditional Arabic"/>
          <w:sz w:val="36"/>
          <w:szCs w:val="36"/>
          <w:rtl/>
        </w:rPr>
        <w:t xml:space="preserve"> الوطني”، والتي أسهمت في تبسيط الإجراءات وتعزيز كفاءة الأداء الحكومي وتحسين رضا المواطنين</w:t>
      </w:r>
    </w:p>
    <w:p w14:paraId="2CD5BB8E" w14:textId="77777777"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Ministry of Communications and Information Technology, 2023, p. 11</w:t>
      </w:r>
      <w:r w:rsidRPr="001824F3">
        <w:rPr>
          <w:rFonts w:asciiTheme="majorBidi" w:hAnsiTheme="majorBidi" w:cstheme="majorBidi"/>
          <w:sz w:val="28"/>
          <w:szCs w:val="28"/>
          <w:rtl/>
        </w:rPr>
        <w:t>).</w:t>
      </w:r>
    </w:p>
    <w:p w14:paraId="5D336EA9"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ومع ذلك، تواجه المؤسسات الحكومية تحديات فريدة منها:</w:t>
      </w:r>
    </w:p>
    <w:p w14:paraId="192936C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مقاومة التغيير داخل الإدارات التقليدية.</w:t>
      </w:r>
    </w:p>
    <w:p w14:paraId="5D27C4B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ضعف التكامل بين الجهات الحكومية.</w:t>
      </w:r>
    </w:p>
    <w:p w14:paraId="59B2787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النقص في المهارات الرقمية بين الموظفين.</w:t>
      </w:r>
    </w:p>
    <w:p w14:paraId="2EC390B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الحاجة لحوكمة رقمية صارمة وأمن سيبراني قوي</w:t>
      </w:r>
    </w:p>
    <w:p w14:paraId="5D5BDA22" w14:textId="5D2AE242"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343</w:t>
      </w:r>
      <w:r w:rsidRPr="001824F3">
        <w:rPr>
          <w:rFonts w:asciiTheme="majorBidi" w:hAnsiTheme="majorBidi" w:cstheme="majorBidi"/>
          <w:sz w:val="28"/>
          <w:szCs w:val="28"/>
          <w:rtl/>
        </w:rPr>
        <w:t>).</w:t>
      </w:r>
    </w:p>
    <w:p w14:paraId="56C708ED" w14:textId="5136D664" w:rsidR="00B607E6" w:rsidRDefault="00B607E6" w:rsidP="00B607E6">
      <w:pPr>
        <w:bidi/>
        <w:ind w:left="360"/>
        <w:rPr>
          <w:rFonts w:ascii="Traditional Arabic" w:hAnsi="Traditional Arabic" w:cs="Traditional Arabic"/>
          <w:sz w:val="36"/>
          <w:szCs w:val="36"/>
          <w:rtl/>
        </w:rPr>
      </w:pPr>
      <w:r w:rsidRPr="00B607E6">
        <w:rPr>
          <w:rFonts w:ascii="Traditional Arabic" w:hAnsi="Traditional Arabic" w:cs="Traditional Arabic"/>
          <w:sz w:val="36"/>
          <w:szCs w:val="36"/>
          <w:rtl/>
        </w:rPr>
        <w:t>ولذلك، يتطلب التحول الرقمي في القطاع الحكومي قيادة استراتيجية ذات رؤية، وقدرة على بناء ثقافة رقمية تشاركية ترتكز على التدريب، وتحفيز الإبداع، وتفعيل السياسات الداعمة للتحول.</w:t>
      </w:r>
    </w:p>
    <w:p w14:paraId="4302B377" w14:textId="77777777" w:rsidR="00EE572F" w:rsidRPr="00B607E6" w:rsidRDefault="00EE572F" w:rsidP="00EE572F">
      <w:pPr>
        <w:bidi/>
        <w:ind w:left="360"/>
        <w:rPr>
          <w:rFonts w:ascii="Traditional Arabic" w:hAnsi="Traditional Arabic" w:cs="Traditional Arabic"/>
          <w:sz w:val="36"/>
          <w:szCs w:val="36"/>
        </w:rPr>
      </w:pPr>
    </w:p>
    <w:p w14:paraId="692322A6" w14:textId="77777777" w:rsidR="00EE572F" w:rsidRPr="00EE572F" w:rsidRDefault="00EE572F" w:rsidP="00EE572F">
      <w:pPr>
        <w:bidi/>
        <w:ind w:left="360"/>
        <w:rPr>
          <w:rFonts w:ascii="Traditional Arabic" w:hAnsi="Traditional Arabic" w:cs="Traditional Arabic"/>
          <w:b/>
          <w:bCs/>
          <w:sz w:val="36"/>
          <w:szCs w:val="36"/>
        </w:rPr>
      </w:pPr>
      <w:r w:rsidRPr="00EE572F">
        <w:rPr>
          <w:rFonts w:ascii="Traditional Arabic" w:hAnsi="Traditional Arabic" w:cs="Traditional Arabic"/>
          <w:b/>
          <w:bCs/>
          <w:sz w:val="36"/>
          <w:szCs w:val="36"/>
          <w:rtl/>
        </w:rPr>
        <w:t>فوائد التحول الرقمي في المؤسسات الحكومية</w:t>
      </w:r>
    </w:p>
    <w:p w14:paraId="03F534AB" w14:textId="77777777" w:rsidR="00EE572F" w:rsidRPr="00EE572F" w:rsidRDefault="00EE572F" w:rsidP="00EE572F">
      <w:pPr>
        <w:bidi/>
        <w:ind w:left="360"/>
        <w:rPr>
          <w:rFonts w:ascii="Traditional Arabic" w:hAnsi="Traditional Arabic" w:cs="Traditional Arabic"/>
          <w:sz w:val="36"/>
          <w:szCs w:val="36"/>
        </w:rPr>
      </w:pPr>
      <w:r w:rsidRPr="00EE572F">
        <w:rPr>
          <w:rFonts w:ascii="Traditional Arabic" w:hAnsi="Traditional Arabic" w:cs="Traditional Arabic"/>
          <w:sz w:val="36"/>
          <w:szCs w:val="36"/>
          <w:rtl/>
        </w:rPr>
        <w:lastRenderedPageBreak/>
        <w:t>حقق التحول الرقمي العديد من الفوائد الملموسة في القطاع الحكومي، منها</w:t>
      </w:r>
      <w:r w:rsidRPr="00EE572F">
        <w:rPr>
          <w:rFonts w:ascii="Traditional Arabic" w:hAnsi="Traditional Arabic" w:cs="Traditional Arabic"/>
          <w:sz w:val="36"/>
          <w:szCs w:val="36"/>
        </w:rPr>
        <w:t>:</w:t>
      </w:r>
    </w:p>
    <w:p w14:paraId="70F228FC" w14:textId="6A4BEE21" w:rsidR="00EE572F" w:rsidRPr="00EE572F" w:rsidRDefault="00EE572F" w:rsidP="00EE572F">
      <w:pPr>
        <w:numPr>
          <w:ilvl w:val="0"/>
          <w:numId w:val="138"/>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رفع كفاءة الخدمات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أتمتة الإجراءات وتقليل التدخل البشري، مما يحسن زمن الاستجابة ويزيد الدقة التشغيلية</w:t>
      </w:r>
      <w:r w:rsidRPr="00EE572F">
        <w:rPr>
          <w:rFonts w:asciiTheme="majorBidi" w:hAnsiTheme="majorBidi" w:cstheme="majorBidi"/>
          <w:sz w:val="28"/>
          <w:szCs w:val="28"/>
        </w:rPr>
        <w:t xml:space="preserve"> (OECD, 2022, p. 18)</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2CB14EC" w14:textId="65962997" w:rsidR="00EE572F" w:rsidRDefault="00EE572F" w:rsidP="00EE572F">
      <w:pPr>
        <w:numPr>
          <w:ilvl w:val="0"/>
          <w:numId w:val="138"/>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تعزيز الشفافية والمساءلة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تساعد التقنيات الرقمية على تتبع الأنشطة والعمليات، مما يحد من الفساد ويعزز الحوكمة الرشيدة</w:t>
      </w:r>
      <w:r>
        <w:rPr>
          <w:rFonts w:ascii="Traditional Arabic" w:hAnsi="Traditional Arabic" w:cs="Traditional Arabic" w:hint="cs"/>
          <w:sz w:val="36"/>
          <w:szCs w:val="36"/>
          <w:rtl/>
        </w:rPr>
        <w:t>.</w:t>
      </w:r>
    </w:p>
    <w:p w14:paraId="151B337A" w14:textId="026BFA51" w:rsidR="00EE572F" w:rsidRPr="00EE572F" w:rsidRDefault="00EE572F" w:rsidP="00EE572F">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(Miskolczi, 2022, p. 381)</w:t>
      </w:r>
    </w:p>
    <w:p w14:paraId="75401412" w14:textId="77777777" w:rsidR="00EE572F" w:rsidRDefault="00EE572F" w:rsidP="00EE572F">
      <w:pPr>
        <w:numPr>
          <w:ilvl w:val="0"/>
          <w:numId w:val="138"/>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تحسين تجربة المستفيد</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عبر تقديم خدمات رقمية متاحة في أي وقت ومكان، استجابة لتوقعات المواطنين في العصر الرقمي</w:t>
      </w:r>
    </w:p>
    <w:p w14:paraId="4F928066" w14:textId="364EDF5D"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Hinings</w:t>
      </w:r>
      <w:proofErr w:type="spellEnd"/>
      <w:r w:rsidRPr="00EE572F">
        <w:rPr>
          <w:rFonts w:asciiTheme="majorBidi" w:hAnsiTheme="majorBidi" w:cstheme="majorBidi"/>
          <w:sz w:val="28"/>
          <w:szCs w:val="28"/>
        </w:rPr>
        <w:t xml:space="preserve"> et al., 2018, p. 54)</w:t>
      </w:r>
    </w:p>
    <w:p w14:paraId="57E64EAF" w14:textId="77777777" w:rsidR="00EE572F" w:rsidRDefault="00EE572F" w:rsidP="00EE572F">
      <w:pPr>
        <w:numPr>
          <w:ilvl w:val="0"/>
          <w:numId w:val="138"/>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خفض التكاليف التشغيلية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على المدى الطويل بفضل تقليل الاعتماد على الموارد الورقية والبشرية، وزيادة كفاءة استخدام الموارد</w:t>
      </w:r>
    </w:p>
    <w:p w14:paraId="4254A1EB" w14:textId="3965763A"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106)</w:t>
      </w:r>
    </w:p>
    <w:p w14:paraId="4ED32318" w14:textId="042CC8C5" w:rsidR="00EE572F" w:rsidRPr="00EE572F" w:rsidRDefault="00EE572F" w:rsidP="00EE572F">
      <w:pPr>
        <w:numPr>
          <w:ilvl w:val="0"/>
          <w:numId w:val="138"/>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تحقيق مستهدفات رؤية 2030</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تمكين الجهات الحكومية رقمياً بما يدعم أهداف التميز الحكومي والتحول الوطني</w:t>
      </w:r>
      <w:r w:rsidRPr="00EE572F">
        <w:rPr>
          <w:rFonts w:ascii="Traditional Arabic" w:hAnsi="Traditional Arabic" w:cs="Traditional Arabic"/>
          <w:sz w:val="36"/>
          <w:szCs w:val="36"/>
        </w:rPr>
        <w:t>.</w:t>
      </w:r>
    </w:p>
    <w:p w14:paraId="14F63F71" w14:textId="77777777" w:rsidR="00EE572F" w:rsidRPr="00EE572F" w:rsidRDefault="00EE572F" w:rsidP="00EE572F">
      <w:pPr>
        <w:bidi/>
        <w:ind w:left="360"/>
        <w:jc w:val="both"/>
        <w:rPr>
          <w:rFonts w:ascii="Traditional Arabic" w:hAnsi="Traditional Arabic" w:cs="Traditional Arabic"/>
          <w:b/>
          <w:bCs/>
          <w:sz w:val="36"/>
          <w:szCs w:val="36"/>
        </w:rPr>
      </w:pPr>
      <w:r w:rsidRPr="00EE572F">
        <w:rPr>
          <w:rFonts w:ascii="Traditional Arabic" w:hAnsi="Traditional Arabic" w:cs="Traditional Arabic"/>
          <w:b/>
          <w:bCs/>
          <w:sz w:val="36"/>
          <w:szCs w:val="36"/>
          <w:rtl/>
        </w:rPr>
        <w:t>تحديات تطبيق التحول الرقمي في القطاع الحكومي</w:t>
      </w:r>
    </w:p>
    <w:p w14:paraId="45EC7EDC" w14:textId="77777777" w:rsidR="00EE572F" w:rsidRPr="00EE572F" w:rsidRDefault="00EE572F" w:rsidP="00EE572F">
      <w:pPr>
        <w:bidi/>
        <w:ind w:left="360"/>
        <w:jc w:val="both"/>
        <w:rPr>
          <w:rFonts w:ascii="Traditional Arabic" w:hAnsi="Traditional Arabic" w:cs="Traditional Arabic"/>
          <w:sz w:val="36"/>
          <w:szCs w:val="36"/>
        </w:rPr>
      </w:pPr>
      <w:r w:rsidRPr="00EE572F">
        <w:rPr>
          <w:rFonts w:ascii="Traditional Arabic" w:hAnsi="Traditional Arabic" w:cs="Traditional Arabic"/>
          <w:sz w:val="36"/>
          <w:szCs w:val="36"/>
          <w:rtl/>
        </w:rPr>
        <w:t>رغم المكاسب، فإن هناك تحديات تعرقل التطبيق السلس للتحول الرقمي، من أبرزها</w:t>
      </w:r>
      <w:r w:rsidRPr="00EE572F">
        <w:rPr>
          <w:rFonts w:ascii="Traditional Arabic" w:hAnsi="Traditional Arabic" w:cs="Traditional Arabic"/>
          <w:sz w:val="36"/>
          <w:szCs w:val="36"/>
        </w:rPr>
        <w:t>:</w:t>
      </w:r>
    </w:p>
    <w:p w14:paraId="1CCB893A" w14:textId="07367039" w:rsidR="00EE572F" w:rsidRPr="00EE572F" w:rsidRDefault="00EE572F" w:rsidP="00EE572F">
      <w:pPr>
        <w:numPr>
          <w:ilvl w:val="0"/>
          <w:numId w:val="139"/>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مقاومة التغيير المؤسسي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نتيجة لهيمنة الثقافة الإدارية التقليدية وعدم تقبل التكنولوجيا بسهولة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(Matt et al., 2015, p. 343)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475C3E9A" w14:textId="7AFA5E82" w:rsidR="00EE572F" w:rsidRPr="00EE572F" w:rsidRDefault="00EE572F" w:rsidP="00EE572F">
      <w:pPr>
        <w:numPr>
          <w:ilvl w:val="0"/>
          <w:numId w:val="139"/>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ضعف التكامل بين الجهات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بسبب استخدام منصات غير مترابطة أو غياب استراتيجية وطنية موحدة للبيانات</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(Miskolczi, 2022, p. 384)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122BF54" w14:textId="77777777" w:rsidR="00EE572F" w:rsidRDefault="00EE572F" w:rsidP="00EE572F">
      <w:pPr>
        <w:numPr>
          <w:ilvl w:val="0"/>
          <w:numId w:val="139"/>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lastRenderedPageBreak/>
        <w:t>نقص الكفاءات الرقمية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تفتقر بعض المؤسسات إلى موظفين يمتلكون المهارات اللازمة للتعامل مع الأنظمة الرقمية</w:t>
      </w:r>
    </w:p>
    <w:p w14:paraId="38DA6D31" w14:textId="3D12C891" w:rsidR="00EE572F" w:rsidRPr="00EE572F" w:rsidRDefault="00EE572F" w:rsidP="00EE572F">
      <w:pPr>
        <w:bidi/>
        <w:ind w:left="720"/>
        <w:jc w:val="right"/>
        <w:rPr>
          <w:rFonts w:asciiTheme="majorBidi" w:hAnsiTheme="majorBidi" w:cstheme="majorBidi"/>
          <w:sz w:val="28"/>
          <w:szCs w:val="28"/>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Schwarzmüller</w:t>
      </w:r>
      <w:proofErr w:type="spellEnd"/>
      <w:r w:rsidRPr="00EE572F">
        <w:rPr>
          <w:rFonts w:asciiTheme="majorBidi" w:hAnsiTheme="majorBidi" w:cstheme="majorBidi"/>
          <w:sz w:val="28"/>
          <w:szCs w:val="28"/>
        </w:rPr>
        <w:t xml:space="preserve"> et al., 2018, p. 119)</w:t>
      </w:r>
    </w:p>
    <w:p w14:paraId="2E9BC313" w14:textId="62F6C17E" w:rsidR="00EE572F" w:rsidRPr="00EE572F" w:rsidRDefault="00EE572F" w:rsidP="00EE572F">
      <w:pPr>
        <w:numPr>
          <w:ilvl w:val="0"/>
          <w:numId w:val="139"/>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مخاطر الأمن السيبراني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بما في ذلك الهجمات الإلكترونية وسرقة البيانات، ما يستدعي بنية سيبرانية قوية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(OECD, 2022, p. 23)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65BF7903" w14:textId="5DF53357" w:rsidR="00E40B8B" w:rsidRPr="00EE572F" w:rsidRDefault="00EE572F" w:rsidP="00EE572F">
      <w:pPr>
        <w:numPr>
          <w:ilvl w:val="0"/>
          <w:numId w:val="139"/>
        </w:numPr>
        <w:bidi/>
        <w:jc w:val="both"/>
        <w:rPr>
          <w:rFonts w:ascii="Traditional Arabic" w:hAnsi="Traditional Arabic" w:cs="Traditional Arabic"/>
          <w:sz w:val="36"/>
          <w:szCs w:val="36"/>
          <w:rtl/>
        </w:rPr>
      </w:pPr>
      <w:r w:rsidRPr="00EE572F">
        <w:rPr>
          <w:rFonts w:ascii="Traditional Arabic" w:hAnsi="Traditional Arabic" w:cs="Traditional Arabic"/>
          <w:b/>
          <w:bCs/>
          <w:sz w:val="36"/>
          <w:szCs w:val="36"/>
          <w:rtl/>
        </w:rPr>
        <w:t>ارتفاع تكلفة التنفيذ</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يشكل التمويل المستدام عائقًا، خصوصًا في المؤسسات الصغيرة أو ذات الميزانيات المحدودة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19FE027D" w14:textId="28D91B3B"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جودة الحياة الوظيفية</w:t>
      </w:r>
      <w:r w:rsidRPr="00B97F52">
        <w:rPr>
          <w:rFonts w:ascii="Traditional Arabic" w:hAnsi="Traditional Arabic" w:cs="Traditional Arabic"/>
          <w:b/>
          <w:bCs/>
          <w:sz w:val="40"/>
          <w:szCs w:val="40"/>
          <w:u w:val="single"/>
        </w:rPr>
        <w:t xml:space="preserve"> (Quality of Work Life)</w:t>
      </w:r>
    </w:p>
    <w:p w14:paraId="66CE430F" w14:textId="77777777" w:rsid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تشير </w:t>
      </w:r>
      <w:r w:rsidRPr="003D5BB9">
        <w:rPr>
          <w:rFonts w:ascii="Traditional Arabic" w:hAnsi="Traditional Arabic" w:cs="Traditional Arabic"/>
          <w:b/>
          <w:bCs/>
          <w:sz w:val="36"/>
          <w:szCs w:val="36"/>
          <w:rtl/>
        </w:rPr>
        <w:t>جودة الحياة الوظيفية</w:t>
      </w:r>
      <w:r w:rsidRPr="003D5BB9">
        <w:rPr>
          <w:rFonts w:ascii="Traditional Arabic" w:hAnsi="Traditional Arabic" w:cs="Traditional Arabic"/>
          <w:sz w:val="36"/>
          <w:szCs w:val="36"/>
          <w:rtl/>
        </w:rPr>
        <w:t xml:space="preserve"> إلى البيئة المهنية الشاملة التي تدعم احتياجات الموظف النفسية والاجتماعية والاقتصادية والمهنية. وتتضمّن عوامل مثل التوازن بين العمل والحياة، الأمان الوظيفي، التقدير، فرص التطوير، وبيئة العمل الصحية والمريحة. دراسة أجريت في الهند</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roofErr w:type="gramStart"/>
      <w:r w:rsidRPr="003D5BB9">
        <w:rPr>
          <w:rFonts w:asciiTheme="majorBidi" w:hAnsiTheme="majorBidi" w:cstheme="majorBidi"/>
          <w:sz w:val="28"/>
          <w:szCs w:val="28"/>
        </w:rPr>
        <w:t>)</w:t>
      </w:r>
      <w:r w:rsidRPr="003D5BB9">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w:t>
      </w:r>
      <w:r w:rsidRPr="003D5BB9">
        <w:rPr>
          <w:rFonts w:ascii="Traditional Arabic" w:hAnsi="Traditional Arabic" w:cs="Traditional Arabic"/>
          <w:sz w:val="36"/>
          <w:szCs w:val="36"/>
          <w:rtl/>
        </w:rPr>
        <w:t>أوضحت</w:t>
      </w:r>
      <w:proofErr w:type="gramEnd"/>
      <w:r w:rsidRPr="003D5BB9">
        <w:rPr>
          <w:rFonts w:ascii="Traditional Arabic" w:hAnsi="Traditional Arabic" w:cs="Traditional Arabic"/>
          <w:sz w:val="36"/>
          <w:szCs w:val="36"/>
          <w:rtl/>
        </w:rPr>
        <w:t xml:space="preserve"> أن </w:t>
      </w:r>
      <w:r w:rsidRPr="00D205E9">
        <w:rPr>
          <w:rFonts w:ascii="Traditional Arabic" w:hAnsi="Traditional Arabic" w:cs="Traditional Arabic"/>
          <w:sz w:val="36"/>
          <w:szCs w:val="36"/>
          <w:rtl/>
        </w:rPr>
        <w:t>الرضا المهني والنمو الوظيفي</w:t>
      </w:r>
      <w:r w:rsidRPr="003D5BB9">
        <w:rPr>
          <w:rFonts w:ascii="Traditional Arabic" w:hAnsi="Traditional Arabic" w:cs="Traditional Arabic"/>
          <w:sz w:val="36"/>
          <w:szCs w:val="36"/>
          <w:rtl/>
        </w:rPr>
        <w:t xml:space="preserve"> هما من أبرز المحفزات التي تؤثر بشكل معنوي على رضا الموظفين وجودة الأداء</w:t>
      </w:r>
    </w:p>
    <w:p w14:paraId="0093F08F" w14:textId="728EAEA1" w:rsidR="00C273BB" w:rsidRPr="001824F3" w:rsidRDefault="003D5BB9" w:rsidP="003D5BB9">
      <w:pPr>
        <w:bidi/>
        <w:jc w:val="right"/>
        <w:rPr>
          <w:rFonts w:asciiTheme="majorBidi" w:hAnsiTheme="majorBidi" w:cstheme="majorBidi"/>
          <w:sz w:val="28"/>
          <w:szCs w:val="28"/>
        </w:rPr>
      </w:pP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
    <w:p w14:paraId="4344F9D5" w14:textId="327814F6" w:rsidR="00C273BB" w:rsidRPr="00C273BB" w:rsidRDefault="00C273BB" w:rsidP="00C273BB">
      <w:pPr>
        <w:bidi/>
        <w:rPr>
          <w:rFonts w:ascii="Traditional Arabic" w:hAnsi="Traditional Arabic" w:cs="Traditional Arabic"/>
          <w:b/>
          <w:bCs/>
          <w:sz w:val="36"/>
          <w:szCs w:val="36"/>
        </w:rPr>
      </w:pPr>
      <w:r w:rsidRPr="00C273BB">
        <w:rPr>
          <w:rFonts w:ascii="Traditional Arabic" w:hAnsi="Traditional Arabic" w:cs="Traditional Arabic"/>
          <w:b/>
          <w:bCs/>
          <w:sz w:val="36"/>
          <w:szCs w:val="36"/>
          <w:rtl/>
        </w:rPr>
        <w:t>التطور التاريخي للمفهوم</w:t>
      </w:r>
    </w:p>
    <w:p w14:paraId="069F7382" w14:textId="60E1D435" w:rsidR="00C273BB" w:rsidRPr="001824F3" w:rsidRDefault="00C273BB" w:rsidP="00D205E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ظهر المصطلح لأول مرة ضمن نقاشات حول العدالة الاجتماعية في بيئة العمل، ثم تطور ليشمل عدة مكونات مثل الصحة النفسية، والاستقرار الوظيفي، والمشاركة في اتخاذ القرار. ومع تعمق الدراسات التنظيمية، أصبح يُنظر إلى جودة الحياة الوظيفية باعتبارها نظامًا متكاملًا يشمل تحسين الأجور، تطوير بيئة العمل، إشراك العاملين في الإدارة، والتقليل من ضغوط العمل</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Davis &amp; Newstrom, 2000, p. 162</w:t>
      </w:r>
      <w:r w:rsidRPr="001824F3">
        <w:rPr>
          <w:rFonts w:asciiTheme="majorBidi" w:hAnsiTheme="majorBidi" w:cstheme="majorBidi"/>
          <w:sz w:val="28"/>
          <w:szCs w:val="28"/>
          <w:rtl/>
        </w:rPr>
        <w:t>).</w:t>
      </w:r>
    </w:p>
    <w:p w14:paraId="0EBD75D9" w14:textId="77777777" w:rsidR="003D5BB9" w:rsidRPr="003D5BB9" w:rsidRDefault="003D5BB9" w:rsidP="003D5BB9">
      <w:pPr>
        <w:bidi/>
        <w:rPr>
          <w:rFonts w:ascii="Traditional Arabic" w:hAnsi="Traditional Arabic" w:cs="Traditional Arabic"/>
          <w:b/>
          <w:bCs/>
          <w:sz w:val="36"/>
          <w:szCs w:val="36"/>
          <w:u w:val="single"/>
          <w:rtl/>
        </w:rPr>
      </w:pPr>
      <w:r w:rsidRPr="003D5BB9">
        <w:rPr>
          <w:rFonts w:ascii="Traditional Arabic" w:hAnsi="Traditional Arabic" w:cs="Traditional Arabic"/>
          <w:b/>
          <w:bCs/>
          <w:sz w:val="36"/>
          <w:szCs w:val="36"/>
          <w:u w:val="single"/>
          <w:rtl/>
        </w:rPr>
        <w:t>التطور التاريخي والملاءمة المعاصرة</w:t>
      </w:r>
    </w:p>
    <w:p w14:paraId="3409E0A0" w14:textId="5F8C443F" w:rsidR="001824F3" w:rsidRP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lastRenderedPageBreak/>
        <w:t>نشأ مفهوم</w:t>
      </w:r>
      <w:r w:rsidRPr="003D5BB9">
        <w:rPr>
          <w:rFonts w:ascii="Traditional Arabic" w:hAnsi="Traditional Arabic" w:cs="Traditional Arabic"/>
          <w:sz w:val="36"/>
          <w:szCs w:val="36"/>
        </w:rPr>
        <w:t xml:space="preserve"> </w:t>
      </w:r>
      <w:r w:rsidRPr="00D205E9">
        <w:rPr>
          <w:rFonts w:asciiTheme="majorBidi" w:hAnsiTheme="majorBidi" w:cstheme="majorBidi"/>
          <w:sz w:val="28"/>
          <w:szCs w:val="28"/>
        </w:rPr>
        <w:t>QWL</w:t>
      </w:r>
      <w:r w:rsidRPr="003D5BB9">
        <w:rPr>
          <w:rFonts w:ascii="Traditional Arabic" w:hAnsi="Traditional Arabic" w:cs="Traditional Arabic"/>
          <w:sz w:val="36"/>
          <w:szCs w:val="36"/>
        </w:rPr>
        <w:t xml:space="preserve"> </w:t>
      </w:r>
      <w:r w:rsidRPr="003D5BB9">
        <w:rPr>
          <w:rFonts w:ascii="Traditional Arabic" w:hAnsi="Traditional Arabic" w:cs="Traditional Arabic"/>
          <w:sz w:val="36"/>
          <w:szCs w:val="36"/>
          <w:rtl/>
        </w:rPr>
        <w:t xml:space="preserve">في ستينيات القرن العشرين، لكن الأبحاث الحديثة وضعت تركيزًا متزايدًا على سياق العمل المعاصر، خاصة مع انتشار العمل المرن </w:t>
      </w:r>
      <w:proofErr w:type="spellStart"/>
      <w:r w:rsidRPr="003D5BB9">
        <w:rPr>
          <w:rFonts w:ascii="Traditional Arabic" w:hAnsi="Traditional Arabic" w:cs="Traditional Arabic"/>
          <w:sz w:val="36"/>
          <w:szCs w:val="36"/>
          <w:rtl/>
        </w:rPr>
        <w:t>والهايبرد</w:t>
      </w:r>
      <w:proofErr w:type="spellEnd"/>
      <w:r w:rsidRPr="003D5BB9">
        <w:rPr>
          <w:rFonts w:ascii="Traditional Arabic" w:hAnsi="Traditional Arabic" w:cs="Traditional Arabic"/>
          <w:sz w:val="36"/>
          <w:szCs w:val="36"/>
          <w:rtl/>
        </w:rPr>
        <w:t xml:space="preserve">. دراسة شاملة على موظفي القطاع المصرفي في إسبانيا بينت أن وجود سياسات مثل ساعات العمل المرنة والموقع المرن لا يكفي، بل يجب تمكين الموظفين من الوصول الفعلي إليها؛ إذ أثّر هذا التمكين إيجابيًا على </w:t>
      </w:r>
      <w:proofErr w:type="gramStart"/>
      <w:r w:rsidRPr="003D5BB9">
        <w:rPr>
          <w:rFonts w:ascii="Traditional Arabic" w:hAnsi="Traditional Arabic" w:cs="Traditional Arabic"/>
          <w:sz w:val="36"/>
          <w:szCs w:val="36"/>
          <w:rtl/>
        </w:rPr>
        <w:t>رفاههم</w:t>
      </w:r>
      <w:proofErr w:type="gramEnd"/>
      <w:r w:rsidRPr="003D5BB9">
        <w:rPr>
          <w:rFonts w:ascii="Traditional Arabic" w:hAnsi="Traditional Arabic" w:cs="Traditional Arabic"/>
          <w:sz w:val="36"/>
          <w:szCs w:val="36"/>
          <w:rtl/>
        </w:rPr>
        <w:t xml:space="preserve"> النفسي وأدائهم العام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1824F3">
        <w:rPr>
          <w:rFonts w:asciiTheme="majorBidi" w:hAnsiTheme="majorBidi" w:cstheme="majorBidi"/>
          <w:sz w:val="32"/>
          <w:szCs w:val="32"/>
        </w:rPr>
        <w:t xml:space="preserve">  </w:t>
      </w:r>
      <w:r w:rsidR="00D205E9">
        <w:rPr>
          <w:rFonts w:asciiTheme="majorBidi" w:hAnsiTheme="majorBidi" w:cstheme="majorBidi"/>
          <w:sz w:val="32"/>
          <w:szCs w:val="32"/>
        </w:rPr>
        <w:t xml:space="preserve">               </w:t>
      </w:r>
      <w:r w:rsidR="001824F3">
        <w:rPr>
          <w:rFonts w:asciiTheme="majorBidi" w:hAnsiTheme="majorBidi" w:cstheme="majorBidi"/>
          <w:sz w:val="32"/>
          <w:szCs w:val="32"/>
        </w:rPr>
        <w:t xml:space="preserve">   </w:t>
      </w:r>
      <w:proofErr w:type="gramStart"/>
      <w:r w:rsidR="001824F3">
        <w:rPr>
          <w:rFonts w:asciiTheme="majorBidi" w:hAnsiTheme="majorBidi" w:cstheme="majorBidi"/>
          <w:sz w:val="32"/>
          <w:szCs w:val="32"/>
        </w:rPr>
        <w:t xml:space="preserve">  </w:t>
      </w:r>
      <w:r w:rsidRPr="003D5BB9">
        <w:rPr>
          <w:rFonts w:asciiTheme="majorBidi" w:hAnsiTheme="majorBidi" w:cstheme="majorBidi"/>
          <w:sz w:val="32"/>
          <w:szCs w:val="32"/>
        </w:rPr>
        <w:t>.</w:t>
      </w:r>
      <w:proofErr w:type="gramEnd"/>
    </w:p>
    <w:p w14:paraId="2BE330E2" w14:textId="6C7ADFF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tl/>
        </w:rPr>
        <w:t>مكونات وأبعاد جودة الحياة الوظيفية</w:t>
      </w:r>
      <w:r w:rsidRPr="003D5BB9">
        <w:rPr>
          <w:rFonts w:ascii="Traditional Arabic" w:hAnsi="Traditional Arabic" w:cs="Traditional Arabic"/>
          <w:b/>
          <w:bCs/>
          <w:sz w:val="36"/>
          <w:szCs w:val="36"/>
        </w:rPr>
        <w:t xml:space="preserve"> (QWL)</w:t>
      </w:r>
      <w:r w:rsidR="0026321E">
        <w:rPr>
          <w:rFonts w:ascii="Traditional Arabic" w:hAnsi="Traditional Arabic" w:cs="Traditional Arabic"/>
          <w:b/>
          <w:bCs/>
          <w:sz w:val="36"/>
          <w:szCs w:val="36"/>
        </w:rPr>
        <w:t xml:space="preserve"> </w:t>
      </w:r>
    </w:p>
    <w:p w14:paraId="67CE351F" w14:textId="280B1F17" w:rsidR="003D5BB9" w:rsidRPr="003D5BB9" w:rsidRDefault="003D5BB9" w:rsidP="00EE572F">
      <w:pPr>
        <w:bidi/>
        <w:rPr>
          <w:rFonts w:ascii="Traditional Arabic" w:hAnsi="Traditional Arabic" w:cs="Traditional Arabic"/>
          <w:sz w:val="36"/>
          <w:szCs w:val="36"/>
        </w:rPr>
      </w:pPr>
      <w:r w:rsidRPr="003D5BB9">
        <w:rPr>
          <w:rFonts w:ascii="Traditional Arabic" w:hAnsi="Traditional Arabic" w:cs="Traditional Arabic"/>
          <w:sz w:val="36"/>
          <w:szCs w:val="36"/>
          <w:rtl/>
        </w:rPr>
        <w:t>تشير الأبحاث الحديثة إلى أن جودة الحياة الوظيفية لم تعد تقتصر على المفاهيم التقليدية مثل الراتب والأمان الوظيفي، بل أصبحت تمثل إطارًا شموليًا يعكس كل ما يتعلق بتجربة الموظف داخل المنظمة، سواء من النواحي النفسية أو الاجتماعية أو المهنية. وتتفق الأدبيات الإدارية المعاصرة على أن جودة الحياة الوظيفية تُبنى على مجموعة من الأبعاد الأساسية التي تشكل مجتمعةً بيئة العمل الداعمة والمنتجة</w:t>
      </w:r>
      <w:r w:rsidRPr="003D5BB9">
        <w:rPr>
          <w:rFonts w:ascii="Traditional Arabic" w:hAnsi="Traditional Arabic" w:cs="Traditional Arabic"/>
          <w:sz w:val="36"/>
          <w:szCs w:val="36"/>
        </w:rPr>
        <w:t>.</w:t>
      </w:r>
    </w:p>
    <w:p w14:paraId="6CD8CCD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1. </w:t>
      </w:r>
      <w:r w:rsidRPr="003D5BB9">
        <w:rPr>
          <w:rFonts w:ascii="Traditional Arabic" w:hAnsi="Traditional Arabic" w:cs="Traditional Arabic"/>
          <w:b/>
          <w:bCs/>
          <w:sz w:val="36"/>
          <w:szCs w:val="36"/>
          <w:rtl/>
        </w:rPr>
        <w:t>الأجر العادل والتعويضات</w:t>
      </w:r>
    </w:p>
    <w:p w14:paraId="4BFBE051" w14:textId="77777777" w:rsidR="0026321E"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يُعد الأجر العادل من أهم الركائز التي تبني رضا الموظف وثقته في منظمته. فالشعور بالإنصاف المالي يعكس مدى تقدير المنظمة لجهود الفرد ويقلل من الإحباط الناتج عن المقارنات الاجتماعية. وقد بينت دراسة حديثة أن الموظفين الذين يشعرون بعدالة في الرواتب والمكافآت يكون لديهم مستويات أعلى من الالتزام الوظيفي، كما يميلون إلى البقاء في المنظمة لفترات أطول، مما يقلل من تكلفة الاستبدال الوظيفي ويدعم الاستقرار التنظيمي</w:t>
      </w:r>
    </w:p>
    <w:p w14:paraId="54372121" w14:textId="0B7CC0C4" w:rsidR="003D5BB9" w:rsidRPr="003D5BB9" w:rsidRDefault="003D5BB9" w:rsidP="0026321E">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3).</w:t>
      </w:r>
    </w:p>
    <w:p w14:paraId="61FEE4B3" w14:textId="2EB3E94A" w:rsidR="003D5BB9" w:rsidRPr="003D5BB9" w:rsidRDefault="003D5BB9" w:rsidP="003D5BB9">
      <w:pPr>
        <w:bidi/>
        <w:rPr>
          <w:rFonts w:ascii="Traditional Arabic" w:hAnsi="Traditional Arabic" w:cs="Traditional Arabic"/>
          <w:sz w:val="36"/>
          <w:szCs w:val="36"/>
        </w:rPr>
      </w:pPr>
    </w:p>
    <w:p w14:paraId="0A988E9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2. </w:t>
      </w:r>
      <w:r w:rsidRPr="003D5BB9">
        <w:rPr>
          <w:rFonts w:ascii="Traditional Arabic" w:hAnsi="Traditional Arabic" w:cs="Traditional Arabic"/>
          <w:b/>
          <w:bCs/>
          <w:sz w:val="36"/>
          <w:szCs w:val="36"/>
          <w:rtl/>
        </w:rPr>
        <w:t>الأمان الوظيفي</w:t>
      </w:r>
    </w:p>
    <w:p w14:paraId="0EAD532C" w14:textId="4DB48EE5" w:rsidR="003D5BB9" w:rsidRPr="003D5BB9" w:rsidRDefault="003D5BB9" w:rsidP="00D205E9">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lastRenderedPageBreak/>
        <w:t>الأمان الوظيفي لا يعني فقط ضمان الاستمرارية في العمل، بل يشمل أيضًا شعور الموظف بعدم التهديد أو القلق من التسريح أو تقليص الوظائف. وقد كشفت دراسات حديثة أن العاملين الذين يشعرون بالاستقرار المهني يكون لديهم قدرة أكبر على التركيز، ومرونة في التكيف مع التحديات التنظيمية، كما أنهم يظهرون مستويات أعلى من الولاء التنظيمي والانخراط في المهام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(BMC Psychology, 2024, p. 3)</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2A5C850B"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3. </w:t>
      </w:r>
      <w:r w:rsidRPr="003D5BB9">
        <w:rPr>
          <w:rFonts w:ascii="Traditional Arabic" w:hAnsi="Traditional Arabic" w:cs="Traditional Arabic"/>
          <w:b/>
          <w:bCs/>
          <w:sz w:val="36"/>
          <w:szCs w:val="36"/>
          <w:rtl/>
        </w:rPr>
        <w:t>فرص التدريب والتطور المهني</w:t>
      </w:r>
    </w:p>
    <w:p w14:paraId="612C1E68" w14:textId="15003E88"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تمثل فرص التدريب وتطوير المهارات أحد أهم محفزات النمو المهني لدى الموظفين، إذ تعكس اهتمام المنظمة ببناء قدرات رأس المال البشري. وتؤكد الأدبيات الحديثة أن المؤسسات التي توفر مسارات تدريب مهيكلة ومستدامة، تحقق نتائج ملموسة في رفع الأداء الفردي والجماعي، فضلاً عن تعزيز الابتكار والتحسين المستمر في العمليات. وتشير نتائج دراسة حديثة إلى أن التدريب المستمر يسهم في تحفيز الموظفين على تقديم جهد تطوعي يفوق المتطلبات الرسمية للوظيفة</w:t>
      </w:r>
      <w:r w:rsidRPr="003D5BB9">
        <w:rPr>
          <w:rFonts w:asciiTheme="majorBidi" w:hAnsiTheme="majorBidi" w:cstheme="majorBidi"/>
          <w:sz w:val="28"/>
          <w:szCs w:val="28"/>
        </w:rPr>
        <w:t xml:space="preserve"> (Choo et al., 2025, p. 5)</w:t>
      </w:r>
      <w:r w:rsidR="0026321E" w:rsidRPr="001824F3">
        <w:rPr>
          <w:rFonts w:asciiTheme="majorBidi" w:hAnsiTheme="majorBidi" w:cstheme="majorBidi"/>
          <w:sz w:val="28"/>
          <w:szCs w:val="28"/>
        </w:rPr>
        <w:t xml:space="preserve">       </w:t>
      </w:r>
      <w:r w:rsidR="00D205E9">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proofErr w:type="gramStart"/>
      <w:r w:rsidR="0026321E" w:rsidRPr="001824F3">
        <w:rPr>
          <w:rFonts w:asciiTheme="majorBidi" w:hAnsiTheme="majorBidi" w:cstheme="majorBidi"/>
          <w:sz w:val="28"/>
          <w:szCs w:val="28"/>
        </w:rPr>
        <w:t xml:space="preserve">  </w:t>
      </w:r>
      <w:r w:rsidRPr="003D5BB9">
        <w:rPr>
          <w:rFonts w:asciiTheme="majorBidi" w:hAnsiTheme="majorBidi" w:cstheme="majorBidi"/>
          <w:sz w:val="28"/>
          <w:szCs w:val="28"/>
        </w:rPr>
        <w:t>.</w:t>
      </w:r>
      <w:proofErr w:type="gramEnd"/>
    </w:p>
    <w:p w14:paraId="74975A30"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4. </w:t>
      </w:r>
      <w:r w:rsidRPr="003D5BB9">
        <w:rPr>
          <w:rFonts w:ascii="Traditional Arabic" w:hAnsi="Traditional Arabic" w:cs="Traditional Arabic"/>
          <w:b/>
          <w:bCs/>
          <w:sz w:val="36"/>
          <w:szCs w:val="36"/>
          <w:rtl/>
        </w:rPr>
        <w:t>التوازن بين الحياة المهنية والشخصية</w:t>
      </w:r>
    </w:p>
    <w:p w14:paraId="6D6BDE8B" w14:textId="76B8667F"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أصبح التوازن بين الحياة العملية والشخصية من القضايا الأساسية التي تحدد جودة حياة الموظف. وتُظهر الدراسات أن السياسات المرنة مثل ساعات العمل القابلة للتعديل والعمل عن بعد، لا تقلل من الإنتاجية كما كان يُعتقد سابقًا، بل على العكس، ترفع من مستويات الرضا والارتباط الوظيفي. في دراسة من إسبانيا، تبين أن وجود هذه السياسات، إلى جانب تفعيلها الواقعي، يحسن من أداء الموظفين من خلال تحسين جودة حياتهم الوظيفية كوسيط رئيسي</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
    <w:p w14:paraId="5E45651E" w14:textId="0046DFD8" w:rsidR="003D5BB9" w:rsidRPr="003D5BB9" w:rsidRDefault="003D5BB9" w:rsidP="003D5BB9">
      <w:pPr>
        <w:bidi/>
        <w:rPr>
          <w:rFonts w:ascii="Traditional Arabic" w:hAnsi="Traditional Arabic" w:cs="Traditional Arabic"/>
          <w:sz w:val="36"/>
          <w:szCs w:val="36"/>
        </w:rPr>
      </w:pPr>
    </w:p>
    <w:p w14:paraId="27451C0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5. </w:t>
      </w:r>
      <w:r w:rsidRPr="003D5BB9">
        <w:rPr>
          <w:rFonts w:ascii="Traditional Arabic" w:hAnsi="Traditional Arabic" w:cs="Traditional Arabic"/>
          <w:b/>
          <w:bCs/>
          <w:sz w:val="36"/>
          <w:szCs w:val="36"/>
          <w:rtl/>
        </w:rPr>
        <w:t>ظروف العمل الفيزيائية</w:t>
      </w:r>
    </w:p>
    <w:p w14:paraId="1987C168"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lastRenderedPageBreak/>
        <w:t>تشمل ظروف العمل الجوانب البيئية الملموسة مثل الإضاءة، التهوية، النظافة، وسائل الراحة، ومستوى الأمان داخل مكان العمل. وقد أكدت دراسة فيتنامية حديثة أن هذه العوامل تمثل أحد أبرز مكونات جودة الحياة الوظيفية، إذ ترتبط مباشرة برضا الموظف وقدرته على التركيز والإبداع. وقد أظهرت النتائج أن بيئة العمل كانت الأعلى تأثيرًا على جودة الحياة الوظيفية، متقدمة على بقية العوامل الأخرى مثل الأجر والتوازن الشخصي</w:t>
      </w:r>
    </w:p>
    <w:p w14:paraId="3359A897" w14:textId="3D853D92"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147).</w:t>
      </w:r>
    </w:p>
    <w:p w14:paraId="11A585C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6. </w:t>
      </w:r>
      <w:r w:rsidRPr="003D5BB9">
        <w:rPr>
          <w:rFonts w:ascii="Traditional Arabic" w:hAnsi="Traditional Arabic" w:cs="Traditional Arabic"/>
          <w:b/>
          <w:bCs/>
          <w:sz w:val="36"/>
          <w:szCs w:val="36"/>
          <w:rtl/>
        </w:rPr>
        <w:t>العدالة التنظيمية والمشاركة في اتخاذ القرار</w:t>
      </w:r>
    </w:p>
    <w:p w14:paraId="6FECCE1B"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يشعر الموظفون بمستوى أعلى من الرضا عندما تتسم بيئة العمل بالشفافية وتكافؤ الفرص. وتُعد المشاركة في صنع القرار مؤشرًا قويًا على تمكين الموظف وإشراكه في مستقبل المؤسسة. وتشير الأدبيات الحديثة إلى أن إشراك العاملين في عمليات اتخاذ القرار يسهم في تعزيز شعورهم بالانتماء ويزيد من إبداعهم في تقديم حلول نوعية للتحديات اليومية</w:t>
      </w:r>
    </w:p>
    <w:p w14:paraId="085A8A27" w14:textId="3B97D6C4"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2).</w:t>
      </w:r>
    </w:p>
    <w:p w14:paraId="1472B16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7. </w:t>
      </w:r>
      <w:r w:rsidRPr="003D5BB9">
        <w:rPr>
          <w:rFonts w:ascii="Traditional Arabic" w:hAnsi="Traditional Arabic" w:cs="Traditional Arabic"/>
          <w:b/>
          <w:bCs/>
          <w:sz w:val="36"/>
          <w:szCs w:val="36"/>
          <w:rtl/>
        </w:rPr>
        <w:t>العلاقات الاجتماعية والدعم النفسي</w:t>
      </w:r>
    </w:p>
    <w:p w14:paraId="0A7D57E3" w14:textId="1ACB3904" w:rsidR="0026321E" w:rsidRPr="000D4EDB" w:rsidRDefault="003D5BB9" w:rsidP="000D4EDB">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تمثل العلاقات الاجتماعية عنصرًا مركزيًا في تكوين بيئة عمل صحية. الدعم الاجتماعي من الزملاء والمشرفين يقلل من الضغوط المهنية، ويُعزز من قدرة الموظف على التكيف مع التغيرات. وقد وجدت دراسة حديثة أن جودة الحياة الوظيفية تعمل كوسيط بين رأس المال الاجتماعي داخل المنظمة وبين رضا الموظف عن حياته، مما يعكس التكامل بين الجانب المهني والشخصي للموظف</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(Rashid &amp; Amin, 2024, p. 1705)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0D4EDB">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roofErr w:type="gramStart"/>
      <w:r w:rsidR="0026321E">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3FA31F6" w14:textId="5C963BB4" w:rsidR="003D5BB9" w:rsidRPr="003D5BB9" w:rsidRDefault="003D5BB9" w:rsidP="0026321E">
      <w:pPr>
        <w:bidi/>
        <w:rPr>
          <w:rFonts w:ascii="Traditional Arabic" w:hAnsi="Traditional Arabic" w:cs="Traditional Arabic"/>
          <w:sz w:val="36"/>
          <w:szCs w:val="36"/>
          <w:u w:val="single"/>
        </w:rPr>
      </w:pPr>
      <w:r w:rsidRPr="003D5BB9">
        <w:rPr>
          <w:rFonts w:ascii="Traditional Arabic" w:hAnsi="Traditional Arabic" w:cs="Traditional Arabic"/>
          <w:b/>
          <w:bCs/>
          <w:sz w:val="36"/>
          <w:szCs w:val="36"/>
          <w:u w:val="single"/>
          <w:rtl/>
        </w:rPr>
        <w:t>التكامل بين الأبعاد وتأثيره على تجربة الموظف</w:t>
      </w:r>
    </w:p>
    <w:p w14:paraId="405B85DB" w14:textId="7720F9E8" w:rsidR="003D5BB9" w:rsidRPr="003D5BB9" w:rsidRDefault="003D5BB9" w:rsidP="000D4EDB">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 xml:space="preserve">ليس من الكافي وجود أحد هذه الأبعاد دون الآخر، فالتكامل بينها هو ما يصنع تجربة وظيفية متكاملة. أظهرت دراسة ميدانية حديثة أن الأبعاد الأربعة الرئيسة (بيئة العمل، التوازن بين العمل والحياة، العدالة في المكافآت، والأمان الوظيفي) تعمل بشكل مترابط لتعزيز جودة الحياة </w:t>
      </w:r>
      <w:r w:rsidRPr="003D5BB9">
        <w:rPr>
          <w:rFonts w:ascii="Traditional Arabic" w:hAnsi="Traditional Arabic" w:cs="Traditional Arabic"/>
          <w:sz w:val="36"/>
          <w:szCs w:val="36"/>
          <w:rtl/>
        </w:rPr>
        <w:lastRenderedPageBreak/>
        <w:t>الوظيفية، وهو ما يُترجم لاحقًا إلى التزام وظيفي أعلى، وولاء مؤسسي أقوى، ومردود إنتاجي أفضل</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142)</w:t>
      </w:r>
      <w:r w:rsidR="0026321E" w:rsidRP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497E742" w14:textId="18FDBDF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أثر جودة الحياة الوظيفية على الأداء المؤسسي</w:t>
      </w:r>
    </w:p>
    <w:p w14:paraId="2E7E60D3"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أظهرت العديد من الدراسات الحديثة أن جودة الحياة الوظيفية</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Quality of Work</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Life - 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تُعد من الركائز الأساسية لتحقيق التميز المؤسسي، لما لها من تأثير مباشر وغير مباشر في تعزيز الأداء الكلي للمؤسسة. فقد بات ينظر إلى</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كعامل استراتيجي يوازي أهمية التخطيط المالي والإداري، لما توفره من بيئة عمل صحية، محفزة، ومستقرة نفسيًا ومهنيًا</w:t>
      </w:r>
      <w:r w:rsidRPr="00B82823">
        <w:rPr>
          <w:rFonts w:ascii="Traditional Arabic" w:hAnsi="Traditional Arabic" w:cs="Traditional Arabic"/>
          <w:sz w:val="36"/>
          <w:szCs w:val="36"/>
        </w:rPr>
        <w:t>.</w:t>
      </w:r>
    </w:p>
    <w:p w14:paraId="41553B6B"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أولًا: تعزيز الرضا الوظيفي والالتزام التنظيمي</w:t>
      </w:r>
    </w:p>
    <w:p w14:paraId="7DD55D9F" w14:textId="60735F08" w:rsidR="00B82823" w:rsidRPr="00B82823" w:rsidRDefault="00B82823" w:rsidP="000D4EDB">
      <w:pPr>
        <w:bidi/>
        <w:ind w:firstLine="720"/>
        <w:jc w:val="both"/>
        <w:rPr>
          <w:rFonts w:ascii="Traditional Arabic" w:hAnsi="Traditional Arabic" w:cs="Traditional Arabic"/>
          <w:sz w:val="36"/>
          <w:szCs w:val="36"/>
        </w:rPr>
      </w:pPr>
      <w:r w:rsidRPr="00B82823">
        <w:rPr>
          <w:rFonts w:ascii="Traditional Arabic" w:hAnsi="Traditional Arabic" w:cs="Traditional Arabic"/>
          <w:sz w:val="36"/>
          <w:szCs w:val="36"/>
          <w:rtl/>
        </w:rPr>
        <w:t>عندما يشعر الموظفون بأنهم يُعاملون بإنصاف، ويُقدَّر عملهم، وتُوفر لهم الفرص للتطوير والنمو، فإن مستوى رضاهم عن الوظيفة يزداد بشكل ملحوظ. الرضا الوظيفي بدوره يعزز الولاء التنظيمي ويقلل من النزعة نحو ترك العمل. فقد أظهرت دراسة حديثة أن المؤسسات التي تستثمر في جودة الحياة الوظيفية تشهد مستويات أعلى من الالتزام العاطفي لدى موظفيها، ما يؤدي إلى بقاء الكفاءات في المنظمة لفترات أطول، ويقلل من تكاليف التوظيف والدوران الوظيفي</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w:t>
      </w:r>
      <w:proofErr w:type="spellStart"/>
      <w:r w:rsidRPr="00B82823">
        <w:rPr>
          <w:rFonts w:asciiTheme="majorBidi" w:hAnsiTheme="majorBidi" w:cstheme="majorBidi"/>
          <w:sz w:val="28"/>
          <w:szCs w:val="28"/>
        </w:rPr>
        <w:t>Alrowily</w:t>
      </w:r>
      <w:proofErr w:type="spellEnd"/>
      <w:r w:rsidRPr="00B82823">
        <w:rPr>
          <w:rFonts w:asciiTheme="majorBidi" w:hAnsiTheme="majorBidi" w:cstheme="majorBidi"/>
          <w:sz w:val="28"/>
          <w:szCs w:val="28"/>
        </w:rPr>
        <w:t xml:space="preserve"> et al., 2024, p. 534)</w:t>
      </w:r>
      <w:r w:rsid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7D759039"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ثانيًا: تحفيز الإبداع والابتكار الوظيفي</w:t>
      </w:r>
    </w:p>
    <w:p w14:paraId="222AD777"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بيئة العمل الداعمة، والتي توفر للموظفين الأمان النفسي، تحفز على التفكير الإبداعي والمبادرة بتقديم الأفكار. فكلما شعر الموظف بالتقدير ووجود مساحة آمنة للتعبير عن الأفكار، ازداد انخراطه في الأنشطة الإبداعية والابتكارية. وقد أكد</w:t>
      </w:r>
      <w:r w:rsidRPr="00B82823">
        <w:rPr>
          <w:rFonts w:ascii="Traditional Arabic" w:hAnsi="Traditional Arabic" w:cs="Traditional Arabic"/>
          <w:sz w:val="36"/>
          <w:szCs w:val="36"/>
        </w:rPr>
        <w:t xml:space="preserve"> </w:t>
      </w:r>
      <w:proofErr w:type="spellStart"/>
      <w:r w:rsidRPr="00B82823">
        <w:rPr>
          <w:rFonts w:ascii="Traditional Arabic" w:hAnsi="Traditional Arabic" w:cs="Traditional Arabic"/>
          <w:sz w:val="36"/>
          <w:szCs w:val="36"/>
        </w:rPr>
        <w:t>Fadhlurahman</w:t>
      </w:r>
      <w:proofErr w:type="spellEnd"/>
      <w:r w:rsidRPr="00B82823">
        <w:rPr>
          <w:rFonts w:ascii="Traditional Arabic" w:hAnsi="Traditional Arabic" w:cs="Traditional Arabic"/>
          <w:sz w:val="36"/>
          <w:szCs w:val="36"/>
        </w:rPr>
        <w:t xml:space="preserve"> &amp; </w:t>
      </w:r>
      <w:proofErr w:type="spellStart"/>
      <w:r w:rsidRPr="00B82823">
        <w:rPr>
          <w:rFonts w:ascii="Traditional Arabic" w:hAnsi="Traditional Arabic" w:cs="Traditional Arabic"/>
          <w:sz w:val="36"/>
          <w:szCs w:val="36"/>
        </w:rPr>
        <w:t>Prapanca</w:t>
      </w:r>
      <w:proofErr w:type="spellEnd"/>
      <w:r w:rsidRPr="00B82823">
        <w:rPr>
          <w:rFonts w:ascii="Traditional Arabic" w:hAnsi="Traditional Arabic" w:cs="Traditional Arabic"/>
          <w:sz w:val="36"/>
          <w:szCs w:val="36"/>
        </w:rPr>
        <w:t xml:space="preserve"> (2024) </w:t>
      </w:r>
      <w:r w:rsidRPr="00B82823">
        <w:rPr>
          <w:rFonts w:ascii="Traditional Arabic" w:hAnsi="Traditional Arabic" w:cs="Traditional Arabic"/>
          <w:sz w:val="36"/>
          <w:szCs w:val="36"/>
          <w:rtl/>
        </w:rPr>
        <w:t>أن جودة الحياة الوظيفية تشكل الأساس الثقافي الداعم للإبداع التنظيمي، ومرتبطة إيجابيًا بسلوكيات العمل الإيجابية مثل التعاون، والمبادرة، والمواطنة التنظيمية</w:t>
      </w:r>
      <w:r w:rsidRPr="00B82823">
        <w:rPr>
          <w:rFonts w:ascii="Traditional Arabic" w:hAnsi="Traditional Arabic" w:cs="Traditional Arabic"/>
          <w:sz w:val="36"/>
          <w:szCs w:val="36"/>
        </w:rPr>
        <w:t xml:space="preserve"> (OCB) (p.</w:t>
      </w:r>
      <w:r w:rsidRPr="00B82823">
        <w:rPr>
          <w:rFonts w:ascii="Times New Roman" w:hAnsi="Times New Roman" w:cs="Times New Roman"/>
          <w:sz w:val="36"/>
          <w:szCs w:val="36"/>
        </w:rPr>
        <w:t> </w:t>
      </w:r>
      <w:r w:rsidRPr="00B82823">
        <w:rPr>
          <w:rFonts w:ascii="Traditional Arabic" w:hAnsi="Traditional Arabic" w:cs="Traditional Arabic"/>
          <w:sz w:val="36"/>
          <w:szCs w:val="36"/>
        </w:rPr>
        <w:t>4).</w:t>
      </w:r>
    </w:p>
    <w:p w14:paraId="6098B45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ثالثًا: تحسين الصحة النفسية والجسدية</w:t>
      </w:r>
    </w:p>
    <w:p w14:paraId="17C79920" w14:textId="77777777" w:rsidR="001824F3" w:rsidRDefault="00B82823" w:rsidP="00B82823">
      <w:pPr>
        <w:bidi/>
        <w:rPr>
          <w:rFonts w:ascii="Traditional Arabic" w:hAnsi="Traditional Arabic" w:cs="Traditional Arabic"/>
          <w:sz w:val="36"/>
          <w:szCs w:val="36"/>
          <w:rtl/>
        </w:rPr>
      </w:pPr>
      <w:r w:rsidRPr="00B82823">
        <w:rPr>
          <w:rFonts w:ascii="Traditional Arabic" w:hAnsi="Traditional Arabic" w:cs="Traditional Arabic"/>
          <w:sz w:val="36"/>
          <w:szCs w:val="36"/>
          <w:rtl/>
        </w:rPr>
        <w:lastRenderedPageBreak/>
        <w:t>الاهتمام بجوانب الحياة المهنية والصحية والنفسية للموظف، مثل تقليل ضغوط العمل وتوفير توازن بين العمل والحياة، يسهم بشكل مباشر في تقليل معدلات الإصابة بالإجهاد والاحتراق الوظيفي. كما ترتبط جودة الحياة الوظيفية بتحسين جودة النوم، وتقليل معدلات القلق والاكتئاب، مما ينعكس على مستوى الطاقة والتركيز والإنتاجية داخل بيئة العمل. وتشير بيانات حديثة إلى أن المؤسسات التي تطبق برامج مرونة عمل وتوازن وظيفي تحقق نتائج إيجابية ملحوظة في تقارير الأداء الصحي والنفسي لموظفيها</w:t>
      </w:r>
    </w:p>
    <w:p w14:paraId="5D4B4BB7" w14:textId="211AAF66" w:rsidR="00B82823" w:rsidRPr="00B82823" w:rsidRDefault="00B82823" w:rsidP="001824F3">
      <w:pPr>
        <w:bidi/>
        <w:jc w:val="right"/>
        <w:rPr>
          <w:rFonts w:ascii="Traditional Arabic" w:hAnsi="Traditional Arabic" w:cs="Traditional Arabic"/>
          <w:sz w:val="36"/>
          <w:szCs w:val="36"/>
        </w:rPr>
      </w:pPr>
      <w:r w:rsidRPr="00B82823">
        <w:rPr>
          <w:rFonts w:asciiTheme="majorBidi" w:hAnsiTheme="majorBidi" w:cstheme="majorBidi"/>
          <w:sz w:val="28"/>
          <w:szCs w:val="28"/>
        </w:rPr>
        <w:t xml:space="preserve"> (WorkL Global Report, 2024).</w:t>
      </w:r>
    </w:p>
    <w:p w14:paraId="2CA48AB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رابعًا: خفض معدلات الغياب والتغيب الكاذب</w:t>
      </w:r>
      <w:r w:rsidRPr="00B82823">
        <w:rPr>
          <w:rFonts w:ascii="Traditional Arabic" w:hAnsi="Traditional Arabic" w:cs="Traditional Arabic"/>
          <w:b/>
          <w:bCs/>
          <w:sz w:val="36"/>
          <w:szCs w:val="36"/>
        </w:rPr>
        <w:t xml:space="preserve"> (Presenteeism)</w:t>
      </w:r>
    </w:p>
    <w:p w14:paraId="3F6A6326"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تُعد جودة الحياة الوظيفية عاملًا أساسيًا في تقليل معدلات الغياب لأسباب صحية أو نفسية، وكذلك الحد من ظاهرة "الحضور الشكلي" التي تعني وجود الموظف جسديًا مع غياب فعاليته الذهنية. من خلال تحسين ظروف العمل وتوفير بيئة داعمة، يتم تعزيز شعور الموظف بالراحة والتحفيز، مما يرفع من مستوى الالتزام اليومي ويقلل من الظواهر السلبية المرتبطة بالإجهاد. وقد أشارت دراسة</w:t>
      </w:r>
      <w:r w:rsidRPr="00B82823">
        <w:rPr>
          <w:rFonts w:ascii="Traditional Arabic" w:hAnsi="Traditional Arabic" w:cs="Traditional Arabic"/>
          <w:sz w:val="36"/>
          <w:szCs w:val="36"/>
        </w:rPr>
        <w:t xml:space="preserve"> Ibrahim et al. (2023) </w:t>
      </w:r>
      <w:r w:rsidRPr="00B82823">
        <w:rPr>
          <w:rFonts w:ascii="Traditional Arabic" w:hAnsi="Traditional Arabic" w:cs="Traditional Arabic"/>
          <w:sz w:val="36"/>
          <w:szCs w:val="36"/>
          <w:rtl/>
        </w:rPr>
        <w:t>إلى أن جودة الحياة الوظيفية تؤدي إلى انخفاض في مؤشرات التغيب بنسبة تصل إلى 25% في بعض المؤسسات الصناعية والخدمية</w:t>
      </w:r>
      <w:r w:rsidRPr="00B82823">
        <w:rPr>
          <w:rFonts w:ascii="Traditional Arabic" w:hAnsi="Traditional Arabic" w:cs="Traditional Arabic"/>
          <w:sz w:val="36"/>
          <w:szCs w:val="36"/>
        </w:rPr>
        <w:t xml:space="preserve"> (p.</w:t>
      </w:r>
      <w:r w:rsidRPr="00B82823">
        <w:rPr>
          <w:rFonts w:ascii="Times New Roman" w:hAnsi="Times New Roman" w:cs="Times New Roman"/>
          <w:sz w:val="36"/>
          <w:szCs w:val="36"/>
        </w:rPr>
        <w:t> </w:t>
      </w:r>
      <w:r w:rsidRPr="00B82823">
        <w:rPr>
          <w:rFonts w:ascii="Traditional Arabic" w:hAnsi="Traditional Arabic" w:cs="Traditional Arabic"/>
          <w:sz w:val="36"/>
          <w:szCs w:val="36"/>
        </w:rPr>
        <w:t>90).</w:t>
      </w:r>
    </w:p>
    <w:p w14:paraId="6F6A8C62"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خامسًا: تحسين الأداء الكلي والميزة التنافسية</w:t>
      </w:r>
    </w:p>
    <w:p w14:paraId="41CBD557" w14:textId="4F68381D" w:rsidR="00C273BB" w:rsidRPr="00C273BB" w:rsidRDefault="00B82823" w:rsidP="000D4EDB">
      <w:pPr>
        <w:bidi/>
        <w:rPr>
          <w:rFonts w:ascii="Traditional Arabic" w:hAnsi="Traditional Arabic" w:cs="Traditional Arabic"/>
          <w:sz w:val="36"/>
          <w:szCs w:val="36"/>
        </w:rPr>
      </w:pPr>
      <w:r w:rsidRPr="00B82823">
        <w:rPr>
          <w:rFonts w:ascii="Traditional Arabic" w:hAnsi="Traditional Arabic" w:cs="Traditional Arabic"/>
          <w:sz w:val="36"/>
          <w:szCs w:val="36"/>
          <w:rtl/>
        </w:rPr>
        <w:t>المنظمات التي تستثمر في تحسين</w:t>
      </w:r>
      <w:r w:rsidRPr="00B82823">
        <w:rPr>
          <w:rFonts w:ascii="Traditional Arabic" w:hAnsi="Traditional Arabic" w:cs="Traditional Arabic"/>
          <w:sz w:val="36"/>
          <w:szCs w:val="36"/>
        </w:rPr>
        <w:t xml:space="preserve"> QWL </w:t>
      </w:r>
      <w:r w:rsidRPr="00B82823">
        <w:rPr>
          <w:rFonts w:ascii="Traditional Arabic" w:hAnsi="Traditional Arabic" w:cs="Traditional Arabic"/>
          <w:sz w:val="36"/>
          <w:szCs w:val="36"/>
          <w:rtl/>
        </w:rPr>
        <w:t>تتمتع بمعدلات إنتاجية أعلى، ومستويات رضا عملاء أفضل، وقدرة أعلى على التكيف مع التغيرات التنظيمية. فالموظفون الذين يشعرون بالرضا والاهتمام يكونون أكثر استعدادًا للمشاركة في مبادرات التغيير والتنمية المستدامة، مما يدعم التحول المؤسسي ويعزز من موقع المؤسسة في السوق. وقد أثبتت الأبحاث أن جودة الحياة الوظيفية تؤثر بشكل غير مباشر على الأداء المالي، من خلال تحسين الكفاءة الداخلية وخفض تكاليف التوظيف والصحة</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(Rai &amp; Maheshwari, 2023, p. 77)</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1D1A8A89" w14:textId="06056B9B"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lastRenderedPageBreak/>
        <w:t>جودة الحياة الوظيفية والتحول الرقمي</w:t>
      </w:r>
    </w:p>
    <w:p w14:paraId="4FB987FE" w14:textId="43C1B99C" w:rsidR="00C273BB" w:rsidRPr="00C273BB" w:rsidRDefault="00C273BB" w:rsidP="001824F3">
      <w:pPr>
        <w:bidi/>
        <w:ind w:firstLine="720"/>
        <w:rPr>
          <w:rFonts w:ascii="Traditional Arabic" w:hAnsi="Traditional Arabic" w:cs="Traditional Arabic"/>
          <w:sz w:val="36"/>
          <w:szCs w:val="36"/>
        </w:rPr>
      </w:pPr>
      <w:r w:rsidRPr="00C273BB">
        <w:rPr>
          <w:rFonts w:ascii="Traditional Arabic" w:hAnsi="Traditional Arabic" w:cs="Traditional Arabic"/>
          <w:sz w:val="36"/>
          <w:szCs w:val="36"/>
          <w:rtl/>
        </w:rPr>
        <w:t>في ظل التحول الرقمي المتسارع، أصبح من الضروري إعادة تعريف جودة الحياة الوظيفية في سياقات جديدة، خاصة مع بروز العمل عن بعد، والأنظمة الذكية، وتغير طبيعة المهام. فبينما سهّلت التكنولوجيا العديد من المهام، أدت أيضًا إلى زيادة التوترات النفسية والعزلة الاجتماعية إن لم تُدار بشكل سليم.</w:t>
      </w:r>
    </w:p>
    <w:p w14:paraId="1BA30646" w14:textId="77777777" w:rsidR="00C273BB" w:rsidRPr="00C273BB" w:rsidRDefault="00C273BB" w:rsidP="00C273BB">
      <w:pPr>
        <w:bidi/>
        <w:rPr>
          <w:rFonts w:ascii="Traditional Arabic" w:hAnsi="Traditional Arabic" w:cs="Traditional Arabic"/>
          <w:sz w:val="36"/>
          <w:szCs w:val="36"/>
        </w:rPr>
      </w:pPr>
      <w:r w:rsidRPr="00C273BB">
        <w:rPr>
          <w:rFonts w:ascii="Traditional Arabic" w:hAnsi="Traditional Arabic" w:cs="Traditional Arabic"/>
          <w:sz w:val="36"/>
          <w:szCs w:val="36"/>
          <w:rtl/>
        </w:rPr>
        <w:t>وتؤكد الدراسات أن التحول الرقمي الناجح لا يكتمل دون تهيئة بيئة عمل رقمية تراعي رفاه الموظف، وتدعم التفاعل الإنساني، والتوازن بين المهام والمتطلبات، وتوفر دعمًا تقنيًا ونفسيًا دائمًا</w:t>
      </w:r>
    </w:p>
    <w:p w14:paraId="5A0352BF" w14:textId="58346D97" w:rsidR="00C273BB" w:rsidRPr="001824F3" w:rsidRDefault="00C273BB" w:rsidP="00C273BB">
      <w:pPr>
        <w:bidi/>
        <w:jc w:val="right"/>
        <w:rPr>
          <w:rFonts w:asciiTheme="majorBidi" w:hAnsiTheme="majorBidi" w:cstheme="majorBidi"/>
          <w:sz w:val="28"/>
          <w:szCs w:val="28"/>
          <w:rtl/>
        </w:rPr>
      </w:pPr>
      <w:r w:rsidRPr="001824F3">
        <w:rPr>
          <w:rFonts w:asciiTheme="majorBidi" w:hAnsiTheme="majorBidi" w:cstheme="majorBidi"/>
          <w:sz w:val="28"/>
          <w:szCs w:val="28"/>
          <w:rtl/>
        </w:rPr>
        <w:t>(</w:t>
      </w:r>
      <w:r w:rsidRPr="001824F3">
        <w:rPr>
          <w:rFonts w:asciiTheme="majorBidi" w:hAnsiTheme="majorBidi" w:cstheme="majorBidi"/>
          <w:sz w:val="28"/>
          <w:szCs w:val="28"/>
        </w:rPr>
        <w:t>Salama &amp; Alshammari, 2022, p. 318</w:t>
      </w:r>
      <w:r w:rsidRPr="001824F3">
        <w:rPr>
          <w:rFonts w:asciiTheme="majorBidi" w:hAnsiTheme="majorBidi" w:cstheme="majorBidi"/>
          <w:sz w:val="28"/>
          <w:szCs w:val="28"/>
          <w:rtl/>
        </w:rPr>
        <w:t>).</w:t>
      </w:r>
    </w:p>
    <w:p w14:paraId="7DCFCB9C" w14:textId="112EE2C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أهمية جودة الحياة الوظيفية في السياق الإداري المعاصر</w:t>
      </w:r>
    </w:p>
    <w:p w14:paraId="4ADE13C5" w14:textId="77777777" w:rsidR="00A75F2D" w:rsidRPr="00A75F2D" w:rsidRDefault="00A75F2D" w:rsidP="001824F3">
      <w:pPr>
        <w:bidi/>
        <w:ind w:firstLine="720"/>
        <w:rPr>
          <w:rFonts w:ascii="Traditional Arabic" w:hAnsi="Traditional Arabic" w:cs="Traditional Arabic"/>
          <w:sz w:val="36"/>
          <w:szCs w:val="36"/>
        </w:rPr>
      </w:pPr>
      <w:r w:rsidRPr="00A75F2D">
        <w:rPr>
          <w:rFonts w:ascii="Traditional Arabic" w:hAnsi="Traditional Arabic" w:cs="Traditional Arabic"/>
          <w:sz w:val="36"/>
          <w:szCs w:val="36"/>
          <w:rtl/>
        </w:rPr>
        <w:t>في ظل التعقيدات المتزايدة والتغيرات السريعة التي تطرأ على بيئات الأعمال، أصبحت جودة الحياة الوظيفية</w:t>
      </w:r>
      <w:r w:rsidRPr="00A75F2D">
        <w:rPr>
          <w:rFonts w:ascii="Traditional Arabic" w:hAnsi="Traditional Arabic" w:cs="Traditional Arabic"/>
          <w:sz w:val="36"/>
          <w:szCs w:val="36"/>
        </w:rPr>
        <w:t xml:space="preserve"> (Quality of Work Life - QWL) </w:t>
      </w:r>
      <w:r w:rsidRPr="00A75F2D">
        <w:rPr>
          <w:rFonts w:ascii="Traditional Arabic" w:hAnsi="Traditional Arabic" w:cs="Traditional Arabic"/>
          <w:sz w:val="36"/>
          <w:szCs w:val="36"/>
          <w:rtl/>
        </w:rPr>
        <w:t>من القضايا المحورية التي تشغل حيزًا متقدمًا في الأجندة الإدارية للمؤسسات الحديثة. ولم تعد تُفهم فقط في إطار توفير بيئة عمل مريحة أو الامتناع عن ممارسة الضغط الوظيفي، بل اتسع مفهومها ليشمل فلسفة مؤسسية شاملة تهدف إلى تمكين الموظف، والارتقاء برفاهيته النفسية والاجتماعية، وتعزيز علاقته بالعمل والمؤسسة</w:t>
      </w:r>
      <w:r w:rsidRPr="00A75F2D">
        <w:rPr>
          <w:rFonts w:ascii="Traditional Arabic" w:hAnsi="Traditional Arabic" w:cs="Traditional Arabic"/>
          <w:sz w:val="36"/>
          <w:szCs w:val="36"/>
        </w:rPr>
        <w:t>.</w:t>
      </w:r>
    </w:p>
    <w:p w14:paraId="44A93BEA"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تُعد جودة الحياة الوظيفية ركيزة أساسية لبناء ثقافة تنظيمية صحية ومستدامة، حيث أظهرت الأبحاث أن المؤسسات التي تتبنى سياسات متقدمة في تحسين جودة الحياة الوظيفية تنجح بشكل أكبر في استقطاب المواهب، وتحقيق معدلات رضا وظيفي مرتفعة، كما تقل لديها مستويات الإرهاق المهني والدوران الوظيفي. كما أن الأجيال الجديدة، وخاصة جيل الألفية والجيل</w:t>
      </w:r>
      <w:r w:rsidRPr="00A75F2D">
        <w:rPr>
          <w:rFonts w:ascii="Traditional Arabic" w:hAnsi="Traditional Arabic" w:cs="Traditional Arabic"/>
          <w:sz w:val="36"/>
          <w:szCs w:val="36"/>
        </w:rPr>
        <w:t xml:space="preserve"> Z</w:t>
      </w:r>
      <w:r w:rsidRPr="00A75F2D">
        <w:rPr>
          <w:rFonts w:ascii="Traditional Arabic" w:hAnsi="Traditional Arabic" w:cs="Traditional Arabic"/>
          <w:sz w:val="36"/>
          <w:szCs w:val="36"/>
          <w:rtl/>
        </w:rPr>
        <w:t>، أصبحوا أكثر وعيًا بأهمية التوازن بين العمل والحياة الشخصية، ويربطون التزامهم المهني بمدى شعورهم بالاهتمام والدعم داخل بيئة العمل</w:t>
      </w:r>
      <w:r w:rsidRPr="00A75F2D">
        <w:rPr>
          <w:rFonts w:ascii="Traditional Arabic" w:hAnsi="Traditional Arabic" w:cs="Traditional Arabic"/>
          <w:sz w:val="36"/>
          <w:szCs w:val="36"/>
        </w:rPr>
        <w:t>.</w:t>
      </w:r>
    </w:p>
    <w:p w14:paraId="2B6C678F"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lastRenderedPageBreak/>
        <w:t>ومن المنظور المؤسسي، باتت جودة الحياة الوظيفية مؤشراً مهماً يُستخدم في تقييم فاعلية نظم إدارة الموارد البشرية، كما أصبحت جزءًا من أدوات الحوكمة المؤسسية التي تعتمد عليها الجهات الرقابية وجهات الاعتماد في تصنيف المنظمات، خاصة في القطاعات الحيوية مثل التعليم، والرعاية الصحية، والخدمات الحكومية. فهي لا تؤثر فقط على الأفراد بشكل مباشر، بل تنعكس على الأداء الكلي للمؤسسة، من خلال تعزيز روح الفريق، ورفع الإنتاجية، وخلق بيئة محفزة على الابتكار والمبادرة</w:t>
      </w:r>
      <w:r w:rsidRPr="00A75F2D">
        <w:rPr>
          <w:rFonts w:ascii="Traditional Arabic" w:hAnsi="Traditional Arabic" w:cs="Traditional Arabic"/>
          <w:sz w:val="36"/>
          <w:szCs w:val="36"/>
        </w:rPr>
        <w:t>.</w:t>
      </w:r>
    </w:p>
    <w:p w14:paraId="6C7E3A0C" w14:textId="77777777" w:rsidR="00A75F2D"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وقد أظهرت دراسة حديثة أن المؤسسات التي تدمج</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ضمن استراتيجياتها التنظيمية تحقق أداءً مؤسسيًا أعلى، ودرجة أكبر من الاستقرار الوظيفي، كما تتعزز قدرتها على مواجهة الأزمات وتحقيق أهدافها الاستراتيجية بشكل مستدام</w:t>
      </w:r>
    </w:p>
    <w:p w14:paraId="5A26CABC" w14:textId="53787689" w:rsidR="00C273BB" w:rsidRPr="000D4EDB" w:rsidRDefault="00A75F2D" w:rsidP="000D4EDB">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(Kumari &amp; </w:t>
      </w:r>
      <w:proofErr w:type="spellStart"/>
      <w:r w:rsidRPr="00A75F2D">
        <w:rPr>
          <w:rFonts w:asciiTheme="majorBidi" w:hAnsiTheme="majorBidi" w:cstheme="majorBidi"/>
          <w:sz w:val="28"/>
          <w:szCs w:val="28"/>
        </w:rPr>
        <w:t>Gahlawat</w:t>
      </w:r>
      <w:proofErr w:type="spellEnd"/>
      <w:r w:rsidRPr="00A75F2D">
        <w:rPr>
          <w:rFonts w:asciiTheme="majorBidi" w:hAnsiTheme="majorBidi" w:cstheme="majorBidi"/>
          <w:sz w:val="28"/>
          <w:szCs w:val="28"/>
        </w:rPr>
        <w:t>, 2022, p. 446).</w:t>
      </w:r>
    </w:p>
    <w:p w14:paraId="65167BC6" w14:textId="71CDFE3E" w:rsidR="00FA4557"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 xml:space="preserve">الابعاد </w:t>
      </w:r>
      <w:proofErr w:type="spellStart"/>
      <w:r w:rsidRPr="00C273BB">
        <w:rPr>
          <w:rFonts w:ascii="Traditional Arabic" w:hAnsi="Traditional Arabic" w:cs="Traditional Arabic"/>
          <w:b/>
          <w:bCs/>
          <w:sz w:val="36"/>
          <w:szCs w:val="36"/>
          <w:u w:val="single"/>
          <w:rtl/>
        </w:rPr>
        <w:t>الرئيسيه</w:t>
      </w:r>
      <w:proofErr w:type="spellEnd"/>
      <w:r w:rsidRPr="00C273BB">
        <w:rPr>
          <w:rFonts w:ascii="Traditional Arabic" w:hAnsi="Traditional Arabic" w:cs="Traditional Arabic"/>
          <w:b/>
          <w:bCs/>
          <w:sz w:val="36"/>
          <w:szCs w:val="36"/>
          <w:u w:val="single"/>
          <w:rtl/>
        </w:rPr>
        <w:t xml:space="preserve"> لجودة الحياة </w:t>
      </w:r>
      <w:proofErr w:type="spellStart"/>
      <w:r w:rsidRPr="00C273BB">
        <w:rPr>
          <w:rFonts w:ascii="Traditional Arabic" w:hAnsi="Traditional Arabic" w:cs="Traditional Arabic"/>
          <w:b/>
          <w:bCs/>
          <w:sz w:val="36"/>
          <w:szCs w:val="36"/>
          <w:u w:val="single"/>
          <w:rtl/>
        </w:rPr>
        <w:t>الوظيفيه</w:t>
      </w:r>
      <w:proofErr w:type="spellEnd"/>
      <w:r w:rsidR="00FA4557" w:rsidRPr="00C273BB">
        <w:rPr>
          <w:rFonts w:ascii="Traditional Arabic" w:hAnsi="Traditional Arabic" w:cs="Traditional Arabic"/>
          <w:b/>
          <w:bCs/>
          <w:sz w:val="36"/>
          <w:szCs w:val="36"/>
          <w:u w:val="single"/>
        </w:rPr>
        <w:t>:</w:t>
      </w:r>
    </w:p>
    <w:p w14:paraId="07CDC4E6" w14:textId="54AEA0B6" w:rsidR="00A75F2D" w:rsidRDefault="00A75F2D" w:rsidP="001824F3">
      <w:pPr>
        <w:bidi/>
        <w:rPr>
          <w:rFonts w:ascii="Traditional Arabic" w:hAnsi="Traditional Arabic" w:cs="Traditional Arabic"/>
          <w:sz w:val="36"/>
          <w:szCs w:val="36"/>
          <w:rtl/>
        </w:rPr>
      </w:pPr>
      <w:r w:rsidRPr="00A75F2D">
        <w:rPr>
          <w:rFonts w:ascii="Traditional Arabic" w:hAnsi="Traditional Arabic" w:cs="Traditional Arabic"/>
          <w:sz w:val="36"/>
          <w:szCs w:val="36"/>
          <w:rtl/>
        </w:rPr>
        <w:t>تشمل جودة الحياة الوظيفية مجموعة من الأبعاد الأساسية التي تعمل بتناغم لتعزيز بيئة العمل ودعم رفاه الموظف، وقد حددت الأدبيات الحديثة عادةً بين 5 إلى 8 أبعاد جوهرية، وقد دعمت التحليلات الحديثة هذه الأبعاد باستخدام أساليب تحليلية مثل</w:t>
      </w:r>
      <w:r w:rsidRPr="00A75F2D">
        <w:rPr>
          <w:rFonts w:ascii="Traditional Arabic" w:hAnsi="Traditional Arabic" w:cs="Traditional Arabic"/>
          <w:sz w:val="36"/>
          <w:szCs w:val="36"/>
        </w:rPr>
        <w:t xml:space="preserve"> SEM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 xml:space="preserve">EFA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CFA</w:t>
      </w:r>
      <w:r w:rsidRPr="00A75F2D">
        <w:rPr>
          <w:rFonts w:ascii="Traditional Arabic" w:hAnsi="Traditional Arabic" w:cs="Traditional Arabic"/>
          <w:sz w:val="36"/>
          <w:szCs w:val="36"/>
          <w:rtl/>
        </w:rPr>
        <w:t>، بالإضافة إلى بصمات أثرها على الأداء المؤسسي</w:t>
      </w:r>
      <w:r w:rsidRPr="00A75F2D">
        <w:rPr>
          <w:rFonts w:ascii="Traditional Arabic" w:hAnsi="Traditional Arabic" w:cs="Traditional Arabic"/>
          <w:sz w:val="36"/>
          <w:szCs w:val="36"/>
        </w:rPr>
        <w:t>.</w:t>
      </w:r>
    </w:p>
    <w:p w14:paraId="39B0E81D" w14:textId="77777777" w:rsidR="001824F3" w:rsidRDefault="001824F3" w:rsidP="001824F3">
      <w:pPr>
        <w:bidi/>
        <w:rPr>
          <w:rFonts w:ascii="Traditional Arabic" w:hAnsi="Traditional Arabic" w:cs="Traditional Arabic"/>
          <w:sz w:val="36"/>
          <w:szCs w:val="36"/>
          <w:rtl/>
        </w:rPr>
      </w:pPr>
    </w:p>
    <w:p w14:paraId="79C70B25" w14:textId="77777777" w:rsidR="001824F3" w:rsidRPr="00A75F2D" w:rsidRDefault="001824F3" w:rsidP="001824F3">
      <w:pPr>
        <w:bidi/>
        <w:rPr>
          <w:rFonts w:ascii="Traditional Arabic" w:hAnsi="Traditional Arabic" w:cs="Traditional Arabic"/>
          <w:sz w:val="36"/>
          <w:szCs w:val="36"/>
        </w:rPr>
      </w:pPr>
    </w:p>
    <w:p w14:paraId="7C075450" w14:textId="7607DE72" w:rsidR="00A75F2D" w:rsidRPr="00A75F2D" w:rsidRDefault="00A75F2D" w:rsidP="007A4553">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التعويضات العادلة والمكافآت</w:t>
      </w:r>
      <w:r w:rsidRPr="00A75F2D">
        <w:rPr>
          <w:rFonts w:ascii="Traditional Arabic" w:hAnsi="Traditional Arabic" w:cs="Traditional Arabic"/>
          <w:b/>
          <w:bCs/>
          <w:sz w:val="36"/>
          <w:szCs w:val="36"/>
        </w:rPr>
        <w:t xml:space="preserve"> (Pay &amp; Benefits)</w:t>
      </w:r>
    </w:p>
    <w:p w14:paraId="1E69EBDE" w14:textId="6D0427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تشمل الراتب، الحوافز، والمكافآت التي تعبر عن العدالة التنظيمية. وفقًا لدراسة من الهند، امتلك هذا البعد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يساوي 0.733 على</w:t>
      </w:r>
      <w:r w:rsidRPr="00A75F2D">
        <w:rPr>
          <w:rFonts w:ascii="Traditional Arabic" w:hAnsi="Traditional Arabic" w:cs="Traditional Arabic"/>
          <w:sz w:val="36"/>
          <w:szCs w:val="36"/>
        </w:rPr>
        <w:t xml:space="preserve"> QWL</w:t>
      </w:r>
      <w:r w:rsidRPr="00A75F2D">
        <w:rPr>
          <w:rFonts w:ascii="Traditional Arabic" w:hAnsi="Traditional Arabic" w:cs="Traditional Arabic"/>
          <w:sz w:val="36"/>
          <w:szCs w:val="36"/>
          <w:rtl/>
        </w:rPr>
        <w:t>، مما يؤكد تأثيره المباشر والكبير على رضا الموظف وربطه بالولاء المؤسسي</w:t>
      </w:r>
      <w:r w:rsidRPr="00A75F2D">
        <w:rPr>
          <w:rFonts w:ascii="Traditional Arabic" w:hAnsi="Traditional Arabic" w:cs="Traditional Arabic"/>
          <w:sz w:val="36"/>
          <w:szCs w:val="36"/>
        </w:rPr>
        <w:t xml:space="preserve"> (Nagaraju, 2024, p.</w:t>
      </w:r>
      <w:r w:rsidRPr="00A75F2D">
        <w:rPr>
          <w:rFonts w:ascii="Times New Roman" w:hAnsi="Times New Roman" w:cs="Times New Roman"/>
          <w:sz w:val="36"/>
          <w:szCs w:val="36"/>
        </w:rPr>
        <w:t> </w:t>
      </w:r>
      <w:r w:rsidRPr="00A75F2D">
        <w:rPr>
          <w:rFonts w:ascii="Traditional Arabic" w:hAnsi="Traditional Arabic" w:cs="Traditional Arabic"/>
          <w:sz w:val="36"/>
          <w:szCs w:val="36"/>
        </w:rPr>
        <w:t>xxx).</w:t>
      </w:r>
    </w:p>
    <w:p w14:paraId="608A69A1" w14:textId="2BD8F255" w:rsidR="00A75F2D" w:rsidRPr="00A75F2D" w:rsidRDefault="00A75F2D" w:rsidP="007A4553">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lastRenderedPageBreak/>
        <w:t>بيئة العمل</w:t>
      </w:r>
      <w:r w:rsidRPr="00A75F2D">
        <w:rPr>
          <w:rFonts w:ascii="Traditional Arabic" w:hAnsi="Traditional Arabic" w:cs="Traditional Arabic"/>
          <w:b/>
          <w:bCs/>
          <w:sz w:val="36"/>
          <w:szCs w:val="36"/>
        </w:rPr>
        <w:t xml:space="preserve"> (Work Environment &amp; Facilities)</w:t>
      </w:r>
    </w:p>
    <w:p w14:paraId="4B95BFFE" w14:textId="3D0B13D2"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يعكس الجانب الفيزيائي والنفسي لمكان العمل: النظافة، الإضاءة، التهوية، المرافق الصحية، وجود مساحة للراحة. وقد سجّلت دراسة فيتنامية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0.276</w:t>
      </w:r>
      <w:r w:rsidRPr="00A75F2D">
        <w:rPr>
          <w:rFonts w:ascii="Traditional Arabic" w:hAnsi="Traditional Arabic" w:cs="Traditional Arabic"/>
          <w:sz w:val="36"/>
          <w:szCs w:val="36"/>
          <w:rtl/>
        </w:rPr>
        <w:t>، مما يجعل بيئة العمل من أبرز العوامل الفاعلة في تحسين</w:t>
      </w:r>
      <w:r w:rsidRPr="00A75F2D">
        <w:rPr>
          <w:rFonts w:ascii="Traditional Arabic" w:hAnsi="Traditional Arabic" w:cs="Traditional Arabic"/>
          <w:sz w:val="36"/>
          <w:szCs w:val="36"/>
        </w:rPr>
        <w:t xml:space="preserve"> QWL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r w:rsidRPr="00A75F2D">
        <w:rPr>
          <w:rFonts w:asciiTheme="majorBidi" w:hAnsiTheme="majorBidi" w:cstheme="majorBidi"/>
          <w:sz w:val="28"/>
          <w:szCs w:val="28"/>
          <w:rtl/>
        </w:rPr>
        <w:t>،</w:t>
      </w:r>
      <w:r w:rsidRPr="00A75F2D">
        <w:rPr>
          <w:rFonts w:ascii="Traditional Arabic" w:hAnsi="Traditional Arabic" w:cs="Traditional Arabic"/>
          <w:sz w:val="36"/>
          <w:szCs w:val="36"/>
          <w:rtl/>
        </w:rPr>
        <w:t xml:space="preserve"> وأكدت دراسة أخرى أن وجود مرافق مناسبة (مثل كافيتريا أو كراسي مريحة) يعزز الرضا والإنتاجية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6)</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4AF3514F" w14:textId="468ABF81" w:rsidR="00A75F2D" w:rsidRPr="00A75F2D" w:rsidRDefault="00A75F2D" w:rsidP="00A75F2D">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الأمان الوظيفي والاستقرار</w:t>
      </w:r>
      <w:r w:rsidRPr="00A75F2D">
        <w:rPr>
          <w:rFonts w:ascii="Traditional Arabic" w:hAnsi="Traditional Arabic" w:cs="Traditional Arabic"/>
          <w:b/>
          <w:bCs/>
          <w:sz w:val="36"/>
          <w:szCs w:val="36"/>
        </w:rPr>
        <w:t xml:space="preserve"> (Job Security &amp; Stability)</w:t>
      </w:r>
    </w:p>
    <w:p w14:paraId="178CF13F"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يشير هذا البعد إلى مدى شعور الموظف بالأمن من الفصل أو التغير المفاجئ. وقد سلطت دراسة فيتنامية الضوء على أنه رغم أن لهذا البعد معامل أقل نسبياً</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0.127)</w:t>
      </w:r>
      <w:r w:rsidRPr="00A75F2D">
        <w:rPr>
          <w:rFonts w:ascii="Traditional Arabic" w:hAnsi="Traditional Arabic" w:cs="Traditional Arabic"/>
          <w:sz w:val="36"/>
          <w:szCs w:val="36"/>
          <w:rtl/>
        </w:rPr>
        <w:t>، إلا أنه يستمر كمؤثر محوري على</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 xml:space="preserve">والاستقرار المهني </w:t>
      </w:r>
      <w:proofErr w:type="spellStart"/>
      <w:r w:rsidRPr="00A75F2D">
        <w:rPr>
          <w:rFonts w:ascii="Traditional Arabic" w:hAnsi="Traditional Arabic" w:cs="Traditional Arabic"/>
          <w:sz w:val="36"/>
          <w:szCs w:val="36"/>
          <w:rtl/>
        </w:rPr>
        <w:t>لمنهنيه</w:t>
      </w:r>
      <w:proofErr w:type="spellEnd"/>
    </w:p>
    <w:p w14:paraId="07D4AB86" w14:textId="14F95A54" w:rsidR="00A75F2D" w:rsidRPr="000D4EDB" w:rsidRDefault="00A75F2D" w:rsidP="000D4EDB">
      <w:pPr>
        <w:bidi/>
        <w:jc w:val="right"/>
        <w:rPr>
          <w:rFonts w:asciiTheme="majorBidi" w:hAnsiTheme="majorBidi" w:cstheme="majorBidi"/>
          <w:sz w:val="28"/>
          <w:szCs w:val="28"/>
        </w:rPr>
      </w:pPr>
      <w:r w:rsidRPr="00A75F2D">
        <w:rPr>
          <w:rFonts w:ascii="Traditional Arabic" w:hAnsi="Traditional Arabic" w:cs="Traditional Arabic"/>
          <w:sz w:val="28"/>
          <w:szCs w:val="28"/>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04C4F09A" w14:textId="7C5A03CC" w:rsidR="00A75F2D" w:rsidRPr="00A75F2D" w:rsidRDefault="00A75F2D" w:rsidP="00A75F2D">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التوازن بين الحياة والعمل</w:t>
      </w:r>
      <w:r w:rsidRPr="00A75F2D">
        <w:rPr>
          <w:rFonts w:ascii="Traditional Arabic" w:hAnsi="Traditional Arabic" w:cs="Traditional Arabic"/>
          <w:b/>
          <w:bCs/>
          <w:sz w:val="36"/>
          <w:szCs w:val="36"/>
        </w:rPr>
        <w:t xml:space="preserve"> (Work</w:t>
      </w:r>
      <w:r w:rsidRPr="00A75F2D">
        <w:rPr>
          <w:rFonts w:ascii="Traditional Arabic" w:hAnsi="Traditional Arabic" w:cs="Traditional Arabic"/>
          <w:b/>
          <w:bCs/>
          <w:sz w:val="36"/>
          <w:szCs w:val="36"/>
        </w:rPr>
        <w:noBreakHyphen/>
        <w:t>Life Balance)</w:t>
      </w:r>
    </w:p>
    <w:p w14:paraId="02BC02E9"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يمثل قدرة الموظف على التوفيق بين مهام العمل ومتطلبات الحياة الشخصية. وأكدت دراسة إسبانية أن الوصول الحقيقي للدعم الإداري والسياسات المرنة يولّد رفاهًا نفسيًا يعزز أداء العمل عبر وسيط جودة الحياة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(Medina</w:t>
      </w:r>
      <w:r w:rsidRPr="00A75F2D">
        <w:rPr>
          <w:rFonts w:asciiTheme="majorBidi" w:hAnsiTheme="majorBidi" w:cstheme="majorBidi"/>
          <w:sz w:val="28"/>
          <w:szCs w:val="28"/>
        </w:rPr>
        <w:noBreakHyphen/>
        <w:t>Garrido et al., 2023, p. 5)</w:t>
      </w:r>
      <w:r w:rsidRPr="00A75F2D">
        <w:rPr>
          <w:rFonts w:ascii="Traditional Arabic" w:hAnsi="Traditional Arabic" w:cs="Traditional Arabic"/>
          <w:sz w:val="36"/>
          <w:szCs w:val="36"/>
          <w:rtl/>
        </w:rPr>
        <w:t>، كما سجّل التوازن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0.249 </w:t>
      </w:r>
      <w:r w:rsidRPr="00A75F2D">
        <w:rPr>
          <w:rFonts w:ascii="Traditional Arabic" w:hAnsi="Traditional Arabic" w:cs="Traditional Arabic"/>
          <w:sz w:val="36"/>
          <w:szCs w:val="36"/>
          <w:rtl/>
        </w:rPr>
        <w:t>في السياق الفيتنامي</w:t>
      </w:r>
    </w:p>
    <w:p w14:paraId="7896B180" w14:textId="2232E148" w:rsidR="00A75F2D" w:rsidRPr="00A75F2D" w:rsidRDefault="00A75F2D" w:rsidP="000D4EDB">
      <w:pPr>
        <w:bidi/>
        <w:jc w:val="right"/>
        <w:rPr>
          <w:rFonts w:ascii="Traditional Arabic" w:hAnsi="Traditional Arabic" w:cs="Traditional Arabic"/>
          <w:sz w:val="36"/>
          <w:szCs w:val="36"/>
          <w:rtl/>
        </w:rPr>
      </w:pP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482478EE" w14:textId="366DD1D9" w:rsidR="00A75F2D" w:rsidRPr="00A75F2D" w:rsidRDefault="00A75F2D" w:rsidP="00A75F2D">
      <w:pPr>
        <w:pStyle w:val="a3"/>
        <w:numPr>
          <w:ilvl w:val="1"/>
          <w:numId w:val="105"/>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التدريب والتطوير المهني</w:t>
      </w:r>
      <w:r w:rsidRPr="00A75F2D">
        <w:rPr>
          <w:rFonts w:ascii="Traditional Arabic" w:hAnsi="Traditional Arabic" w:cs="Traditional Arabic"/>
          <w:b/>
          <w:bCs/>
          <w:sz w:val="36"/>
          <w:szCs w:val="36"/>
        </w:rPr>
        <w:t xml:space="preserve"> (Training &amp; Career Development)</w:t>
      </w:r>
    </w:p>
    <w:p w14:paraId="48F202FD" w14:textId="18697E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يعتبر الاستثمار في بناء مهارات الموظف وتمكينه من النمو الوظيفي عنصرًا أساسيًا في تعزيز</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وقد أدرجته الدراسة الهندية كمكون مؤثر يرتبط بالرضا الوظيفي والالتزام المؤسسي</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(Nagaraju, 2024, p. xxx)</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07698266" w14:textId="394C6E45" w:rsidR="00A75F2D" w:rsidRPr="007A4553" w:rsidRDefault="00A75F2D" w:rsidP="00A75F2D">
      <w:pPr>
        <w:pStyle w:val="a3"/>
        <w:numPr>
          <w:ilvl w:val="1"/>
          <w:numId w:val="105"/>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lastRenderedPageBreak/>
        <w:t>العلاقات الاجتماعية داخل مكان العمل</w:t>
      </w:r>
      <w:r w:rsidRPr="007A4553">
        <w:rPr>
          <w:rFonts w:ascii="Traditional Arabic" w:hAnsi="Traditional Arabic" w:cs="Traditional Arabic"/>
          <w:b/>
          <w:bCs/>
          <w:sz w:val="36"/>
          <w:szCs w:val="36"/>
        </w:rPr>
        <w:t xml:space="preserve"> (Social Relationships &amp; Intra</w:t>
      </w:r>
      <w:r w:rsidRPr="007A4553">
        <w:rPr>
          <w:rFonts w:ascii="Traditional Arabic" w:hAnsi="Traditional Arabic" w:cs="Traditional Arabic"/>
          <w:b/>
          <w:bCs/>
          <w:sz w:val="36"/>
          <w:szCs w:val="36"/>
        </w:rPr>
        <w:noBreakHyphen/>
        <w:t>group Relations)</w:t>
      </w:r>
    </w:p>
    <w:p w14:paraId="50CCADD8" w14:textId="7C4C5BC5" w:rsidR="00A75F2D" w:rsidRPr="00A75F2D" w:rsidRDefault="00A75F2D" w:rsidP="000D4EDB">
      <w:pPr>
        <w:bidi/>
        <w:rPr>
          <w:rFonts w:ascii="Traditional Arabic" w:hAnsi="Traditional Arabic" w:cs="Traditional Arabic"/>
          <w:sz w:val="36"/>
          <w:szCs w:val="36"/>
          <w:rtl/>
        </w:rPr>
      </w:pPr>
      <w:r w:rsidRPr="00A75F2D">
        <w:rPr>
          <w:rFonts w:ascii="Traditional Arabic" w:hAnsi="Traditional Arabic" w:cs="Traditional Arabic"/>
          <w:sz w:val="36"/>
          <w:szCs w:val="36"/>
          <w:rtl/>
        </w:rPr>
        <w:t>يشمل الدعم والتعاون مع الزملاء والمشرفين. وقد وجد تحليل أن العلاقات الإيجابية والثقافة التنظيمية الداعمة تقلل من التوتر وتحسن الانتماء</w:t>
      </w:r>
      <w:r w:rsidRPr="00A75F2D">
        <w:rPr>
          <w:rFonts w:asciiTheme="majorBidi" w:hAnsiTheme="majorBidi" w:cstheme="majorBidi"/>
          <w:sz w:val="28"/>
          <w:szCs w:val="28"/>
        </w:rPr>
        <w:t xml:space="preserve"> (Frontiers, 2023, p. </w:t>
      </w:r>
      <w:proofErr w:type="spellStart"/>
      <w:proofErr w:type="gramStart"/>
      <w:r w:rsidRPr="00A75F2D">
        <w:rPr>
          <w:rFonts w:asciiTheme="majorBidi" w:hAnsiTheme="majorBidi" w:cstheme="majorBidi"/>
          <w:sz w:val="28"/>
          <w:szCs w:val="28"/>
        </w:rPr>
        <w:t>yyy</w:t>
      </w:r>
      <w:proofErr w:type="spellEnd"/>
      <w:r w:rsidRPr="00A75F2D">
        <w:rPr>
          <w:rFonts w:asciiTheme="majorBidi" w:hAnsiTheme="majorBidi" w:cstheme="majorBidi"/>
          <w:sz w:val="28"/>
          <w:szCs w:val="28"/>
        </w:rPr>
        <w:t>)</w:t>
      </w:r>
      <w:r w:rsidR="00F31B2A">
        <w:rPr>
          <w:rFonts w:asciiTheme="majorBidi" w:hAnsiTheme="majorBidi" w:cstheme="majorBidi"/>
          <w:sz w:val="28"/>
          <w:szCs w:val="28"/>
        </w:rPr>
        <w:t xml:space="preserve">   </w:t>
      </w:r>
      <w:proofErr w:type="gramEnd"/>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57361CFF" w14:textId="4D0AE3C1" w:rsidR="00A75F2D" w:rsidRPr="007A4553" w:rsidRDefault="00A75F2D" w:rsidP="00A75F2D">
      <w:pPr>
        <w:pStyle w:val="a3"/>
        <w:numPr>
          <w:ilvl w:val="1"/>
          <w:numId w:val="105"/>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الاستقلالية والمشاركة في اتخاذ القرار</w:t>
      </w:r>
      <w:r w:rsidRPr="007A4553">
        <w:rPr>
          <w:rFonts w:ascii="Traditional Arabic" w:hAnsi="Traditional Arabic" w:cs="Traditional Arabic"/>
          <w:b/>
          <w:bCs/>
          <w:sz w:val="36"/>
          <w:szCs w:val="36"/>
        </w:rPr>
        <w:t xml:space="preserve"> (Autonomy &amp; Participation)</w:t>
      </w:r>
    </w:p>
    <w:p w14:paraId="52034132" w14:textId="6DD431E6"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حرية الموظف في مهامه وقراراته اليومية يعزز شعوره بالتمكين والرضا. وقد أكدت الدراسات الحديثة أن العاملين الذين يمتلكون استقلالية في العمل يظهرون مستويات أعلى من الأداء والإبداع</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2)</w:t>
      </w:r>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61E8FDD8" w14:textId="081F144B" w:rsidR="00A75F2D" w:rsidRPr="00A75F2D" w:rsidRDefault="00A75F2D" w:rsidP="00A75F2D">
      <w:pPr>
        <w:bidi/>
        <w:rPr>
          <w:rFonts w:ascii="Traditional Arabic" w:hAnsi="Traditional Arabic" w:cs="Traditional Arabic"/>
          <w:sz w:val="36"/>
          <w:szCs w:val="36"/>
          <w:rtl/>
        </w:rPr>
      </w:pPr>
    </w:p>
    <w:p w14:paraId="425F29C6" w14:textId="550C9006" w:rsidR="00A75F2D" w:rsidRPr="007A4553" w:rsidRDefault="00A75F2D" w:rsidP="00A75F2D">
      <w:pPr>
        <w:pStyle w:val="a3"/>
        <w:numPr>
          <w:ilvl w:val="1"/>
          <w:numId w:val="105"/>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الاعتراف والدعم التنظيمي</w:t>
      </w:r>
      <w:r w:rsidRPr="007A4553">
        <w:rPr>
          <w:rFonts w:ascii="Traditional Arabic" w:hAnsi="Traditional Arabic" w:cs="Traditional Arabic"/>
          <w:b/>
          <w:bCs/>
          <w:sz w:val="36"/>
          <w:szCs w:val="36"/>
        </w:rPr>
        <w:t xml:space="preserve"> (Recognition &amp; Organizational Support)</w:t>
      </w:r>
    </w:p>
    <w:p w14:paraId="627DD01E" w14:textId="58B99794" w:rsidR="00F469B5" w:rsidRPr="00F469B5" w:rsidRDefault="00A75F2D" w:rsidP="00EF1F59">
      <w:pPr>
        <w:bidi/>
        <w:ind w:firstLine="720"/>
        <w:jc w:val="both"/>
        <w:rPr>
          <w:rFonts w:ascii="Traditional Arabic" w:hAnsi="Traditional Arabic" w:cs="Traditional Arabic"/>
          <w:sz w:val="36"/>
          <w:szCs w:val="36"/>
          <w:rtl/>
        </w:rPr>
      </w:pPr>
      <w:r w:rsidRPr="00CF33C9">
        <w:rPr>
          <w:rFonts w:ascii="Traditional Arabic" w:hAnsi="Traditional Arabic" w:cs="Traditional Arabic"/>
          <w:sz w:val="36"/>
          <w:szCs w:val="36"/>
          <w:rtl/>
        </w:rPr>
        <w:t>يُعنى بوجود تقدير ملموس لإنجازات الموظف، سواء ماديًا أو معنويًا، وعلى مستوى الثقافة التنظيمية. وقد تم قياسه ضمن</w:t>
      </w:r>
      <w:r w:rsidRPr="00CF33C9">
        <w:rPr>
          <w:rFonts w:ascii="Traditional Arabic" w:hAnsi="Traditional Arabic" w:cs="Traditional Arabic"/>
          <w:sz w:val="36"/>
          <w:szCs w:val="36"/>
        </w:rPr>
        <w:t xml:space="preserve"> </w:t>
      </w:r>
      <w:r w:rsidRPr="00CF33C9">
        <w:rPr>
          <w:rFonts w:asciiTheme="majorBidi" w:hAnsiTheme="majorBidi" w:cstheme="majorBidi"/>
          <w:sz w:val="28"/>
          <w:szCs w:val="28"/>
        </w:rPr>
        <w:t>QUALTRA-Scale</w:t>
      </w:r>
      <w:r w:rsidRPr="00CF33C9">
        <w:rPr>
          <w:rFonts w:ascii="Traditional Arabic" w:hAnsi="Traditional Arabic" w:cs="Traditional Arabic"/>
          <w:sz w:val="36"/>
          <w:szCs w:val="36"/>
        </w:rPr>
        <w:t xml:space="preserve"> </w:t>
      </w:r>
      <w:r w:rsidRPr="00CF33C9">
        <w:rPr>
          <w:rFonts w:ascii="Traditional Arabic" w:hAnsi="Traditional Arabic" w:cs="Traditional Arabic"/>
          <w:sz w:val="36"/>
          <w:szCs w:val="36"/>
          <w:rtl/>
        </w:rPr>
        <w:t>الذي يضم بعد "الاعتراف والدعم"، ويُعد أحد العناصر الستة الأساسية في تقييم</w:t>
      </w:r>
      <w:r w:rsidR="00F469B5" w:rsidRPr="00CF33C9">
        <w:rPr>
          <w:rFonts w:ascii="Traditional Arabic" w:hAnsi="Traditional Arabic" w:cs="Traditional Arabic"/>
          <w:sz w:val="36"/>
          <w:szCs w:val="36"/>
        </w:rPr>
        <w:t xml:space="preserve"> </w:t>
      </w:r>
      <w:r w:rsidR="00F469B5" w:rsidRPr="00CF33C9">
        <w:rPr>
          <w:rFonts w:asciiTheme="majorBidi" w:hAnsiTheme="majorBidi" w:cstheme="majorBidi"/>
          <w:sz w:val="28"/>
          <w:szCs w:val="28"/>
        </w:rPr>
        <w:t>QWL</w:t>
      </w:r>
      <w:r w:rsidR="00F469B5">
        <w:rPr>
          <w:rFonts w:ascii="Traditional Arabic" w:hAnsi="Traditional Arabic" w:cs="Traditional Arabic" w:hint="cs"/>
          <w:sz w:val="36"/>
          <w:szCs w:val="36"/>
          <w:rtl/>
        </w:rPr>
        <w:t>.</w:t>
      </w:r>
    </w:p>
    <w:p w14:paraId="4022C48C" w14:textId="62F8E72C" w:rsidR="00A75F2D" w:rsidRPr="00CF33C9" w:rsidRDefault="00A75F2D" w:rsidP="00F469B5">
      <w:pPr>
        <w:bidi/>
        <w:ind w:firstLine="720"/>
        <w:jc w:val="right"/>
        <w:rPr>
          <w:rFonts w:ascii="Traditional Arabic" w:hAnsi="Traditional Arabic" w:cs="Traditional Arabic"/>
          <w:sz w:val="36"/>
          <w:szCs w:val="36"/>
          <w:rtl/>
        </w:rPr>
      </w:pPr>
      <w:r w:rsidRPr="00CF33C9">
        <w:rPr>
          <w:rFonts w:asciiTheme="majorBidi" w:hAnsiTheme="majorBidi" w:cstheme="majorBidi"/>
          <w:sz w:val="28"/>
          <w:szCs w:val="28"/>
        </w:rPr>
        <w:t>(Frontiers, 2023, p. </w:t>
      </w:r>
      <w:r w:rsidR="00F469B5">
        <w:rPr>
          <w:rFonts w:asciiTheme="majorBidi" w:hAnsiTheme="majorBidi" w:cstheme="majorBidi"/>
          <w:sz w:val="28"/>
          <w:szCs w:val="28"/>
        </w:rPr>
        <w:t>45</w:t>
      </w:r>
      <w:r w:rsidRPr="00CF33C9">
        <w:rPr>
          <w:rFonts w:asciiTheme="majorBidi" w:hAnsiTheme="majorBidi" w:cstheme="majorBidi"/>
          <w:sz w:val="28"/>
          <w:szCs w:val="28"/>
        </w:rPr>
        <w:t>)</w:t>
      </w:r>
      <w:r w:rsidR="00CF33C9">
        <w:rPr>
          <w:rFonts w:asciiTheme="majorBidi" w:hAnsiTheme="majorBidi" w:cstheme="majorBidi"/>
          <w:sz w:val="28"/>
          <w:szCs w:val="28"/>
        </w:rPr>
        <w:t xml:space="preserve">          </w:t>
      </w:r>
    </w:p>
    <w:p w14:paraId="10DB010F" w14:textId="168B267F" w:rsidR="00A75F2D" w:rsidRPr="00A75F2D" w:rsidRDefault="00A75F2D" w:rsidP="00A75F2D">
      <w:pPr>
        <w:bidi/>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التكامل بين الأبعاد</w:t>
      </w:r>
    </w:p>
    <w:p w14:paraId="7838D69D" w14:textId="77777777" w:rsidR="007A4553" w:rsidRDefault="00A75F2D" w:rsidP="00EF1F59">
      <w:pPr>
        <w:bidi/>
        <w:ind w:firstLine="720"/>
        <w:jc w:val="both"/>
        <w:rPr>
          <w:rFonts w:ascii="Traditional Arabic" w:hAnsi="Traditional Arabic" w:cs="Traditional Arabic"/>
          <w:sz w:val="36"/>
          <w:szCs w:val="36"/>
        </w:rPr>
      </w:pPr>
      <w:r w:rsidRPr="00A75F2D">
        <w:rPr>
          <w:rFonts w:ascii="Traditional Arabic" w:hAnsi="Traditional Arabic" w:cs="Traditional Arabic"/>
          <w:sz w:val="36"/>
          <w:szCs w:val="36"/>
          <w:rtl/>
        </w:rPr>
        <w:t>أظهرت نتائج دراسة فيتنامية أن الأبعاد الأربعة التالية: بيئة العمل، التوازن بين الحياة والعمل، التعويضات العادلة، والأمان الوظيفي، تعمل معًا كعائلة مترابطة لتعزيز الالتزام التنظيمي من خلال وسيط جودة الحياة الوظيفية</w:t>
      </w:r>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142). </w:t>
      </w:r>
      <w:r w:rsidRPr="00A75F2D">
        <w:rPr>
          <w:rFonts w:ascii="Traditional Arabic" w:hAnsi="Traditional Arabic" w:cs="Traditional Arabic"/>
          <w:sz w:val="36"/>
          <w:szCs w:val="36"/>
          <w:rtl/>
        </w:rPr>
        <w:t>كذلك، توفر</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Pr>
        <w:lastRenderedPageBreak/>
        <w:t xml:space="preserve">scale </w:t>
      </w:r>
      <w:r w:rsidRPr="00A75F2D">
        <w:rPr>
          <w:rFonts w:ascii="Traditional Arabic" w:hAnsi="Traditional Arabic" w:cs="Traditional Arabic"/>
          <w:sz w:val="36"/>
          <w:szCs w:val="36"/>
          <w:rtl/>
        </w:rPr>
        <w:t>حديثة تمثلت في</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Zaman &amp; Ansari (2024)</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التي استخدمت نماذج</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CFA</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tl/>
        </w:rPr>
        <w:t>و</w:t>
      </w:r>
      <w:r w:rsidRPr="00CF33C9">
        <w:rPr>
          <w:rFonts w:asciiTheme="majorBidi" w:hAnsiTheme="majorBidi" w:cstheme="majorBidi"/>
          <w:sz w:val="28"/>
          <w:szCs w:val="28"/>
        </w:rPr>
        <w:t>EFA</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لتأكيد صلاحية أبعاد</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QWL</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الخمسة في القياس الدقيق</w:t>
      </w:r>
    </w:p>
    <w:p w14:paraId="3CC459E4" w14:textId="01C97E18" w:rsidR="00A75F2D" w:rsidRPr="00A75F2D" w:rsidRDefault="00A75F2D" w:rsidP="00F469B5">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(Zaman &amp; Ansari, 2024)</w:t>
      </w:r>
    </w:p>
    <w:p w14:paraId="7695D628"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فوائد تطبيق جودة الحياة الوظيفية</w:t>
      </w:r>
    </w:p>
    <w:p w14:paraId="6D45AAAC"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تُعد جودة الحياة الوظيفية من المفاهيم الأساسية في تطوير بيئة العمل، وتحقيق الرضا والولاء المؤسسي، ولها العديد من الفوائد الإدارية والتنظيمية، من أبرزها</w:t>
      </w:r>
      <w:r w:rsidRPr="00EE572F">
        <w:rPr>
          <w:rFonts w:ascii="Traditional Arabic" w:hAnsi="Traditional Arabic" w:cs="Traditional Arabic"/>
          <w:sz w:val="40"/>
          <w:szCs w:val="40"/>
        </w:rPr>
        <w:t>:</w:t>
      </w:r>
    </w:p>
    <w:p w14:paraId="17B29712" w14:textId="77777777" w:rsidR="00CF33C9" w:rsidRDefault="00EE572F" w:rsidP="00EF1F59">
      <w:pPr>
        <w:numPr>
          <w:ilvl w:val="0"/>
          <w:numId w:val="140"/>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رفع رضا الموظفين</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إذ تسهم جودة الحياة الوظيفية في تعزيز شعور الموظف بالانتماء والرضا عن عمله، ما ينعكس إيجابًا على استقراره الوظيفي</w:t>
      </w:r>
    </w:p>
    <w:p w14:paraId="24B1894A" w14:textId="395A4DC1"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250)</w:t>
      </w:r>
    </w:p>
    <w:p w14:paraId="506FDE6D" w14:textId="4733402F" w:rsidR="00CF33C9" w:rsidRPr="00CF33C9" w:rsidRDefault="00EE572F" w:rsidP="00CF33C9">
      <w:pPr>
        <w:bidi/>
        <w:ind w:left="720"/>
        <w:jc w:val="both"/>
        <w:rPr>
          <w:rFonts w:asciiTheme="majorBidi" w:hAnsiTheme="majorBidi" w:cstheme="majorBidi"/>
          <w:sz w:val="28"/>
          <w:szCs w:val="28"/>
        </w:rPr>
      </w:pPr>
      <w:r w:rsidRPr="00EE572F">
        <w:rPr>
          <w:rFonts w:ascii="Traditional Arabic" w:hAnsi="Traditional Arabic" w:cs="Traditional Arabic"/>
          <w:b/>
          <w:bCs/>
          <w:sz w:val="40"/>
          <w:szCs w:val="40"/>
          <w:rtl/>
        </w:rPr>
        <w:t>تحسين الأداء والإنتاجية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توفير بيئة صحية ومحفزة تعزز التركيز والتفاعل الإيجابي مع متطلبات العمل</w:t>
      </w:r>
      <w:r w:rsidR="00CF33C9">
        <w:rPr>
          <w:rFonts w:ascii="Traditional Arabic" w:hAnsi="Traditional Arabic" w:cs="Traditional Arabic" w:hint="cs"/>
          <w:sz w:val="40"/>
          <w:szCs w:val="40"/>
          <w:rtl/>
        </w:rPr>
        <w:t xml:space="preserve">.   </w:t>
      </w:r>
      <w:r w:rsidR="00EF1F59">
        <w:rPr>
          <w:rFonts w:ascii="Traditional Arabic" w:hAnsi="Traditional Arabic" w:cs="Traditional Arabic" w:hint="cs"/>
          <w:sz w:val="40"/>
          <w:szCs w:val="40"/>
          <w:rtl/>
        </w:rPr>
        <w:t xml:space="preserve">     </w:t>
      </w:r>
      <w:r w:rsidR="00CF33C9">
        <w:rPr>
          <w:rFonts w:ascii="Traditional Arabic" w:hAnsi="Traditional Arabic" w:cs="Traditional Arabic" w:hint="cs"/>
          <w:sz w:val="40"/>
          <w:szCs w:val="40"/>
          <w:rtl/>
        </w:rPr>
        <w:t xml:space="preserve">  </w:t>
      </w:r>
      <w:r w:rsidR="00CF33C9" w:rsidRPr="00EE572F">
        <w:rPr>
          <w:rFonts w:asciiTheme="majorBidi" w:hAnsiTheme="majorBidi" w:cstheme="majorBidi"/>
          <w:sz w:val="28"/>
          <w:szCs w:val="28"/>
        </w:rPr>
        <w:t>(</w:t>
      </w:r>
      <w:proofErr w:type="spellStart"/>
      <w:r w:rsidR="00CF33C9" w:rsidRPr="00EE572F">
        <w:rPr>
          <w:rFonts w:asciiTheme="majorBidi" w:hAnsiTheme="majorBidi" w:cstheme="majorBidi"/>
          <w:sz w:val="28"/>
          <w:szCs w:val="28"/>
        </w:rPr>
        <w:t>Almarshad</w:t>
      </w:r>
      <w:proofErr w:type="spellEnd"/>
      <w:r w:rsidR="00CF33C9" w:rsidRPr="00EE572F">
        <w:rPr>
          <w:rFonts w:asciiTheme="majorBidi" w:hAnsiTheme="majorBidi" w:cstheme="majorBidi"/>
          <w:sz w:val="28"/>
          <w:szCs w:val="28"/>
        </w:rPr>
        <w:t>, 2017, p. 97)</w:t>
      </w:r>
      <w:r w:rsidR="00CF33C9">
        <w:rPr>
          <w:rFonts w:asciiTheme="majorBidi" w:hAnsiTheme="majorBidi" w:cstheme="majorBidi" w:hint="cs"/>
          <w:sz w:val="28"/>
          <w:szCs w:val="28"/>
          <w:rtl/>
        </w:rPr>
        <w:t xml:space="preserve">  </w:t>
      </w:r>
    </w:p>
    <w:p w14:paraId="650B788F" w14:textId="77777777" w:rsidR="00EF1F59" w:rsidRDefault="00EE572F" w:rsidP="00CF33C9">
      <w:pPr>
        <w:numPr>
          <w:ilvl w:val="0"/>
          <w:numId w:val="140"/>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الحد من دوران العمالة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يؤدي تحسين جودة الحياة الوظيفية إلى تقليل معدلات الاستقالة والغياب، مما يضمن استقرار الكادر البشري</w:t>
      </w:r>
    </w:p>
    <w:p w14:paraId="14A8FE0F" w14:textId="041CF213"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4"/>
          <w:szCs w:val="24"/>
        </w:rPr>
        <w:t>(Walton, 1973, p. 32)</w:t>
      </w:r>
    </w:p>
    <w:p w14:paraId="7F4AB88C" w14:textId="77777777" w:rsidR="00CF33C9" w:rsidRDefault="00EE572F" w:rsidP="00CF33C9">
      <w:pPr>
        <w:numPr>
          <w:ilvl w:val="0"/>
          <w:numId w:val="140"/>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دعم الابتكار والمبادرة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البيئة الداعمة تحفّز الموظفين على تقديم الأفكار الجديدة والمشاركة الفاعلة في تطوير العمل</w:t>
      </w:r>
    </w:p>
    <w:p w14:paraId="3227528D" w14:textId="7096D18F" w:rsidR="00EE572F" w:rsidRPr="00EE572F" w:rsidRDefault="00EE572F" w:rsidP="00CF33C9">
      <w:pPr>
        <w:bidi/>
        <w:ind w:left="360"/>
        <w:jc w:val="right"/>
        <w:rPr>
          <w:rFonts w:asciiTheme="majorBidi" w:hAnsiTheme="majorBidi" w:cstheme="majorBidi"/>
          <w:sz w:val="28"/>
          <w:szCs w:val="28"/>
        </w:rPr>
      </w:pPr>
      <w:r w:rsidRPr="00EE572F">
        <w:rPr>
          <w:rFonts w:asciiTheme="majorBidi" w:hAnsiTheme="majorBidi" w:cstheme="majorBidi"/>
          <w:sz w:val="28"/>
          <w:szCs w:val="28"/>
        </w:rPr>
        <w:t xml:space="preserve"> (Robbins, 2005, p. 214)</w:t>
      </w:r>
    </w:p>
    <w:p w14:paraId="6BA0128D" w14:textId="4C05F426" w:rsidR="00CF33C9" w:rsidRDefault="00EE572F" w:rsidP="00CF33C9">
      <w:pPr>
        <w:numPr>
          <w:ilvl w:val="0"/>
          <w:numId w:val="140"/>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تعزيز الصحة النفسية والبدنية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تقليل مصادر التوتر الوظيفي وتحقيق التوازن بين الحياة المهنية والشخصية</w:t>
      </w:r>
      <w:r w:rsidR="00CF33C9">
        <w:rPr>
          <w:rFonts w:ascii="Traditional Arabic" w:hAnsi="Traditional Arabic" w:cs="Traditional Arabic" w:hint="cs"/>
          <w:sz w:val="40"/>
          <w:szCs w:val="40"/>
          <w:rtl/>
        </w:rPr>
        <w:t>.</w:t>
      </w:r>
      <w:r w:rsidRPr="00EE572F">
        <w:rPr>
          <w:rFonts w:ascii="Traditional Arabic" w:hAnsi="Traditional Arabic" w:cs="Traditional Arabic"/>
          <w:sz w:val="40"/>
          <w:szCs w:val="40"/>
        </w:rPr>
        <w:t xml:space="preserve"> </w:t>
      </w:r>
    </w:p>
    <w:p w14:paraId="178BAE91" w14:textId="64487D90" w:rsidR="00EE572F" w:rsidRPr="00EE572F" w:rsidRDefault="00EE572F" w:rsidP="00CF33C9">
      <w:pPr>
        <w:bidi/>
        <w:ind w:left="720"/>
        <w:jc w:val="right"/>
        <w:rPr>
          <w:rFonts w:asciiTheme="majorBidi" w:hAnsiTheme="majorBidi" w:cstheme="majorBidi"/>
          <w:sz w:val="32"/>
          <w:szCs w:val="32"/>
          <w:rtl/>
        </w:rPr>
      </w:pPr>
      <w:r w:rsidRPr="00EE572F">
        <w:rPr>
          <w:rFonts w:asciiTheme="majorBidi" w:hAnsiTheme="majorBidi" w:cstheme="majorBidi"/>
          <w:sz w:val="32"/>
          <w:szCs w:val="32"/>
        </w:rPr>
        <w:t>(</w:t>
      </w:r>
      <w:proofErr w:type="spellStart"/>
      <w:r w:rsidRPr="00EE572F">
        <w:rPr>
          <w:rFonts w:asciiTheme="majorBidi" w:hAnsiTheme="majorBidi" w:cstheme="majorBidi"/>
          <w:sz w:val="32"/>
          <w:szCs w:val="32"/>
        </w:rPr>
        <w:t>Nanjundeswaraswamy</w:t>
      </w:r>
      <w:proofErr w:type="spellEnd"/>
      <w:r w:rsidRPr="00EE572F">
        <w:rPr>
          <w:rFonts w:asciiTheme="majorBidi" w:hAnsiTheme="majorBidi" w:cstheme="majorBidi"/>
          <w:sz w:val="32"/>
          <w:szCs w:val="32"/>
        </w:rPr>
        <w:t xml:space="preserve"> &amp; Swamy, 2013, p. 140)</w:t>
      </w:r>
    </w:p>
    <w:p w14:paraId="64B4A593"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lastRenderedPageBreak/>
        <w:t>تحديات تطبيق جودة الحياة الوظيفية</w:t>
      </w:r>
    </w:p>
    <w:p w14:paraId="0140DB63"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رغم أهمية جودة الحياة الوظيفية، إلا أن تطبيقها يواجه عدة تحديات خاصة في البيئات الإدارية التقليدية أو ذات الموارد المحدودة، منها</w:t>
      </w:r>
      <w:r w:rsidRPr="00EE572F">
        <w:rPr>
          <w:rFonts w:ascii="Traditional Arabic" w:hAnsi="Traditional Arabic" w:cs="Traditional Arabic"/>
          <w:sz w:val="40"/>
          <w:szCs w:val="40"/>
        </w:rPr>
        <w:t>:</w:t>
      </w:r>
    </w:p>
    <w:p w14:paraId="6EE87C99" w14:textId="77777777" w:rsidR="00EA7909" w:rsidRDefault="00EE572F" w:rsidP="00CF33C9">
      <w:pPr>
        <w:numPr>
          <w:ilvl w:val="0"/>
          <w:numId w:val="141"/>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محدودية الدعم الإداري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ضعف التزام القيادات بتبني السياسات المرتبطة بجودة الحياة الوظيفية قد يعيق تنفيذ المبادرات بفعالية</w:t>
      </w:r>
    </w:p>
    <w:p w14:paraId="302D166B" w14:textId="6800DC09"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(Alqarni, 2020, p. 84)</w:t>
      </w:r>
    </w:p>
    <w:p w14:paraId="4CC1DC37" w14:textId="2D0BB880" w:rsidR="00EE572F" w:rsidRPr="00EE572F" w:rsidRDefault="00EE572F" w:rsidP="00CF33C9">
      <w:pPr>
        <w:numPr>
          <w:ilvl w:val="0"/>
          <w:numId w:val="141"/>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قصور في الموارد المالية والبشرية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يتطلب التطبيق الفعّال استثمارات في برامج تدريب، رعاية صحية، تهيئة بيئة العمل، وتحسين نظم المكافآت</w:t>
      </w: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245)</w:t>
      </w:r>
      <w:r w:rsidR="00EA7909">
        <w:rPr>
          <w:rFonts w:ascii="Traditional Arabic" w:hAnsi="Traditional Arabic" w:cs="Traditional Arabic"/>
          <w:sz w:val="40"/>
          <w:szCs w:val="40"/>
        </w:rPr>
        <w:t xml:space="preserve">                                              </w:t>
      </w:r>
    </w:p>
    <w:p w14:paraId="019116F5" w14:textId="77777777" w:rsidR="00EA7909" w:rsidRDefault="00EE572F" w:rsidP="00CF33C9">
      <w:pPr>
        <w:numPr>
          <w:ilvl w:val="0"/>
          <w:numId w:val="141"/>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عدم وضوح المفهوم</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تختلف تفسيرات جودة الحياة الوظيفية بين المؤسسات والقطاعات، ما يؤدي إلى تباين في طرق القياس والتطبيق</w:t>
      </w:r>
    </w:p>
    <w:p w14:paraId="442A0B0D" w14:textId="5BBB7939" w:rsidR="00EE572F" w:rsidRPr="00EE572F" w:rsidRDefault="00EE572F" w:rsidP="00EA7909">
      <w:pPr>
        <w:bidi/>
        <w:ind w:left="360"/>
        <w:jc w:val="right"/>
        <w:rPr>
          <w:rFonts w:asciiTheme="majorBidi" w:hAnsiTheme="majorBidi" w:cstheme="majorBidi"/>
          <w:sz w:val="40"/>
          <w:szCs w:val="40"/>
          <w:rtl/>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(Walton, 1975, p. 19)</w:t>
      </w:r>
    </w:p>
    <w:p w14:paraId="0AD1DF7E" w14:textId="77777777" w:rsidR="00EA7909" w:rsidRDefault="00EE572F" w:rsidP="00CF33C9">
      <w:pPr>
        <w:numPr>
          <w:ilvl w:val="0"/>
          <w:numId w:val="141"/>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المقاومة الداخلية للتغيير</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بعض الموظفين أو الإدارات قد يقاومون التغيير خشية فقدان الامتيازات أو بسبب غياب الوعي بأهمية تطبيق هذا المفهوم</w:t>
      </w:r>
    </w:p>
    <w:p w14:paraId="1BF6C472" w14:textId="30778BE3"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Almarshad</w:t>
      </w:r>
      <w:proofErr w:type="spellEnd"/>
      <w:r w:rsidRPr="00EE572F">
        <w:rPr>
          <w:rFonts w:asciiTheme="majorBidi" w:hAnsiTheme="majorBidi" w:cstheme="majorBidi"/>
          <w:sz w:val="28"/>
          <w:szCs w:val="28"/>
        </w:rPr>
        <w:t>, 2017, p. 101)</w:t>
      </w:r>
    </w:p>
    <w:p w14:paraId="64972D01" w14:textId="5FD2AF55" w:rsidR="00EA7909" w:rsidRDefault="00EE572F" w:rsidP="00CF33C9">
      <w:pPr>
        <w:numPr>
          <w:ilvl w:val="0"/>
          <w:numId w:val="141"/>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صعوبة تحقيق التوازن الفعلي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بين احتياجات العمل ومتطلبات الحياة الشخصية، خصوصًا في القطاعات ذات ضغط العمل العالي أو في الوظائف الخدمية الميدانية</w:t>
      </w:r>
      <w:r w:rsidR="00EA7909">
        <w:rPr>
          <w:rFonts w:ascii="Traditional Arabic" w:hAnsi="Traditional Arabic" w:cs="Traditional Arabic" w:hint="cs"/>
          <w:sz w:val="40"/>
          <w:szCs w:val="40"/>
          <w:rtl/>
        </w:rPr>
        <w:t>.</w:t>
      </w:r>
    </w:p>
    <w:p w14:paraId="022AB581" w14:textId="309D2A65" w:rsidR="00B97F52" w:rsidRPr="00EA7909" w:rsidRDefault="00EE572F" w:rsidP="00EA7909">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Nanjundeswaraswamy</w:t>
      </w:r>
      <w:proofErr w:type="spellEnd"/>
      <w:r w:rsidRPr="00EE572F">
        <w:rPr>
          <w:rFonts w:asciiTheme="majorBidi" w:hAnsiTheme="majorBidi" w:cstheme="majorBidi"/>
          <w:sz w:val="28"/>
          <w:szCs w:val="28"/>
        </w:rPr>
        <w:t xml:space="preserve"> &amp; Swamy, 2013, p. 141)</w:t>
      </w:r>
    </w:p>
    <w:p w14:paraId="6D97B494" w14:textId="1C7CFE0B" w:rsidR="00FA4557" w:rsidRPr="00B97F52" w:rsidRDefault="00FA4557" w:rsidP="00CF33C9">
      <w:pPr>
        <w:bidi/>
        <w:jc w:val="both"/>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القيادة التحويلية</w:t>
      </w:r>
      <w:r w:rsidRPr="00B97F52">
        <w:rPr>
          <w:rFonts w:ascii="Traditional Arabic" w:hAnsi="Traditional Arabic" w:cs="Traditional Arabic"/>
          <w:b/>
          <w:bCs/>
          <w:sz w:val="40"/>
          <w:szCs w:val="40"/>
          <w:u w:val="single"/>
        </w:rPr>
        <w:t xml:space="preserve"> (Transformational Leadership)</w:t>
      </w:r>
    </w:p>
    <w:p w14:paraId="6F6647A9" w14:textId="68270E81" w:rsidR="00C273BB" w:rsidRDefault="00FA4557" w:rsidP="00EF1F59">
      <w:pPr>
        <w:bidi/>
        <w:ind w:firstLine="720"/>
        <w:jc w:val="both"/>
        <w:rPr>
          <w:rFonts w:ascii="Traditional Arabic" w:hAnsi="Traditional Arabic" w:cs="Traditional Arabic"/>
          <w:sz w:val="36"/>
          <w:szCs w:val="36"/>
          <w:rtl/>
        </w:rPr>
      </w:pPr>
      <w:r w:rsidRPr="00046D62">
        <w:rPr>
          <w:rFonts w:ascii="Traditional Arabic" w:hAnsi="Traditional Arabic" w:cs="Traditional Arabic"/>
          <w:sz w:val="36"/>
          <w:szCs w:val="36"/>
          <w:rtl/>
        </w:rPr>
        <w:lastRenderedPageBreak/>
        <w:t>القيادة التحويلية هي نمط من أنماط القيادة الذي يركّز على تطوير الأفراد وتحفيزهم وتوجيههم نحو تحقيق الأهداف التنظيمية، من خلال إشراكهم في رؤية مستقبلية مشتركة، وبناء ثقافة تقوم على الاحترام والتمكين والتعلم المستمر. وقد وُصف هذا النمط القيادي بأنه الأمثل في بيئات التغيير والابتكار، نظرًا لقدرة القادة التحويليين على إلهام الموظفين وتوجيههم خلال فترات التحول التنظيمي</w:t>
      </w:r>
      <w:r w:rsidR="00EA7909">
        <w:rPr>
          <w:rFonts w:ascii="Traditional Arabic" w:hAnsi="Traditional Arabic" w:cs="Traditional Arabic" w:hint="cs"/>
          <w:sz w:val="36"/>
          <w:szCs w:val="36"/>
          <w:rtl/>
        </w:rPr>
        <w:t>.</w:t>
      </w:r>
    </w:p>
    <w:p w14:paraId="322D9E05" w14:textId="4E2A34FF" w:rsidR="00EA7909" w:rsidRPr="00EA7909" w:rsidRDefault="00FA4557" w:rsidP="00EF1F59">
      <w:pPr>
        <w:bidi/>
        <w:jc w:val="both"/>
        <w:rPr>
          <w:rFonts w:asciiTheme="majorBidi" w:hAnsiTheme="majorBidi" w:cstheme="majorBidi"/>
          <w:sz w:val="28"/>
          <w:szCs w:val="28"/>
          <w:rtl/>
        </w:rPr>
      </w:pPr>
      <w:r w:rsidRPr="00F31B2A">
        <w:rPr>
          <w:rFonts w:asciiTheme="majorBidi" w:hAnsiTheme="majorBidi" w:cstheme="majorBidi"/>
          <w:sz w:val="40"/>
          <w:szCs w:val="40"/>
        </w:rPr>
        <w:t xml:space="preserve"> </w:t>
      </w:r>
      <w:r w:rsidRPr="00F31B2A">
        <w:rPr>
          <w:rFonts w:asciiTheme="majorBidi" w:hAnsiTheme="majorBidi" w:cstheme="majorBidi"/>
          <w:sz w:val="28"/>
          <w:szCs w:val="28"/>
        </w:rPr>
        <w:t xml:space="preserve">(Bass &amp; Riggio, 2006; 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2013; Khan et al., 2020)</w:t>
      </w:r>
    </w:p>
    <w:p w14:paraId="7A8D8933"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من أبرز أنماط القيادة في الأدبيات الإدارية والنفسية الحديثة، إذ ترتكز على تحفيز الأتباع وإلهامهم لتجاوز المصالح الشخصية نحو تحقيق أهداف جماعية عليا. وعرّفها </w:t>
      </w:r>
      <w:r w:rsidRPr="00BC7AB1">
        <w:rPr>
          <w:rFonts w:ascii="Traditional Arabic" w:hAnsi="Traditional Arabic" w:cs="Traditional Arabic"/>
          <w:sz w:val="36"/>
          <w:szCs w:val="36"/>
        </w:rPr>
        <w:t>Burns</w:t>
      </w:r>
      <w:r w:rsidRPr="00BC7AB1">
        <w:rPr>
          <w:rFonts w:ascii="Traditional Arabic" w:hAnsi="Traditional Arabic" w:cs="Traditional Arabic"/>
          <w:sz w:val="36"/>
          <w:szCs w:val="36"/>
          <w:rtl/>
        </w:rPr>
        <w:t xml:space="preserve"> (1978) بأنها “القيادة التي تُحدث تغييرًا في الأفراد والمنظمات من خلال رفع مستوى الدافعية والأخلاق والوعي لدى الأتباع”. ويُنظر إلى هذا النمط على أنه يُعزز الولاء، ويطور القدرات الذاتية للأفراد، ويدفعهم إلى الابتكار والمشاركة الفعالة</w:t>
      </w:r>
    </w:p>
    <w:p w14:paraId="6FFB400A" w14:textId="71E70D9E" w:rsidR="00BC7AB1" w:rsidRPr="003E6B04" w:rsidRDefault="00BC7AB1"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Burns, 1978, p. 20</w:t>
      </w:r>
      <w:r w:rsidRPr="00F31B2A">
        <w:rPr>
          <w:rFonts w:asciiTheme="majorBidi" w:hAnsiTheme="majorBidi" w:cstheme="majorBidi"/>
          <w:sz w:val="28"/>
          <w:szCs w:val="28"/>
          <w:rtl/>
        </w:rPr>
        <w:t>).</w:t>
      </w:r>
    </w:p>
    <w:p w14:paraId="61F04DF9"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انطلقت نظرية القيادة التحويلية على يد </w:t>
      </w:r>
      <w:r w:rsidRPr="00EA7909">
        <w:rPr>
          <w:rFonts w:ascii="Traditional Arabic" w:hAnsi="Traditional Arabic" w:cs="Traditional Arabic"/>
          <w:sz w:val="28"/>
          <w:szCs w:val="28"/>
        </w:rPr>
        <w:t>James MacGregor Burns</w:t>
      </w:r>
      <w:r w:rsidRPr="00EA7909">
        <w:rPr>
          <w:rFonts w:ascii="Traditional Arabic" w:hAnsi="Traditional Arabic" w:cs="Traditional Arabic"/>
          <w:rtl/>
        </w:rPr>
        <w:t xml:space="preserve"> </w:t>
      </w:r>
      <w:r w:rsidRPr="00BC7AB1">
        <w:rPr>
          <w:rFonts w:ascii="Traditional Arabic" w:hAnsi="Traditional Arabic" w:cs="Traditional Arabic"/>
          <w:sz w:val="36"/>
          <w:szCs w:val="36"/>
          <w:rtl/>
        </w:rPr>
        <w:t xml:space="preserve">في أواخر السبعينيات، ثم طوّرها </w:t>
      </w:r>
      <w:r w:rsidRPr="00EA7909">
        <w:rPr>
          <w:rFonts w:ascii="Traditional Arabic" w:hAnsi="Traditional Arabic" w:cs="Traditional Arabic"/>
          <w:sz w:val="28"/>
          <w:szCs w:val="28"/>
        </w:rPr>
        <w:t>Bass</w:t>
      </w:r>
      <w:r w:rsidRPr="00BC7AB1">
        <w:rPr>
          <w:rFonts w:ascii="Traditional Arabic" w:hAnsi="Traditional Arabic" w:cs="Traditional Arabic"/>
          <w:sz w:val="36"/>
          <w:szCs w:val="36"/>
          <w:rtl/>
        </w:rPr>
        <w:t xml:space="preserve"> (1985) لتصبح أكثر عملية وقابلية للقياس. وقد أسهمت هذه النظرية في تغيير النظرة إلى القيادة من كونها مجرد توجيه وسيطرة إلى كونها علاقة تأثير متبادل تسعى إلى تطوير الأتباع وتمكينهم. وتؤكد الأدبيات أن القيادة التحويلية لا تعتمد فقط على السمات الشخصية للقائد، بل على قدرته على بناء رؤية مشتركة وتحقيقها من خلال التمكين والقدوة</w:t>
      </w:r>
    </w:p>
    <w:p w14:paraId="763415B9" w14:textId="5AEC36ED" w:rsidR="00C273BB" w:rsidRPr="00046D62" w:rsidRDefault="00BC7AB1" w:rsidP="00EA7909">
      <w:pPr>
        <w:bidi/>
        <w:jc w:val="right"/>
        <w:rPr>
          <w:rFonts w:ascii="Traditional Arabic" w:hAnsi="Traditional Arabic" w:cs="Traditional Arabic"/>
          <w:sz w:val="36"/>
          <w:szCs w:val="36"/>
          <w:rtl/>
        </w:rPr>
      </w:pPr>
      <w:r w:rsidRPr="00BC7AB1">
        <w:rPr>
          <w:rFonts w:ascii="Traditional Arabic" w:hAnsi="Traditional Arabic" w:cs="Traditional Arabic"/>
          <w:sz w:val="36"/>
          <w:szCs w:val="36"/>
          <w:rtl/>
        </w:rPr>
        <w:t>(</w:t>
      </w:r>
      <w:r w:rsidRPr="00EA7909">
        <w:rPr>
          <w:rFonts w:ascii="Traditional Arabic" w:hAnsi="Traditional Arabic" w:cs="Traditional Arabic"/>
          <w:sz w:val="28"/>
          <w:szCs w:val="28"/>
        </w:rPr>
        <w:t>Bass, 1985, p. 15</w:t>
      </w:r>
      <w:r w:rsidRPr="00EA7909">
        <w:rPr>
          <w:rFonts w:ascii="Traditional Arabic" w:hAnsi="Traditional Arabic" w:cs="Traditional Arabic"/>
          <w:sz w:val="28"/>
          <w:szCs w:val="28"/>
          <w:rtl/>
        </w:rPr>
        <w:t>).</w:t>
      </w:r>
    </w:p>
    <w:p w14:paraId="6626F90E" w14:textId="150EBFF6" w:rsidR="00FA4557" w:rsidRPr="003E6B04" w:rsidRDefault="003E6B04" w:rsidP="00CF33C9">
      <w:pPr>
        <w:bidi/>
        <w:jc w:val="both"/>
        <w:rPr>
          <w:rFonts w:ascii="Traditional Arabic" w:hAnsi="Traditional Arabic" w:cs="Traditional Arabic"/>
          <w:b/>
          <w:bCs/>
          <w:sz w:val="36"/>
          <w:szCs w:val="36"/>
          <w:rtl/>
        </w:rPr>
      </w:pPr>
      <w:r w:rsidRPr="003E6B04">
        <w:rPr>
          <w:rFonts w:ascii="Traditional Arabic" w:hAnsi="Traditional Arabic" w:cs="Traditional Arabic" w:hint="cs"/>
          <w:b/>
          <w:bCs/>
          <w:sz w:val="36"/>
          <w:szCs w:val="36"/>
          <w:rtl/>
        </w:rPr>
        <w:t xml:space="preserve">الابعاد </w:t>
      </w:r>
      <w:proofErr w:type="spellStart"/>
      <w:r w:rsidRPr="003E6B04">
        <w:rPr>
          <w:rFonts w:ascii="Traditional Arabic" w:hAnsi="Traditional Arabic" w:cs="Traditional Arabic" w:hint="cs"/>
          <w:b/>
          <w:bCs/>
          <w:sz w:val="36"/>
          <w:szCs w:val="36"/>
          <w:rtl/>
        </w:rPr>
        <w:t>الاربعه</w:t>
      </w:r>
      <w:proofErr w:type="spellEnd"/>
      <w:r w:rsidRPr="003E6B04">
        <w:rPr>
          <w:rFonts w:ascii="Traditional Arabic" w:hAnsi="Traditional Arabic" w:cs="Traditional Arabic" w:hint="cs"/>
          <w:b/>
          <w:bCs/>
          <w:sz w:val="36"/>
          <w:szCs w:val="36"/>
          <w:rtl/>
        </w:rPr>
        <w:t xml:space="preserve"> </w:t>
      </w:r>
      <w:proofErr w:type="spellStart"/>
      <w:r w:rsidRPr="003E6B04">
        <w:rPr>
          <w:rFonts w:ascii="Traditional Arabic" w:hAnsi="Traditional Arabic" w:cs="Traditional Arabic" w:hint="cs"/>
          <w:b/>
          <w:bCs/>
          <w:sz w:val="36"/>
          <w:szCs w:val="36"/>
          <w:rtl/>
        </w:rPr>
        <w:t>الاساسيه</w:t>
      </w:r>
      <w:proofErr w:type="spellEnd"/>
      <w:r w:rsidRPr="003E6B04">
        <w:rPr>
          <w:rFonts w:ascii="Traditional Arabic" w:hAnsi="Traditional Arabic" w:cs="Traditional Arabic" w:hint="cs"/>
          <w:b/>
          <w:bCs/>
          <w:sz w:val="36"/>
          <w:szCs w:val="36"/>
          <w:rtl/>
        </w:rPr>
        <w:t xml:space="preserve"> للقيادة التحويلية</w:t>
      </w:r>
      <w:r>
        <w:rPr>
          <w:rFonts w:ascii="Traditional Arabic" w:hAnsi="Traditional Arabic" w:cs="Traditional Arabic" w:hint="cs"/>
          <w:b/>
          <w:bCs/>
          <w:sz w:val="36"/>
          <w:szCs w:val="36"/>
          <w:rtl/>
        </w:rPr>
        <w:t>:</w:t>
      </w:r>
    </w:p>
    <w:p w14:paraId="002D7B7C" w14:textId="77777777" w:rsidR="00FA4557" w:rsidRDefault="00FA4557" w:rsidP="00CF33C9">
      <w:pPr>
        <w:numPr>
          <w:ilvl w:val="0"/>
          <w:numId w:val="133"/>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التأثير المثالي</w:t>
      </w:r>
      <w:r w:rsidRPr="00046D62">
        <w:rPr>
          <w:rFonts w:ascii="Traditional Arabic" w:hAnsi="Traditional Arabic" w:cs="Traditional Arabic"/>
          <w:b/>
          <w:bCs/>
          <w:sz w:val="36"/>
          <w:szCs w:val="36"/>
        </w:rPr>
        <w:t xml:space="preserve"> (Idealized Influence)</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كون القائد قدوة يحتذى بها، يتسم بالنزاهة والالتزام، ويكسب ثقة العاملين واحترامهم</w:t>
      </w:r>
    </w:p>
    <w:p w14:paraId="6BE6FF03" w14:textId="77777777" w:rsidR="00FA4557" w:rsidRPr="00F31B2A" w:rsidRDefault="00FA4557" w:rsidP="00CF33C9">
      <w:pPr>
        <w:bidi/>
        <w:ind w:left="360"/>
        <w:jc w:val="both"/>
        <w:rPr>
          <w:rFonts w:asciiTheme="majorBidi" w:hAnsiTheme="majorBidi" w:cstheme="majorBidi"/>
          <w:sz w:val="28"/>
          <w:szCs w:val="28"/>
          <w:rtl/>
        </w:rPr>
      </w:pPr>
      <w:r w:rsidRPr="00F31B2A">
        <w:rPr>
          <w:rFonts w:asciiTheme="majorBidi" w:hAnsiTheme="majorBidi" w:cstheme="majorBidi"/>
          <w:sz w:val="28"/>
          <w:szCs w:val="28"/>
        </w:rPr>
        <w:t>(Bass &amp; Riggio, 2006).</w:t>
      </w:r>
    </w:p>
    <w:p w14:paraId="17D2146C" w14:textId="77777777" w:rsidR="00FA4557" w:rsidRPr="00046D62" w:rsidRDefault="00FA4557" w:rsidP="00CF33C9">
      <w:pPr>
        <w:numPr>
          <w:ilvl w:val="0"/>
          <w:numId w:val="133"/>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 xml:space="preserve">التحفيز </w:t>
      </w:r>
      <w:proofErr w:type="spellStart"/>
      <w:r w:rsidRPr="00046D62">
        <w:rPr>
          <w:rFonts w:ascii="Traditional Arabic" w:hAnsi="Traditional Arabic" w:cs="Traditional Arabic"/>
          <w:b/>
          <w:bCs/>
          <w:sz w:val="36"/>
          <w:szCs w:val="36"/>
          <w:rtl/>
        </w:rPr>
        <w:t>الإلهامي</w:t>
      </w:r>
      <w:proofErr w:type="spellEnd"/>
      <w:r w:rsidRPr="00046D62">
        <w:rPr>
          <w:rFonts w:ascii="Traditional Arabic" w:hAnsi="Traditional Arabic" w:cs="Traditional Arabic"/>
          <w:b/>
          <w:bCs/>
          <w:sz w:val="36"/>
          <w:szCs w:val="36"/>
        </w:rPr>
        <w:t xml:space="preserve"> (Inspirational Motivation)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قدرة القائد على تحفيز العاملين من خلال نقل رؤية واضحة ومُلهمة، وزرع الأمل والطموح في نفوسهم</w:t>
      </w:r>
      <w:r w:rsidRPr="00046D62">
        <w:rPr>
          <w:rFonts w:ascii="Traditional Arabic" w:hAnsi="Traditional Arabic" w:cs="Traditional Arabic"/>
          <w:sz w:val="36"/>
          <w:szCs w:val="36"/>
        </w:rPr>
        <w:t xml:space="preserve"> </w:t>
      </w:r>
      <w:r w:rsidRPr="00F31B2A">
        <w:rPr>
          <w:rFonts w:asciiTheme="majorBidi" w:hAnsiTheme="majorBidi" w:cstheme="majorBidi"/>
          <w:sz w:val="28"/>
          <w:szCs w:val="28"/>
        </w:rPr>
        <w:t>(Khan et al., 2020</w:t>
      </w:r>
      <w:r w:rsidRPr="00046D62">
        <w:rPr>
          <w:rFonts w:asciiTheme="majorBidi" w:hAnsiTheme="majorBidi" w:cstheme="majorBidi"/>
          <w:sz w:val="32"/>
          <w:szCs w:val="32"/>
        </w:rPr>
        <w:t>)</w:t>
      </w:r>
      <w:r w:rsidRPr="006331F8">
        <w:rPr>
          <w:rFonts w:ascii="Traditional Arabic" w:hAnsi="Traditional Arabic" w:cs="Traditional Arabic"/>
          <w:sz w:val="32"/>
          <w:szCs w:val="32"/>
        </w:rPr>
        <w:t xml:space="preserve">                </w:t>
      </w:r>
      <w:r>
        <w:rPr>
          <w:rFonts w:ascii="Traditional Arabic" w:hAnsi="Traditional Arabic" w:cs="Traditional Arabic"/>
          <w:sz w:val="36"/>
          <w:szCs w:val="36"/>
        </w:rPr>
        <w:t xml:space="preserve">     </w:t>
      </w:r>
      <w:r w:rsidRPr="006331F8">
        <w:rPr>
          <w:rFonts w:ascii="Traditional Arabic" w:hAnsi="Traditional Arabic" w:cs="Traditional Arabic"/>
          <w:sz w:val="36"/>
          <w:szCs w:val="36"/>
        </w:rPr>
        <w:t xml:space="preserve">                           </w:t>
      </w:r>
      <w:proofErr w:type="gramStart"/>
      <w:r w:rsidRPr="006331F8">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71663E89" w14:textId="7B75C660" w:rsidR="00FA4557" w:rsidRPr="00046D62" w:rsidRDefault="00FA4557" w:rsidP="00CF33C9">
      <w:pPr>
        <w:numPr>
          <w:ilvl w:val="0"/>
          <w:numId w:val="133"/>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التحفيز الفكري</w:t>
      </w:r>
      <w:r w:rsidRPr="00046D62">
        <w:rPr>
          <w:rFonts w:ascii="Traditional Arabic" w:hAnsi="Traditional Arabic" w:cs="Traditional Arabic"/>
          <w:b/>
          <w:bCs/>
          <w:sz w:val="36"/>
          <w:szCs w:val="36"/>
        </w:rPr>
        <w:t xml:space="preserve"> (Intellectual Stimulation)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ويشير إلى تشجيع القائد للعاملين على التفكير النقدي، الإبداع، وحل المشكلات بأساليب غير تقليدية</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xml:space="preserve">, 2013) </w:t>
      </w:r>
      <w:r w:rsidRPr="00F31B2A">
        <w:rPr>
          <w:rFonts w:asciiTheme="majorBidi" w:hAnsiTheme="majorBidi" w:cstheme="majorBidi"/>
          <w:sz w:val="24"/>
          <w:szCs w:val="24"/>
        </w:rPr>
        <w:t xml:space="preserve"> </w:t>
      </w:r>
      <w:r w:rsidRPr="00F31B2A">
        <w:rPr>
          <w:rFonts w:ascii="Traditional Arabic" w:hAnsi="Traditional Arabic" w:cs="Traditional Arabic"/>
          <w:sz w:val="32"/>
          <w:szCs w:val="32"/>
        </w:rPr>
        <w:t xml:space="preserve">                           </w:t>
      </w:r>
      <w:r w:rsidR="00F31B2A">
        <w:rPr>
          <w:rFonts w:ascii="Traditional Arabic" w:hAnsi="Traditional Arabic" w:cs="Traditional Arabic"/>
          <w:sz w:val="36"/>
          <w:szCs w:val="36"/>
        </w:rPr>
        <w:t xml:space="preserve">       </w:t>
      </w:r>
      <w:r w:rsidRPr="00F31B2A">
        <w:rPr>
          <w:rFonts w:ascii="Traditional Arabic" w:hAnsi="Traditional Arabic" w:cs="Traditional Arabic"/>
          <w:sz w:val="36"/>
          <w:szCs w:val="36"/>
        </w:rPr>
        <w:t xml:space="preserve">     </w:t>
      </w:r>
    </w:p>
    <w:p w14:paraId="7A79FCA9" w14:textId="67DD65B6" w:rsidR="00FA4557" w:rsidRPr="00046D62" w:rsidRDefault="00FA4557" w:rsidP="00CF33C9">
      <w:pPr>
        <w:numPr>
          <w:ilvl w:val="0"/>
          <w:numId w:val="133"/>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الاعتبارات الفردية</w:t>
      </w:r>
      <w:r w:rsidRPr="00046D62">
        <w:rPr>
          <w:rFonts w:ascii="Traditional Arabic" w:hAnsi="Traditional Arabic" w:cs="Traditional Arabic"/>
          <w:b/>
          <w:bCs/>
          <w:sz w:val="36"/>
          <w:szCs w:val="36"/>
        </w:rPr>
        <w:t xml:space="preserve"> (Individualized Consideration)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تعني اهتمام القائد بكل موظف على حدة، والتفاعل مع احتياجاته وتقديم الدعم والتغذية الراجعة الملائمة لتطويره المهني</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(Bass &amp; Riggio, 2006)            </w:t>
      </w:r>
      <w:r w:rsidR="00F31B2A">
        <w:rPr>
          <w:rFonts w:asciiTheme="majorBidi" w:hAnsiTheme="majorBidi" w:cstheme="majorBidi"/>
          <w:sz w:val="28"/>
          <w:szCs w:val="28"/>
        </w:rPr>
        <w:t xml:space="preserve">     </w:t>
      </w:r>
      <w:r w:rsidRPr="00F31B2A">
        <w:rPr>
          <w:rFonts w:asciiTheme="majorBidi" w:hAnsiTheme="majorBidi" w:cstheme="majorBidi"/>
          <w:sz w:val="28"/>
          <w:szCs w:val="28"/>
        </w:rPr>
        <w:t xml:space="preserve">          </w:t>
      </w:r>
      <w:proofErr w:type="gramStart"/>
      <w:r w:rsidRPr="00F31B2A">
        <w:rPr>
          <w:rFonts w:asciiTheme="majorBidi" w:hAnsiTheme="majorBidi" w:cstheme="majorBidi"/>
          <w:sz w:val="28"/>
          <w:szCs w:val="28"/>
        </w:rPr>
        <w:t xml:space="preserve">  .</w:t>
      </w:r>
      <w:proofErr w:type="gramEnd"/>
    </w:p>
    <w:p w14:paraId="34AC009E" w14:textId="64A6F70D" w:rsidR="00BC7AB1"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هذه الأبعاد تُمكّن القائد من بناء علاقة تفاعلية عميقة مع فريقه، تتجاوز السلطة الرسمية إلى التأثير الشخصي والإلهام.</w:t>
      </w:r>
    </w:p>
    <w:p w14:paraId="232C64F2" w14:textId="0CA47D02"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تأثير القيادة التحويلية على الأفراد والمؤسسات</w:t>
      </w:r>
    </w:p>
    <w:p w14:paraId="7929640A"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تشير الدراسات إلى أن القيادة التحويلية ترتبط إيجابًا بمجموعة من النتائج التنظيمية، أبرزها: زيادة الرضا الوظيفي، رفع الولاء التنظيمي، تحسين الأداء الفردي والجماعي، وتعزيز الاستقلالية والتمكين الوظيفي. كما أن هذا النمط القيادي يُسهم في خفض مستويات الاحتراق النفسي والتوتر في بيئة العمل، نظرًا لما يوفره من دعم نفسي وتحفيز مستمر</w:t>
      </w:r>
    </w:p>
    <w:p w14:paraId="6003A87E" w14:textId="16AEE23E"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Judge &amp; Piccolo, 2004, p. 762</w:t>
      </w:r>
      <w:r w:rsidRPr="00F31B2A">
        <w:rPr>
          <w:rFonts w:asciiTheme="majorBidi" w:hAnsiTheme="majorBidi" w:cstheme="majorBidi"/>
          <w:sz w:val="28"/>
          <w:szCs w:val="28"/>
          <w:rtl/>
        </w:rPr>
        <w:t>).</w:t>
      </w:r>
    </w:p>
    <w:p w14:paraId="2DB982B9" w14:textId="5B7B7FC1" w:rsidR="00BC7AB1" w:rsidRPr="00F31B2A" w:rsidRDefault="00BC7AB1" w:rsidP="00EF1F59">
      <w:pPr>
        <w:bidi/>
        <w:ind w:firstLine="720"/>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وقد أظهرت دراسات ميدانية عديدة أن الموظفين الذين يعملون تحت قيادة تحويلية يكونون أكثر ميلًا للمبادرة، وأكثر انخراطًا في عمليات التغيير، مما يعزز من فاعلية المنظمة واستجابتها للتحديات الخارجية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Chen et al., 2014, p. 297</w:t>
      </w:r>
      <w:r w:rsidRPr="00F31B2A">
        <w:rPr>
          <w:rFonts w:asciiTheme="majorBidi" w:hAnsiTheme="majorBidi" w:cstheme="majorBidi"/>
          <w:sz w:val="28"/>
          <w:szCs w:val="28"/>
          <w:rtl/>
        </w:rPr>
        <w:t>).</w:t>
      </w:r>
    </w:p>
    <w:p w14:paraId="62FB54DE" w14:textId="483AE6A3"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في ضوء التغيرات السريعة التي تشهدها بيئات العمل اليوم – مثل التحول الرقمي، والمرونة الوظيفية، وتنوع القوى العاملة – برزت الحاجة إلى أنماط قيادية أكثر مرونة وتفاعلًا مع </w:t>
      </w:r>
      <w:r w:rsidRPr="00BC7AB1">
        <w:rPr>
          <w:rFonts w:ascii="Traditional Arabic" w:hAnsi="Traditional Arabic" w:cs="Traditional Arabic"/>
          <w:sz w:val="36"/>
          <w:szCs w:val="36"/>
          <w:rtl/>
        </w:rPr>
        <w:lastRenderedPageBreak/>
        <w:t>المتغيرات، وهو ما توفره القيادة التحويلية. فالقائد التحويلي يُعد فاعلًا أساسيًا في بناء ثقافة الابتكار، وتسهيل عمليات التغيير، وتحقيق التكامل بين أهداف المنظمة واحتياجات الموظفين</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Hetland et al., 2011, p. 426</w:t>
      </w:r>
      <w:r w:rsidRPr="00F31B2A">
        <w:rPr>
          <w:rFonts w:asciiTheme="majorBidi" w:hAnsiTheme="majorBidi" w:cstheme="majorBidi"/>
          <w:sz w:val="28"/>
          <w:szCs w:val="28"/>
          <w:rtl/>
        </w:rPr>
        <w:t>).</w:t>
      </w:r>
    </w:p>
    <w:p w14:paraId="7E22B737" w14:textId="03C49C20" w:rsidR="00BC7AB1" w:rsidRDefault="00BC7AB1" w:rsidP="00EF1F59">
      <w:pPr>
        <w:bidi/>
        <w:ind w:firstLine="720"/>
        <w:jc w:val="both"/>
        <w:rPr>
          <w:rFonts w:asciiTheme="majorBidi" w:hAnsiTheme="majorBidi" w:cstheme="majorBidi"/>
          <w:sz w:val="28"/>
          <w:szCs w:val="28"/>
          <w:rtl/>
        </w:rPr>
      </w:pPr>
      <w:r w:rsidRPr="00BC7AB1">
        <w:rPr>
          <w:rFonts w:ascii="Traditional Arabic" w:hAnsi="Traditional Arabic" w:cs="Traditional Arabic"/>
          <w:sz w:val="36"/>
          <w:szCs w:val="36"/>
          <w:rtl/>
        </w:rPr>
        <w:t>وفي السياق العربي، تشير بعض الدراسات إلى أن تطبيق القيادة التحويلية يُعد تحديًا في المؤسسات ذات البنية الهرمية الصارمة، ولكنه يحقق نتائج إيجابية عند دمجه بالثقافة المحلية وتكييفه مع خصائص العمل الجماعي السائدة</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proofErr w:type="gramStart"/>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spellStart"/>
      <w:proofErr w:type="gramEnd"/>
      <w:r w:rsidRPr="00F31B2A">
        <w:rPr>
          <w:rFonts w:asciiTheme="majorBidi" w:hAnsiTheme="majorBidi" w:cstheme="majorBidi"/>
          <w:sz w:val="28"/>
          <w:szCs w:val="28"/>
        </w:rPr>
        <w:t>Alkahtani</w:t>
      </w:r>
      <w:proofErr w:type="spellEnd"/>
      <w:r w:rsidRPr="00F31B2A">
        <w:rPr>
          <w:rFonts w:asciiTheme="majorBidi" w:hAnsiTheme="majorBidi" w:cstheme="majorBidi"/>
          <w:sz w:val="28"/>
          <w:szCs w:val="28"/>
        </w:rPr>
        <w:t>, 2015, p. 131</w:t>
      </w:r>
      <w:r w:rsidRPr="00F31B2A">
        <w:rPr>
          <w:rFonts w:asciiTheme="majorBidi" w:hAnsiTheme="majorBidi" w:cstheme="majorBidi"/>
          <w:sz w:val="28"/>
          <w:szCs w:val="28"/>
          <w:rtl/>
        </w:rPr>
        <w:t>)</w:t>
      </w:r>
    </w:p>
    <w:p w14:paraId="071B954A" w14:textId="77777777" w:rsidR="00EF1F59" w:rsidRPr="00F31B2A" w:rsidRDefault="00EF1F59" w:rsidP="00EF1F59">
      <w:pPr>
        <w:bidi/>
        <w:jc w:val="both"/>
        <w:rPr>
          <w:rFonts w:ascii="Traditional Arabic" w:hAnsi="Traditional Arabic" w:cs="Traditional Arabic"/>
          <w:sz w:val="36"/>
          <w:szCs w:val="36"/>
          <w:rtl/>
        </w:rPr>
      </w:pPr>
    </w:p>
    <w:p w14:paraId="20F9393C" w14:textId="4D0A26DF"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العلاقة بين القيادة التحويلية والتحول الرقم</w:t>
      </w:r>
      <w:r>
        <w:rPr>
          <w:rFonts w:ascii="Traditional Arabic" w:hAnsi="Traditional Arabic" w:cs="Traditional Arabic" w:hint="cs"/>
          <w:b/>
          <w:bCs/>
          <w:sz w:val="36"/>
          <w:szCs w:val="36"/>
          <w:u w:val="single"/>
          <w:rtl/>
        </w:rPr>
        <w:t>ي</w:t>
      </w:r>
      <w:r w:rsidRPr="00BC7AB1">
        <w:rPr>
          <w:rFonts w:ascii="Traditional Arabic" w:hAnsi="Traditional Arabic" w:cs="Traditional Arabic"/>
          <w:b/>
          <w:bCs/>
          <w:sz w:val="36"/>
          <w:szCs w:val="36"/>
          <w:u w:val="single"/>
          <w:rtl/>
        </w:rPr>
        <w:t>:</w:t>
      </w:r>
    </w:p>
    <w:p w14:paraId="14157530"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في ظل التسارع الرقمي الذي يشهده العالم، أصبحت القيادة التحويلية من أهم الأنماط القيادية القادرة على إدارة التغيير وتوجيه المؤسسات نحو التكيّف الفعّال مع تحديات التحول الرقمي. إذ أن التحول الرقمي لا يتعلق فقط بتبني التكنولوجيا، بل يتطلب تغييرًا ثقافيًا وهيكليًا شاملاً داخل المنظمة، وهو ما تُجيده القيادة التحويلية من خلال رؤيتها الاستراتيجية، وتحفيزها الأفراد على المشاركة، وتمكينهم من الابتكار والمرونة</w:t>
      </w:r>
    </w:p>
    <w:p w14:paraId="3113C499" w14:textId="2CE2CC5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Bass &amp; Avolio, 1994, p. 5</w:t>
      </w:r>
      <w:r w:rsidRPr="00F31B2A">
        <w:rPr>
          <w:rFonts w:asciiTheme="majorBidi" w:hAnsiTheme="majorBidi" w:cstheme="majorBidi"/>
          <w:sz w:val="28"/>
          <w:szCs w:val="28"/>
          <w:rtl/>
        </w:rPr>
        <w:t>).</w:t>
      </w:r>
    </w:p>
    <w:p w14:paraId="1C8243D2" w14:textId="45280F61" w:rsidR="00BC7AB1" w:rsidRPr="00F31B2A"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تُعد القيادة التحويلية عنصرًا حاسمًا في نجاح مبادرات التحول الرقمي، لأنها توفر البيئة النفسية والإدارية الداعمة للتغيير. فالقائد التحويلي يلعب دورًا في كسر مقاومة التغيير، وبناء الثقة بين الإدارة والعاملين، وتوضيح رؤية التحول، وتوجيه الموارد البشرية نحو تبنّي الأدوات الرقمية بفعالية. كما أنه يُحفّز الأفراد على التعلم والتكيّف، مما يعزز الجاهزية الرقمية ويقلل من مخاطر الفشل في التحول</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Caine &amp; Lynn, 2019, p. 102</w:t>
      </w:r>
      <w:r w:rsidRPr="00F31B2A">
        <w:rPr>
          <w:rFonts w:asciiTheme="majorBidi" w:hAnsiTheme="majorBidi" w:cstheme="majorBidi"/>
          <w:sz w:val="28"/>
          <w:szCs w:val="28"/>
          <w:rtl/>
        </w:rPr>
        <w:t>).</w:t>
      </w:r>
    </w:p>
    <w:p w14:paraId="4C7096D8" w14:textId="77777777" w:rsidR="00BC7AB1" w:rsidRPr="00BC7AB1" w:rsidRDefault="00BC7AB1" w:rsidP="00CF33C9">
      <w:pPr>
        <w:bidi/>
        <w:jc w:val="both"/>
        <w:rPr>
          <w:rFonts w:ascii="Traditional Arabic" w:hAnsi="Traditional Arabic" w:cs="Traditional Arabic"/>
          <w:sz w:val="36"/>
          <w:szCs w:val="36"/>
        </w:rPr>
      </w:pPr>
    </w:p>
    <w:p w14:paraId="25F8DFC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أحد الجوانب الجوهرية في العلاقة بين القيادة التحويلية والتحول الرقمي هو التمكين الوظيفي الرقمي، حيث يقوم القائد التحويلي بتوفير التدريب والموارد الرقمية، وإشراك الموظفين في اتخاذ </w:t>
      </w:r>
      <w:r w:rsidRPr="00BC7AB1">
        <w:rPr>
          <w:rFonts w:ascii="Traditional Arabic" w:hAnsi="Traditional Arabic" w:cs="Traditional Arabic"/>
          <w:sz w:val="36"/>
          <w:szCs w:val="36"/>
          <w:rtl/>
        </w:rPr>
        <w:lastRenderedPageBreak/>
        <w:t>القرار المتعلق بالتحول، وتقدير جهودهم وتبني الأفكار المبتكرة. هذا النوع من القيادة يسهم في خلق ثقافة رقمية مرنة قادرة على الابتكار، وتحقيق التوافق بين التكنولوجيا والأفراد</w:t>
      </w:r>
    </w:p>
    <w:p w14:paraId="114332F0" w14:textId="57AD639A" w:rsidR="00BC7AB1" w:rsidRPr="00F31B2A" w:rsidRDefault="00BC7AB1" w:rsidP="00CF33C9">
      <w:pPr>
        <w:bidi/>
        <w:jc w:val="both"/>
        <w:rPr>
          <w:rFonts w:asciiTheme="majorBidi" w:hAnsiTheme="majorBidi" w:cstheme="majorBidi"/>
          <w:sz w:val="28"/>
          <w:szCs w:val="28"/>
          <w:rtl/>
        </w:rPr>
      </w:pP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510</w:t>
      </w:r>
      <w:r w:rsidRPr="00F31B2A">
        <w:rPr>
          <w:rFonts w:asciiTheme="majorBidi" w:hAnsiTheme="majorBidi" w:cstheme="majorBidi"/>
          <w:sz w:val="28"/>
          <w:szCs w:val="28"/>
          <w:rtl/>
        </w:rPr>
        <w:t>).</w:t>
      </w:r>
    </w:p>
    <w:p w14:paraId="1CD45030" w14:textId="3B2B18D5" w:rsidR="00BC7AB1" w:rsidRPr="00F31B2A"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يتطلب التحول الرقمي تغيير الثقافة المؤسسية لتصبح أكثر انفتاحًا على المخاطرة والتجريب، وهو ما يُسهم فيه القائد التحويلي من خلال التأثير المثالي والإلهام. حيث يُشجع الموظفين على التفكير خارج النطاق التقليدي، ويقودهم نحو رؤية مستقبلية طموحة، ويزرع فيهم الثقة والالتزام برؤية التحول. وبهذا يُصبح التحول الرقمي ليس مجرد إجراء تقني، بل مشروعًا مؤسسيًا جماعيًا تشاركيًا</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 xml:space="preserve">Al-Husseini &amp; </w:t>
      </w:r>
      <w:proofErr w:type="spellStart"/>
      <w:r w:rsidRPr="00F31B2A">
        <w:rPr>
          <w:rFonts w:asciiTheme="majorBidi" w:hAnsiTheme="majorBidi" w:cstheme="majorBidi"/>
          <w:sz w:val="28"/>
          <w:szCs w:val="28"/>
        </w:rPr>
        <w:t>Elbeltagi</w:t>
      </w:r>
      <w:proofErr w:type="spellEnd"/>
      <w:r w:rsidRPr="00F31B2A">
        <w:rPr>
          <w:rFonts w:asciiTheme="majorBidi" w:hAnsiTheme="majorBidi" w:cstheme="majorBidi"/>
          <w:sz w:val="28"/>
          <w:szCs w:val="28"/>
        </w:rPr>
        <w:t>, 2016, p. 121</w:t>
      </w:r>
      <w:r w:rsidRPr="00F31B2A">
        <w:rPr>
          <w:rFonts w:asciiTheme="majorBidi" w:hAnsiTheme="majorBidi" w:cstheme="majorBidi"/>
          <w:sz w:val="28"/>
          <w:szCs w:val="28"/>
          <w:rtl/>
        </w:rPr>
        <w:t>).</w:t>
      </w:r>
    </w:p>
    <w:p w14:paraId="1814FB82" w14:textId="77777777" w:rsidR="00BC7AB1" w:rsidRPr="00BC7AB1" w:rsidRDefault="00BC7AB1" w:rsidP="00CF33C9">
      <w:pPr>
        <w:bidi/>
        <w:jc w:val="both"/>
        <w:rPr>
          <w:rFonts w:ascii="Traditional Arabic" w:hAnsi="Traditional Arabic" w:cs="Traditional Arabic"/>
          <w:sz w:val="36"/>
          <w:szCs w:val="36"/>
        </w:rPr>
      </w:pPr>
    </w:p>
    <w:p w14:paraId="6BE400FA" w14:textId="266D27FC"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نتائج العلاقة بين القيادة التحويلية والتحول الرقمي</w:t>
      </w:r>
    </w:p>
    <w:p w14:paraId="25066617"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تشير الأدبيات إلى أن المؤسسات التي يقودها قادة </w:t>
      </w:r>
      <w:proofErr w:type="spellStart"/>
      <w:r w:rsidRPr="00BC7AB1">
        <w:rPr>
          <w:rFonts w:ascii="Traditional Arabic" w:hAnsi="Traditional Arabic" w:cs="Traditional Arabic"/>
          <w:sz w:val="36"/>
          <w:szCs w:val="36"/>
          <w:rtl/>
        </w:rPr>
        <w:t>تحويليون</w:t>
      </w:r>
      <w:proofErr w:type="spellEnd"/>
      <w:r w:rsidRPr="00BC7AB1">
        <w:rPr>
          <w:rFonts w:ascii="Traditional Arabic" w:hAnsi="Traditional Arabic" w:cs="Traditional Arabic"/>
          <w:sz w:val="36"/>
          <w:szCs w:val="36"/>
          <w:rtl/>
        </w:rPr>
        <w:t xml:space="preserve"> تنجح بشكل أكبر في تطبيق التحول الرقمي من حيث:</w:t>
      </w:r>
    </w:p>
    <w:p w14:paraId="0187502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3F1AD32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0323DAC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18D1EE0"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6DE6204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0E7F49C1" w14:textId="7316B96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 Judge &amp; Piccolo, 2004, p. 758</w:t>
      </w:r>
      <w:r w:rsidRPr="00F31B2A">
        <w:rPr>
          <w:rFonts w:asciiTheme="majorBidi" w:hAnsiTheme="majorBidi" w:cstheme="majorBidi"/>
          <w:sz w:val="28"/>
          <w:szCs w:val="28"/>
          <w:rtl/>
        </w:rPr>
        <w:t>).</w:t>
      </w:r>
    </w:p>
    <w:p w14:paraId="7AA88FE4" w14:textId="5DA20635"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تحديات تطبيق القيادة التحويلية في التحول الرقمي</w:t>
      </w:r>
    </w:p>
    <w:p w14:paraId="2FA5254D"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ورغم الإيجابيات، إلا أن تطبيق القيادة التحويلية في سياق التحول الرقمي يواجه تحديات، أبرزها:</w:t>
      </w:r>
    </w:p>
    <w:p w14:paraId="6D94BE08"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lastRenderedPageBreak/>
        <w:tab/>
        <w:t>•</w:t>
      </w:r>
      <w:r w:rsidRPr="00BC7AB1">
        <w:rPr>
          <w:rFonts w:ascii="Traditional Arabic" w:hAnsi="Traditional Arabic" w:cs="Traditional Arabic"/>
          <w:sz w:val="36"/>
          <w:szCs w:val="36"/>
          <w:rtl/>
        </w:rPr>
        <w:tab/>
        <w:t>نقص المهارات القيادية الرقمية.</w:t>
      </w:r>
    </w:p>
    <w:p w14:paraId="7E4B288C"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التردد في اتخاذ قرارات تقنية جذرية.</w:t>
      </w:r>
    </w:p>
    <w:p w14:paraId="245F7594"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فجوة الثقة في المؤسسات التقليدية.</w:t>
      </w:r>
    </w:p>
    <w:p w14:paraId="7D2E65D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7805AFFC" w14:textId="77777777" w:rsidR="00BC7AB1" w:rsidRPr="00BC7AB1" w:rsidRDefault="00BC7AB1" w:rsidP="00CF33C9">
      <w:pPr>
        <w:bidi/>
        <w:jc w:val="both"/>
        <w:rPr>
          <w:rFonts w:ascii="Traditional Arabic" w:hAnsi="Traditional Arabic" w:cs="Traditional Arabic"/>
          <w:sz w:val="36"/>
          <w:szCs w:val="36"/>
        </w:rPr>
      </w:pPr>
    </w:p>
    <w:p w14:paraId="201EEF98" w14:textId="33133640" w:rsidR="00BC7AB1" w:rsidRPr="00F31B2A"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 xml:space="preserve">لذا يُوصى بإعداد برامج تطوير قيادي تركّز على المهارات القيادية الرقمية، وتعزيز الثقافة التنظيمية الداعمة للتغيير، وبناء نظام حوكمة رقمي </w:t>
      </w:r>
      <w:proofErr w:type="gramStart"/>
      <w:r w:rsidRPr="00BC7AB1">
        <w:rPr>
          <w:rFonts w:ascii="Traditional Arabic" w:hAnsi="Traditional Arabic" w:cs="Traditional Arabic"/>
          <w:sz w:val="36"/>
          <w:szCs w:val="36"/>
          <w:rtl/>
        </w:rPr>
        <w:t>مرن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spellStart"/>
      <w:proofErr w:type="gramEnd"/>
      <w:r w:rsidRPr="00F31B2A">
        <w:rPr>
          <w:rFonts w:asciiTheme="majorBidi" w:hAnsiTheme="majorBidi" w:cstheme="majorBidi"/>
          <w:sz w:val="28"/>
          <w:szCs w:val="28"/>
        </w:rPr>
        <w:t>Alkahtani</w:t>
      </w:r>
      <w:proofErr w:type="spellEnd"/>
      <w:r w:rsidRPr="00F31B2A">
        <w:rPr>
          <w:rFonts w:asciiTheme="majorBidi" w:hAnsiTheme="majorBidi" w:cstheme="majorBidi"/>
          <w:sz w:val="28"/>
          <w:szCs w:val="28"/>
        </w:rPr>
        <w:t>, 2015, p. 133</w:t>
      </w:r>
      <w:r w:rsidRPr="00F31B2A">
        <w:rPr>
          <w:rFonts w:asciiTheme="majorBidi" w:hAnsiTheme="majorBidi" w:cstheme="majorBidi"/>
          <w:sz w:val="28"/>
          <w:szCs w:val="28"/>
          <w:rtl/>
        </w:rPr>
        <w:t>).</w:t>
      </w:r>
    </w:p>
    <w:p w14:paraId="6437CDB5"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العلاقة المباشرة بين التحول الرقمي وجودة الحياة الوظيفية</w:t>
      </w:r>
    </w:p>
    <w:p w14:paraId="4BDB8A7F"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أثبتت الأدبيات الحديثة أن التحول الرقمي لا يُعد فقط خيارًا إداريًا، بل أصبح ضرورة تنظيمية واستراتيجية لتحسين الأداء المؤسسي وبيئة العمل. فقد ساهمت تطبيقات التحول الرقمي في تبسيط الإجراءات، وتسريع تنفيذ المهام، وتسهيل الوصول إلى المعلومات، مما يُسهم في خفض الأعباء الإدارية على الموظف وزيادة كفاءته الإنتاجية</w:t>
      </w:r>
      <w:r w:rsidRPr="00046D62">
        <w:rPr>
          <w:rFonts w:asciiTheme="majorBidi" w:hAnsiTheme="majorBidi" w:cstheme="majorBidi"/>
          <w:sz w:val="28"/>
          <w:szCs w:val="28"/>
        </w:rPr>
        <w:t xml:space="preserve"> (OECD, 2022). </w:t>
      </w:r>
      <w:r w:rsidRPr="00046D62">
        <w:rPr>
          <w:rFonts w:ascii="Traditional Arabic" w:hAnsi="Traditional Arabic" w:cs="Traditional Arabic"/>
          <w:sz w:val="36"/>
          <w:szCs w:val="36"/>
          <w:rtl/>
        </w:rPr>
        <w:t>وعند تطبيق التحول الرقمي بكفاءة، تتحقق فوائد ملموسة على مستوى جودة الحياة الوظيفية، منها: تعزيز التوازن بين العمل والحياة، خفض الضغوط النفسية، وتوفير بيئة مهنية محفزة</w:t>
      </w:r>
      <w:r w:rsidRPr="00046D62">
        <w:rPr>
          <w:rFonts w:ascii="Traditional Arabic" w:hAnsi="Traditional Arabic" w:cs="Traditional Arabic"/>
          <w:sz w:val="36"/>
          <w:szCs w:val="36"/>
        </w:rPr>
        <w:t>.</w:t>
      </w:r>
    </w:p>
    <w:p w14:paraId="405CF9A3"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ومع ذلك، فإن هذه العلاقة لا تخلو من التحديات؛ حيث أظهرت بعض الدراسات أن الاستخدام المفرط للتكنولوجيا دون وجود دعم تنظيمي يمكن أن يؤدي إلى آثار عكسية مثل العزلة الرقمية، ضعف التفاعل البشري، وزيادة مستويات الإجهاد المرتبطة بالتقنيات</w:t>
      </w:r>
    </w:p>
    <w:p w14:paraId="49E1B157" w14:textId="77777777" w:rsidR="00FA4557" w:rsidRPr="00F31B2A" w:rsidRDefault="00FA4557" w:rsidP="00CF33C9">
      <w:pPr>
        <w:bidi/>
        <w:jc w:val="both"/>
        <w:rPr>
          <w:rFonts w:asciiTheme="majorBidi" w:hAnsiTheme="majorBidi" w:cstheme="majorBidi"/>
          <w:sz w:val="32"/>
          <w:szCs w:val="32"/>
        </w:rPr>
      </w:pPr>
      <w:r w:rsidRPr="00F31B2A">
        <w:rPr>
          <w:rFonts w:asciiTheme="majorBidi" w:hAnsiTheme="majorBidi" w:cstheme="majorBidi"/>
          <w:sz w:val="32"/>
          <w:szCs w:val="32"/>
        </w:rPr>
        <w:t xml:space="preserve"> </w:t>
      </w:r>
      <w:r w:rsidRPr="00F31B2A">
        <w:rPr>
          <w:rFonts w:asciiTheme="majorBidi" w:hAnsiTheme="majorBidi" w:cstheme="majorBidi"/>
          <w:sz w:val="28"/>
          <w:szCs w:val="28"/>
        </w:rPr>
        <w:t>(Al-Harthy, 2021).</w:t>
      </w:r>
      <w:r w:rsidRPr="00F31B2A">
        <w:rPr>
          <w:rFonts w:asciiTheme="majorBidi" w:hAnsiTheme="majorBidi" w:cstheme="majorBidi"/>
          <w:sz w:val="32"/>
          <w:szCs w:val="32"/>
        </w:rPr>
        <w:t xml:space="preserve"> </w:t>
      </w:r>
    </w:p>
    <w:p w14:paraId="2FDED108" w14:textId="388DF733" w:rsidR="00C273BB" w:rsidRPr="00F31B2A"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أصبحت مفاهيم التحول الرقمي جزءًا لا يتجزأ من استراتيجية التطوير المؤسسي في ظل الثورة الصناعية الرابعة، حيث يشمل التحول الرقمي دمج التكنولوجيا الحديثة في العمليات التنظيمية والإدارية، بما يضمن تحسين الكفاءة التشغيلية، وتبسيط الإجراءات، وتسريع التواصل بين </w:t>
      </w:r>
      <w:r w:rsidRPr="00C273BB">
        <w:rPr>
          <w:rFonts w:ascii="Traditional Arabic" w:hAnsi="Traditional Arabic" w:cs="Traditional Arabic"/>
          <w:sz w:val="36"/>
          <w:szCs w:val="36"/>
          <w:rtl/>
        </w:rPr>
        <w:lastRenderedPageBreak/>
        <w:t>مستويات العمل المختلفة. ومن أبرز الآثار المباشرة لهذا التحول هو ما ينعكس على جودة الحياة الوظيفية للموظف، إذ باتت التكنولوجيا عاملاً أساسياً في إعادة تشكيل بيئة العمل، من خلال تقديم أدوات رقمية تسهّل أداء المهام، وتدعم المرونة في الوقت والمكان، وتعزز من رضا العاملين عن بيئة العمل</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219</w:t>
      </w:r>
      <w:r w:rsidRPr="00F31B2A">
        <w:rPr>
          <w:rFonts w:asciiTheme="majorBidi" w:hAnsiTheme="majorBidi" w:cstheme="majorBidi"/>
          <w:sz w:val="28"/>
          <w:szCs w:val="28"/>
          <w:rtl/>
        </w:rPr>
        <w:t>).</w:t>
      </w:r>
    </w:p>
    <w:p w14:paraId="1205E85D" w14:textId="77777777" w:rsidR="00C273BB" w:rsidRPr="00C273BB" w:rsidRDefault="00C273BB" w:rsidP="00CF33C9">
      <w:pPr>
        <w:bidi/>
        <w:jc w:val="both"/>
        <w:rPr>
          <w:rFonts w:ascii="Traditional Arabic" w:hAnsi="Traditional Arabic" w:cs="Traditional Arabic"/>
          <w:sz w:val="36"/>
          <w:szCs w:val="36"/>
        </w:rPr>
      </w:pPr>
    </w:p>
    <w:p w14:paraId="0698B035" w14:textId="2E9D8303" w:rsidR="00C273BB" w:rsidRPr="00F31B2A"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إن التحول الرقمي لا يقتصر فقط على تطوير البنية التحتية التقنية، بل يشمل أيضًا إعادة هيكلة ثقافة المؤسسة لتصبح أكثر تقبلًا للتغيير، وأكثر دعمًا للموظف. وقد أظهرت الدراسات أن المنظمات التي تتبنى نظمًا رقمية حديثة – مثل أنظمة الموارد البشرية المؤتمتة، والتواصل الداخلي الرقمي، ومنصات العمل </w:t>
      </w:r>
      <w:proofErr w:type="spellStart"/>
      <w:r w:rsidRPr="00C273BB">
        <w:rPr>
          <w:rFonts w:ascii="Traditional Arabic" w:hAnsi="Traditional Arabic" w:cs="Traditional Arabic"/>
          <w:sz w:val="36"/>
          <w:szCs w:val="36"/>
          <w:rtl/>
        </w:rPr>
        <w:t>السحابي</w:t>
      </w:r>
      <w:proofErr w:type="spellEnd"/>
      <w:r w:rsidRPr="00C273BB">
        <w:rPr>
          <w:rFonts w:ascii="Traditional Arabic" w:hAnsi="Traditional Arabic" w:cs="Traditional Arabic"/>
          <w:sz w:val="36"/>
          <w:szCs w:val="36"/>
          <w:rtl/>
        </w:rPr>
        <w:t xml:space="preserve"> – تسهم بشكل مباشر في تحسين جودة الحياة الوظيفية من خلال تقليل البيروقراطية، وزيادة سرعة إنجاز المهام، وتوفير قنوات تواصل مرنة ومفتوحة بين الموظفين والإدارة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Salama &amp; Alshammari, 2022, p. 318</w:t>
      </w:r>
      <w:r w:rsidRPr="00F31B2A">
        <w:rPr>
          <w:rFonts w:asciiTheme="majorBidi" w:hAnsiTheme="majorBidi" w:cstheme="majorBidi"/>
          <w:sz w:val="28"/>
          <w:szCs w:val="28"/>
          <w:rtl/>
        </w:rPr>
        <w:t>).</w:t>
      </w:r>
    </w:p>
    <w:p w14:paraId="2AACA54A" w14:textId="77777777" w:rsidR="00C273BB" w:rsidRPr="00C273BB" w:rsidRDefault="00C273BB" w:rsidP="00CF33C9">
      <w:pPr>
        <w:bidi/>
        <w:jc w:val="both"/>
        <w:rPr>
          <w:rFonts w:ascii="Traditional Arabic" w:hAnsi="Traditional Arabic" w:cs="Traditional Arabic"/>
          <w:sz w:val="36"/>
          <w:szCs w:val="36"/>
        </w:rPr>
      </w:pPr>
    </w:p>
    <w:p w14:paraId="3C4DDF06" w14:textId="77777777" w:rsidR="00C273BB" w:rsidRPr="00C273BB"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علاوة على ذلك، فإن التحول الرقمي يُعد محفّزًا أساسيًا لتعزيز الاستقلالية والتمكين الوظيفي، حيث تتيح الأدوات الرقمية للموظفين إمكانية الوصول إلى المعلومات والقرارات في الوقت المناسب، مما يعزز من قدرتهم على اتخاذ القرار، ويقلل من الاعتماد على التسلسل الهرمي التقليدي. هذه البيئة الرقمية الجديدة تؤدي إلى تحسين شعور الموظف بالكفاءة الذاتية والإنجاز، وهما من المحددات المهمة لجودة الحياة الوظيفية، كما أنها تدعم تحقيق التوازن بين الحياة المهنية والشخصية، خصوصًا في سياقات العمل عن بُعد والعمل المرن</w:t>
      </w:r>
    </w:p>
    <w:p w14:paraId="32C07811" w14:textId="48024AA7"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Alzahrani, 2020, p. 101</w:t>
      </w:r>
      <w:r w:rsidRPr="00F31B2A">
        <w:rPr>
          <w:rFonts w:asciiTheme="majorBidi" w:hAnsiTheme="majorBidi" w:cstheme="majorBidi"/>
          <w:sz w:val="28"/>
          <w:szCs w:val="28"/>
          <w:rtl/>
        </w:rPr>
        <w:t>).</w:t>
      </w:r>
    </w:p>
    <w:p w14:paraId="3C9809D0" w14:textId="75F607B0" w:rsidR="00C273BB" w:rsidRPr="00F31B2A"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 xml:space="preserve">كما تسهم تقنيات التحول الرقمي في تحسين رفاهية الموظف من خلال تقليل الضغوط المهنية المرتبطة بالعمل الروتيني والمتكرر، حيث تتيح الأتمتة والذكاء الاصطناعي إمكانية تنفيذ المهام المتكررة بشكل آلي، مما يمنح الموظف وقتًا أكبر للتركيز على المهام الإبداعية والتحليلية. هذا </w:t>
      </w:r>
      <w:r w:rsidRPr="00C273BB">
        <w:rPr>
          <w:rFonts w:ascii="Traditional Arabic" w:hAnsi="Traditional Arabic" w:cs="Traditional Arabic"/>
          <w:sz w:val="36"/>
          <w:szCs w:val="36"/>
          <w:rtl/>
        </w:rPr>
        <w:lastRenderedPageBreak/>
        <w:t>التغيير في طبيعة العمل ينعكس إيجابًا على الصحة النفسية للموظف ويقلل من معدلات الإرهاق المهني، كما يزيد من الرضا الوظيفي والشعور بالأمان المهني، وهو ما يعد من المكونات الجوهرية لجودة الحياة الوظيفية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Mahmoud et al., 2023, p. 60</w:t>
      </w:r>
      <w:r w:rsidRPr="00F31B2A">
        <w:rPr>
          <w:rFonts w:asciiTheme="majorBidi" w:hAnsiTheme="majorBidi" w:cstheme="majorBidi"/>
          <w:sz w:val="28"/>
          <w:szCs w:val="28"/>
          <w:rtl/>
        </w:rPr>
        <w:t>).</w:t>
      </w:r>
    </w:p>
    <w:p w14:paraId="79136913" w14:textId="77777777" w:rsidR="00C273BB" w:rsidRPr="00C273BB"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ومن جهة أخرى، فإن العلاقة بين التحول الرقمي وجودة الحياة الوظيفية ليست علاقة أحادية الاتجاه، بل علاقة تفاعلية متبادلة؛ إذ أن تحسين جودة الحياة الوظيفية يشكل عاملًا محفزًا لتسريع وتيرة التحول الرقمي، من خلال رفع معدلات التقبل التنظيمي للتكنولوجيا، وزيادة استعداد الموظفين لتعلم مهارات رقمية جديدة. كما أن البيئات التي تتميز بجودة حياة وظيفية عالية، تكون أكثر قدرة على جذب الكفاءات الرقمية والاحتفاظ بها، مما يعزز من استدامة التحول الرقمي في المدى الطويل</w:t>
      </w:r>
    </w:p>
    <w:p w14:paraId="04D9AE6C" w14:textId="1AF6C402"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221; Salama &amp; Alshammari, 2022, p. 324</w:t>
      </w:r>
      <w:r w:rsidRPr="00F31B2A">
        <w:rPr>
          <w:rFonts w:asciiTheme="majorBidi" w:hAnsiTheme="majorBidi" w:cstheme="majorBidi"/>
          <w:sz w:val="28"/>
          <w:szCs w:val="28"/>
          <w:rtl/>
        </w:rPr>
        <w:t>).</w:t>
      </w:r>
    </w:p>
    <w:p w14:paraId="67663B6E" w14:textId="03843541" w:rsidR="00C273BB" w:rsidRPr="00F31B2A"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وتُظهر نتائج الأبحاث الحديثة أن المؤسسات التي تستثمر في برامج جودة الحياة الوظيفية بالتوازي مع تطبيق استراتيجيات التحول الرقمي، تحقق مستويات أعلى من الإنتاجية، والابتكار، والولاء المؤسسي. ومن هذا المنطلق، يمكن التأكيد على أن العلاقة بين التحول الرقمي وجودة الحياة الوظيفية تشكل محورًا استراتيجيًا ينبغي على المؤسسات التركيز عليه ضمن خططها التنموية المستقبلية، لضمان تحقيق التوازن بين الكفاءة التقنية والرفاهية البشرية داخل بيئة العمل</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Alzahrani, 2020, p. 104; Mahmoud et al., 2023, p. 67</w:t>
      </w:r>
      <w:r w:rsidRPr="00F31B2A">
        <w:rPr>
          <w:rFonts w:asciiTheme="majorBidi" w:hAnsiTheme="majorBidi" w:cstheme="majorBidi"/>
          <w:sz w:val="28"/>
          <w:szCs w:val="28"/>
          <w:rtl/>
        </w:rPr>
        <w:t>).</w:t>
      </w:r>
    </w:p>
    <w:p w14:paraId="7B04637F" w14:textId="4C5EAED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دور القيادة التحويلية كمتغير وسيط</w:t>
      </w:r>
    </w:p>
    <w:p w14:paraId="726A0B0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تلعب القيادة التحويلية دورًا مهمًا في دعم نجاح التحول الرقمي، وتعزيز أثره الإيجابي على جودة الحياة الوظيفية. حيث تسهم في</w:t>
      </w:r>
      <w:r w:rsidRPr="00046D62">
        <w:rPr>
          <w:rFonts w:ascii="Traditional Arabic" w:hAnsi="Traditional Arabic" w:cs="Traditional Arabic"/>
          <w:sz w:val="36"/>
          <w:szCs w:val="36"/>
        </w:rPr>
        <w:t>:</w:t>
      </w:r>
    </w:p>
    <w:p w14:paraId="6935EA2D" w14:textId="77777777" w:rsidR="00FA4557" w:rsidRPr="00046D62" w:rsidRDefault="00FA4557" w:rsidP="00CF33C9">
      <w:pPr>
        <w:numPr>
          <w:ilvl w:val="0"/>
          <w:numId w:val="134"/>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تمكين الموظفين من التكيف مع التكنولوجيا الجديدة من خلال التدريب والتوجيه</w:t>
      </w:r>
      <w:r w:rsidRPr="00046D62">
        <w:rPr>
          <w:rFonts w:ascii="Traditional Arabic" w:hAnsi="Traditional Arabic" w:cs="Traditional Arabic"/>
          <w:sz w:val="36"/>
          <w:szCs w:val="36"/>
        </w:rPr>
        <w:t>.</w:t>
      </w:r>
    </w:p>
    <w:p w14:paraId="5465AA12" w14:textId="77777777" w:rsidR="00FA4557" w:rsidRPr="00046D62" w:rsidRDefault="00FA4557" w:rsidP="00CF33C9">
      <w:pPr>
        <w:numPr>
          <w:ilvl w:val="0"/>
          <w:numId w:val="134"/>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تقديم الدعم النفسي خلال فترات التغيير وتخفيف القلق</w:t>
      </w:r>
      <w:r w:rsidRPr="00046D62">
        <w:rPr>
          <w:rFonts w:ascii="Traditional Arabic" w:hAnsi="Traditional Arabic" w:cs="Traditional Arabic"/>
          <w:sz w:val="36"/>
          <w:szCs w:val="36"/>
        </w:rPr>
        <w:t>.</w:t>
      </w:r>
    </w:p>
    <w:p w14:paraId="5B3A59B1" w14:textId="77777777" w:rsidR="00FA4557" w:rsidRPr="00046D62" w:rsidRDefault="00FA4557" w:rsidP="00CF33C9">
      <w:pPr>
        <w:numPr>
          <w:ilvl w:val="0"/>
          <w:numId w:val="134"/>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تشجيع الابتكار والتفكير الإبداعي</w:t>
      </w:r>
      <w:r w:rsidRPr="00046D62">
        <w:rPr>
          <w:rFonts w:ascii="Traditional Arabic" w:hAnsi="Traditional Arabic" w:cs="Traditional Arabic"/>
          <w:sz w:val="36"/>
          <w:szCs w:val="36"/>
        </w:rPr>
        <w:t>.</w:t>
      </w:r>
    </w:p>
    <w:p w14:paraId="688FBD61" w14:textId="77777777" w:rsidR="00FA4557" w:rsidRPr="00046D62" w:rsidRDefault="00FA4557" w:rsidP="00CF33C9">
      <w:pPr>
        <w:numPr>
          <w:ilvl w:val="0"/>
          <w:numId w:val="134"/>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تقليل مقاومة التغيير وزيادة الشعور بالانتماء والولاء المؤسسي</w:t>
      </w:r>
      <w:r w:rsidRPr="00046D62">
        <w:rPr>
          <w:rFonts w:ascii="Traditional Arabic" w:hAnsi="Traditional Arabic" w:cs="Traditional Arabic"/>
          <w:sz w:val="36"/>
          <w:szCs w:val="36"/>
        </w:rPr>
        <w:t>.</w:t>
      </w:r>
    </w:p>
    <w:p w14:paraId="6D612986"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بالتالي، تُعد القيادة التحويلية وسيطًا تنظيميًا فعالًا يعزز العلاقة بين التحول الرقمي وجودة الحياة، ويُفسر تباين هذه العلاقة في مختلف البيئات المؤسسية</w:t>
      </w:r>
    </w:p>
    <w:p w14:paraId="4382DA1D" w14:textId="77777777" w:rsidR="00FA4557" w:rsidRPr="00046D62" w:rsidRDefault="00FA4557" w:rsidP="00EA7909">
      <w:pPr>
        <w:bidi/>
        <w:jc w:val="right"/>
        <w:rPr>
          <w:rFonts w:asciiTheme="majorBidi" w:hAnsiTheme="majorBidi" w:cstheme="majorBidi"/>
          <w:sz w:val="28"/>
          <w:szCs w:val="28"/>
        </w:rPr>
      </w:pPr>
      <w:r w:rsidRPr="00046D62">
        <w:rPr>
          <w:rFonts w:ascii="Traditional Arabic" w:hAnsi="Traditional Arabic" w:cs="Traditional Arabic"/>
          <w:sz w:val="36"/>
          <w:szCs w:val="36"/>
        </w:rPr>
        <w:t xml:space="preserve"> </w:t>
      </w:r>
      <w:r w:rsidRPr="00046D62">
        <w:rPr>
          <w:rFonts w:asciiTheme="majorBidi" w:hAnsiTheme="majorBidi" w:cstheme="majorBidi"/>
          <w:sz w:val="28"/>
          <w:szCs w:val="28"/>
        </w:rPr>
        <w:t>(Bass &amp; Riggio, 2006; Khan et al., 2020).</w:t>
      </w:r>
    </w:p>
    <w:p w14:paraId="40515553" w14:textId="77777777" w:rsidR="00EA7909" w:rsidRDefault="00EA7909" w:rsidP="00CF33C9">
      <w:pPr>
        <w:bidi/>
        <w:jc w:val="both"/>
        <w:rPr>
          <w:rFonts w:ascii="Traditional Arabic" w:hAnsi="Traditional Arabic" w:cs="Traditional Arabic"/>
          <w:b/>
          <w:bCs/>
          <w:sz w:val="36"/>
          <w:szCs w:val="36"/>
          <w:rtl/>
        </w:rPr>
      </w:pPr>
    </w:p>
    <w:p w14:paraId="0BB91F7D" w14:textId="77777777" w:rsidR="00EA7909" w:rsidRPr="00EA7909" w:rsidRDefault="00EA7909" w:rsidP="00EA7909">
      <w:pPr>
        <w:bidi/>
        <w:jc w:val="both"/>
        <w:rPr>
          <w:rFonts w:ascii="Traditional Arabic" w:hAnsi="Traditional Arabic" w:cs="Traditional Arabic"/>
          <w:b/>
          <w:bCs/>
          <w:sz w:val="36"/>
          <w:szCs w:val="36"/>
        </w:rPr>
      </w:pPr>
      <w:r w:rsidRPr="00EA7909">
        <w:rPr>
          <w:rFonts w:ascii="Traditional Arabic" w:hAnsi="Traditional Arabic" w:cs="Traditional Arabic"/>
          <w:b/>
          <w:bCs/>
          <w:sz w:val="36"/>
          <w:szCs w:val="36"/>
          <w:rtl/>
        </w:rPr>
        <w:t>فوائد تطبيق القيادة التحويلية</w:t>
      </w:r>
    </w:p>
    <w:p w14:paraId="57F9B0D6"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تُعد القيادة التحويلية من الأساليب القيادية الأكثر تأثيرًا في بيئات العمل الحديثة، لما لها من انعكاسات إيجابية على الأداء التنظيمي والفردي، ومن أبرز فوائدها</w:t>
      </w:r>
      <w:r w:rsidRPr="00EA7909">
        <w:rPr>
          <w:rFonts w:ascii="Traditional Arabic" w:hAnsi="Traditional Arabic" w:cs="Traditional Arabic"/>
          <w:sz w:val="36"/>
          <w:szCs w:val="36"/>
        </w:rPr>
        <w:t>:</w:t>
      </w:r>
    </w:p>
    <w:p w14:paraId="2101E4F3" w14:textId="2044F79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تحسين أداء الموظفين</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تساعد القيادة التحويلية على تحفيز العاملين لتجاوز الأداء المتوقع، من خلال الإلهام والتمكين</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(Bass &amp; Riggio, 2006, p. 6</w:t>
      </w:r>
      <w:r w:rsidR="00EA7909" w:rsidRPr="00EA7909">
        <w:rPr>
          <w:rFonts w:ascii="Traditional Arabic" w:hAnsi="Traditional Arabic" w:cs="Traditional Arabic"/>
          <w:sz w:val="36"/>
          <w:szCs w:val="36"/>
        </w:rPr>
        <w:t>)</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60B904A2" w14:textId="5D2E2785"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رفع الالتزام التنظيمي</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حيث تؤدي العلاقة الإيجابية بين القائد وأتباعه إلى زيادة الولاء والارتباط بأهداف المؤسسة</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(Avolio &amp; Bass, 2004, p. 96)</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34F3AA32" w14:textId="6CD5E67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تعزيز الابتكار والإبداع</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من خلال تشجيع التفكير النقدي والاستقلالية وتقبل الأفكار الجديدة</w:t>
      </w:r>
      <w:r w:rsidR="00EA7909" w:rsidRPr="00EA7909">
        <w:rPr>
          <w:rFonts w:asciiTheme="majorBidi" w:hAnsiTheme="majorBidi" w:cstheme="majorBidi"/>
          <w:sz w:val="28"/>
          <w:szCs w:val="28"/>
        </w:rPr>
        <w:t xml:space="preserve"> (Jung, Chow, &amp; Wu, 2003, p. 531)</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00EA7909" w:rsidRPr="00EA7909">
        <w:rPr>
          <w:rFonts w:asciiTheme="majorBidi" w:hAnsiTheme="majorBidi" w:cstheme="majorBidi"/>
          <w:sz w:val="28"/>
          <w:szCs w:val="28"/>
        </w:rPr>
        <w:t>.</w:t>
      </w:r>
      <w:proofErr w:type="gramEnd"/>
    </w:p>
    <w:p w14:paraId="54EF8E82" w14:textId="053AFB7B"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تنمية رأس المال البشري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يهتم القائد التحويلي بتطوير الأفراد، وتقديم الدعم الفردي، ما ينعكس على بناء كوادر مؤهلة وقادرة على تحمل المسؤولية</w:t>
      </w:r>
      <w:r w:rsidR="00EF1F59">
        <w:rPr>
          <w:rFonts w:ascii="Traditional Arabic" w:hAnsi="Traditional Arabic" w:cs="Traditional Arabic" w:hint="cs"/>
          <w:sz w:val="36"/>
          <w:szCs w:val="36"/>
          <w:rtl/>
        </w:rPr>
        <w:t>.</w:t>
      </w:r>
    </w:p>
    <w:p w14:paraId="02D516DC" w14:textId="42CE408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(Northouse, 2018, p. 176)</w:t>
      </w:r>
    </w:p>
    <w:p w14:paraId="052EAC60"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دعم التغيير المؤسسي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يعد هذا النمط من القيادة محفزًا رئيسيًا لنجاح برامج التحول والتغيير التنظيمي، خصوصًا في البيئات الحكومية أو التقليدية</w:t>
      </w:r>
    </w:p>
    <w:p w14:paraId="378A5541" w14:textId="6A979DE3"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(Tichy &amp; Devanna, 1990, p. 28)</w:t>
      </w:r>
    </w:p>
    <w:p w14:paraId="50F5741B" w14:textId="2898BBCB" w:rsidR="00EA7909" w:rsidRPr="00EA7909" w:rsidRDefault="00EA7909" w:rsidP="00EA7909">
      <w:pPr>
        <w:bidi/>
        <w:rPr>
          <w:rFonts w:ascii="Traditional Arabic" w:hAnsi="Traditional Arabic" w:cs="Traditional Arabic"/>
          <w:b/>
          <w:bCs/>
          <w:sz w:val="36"/>
          <w:szCs w:val="36"/>
        </w:rPr>
      </w:pPr>
      <w:r w:rsidRPr="00EA7909">
        <w:rPr>
          <w:rFonts w:ascii="Traditional Arabic" w:hAnsi="Traditional Arabic" w:cs="Traditional Arabic"/>
          <w:b/>
          <w:bCs/>
          <w:sz w:val="36"/>
          <w:szCs w:val="36"/>
          <w:rtl/>
        </w:rPr>
        <w:t>تحديات تطبيق القيادة التحويلية</w:t>
      </w:r>
      <w:r w:rsidR="00EF1F59">
        <w:rPr>
          <w:rFonts w:ascii="Traditional Arabic" w:hAnsi="Traditional Arabic" w:cs="Traditional Arabic" w:hint="cs"/>
          <w:b/>
          <w:bCs/>
          <w:sz w:val="36"/>
          <w:szCs w:val="36"/>
          <w:rtl/>
        </w:rPr>
        <w:t xml:space="preserve">: </w:t>
      </w:r>
    </w:p>
    <w:p w14:paraId="73741350"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lastRenderedPageBreak/>
        <w:t xml:space="preserve">رغم </w:t>
      </w:r>
      <w:proofErr w:type="spellStart"/>
      <w:r w:rsidRPr="00EA7909">
        <w:rPr>
          <w:rFonts w:ascii="Traditional Arabic" w:hAnsi="Traditional Arabic" w:cs="Traditional Arabic"/>
          <w:sz w:val="36"/>
          <w:szCs w:val="36"/>
          <w:rtl/>
        </w:rPr>
        <w:t>إيجابياتها</w:t>
      </w:r>
      <w:proofErr w:type="spellEnd"/>
      <w:r w:rsidRPr="00EA7909">
        <w:rPr>
          <w:rFonts w:ascii="Traditional Arabic" w:hAnsi="Traditional Arabic" w:cs="Traditional Arabic"/>
          <w:sz w:val="36"/>
          <w:szCs w:val="36"/>
          <w:rtl/>
        </w:rPr>
        <w:t>، إلا أن القيادة التحويلية تواجه عدة صعوبات في التطبيق الواقعي، خاصة في البيئات التي لا تدعم ثقافة التغيير، ومن أبرز هذه التحديات</w:t>
      </w:r>
      <w:r w:rsidRPr="00EA7909">
        <w:rPr>
          <w:rFonts w:ascii="Traditional Arabic" w:hAnsi="Traditional Arabic" w:cs="Traditional Arabic"/>
          <w:sz w:val="36"/>
          <w:szCs w:val="36"/>
        </w:rPr>
        <w:t>:</w:t>
      </w:r>
    </w:p>
    <w:p w14:paraId="03FBAFBD"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الاعتماد المفرط على شخصية القائد</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نجاح القيادة التحويلية يتوقف غالبًا على خصائص القائد الشخصية مثل الكاريزما والرؤية، ما قد يعيق استدامة تأثيرها</w:t>
      </w:r>
    </w:p>
    <w:p w14:paraId="4715C64B" w14:textId="69918EA5"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(Bass, 1999, p. 13)</w:t>
      </w:r>
    </w:p>
    <w:p w14:paraId="49198BE6"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ضعف الثقافة التنظيمية الداعمة</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المؤسسات، تعيق البيروقراطية أو المركزية المفرطة قدرة القائد على تمكين الأفراد أو إلهامهم</w:t>
      </w:r>
    </w:p>
    <w:p w14:paraId="29650A2F" w14:textId="7418E106"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(Al-Husseini &amp; </w:t>
      </w:r>
      <w:proofErr w:type="spellStart"/>
      <w:r w:rsidRPr="00EA7909">
        <w:rPr>
          <w:rFonts w:asciiTheme="majorBidi" w:hAnsiTheme="majorBidi" w:cstheme="majorBidi"/>
          <w:sz w:val="28"/>
          <w:szCs w:val="28"/>
        </w:rPr>
        <w:t>Elbeltagi</w:t>
      </w:r>
      <w:proofErr w:type="spellEnd"/>
      <w:r w:rsidRPr="00EA7909">
        <w:rPr>
          <w:rFonts w:asciiTheme="majorBidi" w:hAnsiTheme="majorBidi" w:cstheme="majorBidi"/>
          <w:sz w:val="28"/>
          <w:szCs w:val="28"/>
        </w:rPr>
        <w:t>, 2018, p. 146)</w:t>
      </w:r>
    </w:p>
    <w:p w14:paraId="244465DF" w14:textId="105911AB"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محدودية فهم المفهوم</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قد يخلط بعض القادة بين التحفيز والإجبار أو يفتقرون للتدريب الكافي على المهارات التحويلية</w:t>
      </w: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(Northouse, 2018, p. 189)</w:t>
      </w:r>
      <w:r w:rsidR="00EF1F59" w:rsidRPr="00EF1F59">
        <w:rPr>
          <w:rFonts w:ascii="Traditional Arabic" w:hAnsi="Traditional Arabic" w:cs="Traditional Arabic"/>
          <w:sz w:val="28"/>
          <w:szCs w:val="28"/>
        </w:rPr>
        <w:t xml:space="preserve">  </w:t>
      </w:r>
      <w:r w:rsidR="00EF1F59">
        <w:rPr>
          <w:rFonts w:ascii="Traditional Arabic" w:hAnsi="Traditional Arabic" w:cs="Traditional Arabic"/>
          <w:sz w:val="36"/>
          <w:szCs w:val="36"/>
        </w:rPr>
        <w:t xml:space="preserve">              </w:t>
      </w:r>
      <w:r w:rsidR="00EF1F59" w:rsidRPr="00EF1F59">
        <w:rPr>
          <w:rFonts w:ascii="Traditional Arabic" w:hAnsi="Traditional Arabic" w:cs="Traditional Arabic"/>
          <w:sz w:val="36"/>
          <w:szCs w:val="36"/>
        </w:rPr>
        <w:t xml:space="preserve">        </w:t>
      </w:r>
      <w:proofErr w:type="gramStart"/>
      <w:r w:rsidR="00EF1F59" w:rsidRPr="00EF1F59">
        <w:rPr>
          <w:rFonts w:ascii="Traditional Arabic" w:hAnsi="Traditional Arabic" w:cs="Traditional Arabic"/>
          <w:sz w:val="36"/>
          <w:szCs w:val="36"/>
        </w:rPr>
        <w:t xml:space="preserve">  </w:t>
      </w:r>
      <w:r w:rsidRPr="00EA7909">
        <w:rPr>
          <w:rFonts w:ascii="Traditional Arabic" w:hAnsi="Traditional Arabic" w:cs="Traditional Arabic"/>
          <w:sz w:val="36"/>
          <w:szCs w:val="36"/>
        </w:rPr>
        <w:t>.</w:t>
      </w:r>
      <w:proofErr w:type="gramEnd"/>
    </w:p>
    <w:p w14:paraId="6DA10D7A"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تحديات التقييم والقياس</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يصعب أحيانًا قياس الأبعاد النفسية والسلوكية للقيادة التحويلية بشكل دقيق، خاصة في بيئات العمل غير المستقرة</w:t>
      </w:r>
    </w:p>
    <w:p w14:paraId="6F04E9B6" w14:textId="568EFA0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(Avolio &amp; Bass, 2004, p. 23)</w:t>
      </w:r>
    </w:p>
    <w:p w14:paraId="1A877E91"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عدم التكيف مع كل السياقات</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الحالات، قد لا يكون الأسلوب التحويلي هو الأنسب، مثل البيئات العسكرية أو العملياتية الصارمة التي تتطلب توجيهًا مباشرًا</w:t>
      </w:r>
    </w:p>
    <w:p w14:paraId="29C1305D" w14:textId="5B0F3FFD" w:rsidR="00EA7909" w:rsidRPr="00EF1F59" w:rsidRDefault="00EA7909" w:rsidP="00EF1F59">
      <w:pPr>
        <w:bidi/>
        <w:jc w:val="right"/>
        <w:rPr>
          <w:rFonts w:ascii="Traditional Arabic" w:hAnsi="Traditional Arabic" w:cs="Traditional Arabic"/>
          <w:sz w:val="36"/>
          <w:szCs w:val="36"/>
          <w:rtl/>
        </w:rPr>
      </w:pP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(Tichy &amp; Devanna, 1990, p. 31)</w:t>
      </w:r>
    </w:p>
    <w:p w14:paraId="0DF65BB0" w14:textId="0B4323CD" w:rsidR="00FA4557" w:rsidRPr="00046D62" w:rsidRDefault="00FA4557" w:rsidP="00EA7909">
      <w:pPr>
        <w:bidi/>
        <w:jc w:val="both"/>
        <w:rPr>
          <w:rFonts w:ascii="Traditional Arabic" w:hAnsi="Traditional Arabic" w:cs="Traditional Arabic"/>
          <w:b/>
          <w:bCs/>
          <w:sz w:val="36"/>
          <w:szCs w:val="36"/>
          <w:rtl/>
        </w:rPr>
      </w:pPr>
      <w:r w:rsidRPr="00046D62">
        <w:rPr>
          <w:rFonts w:ascii="Traditional Arabic" w:hAnsi="Traditional Arabic" w:cs="Traditional Arabic"/>
          <w:b/>
          <w:bCs/>
          <w:sz w:val="36"/>
          <w:szCs w:val="36"/>
          <w:rtl/>
        </w:rPr>
        <w:t>الدراسات المرجعية المتعلقة بموضوع الدراسة ومتغيراتها</w:t>
      </w:r>
    </w:p>
    <w:p w14:paraId="3F28178D"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ينبغي أن تتم مراجعة شاملة للأدبيات بهدف تحليل وتفسير وتقديم تقييم نقدي لتلك الدراسات، وصولاً إلى تحديد الفجوة البحثية التي تسعى هذه الدراسة إلى معالجتها. وقد تم عرض الدراسات السابقة وفقًا لترتيب المتغيرات الأساسية في الدراسة، وهي: التحول الرقمي كمتغير مستقل، جودة الحياة الوظيفية كمتغير تابع، والقيادة التحويلية كمتغير وسيط. وتم </w:t>
      </w:r>
      <w:r w:rsidRPr="00046D62">
        <w:rPr>
          <w:rFonts w:ascii="Traditional Arabic" w:hAnsi="Traditional Arabic" w:cs="Traditional Arabic"/>
          <w:sz w:val="36"/>
          <w:szCs w:val="36"/>
          <w:rtl/>
        </w:rPr>
        <w:lastRenderedPageBreak/>
        <w:t>ترتيبها زمنيًا من الأقدم إلى الأحدث، وبيان أهدافها، وعيناتها، وأدواتها، ومناهجها، وأهم نتائجها، مع تحليل نقدي يبرز جوانب القوة والقصور فيها</w:t>
      </w:r>
      <w:r w:rsidRPr="00046D62">
        <w:rPr>
          <w:rFonts w:ascii="Traditional Arabic" w:hAnsi="Traditional Arabic" w:cs="Traditional Arabic"/>
          <w:sz w:val="36"/>
          <w:szCs w:val="36"/>
        </w:rPr>
        <w:t>.</w:t>
      </w:r>
    </w:p>
    <w:p w14:paraId="001C40F0" w14:textId="49B74AA9"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الدراسات السابقة المرتبطة بالتحول الرقمي</w:t>
      </w:r>
    </w:p>
    <w:p w14:paraId="56F3D9F4"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1.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Hamdan (2019)</w:t>
      </w:r>
    </w:p>
    <w:p w14:paraId="63FD4A45"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هدفت هذه الدراسة إلى تقييم مدى جاهزية البنية التحتية الرقمية في مؤسسات القطاع العام في دول الخليج، من خلال تحليل مكونات الشبكات، الأجهزة، والبرمجيات، ومدى توافقها مع متطلبات التحول الرقمي. استخدمت الدراسة المنهج الوصفي التحليلي، واعتمدت على استبيان وُزع على 240 موظفاً في وزارات وهيئات حكومية</w:t>
      </w:r>
      <w:r w:rsidRPr="00046D62">
        <w:rPr>
          <w:rFonts w:ascii="Traditional Arabic" w:hAnsi="Traditional Arabic" w:cs="Traditional Arabic"/>
          <w:sz w:val="36"/>
          <w:szCs w:val="36"/>
        </w:rPr>
        <w:t>.</w:t>
      </w:r>
    </w:p>
    <w:p w14:paraId="07171F1F"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أظهرت الدراسة أن نقص التدريب وضعف الدعم الفني يشكلان العائق الأكبر أمام التحول الرقمي. وقد أوصت بضرورة الاستثمار في بناء القدرات البشرية</w:t>
      </w:r>
      <w:r w:rsidRPr="00046D62">
        <w:rPr>
          <w:rFonts w:ascii="Traditional Arabic" w:hAnsi="Traditional Arabic" w:cs="Traditional Arabic"/>
          <w:sz w:val="36"/>
          <w:szCs w:val="36"/>
        </w:rPr>
        <w:t>.</w:t>
      </w:r>
    </w:p>
    <w:p w14:paraId="1D11AAE0"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تتفق هذه الدراسة مع أبعاد الدراسة الحالية، خصوصاً فيما يتعلق بالبنية التحتية والدعم الفني. غير أنها لم تتناول أثر التحول الرقمي على جودة الحياة الوظيفية</w:t>
      </w:r>
      <w:r w:rsidRPr="00046D62">
        <w:rPr>
          <w:rFonts w:ascii="Traditional Arabic" w:hAnsi="Traditional Arabic" w:cs="Traditional Arabic"/>
          <w:sz w:val="36"/>
          <w:szCs w:val="36"/>
        </w:rPr>
        <w:t>.</w:t>
      </w:r>
    </w:p>
    <w:p w14:paraId="49D51935"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2.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Al-Harthy (2021)</w:t>
      </w:r>
    </w:p>
    <w:p w14:paraId="0F34EB30"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تناولت هذه الدراسة التحديات التي تواجه التحول الرقمي في المؤسسات الحكومية السعودية، وركزت على مدى تمكين الموظفين عبر التدريب والتثقيف الرقمي. استخدمت المنهج الكمي، واستندت إلى عينة من 300 موظف حكومي</w:t>
      </w:r>
      <w:r w:rsidRPr="00046D62">
        <w:rPr>
          <w:rFonts w:ascii="Traditional Arabic" w:hAnsi="Traditional Arabic" w:cs="Traditional Arabic"/>
          <w:sz w:val="36"/>
          <w:szCs w:val="36"/>
        </w:rPr>
        <w:t>.</w:t>
      </w:r>
    </w:p>
    <w:p w14:paraId="7C2F373F"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تبين أن التمكين الرقمي عامل حاسم في تسريع تبني التحول الرقمي. وأظهرت النتائج أن الموظفين الذين تلقوا تدريبًا عالي الجودة كانوا أكثر تقبلاً للتكنولوجيا</w:t>
      </w:r>
      <w:r w:rsidRPr="00046D62">
        <w:rPr>
          <w:rFonts w:ascii="Traditional Arabic" w:hAnsi="Traditional Arabic" w:cs="Traditional Arabic"/>
          <w:sz w:val="36"/>
          <w:szCs w:val="36"/>
        </w:rPr>
        <w:t>.</w:t>
      </w:r>
    </w:p>
    <w:p w14:paraId="3A676F89"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تضيف هذه الدراسة بُعدًا مهمًا حول التمكين الرقمي، وهو ما يدعم فرضيات الدراسة الحالية المتعلقة بأثر التدريب على جودة العمل</w:t>
      </w:r>
      <w:r w:rsidRPr="00046D62">
        <w:rPr>
          <w:rFonts w:ascii="Traditional Arabic" w:hAnsi="Traditional Arabic" w:cs="Traditional Arabic"/>
          <w:sz w:val="36"/>
          <w:szCs w:val="36"/>
        </w:rPr>
        <w:t>.</w:t>
      </w:r>
    </w:p>
    <w:p w14:paraId="2D2EBA28"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3.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OECD (2022)</w:t>
      </w:r>
    </w:p>
    <w:p w14:paraId="74A84CC5"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قدمت هذه الدراسة الدولية مراجعة شاملة لمستوى التحول الرقمي في القطاع الحكومي في الدول الأعضاء بمنظمة التعاون الاقتصادي والتنمية. استخدمت الدراسة تقارير وطنية، بيانات كمية، وتحليل سياسات</w:t>
      </w:r>
      <w:r w:rsidRPr="00046D62">
        <w:rPr>
          <w:rFonts w:ascii="Traditional Arabic" w:hAnsi="Traditional Arabic" w:cs="Traditional Arabic"/>
          <w:sz w:val="36"/>
          <w:szCs w:val="36"/>
        </w:rPr>
        <w:t>.</w:t>
      </w:r>
    </w:p>
    <w:p w14:paraId="77962344"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أكدت على أهمية "سهولة الاستخدام" في تصميم الأنظمة الرقمية، وأشارت إلى أن المؤسسات التي تتبنى أنظمة مرنة وسهلة تحقّق إنتاجية أعلى ورضا وظيفيًا أكبر</w:t>
      </w:r>
      <w:r w:rsidRPr="00046D62">
        <w:rPr>
          <w:rFonts w:ascii="Traditional Arabic" w:hAnsi="Traditional Arabic" w:cs="Traditional Arabic"/>
          <w:sz w:val="36"/>
          <w:szCs w:val="36"/>
        </w:rPr>
        <w:t>.</w:t>
      </w:r>
    </w:p>
    <w:p w14:paraId="55D3D1BA"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تقدم هذه الدراسة بُعداً إضافياً يتعلق بالتصميم البشري للأنظمة الرقمية، وهو بعد مدعوم في أبعاد الدراسة الحالية، لكنه لم يُدرس بعد محليًا في سياق أمانة القصيم</w:t>
      </w:r>
      <w:r w:rsidRPr="00046D62">
        <w:rPr>
          <w:rFonts w:ascii="Traditional Arabic" w:hAnsi="Traditional Arabic" w:cs="Traditional Arabic"/>
          <w:sz w:val="36"/>
          <w:szCs w:val="36"/>
        </w:rPr>
        <w:t>.</w:t>
      </w:r>
    </w:p>
    <w:p w14:paraId="3A21A74F"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4.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Alon-Barkat &amp; Busuioc (2023)</w:t>
      </w:r>
    </w:p>
    <w:p w14:paraId="381C5A44"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درست هذه الدراسة العلاقة بين الدعم المؤسسي والتحول الرقمي في مؤسسات القطاع العام الأوروبي، مع تركيز خاص على تأثير الدعم الإداري والفني على تقبّل الموظفين للأنظمة الرقمية</w:t>
      </w:r>
      <w:r w:rsidRPr="00046D62">
        <w:rPr>
          <w:rFonts w:ascii="Traditional Arabic" w:hAnsi="Traditional Arabic" w:cs="Traditional Arabic"/>
          <w:sz w:val="36"/>
          <w:szCs w:val="36"/>
        </w:rPr>
        <w:t>.</w:t>
      </w:r>
    </w:p>
    <w:p w14:paraId="32BFB101"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أظهرت الدراسة أن غياب الدعم يؤدي إلى مقاومة داخلية واعتماد شكلي للتكنولوجيا دون نتائج جوهرية</w:t>
      </w:r>
      <w:r w:rsidRPr="00046D62">
        <w:rPr>
          <w:rFonts w:ascii="Traditional Arabic" w:hAnsi="Traditional Arabic" w:cs="Traditional Arabic"/>
          <w:sz w:val="36"/>
          <w:szCs w:val="36"/>
        </w:rPr>
        <w:t>.</w:t>
      </w:r>
    </w:p>
    <w:p w14:paraId="7EF64615"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تؤكد هذه النتائج ما تطرحه الدراسة الحالية من دور الوساطة الإيجابي للقيادة والدعم في تسهيل التحول الرقمي</w:t>
      </w:r>
      <w:r w:rsidRPr="00046D62">
        <w:rPr>
          <w:rFonts w:ascii="Traditional Arabic" w:hAnsi="Traditional Arabic" w:cs="Traditional Arabic"/>
          <w:sz w:val="36"/>
          <w:szCs w:val="36"/>
        </w:rPr>
        <w:t>.</w:t>
      </w:r>
    </w:p>
    <w:p w14:paraId="48EB81D9" w14:textId="01FBB2FE" w:rsidR="00FA4557" w:rsidRPr="00046D62" w:rsidRDefault="00FA4557" w:rsidP="00CF33C9">
      <w:pPr>
        <w:bidi/>
        <w:jc w:val="both"/>
        <w:rPr>
          <w:rFonts w:ascii="Traditional Arabic" w:hAnsi="Traditional Arabic" w:cs="Traditional Arabic"/>
          <w:sz w:val="36"/>
          <w:szCs w:val="36"/>
          <w:rtl/>
        </w:rPr>
      </w:pPr>
    </w:p>
    <w:p w14:paraId="0DE1432B"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في المجمل، تتفق الدراسات السابقة مع الدراسة الحالية في إبراز الأبعاد الأربعة: (البنية التحتية، التدريب، سهولة الاستخدام، والدعم)، لكنها لم تربط هذه الأبعاد بشكل مباشر بجودة الحياة الوظيفية أو بدور القيادة التحويلية كمتغير وسيط. هنا تبرز </w:t>
      </w:r>
      <w:r w:rsidRPr="00046D62">
        <w:rPr>
          <w:rFonts w:ascii="Traditional Arabic" w:hAnsi="Traditional Arabic" w:cs="Traditional Arabic"/>
          <w:b/>
          <w:bCs/>
          <w:sz w:val="36"/>
          <w:szCs w:val="36"/>
          <w:rtl/>
        </w:rPr>
        <w:t>فجوة البحث الحالية</w:t>
      </w:r>
      <w:r w:rsidRPr="00046D62">
        <w:rPr>
          <w:rFonts w:ascii="Traditional Arabic" w:hAnsi="Traditional Arabic" w:cs="Traditional Arabic"/>
          <w:sz w:val="36"/>
          <w:szCs w:val="36"/>
        </w:rPr>
        <w:t>.</w:t>
      </w:r>
    </w:p>
    <w:p w14:paraId="15DA7A3A" w14:textId="585A77A9"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 xml:space="preserve"> الدراسات السابقة المرتبطة بجودة الحياة الوظيفية</w:t>
      </w:r>
    </w:p>
    <w:p w14:paraId="798FBFFC"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1.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Al-Qarni (2020)</w:t>
      </w:r>
    </w:p>
    <w:p w14:paraId="1AC51A3D"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هدفت الدراسة إلى تحليل العوامل المؤثرة في جودة الحياة الوظيفية لدى موظفي القطاع الحكومي في السعودية، مع التركيز على الرضا الوظيفي والدعم المؤسسي. استخدمت الدراسة المنهج الوصفي التحليلي، واستندت إلى استبانة تم توزيعها على 200 موظف</w:t>
      </w:r>
      <w:r w:rsidRPr="00046D62">
        <w:rPr>
          <w:rFonts w:ascii="Traditional Arabic" w:hAnsi="Traditional Arabic" w:cs="Traditional Arabic"/>
          <w:sz w:val="36"/>
          <w:szCs w:val="36"/>
        </w:rPr>
        <w:t>.</w:t>
      </w:r>
    </w:p>
    <w:p w14:paraId="168C5B0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أشارت النتائج إلى أن بيئة العمل الداعمة ومستوى التحفيز الإداري لهما تأثير مباشر على الرضا الوظيفي</w:t>
      </w:r>
      <w:r w:rsidRPr="00046D62">
        <w:rPr>
          <w:rFonts w:ascii="Traditional Arabic" w:hAnsi="Traditional Arabic" w:cs="Traditional Arabic"/>
          <w:sz w:val="36"/>
          <w:szCs w:val="36"/>
        </w:rPr>
        <w:t>.</w:t>
      </w:r>
    </w:p>
    <w:p w14:paraId="218CA5E3"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تتفق هذه الدراسة مع الدراسة الحالية من حيث الأبعاد المعتمدة، لكنها لم تربط بين جودة الحياة والتحول الرقمي أو القيادة التحويلية</w:t>
      </w:r>
      <w:r w:rsidRPr="00046D62">
        <w:rPr>
          <w:rFonts w:ascii="Traditional Arabic" w:hAnsi="Traditional Arabic" w:cs="Traditional Arabic"/>
          <w:sz w:val="36"/>
          <w:szCs w:val="36"/>
        </w:rPr>
        <w:t>.</w:t>
      </w:r>
    </w:p>
    <w:p w14:paraId="2BC4AB7D"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2.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Smith &amp; Lazarus (2019)</w:t>
      </w:r>
    </w:p>
    <w:p w14:paraId="32F3B2D4"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استندت الدراسة إلى منهج علم النفس التنظيمي لدراسة الأثر النفسي لبيئة العمل على رفاهية الموظفين، خاصة في الإدارات الحكومية. وتم استخدام أدوات قياس للرضا النفسي وجودة العلاقات الاجتماعية</w:t>
      </w:r>
      <w:r w:rsidRPr="00046D62">
        <w:rPr>
          <w:rFonts w:ascii="Traditional Arabic" w:hAnsi="Traditional Arabic" w:cs="Traditional Arabic"/>
          <w:sz w:val="36"/>
          <w:szCs w:val="36"/>
        </w:rPr>
        <w:t>.</w:t>
      </w:r>
    </w:p>
    <w:p w14:paraId="4A202F61"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أوضحت النتائج أن الشعور بالانتماء والدعم الاجتماعي في مكان العمل من أبرز محددات جودة الحياة الوظيفية</w:t>
      </w:r>
      <w:r w:rsidRPr="00046D62">
        <w:rPr>
          <w:rFonts w:ascii="Traditional Arabic" w:hAnsi="Traditional Arabic" w:cs="Traditional Arabic"/>
          <w:sz w:val="36"/>
          <w:szCs w:val="36"/>
        </w:rPr>
        <w:t>.</w:t>
      </w:r>
    </w:p>
    <w:p w14:paraId="4FC67733"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تقدم هذه الدراسة دعماً نظرياً لبُعد "بيئة العمل الداعمة" المعتمد في هذه الدراسة، مع التركيز على الجوانب النفسية والاجتماعية غير المرتبطة مباشرة بالتحول الرقمي</w:t>
      </w:r>
      <w:r w:rsidRPr="00046D62">
        <w:rPr>
          <w:rFonts w:ascii="Traditional Arabic" w:hAnsi="Traditional Arabic" w:cs="Traditional Arabic"/>
          <w:sz w:val="36"/>
          <w:szCs w:val="36"/>
        </w:rPr>
        <w:t>.</w:t>
      </w:r>
    </w:p>
    <w:p w14:paraId="0BD7CD00"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3.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Ahmed &amp; Mousa (2021)</w:t>
      </w:r>
    </w:p>
    <w:p w14:paraId="70E03AEF"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تناولت هذه الدراسة مفهوم التوازن بين الحياة والعمل لدى موظفي القطاع الحكومي في مصر، وركزت على العلاقة بين ضغوط العمل والرضا العام</w:t>
      </w:r>
      <w:r w:rsidRPr="00046D62">
        <w:rPr>
          <w:rFonts w:ascii="Traditional Arabic" w:hAnsi="Traditional Arabic" w:cs="Traditional Arabic"/>
          <w:sz w:val="36"/>
          <w:szCs w:val="36"/>
        </w:rPr>
        <w:t>.</w:t>
      </w:r>
    </w:p>
    <w:p w14:paraId="6541DD08"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أكدت أن ساعات العمل غير المرنة والمهام المتكررة تؤثر سلباً على جودة الحياة الوظيفية</w:t>
      </w:r>
      <w:r w:rsidRPr="00046D62">
        <w:rPr>
          <w:rFonts w:ascii="Traditional Arabic" w:hAnsi="Traditional Arabic" w:cs="Traditional Arabic"/>
          <w:sz w:val="36"/>
          <w:szCs w:val="36"/>
        </w:rPr>
        <w:t>.</w:t>
      </w:r>
    </w:p>
    <w:p w14:paraId="2AC95FA3" w14:textId="311E8850"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b/>
          <w:bCs/>
          <w:sz w:val="36"/>
          <w:szCs w:val="36"/>
          <w:rtl/>
        </w:rPr>
        <w:lastRenderedPageBreak/>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تدعم هذه النتائج أهمية بُعد التوازن بين الحياة والعمل، ما يبرر إدراجه كأحد المتغيرات الفرعية في هذه الدراسة</w:t>
      </w:r>
      <w:r w:rsidRPr="00046D62">
        <w:rPr>
          <w:rFonts w:ascii="Traditional Arabic" w:hAnsi="Traditional Arabic" w:cs="Traditional Arabic"/>
          <w:sz w:val="36"/>
          <w:szCs w:val="36"/>
        </w:rPr>
        <w:t>.</w:t>
      </w:r>
    </w:p>
    <w:p w14:paraId="0A84E6DB" w14:textId="77777777" w:rsidR="00EE5BCC" w:rsidRPr="00046D62" w:rsidRDefault="00EE5BCC" w:rsidP="00CF33C9">
      <w:pPr>
        <w:bidi/>
        <w:jc w:val="both"/>
        <w:rPr>
          <w:rFonts w:ascii="Traditional Arabic" w:hAnsi="Traditional Arabic" w:cs="Traditional Arabic"/>
          <w:sz w:val="36"/>
          <w:szCs w:val="36"/>
        </w:rPr>
      </w:pPr>
    </w:p>
    <w:p w14:paraId="0A66C0FE" w14:textId="1D91340E"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4.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Roberson (2021)</w:t>
      </w:r>
    </w:p>
    <w:p w14:paraId="23067C69"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ناقشت الدراسة أثر الحوافز المعنوية والمادية والدعم المؤسسي على رضا الموظفين في بيئات العمل الرقمية. شملت الدراسة عينات من مؤسسات حكومية في الولايات المتحدة</w:t>
      </w:r>
      <w:r w:rsidRPr="00046D62">
        <w:rPr>
          <w:rFonts w:ascii="Traditional Arabic" w:hAnsi="Traditional Arabic" w:cs="Traditional Arabic"/>
          <w:sz w:val="36"/>
          <w:szCs w:val="36"/>
        </w:rPr>
        <w:t>.</w:t>
      </w:r>
    </w:p>
    <w:p w14:paraId="4ADF7B18"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أشارت إلى أن الدعم المؤسسي لا يقل أهمية عن التحفيز المادي في تحقيق رضا وظيفي مستدام</w:t>
      </w:r>
      <w:r w:rsidRPr="00046D62">
        <w:rPr>
          <w:rFonts w:ascii="Traditional Arabic" w:hAnsi="Traditional Arabic" w:cs="Traditional Arabic"/>
          <w:sz w:val="36"/>
          <w:szCs w:val="36"/>
        </w:rPr>
        <w:t>.</w:t>
      </w:r>
    </w:p>
    <w:p w14:paraId="7A82355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تشكل هذه الدراسة جسرًا بين موضوعي التحول الرقمي وجودة الحياة، وتُعد من الدراسات القليلة التي تناولت البيئة الرقمية بوصفها سياقًا مؤثرًا في جودة الحياة</w:t>
      </w:r>
      <w:r w:rsidRPr="00046D62">
        <w:rPr>
          <w:rFonts w:ascii="Traditional Arabic" w:hAnsi="Traditional Arabic" w:cs="Traditional Arabic"/>
          <w:sz w:val="36"/>
          <w:szCs w:val="36"/>
        </w:rPr>
        <w:t>.</w:t>
      </w:r>
    </w:p>
    <w:p w14:paraId="70451A7A" w14:textId="77777777" w:rsidR="00FA4557" w:rsidRPr="00046D62" w:rsidRDefault="00FA4557" w:rsidP="00CF33C9">
      <w:pPr>
        <w:bidi/>
        <w:jc w:val="both"/>
        <w:rPr>
          <w:rFonts w:ascii="Traditional Arabic" w:hAnsi="Traditional Arabic" w:cs="Traditional Arabic"/>
          <w:sz w:val="36"/>
          <w:szCs w:val="36"/>
        </w:rPr>
      </w:pPr>
    </w:p>
    <w:p w14:paraId="2615AC70" w14:textId="77777777" w:rsidR="00FA4557" w:rsidRPr="00E91D5D"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تكشف هذه الدراسات أن جودة الحياة الوظيفية مفهوم متعدد الأبعاد يتأثر بعوامل نفسية، تنظيمية، وهيكلية. غير أن أغلب الدراسات لم تربط هذا المفهوم بالسياق الرقمي الحديث، وهو ما تسعى هذه الدراسة لمعالجته، إلى جانب اختبار دور القيادة التحويلية كعامل مؤثر في تعزيز هذا الرابط</w:t>
      </w:r>
      <w:r w:rsidRPr="00046D62">
        <w:rPr>
          <w:rFonts w:ascii="Traditional Arabic" w:hAnsi="Traditional Arabic" w:cs="Traditional Arabic"/>
          <w:sz w:val="36"/>
          <w:szCs w:val="36"/>
        </w:rPr>
        <w:t>.</w:t>
      </w:r>
    </w:p>
    <w:p w14:paraId="288510BE" w14:textId="77777777" w:rsidR="00FA4557" w:rsidRPr="00046D62" w:rsidRDefault="00FA4557" w:rsidP="00CF33C9">
      <w:pPr>
        <w:bidi/>
        <w:jc w:val="both"/>
        <w:rPr>
          <w:rFonts w:ascii="Traditional Arabic" w:hAnsi="Traditional Arabic" w:cs="Traditional Arabic"/>
          <w:sz w:val="36"/>
          <w:szCs w:val="36"/>
        </w:rPr>
      </w:pPr>
    </w:p>
    <w:p w14:paraId="13E00A84"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1.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Bass &amp; Riggio (2006)</w:t>
      </w:r>
    </w:p>
    <w:p w14:paraId="150013FE"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تُعد هذه الدراسة مرجعية في تأصيل مفهوم القيادة التحويلية، حيث وضعت الإطار النظري الرباعي للأبعاد المكونة لهذا النمط القيادي: التأثير المثالي، التحفيز </w:t>
      </w:r>
      <w:proofErr w:type="spellStart"/>
      <w:r w:rsidRPr="00046D62">
        <w:rPr>
          <w:rFonts w:ascii="Traditional Arabic" w:hAnsi="Traditional Arabic" w:cs="Traditional Arabic"/>
          <w:sz w:val="36"/>
          <w:szCs w:val="36"/>
          <w:rtl/>
        </w:rPr>
        <w:t>الإلهامي</w:t>
      </w:r>
      <w:proofErr w:type="spellEnd"/>
      <w:r w:rsidRPr="00046D62">
        <w:rPr>
          <w:rFonts w:ascii="Traditional Arabic" w:hAnsi="Traditional Arabic" w:cs="Traditional Arabic"/>
          <w:sz w:val="36"/>
          <w:szCs w:val="36"/>
          <w:rtl/>
        </w:rPr>
        <w:t>، التحفيز الفكري، والاعتبارات الفردية. استخدمت الدراسة تحليلًا نظريًا تجميعيًا للنماذج التطبيقية المختلفة للقيادة التحويلية في المؤسسات الحكومية والخاصة</w:t>
      </w:r>
      <w:r w:rsidRPr="00046D62">
        <w:rPr>
          <w:rFonts w:ascii="Traditional Arabic" w:hAnsi="Traditional Arabic" w:cs="Traditional Arabic"/>
          <w:sz w:val="36"/>
          <w:szCs w:val="36"/>
        </w:rPr>
        <w:t>.</w:t>
      </w:r>
    </w:p>
    <w:p w14:paraId="3F0BA6EE"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خلصت الدراسة إلى أن القيادة التحويلية تعزز الرضا الوظيفي والالتزام التنظيمي، وتُسهم في تحسين بيئة العمل</w:t>
      </w:r>
      <w:r w:rsidRPr="00046D62">
        <w:rPr>
          <w:rFonts w:ascii="Traditional Arabic" w:hAnsi="Traditional Arabic" w:cs="Traditional Arabic"/>
          <w:sz w:val="36"/>
          <w:szCs w:val="36"/>
        </w:rPr>
        <w:t>.</w:t>
      </w:r>
    </w:p>
    <w:p w14:paraId="3D0FC005"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تُشكل هذه الدراسة الأساس النظري الذي تبني عليه الدراسة الحالية دور القيادة التحويلية كعامل وسيط مؤثر في العلاقة بين التحول الرقمي وجودة الحياة الوظيفية</w:t>
      </w:r>
      <w:r w:rsidRPr="00046D62">
        <w:rPr>
          <w:rFonts w:ascii="Traditional Arabic" w:hAnsi="Traditional Arabic" w:cs="Traditional Arabic"/>
          <w:sz w:val="36"/>
          <w:szCs w:val="36"/>
        </w:rPr>
        <w:t>.</w:t>
      </w:r>
    </w:p>
    <w:p w14:paraId="20464534"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2.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Avolio &amp; </w:t>
      </w:r>
      <w:proofErr w:type="spellStart"/>
      <w:r w:rsidRPr="00046D62">
        <w:rPr>
          <w:rFonts w:ascii="Traditional Arabic" w:hAnsi="Traditional Arabic" w:cs="Traditional Arabic"/>
          <w:b/>
          <w:bCs/>
          <w:sz w:val="36"/>
          <w:szCs w:val="36"/>
        </w:rPr>
        <w:t>Yammarino</w:t>
      </w:r>
      <w:proofErr w:type="spellEnd"/>
      <w:r w:rsidRPr="00046D62">
        <w:rPr>
          <w:rFonts w:ascii="Traditional Arabic" w:hAnsi="Traditional Arabic" w:cs="Traditional Arabic"/>
          <w:b/>
          <w:bCs/>
          <w:sz w:val="36"/>
          <w:szCs w:val="36"/>
        </w:rPr>
        <w:t xml:space="preserve"> (2013)</w:t>
      </w:r>
    </w:p>
    <w:p w14:paraId="42D99702"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استهدفت الدراسة تطوير أدوات قياس فعالية القيادة التحويلية، مع التركيز على البُعد المتعلق بالتحفيز الفكري للموظفين، وأثره على تقبّل التغيير والابتكار. اعتمدت الدراسة على بيانات من عدة قطاعات في الولايات المتحدة، باستخدام المنهج الكمي الاستقصائي</w:t>
      </w:r>
      <w:r w:rsidRPr="00046D62">
        <w:rPr>
          <w:rFonts w:ascii="Traditional Arabic" w:hAnsi="Traditional Arabic" w:cs="Traditional Arabic"/>
          <w:sz w:val="36"/>
          <w:szCs w:val="36"/>
        </w:rPr>
        <w:t>.</w:t>
      </w:r>
    </w:p>
    <w:p w14:paraId="30830DA1"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تبين أن القادة الذين يشجعون الإبداع والتفكير النقدي يقللون من مقاومة التغيير التكنولوجي</w:t>
      </w:r>
      <w:r w:rsidRPr="00046D62">
        <w:rPr>
          <w:rFonts w:ascii="Traditional Arabic" w:hAnsi="Traditional Arabic" w:cs="Traditional Arabic"/>
          <w:sz w:val="36"/>
          <w:szCs w:val="36"/>
        </w:rPr>
        <w:t>.</w:t>
      </w:r>
    </w:p>
    <w:p w14:paraId="2EAEB487" w14:textId="77777777" w:rsidR="00FA4557" w:rsidRPr="00046D62" w:rsidRDefault="00FA4557" w:rsidP="00CF33C9">
      <w:pPr>
        <w:bidi/>
        <w:spacing w:line="240" w:lineRule="auto"/>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تُبرز هذه الدراسة أهمية بُعد التحفيز الفكري كعامل مساعد في تسهيل تبني التحول الرقمي، مما يعزز من صلاحية إدراج هذا البُعد في الدراسة الحالية</w:t>
      </w:r>
      <w:r w:rsidRPr="00046D62">
        <w:rPr>
          <w:rFonts w:ascii="Traditional Arabic" w:hAnsi="Traditional Arabic" w:cs="Traditional Arabic"/>
          <w:sz w:val="36"/>
          <w:szCs w:val="36"/>
        </w:rPr>
        <w:t>.</w:t>
      </w:r>
    </w:p>
    <w:p w14:paraId="7F506D1D" w14:textId="77777777" w:rsidR="00FA4557" w:rsidRPr="00046D62" w:rsidRDefault="00FA4557" w:rsidP="00CF33C9">
      <w:pPr>
        <w:bidi/>
        <w:spacing w:line="240" w:lineRule="auto"/>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Pr>
        <w:t xml:space="preserve">3.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Khan et al. (2020)</w:t>
      </w:r>
    </w:p>
    <w:p w14:paraId="4B76FC14" w14:textId="77777777" w:rsidR="00FA4557" w:rsidRPr="00046D62" w:rsidRDefault="00FA4557" w:rsidP="00CF33C9">
      <w:pPr>
        <w:bidi/>
        <w:spacing w:line="240"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ناقشت الدراسة العلاقة بين القيادة التحويلية وتبنّي الموظفين للتكنولوجيا في المؤسسات الحكومية بباكستان. تم استخدام المنهج الوصفي التحليلي، وشملت العينة 250 موظفًا</w:t>
      </w:r>
      <w:r w:rsidRPr="00046D62">
        <w:rPr>
          <w:rFonts w:ascii="Traditional Arabic" w:hAnsi="Traditional Arabic" w:cs="Traditional Arabic"/>
          <w:sz w:val="36"/>
          <w:szCs w:val="36"/>
        </w:rPr>
        <w:t>.</w:t>
      </w:r>
    </w:p>
    <w:p w14:paraId="2EB15F90" w14:textId="77777777" w:rsidR="00FA4557" w:rsidRPr="00046D62" w:rsidRDefault="00FA4557" w:rsidP="00CF33C9">
      <w:pPr>
        <w:bidi/>
        <w:spacing w:line="240" w:lineRule="auto"/>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 xml:space="preserve">أظهرت أن القيادة التحويلية تُسهم في خفض مقاومة التغيير ورفع مستويات التقبّل التكنولوجي، خاصة من خلال بُعد التحفيز </w:t>
      </w:r>
      <w:proofErr w:type="spellStart"/>
      <w:r w:rsidRPr="00046D62">
        <w:rPr>
          <w:rFonts w:ascii="Traditional Arabic" w:hAnsi="Traditional Arabic" w:cs="Traditional Arabic"/>
          <w:sz w:val="36"/>
          <w:szCs w:val="36"/>
          <w:rtl/>
        </w:rPr>
        <w:t>الإلهامي</w:t>
      </w:r>
      <w:proofErr w:type="spellEnd"/>
      <w:r w:rsidRPr="00046D62">
        <w:rPr>
          <w:rFonts w:ascii="Traditional Arabic" w:hAnsi="Traditional Arabic" w:cs="Traditional Arabic"/>
          <w:sz w:val="36"/>
          <w:szCs w:val="36"/>
        </w:rPr>
        <w:t>.</w:t>
      </w:r>
    </w:p>
    <w:p w14:paraId="65ABD80C" w14:textId="77777777" w:rsidR="00FA4557" w:rsidRDefault="00FA4557" w:rsidP="00CF33C9">
      <w:pPr>
        <w:bidi/>
        <w:spacing w:line="240" w:lineRule="auto"/>
        <w:jc w:val="both"/>
        <w:rPr>
          <w:rFonts w:ascii="Traditional Arabic" w:hAnsi="Traditional Arabic" w:cs="Traditional Arabic"/>
          <w:sz w:val="36"/>
          <w:szCs w:val="36"/>
          <w:rtl/>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توافقت هذه النتائج مع فرضيات الدراسة الحالية التي تفترض دورًا وسيطًا للقيادة التحويلية في دعم العلاقة بين التحول الرقمي وجودة الحياة الوظيفية</w:t>
      </w:r>
      <w:r w:rsidRPr="00046D62">
        <w:rPr>
          <w:rFonts w:ascii="Traditional Arabic" w:hAnsi="Traditional Arabic" w:cs="Traditional Arabic"/>
          <w:sz w:val="36"/>
          <w:szCs w:val="36"/>
        </w:rPr>
        <w:t>.</w:t>
      </w:r>
    </w:p>
    <w:p w14:paraId="6D27E76F" w14:textId="77777777" w:rsidR="00874F0E" w:rsidRDefault="00874F0E" w:rsidP="00874F0E">
      <w:pPr>
        <w:bidi/>
        <w:spacing w:line="240" w:lineRule="auto"/>
        <w:jc w:val="both"/>
        <w:rPr>
          <w:rFonts w:ascii="Traditional Arabic" w:hAnsi="Traditional Arabic" w:cs="Traditional Arabic"/>
          <w:sz w:val="36"/>
          <w:szCs w:val="36"/>
          <w:rtl/>
        </w:rPr>
      </w:pPr>
    </w:p>
    <w:p w14:paraId="5B57E23D" w14:textId="77777777" w:rsidR="00874F0E" w:rsidRPr="00046D62" w:rsidRDefault="00874F0E" w:rsidP="00874F0E">
      <w:pPr>
        <w:bidi/>
        <w:spacing w:line="240" w:lineRule="auto"/>
        <w:jc w:val="both"/>
        <w:rPr>
          <w:rFonts w:ascii="Traditional Arabic" w:hAnsi="Traditional Arabic" w:cs="Traditional Arabic" w:hint="cs"/>
          <w:sz w:val="36"/>
          <w:szCs w:val="36"/>
          <w:rtl/>
        </w:rPr>
      </w:pPr>
    </w:p>
    <w:p w14:paraId="0C8C422B" w14:textId="4F3BA30A" w:rsidR="00FA4557" w:rsidRPr="00046D62" w:rsidRDefault="00FA4557" w:rsidP="00874F0E">
      <w:pPr>
        <w:bidi/>
        <w:spacing w:line="240" w:lineRule="auto"/>
        <w:jc w:val="both"/>
        <w:rPr>
          <w:rFonts w:ascii="Traditional Arabic" w:hAnsi="Traditional Arabic" w:cs="Traditional Arabic"/>
          <w:b/>
          <w:bCs/>
          <w:sz w:val="36"/>
          <w:szCs w:val="36"/>
          <w:rtl/>
        </w:rPr>
      </w:pPr>
      <w:r w:rsidRPr="00046D62">
        <w:rPr>
          <w:rFonts w:ascii="Traditional Arabic" w:hAnsi="Traditional Arabic" w:cs="Traditional Arabic"/>
          <w:b/>
          <w:bCs/>
          <w:sz w:val="36"/>
          <w:szCs w:val="36"/>
        </w:rPr>
        <w:lastRenderedPageBreak/>
        <w:t xml:space="preserve">4. </w:t>
      </w:r>
      <w:r w:rsidRPr="00046D62">
        <w:rPr>
          <w:rFonts w:ascii="Traditional Arabic" w:hAnsi="Traditional Arabic" w:cs="Traditional Arabic"/>
          <w:b/>
          <w:bCs/>
          <w:sz w:val="36"/>
          <w:szCs w:val="36"/>
          <w:rtl/>
        </w:rPr>
        <w:t>دراسة</w:t>
      </w:r>
      <w:r w:rsidRPr="00046D62">
        <w:rPr>
          <w:rFonts w:ascii="Traditional Arabic" w:hAnsi="Traditional Arabic" w:cs="Traditional Arabic"/>
          <w:b/>
          <w:bCs/>
          <w:sz w:val="36"/>
          <w:szCs w:val="36"/>
        </w:rPr>
        <w:t xml:space="preserve"> Al-Harthy &amp; Al-Qahtani (2022)</w:t>
      </w:r>
    </w:p>
    <w:p w14:paraId="7BD31E1F" w14:textId="77777777" w:rsidR="00FA4557" w:rsidRPr="00046D62" w:rsidRDefault="00FA4557" w:rsidP="00CF33C9">
      <w:pPr>
        <w:bidi/>
        <w:spacing w:line="240"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بحثت الدراسة دور القيادة التحويلية في تعزيز أداء الموظفين وتحقيق التكيف الوظيفي مع التحول الرقمي في المؤسسات السعودية. استخدمت المنهج الكمي من خلال استبيان موزع على 180 موظفًا في جهات حكومية</w:t>
      </w:r>
      <w:r w:rsidRPr="00046D62">
        <w:rPr>
          <w:rFonts w:ascii="Traditional Arabic" w:hAnsi="Traditional Arabic" w:cs="Traditional Arabic"/>
          <w:sz w:val="36"/>
          <w:szCs w:val="36"/>
        </w:rPr>
        <w:t>.</w:t>
      </w:r>
    </w:p>
    <w:p w14:paraId="6D37756F" w14:textId="77777777" w:rsidR="00FA4557" w:rsidRPr="00046D62" w:rsidRDefault="00FA4557" w:rsidP="00CF33C9">
      <w:pPr>
        <w:bidi/>
        <w:spacing w:line="240" w:lineRule="auto"/>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النتائج</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أظهرت الدراسة أن القادة التحويليين يُساعدون في خلق بيئة داعمة تقلل من الضغوط الناتجة عن التحول التكنولوجي</w:t>
      </w:r>
      <w:r w:rsidRPr="00046D62">
        <w:rPr>
          <w:rFonts w:ascii="Traditional Arabic" w:hAnsi="Traditional Arabic" w:cs="Traditional Arabic"/>
          <w:sz w:val="36"/>
          <w:szCs w:val="36"/>
        </w:rPr>
        <w:t>.</w:t>
      </w:r>
    </w:p>
    <w:p w14:paraId="03A10C01" w14:textId="77777777" w:rsidR="00FA4557" w:rsidRPr="00E91D5D" w:rsidRDefault="00FA4557" w:rsidP="00CF33C9">
      <w:pPr>
        <w:bidi/>
        <w:spacing w:line="240" w:lineRule="auto"/>
        <w:jc w:val="both"/>
        <w:rPr>
          <w:rFonts w:ascii="Traditional Arabic" w:hAnsi="Traditional Arabic" w:cs="Traditional Arabic"/>
          <w:sz w:val="36"/>
          <w:szCs w:val="36"/>
          <w:rtl/>
        </w:rPr>
      </w:pPr>
      <w:r w:rsidRPr="00046D62">
        <w:rPr>
          <w:rFonts w:ascii="Traditional Arabic" w:hAnsi="Traditional Arabic" w:cs="Traditional Arabic"/>
          <w:b/>
          <w:bCs/>
          <w:sz w:val="36"/>
          <w:szCs w:val="36"/>
          <w:rtl/>
        </w:rPr>
        <w:t>التعليق</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توفر هذه الدراسة دعماً ميدانيًا محليًا لصحة العلاقة الوسيطة التي تفترضها الدراسة الحالية، مما يُعزز موثوقية نموذجها النظري</w:t>
      </w:r>
      <w:r w:rsidRPr="00046D62">
        <w:rPr>
          <w:rFonts w:ascii="Traditional Arabic" w:hAnsi="Traditional Arabic" w:cs="Traditional Arabic"/>
          <w:sz w:val="36"/>
          <w:szCs w:val="36"/>
        </w:rPr>
        <w:t>.</w:t>
      </w:r>
    </w:p>
    <w:p w14:paraId="08F21B13" w14:textId="77777777" w:rsidR="00FA4557" w:rsidRPr="00046D62" w:rsidRDefault="00FA4557" w:rsidP="00CF33C9">
      <w:pPr>
        <w:bidi/>
        <w:jc w:val="both"/>
        <w:rPr>
          <w:rFonts w:ascii="Traditional Arabic" w:hAnsi="Traditional Arabic" w:cs="Traditional Arabic"/>
          <w:sz w:val="36"/>
          <w:szCs w:val="36"/>
        </w:rPr>
      </w:pPr>
    </w:p>
    <w:p w14:paraId="4B056F75"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توضح هذه الدراسات مجتمعة أن القيادة التحويلية لا تُعد فقط نمطًا إداريًا، بل تُشكل آلية تنظيمية نفسية واجتماعية تسهم في تمكين الموظفين وتيسير الانتقال نحو التحول الرقمي، بما ينعكس على جودة حياتهم الوظيفية. وتشير الفجوة في معظم هذه الدراسات إلى عدم اختبار العلاقة الوسيطة بشكل مباشر في سياقات محلية مشابهة لمجتمع الدراسة الحالي</w:t>
      </w:r>
      <w:r w:rsidRPr="00046D62">
        <w:rPr>
          <w:rFonts w:ascii="Traditional Arabic" w:hAnsi="Traditional Arabic" w:cs="Traditional Arabic"/>
          <w:sz w:val="36"/>
          <w:szCs w:val="36"/>
        </w:rPr>
        <w:t>.</w:t>
      </w:r>
    </w:p>
    <w:p w14:paraId="3595C3BC"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الخاتمة النظرية للفصل الثاني</w:t>
      </w:r>
    </w:p>
    <w:p w14:paraId="4D82C2D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يتضح من العرض التحليلي والنقدي للأدبيات العلمية والدراسات السابقة المرتبطة بمتغيرات الدراسة أن هناك تراكماً معرفياً قيماً حول كل متغير من المتغيرات الثلاثة: التحول الرقمي، جودة الحياة الوظيفية، والقيادة التحويلية. وقد تناولت تلك الدراسات هذه المفاهيم من جوانب متعددة، وبأساليب منهجية مختلفة، مما ساعد في تأطير المفاهيم النظرية وتوضيح الأبعاد التطبيقية المرتبطة بها</w:t>
      </w:r>
      <w:r w:rsidRPr="00046D62">
        <w:rPr>
          <w:rFonts w:ascii="Traditional Arabic" w:hAnsi="Traditional Arabic" w:cs="Traditional Arabic"/>
          <w:sz w:val="36"/>
          <w:szCs w:val="36"/>
        </w:rPr>
        <w:t>.</w:t>
      </w:r>
    </w:p>
    <w:p w14:paraId="2C7966C8"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ومع ذلك، فإن المراجعة المتأنية للدراسات السابقة كشفت عن فجوة معرفية مهمة، تتمثل في ندرة الأبحاث التي ربطت بشكل تكاملي بين المتغيرات الثلاثة ضمن نموذج واحد، وخصوصًا في السياق المؤسسي المحلي للمملكة العربية السعودية. كما أن غالبية الدراسات لم تتناول القيادة </w:t>
      </w:r>
      <w:r w:rsidRPr="00046D62">
        <w:rPr>
          <w:rFonts w:ascii="Traditional Arabic" w:hAnsi="Traditional Arabic" w:cs="Traditional Arabic"/>
          <w:sz w:val="36"/>
          <w:szCs w:val="36"/>
          <w:rtl/>
        </w:rPr>
        <w:lastRenderedPageBreak/>
        <w:t>التحويلية كمتغير وسيط يفسر العلاقة بين التحول الرقمي وجودة الحياة الوظيفية، ولم تجر اختبارات ميدانية لهذه العلاقة في قطاعات حكومية خدمية كالبلديات أو الأمانات</w:t>
      </w:r>
      <w:r w:rsidRPr="00046D62">
        <w:rPr>
          <w:rFonts w:ascii="Traditional Arabic" w:hAnsi="Traditional Arabic" w:cs="Traditional Arabic"/>
          <w:sz w:val="36"/>
          <w:szCs w:val="36"/>
        </w:rPr>
        <w:t>.</w:t>
      </w:r>
    </w:p>
    <w:p w14:paraId="4868D4BB"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وتأسيسًا على ما سبق، تأتي هذه الدراسة لتسد هذه الفجوة من خلال تقديم نموذج تفسيري جديد، يعتمد على أساس نظري راسخ، ويدمج بين التحول الرقمي بوصفه محركاً تقنياً، وجودة الحياة الوظيفية كمحور إنساني، والقيادة التحويلية كآلية تنظيمية تعزز هذا الارتباط. وتستند الدراسة في ذلك إلى أطر ومفاهيم حديثة، وبيئة تطبيقية فعلية تمثلها أمانة منطقة القصيم</w:t>
      </w:r>
      <w:r w:rsidRPr="00046D62">
        <w:rPr>
          <w:rFonts w:ascii="Traditional Arabic" w:hAnsi="Traditional Arabic" w:cs="Traditional Arabic"/>
          <w:sz w:val="36"/>
          <w:szCs w:val="36"/>
        </w:rPr>
        <w:t>.</w:t>
      </w:r>
    </w:p>
    <w:p w14:paraId="78B5EE1C"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ويساعد هذا الإطار النظري في بناء فروض الدراسة وصياغة نموذجها المفاهيمي، مما يساهم في تحقيق التكامل بين النظرية والتطبيق، ويوفر أساساً علمياً لفهم أعمق لأثر التحول الرقمي في تحسين بيئة العمل، والدور الوسيط الذي تلعبه القيادة التحويلية في تعزيز ذلك الأثر على جودة الحياة الوظيفية للموظفين</w:t>
      </w:r>
      <w:r w:rsidRPr="00046D62">
        <w:rPr>
          <w:rFonts w:ascii="Traditional Arabic" w:hAnsi="Traditional Arabic" w:cs="Traditional Arabic"/>
          <w:sz w:val="36"/>
          <w:szCs w:val="36"/>
        </w:rPr>
        <w:t>.</w:t>
      </w:r>
    </w:p>
    <w:p w14:paraId="767CA2C0" w14:textId="77777777" w:rsidR="00FA4557" w:rsidRPr="00E91D5D" w:rsidRDefault="00FA4557" w:rsidP="00CF33C9">
      <w:pPr>
        <w:jc w:val="both"/>
        <w:rPr>
          <w:rFonts w:ascii="Traditional Arabic" w:hAnsi="Traditional Arabic" w:cs="Traditional Arabic"/>
          <w:sz w:val="36"/>
          <w:szCs w:val="36"/>
        </w:rPr>
      </w:pPr>
    </w:p>
    <w:p w14:paraId="267CA640" w14:textId="77777777" w:rsidR="00FA4557" w:rsidRPr="00E91D5D" w:rsidRDefault="00FA4557" w:rsidP="00FA4557">
      <w:pPr>
        <w:rPr>
          <w:rFonts w:ascii="Traditional Arabic" w:hAnsi="Traditional Arabic" w:cs="Traditional Arabic"/>
          <w:sz w:val="36"/>
          <w:szCs w:val="36"/>
        </w:rPr>
      </w:pPr>
    </w:p>
    <w:p w14:paraId="7253F76B" w14:textId="53DFB5B9" w:rsidR="0031318A" w:rsidRDefault="0031318A" w:rsidP="0031318A">
      <w:pPr>
        <w:spacing w:after="200" w:line="276" w:lineRule="auto"/>
        <w:jc w:val="right"/>
        <w:rPr>
          <w:rFonts w:ascii="Traditional Arabic" w:hAnsi="Traditional Arabic" w:cs="Traditional Arabic"/>
          <w:b/>
          <w:bCs/>
          <w:color w:val="000000" w:themeColor="text1"/>
          <w:sz w:val="36"/>
          <w:szCs w:val="36"/>
        </w:rPr>
      </w:pPr>
    </w:p>
    <w:p w14:paraId="2754F258" w14:textId="77777777" w:rsidR="0031318A" w:rsidRDefault="0031318A" w:rsidP="0031318A">
      <w:pPr>
        <w:spacing w:after="200" w:line="276" w:lineRule="auto"/>
        <w:jc w:val="right"/>
        <w:rPr>
          <w:rFonts w:ascii="Traditional Arabic" w:hAnsi="Traditional Arabic" w:cs="Traditional Arabic"/>
          <w:b/>
          <w:bCs/>
          <w:color w:val="000000" w:themeColor="text1"/>
          <w:sz w:val="36"/>
          <w:szCs w:val="36"/>
          <w:rtl/>
        </w:rPr>
      </w:pPr>
    </w:p>
    <w:p w14:paraId="735B664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03F6457D"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346452A0"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4CD48533"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718A4C97"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35952ED1"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0E0E20A1" w14:textId="77777777" w:rsidR="00F31B2A" w:rsidRDefault="00F31B2A" w:rsidP="00F31B2A">
      <w:pPr>
        <w:bidi/>
        <w:jc w:val="center"/>
        <w:divId w:val="1552887607"/>
        <w:rPr>
          <w:rFonts w:ascii="Traditional Arabic" w:hAnsi="Traditional Arabic" w:cs="Traditional Arabic"/>
          <w:b/>
          <w:bCs/>
          <w:color w:val="000000" w:themeColor="text1"/>
          <w:sz w:val="36"/>
          <w:szCs w:val="36"/>
          <w:rtl/>
        </w:rPr>
      </w:pPr>
    </w:p>
    <w:p w14:paraId="091C5A45"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1846C277"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089CB4BE"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0B3A08C5"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5F7E6737" w14:textId="77777777" w:rsidR="003E6B04" w:rsidRDefault="003E6B04" w:rsidP="003E6B04">
      <w:pPr>
        <w:bidi/>
        <w:jc w:val="center"/>
        <w:divId w:val="1552887607"/>
        <w:rPr>
          <w:rFonts w:ascii="Traditional Arabic" w:hAnsi="Traditional Arabic" w:cs="Traditional Arabic"/>
          <w:b/>
          <w:bCs/>
          <w:color w:val="000000" w:themeColor="text1"/>
          <w:sz w:val="36"/>
          <w:szCs w:val="36"/>
          <w:rtl/>
        </w:rPr>
      </w:pPr>
    </w:p>
    <w:p w14:paraId="5778B9ED" w14:textId="4DD73350" w:rsidR="00714885" w:rsidRPr="00714885" w:rsidRDefault="00714885" w:rsidP="00714885">
      <w:pPr>
        <w:bidi/>
        <w:jc w:val="center"/>
        <w:divId w:val="1552887607"/>
        <w:rPr>
          <w:rFonts w:ascii="Traditional Arabic" w:hAnsi="Traditional Arabic" w:cs="Traditional Arabic"/>
          <w:b/>
          <w:bCs/>
          <w:color w:val="000000" w:themeColor="text1"/>
          <w:sz w:val="52"/>
          <w:szCs w:val="52"/>
          <w:rtl/>
        </w:rPr>
      </w:pPr>
      <w:r w:rsidRPr="00714885">
        <w:rPr>
          <w:rFonts w:ascii="Traditional Arabic" w:hAnsi="Traditional Arabic" w:cs="Traditional Arabic" w:hint="cs"/>
          <w:b/>
          <w:bCs/>
          <w:color w:val="000000" w:themeColor="text1"/>
          <w:sz w:val="52"/>
          <w:szCs w:val="52"/>
          <w:rtl/>
        </w:rPr>
        <w:t xml:space="preserve">الملاحق </w:t>
      </w:r>
    </w:p>
    <w:p w14:paraId="01E5B0B9"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57034FD2"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4240B4C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5107A17B"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752FF30D"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5AA8CCAC"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37419417"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11CD1993"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2CFF443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298CA8EA"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64B883CF"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097CFA7D"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7AAF2FD9" w14:textId="77777777" w:rsidR="00714885" w:rsidRDefault="00714885" w:rsidP="00714885">
      <w:pPr>
        <w:bidi/>
        <w:jc w:val="center"/>
        <w:divId w:val="1552887607"/>
        <w:rPr>
          <w:rFonts w:ascii="Traditional Arabic" w:hAnsi="Traditional Arabic" w:cs="Traditional Arabic"/>
          <w:b/>
          <w:bCs/>
          <w:color w:val="000000" w:themeColor="text1"/>
          <w:sz w:val="36"/>
          <w:szCs w:val="36"/>
          <w:rtl/>
        </w:rPr>
      </w:pPr>
    </w:p>
    <w:p w14:paraId="64B0ECE4" w14:textId="351A050E" w:rsidR="002F7E30" w:rsidRPr="00714885" w:rsidRDefault="00714885" w:rsidP="00714885">
      <w:pPr>
        <w:bidi/>
        <w:jc w:val="center"/>
        <w:divId w:val="1552887607"/>
        <w:rPr>
          <w:rFonts w:ascii="Traditional Arabic" w:hAnsi="Traditional Arabic" w:cs="Traditional Arabic"/>
          <w:b/>
          <w:bCs/>
          <w:color w:val="000000" w:themeColor="text1"/>
          <w:sz w:val="36"/>
          <w:szCs w:val="36"/>
          <w:rtl/>
        </w:rPr>
      </w:pPr>
      <w:r w:rsidRPr="00714885">
        <w:rPr>
          <w:rFonts w:ascii="Traditional Arabic" w:hAnsi="Traditional Arabic" w:cs="Traditional Arabic" w:hint="cs"/>
          <w:b/>
          <w:bCs/>
          <w:color w:val="000000" w:themeColor="text1"/>
          <w:sz w:val="36"/>
          <w:szCs w:val="36"/>
          <w:rtl/>
        </w:rPr>
        <w:t xml:space="preserve">استبانة استكشافية </w:t>
      </w:r>
      <w:r w:rsidRPr="00714885">
        <w:rPr>
          <w:rFonts w:ascii="Traditional Arabic" w:hAnsi="Traditional Arabic" w:cs="Traditional Arabic" w:hint="cs"/>
          <w:b/>
          <w:bCs/>
          <w:sz w:val="36"/>
          <w:szCs w:val="36"/>
          <w:rtl/>
        </w:rPr>
        <w:t>ل</w:t>
      </w:r>
      <w:r w:rsidRPr="00714885">
        <w:rPr>
          <w:rFonts w:ascii="Traditional Arabic" w:hAnsi="Traditional Arabic" w:cs="Traditional Arabic"/>
          <w:b/>
          <w:bCs/>
          <w:sz w:val="36"/>
          <w:szCs w:val="36"/>
          <w:rtl/>
        </w:rPr>
        <w:t xml:space="preserve">عدد </w:t>
      </w:r>
      <w:r w:rsidRPr="00714885">
        <w:rPr>
          <w:rFonts w:ascii="Traditional Arabic" w:hAnsi="Traditional Arabic" w:cs="Traditional Arabic" w:hint="cs"/>
          <w:b/>
          <w:bCs/>
          <w:sz w:val="36"/>
          <w:szCs w:val="36"/>
          <w:rtl/>
        </w:rPr>
        <w:t xml:space="preserve">من موظفي أمانة منطقة القصيم في تأثير </w:t>
      </w:r>
      <w:r w:rsidRPr="00714885">
        <w:rPr>
          <w:rFonts w:ascii="Traditional Arabic" w:hAnsi="Traditional Arabic" w:cs="Traditional Arabic"/>
          <w:b/>
          <w:bCs/>
          <w:sz w:val="36"/>
          <w:szCs w:val="36"/>
          <w:rtl/>
        </w:rPr>
        <w:t>التحول الرقمي على جودة الحياة الوظيفية</w:t>
      </w:r>
      <w:r w:rsidRPr="00714885">
        <w:rPr>
          <w:rFonts w:ascii="Traditional Arabic" w:hAnsi="Traditional Arabic" w:cs="Traditional Arabic" w:hint="cs"/>
          <w:b/>
          <w:bCs/>
          <w:sz w:val="36"/>
          <w:szCs w:val="36"/>
          <w:rtl/>
        </w:rPr>
        <w:t xml:space="preserve">: </w:t>
      </w:r>
      <w:r w:rsidRPr="00714885">
        <w:rPr>
          <w:rFonts w:ascii="Traditional Arabic" w:hAnsi="Traditional Arabic" w:cs="Traditional Arabic"/>
          <w:b/>
          <w:bCs/>
          <w:sz w:val="36"/>
          <w:szCs w:val="36"/>
          <w:rtl/>
        </w:rPr>
        <w:t xml:space="preserve">الدور الوسيط للقيادة </w:t>
      </w:r>
      <w:r w:rsidRPr="00714885">
        <w:rPr>
          <w:rFonts w:ascii="Traditional Arabic" w:hAnsi="Traditional Arabic" w:cs="Traditional Arabic" w:hint="cs"/>
          <w:b/>
          <w:bCs/>
          <w:sz w:val="36"/>
          <w:szCs w:val="36"/>
          <w:rtl/>
        </w:rPr>
        <w:t>التحويلية بالتطبيق</w:t>
      </w:r>
      <w:r w:rsidRPr="00714885">
        <w:rPr>
          <w:rFonts w:ascii="Traditional Arabic" w:hAnsi="Traditional Arabic" w:cs="Traditional Arabic"/>
          <w:b/>
          <w:bCs/>
          <w:sz w:val="36"/>
          <w:szCs w:val="36"/>
          <w:rtl/>
        </w:rPr>
        <w:t xml:space="preserve"> على العاملين في أمانة منطقة القصيم</w:t>
      </w:r>
      <w:r w:rsidRPr="00714885">
        <w:rPr>
          <w:rFonts w:ascii="Traditional Arabic" w:hAnsi="Traditional Arabic" w:cs="Traditional Arabic"/>
          <w:b/>
          <w:bCs/>
          <w:sz w:val="36"/>
          <w:szCs w:val="36"/>
        </w:rPr>
        <w:t>"</w:t>
      </w:r>
    </w:p>
    <w:tbl>
      <w:tblPr>
        <w:tblStyle w:val="a7"/>
        <w:bidiVisual/>
        <w:tblW w:w="8296" w:type="dxa"/>
        <w:jc w:val="center"/>
        <w:tblLook w:val="04A0" w:firstRow="1" w:lastRow="0" w:firstColumn="1" w:lastColumn="0" w:noHBand="0" w:noVBand="1"/>
      </w:tblPr>
      <w:tblGrid>
        <w:gridCol w:w="434"/>
        <w:gridCol w:w="5177"/>
        <w:gridCol w:w="851"/>
        <w:gridCol w:w="992"/>
        <w:gridCol w:w="842"/>
      </w:tblGrid>
      <w:tr w:rsidR="00714885" w14:paraId="58CA8700" w14:textId="77777777" w:rsidTr="00DB787D">
        <w:trPr>
          <w:trHeight w:val="1260"/>
          <w:tblHeader/>
          <w:jc w:val="center"/>
        </w:trPr>
        <w:tc>
          <w:tcPr>
            <w:tcW w:w="434" w:type="dxa"/>
          </w:tcPr>
          <w:p w14:paraId="60042198" w14:textId="77777777" w:rsidR="00714885" w:rsidRDefault="00714885" w:rsidP="00DB787D">
            <w:pPr>
              <w:jc w:val="center"/>
              <w:rPr>
                <w:rtl/>
              </w:rPr>
            </w:pPr>
            <w:r>
              <w:rPr>
                <w:rFonts w:hint="cs"/>
                <w:rtl/>
              </w:rPr>
              <w:t>م</w:t>
            </w:r>
          </w:p>
        </w:tc>
        <w:tc>
          <w:tcPr>
            <w:tcW w:w="5177" w:type="dxa"/>
          </w:tcPr>
          <w:p w14:paraId="1989A5EE" w14:textId="77777777" w:rsidR="00714885" w:rsidRPr="00DD52F1" w:rsidRDefault="00714885" w:rsidP="00DB787D">
            <w:pPr>
              <w:jc w:val="center"/>
              <w:rPr>
                <w:rFonts w:ascii="Traditional Arabic" w:hAnsi="Traditional Arabic" w:cs="Traditional Arabic"/>
                <w:sz w:val="36"/>
                <w:szCs w:val="36"/>
                <w:rtl/>
              </w:rPr>
            </w:pPr>
          </w:p>
          <w:p w14:paraId="50AF608B" w14:textId="77777777" w:rsidR="00714885" w:rsidRPr="00DD52F1" w:rsidRDefault="00714885" w:rsidP="00DB787D">
            <w:pPr>
              <w:jc w:val="center"/>
              <w:rPr>
                <w:rFonts w:ascii="Traditional Arabic" w:hAnsi="Traditional Arabic" w:cs="Traditional Arabic"/>
                <w:b/>
                <w:bCs/>
                <w:sz w:val="36"/>
                <w:szCs w:val="36"/>
              </w:rPr>
            </w:pPr>
            <w:r w:rsidRPr="00DD52F1">
              <w:rPr>
                <w:rFonts w:ascii="Traditional Arabic" w:hAnsi="Traditional Arabic" w:cs="Traditional Arabic"/>
                <w:b/>
                <w:bCs/>
                <w:sz w:val="36"/>
                <w:szCs w:val="36"/>
                <w:rtl/>
              </w:rPr>
              <w:t>العبارات</w:t>
            </w:r>
          </w:p>
        </w:tc>
        <w:tc>
          <w:tcPr>
            <w:tcW w:w="851" w:type="dxa"/>
          </w:tcPr>
          <w:p w14:paraId="7317A077" w14:textId="77777777" w:rsidR="00714885" w:rsidRDefault="00714885" w:rsidP="00DB787D">
            <w:pPr>
              <w:jc w:val="center"/>
              <w:rPr>
                <w:rFonts w:ascii="Traditional Arabic" w:hAnsi="Traditional Arabic" w:cs="Traditional Arabic"/>
                <w:b/>
                <w:bCs/>
                <w:sz w:val="28"/>
                <w:szCs w:val="28"/>
                <w:rtl/>
              </w:rPr>
            </w:pPr>
          </w:p>
          <w:p w14:paraId="6C73EB9D" w14:textId="77777777" w:rsidR="00714885" w:rsidRPr="00AE1695" w:rsidRDefault="00714885" w:rsidP="00DB787D">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أوافق</w:t>
            </w:r>
          </w:p>
        </w:tc>
        <w:tc>
          <w:tcPr>
            <w:tcW w:w="992" w:type="dxa"/>
          </w:tcPr>
          <w:p w14:paraId="3622E5F0" w14:textId="77777777" w:rsidR="00714885" w:rsidRDefault="00714885" w:rsidP="00DB787D">
            <w:pPr>
              <w:jc w:val="center"/>
              <w:rPr>
                <w:rFonts w:ascii="Traditional Arabic" w:hAnsi="Traditional Arabic" w:cs="Traditional Arabic"/>
                <w:b/>
                <w:bCs/>
                <w:sz w:val="28"/>
                <w:szCs w:val="28"/>
                <w:rtl/>
              </w:rPr>
            </w:pPr>
          </w:p>
          <w:p w14:paraId="73DC046C" w14:textId="77777777" w:rsidR="00714885" w:rsidRPr="00AE1695" w:rsidRDefault="00714885" w:rsidP="00DB787D">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أوفق إلى حد ما</w:t>
            </w:r>
          </w:p>
        </w:tc>
        <w:tc>
          <w:tcPr>
            <w:tcW w:w="842" w:type="dxa"/>
          </w:tcPr>
          <w:p w14:paraId="5AA29413" w14:textId="77777777" w:rsidR="00714885" w:rsidRDefault="00714885" w:rsidP="00DB787D">
            <w:pPr>
              <w:jc w:val="center"/>
              <w:rPr>
                <w:rFonts w:ascii="Traditional Arabic" w:hAnsi="Traditional Arabic" w:cs="Traditional Arabic"/>
                <w:b/>
                <w:bCs/>
                <w:sz w:val="28"/>
                <w:szCs w:val="28"/>
              </w:rPr>
            </w:pPr>
          </w:p>
          <w:p w14:paraId="2A178C06" w14:textId="77777777" w:rsidR="00714885" w:rsidRDefault="00714885" w:rsidP="00DB787D">
            <w:pPr>
              <w:jc w:val="center"/>
              <w:rPr>
                <w:rFonts w:ascii="Traditional Arabic" w:hAnsi="Traditional Arabic" w:cs="Traditional Arabic"/>
                <w:b/>
                <w:bCs/>
                <w:sz w:val="28"/>
                <w:szCs w:val="28"/>
              </w:rPr>
            </w:pPr>
            <w:r w:rsidRPr="00AE1695">
              <w:rPr>
                <w:rFonts w:ascii="Traditional Arabic" w:hAnsi="Traditional Arabic" w:cs="Traditional Arabic" w:hint="cs"/>
                <w:b/>
                <w:bCs/>
                <w:sz w:val="28"/>
                <w:szCs w:val="28"/>
                <w:rtl/>
              </w:rPr>
              <w:t>لا أوافق</w:t>
            </w:r>
          </w:p>
          <w:p w14:paraId="646383F7" w14:textId="77777777" w:rsidR="00714885" w:rsidRPr="00AE1695" w:rsidRDefault="00714885" w:rsidP="00DB787D">
            <w:pPr>
              <w:rPr>
                <w:rFonts w:ascii="Traditional Arabic" w:hAnsi="Traditional Arabic" w:cs="Traditional Arabic"/>
                <w:b/>
                <w:bCs/>
                <w:sz w:val="28"/>
                <w:szCs w:val="28"/>
              </w:rPr>
            </w:pPr>
          </w:p>
        </w:tc>
      </w:tr>
      <w:tr w:rsidR="00714885" w14:paraId="076600C8" w14:textId="77777777" w:rsidTr="00DB787D">
        <w:trPr>
          <w:trHeight w:val="563"/>
          <w:jc w:val="center"/>
        </w:trPr>
        <w:tc>
          <w:tcPr>
            <w:tcW w:w="434" w:type="dxa"/>
          </w:tcPr>
          <w:p w14:paraId="6CA9F6E5" w14:textId="77777777" w:rsidR="00714885" w:rsidRDefault="00714885" w:rsidP="00DB787D">
            <w:pPr>
              <w:jc w:val="center"/>
              <w:rPr>
                <w:rtl/>
              </w:rPr>
            </w:pPr>
            <w:bookmarkStart w:id="1" w:name="_Hlk197107367"/>
            <w:r>
              <w:rPr>
                <w:rFonts w:hint="cs"/>
                <w:rtl/>
              </w:rPr>
              <w:t>1</w:t>
            </w:r>
          </w:p>
        </w:tc>
        <w:tc>
          <w:tcPr>
            <w:tcW w:w="5177" w:type="dxa"/>
          </w:tcPr>
          <w:p w14:paraId="4F719E9C"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استخدام الأنظمة الرقمية يسهل أداء مهامي اليومية</w:t>
            </w:r>
            <w:r w:rsidRPr="00576B12">
              <w:rPr>
                <w:rFonts w:ascii="Traditional Arabic" w:hAnsi="Traditional Arabic" w:cs="Traditional Arabic"/>
                <w:sz w:val="36"/>
                <w:szCs w:val="36"/>
              </w:rPr>
              <w:t>.</w:t>
            </w:r>
          </w:p>
        </w:tc>
        <w:tc>
          <w:tcPr>
            <w:tcW w:w="851" w:type="dxa"/>
          </w:tcPr>
          <w:p w14:paraId="54DEA468"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C560C89"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0C2BCD0C" w14:textId="77777777" w:rsidR="00714885" w:rsidRPr="00576B12" w:rsidRDefault="00714885" w:rsidP="00DB787D">
            <w:pPr>
              <w:jc w:val="right"/>
              <w:rPr>
                <w:rFonts w:ascii="Traditional Arabic" w:hAnsi="Traditional Arabic" w:cs="Traditional Arabic"/>
                <w:sz w:val="36"/>
                <w:szCs w:val="36"/>
                <w:rtl/>
              </w:rPr>
            </w:pPr>
          </w:p>
        </w:tc>
      </w:tr>
      <w:bookmarkEnd w:id="1"/>
      <w:tr w:rsidR="00714885" w14:paraId="764E7F9B" w14:textId="77777777" w:rsidTr="00DB787D">
        <w:trPr>
          <w:trHeight w:val="563"/>
          <w:jc w:val="center"/>
        </w:trPr>
        <w:tc>
          <w:tcPr>
            <w:tcW w:w="434" w:type="dxa"/>
          </w:tcPr>
          <w:p w14:paraId="6F38ADB4" w14:textId="77777777" w:rsidR="00714885" w:rsidRDefault="00714885" w:rsidP="00DB787D">
            <w:pPr>
              <w:jc w:val="center"/>
              <w:rPr>
                <w:rtl/>
              </w:rPr>
            </w:pPr>
            <w:r>
              <w:rPr>
                <w:rFonts w:hint="cs"/>
                <w:rtl/>
              </w:rPr>
              <w:t>2</w:t>
            </w:r>
          </w:p>
        </w:tc>
        <w:tc>
          <w:tcPr>
            <w:tcW w:w="5177" w:type="dxa"/>
          </w:tcPr>
          <w:p w14:paraId="6C6CC34E"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حصلت على التدريب الكافي لاستخدام الأنظمة الرقمية</w:t>
            </w:r>
            <w:r w:rsidRPr="00576B12">
              <w:rPr>
                <w:rFonts w:ascii="Traditional Arabic" w:hAnsi="Traditional Arabic" w:cs="Traditional Arabic"/>
                <w:sz w:val="36"/>
                <w:szCs w:val="36"/>
              </w:rPr>
              <w:t>.</w:t>
            </w:r>
          </w:p>
        </w:tc>
        <w:tc>
          <w:tcPr>
            <w:tcW w:w="851" w:type="dxa"/>
          </w:tcPr>
          <w:p w14:paraId="238D7D5A"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060E9C79"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799578F6" w14:textId="77777777" w:rsidR="00714885" w:rsidRPr="00576B12" w:rsidRDefault="00714885" w:rsidP="00DB787D">
            <w:pPr>
              <w:jc w:val="right"/>
              <w:rPr>
                <w:rFonts w:ascii="Traditional Arabic" w:hAnsi="Traditional Arabic" w:cs="Traditional Arabic"/>
                <w:sz w:val="36"/>
                <w:szCs w:val="36"/>
                <w:rtl/>
              </w:rPr>
            </w:pPr>
          </w:p>
        </w:tc>
      </w:tr>
      <w:tr w:rsidR="00714885" w14:paraId="21C0D27A" w14:textId="77777777" w:rsidTr="00DB787D">
        <w:trPr>
          <w:trHeight w:val="563"/>
          <w:jc w:val="center"/>
        </w:trPr>
        <w:tc>
          <w:tcPr>
            <w:tcW w:w="434" w:type="dxa"/>
          </w:tcPr>
          <w:p w14:paraId="3C826275" w14:textId="77777777" w:rsidR="00714885" w:rsidRDefault="00714885" w:rsidP="00DB787D">
            <w:pPr>
              <w:jc w:val="center"/>
              <w:rPr>
                <w:rtl/>
              </w:rPr>
            </w:pPr>
            <w:r>
              <w:rPr>
                <w:rFonts w:hint="cs"/>
                <w:rtl/>
              </w:rPr>
              <w:t>3</w:t>
            </w:r>
          </w:p>
        </w:tc>
        <w:tc>
          <w:tcPr>
            <w:tcW w:w="5177" w:type="dxa"/>
          </w:tcPr>
          <w:p w14:paraId="7107F3CC"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التحول الرقمي ساهم في تحسين كفاءة العمل داخل الأمانة</w:t>
            </w:r>
            <w:r w:rsidRPr="00576B12">
              <w:rPr>
                <w:rFonts w:ascii="Traditional Arabic" w:hAnsi="Traditional Arabic" w:cs="Traditional Arabic"/>
                <w:sz w:val="36"/>
                <w:szCs w:val="36"/>
              </w:rPr>
              <w:t>.</w:t>
            </w:r>
          </w:p>
        </w:tc>
        <w:tc>
          <w:tcPr>
            <w:tcW w:w="851" w:type="dxa"/>
          </w:tcPr>
          <w:p w14:paraId="5920DC62"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5CB37E6E"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6D063233" w14:textId="77777777" w:rsidR="00714885" w:rsidRPr="00576B12" w:rsidRDefault="00714885" w:rsidP="00DB787D">
            <w:pPr>
              <w:jc w:val="right"/>
              <w:rPr>
                <w:rFonts w:ascii="Traditional Arabic" w:hAnsi="Traditional Arabic" w:cs="Traditional Arabic"/>
                <w:sz w:val="36"/>
                <w:szCs w:val="36"/>
                <w:rtl/>
              </w:rPr>
            </w:pPr>
          </w:p>
        </w:tc>
      </w:tr>
      <w:tr w:rsidR="00714885" w14:paraId="5D39F323" w14:textId="77777777" w:rsidTr="00DB787D">
        <w:trPr>
          <w:trHeight w:val="563"/>
          <w:jc w:val="center"/>
        </w:trPr>
        <w:tc>
          <w:tcPr>
            <w:tcW w:w="434" w:type="dxa"/>
          </w:tcPr>
          <w:p w14:paraId="7D576736" w14:textId="77777777" w:rsidR="00714885" w:rsidRDefault="00714885" w:rsidP="00DB787D">
            <w:pPr>
              <w:jc w:val="center"/>
              <w:rPr>
                <w:rtl/>
              </w:rPr>
            </w:pPr>
            <w:r>
              <w:rPr>
                <w:rFonts w:hint="cs"/>
                <w:rtl/>
              </w:rPr>
              <w:t>4</w:t>
            </w:r>
          </w:p>
        </w:tc>
        <w:tc>
          <w:tcPr>
            <w:tcW w:w="5177" w:type="dxa"/>
          </w:tcPr>
          <w:p w14:paraId="1D1F7B1B"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أتمتع بتوازن جيد بين حياتي المهنية والشخصية</w:t>
            </w:r>
          </w:p>
        </w:tc>
        <w:tc>
          <w:tcPr>
            <w:tcW w:w="851" w:type="dxa"/>
          </w:tcPr>
          <w:p w14:paraId="5BC27148"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4D80B305"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5D6094D1" w14:textId="77777777" w:rsidR="00714885" w:rsidRPr="00576B12" w:rsidRDefault="00714885" w:rsidP="00DB787D">
            <w:pPr>
              <w:jc w:val="right"/>
              <w:rPr>
                <w:rFonts w:ascii="Traditional Arabic" w:hAnsi="Traditional Arabic" w:cs="Traditional Arabic"/>
                <w:sz w:val="36"/>
                <w:szCs w:val="36"/>
                <w:rtl/>
              </w:rPr>
            </w:pPr>
          </w:p>
        </w:tc>
      </w:tr>
      <w:tr w:rsidR="00714885" w14:paraId="3CC4796A" w14:textId="77777777" w:rsidTr="00DB787D">
        <w:trPr>
          <w:trHeight w:val="563"/>
          <w:jc w:val="center"/>
        </w:trPr>
        <w:tc>
          <w:tcPr>
            <w:tcW w:w="434" w:type="dxa"/>
          </w:tcPr>
          <w:p w14:paraId="13315E0F" w14:textId="77777777" w:rsidR="00714885" w:rsidRDefault="00714885" w:rsidP="00DB787D">
            <w:pPr>
              <w:jc w:val="center"/>
              <w:rPr>
                <w:rtl/>
              </w:rPr>
            </w:pPr>
            <w:r>
              <w:rPr>
                <w:rFonts w:hint="cs"/>
                <w:rtl/>
              </w:rPr>
              <w:t>5</w:t>
            </w:r>
          </w:p>
        </w:tc>
        <w:tc>
          <w:tcPr>
            <w:tcW w:w="5177" w:type="dxa"/>
          </w:tcPr>
          <w:p w14:paraId="67F21ED8"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أشعر بالرضا عن بيئة العمل في الأمانة</w:t>
            </w:r>
          </w:p>
        </w:tc>
        <w:tc>
          <w:tcPr>
            <w:tcW w:w="851" w:type="dxa"/>
          </w:tcPr>
          <w:p w14:paraId="4E96238D"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0DEC551"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2D44A040" w14:textId="77777777" w:rsidR="00714885" w:rsidRPr="00576B12" w:rsidRDefault="00714885" w:rsidP="00DB787D">
            <w:pPr>
              <w:jc w:val="right"/>
              <w:rPr>
                <w:rFonts w:ascii="Traditional Arabic" w:hAnsi="Traditional Arabic" w:cs="Traditional Arabic"/>
                <w:sz w:val="36"/>
                <w:szCs w:val="36"/>
                <w:rtl/>
              </w:rPr>
            </w:pPr>
          </w:p>
        </w:tc>
      </w:tr>
      <w:tr w:rsidR="00714885" w14:paraId="183DB2D6" w14:textId="77777777" w:rsidTr="00DB787D">
        <w:trPr>
          <w:trHeight w:val="537"/>
          <w:jc w:val="center"/>
        </w:trPr>
        <w:tc>
          <w:tcPr>
            <w:tcW w:w="434" w:type="dxa"/>
          </w:tcPr>
          <w:p w14:paraId="587299E5" w14:textId="77777777" w:rsidR="00714885" w:rsidRDefault="00714885" w:rsidP="00DB787D">
            <w:pPr>
              <w:jc w:val="center"/>
              <w:rPr>
                <w:rtl/>
              </w:rPr>
            </w:pPr>
            <w:r>
              <w:rPr>
                <w:rFonts w:hint="cs"/>
                <w:rtl/>
              </w:rPr>
              <w:t>6</w:t>
            </w:r>
          </w:p>
        </w:tc>
        <w:tc>
          <w:tcPr>
            <w:tcW w:w="5177" w:type="dxa"/>
          </w:tcPr>
          <w:p w14:paraId="3F86BD7C"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p>
        </w:tc>
        <w:tc>
          <w:tcPr>
            <w:tcW w:w="851" w:type="dxa"/>
          </w:tcPr>
          <w:p w14:paraId="2F2008FA"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B052ADF"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104A94DE" w14:textId="77777777" w:rsidR="00714885" w:rsidRPr="00576B12" w:rsidRDefault="00714885" w:rsidP="00DB787D">
            <w:pPr>
              <w:jc w:val="right"/>
              <w:rPr>
                <w:rFonts w:ascii="Traditional Arabic" w:hAnsi="Traditional Arabic" w:cs="Traditional Arabic"/>
                <w:sz w:val="36"/>
                <w:szCs w:val="36"/>
                <w:rtl/>
              </w:rPr>
            </w:pPr>
          </w:p>
        </w:tc>
      </w:tr>
      <w:tr w:rsidR="00714885" w14:paraId="514A3416" w14:textId="77777777" w:rsidTr="00DB787D">
        <w:trPr>
          <w:trHeight w:val="537"/>
          <w:jc w:val="center"/>
        </w:trPr>
        <w:tc>
          <w:tcPr>
            <w:tcW w:w="434" w:type="dxa"/>
          </w:tcPr>
          <w:p w14:paraId="12027956" w14:textId="77777777" w:rsidR="00714885" w:rsidRDefault="00714885" w:rsidP="00DB787D">
            <w:pPr>
              <w:jc w:val="center"/>
              <w:rPr>
                <w:rtl/>
              </w:rPr>
            </w:pPr>
            <w:r>
              <w:rPr>
                <w:rFonts w:hint="cs"/>
                <w:rtl/>
              </w:rPr>
              <w:t>7</w:t>
            </w:r>
          </w:p>
        </w:tc>
        <w:tc>
          <w:tcPr>
            <w:tcW w:w="5177" w:type="dxa"/>
          </w:tcPr>
          <w:p w14:paraId="03F59790"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في إدارتي يشجعنا على الابتكار والتطوير</w:t>
            </w:r>
          </w:p>
        </w:tc>
        <w:tc>
          <w:tcPr>
            <w:tcW w:w="851" w:type="dxa"/>
          </w:tcPr>
          <w:p w14:paraId="7FC40F14"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1F837312"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10E2364F" w14:textId="77777777" w:rsidR="00714885" w:rsidRPr="00576B12" w:rsidRDefault="00714885" w:rsidP="00DB787D">
            <w:pPr>
              <w:jc w:val="right"/>
              <w:rPr>
                <w:rFonts w:ascii="Traditional Arabic" w:hAnsi="Traditional Arabic" w:cs="Traditional Arabic"/>
                <w:sz w:val="36"/>
                <w:szCs w:val="36"/>
                <w:rtl/>
              </w:rPr>
            </w:pPr>
          </w:p>
        </w:tc>
      </w:tr>
      <w:tr w:rsidR="00714885" w14:paraId="09F9DD34" w14:textId="77777777" w:rsidTr="00DB787D">
        <w:trPr>
          <w:trHeight w:val="537"/>
          <w:jc w:val="center"/>
        </w:trPr>
        <w:tc>
          <w:tcPr>
            <w:tcW w:w="434" w:type="dxa"/>
          </w:tcPr>
          <w:p w14:paraId="26BD2375" w14:textId="77777777" w:rsidR="00714885" w:rsidRDefault="00714885" w:rsidP="00DB787D">
            <w:pPr>
              <w:jc w:val="center"/>
              <w:rPr>
                <w:rtl/>
              </w:rPr>
            </w:pPr>
            <w:r>
              <w:rPr>
                <w:rFonts w:hint="cs"/>
                <w:rtl/>
              </w:rPr>
              <w:t>8</w:t>
            </w:r>
          </w:p>
        </w:tc>
        <w:tc>
          <w:tcPr>
            <w:tcW w:w="5177" w:type="dxa"/>
          </w:tcPr>
          <w:p w14:paraId="410615D2"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يهتم باحتياجات الموظفين ويدعمهم بشكل</w:t>
            </w:r>
          </w:p>
        </w:tc>
        <w:tc>
          <w:tcPr>
            <w:tcW w:w="851" w:type="dxa"/>
          </w:tcPr>
          <w:p w14:paraId="217FFCB9"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460EFA1B"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479DC0CA" w14:textId="77777777" w:rsidR="00714885" w:rsidRPr="00576B12" w:rsidRDefault="00714885" w:rsidP="00DB787D">
            <w:pPr>
              <w:jc w:val="right"/>
              <w:rPr>
                <w:rFonts w:ascii="Traditional Arabic" w:hAnsi="Traditional Arabic" w:cs="Traditional Arabic"/>
                <w:sz w:val="36"/>
                <w:szCs w:val="36"/>
                <w:rtl/>
              </w:rPr>
            </w:pPr>
          </w:p>
        </w:tc>
      </w:tr>
      <w:tr w:rsidR="00714885" w14:paraId="1404E0B8" w14:textId="77777777" w:rsidTr="00DB787D">
        <w:trPr>
          <w:trHeight w:val="537"/>
          <w:jc w:val="center"/>
        </w:trPr>
        <w:tc>
          <w:tcPr>
            <w:tcW w:w="434" w:type="dxa"/>
          </w:tcPr>
          <w:p w14:paraId="51A7C2DF" w14:textId="77777777" w:rsidR="00714885" w:rsidRDefault="00714885" w:rsidP="00DB787D">
            <w:pPr>
              <w:jc w:val="center"/>
              <w:rPr>
                <w:rtl/>
              </w:rPr>
            </w:pPr>
          </w:p>
        </w:tc>
        <w:tc>
          <w:tcPr>
            <w:tcW w:w="5177" w:type="dxa"/>
          </w:tcPr>
          <w:p w14:paraId="2BEBBA95" w14:textId="77777777" w:rsidR="00714885" w:rsidRPr="00DD52F1" w:rsidRDefault="00714885" w:rsidP="00DB787D">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r w:rsidRPr="00576B12">
              <w:rPr>
                <w:rFonts w:ascii="Traditional Arabic" w:hAnsi="Traditional Arabic" w:cs="Traditional Arabic"/>
                <w:sz w:val="36"/>
                <w:szCs w:val="36"/>
              </w:rPr>
              <w:t>.</w:t>
            </w:r>
          </w:p>
        </w:tc>
        <w:tc>
          <w:tcPr>
            <w:tcW w:w="851" w:type="dxa"/>
          </w:tcPr>
          <w:p w14:paraId="0D61AA3E" w14:textId="77777777" w:rsidR="00714885" w:rsidRPr="00576B12" w:rsidRDefault="00714885" w:rsidP="00DB787D">
            <w:pPr>
              <w:jc w:val="right"/>
              <w:rPr>
                <w:rFonts w:ascii="Traditional Arabic" w:hAnsi="Traditional Arabic" w:cs="Traditional Arabic"/>
                <w:sz w:val="36"/>
                <w:szCs w:val="36"/>
                <w:rtl/>
              </w:rPr>
            </w:pPr>
          </w:p>
        </w:tc>
        <w:tc>
          <w:tcPr>
            <w:tcW w:w="992" w:type="dxa"/>
          </w:tcPr>
          <w:p w14:paraId="76CCC444" w14:textId="77777777" w:rsidR="00714885" w:rsidRPr="00576B12" w:rsidRDefault="00714885" w:rsidP="00DB787D">
            <w:pPr>
              <w:jc w:val="right"/>
              <w:rPr>
                <w:rFonts w:ascii="Traditional Arabic" w:hAnsi="Traditional Arabic" w:cs="Traditional Arabic"/>
                <w:sz w:val="36"/>
                <w:szCs w:val="36"/>
                <w:rtl/>
              </w:rPr>
            </w:pPr>
          </w:p>
        </w:tc>
        <w:tc>
          <w:tcPr>
            <w:tcW w:w="842" w:type="dxa"/>
          </w:tcPr>
          <w:p w14:paraId="28926A4D" w14:textId="77777777" w:rsidR="00714885" w:rsidRPr="00576B12" w:rsidRDefault="00714885" w:rsidP="00DB787D">
            <w:pPr>
              <w:jc w:val="right"/>
              <w:rPr>
                <w:rFonts w:ascii="Traditional Arabic" w:hAnsi="Traditional Arabic" w:cs="Traditional Arabic"/>
                <w:sz w:val="36"/>
                <w:szCs w:val="36"/>
                <w:rtl/>
              </w:rPr>
            </w:pPr>
          </w:p>
        </w:tc>
      </w:tr>
    </w:tbl>
    <w:p w14:paraId="0249B07B" w14:textId="77777777" w:rsidR="00714885" w:rsidRDefault="00714885" w:rsidP="00714885">
      <w:pPr>
        <w:bidi/>
        <w:spacing w:after="200" w:line="276" w:lineRule="auto"/>
        <w:jc w:val="both"/>
        <w:rPr>
          <w:rFonts w:ascii="Traditional Arabic" w:hAnsi="Traditional Arabic" w:cs="Traditional Arabic"/>
          <w:b/>
          <w:bCs/>
          <w:color w:val="000000" w:themeColor="text1"/>
          <w:sz w:val="40"/>
          <w:szCs w:val="40"/>
          <w:u w:val="single"/>
          <w:rtl/>
        </w:rPr>
      </w:pPr>
    </w:p>
    <w:p w14:paraId="5BDCCA71" w14:textId="77777777" w:rsidR="00714885" w:rsidRDefault="00714885" w:rsidP="00714885">
      <w:pPr>
        <w:bidi/>
        <w:spacing w:after="200" w:line="276" w:lineRule="auto"/>
        <w:jc w:val="both"/>
        <w:rPr>
          <w:rFonts w:ascii="Traditional Arabic" w:hAnsi="Traditional Arabic" w:cs="Traditional Arabic"/>
          <w:b/>
          <w:bCs/>
          <w:color w:val="000000" w:themeColor="text1"/>
          <w:sz w:val="40"/>
          <w:szCs w:val="40"/>
          <w:u w:val="single"/>
          <w:rtl/>
        </w:rPr>
      </w:pPr>
    </w:p>
    <w:p w14:paraId="16DD215E" w14:textId="7238A61E" w:rsidR="00221163" w:rsidRPr="00BD28CA" w:rsidRDefault="007F4183" w:rsidP="00714885">
      <w:pPr>
        <w:bidi/>
        <w:spacing w:after="200" w:line="276" w:lineRule="auto"/>
        <w:jc w:val="both"/>
        <w:rPr>
          <w:rFonts w:ascii="Traditional Arabic" w:hAnsi="Traditional Arabic" w:cs="Traditional Arabic"/>
          <w:b/>
          <w:bCs/>
          <w:color w:val="000000" w:themeColor="text1"/>
          <w:sz w:val="40"/>
          <w:szCs w:val="40"/>
          <w:u w:val="single"/>
          <w:rtl/>
        </w:rPr>
      </w:pPr>
      <w:r w:rsidRPr="00BD28CA">
        <w:rPr>
          <w:rFonts w:ascii="Traditional Arabic" w:hAnsi="Traditional Arabic" w:cs="Traditional Arabic"/>
          <w:b/>
          <w:bCs/>
          <w:color w:val="000000" w:themeColor="text1"/>
          <w:sz w:val="40"/>
          <w:szCs w:val="40"/>
          <w:u w:val="single"/>
          <w:rtl/>
        </w:rPr>
        <w:t>المراجع:</w:t>
      </w:r>
    </w:p>
    <w:p w14:paraId="109314DE" w14:textId="6B7E5EBD" w:rsidR="00C71F58" w:rsidRPr="00BD28CA" w:rsidRDefault="00C71F58" w:rsidP="00811E5B">
      <w:pPr>
        <w:bidi/>
        <w:spacing w:after="200" w:line="240"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t>المراجع باللغة العربية:</w:t>
      </w:r>
    </w:p>
    <w:p w14:paraId="1D4F7C56" w14:textId="524A7838"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أمانة منطقة القصيم. (2022). التقرير السنوي للتحول الرقمي والخدمات الإلكترونية. بريدة: إدارة تقنية المعلومات.</w:t>
      </w:r>
    </w:p>
    <w:p w14:paraId="0D61A81E" w14:textId="079228E9"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الحارثي، س. أ. (2021). التحول الرقمي ورفاه الموظفين: دراسة على القطاع العام في السعودية. الرياض: مطابع جامعة الملك سعود.</w:t>
      </w:r>
    </w:p>
    <w:p w14:paraId="767B3533" w14:textId="3F6AD7FE"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الزعبي، س. ع. (2015). إدارة الموارد البشرية: مدخل استراتيجي. عمّان: دار الحامد للنشر والتوزيع.</w:t>
      </w:r>
    </w:p>
    <w:p w14:paraId="6FB4EF78" w14:textId="40CE9797"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السلمي، م. ح. (2017). السلوك التنظيمي: مفاهيم وأساليب. جدة: دار الغرب للنشر.</w:t>
      </w:r>
    </w:p>
    <w:p w14:paraId="0B53B7DF" w14:textId="20F9C704"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الطراونة، م. خ. (2016). القيادة الإدارية في المنظمات المعاصرة. عمّان: دار صفاء للنشر.</w:t>
      </w:r>
    </w:p>
    <w:p w14:paraId="25C1A16F" w14:textId="10CDE962"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الخضر، ن. م. (2018). الإجهاد الوظيفي وأثره على أداء العاملين. الرياض: مكتبة العبيكان.</w:t>
      </w:r>
    </w:p>
    <w:p w14:paraId="105AD460" w14:textId="11526E38"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الفضلي، ع. ح. ك. م. (2023). أثر التحول الرقمي على تطوير النظم الضريبية: دراسة نظرية. المجلة العلمية للبحوث التجارية (جامعة المنوفية)، 50(3)، 983-1005.</w:t>
      </w:r>
    </w:p>
    <w:p w14:paraId="0792316F" w14:textId="7066489E" w:rsidR="00EE5BCC" w:rsidRPr="00B02EAF" w:rsidRDefault="00EE5BCC" w:rsidP="00B02EAF">
      <w:pPr>
        <w:pStyle w:val="a3"/>
        <w:numPr>
          <w:ilvl w:val="0"/>
          <w:numId w:val="156"/>
        </w:numPr>
        <w:bidi/>
        <w:rPr>
          <w:rFonts w:ascii="Traditional Arabic" w:hAnsi="Traditional Arabic" w:cs="Traditional Arabic"/>
          <w:sz w:val="36"/>
          <w:szCs w:val="36"/>
        </w:rPr>
      </w:pPr>
      <w:r w:rsidRPr="00B02EAF">
        <w:rPr>
          <w:rFonts w:ascii="Traditional Arabic" w:hAnsi="Traditional Arabic" w:cs="Traditional Arabic"/>
          <w:sz w:val="36"/>
          <w:szCs w:val="36"/>
          <w:rtl/>
        </w:rPr>
        <w:t>القرني، هـ. م. (2020). جودة الحياة الوظيفية وأثرها على أداء الموظفين في القطاع الحكومي السعودي. مجلة الإدارة العامة، 55(3)، 40–60.</w:t>
      </w:r>
    </w:p>
    <w:p w14:paraId="35AEECAD" w14:textId="6ADA7DA7" w:rsidR="00EE5BCC" w:rsidRPr="00B02EAF" w:rsidRDefault="00EE5BCC" w:rsidP="00B02EAF">
      <w:pPr>
        <w:pStyle w:val="a3"/>
        <w:numPr>
          <w:ilvl w:val="0"/>
          <w:numId w:val="156"/>
        </w:numPr>
        <w:bidi/>
        <w:rPr>
          <w:rFonts w:ascii="Traditional Arabic" w:hAnsi="Traditional Arabic" w:cs="Traditional Arabic"/>
          <w:sz w:val="36"/>
          <w:szCs w:val="36"/>
          <w:rtl/>
        </w:rPr>
      </w:pPr>
      <w:r w:rsidRPr="00B02EAF">
        <w:rPr>
          <w:rFonts w:ascii="Traditional Arabic" w:hAnsi="Traditional Arabic" w:cs="Traditional Arabic"/>
          <w:sz w:val="36"/>
          <w:szCs w:val="36"/>
          <w:rtl/>
        </w:rPr>
        <w:t>وزارة الموارد البشرية والتنمية الاجتماعية. (2020). تقرير التحول الوطني في الموارد البشرية. الرياض، المملكة العربية السعودية</w:t>
      </w:r>
      <w:r w:rsidR="00B02EAF" w:rsidRPr="00B02EAF">
        <w:rPr>
          <w:rFonts w:ascii="Traditional Arabic" w:hAnsi="Traditional Arabic" w:cs="Traditional Arabic" w:hint="cs"/>
          <w:sz w:val="36"/>
          <w:szCs w:val="36"/>
          <w:rtl/>
        </w:rPr>
        <w:t>.</w:t>
      </w:r>
    </w:p>
    <w:p w14:paraId="6A6D58E9" w14:textId="3D69DC69" w:rsidR="001371E9" w:rsidRPr="007D0BCF" w:rsidRDefault="00C71F58" w:rsidP="007D0BCF">
      <w:pPr>
        <w:pStyle w:val="a3"/>
        <w:numPr>
          <w:ilvl w:val="0"/>
          <w:numId w:val="20"/>
        </w:numPr>
        <w:bidi/>
        <w:spacing w:after="200" w:line="240" w:lineRule="auto"/>
        <w:jc w:val="both"/>
        <w:rPr>
          <w:rFonts w:asciiTheme="majorBidi" w:hAnsiTheme="majorBidi" w:cstheme="majorBidi"/>
          <w:color w:val="000000" w:themeColor="text1"/>
          <w:sz w:val="28"/>
          <w:szCs w:val="28"/>
        </w:rPr>
      </w:pPr>
      <w:r w:rsidRPr="007D0BCF">
        <w:rPr>
          <w:rFonts w:ascii="Traditional Arabic" w:hAnsi="Traditional Arabic" w:cs="Traditional Arabic"/>
          <w:b/>
          <w:bCs/>
          <w:color w:val="000000" w:themeColor="text1"/>
          <w:sz w:val="40"/>
          <w:szCs w:val="40"/>
          <w:rtl/>
        </w:rPr>
        <w:lastRenderedPageBreak/>
        <w:t xml:space="preserve">المراجع </w:t>
      </w:r>
      <w:proofErr w:type="spellStart"/>
      <w:r w:rsidRPr="007D0BCF">
        <w:rPr>
          <w:rFonts w:ascii="Traditional Arabic" w:hAnsi="Traditional Arabic" w:cs="Traditional Arabic"/>
          <w:b/>
          <w:bCs/>
          <w:color w:val="000000" w:themeColor="text1"/>
          <w:sz w:val="40"/>
          <w:szCs w:val="40"/>
          <w:rtl/>
        </w:rPr>
        <w:t>باللغه</w:t>
      </w:r>
      <w:proofErr w:type="spellEnd"/>
      <w:r w:rsidRPr="007D0BCF">
        <w:rPr>
          <w:rFonts w:ascii="Traditional Arabic" w:hAnsi="Traditional Arabic" w:cs="Traditional Arabic"/>
          <w:b/>
          <w:bCs/>
          <w:color w:val="000000" w:themeColor="text1"/>
          <w:sz w:val="40"/>
          <w:szCs w:val="40"/>
          <w:rtl/>
        </w:rPr>
        <w:t xml:space="preserve"> الإنجليزية:</w:t>
      </w:r>
      <w:r w:rsidR="001371E9" w:rsidRPr="007D0BCF">
        <w:rPr>
          <w:rFonts w:ascii="Traditional Arabic" w:hAnsi="Traditional Arabic" w:cs="Traditional Arabic"/>
          <w:b/>
          <w:bCs/>
          <w:color w:val="000000" w:themeColor="text1"/>
          <w:sz w:val="32"/>
          <w:szCs w:val="32"/>
          <w:rtl/>
        </w:rPr>
        <w:tab/>
      </w:r>
    </w:p>
    <w:p w14:paraId="410E9B8E" w14:textId="288B829A"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Ahmed, S., &amp; Mousa, M. (2021). Work-life balance and job satisfaction: Empirical evidence from public sector employees. </w:t>
      </w:r>
      <w:r w:rsidRPr="00B02EAF">
        <w:rPr>
          <w:rFonts w:asciiTheme="majorBidi" w:eastAsia="Times New Roman" w:hAnsiTheme="majorBidi" w:cstheme="majorBidi"/>
          <w:i/>
          <w:iCs/>
          <w:sz w:val="28"/>
          <w:szCs w:val="28"/>
        </w:rPr>
        <w:t>International Journal of Human Resource Studies, 11</w:t>
      </w:r>
      <w:r w:rsidRPr="00B02EAF">
        <w:rPr>
          <w:rFonts w:asciiTheme="majorBidi" w:eastAsia="Times New Roman" w:hAnsiTheme="majorBidi" w:cstheme="majorBidi"/>
          <w:sz w:val="28"/>
          <w:szCs w:val="28"/>
        </w:rPr>
        <w:t>(3), 45–60.</w:t>
      </w:r>
    </w:p>
    <w:p w14:paraId="68727A03" w14:textId="0408BA15"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Al-</w:t>
      </w:r>
      <w:proofErr w:type="spellStart"/>
      <w:r w:rsidRPr="00B02EAF">
        <w:rPr>
          <w:rFonts w:asciiTheme="majorBidi" w:eastAsia="Times New Roman" w:hAnsiTheme="majorBidi" w:cstheme="majorBidi"/>
          <w:sz w:val="28"/>
          <w:szCs w:val="28"/>
        </w:rPr>
        <w:t>Aghbar</w:t>
      </w:r>
      <w:proofErr w:type="spellEnd"/>
      <w:r w:rsidRPr="00B02EAF">
        <w:rPr>
          <w:rFonts w:asciiTheme="majorBidi" w:eastAsia="Times New Roman" w:hAnsiTheme="majorBidi" w:cstheme="majorBidi"/>
          <w:sz w:val="28"/>
          <w:szCs w:val="28"/>
        </w:rPr>
        <w:t xml:space="preserve">, L., </w:t>
      </w:r>
      <w:proofErr w:type="spellStart"/>
      <w:r w:rsidRPr="00B02EAF">
        <w:rPr>
          <w:rFonts w:asciiTheme="majorBidi" w:eastAsia="Times New Roman" w:hAnsiTheme="majorBidi" w:cstheme="majorBidi"/>
          <w:sz w:val="28"/>
          <w:szCs w:val="28"/>
        </w:rPr>
        <w:t>Elshurafa</w:t>
      </w:r>
      <w:proofErr w:type="spellEnd"/>
      <w:r w:rsidRPr="00B02EAF">
        <w:rPr>
          <w:rFonts w:asciiTheme="majorBidi" w:eastAsia="Times New Roman" w:hAnsiTheme="majorBidi" w:cstheme="majorBidi"/>
          <w:sz w:val="28"/>
          <w:szCs w:val="28"/>
        </w:rPr>
        <w:t xml:space="preserve">, O., &amp; Lowrey, J. S. (2019). Book review: Northouse &amp; Lee (2019) leadership case studies in education. </w:t>
      </w:r>
      <w:r w:rsidRPr="00B02EAF">
        <w:rPr>
          <w:rFonts w:asciiTheme="majorBidi" w:eastAsia="Times New Roman" w:hAnsiTheme="majorBidi" w:cstheme="majorBidi"/>
          <w:i/>
          <w:iCs/>
          <w:sz w:val="28"/>
          <w:szCs w:val="28"/>
        </w:rPr>
        <w:t>Canadian Journal of Educational Administration and Policy</w:t>
      </w:r>
      <w:r w:rsidRPr="00B02EAF">
        <w:rPr>
          <w:rFonts w:asciiTheme="majorBidi" w:eastAsia="Times New Roman" w:hAnsiTheme="majorBidi" w:cstheme="majorBidi"/>
          <w:sz w:val="28"/>
          <w:szCs w:val="28"/>
        </w:rPr>
        <w:t>, (189).</w:t>
      </w:r>
    </w:p>
    <w:p w14:paraId="0ABFC6B8" w14:textId="702DF078"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Al-Harthy, S. A. (2021). </w:t>
      </w:r>
      <w:r w:rsidRPr="00B02EAF">
        <w:rPr>
          <w:rFonts w:asciiTheme="majorBidi" w:eastAsia="Times New Roman" w:hAnsiTheme="majorBidi" w:cstheme="majorBidi"/>
          <w:i/>
          <w:iCs/>
          <w:sz w:val="28"/>
          <w:szCs w:val="28"/>
        </w:rPr>
        <w:t>Digital transformation and employee well-being: A study in Saudi Arabian public sector</w:t>
      </w:r>
      <w:r w:rsidRPr="00B02EAF">
        <w:rPr>
          <w:rFonts w:asciiTheme="majorBidi" w:eastAsia="Times New Roman" w:hAnsiTheme="majorBidi" w:cstheme="majorBidi"/>
          <w:sz w:val="28"/>
          <w:szCs w:val="28"/>
        </w:rPr>
        <w:t>. Riyadh: King Saud University Press.</w:t>
      </w:r>
    </w:p>
    <w:p w14:paraId="7A373D75" w14:textId="5C4584B0"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Alon-Barkat, S., &amp; Busuioc, M. (2023). Digital work and alienation in public service. </w:t>
      </w:r>
      <w:r w:rsidRPr="00B02EAF">
        <w:rPr>
          <w:rFonts w:asciiTheme="majorBidi" w:eastAsia="Times New Roman" w:hAnsiTheme="majorBidi" w:cstheme="majorBidi"/>
          <w:i/>
          <w:iCs/>
          <w:sz w:val="28"/>
          <w:szCs w:val="28"/>
        </w:rPr>
        <w:t>Public Administration Review, 83</w:t>
      </w:r>
      <w:r w:rsidRPr="00B02EAF">
        <w:rPr>
          <w:rFonts w:asciiTheme="majorBidi" w:eastAsia="Times New Roman" w:hAnsiTheme="majorBidi" w:cstheme="majorBidi"/>
          <w:sz w:val="28"/>
          <w:szCs w:val="28"/>
        </w:rPr>
        <w:t>(5), 1021–1035.</w:t>
      </w:r>
    </w:p>
    <w:p w14:paraId="343DAFAF" w14:textId="56859902"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Alon-Barkat, S., &amp; Busuioc, M. (2023). Human–algorithm interactions and the future of work: Organizational inclusion challenges. </w:t>
      </w:r>
      <w:r w:rsidRPr="00B02EAF">
        <w:rPr>
          <w:rFonts w:asciiTheme="majorBidi" w:eastAsia="Times New Roman" w:hAnsiTheme="majorBidi" w:cstheme="majorBidi"/>
          <w:i/>
          <w:iCs/>
          <w:sz w:val="28"/>
          <w:szCs w:val="28"/>
        </w:rPr>
        <w:t>Public Administration Review, 83</w:t>
      </w:r>
      <w:r w:rsidRPr="00B02EAF">
        <w:rPr>
          <w:rFonts w:asciiTheme="majorBidi" w:eastAsia="Times New Roman" w:hAnsiTheme="majorBidi" w:cstheme="majorBidi"/>
          <w:sz w:val="28"/>
          <w:szCs w:val="28"/>
        </w:rPr>
        <w:t>(5), 1025–1038.</w:t>
      </w:r>
    </w:p>
    <w:p w14:paraId="3D89A1EB" w14:textId="562C45D2"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Al-Qahtani, M. A. (2022). The role of transformational leadership in successful digital transformation in Saudi ministries. </w:t>
      </w:r>
      <w:r w:rsidRPr="00B02EAF">
        <w:rPr>
          <w:rFonts w:asciiTheme="majorBidi" w:eastAsia="Times New Roman" w:hAnsiTheme="majorBidi" w:cstheme="majorBidi"/>
          <w:i/>
          <w:iCs/>
          <w:sz w:val="28"/>
          <w:szCs w:val="28"/>
        </w:rPr>
        <w:t>Arab Journal of Management, 44</w:t>
      </w:r>
      <w:r w:rsidRPr="00B02EAF">
        <w:rPr>
          <w:rFonts w:asciiTheme="majorBidi" w:eastAsia="Times New Roman" w:hAnsiTheme="majorBidi" w:cstheme="majorBidi"/>
          <w:sz w:val="28"/>
          <w:szCs w:val="28"/>
        </w:rPr>
        <w:t>(1), 23–41.</w:t>
      </w:r>
    </w:p>
    <w:p w14:paraId="641589F0" w14:textId="7F50A0DF"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Al-Qarni, H. M. (2020). Quality of work life and its impact on employee performance in public sector organizations in Saudi Arabia. </w:t>
      </w:r>
      <w:r w:rsidRPr="00B02EAF">
        <w:rPr>
          <w:rFonts w:asciiTheme="majorBidi" w:eastAsia="Times New Roman" w:hAnsiTheme="majorBidi" w:cstheme="majorBidi"/>
          <w:i/>
          <w:iCs/>
          <w:sz w:val="28"/>
          <w:szCs w:val="28"/>
        </w:rPr>
        <w:t>Journal of Public Administration, 55</w:t>
      </w:r>
      <w:r w:rsidRPr="00B02EAF">
        <w:rPr>
          <w:rFonts w:asciiTheme="majorBidi" w:eastAsia="Times New Roman" w:hAnsiTheme="majorBidi" w:cstheme="majorBidi"/>
          <w:sz w:val="28"/>
          <w:szCs w:val="28"/>
        </w:rPr>
        <w:t>(3), 40–60.</w:t>
      </w:r>
    </w:p>
    <w:p w14:paraId="2959A6AA" w14:textId="549C2E40"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Anderson, P., &amp; Johnson, K. (2019). Organizational interventions for enhancing work life quality. </w:t>
      </w:r>
      <w:r w:rsidRPr="00B02EAF">
        <w:rPr>
          <w:rFonts w:asciiTheme="majorBidi" w:eastAsia="Times New Roman" w:hAnsiTheme="majorBidi" w:cstheme="majorBidi"/>
          <w:i/>
          <w:iCs/>
          <w:sz w:val="28"/>
          <w:szCs w:val="28"/>
        </w:rPr>
        <w:t>Journal of Workplace Well-being, 14</w:t>
      </w:r>
      <w:r w:rsidRPr="00B02EAF">
        <w:rPr>
          <w:rFonts w:asciiTheme="majorBidi" w:eastAsia="Times New Roman" w:hAnsiTheme="majorBidi" w:cstheme="majorBidi"/>
          <w:sz w:val="28"/>
          <w:szCs w:val="28"/>
        </w:rPr>
        <w:t>(2), 101–115.</w:t>
      </w:r>
    </w:p>
    <w:p w14:paraId="6F5B7F80" w14:textId="18408F8A"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Avolio, B. J., &amp; Bass, B. M. (2004). </w:t>
      </w:r>
      <w:r w:rsidRPr="00B02EAF">
        <w:rPr>
          <w:rFonts w:asciiTheme="majorBidi" w:eastAsia="Times New Roman" w:hAnsiTheme="majorBidi" w:cstheme="majorBidi"/>
          <w:i/>
          <w:iCs/>
          <w:sz w:val="28"/>
          <w:szCs w:val="28"/>
        </w:rPr>
        <w:t>Multifactor Leadership Questionnaire: Manual and sampler set</w:t>
      </w:r>
      <w:r w:rsidRPr="00B02EAF">
        <w:rPr>
          <w:rFonts w:asciiTheme="majorBidi" w:eastAsia="Times New Roman" w:hAnsiTheme="majorBidi" w:cstheme="majorBidi"/>
          <w:sz w:val="28"/>
          <w:szCs w:val="28"/>
        </w:rPr>
        <w:t>. Mind Garden.</w:t>
      </w:r>
    </w:p>
    <w:p w14:paraId="24375719" w14:textId="53B0DCE7"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Avolio, B. J., &amp; </w:t>
      </w:r>
      <w:proofErr w:type="spellStart"/>
      <w:r w:rsidRPr="00B02EAF">
        <w:rPr>
          <w:rFonts w:asciiTheme="majorBidi" w:eastAsia="Times New Roman" w:hAnsiTheme="majorBidi" w:cstheme="majorBidi"/>
          <w:sz w:val="28"/>
          <w:szCs w:val="28"/>
        </w:rPr>
        <w:t>Yammarino</w:t>
      </w:r>
      <w:proofErr w:type="spellEnd"/>
      <w:r w:rsidRPr="00B02EAF">
        <w:rPr>
          <w:rFonts w:asciiTheme="majorBidi" w:eastAsia="Times New Roman" w:hAnsiTheme="majorBidi" w:cstheme="majorBidi"/>
          <w:sz w:val="28"/>
          <w:szCs w:val="28"/>
        </w:rPr>
        <w:t xml:space="preserve">, F. J. (2013). </w:t>
      </w:r>
      <w:r w:rsidRPr="00B02EAF">
        <w:rPr>
          <w:rFonts w:asciiTheme="majorBidi" w:eastAsia="Times New Roman" w:hAnsiTheme="majorBidi" w:cstheme="majorBidi"/>
          <w:i/>
          <w:iCs/>
          <w:sz w:val="28"/>
          <w:szCs w:val="28"/>
        </w:rPr>
        <w:t>Transformational and charismatic leadership: The road ahead</w:t>
      </w:r>
      <w:r w:rsidRPr="00B02EAF">
        <w:rPr>
          <w:rFonts w:asciiTheme="majorBidi" w:eastAsia="Times New Roman" w:hAnsiTheme="majorBidi" w:cstheme="majorBidi"/>
          <w:sz w:val="28"/>
          <w:szCs w:val="28"/>
        </w:rPr>
        <w:t xml:space="preserve"> (2nd ed.). Emerald Group Publishing.</w:t>
      </w:r>
    </w:p>
    <w:p w14:paraId="7A152ED3" w14:textId="2B10D4D5"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Bass, B. M. (1999). Two decades of research and development in transformational leadership. </w:t>
      </w:r>
      <w:r w:rsidRPr="00B02EAF">
        <w:rPr>
          <w:rFonts w:asciiTheme="majorBidi" w:eastAsia="Times New Roman" w:hAnsiTheme="majorBidi" w:cstheme="majorBidi"/>
          <w:i/>
          <w:iCs/>
          <w:sz w:val="28"/>
          <w:szCs w:val="28"/>
        </w:rPr>
        <w:t>European Journal of Work and Organizational Psychology, 8</w:t>
      </w:r>
      <w:r w:rsidRPr="00B02EAF">
        <w:rPr>
          <w:rFonts w:asciiTheme="majorBidi" w:eastAsia="Times New Roman" w:hAnsiTheme="majorBidi" w:cstheme="majorBidi"/>
          <w:sz w:val="28"/>
          <w:szCs w:val="28"/>
        </w:rPr>
        <w:t>(1), 9–32.</w:t>
      </w:r>
    </w:p>
    <w:p w14:paraId="19B23F34" w14:textId="61822E48"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Bass, B. M., &amp; Avolio, B. J. (1994). </w:t>
      </w:r>
      <w:r w:rsidRPr="00B02EAF">
        <w:rPr>
          <w:rFonts w:asciiTheme="majorBidi" w:eastAsia="Times New Roman" w:hAnsiTheme="majorBidi" w:cstheme="majorBidi"/>
          <w:i/>
          <w:iCs/>
          <w:sz w:val="28"/>
          <w:szCs w:val="28"/>
        </w:rPr>
        <w:t>Improving organizational effectiveness through transformational leadership</w:t>
      </w:r>
      <w:r w:rsidRPr="00B02EAF">
        <w:rPr>
          <w:rFonts w:asciiTheme="majorBidi" w:eastAsia="Times New Roman" w:hAnsiTheme="majorBidi" w:cstheme="majorBidi"/>
          <w:sz w:val="28"/>
          <w:szCs w:val="28"/>
        </w:rPr>
        <w:t>. Sage Publications.</w:t>
      </w:r>
    </w:p>
    <w:p w14:paraId="662F6CC1" w14:textId="58859C7C"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Bass, B. M., &amp; Riggio, R. E. (2006). </w:t>
      </w:r>
      <w:r w:rsidRPr="00B02EAF">
        <w:rPr>
          <w:rFonts w:asciiTheme="majorBidi" w:eastAsia="Times New Roman" w:hAnsiTheme="majorBidi" w:cstheme="majorBidi"/>
          <w:i/>
          <w:iCs/>
          <w:sz w:val="28"/>
          <w:szCs w:val="28"/>
        </w:rPr>
        <w:t>Transformational leadership</w:t>
      </w:r>
      <w:r w:rsidRPr="00B02EAF">
        <w:rPr>
          <w:rFonts w:asciiTheme="majorBidi" w:eastAsia="Times New Roman" w:hAnsiTheme="majorBidi" w:cstheme="majorBidi"/>
          <w:sz w:val="28"/>
          <w:szCs w:val="28"/>
        </w:rPr>
        <w:t xml:space="preserve"> (2nd ed.). Lawrence Erlbaum Associates.</w:t>
      </w:r>
    </w:p>
    <w:p w14:paraId="446C112A" w14:textId="7D11C903"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Brown, T., &amp; Green, K. (2021). Digital work transformation and employee outcomes. </w:t>
      </w:r>
      <w:r w:rsidRPr="00B02EAF">
        <w:rPr>
          <w:rFonts w:asciiTheme="majorBidi" w:eastAsia="Times New Roman" w:hAnsiTheme="majorBidi" w:cstheme="majorBidi"/>
          <w:i/>
          <w:iCs/>
          <w:sz w:val="28"/>
          <w:szCs w:val="28"/>
        </w:rPr>
        <w:t>Journal of Organizational Computing, 31</w:t>
      </w:r>
      <w:r w:rsidRPr="00B02EAF">
        <w:rPr>
          <w:rFonts w:asciiTheme="majorBidi" w:eastAsia="Times New Roman" w:hAnsiTheme="majorBidi" w:cstheme="majorBidi"/>
          <w:sz w:val="28"/>
          <w:szCs w:val="28"/>
        </w:rPr>
        <w:t>(1), 22–38.</w:t>
      </w:r>
    </w:p>
    <w:p w14:paraId="00DB4510" w14:textId="61668DDE"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lastRenderedPageBreak/>
        <w:t xml:space="preserve">Caine, K., &amp; Lynn, H. (2019). Barriers to digital transformation in public organizations. </w:t>
      </w:r>
      <w:r w:rsidRPr="00B02EAF">
        <w:rPr>
          <w:rFonts w:asciiTheme="majorBidi" w:eastAsia="Times New Roman" w:hAnsiTheme="majorBidi" w:cstheme="majorBidi"/>
          <w:i/>
          <w:iCs/>
          <w:sz w:val="28"/>
          <w:szCs w:val="28"/>
        </w:rPr>
        <w:t>Digital Government Journal, 4</w:t>
      </w:r>
      <w:r w:rsidRPr="00B02EAF">
        <w:rPr>
          <w:rFonts w:asciiTheme="majorBidi" w:eastAsia="Times New Roman" w:hAnsiTheme="majorBidi" w:cstheme="majorBidi"/>
          <w:sz w:val="28"/>
          <w:szCs w:val="28"/>
        </w:rPr>
        <w:t>(2), 101–110.</w:t>
      </w:r>
    </w:p>
    <w:p w14:paraId="76F53141" w14:textId="4548B29E"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Garcia, P., &amp; Thomas, E. (2022). The role of AI in digital workplaces. </w:t>
      </w:r>
      <w:r w:rsidRPr="00B02EAF">
        <w:rPr>
          <w:rFonts w:asciiTheme="majorBidi" w:eastAsia="Times New Roman" w:hAnsiTheme="majorBidi" w:cstheme="majorBidi"/>
          <w:i/>
          <w:iCs/>
          <w:sz w:val="28"/>
          <w:szCs w:val="28"/>
        </w:rPr>
        <w:t>Journal of Digital Innovation, 4</w:t>
      </w:r>
      <w:r w:rsidRPr="00B02EAF">
        <w:rPr>
          <w:rFonts w:asciiTheme="majorBidi" w:eastAsia="Times New Roman" w:hAnsiTheme="majorBidi" w:cstheme="majorBidi"/>
          <w:sz w:val="28"/>
          <w:szCs w:val="28"/>
        </w:rPr>
        <w:t>(1), 10–25.</w:t>
      </w:r>
    </w:p>
    <w:p w14:paraId="376F7E88" w14:textId="6F76236D"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Greenberg, J. (2018). </w:t>
      </w:r>
      <w:r w:rsidRPr="00B02EAF">
        <w:rPr>
          <w:rFonts w:asciiTheme="majorBidi" w:eastAsia="Times New Roman" w:hAnsiTheme="majorBidi" w:cstheme="majorBidi"/>
          <w:i/>
          <w:iCs/>
          <w:sz w:val="28"/>
          <w:szCs w:val="28"/>
        </w:rPr>
        <w:t>Behavior in organizations</w:t>
      </w:r>
      <w:r w:rsidRPr="00B02EAF">
        <w:rPr>
          <w:rFonts w:asciiTheme="majorBidi" w:eastAsia="Times New Roman" w:hAnsiTheme="majorBidi" w:cstheme="majorBidi"/>
          <w:sz w:val="28"/>
          <w:szCs w:val="28"/>
        </w:rPr>
        <w:t xml:space="preserve"> (10th ed.). Pearson Education.</w:t>
      </w:r>
    </w:p>
    <w:p w14:paraId="4B55E66C" w14:textId="4BB3A564"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Hamdan, A. (2019). The impact of digital transformation on public sector performance in Saudi Arabia. </w:t>
      </w:r>
      <w:r w:rsidRPr="00B02EAF">
        <w:rPr>
          <w:rFonts w:asciiTheme="majorBidi" w:eastAsia="Times New Roman" w:hAnsiTheme="majorBidi" w:cstheme="majorBidi"/>
          <w:i/>
          <w:iCs/>
          <w:sz w:val="28"/>
          <w:szCs w:val="28"/>
        </w:rPr>
        <w:t>Journal of Digital Innovation, 3</w:t>
      </w:r>
      <w:r w:rsidRPr="00B02EAF">
        <w:rPr>
          <w:rFonts w:asciiTheme="majorBidi" w:eastAsia="Times New Roman" w:hAnsiTheme="majorBidi" w:cstheme="majorBidi"/>
          <w:sz w:val="28"/>
          <w:szCs w:val="28"/>
        </w:rPr>
        <w:t>(2), 45–68.</w:t>
      </w:r>
    </w:p>
    <w:p w14:paraId="39758DDC" w14:textId="2B74AD82"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Henriette, E., Feki, M., &amp; </w:t>
      </w:r>
      <w:proofErr w:type="spellStart"/>
      <w:r w:rsidRPr="00B02EAF">
        <w:rPr>
          <w:rFonts w:asciiTheme="majorBidi" w:eastAsia="Times New Roman" w:hAnsiTheme="majorBidi" w:cstheme="majorBidi"/>
          <w:sz w:val="28"/>
          <w:szCs w:val="28"/>
        </w:rPr>
        <w:t>Boughzala</w:t>
      </w:r>
      <w:proofErr w:type="spellEnd"/>
      <w:r w:rsidRPr="00B02EAF">
        <w:rPr>
          <w:rFonts w:asciiTheme="majorBidi" w:eastAsia="Times New Roman" w:hAnsiTheme="majorBidi" w:cstheme="majorBidi"/>
          <w:sz w:val="28"/>
          <w:szCs w:val="28"/>
        </w:rPr>
        <w:t xml:space="preserve">, I. (2015). The shape of digital transformation: A systematic literature review. In </w:t>
      </w:r>
      <w:r w:rsidRPr="00B02EAF">
        <w:rPr>
          <w:rFonts w:asciiTheme="majorBidi" w:eastAsia="Times New Roman" w:hAnsiTheme="majorBidi" w:cstheme="majorBidi"/>
          <w:i/>
          <w:iCs/>
          <w:sz w:val="28"/>
          <w:szCs w:val="28"/>
        </w:rPr>
        <w:t>MCIS 2015 Proceedings</w:t>
      </w:r>
      <w:r w:rsidRPr="00B02EAF">
        <w:rPr>
          <w:rFonts w:asciiTheme="majorBidi" w:eastAsia="Times New Roman" w:hAnsiTheme="majorBidi" w:cstheme="majorBidi"/>
          <w:sz w:val="28"/>
          <w:szCs w:val="28"/>
        </w:rPr>
        <w:t xml:space="preserve"> (Paper 10). </w:t>
      </w:r>
      <w:hyperlink r:id="rId10" w:tgtFrame="_new" w:history="1">
        <w:r w:rsidRPr="00B02EAF">
          <w:rPr>
            <w:rStyle w:val="Hyperlink"/>
            <w:rFonts w:asciiTheme="majorBidi" w:eastAsia="Times New Roman" w:hAnsiTheme="majorBidi" w:cstheme="majorBidi"/>
            <w:sz w:val="28"/>
            <w:szCs w:val="28"/>
          </w:rPr>
          <w:t>https://aisel.aisnet.org/mcis2015/10</w:t>
        </w:r>
      </w:hyperlink>
    </w:p>
    <w:p w14:paraId="6DCFF57B" w14:textId="616AB39B"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Johnson, P., &amp; Brown, S. (2022). Work-life quality for public sector employees. </w:t>
      </w:r>
      <w:r w:rsidRPr="00B02EAF">
        <w:rPr>
          <w:rFonts w:asciiTheme="majorBidi" w:eastAsia="Times New Roman" w:hAnsiTheme="majorBidi" w:cstheme="majorBidi"/>
          <w:i/>
          <w:iCs/>
          <w:sz w:val="28"/>
          <w:szCs w:val="28"/>
        </w:rPr>
        <w:t>Public Personnel Management, 51</w:t>
      </w:r>
      <w:r w:rsidRPr="00B02EAF">
        <w:rPr>
          <w:rFonts w:asciiTheme="majorBidi" w:eastAsia="Times New Roman" w:hAnsiTheme="majorBidi" w:cstheme="majorBidi"/>
          <w:sz w:val="28"/>
          <w:szCs w:val="28"/>
        </w:rPr>
        <w:t>(2), 145–162.</w:t>
      </w:r>
    </w:p>
    <w:p w14:paraId="5E09513D" w14:textId="396B1334"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Kandil, A. (2022). Digital transformation and human capital development: The Saudi experience. </w:t>
      </w:r>
      <w:r w:rsidRPr="00B02EAF">
        <w:rPr>
          <w:rFonts w:asciiTheme="majorBidi" w:eastAsia="Times New Roman" w:hAnsiTheme="majorBidi" w:cstheme="majorBidi"/>
          <w:i/>
          <w:iCs/>
          <w:sz w:val="28"/>
          <w:szCs w:val="28"/>
        </w:rPr>
        <w:t>Middle East Journal of Management, 6</w:t>
      </w:r>
      <w:r w:rsidRPr="00B02EAF">
        <w:rPr>
          <w:rFonts w:asciiTheme="majorBidi" w:eastAsia="Times New Roman" w:hAnsiTheme="majorBidi" w:cstheme="majorBidi"/>
          <w:sz w:val="28"/>
          <w:szCs w:val="28"/>
        </w:rPr>
        <w:t>(2), 59–75.</w:t>
      </w:r>
    </w:p>
    <w:p w14:paraId="267E7E2F" w14:textId="1F318F48"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Khan, M. S., Rehman, A., &amp; Fatima, T. (2020). Impact of transformational leadership on quality of work life: The mediating role of employee engagement. </w:t>
      </w:r>
      <w:r w:rsidRPr="00B02EAF">
        <w:rPr>
          <w:rFonts w:asciiTheme="majorBidi" w:eastAsia="Times New Roman" w:hAnsiTheme="majorBidi" w:cstheme="majorBidi"/>
          <w:i/>
          <w:iCs/>
          <w:sz w:val="28"/>
          <w:szCs w:val="28"/>
        </w:rPr>
        <w:t>Journal of Leadership Studies, 14</w:t>
      </w:r>
      <w:r w:rsidRPr="00B02EAF">
        <w:rPr>
          <w:rFonts w:asciiTheme="majorBidi" w:eastAsia="Times New Roman" w:hAnsiTheme="majorBidi" w:cstheme="majorBidi"/>
          <w:sz w:val="28"/>
          <w:szCs w:val="28"/>
        </w:rPr>
        <w:t>(4), 25–38.</w:t>
      </w:r>
    </w:p>
    <w:p w14:paraId="5DBB8F90" w14:textId="54CF9330"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Lee, Y. (2021). Work-life balance and organizational life quality. </w:t>
      </w:r>
      <w:r w:rsidRPr="00B02EAF">
        <w:rPr>
          <w:rFonts w:asciiTheme="majorBidi" w:eastAsia="Times New Roman" w:hAnsiTheme="majorBidi" w:cstheme="majorBidi"/>
          <w:i/>
          <w:iCs/>
          <w:sz w:val="28"/>
          <w:szCs w:val="28"/>
        </w:rPr>
        <w:t>Journal of Human Resource Management, 39</w:t>
      </w:r>
      <w:r w:rsidRPr="00B02EAF">
        <w:rPr>
          <w:rFonts w:asciiTheme="majorBidi" w:eastAsia="Times New Roman" w:hAnsiTheme="majorBidi" w:cstheme="majorBidi"/>
          <w:sz w:val="28"/>
          <w:szCs w:val="28"/>
        </w:rPr>
        <w:t>(2), 89–104.</w:t>
      </w:r>
    </w:p>
    <w:p w14:paraId="7F7F73E1" w14:textId="53E055BD"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Matt, C., Hess, T., &amp; </w:t>
      </w:r>
      <w:proofErr w:type="spellStart"/>
      <w:r w:rsidRPr="00B02EAF">
        <w:rPr>
          <w:rFonts w:asciiTheme="majorBidi" w:eastAsia="Times New Roman" w:hAnsiTheme="majorBidi" w:cstheme="majorBidi"/>
          <w:sz w:val="28"/>
          <w:szCs w:val="28"/>
        </w:rPr>
        <w:t>Benlian</w:t>
      </w:r>
      <w:proofErr w:type="spellEnd"/>
      <w:r w:rsidRPr="00B02EAF">
        <w:rPr>
          <w:rFonts w:asciiTheme="majorBidi" w:eastAsia="Times New Roman" w:hAnsiTheme="majorBidi" w:cstheme="majorBidi"/>
          <w:sz w:val="28"/>
          <w:szCs w:val="28"/>
        </w:rPr>
        <w:t xml:space="preserve">, A. (2015). Digital transformation strategies. </w:t>
      </w:r>
      <w:r w:rsidRPr="00B02EAF">
        <w:rPr>
          <w:rFonts w:asciiTheme="majorBidi" w:eastAsia="Times New Roman" w:hAnsiTheme="majorBidi" w:cstheme="majorBidi"/>
          <w:i/>
          <w:iCs/>
          <w:sz w:val="28"/>
          <w:szCs w:val="28"/>
        </w:rPr>
        <w:t>Business &amp; Information Systems Engineering, 57</w:t>
      </w:r>
      <w:r w:rsidRPr="00B02EAF">
        <w:rPr>
          <w:rFonts w:asciiTheme="majorBidi" w:eastAsia="Times New Roman" w:hAnsiTheme="majorBidi" w:cstheme="majorBidi"/>
          <w:sz w:val="28"/>
          <w:szCs w:val="28"/>
        </w:rPr>
        <w:t>(5), 339–343.</w:t>
      </w:r>
    </w:p>
    <w:p w14:paraId="578D8682" w14:textId="3C75A985"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Miskolczi, M. (2022). Data integration challenges in digital governments. </w:t>
      </w:r>
      <w:r w:rsidRPr="00B02EAF">
        <w:rPr>
          <w:rFonts w:asciiTheme="majorBidi" w:eastAsia="Times New Roman" w:hAnsiTheme="majorBidi" w:cstheme="majorBidi"/>
          <w:i/>
          <w:iCs/>
          <w:sz w:val="28"/>
          <w:szCs w:val="28"/>
        </w:rPr>
        <w:t>Government Information Quarterly, 39</w:t>
      </w:r>
      <w:r w:rsidRPr="00B02EAF">
        <w:rPr>
          <w:rFonts w:asciiTheme="majorBidi" w:eastAsia="Times New Roman" w:hAnsiTheme="majorBidi" w:cstheme="majorBidi"/>
          <w:sz w:val="28"/>
          <w:szCs w:val="28"/>
        </w:rPr>
        <w:t>(4), 381–392.</w:t>
      </w:r>
    </w:p>
    <w:p w14:paraId="6B6E0829" w14:textId="520E14E9"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Nagaraju, T. (2024). Impact of quality of work life on employee satisfaction in Indian public sector. </w:t>
      </w:r>
      <w:r w:rsidRPr="00B02EAF">
        <w:rPr>
          <w:rFonts w:asciiTheme="majorBidi" w:eastAsia="Times New Roman" w:hAnsiTheme="majorBidi" w:cstheme="majorBidi"/>
          <w:i/>
          <w:iCs/>
          <w:sz w:val="28"/>
          <w:szCs w:val="28"/>
        </w:rPr>
        <w:t>Indian Journal of Organizational Studies, 42</w:t>
      </w:r>
      <w:r w:rsidRPr="00B02EAF">
        <w:rPr>
          <w:rFonts w:asciiTheme="majorBidi" w:eastAsia="Times New Roman" w:hAnsiTheme="majorBidi" w:cstheme="majorBidi"/>
          <w:sz w:val="28"/>
          <w:szCs w:val="28"/>
        </w:rPr>
        <w:t>(3), 1605–1619.</w:t>
      </w:r>
    </w:p>
    <w:p w14:paraId="773BEC0D" w14:textId="41D96549"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Northouse, P. G. (2018). </w:t>
      </w:r>
      <w:r w:rsidRPr="00B02EAF">
        <w:rPr>
          <w:rFonts w:asciiTheme="majorBidi" w:eastAsia="Times New Roman" w:hAnsiTheme="majorBidi" w:cstheme="majorBidi"/>
          <w:i/>
          <w:iCs/>
          <w:sz w:val="28"/>
          <w:szCs w:val="28"/>
        </w:rPr>
        <w:t>Leadership: Theory and practice</w:t>
      </w:r>
      <w:r w:rsidRPr="00B02EAF">
        <w:rPr>
          <w:rFonts w:asciiTheme="majorBidi" w:eastAsia="Times New Roman" w:hAnsiTheme="majorBidi" w:cstheme="majorBidi"/>
          <w:sz w:val="28"/>
          <w:szCs w:val="28"/>
        </w:rPr>
        <w:t xml:space="preserve"> (8th ed.). Sage Publications.</w:t>
      </w:r>
    </w:p>
    <w:p w14:paraId="50DBA2F0" w14:textId="36E2BE99"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Northouse, P. G. (2019). </w:t>
      </w:r>
      <w:r w:rsidRPr="00B02EAF">
        <w:rPr>
          <w:rFonts w:asciiTheme="majorBidi" w:eastAsia="Times New Roman" w:hAnsiTheme="majorBidi" w:cstheme="majorBidi"/>
          <w:i/>
          <w:iCs/>
          <w:sz w:val="28"/>
          <w:szCs w:val="28"/>
        </w:rPr>
        <w:t>Leadership: Theory and practice</w:t>
      </w:r>
      <w:r w:rsidRPr="00B02EAF">
        <w:rPr>
          <w:rFonts w:asciiTheme="majorBidi" w:eastAsia="Times New Roman" w:hAnsiTheme="majorBidi" w:cstheme="majorBidi"/>
          <w:sz w:val="28"/>
          <w:szCs w:val="28"/>
        </w:rPr>
        <w:t xml:space="preserve"> (9th ed.). Sage Publications.</w:t>
      </w:r>
    </w:p>
    <w:p w14:paraId="1506A08A" w14:textId="2ED87BD2"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OECD. (2022). </w:t>
      </w:r>
      <w:r w:rsidRPr="00B02EAF">
        <w:rPr>
          <w:rFonts w:asciiTheme="majorBidi" w:eastAsia="Times New Roman" w:hAnsiTheme="majorBidi" w:cstheme="majorBidi"/>
          <w:i/>
          <w:iCs/>
          <w:sz w:val="28"/>
          <w:szCs w:val="28"/>
        </w:rPr>
        <w:t>Cybersecurity for digital transformation: A framework for action</w:t>
      </w:r>
      <w:r w:rsidRPr="00B02EAF">
        <w:rPr>
          <w:rFonts w:asciiTheme="majorBidi" w:eastAsia="Times New Roman" w:hAnsiTheme="majorBidi" w:cstheme="majorBidi"/>
          <w:sz w:val="28"/>
          <w:szCs w:val="28"/>
        </w:rPr>
        <w:t>. OECD Publishing.</w:t>
      </w:r>
    </w:p>
    <w:p w14:paraId="3A498F52" w14:textId="16A7B70F"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OECD. (2022). </w:t>
      </w:r>
      <w:r w:rsidRPr="00B02EAF">
        <w:rPr>
          <w:rFonts w:asciiTheme="majorBidi" w:eastAsia="Times New Roman" w:hAnsiTheme="majorBidi" w:cstheme="majorBidi"/>
          <w:i/>
          <w:iCs/>
          <w:sz w:val="28"/>
          <w:szCs w:val="28"/>
        </w:rPr>
        <w:t>Digital transformation and the future of work</w:t>
      </w:r>
      <w:r w:rsidRPr="00B02EAF">
        <w:rPr>
          <w:rFonts w:asciiTheme="majorBidi" w:eastAsia="Times New Roman" w:hAnsiTheme="majorBidi" w:cstheme="majorBidi"/>
          <w:sz w:val="28"/>
          <w:szCs w:val="28"/>
        </w:rPr>
        <w:t xml:space="preserve">. OECD Publishing. </w:t>
      </w:r>
      <w:hyperlink r:id="rId11" w:tgtFrame="_new" w:history="1">
        <w:r w:rsidRPr="00B02EAF">
          <w:rPr>
            <w:rStyle w:val="Hyperlink"/>
            <w:rFonts w:asciiTheme="majorBidi" w:eastAsia="Times New Roman" w:hAnsiTheme="majorBidi" w:cstheme="majorBidi"/>
            <w:sz w:val="28"/>
            <w:szCs w:val="28"/>
          </w:rPr>
          <w:t>https://www.oecd.org/digital</w:t>
        </w:r>
      </w:hyperlink>
    </w:p>
    <w:p w14:paraId="330C17AE" w14:textId="570111D7"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Peterson, T. (2020). Work environment, organizational support, and employee well-being. </w:t>
      </w:r>
      <w:r w:rsidRPr="00B02EAF">
        <w:rPr>
          <w:rFonts w:asciiTheme="majorBidi" w:eastAsia="Times New Roman" w:hAnsiTheme="majorBidi" w:cstheme="majorBidi"/>
          <w:i/>
          <w:iCs/>
          <w:sz w:val="28"/>
          <w:szCs w:val="28"/>
        </w:rPr>
        <w:t>Journal of Workplace Psychology, 12</w:t>
      </w:r>
      <w:r w:rsidRPr="00B02EAF">
        <w:rPr>
          <w:rFonts w:asciiTheme="majorBidi" w:eastAsia="Times New Roman" w:hAnsiTheme="majorBidi" w:cstheme="majorBidi"/>
          <w:sz w:val="28"/>
          <w:szCs w:val="28"/>
        </w:rPr>
        <w:t>(2), 100–112.</w:t>
      </w:r>
    </w:p>
    <w:p w14:paraId="71F52E59" w14:textId="6A110086"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lastRenderedPageBreak/>
        <w:t xml:space="preserve">Roberson, J. (2021). Motivational incentives and organizational support in digital workplaces. </w:t>
      </w:r>
      <w:r w:rsidRPr="00B02EAF">
        <w:rPr>
          <w:rFonts w:asciiTheme="majorBidi" w:eastAsia="Times New Roman" w:hAnsiTheme="majorBidi" w:cstheme="majorBidi"/>
          <w:i/>
          <w:iCs/>
          <w:sz w:val="28"/>
          <w:szCs w:val="28"/>
        </w:rPr>
        <w:t>Journal of Public Sector Management, 38</w:t>
      </w:r>
      <w:r w:rsidRPr="00B02EAF">
        <w:rPr>
          <w:rFonts w:asciiTheme="majorBidi" w:eastAsia="Times New Roman" w:hAnsiTheme="majorBidi" w:cstheme="majorBidi"/>
          <w:sz w:val="28"/>
          <w:szCs w:val="28"/>
        </w:rPr>
        <w:t>(1), 65–80.</w:t>
      </w:r>
    </w:p>
    <w:p w14:paraId="65FFF8C0" w14:textId="2CD6964D"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Roberson, Q. M. (2021). Diversity and inclusion in the modern workplace. </w:t>
      </w:r>
      <w:r w:rsidRPr="00B02EAF">
        <w:rPr>
          <w:rFonts w:asciiTheme="majorBidi" w:eastAsia="Times New Roman" w:hAnsiTheme="majorBidi" w:cstheme="majorBidi"/>
          <w:i/>
          <w:iCs/>
          <w:sz w:val="28"/>
          <w:szCs w:val="28"/>
        </w:rPr>
        <w:t>Journal of Organizational Behavior, 42</w:t>
      </w:r>
      <w:r w:rsidRPr="00B02EAF">
        <w:rPr>
          <w:rFonts w:asciiTheme="majorBidi" w:eastAsia="Times New Roman" w:hAnsiTheme="majorBidi" w:cstheme="majorBidi"/>
          <w:sz w:val="28"/>
          <w:szCs w:val="28"/>
        </w:rPr>
        <w:t>(2), 140–150.</w:t>
      </w:r>
    </w:p>
    <w:p w14:paraId="27F6D7A9" w14:textId="10273881"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Robbins, S. P. (2005). </w:t>
      </w:r>
      <w:r w:rsidRPr="00B02EAF">
        <w:rPr>
          <w:rFonts w:asciiTheme="majorBidi" w:eastAsia="Times New Roman" w:hAnsiTheme="majorBidi" w:cstheme="majorBidi"/>
          <w:i/>
          <w:iCs/>
          <w:sz w:val="28"/>
          <w:szCs w:val="28"/>
        </w:rPr>
        <w:t>Organizational behavior</w:t>
      </w:r>
      <w:r w:rsidRPr="00B02EAF">
        <w:rPr>
          <w:rFonts w:asciiTheme="majorBidi" w:eastAsia="Times New Roman" w:hAnsiTheme="majorBidi" w:cstheme="majorBidi"/>
          <w:sz w:val="28"/>
          <w:szCs w:val="28"/>
        </w:rPr>
        <w:t xml:space="preserve"> (11th ed.). Prentice Hall.</w:t>
      </w:r>
    </w:p>
    <w:p w14:paraId="43BC362D" w14:textId="7881EC41"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proofErr w:type="spellStart"/>
      <w:r w:rsidRPr="00B02EAF">
        <w:rPr>
          <w:rFonts w:asciiTheme="majorBidi" w:eastAsia="Times New Roman" w:hAnsiTheme="majorBidi" w:cstheme="majorBidi"/>
          <w:sz w:val="28"/>
          <w:szCs w:val="28"/>
        </w:rPr>
        <w:t>Schwarzmüller</w:t>
      </w:r>
      <w:proofErr w:type="spellEnd"/>
      <w:r w:rsidRPr="00B02EAF">
        <w:rPr>
          <w:rFonts w:asciiTheme="majorBidi" w:eastAsia="Times New Roman" w:hAnsiTheme="majorBidi" w:cstheme="majorBidi"/>
          <w:sz w:val="28"/>
          <w:szCs w:val="28"/>
        </w:rPr>
        <w:t xml:space="preserve">, T., Brosi, P., Duman, D., &amp; </w:t>
      </w:r>
      <w:proofErr w:type="spellStart"/>
      <w:r w:rsidRPr="00B02EAF">
        <w:rPr>
          <w:rFonts w:asciiTheme="majorBidi" w:eastAsia="Times New Roman" w:hAnsiTheme="majorBidi" w:cstheme="majorBidi"/>
          <w:sz w:val="28"/>
          <w:szCs w:val="28"/>
        </w:rPr>
        <w:t>Welpe</w:t>
      </w:r>
      <w:proofErr w:type="spellEnd"/>
      <w:r w:rsidRPr="00B02EAF">
        <w:rPr>
          <w:rFonts w:asciiTheme="majorBidi" w:eastAsia="Times New Roman" w:hAnsiTheme="majorBidi" w:cstheme="majorBidi"/>
          <w:sz w:val="28"/>
          <w:szCs w:val="28"/>
        </w:rPr>
        <w:t xml:space="preserve">, I. M. (2018). Digital transformation and leadership. </w:t>
      </w:r>
      <w:r w:rsidRPr="00B02EAF">
        <w:rPr>
          <w:rFonts w:asciiTheme="majorBidi" w:eastAsia="Times New Roman" w:hAnsiTheme="majorBidi" w:cstheme="majorBidi"/>
          <w:i/>
          <w:iCs/>
          <w:sz w:val="28"/>
          <w:szCs w:val="28"/>
        </w:rPr>
        <w:t>Journal of Organizational Behavior, 39</w:t>
      </w:r>
      <w:r w:rsidRPr="00B02EAF">
        <w:rPr>
          <w:rFonts w:asciiTheme="majorBidi" w:eastAsia="Times New Roman" w:hAnsiTheme="majorBidi" w:cstheme="majorBidi"/>
          <w:sz w:val="28"/>
          <w:szCs w:val="28"/>
        </w:rPr>
        <w:t>(7), 115–129.</w:t>
      </w:r>
    </w:p>
    <w:p w14:paraId="267736A3" w14:textId="04F3B713"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proofErr w:type="spellStart"/>
      <w:r w:rsidRPr="00B02EAF">
        <w:rPr>
          <w:rFonts w:asciiTheme="majorBidi" w:eastAsia="Times New Roman" w:hAnsiTheme="majorBidi" w:cstheme="majorBidi"/>
          <w:sz w:val="28"/>
          <w:szCs w:val="28"/>
        </w:rPr>
        <w:t>Sirgy</w:t>
      </w:r>
      <w:proofErr w:type="spellEnd"/>
      <w:r w:rsidRPr="00B02EAF">
        <w:rPr>
          <w:rFonts w:asciiTheme="majorBidi" w:eastAsia="Times New Roman" w:hAnsiTheme="majorBidi" w:cstheme="majorBidi"/>
          <w:sz w:val="28"/>
          <w:szCs w:val="28"/>
        </w:rPr>
        <w:t xml:space="preserve">, M. J., </w:t>
      </w:r>
      <w:proofErr w:type="spellStart"/>
      <w:r w:rsidRPr="00B02EAF">
        <w:rPr>
          <w:rFonts w:asciiTheme="majorBidi" w:eastAsia="Times New Roman" w:hAnsiTheme="majorBidi" w:cstheme="majorBidi"/>
          <w:sz w:val="28"/>
          <w:szCs w:val="28"/>
        </w:rPr>
        <w:t>Efraty</w:t>
      </w:r>
      <w:proofErr w:type="spellEnd"/>
      <w:r w:rsidRPr="00B02EAF">
        <w:rPr>
          <w:rFonts w:asciiTheme="majorBidi" w:eastAsia="Times New Roman" w:hAnsiTheme="majorBidi" w:cstheme="majorBidi"/>
          <w:sz w:val="28"/>
          <w:szCs w:val="28"/>
        </w:rPr>
        <w:t xml:space="preserve">, D., Siegel, P., &amp; Lee, D. (2001). A new measure of quality of work life (QWL) based on need satisfaction and spillover theories. </w:t>
      </w:r>
      <w:r w:rsidRPr="00B02EAF">
        <w:rPr>
          <w:rFonts w:asciiTheme="majorBidi" w:eastAsia="Times New Roman" w:hAnsiTheme="majorBidi" w:cstheme="majorBidi"/>
          <w:i/>
          <w:iCs/>
          <w:sz w:val="28"/>
          <w:szCs w:val="28"/>
        </w:rPr>
        <w:t>Social Indicators Research, 55</w:t>
      </w:r>
      <w:r w:rsidRPr="00B02EAF">
        <w:rPr>
          <w:rFonts w:asciiTheme="majorBidi" w:eastAsia="Times New Roman" w:hAnsiTheme="majorBidi" w:cstheme="majorBidi"/>
          <w:sz w:val="28"/>
          <w:szCs w:val="28"/>
        </w:rPr>
        <w:t>(3), 241–302.</w:t>
      </w:r>
    </w:p>
    <w:p w14:paraId="4677E055" w14:textId="4B29FAAB"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Smith, R., &amp; Lazarus, J. (2019). Work life quality and mental health among employees in high-stress environments. </w:t>
      </w:r>
      <w:r w:rsidRPr="00B02EAF">
        <w:rPr>
          <w:rFonts w:asciiTheme="majorBidi" w:eastAsia="Times New Roman" w:hAnsiTheme="majorBidi" w:cstheme="majorBidi"/>
          <w:i/>
          <w:iCs/>
          <w:sz w:val="28"/>
          <w:szCs w:val="28"/>
        </w:rPr>
        <w:t>Occupational Health Journal, 18</w:t>
      </w:r>
      <w:r w:rsidRPr="00B02EAF">
        <w:rPr>
          <w:rFonts w:asciiTheme="majorBidi" w:eastAsia="Times New Roman" w:hAnsiTheme="majorBidi" w:cstheme="majorBidi"/>
          <w:sz w:val="28"/>
          <w:szCs w:val="28"/>
        </w:rPr>
        <w:t>(1), 77–93.</w:t>
      </w:r>
    </w:p>
    <w:p w14:paraId="7FE603E7" w14:textId="12D55242"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Smith, T. (2020). Quality of work life and organizational performance. </w:t>
      </w:r>
      <w:r w:rsidRPr="00B02EAF">
        <w:rPr>
          <w:rFonts w:asciiTheme="majorBidi" w:eastAsia="Times New Roman" w:hAnsiTheme="majorBidi" w:cstheme="majorBidi"/>
          <w:i/>
          <w:iCs/>
          <w:sz w:val="28"/>
          <w:szCs w:val="28"/>
        </w:rPr>
        <w:t>Journal of Organizational Behavior, 41</w:t>
      </w:r>
      <w:r w:rsidRPr="00B02EAF">
        <w:rPr>
          <w:rFonts w:asciiTheme="majorBidi" w:eastAsia="Times New Roman" w:hAnsiTheme="majorBidi" w:cstheme="majorBidi"/>
          <w:sz w:val="28"/>
          <w:szCs w:val="28"/>
        </w:rPr>
        <w:t>(2), 121–137.</w:t>
      </w:r>
    </w:p>
    <w:p w14:paraId="3630ABC1" w14:textId="2C4585C0"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Tichy, N. M., &amp; Devanna, M. A. (1990). </w:t>
      </w:r>
      <w:r w:rsidRPr="00B02EAF">
        <w:rPr>
          <w:rFonts w:asciiTheme="majorBidi" w:eastAsia="Times New Roman" w:hAnsiTheme="majorBidi" w:cstheme="majorBidi"/>
          <w:i/>
          <w:iCs/>
          <w:sz w:val="28"/>
          <w:szCs w:val="28"/>
        </w:rPr>
        <w:t>The transformational leader</w:t>
      </w:r>
      <w:r w:rsidRPr="00B02EAF">
        <w:rPr>
          <w:rFonts w:asciiTheme="majorBidi" w:eastAsia="Times New Roman" w:hAnsiTheme="majorBidi" w:cstheme="majorBidi"/>
          <w:sz w:val="28"/>
          <w:szCs w:val="28"/>
        </w:rPr>
        <w:t>. Wiley.</w:t>
      </w:r>
    </w:p>
    <w:p w14:paraId="0439E841" w14:textId="67BDAD75"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Vial, G. (2019). Understanding digital transformation: A review and a research agenda. </w:t>
      </w:r>
      <w:r w:rsidRPr="00B02EAF">
        <w:rPr>
          <w:rFonts w:asciiTheme="majorBidi" w:eastAsia="Times New Roman" w:hAnsiTheme="majorBidi" w:cstheme="majorBidi"/>
          <w:i/>
          <w:iCs/>
          <w:sz w:val="28"/>
          <w:szCs w:val="28"/>
        </w:rPr>
        <w:t>The Journal of Strategic Information Systems, 28</w:t>
      </w:r>
      <w:r w:rsidRPr="00B02EAF">
        <w:rPr>
          <w:rFonts w:asciiTheme="majorBidi" w:eastAsia="Times New Roman" w:hAnsiTheme="majorBidi" w:cstheme="majorBidi"/>
          <w:sz w:val="28"/>
          <w:szCs w:val="28"/>
        </w:rPr>
        <w:t xml:space="preserve">(2), 118–144. </w:t>
      </w:r>
      <w:hyperlink r:id="rId12" w:tgtFrame="_new" w:history="1">
        <w:r w:rsidRPr="00B02EAF">
          <w:rPr>
            <w:rStyle w:val="Hyperlink"/>
            <w:rFonts w:asciiTheme="majorBidi" w:eastAsia="Times New Roman" w:hAnsiTheme="majorBidi" w:cstheme="majorBidi"/>
            <w:sz w:val="28"/>
            <w:szCs w:val="28"/>
          </w:rPr>
          <w:t>https://doi.org/10.1016/j.jsis.2019.01.003</w:t>
        </w:r>
      </w:hyperlink>
    </w:p>
    <w:p w14:paraId="3C8FB09F" w14:textId="5E6766B6" w:rsidR="00B02EAF" w:rsidRPr="00B02EAF" w:rsidRDefault="00B02EAF" w:rsidP="00B02EAF">
      <w:pPr>
        <w:pStyle w:val="a3"/>
        <w:numPr>
          <w:ilvl w:val="0"/>
          <w:numId w:val="154"/>
        </w:numPr>
        <w:spacing w:before="100" w:beforeAutospacing="1" w:after="100" w:afterAutospacing="1" w:line="240" w:lineRule="auto"/>
        <w:rPr>
          <w:rFonts w:asciiTheme="majorBidi" w:eastAsia="Times New Roman" w:hAnsiTheme="majorBidi" w:cstheme="majorBidi"/>
          <w:sz w:val="28"/>
          <w:szCs w:val="28"/>
        </w:rPr>
      </w:pPr>
      <w:r w:rsidRPr="00B02EAF">
        <w:rPr>
          <w:rFonts w:asciiTheme="majorBidi" w:eastAsia="Times New Roman" w:hAnsiTheme="majorBidi" w:cstheme="majorBidi"/>
          <w:sz w:val="28"/>
          <w:szCs w:val="28"/>
        </w:rPr>
        <w:t xml:space="preserve">Wang, L., &amp; Chen, J. (2020). Psychological experiences and work life quality. </w:t>
      </w:r>
      <w:r w:rsidRPr="00B02EAF">
        <w:rPr>
          <w:rFonts w:asciiTheme="majorBidi" w:eastAsia="Times New Roman" w:hAnsiTheme="majorBidi" w:cstheme="majorBidi"/>
          <w:i/>
          <w:iCs/>
          <w:sz w:val="28"/>
          <w:szCs w:val="28"/>
        </w:rPr>
        <w:t>Journal of Applied Psychology, 105</w:t>
      </w:r>
      <w:r w:rsidRPr="00B02EAF">
        <w:rPr>
          <w:rFonts w:asciiTheme="majorBidi" w:eastAsia="Times New Roman" w:hAnsiTheme="majorBidi" w:cstheme="majorBidi"/>
          <w:sz w:val="28"/>
          <w:szCs w:val="28"/>
        </w:rPr>
        <w:t>(2), 132–148.</w:t>
      </w:r>
    </w:p>
    <w:p w14:paraId="4FC81627"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Pr>
      </w:pPr>
    </w:p>
    <w:sectPr w:rsidR="00CA2AB7" w:rsidSect="00395E1F">
      <w:headerReference w:type="even" r:id="rId13"/>
      <w:headerReference w:type="default" r:id="rId14"/>
      <w:footerReference w:type="default" r:id="rId15"/>
      <w:head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9869E" w14:textId="77777777" w:rsidR="001F46A4" w:rsidRDefault="001F46A4" w:rsidP="00F628F0">
      <w:pPr>
        <w:spacing w:after="0" w:line="240" w:lineRule="auto"/>
      </w:pPr>
      <w:r>
        <w:separator/>
      </w:r>
    </w:p>
  </w:endnote>
  <w:endnote w:type="continuationSeparator" w:id="0">
    <w:p w14:paraId="26026AA1" w14:textId="77777777" w:rsidR="001F46A4" w:rsidRDefault="001F46A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5F8A1" w14:textId="77777777" w:rsidR="001F46A4" w:rsidRDefault="001F46A4" w:rsidP="00F628F0">
      <w:pPr>
        <w:spacing w:after="0" w:line="240" w:lineRule="auto"/>
      </w:pPr>
      <w:r>
        <w:separator/>
      </w:r>
    </w:p>
  </w:footnote>
  <w:footnote w:type="continuationSeparator" w:id="0">
    <w:p w14:paraId="00F03CCC" w14:textId="77777777" w:rsidR="001F46A4" w:rsidRDefault="001F46A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4055"/>
    <w:multiLevelType w:val="hybridMultilevel"/>
    <w:tmpl w:val="8EA01A06"/>
    <w:lvl w:ilvl="0" w:tplc="0409000F">
      <w:start w:val="1"/>
      <w:numFmt w:val="decimal"/>
      <w:lvlText w:val="%1."/>
      <w:lvlJc w:val="left"/>
      <w:pPr>
        <w:ind w:left="5114" w:hanging="360"/>
      </w:pPr>
    </w:lvl>
    <w:lvl w:ilvl="1" w:tplc="04090019" w:tentative="1">
      <w:start w:val="1"/>
      <w:numFmt w:val="lowerLetter"/>
      <w:lvlText w:val="%2."/>
      <w:lvlJc w:val="left"/>
      <w:pPr>
        <w:ind w:left="5834" w:hanging="360"/>
      </w:pPr>
    </w:lvl>
    <w:lvl w:ilvl="2" w:tplc="0409001B" w:tentative="1">
      <w:start w:val="1"/>
      <w:numFmt w:val="lowerRoman"/>
      <w:lvlText w:val="%3."/>
      <w:lvlJc w:val="right"/>
      <w:pPr>
        <w:ind w:left="6554" w:hanging="180"/>
      </w:pPr>
    </w:lvl>
    <w:lvl w:ilvl="3" w:tplc="0409000F" w:tentative="1">
      <w:start w:val="1"/>
      <w:numFmt w:val="decimal"/>
      <w:lvlText w:val="%4."/>
      <w:lvlJc w:val="left"/>
      <w:pPr>
        <w:ind w:left="7274" w:hanging="360"/>
      </w:pPr>
    </w:lvl>
    <w:lvl w:ilvl="4" w:tplc="04090019" w:tentative="1">
      <w:start w:val="1"/>
      <w:numFmt w:val="lowerLetter"/>
      <w:lvlText w:val="%5."/>
      <w:lvlJc w:val="left"/>
      <w:pPr>
        <w:ind w:left="7994" w:hanging="360"/>
      </w:pPr>
    </w:lvl>
    <w:lvl w:ilvl="5" w:tplc="0409001B" w:tentative="1">
      <w:start w:val="1"/>
      <w:numFmt w:val="lowerRoman"/>
      <w:lvlText w:val="%6."/>
      <w:lvlJc w:val="right"/>
      <w:pPr>
        <w:ind w:left="8714" w:hanging="180"/>
      </w:pPr>
    </w:lvl>
    <w:lvl w:ilvl="6" w:tplc="0409000F" w:tentative="1">
      <w:start w:val="1"/>
      <w:numFmt w:val="decimal"/>
      <w:lvlText w:val="%7."/>
      <w:lvlJc w:val="left"/>
      <w:pPr>
        <w:ind w:left="9434" w:hanging="360"/>
      </w:pPr>
    </w:lvl>
    <w:lvl w:ilvl="7" w:tplc="04090019" w:tentative="1">
      <w:start w:val="1"/>
      <w:numFmt w:val="lowerLetter"/>
      <w:lvlText w:val="%8."/>
      <w:lvlJc w:val="left"/>
      <w:pPr>
        <w:ind w:left="10154" w:hanging="360"/>
      </w:pPr>
    </w:lvl>
    <w:lvl w:ilvl="8" w:tplc="0409001B" w:tentative="1">
      <w:start w:val="1"/>
      <w:numFmt w:val="lowerRoman"/>
      <w:lvlText w:val="%9."/>
      <w:lvlJc w:val="right"/>
      <w:pPr>
        <w:ind w:left="10874" w:hanging="180"/>
      </w:pPr>
    </w:lvl>
  </w:abstractNum>
  <w:abstractNum w:abstractNumId="1" w15:restartNumberingAfterBreak="0">
    <w:nsid w:val="03644EF8"/>
    <w:multiLevelType w:val="hybridMultilevel"/>
    <w:tmpl w:val="40008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07F5F"/>
    <w:multiLevelType w:val="hybridMultilevel"/>
    <w:tmpl w:val="75BE5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072348"/>
    <w:multiLevelType w:val="hybridMultilevel"/>
    <w:tmpl w:val="6CA09F82"/>
    <w:lvl w:ilvl="0" w:tplc="D686611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277225"/>
    <w:multiLevelType w:val="hybridMultilevel"/>
    <w:tmpl w:val="602C0A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46A1217"/>
    <w:multiLevelType w:val="hybridMultilevel"/>
    <w:tmpl w:val="6D3ADD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4A44149"/>
    <w:multiLevelType w:val="hybridMultilevel"/>
    <w:tmpl w:val="6902E2E8"/>
    <w:lvl w:ilvl="0" w:tplc="0D3636B0">
      <w:start w:val="10"/>
      <w:numFmt w:val="bullet"/>
      <w:lvlText w:val="-"/>
      <w:lvlJc w:val="left"/>
      <w:pPr>
        <w:ind w:left="900" w:hanging="360"/>
      </w:pPr>
      <w:rPr>
        <w:rFonts w:ascii="Traditional Arabic" w:eastAsiaTheme="minorHAnsi" w:hAnsi="Traditional Arabic" w:cs="Traditional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954ED7"/>
    <w:multiLevelType w:val="hybridMultilevel"/>
    <w:tmpl w:val="A072B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2A27F9"/>
    <w:multiLevelType w:val="multilevel"/>
    <w:tmpl w:val="967A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4E7BB7"/>
    <w:multiLevelType w:val="multilevel"/>
    <w:tmpl w:val="D802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B622DF"/>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307281"/>
    <w:multiLevelType w:val="hybridMultilevel"/>
    <w:tmpl w:val="386290B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584189"/>
    <w:multiLevelType w:val="hybridMultilevel"/>
    <w:tmpl w:val="AE4AF7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A7019E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B073C74"/>
    <w:multiLevelType w:val="hybridMultilevel"/>
    <w:tmpl w:val="B8F04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E3A66F4"/>
    <w:multiLevelType w:val="hybridMultilevel"/>
    <w:tmpl w:val="DE60B9E4"/>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EE7551D"/>
    <w:multiLevelType w:val="hybridMultilevel"/>
    <w:tmpl w:val="965CEFC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502EF1"/>
    <w:multiLevelType w:val="hybridMultilevel"/>
    <w:tmpl w:val="32624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0F5F6AA6"/>
    <w:multiLevelType w:val="multilevel"/>
    <w:tmpl w:val="3B98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A603D1"/>
    <w:multiLevelType w:val="multilevel"/>
    <w:tmpl w:val="3A1A80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7A371D"/>
    <w:multiLevelType w:val="hybridMultilevel"/>
    <w:tmpl w:val="43F2F9EE"/>
    <w:lvl w:ilvl="0" w:tplc="08284CBA">
      <w:numFmt w:val="bullet"/>
      <w:lvlText w:val="–"/>
      <w:lvlJc w:val="left"/>
      <w:pPr>
        <w:ind w:left="720" w:hanging="360"/>
      </w:pPr>
      <w:rPr>
        <w:rFonts w:ascii="Traditional Arabic" w:eastAsiaTheme="minorHAnsi"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1F93D6E"/>
    <w:multiLevelType w:val="hybridMultilevel"/>
    <w:tmpl w:val="2F9244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2021116"/>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6833A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3B54BB5"/>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270C5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AB54A5"/>
    <w:multiLevelType w:val="hybridMultilevel"/>
    <w:tmpl w:val="9D1EF48E"/>
    <w:lvl w:ilvl="0" w:tplc="90385D98">
      <w:start w:val="7"/>
      <w:numFmt w:val="decimal"/>
      <w:lvlText w:val="%1."/>
      <w:lvlJc w:val="left"/>
      <w:pPr>
        <w:ind w:left="927" w:hanging="360"/>
      </w:pPr>
      <w:rPr>
        <w:rFonts w:hint="default"/>
        <w:b w:val="0"/>
        <w:bCs/>
        <w:i w:val="0"/>
        <w:iCs w:val="0"/>
      </w:rPr>
    </w:lvl>
    <w:lvl w:ilvl="1" w:tplc="33CEACD2">
      <w:start w:val="5"/>
      <w:numFmt w:val="bullet"/>
      <w:lvlText w:val="-"/>
      <w:lvlJc w:val="left"/>
      <w:pPr>
        <w:ind w:left="720" w:hanging="360"/>
      </w:pPr>
      <w:rPr>
        <w:rFonts w:ascii="Traditional Arabic" w:eastAsiaTheme="minorHAnsi" w:hAnsi="Traditional Arabic" w:cs="Traditional Arabic" w:hint="default"/>
        <w:b/>
        <w:bCs/>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179B49FB"/>
    <w:multiLevelType w:val="multilevel"/>
    <w:tmpl w:val="C7A492E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9" w15:restartNumberingAfterBreak="0">
    <w:nsid w:val="18884363"/>
    <w:multiLevelType w:val="hybridMultilevel"/>
    <w:tmpl w:val="F10A9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8F11714"/>
    <w:multiLevelType w:val="hybridMultilevel"/>
    <w:tmpl w:val="200AA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AC479AB"/>
    <w:multiLevelType w:val="hybridMultilevel"/>
    <w:tmpl w:val="B68CB6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3" w15:restartNumberingAfterBreak="0">
    <w:nsid w:val="1E8D44F8"/>
    <w:multiLevelType w:val="hybridMultilevel"/>
    <w:tmpl w:val="B040FEBC"/>
    <w:lvl w:ilvl="0" w:tplc="8E26DBE4">
      <w:start w:val="8"/>
      <w:numFmt w:val="decimal"/>
      <w:lvlText w:val="%1."/>
      <w:lvlJc w:val="left"/>
      <w:pPr>
        <w:ind w:left="302" w:hanging="360"/>
      </w:pPr>
      <w:rPr>
        <w:rFonts w:hint="default"/>
        <w:b w:val="0"/>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4" w15:restartNumberingAfterBreak="0">
    <w:nsid w:val="1F0417AC"/>
    <w:multiLevelType w:val="multilevel"/>
    <w:tmpl w:val="894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0452EF6"/>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B72B2A"/>
    <w:multiLevelType w:val="multilevel"/>
    <w:tmpl w:val="70F4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2474689"/>
    <w:multiLevelType w:val="hybridMultilevel"/>
    <w:tmpl w:val="52482E18"/>
    <w:lvl w:ilvl="0" w:tplc="0D3636B0">
      <w:start w:val="10"/>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22610C06"/>
    <w:multiLevelType w:val="multilevel"/>
    <w:tmpl w:val="967A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31F1C60"/>
    <w:multiLevelType w:val="hybridMultilevel"/>
    <w:tmpl w:val="789E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5630B71"/>
    <w:multiLevelType w:val="hybridMultilevel"/>
    <w:tmpl w:val="93B4E44C"/>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693007C"/>
    <w:multiLevelType w:val="hybridMultilevel"/>
    <w:tmpl w:val="941469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6955D31"/>
    <w:multiLevelType w:val="multilevel"/>
    <w:tmpl w:val="B01A6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6D27180"/>
    <w:multiLevelType w:val="hybridMultilevel"/>
    <w:tmpl w:val="27263070"/>
    <w:lvl w:ilvl="0" w:tplc="0409000F">
      <w:start w:val="4"/>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6DA30E6"/>
    <w:multiLevelType w:val="hybridMultilevel"/>
    <w:tmpl w:val="387A1290"/>
    <w:lvl w:ilvl="0" w:tplc="0D3636B0">
      <w:start w:val="10"/>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79D68C2"/>
    <w:multiLevelType w:val="multilevel"/>
    <w:tmpl w:val="42B8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9073921"/>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9EB448C"/>
    <w:multiLevelType w:val="hybridMultilevel"/>
    <w:tmpl w:val="FF6433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A716FBC"/>
    <w:multiLevelType w:val="hybridMultilevel"/>
    <w:tmpl w:val="9DFC3A6A"/>
    <w:lvl w:ilvl="0" w:tplc="6FA47EE6">
      <w:start w:val="1"/>
      <w:numFmt w:val="decimal"/>
      <w:lvlText w:val="%1."/>
      <w:lvlJc w:val="left"/>
      <w:pPr>
        <w:ind w:left="502" w:hanging="360"/>
      </w:pPr>
      <w:rPr>
        <w:rFonts w:ascii="Traditional Arabic" w:hAnsi="Traditional Arabic" w:cs="Traditional Arabic" w:hint="default"/>
        <w:b/>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ACE54C4"/>
    <w:multiLevelType w:val="hybridMultilevel"/>
    <w:tmpl w:val="D50E28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2B051E89"/>
    <w:multiLevelType w:val="multilevel"/>
    <w:tmpl w:val="4624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B395B5B"/>
    <w:multiLevelType w:val="hybridMultilevel"/>
    <w:tmpl w:val="A8F2CF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2BFC1044"/>
    <w:multiLevelType w:val="hybridMultilevel"/>
    <w:tmpl w:val="754660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2C091144"/>
    <w:multiLevelType w:val="multilevel"/>
    <w:tmpl w:val="967A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CD059EA"/>
    <w:multiLevelType w:val="hybridMultilevel"/>
    <w:tmpl w:val="CCC064FE"/>
    <w:lvl w:ilvl="0" w:tplc="08284CB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E371EE4"/>
    <w:multiLevelType w:val="multilevel"/>
    <w:tmpl w:val="A42800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E940F5B"/>
    <w:multiLevelType w:val="multilevel"/>
    <w:tmpl w:val="F82EBA34"/>
    <w:lvl w:ilvl="0">
      <w:start w:val="1"/>
      <w:numFmt w:val="decimal"/>
      <w:lvlText w:val="%1."/>
      <w:lvlJc w:val="left"/>
      <w:pPr>
        <w:tabs>
          <w:tab w:val="num" w:pos="786"/>
        </w:tabs>
        <w:ind w:left="786" w:hanging="360"/>
      </w:pPr>
    </w:lvl>
    <w:lvl w:ilvl="1">
      <w:start w:val="5"/>
      <w:numFmt w:val="bullet"/>
      <w:lvlText w:val="-"/>
      <w:lvlJc w:val="left"/>
      <w:pPr>
        <w:ind w:left="1636" w:hanging="360"/>
      </w:pPr>
      <w:rPr>
        <w:rFonts w:ascii="Traditional Arabic" w:eastAsiaTheme="minorHAnsi" w:hAnsi="Traditional Arabic" w:cs="Traditional Arabic"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FEF25FC"/>
    <w:multiLevelType w:val="multilevel"/>
    <w:tmpl w:val="C76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0FE4BE0"/>
    <w:multiLevelType w:val="hybridMultilevel"/>
    <w:tmpl w:val="94146970"/>
    <w:lvl w:ilvl="0" w:tplc="FFFFFFFF">
      <w:start w:val="1"/>
      <w:numFmt w:val="decimal"/>
      <w:lvlText w:val="%1."/>
      <w:lvlJc w:val="left"/>
      <w:pPr>
        <w:ind w:left="36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31B23118"/>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036760"/>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2E71178"/>
    <w:multiLevelType w:val="hybridMultilevel"/>
    <w:tmpl w:val="C41E55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34CC3381"/>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518062D"/>
    <w:multiLevelType w:val="multilevel"/>
    <w:tmpl w:val="18CC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57B7A70"/>
    <w:multiLevelType w:val="hybridMultilevel"/>
    <w:tmpl w:val="C71E6EF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888076E"/>
    <w:multiLevelType w:val="multilevel"/>
    <w:tmpl w:val="74E61E68"/>
    <w:lvl w:ilvl="0">
      <w:start w:val="3"/>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67" w15:restartNumberingAfterBreak="0">
    <w:nsid w:val="38B82FF8"/>
    <w:multiLevelType w:val="hybridMultilevel"/>
    <w:tmpl w:val="49CC71B6"/>
    <w:lvl w:ilvl="0" w:tplc="08284CB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8DC199F"/>
    <w:multiLevelType w:val="hybridMultilevel"/>
    <w:tmpl w:val="0126470A"/>
    <w:lvl w:ilvl="0" w:tplc="C952FA82">
      <w:start w:val="1"/>
      <w:numFmt w:val="decimal"/>
      <w:lvlText w:val="%1."/>
      <w:lvlJc w:val="left"/>
      <w:pPr>
        <w:ind w:left="1287" w:hanging="72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8E316A1"/>
    <w:multiLevelType w:val="hybridMultilevel"/>
    <w:tmpl w:val="84BEE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CA41FDA"/>
    <w:multiLevelType w:val="hybridMultilevel"/>
    <w:tmpl w:val="57CA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ECD00B0"/>
    <w:multiLevelType w:val="hybridMultilevel"/>
    <w:tmpl w:val="31226E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FC646F8"/>
    <w:multiLevelType w:val="hybridMultilevel"/>
    <w:tmpl w:val="BC802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02D2F86"/>
    <w:multiLevelType w:val="multilevel"/>
    <w:tmpl w:val="C6C8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0C33613"/>
    <w:multiLevelType w:val="hybridMultilevel"/>
    <w:tmpl w:val="2D1CE5B2"/>
    <w:lvl w:ilvl="0" w:tplc="06961A8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42143827"/>
    <w:multiLevelType w:val="multilevel"/>
    <w:tmpl w:val="F5E4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3B125EB"/>
    <w:multiLevelType w:val="hybridMultilevel"/>
    <w:tmpl w:val="347E12F2"/>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6171EA0"/>
    <w:multiLevelType w:val="multilevel"/>
    <w:tmpl w:val="3B440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707210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7ED2272"/>
    <w:multiLevelType w:val="multilevel"/>
    <w:tmpl w:val="6A00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37310F"/>
    <w:multiLevelType w:val="hybridMultilevel"/>
    <w:tmpl w:val="034819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499B029C"/>
    <w:multiLevelType w:val="multilevel"/>
    <w:tmpl w:val="9A645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A2109E6"/>
    <w:multiLevelType w:val="hybridMultilevel"/>
    <w:tmpl w:val="F9362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BFE2704"/>
    <w:multiLevelType w:val="multilevel"/>
    <w:tmpl w:val="EF648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C0D48B7"/>
    <w:multiLevelType w:val="hybridMultilevel"/>
    <w:tmpl w:val="AB58CA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5" w15:restartNumberingAfterBreak="0">
    <w:nsid w:val="4E8A50F4"/>
    <w:multiLevelType w:val="hybridMultilevel"/>
    <w:tmpl w:val="DA568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ECD5628"/>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4D1482"/>
    <w:multiLevelType w:val="hybridMultilevel"/>
    <w:tmpl w:val="F64C5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1B85956"/>
    <w:multiLevelType w:val="hybridMultilevel"/>
    <w:tmpl w:val="E53CBE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52072810"/>
    <w:multiLevelType w:val="multilevel"/>
    <w:tmpl w:val="68BA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DC02E5"/>
    <w:multiLevelType w:val="multilevel"/>
    <w:tmpl w:val="62189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32040AA"/>
    <w:multiLevelType w:val="multilevel"/>
    <w:tmpl w:val="C7A492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515469D"/>
    <w:multiLevelType w:val="hybridMultilevel"/>
    <w:tmpl w:val="5058B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7A77547"/>
    <w:multiLevelType w:val="multilevel"/>
    <w:tmpl w:val="E708A888"/>
    <w:lvl w:ilvl="0">
      <w:start w:val="2"/>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97" w15:restartNumberingAfterBreak="0">
    <w:nsid w:val="59067C73"/>
    <w:multiLevelType w:val="hybridMultilevel"/>
    <w:tmpl w:val="44E43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A7C04F6"/>
    <w:multiLevelType w:val="hybridMultilevel"/>
    <w:tmpl w:val="97D2D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AED0502"/>
    <w:multiLevelType w:val="multilevel"/>
    <w:tmpl w:val="BDE2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B8F397E"/>
    <w:multiLevelType w:val="hybridMultilevel"/>
    <w:tmpl w:val="A6F82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BA87347"/>
    <w:multiLevelType w:val="hybridMultilevel"/>
    <w:tmpl w:val="8C5E9194"/>
    <w:lvl w:ilvl="0" w:tplc="38521E66">
      <w:numFmt w:val="bullet"/>
      <w:lvlText w:val="•"/>
      <w:lvlJc w:val="left"/>
      <w:pPr>
        <w:ind w:left="893" w:hanging="360"/>
      </w:pPr>
      <w:rPr>
        <w:rFonts w:ascii="Arial" w:eastAsia="Times New Roman" w:hAnsi="Arial" w:cs="Arial" w:hint="default"/>
        <w:b/>
        <w:color w:val="0070C0"/>
        <w:sz w:val="24"/>
      </w:rPr>
    </w:lvl>
    <w:lvl w:ilvl="1" w:tplc="04090003" w:tentative="1">
      <w:start w:val="1"/>
      <w:numFmt w:val="bullet"/>
      <w:lvlText w:val="o"/>
      <w:lvlJc w:val="left"/>
      <w:pPr>
        <w:ind w:left="1613" w:hanging="360"/>
      </w:pPr>
      <w:rPr>
        <w:rFonts w:ascii="Courier New" w:hAnsi="Courier New" w:cs="Courier New" w:hint="default"/>
      </w:rPr>
    </w:lvl>
    <w:lvl w:ilvl="2" w:tplc="04090005" w:tentative="1">
      <w:start w:val="1"/>
      <w:numFmt w:val="bullet"/>
      <w:lvlText w:val=""/>
      <w:lvlJc w:val="left"/>
      <w:pPr>
        <w:ind w:left="2333" w:hanging="360"/>
      </w:pPr>
      <w:rPr>
        <w:rFonts w:ascii="Wingdings" w:hAnsi="Wingdings" w:hint="default"/>
      </w:rPr>
    </w:lvl>
    <w:lvl w:ilvl="3" w:tplc="04090001" w:tentative="1">
      <w:start w:val="1"/>
      <w:numFmt w:val="bullet"/>
      <w:lvlText w:val=""/>
      <w:lvlJc w:val="left"/>
      <w:pPr>
        <w:ind w:left="3053" w:hanging="360"/>
      </w:pPr>
      <w:rPr>
        <w:rFonts w:ascii="Symbol" w:hAnsi="Symbol" w:hint="default"/>
      </w:rPr>
    </w:lvl>
    <w:lvl w:ilvl="4" w:tplc="04090003" w:tentative="1">
      <w:start w:val="1"/>
      <w:numFmt w:val="bullet"/>
      <w:lvlText w:val="o"/>
      <w:lvlJc w:val="left"/>
      <w:pPr>
        <w:ind w:left="3773" w:hanging="360"/>
      </w:pPr>
      <w:rPr>
        <w:rFonts w:ascii="Courier New" w:hAnsi="Courier New" w:cs="Courier New" w:hint="default"/>
      </w:rPr>
    </w:lvl>
    <w:lvl w:ilvl="5" w:tplc="04090005" w:tentative="1">
      <w:start w:val="1"/>
      <w:numFmt w:val="bullet"/>
      <w:lvlText w:val=""/>
      <w:lvlJc w:val="left"/>
      <w:pPr>
        <w:ind w:left="4493" w:hanging="360"/>
      </w:pPr>
      <w:rPr>
        <w:rFonts w:ascii="Wingdings" w:hAnsi="Wingdings" w:hint="default"/>
      </w:rPr>
    </w:lvl>
    <w:lvl w:ilvl="6" w:tplc="04090001" w:tentative="1">
      <w:start w:val="1"/>
      <w:numFmt w:val="bullet"/>
      <w:lvlText w:val=""/>
      <w:lvlJc w:val="left"/>
      <w:pPr>
        <w:ind w:left="5213" w:hanging="360"/>
      </w:pPr>
      <w:rPr>
        <w:rFonts w:ascii="Symbol" w:hAnsi="Symbol" w:hint="default"/>
      </w:rPr>
    </w:lvl>
    <w:lvl w:ilvl="7" w:tplc="04090003" w:tentative="1">
      <w:start w:val="1"/>
      <w:numFmt w:val="bullet"/>
      <w:lvlText w:val="o"/>
      <w:lvlJc w:val="left"/>
      <w:pPr>
        <w:ind w:left="5933" w:hanging="360"/>
      </w:pPr>
      <w:rPr>
        <w:rFonts w:ascii="Courier New" w:hAnsi="Courier New" w:cs="Courier New" w:hint="default"/>
      </w:rPr>
    </w:lvl>
    <w:lvl w:ilvl="8" w:tplc="04090005" w:tentative="1">
      <w:start w:val="1"/>
      <w:numFmt w:val="bullet"/>
      <w:lvlText w:val=""/>
      <w:lvlJc w:val="left"/>
      <w:pPr>
        <w:ind w:left="6653" w:hanging="360"/>
      </w:pPr>
      <w:rPr>
        <w:rFonts w:ascii="Wingdings" w:hAnsi="Wingdings" w:hint="default"/>
      </w:rPr>
    </w:lvl>
  </w:abstractNum>
  <w:abstractNum w:abstractNumId="102" w15:restartNumberingAfterBreak="0">
    <w:nsid w:val="5BEB12F9"/>
    <w:multiLevelType w:val="hybridMultilevel"/>
    <w:tmpl w:val="2A76352A"/>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03" w15:restartNumberingAfterBreak="0">
    <w:nsid w:val="5C464452"/>
    <w:multiLevelType w:val="multilevel"/>
    <w:tmpl w:val="74D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CC6502D"/>
    <w:multiLevelType w:val="hybridMultilevel"/>
    <w:tmpl w:val="D7D47936"/>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05" w15:restartNumberingAfterBreak="0">
    <w:nsid w:val="5D0E1E9C"/>
    <w:multiLevelType w:val="multilevel"/>
    <w:tmpl w:val="02C0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DAD7358"/>
    <w:multiLevelType w:val="multilevel"/>
    <w:tmpl w:val="7598AA8C"/>
    <w:lvl w:ilvl="0">
      <w:start w:val="4"/>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07" w15:restartNumberingAfterBreak="0">
    <w:nsid w:val="5E924E5E"/>
    <w:multiLevelType w:val="multilevel"/>
    <w:tmpl w:val="47A03C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080" w:hanging="200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F8D6735"/>
    <w:multiLevelType w:val="hybridMultilevel"/>
    <w:tmpl w:val="502056D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5FBB4FC7"/>
    <w:multiLevelType w:val="multilevel"/>
    <w:tmpl w:val="9F5C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00D29AC"/>
    <w:multiLevelType w:val="hybridMultilevel"/>
    <w:tmpl w:val="CFBCF186"/>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11" w15:restartNumberingAfterBreak="0">
    <w:nsid w:val="601721D1"/>
    <w:multiLevelType w:val="multilevel"/>
    <w:tmpl w:val="C7A492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0264A93"/>
    <w:multiLevelType w:val="multilevel"/>
    <w:tmpl w:val="46024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0D3372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2C037FF"/>
    <w:multiLevelType w:val="multilevel"/>
    <w:tmpl w:val="E612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3091804"/>
    <w:multiLevelType w:val="hybridMultilevel"/>
    <w:tmpl w:val="00005E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3186360"/>
    <w:multiLevelType w:val="multilevel"/>
    <w:tmpl w:val="5FD0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4153A8D"/>
    <w:multiLevelType w:val="multilevel"/>
    <w:tmpl w:val="F2C2811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8" w15:restartNumberingAfterBreak="0">
    <w:nsid w:val="642415BF"/>
    <w:multiLevelType w:val="multilevel"/>
    <w:tmpl w:val="08F4CB4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9" w15:restartNumberingAfterBreak="0">
    <w:nsid w:val="64B40997"/>
    <w:multiLevelType w:val="hybridMultilevel"/>
    <w:tmpl w:val="23969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53D1123"/>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59963A2"/>
    <w:multiLevelType w:val="multilevel"/>
    <w:tmpl w:val="C7A492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5A7159E"/>
    <w:multiLevelType w:val="multilevel"/>
    <w:tmpl w:val="E6061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78F2722"/>
    <w:multiLevelType w:val="hybridMultilevel"/>
    <w:tmpl w:val="E6DC1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7EE6D49"/>
    <w:multiLevelType w:val="hybridMultilevel"/>
    <w:tmpl w:val="B254E6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68C35813"/>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A267F2F"/>
    <w:multiLevelType w:val="hybridMultilevel"/>
    <w:tmpl w:val="6D748548"/>
    <w:lvl w:ilvl="0" w:tplc="06961A80">
      <w:numFmt w:val="bullet"/>
      <w:lvlText w:val="-"/>
      <w:lvlJc w:val="left"/>
      <w:pPr>
        <w:ind w:left="804" w:hanging="360"/>
      </w:pPr>
      <w:rPr>
        <w:rFonts w:ascii="Sakkal Majalla" w:eastAsiaTheme="minorHAnsi" w:hAnsi="Sakkal Majalla" w:cs="Sakkal Majalla"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27" w15:restartNumberingAfterBreak="0">
    <w:nsid w:val="6C60687D"/>
    <w:multiLevelType w:val="multilevel"/>
    <w:tmpl w:val="6D0869B2"/>
    <w:lvl w:ilvl="0">
      <w:start w:val="1"/>
      <w:numFmt w:val="decimal"/>
      <w:lvlText w:val="%1."/>
      <w:lvlJc w:val="left"/>
      <w:pPr>
        <w:tabs>
          <w:tab w:val="num" w:pos="927"/>
        </w:tabs>
        <w:ind w:left="927" w:hanging="360"/>
      </w:pPr>
      <w:rPr>
        <w:b/>
        <w:bCs/>
      </w:rPr>
    </w:lvl>
    <w:lvl w:ilvl="1">
      <w:start w:val="1"/>
      <w:numFmt w:val="bullet"/>
      <w:lvlText w:val="o"/>
      <w:lvlJc w:val="left"/>
      <w:pPr>
        <w:tabs>
          <w:tab w:val="num" w:pos="1581"/>
        </w:tabs>
        <w:ind w:left="1581" w:hanging="360"/>
      </w:pPr>
      <w:rPr>
        <w:rFonts w:ascii="Courier New" w:hAnsi="Courier New" w:hint="default"/>
        <w:sz w:val="20"/>
      </w:rPr>
    </w:lvl>
    <w:lvl w:ilvl="2" w:tentative="1">
      <w:start w:val="1"/>
      <w:numFmt w:val="decimal"/>
      <w:lvlText w:val="%3."/>
      <w:lvlJc w:val="left"/>
      <w:pPr>
        <w:tabs>
          <w:tab w:val="num" w:pos="2301"/>
        </w:tabs>
        <w:ind w:left="2301" w:hanging="360"/>
      </w:pPr>
    </w:lvl>
    <w:lvl w:ilvl="3" w:tentative="1">
      <w:start w:val="1"/>
      <w:numFmt w:val="decimal"/>
      <w:lvlText w:val="%4."/>
      <w:lvlJc w:val="left"/>
      <w:pPr>
        <w:tabs>
          <w:tab w:val="num" w:pos="3021"/>
        </w:tabs>
        <w:ind w:left="3021" w:hanging="360"/>
      </w:pPr>
    </w:lvl>
    <w:lvl w:ilvl="4" w:tentative="1">
      <w:start w:val="1"/>
      <w:numFmt w:val="decimal"/>
      <w:lvlText w:val="%5."/>
      <w:lvlJc w:val="left"/>
      <w:pPr>
        <w:tabs>
          <w:tab w:val="num" w:pos="3741"/>
        </w:tabs>
        <w:ind w:left="3741" w:hanging="360"/>
      </w:pPr>
    </w:lvl>
    <w:lvl w:ilvl="5" w:tentative="1">
      <w:start w:val="1"/>
      <w:numFmt w:val="decimal"/>
      <w:lvlText w:val="%6."/>
      <w:lvlJc w:val="left"/>
      <w:pPr>
        <w:tabs>
          <w:tab w:val="num" w:pos="4461"/>
        </w:tabs>
        <w:ind w:left="4461" w:hanging="360"/>
      </w:pPr>
    </w:lvl>
    <w:lvl w:ilvl="6" w:tentative="1">
      <w:start w:val="1"/>
      <w:numFmt w:val="decimal"/>
      <w:lvlText w:val="%7."/>
      <w:lvlJc w:val="left"/>
      <w:pPr>
        <w:tabs>
          <w:tab w:val="num" w:pos="5181"/>
        </w:tabs>
        <w:ind w:left="5181" w:hanging="360"/>
      </w:pPr>
    </w:lvl>
    <w:lvl w:ilvl="7" w:tentative="1">
      <w:start w:val="1"/>
      <w:numFmt w:val="decimal"/>
      <w:lvlText w:val="%8."/>
      <w:lvlJc w:val="left"/>
      <w:pPr>
        <w:tabs>
          <w:tab w:val="num" w:pos="5901"/>
        </w:tabs>
        <w:ind w:left="5901" w:hanging="360"/>
      </w:pPr>
    </w:lvl>
    <w:lvl w:ilvl="8" w:tentative="1">
      <w:start w:val="1"/>
      <w:numFmt w:val="decimal"/>
      <w:lvlText w:val="%9."/>
      <w:lvlJc w:val="left"/>
      <w:pPr>
        <w:tabs>
          <w:tab w:val="num" w:pos="6621"/>
        </w:tabs>
        <w:ind w:left="6621" w:hanging="360"/>
      </w:pPr>
    </w:lvl>
  </w:abstractNum>
  <w:abstractNum w:abstractNumId="128" w15:restartNumberingAfterBreak="0">
    <w:nsid w:val="6C9C5C18"/>
    <w:multiLevelType w:val="hybridMultilevel"/>
    <w:tmpl w:val="9E1E5D9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9" w15:restartNumberingAfterBreak="0">
    <w:nsid w:val="6CB5315F"/>
    <w:multiLevelType w:val="multilevel"/>
    <w:tmpl w:val="ABD4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DA06ADB"/>
    <w:multiLevelType w:val="multilevel"/>
    <w:tmpl w:val="796ECD3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F7A7D8F"/>
    <w:multiLevelType w:val="hybridMultilevel"/>
    <w:tmpl w:val="481CA9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15:restartNumberingAfterBreak="0">
    <w:nsid w:val="6FA32167"/>
    <w:multiLevelType w:val="multilevel"/>
    <w:tmpl w:val="3DB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0BB7AF3"/>
    <w:multiLevelType w:val="multilevel"/>
    <w:tmpl w:val="3992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2480DD5"/>
    <w:multiLevelType w:val="multilevel"/>
    <w:tmpl w:val="B0A8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24F205C"/>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27E207A"/>
    <w:multiLevelType w:val="multilevel"/>
    <w:tmpl w:val="3678F1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2DC3B9F"/>
    <w:multiLevelType w:val="multilevel"/>
    <w:tmpl w:val="F80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4535412"/>
    <w:multiLevelType w:val="multilevel"/>
    <w:tmpl w:val="DC100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46C1B45"/>
    <w:multiLevelType w:val="hybridMultilevel"/>
    <w:tmpl w:val="A3209D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0" w15:restartNumberingAfterBreak="0">
    <w:nsid w:val="747E487D"/>
    <w:multiLevelType w:val="hybridMultilevel"/>
    <w:tmpl w:val="2FA424EE"/>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65C7D12"/>
    <w:multiLevelType w:val="hybridMultilevel"/>
    <w:tmpl w:val="D12890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2" w15:restartNumberingAfterBreak="0">
    <w:nsid w:val="775C5529"/>
    <w:multiLevelType w:val="multilevel"/>
    <w:tmpl w:val="8378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75D72EE"/>
    <w:multiLevelType w:val="multilevel"/>
    <w:tmpl w:val="ED76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8F22982"/>
    <w:multiLevelType w:val="hybridMultilevel"/>
    <w:tmpl w:val="A11AE4D4"/>
    <w:lvl w:ilvl="0" w:tplc="08284CBA">
      <w:numFmt w:val="bullet"/>
      <w:lvlText w:val="–"/>
      <w:lvlJc w:val="left"/>
      <w:pPr>
        <w:ind w:left="1440" w:hanging="360"/>
      </w:pPr>
      <w:rPr>
        <w:rFonts w:ascii="Traditional Arabic" w:eastAsiaTheme="minorHAnsi" w:hAnsi="Traditional Arabic" w:cs="Traditional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5" w15:restartNumberingAfterBreak="0">
    <w:nsid w:val="794A683F"/>
    <w:multiLevelType w:val="multilevel"/>
    <w:tmpl w:val="4D4256A2"/>
    <w:lvl w:ilvl="0">
      <w:start w:val="1"/>
      <w:numFmt w:val="decimal"/>
      <w:lvlText w:val="%1."/>
      <w:lvlJc w:val="left"/>
      <w:pPr>
        <w:tabs>
          <w:tab w:val="num" w:pos="720"/>
        </w:tabs>
        <w:ind w:left="720" w:hanging="360"/>
      </w:pPr>
    </w:lvl>
    <w:lvl w:ilvl="1">
      <w:numFmt w:val="bullet"/>
      <w:lvlText w:val="•"/>
      <w:lvlJc w:val="left"/>
      <w:pPr>
        <w:ind w:left="144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9C12B10"/>
    <w:multiLevelType w:val="hybridMultilevel"/>
    <w:tmpl w:val="7DCA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9C307F3"/>
    <w:multiLevelType w:val="multilevel"/>
    <w:tmpl w:val="66F2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A6B2B89"/>
    <w:multiLevelType w:val="hybridMultilevel"/>
    <w:tmpl w:val="53C07070"/>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49" w15:restartNumberingAfterBreak="0">
    <w:nsid w:val="7AE9140B"/>
    <w:multiLevelType w:val="multilevel"/>
    <w:tmpl w:val="C7A492E6"/>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50" w15:restartNumberingAfterBreak="0">
    <w:nsid w:val="7B0952EB"/>
    <w:multiLevelType w:val="hybridMultilevel"/>
    <w:tmpl w:val="E2C2C8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15:restartNumberingAfterBreak="0">
    <w:nsid w:val="7B3D26AD"/>
    <w:multiLevelType w:val="multilevel"/>
    <w:tmpl w:val="D50E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BF670CB"/>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C965054"/>
    <w:multiLevelType w:val="multilevel"/>
    <w:tmpl w:val="CA8A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E1E291A"/>
    <w:multiLevelType w:val="hybridMultilevel"/>
    <w:tmpl w:val="1D06C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E81683B"/>
    <w:multiLevelType w:val="hybridMultilevel"/>
    <w:tmpl w:val="7F101AA6"/>
    <w:lvl w:ilvl="0" w:tplc="0409000F">
      <w:start w:val="1"/>
      <w:numFmt w:val="decimal"/>
      <w:lvlText w:val="%1."/>
      <w:lvlJc w:val="left"/>
      <w:pPr>
        <w:ind w:left="786"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4900773">
    <w:abstractNumId w:val="95"/>
  </w:num>
  <w:num w:numId="2" w16cid:durableId="1282691038">
    <w:abstractNumId w:val="46"/>
  </w:num>
  <w:num w:numId="3" w16cid:durableId="2060929808">
    <w:abstractNumId w:val="93"/>
  </w:num>
  <w:num w:numId="4" w16cid:durableId="1797524820">
    <w:abstractNumId w:val="32"/>
  </w:num>
  <w:num w:numId="5" w16cid:durableId="931203265">
    <w:abstractNumId w:val="88"/>
  </w:num>
  <w:num w:numId="6" w16cid:durableId="755055568">
    <w:abstractNumId w:val="7"/>
  </w:num>
  <w:num w:numId="7" w16cid:durableId="174194958">
    <w:abstractNumId w:val="102"/>
  </w:num>
  <w:num w:numId="8" w16cid:durableId="1595670944">
    <w:abstractNumId w:val="101"/>
  </w:num>
  <w:num w:numId="9" w16cid:durableId="423765600">
    <w:abstractNumId w:val="30"/>
  </w:num>
  <w:num w:numId="10" w16cid:durableId="148599114">
    <w:abstractNumId w:val="115"/>
  </w:num>
  <w:num w:numId="11" w16cid:durableId="1333487868">
    <w:abstractNumId w:val="107"/>
  </w:num>
  <w:num w:numId="12" w16cid:durableId="759062058">
    <w:abstractNumId w:val="38"/>
  </w:num>
  <w:num w:numId="13" w16cid:durableId="786050625">
    <w:abstractNumId w:val="34"/>
  </w:num>
  <w:num w:numId="14" w16cid:durableId="1103761734">
    <w:abstractNumId w:val="9"/>
  </w:num>
  <w:num w:numId="15" w16cid:durableId="289364834">
    <w:abstractNumId w:val="54"/>
  </w:num>
  <w:num w:numId="16" w16cid:durableId="1476409008">
    <w:abstractNumId w:val="76"/>
  </w:num>
  <w:num w:numId="17" w16cid:durableId="1887177262">
    <w:abstractNumId w:val="48"/>
  </w:num>
  <w:num w:numId="18" w16cid:durableId="933516567">
    <w:abstractNumId w:val="98"/>
  </w:num>
  <w:num w:numId="19" w16cid:durableId="849023306">
    <w:abstractNumId w:val="56"/>
  </w:num>
  <w:num w:numId="20" w16cid:durableId="308248095">
    <w:abstractNumId w:val="16"/>
  </w:num>
  <w:num w:numId="21" w16cid:durableId="33892630">
    <w:abstractNumId w:val="83"/>
  </w:num>
  <w:num w:numId="22" w16cid:durableId="1186988056">
    <w:abstractNumId w:val="73"/>
  </w:num>
  <w:num w:numId="23" w16cid:durableId="313800282">
    <w:abstractNumId w:val="55"/>
  </w:num>
  <w:num w:numId="24" w16cid:durableId="896360406">
    <w:abstractNumId w:val="8"/>
  </w:num>
  <w:num w:numId="25" w16cid:durableId="959334903">
    <w:abstractNumId w:val="85"/>
  </w:num>
  <w:num w:numId="26" w16cid:durableId="307978249">
    <w:abstractNumId w:val="22"/>
  </w:num>
  <w:num w:numId="27" w16cid:durableId="523984531">
    <w:abstractNumId w:val="65"/>
  </w:num>
  <w:num w:numId="28" w16cid:durableId="2141876535">
    <w:abstractNumId w:val="31"/>
  </w:num>
  <w:num w:numId="29" w16cid:durableId="180359052">
    <w:abstractNumId w:val="80"/>
  </w:num>
  <w:num w:numId="30" w16cid:durableId="1873489894">
    <w:abstractNumId w:val="150"/>
  </w:num>
  <w:num w:numId="31" w16cid:durableId="838734298">
    <w:abstractNumId w:val="5"/>
  </w:num>
  <w:num w:numId="32" w16cid:durableId="529993707">
    <w:abstractNumId w:val="49"/>
  </w:num>
  <w:num w:numId="33" w16cid:durableId="610362334">
    <w:abstractNumId w:val="94"/>
  </w:num>
  <w:num w:numId="34" w16cid:durableId="742143014">
    <w:abstractNumId w:val="82"/>
  </w:num>
  <w:num w:numId="35" w16cid:durableId="721556639">
    <w:abstractNumId w:val="71"/>
  </w:num>
  <w:num w:numId="36" w16cid:durableId="694035994">
    <w:abstractNumId w:val="100"/>
  </w:num>
  <w:num w:numId="37" w16cid:durableId="683016876">
    <w:abstractNumId w:val="108"/>
  </w:num>
  <w:num w:numId="38" w16cid:durableId="671489649">
    <w:abstractNumId w:val="29"/>
  </w:num>
  <w:num w:numId="39" w16cid:durableId="844251027">
    <w:abstractNumId w:val="53"/>
  </w:num>
  <w:num w:numId="40" w16cid:durableId="1557007737">
    <w:abstractNumId w:val="2"/>
  </w:num>
  <w:num w:numId="41" w16cid:durableId="742071692">
    <w:abstractNumId w:val="40"/>
  </w:num>
  <w:num w:numId="42" w16cid:durableId="1379940648">
    <w:abstractNumId w:val="123"/>
  </w:num>
  <w:num w:numId="43" w16cid:durableId="1451166019">
    <w:abstractNumId w:val="155"/>
  </w:num>
  <w:num w:numId="44" w16cid:durableId="312686507">
    <w:abstractNumId w:val="119"/>
  </w:num>
  <w:num w:numId="45" w16cid:durableId="382482935">
    <w:abstractNumId w:val="15"/>
  </w:num>
  <w:num w:numId="46" w16cid:durableId="714037808">
    <w:abstractNumId w:val="72"/>
  </w:num>
  <w:num w:numId="47" w16cid:durableId="896548884">
    <w:abstractNumId w:val="140"/>
  </w:num>
  <w:num w:numId="48" w16cid:durableId="1578781283">
    <w:abstractNumId w:val="18"/>
  </w:num>
  <w:num w:numId="49" w16cid:durableId="1202209040">
    <w:abstractNumId w:val="12"/>
  </w:num>
  <w:num w:numId="50" w16cid:durableId="387582010">
    <w:abstractNumId w:val="62"/>
  </w:num>
  <w:num w:numId="51" w16cid:durableId="1997341731">
    <w:abstractNumId w:val="126"/>
  </w:num>
  <w:num w:numId="52" w16cid:durableId="1096292792">
    <w:abstractNumId w:val="74"/>
  </w:num>
  <w:num w:numId="53" w16cid:durableId="122381914">
    <w:abstractNumId w:val="21"/>
  </w:num>
  <w:num w:numId="54" w16cid:durableId="285235853">
    <w:abstractNumId w:val="144"/>
  </w:num>
  <w:num w:numId="55" w16cid:durableId="464130447">
    <w:abstractNumId w:val="104"/>
  </w:num>
  <w:num w:numId="56" w16cid:durableId="1329750725">
    <w:abstractNumId w:val="148"/>
  </w:num>
  <w:num w:numId="57" w16cid:durableId="1298603551">
    <w:abstractNumId w:val="69"/>
  </w:num>
  <w:num w:numId="58" w16cid:durableId="1607232962">
    <w:abstractNumId w:val="0"/>
  </w:num>
  <w:num w:numId="59" w16cid:durableId="1198812706">
    <w:abstractNumId w:val="110"/>
  </w:num>
  <w:num w:numId="60" w16cid:durableId="725689465">
    <w:abstractNumId w:val="91"/>
  </w:num>
  <w:num w:numId="61" w16cid:durableId="34695790">
    <w:abstractNumId w:val="117"/>
  </w:num>
  <w:num w:numId="62" w16cid:durableId="72823720">
    <w:abstractNumId w:val="96"/>
  </w:num>
  <w:num w:numId="63" w16cid:durableId="527790659">
    <w:abstractNumId w:val="118"/>
  </w:num>
  <w:num w:numId="64" w16cid:durableId="1932733713">
    <w:abstractNumId w:val="66"/>
  </w:num>
  <w:num w:numId="65" w16cid:durableId="2102411707">
    <w:abstractNumId w:val="51"/>
  </w:num>
  <w:num w:numId="66" w16cid:durableId="343095585">
    <w:abstractNumId w:val="106"/>
  </w:num>
  <w:num w:numId="67" w16cid:durableId="940332437">
    <w:abstractNumId w:val="114"/>
  </w:num>
  <w:num w:numId="68" w16cid:durableId="1449470914">
    <w:abstractNumId w:val="131"/>
  </w:num>
  <w:num w:numId="69" w16cid:durableId="792820245">
    <w:abstractNumId w:val="89"/>
  </w:num>
  <w:num w:numId="70" w16cid:durableId="526601337">
    <w:abstractNumId w:val="139"/>
  </w:num>
  <w:num w:numId="71" w16cid:durableId="934169337">
    <w:abstractNumId w:val="124"/>
  </w:num>
  <w:num w:numId="72" w16cid:durableId="1567914820">
    <w:abstractNumId w:val="41"/>
  </w:num>
  <w:num w:numId="73" w16cid:durableId="341788341">
    <w:abstractNumId w:val="59"/>
  </w:num>
  <w:num w:numId="74" w16cid:durableId="1964386540">
    <w:abstractNumId w:val="68"/>
  </w:num>
  <w:num w:numId="75" w16cid:durableId="1633100734">
    <w:abstractNumId w:val="3"/>
  </w:num>
  <w:num w:numId="76" w16cid:durableId="1838763009">
    <w:abstractNumId w:val="75"/>
  </w:num>
  <w:num w:numId="77" w16cid:durableId="384959099">
    <w:abstractNumId w:val="138"/>
  </w:num>
  <w:num w:numId="78" w16cid:durableId="1411930575">
    <w:abstractNumId w:val="37"/>
  </w:num>
  <w:num w:numId="79" w16cid:durableId="773549177">
    <w:abstractNumId w:val="44"/>
  </w:num>
  <w:num w:numId="80" w16cid:durableId="47652081">
    <w:abstractNumId w:val="6"/>
  </w:num>
  <w:num w:numId="81" w16cid:durableId="2070569262">
    <w:abstractNumId w:val="45"/>
  </w:num>
  <w:num w:numId="82" w16cid:durableId="1209563368">
    <w:abstractNumId w:val="67"/>
  </w:num>
  <w:num w:numId="83" w16cid:durableId="98110154">
    <w:abstractNumId w:val="57"/>
  </w:num>
  <w:num w:numId="84" w16cid:durableId="111292856">
    <w:abstractNumId w:val="47"/>
  </w:num>
  <w:num w:numId="85" w16cid:durableId="1531920948">
    <w:abstractNumId w:val="28"/>
  </w:num>
  <w:num w:numId="86" w16cid:durableId="281350721">
    <w:abstractNumId w:val="14"/>
  </w:num>
  <w:num w:numId="87" w16cid:durableId="1977418227">
    <w:abstractNumId w:val="10"/>
  </w:num>
  <w:num w:numId="88" w16cid:durableId="1775436445">
    <w:abstractNumId w:val="152"/>
  </w:num>
  <w:num w:numId="89" w16cid:durableId="9525768">
    <w:abstractNumId w:val="43"/>
  </w:num>
  <w:num w:numId="90" w16cid:durableId="2067486675">
    <w:abstractNumId w:val="121"/>
  </w:num>
  <w:num w:numId="91" w16cid:durableId="366226063">
    <w:abstractNumId w:val="149"/>
  </w:num>
  <w:num w:numId="92" w16cid:durableId="1388795103">
    <w:abstractNumId w:val="127"/>
  </w:num>
  <w:num w:numId="93" w16cid:durableId="1301812860">
    <w:abstractNumId w:val="33"/>
  </w:num>
  <w:num w:numId="94" w16cid:durableId="424228393">
    <w:abstractNumId w:val="27"/>
  </w:num>
  <w:num w:numId="95" w16cid:durableId="969480063">
    <w:abstractNumId w:val="17"/>
  </w:num>
  <w:num w:numId="96" w16cid:durableId="1817451512">
    <w:abstractNumId w:val="39"/>
  </w:num>
  <w:num w:numId="97" w16cid:durableId="1468627732">
    <w:abstractNumId w:val="141"/>
  </w:num>
  <w:num w:numId="98" w16cid:durableId="466821916">
    <w:abstractNumId w:val="50"/>
  </w:num>
  <w:num w:numId="99" w16cid:durableId="2123498674">
    <w:abstractNumId w:val="84"/>
  </w:num>
  <w:num w:numId="100" w16cid:durableId="1062944909">
    <w:abstractNumId w:val="52"/>
  </w:num>
  <w:num w:numId="101" w16cid:durableId="23992341">
    <w:abstractNumId w:val="24"/>
  </w:num>
  <w:num w:numId="102" w16cid:durableId="1992978686">
    <w:abstractNumId w:val="105"/>
  </w:num>
  <w:num w:numId="103" w16cid:durableId="247232856">
    <w:abstractNumId w:val="153"/>
  </w:num>
  <w:num w:numId="104" w16cid:durableId="1959943523">
    <w:abstractNumId w:val="145"/>
  </w:num>
  <w:num w:numId="105" w16cid:durableId="715662694">
    <w:abstractNumId w:val="136"/>
  </w:num>
  <w:num w:numId="106" w16cid:durableId="387189055">
    <w:abstractNumId w:val="135"/>
  </w:num>
  <w:num w:numId="107" w16cid:durableId="137646791">
    <w:abstractNumId w:val="137"/>
  </w:num>
  <w:num w:numId="108" w16cid:durableId="1031105490">
    <w:abstractNumId w:val="132"/>
  </w:num>
  <w:num w:numId="109" w16cid:durableId="1831218393">
    <w:abstractNumId w:val="92"/>
  </w:num>
  <w:num w:numId="110" w16cid:durableId="418991237">
    <w:abstractNumId w:val="111"/>
  </w:num>
  <w:num w:numId="111" w16cid:durableId="1184510881">
    <w:abstractNumId w:val="113"/>
  </w:num>
  <w:num w:numId="112" w16cid:durableId="931938826">
    <w:abstractNumId w:val="90"/>
  </w:num>
  <w:num w:numId="113" w16cid:durableId="1751273172">
    <w:abstractNumId w:val="116"/>
  </w:num>
  <w:num w:numId="114" w16cid:durableId="1251356483">
    <w:abstractNumId w:val="143"/>
  </w:num>
  <w:num w:numId="115" w16cid:durableId="1645230676">
    <w:abstractNumId w:val="147"/>
  </w:num>
  <w:num w:numId="116" w16cid:durableId="99184124">
    <w:abstractNumId w:val="60"/>
  </w:num>
  <w:num w:numId="117" w16cid:durableId="1839417154">
    <w:abstractNumId w:val="120"/>
  </w:num>
  <w:num w:numId="118" w16cid:durableId="1447772358">
    <w:abstractNumId w:val="35"/>
  </w:num>
  <w:num w:numId="119" w16cid:durableId="1841771095">
    <w:abstractNumId w:val="64"/>
  </w:num>
  <w:num w:numId="120" w16cid:durableId="1728530312">
    <w:abstractNumId w:val="151"/>
  </w:num>
  <w:num w:numId="121" w16cid:durableId="1808157575">
    <w:abstractNumId w:val="130"/>
  </w:num>
  <w:num w:numId="122" w16cid:durableId="1586455842">
    <w:abstractNumId w:val="78"/>
  </w:num>
  <w:num w:numId="123" w16cid:durableId="400058353">
    <w:abstractNumId w:val="19"/>
  </w:num>
  <w:num w:numId="124" w16cid:durableId="904223296">
    <w:abstractNumId w:val="103"/>
  </w:num>
  <w:num w:numId="125" w16cid:durableId="1785077087">
    <w:abstractNumId w:val="146"/>
  </w:num>
  <w:num w:numId="126" w16cid:durableId="980114648">
    <w:abstractNumId w:val="25"/>
  </w:num>
  <w:num w:numId="127" w16cid:durableId="302660672">
    <w:abstractNumId w:val="125"/>
  </w:num>
  <w:num w:numId="128" w16cid:durableId="746608455">
    <w:abstractNumId w:val="61"/>
  </w:num>
  <w:num w:numId="129" w16cid:durableId="382141407">
    <w:abstractNumId w:val="26"/>
  </w:num>
  <w:num w:numId="130" w16cid:durableId="439687455">
    <w:abstractNumId w:val="63"/>
  </w:num>
  <w:num w:numId="131" w16cid:durableId="1050613246">
    <w:abstractNumId w:val="134"/>
  </w:num>
  <w:num w:numId="132" w16cid:durableId="1908567378">
    <w:abstractNumId w:val="122"/>
  </w:num>
  <w:num w:numId="133" w16cid:durableId="80613903">
    <w:abstractNumId w:val="36"/>
  </w:num>
  <w:num w:numId="134" w16cid:durableId="913513613">
    <w:abstractNumId w:val="129"/>
  </w:num>
  <w:num w:numId="135" w16cid:durableId="1914192785">
    <w:abstractNumId w:val="87"/>
  </w:num>
  <w:num w:numId="136" w16cid:durableId="625703016">
    <w:abstractNumId w:val="1"/>
  </w:num>
  <w:num w:numId="137" w16cid:durableId="1279799594">
    <w:abstractNumId w:val="97"/>
  </w:num>
  <w:num w:numId="138" w16cid:durableId="941566385">
    <w:abstractNumId w:val="99"/>
  </w:num>
  <w:num w:numId="139" w16cid:durableId="371851326">
    <w:abstractNumId w:val="42"/>
  </w:num>
  <w:num w:numId="140" w16cid:durableId="1726292195">
    <w:abstractNumId w:val="133"/>
  </w:num>
  <w:num w:numId="141" w16cid:durableId="2052918312">
    <w:abstractNumId w:val="109"/>
  </w:num>
  <w:num w:numId="142" w16cid:durableId="2033991568">
    <w:abstractNumId w:val="81"/>
  </w:num>
  <w:num w:numId="143" w16cid:durableId="152839873">
    <w:abstractNumId w:val="77"/>
  </w:num>
  <w:num w:numId="144" w16cid:durableId="324016157">
    <w:abstractNumId w:val="58"/>
  </w:num>
  <w:num w:numId="145" w16cid:durableId="1013722677">
    <w:abstractNumId w:val="79"/>
  </w:num>
  <w:num w:numId="146" w16cid:durableId="1268197640">
    <w:abstractNumId w:val="112"/>
  </w:num>
  <w:num w:numId="147" w16cid:durableId="95249811">
    <w:abstractNumId w:val="13"/>
  </w:num>
  <w:num w:numId="148" w16cid:durableId="1873567616">
    <w:abstractNumId w:val="128"/>
  </w:num>
  <w:num w:numId="149" w16cid:durableId="2019652647">
    <w:abstractNumId w:val="70"/>
  </w:num>
  <w:num w:numId="150" w16cid:durableId="1042242268">
    <w:abstractNumId w:val="4"/>
  </w:num>
  <w:num w:numId="151" w16cid:durableId="1102066118">
    <w:abstractNumId w:val="142"/>
  </w:num>
  <w:num w:numId="152" w16cid:durableId="1642923097">
    <w:abstractNumId w:val="154"/>
  </w:num>
  <w:num w:numId="153" w16cid:durableId="395476220">
    <w:abstractNumId w:val="20"/>
  </w:num>
  <w:num w:numId="154" w16cid:durableId="228855458">
    <w:abstractNumId w:val="11"/>
  </w:num>
  <w:num w:numId="155" w16cid:durableId="1567035022">
    <w:abstractNumId w:val="23"/>
  </w:num>
  <w:num w:numId="156" w16cid:durableId="2066485363">
    <w:abstractNumId w:val="8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995"/>
    <w:rsid w:val="00015F0D"/>
    <w:rsid w:val="00027A34"/>
    <w:rsid w:val="00027D21"/>
    <w:rsid w:val="00027EC2"/>
    <w:rsid w:val="000322E7"/>
    <w:rsid w:val="00044CFD"/>
    <w:rsid w:val="000467BD"/>
    <w:rsid w:val="00050E1D"/>
    <w:rsid w:val="00053E13"/>
    <w:rsid w:val="00061A09"/>
    <w:rsid w:val="00065CD5"/>
    <w:rsid w:val="00071011"/>
    <w:rsid w:val="00087E4F"/>
    <w:rsid w:val="00090A9C"/>
    <w:rsid w:val="00092C24"/>
    <w:rsid w:val="00093AEC"/>
    <w:rsid w:val="000940A0"/>
    <w:rsid w:val="0009598C"/>
    <w:rsid w:val="000A1D3E"/>
    <w:rsid w:val="000A1E46"/>
    <w:rsid w:val="000A310D"/>
    <w:rsid w:val="000A49ED"/>
    <w:rsid w:val="000A749C"/>
    <w:rsid w:val="000B0B32"/>
    <w:rsid w:val="000B55D6"/>
    <w:rsid w:val="000B5F36"/>
    <w:rsid w:val="000B706D"/>
    <w:rsid w:val="000B7836"/>
    <w:rsid w:val="000C477F"/>
    <w:rsid w:val="000C4F1B"/>
    <w:rsid w:val="000D0869"/>
    <w:rsid w:val="000D3EAE"/>
    <w:rsid w:val="000D4EDB"/>
    <w:rsid w:val="000D5131"/>
    <w:rsid w:val="000D6285"/>
    <w:rsid w:val="000E23AB"/>
    <w:rsid w:val="000E6887"/>
    <w:rsid w:val="000F0A0D"/>
    <w:rsid w:val="000F5972"/>
    <w:rsid w:val="000F7F04"/>
    <w:rsid w:val="00110665"/>
    <w:rsid w:val="0011126E"/>
    <w:rsid w:val="00116AE4"/>
    <w:rsid w:val="00117CA1"/>
    <w:rsid w:val="001242C2"/>
    <w:rsid w:val="00130C5A"/>
    <w:rsid w:val="0013291F"/>
    <w:rsid w:val="001371E9"/>
    <w:rsid w:val="00143EE6"/>
    <w:rsid w:val="00146EEB"/>
    <w:rsid w:val="00152104"/>
    <w:rsid w:val="001569BF"/>
    <w:rsid w:val="00157243"/>
    <w:rsid w:val="001603EF"/>
    <w:rsid w:val="001618EF"/>
    <w:rsid w:val="001624C4"/>
    <w:rsid w:val="001654CD"/>
    <w:rsid w:val="00173E4A"/>
    <w:rsid w:val="00174AD5"/>
    <w:rsid w:val="001762F4"/>
    <w:rsid w:val="0017748A"/>
    <w:rsid w:val="00180799"/>
    <w:rsid w:val="00180A9B"/>
    <w:rsid w:val="0018168C"/>
    <w:rsid w:val="001824F3"/>
    <w:rsid w:val="001840A1"/>
    <w:rsid w:val="00185F71"/>
    <w:rsid w:val="00190609"/>
    <w:rsid w:val="00191BFC"/>
    <w:rsid w:val="00194E62"/>
    <w:rsid w:val="00195226"/>
    <w:rsid w:val="001952BE"/>
    <w:rsid w:val="00197991"/>
    <w:rsid w:val="001A5804"/>
    <w:rsid w:val="001A646E"/>
    <w:rsid w:val="001A680C"/>
    <w:rsid w:val="001B1384"/>
    <w:rsid w:val="001C01BE"/>
    <w:rsid w:val="001C3DA0"/>
    <w:rsid w:val="001C426A"/>
    <w:rsid w:val="001C5ADB"/>
    <w:rsid w:val="001C7DB2"/>
    <w:rsid w:val="001D47AD"/>
    <w:rsid w:val="001E05FC"/>
    <w:rsid w:val="001E252D"/>
    <w:rsid w:val="001E32DF"/>
    <w:rsid w:val="001E3406"/>
    <w:rsid w:val="001E61C7"/>
    <w:rsid w:val="001F35BB"/>
    <w:rsid w:val="001F46A4"/>
    <w:rsid w:val="0020239B"/>
    <w:rsid w:val="00202AF0"/>
    <w:rsid w:val="0022051E"/>
    <w:rsid w:val="00221163"/>
    <w:rsid w:val="00222468"/>
    <w:rsid w:val="00224429"/>
    <w:rsid w:val="002267E3"/>
    <w:rsid w:val="00231AB1"/>
    <w:rsid w:val="00232A16"/>
    <w:rsid w:val="0024045F"/>
    <w:rsid w:val="00245A87"/>
    <w:rsid w:val="00250CC6"/>
    <w:rsid w:val="00251580"/>
    <w:rsid w:val="002516E7"/>
    <w:rsid w:val="002568A7"/>
    <w:rsid w:val="00257F01"/>
    <w:rsid w:val="002616CF"/>
    <w:rsid w:val="0026321E"/>
    <w:rsid w:val="00263733"/>
    <w:rsid w:val="00264677"/>
    <w:rsid w:val="00265C31"/>
    <w:rsid w:val="00274C5B"/>
    <w:rsid w:val="00280B10"/>
    <w:rsid w:val="00287184"/>
    <w:rsid w:val="00290E08"/>
    <w:rsid w:val="00291471"/>
    <w:rsid w:val="002A04DB"/>
    <w:rsid w:val="002A113E"/>
    <w:rsid w:val="002B12EA"/>
    <w:rsid w:val="002B6766"/>
    <w:rsid w:val="002C2285"/>
    <w:rsid w:val="002D019D"/>
    <w:rsid w:val="002D3349"/>
    <w:rsid w:val="002D638C"/>
    <w:rsid w:val="002D68BB"/>
    <w:rsid w:val="002E03CF"/>
    <w:rsid w:val="002E1CFB"/>
    <w:rsid w:val="002E6374"/>
    <w:rsid w:val="002F0EEA"/>
    <w:rsid w:val="002F1997"/>
    <w:rsid w:val="002F20A7"/>
    <w:rsid w:val="002F20B5"/>
    <w:rsid w:val="002F524E"/>
    <w:rsid w:val="002F7E30"/>
    <w:rsid w:val="00307BDF"/>
    <w:rsid w:val="0031318A"/>
    <w:rsid w:val="00316776"/>
    <w:rsid w:val="0032078C"/>
    <w:rsid w:val="003223F2"/>
    <w:rsid w:val="00322A0D"/>
    <w:rsid w:val="00322CDE"/>
    <w:rsid w:val="003235C8"/>
    <w:rsid w:val="00326462"/>
    <w:rsid w:val="00333FF1"/>
    <w:rsid w:val="00334002"/>
    <w:rsid w:val="00343773"/>
    <w:rsid w:val="00354C11"/>
    <w:rsid w:val="00356156"/>
    <w:rsid w:val="00360A3F"/>
    <w:rsid w:val="00364C07"/>
    <w:rsid w:val="00364F43"/>
    <w:rsid w:val="003744D8"/>
    <w:rsid w:val="00377CB0"/>
    <w:rsid w:val="003801B6"/>
    <w:rsid w:val="00381E67"/>
    <w:rsid w:val="00383057"/>
    <w:rsid w:val="003870F5"/>
    <w:rsid w:val="00395E1F"/>
    <w:rsid w:val="00397058"/>
    <w:rsid w:val="003A1C76"/>
    <w:rsid w:val="003A2C21"/>
    <w:rsid w:val="003A393D"/>
    <w:rsid w:val="003A4334"/>
    <w:rsid w:val="003B0F00"/>
    <w:rsid w:val="003B1418"/>
    <w:rsid w:val="003B1A4D"/>
    <w:rsid w:val="003B56DB"/>
    <w:rsid w:val="003B6969"/>
    <w:rsid w:val="003C05E1"/>
    <w:rsid w:val="003C31CE"/>
    <w:rsid w:val="003D0709"/>
    <w:rsid w:val="003D3563"/>
    <w:rsid w:val="003D4A67"/>
    <w:rsid w:val="003D5BB9"/>
    <w:rsid w:val="003D5F89"/>
    <w:rsid w:val="003D7243"/>
    <w:rsid w:val="003D7E7F"/>
    <w:rsid w:val="003E1E60"/>
    <w:rsid w:val="003E6484"/>
    <w:rsid w:val="003E6B04"/>
    <w:rsid w:val="003F4EF2"/>
    <w:rsid w:val="003F6189"/>
    <w:rsid w:val="003F69BC"/>
    <w:rsid w:val="00403989"/>
    <w:rsid w:val="0040510D"/>
    <w:rsid w:val="00430A12"/>
    <w:rsid w:val="0043449E"/>
    <w:rsid w:val="00435103"/>
    <w:rsid w:val="00436B59"/>
    <w:rsid w:val="004413CD"/>
    <w:rsid w:val="0044258D"/>
    <w:rsid w:val="00443A60"/>
    <w:rsid w:val="00444B1D"/>
    <w:rsid w:val="00444B3C"/>
    <w:rsid w:val="00453070"/>
    <w:rsid w:val="00454F9C"/>
    <w:rsid w:val="00455734"/>
    <w:rsid w:val="00466097"/>
    <w:rsid w:val="00473F99"/>
    <w:rsid w:val="00485BD0"/>
    <w:rsid w:val="00486B51"/>
    <w:rsid w:val="00487152"/>
    <w:rsid w:val="00492C29"/>
    <w:rsid w:val="00492E40"/>
    <w:rsid w:val="004A10BC"/>
    <w:rsid w:val="004B4380"/>
    <w:rsid w:val="004B484B"/>
    <w:rsid w:val="004B78C6"/>
    <w:rsid w:val="004C1CC5"/>
    <w:rsid w:val="004C62E6"/>
    <w:rsid w:val="004C7B52"/>
    <w:rsid w:val="004D075E"/>
    <w:rsid w:val="004D2A39"/>
    <w:rsid w:val="004D6A99"/>
    <w:rsid w:val="004D6DB2"/>
    <w:rsid w:val="004D7783"/>
    <w:rsid w:val="004D7F28"/>
    <w:rsid w:val="004E01F6"/>
    <w:rsid w:val="004E6BA8"/>
    <w:rsid w:val="004E7D7F"/>
    <w:rsid w:val="004F1607"/>
    <w:rsid w:val="004F1964"/>
    <w:rsid w:val="004F1CF1"/>
    <w:rsid w:val="004F2772"/>
    <w:rsid w:val="004F7D6A"/>
    <w:rsid w:val="0050023D"/>
    <w:rsid w:val="0050451B"/>
    <w:rsid w:val="005079B1"/>
    <w:rsid w:val="005144E3"/>
    <w:rsid w:val="00514F44"/>
    <w:rsid w:val="00515088"/>
    <w:rsid w:val="0052019E"/>
    <w:rsid w:val="00530583"/>
    <w:rsid w:val="0053336F"/>
    <w:rsid w:val="00533AA9"/>
    <w:rsid w:val="00535ED5"/>
    <w:rsid w:val="0053681E"/>
    <w:rsid w:val="005433BE"/>
    <w:rsid w:val="00545742"/>
    <w:rsid w:val="00546BB3"/>
    <w:rsid w:val="00547084"/>
    <w:rsid w:val="005532E5"/>
    <w:rsid w:val="00560CC1"/>
    <w:rsid w:val="00565972"/>
    <w:rsid w:val="00576B12"/>
    <w:rsid w:val="00577C64"/>
    <w:rsid w:val="00582B3C"/>
    <w:rsid w:val="00595574"/>
    <w:rsid w:val="00597208"/>
    <w:rsid w:val="005A3266"/>
    <w:rsid w:val="005A3959"/>
    <w:rsid w:val="005A4F66"/>
    <w:rsid w:val="005A76D0"/>
    <w:rsid w:val="005A7EB2"/>
    <w:rsid w:val="005B25B6"/>
    <w:rsid w:val="005B2E32"/>
    <w:rsid w:val="005B5743"/>
    <w:rsid w:val="005B65AE"/>
    <w:rsid w:val="005C3DA2"/>
    <w:rsid w:val="005C6E6F"/>
    <w:rsid w:val="005D1768"/>
    <w:rsid w:val="005D2492"/>
    <w:rsid w:val="005E1B7D"/>
    <w:rsid w:val="005E24FB"/>
    <w:rsid w:val="005E67AA"/>
    <w:rsid w:val="005F249B"/>
    <w:rsid w:val="005F2661"/>
    <w:rsid w:val="005F29FD"/>
    <w:rsid w:val="005F5AF5"/>
    <w:rsid w:val="006011FC"/>
    <w:rsid w:val="00602309"/>
    <w:rsid w:val="0060322F"/>
    <w:rsid w:val="0061026F"/>
    <w:rsid w:val="006110C4"/>
    <w:rsid w:val="0062478A"/>
    <w:rsid w:val="0062589E"/>
    <w:rsid w:val="00625A3C"/>
    <w:rsid w:val="00633F98"/>
    <w:rsid w:val="00634932"/>
    <w:rsid w:val="00635C97"/>
    <w:rsid w:val="006447D8"/>
    <w:rsid w:val="00644F28"/>
    <w:rsid w:val="0065187E"/>
    <w:rsid w:val="00653DD2"/>
    <w:rsid w:val="00655684"/>
    <w:rsid w:val="006569E9"/>
    <w:rsid w:val="00661A1D"/>
    <w:rsid w:val="0066389F"/>
    <w:rsid w:val="0066421B"/>
    <w:rsid w:val="00667BBF"/>
    <w:rsid w:val="006715FB"/>
    <w:rsid w:val="006731F3"/>
    <w:rsid w:val="00676B85"/>
    <w:rsid w:val="00687F77"/>
    <w:rsid w:val="006A1059"/>
    <w:rsid w:val="006A535B"/>
    <w:rsid w:val="006A7DC3"/>
    <w:rsid w:val="006B1075"/>
    <w:rsid w:val="006B366F"/>
    <w:rsid w:val="006B51C2"/>
    <w:rsid w:val="006C01D9"/>
    <w:rsid w:val="006C10F3"/>
    <w:rsid w:val="006C14C1"/>
    <w:rsid w:val="006C2E76"/>
    <w:rsid w:val="006C54C9"/>
    <w:rsid w:val="006C5C43"/>
    <w:rsid w:val="006D238F"/>
    <w:rsid w:val="006E3259"/>
    <w:rsid w:val="006E4750"/>
    <w:rsid w:val="006F1837"/>
    <w:rsid w:val="006F3CD1"/>
    <w:rsid w:val="0070272D"/>
    <w:rsid w:val="00703A9A"/>
    <w:rsid w:val="00703DA1"/>
    <w:rsid w:val="00704C25"/>
    <w:rsid w:val="00705F1D"/>
    <w:rsid w:val="00706AC7"/>
    <w:rsid w:val="00711248"/>
    <w:rsid w:val="00714885"/>
    <w:rsid w:val="007239AC"/>
    <w:rsid w:val="00723E95"/>
    <w:rsid w:val="007309AD"/>
    <w:rsid w:val="00733953"/>
    <w:rsid w:val="00733A98"/>
    <w:rsid w:val="00736364"/>
    <w:rsid w:val="007363B4"/>
    <w:rsid w:val="0073642B"/>
    <w:rsid w:val="00740AB1"/>
    <w:rsid w:val="007507AF"/>
    <w:rsid w:val="00750F2F"/>
    <w:rsid w:val="00754496"/>
    <w:rsid w:val="007574F6"/>
    <w:rsid w:val="007578AD"/>
    <w:rsid w:val="0076684E"/>
    <w:rsid w:val="00766A58"/>
    <w:rsid w:val="007764F4"/>
    <w:rsid w:val="00776AB8"/>
    <w:rsid w:val="00781131"/>
    <w:rsid w:val="00781550"/>
    <w:rsid w:val="007822A3"/>
    <w:rsid w:val="00783C81"/>
    <w:rsid w:val="00790119"/>
    <w:rsid w:val="00793616"/>
    <w:rsid w:val="007969DC"/>
    <w:rsid w:val="00797AF9"/>
    <w:rsid w:val="007A31DC"/>
    <w:rsid w:val="007A4553"/>
    <w:rsid w:val="007A7A0C"/>
    <w:rsid w:val="007B1F19"/>
    <w:rsid w:val="007B29E4"/>
    <w:rsid w:val="007B3A5C"/>
    <w:rsid w:val="007C1F01"/>
    <w:rsid w:val="007C428F"/>
    <w:rsid w:val="007D0A83"/>
    <w:rsid w:val="007D0BCF"/>
    <w:rsid w:val="007D12BC"/>
    <w:rsid w:val="007D39B9"/>
    <w:rsid w:val="007D518B"/>
    <w:rsid w:val="007D7D94"/>
    <w:rsid w:val="007E2309"/>
    <w:rsid w:val="007E3985"/>
    <w:rsid w:val="007E5AE1"/>
    <w:rsid w:val="007F4183"/>
    <w:rsid w:val="007F6DA8"/>
    <w:rsid w:val="008022F1"/>
    <w:rsid w:val="00802EEF"/>
    <w:rsid w:val="00810AE7"/>
    <w:rsid w:val="00811E5B"/>
    <w:rsid w:val="008173B3"/>
    <w:rsid w:val="00817E2A"/>
    <w:rsid w:val="00821BB1"/>
    <w:rsid w:val="00824DD5"/>
    <w:rsid w:val="00831B04"/>
    <w:rsid w:val="00840269"/>
    <w:rsid w:val="00854E14"/>
    <w:rsid w:val="00857B3C"/>
    <w:rsid w:val="0086333D"/>
    <w:rsid w:val="00864B2B"/>
    <w:rsid w:val="0086547B"/>
    <w:rsid w:val="00870490"/>
    <w:rsid w:val="00874F0E"/>
    <w:rsid w:val="008777B4"/>
    <w:rsid w:val="008806D9"/>
    <w:rsid w:val="0088301D"/>
    <w:rsid w:val="00883E09"/>
    <w:rsid w:val="00886510"/>
    <w:rsid w:val="00894DF0"/>
    <w:rsid w:val="00894F92"/>
    <w:rsid w:val="008A09DC"/>
    <w:rsid w:val="008A2025"/>
    <w:rsid w:val="008A69EA"/>
    <w:rsid w:val="008A7D25"/>
    <w:rsid w:val="008B0F36"/>
    <w:rsid w:val="008B2E60"/>
    <w:rsid w:val="008B5953"/>
    <w:rsid w:val="008C140C"/>
    <w:rsid w:val="008C2AA8"/>
    <w:rsid w:val="008D1B67"/>
    <w:rsid w:val="008D5F2C"/>
    <w:rsid w:val="008E18C4"/>
    <w:rsid w:val="008E1DF8"/>
    <w:rsid w:val="008E7947"/>
    <w:rsid w:val="008F3DD5"/>
    <w:rsid w:val="008F50C1"/>
    <w:rsid w:val="0090102E"/>
    <w:rsid w:val="00905A83"/>
    <w:rsid w:val="009139AE"/>
    <w:rsid w:val="00916122"/>
    <w:rsid w:val="00917C97"/>
    <w:rsid w:val="00922314"/>
    <w:rsid w:val="00930D9C"/>
    <w:rsid w:val="0093756B"/>
    <w:rsid w:val="009400C2"/>
    <w:rsid w:val="00944969"/>
    <w:rsid w:val="009462FA"/>
    <w:rsid w:val="009505DD"/>
    <w:rsid w:val="009525E6"/>
    <w:rsid w:val="00955905"/>
    <w:rsid w:val="0096242A"/>
    <w:rsid w:val="00962E14"/>
    <w:rsid w:val="0096761A"/>
    <w:rsid w:val="009705B3"/>
    <w:rsid w:val="00971016"/>
    <w:rsid w:val="00971D39"/>
    <w:rsid w:val="009813A6"/>
    <w:rsid w:val="009942AA"/>
    <w:rsid w:val="009B7B1F"/>
    <w:rsid w:val="009C1CC2"/>
    <w:rsid w:val="009C2244"/>
    <w:rsid w:val="009C3C7B"/>
    <w:rsid w:val="009C7EA1"/>
    <w:rsid w:val="009D1D31"/>
    <w:rsid w:val="009E4604"/>
    <w:rsid w:val="009F1183"/>
    <w:rsid w:val="009F1514"/>
    <w:rsid w:val="009F2F7B"/>
    <w:rsid w:val="009F44B4"/>
    <w:rsid w:val="009F589F"/>
    <w:rsid w:val="009F675E"/>
    <w:rsid w:val="009F7119"/>
    <w:rsid w:val="00A00401"/>
    <w:rsid w:val="00A039CD"/>
    <w:rsid w:val="00A043DE"/>
    <w:rsid w:val="00A05BAE"/>
    <w:rsid w:val="00A11618"/>
    <w:rsid w:val="00A14CF4"/>
    <w:rsid w:val="00A1570C"/>
    <w:rsid w:val="00A15C4F"/>
    <w:rsid w:val="00A16E60"/>
    <w:rsid w:val="00A222E5"/>
    <w:rsid w:val="00A23560"/>
    <w:rsid w:val="00A2724A"/>
    <w:rsid w:val="00A37539"/>
    <w:rsid w:val="00A40926"/>
    <w:rsid w:val="00A40B4C"/>
    <w:rsid w:val="00A51842"/>
    <w:rsid w:val="00A60347"/>
    <w:rsid w:val="00A62487"/>
    <w:rsid w:val="00A63AF0"/>
    <w:rsid w:val="00A67E70"/>
    <w:rsid w:val="00A70534"/>
    <w:rsid w:val="00A71B52"/>
    <w:rsid w:val="00A73A46"/>
    <w:rsid w:val="00A74A2B"/>
    <w:rsid w:val="00A7525C"/>
    <w:rsid w:val="00A75F2D"/>
    <w:rsid w:val="00A77B25"/>
    <w:rsid w:val="00A83153"/>
    <w:rsid w:val="00A8785A"/>
    <w:rsid w:val="00A90432"/>
    <w:rsid w:val="00AA589D"/>
    <w:rsid w:val="00AB08A0"/>
    <w:rsid w:val="00AB0DB7"/>
    <w:rsid w:val="00AB0E27"/>
    <w:rsid w:val="00AB3BB1"/>
    <w:rsid w:val="00AC24D4"/>
    <w:rsid w:val="00AC46F5"/>
    <w:rsid w:val="00AC4F32"/>
    <w:rsid w:val="00AD191A"/>
    <w:rsid w:val="00AD5DDB"/>
    <w:rsid w:val="00AD783C"/>
    <w:rsid w:val="00AE6B9C"/>
    <w:rsid w:val="00AF3CD9"/>
    <w:rsid w:val="00AF62C2"/>
    <w:rsid w:val="00AF6569"/>
    <w:rsid w:val="00B00D76"/>
    <w:rsid w:val="00B00F70"/>
    <w:rsid w:val="00B02EAF"/>
    <w:rsid w:val="00B03D10"/>
    <w:rsid w:val="00B05FDA"/>
    <w:rsid w:val="00B07CC3"/>
    <w:rsid w:val="00B137AB"/>
    <w:rsid w:val="00B140E2"/>
    <w:rsid w:val="00B146C0"/>
    <w:rsid w:val="00B164ED"/>
    <w:rsid w:val="00B32E4E"/>
    <w:rsid w:val="00B43F32"/>
    <w:rsid w:val="00B4456F"/>
    <w:rsid w:val="00B607E6"/>
    <w:rsid w:val="00B61F61"/>
    <w:rsid w:val="00B63BBC"/>
    <w:rsid w:val="00B66F1C"/>
    <w:rsid w:val="00B71095"/>
    <w:rsid w:val="00B76FDA"/>
    <w:rsid w:val="00B802A8"/>
    <w:rsid w:val="00B82309"/>
    <w:rsid w:val="00B82823"/>
    <w:rsid w:val="00B90CF8"/>
    <w:rsid w:val="00B91986"/>
    <w:rsid w:val="00B96E4F"/>
    <w:rsid w:val="00B97F52"/>
    <w:rsid w:val="00BA688E"/>
    <w:rsid w:val="00BB3408"/>
    <w:rsid w:val="00BB4052"/>
    <w:rsid w:val="00BB41EF"/>
    <w:rsid w:val="00BB445F"/>
    <w:rsid w:val="00BB46BB"/>
    <w:rsid w:val="00BB479D"/>
    <w:rsid w:val="00BB5DCC"/>
    <w:rsid w:val="00BC7341"/>
    <w:rsid w:val="00BC78DA"/>
    <w:rsid w:val="00BC7AB1"/>
    <w:rsid w:val="00BD158D"/>
    <w:rsid w:val="00BD17E4"/>
    <w:rsid w:val="00BD2127"/>
    <w:rsid w:val="00BD28CA"/>
    <w:rsid w:val="00BD4333"/>
    <w:rsid w:val="00BD76E7"/>
    <w:rsid w:val="00BE07E2"/>
    <w:rsid w:val="00BE2447"/>
    <w:rsid w:val="00BE2AD6"/>
    <w:rsid w:val="00BE609B"/>
    <w:rsid w:val="00BF00BC"/>
    <w:rsid w:val="00BF0FF6"/>
    <w:rsid w:val="00BF10E4"/>
    <w:rsid w:val="00BF20DB"/>
    <w:rsid w:val="00BF2A76"/>
    <w:rsid w:val="00BF4225"/>
    <w:rsid w:val="00C02E57"/>
    <w:rsid w:val="00C04438"/>
    <w:rsid w:val="00C07250"/>
    <w:rsid w:val="00C11026"/>
    <w:rsid w:val="00C1168C"/>
    <w:rsid w:val="00C11A06"/>
    <w:rsid w:val="00C1324B"/>
    <w:rsid w:val="00C144E4"/>
    <w:rsid w:val="00C20FC7"/>
    <w:rsid w:val="00C2122A"/>
    <w:rsid w:val="00C2171C"/>
    <w:rsid w:val="00C2376A"/>
    <w:rsid w:val="00C273BB"/>
    <w:rsid w:val="00C27D29"/>
    <w:rsid w:val="00C32E00"/>
    <w:rsid w:val="00C34D41"/>
    <w:rsid w:val="00C35EB8"/>
    <w:rsid w:val="00C3659B"/>
    <w:rsid w:val="00C40182"/>
    <w:rsid w:val="00C44E75"/>
    <w:rsid w:val="00C45804"/>
    <w:rsid w:val="00C472D8"/>
    <w:rsid w:val="00C4733C"/>
    <w:rsid w:val="00C476E1"/>
    <w:rsid w:val="00C5633C"/>
    <w:rsid w:val="00C56B6D"/>
    <w:rsid w:val="00C61182"/>
    <w:rsid w:val="00C62DC1"/>
    <w:rsid w:val="00C71F58"/>
    <w:rsid w:val="00C74AAF"/>
    <w:rsid w:val="00C76706"/>
    <w:rsid w:val="00C76E1C"/>
    <w:rsid w:val="00C83913"/>
    <w:rsid w:val="00C87413"/>
    <w:rsid w:val="00C87AB5"/>
    <w:rsid w:val="00C92EC0"/>
    <w:rsid w:val="00C93ED6"/>
    <w:rsid w:val="00CA1B14"/>
    <w:rsid w:val="00CA2AB7"/>
    <w:rsid w:val="00CA4D1E"/>
    <w:rsid w:val="00CA5C5E"/>
    <w:rsid w:val="00CA7FEE"/>
    <w:rsid w:val="00CB0A76"/>
    <w:rsid w:val="00CB0E67"/>
    <w:rsid w:val="00CC20C1"/>
    <w:rsid w:val="00CC365B"/>
    <w:rsid w:val="00CC3C32"/>
    <w:rsid w:val="00CD67C0"/>
    <w:rsid w:val="00CE13A5"/>
    <w:rsid w:val="00CE39F0"/>
    <w:rsid w:val="00CE45FE"/>
    <w:rsid w:val="00CF2F81"/>
    <w:rsid w:val="00CF33C9"/>
    <w:rsid w:val="00CF38E8"/>
    <w:rsid w:val="00CF7433"/>
    <w:rsid w:val="00CF7BB9"/>
    <w:rsid w:val="00D0035F"/>
    <w:rsid w:val="00D012B5"/>
    <w:rsid w:val="00D046CC"/>
    <w:rsid w:val="00D05EDF"/>
    <w:rsid w:val="00D1286C"/>
    <w:rsid w:val="00D16FFE"/>
    <w:rsid w:val="00D205E9"/>
    <w:rsid w:val="00D20E96"/>
    <w:rsid w:val="00D235C5"/>
    <w:rsid w:val="00D23CA7"/>
    <w:rsid w:val="00D23FD2"/>
    <w:rsid w:val="00D31D7E"/>
    <w:rsid w:val="00D4231A"/>
    <w:rsid w:val="00D47F4C"/>
    <w:rsid w:val="00D66F8C"/>
    <w:rsid w:val="00D70797"/>
    <w:rsid w:val="00D70966"/>
    <w:rsid w:val="00D725D8"/>
    <w:rsid w:val="00D73F64"/>
    <w:rsid w:val="00D761F2"/>
    <w:rsid w:val="00D80D57"/>
    <w:rsid w:val="00D900E3"/>
    <w:rsid w:val="00D9144F"/>
    <w:rsid w:val="00DA1BB2"/>
    <w:rsid w:val="00DA4E6C"/>
    <w:rsid w:val="00DA5643"/>
    <w:rsid w:val="00DA5FAE"/>
    <w:rsid w:val="00DA6668"/>
    <w:rsid w:val="00DA75F9"/>
    <w:rsid w:val="00DB12EA"/>
    <w:rsid w:val="00DB67ED"/>
    <w:rsid w:val="00DC034B"/>
    <w:rsid w:val="00DC4F8A"/>
    <w:rsid w:val="00DC7903"/>
    <w:rsid w:val="00DD4854"/>
    <w:rsid w:val="00DD4E9D"/>
    <w:rsid w:val="00DD52F1"/>
    <w:rsid w:val="00DE4849"/>
    <w:rsid w:val="00DE5715"/>
    <w:rsid w:val="00DF30DF"/>
    <w:rsid w:val="00DF6DD4"/>
    <w:rsid w:val="00E01563"/>
    <w:rsid w:val="00E03067"/>
    <w:rsid w:val="00E031FB"/>
    <w:rsid w:val="00E06F93"/>
    <w:rsid w:val="00E11EF3"/>
    <w:rsid w:val="00E3299D"/>
    <w:rsid w:val="00E34F6D"/>
    <w:rsid w:val="00E3576C"/>
    <w:rsid w:val="00E36535"/>
    <w:rsid w:val="00E40B8B"/>
    <w:rsid w:val="00E415CF"/>
    <w:rsid w:val="00E44373"/>
    <w:rsid w:val="00E45FD8"/>
    <w:rsid w:val="00E467DA"/>
    <w:rsid w:val="00E501DC"/>
    <w:rsid w:val="00E56776"/>
    <w:rsid w:val="00E57E7F"/>
    <w:rsid w:val="00E62B27"/>
    <w:rsid w:val="00E638A6"/>
    <w:rsid w:val="00E667FB"/>
    <w:rsid w:val="00E703D2"/>
    <w:rsid w:val="00E70A28"/>
    <w:rsid w:val="00E70E4C"/>
    <w:rsid w:val="00E87061"/>
    <w:rsid w:val="00E91299"/>
    <w:rsid w:val="00E93CBD"/>
    <w:rsid w:val="00EA0044"/>
    <w:rsid w:val="00EA1F2F"/>
    <w:rsid w:val="00EA2C08"/>
    <w:rsid w:val="00EA69AC"/>
    <w:rsid w:val="00EA7909"/>
    <w:rsid w:val="00EB684E"/>
    <w:rsid w:val="00EC0509"/>
    <w:rsid w:val="00EC25CF"/>
    <w:rsid w:val="00EC2B3A"/>
    <w:rsid w:val="00EC4694"/>
    <w:rsid w:val="00EE3D2B"/>
    <w:rsid w:val="00EE3ECE"/>
    <w:rsid w:val="00EE572F"/>
    <w:rsid w:val="00EE5BCC"/>
    <w:rsid w:val="00EE6667"/>
    <w:rsid w:val="00EE7D55"/>
    <w:rsid w:val="00EF040F"/>
    <w:rsid w:val="00EF1678"/>
    <w:rsid w:val="00EF1F59"/>
    <w:rsid w:val="00F01988"/>
    <w:rsid w:val="00F0288E"/>
    <w:rsid w:val="00F03EAC"/>
    <w:rsid w:val="00F04CC6"/>
    <w:rsid w:val="00F05002"/>
    <w:rsid w:val="00F1554E"/>
    <w:rsid w:val="00F17A30"/>
    <w:rsid w:val="00F20D35"/>
    <w:rsid w:val="00F2693F"/>
    <w:rsid w:val="00F31B2A"/>
    <w:rsid w:val="00F35E57"/>
    <w:rsid w:val="00F43BA7"/>
    <w:rsid w:val="00F4536C"/>
    <w:rsid w:val="00F458E8"/>
    <w:rsid w:val="00F469B5"/>
    <w:rsid w:val="00F55531"/>
    <w:rsid w:val="00F5781A"/>
    <w:rsid w:val="00F628F0"/>
    <w:rsid w:val="00F71C4B"/>
    <w:rsid w:val="00F73EE4"/>
    <w:rsid w:val="00F74068"/>
    <w:rsid w:val="00F77CC4"/>
    <w:rsid w:val="00F876CD"/>
    <w:rsid w:val="00F909EF"/>
    <w:rsid w:val="00F92126"/>
    <w:rsid w:val="00F92EA4"/>
    <w:rsid w:val="00FA28F4"/>
    <w:rsid w:val="00FA4160"/>
    <w:rsid w:val="00FA4557"/>
    <w:rsid w:val="00FB14AE"/>
    <w:rsid w:val="00FB40CE"/>
    <w:rsid w:val="00FB4EC1"/>
    <w:rsid w:val="00FB5943"/>
    <w:rsid w:val="00FB599B"/>
    <w:rsid w:val="00FB67F2"/>
    <w:rsid w:val="00FB7B59"/>
    <w:rsid w:val="00FC18CD"/>
    <w:rsid w:val="00FC3BCE"/>
    <w:rsid w:val="00FC4679"/>
    <w:rsid w:val="00FD131E"/>
    <w:rsid w:val="00FD65D4"/>
    <w:rsid w:val="00FE653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C0725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D238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6D238F"/>
    <w:rPr>
      <w:rFonts w:asciiTheme="majorHAnsi" w:eastAsiaTheme="majorEastAsia" w:hAnsiTheme="majorHAnsi" w:cstheme="majorBidi"/>
      <w:i/>
      <w:iCs/>
      <w:color w:val="365F91" w:themeColor="accent1" w:themeShade="BF"/>
    </w:rPr>
  </w:style>
  <w:style w:type="character" w:styleId="Hyperlink">
    <w:name w:val="Hyperlink"/>
    <w:basedOn w:val="a0"/>
    <w:uiPriority w:val="99"/>
    <w:unhideWhenUsed/>
    <w:rsid w:val="00221163"/>
    <w:rPr>
      <w:color w:val="0000FF" w:themeColor="hyperlink"/>
      <w:u w:val="single"/>
    </w:rPr>
  </w:style>
  <w:style w:type="character" w:styleId="ab">
    <w:name w:val="Unresolved Mention"/>
    <w:basedOn w:val="a0"/>
    <w:uiPriority w:val="99"/>
    <w:semiHidden/>
    <w:unhideWhenUsed/>
    <w:rsid w:val="00221163"/>
    <w:rPr>
      <w:color w:val="605E5C"/>
      <w:shd w:val="clear" w:color="auto" w:fill="E1DFDD"/>
    </w:rPr>
  </w:style>
  <w:style w:type="paragraph" w:customStyle="1" w:styleId="p1">
    <w:name w:val="p1"/>
    <w:basedOn w:val="a"/>
    <w:rsid w:val="00435103"/>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435103"/>
    <w:rPr>
      <w:rFonts w:ascii="UICTFontTextStyleEmphasizedBody" w:hAnsi="UICTFontTextStyleEmphasizedBody" w:hint="default"/>
      <w:b/>
      <w:bCs/>
      <w:i w:val="0"/>
      <w:iCs w:val="0"/>
      <w:sz w:val="26"/>
      <w:szCs w:val="26"/>
    </w:rPr>
  </w:style>
  <w:style w:type="character" w:customStyle="1" w:styleId="apple-converted-space">
    <w:name w:val="apple-converted-space"/>
    <w:basedOn w:val="a0"/>
    <w:rsid w:val="00C92EC0"/>
  </w:style>
  <w:style w:type="character" w:customStyle="1" w:styleId="s2">
    <w:name w:val="s2"/>
    <w:basedOn w:val="a0"/>
    <w:rsid w:val="008B2E60"/>
    <w:rPr>
      <w:rFonts w:ascii="UICTFontTextStyleEmphasizedBody" w:hAnsi="UICTFontTextStyleEmphasizedBody" w:hint="default"/>
      <w:b/>
      <w:bCs/>
      <w:i w:val="0"/>
      <w:iCs w:val="0"/>
      <w:sz w:val="26"/>
      <w:szCs w:val="26"/>
    </w:rPr>
  </w:style>
  <w:style w:type="character" w:customStyle="1" w:styleId="3Char">
    <w:name w:val="عنوان 3 Char"/>
    <w:basedOn w:val="a0"/>
    <w:link w:val="3"/>
    <w:uiPriority w:val="9"/>
    <w:semiHidden/>
    <w:rsid w:val="00C07250"/>
    <w:rPr>
      <w:rFonts w:asciiTheme="majorHAnsi" w:eastAsiaTheme="majorEastAsia" w:hAnsiTheme="majorHAnsi" w:cstheme="majorBidi"/>
      <w:color w:val="243F60" w:themeColor="accent1" w:themeShade="7F"/>
      <w:sz w:val="24"/>
      <w:szCs w:val="24"/>
    </w:rPr>
  </w:style>
  <w:style w:type="character" w:styleId="ac">
    <w:name w:val="Emphasis"/>
    <w:basedOn w:val="a0"/>
    <w:uiPriority w:val="20"/>
    <w:qFormat/>
    <w:rsid w:val="00811E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696">
      <w:bodyDiv w:val="1"/>
      <w:marLeft w:val="0"/>
      <w:marRight w:val="0"/>
      <w:marTop w:val="0"/>
      <w:marBottom w:val="0"/>
      <w:divBdr>
        <w:top w:val="none" w:sz="0" w:space="0" w:color="auto"/>
        <w:left w:val="none" w:sz="0" w:space="0" w:color="auto"/>
        <w:bottom w:val="none" w:sz="0" w:space="0" w:color="auto"/>
        <w:right w:val="none" w:sz="0" w:space="0" w:color="auto"/>
      </w:divBdr>
      <w:divsChild>
        <w:div w:id="1836530370">
          <w:blockQuote w:val="1"/>
          <w:marLeft w:val="720"/>
          <w:marRight w:val="720"/>
          <w:marTop w:val="100"/>
          <w:marBottom w:val="100"/>
          <w:divBdr>
            <w:top w:val="none" w:sz="0" w:space="0" w:color="auto"/>
            <w:left w:val="none" w:sz="0" w:space="0" w:color="auto"/>
            <w:bottom w:val="none" w:sz="0" w:space="0" w:color="auto"/>
            <w:right w:val="none" w:sz="0" w:space="0" w:color="auto"/>
          </w:divBdr>
        </w:div>
        <w:div w:id="965503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14438">
      <w:bodyDiv w:val="1"/>
      <w:marLeft w:val="0"/>
      <w:marRight w:val="0"/>
      <w:marTop w:val="0"/>
      <w:marBottom w:val="0"/>
      <w:divBdr>
        <w:top w:val="none" w:sz="0" w:space="0" w:color="auto"/>
        <w:left w:val="none" w:sz="0" w:space="0" w:color="auto"/>
        <w:bottom w:val="none" w:sz="0" w:space="0" w:color="auto"/>
        <w:right w:val="none" w:sz="0" w:space="0" w:color="auto"/>
      </w:divBdr>
    </w:div>
    <w:div w:id="75055587">
      <w:bodyDiv w:val="1"/>
      <w:marLeft w:val="0"/>
      <w:marRight w:val="0"/>
      <w:marTop w:val="0"/>
      <w:marBottom w:val="0"/>
      <w:divBdr>
        <w:top w:val="none" w:sz="0" w:space="0" w:color="auto"/>
        <w:left w:val="none" w:sz="0" w:space="0" w:color="auto"/>
        <w:bottom w:val="none" w:sz="0" w:space="0" w:color="auto"/>
        <w:right w:val="none" w:sz="0" w:space="0" w:color="auto"/>
      </w:divBdr>
    </w:div>
    <w:div w:id="140729954">
      <w:bodyDiv w:val="1"/>
      <w:marLeft w:val="0"/>
      <w:marRight w:val="0"/>
      <w:marTop w:val="0"/>
      <w:marBottom w:val="0"/>
      <w:divBdr>
        <w:top w:val="none" w:sz="0" w:space="0" w:color="auto"/>
        <w:left w:val="none" w:sz="0" w:space="0" w:color="auto"/>
        <w:bottom w:val="none" w:sz="0" w:space="0" w:color="auto"/>
        <w:right w:val="none" w:sz="0" w:space="0" w:color="auto"/>
      </w:divBdr>
    </w:div>
    <w:div w:id="152451538">
      <w:bodyDiv w:val="1"/>
      <w:marLeft w:val="0"/>
      <w:marRight w:val="0"/>
      <w:marTop w:val="0"/>
      <w:marBottom w:val="0"/>
      <w:divBdr>
        <w:top w:val="none" w:sz="0" w:space="0" w:color="auto"/>
        <w:left w:val="none" w:sz="0" w:space="0" w:color="auto"/>
        <w:bottom w:val="none" w:sz="0" w:space="0" w:color="auto"/>
        <w:right w:val="none" w:sz="0" w:space="0" w:color="auto"/>
      </w:divBdr>
    </w:div>
    <w:div w:id="204097271">
      <w:bodyDiv w:val="1"/>
      <w:marLeft w:val="0"/>
      <w:marRight w:val="0"/>
      <w:marTop w:val="0"/>
      <w:marBottom w:val="0"/>
      <w:divBdr>
        <w:top w:val="none" w:sz="0" w:space="0" w:color="auto"/>
        <w:left w:val="none" w:sz="0" w:space="0" w:color="auto"/>
        <w:bottom w:val="none" w:sz="0" w:space="0" w:color="auto"/>
        <w:right w:val="none" w:sz="0" w:space="0" w:color="auto"/>
      </w:divBdr>
    </w:div>
    <w:div w:id="252710188">
      <w:bodyDiv w:val="1"/>
      <w:marLeft w:val="0"/>
      <w:marRight w:val="0"/>
      <w:marTop w:val="0"/>
      <w:marBottom w:val="0"/>
      <w:divBdr>
        <w:top w:val="none" w:sz="0" w:space="0" w:color="auto"/>
        <w:left w:val="none" w:sz="0" w:space="0" w:color="auto"/>
        <w:bottom w:val="none" w:sz="0" w:space="0" w:color="auto"/>
        <w:right w:val="none" w:sz="0" w:space="0" w:color="auto"/>
      </w:divBdr>
      <w:divsChild>
        <w:div w:id="133440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6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701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00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597296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274020">
      <w:bodyDiv w:val="1"/>
      <w:marLeft w:val="0"/>
      <w:marRight w:val="0"/>
      <w:marTop w:val="0"/>
      <w:marBottom w:val="0"/>
      <w:divBdr>
        <w:top w:val="none" w:sz="0" w:space="0" w:color="auto"/>
        <w:left w:val="none" w:sz="0" w:space="0" w:color="auto"/>
        <w:bottom w:val="none" w:sz="0" w:space="0" w:color="auto"/>
        <w:right w:val="none" w:sz="0" w:space="0" w:color="auto"/>
      </w:divBdr>
    </w:div>
    <w:div w:id="265845124">
      <w:bodyDiv w:val="1"/>
      <w:marLeft w:val="0"/>
      <w:marRight w:val="0"/>
      <w:marTop w:val="0"/>
      <w:marBottom w:val="0"/>
      <w:divBdr>
        <w:top w:val="none" w:sz="0" w:space="0" w:color="auto"/>
        <w:left w:val="none" w:sz="0" w:space="0" w:color="auto"/>
        <w:bottom w:val="none" w:sz="0" w:space="0" w:color="auto"/>
        <w:right w:val="none" w:sz="0" w:space="0" w:color="auto"/>
      </w:divBdr>
    </w:div>
    <w:div w:id="311718340">
      <w:bodyDiv w:val="1"/>
      <w:marLeft w:val="0"/>
      <w:marRight w:val="0"/>
      <w:marTop w:val="0"/>
      <w:marBottom w:val="0"/>
      <w:divBdr>
        <w:top w:val="none" w:sz="0" w:space="0" w:color="auto"/>
        <w:left w:val="none" w:sz="0" w:space="0" w:color="auto"/>
        <w:bottom w:val="none" w:sz="0" w:space="0" w:color="auto"/>
        <w:right w:val="none" w:sz="0" w:space="0" w:color="auto"/>
      </w:divBdr>
    </w:div>
    <w:div w:id="325549428">
      <w:bodyDiv w:val="1"/>
      <w:marLeft w:val="0"/>
      <w:marRight w:val="0"/>
      <w:marTop w:val="0"/>
      <w:marBottom w:val="0"/>
      <w:divBdr>
        <w:top w:val="none" w:sz="0" w:space="0" w:color="auto"/>
        <w:left w:val="none" w:sz="0" w:space="0" w:color="auto"/>
        <w:bottom w:val="none" w:sz="0" w:space="0" w:color="auto"/>
        <w:right w:val="none" w:sz="0" w:space="0" w:color="auto"/>
      </w:divBdr>
    </w:div>
    <w:div w:id="435634193">
      <w:bodyDiv w:val="1"/>
      <w:marLeft w:val="0"/>
      <w:marRight w:val="0"/>
      <w:marTop w:val="0"/>
      <w:marBottom w:val="0"/>
      <w:divBdr>
        <w:top w:val="none" w:sz="0" w:space="0" w:color="auto"/>
        <w:left w:val="none" w:sz="0" w:space="0" w:color="auto"/>
        <w:bottom w:val="none" w:sz="0" w:space="0" w:color="auto"/>
        <w:right w:val="none" w:sz="0" w:space="0" w:color="auto"/>
      </w:divBdr>
    </w:div>
    <w:div w:id="550382836">
      <w:bodyDiv w:val="1"/>
      <w:marLeft w:val="0"/>
      <w:marRight w:val="0"/>
      <w:marTop w:val="0"/>
      <w:marBottom w:val="0"/>
      <w:divBdr>
        <w:top w:val="none" w:sz="0" w:space="0" w:color="auto"/>
        <w:left w:val="none" w:sz="0" w:space="0" w:color="auto"/>
        <w:bottom w:val="none" w:sz="0" w:space="0" w:color="auto"/>
        <w:right w:val="none" w:sz="0" w:space="0" w:color="auto"/>
      </w:divBdr>
      <w:divsChild>
        <w:div w:id="1061251508">
          <w:marLeft w:val="0"/>
          <w:marRight w:val="0"/>
          <w:marTop w:val="0"/>
          <w:marBottom w:val="0"/>
          <w:divBdr>
            <w:top w:val="none" w:sz="0" w:space="0" w:color="auto"/>
            <w:left w:val="none" w:sz="0" w:space="0" w:color="auto"/>
            <w:bottom w:val="none" w:sz="0" w:space="0" w:color="auto"/>
            <w:right w:val="none" w:sz="0" w:space="0" w:color="auto"/>
          </w:divBdr>
        </w:div>
        <w:div w:id="1617255522">
          <w:marLeft w:val="0"/>
          <w:marRight w:val="0"/>
          <w:marTop w:val="0"/>
          <w:marBottom w:val="0"/>
          <w:divBdr>
            <w:top w:val="none" w:sz="0" w:space="0" w:color="auto"/>
            <w:left w:val="none" w:sz="0" w:space="0" w:color="auto"/>
            <w:bottom w:val="none" w:sz="0" w:space="0" w:color="auto"/>
            <w:right w:val="none" w:sz="0" w:space="0" w:color="auto"/>
          </w:divBdr>
        </w:div>
      </w:divsChild>
    </w:div>
    <w:div w:id="579482238">
      <w:bodyDiv w:val="1"/>
      <w:marLeft w:val="0"/>
      <w:marRight w:val="0"/>
      <w:marTop w:val="0"/>
      <w:marBottom w:val="0"/>
      <w:divBdr>
        <w:top w:val="none" w:sz="0" w:space="0" w:color="auto"/>
        <w:left w:val="none" w:sz="0" w:space="0" w:color="auto"/>
        <w:bottom w:val="none" w:sz="0" w:space="0" w:color="auto"/>
        <w:right w:val="none" w:sz="0" w:space="0" w:color="auto"/>
      </w:divBdr>
    </w:div>
    <w:div w:id="594675055">
      <w:bodyDiv w:val="1"/>
      <w:marLeft w:val="0"/>
      <w:marRight w:val="0"/>
      <w:marTop w:val="0"/>
      <w:marBottom w:val="0"/>
      <w:divBdr>
        <w:top w:val="none" w:sz="0" w:space="0" w:color="auto"/>
        <w:left w:val="none" w:sz="0" w:space="0" w:color="auto"/>
        <w:bottom w:val="none" w:sz="0" w:space="0" w:color="auto"/>
        <w:right w:val="none" w:sz="0" w:space="0" w:color="auto"/>
      </w:divBdr>
    </w:div>
    <w:div w:id="631788794">
      <w:bodyDiv w:val="1"/>
      <w:marLeft w:val="0"/>
      <w:marRight w:val="0"/>
      <w:marTop w:val="0"/>
      <w:marBottom w:val="0"/>
      <w:divBdr>
        <w:top w:val="none" w:sz="0" w:space="0" w:color="auto"/>
        <w:left w:val="none" w:sz="0" w:space="0" w:color="auto"/>
        <w:bottom w:val="none" w:sz="0" w:space="0" w:color="auto"/>
        <w:right w:val="none" w:sz="0" w:space="0" w:color="auto"/>
      </w:divBdr>
    </w:div>
    <w:div w:id="644551188">
      <w:bodyDiv w:val="1"/>
      <w:marLeft w:val="0"/>
      <w:marRight w:val="0"/>
      <w:marTop w:val="0"/>
      <w:marBottom w:val="0"/>
      <w:divBdr>
        <w:top w:val="none" w:sz="0" w:space="0" w:color="auto"/>
        <w:left w:val="none" w:sz="0" w:space="0" w:color="auto"/>
        <w:bottom w:val="none" w:sz="0" w:space="0" w:color="auto"/>
        <w:right w:val="none" w:sz="0" w:space="0" w:color="auto"/>
      </w:divBdr>
    </w:div>
    <w:div w:id="650403512">
      <w:bodyDiv w:val="1"/>
      <w:marLeft w:val="0"/>
      <w:marRight w:val="0"/>
      <w:marTop w:val="0"/>
      <w:marBottom w:val="0"/>
      <w:divBdr>
        <w:top w:val="none" w:sz="0" w:space="0" w:color="auto"/>
        <w:left w:val="none" w:sz="0" w:space="0" w:color="auto"/>
        <w:bottom w:val="none" w:sz="0" w:space="0" w:color="auto"/>
        <w:right w:val="none" w:sz="0" w:space="0" w:color="auto"/>
      </w:divBdr>
    </w:div>
    <w:div w:id="720249238">
      <w:bodyDiv w:val="1"/>
      <w:marLeft w:val="0"/>
      <w:marRight w:val="0"/>
      <w:marTop w:val="0"/>
      <w:marBottom w:val="0"/>
      <w:divBdr>
        <w:top w:val="none" w:sz="0" w:space="0" w:color="auto"/>
        <w:left w:val="none" w:sz="0" w:space="0" w:color="auto"/>
        <w:bottom w:val="none" w:sz="0" w:space="0" w:color="auto"/>
        <w:right w:val="none" w:sz="0" w:space="0" w:color="auto"/>
      </w:divBdr>
      <w:divsChild>
        <w:div w:id="280193076">
          <w:marLeft w:val="0"/>
          <w:marRight w:val="0"/>
          <w:marTop w:val="0"/>
          <w:marBottom w:val="0"/>
          <w:divBdr>
            <w:top w:val="none" w:sz="0" w:space="0" w:color="auto"/>
            <w:left w:val="none" w:sz="0" w:space="0" w:color="auto"/>
            <w:bottom w:val="none" w:sz="0" w:space="0" w:color="auto"/>
            <w:right w:val="none" w:sz="0" w:space="0" w:color="auto"/>
          </w:divBdr>
        </w:div>
      </w:divsChild>
    </w:div>
    <w:div w:id="752360359">
      <w:bodyDiv w:val="1"/>
      <w:marLeft w:val="0"/>
      <w:marRight w:val="0"/>
      <w:marTop w:val="0"/>
      <w:marBottom w:val="0"/>
      <w:divBdr>
        <w:top w:val="none" w:sz="0" w:space="0" w:color="auto"/>
        <w:left w:val="none" w:sz="0" w:space="0" w:color="auto"/>
        <w:bottom w:val="none" w:sz="0" w:space="0" w:color="auto"/>
        <w:right w:val="none" w:sz="0" w:space="0" w:color="auto"/>
      </w:divBdr>
    </w:div>
    <w:div w:id="755135176">
      <w:bodyDiv w:val="1"/>
      <w:marLeft w:val="0"/>
      <w:marRight w:val="0"/>
      <w:marTop w:val="0"/>
      <w:marBottom w:val="0"/>
      <w:divBdr>
        <w:top w:val="none" w:sz="0" w:space="0" w:color="auto"/>
        <w:left w:val="none" w:sz="0" w:space="0" w:color="auto"/>
        <w:bottom w:val="none" w:sz="0" w:space="0" w:color="auto"/>
        <w:right w:val="none" w:sz="0" w:space="0" w:color="auto"/>
      </w:divBdr>
    </w:div>
    <w:div w:id="768963486">
      <w:bodyDiv w:val="1"/>
      <w:marLeft w:val="0"/>
      <w:marRight w:val="0"/>
      <w:marTop w:val="0"/>
      <w:marBottom w:val="0"/>
      <w:divBdr>
        <w:top w:val="none" w:sz="0" w:space="0" w:color="auto"/>
        <w:left w:val="none" w:sz="0" w:space="0" w:color="auto"/>
        <w:bottom w:val="none" w:sz="0" w:space="0" w:color="auto"/>
        <w:right w:val="none" w:sz="0" w:space="0" w:color="auto"/>
      </w:divBdr>
    </w:div>
    <w:div w:id="798105964">
      <w:bodyDiv w:val="1"/>
      <w:marLeft w:val="0"/>
      <w:marRight w:val="0"/>
      <w:marTop w:val="0"/>
      <w:marBottom w:val="0"/>
      <w:divBdr>
        <w:top w:val="none" w:sz="0" w:space="0" w:color="auto"/>
        <w:left w:val="none" w:sz="0" w:space="0" w:color="auto"/>
        <w:bottom w:val="none" w:sz="0" w:space="0" w:color="auto"/>
        <w:right w:val="none" w:sz="0" w:space="0" w:color="auto"/>
      </w:divBdr>
      <w:divsChild>
        <w:div w:id="1128670548">
          <w:marLeft w:val="0"/>
          <w:marRight w:val="0"/>
          <w:marTop w:val="0"/>
          <w:marBottom w:val="0"/>
          <w:divBdr>
            <w:top w:val="none" w:sz="0" w:space="0" w:color="auto"/>
            <w:left w:val="none" w:sz="0" w:space="0" w:color="auto"/>
            <w:bottom w:val="none" w:sz="0" w:space="0" w:color="auto"/>
            <w:right w:val="none" w:sz="0" w:space="0" w:color="auto"/>
          </w:divBdr>
          <w:divsChild>
            <w:div w:id="828981491">
              <w:marLeft w:val="0"/>
              <w:marRight w:val="0"/>
              <w:marTop w:val="0"/>
              <w:marBottom w:val="0"/>
              <w:divBdr>
                <w:top w:val="none" w:sz="0" w:space="0" w:color="auto"/>
                <w:left w:val="none" w:sz="0" w:space="0" w:color="auto"/>
                <w:bottom w:val="none" w:sz="0" w:space="0" w:color="auto"/>
                <w:right w:val="none" w:sz="0" w:space="0" w:color="auto"/>
              </w:divBdr>
            </w:div>
          </w:divsChild>
        </w:div>
        <w:div w:id="1469474522">
          <w:marLeft w:val="0"/>
          <w:marRight w:val="0"/>
          <w:marTop w:val="0"/>
          <w:marBottom w:val="0"/>
          <w:divBdr>
            <w:top w:val="none" w:sz="0" w:space="0" w:color="auto"/>
            <w:left w:val="none" w:sz="0" w:space="0" w:color="auto"/>
            <w:bottom w:val="none" w:sz="0" w:space="0" w:color="auto"/>
            <w:right w:val="none" w:sz="0" w:space="0" w:color="auto"/>
          </w:divBdr>
          <w:divsChild>
            <w:div w:id="1501584836">
              <w:marLeft w:val="0"/>
              <w:marRight w:val="0"/>
              <w:marTop w:val="0"/>
              <w:marBottom w:val="0"/>
              <w:divBdr>
                <w:top w:val="none" w:sz="0" w:space="0" w:color="auto"/>
                <w:left w:val="none" w:sz="0" w:space="0" w:color="auto"/>
                <w:bottom w:val="none" w:sz="0" w:space="0" w:color="auto"/>
                <w:right w:val="none" w:sz="0" w:space="0" w:color="auto"/>
              </w:divBdr>
            </w:div>
          </w:divsChild>
        </w:div>
        <w:div w:id="1283195698">
          <w:marLeft w:val="0"/>
          <w:marRight w:val="0"/>
          <w:marTop w:val="0"/>
          <w:marBottom w:val="0"/>
          <w:divBdr>
            <w:top w:val="none" w:sz="0" w:space="0" w:color="auto"/>
            <w:left w:val="none" w:sz="0" w:space="0" w:color="auto"/>
            <w:bottom w:val="none" w:sz="0" w:space="0" w:color="auto"/>
            <w:right w:val="none" w:sz="0" w:space="0" w:color="auto"/>
          </w:divBdr>
          <w:divsChild>
            <w:div w:id="140005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4622945">
      <w:bodyDiv w:val="1"/>
      <w:marLeft w:val="0"/>
      <w:marRight w:val="0"/>
      <w:marTop w:val="0"/>
      <w:marBottom w:val="0"/>
      <w:divBdr>
        <w:top w:val="none" w:sz="0" w:space="0" w:color="auto"/>
        <w:left w:val="none" w:sz="0" w:space="0" w:color="auto"/>
        <w:bottom w:val="none" w:sz="0" w:space="0" w:color="auto"/>
        <w:right w:val="none" w:sz="0" w:space="0" w:color="auto"/>
      </w:divBdr>
    </w:div>
    <w:div w:id="997152506">
      <w:bodyDiv w:val="1"/>
      <w:marLeft w:val="0"/>
      <w:marRight w:val="0"/>
      <w:marTop w:val="0"/>
      <w:marBottom w:val="0"/>
      <w:divBdr>
        <w:top w:val="none" w:sz="0" w:space="0" w:color="auto"/>
        <w:left w:val="none" w:sz="0" w:space="0" w:color="auto"/>
        <w:bottom w:val="none" w:sz="0" w:space="0" w:color="auto"/>
        <w:right w:val="none" w:sz="0" w:space="0" w:color="auto"/>
      </w:divBdr>
      <w:divsChild>
        <w:div w:id="647174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7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94302">
      <w:bodyDiv w:val="1"/>
      <w:marLeft w:val="0"/>
      <w:marRight w:val="0"/>
      <w:marTop w:val="0"/>
      <w:marBottom w:val="0"/>
      <w:divBdr>
        <w:top w:val="none" w:sz="0" w:space="0" w:color="auto"/>
        <w:left w:val="none" w:sz="0" w:space="0" w:color="auto"/>
        <w:bottom w:val="none" w:sz="0" w:space="0" w:color="auto"/>
        <w:right w:val="none" w:sz="0" w:space="0" w:color="auto"/>
      </w:divBdr>
    </w:div>
    <w:div w:id="1137843911">
      <w:bodyDiv w:val="1"/>
      <w:marLeft w:val="0"/>
      <w:marRight w:val="0"/>
      <w:marTop w:val="0"/>
      <w:marBottom w:val="0"/>
      <w:divBdr>
        <w:top w:val="none" w:sz="0" w:space="0" w:color="auto"/>
        <w:left w:val="none" w:sz="0" w:space="0" w:color="auto"/>
        <w:bottom w:val="none" w:sz="0" w:space="0" w:color="auto"/>
        <w:right w:val="none" w:sz="0" w:space="0" w:color="auto"/>
      </w:divBdr>
    </w:div>
    <w:div w:id="1142501678">
      <w:bodyDiv w:val="1"/>
      <w:marLeft w:val="0"/>
      <w:marRight w:val="0"/>
      <w:marTop w:val="0"/>
      <w:marBottom w:val="0"/>
      <w:divBdr>
        <w:top w:val="none" w:sz="0" w:space="0" w:color="auto"/>
        <w:left w:val="none" w:sz="0" w:space="0" w:color="auto"/>
        <w:bottom w:val="none" w:sz="0" w:space="0" w:color="auto"/>
        <w:right w:val="none" w:sz="0" w:space="0" w:color="auto"/>
      </w:divBdr>
    </w:div>
    <w:div w:id="1145123764">
      <w:bodyDiv w:val="1"/>
      <w:marLeft w:val="0"/>
      <w:marRight w:val="0"/>
      <w:marTop w:val="0"/>
      <w:marBottom w:val="0"/>
      <w:divBdr>
        <w:top w:val="none" w:sz="0" w:space="0" w:color="auto"/>
        <w:left w:val="none" w:sz="0" w:space="0" w:color="auto"/>
        <w:bottom w:val="none" w:sz="0" w:space="0" w:color="auto"/>
        <w:right w:val="none" w:sz="0" w:space="0" w:color="auto"/>
      </w:divBdr>
      <w:divsChild>
        <w:div w:id="1748767332">
          <w:blockQuote w:val="1"/>
          <w:marLeft w:val="720"/>
          <w:marRight w:val="720"/>
          <w:marTop w:val="100"/>
          <w:marBottom w:val="100"/>
          <w:divBdr>
            <w:top w:val="none" w:sz="0" w:space="0" w:color="auto"/>
            <w:left w:val="none" w:sz="0" w:space="0" w:color="auto"/>
            <w:bottom w:val="none" w:sz="0" w:space="0" w:color="auto"/>
            <w:right w:val="none" w:sz="0" w:space="0" w:color="auto"/>
          </w:divBdr>
        </w:div>
        <w:div w:id="247350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890802">
      <w:bodyDiv w:val="1"/>
      <w:marLeft w:val="0"/>
      <w:marRight w:val="0"/>
      <w:marTop w:val="0"/>
      <w:marBottom w:val="0"/>
      <w:divBdr>
        <w:top w:val="none" w:sz="0" w:space="0" w:color="auto"/>
        <w:left w:val="none" w:sz="0" w:space="0" w:color="auto"/>
        <w:bottom w:val="none" w:sz="0" w:space="0" w:color="auto"/>
        <w:right w:val="none" w:sz="0" w:space="0" w:color="auto"/>
      </w:divBdr>
    </w:div>
    <w:div w:id="1206869721">
      <w:bodyDiv w:val="1"/>
      <w:marLeft w:val="0"/>
      <w:marRight w:val="0"/>
      <w:marTop w:val="0"/>
      <w:marBottom w:val="0"/>
      <w:divBdr>
        <w:top w:val="none" w:sz="0" w:space="0" w:color="auto"/>
        <w:left w:val="none" w:sz="0" w:space="0" w:color="auto"/>
        <w:bottom w:val="none" w:sz="0" w:space="0" w:color="auto"/>
        <w:right w:val="none" w:sz="0" w:space="0" w:color="auto"/>
      </w:divBdr>
      <w:divsChild>
        <w:div w:id="174221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899756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90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88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484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286452">
      <w:bodyDiv w:val="1"/>
      <w:marLeft w:val="0"/>
      <w:marRight w:val="0"/>
      <w:marTop w:val="0"/>
      <w:marBottom w:val="0"/>
      <w:divBdr>
        <w:top w:val="none" w:sz="0" w:space="0" w:color="auto"/>
        <w:left w:val="none" w:sz="0" w:space="0" w:color="auto"/>
        <w:bottom w:val="none" w:sz="0" w:space="0" w:color="auto"/>
        <w:right w:val="none" w:sz="0" w:space="0" w:color="auto"/>
      </w:divBdr>
    </w:div>
    <w:div w:id="1301883225">
      <w:bodyDiv w:val="1"/>
      <w:marLeft w:val="0"/>
      <w:marRight w:val="0"/>
      <w:marTop w:val="0"/>
      <w:marBottom w:val="0"/>
      <w:divBdr>
        <w:top w:val="none" w:sz="0" w:space="0" w:color="auto"/>
        <w:left w:val="none" w:sz="0" w:space="0" w:color="auto"/>
        <w:bottom w:val="none" w:sz="0" w:space="0" w:color="auto"/>
        <w:right w:val="none" w:sz="0" w:space="0" w:color="auto"/>
      </w:divBdr>
    </w:div>
    <w:div w:id="1326518803">
      <w:bodyDiv w:val="1"/>
      <w:marLeft w:val="0"/>
      <w:marRight w:val="0"/>
      <w:marTop w:val="0"/>
      <w:marBottom w:val="0"/>
      <w:divBdr>
        <w:top w:val="none" w:sz="0" w:space="0" w:color="auto"/>
        <w:left w:val="none" w:sz="0" w:space="0" w:color="auto"/>
        <w:bottom w:val="none" w:sz="0" w:space="0" w:color="auto"/>
        <w:right w:val="none" w:sz="0" w:space="0" w:color="auto"/>
      </w:divBdr>
    </w:div>
    <w:div w:id="1360594131">
      <w:bodyDiv w:val="1"/>
      <w:marLeft w:val="0"/>
      <w:marRight w:val="0"/>
      <w:marTop w:val="0"/>
      <w:marBottom w:val="0"/>
      <w:divBdr>
        <w:top w:val="none" w:sz="0" w:space="0" w:color="auto"/>
        <w:left w:val="none" w:sz="0" w:space="0" w:color="auto"/>
        <w:bottom w:val="none" w:sz="0" w:space="0" w:color="auto"/>
        <w:right w:val="none" w:sz="0" w:space="0" w:color="auto"/>
      </w:divBdr>
    </w:div>
    <w:div w:id="1375082300">
      <w:bodyDiv w:val="1"/>
      <w:marLeft w:val="0"/>
      <w:marRight w:val="0"/>
      <w:marTop w:val="0"/>
      <w:marBottom w:val="0"/>
      <w:divBdr>
        <w:top w:val="none" w:sz="0" w:space="0" w:color="auto"/>
        <w:left w:val="none" w:sz="0" w:space="0" w:color="auto"/>
        <w:bottom w:val="none" w:sz="0" w:space="0" w:color="auto"/>
        <w:right w:val="none" w:sz="0" w:space="0" w:color="auto"/>
      </w:divBdr>
    </w:div>
    <w:div w:id="1390229826">
      <w:bodyDiv w:val="1"/>
      <w:marLeft w:val="0"/>
      <w:marRight w:val="0"/>
      <w:marTop w:val="0"/>
      <w:marBottom w:val="0"/>
      <w:divBdr>
        <w:top w:val="none" w:sz="0" w:space="0" w:color="auto"/>
        <w:left w:val="none" w:sz="0" w:space="0" w:color="auto"/>
        <w:bottom w:val="none" w:sz="0" w:space="0" w:color="auto"/>
        <w:right w:val="none" w:sz="0" w:space="0" w:color="auto"/>
      </w:divBdr>
      <w:divsChild>
        <w:div w:id="13691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343240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207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9198">
          <w:blockQuote w:val="1"/>
          <w:marLeft w:val="720"/>
          <w:marRight w:val="720"/>
          <w:marTop w:val="100"/>
          <w:marBottom w:val="100"/>
          <w:divBdr>
            <w:top w:val="none" w:sz="0" w:space="0" w:color="auto"/>
            <w:left w:val="none" w:sz="0" w:space="0" w:color="auto"/>
            <w:bottom w:val="none" w:sz="0" w:space="0" w:color="auto"/>
            <w:right w:val="none" w:sz="0" w:space="0" w:color="auto"/>
          </w:divBdr>
        </w:div>
        <w:div w:id="553732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726345">
      <w:bodyDiv w:val="1"/>
      <w:marLeft w:val="0"/>
      <w:marRight w:val="0"/>
      <w:marTop w:val="0"/>
      <w:marBottom w:val="0"/>
      <w:divBdr>
        <w:top w:val="none" w:sz="0" w:space="0" w:color="auto"/>
        <w:left w:val="none" w:sz="0" w:space="0" w:color="auto"/>
        <w:bottom w:val="none" w:sz="0" w:space="0" w:color="auto"/>
        <w:right w:val="none" w:sz="0" w:space="0" w:color="auto"/>
      </w:divBdr>
    </w:div>
    <w:div w:id="1460683238">
      <w:bodyDiv w:val="1"/>
      <w:marLeft w:val="0"/>
      <w:marRight w:val="0"/>
      <w:marTop w:val="0"/>
      <w:marBottom w:val="0"/>
      <w:divBdr>
        <w:top w:val="none" w:sz="0" w:space="0" w:color="auto"/>
        <w:left w:val="none" w:sz="0" w:space="0" w:color="auto"/>
        <w:bottom w:val="none" w:sz="0" w:space="0" w:color="auto"/>
        <w:right w:val="none" w:sz="0" w:space="0" w:color="auto"/>
      </w:divBdr>
    </w:div>
    <w:div w:id="1492060446">
      <w:bodyDiv w:val="1"/>
      <w:marLeft w:val="0"/>
      <w:marRight w:val="0"/>
      <w:marTop w:val="0"/>
      <w:marBottom w:val="0"/>
      <w:divBdr>
        <w:top w:val="none" w:sz="0" w:space="0" w:color="auto"/>
        <w:left w:val="none" w:sz="0" w:space="0" w:color="auto"/>
        <w:bottom w:val="none" w:sz="0" w:space="0" w:color="auto"/>
        <w:right w:val="none" w:sz="0" w:space="0" w:color="auto"/>
      </w:divBdr>
    </w:div>
    <w:div w:id="1527447635">
      <w:bodyDiv w:val="1"/>
      <w:marLeft w:val="0"/>
      <w:marRight w:val="0"/>
      <w:marTop w:val="0"/>
      <w:marBottom w:val="0"/>
      <w:divBdr>
        <w:top w:val="none" w:sz="0" w:space="0" w:color="auto"/>
        <w:left w:val="none" w:sz="0" w:space="0" w:color="auto"/>
        <w:bottom w:val="none" w:sz="0" w:space="0" w:color="auto"/>
        <w:right w:val="none" w:sz="0" w:space="0" w:color="auto"/>
      </w:divBdr>
    </w:div>
    <w:div w:id="1552887607">
      <w:bodyDiv w:val="1"/>
      <w:marLeft w:val="0"/>
      <w:marRight w:val="0"/>
      <w:marTop w:val="0"/>
      <w:marBottom w:val="0"/>
      <w:divBdr>
        <w:top w:val="none" w:sz="0" w:space="0" w:color="auto"/>
        <w:left w:val="none" w:sz="0" w:space="0" w:color="auto"/>
        <w:bottom w:val="none" w:sz="0" w:space="0" w:color="auto"/>
        <w:right w:val="none" w:sz="0" w:space="0" w:color="auto"/>
      </w:divBdr>
      <w:divsChild>
        <w:div w:id="719089697">
          <w:marLeft w:val="0"/>
          <w:marRight w:val="0"/>
          <w:marTop w:val="0"/>
          <w:marBottom w:val="0"/>
          <w:divBdr>
            <w:top w:val="none" w:sz="0" w:space="0" w:color="auto"/>
            <w:left w:val="none" w:sz="0" w:space="0" w:color="auto"/>
            <w:bottom w:val="none" w:sz="0" w:space="0" w:color="auto"/>
            <w:right w:val="none" w:sz="0" w:space="0" w:color="auto"/>
          </w:divBdr>
        </w:div>
        <w:div w:id="1603951799">
          <w:marLeft w:val="0"/>
          <w:marRight w:val="0"/>
          <w:marTop w:val="0"/>
          <w:marBottom w:val="0"/>
          <w:divBdr>
            <w:top w:val="none" w:sz="0" w:space="0" w:color="auto"/>
            <w:left w:val="none" w:sz="0" w:space="0" w:color="auto"/>
            <w:bottom w:val="none" w:sz="0" w:space="0" w:color="auto"/>
            <w:right w:val="none" w:sz="0" w:space="0" w:color="auto"/>
          </w:divBdr>
        </w:div>
        <w:div w:id="1386756023">
          <w:marLeft w:val="0"/>
          <w:marRight w:val="0"/>
          <w:marTop w:val="0"/>
          <w:marBottom w:val="0"/>
          <w:divBdr>
            <w:top w:val="none" w:sz="0" w:space="0" w:color="auto"/>
            <w:left w:val="none" w:sz="0" w:space="0" w:color="auto"/>
            <w:bottom w:val="none" w:sz="0" w:space="0" w:color="auto"/>
            <w:right w:val="none" w:sz="0" w:space="0" w:color="auto"/>
          </w:divBdr>
        </w:div>
        <w:div w:id="1033922770">
          <w:marLeft w:val="0"/>
          <w:marRight w:val="0"/>
          <w:marTop w:val="0"/>
          <w:marBottom w:val="0"/>
          <w:divBdr>
            <w:top w:val="none" w:sz="0" w:space="0" w:color="auto"/>
            <w:left w:val="none" w:sz="0" w:space="0" w:color="auto"/>
            <w:bottom w:val="none" w:sz="0" w:space="0" w:color="auto"/>
            <w:right w:val="none" w:sz="0" w:space="0" w:color="auto"/>
          </w:divBdr>
        </w:div>
        <w:div w:id="1914393632">
          <w:marLeft w:val="0"/>
          <w:marRight w:val="0"/>
          <w:marTop w:val="0"/>
          <w:marBottom w:val="0"/>
          <w:divBdr>
            <w:top w:val="none" w:sz="0" w:space="0" w:color="auto"/>
            <w:left w:val="none" w:sz="0" w:space="0" w:color="auto"/>
            <w:bottom w:val="none" w:sz="0" w:space="0" w:color="auto"/>
            <w:right w:val="none" w:sz="0" w:space="0" w:color="auto"/>
          </w:divBdr>
        </w:div>
        <w:div w:id="1160460563">
          <w:marLeft w:val="0"/>
          <w:marRight w:val="0"/>
          <w:marTop w:val="0"/>
          <w:marBottom w:val="0"/>
          <w:divBdr>
            <w:top w:val="none" w:sz="0" w:space="0" w:color="auto"/>
            <w:left w:val="none" w:sz="0" w:space="0" w:color="auto"/>
            <w:bottom w:val="none" w:sz="0" w:space="0" w:color="auto"/>
            <w:right w:val="none" w:sz="0" w:space="0" w:color="auto"/>
          </w:divBdr>
        </w:div>
        <w:div w:id="1067416759">
          <w:marLeft w:val="0"/>
          <w:marRight w:val="0"/>
          <w:marTop w:val="0"/>
          <w:marBottom w:val="0"/>
          <w:divBdr>
            <w:top w:val="none" w:sz="0" w:space="0" w:color="auto"/>
            <w:left w:val="none" w:sz="0" w:space="0" w:color="auto"/>
            <w:bottom w:val="none" w:sz="0" w:space="0" w:color="auto"/>
            <w:right w:val="none" w:sz="0" w:space="0" w:color="auto"/>
          </w:divBdr>
        </w:div>
        <w:div w:id="143858357">
          <w:marLeft w:val="0"/>
          <w:marRight w:val="0"/>
          <w:marTop w:val="0"/>
          <w:marBottom w:val="0"/>
          <w:divBdr>
            <w:top w:val="none" w:sz="0" w:space="0" w:color="auto"/>
            <w:left w:val="none" w:sz="0" w:space="0" w:color="auto"/>
            <w:bottom w:val="none" w:sz="0" w:space="0" w:color="auto"/>
            <w:right w:val="none" w:sz="0" w:space="0" w:color="auto"/>
          </w:divBdr>
        </w:div>
        <w:div w:id="842206789">
          <w:marLeft w:val="0"/>
          <w:marRight w:val="0"/>
          <w:marTop w:val="0"/>
          <w:marBottom w:val="0"/>
          <w:divBdr>
            <w:top w:val="none" w:sz="0" w:space="0" w:color="auto"/>
            <w:left w:val="none" w:sz="0" w:space="0" w:color="auto"/>
            <w:bottom w:val="none" w:sz="0" w:space="0" w:color="auto"/>
            <w:right w:val="none" w:sz="0" w:space="0" w:color="auto"/>
          </w:divBdr>
        </w:div>
        <w:div w:id="1992827668">
          <w:marLeft w:val="0"/>
          <w:marRight w:val="0"/>
          <w:marTop w:val="0"/>
          <w:marBottom w:val="0"/>
          <w:divBdr>
            <w:top w:val="none" w:sz="0" w:space="0" w:color="auto"/>
            <w:left w:val="none" w:sz="0" w:space="0" w:color="auto"/>
            <w:bottom w:val="none" w:sz="0" w:space="0" w:color="auto"/>
            <w:right w:val="none" w:sz="0" w:space="0" w:color="auto"/>
          </w:divBdr>
        </w:div>
        <w:div w:id="734011075">
          <w:marLeft w:val="0"/>
          <w:marRight w:val="0"/>
          <w:marTop w:val="0"/>
          <w:marBottom w:val="0"/>
          <w:divBdr>
            <w:top w:val="none" w:sz="0" w:space="0" w:color="auto"/>
            <w:left w:val="none" w:sz="0" w:space="0" w:color="auto"/>
            <w:bottom w:val="none" w:sz="0" w:space="0" w:color="auto"/>
            <w:right w:val="none" w:sz="0" w:space="0" w:color="auto"/>
          </w:divBdr>
        </w:div>
        <w:div w:id="1912154751">
          <w:marLeft w:val="0"/>
          <w:marRight w:val="0"/>
          <w:marTop w:val="0"/>
          <w:marBottom w:val="0"/>
          <w:divBdr>
            <w:top w:val="none" w:sz="0" w:space="0" w:color="auto"/>
            <w:left w:val="none" w:sz="0" w:space="0" w:color="auto"/>
            <w:bottom w:val="none" w:sz="0" w:space="0" w:color="auto"/>
            <w:right w:val="none" w:sz="0" w:space="0" w:color="auto"/>
          </w:divBdr>
        </w:div>
        <w:div w:id="591355708">
          <w:marLeft w:val="0"/>
          <w:marRight w:val="0"/>
          <w:marTop w:val="0"/>
          <w:marBottom w:val="0"/>
          <w:divBdr>
            <w:top w:val="none" w:sz="0" w:space="0" w:color="auto"/>
            <w:left w:val="none" w:sz="0" w:space="0" w:color="auto"/>
            <w:bottom w:val="none" w:sz="0" w:space="0" w:color="auto"/>
            <w:right w:val="none" w:sz="0" w:space="0" w:color="auto"/>
          </w:divBdr>
        </w:div>
        <w:div w:id="548419065">
          <w:marLeft w:val="0"/>
          <w:marRight w:val="0"/>
          <w:marTop w:val="0"/>
          <w:marBottom w:val="0"/>
          <w:divBdr>
            <w:top w:val="none" w:sz="0" w:space="0" w:color="auto"/>
            <w:left w:val="none" w:sz="0" w:space="0" w:color="auto"/>
            <w:bottom w:val="none" w:sz="0" w:space="0" w:color="auto"/>
            <w:right w:val="none" w:sz="0" w:space="0" w:color="auto"/>
          </w:divBdr>
        </w:div>
        <w:div w:id="1851555551">
          <w:marLeft w:val="0"/>
          <w:marRight w:val="0"/>
          <w:marTop w:val="0"/>
          <w:marBottom w:val="0"/>
          <w:divBdr>
            <w:top w:val="none" w:sz="0" w:space="0" w:color="auto"/>
            <w:left w:val="none" w:sz="0" w:space="0" w:color="auto"/>
            <w:bottom w:val="none" w:sz="0" w:space="0" w:color="auto"/>
            <w:right w:val="none" w:sz="0" w:space="0" w:color="auto"/>
          </w:divBdr>
        </w:div>
        <w:div w:id="1246912325">
          <w:marLeft w:val="0"/>
          <w:marRight w:val="0"/>
          <w:marTop w:val="0"/>
          <w:marBottom w:val="0"/>
          <w:divBdr>
            <w:top w:val="none" w:sz="0" w:space="0" w:color="auto"/>
            <w:left w:val="none" w:sz="0" w:space="0" w:color="auto"/>
            <w:bottom w:val="none" w:sz="0" w:space="0" w:color="auto"/>
            <w:right w:val="none" w:sz="0" w:space="0" w:color="auto"/>
          </w:divBdr>
        </w:div>
        <w:div w:id="613369296">
          <w:marLeft w:val="0"/>
          <w:marRight w:val="0"/>
          <w:marTop w:val="0"/>
          <w:marBottom w:val="0"/>
          <w:divBdr>
            <w:top w:val="none" w:sz="0" w:space="0" w:color="auto"/>
            <w:left w:val="none" w:sz="0" w:space="0" w:color="auto"/>
            <w:bottom w:val="none" w:sz="0" w:space="0" w:color="auto"/>
            <w:right w:val="none" w:sz="0" w:space="0" w:color="auto"/>
          </w:divBdr>
        </w:div>
        <w:div w:id="21520575">
          <w:marLeft w:val="0"/>
          <w:marRight w:val="0"/>
          <w:marTop w:val="0"/>
          <w:marBottom w:val="0"/>
          <w:divBdr>
            <w:top w:val="none" w:sz="0" w:space="0" w:color="auto"/>
            <w:left w:val="none" w:sz="0" w:space="0" w:color="auto"/>
            <w:bottom w:val="none" w:sz="0" w:space="0" w:color="auto"/>
            <w:right w:val="none" w:sz="0" w:space="0" w:color="auto"/>
          </w:divBdr>
        </w:div>
        <w:div w:id="1142112880">
          <w:marLeft w:val="0"/>
          <w:marRight w:val="0"/>
          <w:marTop w:val="0"/>
          <w:marBottom w:val="0"/>
          <w:divBdr>
            <w:top w:val="none" w:sz="0" w:space="0" w:color="auto"/>
            <w:left w:val="none" w:sz="0" w:space="0" w:color="auto"/>
            <w:bottom w:val="none" w:sz="0" w:space="0" w:color="auto"/>
            <w:right w:val="none" w:sz="0" w:space="0" w:color="auto"/>
          </w:divBdr>
        </w:div>
        <w:div w:id="568266740">
          <w:marLeft w:val="0"/>
          <w:marRight w:val="0"/>
          <w:marTop w:val="0"/>
          <w:marBottom w:val="0"/>
          <w:divBdr>
            <w:top w:val="none" w:sz="0" w:space="0" w:color="auto"/>
            <w:left w:val="none" w:sz="0" w:space="0" w:color="auto"/>
            <w:bottom w:val="none" w:sz="0" w:space="0" w:color="auto"/>
            <w:right w:val="none" w:sz="0" w:space="0" w:color="auto"/>
          </w:divBdr>
        </w:div>
        <w:div w:id="762922882">
          <w:marLeft w:val="0"/>
          <w:marRight w:val="0"/>
          <w:marTop w:val="0"/>
          <w:marBottom w:val="0"/>
          <w:divBdr>
            <w:top w:val="none" w:sz="0" w:space="0" w:color="auto"/>
            <w:left w:val="none" w:sz="0" w:space="0" w:color="auto"/>
            <w:bottom w:val="none" w:sz="0" w:space="0" w:color="auto"/>
            <w:right w:val="none" w:sz="0" w:space="0" w:color="auto"/>
          </w:divBdr>
        </w:div>
        <w:div w:id="1809780471">
          <w:marLeft w:val="0"/>
          <w:marRight w:val="0"/>
          <w:marTop w:val="0"/>
          <w:marBottom w:val="0"/>
          <w:divBdr>
            <w:top w:val="none" w:sz="0" w:space="0" w:color="auto"/>
            <w:left w:val="none" w:sz="0" w:space="0" w:color="auto"/>
            <w:bottom w:val="none" w:sz="0" w:space="0" w:color="auto"/>
            <w:right w:val="none" w:sz="0" w:space="0" w:color="auto"/>
          </w:divBdr>
        </w:div>
        <w:div w:id="1553079228">
          <w:marLeft w:val="0"/>
          <w:marRight w:val="0"/>
          <w:marTop w:val="0"/>
          <w:marBottom w:val="0"/>
          <w:divBdr>
            <w:top w:val="none" w:sz="0" w:space="0" w:color="auto"/>
            <w:left w:val="none" w:sz="0" w:space="0" w:color="auto"/>
            <w:bottom w:val="none" w:sz="0" w:space="0" w:color="auto"/>
            <w:right w:val="none" w:sz="0" w:space="0" w:color="auto"/>
          </w:divBdr>
        </w:div>
        <w:div w:id="1140154911">
          <w:marLeft w:val="0"/>
          <w:marRight w:val="0"/>
          <w:marTop w:val="0"/>
          <w:marBottom w:val="0"/>
          <w:divBdr>
            <w:top w:val="none" w:sz="0" w:space="0" w:color="auto"/>
            <w:left w:val="none" w:sz="0" w:space="0" w:color="auto"/>
            <w:bottom w:val="none" w:sz="0" w:space="0" w:color="auto"/>
            <w:right w:val="none" w:sz="0" w:space="0" w:color="auto"/>
          </w:divBdr>
        </w:div>
        <w:div w:id="2058776880">
          <w:marLeft w:val="0"/>
          <w:marRight w:val="0"/>
          <w:marTop w:val="0"/>
          <w:marBottom w:val="0"/>
          <w:divBdr>
            <w:top w:val="none" w:sz="0" w:space="0" w:color="auto"/>
            <w:left w:val="none" w:sz="0" w:space="0" w:color="auto"/>
            <w:bottom w:val="none" w:sz="0" w:space="0" w:color="auto"/>
            <w:right w:val="none" w:sz="0" w:space="0" w:color="auto"/>
          </w:divBdr>
        </w:div>
        <w:div w:id="1708679593">
          <w:marLeft w:val="0"/>
          <w:marRight w:val="0"/>
          <w:marTop w:val="0"/>
          <w:marBottom w:val="0"/>
          <w:divBdr>
            <w:top w:val="none" w:sz="0" w:space="0" w:color="auto"/>
            <w:left w:val="none" w:sz="0" w:space="0" w:color="auto"/>
            <w:bottom w:val="none" w:sz="0" w:space="0" w:color="auto"/>
            <w:right w:val="none" w:sz="0" w:space="0" w:color="auto"/>
          </w:divBdr>
        </w:div>
        <w:div w:id="1846089743">
          <w:marLeft w:val="0"/>
          <w:marRight w:val="0"/>
          <w:marTop w:val="0"/>
          <w:marBottom w:val="0"/>
          <w:divBdr>
            <w:top w:val="none" w:sz="0" w:space="0" w:color="auto"/>
            <w:left w:val="none" w:sz="0" w:space="0" w:color="auto"/>
            <w:bottom w:val="none" w:sz="0" w:space="0" w:color="auto"/>
            <w:right w:val="none" w:sz="0" w:space="0" w:color="auto"/>
          </w:divBdr>
        </w:div>
        <w:div w:id="257443821">
          <w:marLeft w:val="0"/>
          <w:marRight w:val="0"/>
          <w:marTop w:val="0"/>
          <w:marBottom w:val="0"/>
          <w:divBdr>
            <w:top w:val="none" w:sz="0" w:space="0" w:color="auto"/>
            <w:left w:val="none" w:sz="0" w:space="0" w:color="auto"/>
            <w:bottom w:val="none" w:sz="0" w:space="0" w:color="auto"/>
            <w:right w:val="none" w:sz="0" w:space="0" w:color="auto"/>
          </w:divBdr>
        </w:div>
        <w:div w:id="1530801916">
          <w:marLeft w:val="0"/>
          <w:marRight w:val="0"/>
          <w:marTop w:val="0"/>
          <w:marBottom w:val="0"/>
          <w:divBdr>
            <w:top w:val="none" w:sz="0" w:space="0" w:color="auto"/>
            <w:left w:val="none" w:sz="0" w:space="0" w:color="auto"/>
            <w:bottom w:val="none" w:sz="0" w:space="0" w:color="auto"/>
            <w:right w:val="none" w:sz="0" w:space="0" w:color="auto"/>
          </w:divBdr>
        </w:div>
        <w:div w:id="1938755591">
          <w:marLeft w:val="0"/>
          <w:marRight w:val="0"/>
          <w:marTop w:val="0"/>
          <w:marBottom w:val="0"/>
          <w:divBdr>
            <w:top w:val="none" w:sz="0" w:space="0" w:color="auto"/>
            <w:left w:val="none" w:sz="0" w:space="0" w:color="auto"/>
            <w:bottom w:val="none" w:sz="0" w:space="0" w:color="auto"/>
            <w:right w:val="none" w:sz="0" w:space="0" w:color="auto"/>
          </w:divBdr>
        </w:div>
      </w:divsChild>
    </w:div>
    <w:div w:id="1610969560">
      <w:bodyDiv w:val="1"/>
      <w:marLeft w:val="0"/>
      <w:marRight w:val="0"/>
      <w:marTop w:val="0"/>
      <w:marBottom w:val="0"/>
      <w:divBdr>
        <w:top w:val="none" w:sz="0" w:space="0" w:color="auto"/>
        <w:left w:val="none" w:sz="0" w:space="0" w:color="auto"/>
        <w:bottom w:val="none" w:sz="0" w:space="0" w:color="auto"/>
        <w:right w:val="none" w:sz="0" w:space="0" w:color="auto"/>
      </w:divBdr>
    </w:div>
    <w:div w:id="1616794191">
      <w:bodyDiv w:val="1"/>
      <w:marLeft w:val="0"/>
      <w:marRight w:val="0"/>
      <w:marTop w:val="0"/>
      <w:marBottom w:val="0"/>
      <w:divBdr>
        <w:top w:val="none" w:sz="0" w:space="0" w:color="auto"/>
        <w:left w:val="none" w:sz="0" w:space="0" w:color="auto"/>
        <w:bottom w:val="none" w:sz="0" w:space="0" w:color="auto"/>
        <w:right w:val="none" w:sz="0" w:space="0" w:color="auto"/>
      </w:divBdr>
      <w:divsChild>
        <w:div w:id="93594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965817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525515">
      <w:bodyDiv w:val="1"/>
      <w:marLeft w:val="0"/>
      <w:marRight w:val="0"/>
      <w:marTop w:val="0"/>
      <w:marBottom w:val="0"/>
      <w:divBdr>
        <w:top w:val="none" w:sz="0" w:space="0" w:color="auto"/>
        <w:left w:val="none" w:sz="0" w:space="0" w:color="auto"/>
        <w:bottom w:val="none" w:sz="0" w:space="0" w:color="auto"/>
        <w:right w:val="none" w:sz="0" w:space="0" w:color="auto"/>
      </w:divBdr>
      <w:divsChild>
        <w:div w:id="1021467586">
          <w:marLeft w:val="0"/>
          <w:marRight w:val="0"/>
          <w:marTop w:val="0"/>
          <w:marBottom w:val="0"/>
          <w:divBdr>
            <w:top w:val="none" w:sz="0" w:space="0" w:color="auto"/>
            <w:left w:val="none" w:sz="0" w:space="0" w:color="auto"/>
            <w:bottom w:val="none" w:sz="0" w:space="0" w:color="auto"/>
            <w:right w:val="none" w:sz="0" w:space="0" w:color="auto"/>
          </w:divBdr>
          <w:divsChild>
            <w:div w:id="2131700670">
              <w:marLeft w:val="0"/>
              <w:marRight w:val="0"/>
              <w:marTop w:val="0"/>
              <w:marBottom w:val="0"/>
              <w:divBdr>
                <w:top w:val="none" w:sz="0" w:space="0" w:color="auto"/>
                <w:left w:val="none" w:sz="0" w:space="0" w:color="auto"/>
                <w:bottom w:val="none" w:sz="0" w:space="0" w:color="auto"/>
                <w:right w:val="none" w:sz="0" w:space="0" w:color="auto"/>
              </w:divBdr>
            </w:div>
          </w:divsChild>
        </w:div>
        <w:div w:id="1123504948">
          <w:marLeft w:val="0"/>
          <w:marRight w:val="0"/>
          <w:marTop w:val="0"/>
          <w:marBottom w:val="0"/>
          <w:divBdr>
            <w:top w:val="none" w:sz="0" w:space="0" w:color="auto"/>
            <w:left w:val="none" w:sz="0" w:space="0" w:color="auto"/>
            <w:bottom w:val="none" w:sz="0" w:space="0" w:color="auto"/>
            <w:right w:val="none" w:sz="0" w:space="0" w:color="auto"/>
          </w:divBdr>
          <w:divsChild>
            <w:div w:id="737753110">
              <w:marLeft w:val="0"/>
              <w:marRight w:val="0"/>
              <w:marTop w:val="0"/>
              <w:marBottom w:val="0"/>
              <w:divBdr>
                <w:top w:val="none" w:sz="0" w:space="0" w:color="auto"/>
                <w:left w:val="none" w:sz="0" w:space="0" w:color="auto"/>
                <w:bottom w:val="none" w:sz="0" w:space="0" w:color="auto"/>
                <w:right w:val="none" w:sz="0" w:space="0" w:color="auto"/>
              </w:divBdr>
            </w:div>
          </w:divsChild>
        </w:div>
        <w:div w:id="32310582">
          <w:marLeft w:val="0"/>
          <w:marRight w:val="0"/>
          <w:marTop w:val="0"/>
          <w:marBottom w:val="0"/>
          <w:divBdr>
            <w:top w:val="none" w:sz="0" w:space="0" w:color="auto"/>
            <w:left w:val="none" w:sz="0" w:space="0" w:color="auto"/>
            <w:bottom w:val="none" w:sz="0" w:space="0" w:color="auto"/>
            <w:right w:val="none" w:sz="0" w:space="0" w:color="auto"/>
          </w:divBdr>
          <w:divsChild>
            <w:div w:id="54232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49760">
      <w:bodyDiv w:val="1"/>
      <w:marLeft w:val="0"/>
      <w:marRight w:val="0"/>
      <w:marTop w:val="0"/>
      <w:marBottom w:val="0"/>
      <w:divBdr>
        <w:top w:val="none" w:sz="0" w:space="0" w:color="auto"/>
        <w:left w:val="none" w:sz="0" w:space="0" w:color="auto"/>
        <w:bottom w:val="none" w:sz="0" w:space="0" w:color="auto"/>
        <w:right w:val="none" w:sz="0" w:space="0" w:color="auto"/>
      </w:divBdr>
    </w:div>
    <w:div w:id="1736509230">
      <w:bodyDiv w:val="1"/>
      <w:marLeft w:val="0"/>
      <w:marRight w:val="0"/>
      <w:marTop w:val="0"/>
      <w:marBottom w:val="0"/>
      <w:divBdr>
        <w:top w:val="none" w:sz="0" w:space="0" w:color="auto"/>
        <w:left w:val="none" w:sz="0" w:space="0" w:color="auto"/>
        <w:bottom w:val="none" w:sz="0" w:space="0" w:color="auto"/>
        <w:right w:val="none" w:sz="0" w:space="0" w:color="auto"/>
      </w:divBdr>
    </w:div>
    <w:div w:id="1765302542">
      <w:bodyDiv w:val="1"/>
      <w:marLeft w:val="0"/>
      <w:marRight w:val="0"/>
      <w:marTop w:val="0"/>
      <w:marBottom w:val="0"/>
      <w:divBdr>
        <w:top w:val="none" w:sz="0" w:space="0" w:color="auto"/>
        <w:left w:val="none" w:sz="0" w:space="0" w:color="auto"/>
        <w:bottom w:val="none" w:sz="0" w:space="0" w:color="auto"/>
        <w:right w:val="none" w:sz="0" w:space="0" w:color="auto"/>
      </w:divBdr>
    </w:div>
    <w:div w:id="1797604488">
      <w:bodyDiv w:val="1"/>
      <w:marLeft w:val="0"/>
      <w:marRight w:val="0"/>
      <w:marTop w:val="0"/>
      <w:marBottom w:val="0"/>
      <w:divBdr>
        <w:top w:val="none" w:sz="0" w:space="0" w:color="auto"/>
        <w:left w:val="none" w:sz="0" w:space="0" w:color="auto"/>
        <w:bottom w:val="none" w:sz="0" w:space="0" w:color="auto"/>
        <w:right w:val="none" w:sz="0" w:space="0" w:color="auto"/>
      </w:divBdr>
    </w:div>
    <w:div w:id="1880969507">
      <w:bodyDiv w:val="1"/>
      <w:marLeft w:val="0"/>
      <w:marRight w:val="0"/>
      <w:marTop w:val="0"/>
      <w:marBottom w:val="0"/>
      <w:divBdr>
        <w:top w:val="none" w:sz="0" w:space="0" w:color="auto"/>
        <w:left w:val="none" w:sz="0" w:space="0" w:color="auto"/>
        <w:bottom w:val="none" w:sz="0" w:space="0" w:color="auto"/>
        <w:right w:val="none" w:sz="0" w:space="0" w:color="auto"/>
      </w:divBdr>
    </w:div>
    <w:div w:id="2008511415">
      <w:bodyDiv w:val="1"/>
      <w:marLeft w:val="0"/>
      <w:marRight w:val="0"/>
      <w:marTop w:val="0"/>
      <w:marBottom w:val="0"/>
      <w:divBdr>
        <w:top w:val="none" w:sz="0" w:space="0" w:color="auto"/>
        <w:left w:val="none" w:sz="0" w:space="0" w:color="auto"/>
        <w:bottom w:val="none" w:sz="0" w:space="0" w:color="auto"/>
        <w:right w:val="none" w:sz="0" w:space="0" w:color="auto"/>
      </w:divBdr>
    </w:div>
    <w:div w:id="206486749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7772963">
      <w:bodyDiv w:val="1"/>
      <w:marLeft w:val="0"/>
      <w:marRight w:val="0"/>
      <w:marTop w:val="0"/>
      <w:marBottom w:val="0"/>
      <w:divBdr>
        <w:top w:val="none" w:sz="0" w:space="0" w:color="auto"/>
        <w:left w:val="none" w:sz="0" w:space="0" w:color="auto"/>
        <w:bottom w:val="none" w:sz="0" w:space="0" w:color="auto"/>
        <w:right w:val="none" w:sz="0" w:space="0" w:color="auto"/>
      </w:divBdr>
      <w:divsChild>
        <w:div w:id="147791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60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82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5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90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sis.2019.01.00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digit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isel.aisnet.org/mcis2015/10" TargetMode="External"/><Relationship Id="rId4" Type="http://schemas.openxmlformats.org/officeDocument/2006/relationships/settings" Target="settings.xml"/><Relationship Id="rId9" Type="http://schemas.openxmlformats.org/officeDocument/2006/relationships/hyperlink" Target="https://attaa.sa"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80</Pages>
  <Words>14898</Words>
  <Characters>84920</Characters>
  <Application>Microsoft Office Word</Application>
  <DocSecurity>0</DocSecurity>
  <Lines>707</Lines>
  <Paragraphs>199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HP</cp:lastModifiedBy>
  <cp:revision>5</cp:revision>
  <cp:lastPrinted>2025-05-02T17:05:00Z</cp:lastPrinted>
  <dcterms:created xsi:type="dcterms:W3CDTF">2025-08-07T16:56:00Z</dcterms:created>
  <dcterms:modified xsi:type="dcterms:W3CDTF">2025-08-07T17:33:00Z</dcterms:modified>
</cp:coreProperties>
</file>