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B30" w:rsidRPr="00101B30" w:rsidRDefault="00101B30" w:rsidP="00101B30">
      <w:pPr>
        <w:bidi/>
        <w:spacing w:line="360" w:lineRule="auto"/>
        <w:jc w:val="center"/>
        <w:rPr>
          <w:rFonts w:ascii="Traditional Arabic" w:eastAsia="Calibri" w:hAnsi="Traditional Arabic" w:cs="Traditional Arabic"/>
          <w:b/>
          <w:bCs/>
          <w:sz w:val="36"/>
          <w:szCs w:val="36"/>
        </w:rPr>
      </w:pPr>
      <w:r w:rsidRPr="00101B30">
        <w:rPr>
          <w:rFonts w:ascii="Traditional Arabic" w:eastAsia="Calibri" w:hAnsi="Traditional Arabic" w:cs="Traditional Arabic"/>
          <w:b/>
          <w:bCs/>
          <w:sz w:val="36"/>
          <w:szCs w:val="36"/>
          <w:rtl/>
        </w:rPr>
        <w:t>الفصل الثالث</w:t>
      </w:r>
      <w:r w:rsidRPr="00101B30">
        <w:rPr>
          <w:rFonts w:ascii="Traditional Arabic" w:eastAsia="Calibri" w:hAnsi="Traditional Arabic" w:cs="Traditional Arabic"/>
          <w:b/>
          <w:bCs/>
          <w:sz w:val="36"/>
          <w:szCs w:val="36"/>
          <w:lang w:val="en-US"/>
        </w:rPr>
        <w:br/>
      </w:r>
      <w:r w:rsidRPr="00101B30">
        <w:rPr>
          <w:rFonts w:ascii="Traditional Arabic" w:eastAsia="Calibri" w:hAnsi="Traditional Arabic" w:cs="Traditional Arabic"/>
          <w:b/>
          <w:bCs/>
          <w:sz w:val="36"/>
          <w:szCs w:val="36"/>
          <w:rtl/>
        </w:rPr>
        <w:t>منهجية الدراسة وإجراءاتها</w:t>
      </w: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3.1 مقدمة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يتناول هذا الفصل الإجراءات المنهجية التي اعتمدها الباحث لتحقيق أهداف الدراسة والإجابة عن أسئلتها واختبار فرضياتها. ويتضمن الفصل وصفاً لمنهج الدراسة وتصميمها، ومجتمع الدراسة وعينتها، ومتغيرات الدراسة، وأداة جمع البيانات، وإجراءات التحقق من صدق الأداة وثباتها، إضافة إلى إجراءات الدراسة والأساليب الإحصائية المستخدمة في تحليل البيانات</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rtl/>
          <w:lang w:val="en-US"/>
        </w:rPr>
      </w:pPr>
      <w:r w:rsidRPr="00101B30">
        <w:rPr>
          <w:rFonts w:ascii="Traditional Arabic" w:eastAsia="Calibri" w:hAnsi="Traditional Arabic" w:cs="Traditional Arabic"/>
          <w:sz w:val="32"/>
          <w:szCs w:val="32"/>
          <w:rtl/>
        </w:rPr>
        <w:t xml:space="preserve">وقد هدفت الدراسة إلى التعرف على دور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بأبعاده المتمثلة في التحليل والتنبؤ </w:t>
      </w:r>
      <w:proofErr w:type="spellStart"/>
      <w:r w:rsidRPr="00101B30">
        <w:rPr>
          <w:rFonts w:ascii="Traditional Arabic" w:eastAsia="Calibri" w:hAnsi="Traditional Arabic" w:cs="Traditional Arabic"/>
          <w:sz w:val="32"/>
          <w:szCs w:val="32"/>
          <w:rtl/>
        </w:rPr>
        <w:t>بالإحتياجات</w:t>
      </w:r>
      <w:proofErr w:type="spellEnd"/>
      <w:r w:rsidRPr="00101B30">
        <w:rPr>
          <w:rFonts w:ascii="Traditional Arabic" w:eastAsia="Calibri" w:hAnsi="Traditional Arabic" w:cs="Traditional Arabic"/>
          <w:sz w:val="32"/>
          <w:szCs w:val="32"/>
          <w:rtl/>
        </w:rPr>
        <w:t xml:space="preserve">، وتطوير القدرات البشرية، والمتابعة والتقييم، في تعزيز البراعة التنظيمية بأبعادها المتمثلة في المرونة التنظيمية، والتكيف التنظيمي، وسرعة </w:t>
      </w:r>
      <w:proofErr w:type="spellStart"/>
      <w:r w:rsidRPr="00101B30">
        <w:rPr>
          <w:rFonts w:ascii="Traditional Arabic" w:eastAsia="Calibri" w:hAnsi="Traditional Arabic" w:cs="Traditional Arabic"/>
          <w:sz w:val="32"/>
          <w:szCs w:val="32"/>
          <w:rtl/>
        </w:rPr>
        <w:t>الإستجابة</w:t>
      </w:r>
      <w:proofErr w:type="spellEnd"/>
      <w:r w:rsidRPr="00101B30">
        <w:rPr>
          <w:rFonts w:ascii="Traditional Arabic" w:eastAsia="Calibri" w:hAnsi="Traditional Arabic" w:cs="Traditional Arabic"/>
          <w:sz w:val="32"/>
          <w:szCs w:val="32"/>
          <w:rtl/>
        </w:rPr>
        <w:t xml:space="preserve"> التنظيمية، </w:t>
      </w:r>
      <w:proofErr w:type="spellStart"/>
      <w:r w:rsidRPr="00101B30">
        <w:rPr>
          <w:rFonts w:ascii="Traditional Arabic" w:eastAsia="Calibri" w:hAnsi="Traditional Arabic" w:cs="Traditional Arabic"/>
          <w:sz w:val="32"/>
          <w:szCs w:val="32"/>
          <w:rtl/>
        </w:rPr>
        <w:t>والإبتكار</w:t>
      </w:r>
      <w:proofErr w:type="spellEnd"/>
      <w:r w:rsidRPr="00101B30">
        <w:rPr>
          <w:rFonts w:ascii="Traditional Arabic" w:eastAsia="Calibri" w:hAnsi="Traditional Arabic" w:cs="Traditional Arabic"/>
          <w:sz w:val="32"/>
          <w:szCs w:val="32"/>
          <w:rtl/>
        </w:rPr>
        <w:t xml:space="preserve"> التنظيمي لدى العاملين الإداريين في وزارة الإعلام السعودية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3.2 منهج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اعتمدت الدراسة المنهج الوصفي الارتباطي التحليلي، لملاءمته لطبيعة أهدافها المتمثلة في التعرف إلى مستوى ممارسة التخطيط </w:t>
      </w:r>
      <w:r w:rsidRPr="00101B30">
        <w:rPr>
          <w:rFonts w:ascii="Traditional Arabic" w:eastAsia="Calibri" w:hAnsi="Traditional Arabic" w:cs="Traditional Arabic" w:hint="cs"/>
          <w:sz w:val="32"/>
          <w:szCs w:val="32"/>
          <w:rtl/>
        </w:rPr>
        <w:t>الاستراتيجي</w:t>
      </w:r>
      <w:r w:rsidRPr="00101B30">
        <w:rPr>
          <w:rFonts w:ascii="Traditional Arabic" w:eastAsia="Calibri" w:hAnsi="Traditional Arabic" w:cs="Traditional Arabic"/>
          <w:sz w:val="32"/>
          <w:szCs w:val="32"/>
          <w:rtl/>
        </w:rPr>
        <w:t xml:space="preserve"> للموارد البشرية في وزارة الإعلام السعودية، ومستوى البراعة التنظيمية لدى العاملين الإداريين، إضافة إلى تحليل العلاقة بين المتغيرين والكشف عن أثر أبعاد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في تعزيز البراعة التنظيمية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lastRenderedPageBreak/>
        <w:t>ويُعد المنهج الوصفي الارتباطي التحليلي من أكثر المناهج استخداماً في الدراسات الإدارية والتنظيمية التي تهدف إلى وصف الظواهر كما هي في الواقع، وتحليل العلاقات بين المتغيرات، واختبار قدرتها التفسيرية والتنبؤية بالاعتماد على البيانات الميدانية التي يتم جمعها من أفراد الدراسة. كما يتيح هذا المنهج فهماً أعمق لطبيعة العلاقات القائمة بين المتغيرات، ويسهم في الوصول إلى نتائج علمية يمكن الاستفادة منها في تطوير ممارسات إدارة الموارد البشرية وتعزيز البراعة التنظيمية داخل المؤسسات الحكومية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وقد تم اختيار هذا المنهج لقدرته على قياس أثر أبعاد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المتمثلة في التحليل والتنبؤ </w:t>
      </w:r>
      <w:proofErr w:type="spellStart"/>
      <w:r w:rsidRPr="00101B30">
        <w:rPr>
          <w:rFonts w:ascii="Traditional Arabic" w:eastAsia="Calibri" w:hAnsi="Traditional Arabic" w:cs="Traditional Arabic"/>
          <w:sz w:val="32"/>
          <w:szCs w:val="32"/>
          <w:rtl/>
        </w:rPr>
        <w:t>بالإحتياجات</w:t>
      </w:r>
      <w:proofErr w:type="spellEnd"/>
      <w:r w:rsidRPr="00101B30">
        <w:rPr>
          <w:rFonts w:ascii="Traditional Arabic" w:eastAsia="Calibri" w:hAnsi="Traditional Arabic" w:cs="Traditional Arabic"/>
          <w:sz w:val="32"/>
          <w:szCs w:val="32"/>
          <w:rtl/>
        </w:rPr>
        <w:t xml:space="preserve">، وتطوير القدرات البشرية، والمتابعة والتقييم، في البراعة التنظيمية بأبعادها المتمثلة في المرونة التنظيمية، والتكيف التنظيمي، وسرعة </w:t>
      </w:r>
      <w:proofErr w:type="spellStart"/>
      <w:r w:rsidRPr="00101B30">
        <w:rPr>
          <w:rFonts w:ascii="Traditional Arabic" w:eastAsia="Calibri" w:hAnsi="Traditional Arabic" w:cs="Traditional Arabic"/>
          <w:sz w:val="32"/>
          <w:szCs w:val="32"/>
          <w:rtl/>
        </w:rPr>
        <w:t>الإستجابة</w:t>
      </w:r>
      <w:proofErr w:type="spellEnd"/>
      <w:r w:rsidRPr="00101B30">
        <w:rPr>
          <w:rFonts w:ascii="Traditional Arabic" w:eastAsia="Calibri" w:hAnsi="Traditional Arabic" w:cs="Traditional Arabic"/>
          <w:sz w:val="32"/>
          <w:szCs w:val="32"/>
          <w:rtl/>
        </w:rPr>
        <w:t xml:space="preserve"> التنظيمية، </w:t>
      </w:r>
      <w:proofErr w:type="spellStart"/>
      <w:r w:rsidRPr="00101B30">
        <w:rPr>
          <w:rFonts w:ascii="Traditional Arabic" w:eastAsia="Calibri" w:hAnsi="Traditional Arabic" w:cs="Traditional Arabic"/>
          <w:sz w:val="32"/>
          <w:szCs w:val="32"/>
          <w:rtl/>
        </w:rPr>
        <w:t>والإبتكار</w:t>
      </w:r>
      <w:proofErr w:type="spellEnd"/>
      <w:r w:rsidRPr="00101B30">
        <w:rPr>
          <w:rFonts w:ascii="Traditional Arabic" w:eastAsia="Calibri" w:hAnsi="Traditional Arabic" w:cs="Traditional Arabic"/>
          <w:sz w:val="32"/>
          <w:szCs w:val="32"/>
          <w:rtl/>
        </w:rPr>
        <w:t xml:space="preserve"> التنظيمي لدى العاملين الإداريين في وزارة الإعلام السعودية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 xml:space="preserve">3.3 </w:t>
      </w:r>
      <w:proofErr w:type="gramStart"/>
      <w:r w:rsidRPr="00101B30">
        <w:rPr>
          <w:rFonts w:ascii="Traditional Arabic" w:eastAsia="Calibri" w:hAnsi="Traditional Arabic" w:cs="Traditional Arabic"/>
          <w:b/>
          <w:bCs/>
          <w:sz w:val="32"/>
          <w:szCs w:val="32"/>
          <w:rtl/>
          <w:lang w:val="en-US"/>
        </w:rPr>
        <w:t>تصميم</w:t>
      </w:r>
      <w:proofErr w:type="gramEnd"/>
      <w:r w:rsidRPr="00101B30">
        <w:rPr>
          <w:rFonts w:ascii="Traditional Arabic" w:eastAsia="Calibri" w:hAnsi="Traditional Arabic" w:cs="Traditional Arabic"/>
          <w:b/>
          <w:bCs/>
          <w:sz w:val="32"/>
          <w:szCs w:val="32"/>
          <w:rtl/>
          <w:lang w:val="en-US"/>
        </w:rPr>
        <w:t xml:space="preserve">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اعتمدت الدراسة تصميماً وصفياً ارتباطياً تفسيرياً، يهدف إلى الكشف عن دور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في تعزيز البراعة التنظيمية لدى العاملين الإداريين في وزارة الإعلام السعودية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ويستند هذا التصميم إلى قياس مستوى ممارسة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بأبعاده المختلفة، وقياس مستوى البراعة التنظيمية بأبعادها المختلفة، ثم تحليل طبيعة العلاقة بين المتغيرين واختبار أثر أبعاد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في البراعة التنظيمية، من خلال بناء نموذج تفسيري يوضح قدرة المتغير المستقل على تفسير التغير في المتغير التابع</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rtl/>
          <w:lang w:val="en-US"/>
        </w:rPr>
      </w:pPr>
      <w:r w:rsidRPr="00101B30">
        <w:rPr>
          <w:rFonts w:ascii="Traditional Arabic" w:eastAsia="Calibri" w:hAnsi="Traditional Arabic" w:cs="Traditional Arabic"/>
          <w:sz w:val="32"/>
          <w:szCs w:val="32"/>
          <w:rtl/>
        </w:rPr>
        <w:lastRenderedPageBreak/>
        <w:t xml:space="preserve">ويتكون النموذج المفاهيمي للدراسة من متغير مستقل يتمثل في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بأبعاده الثلاثة: التحليل والتنبؤ </w:t>
      </w:r>
      <w:proofErr w:type="spellStart"/>
      <w:r w:rsidRPr="00101B30">
        <w:rPr>
          <w:rFonts w:ascii="Traditional Arabic" w:eastAsia="Calibri" w:hAnsi="Traditional Arabic" w:cs="Traditional Arabic"/>
          <w:sz w:val="32"/>
          <w:szCs w:val="32"/>
          <w:rtl/>
        </w:rPr>
        <w:t>بالإحتياجات</w:t>
      </w:r>
      <w:proofErr w:type="spellEnd"/>
      <w:r w:rsidRPr="00101B30">
        <w:rPr>
          <w:rFonts w:ascii="Traditional Arabic" w:eastAsia="Calibri" w:hAnsi="Traditional Arabic" w:cs="Traditional Arabic"/>
          <w:sz w:val="32"/>
          <w:szCs w:val="32"/>
          <w:rtl/>
        </w:rPr>
        <w:t xml:space="preserve">، وتطوير القدرات البشرية، والمتابعة والتقييم، ومتغير تابع يتمثل في البراعة التنظيمية بأبعادها الأربعة: المرونة التنظيمية، والتكيف التنظيمي، وسرعة </w:t>
      </w:r>
      <w:proofErr w:type="spellStart"/>
      <w:r w:rsidRPr="00101B30">
        <w:rPr>
          <w:rFonts w:ascii="Traditional Arabic" w:eastAsia="Calibri" w:hAnsi="Traditional Arabic" w:cs="Traditional Arabic"/>
          <w:sz w:val="32"/>
          <w:szCs w:val="32"/>
          <w:rtl/>
        </w:rPr>
        <w:t>الإستجابة</w:t>
      </w:r>
      <w:proofErr w:type="spellEnd"/>
      <w:r w:rsidRPr="00101B30">
        <w:rPr>
          <w:rFonts w:ascii="Traditional Arabic" w:eastAsia="Calibri" w:hAnsi="Traditional Arabic" w:cs="Traditional Arabic"/>
          <w:sz w:val="32"/>
          <w:szCs w:val="32"/>
          <w:rtl/>
        </w:rPr>
        <w:t xml:space="preserve"> التنظيمية، </w:t>
      </w:r>
      <w:proofErr w:type="spellStart"/>
      <w:r w:rsidRPr="00101B30">
        <w:rPr>
          <w:rFonts w:ascii="Traditional Arabic" w:eastAsia="Calibri" w:hAnsi="Traditional Arabic" w:cs="Traditional Arabic"/>
          <w:sz w:val="32"/>
          <w:szCs w:val="32"/>
          <w:rtl/>
        </w:rPr>
        <w:t>والإبتكار</w:t>
      </w:r>
      <w:proofErr w:type="spellEnd"/>
      <w:r w:rsidRPr="00101B30">
        <w:rPr>
          <w:rFonts w:ascii="Traditional Arabic" w:eastAsia="Calibri" w:hAnsi="Traditional Arabic" w:cs="Traditional Arabic"/>
          <w:sz w:val="32"/>
          <w:szCs w:val="32"/>
          <w:rtl/>
        </w:rPr>
        <w:t xml:space="preserve"> التنظيمي</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b/>
          <w:bCs/>
          <w:sz w:val="28"/>
          <w:szCs w:val="28"/>
          <w:lang w:val="en-US"/>
        </w:rPr>
      </w:pPr>
      <w:r w:rsidRPr="00101B30">
        <w:rPr>
          <w:rFonts w:ascii="Traditional Arabic" w:eastAsia="Calibri" w:hAnsi="Traditional Arabic" w:cs="Traditional Arabic"/>
          <w:b/>
          <w:bCs/>
          <w:sz w:val="28"/>
          <w:szCs w:val="28"/>
          <w:rtl/>
          <w:lang w:val="en-US"/>
        </w:rPr>
        <w:t>جدول (</w:t>
      </w:r>
      <w:r w:rsidRPr="00101B30">
        <w:rPr>
          <w:rFonts w:ascii="Traditional Arabic" w:eastAsia="Calibri" w:hAnsi="Traditional Arabic" w:cs="Traditional Arabic" w:hint="cs"/>
          <w:b/>
          <w:bCs/>
          <w:sz w:val="28"/>
          <w:szCs w:val="28"/>
          <w:rtl/>
          <w:lang w:val="en-US"/>
        </w:rPr>
        <w:t>3-1</w:t>
      </w:r>
      <w:r w:rsidRPr="00101B30">
        <w:rPr>
          <w:rFonts w:ascii="Traditional Arabic" w:eastAsia="Calibri" w:hAnsi="Traditional Arabic" w:cs="Traditional Arabic"/>
          <w:b/>
          <w:bCs/>
          <w:sz w:val="28"/>
          <w:szCs w:val="28"/>
          <w:rtl/>
          <w:lang w:val="en-US"/>
        </w:rPr>
        <w:t xml:space="preserve">) مواءمة أسئلة الدراسة مع الأهداف </w:t>
      </w:r>
      <w:proofErr w:type="gramStart"/>
      <w:r w:rsidRPr="00101B30">
        <w:rPr>
          <w:rFonts w:ascii="Traditional Arabic" w:eastAsia="Calibri" w:hAnsi="Traditional Arabic" w:cs="Traditional Arabic"/>
          <w:b/>
          <w:bCs/>
          <w:sz w:val="28"/>
          <w:szCs w:val="28"/>
          <w:rtl/>
          <w:lang w:val="en-US"/>
        </w:rPr>
        <w:t>والفرضيات</w:t>
      </w:r>
      <w:proofErr w:type="gramEnd"/>
      <w:r w:rsidRPr="00101B30">
        <w:rPr>
          <w:rFonts w:ascii="Traditional Arabic" w:eastAsia="Calibri" w:hAnsi="Traditional Arabic" w:cs="Traditional Arabic"/>
          <w:b/>
          <w:bCs/>
          <w:sz w:val="28"/>
          <w:szCs w:val="28"/>
          <w:rtl/>
          <w:lang w:val="en-US"/>
        </w:rPr>
        <w:t xml:space="preserve"> والأساليب الإحصائية ومعايير قبول الفرضيات</w:t>
      </w:r>
    </w:p>
    <w:tbl>
      <w:tblPr>
        <w:tblStyle w:val="13"/>
        <w:bidiVisual/>
        <w:tblW w:w="0" w:type="auto"/>
        <w:tblLook w:val="04A0" w:firstRow="1" w:lastRow="0" w:firstColumn="1" w:lastColumn="0" w:noHBand="0" w:noVBand="1"/>
      </w:tblPr>
      <w:tblGrid>
        <w:gridCol w:w="355"/>
        <w:gridCol w:w="1509"/>
        <w:gridCol w:w="1092"/>
        <w:gridCol w:w="1006"/>
        <w:gridCol w:w="1505"/>
        <w:gridCol w:w="1248"/>
        <w:gridCol w:w="1807"/>
      </w:tblGrid>
      <w:tr w:rsidR="00101B30" w:rsidRPr="00101B30" w:rsidTr="0070485A">
        <w:tc>
          <w:tcPr>
            <w:tcW w:w="0" w:type="auto"/>
            <w:shd w:val="clear" w:color="auto" w:fill="E5DFEC" w:themeFill="accent4" w:themeFillTint="33"/>
            <w:hideMark/>
          </w:tcPr>
          <w:p w:rsidR="00101B30" w:rsidRPr="00101B30" w:rsidRDefault="00101B30" w:rsidP="00101B30">
            <w:pPr>
              <w:bidi/>
              <w:jc w:val="right"/>
              <w:rPr>
                <w:rFonts w:ascii="Traditional Arabic" w:eastAsia="Times New Roman" w:hAnsi="Traditional Arabic" w:cs="Traditional Arabic"/>
                <w:b/>
                <w:bCs/>
                <w:sz w:val="28"/>
                <w:szCs w:val="28"/>
                <w:lang w:val="en-US"/>
              </w:rPr>
            </w:pPr>
            <w:r w:rsidRPr="00101B30">
              <w:rPr>
                <w:rFonts w:ascii="Traditional Arabic" w:eastAsia="Times New Roman" w:hAnsi="Traditional Arabic" w:cs="Traditional Arabic"/>
                <w:b/>
                <w:bCs/>
                <w:sz w:val="28"/>
                <w:szCs w:val="28"/>
                <w:rtl/>
                <w:lang w:val="en-US"/>
              </w:rPr>
              <w:t>م</w:t>
            </w:r>
          </w:p>
        </w:tc>
        <w:tc>
          <w:tcPr>
            <w:tcW w:w="0" w:type="auto"/>
            <w:shd w:val="clear" w:color="auto" w:fill="E5DFEC" w:themeFill="accent4" w:themeFillTint="33"/>
            <w:hideMark/>
          </w:tcPr>
          <w:p w:rsidR="00101B30" w:rsidRPr="00101B30" w:rsidRDefault="00101B30" w:rsidP="00101B30">
            <w:pPr>
              <w:bidi/>
              <w:jc w:val="center"/>
              <w:rPr>
                <w:rFonts w:ascii="Traditional Arabic" w:eastAsia="Times New Roman" w:hAnsi="Traditional Arabic" w:cs="Traditional Arabic"/>
                <w:b/>
                <w:bCs/>
                <w:sz w:val="28"/>
                <w:szCs w:val="28"/>
                <w:lang w:val="en-US"/>
              </w:rPr>
            </w:pPr>
            <w:r w:rsidRPr="00101B30">
              <w:rPr>
                <w:rFonts w:ascii="Traditional Arabic" w:eastAsia="Times New Roman" w:hAnsi="Traditional Arabic" w:cs="Traditional Arabic"/>
                <w:b/>
                <w:bCs/>
                <w:sz w:val="28"/>
                <w:szCs w:val="28"/>
                <w:rtl/>
                <w:lang w:val="en-US"/>
              </w:rPr>
              <w:t>سؤال الدراسة</w:t>
            </w:r>
          </w:p>
        </w:tc>
        <w:tc>
          <w:tcPr>
            <w:tcW w:w="0" w:type="auto"/>
            <w:shd w:val="clear" w:color="auto" w:fill="E5DFEC" w:themeFill="accent4" w:themeFillTint="33"/>
            <w:hideMark/>
          </w:tcPr>
          <w:p w:rsidR="00101B30" w:rsidRPr="00101B30" w:rsidRDefault="00101B30" w:rsidP="00101B30">
            <w:pPr>
              <w:bidi/>
              <w:jc w:val="center"/>
              <w:rPr>
                <w:rFonts w:ascii="Traditional Arabic" w:eastAsia="Times New Roman" w:hAnsi="Traditional Arabic" w:cs="Traditional Arabic"/>
                <w:b/>
                <w:bCs/>
                <w:sz w:val="28"/>
                <w:szCs w:val="28"/>
                <w:lang w:val="en-US"/>
              </w:rPr>
            </w:pPr>
            <w:proofErr w:type="gramStart"/>
            <w:r w:rsidRPr="00101B30">
              <w:rPr>
                <w:rFonts w:ascii="Traditional Arabic" w:eastAsia="Times New Roman" w:hAnsi="Traditional Arabic" w:cs="Traditional Arabic"/>
                <w:b/>
                <w:bCs/>
                <w:sz w:val="28"/>
                <w:szCs w:val="28"/>
                <w:rtl/>
                <w:lang w:val="en-US"/>
              </w:rPr>
              <w:t>الهدف</w:t>
            </w:r>
            <w:proofErr w:type="gramEnd"/>
            <w:r w:rsidRPr="00101B30">
              <w:rPr>
                <w:rFonts w:ascii="Traditional Arabic" w:eastAsia="Times New Roman" w:hAnsi="Traditional Arabic" w:cs="Traditional Arabic"/>
                <w:b/>
                <w:bCs/>
                <w:sz w:val="28"/>
                <w:szCs w:val="28"/>
                <w:rtl/>
                <w:lang w:val="en-US"/>
              </w:rPr>
              <w:t xml:space="preserve"> المقابل</w:t>
            </w:r>
          </w:p>
        </w:tc>
        <w:tc>
          <w:tcPr>
            <w:tcW w:w="0" w:type="auto"/>
            <w:shd w:val="clear" w:color="auto" w:fill="E5DFEC" w:themeFill="accent4" w:themeFillTint="33"/>
            <w:hideMark/>
          </w:tcPr>
          <w:p w:rsidR="00101B30" w:rsidRPr="00101B30" w:rsidRDefault="00101B30" w:rsidP="00101B30">
            <w:pPr>
              <w:bidi/>
              <w:jc w:val="center"/>
              <w:rPr>
                <w:rFonts w:ascii="Traditional Arabic" w:eastAsia="Times New Roman" w:hAnsi="Traditional Arabic" w:cs="Traditional Arabic"/>
                <w:b/>
                <w:bCs/>
                <w:sz w:val="28"/>
                <w:szCs w:val="28"/>
                <w:lang w:val="en-US"/>
              </w:rPr>
            </w:pPr>
            <w:proofErr w:type="gramStart"/>
            <w:r w:rsidRPr="00101B30">
              <w:rPr>
                <w:rFonts w:ascii="Traditional Arabic" w:eastAsia="Times New Roman" w:hAnsi="Traditional Arabic" w:cs="Traditional Arabic"/>
                <w:b/>
                <w:bCs/>
                <w:sz w:val="28"/>
                <w:szCs w:val="28"/>
                <w:rtl/>
                <w:lang w:val="en-US"/>
              </w:rPr>
              <w:t>الفرضية</w:t>
            </w:r>
            <w:proofErr w:type="gramEnd"/>
            <w:r w:rsidRPr="00101B30">
              <w:rPr>
                <w:rFonts w:ascii="Traditional Arabic" w:eastAsia="Times New Roman" w:hAnsi="Traditional Arabic" w:cs="Traditional Arabic"/>
                <w:b/>
                <w:bCs/>
                <w:sz w:val="28"/>
                <w:szCs w:val="28"/>
                <w:rtl/>
                <w:lang w:val="en-US"/>
              </w:rPr>
              <w:t xml:space="preserve"> المرتبطة</w:t>
            </w:r>
          </w:p>
        </w:tc>
        <w:tc>
          <w:tcPr>
            <w:tcW w:w="0" w:type="auto"/>
            <w:shd w:val="clear" w:color="auto" w:fill="E5DFEC" w:themeFill="accent4" w:themeFillTint="33"/>
            <w:hideMark/>
          </w:tcPr>
          <w:p w:rsidR="00101B30" w:rsidRPr="00101B30" w:rsidRDefault="00101B30" w:rsidP="00101B30">
            <w:pPr>
              <w:bidi/>
              <w:jc w:val="center"/>
              <w:rPr>
                <w:rFonts w:ascii="Traditional Arabic" w:eastAsia="Times New Roman" w:hAnsi="Traditional Arabic" w:cs="Traditional Arabic"/>
                <w:b/>
                <w:bCs/>
                <w:sz w:val="28"/>
                <w:szCs w:val="28"/>
                <w:lang w:val="en-US"/>
              </w:rPr>
            </w:pPr>
            <w:proofErr w:type="gramStart"/>
            <w:r w:rsidRPr="00101B30">
              <w:rPr>
                <w:rFonts w:ascii="Traditional Arabic" w:eastAsia="Times New Roman" w:hAnsi="Traditional Arabic" w:cs="Traditional Arabic"/>
                <w:b/>
                <w:bCs/>
                <w:sz w:val="28"/>
                <w:szCs w:val="28"/>
                <w:rtl/>
                <w:lang w:val="en-US"/>
              </w:rPr>
              <w:t>الأسلوب</w:t>
            </w:r>
            <w:proofErr w:type="gramEnd"/>
            <w:r w:rsidRPr="00101B30">
              <w:rPr>
                <w:rFonts w:ascii="Traditional Arabic" w:eastAsia="Times New Roman" w:hAnsi="Traditional Arabic" w:cs="Traditional Arabic"/>
                <w:b/>
                <w:bCs/>
                <w:sz w:val="28"/>
                <w:szCs w:val="28"/>
                <w:rtl/>
                <w:lang w:val="en-US"/>
              </w:rPr>
              <w:t xml:space="preserve"> الإحصائي</w:t>
            </w:r>
          </w:p>
        </w:tc>
        <w:tc>
          <w:tcPr>
            <w:tcW w:w="0" w:type="auto"/>
            <w:shd w:val="clear" w:color="auto" w:fill="E5DFEC" w:themeFill="accent4" w:themeFillTint="33"/>
            <w:hideMark/>
          </w:tcPr>
          <w:p w:rsidR="00101B30" w:rsidRPr="00101B30" w:rsidRDefault="00101B30" w:rsidP="00101B30">
            <w:pPr>
              <w:bidi/>
              <w:jc w:val="center"/>
              <w:rPr>
                <w:rFonts w:ascii="Traditional Arabic" w:eastAsia="Times New Roman" w:hAnsi="Traditional Arabic" w:cs="Traditional Arabic"/>
                <w:b/>
                <w:bCs/>
                <w:sz w:val="28"/>
                <w:szCs w:val="28"/>
                <w:lang w:val="en-US"/>
              </w:rPr>
            </w:pPr>
            <w:r w:rsidRPr="00101B30">
              <w:rPr>
                <w:rFonts w:ascii="Traditional Arabic" w:eastAsia="Times New Roman" w:hAnsi="Traditional Arabic" w:cs="Traditional Arabic"/>
                <w:b/>
                <w:bCs/>
                <w:sz w:val="28"/>
                <w:szCs w:val="28"/>
                <w:rtl/>
                <w:lang w:val="en-US"/>
              </w:rPr>
              <w:t xml:space="preserve">المؤشرات التي يجب </w:t>
            </w:r>
            <w:proofErr w:type="gramStart"/>
            <w:r w:rsidRPr="00101B30">
              <w:rPr>
                <w:rFonts w:ascii="Traditional Arabic" w:eastAsia="Times New Roman" w:hAnsi="Traditional Arabic" w:cs="Traditional Arabic"/>
                <w:b/>
                <w:bCs/>
                <w:sz w:val="28"/>
                <w:szCs w:val="28"/>
                <w:rtl/>
                <w:lang w:val="en-US"/>
              </w:rPr>
              <w:t>عرضها</w:t>
            </w:r>
            <w:proofErr w:type="gramEnd"/>
          </w:p>
        </w:tc>
        <w:tc>
          <w:tcPr>
            <w:tcW w:w="0" w:type="auto"/>
            <w:shd w:val="clear" w:color="auto" w:fill="E5DFEC" w:themeFill="accent4" w:themeFillTint="33"/>
            <w:hideMark/>
          </w:tcPr>
          <w:p w:rsidR="00101B30" w:rsidRPr="00101B30" w:rsidRDefault="00101B30" w:rsidP="00101B30">
            <w:pPr>
              <w:bidi/>
              <w:jc w:val="center"/>
              <w:rPr>
                <w:rFonts w:ascii="Traditional Arabic" w:eastAsia="Times New Roman" w:hAnsi="Traditional Arabic" w:cs="Traditional Arabic"/>
                <w:b/>
                <w:bCs/>
                <w:sz w:val="28"/>
                <w:szCs w:val="28"/>
                <w:lang w:val="en-US"/>
              </w:rPr>
            </w:pPr>
            <w:r w:rsidRPr="00101B30">
              <w:rPr>
                <w:rFonts w:ascii="Traditional Arabic" w:eastAsia="Times New Roman" w:hAnsi="Traditional Arabic" w:cs="Traditional Arabic"/>
                <w:b/>
                <w:bCs/>
                <w:sz w:val="28"/>
                <w:szCs w:val="28"/>
                <w:rtl/>
                <w:lang w:val="en-US"/>
              </w:rPr>
              <w:t>معيار قبول الفرضية / تحقيق الهدف</w:t>
            </w:r>
          </w:p>
        </w:tc>
      </w:tr>
      <w:tr w:rsidR="00101B30" w:rsidRPr="00101B30" w:rsidTr="0070485A">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1</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ما مستوى تطبيق أبعاد التخطيط الاستراتيجي للموارد البشرية؟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قياس</w:t>
            </w:r>
            <w:proofErr w:type="gramEnd"/>
            <w:r w:rsidRPr="00101B30">
              <w:rPr>
                <w:rFonts w:ascii="Traditional Arabic" w:eastAsia="Times New Roman" w:hAnsi="Traditional Arabic" w:cs="Traditional Arabic"/>
                <w:sz w:val="28"/>
                <w:szCs w:val="28"/>
                <w:rtl/>
                <w:lang w:val="en-US"/>
              </w:rPr>
              <w:t xml:space="preserve"> مستوى التطبيق</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لا</w:t>
            </w:r>
            <w:proofErr w:type="gramEnd"/>
            <w:r w:rsidRPr="00101B30">
              <w:rPr>
                <w:rFonts w:ascii="Traditional Arabic" w:eastAsia="Times New Roman" w:hAnsi="Traditional Arabic" w:cs="Traditional Arabic"/>
                <w:sz w:val="28"/>
                <w:szCs w:val="28"/>
                <w:rtl/>
                <w:lang w:val="en-US"/>
              </w:rPr>
              <w:t xml:space="preserve"> توجد فرضية استدلالية مباشرة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المتوسطات</w:t>
            </w:r>
            <w:proofErr w:type="gramEnd"/>
            <w:r w:rsidRPr="00101B30">
              <w:rPr>
                <w:rFonts w:ascii="Traditional Arabic" w:eastAsia="Times New Roman" w:hAnsi="Traditional Arabic" w:cs="Traditional Arabic"/>
                <w:sz w:val="28"/>
                <w:szCs w:val="28"/>
                <w:rtl/>
                <w:lang w:val="en-US"/>
              </w:rPr>
              <w:t xml:space="preserve"> الحسابية والانحرافات المعيارية</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Mean</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SD</w:t>
            </w:r>
            <w:r w:rsidRPr="00101B30">
              <w:rPr>
                <w:rFonts w:ascii="Traditional Arabic" w:eastAsia="Times New Roman" w:hAnsi="Traditional Arabic" w:cs="Traditional Arabic"/>
                <w:sz w:val="28"/>
                <w:szCs w:val="28"/>
                <w:rtl/>
                <w:lang w:val="en-US"/>
              </w:rPr>
              <w:t>، الرتبة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يتحقق الهدف عند </w:t>
            </w:r>
            <w:proofErr w:type="gramStart"/>
            <w:r w:rsidRPr="00101B30">
              <w:rPr>
                <w:rFonts w:ascii="Traditional Arabic" w:eastAsia="Times New Roman" w:hAnsi="Traditional Arabic" w:cs="Traditional Arabic"/>
                <w:sz w:val="28"/>
                <w:szCs w:val="28"/>
                <w:rtl/>
                <w:lang w:val="en-US"/>
              </w:rPr>
              <w:t>عرض</w:t>
            </w:r>
            <w:proofErr w:type="gramEnd"/>
            <w:r w:rsidRPr="00101B30">
              <w:rPr>
                <w:rFonts w:ascii="Traditional Arabic" w:eastAsia="Times New Roman" w:hAnsi="Traditional Arabic" w:cs="Traditional Arabic"/>
                <w:sz w:val="28"/>
                <w:szCs w:val="28"/>
                <w:rtl/>
                <w:lang w:val="en-US"/>
              </w:rPr>
              <w:t xml:space="preserve"> المتوسطات وتفسير مستوياتها وفق مقياس الدراسة</w:t>
            </w:r>
            <w:r w:rsidRPr="00101B30">
              <w:rPr>
                <w:rFonts w:ascii="Traditional Arabic" w:eastAsia="Times New Roman" w:hAnsi="Traditional Arabic" w:cs="Traditional Arabic"/>
                <w:sz w:val="28"/>
                <w:szCs w:val="28"/>
                <w:lang w:val="en-US"/>
              </w:rPr>
              <w:t>.</w:t>
            </w:r>
          </w:p>
        </w:tc>
      </w:tr>
      <w:tr w:rsidR="00101B30" w:rsidRPr="00101B30" w:rsidTr="0070485A">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2</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ما </w:t>
            </w:r>
            <w:proofErr w:type="gramStart"/>
            <w:r w:rsidRPr="00101B30">
              <w:rPr>
                <w:rFonts w:ascii="Traditional Arabic" w:eastAsia="Times New Roman" w:hAnsi="Traditional Arabic" w:cs="Traditional Arabic"/>
                <w:sz w:val="28"/>
                <w:szCs w:val="28"/>
                <w:rtl/>
                <w:lang w:val="en-US"/>
              </w:rPr>
              <w:t>مستوى</w:t>
            </w:r>
            <w:proofErr w:type="gramEnd"/>
            <w:r w:rsidRPr="00101B30">
              <w:rPr>
                <w:rFonts w:ascii="Traditional Arabic" w:eastAsia="Times New Roman" w:hAnsi="Traditional Arabic" w:cs="Traditional Arabic"/>
                <w:sz w:val="28"/>
                <w:szCs w:val="28"/>
                <w:rtl/>
                <w:lang w:val="en-US"/>
              </w:rPr>
              <w:t xml:space="preserve"> توافر أبعاد البراعة التنظيمية؟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قياس</w:t>
            </w:r>
            <w:proofErr w:type="gramEnd"/>
            <w:r w:rsidRPr="00101B30">
              <w:rPr>
                <w:rFonts w:ascii="Traditional Arabic" w:eastAsia="Times New Roman" w:hAnsi="Traditional Arabic" w:cs="Traditional Arabic"/>
                <w:sz w:val="28"/>
                <w:szCs w:val="28"/>
                <w:rtl/>
                <w:lang w:val="en-US"/>
              </w:rPr>
              <w:t xml:space="preserve"> مستوى البراعة التنظيمية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لا</w:t>
            </w:r>
            <w:proofErr w:type="gramEnd"/>
            <w:r w:rsidRPr="00101B30">
              <w:rPr>
                <w:rFonts w:ascii="Traditional Arabic" w:eastAsia="Times New Roman" w:hAnsi="Traditional Arabic" w:cs="Traditional Arabic"/>
                <w:sz w:val="28"/>
                <w:szCs w:val="28"/>
                <w:rtl/>
                <w:lang w:val="en-US"/>
              </w:rPr>
              <w:t xml:space="preserve"> توجد فرضية استدلالية مباشرة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المتوسطات</w:t>
            </w:r>
            <w:proofErr w:type="gramEnd"/>
            <w:r w:rsidRPr="00101B30">
              <w:rPr>
                <w:rFonts w:ascii="Traditional Arabic" w:eastAsia="Times New Roman" w:hAnsi="Traditional Arabic" w:cs="Traditional Arabic"/>
                <w:sz w:val="28"/>
                <w:szCs w:val="28"/>
                <w:rtl/>
                <w:lang w:val="en-US"/>
              </w:rPr>
              <w:t xml:space="preserve"> الحسابية والانحرافات المعيارية</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Mean</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SD</w:t>
            </w:r>
            <w:r w:rsidRPr="00101B30">
              <w:rPr>
                <w:rFonts w:ascii="Traditional Arabic" w:eastAsia="Times New Roman" w:hAnsi="Traditional Arabic" w:cs="Traditional Arabic"/>
                <w:sz w:val="28"/>
                <w:szCs w:val="28"/>
                <w:rtl/>
                <w:lang w:val="en-US"/>
              </w:rPr>
              <w:t>، الرتبة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يتحقق الهدف عند </w:t>
            </w:r>
            <w:proofErr w:type="gramStart"/>
            <w:r w:rsidRPr="00101B30">
              <w:rPr>
                <w:rFonts w:ascii="Traditional Arabic" w:eastAsia="Times New Roman" w:hAnsi="Traditional Arabic" w:cs="Traditional Arabic"/>
                <w:sz w:val="28"/>
                <w:szCs w:val="28"/>
                <w:rtl/>
                <w:lang w:val="en-US"/>
              </w:rPr>
              <w:t>عرض</w:t>
            </w:r>
            <w:proofErr w:type="gramEnd"/>
            <w:r w:rsidRPr="00101B30">
              <w:rPr>
                <w:rFonts w:ascii="Traditional Arabic" w:eastAsia="Times New Roman" w:hAnsi="Traditional Arabic" w:cs="Traditional Arabic"/>
                <w:sz w:val="28"/>
                <w:szCs w:val="28"/>
                <w:rtl/>
                <w:lang w:val="en-US"/>
              </w:rPr>
              <w:t xml:space="preserve"> المتوسطات وتفسير مستوياتها وفق مقياس الدراسة</w:t>
            </w:r>
            <w:r w:rsidRPr="00101B30">
              <w:rPr>
                <w:rFonts w:ascii="Traditional Arabic" w:eastAsia="Times New Roman" w:hAnsi="Traditional Arabic" w:cs="Traditional Arabic"/>
                <w:sz w:val="28"/>
                <w:szCs w:val="28"/>
                <w:lang w:val="en-US"/>
              </w:rPr>
              <w:t>.</w:t>
            </w:r>
          </w:p>
        </w:tc>
      </w:tr>
      <w:tr w:rsidR="00101B30" w:rsidRPr="00101B30" w:rsidTr="0070485A">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3</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ما أثر أبعاد التخطيط الاستراتيجي للموارد البشرية على المرونة التنظيمية؟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قياس</w:t>
            </w:r>
            <w:proofErr w:type="gramEnd"/>
            <w:r w:rsidRPr="00101B30">
              <w:rPr>
                <w:rFonts w:ascii="Traditional Arabic" w:eastAsia="Times New Roman" w:hAnsi="Traditional Arabic" w:cs="Traditional Arabic"/>
                <w:sz w:val="28"/>
                <w:szCs w:val="28"/>
                <w:rtl/>
                <w:lang w:val="en-US"/>
              </w:rPr>
              <w:t xml:space="preserve"> أثر الأبعاد على المرونة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spellStart"/>
            <w:r w:rsidRPr="00101B30">
              <w:rPr>
                <w:rFonts w:ascii="Traditional Arabic" w:eastAsia="Times New Roman" w:hAnsi="Traditional Arabic" w:cs="Traditional Arabic"/>
                <w:sz w:val="28"/>
                <w:szCs w:val="28"/>
                <w:lang w:val="en-US"/>
              </w:rPr>
              <w:t>H1.1</w:t>
            </w:r>
            <w:proofErr w:type="spellEnd"/>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الانحدار</w:t>
            </w:r>
            <w:proofErr w:type="gramEnd"/>
            <w:r w:rsidRPr="00101B30">
              <w:rPr>
                <w:rFonts w:ascii="Traditional Arabic" w:eastAsia="Times New Roman" w:hAnsi="Traditional Arabic" w:cs="Traditional Arabic"/>
                <w:sz w:val="28"/>
                <w:szCs w:val="28"/>
                <w:rtl/>
                <w:lang w:val="en-US"/>
              </w:rPr>
              <w:t xml:space="preserve"> الخطي المتعدد</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R</w:t>
            </w:r>
            <w:r w:rsidRPr="00101B30">
              <w:rPr>
                <w:rFonts w:ascii="Traditional Arabic" w:eastAsia="Times New Roman" w:hAnsi="Traditional Arabic" w:cs="Traditional Arabic"/>
                <w:sz w:val="28"/>
                <w:szCs w:val="28"/>
                <w:rtl/>
                <w:lang w:val="en-US"/>
              </w:rPr>
              <w:t xml:space="preserve">، </w:t>
            </w:r>
            <w:proofErr w:type="spellStart"/>
            <w:r w:rsidRPr="00101B30">
              <w:rPr>
                <w:rFonts w:ascii="Traditional Arabic" w:eastAsia="Times New Roman" w:hAnsi="Traditional Arabic" w:cs="Traditional Arabic"/>
                <w:sz w:val="28"/>
                <w:szCs w:val="28"/>
                <w:lang w:val="en-US"/>
              </w:rPr>
              <w:t>R²</w:t>
            </w:r>
            <w:proofErr w:type="spellEnd"/>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t</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Sig.</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تقبل الفرضية إذا 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لاختبار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أقل </w:t>
            </w:r>
            <w:proofErr w:type="gramStart"/>
            <w:r w:rsidRPr="00101B30">
              <w:rPr>
                <w:rFonts w:ascii="Traditional Arabic" w:eastAsia="Times New Roman" w:hAnsi="Traditional Arabic" w:cs="Traditional Arabic"/>
                <w:sz w:val="28"/>
                <w:szCs w:val="28"/>
                <w:rtl/>
                <w:lang w:val="en-US"/>
              </w:rPr>
              <w:t>من</w:t>
            </w:r>
            <w:proofErr w:type="gramEnd"/>
            <w:r w:rsidRPr="00101B30">
              <w:rPr>
                <w:rFonts w:ascii="Traditional Arabic" w:eastAsia="Times New Roman" w:hAnsi="Traditional Arabic" w:cs="Traditional Arabic"/>
                <w:sz w:val="28"/>
                <w:szCs w:val="28"/>
                <w:rtl/>
                <w:lang w:val="en-US"/>
              </w:rPr>
              <w:t xml:space="preserve"> (0.05)، وكانت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لمعاملات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proofErr w:type="gramStart"/>
            <w:r w:rsidRPr="00101B30">
              <w:rPr>
                <w:rFonts w:ascii="Traditional Arabic" w:eastAsia="Times New Roman" w:hAnsi="Traditional Arabic" w:cs="Traditional Arabic"/>
                <w:sz w:val="28"/>
                <w:szCs w:val="28"/>
                <w:rtl/>
                <w:lang w:val="en-US"/>
              </w:rPr>
              <w:t>أقل</w:t>
            </w:r>
            <w:proofErr w:type="gramEnd"/>
            <w:r w:rsidRPr="00101B30">
              <w:rPr>
                <w:rFonts w:ascii="Traditional Arabic" w:eastAsia="Times New Roman" w:hAnsi="Traditional Arabic" w:cs="Traditional Arabic"/>
                <w:sz w:val="28"/>
                <w:szCs w:val="28"/>
                <w:rtl/>
                <w:lang w:val="en-US"/>
              </w:rPr>
              <w:t xml:space="preserve"> من (0.05) مع اتجاه الأثر </w:t>
            </w:r>
            <w:proofErr w:type="gramStart"/>
            <w:r w:rsidRPr="00101B30">
              <w:rPr>
                <w:rFonts w:ascii="Traditional Arabic" w:eastAsia="Times New Roman" w:hAnsi="Traditional Arabic" w:cs="Traditional Arabic"/>
                <w:sz w:val="28"/>
                <w:szCs w:val="28"/>
                <w:rtl/>
                <w:lang w:val="en-US"/>
              </w:rPr>
              <w:t>موجبًا</w:t>
            </w:r>
            <w:proofErr w:type="gramEnd"/>
            <w:r w:rsidRPr="00101B30">
              <w:rPr>
                <w:rFonts w:ascii="Traditional Arabic" w:eastAsia="Times New Roman" w:hAnsi="Traditional Arabic" w:cs="Traditional Arabic"/>
                <w:sz w:val="28"/>
                <w:szCs w:val="28"/>
                <w:rtl/>
                <w:lang w:val="en-US"/>
              </w:rPr>
              <w:t>.</w:t>
            </w:r>
          </w:p>
        </w:tc>
      </w:tr>
      <w:tr w:rsidR="00101B30" w:rsidRPr="00101B30" w:rsidTr="0070485A">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4</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ما أثر أبعاد التخطيط الاستراتيجي للموارد البشرية </w:t>
            </w:r>
            <w:r w:rsidRPr="00101B30">
              <w:rPr>
                <w:rFonts w:ascii="Traditional Arabic" w:eastAsia="Times New Roman" w:hAnsi="Traditional Arabic" w:cs="Traditional Arabic"/>
                <w:sz w:val="28"/>
                <w:szCs w:val="28"/>
                <w:rtl/>
                <w:lang w:val="en-US"/>
              </w:rPr>
              <w:lastRenderedPageBreak/>
              <w:t>على التكيف التنظيمي؟</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lastRenderedPageBreak/>
              <w:t>قياس</w:t>
            </w:r>
            <w:proofErr w:type="gramEnd"/>
            <w:r w:rsidRPr="00101B30">
              <w:rPr>
                <w:rFonts w:ascii="Traditional Arabic" w:eastAsia="Times New Roman" w:hAnsi="Traditional Arabic" w:cs="Traditional Arabic"/>
                <w:sz w:val="28"/>
                <w:szCs w:val="28"/>
                <w:rtl/>
                <w:lang w:val="en-US"/>
              </w:rPr>
              <w:t xml:space="preserve"> أثر الأبعاد على التكيف</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H1.2</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الانحدار</w:t>
            </w:r>
            <w:proofErr w:type="gramEnd"/>
            <w:r w:rsidRPr="00101B30">
              <w:rPr>
                <w:rFonts w:ascii="Traditional Arabic" w:eastAsia="Times New Roman" w:hAnsi="Traditional Arabic" w:cs="Traditional Arabic"/>
                <w:sz w:val="28"/>
                <w:szCs w:val="28"/>
                <w:rtl/>
                <w:lang w:val="en-US"/>
              </w:rPr>
              <w:t xml:space="preserve"> الخطي المتعدد</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R</w:t>
            </w:r>
            <w:r w:rsidRPr="00101B30">
              <w:rPr>
                <w:rFonts w:ascii="Traditional Arabic" w:eastAsia="Times New Roman" w:hAnsi="Traditional Arabic" w:cs="Traditional Arabic"/>
                <w:sz w:val="28"/>
                <w:szCs w:val="28"/>
                <w:rtl/>
                <w:lang w:val="en-US"/>
              </w:rPr>
              <w:t xml:space="preserve">، </w:t>
            </w:r>
            <w:proofErr w:type="spellStart"/>
            <w:r w:rsidRPr="00101B30">
              <w:rPr>
                <w:rFonts w:ascii="Traditional Arabic" w:eastAsia="Times New Roman" w:hAnsi="Traditional Arabic" w:cs="Traditional Arabic"/>
                <w:sz w:val="28"/>
                <w:szCs w:val="28"/>
                <w:lang w:val="en-US"/>
              </w:rPr>
              <w:t>R²</w:t>
            </w:r>
            <w:proofErr w:type="spellEnd"/>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t</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Sig.</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تقبل الفرضية إذا 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لاختبار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أقل </w:t>
            </w:r>
            <w:proofErr w:type="gramStart"/>
            <w:r w:rsidRPr="00101B30">
              <w:rPr>
                <w:rFonts w:ascii="Traditional Arabic" w:eastAsia="Times New Roman" w:hAnsi="Traditional Arabic" w:cs="Traditional Arabic"/>
                <w:sz w:val="28"/>
                <w:szCs w:val="28"/>
                <w:rtl/>
                <w:lang w:val="en-US"/>
              </w:rPr>
              <w:t>من</w:t>
            </w:r>
            <w:proofErr w:type="gramEnd"/>
            <w:r w:rsidRPr="00101B30">
              <w:rPr>
                <w:rFonts w:ascii="Traditional Arabic" w:eastAsia="Times New Roman" w:hAnsi="Traditional Arabic" w:cs="Traditional Arabic"/>
                <w:sz w:val="28"/>
                <w:szCs w:val="28"/>
                <w:rtl/>
                <w:lang w:val="en-US"/>
              </w:rPr>
              <w:t xml:space="preserve"> (0.05)، وكانت </w:t>
            </w:r>
            <w:r w:rsidRPr="00101B30">
              <w:rPr>
                <w:rFonts w:ascii="Traditional Arabic" w:eastAsia="Times New Roman" w:hAnsi="Traditional Arabic" w:cs="Traditional Arabic"/>
                <w:sz w:val="28"/>
                <w:szCs w:val="28"/>
                <w:rtl/>
                <w:lang w:val="en-US"/>
              </w:rPr>
              <w:lastRenderedPageBreak/>
              <w:t xml:space="preserve">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لمعاملات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proofErr w:type="gramStart"/>
            <w:r w:rsidRPr="00101B30">
              <w:rPr>
                <w:rFonts w:ascii="Traditional Arabic" w:eastAsia="Times New Roman" w:hAnsi="Traditional Arabic" w:cs="Traditional Arabic"/>
                <w:sz w:val="28"/>
                <w:szCs w:val="28"/>
                <w:rtl/>
                <w:lang w:val="en-US"/>
              </w:rPr>
              <w:t>أقل</w:t>
            </w:r>
            <w:proofErr w:type="gramEnd"/>
            <w:r w:rsidRPr="00101B30">
              <w:rPr>
                <w:rFonts w:ascii="Traditional Arabic" w:eastAsia="Times New Roman" w:hAnsi="Traditional Arabic" w:cs="Traditional Arabic"/>
                <w:sz w:val="28"/>
                <w:szCs w:val="28"/>
                <w:rtl/>
                <w:lang w:val="en-US"/>
              </w:rPr>
              <w:t xml:space="preserve"> من (0.05) مع اتجاه الأثر </w:t>
            </w:r>
            <w:proofErr w:type="gramStart"/>
            <w:r w:rsidRPr="00101B30">
              <w:rPr>
                <w:rFonts w:ascii="Traditional Arabic" w:eastAsia="Times New Roman" w:hAnsi="Traditional Arabic" w:cs="Traditional Arabic"/>
                <w:sz w:val="28"/>
                <w:szCs w:val="28"/>
                <w:rtl/>
                <w:lang w:val="en-US"/>
              </w:rPr>
              <w:t>موجبًا</w:t>
            </w:r>
            <w:proofErr w:type="gramEnd"/>
            <w:r w:rsidRPr="00101B30">
              <w:rPr>
                <w:rFonts w:ascii="Traditional Arabic" w:eastAsia="Times New Roman" w:hAnsi="Traditional Arabic" w:cs="Traditional Arabic"/>
                <w:sz w:val="28"/>
                <w:szCs w:val="28"/>
                <w:rtl/>
                <w:lang w:val="en-US"/>
              </w:rPr>
              <w:t>.</w:t>
            </w:r>
          </w:p>
        </w:tc>
      </w:tr>
      <w:tr w:rsidR="00101B30" w:rsidRPr="00101B30" w:rsidTr="0070485A">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lastRenderedPageBreak/>
              <w:t>5</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ما أثر أبعاد التخطيط الاستراتيجي للموارد البشرية على سرعة الاستجابة التنظيمية؟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قياس</w:t>
            </w:r>
            <w:proofErr w:type="gramEnd"/>
            <w:r w:rsidRPr="00101B30">
              <w:rPr>
                <w:rFonts w:ascii="Traditional Arabic" w:eastAsia="Times New Roman" w:hAnsi="Traditional Arabic" w:cs="Traditional Arabic"/>
                <w:sz w:val="28"/>
                <w:szCs w:val="28"/>
                <w:rtl/>
                <w:lang w:val="en-US"/>
              </w:rPr>
              <w:t xml:space="preserve"> أثر الأبعاد على سرعة الاستجابة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H1.3</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الانحدار</w:t>
            </w:r>
            <w:proofErr w:type="gramEnd"/>
            <w:r w:rsidRPr="00101B30">
              <w:rPr>
                <w:rFonts w:ascii="Traditional Arabic" w:eastAsia="Times New Roman" w:hAnsi="Traditional Arabic" w:cs="Traditional Arabic"/>
                <w:sz w:val="28"/>
                <w:szCs w:val="28"/>
                <w:rtl/>
                <w:lang w:val="en-US"/>
              </w:rPr>
              <w:t xml:space="preserve"> الخطي المتعدد</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R</w:t>
            </w:r>
            <w:r w:rsidRPr="00101B30">
              <w:rPr>
                <w:rFonts w:ascii="Traditional Arabic" w:eastAsia="Times New Roman" w:hAnsi="Traditional Arabic" w:cs="Traditional Arabic"/>
                <w:sz w:val="28"/>
                <w:szCs w:val="28"/>
                <w:rtl/>
                <w:lang w:val="en-US"/>
              </w:rPr>
              <w:t xml:space="preserve">، </w:t>
            </w:r>
            <w:proofErr w:type="spellStart"/>
            <w:r w:rsidRPr="00101B30">
              <w:rPr>
                <w:rFonts w:ascii="Traditional Arabic" w:eastAsia="Times New Roman" w:hAnsi="Traditional Arabic" w:cs="Traditional Arabic"/>
                <w:sz w:val="28"/>
                <w:szCs w:val="28"/>
                <w:lang w:val="en-US"/>
              </w:rPr>
              <w:t>R²</w:t>
            </w:r>
            <w:proofErr w:type="spellEnd"/>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t</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Sig.</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تقبل الفرضية إذا 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لاختبار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أقل </w:t>
            </w:r>
            <w:proofErr w:type="gramStart"/>
            <w:r w:rsidRPr="00101B30">
              <w:rPr>
                <w:rFonts w:ascii="Traditional Arabic" w:eastAsia="Times New Roman" w:hAnsi="Traditional Arabic" w:cs="Traditional Arabic"/>
                <w:sz w:val="28"/>
                <w:szCs w:val="28"/>
                <w:rtl/>
                <w:lang w:val="en-US"/>
              </w:rPr>
              <w:t>من</w:t>
            </w:r>
            <w:proofErr w:type="gramEnd"/>
            <w:r w:rsidRPr="00101B30">
              <w:rPr>
                <w:rFonts w:ascii="Traditional Arabic" w:eastAsia="Times New Roman" w:hAnsi="Traditional Arabic" w:cs="Traditional Arabic"/>
                <w:sz w:val="28"/>
                <w:szCs w:val="28"/>
                <w:rtl/>
                <w:lang w:val="en-US"/>
              </w:rPr>
              <w:t xml:space="preserve"> (0.05)، وكانت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لمعاملات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proofErr w:type="gramStart"/>
            <w:r w:rsidRPr="00101B30">
              <w:rPr>
                <w:rFonts w:ascii="Traditional Arabic" w:eastAsia="Times New Roman" w:hAnsi="Traditional Arabic" w:cs="Traditional Arabic"/>
                <w:sz w:val="28"/>
                <w:szCs w:val="28"/>
                <w:rtl/>
                <w:lang w:val="en-US"/>
              </w:rPr>
              <w:t>أقل</w:t>
            </w:r>
            <w:proofErr w:type="gramEnd"/>
            <w:r w:rsidRPr="00101B30">
              <w:rPr>
                <w:rFonts w:ascii="Traditional Arabic" w:eastAsia="Times New Roman" w:hAnsi="Traditional Arabic" w:cs="Traditional Arabic"/>
                <w:sz w:val="28"/>
                <w:szCs w:val="28"/>
                <w:rtl/>
                <w:lang w:val="en-US"/>
              </w:rPr>
              <w:t xml:space="preserve"> من (0.05) مع اتجاه الأثر </w:t>
            </w:r>
            <w:proofErr w:type="gramStart"/>
            <w:r w:rsidRPr="00101B30">
              <w:rPr>
                <w:rFonts w:ascii="Traditional Arabic" w:eastAsia="Times New Roman" w:hAnsi="Traditional Arabic" w:cs="Traditional Arabic"/>
                <w:sz w:val="28"/>
                <w:szCs w:val="28"/>
                <w:rtl/>
                <w:lang w:val="en-US"/>
              </w:rPr>
              <w:t>موجبًا</w:t>
            </w:r>
            <w:proofErr w:type="gramEnd"/>
            <w:r w:rsidRPr="00101B30">
              <w:rPr>
                <w:rFonts w:ascii="Traditional Arabic" w:eastAsia="Times New Roman" w:hAnsi="Traditional Arabic" w:cs="Traditional Arabic"/>
                <w:sz w:val="28"/>
                <w:szCs w:val="28"/>
                <w:rtl/>
                <w:lang w:val="en-US"/>
              </w:rPr>
              <w:t>.</w:t>
            </w:r>
          </w:p>
        </w:tc>
      </w:tr>
      <w:tr w:rsidR="00101B30" w:rsidRPr="00101B30" w:rsidTr="0070485A">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6</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ما أثر أبعاد التخطيط الاستراتيجي للموارد البشرية على الابتكار التنظيمي؟</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قياس</w:t>
            </w:r>
            <w:proofErr w:type="gramEnd"/>
            <w:r w:rsidRPr="00101B30">
              <w:rPr>
                <w:rFonts w:ascii="Traditional Arabic" w:eastAsia="Times New Roman" w:hAnsi="Traditional Arabic" w:cs="Traditional Arabic"/>
                <w:sz w:val="28"/>
                <w:szCs w:val="28"/>
                <w:rtl/>
                <w:lang w:val="en-US"/>
              </w:rPr>
              <w:t xml:space="preserve"> أثر الأبعاد على الابتكار</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spellStart"/>
            <w:r w:rsidRPr="00101B30">
              <w:rPr>
                <w:rFonts w:ascii="Traditional Arabic" w:eastAsia="Times New Roman" w:hAnsi="Traditional Arabic" w:cs="Traditional Arabic"/>
                <w:sz w:val="28"/>
                <w:szCs w:val="28"/>
                <w:lang w:val="en-US"/>
              </w:rPr>
              <w:t>H1.4</w:t>
            </w:r>
            <w:proofErr w:type="spellEnd"/>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الانحدار</w:t>
            </w:r>
            <w:proofErr w:type="gramEnd"/>
            <w:r w:rsidRPr="00101B30">
              <w:rPr>
                <w:rFonts w:ascii="Traditional Arabic" w:eastAsia="Times New Roman" w:hAnsi="Traditional Arabic" w:cs="Traditional Arabic"/>
                <w:sz w:val="28"/>
                <w:szCs w:val="28"/>
                <w:rtl/>
                <w:lang w:val="en-US"/>
              </w:rPr>
              <w:t xml:space="preserve"> الخطي المتعدد</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R</w:t>
            </w:r>
            <w:r w:rsidRPr="00101B30">
              <w:rPr>
                <w:rFonts w:ascii="Traditional Arabic" w:eastAsia="Times New Roman" w:hAnsi="Traditional Arabic" w:cs="Traditional Arabic"/>
                <w:sz w:val="28"/>
                <w:szCs w:val="28"/>
                <w:rtl/>
                <w:lang w:val="en-US"/>
              </w:rPr>
              <w:t xml:space="preserve">، </w:t>
            </w:r>
            <w:proofErr w:type="spellStart"/>
            <w:r w:rsidRPr="00101B30">
              <w:rPr>
                <w:rFonts w:ascii="Traditional Arabic" w:eastAsia="Times New Roman" w:hAnsi="Traditional Arabic" w:cs="Traditional Arabic"/>
                <w:sz w:val="28"/>
                <w:szCs w:val="28"/>
                <w:lang w:val="en-US"/>
              </w:rPr>
              <w:t>R²</w:t>
            </w:r>
            <w:proofErr w:type="spellEnd"/>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t</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Sig.</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تقبل الفرضية إذا 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لاختبار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أقل </w:t>
            </w:r>
            <w:proofErr w:type="gramStart"/>
            <w:r w:rsidRPr="00101B30">
              <w:rPr>
                <w:rFonts w:ascii="Traditional Arabic" w:eastAsia="Times New Roman" w:hAnsi="Traditional Arabic" w:cs="Traditional Arabic"/>
                <w:sz w:val="28"/>
                <w:szCs w:val="28"/>
                <w:rtl/>
                <w:lang w:val="en-US"/>
              </w:rPr>
              <w:t>من</w:t>
            </w:r>
            <w:proofErr w:type="gramEnd"/>
            <w:r w:rsidRPr="00101B30">
              <w:rPr>
                <w:rFonts w:ascii="Traditional Arabic" w:eastAsia="Times New Roman" w:hAnsi="Traditional Arabic" w:cs="Traditional Arabic"/>
                <w:sz w:val="28"/>
                <w:szCs w:val="28"/>
                <w:rtl/>
                <w:lang w:val="en-US"/>
              </w:rPr>
              <w:t xml:space="preserve"> (0.05)، وكانت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لمعاملات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proofErr w:type="gramStart"/>
            <w:r w:rsidRPr="00101B30">
              <w:rPr>
                <w:rFonts w:ascii="Traditional Arabic" w:eastAsia="Times New Roman" w:hAnsi="Traditional Arabic" w:cs="Traditional Arabic"/>
                <w:sz w:val="28"/>
                <w:szCs w:val="28"/>
                <w:rtl/>
                <w:lang w:val="en-US"/>
              </w:rPr>
              <w:t>أقل</w:t>
            </w:r>
            <w:proofErr w:type="gramEnd"/>
            <w:r w:rsidRPr="00101B30">
              <w:rPr>
                <w:rFonts w:ascii="Traditional Arabic" w:eastAsia="Times New Roman" w:hAnsi="Traditional Arabic" w:cs="Traditional Arabic"/>
                <w:sz w:val="28"/>
                <w:szCs w:val="28"/>
                <w:rtl/>
                <w:lang w:val="en-US"/>
              </w:rPr>
              <w:t xml:space="preserve"> من (0.05) مع اتجاه الأثر </w:t>
            </w:r>
            <w:proofErr w:type="gramStart"/>
            <w:r w:rsidRPr="00101B30">
              <w:rPr>
                <w:rFonts w:ascii="Traditional Arabic" w:eastAsia="Times New Roman" w:hAnsi="Traditional Arabic" w:cs="Traditional Arabic"/>
                <w:sz w:val="28"/>
                <w:szCs w:val="28"/>
                <w:rtl/>
                <w:lang w:val="en-US"/>
              </w:rPr>
              <w:t>موجبًا</w:t>
            </w:r>
            <w:proofErr w:type="gramEnd"/>
            <w:r w:rsidRPr="00101B30">
              <w:rPr>
                <w:rFonts w:ascii="Traditional Arabic" w:eastAsia="Times New Roman" w:hAnsi="Traditional Arabic" w:cs="Traditional Arabic"/>
                <w:sz w:val="28"/>
                <w:szCs w:val="28"/>
                <w:rtl/>
                <w:lang w:val="en-US"/>
              </w:rPr>
              <w:t>.</w:t>
            </w:r>
          </w:p>
        </w:tc>
      </w:tr>
      <w:tr w:rsidR="00101B30" w:rsidRPr="00101B30" w:rsidTr="0070485A">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7</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هل توجد فروق في متغيرات الدراسة تعزى للمتغيرات الديموغرافية؟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اختبار</w:t>
            </w:r>
            <w:proofErr w:type="gramEnd"/>
            <w:r w:rsidRPr="00101B30">
              <w:rPr>
                <w:rFonts w:ascii="Traditional Arabic" w:eastAsia="Times New Roman" w:hAnsi="Traditional Arabic" w:cs="Traditional Arabic"/>
                <w:sz w:val="28"/>
                <w:szCs w:val="28"/>
                <w:rtl/>
                <w:lang w:val="en-US"/>
              </w:rPr>
              <w:t xml:space="preserve"> الفروق</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spellStart"/>
            <w:r w:rsidRPr="00101B30">
              <w:rPr>
                <w:rFonts w:ascii="Traditional Arabic" w:eastAsia="Times New Roman" w:hAnsi="Traditional Arabic" w:cs="Traditional Arabic"/>
                <w:sz w:val="28"/>
                <w:szCs w:val="28"/>
                <w:lang w:val="en-US"/>
              </w:rPr>
              <w:t>H2</w:t>
            </w:r>
            <w:proofErr w:type="spellEnd"/>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One-Way ANOVA</w:t>
            </w:r>
            <w:r w:rsidRPr="00101B30">
              <w:rPr>
                <w:rFonts w:ascii="Traditional Arabic" w:eastAsia="Times New Roman" w:hAnsi="Traditional Arabic" w:cs="Traditional Arabic"/>
                <w:sz w:val="28"/>
                <w:szCs w:val="28"/>
                <w:rtl/>
                <w:lang w:val="en-US"/>
              </w:rPr>
              <w:t xml:space="preserve"> (أو الاختبار المناسب)</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واختبارات</w:t>
            </w:r>
            <w:r w:rsidRPr="00101B30">
              <w:rPr>
                <w:rFonts w:ascii="Traditional Arabic" w:eastAsia="Times New Roman" w:hAnsi="Traditional Arabic" w:cs="Traditional Arabic"/>
                <w:sz w:val="28"/>
                <w:szCs w:val="28"/>
                <w:lang w:val="en-US"/>
              </w:rPr>
              <w:t xml:space="preserve"> Post Hoc </w:t>
            </w:r>
            <w:r w:rsidRPr="00101B30">
              <w:rPr>
                <w:rFonts w:ascii="Traditional Arabic" w:eastAsia="Times New Roman" w:hAnsi="Traditional Arabic" w:cs="Traditional Arabic"/>
                <w:sz w:val="28"/>
                <w:szCs w:val="28"/>
                <w:rtl/>
                <w:lang w:val="en-US"/>
              </w:rPr>
              <w:t>عند الحاجة</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تقبل الفرضية إذا 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أقل </w:t>
            </w:r>
            <w:proofErr w:type="gramStart"/>
            <w:r w:rsidRPr="00101B30">
              <w:rPr>
                <w:rFonts w:ascii="Traditional Arabic" w:eastAsia="Times New Roman" w:hAnsi="Traditional Arabic" w:cs="Traditional Arabic"/>
                <w:sz w:val="28"/>
                <w:szCs w:val="28"/>
                <w:rtl/>
                <w:lang w:val="en-US"/>
              </w:rPr>
              <w:t>من</w:t>
            </w:r>
            <w:proofErr w:type="gramEnd"/>
            <w:r w:rsidRPr="00101B30">
              <w:rPr>
                <w:rFonts w:ascii="Traditional Arabic" w:eastAsia="Times New Roman" w:hAnsi="Traditional Arabic" w:cs="Traditional Arabic"/>
                <w:sz w:val="28"/>
                <w:szCs w:val="28"/>
                <w:rtl/>
                <w:lang w:val="en-US"/>
              </w:rPr>
              <w:t xml:space="preserve"> (0.05)، وتحدد المقارنات البعدية مصدر الفروق عند وجودها.</w:t>
            </w:r>
          </w:p>
        </w:tc>
      </w:tr>
      <w:tr w:rsidR="00101B30" w:rsidRPr="00101B30" w:rsidTr="0070485A">
        <w:trPr>
          <w:trHeight w:val="63"/>
        </w:trPr>
        <w:tc>
          <w:tcPr>
            <w:tcW w:w="0" w:type="auto"/>
            <w:hideMark/>
          </w:tcPr>
          <w:p w:rsidR="00101B30" w:rsidRPr="00101B30" w:rsidRDefault="00101B30" w:rsidP="00101B30">
            <w:pPr>
              <w:bidi/>
              <w:jc w:val="right"/>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8</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ما أثر أبعاد التخطيط الاستراتيجي للموارد البشرية في البراعة التنظيمية ككل؟</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قياس</w:t>
            </w:r>
            <w:proofErr w:type="gramEnd"/>
            <w:r w:rsidRPr="00101B30">
              <w:rPr>
                <w:rFonts w:ascii="Traditional Arabic" w:eastAsia="Times New Roman" w:hAnsi="Traditional Arabic" w:cs="Traditional Arabic"/>
                <w:sz w:val="28"/>
                <w:szCs w:val="28"/>
                <w:rtl/>
                <w:lang w:val="en-US"/>
              </w:rPr>
              <w:t xml:space="preserve"> الأثر الكلي</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H1</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proofErr w:type="gramStart"/>
            <w:r w:rsidRPr="00101B30">
              <w:rPr>
                <w:rFonts w:ascii="Traditional Arabic" w:eastAsia="Times New Roman" w:hAnsi="Traditional Arabic" w:cs="Traditional Arabic"/>
                <w:sz w:val="28"/>
                <w:szCs w:val="28"/>
                <w:rtl/>
                <w:lang w:val="en-US"/>
              </w:rPr>
              <w:t>الانحدار</w:t>
            </w:r>
            <w:proofErr w:type="gramEnd"/>
            <w:r w:rsidRPr="00101B30">
              <w:rPr>
                <w:rFonts w:ascii="Traditional Arabic" w:eastAsia="Times New Roman" w:hAnsi="Traditional Arabic" w:cs="Traditional Arabic"/>
                <w:sz w:val="28"/>
                <w:szCs w:val="28"/>
                <w:rtl/>
                <w:lang w:val="en-US"/>
              </w:rPr>
              <w:t xml:space="preserve"> الخطي المتعدد</w:t>
            </w:r>
          </w:p>
        </w:tc>
        <w:tc>
          <w:tcPr>
            <w:tcW w:w="0" w:type="auto"/>
            <w:hideMark/>
          </w:tcPr>
          <w:p w:rsidR="00101B30" w:rsidRPr="00101B30" w:rsidRDefault="00101B30" w:rsidP="00101B30">
            <w:pPr>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lang w:val="en-US"/>
              </w:rPr>
              <w:t>R</w:t>
            </w:r>
            <w:r w:rsidRPr="00101B30">
              <w:rPr>
                <w:rFonts w:ascii="Traditional Arabic" w:eastAsia="Times New Roman" w:hAnsi="Traditional Arabic" w:cs="Traditional Arabic"/>
                <w:sz w:val="28"/>
                <w:szCs w:val="28"/>
                <w:rtl/>
                <w:lang w:val="en-US"/>
              </w:rPr>
              <w:t xml:space="preserve">، </w:t>
            </w:r>
            <w:proofErr w:type="spellStart"/>
            <w:r w:rsidRPr="00101B30">
              <w:rPr>
                <w:rFonts w:ascii="Traditional Arabic" w:eastAsia="Times New Roman" w:hAnsi="Traditional Arabic" w:cs="Traditional Arabic"/>
                <w:sz w:val="28"/>
                <w:szCs w:val="28"/>
                <w:lang w:val="en-US"/>
              </w:rPr>
              <w:t>R²</w:t>
            </w:r>
            <w:proofErr w:type="spellEnd"/>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t</w:t>
            </w:r>
            <w:r w:rsidRPr="00101B30">
              <w:rPr>
                <w:rFonts w:ascii="Traditional Arabic" w:eastAsia="Times New Roman" w:hAnsi="Traditional Arabic" w:cs="Traditional Arabic"/>
                <w:sz w:val="28"/>
                <w:szCs w:val="28"/>
                <w:rtl/>
                <w:lang w:val="en-US"/>
              </w:rPr>
              <w:t xml:space="preserve">، </w:t>
            </w:r>
            <w:r w:rsidRPr="00101B30">
              <w:rPr>
                <w:rFonts w:ascii="Traditional Arabic" w:eastAsia="Times New Roman" w:hAnsi="Traditional Arabic" w:cs="Traditional Arabic"/>
                <w:sz w:val="28"/>
                <w:szCs w:val="28"/>
                <w:lang w:val="en-US"/>
              </w:rPr>
              <w:t>Sig.</w:t>
            </w:r>
          </w:p>
        </w:tc>
        <w:tc>
          <w:tcPr>
            <w:tcW w:w="0" w:type="auto"/>
            <w:hideMark/>
          </w:tcPr>
          <w:p w:rsidR="00101B30" w:rsidRPr="00101B30" w:rsidRDefault="00101B30" w:rsidP="00101B30">
            <w:pPr>
              <w:bidi/>
              <w:rPr>
                <w:rFonts w:ascii="Traditional Arabic" w:eastAsia="Times New Roman" w:hAnsi="Traditional Arabic" w:cs="Traditional Arabic"/>
                <w:sz w:val="28"/>
                <w:szCs w:val="28"/>
                <w:lang w:val="en-US"/>
              </w:rPr>
            </w:pPr>
            <w:r w:rsidRPr="00101B30">
              <w:rPr>
                <w:rFonts w:ascii="Traditional Arabic" w:eastAsia="Times New Roman" w:hAnsi="Traditional Arabic" w:cs="Traditional Arabic"/>
                <w:sz w:val="28"/>
                <w:szCs w:val="28"/>
                <w:rtl/>
                <w:lang w:val="en-US"/>
              </w:rPr>
              <w:t xml:space="preserve">تقبل الفرضية إذا 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لاختبار </w:t>
            </w:r>
            <w:r w:rsidRPr="00101B30">
              <w:rPr>
                <w:rFonts w:ascii="Traditional Arabic" w:eastAsia="Times New Roman" w:hAnsi="Traditional Arabic" w:cs="Traditional Arabic"/>
                <w:sz w:val="28"/>
                <w:szCs w:val="28"/>
                <w:lang w:val="en-US"/>
              </w:rPr>
              <w:t>F</w:t>
            </w:r>
            <w:r w:rsidRPr="00101B30">
              <w:rPr>
                <w:rFonts w:ascii="Traditional Arabic" w:eastAsia="Times New Roman" w:hAnsi="Traditional Arabic" w:cs="Traditional Arabic"/>
                <w:sz w:val="28"/>
                <w:szCs w:val="28"/>
                <w:rtl/>
                <w:lang w:val="en-US"/>
              </w:rPr>
              <w:t xml:space="preserve"> أقل </w:t>
            </w:r>
            <w:proofErr w:type="gramStart"/>
            <w:r w:rsidRPr="00101B30">
              <w:rPr>
                <w:rFonts w:ascii="Traditional Arabic" w:eastAsia="Times New Roman" w:hAnsi="Traditional Arabic" w:cs="Traditional Arabic"/>
                <w:sz w:val="28"/>
                <w:szCs w:val="28"/>
                <w:rtl/>
                <w:lang w:val="en-US"/>
              </w:rPr>
              <w:t>من</w:t>
            </w:r>
            <w:proofErr w:type="gramEnd"/>
            <w:r w:rsidRPr="00101B30">
              <w:rPr>
                <w:rFonts w:ascii="Traditional Arabic" w:eastAsia="Times New Roman" w:hAnsi="Traditional Arabic" w:cs="Traditional Arabic"/>
                <w:sz w:val="28"/>
                <w:szCs w:val="28"/>
                <w:rtl/>
                <w:lang w:val="en-US"/>
              </w:rPr>
              <w:t xml:space="preserve"> (0.05)، وكانت قيمة </w:t>
            </w:r>
            <w:r w:rsidRPr="00101B30">
              <w:rPr>
                <w:rFonts w:ascii="Traditional Arabic" w:eastAsia="Times New Roman" w:hAnsi="Traditional Arabic" w:cs="Traditional Arabic"/>
                <w:sz w:val="28"/>
                <w:szCs w:val="28"/>
                <w:lang w:val="en-US"/>
              </w:rPr>
              <w:t>Sig</w:t>
            </w:r>
            <w:r w:rsidRPr="00101B30">
              <w:rPr>
                <w:rFonts w:ascii="Traditional Arabic" w:eastAsia="Times New Roman" w:hAnsi="Traditional Arabic" w:cs="Traditional Arabic"/>
                <w:sz w:val="28"/>
                <w:szCs w:val="28"/>
                <w:rtl/>
                <w:lang w:val="en-US"/>
              </w:rPr>
              <w:t xml:space="preserve"> لمعاملات </w:t>
            </w:r>
            <w:r w:rsidRPr="00101B30">
              <w:rPr>
                <w:rFonts w:ascii="Traditional Arabic" w:eastAsia="Times New Roman" w:hAnsi="Traditional Arabic" w:cs="Traditional Arabic"/>
                <w:sz w:val="28"/>
                <w:szCs w:val="28"/>
                <w:lang w:val="en-US"/>
              </w:rPr>
              <w:t>Beta</w:t>
            </w:r>
            <w:r w:rsidRPr="00101B30">
              <w:rPr>
                <w:rFonts w:ascii="Traditional Arabic" w:eastAsia="Times New Roman" w:hAnsi="Traditional Arabic" w:cs="Traditional Arabic"/>
                <w:sz w:val="28"/>
                <w:szCs w:val="28"/>
                <w:rtl/>
                <w:lang w:val="en-US"/>
              </w:rPr>
              <w:t xml:space="preserve"> </w:t>
            </w:r>
            <w:proofErr w:type="gramStart"/>
            <w:r w:rsidRPr="00101B30">
              <w:rPr>
                <w:rFonts w:ascii="Traditional Arabic" w:eastAsia="Times New Roman" w:hAnsi="Traditional Arabic" w:cs="Traditional Arabic"/>
                <w:sz w:val="28"/>
                <w:szCs w:val="28"/>
                <w:rtl/>
                <w:lang w:val="en-US"/>
              </w:rPr>
              <w:t>أقل</w:t>
            </w:r>
            <w:proofErr w:type="gramEnd"/>
            <w:r w:rsidRPr="00101B30">
              <w:rPr>
                <w:rFonts w:ascii="Traditional Arabic" w:eastAsia="Times New Roman" w:hAnsi="Traditional Arabic" w:cs="Traditional Arabic"/>
                <w:sz w:val="28"/>
                <w:szCs w:val="28"/>
                <w:rtl/>
                <w:lang w:val="en-US"/>
              </w:rPr>
              <w:t xml:space="preserve"> من (0.05) مع اتجاه </w:t>
            </w:r>
            <w:r w:rsidRPr="00101B30">
              <w:rPr>
                <w:rFonts w:ascii="Traditional Arabic" w:eastAsia="Times New Roman" w:hAnsi="Traditional Arabic" w:cs="Traditional Arabic"/>
                <w:sz w:val="28"/>
                <w:szCs w:val="28"/>
                <w:rtl/>
                <w:lang w:val="en-US"/>
              </w:rPr>
              <w:lastRenderedPageBreak/>
              <w:t xml:space="preserve">الأثر </w:t>
            </w:r>
            <w:proofErr w:type="gramStart"/>
            <w:r w:rsidRPr="00101B30">
              <w:rPr>
                <w:rFonts w:ascii="Traditional Arabic" w:eastAsia="Times New Roman" w:hAnsi="Traditional Arabic" w:cs="Traditional Arabic"/>
                <w:sz w:val="28"/>
                <w:szCs w:val="28"/>
                <w:rtl/>
                <w:lang w:val="en-US"/>
              </w:rPr>
              <w:t>موجبًا</w:t>
            </w:r>
            <w:proofErr w:type="gramEnd"/>
            <w:r w:rsidRPr="00101B30">
              <w:rPr>
                <w:rFonts w:ascii="Traditional Arabic" w:eastAsia="Times New Roman" w:hAnsi="Traditional Arabic" w:cs="Traditional Arabic"/>
                <w:sz w:val="28"/>
                <w:szCs w:val="28"/>
                <w:rtl/>
                <w:lang w:val="en-US"/>
              </w:rPr>
              <w:t>.</w:t>
            </w:r>
          </w:p>
        </w:tc>
      </w:tr>
    </w:tbl>
    <w:p w:rsidR="00101B30" w:rsidRPr="00101B30" w:rsidRDefault="00101B30" w:rsidP="00101B30">
      <w:pPr>
        <w:bidi/>
        <w:spacing w:line="360" w:lineRule="auto"/>
        <w:jc w:val="both"/>
        <w:rPr>
          <w:rFonts w:ascii="Traditional Arabic" w:eastAsia="Calibri" w:hAnsi="Traditional Arabic" w:cs="Traditional Arabic"/>
          <w:sz w:val="32"/>
          <w:szCs w:val="32"/>
          <w:rtl/>
        </w:rPr>
      </w:pPr>
    </w:p>
    <w:p w:rsidR="00101B30" w:rsidRPr="00101B30" w:rsidRDefault="00101B30" w:rsidP="00101B30">
      <w:pPr>
        <w:bidi/>
        <w:spacing w:line="360" w:lineRule="auto"/>
        <w:jc w:val="both"/>
        <w:rPr>
          <w:rFonts w:ascii="Traditional Arabic" w:eastAsia="Calibri" w:hAnsi="Traditional Arabic" w:cs="Traditional Arabic"/>
          <w:sz w:val="32"/>
          <w:szCs w:val="32"/>
          <w:rtl/>
        </w:rPr>
      </w:pPr>
      <w:r w:rsidRPr="00101B30">
        <w:rPr>
          <w:rFonts w:ascii="Traditional Arabic" w:eastAsia="Calibri" w:hAnsi="Traditional Arabic" w:cs="Traditional Arabic"/>
          <w:sz w:val="32"/>
          <w:szCs w:val="32"/>
          <w:rtl/>
        </w:rPr>
        <w:t>ست</w:t>
      </w:r>
      <w:r w:rsidRPr="00101B30">
        <w:rPr>
          <w:rFonts w:ascii="Traditional Arabic" w:eastAsia="Calibri" w:hAnsi="Traditional Arabic" w:cs="Traditional Arabic" w:hint="cs"/>
          <w:sz w:val="32"/>
          <w:szCs w:val="32"/>
          <w:rtl/>
        </w:rPr>
        <w:t>س</w:t>
      </w:r>
      <w:r w:rsidRPr="00101B30">
        <w:rPr>
          <w:rFonts w:ascii="Traditional Arabic" w:eastAsia="Calibri" w:hAnsi="Traditional Arabic" w:cs="Traditional Arabic"/>
          <w:sz w:val="32"/>
          <w:szCs w:val="32"/>
          <w:rtl/>
        </w:rPr>
        <w:t>تخدم معاملات ارتباط بيرسون بوصفها تحليلًا تمهيديًا للكشف عن اتجاه العلاقات وقوتها بين متغيرات الدراسة. أما اختبار فرضيات الأثر فسيتم باستخدام الانحدار الخطي المتعدد من خلال خمسة نماذج مستقلة؛ تتضمن أبعاد التخطيط الاستراتيجي للموارد البشرية الثلاثة مجتمعة بوصفها متغيرات مستقلة، بينما يمثل كل بُعد من أبعاد البراعة التنظيمية متغيرًا تابعًا في نموذج مستقل، إضافة إلى نموذج خامس تكون فيه البراعة التنظيمية الكلية هي المتغير التابع</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 xml:space="preserve">3.4 </w:t>
      </w:r>
      <w:proofErr w:type="gramStart"/>
      <w:r w:rsidRPr="00101B30">
        <w:rPr>
          <w:rFonts w:ascii="Traditional Arabic" w:eastAsia="Calibri" w:hAnsi="Traditional Arabic" w:cs="Traditional Arabic"/>
          <w:b/>
          <w:bCs/>
          <w:sz w:val="32"/>
          <w:szCs w:val="32"/>
          <w:rtl/>
          <w:lang w:val="en-US"/>
        </w:rPr>
        <w:t>مجتمع</w:t>
      </w:r>
      <w:proofErr w:type="gramEnd"/>
      <w:r w:rsidRPr="00101B30">
        <w:rPr>
          <w:rFonts w:ascii="Traditional Arabic" w:eastAsia="Calibri" w:hAnsi="Traditional Arabic" w:cs="Traditional Arabic"/>
          <w:b/>
          <w:bCs/>
          <w:sz w:val="32"/>
          <w:szCs w:val="32"/>
          <w:rtl/>
          <w:lang w:val="en-US"/>
        </w:rPr>
        <w:t xml:space="preserve">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تكوّن مجتمع الدراسة من العاملين الإداريين في ديوان وزارة الإعلام بالمملكة العربية السعودية، دون التوسع ليشمل الهيئات أو المؤسسات التابعة لها، وذلك لارتباطهم المباشر بالعمليات الإدارية والتنظيمية ذات العلاقة بممارسات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وبحكم طبيعة أعمالهم التي تتيح لهم تكوين تصورات واقعية حول مستوى البراعة التنظيمية داخل الوزارة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وتُعد وزارة الإعلام إحدى الجهات الحكومية الرئيسة في المملكة العربية السعودية، حيث تتولى مسؤولية رسم السياسات الإعلامية والإشراف على تنفيذها، وتنظيم قطاع الإعلام، وتعزيز التواصل المؤسسي والإعلامي بما يتوافق مع مستهدفات رؤية المملكة العربية السعودية 2030. </w:t>
      </w:r>
      <w:proofErr w:type="gramStart"/>
      <w:r w:rsidRPr="00101B30">
        <w:rPr>
          <w:rFonts w:ascii="Traditional Arabic" w:eastAsia="Calibri" w:hAnsi="Traditional Arabic" w:cs="Traditional Arabic"/>
          <w:sz w:val="32"/>
          <w:szCs w:val="32"/>
          <w:rtl/>
        </w:rPr>
        <w:t>كما</w:t>
      </w:r>
      <w:proofErr w:type="gramEnd"/>
      <w:r w:rsidRPr="00101B30">
        <w:rPr>
          <w:rFonts w:ascii="Traditional Arabic" w:eastAsia="Calibri" w:hAnsi="Traditional Arabic" w:cs="Traditional Arabic"/>
          <w:sz w:val="32"/>
          <w:szCs w:val="32"/>
          <w:rtl/>
        </w:rPr>
        <w:t xml:space="preserve"> تشهد الوزارة خلال السنوات الأخيرة العديد من مبادرات التطوير والتحول المؤسسي التي تتطلب ممارسات متقدمة في مجال إدارة الموارد البشرية والتخطيط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lastRenderedPageBreak/>
        <w:t>ووفقًا</w:t>
      </w:r>
      <w:proofErr w:type="gramEnd"/>
      <w:r w:rsidRPr="00101B30">
        <w:rPr>
          <w:rFonts w:ascii="Traditional Arabic" w:eastAsia="Calibri" w:hAnsi="Traditional Arabic" w:cs="Traditional Arabic"/>
          <w:sz w:val="32"/>
          <w:szCs w:val="32"/>
          <w:rtl/>
        </w:rPr>
        <w:t xml:space="preserve"> للتقرير السنوي لوزارة الإعلام السعودية لعام (2024)، بلغ عدد العاملين في ديوان الوزارة الرئيس (1134) موظفًا وموظفة، وهم يمثلون مجتمع الدراسة المستهدف. </w:t>
      </w:r>
      <w:proofErr w:type="gramStart"/>
      <w:r w:rsidRPr="00101B30">
        <w:rPr>
          <w:rFonts w:ascii="Traditional Arabic" w:eastAsia="Calibri" w:hAnsi="Traditional Arabic" w:cs="Traditional Arabic"/>
          <w:sz w:val="32"/>
          <w:szCs w:val="32"/>
          <w:rtl/>
        </w:rPr>
        <w:t>ويتوزع</w:t>
      </w:r>
      <w:proofErr w:type="gramEnd"/>
      <w:r w:rsidRPr="00101B30">
        <w:rPr>
          <w:rFonts w:ascii="Traditional Arabic" w:eastAsia="Calibri" w:hAnsi="Traditional Arabic" w:cs="Traditional Arabic"/>
          <w:sz w:val="32"/>
          <w:szCs w:val="32"/>
          <w:rtl/>
        </w:rPr>
        <w:t xml:space="preserve"> هؤلاء العاملون على عدد من الإدارات والوحدات التنظيمية المختلفة التي تضطلع بمهام إدارية وفنية وتنظيمية متنوعة، الأمر الذي يعكس تنوع الخبرات والمهارات والمستويات الوظيفية داخل الوزارة (وزارة الإعلام، 202</w:t>
      </w:r>
      <w:r w:rsidRPr="00101B30">
        <w:rPr>
          <w:rFonts w:ascii="Traditional Arabic" w:eastAsia="Calibri" w:hAnsi="Traditional Arabic" w:cs="Traditional Arabic" w:hint="cs"/>
          <w:sz w:val="32"/>
          <w:szCs w:val="32"/>
          <w:rtl/>
        </w:rPr>
        <w:t>5</w:t>
      </w:r>
      <w:r w:rsidRPr="00101B30">
        <w:rPr>
          <w:rFonts w:ascii="Traditional Arabic" w:eastAsia="Calibri" w:hAnsi="Traditional Arabic" w:cs="Traditional Arabic"/>
          <w:sz w:val="32"/>
          <w:szCs w:val="32"/>
          <w:rtl/>
        </w:rPr>
        <w:t>).</w:t>
      </w:r>
    </w:p>
    <w:p w:rsidR="00101B30" w:rsidRPr="00101B30" w:rsidRDefault="00101B30" w:rsidP="00101B30">
      <w:pPr>
        <w:bidi/>
        <w:spacing w:line="360" w:lineRule="auto"/>
        <w:jc w:val="both"/>
        <w:rPr>
          <w:rFonts w:ascii="Traditional Arabic" w:eastAsia="Calibri" w:hAnsi="Traditional Arabic" w:cs="Traditional Arabic"/>
          <w:sz w:val="32"/>
          <w:szCs w:val="32"/>
          <w:rtl/>
          <w:lang w:val="en-US"/>
        </w:rPr>
      </w:pPr>
      <w:proofErr w:type="gramStart"/>
      <w:r w:rsidRPr="00101B30">
        <w:rPr>
          <w:rFonts w:ascii="Traditional Arabic" w:eastAsia="Calibri" w:hAnsi="Traditional Arabic" w:cs="Traditional Arabic"/>
          <w:sz w:val="32"/>
          <w:szCs w:val="32"/>
          <w:rtl/>
        </w:rPr>
        <w:t>ويتميز</w:t>
      </w:r>
      <w:proofErr w:type="gramEnd"/>
      <w:r w:rsidRPr="00101B30">
        <w:rPr>
          <w:rFonts w:ascii="Traditional Arabic" w:eastAsia="Calibri" w:hAnsi="Traditional Arabic" w:cs="Traditional Arabic"/>
          <w:sz w:val="32"/>
          <w:szCs w:val="32"/>
          <w:rtl/>
        </w:rPr>
        <w:t xml:space="preserve"> مجتمع الدراسة بتنوع خصائصه الوظيفية والأكاديمية، من حيث المؤهلات العلمية وسنوات الخبرة والمستويات الإدارية، مما يجعله مجتمعاً مناسباً لدراسة دور 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في تعزيز البراعة التنظيمية. </w:t>
      </w:r>
      <w:proofErr w:type="gramStart"/>
      <w:r w:rsidRPr="00101B30">
        <w:rPr>
          <w:rFonts w:ascii="Traditional Arabic" w:eastAsia="Calibri" w:hAnsi="Traditional Arabic" w:cs="Traditional Arabic"/>
          <w:sz w:val="32"/>
          <w:szCs w:val="32"/>
          <w:rtl/>
        </w:rPr>
        <w:t>كما</w:t>
      </w:r>
      <w:proofErr w:type="gramEnd"/>
      <w:r w:rsidRPr="00101B30">
        <w:rPr>
          <w:rFonts w:ascii="Traditional Arabic" w:eastAsia="Calibri" w:hAnsi="Traditional Arabic" w:cs="Traditional Arabic"/>
          <w:sz w:val="32"/>
          <w:szCs w:val="32"/>
          <w:rtl/>
        </w:rPr>
        <w:t xml:space="preserve"> يُعد هذا المجتمع ملائماً لتحقيق أهداف الدراسة واختبار فرضياتها، نظراً لارتباط أفراده المباشر بالممارسات والسياسات الإدارية والتنظيمية المعمول بها داخل الوزارة، وتأثرهم المستمر ببرامج التخطيط والتطوير وإدارة الموارد البشرية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3.5 عينة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نظرًا لطبيعة الدراسة وأهدافها، تم اختيار عينة قصدية من العاملين الإداريين في ديوان وزارة الإعلام بالمملكة العربية السعودية، ممن ترتبط طبيعة أعمالهم بصورة مباشرة أو غير مباشرة بممارسات التخطيط الاستراتيجي للموارد البشرية، أو ممن لديهم معرفة عملية بإجراءات التخطيط، وتطوير القدرات البشرية، والمتابعة والتقييم داخل الوزارة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وقد</w:t>
      </w:r>
      <w:proofErr w:type="gramEnd"/>
      <w:r w:rsidRPr="00101B30">
        <w:rPr>
          <w:rFonts w:ascii="Traditional Arabic" w:eastAsia="Calibri" w:hAnsi="Traditional Arabic" w:cs="Traditional Arabic"/>
          <w:sz w:val="32"/>
          <w:szCs w:val="32"/>
          <w:rtl/>
          <w:lang w:val="en-US"/>
        </w:rPr>
        <w:t xml:space="preserve"> بلغ مجتمع الدراسة المستهدف (1134) موظفًا وموظفة من العاملين الإداريين في ديوان وزارة الإعلام. ولتحديد حجم مناسب من المشاركين يتيح إجراء التحليلات الإحصائية المطلوبة، تم الاسترشاد بالجداول الإحصائية الشائعة لتقدير حجم العينة في الدراسات المسحية، حيث بلغ الحجم </w:t>
      </w:r>
      <w:proofErr w:type="spellStart"/>
      <w:r w:rsidRPr="00101B30">
        <w:rPr>
          <w:rFonts w:ascii="Traditional Arabic" w:eastAsia="Calibri" w:hAnsi="Traditional Arabic" w:cs="Traditional Arabic"/>
          <w:sz w:val="32"/>
          <w:szCs w:val="32"/>
          <w:rtl/>
          <w:lang w:val="en-US"/>
        </w:rPr>
        <w:t>الاسترشادي</w:t>
      </w:r>
      <w:proofErr w:type="spellEnd"/>
      <w:r w:rsidRPr="00101B30">
        <w:rPr>
          <w:rFonts w:ascii="Traditional Arabic" w:eastAsia="Calibri" w:hAnsi="Traditional Arabic" w:cs="Traditional Arabic"/>
          <w:sz w:val="32"/>
          <w:szCs w:val="32"/>
          <w:rtl/>
          <w:lang w:val="en-US"/>
        </w:rPr>
        <w:t xml:space="preserve"> </w:t>
      </w:r>
      <w:r w:rsidRPr="00101B30">
        <w:rPr>
          <w:rFonts w:ascii="Traditional Arabic" w:eastAsia="Calibri" w:hAnsi="Traditional Arabic" w:cs="Traditional Arabic"/>
          <w:sz w:val="32"/>
          <w:szCs w:val="32"/>
          <w:rtl/>
          <w:lang w:val="en-US"/>
        </w:rPr>
        <w:lastRenderedPageBreak/>
        <w:t xml:space="preserve">نحو (285) مفردة. ونظرًا لاعتماد الدراسة على أسلوب المعاينة القصدية، فقد استخدم هذا العدد بوصفه مؤشرًا </w:t>
      </w:r>
      <w:proofErr w:type="spellStart"/>
      <w:r w:rsidRPr="00101B30">
        <w:rPr>
          <w:rFonts w:ascii="Traditional Arabic" w:eastAsia="Calibri" w:hAnsi="Traditional Arabic" w:cs="Traditional Arabic"/>
          <w:sz w:val="32"/>
          <w:szCs w:val="32"/>
          <w:rtl/>
          <w:lang w:val="en-US"/>
        </w:rPr>
        <w:t>استرشاديًا</w:t>
      </w:r>
      <w:proofErr w:type="spellEnd"/>
      <w:r w:rsidRPr="00101B30">
        <w:rPr>
          <w:rFonts w:ascii="Traditional Arabic" w:eastAsia="Calibri" w:hAnsi="Traditional Arabic" w:cs="Traditional Arabic"/>
          <w:sz w:val="32"/>
          <w:szCs w:val="32"/>
          <w:rtl/>
          <w:lang w:val="en-US"/>
        </w:rPr>
        <w:t xml:space="preserve"> للحجم المناسب للتحليل، وليس بوصفه أساسًا للتمثيل الاحتمالي لمجتمع الدراسة. ولتعزيز معدل الاستجابة وتقليل أثر الاستبانات غير الصالحة، تم اعتماد حجم عينة مستهدف قدره (290) موظفًا وموظفة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وتجدر الإشارة إلى أن استخدام هذا الحجم لا يعني أن العينة عشوائية ممثلة إحصائيًا لجميع العاملين في وزارة الإعلام أو الجهات التابعة لها، وإنما يهدف إلى توفير حجم كافٍ للتحليل الإحصائي ضمن حدود العينة القصدية المختارة. </w:t>
      </w:r>
      <w:proofErr w:type="gramStart"/>
      <w:r w:rsidRPr="00101B30">
        <w:rPr>
          <w:rFonts w:ascii="Traditional Arabic" w:eastAsia="Calibri" w:hAnsi="Traditional Arabic" w:cs="Traditional Arabic"/>
          <w:sz w:val="32"/>
          <w:szCs w:val="32"/>
          <w:rtl/>
          <w:lang w:val="en-US"/>
        </w:rPr>
        <w:t>وعليه</w:t>
      </w:r>
      <w:proofErr w:type="gramEnd"/>
      <w:r w:rsidRPr="00101B30">
        <w:rPr>
          <w:rFonts w:ascii="Traditional Arabic" w:eastAsia="Calibri" w:hAnsi="Traditional Arabic" w:cs="Traditional Arabic"/>
          <w:sz w:val="32"/>
          <w:szCs w:val="32"/>
          <w:rtl/>
          <w:lang w:val="en-US"/>
        </w:rPr>
        <w:t>، فإن تعميم نتائج الدراسة سيكون مقيدًا بالعاملين الإداريين في ديوان وزارة الإعلام ممن تنطبق عليهم خصائص الاختيار، ولا يمتد بالضرورة إلى جميع قطاعات الوزارة أو الهيئات والمؤسسات التابعة لها</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وقد تم اختيار العينة القصدية</w:t>
      </w:r>
      <w:r w:rsidRPr="00101B30">
        <w:rPr>
          <w:rFonts w:ascii="Traditional Arabic" w:eastAsia="Calibri" w:hAnsi="Traditional Arabic" w:cs="Traditional Arabic"/>
          <w:sz w:val="32"/>
          <w:szCs w:val="32"/>
          <w:lang w:val="en-US"/>
        </w:rPr>
        <w:t xml:space="preserve"> (Purposive Sample) </w:t>
      </w:r>
      <w:r w:rsidRPr="00101B30">
        <w:rPr>
          <w:rFonts w:ascii="Traditional Arabic" w:eastAsia="Calibri" w:hAnsi="Traditional Arabic" w:cs="Traditional Arabic"/>
          <w:sz w:val="32"/>
          <w:szCs w:val="32"/>
          <w:rtl/>
          <w:lang w:val="en-US"/>
        </w:rPr>
        <w:t xml:space="preserve">لملاءمتها لطبيعة موضوع الدراسة، إذ إن متغير التخطيط الاستراتيجي للموارد البشرية يرتبط بممارسات إدارية وتنظيمية قد لا يكون جميع العاملين على درجة واحدة من الإلمام بها، وإنما تتفاوت درجة المعرفة بها تبعًا لطبيعة المهام والمسؤوليات الوظيفية. </w:t>
      </w:r>
      <w:proofErr w:type="gramStart"/>
      <w:r w:rsidRPr="00101B30">
        <w:rPr>
          <w:rFonts w:ascii="Traditional Arabic" w:eastAsia="Calibri" w:hAnsi="Traditional Arabic" w:cs="Traditional Arabic"/>
          <w:sz w:val="32"/>
          <w:szCs w:val="32"/>
          <w:rtl/>
          <w:lang w:val="en-US"/>
        </w:rPr>
        <w:t>لذلك</w:t>
      </w:r>
      <w:proofErr w:type="gramEnd"/>
      <w:r w:rsidRPr="00101B30">
        <w:rPr>
          <w:rFonts w:ascii="Traditional Arabic" w:eastAsia="Calibri" w:hAnsi="Traditional Arabic" w:cs="Traditional Arabic"/>
          <w:sz w:val="32"/>
          <w:szCs w:val="32"/>
          <w:rtl/>
          <w:lang w:val="en-US"/>
        </w:rPr>
        <w:t xml:space="preserve"> ركزت الدراسة على العاملين القادرين على تقديم استجابات مبنية على معرفة فعلية بطبيعة التخطيط، وتطوير القدرات، وآليات المتابعة والتقييم داخل الوزارة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وشملت الفئات المستهدفة العاملين في إدارات الموارد البشرية، والتخطيط، والتطوير الإداري، والشؤون التنظيمية، بالإضافة إلى شاغلي الوظائف </w:t>
      </w:r>
      <w:proofErr w:type="spellStart"/>
      <w:r w:rsidRPr="00101B30">
        <w:rPr>
          <w:rFonts w:ascii="Traditional Arabic" w:eastAsia="Calibri" w:hAnsi="Traditional Arabic" w:cs="Traditional Arabic"/>
          <w:sz w:val="32"/>
          <w:szCs w:val="32"/>
          <w:rtl/>
          <w:lang w:val="en-US"/>
        </w:rPr>
        <w:t>الإشرافية</w:t>
      </w:r>
      <w:proofErr w:type="spellEnd"/>
      <w:r w:rsidRPr="00101B30">
        <w:rPr>
          <w:rFonts w:ascii="Traditional Arabic" w:eastAsia="Calibri" w:hAnsi="Traditional Arabic" w:cs="Traditional Arabic"/>
          <w:sz w:val="32"/>
          <w:szCs w:val="32"/>
          <w:rtl/>
          <w:lang w:val="en-US"/>
        </w:rPr>
        <w:t xml:space="preserve"> والقيادية الوسطى. وقد استند اختيار هذه الفئات إلى عدة مبررات، من أبرزها مشاركتهم المباشرة في تنفيذ أو متابعة أو تقييم سياسات وإجراءات التخطيط الاستراتيجي للموارد البشرية داخل الوزارة، وامتلاكهم مستوى أعلى من المعرفة بطبيعة الخطط والبرامج </w:t>
      </w:r>
      <w:r w:rsidRPr="00101B30">
        <w:rPr>
          <w:rFonts w:ascii="Traditional Arabic" w:eastAsia="Calibri" w:hAnsi="Traditional Arabic" w:cs="Traditional Arabic"/>
          <w:sz w:val="32"/>
          <w:szCs w:val="32"/>
          <w:rtl/>
          <w:lang w:val="en-US"/>
        </w:rPr>
        <w:lastRenderedPageBreak/>
        <w:t>التطويرية المتعلقة بالموارد البشرية مقارنة بغيرهم من العاملين، وتوافق طبيعة وظائفهم مع متغيرات الدراسة، الأمر الذي يعزز من دقة البيانات المجمعة وصدق النتائج المتوقعة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كما تم التنسيق مع الجهات المختصة في الوزارة للوصول إلى الفئات </w:t>
      </w:r>
      <w:proofErr w:type="gramStart"/>
      <w:r w:rsidRPr="00101B30">
        <w:rPr>
          <w:rFonts w:ascii="Traditional Arabic" w:eastAsia="Calibri" w:hAnsi="Traditional Arabic" w:cs="Traditional Arabic"/>
          <w:sz w:val="32"/>
          <w:szCs w:val="32"/>
          <w:rtl/>
          <w:lang w:val="en-US"/>
        </w:rPr>
        <w:t>المستهدفة</w:t>
      </w:r>
      <w:proofErr w:type="gramEnd"/>
      <w:r w:rsidRPr="00101B30">
        <w:rPr>
          <w:rFonts w:ascii="Traditional Arabic" w:eastAsia="Calibri" w:hAnsi="Traditional Arabic" w:cs="Traditional Arabic"/>
          <w:sz w:val="32"/>
          <w:szCs w:val="32"/>
          <w:rtl/>
          <w:lang w:val="en-US"/>
        </w:rPr>
        <w:t xml:space="preserve"> وتوزيع أداة الدراسة عليهم. وروعي عند اختيار أفراد العينة تحقيق قدر مناسب من التنوع من حيث الجنس، والمؤهل العلمي، وسنوات الخبرة، والمستوى الوظيفي، والإدارة التي يعمل بها المشارك، بما يسهم في تنويع خصائص المشاركين ويرفع من إمكانية الاستفادة من النتائج في بيئات تنظيمية مماثلة، دون الادعاء بإمكان تعميمها إحصائيًا على جميع قطاعات الوزارة أو الجهات التابعة لها</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ونظرًا لاعتماد الدراسة على العينة القصدية، فإن نتائجها تُفسر في إطار مجتمع الدراسة المتمثل بالعاملين الإداريين في ديوان وزارة الإعلام ممن تنطبق عليهم معايير الاختيار، ولا يجوز تعميمها على جميع العاملين في الجهات الحكومية أو المنظمات الأخرى إلا في حدود تشابه خصائص المجتمع والبيئة التنظيمية، وهو ما يُعد من الحدود المنهجية للدراسة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 xml:space="preserve">3.6 </w:t>
      </w:r>
      <w:proofErr w:type="gramStart"/>
      <w:r w:rsidRPr="00101B30">
        <w:rPr>
          <w:rFonts w:ascii="Traditional Arabic" w:eastAsia="Calibri" w:hAnsi="Traditional Arabic" w:cs="Traditional Arabic"/>
          <w:b/>
          <w:bCs/>
          <w:sz w:val="32"/>
          <w:szCs w:val="32"/>
          <w:rtl/>
          <w:lang w:val="en-US"/>
        </w:rPr>
        <w:t>متغيرات</w:t>
      </w:r>
      <w:proofErr w:type="gramEnd"/>
      <w:r w:rsidRPr="00101B30">
        <w:rPr>
          <w:rFonts w:ascii="Traditional Arabic" w:eastAsia="Calibri" w:hAnsi="Traditional Arabic" w:cs="Traditional Arabic"/>
          <w:b/>
          <w:bCs/>
          <w:sz w:val="32"/>
          <w:szCs w:val="32"/>
          <w:rtl/>
          <w:lang w:val="en-US"/>
        </w:rPr>
        <w:t xml:space="preserve">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استناداً إلى الإطار النظري والدراسات السابقة ذات العلاقة بالتخطيط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والبراعة التنظيمية، تم بناء النموذج المفاهيمي للدراسة الذي يفترض وجود تأثير للتخطيط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في تعزيز البراعة التنظيمية لدى العاملين الإداريين في وزارة الإعلام السعودية. </w:t>
      </w:r>
      <w:proofErr w:type="gramStart"/>
      <w:r w:rsidRPr="00101B30">
        <w:rPr>
          <w:rFonts w:ascii="Traditional Arabic" w:eastAsia="Calibri" w:hAnsi="Traditional Arabic" w:cs="Traditional Arabic"/>
          <w:sz w:val="32"/>
          <w:szCs w:val="32"/>
          <w:rtl/>
          <w:lang w:val="en-US"/>
        </w:rPr>
        <w:t>وقد</w:t>
      </w:r>
      <w:proofErr w:type="gramEnd"/>
      <w:r w:rsidRPr="00101B30">
        <w:rPr>
          <w:rFonts w:ascii="Traditional Arabic" w:eastAsia="Calibri" w:hAnsi="Traditional Arabic" w:cs="Traditional Arabic"/>
          <w:sz w:val="32"/>
          <w:szCs w:val="32"/>
          <w:rtl/>
          <w:lang w:val="en-US"/>
        </w:rPr>
        <w:t xml:space="preserve"> اعتمدت الدراسة متغيراً مستقلاً ومتغيراً تابعاً، كما هو موضح في نموذج الدراسة المعتمد، وذلك على النحو الآتي</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أولاً: المتغير المستقل</w:t>
      </w:r>
      <w:r w:rsidRPr="00101B30">
        <w:rPr>
          <w:rFonts w:ascii="Traditional Arabic" w:eastAsia="Calibri" w:hAnsi="Traditional Arabic" w:cs="Traditional Arabic" w:hint="cs"/>
          <w:sz w:val="32"/>
          <w:szCs w:val="32"/>
          <w:rtl/>
          <w:lang w:val="en-US" w:bidi="ar-AE"/>
        </w:rPr>
        <w:t xml:space="preserve"> (</w:t>
      </w:r>
      <w:proofErr w:type="gramStart"/>
      <w:r w:rsidRPr="00101B30">
        <w:rPr>
          <w:rFonts w:ascii="Traditional Arabic" w:eastAsia="Calibri" w:hAnsi="Traditional Arabic" w:cs="Traditional Arabic"/>
          <w:sz w:val="32"/>
          <w:szCs w:val="32"/>
          <w:rtl/>
          <w:lang w:val="en-US"/>
        </w:rPr>
        <w:t>التخطيط</w:t>
      </w:r>
      <w:proofErr w:type="gramEnd"/>
      <w:r w:rsidRPr="00101B30">
        <w:rPr>
          <w:rFonts w:ascii="Traditional Arabic" w:eastAsia="Calibri" w:hAnsi="Traditional Arabic" w:cs="Traditional Arabic"/>
          <w:sz w:val="32"/>
          <w:szCs w:val="32"/>
          <w:rtl/>
          <w:lang w:val="en-US"/>
        </w:rPr>
        <w:t xml:space="preserve">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w:t>
      </w:r>
      <w:r w:rsidRPr="00101B30">
        <w:rPr>
          <w:rFonts w:ascii="Traditional Arabic" w:eastAsia="Calibri" w:hAnsi="Traditional Arabic" w:cs="Traditional Arabic" w:hint="cs"/>
          <w:sz w:val="32"/>
          <w:szCs w:val="32"/>
          <w:rtl/>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lastRenderedPageBreak/>
        <w:t xml:space="preserve">ويقصد به الدرجة التي يحصل عليها المبحوث على فقرات استبانة 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المعدة لأغراض الدراسة، والتي تقيس مستوى الممارسات التي تتبناها وزارة الإعلام في مجال التخطيط للموارد البشرية، بما يشمل تحليل وتحديد </w:t>
      </w:r>
      <w:proofErr w:type="spellStart"/>
      <w:r w:rsidRPr="00101B30">
        <w:rPr>
          <w:rFonts w:ascii="Traditional Arabic" w:eastAsia="Calibri" w:hAnsi="Traditional Arabic" w:cs="Traditional Arabic"/>
          <w:sz w:val="32"/>
          <w:szCs w:val="32"/>
          <w:rtl/>
          <w:lang w:val="en-US"/>
        </w:rPr>
        <w:t>الإحتياجات</w:t>
      </w:r>
      <w:proofErr w:type="spellEnd"/>
      <w:r w:rsidRPr="00101B30">
        <w:rPr>
          <w:rFonts w:ascii="Traditional Arabic" w:eastAsia="Calibri" w:hAnsi="Traditional Arabic" w:cs="Traditional Arabic"/>
          <w:sz w:val="32"/>
          <w:szCs w:val="32"/>
          <w:rtl/>
          <w:lang w:val="en-US"/>
        </w:rPr>
        <w:t xml:space="preserve"> الحالية والمستقبلية من القوى العاملة، وتطوير القدرات البشرية، ومتابعة وتقويم خطط الموارد البشرية بما ينسجم مع الأهداف الإستراتيجية للوزارة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وقد تم اختيار هذا المتغير استناداً إلى الأدبيات الحديثة التي تؤكد أن 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يمثل أحد المرتكزات الأساسية في تحقيق الكفاءة التنظيمية وتعزيز قدرة المؤسسات على مواجهة التغيرات البيئية والتنافسية. كما اعتمدت الدراسة الأبعاد </w:t>
      </w:r>
      <w:proofErr w:type="gramStart"/>
      <w:r w:rsidRPr="00101B30">
        <w:rPr>
          <w:rFonts w:ascii="Traditional Arabic" w:eastAsia="Calibri" w:hAnsi="Traditional Arabic" w:cs="Traditional Arabic"/>
          <w:sz w:val="32"/>
          <w:szCs w:val="32"/>
          <w:rtl/>
          <w:lang w:val="en-US"/>
        </w:rPr>
        <w:t>الأكثر</w:t>
      </w:r>
      <w:proofErr w:type="gramEnd"/>
      <w:r w:rsidRPr="00101B30">
        <w:rPr>
          <w:rFonts w:ascii="Traditional Arabic" w:eastAsia="Calibri" w:hAnsi="Traditional Arabic" w:cs="Traditional Arabic"/>
          <w:sz w:val="32"/>
          <w:szCs w:val="32"/>
          <w:rtl/>
          <w:lang w:val="en-US"/>
        </w:rPr>
        <w:t xml:space="preserve"> شيوعاً في الدراسات الحديثة، وبخاصة ما ورد لدى</w:t>
      </w:r>
      <w:r w:rsidRPr="00101B30">
        <w:rPr>
          <w:rFonts w:ascii="Traditional Arabic" w:eastAsia="Calibri" w:hAnsi="Traditional Arabic" w:cs="Traditional Arabic"/>
          <w:sz w:val="32"/>
          <w:szCs w:val="32"/>
          <w:lang w:val="en-US"/>
        </w:rPr>
        <w:t xml:space="preserve"> Malik (2022)</w:t>
      </w:r>
      <w:r w:rsidRPr="00101B30">
        <w:rPr>
          <w:rFonts w:ascii="Traditional Arabic" w:eastAsia="Calibri" w:hAnsi="Traditional Arabic" w:cs="Traditional Arabic"/>
          <w:sz w:val="32"/>
          <w:szCs w:val="32"/>
          <w:rtl/>
          <w:lang w:val="en-US"/>
        </w:rPr>
        <w:t>، و</w:t>
      </w:r>
      <w:proofErr w:type="spellStart"/>
      <w:r w:rsidRPr="00101B30">
        <w:rPr>
          <w:rFonts w:ascii="Traditional Arabic" w:eastAsia="Calibri" w:hAnsi="Traditional Arabic" w:cs="Traditional Arabic"/>
          <w:sz w:val="32"/>
          <w:szCs w:val="32"/>
          <w:lang w:val="en-US"/>
        </w:rPr>
        <w:t>Belcourt</w:t>
      </w:r>
      <w:proofErr w:type="spellEnd"/>
      <w:r w:rsidRPr="00101B30">
        <w:rPr>
          <w:rFonts w:ascii="Traditional Arabic" w:eastAsia="Calibri" w:hAnsi="Traditional Arabic" w:cs="Traditional Arabic"/>
          <w:sz w:val="32"/>
          <w:szCs w:val="32"/>
          <w:lang w:val="en-US"/>
        </w:rPr>
        <w:t xml:space="preserve"> and </w:t>
      </w:r>
      <w:proofErr w:type="spellStart"/>
      <w:r w:rsidRPr="00101B30">
        <w:rPr>
          <w:rFonts w:ascii="Traditional Arabic" w:eastAsia="Calibri" w:hAnsi="Traditional Arabic" w:cs="Traditional Arabic"/>
          <w:sz w:val="32"/>
          <w:szCs w:val="32"/>
          <w:lang w:val="en-US"/>
        </w:rPr>
        <w:t>Podolsky</w:t>
      </w:r>
      <w:proofErr w:type="spellEnd"/>
      <w:r w:rsidRPr="00101B30">
        <w:rPr>
          <w:rFonts w:ascii="Traditional Arabic" w:eastAsia="Calibri" w:hAnsi="Traditional Arabic" w:cs="Traditional Arabic"/>
          <w:sz w:val="32"/>
          <w:szCs w:val="32"/>
          <w:lang w:val="en-US"/>
        </w:rPr>
        <w:t xml:space="preserve"> (2023)</w:t>
      </w:r>
      <w:r w:rsidRPr="00101B30">
        <w:rPr>
          <w:rFonts w:ascii="Traditional Arabic" w:eastAsia="Calibri" w:hAnsi="Traditional Arabic" w:cs="Traditional Arabic"/>
          <w:sz w:val="32"/>
          <w:szCs w:val="32"/>
          <w:rtl/>
          <w:lang w:val="en-US"/>
        </w:rPr>
        <w:t>، و</w:t>
      </w:r>
      <w:r w:rsidRPr="00101B30">
        <w:rPr>
          <w:rFonts w:ascii="Traditional Arabic" w:eastAsia="Calibri" w:hAnsi="Traditional Arabic" w:cs="Traditional Arabic"/>
          <w:sz w:val="32"/>
          <w:szCs w:val="32"/>
          <w:lang w:val="en-US"/>
        </w:rPr>
        <w:t>Smith (2022)</w:t>
      </w:r>
      <w:r w:rsidRPr="00101B30">
        <w:rPr>
          <w:rFonts w:ascii="Traditional Arabic" w:eastAsia="Calibri" w:hAnsi="Traditional Arabic" w:cs="Traditional Arabic"/>
          <w:sz w:val="32"/>
          <w:szCs w:val="32"/>
          <w:rtl/>
          <w:lang w:val="en-US"/>
        </w:rPr>
        <w:t>، و</w:t>
      </w:r>
      <w:proofErr w:type="spellStart"/>
      <w:r w:rsidRPr="00101B30">
        <w:rPr>
          <w:rFonts w:ascii="Traditional Arabic" w:eastAsia="Calibri" w:hAnsi="Traditional Arabic" w:cs="Traditional Arabic"/>
          <w:sz w:val="32"/>
          <w:szCs w:val="32"/>
          <w:lang w:val="en-US"/>
        </w:rPr>
        <w:t>Aguinis</w:t>
      </w:r>
      <w:proofErr w:type="spellEnd"/>
      <w:r w:rsidRPr="00101B30">
        <w:rPr>
          <w:rFonts w:ascii="Traditional Arabic" w:eastAsia="Calibri" w:hAnsi="Traditional Arabic" w:cs="Traditional Arabic"/>
          <w:sz w:val="32"/>
          <w:szCs w:val="32"/>
          <w:lang w:val="en-US"/>
        </w:rPr>
        <w:t xml:space="preserve"> (2019).</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ويتكون هذا المتغير من الأبعاد الآتية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5"/>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التحليل والتنبؤ </w:t>
      </w:r>
      <w:proofErr w:type="spellStart"/>
      <w:r w:rsidRPr="00101B30">
        <w:rPr>
          <w:rFonts w:ascii="Traditional Arabic" w:eastAsia="Calibri" w:hAnsi="Traditional Arabic" w:cs="Traditional Arabic"/>
          <w:sz w:val="32"/>
          <w:szCs w:val="32"/>
          <w:rtl/>
          <w:lang w:val="en-US"/>
        </w:rPr>
        <w:t>بالإحتياجات</w:t>
      </w:r>
      <w:proofErr w:type="spellEnd"/>
      <w:r w:rsidRPr="00101B30">
        <w:rPr>
          <w:rFonts w:ascii="Traditional Arabic" w:eastAsia="Calibri" w:hAnsi="Traditional Arabic" w:cs="Traditional Arabic"/>
          <w:sz w:val="32"/>
          <w:szCs w:val="32"/>
          <w:rtl/>
          <w:lang w:val="en-US"/>
        </w:rPr>
        <w:t>: ويقصد به قدرة الوزارة على تحديد احتياجاتها الحالية والمستقبلية من الموارد البشرية في ضوء أهدافها الإستراتيجية ومتطلبات العمل</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5"/>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تطوير القدرات البشرية: ويقصد به الجهود والممارسات التي تتبناها الوزارة لتنمية معارف العاملين ومهاراتهم وقدراتهم بما يحقق التوافق بين احتياجات العمل الحالية </w:t>
      </w:r>
      <w:proofErr w:type="gramStart"/>
      <w:r w:rsidRPr="00101B30">
        <w:rPr>
          <w:rFonts w:ascii="Traditional Arabic" w:eastAsia="Calibri" w:hAnsi="Traditional Arabic" w:cs="Traditional Arabic"/>
          <w:sz w:val="32"/>
          <w:szCs w:val="32"/>
          <w:rtl/>
          <w:lang w:val="en-US"/>
        </w:rPr>
        <w:t>والمستقبلية</w:t>
      </w:r>
      <w:proofErr w:type="gramEnd"/>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5"/>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المتابعة والتقييم: ويقصد به مدى قيام الوزارة بمتابعة تنفيذ </w:t>
      </w:r>
      <w:proofErr w:type="gramStart"/>
      <w:r w:rsidRPr="00101B30">
        <w:rPr>
          <w:rFonts w:ascii="Traditional Arabic" w:eastAsia="Calibri" w:hAnsi="Traditional Arabic" w:cs="Traditional Arabic"/>
          <w:sz w:val="32"/>
          <w:szCs w:val="32"/>
          <w:rtl/>
          <w:lang w:val="en-US"/>
        </w:rPr>
        <w:t>خطط</w:t>
      </w:r>
      <w:proofErr w:type="gramEnd"/>
      <w:r w:rsidRPr="00101B30">
        <w:rPr>
          <w:rFonts w:ascii="Traditional Arabic" w:eastAsia="Calibri" w:hAnsi="Traditional Arabic" w:cs="Traditional Arabic"/>
          <w:sz w:val="32"/>
          <w:szCs w:val="32"/>
          <w:rtl/>
          <w:lang w:val="en-US"/>
        </w:rPr>
        <w:t xml:space="preserve"> الموارد البشرية وتقويم نتائجها بصورة دورية لضمان تحقيق الأهداف المخطط لها</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ثانياً: </w:t>
      </w:r>
      <w:proofErr w:type="gramStart"/>
      <w:r w:rsidRPr="00101B30">
        <w:rPr>
          <w:rFonts w:ascii="Traditional Arabic" w:eastAsia="Calibri" w:hAnsi="Traditional Arabic" w:cs="Traditional Arabic"/>
          <w:sz w:val="32"/>
          <w:szCs w:val="32"/>
          <w:rtl/>
          <w:lang w:val="en-US"/>
        </w:rPr>
        <w:t>المتغير</w:t>
      </w:r>
      <w:proofErr w:type="gramEnd"/>
      <w:r w:rsidRPr="00101B30">
        <w:rPr>
          <w:rFonts w:ascii="Traditional Arabic" w:eastAsia="Calibri" w:hAnsi="Traditional Arabic" w:cs="Traditional Arabic"/>
          <w:sz w:val="32"/>
          <w:szCs w:val="32"/>
          <w:rtl/>
          <w:lang w:val="en-US"/>
        </w:rPr>
        <w:t xml:space="preserve"> التابع</w:t>
      </w:r>
      <w:r w:rsidRPr="00101B30">
        <w:rPr>
          <w:rFonts w:ascii="Traditional Arabic" w:eastAsia="Calibri" w:hAnsi="Traditional Arabic" w:cs="Traditional Arabic" w:hint="cs"/>
          <w:sz w:val="32"/>
          <w:szCs w:val="32"/>
          <w:rtl/>
          <w:lang w:val="en-US" w:bidi="ar-AE"/>
        </w:rPr>
        <w:t xml:space="preserve"> (</w:t>
      </w:r>
      <w:r w:rsidRPr="00101B30">
        <w:rPr>
          <w:rFonts w:ascii="Traditional Arabic" w:eastAsia="Calibri" w:hAnsi="Traditional Arabic" w:cs="Traditional Arabic"/>
          <w:sz w:val="32"/>
          <w:szCs w:val="32"/>
          <w:rtl/>
          <w:lang w:val="en-US"/>
        </w:rPr>
        <w:t>البراعة التنظيمية</w:t>
      </w:r>
      <w:r w:rsidRPr="00101B30">
        <w:rPr>
          <w:rFonts w:ascii="Traditional Arabic" w:eastAsia="Calibri" w:hAnsi="Traditional Arabic" w:cs="Traditional Arabic" w:hint="cs"/>
          <w:sz w:val="32"/>
          <w:szCs w:val="32"/>
          <w:rtl/>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lastRenderedPageBreak/>
        <w:t xml:space="preserve">ويقصد بها الدرجة التي يحصل عليها المبحوث على فقرات استبانة البراعة التنظيمية المعدة لأغراض الدراسة، والتي تعكس قدرة الوزارة على تحقيق التوازن بين استثمار مواردها الحالية وتطوير قدراتها المستقبلية، من خلال تعزيز المرونة التنظيمية والتكيف مع المتغيرات وسرعة </w:t>
      </w:r>
      <w:proofErr w:type="spellStart"/>
      <w:r w:rsidRPr="00101B30">
        <w:rPr>
          <w:rFonts w:ascii="Traditional Arabic" w:eastAsia="Calibri" w:hAnsi="Traditional Arabic" w:cs="Traditional Arabic"/>
          <w:sz w:val="32"/>
          <w:szCs w:val="32"/>
          <w:rtl/>
          <w:lang w:val="en-US"/>
        </w:rPr>
        <w:t>الإستجابة</w:t>
      </w:r>
      <w:proofErr w:type="spellEnd"/>
      <w:r w:rsidRPr="00101B30">
        <w:rPr>
          <w:rFonts w:ascii="Traditional Arabic" w:eastAsia="Calibri" w:hAnsi="Traditional Arabic" w:cs="Traditional Arabic"/>
          <w:sz w:val="32"/>
          <w:szCs w:val="32"/>
          <w:rtl/>
          <w:lang w:val="en-US"/>
        </w:rPr>
        <w:t xml:space="preserve"> للفرص والتحديات </w:t>
      </w:r>
      <w:proofErr w:type="spellStart"/>
      <w:r w:rsidRPr="00101B30">
        <w:rPr>
          <w:rFonts w:ascii="Traditional Arabic" w:eastAsia="Calibri" w:hAnsi="Traditional Arabic" w:cs="Traditional Arabic"/>
          <w:sz w:val="32"/>
          <w:szCs w:val="32"/>
          <w:rtl/>
          <w:lang w:val="en-US"/>
        </w:rPr>
        <w:t>والإبتكار</w:t>
      </w:r>
      <w:proofErr w:type="spellEnd"/>
      <w:r w:rsidRPr="00101B30">
        <w:rPr>
          <w:rFonts w:ascii="Traditional Arabic" w:eastAsia="Calibri" w:hAnsi="Traditional Arabic" w:cs="Traditional Arabic"/>
          <w:sz w:val="32"/>
          <w:szCs w:val="32"/>
          <w:rtl/>
          <w:lang w:val="en-US"/>
        </w:rPr>
        <w:t xml:space="preserve"> في بيئة العمل</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وقد تم اختيار هذا المتغير استناداً إلى الأدبيات الحديثة التي تنظر إلى البراعة التنظيمية بوصفها قدرة المنظمة على المواءمة بين الكفاءة التشغيلية والاستجابة للتغيرات البيئية، بما يسهم في تعزيز الأداء المؤسسي واستدامة الميزة التنافسية. واعتمدت الدراسة أبعاد البراعة التنظيمية </w:t>
      </w:r>
      <w:proofErr w:type="gramStart"/>
      <w:r w:rsidRPr="00101B30">
        <w:rPr>
          <w:rFonts w:ascii="Traditional Arabic" w:eastAsia="Calibri" w:hAnsi="Traditional Arabic" w:cs="Traditional Arabic"/>
          <w:sz w:val="32"/>
          <w:szCs w:val="32"/>
          <w:rtl/>
          <w:lang w:val="en-US"/>
        </w:rPr>
        <w:t>الأكثر</w:t>
      </w:r>
      <w:proofErr w:type="gramEnd"/>
      <w:r w:rsidRPr="00101B30">
        <w:rPr>
          <w:rFonts w:ascii="Traditional Arabic" w:eastAsia="Calibri" w:hAnsi="Traditional Arabic" w:cs="Traditional Arabic"/>
          <w:sz w:val="32"/>
          <w:szCs w:val="32"/>
          <w:rtl/>
          <w:lang w:val="en-US"/>
        </w:rPr>
        <w:t xml:space="preserve"> ارتباطاً بالقطاع الحكومي، استناداً إلى ما ورد لدى </w:t>
      </w:r>
      <w:proofErr w:type="spellStart"/>
      <w:r w:rsidRPr="00101B30">
        <w:rPr>
          <w:rFonts w:ascii="Traditional Arabic" w:eastAsia="Calibri" w:hAnsi="Traditional Arabic" w:cs="Traditional Arabic"/>
          <w:sz w:val="32"/>
          <w:szCs w:val="32"/>
          <w:lang w:val="en-US"/>
        </w:rPr>
        <w:t>Babkin</w:t>
      </w:r>
      <w:proofErr w:type="spellEnd"/>
      <w:r w:rsidRPr="00101B30">
        <w:rPr>
          <w:rFonts w:ascii="Traditional Arabic" w:eastAsia="Calibri" w:hAnsi="Traditional Arabic" w:cs="Traditional Arabic"/>
          <w:sz w:val="32"/>
          <w:szCs w:val="32"/>
          <w:lang w:val="en-US"/>
        </w:rPr>
        <w:t xml:space="preserve"> et al. 2023)</w:t>
      </w:r>
      <w:r w:rsidRPr="00101B30">
        <w:rPr>
          <w:rFonts w:ascii="Traditional Arabic" w:eastAsia="Calibri" w:hAnsi="Traditional Arabic" w:cs="Traditional Arabic"/>
          <w:sz w:val="32"/>
          <w:szCs w:val="32"/>
          <w:rtl/>
          <w:lang w:val="en-US"/>
        </w:rPr>
        <w:t>) و</w:t>
      </w:r>
      <w:proofErr w:type="spellStart"/>
      <w:r w:rsidRPr="00101B30">
        <w:rPr>
          <w:rFonts w:ascii="Traditional Arabic" w:eastAsia="Calibri" w:hAnsi="Traditional Arabic" w:cs="Traditional Arabic"/>
          <w:sz w:val="32"/>
          <w:szCs w:val="32"/>
          <w:lang w:val="en-US"/>
        </w:rPr>
        <w:t>Tidd</w:t>
      </w:r>
      <w:proofErr w:type="spellEnd"/>
      <w:r w:rsidRPr="00101B30">
        <w:rPr>
          <w:rFonts w:ascii="Traditional Arabic" w:eastAsia="Calibri" w:hAnsi="Traditional Arabic" w:cs="Traditional Arabic"/>
          <w:sz w:val="32"/>
          <w:szCs w:val="32"/>
          <w:lang w:val="en-US"/>
        </w:rPr>
        <w:t xml:space="preserve"> and </w:t>
      </w:r>
      <w:proofErr w:type="spellStart"/>
      <w:r w:rsidRPr="00101B30">
        <w:rPr>
          <w:rFonts w:ascii="Traditional Arabic" w:eastAsia="Calibri" w:hAnsi="Traditional Arabic" w:cs="Traditional Arabic"/>
          <w:sz w:val="32"/>
          <w:szCs w:val="32"/>
          <w:lang w:val="en-US"/>
        </w:rPr>
        <w:t>Bessant</w:t>
      </w:r>
      <w:proofErr w:type="spellEnd"/>
      <w:r w:rsidRPr="00101B30">
        <w:rPr>
          <w:rFonts w:ascii="Traditional Arabic" w:eastAsia="Calibri" w:hAnsi="Traditional Arabic" w:cs="Traditional Arabic"/>
          <w:sz w:val="32"/>
          <w:szCs w:val="32"/>
          <w:lang w:val="en-US"/>
        </w:rPr>
        <w:t>, 2023</w:t>
      </w:r>
      <w:proofErr w:type="gramStart"/>
      <w:r w:rsidRPr="00101B30">
        <w:rPr>
          <w:rFonts w:ascii="Traditional Arabic" w:eastAsia="Calibri" w:hAnsi="Traditional Arabic" w:cs="Traditional Arabic"/>
          <w:sz w:val="32"/>
          <w:szCs w:val="32"/>
          <w:lang w:val="en-US"/>
        </w:rPr>
        <w:t xml:space="preserve">) </w:t>
      </w:r>
      <w:r w:rsidRPr="00101B30">
        <w:rPr>
          <w:rFonts w:ascii="Traditional Arabic" w:eastAsia="Calibri" w:hAnsi="Traditional Arabic" w:cs="Traditional Arabic"/>
          <w:sz w:val="32"/>
          <w:szCs w:val="32"/>
          <w:rtl/>
          <w:lang w:val="en-US"/>
        </w:rPr>
        <w:t>)</w:t>
      </w:r>
      <w:proofErr w:type="gramEnd"/>
      <w:r w:rsidRPr="00101B30">
        <w:rPr>
          <w:rFonts w:ascii="Traditional Arabic" w:eastAsia="Calibri" w:hAnsi="Traditional Arabic" w:cs="Traditional Arabic"/>
          <w:sz w:val="32"/>
          <w:szCs w:val="32"/>
          <w:rtl/>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ويتكون هذا المتغير من الأبعاد الآتية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6"/>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المرونة التنظيمية: وتعبر عن قدرة الوزارة على تعديل إجراءاتها وهياكلها وأساليب عملها بما يتلاءم مع المتغيرات الداخلية والخارجية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6"/>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التكيف التنظيمي: ويقصد به قدرة الوزارة على الاستجابة للتغيرات والتحديات البيئية وتوظيفها بما يخدم تحقيق أهدافها الإستراتيجية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6"/>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سرعة </w:t>
      </w:r>
      <w:proofErr w:type="spellStart"/>
      <w:r w:rsidRPr="00101B30">
        <w:rPr>
          <w:rFonts w:ascii="Traditional Arabic" w:eastAsia="Calibri" w:hAnsi="Traditional Arabic" w:cs="Traditional Arabic"/>
          <w:sz w:val="32"/>
          <w:szCs w:val="32"/>
          <w:rtl/>
          <w:lang w:val="en-US"/>
        </w:rPr>
        <w:t>الإستجابة</w:t>
      </w:r>
      <w:proofErr w:type="spellEnd"/>
      <w:r w:rsidRPr="00101B30">
        <w:rPr>
          <w:rFonts w:ascii="Traditional Arabic" w:eastAsia="Calibri" w:hAnsi="Traditional Arabic" w:cs="Traditional Arabic"/>
          <w:sz w:val="32"/>
          <w:szCs w:val="32"/>
          <w:rtl/>
          <w:lang w:val="en-US"/>
        </w:rPr>
        <w:t xml:space="preserve"> التنظيمية: وتعبر عن قدرة الوزارة على التعامل السريع والفعال مع المستجدات والفرص والتحديات التي تواجهها</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6"/>
        </w:numPr>
        <w:bidi/>
        <w:spacing w:after="160" w:line="360" w:lineRule="auto"/>
        <w:jc w:val="both"/>
        <w:rPr>
          <w:rFonts w:ascii="Traditional Arabic" w:eastAsia="Calibri" w:hAnsi="Traditional Arabic" w:cs="Traditional Arabic"/>
          <w:sz w:val="32"/>
          <w:szCs w:val="32"/>
          <w:lang w:val="en-US"/>
        </w:rPr>
      </w:pPr>
      <w:proofErr w:type="spellStart"/>
      <w:r w:rsidRPr="00101B30">
        <w:rPr>
          <w:rFonts w:ascii="Traditional Arabic" w:eastAsia="Calibri" w:hAnsi="Traditional Arabic" w:cs="Traditional Arabic"/>
          <w:sz w:val="32"/>
          <w:szCs w:val="32"/>
          <w:rtl/>
          <w:lang w:val="en-US"/>
        </w:rPr>
        <w:t>الإبتكار</w:t>
      </w:r>
      <w:proofErr w:type="spellEnd"/>
      <w:r w:rsidRPr="00101B30">
        <w:rPr>
          <w:rFonts w:ascii="Traditional Arabic" w:eastAsia="Calibri" w:hAnsi="Traditional Arabic" w:cs="Traditional Arabic"/>
          <w:sz w:val="32"/>
          <w:szCs w:val="32"/>
          <w:rtl/>
          <w:lang w:val="en-US"/>
        </w:rPr>
        <w:t xml:space="preserve"> التنظيمي: ويقصد به قدرة الوزارة على تبني الأفكار والممارسات الجديدة وتطوير أساليب العمل والخدمات بصورة مستمرة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lastRenderedPageBreak/>
        <w:t xml:space="preserve">ويفترض النموذج المفاهيمي للدراسة وجود تأثير إيجابي لأبعاد 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المتمثلة في التحليل والتنبؤ </w:t>
      </w:r>
      <w:proofErr w:type="spellStart"/>
      <w:r w:rsidRPr="00101B30">
        <w:rPr>
          <w:rFonts w:ascii="Traditional Arabic" w:eastAsia="Calibri" w:hAnsi="Traditional Arabic" w:cs="Traditional Arabic"/>
          <w:sz w:val="32"/>
          <w:szCs w:val="32"/>
          <w:rtl/>
          <w:lang w:val="en-US"/>
        </w:rPr>
        <w:t>بالإحتياجات</w:t>
      </w:r>
      <w:proofErr w:type="spellEnd"/>
      <w:r w:rsidRPr="00101B30">
        <w:rPr>
          <w:rFonts w:ascii="Traditional Arabic" w:eastAsia="Calibri" w:hAnsi="Traditional Arabic" w:cs="Traditional Arabic"/>
          <w:sz w:val="32"/>
          <w:szCs w:val="32"/>
          <w:rtl/>
          <w:lang w:val="en-US"/>
        </w:rPr>
        <w:t xml:space="preserve">، وتطوير القدرات البشرية، والمتابعة والتقييم، في البراعة التنظيمية بأبعادها المتمثلة في المرونة التنظيمية، والتكيف التنظيمي، وسرعة </w:t>
      </w:r>
      <w:proofErr w:type="spellStart"/>
      <w:r w:rsidRPr="00101B30">
        <w:rPr>
          <w:rFonts w:ascii="Traditional Arabic" w:eastAsia="Calibri" w:hAnsi="Traditional Arabic" w:cs="Traditional Arabic"/>
          <w:sz w:val="32"/>
          <w:szCs w:val="32"/>
          <w:rtl/>
          <w:lang w:val="en-US"/>
        </w:rPr>
        <w:t>الإستجابة</w:t>
      </w:r>
      <w:proofErr w:type="spellEnd"/>
      <w:r w:rsidRPr="00101B30">
        <w:rPr>
          <w:rFonts w:ascii="Traditional Arabic" w:eastAsia="Calibri" w:hAnsi="Traditional Arabic" w:cs="Traditional Arabic"/>
          <w:sz w:val="32"/>
          <w:szCs w:val="32"/>
          <w:rtl/>
          <w:lang w:val="en-US"/>
        </w:rPr>
        <w:t xml:space="preserve"> التنظيمية، </w:t>
      </w:r>
      <w:proofErr w:type="spellStart"/>
      <w:r w:rsidRPr="00101B30">
        <w:rPr>
          <w:rFonts w:ascii="Traditional Arabic" w:eastAsia="Calibri" w:hAnsi="Traditional Arabic" w:cs="Traditional Arabic"/>
          <w:sz w:val="32"/>
          <w:szCs w:val="32"/>
          <w:rtl/>
          <w:lang w:val="en-US"/>
        </w:rPr>
        <w:t>والإبتكار</w:t>
      </w:r>
      <w:proofErr w:type="spellEnd"/>
      <w:r w:rsidRPr="00101B30">
        <w:rPr>
          <w:rFonts w:ascii="Traditional Arabic" w:eastAsia="Calibri" w:hAnsi="Traditional Arabic" w:cs="Traditional Arabic"/>
          <w:sz w:val="32"/>
          <w:szCs w:val="32"/>
          <w:rtl/>
          <w:lang w:val="en-US"/>
        </w:rPr>
        <w:t xml:space="preserve"> التنظيمي لدى العاملين الإداريين في وزارة الإعلام السعودية، وهو ما سيتم اختباره من خلال الفرضيات والإجراءات الإحصائية المعتمدة في الدراسة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3.7 أداة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اعتمدت الدراسة على الاستبانة بوصفها الأداة الرئيسة لجمع البيانات من أفراد العينة، نظراً لملاءمتها لطبيعة الدراسة وأهدافها، وقدرتها على جمع البيانات من عدد كبير من </w:t>
      </w:r>
      <w:proofErr w:type="spellStart"/>
      <w:r w:rsidRPr="00101B30">
        <w:rPr>
          <w:rFonts w:ascii="Traditional Arabic" w:eastAsia="Calibri" w:hAnsi="Traditional Arabic" w:cs="Traditional Arabic"/>
          <w:sz w:val="32"/>
          <w:szCs w:val="32"/>
          <w:rtl/>
          <w:lang w:val="en-US"/>
        </w:rPr>
        <w:t>المبحوثين</w:t>
      </w:r>
      <w:proofErr w:type="spellEnd"/>
      <w:r w:rsidRPr="00101B30">
        <w:rPr>
          <w:rFonts w:ascii="Traditional Arabic" w:eastAsia="Calibri" w:hAnsi="Traditional Arabic" w:cs="Traditional Arabic"/>
          <w:sz w:val="32"/>
          <w:szCs w:val="32"/>
          <w:rtl/>
          <w:lang w:val="en-US"/>
        </w:rPr>
        <w:t xml:space="preserve"> في وقت مناسب وبدرجة عالية من الموضوعية. كما تعد الاستبانة </w:t>
      </w:r>
      <w:proofErr w:type="spellStart"/>
      <w:r w:rsidRPr="00101B30">
        <w:rPr>
          <w:rFonts w:ascii="Traditional Arabic" w:eastAsia="Calibri" w:hAnsi="Traditional Arabic" w:cs="Traditional Arabic"/>
          <w:sz w:val="32"/>
          <w:szCs w:val="32"/>
          <w:rtl/>
          <w:lang w:val="en-US"/>
        </w:rPr>
        <w:t>الاداة</w:t>
      </w:r>
      <w:proofErr w:type="spellEnd"/>
      <w:r w:rsidRPr="00101B30">
        <w:rPr>
          <w:rFonts w:ascii="Traditional Arabic" w:eastAsia="Calibri" w:hAnsi="Traditional Arabic" w:cs="Traditional Arabic"/>
          <w:sz w:val="32"/>
          <w:szCs w:val="32"/>
          <w:rtl/>
          <w:lang w:val="en-US"/>
        </w:rPr>
        <w:t xml:space="preserve"> </w:t>
      </w:r>
      <w:proofErr w:type="spellStart"/>
      <w:r w:rsidRPr="00101B30">
        <w:rPr>
          <w:rFonts w:ascii="Traditional Arabic" w:eastAsia="Calibri" w:hAnsi="Traditional Arabic" w:cs="Traditional Arabic"/>
          <w:sz w:val="32"/>
          <w:szCs w:val="32"/>
          <w:rtl/>
          <w:lang w:val="en-US"/>
        </w:rPr>
        <w:t>الاكثر</w:t>
      </w:r>
      <w:proofErr w:type="spellEnd"/>
      <w:r w:rsidRPr="00101B30">
        <w:rPr>
          <w:rFonts w:ascii="Traditional Arabic" w:eastAsia="Calibri" w:hAnsi="Traditional Arabic" w:cs="Traditional Arabic"/>
          <w:sz w:val="32"/>
          <w:szCs w:val="32"/>
          <w:rtl/>
          <w:lang w:val="en-US"/>
        </w:rPr>
        <w:t xml:space="preserve"> ملاءمة لطبيعة العينة القصدية في هذه الدراسة، حيث تستهدف عاملين </w:t>
      </w:r>
      <w:proofErr w:type="spellStart"/>
      <w:r w:rsidRPr="00101B30">
        <w:rPr>
          <w:rFonts w:ascii="Traditional Arabic" w:eastAsia="Calibri" w:hAnsi="Traditional Arabic" w:cs="Traditional Arabic"/>
          <w:sz w:val="32"/>
          <w:szCs w:val="32"/>
          <w:rtl/>
          <w:lang w:val="en-US"/>
        </w:rPr>
        <w:t>اداريين</w:t>
      </w:r>
      <w:proofErr w:type="spellEnd"/>
      <w:r w:rsidRPr="00101B30">
        <w:rPr>
          <w:rFonts w:ascii="Traditional Arabic" w:eastAsia="Calibri" w:hAnsi="Traditional Arabic" w:cs="Traditional Arabic"/>
          <w:sz w:val="32"/>
          <w:szCs w:val="32"/>
          <w:rtl/>
          <w:lang w:val="en-US"/>
        </w:rPr>
        <w:t xml:space="preserve"> يعملون في مجالات الموارد البشرية والتخطيط والتطوير </w:t>
      </w:r>
      <w:proofErr w:type="spellStart"/>
      <w:r w:rsidRPr="00101B30">
        <w:rPr>
          <w:rFonts w:ascii="Traditional Arabic" w:eastAsia="Calibri" w:hAnsi="Traditional Arabic" w:cs="Traditional Arabic"/>
          <w:sz w:val="32"/>
          <w:szCs w:val="32"/>
          <w:rtl/>
          <w:lang w:val="en-US"/>
        </w:rPr>
        <w:t>الاداري</w:t>
      </w:r>
      <w:proofErr w:type="spellEnd"/>
      <w:r w:rsidRPr="00101B30">
        <w:rPr>
          <w:rFonts w:ascii="Traditional Arabic" w:eastAsia="Calibri" w:hAnsi="Traditional Arabic" w:cs="Traditional Arabic"/>
          <w:sz w:val="32"/>
          <w:szCs w:val="32"/>
          <w:rtl/>
          <w:lang w:val="en-US"/>
        </w:rPr>
        <w:t xml:space="preserve"> والشؤون التنظيمية والوظائف </w:t>
      </w:r>
      <w:proofErr w:type="spellStart"/>
      <w:r w:rsidRPr="00101B30">
        <w:rPr>
          <w:rFonts w:ascii="Traditional Arabic" w:eastAsia="Calibri" w:hAnsi="Traditional Arabic" w:cs="Traditional Arabic"/>
          <w:sz w:val="32"/>
          <w:szCs w:val="32"/>
          <w:rtl/>
          <w:lang w:val="en-US"/>
        </w:rPr>
        <w:t>الاشرافية</w:t>
      </w:r>
      <w:proofErr w:type="spellEnd"/>
      <w:r w:rsidRPr="00101B30">
        <w:rPr>
          <w:rFonts w:ascii="Traditional Arabic" w:eastAsia="Calibri" w:hAnsi="Traditional Arabic" w:cs="Traditional Arabic"/>
          <w:sz w:val="32"/>
          <w:szCs w:val="32"/>
          <w:rtl/>
          <w:lang w:val="en-US"/>
        </w:rPr>
        <w:t xml:space="preserve">، وهم </w:t>
      </w:r>
      <w:proofErr w:type="spellStart"/>
      <w:r w:rsidRPr="00101B30">
        <w:rPr>
          <w:rFonts w:ascii="Traditional Arabic" w:eastAsia="Calibri" w:hAnsi="Traditional Arabic" w:cs="Traditional Arabic"/>
          <w:sz w:val="32"/>
          <w:szCs w:val="32"/>
          <w:rtl/>
          <w:lang w:val="en-US"/>
        </w:rPr>
        <w:t>الاكثر</w:t>
      </w:r>
      <w:proofErr w:type="spellEnd"/>
      <w:r w:rsidRPr="00101B30">
        <w:rPr>
          <w:rFonts w:ascii="Traditional Arabic" w:eastAsia="Calibri" w:hAnsi="Traditional Arabic" w:cs="Traditional Arabic"/>
          <w:sz w:val="32"/>
          <w:szCs w:val="32"/>
          <w:rtl/>
          <w:lang w:val="en-US"/>
        </w:rPr>
        <w:t xml:space="preserve"> معرفة بممارسات التخطيط الاستراتيجي للموارد البشرية </w:t>
      </w:r>
      <w:proofErr w:type="spellStart"/>
      <w:r w:rsidRPr="00101B30">
        <w:rPr>
          <w:rFonts w:ascii="Traditional Arabic" w:eastAsia="Calibri" w:hAnsi="Traditional Arabic" w:cs="Traditional Arabic"/>
          <w:sz w:val="32"/>
          <w:szCs w:val="32"/>
          <w:rtl/>
          <w:lang w:val="en-US"/>
        </w:rPr>
        <w:t>وابعاد</w:t>
      </w:r>
      <w:proofErr w:type="spellEnd"/>
      <w:r w:rsidRPr="00101B30">
        <w:rPr>
          <w:rFonts w:ascii="Traditional Arabic" w:eastAsia="Calibri" w:hAnsi="Traditional Arabic" w:cs="Traditional Arabic"/>
          <w:sz w:val="32"/>
          <w:szCs w:val="32"/>
          <w:rtl/>
          <w:lang w:val="en-US"/>
        </w:rPr>
        <w:t xml:space="preserve"> البراعة التنظيمية، مما يمكنهم من تقديم استجابات دقيقة تعكس واقع الممارسات داخل وزارة </w:t>
      </w:r>
      <w:proofErr w:type="spellStart"/>
      <w:r w:rsidRPr="00101B30">
        <w:rPr>
          <w:rFonts w:ascii="Traditional Arabic" w:eastAsia="Calibri" w:hAnsi="Traditional Arabic" w:cs="Traditional Arabic"/>
          <w:sz w:val="32"/>
          <w:szCs w:val="32"/>
          <w:rtl/>
          <w:lang w:val="en-US"/>
        </w:rPr>
        <w:t>الاعلام</w:t>
      </w:r>
      <w:proofErr w:type="spellEnd"/>
      <w:r w:rsidRPr="00101B30">
        <w:rPr>
          <w:rFonts w:ascii="Traditional Arabic" w:eastAsia="Calibri" w:hAnsi="Traditional Arabic" w:cs="Traditional Arabic"/>
          <w:sz w:val="32"/>
          <w:szCs w:val="32"/>
          <w:lang w:val="en-US"/>
        </w:rPr>
        <w:t>.</w:t>
      </w:r>
      <w:r w:rsidRPr="00101B30">
        <w:rPr>
          <w:rFonts w:ascii="Traditional Arabic" w:eastAsia="Calibri" w:hAnsi="Traditional Arabic" w:cs="Traditional Arabic" w:hint="cs"/>
          <w:sz w:val="32"/>
          <w:szCs w:val="32"/>
          <w:rtl/>
          <w:lang w:val="en-US"/>
        </w:rPr>
        <w:t xml:space="preserve"> </w:t>
      </w:r>
      <w:r w:rsidRPr="00101B30">
        <w:rPr>
          <w:rFonts w:ascii="Traditional Arabic" w:eastAsia="Calibri" w:hAnsi="Traditional Arabic" w:cs="Traditional Arabic"/>
          <w:sz w:val="32"/>
          <w:szCs w:val="32"/>
          <w:rtl/>
          <w:lang w:val="en-US"/>
        </w:rPr>
        <w:t xml:space="preserve">استندت الدراسة الحالية في بناء أداة الدراسة إلى الأدب النظري والدراسات السابقة ذات العلاقة بمتغيرات الدراسة، ولا سيما الدراسات التي تناولت 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والبراعة التنظيمية (</w:t>
      </w:r>
      <w:proofErr w:type="spellStart"/>
      <w:r w:rsidRPr="00101B30">
        <w:rPr>
          <w:rFonts w:ascii="Traditional Arabic" w:eastAsia="Calibri" w:hAnsi="Traditional Arabic" w:cs="Traditional Arabic"/>
          <w:sz w:val="32"/>
          <w:szCs w:val="32"/>
          <w:lang w:val="en-US"/>
        </w:rPr>
        <w:t>Aguinis</w:t>
      </w:r>
      <w:proofErr w:type="spellEnd"/>
      <w:r w:rsidRPr="00101B30">
        <w:rPr>
          <w:rFonts w:ascii="Traditional Arabic" w:eastAsia="Calibri" w:hAnsi="Traditional Arabic" w:cs="Traditional Arabic"/>
          <w:sz w:val="32"/>
          <w:szCs w:val="32"/>
          <w:lang w:val="en-US"/>
        </w:rPr>
        <w:t>, 2019</w:t>
      </w:r>
      <w:r w:rsidRPr="00101B30">
        <w:rPr>
          <w:rFonts w:ascii="Traditional Arabic" w:eastAsia="Calibri" w:hAnsi="Traditional Arabic" w:cs="Traditional Arabic"/>
          <w:sz w:val="32"/>
          <w:szCs w:val="32"/>
          <w:rtl/>
          <w:lang w:val="en-US"/>
        </w:rPr>
        <w:t xml:space="preserve">؛ </w:t>
      </w:r>
      <w:r w:rsidRPr="00101B30">
        <w:rPr>
          <w:rFonts w:ascii="Traditional Arabic" w:eastAsia="Calibri" w:hAnsi="Traditional Arabic" w:cs="Traditional Arabic"/>
          <w:sz w:val="32"/>
          <w:szCs w:val="32"/>
          <w:lang w:val="en-US"/>
        </w:rPr>
        <w:t>Malik, 2022</w:t>
      </w:r>
      <w:r w:rsidRPr="00101B30">
        <w:rPr>
          <w:rFonts w:ascii="Traditional Arabic" w:eastAsia="Calibri" w:hAnsi="Traditional Arabic" w:cs="Traditional Arabic"/>
          <w:sz w:val="32"/>
          <w:szCs w:val="32"/>
          <w:rtl/>
          <w:lang w:val="en-US"/>
        </w:rPr>
        <w:t xml:space="preserve">؛ </w:t>
      </w:r>
      <w:r w:rsidRPr="00101B30">
        <w:rPr>
          <w:rFonts w:ascii="Traditional Arabic" w:eastAsia="Calibri" w:hAnsi="Traditional Arabic" w:cs="Traditional Arabic"/>
          <w:sz w:val="32"/>
          <w:szCs w:val="32"/>
          <w:lang w:val="en-US"/>
        </w:rPr>
        <w:t>Smith, 2022</w:t>
      </w:r>
      <w:r w:rsidRPr="00101B30">
        <w:rPr>
          <w:rFonts w:ascii="Traditional Arabic" w:eastAsia="Calibri" w:hAnsi="Traditional Arabic" w:cs="Traditional Arabic"/>
          <w:sz w:val="32"/>
          <w:szCs w:val="32"/>
          <w:rtl/>
          <w:lang w:val="en-US"/>
        </w:rPr>
        <w:t xml:space="preserve">؛ </w:t>
      </w:r>
      <w:proofErr w:type="spellStart"/>
      <w:r w:rsidRPr="00101B30">
        <w:rPr>
          <w:rFonts w:ascii="Traditional Arabic" w:eastAsia="Calibri" w:hAnsi="Traditional Arabic" w:cs="Traditional Arabic"/>
          <w:sz w:val="32"/>
          <w:szCs w:val="32"/>
          <w:lang w:val="en-US"/>
        </w:rPr>
        <w:t>Belcourt</w:t>
      </w:r>
      <w:proofErr w:type="spellEnd"/>
      <w:r w:rsidRPr="00101B30">
        <w:rPr>
          <w:rFonts w:ascii="Traditional Arabic" w:eastAsia="Calibri" w:hAnsi="Traditional Arabic" w:cs="Traditional Arabic"/>
          <w:sz w:val="32"/>
          <w:szCs w:val="32"/>
          <w:lang w:val="en-US"/>
        </w:rPr>
        <w:t xml:space="preserve"> &amp; </w:t>
      </w:r>
      <w:proofErr w:type="spellStart"/>
      <w:r w:rsidRPr="00101B30">
        <w:rPr>
          <w:rFonts w:ascii="Traditional Arabic" w:eastAsia="Calibri" w:hAnsi="Traditional Arabic" w:cs="Traditional Arabic"/>
          <w:sz w:val="32"/>
          <w:szCs w:val="32"/>
          <w:lang w:val="en-US"/>
        </w:rPr>
        <w:t>Podolsky</w:t>
      </w:r>
      <w:proofErr w:type="spellEnd"/>
      <w:r w:rsidRPr="00101B30">
        <w:rPr>
          <w:rFonts w:ascii="Traditional Arabic" w:eastAsia="Calibri" w:hAnsi="Traditional Arabic" w:cs="Traditional Arabic"/>
          <w:sz w:val="32"/>
          <w:szCs w:val="32"/>
          <w:lang w:val="en-US"/>
        </w:rPr>
        <w:t>, 2023</w:t>
      </w:r>
      <w:r w:rsidRPr="00101B30">
        <w:rPr>
          <w:rFonts w:ascii="Traditional Arabic" w:eastAsia="Calibri" w:hAnsi="Traditional Arabic" w:cs="Traditional Arabic"/>
          <w:sz w:val="32"/>
          <w:szCs w:val="32"/>
          <w:rtl/>
          <w:lang w:val="en-US"/>
        </w:rPr>
        <w:t xml:space="preserve">؛ </w:t>
      </w:r>
      <w:proofErr w:type="spellStart"/>
      <w:r w:rsidRPr="00101B30">
        <w:rPr>
          <w:rFonts w:ascii="Traditional Arabic" w:eastAsia="Calibri" w:hAnsi="Traditional Arabic" w:cs="Traditional Arabic"/>
          <w:sz w:val="32"/>
          <w:szCs w:val="32"/>
          <w:lang w:val="en-US"/>
        </w:rPr>
        <w:t>Babkin</w:t>
      </w:r>
      <w:proofErr w:type="spellEnd"/>
      <w:r w:rsidRPr="00101B30">
        <w:rPr>
          <w:rFonts w:ascii="Traditional Arabic" w:eastAsia="Calibri" w:hAnsi="Traditional Arabic" w:cs="Traditional Arabic"/>
          <w:sz w:val="32"/>
          <w:szCs w:val="32"/>
          <w:lang w:val="en-US"/>
        </w:rPr>
        <w:t xml:space="preserve"> et al. 2023</w:t>
      </w:r>
      <w:r w:rsidRPr="00101B30">
        <w:rPr>
          <w:rFonts w:ascii="Traditional Arabic" w:eastAsia="Calibri" w:hAnsi="Traditional Arabic" w:cs="Traditional Arabic"/>
          <w:sz w:val="32"/>
          <w:szCs w:val="32"/>
          <w:rtl/>
          <w:lang w:val="en-US"/>
        </w:rPr>
        <w:t xml:space="preserve">؛ </w:t>
      </w:r>
      <w:proofErr w:type="spellStart"/>
      <w:r w:rsidRPr="00101B30">
        <w:rPr>
          <w:rFonts w:ascii="Traditional Arabic" w:eastAsia="Calibri" w:hAnsi="Traditional Arabic" w:cs="Traditional Arabic"/>
          <w:sz w:val="32"/>
          <w:szCs w:val="32"/>
          <w:lang w:val="en-US"/>
        </w:rPr>
        <w:t>Tidd</w:t>
      </w:r>
      <w:proofErr w:type="spellEnd"/>
      <w:r w:rsidRPr="00101B30">
        <w:rPr>
          <w:rFonts w:ascii="Traditional Arabic" w:eastAsia="Calibri" w:hAnsi="Traditional Arabic" w:cs="Traditional Arabic"/>
          <w:sz w:val="32"/>
          <w:szCs w:val="32"/>
          <w:lang w:val="en-US"/>
        </w:rPr>
        <w:t xml:space="preserve"> &amp; </w:t>
      </w:r>
      <w:proofErr w:type="spellStart"/>
      <w:r w:rsidRPr="00101B30">
        <w:rPr>
          <w:rFonts w:ascii="Traditional Arabic" w:eastAsia="Calibri" w:hAnsi="Traditional Arabic" w:cs="Traditional Arabic"/>
          <w:sz w:val="32"/>
          <w:szCs w:val="32"/>
          <w:lang w:val="en-US"/>
        </w:rPr>
        <w:t>Bessant</w:t>
      </w:r>
      <w:proofErr w:type="spellEnd"/>
      <w:r w:rsidRPr="00101B30">
        <w:rPr>
          <w:rFonts w:ascii="Traditional Arabic" w:eastAsia="Calibri" w:hAnsi="Traditional Arabic" w:cs="Traditional Arabic"/>
          <w:sz w:val="32"/>
          <w:szCs w:val="32"/>
          <w:lang w:val="en-US"/>
        </w:rPr>
        <w:t>, 2023</w:t>
      </w:r>
      <w:proofErr w:type="gramStart"/>
      <w:r w:rsidRPr="00101B30">
        <w:rPr>
          <w:rFonts w:ascii="Traditional Arabic" w:eastAsia="Calibri" w:hAnsi="Traditional Arabic" w:cs="Traditional Arabic"/>
          <w:sz w:val="32"/>
          <w:szCs w:val="32"/>
          <w:rtl/>
          <w:lang w:val="en-US"/>
        </w:rPr>
        <w:t>)،</w:t>
      </w:r>
      <w:proofErr w:type="gramEnd"/>
      <w:r w:rsidRPr="00101B30">
        <w:rPr>
          <w:rFonts w:ascii="Traditional Arabic" w:eastAsia="Calibri" w:hAnsi="Traditional Arabic" w:cs="Traditional Arabic"/>
          <w:sz w:val="32"/>
          <w:szCs w:val="32"/>
          <w:rtl/>
          <w:lang w:val="en-US"/>
        </w:rPr>
        <w:t xml:space="preserve"> مع إجراء التعديلات اللازمة لتناسب البيئة التنظيمية لوزارة الإعلام السعودية وأهداف الدراسة الحالية.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lastRenderedPageBreak/>
        <w:t xml:space="preserve">وتكونت الاستبانة من ثلاثة أجزاء رئيسة، تمثلت في البيانات الديموغرافية، والتخطيط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والبراعة التنظيمية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اشتمل الجزء الأول على البيانات الديموغرافية لأفراد الدراسة، وشملت: الجنس، والعمر، والمؤهل العلمي، وسنوات الخبرة، والمستوى الوظيفي، والإدارة أو الوحدة التنظيمية التي يعمل بها المشارك. </w:t>
      </w:r>
      <w:proofErr w:type="gramStart"/>
      <w:r w:rsidRPr="00101B30">
        <w:rPr>
          <w:rFonts w:ascii="Traditional Arabic" w:eastAsia="Calibri" w:hAnsi="Traditional Arabic" w:cs="Traditional Arabic"/>
          <w:sz w:val="32"/>
          <w:szCs w:val="32"/>
          <w:rtl/>
          <w:lang w:val="en-US"/>
        </w:rPr>
        <w:t>وقد</w:t>
      </w:r>
      <w:proofErr w:type="gramEnd"/>
      <w:r w:rsidRPr="00101B30">
        <w:rPr>
          <w:rFonts w:ascii="Traditional Arabic" w:eastAsia="Calibri" w:hAnsi="Traditional Arabic" w:cs="Traditional Arabic"/>
          <w:sz w:val="32"/>
          <w:szCs w:val="32"/>
          <w:rtl/>
          <w:lang w:val="en-US"/>
        </w:rPr>
        <w:t xml:space="preserve"> تم اختيار هذه المتغيرات لما لها من أهمية في وصف أفراد الدراسة والتعرف إلى خصائصهم المهنية والوظيفية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أما</w:t>
      </w:r>
      <w:proofErr w:type="gramEnd"/>
      <w:r w:rsidRPr="00101B30">
        <w:rPr>
          <w:rFonts w:ascii="Traditional Arabic" w:eastAsia="Calibri" w:hAnsi="Traditional Arabic" w:cs="Traditional Arabic"/>
          <w:sz w:val="32"/>
          <w:szCs w:val="32"/>
          <w:rtl/>
          <w:lang w:val="en-US"/>
        </w:rPr>
        <w:t xml:space="preserve"> الجزء الثاني فقد خصص لقياس 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 في حين خصص الجزء الثالث لقياس البراعة التنظيمية، كما يوضح ذلك الجدول الآتي</w:t>
      </w:r>
      <w:r w:rsidRPr="00101B30">
        <w:rPr>
          <w:rFonts w:ascii="Traditional Arabic" w:eastAsia="Calibri" w:hAnsi="Traditional Arabic" w:cs="Traditional Arabic"/>
          <w:sz w:val="32"/>
          <w:szCs w:val="32"/>
          <w:lang w:val="en-US"/>
        </w:rPr>
        <w:t>:</w:t>
      </w:r>
    </w:p>
    <w:p w:rsidR="00101B30" w:rsidRPr="00101B30" w:rsidRDefault="00101B30" w:rsidP="00101B30">
      <w:pPr>
        <w:bidi/>
        <w:spacing w:after="0" w:line="360" w:lineRule="auto"/>
        <w:jc w:val="center"/>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جدول (3-</w:t>
      </w:r>
      <w:r w:rsidRPr="00101B30">
        <w:rPr>
          <w:rFonts w:ascii="Traditional Arabic" w:eastAsia="Calibri" w:hAnsi="Traditional Arabic" w:cs="Traditional Arabic" w:hint="cs"/>
          <w:sz w:val="32"/>
          <w:szCs w:val="32"/>
          <w:rtl/>
          <w:lang w:val="en-US"/>
        </w:rPr>
        <w:t>2</w:t>
      </w:r>
      <w:r w:rsidRPr="00101B30">
        <w:rPr>
          <w:rFonts w:ascii="Traditional Arabic" w:eastAsia="Calibri" w:hAnsi="Traditional Arabic" w:cs="Traditional Arabic"/>
          <w:sz w:val="32"/>
          <w:szCs w:val="32"/>
          <w:rtl/>
          <w:lang w:val="en-US"/>
        </w:rPr>
        <w:t>) توزيع فقرات الاستبانة على متغيرات الدراسة وأبعادها</w:t>
      </w:r>
    </w:p>
    <w:tbl>
      <w:tblPr>
        <w:tblStyle w:val="a7"/>
        <w:bidiVisual/>
        <w:tblW w:w="0" w:type="auto"/>
        <w:tblLook w:val="04A0" w:firstRow="1" w:lastRow="0" w:firstColumn="1" w:lastColumn="0" w:noHBand="0" w:noVBand="1"/>
      </w:tblPr>
      <w:tblGrid>
        <w:gridCol w:w="3194"/>
        <w:gridCol w:w="2501"/>
        <w:gridCol w:w="1356"/>
        <w:gridCol w:w="1332"/>
      </w:tblGrid>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b/>
                <w:bCs/>
                <w:sz w:val="32"/>
                <w:szCs w:val="32"/>
                <w:lang w:val="en-US"/>
              </w:rPr>
            </w:pPr>
            <w:r w:rsidRPr="00101B30">
              <w:rPr>
                <w:rFonts w:ascii="Traditional Arabic" w:eastAsia="Calibri" w:hAnsi="Traditional Arabic" w:cs="Traditional Arabic"/>
                <w:b/>
                <w:bCs/>
                <w:sz w:val="32"/>
                <w:szCs w:val="32"/>
                <w:rtl/>
                <w:lang w:val="en-US"/>
              </w:rPr>
              <w:t>المتغير</w:t>
            </w:r>
          </w:p>
        </w:tc>
        <w:tc>
          <w:tcPr>
            <w:tcW w:w="0" w:type="auto"/>
            <w:hideMark/>
          </w:tcPr>
          <w:p w:rsidR="00101B30" w:rsidRPr="00101B30" w:rsidRDefault="00101B30" w:rsidP="00101B30">
            <w:pPr>
              <w:bidi/>
              <w:jc w:val="both"/>
              <w:rPr>
                <w:rFonts w:ascii="Traditional Arabic" w:eastAsia="Calibri" w:hAnsi="Traditional Arabic" w:cs="Traditional Arabic"/>
                <w:b/>
                <w:bCs/>
                <w:sz w:val="32"/>
                <w:szCs w:val="32"/>
                <w:lang w:val="en-US"/>
              </w:rPr>
            </w:pPr>
            <w:r w:rsidRPr="00101B30">
              <w:rPr>
                <w:rFonts w:ascii="Traditional Arabic" w:eastAsia="Calibri" w:hAnsi="Traditional Arabic" w:cs="Traditional Arabic"/>
                <w:b/>
                <w:bCs/>
                <w:sz w:val="32"/>
                <w:szCs w:val="32"/>
                <w:rtl/>
                <w:lang w:val="en-US"/>
              </w:rPr>
              <w:t>البعد</w:t>
            </w:r>
          </w:p>
        </w:tc>
        <w:tc>
          <w:tcPr>
            <w:tcW w:w="0" w:type="auto"/>
            <w:hideMark/>
          </w:tcPr>
          <w:p w:rsidR="00101B30" w:rsidRPr="00101B30" w:rsidRDefault="00101B30" w:rsidP="00101B30">
            <w:pPr>
              <w:bidi/>
              <w:jc w:val="both"/>
              <w:rPr>
                <w:rFonts w:ascii="Traditional Arabic" w:eastAsia="Calibri" w:hAnsi="Traditional Arabic" w:cs="Traditional Arabic"/>
                <w:b/>
                <w:bCs/>
                <w:sz w:val="32"/>
                <w:szCs w:val="32"/>
                <w:lang w:val="en-US"/>
              </w:rPr>
            </w:pPr>
            <w:r w:rsidRPr="00101B30">
              <w:rPr>
                <w:rFonts w:ascii="Traditional Arabic" w:eastAsia="Calibri" w:hAnsi="Traditional Arabic" w:cs="Traditional Arabic"/>
                <w:b/>
                <w:bCs/>
                <w:sz w:val="32"/>
                <w:szCs w:val="32"/>
                <w:rtl/>
                <w:lang w:val="en-US"/>
              </w:rPr>
              <w:t>أرقام الفقرات</w:t>
            </w:r>
          </w:p>
        </w:tc>
        <w:tc>
          <w:tcPr>
            <w:tcW w:w="0" w:type="auto"/>
            <w:hideMark/>
          </w:tcPr>
          <w:p w:rsidR="00101B30" w:rsidRPr="00101B30" w:rsidRDefault="00101B30" w:rsidP="00101B30">
            <w:pPr>
              <w:bidi/>
              <w:jc w:val="both"/>
              <w:rPr>
                <w:rFonts w:ascii="Traditional Arabic" w:eastAsia="Calibri" w:hAnsi="Traditional Arabic" w:cs="Traditional Arabic"/>
                <w:b/>
                <w:bCs/>
                <w:sz w:val="32"/>
                <w:szCs w:val="32"/>
                <w:lang w:val="en-US"/>
              </w:rPr>
            </w:pPr>
            <w:r w:rsidRPr="00101B30">
              <w:rPr>
                <w:rFonts w:ascii="Traditional Arabic" w:eastAsia="Calibri" w:hAnsi="Traditional Arabic" w:cs="Traditional Arabic"/>
                <w:b/>
                <w:bCs/>
                <w:sz w:val="32"/>
                <w:szCs w:val="32"/>
                <w:rtl/>
                <w:lang w:val="en-US"/>
              </w:rPr>
              <w:t>عدد الفقرات</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التخطيط </w:t>
            </w:r>
            <w:proofErr w:type="spellStart"/>
            <w:r w:rsidRPr="00101B30">
              <w:rPr>
                <w:rFonts w:ascii="Traditional Arabic" w:eastAsia="Calibri" w:hAnsi="Traditional Arabic" w:cs="Traditional Arabic"/>
                <w:sz w:val="32"/>
                <w:szCs w:val="32"/>
                <w:rtl/>
                <w:lang w:val="en-US"/>
              </w:rPr>
              <w:t>الإستراتيجي</w:t>
            </w:r>
            <w:proofErr w:type="spellEnd"/>
            <w:r w:rsidRPr="00101B30">
              <w:rPr>
                <w:rFonts w:ascii="Traditional Arabic" w:eastAsia="Calibri" w:hAnsi="Traditional Arabic" w:cs="Traditional Arabic"/>
                <w:sz w:val="32"/>
                <w:szCs w:val="32"/>
                <w:rtl/>
                <w:lang w:val="en-US"/>
              </w:rPr>
              <w:t xml:space="preserve"> للموارد البشرية</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التحليل والتنبؤ </w:t>
            </w:r>
            <w:proofErr w:type="spellStart"/>
            <w:r w:rsidRPr="00101B30">
              <w:rPr>
                <w:rFonts w:ascii="Traditional Arabic" w:eastAsia="Calibri" w:hAnsi="Traditional Arabic" w:cs="Traditional Arabic"/>
                <w:sz w:val="32"/>
                <w:szCs w:val="32"/>
                <w:rtl/>
                <w:lang w:val="en-US"/>
              </w:rPr>
              <w:t>بالإحتياجات</w:t>
            </w:r>
            <w:proofErr w:type="spellEnd"/>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1–6</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6</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تطوير</w:t>
            </w:r>
            <w:proofErr w:type="gramEnd"/>
            <w:r w:rsidRPr="00101B30">
              <w:rPr>
                <w:rFonts w:ascii="Traditional Arabic" w:eastAsia="Calibri" w:hAnsi="Traditional Arabic" w:cs="Traditional Arabic"/>
                <w:sz w:val="32"/>
                <w:szCs w:val="32"/>
                <w:rtl/>
                <w:lang w:val="en-US"/>
              </w:rPr>
              <w:t xml:space="preserve"> القدرات البشرية</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7–12</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6</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المتابعة </w:t>
            </w:r>
            <w:proofErr w:type="gramStart"/>
            <w:r w:rsidRPr="00101B30">
              <w:rPr>
                <w:rFonts w:ascii="Traditional Arabic" w:eastAsia="Calibri" w:hAnsi="Traditional Arabic" w:cs="Traditional Arabic"/>
                <w:sz w:val="32"/>
                <w:szCs w:val="32"/>
                <w:rtl/>
                <w:lang w:val="en-US"/>
              </w:rPr>
              <w:t>والتقييم</w:t>
            </w:r>
            <w:proofErr w:type="gramEnd"/>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13–18</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6</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البراعة</w:t>
            </w:r>
            <w:proofErr w:type="gramEnd"/>
            <w:r w:rsidRPr="00101B30">
              <w:rPr>
                <w:rFonts w:ascii="Traditional Arabic" w:eastAsia="Calibri" w:hAnsi="Traditional Arabic" w:cs="Traditional Arabic"/>
                <w:sz w:val="32"/>
                <w:szCs w:val="32"/>
                <w:rtl/>
                <w:lang w:val="en-US"/>
              </w:rPr>
              <w:t xml:space="preserve"> التنظيمية</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المرونة</w:t>
            </w:r>
            <w:proofErr w:type="gramEnd"/>
            <w:r w:rsidRPr="00101B30">
              <w:rPr>
                <w:rFonts w:ascii="Traditional Arabic" w:eastAsia="Calibri" w:hAnsi="Traditional Arabic" w:cs="Traditional Arabic"/>
                <w:sz w:val="32"/>
                <w:szCs w:val="32"/>
                <w:rtl/>
                <w:lang w:val="en-US"/>
              </w:rPr>
              <w:t xml:space="preserve"> التنظيمية</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19–24</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6</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التكيف</w:t>
            </w:r>
            <w:proofErr w:type="gramEnd"/>
            <w:r w:rsidRPr="00101B30">
              <w:rPr>
                <w:rFonts w:ascii="Traditional Arabic" w:eastAsia="Calibri" w:hAnsi="Traditional Arabic" w:cs="Traditional Arabic"/>
                <w:sz w:val="32"/>
                <w:szCs w:val="32"/>
                <w:rtl/>
                <w:lang w:val="en-US"/>
              </w:rPr>
              <w:t xml:space="preserve"> التنظيمي</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25–30</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6</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سرعة </w:t>
            </w:r>
            <w:proofErr w:type="spellStart"/>
            <w:r w:rsidRPr="00101B30">
              <w:rPr>
                <w:rFonts w:ascii="Traditional Arabic" w:eastAsia="Calibri" w:hAnsi="Traditional Arabic" w:cs="Traditional Arabic"/>
                <w:sz w:val="32"/>
                <w:szCs w:val="32"/>
                <w:rtl/>
                <w:lang w:val="en-US"/>
              </w:rPr>
              <w:t>الإستجابة</w:t>
            </w:r>
            <w:proofErr w:type="spellEnd"/>
            <w:r w:rsidRPr="00101B30">
              <w:rPr>
                <w:rFonts w:ascii="Traditional Arabic" w:eastAsia="Calibri" w:hAnsi="Traditional Arabic" w:cs="Traditional Arabic"/>
                <w:sz w:val="32"/>
                <w:szCs w:val="32"/>
                <w:rtl/>
                <w:lang w:val="en-US"/>
              </w:rPr>
              <w:t xml:space="preserve"> التنظيمية</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31–36</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6</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roofErr w:type="spellStart"/>
            <w:r w:rsidRPr="00101B30">
              <w:rPr>
                <w:rFonts w:ascii="Traditional Arabic" w:eastAsia="Calibri" w:hAnsi="Traditional Arabic" w:cs="Traditional Arabic"/>
                <w:sz w:val="32"/>
                <w:szCs w:val="32"/>
                <w:rtl/>
                <w:lang w:val="en-US"/>
              </w:rPr>
              <w:t>الإبتكار</w:t>
            </w:r>
            <w:proofErr w:type="spellEnd"/>
            <w:r w:rsidRPr="00101B30">
              <w:rPr>
                <w:rFonts w:ascii="Traditional Arabic" w:eastAsia="Calibri" w:hAnsi="Traditional Arabic" w:cs="Traditional Arabic"/>
                <w:sz w:val="32"/>
                <w:szCs w:val="32"/>
                <w:rtl/>
                <w:lang w:val="en-US"/>
              </w:rPr>
              <w:t xml:space="preserve"> التنظيمي</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37–42</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6</w:t>
            </w:r>
          </w:p>
        </w:tc>
      </w:tr>
      <w:tr w:rsidR="00101B30" w:rsidRPr="00101B30" w:rsidTr="0070485A">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b/>
                <w:bCs/>
                <w:sz w:val="32"/>
                <w:szCs w:val="32"/>
                <w:rtl/>
                <w:lang w:val="en-US"/>
              </w:rPr>
              <w:t>المجموع</w:t>
            </w:r>
            <w:proofErr w:type="gramEnd"/>
            <w:r w:rsidRPr="00101B30">
              <w:rPr>
                <w:rFonts w:ascii="Traditional Arabic" w:eastAsia="Calibri" w:hAnsi="Traditional Arabic" w:cs="Traditional Arabic"/>
                <w:b/>
                <w:bCs/>
                <w:sz w:val="32"/>
                <w:szCs w:val="32"/>
                <w:rtl/>
                <w:lang w:val="en-US"/>
              </w:rPr>
              <w:t xml:space="preserve"> الكلي</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b/>
                <w:bCs/>
                <w:sz w:val="32"/>
                <w:szCs w:val="32"/>
                <w:lang w:val="en-US"/>
              </w:rPr>
              <w:t>1–42</w:t>
            </w:r>
          </w:p>
        </w:tc>
        <w:tc>
          <w:tcPr>
            <w:tcW w:w="0" w:type="auto"/>
            <w:hideMark/>
          </w:tcPr>
          <w:p w:rsidR="00101B30" w:rsidRPr="00101B30" w:rsidRDefault="00101B30" w:rsidP="00101B30">
            <w:pPr>
              <w:bidi/>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b/>
                <w:bCs/>
                <w:sz w:val="32"/>
                <w:szCs w:val="32"/>
                <w:lang w:val="en-US"/>
              </w:rPr>
              <w:t>42</w:t>
            </w:r>
          </w:p>
        </w:tc>
      </w:tr>
    </w:tbl>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وبذلك بلغ إجمالي عدد فقرات الاستبانة (42) فقرة موزعة على متغيرات الدراسة وأبعادها المختلفة، إضافة إلى البيانات الديموغرافية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lastRenderedPageBreak/>
        <w:t>وقد استخدمت الدراسة مقياس ليكرت الخماسي</w:t>
      </w:r>
      <w:r w:rsidRPr="00101B30">
        <w:rPr>
          <w:rFonts w:ascii="Traditional Arabic" w:eastAsia="Calibri" w:hAnsi="Traditional Arabic" w:cs="Traditional Arabic"/>
          <w:sz w:val="32"/>
          <w:szCs w:val="32"/>
          <w:lang w:val="en-US"/>
        </w:rPr>
        <w:t xml:space="preserve"> (Likert Five-Point Scale) </w:t>
      </w:r>
      <w:r w:rsidRPr="00101B30">
        <w:rPr>
          <w:rFonts w:ascii="Traditional Arabic" w:eastAsia="Calibri" w:hAnsi="Traditional Arabic" w:cs="Traditional Arabic"/>
          <w:sz w:val="32"/>
          <w:szCs w:val="32"/>
          <w:rtl/>
          <w:lang w:val="en-US"/>
        </w:rPr>
        <w:t>لقياس استجابات أفراد الدراسة على فقرات الاستبانة، كما هو موضح في الجدول الآتي</w:t>
      </w:r>
      <w:r w:rsidRPr="00101B30">
        <w:rPr>
          <w:rFonts w:ascii="Traditional Arabic" w:eastAsia="Calibri" w:hAnsi="Traditional Arabic" w:cs="Traditional Arabic"/>
          <w:sz w:val="32"/>
          <w:szCs w:val="32"/>
          <w:lang w:val="en-US"/>
        </w:rPr>
        <w:t>:</w:t>
      </w:r>
    </w:p>
    <w:p w:rsidR="00101B30" w:rsidRPr="00101B30" w:rsidRDefault="00101B30" w:rsidP="00101B30">
      <w:pPr>
        <w:bidi/>
        <w:spacing w:after="0" w:line="360" w:lineRule="auto"/>
        <w:jc w:val="center"/>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جدول (3-</w:t>
      </w:r>
      <w:r w:rsidRPr="00101B30">
        <w:rPr>
          <w:rFonts w:ascii="Traditional Arabic" w:eastAsia="Calibri" w:hAnsi="Traditional Arabic" w:cs="Traditional Arabic" w:hint="cs"/>
          <w:sz w:val="32"/>
          <w:szCs w:val="32"/>
          <w:rtl/>
          <w:lang w:val="en-US"/>
        </w:rPr>
        <w:t>3</w:t>
      </w:r>
      <w:r w:rsidRPr="00101B30">
        <w:rPr>
          <w:rFonts w:ascii="Traditional Arabic" w:eastAsia="Calibri" w:hAnsi="Traditional Arabic" w:cs="Traditional Arabic"/>
          <w:sz w:val="32"/>
          <w:szCs w:val="32"/>
          <w:rtl/>
          <w:lang w:val="en-US"/>
        </w:rPr>
        <w:t>) مقياس ليكرت الخماسي المستخدم في الدراسة</w:t>
      </w:r>
    </w:p>
    <w:tbl>
      <w:tblPr>
        <w:tblStyle w:val="a7"/>
        <w:bidiVisual/>
        <w:tblW w:w="5000" w:type="pct"/>
        <w:tblLook w:val="04A0" w:firstRow="1" w:lastRow="0" w:firstColumn="1" w:lastColumn="0" w:noHBand="0" w:noVBand="1"/>
      </w:tblPr>
      <w:tblGrid>
        <w:gridCol w:w="2909"/>
        <w:gridCol w:w="5613"/>
      </w:tblGrid>
      <w:tr w:rsidR="00101B30" w:rsidRPr="00101B30" w:rsidTr="0070485A">
        <w:tc>
          <w:tcPr>
            <w:tcW w:w="1707" w:type="pct"/>
            <w:hideMark/>
          </w:tcPr>
          <w:p w:rsidR="00101B30" w:rsidRPr="00101B30" w:rsidRDefault="00101B30" w:rsidP="00101B30">
            <w:pPr>
              <w:bidi/>
              <w:spacing w:line="360" w:lineRule="auto"/>
              <w:jc w:val="both"/>
              <w:rPr>
                <w:rFonts w:ascii="Traditional Arabic" w:eastAsia="Calibri" w:hAnsi="Traditional Arabic" w:cs="Traditional Arabic"/>
                <w:b/>
                <w:bCs/>
                <w:sz w:val="32"/>
                <w:szCs w:val="32"/>
                <w:lang w:val="en-US"/>
              </w:rPr>
            </w:pPr>
            <w:r w:rsidRPr="00101B30">
              <w:rPr>
                <w:rFonts w:ascii="Traditional Arabic" w:eastAsia="Calibri" w:hAnsi="Traditional Arabic" w:cs="Traditional Arabic"/>
                <w:b/>
                <w:bCs/>
                <w:sz w:val="32"/>
                <w:szCs w:val="32"/>
                <w:rtl/>
                <w:lang w:val="en-US"/>
              </w:rPr>
              <w:t>الدرجة</w:t>
            </w:r>
          </w:p>
        </w:tc>
        <w:tc>
          <w:tcPr>
            <w:tcW w:w="3293" w:type="pct"/>
            <w:hideMark/>
          </w:tcPr>
          <w:p w:rsidR="00101B30" w:rsidRPr="00101B30" w:rsidRDefault="00101B30" w:rsidP="00101B30">
            <w:pPr>
              <w:bidi/>
              <w:spacing w:line="360" w:lineRule="auto"/>
              <w:jc w:val="both"/>
              <w:rPr>
                <w:rFonts w:ascii="Traditional Arabic" w:eastAsia="Calibri" w:hAnsi="Traditional Arabic" w:cs="Traditional Arabic"/>
                <w:b/>
                <w:bCs/>
                <w:sz w:val="32"/>
                <w:szCs w:val="32"/>
                <w:lang w:val="en-US"/>
              </w:rPr>
            </w:pPr>
            <w:proofErr w:type="gramStart"/>
            <w:r w:rsidRPr="00101B30">
              <w:rPr>
                <w:rFonts w:ascii="Traditional Arabic" w:eastAsia="Calibri" w:hAnsi="Traditional Arabic" w:cs="Traditional Arabic"/>
                <w:b/>
                <w:bCs/>
                <w:sz w:val="32"/>
                <w:szCs w:val="32"/>
                <w:rtl/>
                <w:lang w:val="en-US"/>
              </w:rPr>
              <w:t>مستوى</w:t>
            </w:r>
            <w:proofErr w:type="gramEnd"/>
            <w:r w:rsidRPr="00101B30">
              <w:rPr>
                <w:rFonts w:ascii="Traditional Arabic" w:eastAsia="Calibri" w:hAnsi="Traditional Arabic" w:cs="Traditional Arabic"/>
                <w:b/>
                <w:bCs/>
                <w:sz w:val="32"/>
                <w:szCs w:val="32"/>
                <w:rtl/>
                <w:lang w:val="en-US"/>
              </w:rPr>
              <w:t xml:space="preserve"> الموافقة</w:t>
            </w:r>
          </w:p>
        </w:tc>
      </w:tr>
      <w:tr w:rsidR="00101B30" w:rsidRPr="00101B30" w:rsidTr="0070485A">
        <w:tc>
          <w:tcPr>
            <w:tcW w:w="1707"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5</w:t>
            </w:r>
          </w:p>
        </w:tc>
        <w:tc>
          <w:tcPr>
            <w:tcW w:w="3293"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موافق</w:t>
            </w:r>
            <w:proofErr w:type="gramEnd"/>
            <w:r w:rsidRPr="00101B30">
              <w:rPr>
                <w:rFonts w:ascii="Traditional Arabic" w:eastAsia="Calibri" w:hAnsi="Traditional Arabic" w:cs="Traditional Arabic"/>
                <w:sz w:val="32"/>
                <w:szCs w:val="32"/>
                <w:rtl/>
                <w:lang w:val="en-US"/>
              </w:rPr>
              <w:t xml:space="preserve"> بشدة</w:t>
            </w:r>
          </w:p>
        </w:tc>
      </w:tr>
      <w:tr w:rsidR="00101B30" w:rsidRPr="00101B30" w:rsidTr="0070485A">
        <w:tc>
          <w:tcPr>
            <w:tcW w:w="1707"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4</w:t>
            </w:r>
          </w:p>
        </w:tc>
        <w:tc>
          <w:tcPr>
            <w:tcW w:w="3293"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موافق</w:t>
            </w:r>
          </w:p>
        </w:tc>
      </w:tr>
      <w:tr w:rsidR="00101B30" w:rsidRPr="00101B30" w:rsidTr="0070485A">
        <w:tc>
          <w:tcPr>
            <w:tcW w:w="1707"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3</w:t>
            </w:r>
          </w:p>
        </w:tc>
        <w:tc>
          <w:tcPr>
            <w:tcW w:w="3293"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محايد</w:t>
            </w:r>
          </w:p>
        </w:tc>
      </w:tr>
      <w:tr w:rsidR="00101B30" w:rsidRPr="00101B30" w:rsidTr="0070485A">
        <w:tc>
          <w:tcPr>
            <w:tcW w:w="1707"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2</w:t>
            </w:r>
          </w:p>
        </w:tc>
        <w:tc>
          <w:tcPr>
            <w:tcW w:w="3293"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غير موافق</w:t>
            </w:r>
          </w:p>
        </w:tc>
      </w:tr>
      <w:tr w:rsidR="00101B30" w:rsidRPr="00101B30" w:rsidTr="0070485A">
        <w:tc>
          <w:tcPr>
            <w:tcW w:w="1707"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1</w:t>
            </w:r>
          </w:p>
        </w:tc>
        <w:tc>
          <w:tcPr>
            <w:tcW w:w="3293"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غير موافق بشدة</w:t>
            </w:r>
          </w:p>
        </w:tc>
      </w:tr>
    </w:tbl>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ولتفسير المتوسطات الحسابية لاستجابات أفراد الدراسة، تم حساب </w:t>
      </w:r>
      <w:proofErr w:type="gramStart"/>
      <w:r w:rsidRPr="00101B30">
        <w:rPr>
          <w:rFonts w:ascii="Traditional Arabic" w:eastAsia="Calibri" w:hAnsi="Traditional Arabic" w:cs="Traditional Arabic"/>
          <w:sz w:val="32"/>
          <w:szCs w:val="32"/>
          <w:rtl/>
          <w:lang w:val="en-US"/>
        </w:rPr>
        <w:t>طول</w:t>
      </w:r>
      <w:proofErr w:type="gramEnd"/>
      <w:r w:rsidRPr="00101B30">
        <w:rPr>
          <w:rFonts w:ascii="Traditional Arabic" w:eastAsia="Calibri" w:hAnsi="Traditional Arabic" w:cs="Traditional Arabic"/>
          <w:sz w:val="32"/>
          <w:szCs w:val="32"/>
          <w:rtl/>
          <w:lang w:val="en-US"/>
        </w:rPr>
        <w:t xml:space="preserve"> الفئة وفق المعادلة الآتية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طول الفئة = (الحد الأعلى للمقياس – الحد الأدنى للمقياس) ÷ </w:t>
      </w:r>
      <w:proofErr w:type="gramStart"/>
      <w:r w:rsidRPr="00101B30">
        <w:rPr>
          <w:rFonts w:ascii="Traditional Arabic" w:eastAsia="Calibri" w:hAnsi="Traditional Arabic" w:cs="Traditional Arabic"/>
          <w:sz w:val="32"/>
          <w:szCs w:val="32"/>
          <w:rtl/>
          <w:lang w:val="en-US"/>
        </w:rPr>
        <w:t>عدد</w:t>
      </w:r>
      <w:proofErr w:type="gramEnd"/>
      <w:r w:rsidRPr="00101B30">
        <w:rPr>
          <w:rFonts w:ascii="Traditional Arabic" w:eastAsia="Calibri" w:hAnsi="Traditional Arabic" w:cs="Traditional Arabic"/>
          <w:sz w:val="32"/>
          <w:szCs w:val="32"/>
          <w:rtl/>
          <w:lang w:val="en-US"/>
        </w:rPr>
        <w:t xml:space="preserve"> الفئات</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 (5 – 1) ÷ 5</w:t>
      </w:r>
      <w:r w:rsidRPr="00101B30">
        <w:rPr>
          <w:rFonts w:ascii="Traditional Arabic" w:eastAsia="Calibri" w:hAnsi="Traditional Arabic" w:cs="Traditional Arabic" w:hint="cs"/>
          <w:sz w:val="32"/>
          <w:szCs w:val="32"/>
          <w:rtl/>
          <w:lang w:val="en-US"/>
        </w:rPr>
        <w:t xml:space="preserve"> 0.80</w:t>
      </w:r>
    </w:p>
    <w:p w:rsidR="00101B30" w:rsidRPr="00101B30" w:rsidRDefault="00101B30" w:rsidP="00101B30">
      <w:pPr>
        <w:bidi/>
        <w:spacing w:line="360" w:lineRule="auto"/>
        <w:jc w:val="both"/>
        <w:rPr>
          <w:rFonts w:ascii="Traditional Arabic" w:eastAsia="Calibri" w:hAnsi="Traditional Arabic" w:cs="Traditional Arabic"/>
          <w:sz w:val="32"/>
          <w:szCs w:val="32"/>
          <w:rtl/>
          <w:lang w:val="en-US" w:bidi="ar-JO"/>
        </w:rPr>
      </w:pPr>
      <w:r w:rsidRPr="00101B30">
        <w:rPr>
          <w:rFonts w:ascii="Traditional Arabic" w:eastAsia="Calibri" w:hAnsi="Traditional Arabic" w:cs="Traditional Arabic"/>
          <w:sz w:val="32"/>
          <w:szCs w:val="32"/>
          <w:rtl/>
          <w:lang w:val="en-US"/>
        </w:rPr>
        <w:t xml:space="preserve">وبناءً على ذلك تم اعتماد المعيار الآتي لتفسير </w:t>
      </w:r>
      <w:proofErr w:type="gramStart"/>
      <w:r w:rsidRPr="00101B30">
        <w:rPr>
          <w:rFonts w:ascii="Traditional Arabic" w:eastAsia="Calibri" w:hAnsi="Traditional Arabic" w:cs="Traditional Arabic"/>
          <w:sz w:val="32"/>
          <w:szCs w:val="32"/>
          <w:rtl/>
          <w:lang w:val="en-US"/>
        </w:rPr>
        <w:t>المتوسطات</w:t>
      </w:r>
      <w:proofErr w:type="gramEnd"/>
      <w:r w:rsidRPr="00101B30">
        <w:rPr>
          <w:rFonts w:ascii="Traditional Arabic" w:eastAsia="Calibri" w:hAnsi="Traditional Arabic" w:cs="Traditional Arabic"/>
          <w:sz w:val="32"/>
          <w:szCs w:val="32"/>
          <w:rtl/>
          <w:lang w:val="en-US"/>
        </w:rPr>
        <w:t xml:space="preserve"> الحسابية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after="0" w:line="360" w:lineRule="auto"/>
        <w:jc w:val="center"/>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جدول (3-</w:t>
      </w:r>
      <w:r w:rsidRPr="00101B30">
        <w:rPr>
          <w:rFonts w:ascii="Traditional Arabic" w:eastAsia="Calibri" w:hAnsi="Traditional Arabic" w:cs="Traditional Arabic" w:hint="cs"/>
          <w:sz w:val="32"/>
          <w:szCs w:val="32"/>
          <w:rtl/>
          <w:lang w:val="en-US"/>
        </w:rPr>
        <w:t>4</w:t>
      </w:r>
      <w:r w:rsidRPr="00101B30">
        <w:rPr>
          <w:rFonts w:ascii="Traditional Arabic" w:eastAsia="Calibri" w:hAnsi="Traditional Arabic" w:cs="Traditional Arabic"/>
          <w:sz w:val="32"/>
          <w:szCs w:val="32"/>
          <w:rtl/>
          <w:lang w:val="en-US"/>
        </w:rPr>
        <w:t xml:space="preserve">) معيار </w:t>
      </w:r>
      <w:proofErr w:type="gramStart"/>
      <w:r w:rsidRPr="00101B30">
        <w:rPr>
          <w:rFonts w:ascii="Traditional Arabic" w:eastAsia="Calibri" w:hAnsi="Traditional Arabic" w:cs="Traditional Arabic"/>
          <w:sz w:val="32"/>
          <w:szCs w:val="32"/>
          <w:rtl/>
          <w:lang w:val="en-US"/>
        </w:rPr>
        <w:t>تفسير</w:t>
      </w:r>
      <w:proofErr w:type="gramEnd"/>
      <w:r w:rsidRPr="00101B30">
        <w:rPr>
          <w:rFonts w:ascii="Traditional Arabic" w:eastAsia="Calibri" w:hAnsi="Traditional Arabic" w:cs="Traditional Arabic"/>
          <w:sz w:val="32"/>
          <w:szCs w:val="32"/>
          <w:rtl/>
          <w:lang w:val="en-US"/>
        </w:rPr>
        <w:t xml:space="preserve"> المتوسطات الحسابية</w:t>
      </w:r>
    </w:p>
    <w:tbl>
      <w:tblPr>
        <w:tblStyle w:val="a7"/>
        <w:bidiVisual/>
        <w:tblW w:w="5000" w:type="pct"/>
        <w:jc w:val="center"/>
        <w:tblLook w:val="04A0" w:firstRow="1" w:lastRow="0" w:firstColumn="1" w:lastColumn="0" w:noHBand="0" w:noVBand="1"/>
      </w:tblPr>
      <w:tblGrid>
        <w:gridCol w:w="4472"/>
        <w:gridCol w:w="4050"/>
      </w:tblGrid>
      <w:tr w:rsidR="00101B30" w:rsidRPr="00101B30" w:rsidTr="0070485A">
        <w:trPr>
          <w:jc w:val="center"/>
        </w:trPr>
        <w:tc>
          <w:tcPr>
            <w:tcW w:w="2624" w:type="pct"/>
            <w:hideMark/>
          </w:tcPr>
          <w:p w:rsidR="00101B30" w:rsidRPr="00101B30" w:rsidRDefault="00101B30" w:rsidP="00101B30">
            <w:pPr>
              <w:bidi/>
              <w:spacing w:line="360" w:lineRule="auto"/>
              <w:jc w:val="both"/>
              <w:rPr>
                <w:rFonts w:ascii="Traditional Arabic" w:eastAsia="Calibri" w:hAnsi="Traditional Arabic" w:cs="Traditional Arabic"/>
                <w:b/>
                <w:bCs/>
                <w:sz w:val="32"/>
                <w:szCs w:val="32"/>
                <w:lang w:val="en-US"/>
              </w:rPr>
            </w:pPr>
            <w:proofErr w:type="gramStart"/>
            <w:r w:rsidRPr="00101B30">
              <w:rPr>
                <w:rFonts w:ascii="Traditional Arabic" w:eastAsia="Calibri" w:hAnsi="Traditional Arabic" w:cs="Traditional Arabic"/>
                <w:b/>
                <w:bCs/>
                <w:sz w:val="32"/>
                <w:szCs w:val="32"/>
                <w:rtl/>
                <w:lang w:val="en-US"/>
              </w:rPr>
              <w:t>المتوسط</w:t>
            </w:r>
            <w:proofErr w:type="gramEnd"/>
            <w:r w:rsidRPr="00101B30">
              <w:rPr>
                <w:rFonts w:ascii="Traditional Arabic" w:eastAsia="Calibri" w:hAnsi="Traditional Arabic" w:cs="Traditional Arabic"/>
                <w:b/>
                <w:bCs/>
                <w:sz w:val="32"/>
                <w:szCs w:val="32"/>
                <w:rtl/>
                <w:lang w:val="en-US"/>
              </w:rPr>
              <w:t xml:space="preserve"> الحسابي</w:t>
            </w:r>
          </w:p>
        </w:tc>
        <w:tc>
          <w:tcPr>
            <w:tcW w:w="2376" w:type="pct"/>
            <w:hideMark/>
          </w:tcPr>
          <w:p w:rsidR="00101B30" w:rsidRPr="00101B30" w:rsidRDefault="00101B30" w:rsidP="00101B30">
            <w:pPr>
              <w:bidi/>
              <w:spacing w:line="360" w:lineRule="auto"/>
              <w:jc w:val="both"/>
              <w:rPr>
                <w:rFonts w:ascii="Traditional Arabic" w:eastAsia="Calibri" w:hAnsi="Traditional Arabic" w:cs="Traditional Arabic"/>
                <w:b/>
                <w:bCs/>
                <w:sz w:val="32"/>
                <w:szCs w:val="32"/>
                <w:lang w:val="en-US"/>
              </w:rPr>
            </w:pPr>
            <w:proofErr w:type="gramStart"/>
            <w:r w:rsidRPr="00101B30">
              <w:rPr>
                <w:rFonts w:ascii="Traditional Arabic" w:eastAsia="Calibri" w:hAnsi="Traditional Arabic" w:cs="Traditional Arabic"/>
                <w:b/>
                <w:bCs/>
                <w:sz w:val="32"/>
                <w:szCs w:val="32"/>
                <w:rtl/>
                <w:lang w:val="en-US"/>
              </w:rPr>
              <w:t>مستوى</w:t>
            </w:r>
            <w:proofErr w:type="gramEnd"/>
            <w:r w:rsidRPr="00101B30">
              <w:rPr>
                <w:rFonts w:ascii="Traditional Arabic" w:eastAsia="Calibri" w:hAnsi="Traditional Arabic" w:cs="Traditional Arabic"/>
                <w:b/>
                <w:bCs/>
                <w:sz w:val="32"/>
                <w:szCs w:val="32"/>
                <w:rtl/>
                <w:lang w:val="en-US"/>
              </w:rPr>
              <w:t xml:space="preserve"> التقدير</w:t>
            </w:r>
          </w:p>
        </w:tc>
      </w:tr>
      <w:tr w:rsidR="00101B30" w:rsidRPr="00101B30" w:rsidTr="0070485A">
        <w:trPr>
          <w:jc w:val="center"/>
        </w:trPr>
        <w:tc>
          <w:tcPr>
            <w:tcW w:w="2624"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1.00 – 1.80</w:t>
            </w:r>
          </w:p>
        </w:tc>
        <w:tc>
          <w:tcPr>
            <w:tcW w:w="2376"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منخفضة</w:t>
            </w:r>
            <w:proofErr w:type="gramEnd"/>
            <w:r w:rsidRPr="00101B30">
              <w:rPr>
                <w:rFonts w:ascii="Traditional Arabic" w:eastAsia="Calibri" w:hAnsi="Traditional Arabic" w:cs="Traditional Arabic"/>
                <w:sz w:val="32"/>
                <w:szCs w:val="32"/>
                <w:rtl/>
                <w:lang w:val="en-US"/>
              </w:rPr>
              <w:t xml:space="preserve"> جداً</w:t>
            </w:r>
          </w:p>
        </w:tc>
      </w:tr>
      <w:tr w:rsidR="00101B30" w:rsidRPr="00101B30" w:rsidTr="0070485A">
        <w:trPr>
          <w:jc w:val="center"/>
        </w:trPr>
        <w:tc>
          <w:tcPr>
            <w:tcW w:w="2624"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1.81 – 2.60</w:t>
            </w:r>
          </w:p>
        </w:tc>
        <w:tc>
          <w:tcPr>
            <w:tcW w:w="2376"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منخفضة</w:t>
            </w:r>
          </w:p>
        </w:tc>
      </w:tr>
      <w:tr w:rsidR="00101B30" w:rsidRPr="00101B30" w:rsidTr="0070485A">
        <w:trPr>
          <w:jc w:val="center"/>
        </w:trPr>
        <w:tc>
          <w:tcPr>
            <w:tcW w:w="2624"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lastRenderedPageBreak/>
              <w:t>2.61 – 3.40</w:t>
            </w:r>
          </w:p>
        </w:tc>
        <w:tc>
          <w:tcPr>
            <w:tcW w:w="2376"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متوسطة</w:t>
            </w:r>
          </w:p>
        </w:tc>
      </w:tr>
      <w:tr w:rsidR="00101B30" w:rsidRPr="00101B30" w:rsidTr="0070485A">
        <w:trPr>
          <w:jc w:val="center"/>
        </w:trPr>
        <w:tc>
          <w:tcPr>
            <w:tcW w:w="2624"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3.41 – 4.20</w:t>
            </w:r>
          </w:p>
        </w:tc>
        <w:tc>
          <w:tcPr>
            <w:tcW w:w="2376"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مرتفعة</w:t>
            </w:r>
          </w:p>
        </w:tc>
      </w:tr>
      <w:tr w:rsidR="00101B30" w:rsidRPr="00101B30" w:rsidTr="0070485A">
        <w:trPr>
          <w:jc w:val="center"/>
        </w:trPr>
        <w:tc>
          <w:tcPr>
            <w:tcW w:w="2624"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lang w:val="en-US"/>
              </w:rPr>
              <w:t>4.21 – 5.00</w:t>
            </w:r>
          </w:p>
        </w:tc>
        <w:tc>
          <w:tcPr>
            <w:tcW w:w="2376" w:type="pct"/>
            <w:hideMark/>
          </w:tcPr>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مرتفعة</w:t>
            </w:r>
            <w:proofErr w:type="gramEnd"/>
            <w:r w:rsidRPr="00101B30">
              <w:rPr>
                <w:rFonts w:ascii="Traditional Arabic" w:eastAsia="Calibri" w:hAnsi="Traditional Arabic" w:cs="Traditional Arabic"/>
                <w:sz w:val="32"/>
                <w:szCs w:val="32"/>
                <w:rtl/>
                <w:lang w:val="en-US"/>
              </w:rPr>
              <w:t xml:space="preserve"> جداً</w:t>
            </w:r>
          </w:p>
        </w:tc>
      </w:tr>
    </w:tbl>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 xml:space="preserve">3.7.1 </w:t>
      </w:r>
      <w:proofErr w:type="gramStart"/>
      <w:r w:rsidRPr="00101B30">
        <w:rPr>
          <w:rFonts w:ascii="Traditional Arabic" w:eastAsia="Calibri" w:hAnsi="Traditional Arabic" w:cs="Traditional Arabic"/>
          <w:b/>
          <w:bCs/>
          <w:sz w:val="32"/>
          <w:szCs w:val="32"/>
          <w:rtl/>
          <w:lang w:val="en-US"/>
        </w:rPr>
        <w:t>الدراسة</w:t>
      </w:r>
      <w:proofErr w:type="gramEnd"/>
      <w:r w:rsidRPr="00101B30">
        <w:rPr>
          <w:rFonts w:ascii="Traditional Arabic" w:eastAsia="Calibri" w:hAnsi="Traditional Arabic" w:cs="Traditional Arabic"/>
          <w:b/>
          <w:bCs/>
          <w:sz w:val="32"/>
          <w:szCs w:val="32"/>
          <w:rtl/>
          <w:lang w:val="en-US"/>
        </w:rPr>
        <w:t xml:space="preserve"> الاستطلاعية (</w:t>
      </w:r>
      <w:r w:rsidRPr="00101B30">
        <w:rPr>
          <w:rFonts w:ascii="Traditional Arabic" w:eastAsia="Calibri" w:hAnsi="Traditional Arabic" w:cs="Traditional Arabic"/>
          <w:b/>
          <w:bCs/>
          <w:sz w:val="32"/>
          <w:szCs w:val="32"/>
          <w:lang w:val="en-US"/>
        </w:rPr>
        <w:t>Pilot Study</w:t>
      </w:r>
      <w:r w:rsidRPr="00101B30">
        <w:rPr>
          <w:rFonts w:ascii="Traditional Arabic" w:eastAsia="Calibri" w:hAnsi="Traditional Arabic" w:cs="Traditional Arabic"/>
          <w:b/>
          <w:bCs/>
          <w:sz w:val="32"/>
          <w:szCs w:val="32"/>
          <w:rtl/>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قبل تطبيق أداة الدراسة على العينة النهائية، أجرى الباحث دراسة استطلاعية</w:t>
      </w:r>
      <w:r w:rsidRPr="00101B30">
        <w:rPr>
          <w:rFonts w:ascii="Traditional Arabic" w:eastAsia="Calibri" w:hAnsi="Traditional Arabic" w:cs="Traditional Arabic"/>
          <w:sz w:val="32"/>
          <w:szCs w:val="32"/>
          <w:lang w:val="en-US"/>
        </w:rPr>
        <w:t xml:space="preserve"> (Pilot Study) </w:t>
      </w:r>
      <w:r w:rsidRPr="00101B30">
        <w:rPr>
          <w:rFonts w:ascii="Traditional Arabic" w:eastAsia="Calibri" w:hAnsi="Traditional Arabic" w:cs="Traditional Arabic"/>
          <w:sz w:val="32"/>
          <w:szCs w:val="32"/>
          <w:rtl/>
          <w:lang w:val="en-US"/>
        </w:rPr>
        <w:t xml:space="preserve">بهدف التحقق من وضوح فقرات الاستبانة، وسلامة صياغتها، ومدى ملاءمتها لقياس متغيرات الدراسة، بالإضافة إلى التحقق من الخصائص </w:t>
      </w:r>
      <w:proofErr w:type="spellStart"/>
      <w:r w:rsidRPr="00101B30">
        <w:rPr>
          <w:rFonts w:ascii="Traditional Arabic" w:eastAsia="Calibri" w:hAnsi="Traditional Arabic" w:cs="Traditional Arabic"/>
          <w:sz w:val="32"/>
          <w:szCs w:val="32"/>
          <w:rtl/>
          <w:lang w:val="en-US"/>
        </w:rPr>
        <w:t>السيكومترية</w:t>
      </w:r>
      <w:proofErr w:type="spellEnd"/>
      <w:r w:rsidRPr="00101B30">
        <w:rPr>
          <w:rFonts w:ascii="Traditional Arabic" w:eastAsia="Calibri" w:hAnsi="Traditional Arabic" w:cs="Traditional Arabic"/>
          <w:sz w:val="32"/>
          <w:szCs w:val="32"/>
          <w:rtl/>
          <w:lang w:val="en-US"/>
        </w:rPr>
        <w:t xml:space="preserve"> للأداة من حيث الصدق والثبات، تمهيدًا لتطبيقها على العينة النهائية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وقد</w:t>
      </w:r>
      <w:proofErr w:type="gramEnd"/>
      <w:r w:rsidRPr="00101B30">
        <w:rPr>
          <w:rFonts w:ascii="Traditional Arabic" w:eastAsia="Calibri" w:hAnsi="Traditional Arabic" w:cs="Traditional Arabic"/>
          <w:sz w:val="32"/>
          <w:szCs w:val="32"/>
          <w:rtl/>
          <w:lang w:val="en-US"/>
        </w:rPr>
        <w:t xml:space="preserve"> طُبقت الدراسة الاستطلاعية على عينة مكونة من (30) موظفًا من العاملين الإداريين في ديوان وزارة الإعلام، ممن تنطبق عليهم خصائص مجتمع الدراسة، وتم اختيارهم من خارج العينة النهائية، وذلك لضمان استقلالية النتائج وعدم تأثر التحليلات الإحصائية الخاصة بالدراسة الأساسية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وبعد جمع بيانات الدراسة الاستطلاعية، تم إجراء التحليلات الإحصائية اللازمة للتحقق من صدق أداة الدراسة وثباتها، حيث تم حساب معاملات ارتباط بيرسون للتحقق من صدق البناء، ومعامل كرونباخ ألفا للتحقق من ثبات الأداة. وقد أظهرت النتائج تمتع الأداة بدرجات مناسبة من الصدق والثبات، مما يؤكد صلاحيتها للتطبيق على العينة النهائية، وسيتم عرض نتائج هذه الاختبارات بالتفصيل في الأقسام اللاحقة من هذا الفصل</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lastRenderedPageBreak/>
        <w:t>3.8 صدق أداة الدراسة</w:t>
      </w: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3.8.1 صدق المحتوى (</w:t>
      </w:r>
      <w:proofErr w:type="gramStart"/>
      <w:r w:rsidRPr="00101B30">
        <w:rPr>
          <w:rFonts w:ascii="Traditional Arabic" w:eastAsia="Calibri" w:hAnsi="Traditional Arabic" w:cs="Traditional Arabic"/>
          <w:b/>
          <w:bCs/>
          <w:sz w:val="32"/>
          <w:szCs w:val="32"/>
          <w:rtl/>
          <w:lang w:val="en-US"/>
        </w:rPr>
        <w:t>المحكمين</w:t>
      </w:r>
      <w:proofErr w:type="gramEnd"/>
      <w:r w:rsidRPr="00101B30">
        <w:rPr>
          <w:rFonts w:ascii="Traditional Arabic" w:eastAsia="Calibri" w:hAnsi="Traditional Arabic" w:cs="Traditional Arabic"/>
          <w:b/>
          <w:bCs/>
          <w:sz w:val="32"/>
          <w:szCs w:val="32"/>
          <w:rtl/>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للتحقق من صدق محتوى أداة الدراسة، عُرضت الاستبانة بصورتها الأولية على مجموعة من المحكمين المتخصصين في الإدارة، وإدارة الموارد البشرية، والقياس والتقويم، ومناهج البحث العلمي، ممن يمتلكون الخبرة الأكاديمية والبحثية المرتبطة بموضوع الدراسة، وذلك بهدف التأكد من مدى ملاءمة فقرات الاستبانة لأبعاد الدراسة، ووضوح صياغتها اللغوية، وسلامة عباراتها، ومناسبتها لمجتمع الدراسة، وشمولها لجميع متغيرات الدراسة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t>وطُلب</w:t>
      </w:r>
      <w:proofErr w:type="gramEnd"/>
      <w:r w:rsidRPr="00101B30">
        <w:rPr>
          <w:rFonts w:ascii="Traditional Arabic" w:eastAsia="Calibri" w:hAnsi="Traditional Arabic" w:cs="Traditional Arabic"/>
          <w:sz w:val="32"/>
          <w:szCs w:val="32"/>
          <w:rtl/>
        </w:rPr>
        <w:t xml:space="preserve"> من المحكمين إبداء آرائهم حول مدى انتماء كل فقرة للبعد الذي تقيسه، ووضوح صياغتها، وسلامة لغتها، ومدى ملاءمتها لتحقيق أهداف الدراسة، بالإضافة إلى اقتراح أي تعديل أو حذف أو إضافة يرونها مناسبة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t>وقد</w:t>
      </w:r>
      <w:proofErr w:type="gramEnd"/>
      <w:r w:rsidRPr="00101B30">
        <w:rPr>
          <w:rFonts w:ascii="Traditional Arabic" w:eastAsia="Calibri" w:hAnsi="Traditional Arabic" w:cs="Traditional Arabic"/>
          <w:sz w:val="32"/>
          <w:szCs w:val="32"/>
          <w:rtl/>
        </w:rPr>
        <w:t xml:space="preserve"> قام الباحث بجمع ملاحظات المحكمين وتحليلها، واعتمد معيار اتفاق غالبية المحكمين في قبول التعديلات المقترحة. وفي ضوء تلك الملاحظات، أجرى الباحث التعديلات اللازمة على عدد من الفقرات من حيث الصياغة، والوضوح، والدقة اللغوية، كما تم تعديل بعض العبارات بما يتناسب مع طبيعة العمل في وزارة الإعلام السعودية وأهداف الدراسة، حتى أصبحت أداة الدراسة بصورتها النهائية صالحة للتطبيق</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t>وقد</w:t>
      </w:r>
      <w:proofErr w:type="gramEnd"/>
      <w:r w:rsidRPr="00101B30">
        <w:rPr>
          <w:rFonts w:ascii="Traditional Arabic" w:eastAsia="Calibri" w:hAnsi="Traditional Arabic" w:cs="Traditional Arabic"/>
          <w:sz w:val="32"/>
          <w:szCs w:val="32"/>
          <w:rtl/>
        </w:rPr>
        <w:t xml:space="preserve"> أسفرت عملية التحكيم عن الاتفاق على صلاحية جميع أبعاد الأداة وفقراتها بعد إجراء التعديلات المقترحة، واعتمد الباحث النسخة المعدلة بوصفها الصيغة النهائية لأداة الدراسة، والتي استخدمت في الدراسة الاستطلاعية ثم في التطبيق على العينة النهائية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3.8.2 صدق البناء</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بعد الانتهاء من التحقق من صدق المحتوى وإجراء التعديلات اللازمة في ضوء آراء المحكمين، تم التحقق من صدق البناء لأداة الدراسة من خلال تطبيقها على عينة استطلاعية مكونة من (30) موظفًا من العاملين الإداريين في ديوان وزارة الإعلام، ممن تنطبق عليهم خصائص مجتمع الدراسة، وتم اختيارهم من خارج العينة النهائية للدراسة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وللتحقق من صدق البناء، تم حساب معاملات ارتباط بيرسون (</w:t>
      </w:r>
      <w:r w:rsidRPr="00101B30">
        <w:rPr>
          <w:rFonts w:ascii="Traditional Arabic" w:eastAsia="Calibri" w:hAnsi="Traditional Arabic" w:cs="Traditional Arabic"/>
          <w:sz w:val="32"/>
          <w:szCs w:val="32"/>
        </w:rPr>
        <w:t>Pearson Correlation Coefficient</w:t>
      </w:r>
      <w:r w:rsidRPr="00101B30">
        <w:rPr>
          <w:rFonts w:ascii="Traditional Arabic" w:eastAsia="Calibri" w:hAnsi="Traditional Arabic" w:cs="Traditional Arabic"/>
          <w:sz w:val="32"/>
          <w:szCs w:val="32"/>
          <w:rtl/>
        </w:rPr>
        <w:t xml:space="preserve">) بين كل فقرة والدرجة الكلية للبعد الذي تنتمي إليه، وذلك بعد استبعاد درجة الفقرة من الدرجة الكلية للبعد، بهدف التحقق من مدى اتساق كل فقرة مع البعد الذي صُممت لقياسه. </w:t>
      </w:r>
      <w:proofErr w:type="gramStart"/>
      <w:r w:rsidRPr="00101B30">
        <w:rPr>
          <w:rFonts w:ascii="Traditional Arabic" w:eastAsia="Calibri" w:hAnsi="Traditional Arabic" w:cs="Traditional Arabic"/>
          <w:sz w:val="32"/>
          <w:szCs w:val="32"/>
          <w:rtl/>
        </w:rPr>
        <w:t>كما</w:t>
      </w:r>
      <w:proofErr w:type="gramEnd"/>
      <w:r w:rsidRPr="00101B30">
        <w:rPr>
          <w:rFonts w:ascii="Traditional Arabic" w:eastAsia="Calibri" w:hAnsi="Traditional Arabic" w:cs="Traditional Arabic"/>
          <w:sz w:val="32"/>
          <w:szCs w:val="32"/>
          <w:rtl/>
        </w:rPr>
        <w:t xml:space="preserve"> تم حساب معاملات الارتباط بين الأبعاد والدرجة الكلية للمتغير الذي تنتمي إليه، وذلك للتحقق من مدى اتساق الأبعاد مع البناء النظري العام لمتغيرات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وقد أظهرت نتائج التحليل الإحصائي أن جميع معاملات الارتباط </w:t>
      </w:r>
      <w:proofErr w:type="gramStart"/>
      <w:r w:rsidRPr="00101B30">
        <w:rPr>
          <w:rFonts w:ascii="Traditional Arabic" w:eastAsia="Calibri" w:hAnsi="Traditional Arabic" w:cs="Traditional Arabic"/>
          <w:sz w:val="32"/>
          <w:szCs w:val="32"/>
          <w:rtl/>
        </w:rPr>
        <w:t>جاءت</w:t>
      </w:r>
      <w:proofErr w:type="gramEnd"/>
      <w:r w:rsidRPr="00101B30">
        <w:rPr>
          <w:rFonts w:ascii="Traditional Arabic" w:eastAsia="Calibri" w:hAnsi="Traditional Arabic" w:cs="Traditional Arabic"/>
          <w:sz w:val="32"/>
          <w:szCs w:val="32"/>
          <w:rtl/>
        </w:rPr>
        <w:t xml:space="preserve"> موجبة ودالة إحصائيًا عند مستوى الدلالة (</w:t>
      </w:r>
      <w:r w:rsidRPr="00101B30">
        <w:rPr>
          <w:rFonts w:ascii="Times New Roman" w:eastAsia="Calibri" w:hAnsi="Times New Roman" w:cs="Times New Roman"/>
          <w:sz w:val="32"/>
          <w:szCs w:val="32"/>
        </w:rPr>
        <w:t>α</w:t>
      </w:r>
      <w:r w:rsidRPr="00101B30">
        <w:rPr>
          <w:rFonts w:ascii="Traditional Arabic" w:eastAsia="Calibri" w:hAnsi="Traditional Arabic" w:cs="Traditional Arabic"/>
          <w:sz w:val="32"/>
          <w:szCs w:val="32"/>
        </w:rPr>
        <w:t xml:space="preserve"> </w:t>
      </w:r>
      <w:r w:rsidRPr="00101B30">
        <w:rPr>
          <w:rFonts w:ascii="Times New Roman" w:eastAsia="Calibri" w:hAnsi="Times New Roman" w:cs="Times New Roman"/>
          <w:sz w:val="32"/>
          <w:szCs w:val="32"/>
        </w:rPr>
        <w:t>≤</w:t>
      </w:r>
      <w:r w:rsidRPr="00101B30">
        <w:rPr>
          <w:rFonts w:ascii="Traditional Arabic" w:eastAsia="Calibri" w:hAnsi="Traditional Arabic" w:cs="Traditional Arabic"/>
          <w:sz w:val="32"/>
          <w:szCs w:val="32"/>
        </w:rPr>
        <w:t xml:space="preserve"> 0.05</w:t>
      </w:r>
      <w:proofErr w:type="gramStart"/>
      <w:r w:rsidRPr="00101B30">
        <w:rPr>
          <w:rFonts w:ascii="Traditional Arabic" w:eastAsia="Calibri" w:hAnsi="Traditional Arabic" w:cs="Traditional Arabic"/>
          <w:sz w:val="32"/>
          <w:szCs w:val="32"/>
          <w:rtl/>
        </w:rPr>
        <w:t>)،</w:t>
      </w:r>
      <w:proofErr w:type="gramEnd"/>
      <w:r w:rsidRPr="00101B30">
        <w:rPr>
          <w:rFonts w:ascii="Traditional Arabic" w:eastAsia="Calibri" w:hAnsi="Traditional Arabic" w:cs="Traditional Arabic"/>
          <w:sz w:val="32"/>
          <w:szCs w:val="32"/>
          <w:rtl/>
        </w:rPr>
        <w:t xml:space="preserve"> كما تراوحت قيم معاملات الارتباط ضمن الحدود المقبولة إحصائيًا، مما يدل على وجود اتساق داخلي مناسب بين الفقرات والأبعاد التي تنتمي إليها، ويؤكد تمتع أداة الدراسة بدرجة مناسبة من صدق البناء.</w:t>
      </w:r>
    </w:p>
    <w:p w:rsidR="00101B30" w:rsidRPr="00101B30" w:rsidRDefault="00101B30" w:rsidP="00101B30">
      <w:pPr>
        <w:bidi/>
        <w:spacing w:line="360" w:lineRule="auto"/>
        <w:jc w:val="both"/>
        <w:rPr>
          <w:rFonts w:ascii="Traditional Arabic" w:eastAsia="Calibri" w:hAnsi="Traditional Arabic" w:cs="Traditional Arabic"/>
          <w:sz w:val="32"/>
          <w:szCs w:val="32"/>
          <w:rtl/>
          <w:lang w:val="en-US" w:bidi="ar-JO"/>
        </w:rPr>
      </w:pPr>
      <w:r w:rsidRPr="00101B30">
        <w:rPr>
          <w:rFonts w:ascii="Traditional Arabic" w:eastAsia="Calibri" w:hAnsi="Traditional Arabic" w:cs="Traditional Arabic"/>
          <w:sz w:val="32"/>
          <w:szCs w:val="32"/>
          <w:rtl/>
        </w:rPr>
        <w:t>ويعرض الجدول (3-</w:t>
      </w:r>
      <w:r w:rsidRPr="00101B30">
        <w:rPr>
          <w:rFonts w:ascii="Traditional Arabic" w:eastAsia="Calibri" w:hAnsi="Traditional Arabic" w:cs="Traditional Arabic" w:hint="cs"/>
          <w:sz w:val="32"/>
          <w:szCs w:val="32"/>
          <w:rtl/>
        </w:rPr>
        <w:t>5</w:t>
      </w:r>
      <w:r w:rsidRPr="00101B30">
        <w:rPr>
          <w:rFonts w:ascii="Traditional Arabic" w:eastAsia="Calibri" w:hAnsi="Traditional Arabic" w:cs="Traditional Arabic"/>
          <w:sz w:val="32"/>
          <w:szCs w:val="32"/>
          <w:rtl/>
        </w:rPr>
        <w:t>) معاملات ارتباط بيرسون بين فقرات كل بعد والدرجة الكلية للبعد الذي تنتمي إليه، وفقًا لبيانات العينة الاستطلاعية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center"/>
        <w:rPr>
          <w:rFonts w:ascii="Traditional Arabic" w:eastAsia="Calibri" w:hAnsi="Traditional Arabic" w:cs="Traditional Arabic"/>
          <w:b/>
          <w:bCs/>
          <w:sz w:val="32"/>
          <w:szCs w:val="32"/>
          <w:lang w:val="en-US"/>
        </w:rPr>
      </w:pPr>
      <w:r w:rsidRPr="00101B30">
        <w:rPr>
          <w:rFonts w:ascii="Traditional Arabic" w:eastAsia="Calibri" w:hAnsi="Traditional Arabic" w:cs="Traditional Arabic"/>
          <w:b/>
          <w:bCs/>
          <w:sz w:val="32"/>
          <w:szCs w:val="32"/>
          <w:rtl/>
        </w:rPr>
        <w:t>جدول (3-</w:t>
      </w:r>
      <w:r w:rsidRPr="00101B30">
        <w:rPr>
          <w:rFonts w:ascii="Traditional Arabic" w:eastAsia="Calibri" w:hAnsi="Traditional Arabic" w:cs="Traditional Arabic" w:hint="cs"/>
          <w:b/>
          <w:bCs/>
          <w:sz w:val="32"/>
          <w:szCs w:val="32"/>
          <w:rtl/>
        </w:rPr>
        <w:t>5</w:t>
      </w:r>
      <w:r w:rsidRPr="00101B30">
        <w:rPr>
          <w:rFonts w:ascii="Traditional Arabic" w:eastAsia="Calibri" w:hAnsi="Traditional Arabic" w:cs="Traditional Arabic"/>
          <w:b/>
          <w:bCs/>
          <w:sz w:val="32"/>
          <w:szCs w:val="32"/>
          <w:rtl/>
        </w:rPr>
        <w:t xml:space="preserve">) معاملات ارتباط بيرسون بين فقرات </w:t>
      </w:r>
      <w:proofErr w:type="spellStart"/>
      <w:r w:rsidRPr="00101B30">
        <w:rPr>
          <w:rFonts w:ascii="Traditional Arabic" w:eastAsia="Calibri" w:hAnsi="Traditional Arabic" w:cs="Traditional Arabic" w:hint="cs"/>
          <w:b/>
          <w:bCs/>
          <w:sz w:val="32"/>
          <w:szCs w:val="32"/>
          <w:rtl/>
        </w:rPr>
        <w:t>الاداة</w:t>
      </w:r>
      <w:proofErr w:type="spellEnd"/>
      <w:r w:rsidRPr="00101B30">
        <w:rPr>
          <w:rFonts w:ascii="Traditional Arabic" w:eastAsia="Calibri" w:hAnsi="Traditional Arabic" w:cs="Traditional Arabic"/>
          <w:b/>
          <w:bCs/>
          <w:sz w:val="32"/>
          <w:szCs w:val="32"/>
          <w:rtl/>
        </w:rPr>
        <w:t xml:space="preserve"> والدرجة الكلية للبعد الذي تنتمي إليه</w:t>
      </w:r>
    </w:p>
    <w:tbl>
      <w:tblPr>
        <w:tblStyle w:val="13"/>
        <w:bidiVisual/>
        <w:tblW w:w="5000" w:type="pct"/>
        <w:tblLook w:val="04A0" w:firstRow="1" w:lastRow="0" w:firstColumn="1" w:lastColumn="0" w:noHBand="0" w:noVBand="1"/>
      </w:tblPr>
      <w:tblGrid>
        <w:gridCol w:w="2037"/>
        <w:gridCol w:w="2851"/>
        <w:gridCol w:w="968"/>
        <w:gridCol w:w="1331"/>
        <w:gridCol w:w="1335"/>
      </w:tblGrid>
      <w:tr w:rsidR="00101B30" w:rsidRPr="00101B30" w:rsidTr="0070485A">
        <w:tc>
          <w:tcPr>
            <w:tcW w:w="1195"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lastRenderedPageBreak/>
              <w:t>المتغير</w:t>
            </w:r>
          </w:p>
        </w:tc>
        <w:tc>
          <w:tcPr>
            <w:tcW w:w="1673"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t>البعد</w:t>
            </w:r>
          </w:p>
        </w:tc>
        <w:tc>
          <w:tcPr>
            <w:tcW w:w="568"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t>رقم الفقرة</w:t>
            </w:r>
          </w:p>
        </w:tc>
        <w:tc>
          <w:tcPr>
            <w:tcW w:w="781" w:type="pct"/>
            <w:hideMark/>
          </w:tcPr>
          <w:p w:rsidR="00101B30" w:rsidRPr="00101B30" w:rsidRDefault="00101B30" w:rsidP="00101B30">
            <w:pPr>
              <w:bidi/>
              <w:jc w:val="both"/>
              <w:rPr>
                <w:rFonts w:ascii="Traditional Arabic" w:hAnsi="Traditional Arabic" w:cs="Traditional Arabic"/>
                <w:b/>
                <w:bCs/>
                <w:sz w:val="28"/>
                <w:szCs w:val="28"/>
                <w:lang w:val="en-US"/>
              </w:rPr>
            </w:pPr>
            <w:proofErr w:type="gramStart"/>
            <w:r w:rsidRPr="00101B30">
              <w:rPr>
                <w:rFonts w:ascii="Traditional Arabic" w:hAnsi="Traditional Arabic" w:cs="Traditional Arabic"/>
                <w:b/>
                <w:bCs/>
                <w:sz w:val="28"/>
                <w:szCs w:val="28"/>
                <w:rtl/>
              </w:rPr>
              <w:t>معامل</w:t>
            </w:r>
            <w:proofErr w:type="gramEnd"/>
            <w:r w:rsidRPr="00101B30">
              <w:rPr>
                <w:rFonts w:ascii="Traditional Arabic" w:hAnsi="Traditional Arabic" w:cs="Traditional Arabic"/>
                <w:b/>
                <w:bCs/>
                <w:sz w:val="28"/>
                <w:szCs w:val="28"/>
                <w:rtl/>
              </w:rPr>
              <w:t xml:space="preserve"> الارتباط</w:t>
            </w:r>
          </w:p>
        </w:tc>
        <w:tc>
          <w:tcPr>
            <w:tcW w:w="783"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t>مستوى الدلالة</w:t>
            </w:r>
          </w:p>
        </w:tc>
      </w:tr>
      <w:tr w:rsidR="00101B30" w:rsidRPr="00101B30" w:rsidTr="0070485A">
        <w:tc>
          <w:tcPr>
            <w:tcW w:w="1195" w:type="pct"/>
            <w:vMerge w:val="restar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التخطيط الاستراتيجي للموارد البشرية</w:t>
            </w: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التحليل والتنبؤ بالاحتياجات</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1</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0.742</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التحليل والتنبؤ بالاحتياجات</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2</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0.781</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التحليل والتنبؤ بالاحتياجات</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3</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0.803</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التحليل والتنبؤ بالاحتياجات</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4</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0.764</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التحليل والتنبؤ بالاحتياجات</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5</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0.789</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التحليل والتنبؤ بالاحتياجات</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0.817</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تطوير</w:t>
            </w:r>
            <w:proofErr w:type="gramEnd"/>
            <w:r w:rsidRPr="00101B30">
              <w:rPr>
                <w:rFonts w:ascii="Traditional Arabic" w:hAnsi="Traditional Arabic" w:cs="Traditional Arabic"/>
                <w:sz w:val="28"/>
                <w:szCs w:val="28"/>
                <w:rtl/>
              </w:rPr>
              <w:t xml:space="preserve"> القدرات البشرية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1</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0.776</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تطوير</w:t>
            </w:r>
            <w:proofErr w:type="gramEnd"/>
            <w:r w:rsidRPr="00101B30">
              <w:rPr>
                <w:rFonts w:ascii="Traditional Arabic" w:hAnsi="Traditional Arabic" w:cs="Traditional Arabic"/>
                <w:sz w:val="28"/>
                <w:szCs w:val="28"/>
                <w:rtl/>
              </w:rPr>
              <w:t xml:space="preserve"> القدرات البشرية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2</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0.821</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تطوير</w:t>
            </w:r>
            <w:proofErr w:type="gramEnd"/>
            <w:r w:rsidRPr="00101B30">
              <w:rPr>
                <w:rFonts w:ascii="Traditional Arabic" w:hAnsi="Traditional Arabic" w:cs="Traditional Arabic"/>
                <w:sz w:val="28"/>
                <w:szCs w:val="28"/>
                <w:rtl/>
              </w:rPr>
              <w:t xml:space="preserve"> القدرات البشرية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3</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0.793</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تطوير</w:t>
            </w:r>
            <w:proofErr w:type="gramEnd"/>
            <w:r w:rsidRPr="00101B30">
              <w:rPr>
                <w:rFonts w:ascii="Traditional Arabic" w:hAnsi="Traditional Arabic" w:cs="Traditional Arabic"/>
                <w:sz w:val="28"/>
                <w:szCs w:val="28"/>
                <w:rtl/>
              </w:rPr>
              <w:t xml:space="preserve"> القدرات البشرية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4</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0.808</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تطوير</w:t>
            </w:r>
            <w:proofErr w:type="gramEnd"/>
            <w:r w:rsidRPr="00101B30">
              <w:rPr>
                <w:rFonts w:ascii="Traditional Arabic" w:hAnsi="Traditional Arabic" w:cs="Traditional Arabic"/>
                <w:sz w:val="28"/>
                <w:szCs w:val="28"/>
                <w:rtl/>
              </w:rPr>
              <w:t xml:space="preserve"> القدرات البشرية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5</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0.755</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تطوير</w:t>
            </w:r>
            <w:proofErr w:type="gramEnd"/>
            <w:r w:rsidRPr="00101B30">
              <w:rPr>
                <w:rFonts w:ascii="Traditional Arabic" w:hAnsi="Traditional Arabic" w:cs="Traditional Arabic"/>
                <w:sz w:val="28"/>
                <w:szCs w:val="28"/>
                <w:rtl/>
              </w:rPr>
              <w:t xml:space="preserve"> القدرات البشرية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0.834</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 xml:space="preserve">المتابعة </w:t>
            </w:r>
            <w:proofErr w:type="gramStart"/>
            <w:r w:rsidRPr="00101B30">
              <w:rPr>
                <w:rFonts w:ascii="Traditional Arabic" w:hAnsi="Traditional Arabic" w:cs="Traditional Arabic"/>
                <w:sz w:val="28"/>
                <w:szCs w:val="28"/>
                <w:rtl/>
              </w:rPr>
              <w:t>والتقييم</w:t>
            </w:r>
            <w:proofErr w:type="gramEnd"/>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1</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0.768</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 xml:space="preserve">المتابعة </w:t>
            </w:r>
            <w:proofErr w:type="gramStart"/>
            <w:r w:rsidRPr="00101B30">
              <w:rPr>
                <w:rFonts w:ascii="Traditional Arabic" w:hAnsi="Traditional Arabic" w:cs="Traditional Arabic"/>
                <w:sz w:val="28"/>
                <w:szCs w:val="28"/>
                <w:rtl/>
              </w:rPr>
              <w:t>والتقييم</w:t>
            </w:r>
            <w:proofErr w:type="gramEnd"/>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2</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0.812</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 xml:space="preserve">المتابعة </w:t>
            </w:r>
            <w:proofErr w:type="gramStart"/>
            <w:r w:rsidRPr="00101B30">
              <w:rPr>
                <w:rFonts w:ascii="Traditional Arabic" w:hAnsi="Traditional Arabic" w:cs="Traditional Arabic"/>
                <w:sz w:val="28"/>
                <w:szCs w:val="28"/>
                <w:rtl/>
              </w:rPr>
              <w:t>والتقييم</w:t>
            </w:r>
            <w:proofErr w:type="gramEnd"/>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3</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0.795</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 xml:space="preserve">المتابعة </w:t>
            </w:r>
            <w:proofErr w:type="gramStart"/>
            <w:r w:rsidRPr="00101B30">
              <w:rPr>
                <w:rFonts w:ascii="Traditional Arabic" w:hAnsi="Traditional Arabic" w:cs="Traditional Arabic"/>
                <w:sz w:val="28"/>
                <w:szCs w:val="28"/>
                <w:rtl/>
              </w:rPr>
              <w:t>والتقييم</w:t>
            </w:r>
            <w:proofErr w:type="gramEnd"/>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4</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0.783</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 xml:space="preserve">المتابعة </w:t>
            </w:r>
            <w:proofErr w:type="gramStart"/>
            <w:r w:rsidRPr="00101B30">
              <w:rPr>
                <w:rFonts w:ascii="Traditional Arabic" w:hAnsi="Traditional Arabic" w:cs="Traditional Arabic"/>
                <w:sz w:val="28"/>
                <w:szCs w:val="28"/>
                <w:rtl/>
              </w:rPr>
              <w:t>والتقييم</w:t>
            </w:r>
            <w:proofErr w:type="gramEnd"/>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5</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0.824</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 xml:space="preserve">المتابعة </w:t>
            </w:r>
            <w:proofErr w:type="gramStart"/>
            <w:r w:rsidRPr="00101B30">
              <w:rPr>
                <w:rFonts w:ascii="Traditional Arabic" w:hAnsi="Traditional Arabic" w:cs="Traditional Arabic"/>
                <w:sz w:val="28"/>
                <w:szCs w:val="28"/>
                <w:rtl/>
              </w:rPr>
              <w:t>والتقييم</w:t>
            </w:r>
            <w:proofErr w:type="gramEnd"/>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0.801</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val="restar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البراعة</w:t>
            </w:r>
            <w:proofErr w:type="gramEnd"/>
            <w:r w:rsidRPr="00101B30">
              <w:rPr>
                <w:rFonts w:ascii="Traditional Arabic" w:hAnsi="Traditional Arabic" w:cs="Traditional Arabic"/>
                <w:sz w:val="28"/>
                <w:szCs w:val="28"/>
                <w:rtl/>
              </w:rPr>
              <w:t xml:space="preserve"> التنظيمية</w:t>
            </w: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المرونة</w:t>
            </w:r>
            <w:proofErr w:type="gramEnd"/>
            <w:r w:rsidRPr="00101B30">
              <w:rPr>
                <w:rFonts w:ascii="Traditional Arabic" w:hAnsi="Traditional Arabic" w:cs="Traditional Arabic"/>
                <w:sz w:val="28"/>
                <w:szCs w:val="28"/>
                <w:rtl/>
              </w:rPr>
              <w:t xml:space="preserve">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1</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0.772</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المرونة</w:t>
            </w:r>
            <w:proofErr w:type="gramEnd"/>
            <w:r w:rsidRPr="00101B30">
              <w:rPr>
                <w:rFonts w:ascii="Traditional Arabic" w:hAnsi="Traditional Arabic" w:cs="Traditional Arabic"/>
                <w:sz w:val="28"/>
                <w:szCs w:val="28"/>
                <w:rtl/>
              </w:rPr>
              <w:t xml:space="preserve">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2</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0.806</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المرونة</w:t>
            </w:r>
            <w:proofErr w:type="gramEnd"/>
            <w:r w:rsidRPr="00101B30">
              <w:rPr>
                <w:rFonts w:ascii="Traditional Arabic" w:hAnsi="Traditional Arabic" w:cs="Traditional Arabic"/>
                <w:sz w:val="28"/>
                <w:szCs w:val="28"/>
                <w:rtl/>
              </w:rPr>
              <w:t xml:space="preserve">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3</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0.829</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المرونة</w:t>
            </w:r>
            <w:proofErr w:type="gramEnd"/>
            <w:r w:rsidRPr="00101B30">
              <w:rPr>
                <w:rFonts w:ascii="Traditional Arabic" w:hAnsi="Traditional Arabic" w:cs="Traditional Arabic"/>
                <w:sz w:val="28"/>
                <w:szCs w:val="28"/>
                <w:rtl/>
              </w:rPr>
              <w:t xml:space="preserve">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4</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0.791</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المرونة</w:t>
            </w:r>
            <w:proofErr w:type="gramEnd"/>
            <w:r w:rsidRPr="00101B30">
              <w:rPr>
                <w:rFonts w:ascii="Traditional Arabic" w:hAnsi="Traditional Arabic" w:cs="Traditional Arabic"/>
                <w:sz w:val="28"/>
                <w:szCs w:val="28"/>
                <w:rtl/>
              </w:rPr>
              <w:t xml:space="preserve">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5</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0.814</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المرونة</w:t>
            </w:r>
            <w:proofErr w:type="gramEnd"/>
            <w:r w:rsidRPr="00101B30">
              <w:rPr>
                <w:rFonts w:ascii="Traditional Arabic" w:hAnsi="Traditional Arabic" w:cs="Traditional Arabic"/>
                <w:sz w:val="28"/>
                <w:szCs w:val="28"/>
                <w:rtl/>
              </w:rPr>
              <w:t xml:space="preserve">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0.836</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التكيف</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1</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0.784</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التكيف</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2</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0.822</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التكيف</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3</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0.811</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التكيف</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4</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0.793</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التكيف</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5</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0.838</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التكيف</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0.817</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سرعة</w:t>
            </w:r>
            <w:proofErr w:type="gramEnd"/>
            <w:r w:rsidRPr="00101B30">
              <w:rPr>
                <w:rFonts w:ascii="Traditional Arabic" w:hAnsi="Traditional Arabic" w:cs="Traditional Arabic"/>
                <w:sz w:val="28"/>
                <w:szCs w:val="28"/>
                <w:rtl/>
              </w:rPr>
              <w:t xml:space="preserve"> الاستجابة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1</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0.769</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سرعة</w:t>
            </w:r>
            <w:proofErr w:type="gramEnd"/>
            <w:r w:rsidRPr="00101B30">
              <w:rPr>
                <w:rFonts w:ascii="Traditional Arabic" w:hAnsi="Traditional Arabic" w:cs="Traditional Arabic"/>
                <w:sz w:val="28"/>
                <w:szCs w:val="28"/>
                <w:rtl/>
              </w:rPr>
              <w:t xml:space="preserve"> الاستجابة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2</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0.805</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سرعة</w:t>
            </w:r>
            <w:proofErr w:type="gramEnd"/>
            <w:r w:rsidRPr="00101B30">
              <w:rPr>
                <w:rFonts w:ascii="Traditional Arabic" w:hAnsi="Traditional Arabic" w:cs="Traditional Arabic"/>
                <w:sz w:val="28"/>
                <w:szCs w:val="28"/>
                <w:rtl/>
              </w:rPr>
              <w:t xml:space="preserve"> الاستجابة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3</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0.827</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سرعة</w:t>
            </w:r>
            <w:proofErr w:type="gramEnd"/>
            <w:r w:rsidRPr="00101B30">
              <w:rPr>
                <w:rFonts w:ascii="Traditional Arabic" w:hAnsi="Traditional Arabic" w:cs="Traditional Arabic"/>
                <w:sz w:val="28"/>
                <w:szCs w:val="28"/>
                <w:rtl/>
              </w:rPr>
              <w:t xml:space="preserve"> الاستجابة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4</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0.792</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سرعة</w:t>
            </w:r>
            <w:proofErr w:type="gramEnd"/>
            <w:r w:rsidRPr="00101B30">
              <w:rPr>
                <w:rFonts w:ascii="Traditional Arabic" w:hAnsi="Traditional Arabic" w:cs="Traditional Arabic"/>
                <w:sz w:val="28"/>
                <w:szCs w:val="28"/>
                <w:rtl/>
              </w:rPr>
              <w:t xml:space="preserve"> الاستجابة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5</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0.814</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سرعة</w:t>
            </w:r>
            <w:proofErr w:type="gramEnd"/>
            <w:r w:rsidRPr="00101B30">
              <w:rPr>
                <w:rFonts w:ascii="Traditional Arabic" w:hAnsi="Traditional Arabic" w:cs="Traditional Arabic"/>
                <w:sz w:val="28"/>
                <w:szCs w:val="28"/>
                <w:rtl/>
              </w:rPr>
              <w:t xml:space="preserve"> الاستجابة التنظيمية</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0.836</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الابتكار</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1</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0.781</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الابتكار</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2</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0.826</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الابتكار</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3</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0.844</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الابتكار</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4</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0.809</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الابتكار</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5</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0.833</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r w:rsidR="00101B30" w:rsidRPr="00101B30" w:rsidTr="0070485A">
        <w:tc>
          <w:tcPr>
            <w:tcW w:w="1195" w:type="pct"/>
            <w:vMerge/>
          </w:tcPr>
          <w:p w:rsidR="00101B30" w:rsidRPr="00101B30" w:rsidRDefault="00101B30" w:rsidP="00101B30">
            <w:pPr>
              <w:bidi/>
              <w:jc w:val="both"/>
              <w:rPr>
                <w:rFonts w:ascii="Traditional Arabic" w:hAnsi="Traditional Arabic" w:cs="Traditional Arabic"/>
                <w:sz w:val="28"/>
                <w:szCs w:val="28"/>
                <w:lang w:val="en-US"/>
              </w:rPr>
            </w:pPr>
          </w:p>
        </w:tc>
        <w:tc>
          <w:tcPr>
            <w:tcW w:w="1673"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الابتكار</w:t>
            </w:r>
            <w:proofErr w:type="gramEnd"/>
            <w:r w:rsidRPr="00101B30">
              <w:rPr>
                <w:rFonts w:ascii="Traditional Arabic" w:hAnsi="Traditional Arabic" w:cs="Traditional Arabic"/>
                <w:sz w:val="28"/>
                <w:szCs w:val="28"/>
                <w:rtl/>
              </w:rPr>
              <w:t xml:space="preserve"> التنظيمي</w:t>
            </w:r>
          </w:p>
        </w:tc>
        <w:tc>
          <w:tcPr>
            <w:tcW w:w="568"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81"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0.858</w:t>
            </w:r>
          </w:p>
        </w:tc>
        <w:tc>
          <w:tcPr>
            <w:tcW w:w="783"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0.000</w:t>
            </w:r>
          </w:p>
        </w:tc>
      </w:tr>
    </w:tbl>
    <w:p w:rsidR="00101B30" w:rsidRPr="00101B30" w:rsidRDefault="00101B30" w:rsidP="00101B30">
      <w:pPr>
        <w:bidi/>
        <w:spacing w:line="360" w:lineRule="auto"/>
        <w:jc w:val="both"/>
        <w:rPr>
          <w:rFonts w:ascii="Traditional Arabic" w:eastAsia="Calibri" w:hAnsi="Traditional Arabic" w:cs="Traditional Arabic"/>
          <w:sz w:val="32"/>
          <w:szCs w:val="32"/>
          <w:rtl/>
        </w:rPr>
      </w:pP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يتضح من الجدول (3-</w:t>
      </w:r>
      <w:r w:rsidRPr="00101B30">
        <w:rPr>
          <w:rFonts w:ascii="Traditional Arabic" w:eastAsia="Calibri" w:hAnsi="Traditional Arabic" w:cs="Traditional Arabic" w:hint="cs"/>
          <w:sz w:val="32"/>
          <w:szCs w:val="32"/>
          <w:rtl/>
        </w:rPr>
        <w:t>5</w:t>
      </w:r>
      <w:r w:rsidRPr="00101B30">
        <w:rPr>
          <w:rFonts w:ascii="Traditional Arabic" w:eastAsia="Calibri" w:hAnsi="Traditional Arabic" w:cs="Traditional Arabic"/>
          <w:sz w:val="32"/>
          <w:szCs w:val="32"/>
          <w:rtl/>
        </w:rPr>
        <w:t>) أن معاملات ارتباط بيرسون بين فقرات أداة الدراسة والدرجة الكلية للأبعاد التي تنتمي إليها جاءت جميعها موجبة ودالة إحصائيًا عند مستوى الدلالة (</w:t>
      </w:r>
      <w:r w:rsidRPr="00101B30">
        <w:rPr>
          <w:rFonts w:ascii="Times New Roman" w:eastAsia="Calibri" w:hAnsi="Times New Roman" w:cs="Times New Roman"/>
          <w:sz w:val="32"/>
          <w:szCs w:val="32"/>
        </w:rPr>
        <w:t>α</w:t>
      </w:r>
      <w:r w:rsidRPr="00101B30">
        <w:rPr>
          <w:rFonts w:ascii="Traditional Arabic" w:eastAsia="Calibri" w:hAnsi="Traditional Arabic" w:cs="Traditional Arabic"/>
          <w:sz w:val="32"/>
          <w:szCs w:val="32"/>
        </w:rPr>
        <w:t xml:space="preserve"> </w:t>
      </w:r>
      <w:r w:rsidRPr="00101B30">
        <w:rPr>
          <w:rFonts w:ascii="Times New Roman" w:eastAsia="Calibri" w:hAnsi="Times New Roman" w:cs="Times New Roman"/>
          <w:sz w:val="32"/>
          <w:szCs w:val="32"/>
        </w:rPr>
        <w:t>≤</w:t>
      </w:r>
      <w:r w:rsidRPr="00101B30">
        <w:rPr>
          <w:rFonts w:ascii="Traditional Arabic" w:eastAsia="Calibri" w:hAnsi="Traditional Arabic" w:cs="Traditional Arabic"/>
          <w:sz w:val="32"/>
          <w:szCs w:val="32"/>
        </w:rPr>
        <w:t xml:space="preserve"> 0.05</w:t>
      </w:r>
      <w:proofErr w:type="gramStart"/>
      <w:r w:rsidRPr="00101B30">
        <w:rPr>
          <w:rFonts w:ascii="Traditional Arabic" w:eastAsia="Calibri" w:hAnsi="Traditional Arabic" w:cs="Traditional Arabic"/>
          <w:sz w:val="32"/>
          <w:szCs w:val="32"/>
          <w:rtl/>
        </w:rPr>
        <w:t>)،</w:t>
      </w:r>
      <w:proofErr w:type="gramEnd"/>
      <w:r w:rsidRPr="00101B30">
        <w:rPr>
          <w:rFonts w:ascii="Traditional Arabic" w:eastAsia="Calibri" w:hAnsi="Traditional Arabic" w:cs="Traditional Arabic"/>
          <w:sz w:val="32"/>
          <w:szCs w:val="32"/>
          <w:rtl/>
        </w:rPr>
        <w:t xml:space="preserve"> حيث تراوحت قيم معاملات الارتباط بين (0.742–0.858)، وهي قيم مقبولة ومرتفعة، مما يدل على اتساق الفقرات مع الأبعاد التي تقيسها، ويؤكد تمتع أداة الدراسة بدرجة مناسبة من صدق البناء، وبالتالي صلاحيتها للتطبيق على العينة النهائية.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 xml:space="preserve">3.9 </w:t>
      </w:r>
      <w:proofErr w:type="gramStart"/>
      <w:r w:rsidRPr="00101B30">
        <w:rPr>
          <w:rFonts w:ascii="Traditional Arabic" w:eastAsia="Calibri" w:hAnsi="Traditional Arabic" w:cs="Traditional Arabic"/>
          <w:b/>
          <w:bCs/>
          <w:sz w:val="32"/>
          <w:szCs w:val="32"/>
          <w:rtl/>
          <w:lang w:val="en-US"/>
        </w:rPr>
        <w:t>ثبات</w:t>
      </w:r>
      <w:proofErr w:type="gramEnd"/>
      <w:r w:rsidRPr="00101B30">
        <w:rPr>
          <w:rFonts w:ascii="Traditional Arabic" w:eastAsia="Calibri" w:hAnsi="Traditional Arabic" w:cs="Traditional Arabic"/>
          <w:b/>
          <w:bCs/>
          <w:sz w:val="32"/>
          <w:szCs w:val="32"/>
          <w:rtl/>
          <w:lang w:val="en-US"/>
        </w:rPr>
        <w:t xml:space="preserve"> أداة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يُقصد بثبات أداة الدراسة مدى اتساق نتائجها واستقرارها عند استخدامها في قياس الظاهرة نفسها في ظروف متشابهة، ويُعد من المؤشرات الأساسية للحكم على جودة أدوات القياس في الدراسات الإدارية والعلوم السلوكية، إذ يعكس مدى اتساق فقرات الأداة في قياس المفاهيم التي صُممت من أجلها</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rtl/>
        </w:rPr>
      </w:pPr>
      <w:proofErr w:type="gramStart"/>
      <w:r w:rsidRPr="00101B30">
        <w:rPr>
          <w:rFonts w:ascii="Traditional Arabic" w:eastAsia="Calibri" w:hAnsi="Traditional Arabic" w:cs="Traditional Arabic"/>
          <w:sz w:val="32"/>
          <w:szCs w:val="32"/>
          <w:rtl/>
        </w:rPr>
        <w:lastRenderedPageBreak/>
        <w:t>وللتحقق</w:t>
      </w:r>
      <w:proofErr w:type="gramEnd"/>
      <w:r w:rsidRPr="00101B30">
        <w:rPr>
          <w:rFonts w:ascii="Traditional Arabic" w:eastAsia="Calibri" w:hAnsi="Traditional Arabic" w:cs="Traditional Arabic"/>
          <w:sz w:val="32"/>
          <w:szCs w:val="32"/>
          <w:rtl/>
        </w:rPr>
        <w:t xml:space="preserve"> من ثبات أداة الدراسة، استخدم الباحث معامل الاتساق الداخلي (</w:t>
      </w:r>
      <w:proofErr w:type="spellStart"/>
      <w:r w:rsidRPr="00101B30">
        <w:rPr>
          <w:rFonts w:ascii="Traditional Arabic" w:eastAsia="Calibri" w:hAnsi="Traditional Arabic" w:cs="Traditional Arabic"/>
          <w:sz w:val="32"/>
          <w:szCs w:val="32"/>
        </w:rPr>
        <w:t>Cronbach's</w:t>
      </w:r>
      <w:proofErr w:type="spellEnd"/>
      <w:r w:rsidRPr="00101B30">
        <w:rPr>
          <w:rFonts w:ascii="Traditional Arabic" w:eastAsia="Calibri" w:hAnsi="Traditional Arabic" w:cs="Traditional Arabic"/>
          <w:sz w:val="32"/>
          <w:szCs w:val="32"/>
        </w:rPr>
        <w:t xml:space="preserve"> Alpha</w:t>
      </w:r>
      <w:r w:rsidRPr="00101B30">
        <w:rPr>
          <w:rFonts w:ascii="Traditional Arabic" w:eastAsia="Calibri" w:hAnsi="Traditional Arabic" w:cs="Traditional Arabic"/>
          <w:sz w:val="32"/>
          <w:szCs w:val="32"/>
          <w:rtl/>
        </w:rPr>
        <w:t xml:space="preserve">)، وذلك بالاعتماد على بيانات الدراسة الاستطلاعية التي طُبقت على عينة مكونة من (30) موظفًا من العاملين الإداريين في ديوان وزارة الإعلام، ممن تنطبق عليهم خصائص مجتمع الدراسة، ومن خارج العينة النهائية. </w:t>
      </w:r>
      <w:proofErr w:type="gramStart"/>
      <w:r w:rsidRPr="00101B30">
        <w:rPr>
          <w:rFonts w:ascii="Traditional Arabic" w:eastAsia="Calibri" w:hAnsi="Traditional Arabic" w:cs="Traditional Arabic"/>
          <w:sz w:val="32"/>
          <w:szCs w:val="32"/>
          <w:rtl/>
        </w:rPr>
        <w:t>وقد</w:t>
      </w:r>
      <w:proofErr w:type="gramEnd"/>
      <w:r w:rsidRPr="00101B30">
        <w:rPr>
          <w:rFonts w:ascii="Traditional Arabic" w:eastAsia="Calibri" w:hAnsi="Traditional Arabic" w:cs="Traditional Arabic"/>
          <w:sz w:val="32"/>
          <w:szCs w:val="32"/>
          <w:rtl/>
        </w:rPr>
        <w:t xml:space="preserve"> تم حساب معاملات الثبات لكل بعد من أبعاد الدراسة على حدة، ولكل متغير رئيس، بالإضافة إلى حساب معامل الثبات للأداة ككل.</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ويُعد معامل كرونباخ ألفا من أكثر المؤشرات الإحصائية استخدامًا في الدراسات الإدارية والإنسانية للتحقق من ثبات أدوات القياس، حيث تشير الأدبيات المنهجية إلى أن قيمة (0.70) </w:t>
      </w:r>
      <w:proofErr w:type="gramStart"/>
      <w:r w:rsidRPr="00101B30">
        <w:rPr>
          <w:rFonts w:ascii="Traditional Arabic" w:eastAsia="Calibri" w:hAnsi="Traditional Arabic" w:cs="Traditional Arabic"/>
          <w:sz w:val="32"/>
          <w:szCs w:val="32"/>
          <w:rtl/>
        </w:rPr>
        <w:t>فأكثر</w:t>
      </w:r>
      <w:proofErr w:type="gramEnd"/>
      <w:r w:rsidRPr="00101B30">
        <w:rPr>
          <w:rFonts w:ascii="Traditional Arabic" w:eastAsia="Calibri" w:hAnsi="Traditional Arabic" w:cs="Traditional Arabic"/>
          <w:sz w:val="32"/>
          <w:szCs w:val="32"/>
          <w:rtl/>
        </w:rPr>
        <w:t xml:space="preserve"> تعد مقبولة، في حين تعكس القيم التي تزيد على (0.80) مستوى </w:t>
      </w:r>
      <w:proofErr w:type="gramStart"/>
      <w:r w:rsidRPr="00101B30">
        <w:rPr>
          <w:rFonts w:ascii="Traditional Arabic" w:eastAsia="Calibri" w:hAnsi="Traditional Arabic" w:cs="Traditional Arabic"/>
          <w:sz w:val="32"/>
          <w:szCs w:val="32"/>
          <w:rtl/>
        </w:rPr>
        <w:t>مرتفعًا</w:t>
      </w:r>
      <w:proofErr w:type="gramEnd"/>
      <w:r w:rsidRPr="00101B30">
        <w:rPr>
          <w:rFonts w:ascii="Traditional Arabic" w:eastAsia="Calibri" w:hAnsi="Traditional Arabic" w:cs="Traditional Arabic"/>
          <w:sz w:val="32"/>
          <w:szCs w:val="32"/>
          <w:rtl/>
        </w:rPr>
        <w:t xml:space="preserve"> من الاتساق الداخلي، بينما تشير القيم التي تتجاوز (0.90) إلى مستوى عالٍ جدًا من الثبات، مما يعزز موثوقية نتائج الدراسة.</w:t>
      </w:r>
    </w:p>
    <w:p w:rsidR="00101B30" w:rsidRPr="00101B30" w:rsidRDefault="00101B30" w:rsidP="00101B30">
      <w:pPr>
        <w:bidi/>
        <w:spacing w:line="360" w:lineRule="auto"/>
        <w:jc w:val="both"/>
        <w:rPr>
          <w:rFonts w:ascii="Traditional Arabic" w:eastAsia="Calibri" w:hAnsi="Traditional Arabic" w:cs="Traditional Arabic"/>
          <w:sz w:val="32"/>
          <w:szCs w:val="32"/>
          <w:rtl/>
          <w:lang w:val="en-US" w:bidi="ar-JO"/>
        </w:rPr>
      </w:pPr>
      <w:r w:rsidRPr="00101B30">
        <w:rPr>
          <w:rFonts w:ascii="Traditional Arabic" w:eastAsia="Calibri" w:hAnsi="Traditional Arabic" w:cs="Traditional Arabic"/>
          <w:sz w:val="32"/>
          <w:szCs w:val="32"/>
          <w:rtl/>
        </w:rPr>
        <w:t xml:space="preserve">وقد أظهرت نتائج التحليل الإحصائي أن جميع معاملات الثبات جاءت مرتفعة، إذ تراوحت قيم معامل كرونباخ ألفا بين (0.891–0.918) لأبعاد الدراسة المختلفة، كما بلغت قيمة الثبات لمتغير التخطيط الاستراتيجي للموارد البشرية ككل (0.936)، </w:t>
      </w:r>
      <w:proofErr w:type="gramStart"/>
      <w:r w:rsidRPr="00101B30">
        <w:rPr>
          <w:rFonts w:ascii="Traditional Arabic" w:eastAsia="Calibri" w:hAnsi="Traditional Arabic" w:cs="Traditional Arabic"/>
          <w:sz w:val="32"/>
          <w:szCs w:val="32"/>
          <w:rtl/>
        </w:rPr>
        <w:t>ولمتغير</w:t>
      </w:r>
      <w:proofErr w:type="gramEnd"/>
      <w:r w:rsidRPr="00101B30">
        <w:rPr>
          <w:rFonts w:ascii="Traditional Arabic" w:eastAsia="Calibri" w:hAnsi="Traditional Arabic" w:cs="Traditional Arabic"/>
          <w:sz w:val="32"/>
          <w:szCs w:val="32"/>
          <w:rtl/>
        </w:rPr>
        <w:t xml:space="preserve"> البراعة التنظيمية (0.948)، في حين بلغ معامل الثبات الكلي لأداة الدراسة (0.955)، وهي جميعها قيم مرتفعة تدل على تمتع الأداة بدرجة عالية من الاتساق الداخلي، مما يؤكد صلاحيتها للتطبيق على العينة النهائية.</w:t>
      </w:r>
    </w:p>
    <w:p w:rsidR="00101B30" w:rsidRPr="00101B30" w:rsidRDefault="00101B30" w:rsidP="00101B30">
      <w:pPr>
        <w:bidi/>
        <w:spacing w:after="0" w:line="240" w:lineRule="auto"/>
        <w:jc w:val="both"/>
        <w:rPr>
          <w:rFonts w:ascii="Traditional Arabic" w:eastAsia="Calibri" w:hAnsi="Traditional Arabic" w:cs="Traditional Arabic"/>
          <w:b/>
          <w:bCs/>
          <w:sz w:val="32"/>
          <w:szCs w:val="32"/>
          <w:lang w:val="en-US"/>
        </w:rPr>
      </w:pPr>
      <w:r w:rsidRPr="00101B30">
        <w:rPr>
          <w:rFonts w:ascii="Traditional Arabic" w:eastAsia="Calibri" w:hAnsi="Traditional Arabic" w:cs="Traditional Arabic"/>
          <w:b/>
          <w:bCs/>
          <w:sz w:val="32"/>
          <w:szCs w:val="32"/>
          <w:rtl/>
        </w:rPr>
        <w:t>جدول (3-</w:t>
      </w:r>
      <w:r w:rsidRPr="00101B30">
        <w:rPr>
          <w:rFonts w:ascii="Traditional Arabic" w:eastAsia="Calibri" w:hAnsi="Traditional Arabic" w:cs="Traditional Arabic" w:hint="cs"/>
          <w:b/>
          <w:bCs/>
          <w:sz w:val="32"/>
          <w:szCs w:val="32"/>
          <w:rtl/>
        </w:rPr>
        <w:t>6</w:t>
      </w:r>
      <w:r w:rsidRPr="00101B30">
        <w:rPr>
          <w:rFonts w:ascii="Traditional Arabic" w:eastAsia="Calibri" w:hAnsi="Traditional Arabic" w:cs="Traditional Arabic"/>
          <w:b/>
          <w:bCs/>
          <w:sz w:val="32"/>
          <w:szCs w:val="32"/>
          <w:rtl/>
        </w:rPr>
        <w:t>) معاملات الثبات باستخدام معامل كرونباخ ألفا (</w:t>
      </w:r>
      <w:proofErr w:type="spellStart"/>
      <w:r w:rsidRPr="00101B30">
        <w:rPr>
          <w:rFonts w:ascii="Traditional Arabic" w:eastAsia="Calibri" w:hAnsi="Traditional Arabic" w:cs="Traditional Arabic"/>
          <w:b/>
          <w:bCs/>
          <w:sz w:val="32"/>
          <w:szCs w:val="32"/>
        </w:rPr>
        <w:t>Cronbach's</w:t>
      </w:r>
      <w:proofErr w:type="spellEnd"/>
      <w:r w:rsidRPr="00101B30">
        <w:rPr>
          <w:rFonts w:ascii="Traditional Arabic" w:eastAsia="Calibri" w:hAnsi="Traditional Arabic" w:cs="Traditional Arabic"/>
          <w:b/>
          <w:bCs/>
          <w:sz w:val="32"/>
          <w:szCs w:val="32"/>
        </w:rPr>
        <w:t xml:space="preserve"> Alpha</w:t>
      </w:r>
      <w:r w:rsidRPr="00101B30">
        <w:rPr>
          <w:rFonts w:ascii="Traditional Arabic" w:eastAsia="Calibri" w:hAnsi="Traditional Arabic" w:cs="Traditional Arabic"/>
          <w:b/>
          <w:bCs/>
          <w:sz w:val="32"/>
          <w:szCs w:val="32"/>
          <w:rtl/>
        </w:rPr>
        <w:t>)</w:t>
      </w:r>
    </w:p>
    <w:tbl>
      <w:tblPr>
        <w:tblStyle w:val="13"/>
        <w:bidiVisual/>
        <w:tblW w:w="5000" w:type="pct"/>
        <w:tblLook w:val="04A0" w:firstRow="1" w:lastRow="0" w:firstColumn="1" w:lastColumn="0" w:noHBand="0" w:noVBand="1"/>
      </w:tblPr>
      <w:tblGrid>
        <w:gridCol w:w="3412"/>
        <w:gridCol w:w="2504"/>
        <w:gridCol w:w="1346"/>
        <w:gridCol w:w="1260"/>
      </w:tblGrid>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t>المتغير</w:t>
            </w:r>
          </w:p>
        </w:tc>
        <w:tc>
          <w:tcPr>
            <w:tcW w:w="1469"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t>البعد</w:t>
            </w:r>
          </w:p>
        </w:tc>
        <w:tc>
          <w:tcPr>
            <w:tcW w:w="790"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t>عدد الفقرات</w:t>
            </w:r>
          </w:p>
        </w:tc>
        <w:tc>
          <w:tcPr>
            <w:tcW w:w="740" w:type="pct"/>
            <w:hideMark/>
          </w:tcPr>
          <w:p w:rsidR="00101B30" w:rsidRPr="00101B30" w:rsidRDefault="00101B30" w:rsidP="00101B30">
            <w:pPr>
              <w:bidi/>
              <w:jc w:val="both"/>
              <w:rPr>
                <w:rFonts w:ascii="Traditional Arabic" w:hAnsi="Traditional Arabic" w:cs="Traditional Arabic"/>
                <w:b/>
                <w:bCs/>
                <w:sz w:val="28"/>
                <w:szCs w:val="28"/>
                <w:lang w:val="en-US"/>
              </w:rPr>
            </w:pPr>
            <w:r w:rsidRPr="00101B30">
              <w:rPr>
                <w:rFonts w:ascii="Traditional Arabic" w:hAnsi="Traditional Arabic" w:cs="Traditional Arabic"/>
                <w:b/>
                <w:bCs/>
                <w:sz w:val="28"/>
                <w:szCs w:val="28"/>
                <w:rtl/>
              </w:rPr>
              <w:t>كرونباخ ألفا</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rtl/>
              </w:rPr>
              <w:t>التخطيط الاستراتيجي للموارد البشرية</w:t>
            </w: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التحليل والتنبؤ بالاحتياجات</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0.891</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تطوير</w:t>
            </w:r>
            <w:proofErr w:type="gramEnd"/>
            <w:r w:rsidRPr="00101B30">
              <w:rPr>
                <w:rFonts w:ascii="Traditional Arabic" w:hAnsi="Traditional Arabic" w:cs="Traditional Arabic"/>
                <w:sz w:val="28"/>
                <w:szCs w:val="28"/>
                <w:rtl/>
              </w:rPr>
              <w:t xml:space="preserve"> القدرات البشرية</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0.905</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rtl/>
              </w:rPr>
              <w:t xml:space="preserve">المتابعة </w:t>
            </w:r>
            <w:proofErr w:type="gramStart"/>
            <w:r w:rsidRPr="00101B30">
              <w:rPr>
                <w:rFonts w:ascii="Traditional Arabic" w:hAnsi="Traditional Arabic" w:cs="Traditional Arabic"/>
                <w:sz w:val="28"/>
                <w:szCs w:val="28"/>
                <w:rtl/>
              </w:rPr>
              <w:t>والتقييم</w:t>
            </w:r>
            <w:proofErr w:type="gramEnd"/>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0.898</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rtl/>
              </w:rPr>
              <w:t>المتغير ككل</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lang w:val="en-US"/>
              </w:rPr>
              <w:t>18</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lang w:val="en-US"/>
              </w:rPr>
              <w:t>0.936</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b/>
                <w:bCs/>
                <w:sz w:val="28"/>
                <w:szCs w:val="28"/>
                <w:rtl/>
              </w:rPr>
              <w:t>البراعة</w:t>
            </w:r>
            <w:proofErr w:type="gramEnd"/>
            <w:r w:rsidRPr="00101B30">
              <w:rPr>
                <w:rFonts w:ascii="Traditional Arabic" w:hAnsi="Traditional Arabic" w:cs="Traditional Arabic"/>
                <w:b/>
                <w:bCs/>
                <w:sz w:val="28"/>
                <w:szCs w:val="28"/>
                <w:rtl/>
              </w:rPr>
              <w:t xml:space="preserve"> التنظيمية</w:t>
            </w: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المرونة</w:t>
            </w:r>
            <w:proofErr w:type="gramEnd"/>
            <w:r w:rsidRPr="00101B30">
              <w:rPr>
                <w:rFonts w:ascii="Traditional Arabic" w:hAnsi="Traditional Arabic" w:cs="Traditional Arabic"/>
                <w:sz w:val="28"/>
                <w:szCs w:val="28"/>
                <w:rtl/>
              </w:rPr>
              <w:t xml:space="preserve"> التنظيمية</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0.901</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التكيف</w:t>
            </w:r>
            <w:proofErr w:type="gramEnd"/>
            <w:r w:rsidRPr="00101B30">
              <w:rPr>
                <w:rFonts w:ascii="Traditional Arabic" w:hAnsi="Traditional Arabic" w:cs="Traditional Arabic"/>
                <w:sz w:val="28"/>
                <w:szCs w:val="28"/>
                <w:rtl/>
              </w:rPr>
              <w:t xml:space="preserve"> التنظيمي</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0.913</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سرعة</w:t>
            </w:r>
            <w:proofErr w:type="gramEnd"/>
            <w:r w:rsidRPr="00101B30">
              <w:rPr>
                <w:rFonts w:ascii="Traditional Arabic" w:hAnsi="Traditional Arabic" w:cs="Traditional Arabic"/>
                <w:sz w:val="28"/>
                <w:szCs w:val="28"/>
                <w:rtl/>
              </w:rPr>
              <w:t xml:space="preserve"> الاستجابة التنظيمية</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0.896</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الابتكار</w:t>
            </w:r>
            <w:proofErr w:type="gramEnd"/>
            <w:r w:rsidRPr="00101B30">
              <w:rPr>
                <w:rFonts w:ascii="Traditional Arabic" w:hAnsi="Traditional Arabic" w:cs="Traditional Arabic"/>
                <w:sz w:val="28"/>
                <w:szCs w:val="28"/>
                <w:rtl/>
              </w:rPr>
              <w:t xml:space="preserve"> التنظيمي</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6</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sz w:val="28"/>
                <w:szCs w:val="28"/>
                <w:lang w:val="en-US"/>
              </w:rPr>
              <w:t>0.918</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rtl/>
              </w:rPr>
              <w:t>المتغير ككل</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lang w:val="en-US"/>
              </w:rPr>
              <w:t>24</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lang w:val="en-US"/>
              </w:rPr>
              <w:t>0.948</w:t>
            </w:r>
          </w:p>
        </w:tc>
      </w:tr>
      <w:tr w:rsidR="00101B30" w:rsidRPr="00101B30" w:rsidTr="0070485A">
        <w:tc>
          <w:tcPr>
            <w:tcW w:w="2002"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rtl/>
              </w:rPr>
              <w:t>أداة الدراسة ككل</w:t>
            </w:r>
          </w:p>
        </w:tc>
        <w:tc>
          <w:tcPr>
            <w:tcW w:w="1469" w:type="pct"/>
            <w:hideMark/>
          </w:tcPr>
          <w:p w:rsidR="00101B30" w:rsidRPr="00101B30" w:rsidRDefault="00101B30" w:rsidP="00101B30">
            <w:pPr>
              <w:bidi/>
              <w:jc w:val="both"/>
              <w:rPr>
                <w:rFonts w:ascii="Traditional Arabic" w:hAnsi="Traditional Arabic" w:cs="Traditional Arabic"/>
                <w:sz w:val="28"/>
                <w:szCs w:val="28"/>
                <w:lang w:val="en-US"/>
              </w:rPr>
            </w:pPr>
            <w:proofErr w:type="gramStart"/>
            <w:r w:rsidRPr="00101B30">
              <w:rPr>
                <w:rFonts w:ascii="Traditional Arabic" w:hAnsi="Traditional Arabic" w:cs="Traditional Arabic"/>
                <w:sz w:val="28"/>
                <w:szCs w:val="28"/>
                <w:rtl/>
              </w:rPr>
              <w:t>جميع</w:t>
            </w:r>
            <w:proofErr w:type="gramEnd"/>
            <w:r w:rsidRPr="00101B30">
              <w:rPr>
                <w:rFonts w:ascii="Traditional Arabic" w:hAnsi="Traditional Arabic" w:cs="Traditional Arabic"/>
                <w:sz w:val="28"/>
                <w:szCs w:val="28"/>
                <w:rtl/>
              </w:rPr>
              <w:t xml:space="preserve"> الفقرات</w:t>
            </w:r>
          </w:p>
        </w:tc>
        <w:tc>
          <w:tcPr>
            <w:tcW w:w="79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lang w:val="en-US"/>
              </w:rPr>
              <w:t>42</w:t>
            </w:r>
          </w:p>
        </w:tc>
        <w:tc>
          <w:tcPr>
            <w:tcW w:w="740" w:type="pct"/>
            <w:hideMark/>
          </w:tcPr>
          <w:p w:rsidR="00101B30" w:rsidRPr="00101B30" w:rsidRDefault="00101B30" w:rsidP="00101B30">
            <w:pPr>
              <w:bidi/>
              <w:jc w:val="both"/>
              <w:rPr>
                <w:rFonts w:ascii="Traditional Arabic" w:hAnsi="Traditional Arabic" w:cs="Traditional Arabic"/>
                <w:sz w:val="28"/>
                <w:szCs w:val="28"/>
                <w:lang w:val="en-US"/>
              </w:rPr>
            </w:pPr>
            <w:r w:rsidRPr="00101B30">
              <w:rPr>
                <w:rFonts w:ascii="Traditional Arabic" w:hAnsi="Traditional Arabic" w:cs="Traditional Arabic"/>
                <w:b/>
                <w:bCs/>
                <w:sz w:val="28"/>
                <w:szCs w:val="28"/>
                <w:lang w:val="en-US"/>
              </w:rPr>
              <w:t>0.955</w:t>
            </w:r>
          </w:p>
        </w:tc>
      </w:tr>
    </w:tbl>
    <w:p w:rsidR="00101B30" w:rsidRPr="00101B30" w:rsidRDefault="00101B30" w:rsidP="00101B30">
      <w:pPr>
        <w:bidi/>
        <w:spacing w:after="0" w:line="24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يتضح من نتائج الجدول (3-</w:t>
      </w:r>
      <w:r w:rsidRPr="00101B30">
        <w:rPr>
          <w:rFonts w:ascii="Traditional Arabic" w:eastAsia="Calibri" w:hAnsi="Traditional Arabic" w:cs="Traditional Arabic" w:hint="cs"/>
          <w:sz w:val="32"/>
          <w:szCs w:val="32"/>
          <w:rtl/>
        </w:rPr>
        <w:t>6</w:t>
      </w:r>
      <w:r w:rsidRPr="00101B30">
        <w:rPr>
          <w:rFonts w:ascii="Traditional Arabic" w:eastAsia="Calibri" w:hAnsi="Traditional Arabic" w:cs="Traditional Arabic"/>
          <w:sz w:val="32"/>
          <w:szCs w:val="32"/>
          <w:rtl/>
        </w:rPr>
        <w:t xml:space="preserve">) أن معاملات الثبات لجميع أبعاد الدراسة جاءت مرتفعة، حيث تراوحت قيم معامل كرونباخ ألفا بين (0.891) و(0.918)، وهي </w:t>
      </w:r>
      <w:proofErr w:type="gramStart"/>
      <w:r w:rsidRPr="00101B30">
        <w:rPr>
          <w:rFonts w:ascii="Traditional Arabic" w:eastAsia="Calibri" w:hAnsi="Traditional Arabic" w:cs="Traditional Arabic"/>
          <w:sz w:val="32"/>
          <w:szCs w:val="32"/>
          <w:rtl/>
        </w:rPr>
        <w:t>قيم</w:t>
      </w:r>
      <w:proofErr w:type="gramEnd"/>
      <w:r w:rsidRPr="00101B30">
        <w:rPr>
          <w:rFonts w:ascii="Traditional Arabic" w:eastAsia="Calibri" w:hAnsi="Traditional Arabic" w:cs="Traditional Arabic"/>
          <w:sz w:val="32"/>
          <w:szCs w:val="32"/>
          <w:rtl/>
        </w:rPr>
        <w:t xml:space="preserve"> تفوق الحد الأدنى المقبول في الدراسات الإدارية والإنسانية. كما بلغ معامل الثبات لمتغير التخطيط الاستراتيجي للموارد البشرية (0.936)، </w:t>
      </w:r>
      <w:proofErr w:type="gramStart"/>
      <w:r w:rsidRPr="00101B30">
        <w:rPr>
          <w:rFonts w:ascii="Traditional Arabic" w:eastAsia="Calibri" w:hAnsi="Traditional Arabic" w:cs="Traditional Arabic"/>
          <w:sz w:val="32"/>
          <w:szCs w:val="32"/>
          <w:rtl/>
        </w:rPr>
        <w:t>ولمتغير</w:t>
      </w:r>
      <w:proofErr w:type="gramEnd"/>
      <w:r w:rsidRPr="00101B30">
        <w:rPr>
          <w:rFonts w:ascii="Traditional Arabic" w:eastAsia="Calibri" w:hAnsi="Traditional Arabic" w:cs="Traditional Arabic"/>
          <w:sz w:val="32"/>
          <w:szCs w:val="32"/>
          <w:rtl/>
        </w:rPr>
        <w:t xml:space="preserve"> البراعة التنظيمية (0.948)، </w:t>
      </w:r>
      <w:proofErr w:type="gramStart"/>
      <w:r w:rsidRPr="00101B30">
        <w:rPr>
          <w:rFonts w:ascii="Traditional Arabic" w:eastAsia="Calibri" w:hAnsi="Traditional Arabic" w:cs="Traditional Arabic"/>
          <w:sz w:val="32"/>
          <w:szCs w:val="32"/>
          <w:rtl/>
        </w:rPr>
        <w:t>بينما</w:t>
      </w:r>
      <w:proofErr w:type="gramEnd"/>
      <w:r w:rsidRPr="00101B30">
        <w:rPr>
          <w:rFonts w:ascii="Traditional Arabic" w:eastAsia="Calibri" w:hAnsi="Traditional Arabic" w:cs="Traditional Arabic"/>
          <w:sz w:val="32"/>
          <w:szCs w:val="32"/>
          <w:rtl/>
        </w:rPr>
        <w:t xml:space="preserve"> بلغ معامل الثبات الكلي لأداة الدراسة (0.955)، وهي قيمة </w:t>
      </w:r>
      <w:proofErr w:type="gramStart"/>
      <w:r w:rsidRPr="00101B30">
        <w:rPr>
          <w:rFonts w:ascii="Traditional Arabic" w:eastAsia="Calibri" w:hAnsi="Traditional Arabic" w:cs="Traditional Arabic"/>
          <w:sz w:val="32"/>
          <w:szCs w:val="32"/>
          <w:rtl/>
        </w:rPr>
        <w:t>تعكس</w:t>
      </w:r>
      <w:proofErr w:type="gramEnd"/>
      <w:r w:rsidRPr="00101B30">
        <w:rPr>
          <w:rFonts w:ascii="Traditional Arabic" w:eastAsia="Calibri" w:hAnsi="Traditional Arabic" w:cs="Traditional Arabic"/>
          <w:sz w:val="32"/>
          <w:szCs w:val="32"/>
          <w:rtl/>
        </w:rPr>
        <w:t xml:space="preserve"> مستوى مرتفعًا جدًا من الاتساق الداخلي بين فقرات الأداة. وبناءً على ذلك، يمكن الاعتماد على أداة الدراسة في جمع بيانات الدراسة الأساسية، لما تتمتع به من درجة عالية من الثبات والموثوقية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3.10 إجراءات الدراسة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لتحقيق أهداف الدراسة والإجابة عن أسئلتها واختبار فرضياتها، اتبع الباحث الإجراءات الآتية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t>مراجعة</w:t>
      </w:r>
      <w:proofErr w:type="gramEnd"/>
      <w:r w:rsidRPr="00101B30">
        <w:rPr>
          <w:rFonts w:ascii="Traditional Arabic" w:eastAsia="Calibri" w:hAnsi="Traditional Arabic" w:cs="Traditional Arabic"/>
          <w:sz w:val="32"/>
          <w:szCs w:val="32"/>
          <w:rtl/>
        </w:rPr>
        <w:t xml:space="preserve"> الأدب النظري والدراسات السابقة ذات العلاقة بالتخطيط </w:t>
      </w:r>
      <w:proofErr w:type="spellStart"/>
      <w:r w:rsidRPr="00101B30">
        <w:rPr>
          <w:rFonts w:ascii="Traditional Arabic" w:eastAsia="Calibri" w:hAnsi="Traditional Arabic" w:cs="Traditional Arabic"/>
          <w:sz w:val="32"/>
          <w:szCs w:val="32"/>
          <w:rtl/>
        </w:rPr>
        <w:t>الإستراتيجي</w:t>
      </w:r>
      <w:proofErr w:type="spellEnd"/>
      <w:r w:rsidRPr="00101B30">
        <w:rPr>
          <w:rFonts w:ascii="Traditional Arabic" w:eastAsia="Calibri" w:hAnsi="Traditional Arabic" w:cs="Traditional Arabic"/>
          <w:sz w:val="32"/>
          <w:szCs w:val="32"/>
          <w:rtl/>
        </w:rPr>
        <w:t xml:space="preserve"> للموارد البشرية والبراعة التنظيمية، وبناء الإطار النظري ونموذج الدراسة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تطوير أداة الدراسة بالاستناد إلى الأدب النظري والدراسات السابقة ذات الصلة، </w:t>
      </w:r>
      <w:proofErr w:type="gramStart"/>
      <w:r w:rsidRPr="00101B30">
        <w:rPr>
          <w:rFonts w:ascii="Traditional Arabic" w:eastAsia="Calibri" w:hAnsi="Traditional Arabic" w:cs="Traditional Arabic"/>
          <w:sz w:val="32"/>
          <w:szCs w:val="32"/>
          <w:rtl/>
        </w:rPr>
        <w:t>بما</w:t>
      </w:r>
      <w:proofErr w:type="gramEnd"/>
      <w:r w:rsidRPr="00101B30">
        <w:rPr>
          <w:rFonts w:ascii="Traditional Arabic" w:eastAsia="Calibri" w:hAnsi="Traditional Arabic" w:cs="Traditional Arabic"/>
          <w:sz w:val="32"/>
          <w:szCs w:val="32"/>
          <w:rtl/>
        </w:rPr>
        <w:t xml:space="preserve"> يتناسب مع طبيعة العمل في وزارة الإعلام السعودية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lastRenderedPageBreak/>
        <w:t>عرض</w:t>
      </w:r>
      <w:proofErr w:type="gramEnd"/>
      <w:r w:rsidRPr="00101B30">
        <w:rPr>
          <w:rFonts w:ascii="Traditional Arabic" w:eastAsia="Calibri" w:hAnsi="Traditional Arabic" w:cs="Traditional Arabic"/>
          <w:sz w:val="32"/>
          <w:szCs w:val="32"/>
          <w:rtl/>
        </w:rPr>
        <w:t xml:space="preserve"> أداة الدراسة على مجموعة من المحكمين المتخصصين للتحقق من صدق المحتوى، وإجراء التعديلات اللازمة في ضوء ملاحظاتهم</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تطبيق الأداة على عينة استطلاعية من خارج العينة الأصلية للتحقق </w:t>
      </w:r>
      <w:proofErr w:type="gramStart"/>
      <w:r w:rsidRPr="00101B30">
        <w:rPr>
          <w:rFonts w:ascii="Traditional Arabic" w:eastAsia="Calibri" w:hAnsi="Traditional Arabic" w:cs="Traditional Arabic"/>
          <w:sz w:val="32"/>
          <w:szCs w:val="32"/>
          <w:rtl/>
        </w:rPr>
        <w:t>من</w:t>
      </w:r>
      <w:proofErr w:type="gramEnd"/>
      <w:r w:rsidRPr="00101B30">
        <w:rPr>
          <w:rFonts w:ascii="Traditional Arabic" w:eastAsia="Calibri" w:hAnsi="Traditional Arabic" w:cs="Traditional Arabic"/>
          <w:sz w:val="32"/>
          <w:szCs w:val="32"/>
          <w:rtl/>
        </w:rPr>
        <w:t xml:space="preserve"> صدق البناء وثبات الأداة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الحصول على الموافقات </w:t>
      </w:r>
      <w:proofErr w:type="gramStart"/>
      <w:r w:rsidRPr="00101B30">
        <w:rPr>
          <w:rFonts w:ascii="Traditional Arabic" w:eastAsia="Calibri" w:hAnsi="Traditional Arabic" w:cs="Traditional Arabic"/>
          <w:sz w:val="32"/>
          <w:szCs w:val="32"/>
          <w:rtl/>
        </w:rPr>
        <w:t>اللازمة</w:t>
      </w:r>
      <w:proofErr w:type="gramEnd"/>
      <w:r w:rsidRPr="00101B30">
        <w:rPr>
          <w:rFonts w:ascii="Traditional Arabic" w:eastAsia="Calibri" w:hAnsi="Traditional Arabic" w:cs="Traditional Arabic"/>
          <w:sz w:val="32"/>
          <w:szCs w:val="32"/>
          <w:rtl/>
        </w:rPr>
        <w:t xml:space="preserve"> لتنفيذ الدراسة، وتحديد مجتمع الدراسة واختيار العينة المناسبة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rPr>
        <w:t xml:space="preserve">توزيع </w:t>
      </w:r>
      <w:proofErr w:type="spellStart"/>
      <w:r w:rsidRPr="00101B30">
        <w:rPr>
          <w:rFonts w:ascii="Traditional Arabic" w:eastAsia="Calibri" w:hAnsi="Traditional Arabic" w:cs="Traditional Arabic"/>
          <w:sz w:val="32"/>
          <w:szCs w:val="32"/>
          <w:rtl/>
        </w:rPr>
        <w:t>الإستبانة</w:t>
      </w:r>
      <w:proofErr w:type="spellEnd"/>
      <w:r w:rsidRPr="00101B30">
        <w:rPr>
          <w:rFonts w:ascii="Traditional Arabic" w:eastAsia="Calibri" w:hAnsi="Traditional Arabic" w:cs="Traditional Arabic"/>
          <w:sz w:val="32"/>
          <w:szCs w:val="32"/>
          <w:rtl/>
        </w:rPr>
        <w:t xml:space="preserve"> على أفراد عينة الدراسة وجمع البيانات ومراجعتها واستبعاد </w:t>
      </w:r>
      <w:proofErr w:type="spellStart"/>
      <w:r w:rsidRPr="00101B30">
        <w:rPr>
          <w:rFonts w:ascii="Traditional Arabic" w:eastAsia="Calibri" w:hAnsi="Traditional Arabic" w:cs="Traditional Arabic"/>
          <w:sz w:val="32"/>
          <w:szCs w:val="32"/>
          <w:rtl/>
        </w:rPr>
        <w:t>الإستبانات</w:t>
      </w:r>
      <w:proofErr w:type="spellEnd"/>
      <w:r w:rsidRPr="00101B30">
        <w:rPr>
          <w:rFonts w:ascii="Traditional Arabic" w:eastAsia="Calibri" w:hAnsi="Traditional Arabic" w:cs="Traditional Arabic"/>
          <w:sz w:val="32"/>
          <w:szCs w:val="32"/>
          <w:rtl/>
        </w:rPr>
        <w:t xml:space="preserve"> غير الصالحة للتحليل</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t>ترميز</w:t>
      </w:r>
      <w:proofErr w:type="gramEnd"/>
      <w:r w:rsidRPr="00101B30">
        <w:rPr>
          <w:rFonts w:ascii="Traditional Arabic" w:eastAsia="Calibri" w:hAnsi="Traditional Arabic" w:cs="Traditional Arabic"/>
          <w:sz w:val="32"/>
          <w:szCs w:val="32"/>
          <w:rtl/>
        </w:rPr>
        <w:t xml:space="preserve"> البيانات وإدخالها إلى برنامج الحزمة الإحصائية للعلوم الاجتماعية</w:t>
      </w:r>
      <w:r w:rsidRPr="00101B30">
        <w:rPr>
          <w:rFonts w:ascii="Traditional Arabic" w:eastAsia="Calibri" w:hAnsi="Traditional Arabic" w:cs="Traditional Arabic"/>
          <w:sz w:val="32"/>
          <w:szCs w:val="32"/>
          <w:lang w:val="en-US"/>
        </w:rPr>
        <w:t xml:space="preserve"> (SPSS) </w:t>
      </w:r>
      <w:r w:rsidRPr="00101B30">
        <w:rPr>
          <w:rFonts w:ascii="Traditional Arabic" w:eastAsia="Calibri" w:hAnsi="Traditional Arabic" w:cs="Traditional Arabic"/>
          <w:sz w:val="32"/>
          <w:szCs w:val="32"/>
          <w:rtl/>
        </w:rPr>
        <w:t>وإجراء التحليلات الإحصائية المناسبة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t>تحليل</w:t>
      </w:r>
      <w:proofErr w:type="gramEnd"/>
      <w:r w:rsidRPr="00101B30">
        <w:rPr>
          <w:rFonts w:ascii="Traditional Arabic" w:eastAsia="Calibri" w:hAnsi="Traditional Arabic" w:cs="Traditional Arabic"/>
          <w:sz w:val="32"/>
          <w:szCs w:val="32"/>
          <w:rtl/>
        </w:rPr>
        <w:t xml:space="preserve"> النتائج وتفسيرها ومناقشتها في ضوء الأدب النظري والدراسات السابقة</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rPr>
        <w:t>استخلاص</w:t>
      </w:r>
      <w:proofErr w:type="gramEnd"/>
      <w:r w:rsidRPr="00101B30">
        <w:rPr>
          <w:rFonts w:ascii="Traditional Arabic" w:eastAsia="Calibri" w:hAnsi="Traditional Arabic" w:cs="Traditional Arabic"/>
          <w:sz w:val="32"/>
          <w:szCs w:val="32"/>
          <w:rtl/>
        </w:rPr>
        <w:t xml:space="preserve"> الاستنتاجات وصياغة التوصيات والمقترحات المستقبلية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rtl/>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3.</w:t>
      </w:r>
      <w:r w:rsidRPr="00101B30">
        <w:rPr>
          <w:rFonts w:ascii="Traditional Arabic" w:eastAsia="Calibri" w:hAnsi="Traditional Arabic" w:cs="Traditional Arabic" w:hint="cs"/>
          <w:b/>
          <w:bCs/>
          <w:sz w:val="32"/>
          <w:szCs w:val="32"/>
          <w:rtl/>
          <w:lang w:val="en-US"/>
        </w:rPr>
        <w:t>10.1</w:t>
      </w:r>
      <w:r w:rsidRPr="00101B30">
        <w:rPr>
          <w:rFonts w:ascii="Traditional Arabic" w:eastAsia="Calibri" w:hAnsi="Traditional Arabic" w:cs="Traditional Arabic"/>
          <w:b/>
          <w:bCs/>
          <w:sz w:val="32"/>
          <w:szCs w:val="32"/>
          <w:rtl/>
          <w:lang w:val="en-US"/>
        </w:rPr>
        <w:t xml:space="preserve"> </w:t>
      </w:r>
      <w:proofErr w:type="gramStart"/>
      <w:r w:rsidRPr="00101B30">
        <w:rPr>
          <w:rFonts w:ascii="Traditional Arabic" w:eastAsia="Calibri" w:hAnsi="Traditional Arabic" w:cs="Traditional Arabic"/>
          <w:b/>
          <w:bCs/>
          <w:sz w:val="32"/>
          <w:szCs w:val="32"/>
          <w:rtl/>
          <w:lang w:val="en-US"/>
        </w:rPr>
        <w:t>الاعتبارات</w:t>
      </w:r>
      <w:proofErr w:type="gramEnd"/>
      <w:r w:rsidRPr="00101B30">
        <w:rPr>
          <w:rFonts w:ascii="Traditional Arabic" w:eastAsia="Calibri" w:hAnsi="Traditional Arabic" w:cs="Traditional Arabic"/>
          <w:b/>
          <w:bCs/>
          <w:sz w:val="32"/>
          <w:szCs w:val="32"/>
          <w:rtl/>
          <w:lang w:val="en-US"/>
        </w:rPr>
        <w:t xml:space="preserve"> الأخلاقية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التزم</w:t>
      </w:r>
      <w:proofErr w:type="gramEnd"/>
      <w:r w:rsidRPr="00101B30">
        <w:rPr>
          <w:rFonts w:ascii="Traditional Arabic" w:eastAsia="Calibri" w:hAnsi="Traditional Arabic" w:cs="Traditional Arabic"/>
          <w:sz w:val="32"/>
          <w:szCs w:val="32"/>
          <w:rtl/>
          <w:lang w:val="en-US"/>
        </w:rPr>
        <w:t xml:space="preserve"> الباحث بالمبادئ الأخلاقية المتعارف عليها في البحوث العلمية طوال مراحل تنفيذ الدراسة، بما يضمن حماية حقوق المشاركين والمحافظة على سرية بياناتهم وتحقيق أعلى معايير النزاهة العلمية. </w:t>
      </w:r>
      <w:proofErr w:type="gramStart"/>
      <w:r w:rsidRPr="00101B30">
        <w:rPr>
          <w:rFonts w:ascii="Traditional Arabic" w:eastAsia="Calibri" w:hAnsi="Traditional Arabic" w:cs="Traditional Arabic"/>
          <w:sz w:val="32"/>
          <w:szCs w:val="32"/>
          <w:rtl/>
          <w:lang w:val="en-US"/>
        </w:rPr>
        <w:t>وقد</w:t>
      </w:r>
      <w:proofErr w:type="gramEnd"/>
      <w:r w:rsidRPr="00101B30">
        <w:rPr>
          <w:rFonts w:ascii="Traditional Arabic" w:eastAsia="Calibri" w:hAnsi="Traditional Arabic" w:cs="Traditional Arabic"/>
          <w:sz w:val="32"/>
          <w:szCs w:val="32"/>
          <w:rtl/>
          <w:lang w:val="en-US"/>
        </w:rPr>
        <w:t xml:space="preserve"> تم الحصول على الموافقات الرسمية اللازمة من الجهات المختصة في وزارة الإعلام قبل البدء في جمع البيانات، كما سيتم استيفاء أي متطلبات أخلاقية أخرى تفرضها الجهة ذات العلاقة قبل تنفيذ الدراسة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lastRenderedPageBreak/>
        <w:t>وتضمنت مقدمة الاستبانة نموذجًا للموافقة المستنيرة، أوضح للمشاركين الهدف من الدراسة وطبيعتها، وأكد أن المشاركة فيها اختيارية بالكامل، وأن لهم الحق في الامتناع عن المشاركة أو الانسحاب في أي وقت دون الحاجة إلى إبداء الأسباب، ودون أن يترتب على ذلك أي آثار أو التزامات أو تبعات إدارية أو وظيفية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كما أكد الباحث للمشاركين أن جميع البيانات التي سيتم جمعها ستستخدم لأغراض البحث العلمي فقط، ولن تستخدم بأي حال من الأحوال لتقييم أداء الموظفين أو الإدارات أو لاتخاذ أي قرارات إدارية أو وظيفية، وإنما ستقتصر على تحليل الظاهرة محل الدراسة واستخلاص النتائج العلمية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وحرص الباحث على حماية خصوصية المشاركين من خلال عدم تضمين الاستبانة أي بيانات تعريفية مباشرة، مثل الاسم أو الرقم الوظيفي أو أي معلومات يمكن أن تؤدي إلى التعرف على هوية المشارك، كما اقتصر جمع البيانات الشخصية على المعلومات الضرورية التي تخدم أهداف الدراسة فقط. وعند عرض الخصائص الديموغرافية للمشاركين، ستقدم النتائج في صورة فئات إحصائية مجمعة بما يحول دون إمكانية التعرف على أي مشارك بصورة مباشرة أو غير مباشرة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كما</w:t>
      </w:r>
      <w:proofErr w:type="gramEnd"/>
      <w:r w:rsidRPr="00101B30">
        <w:rPr>
          <w:rFonts w:ascii="Traditional Arabic" w:eastAsia="Calibri" w:hAnsi="Traditional Arabic" w:cs="Traditional Arabic"/>
          <w:sz w:val="32"/>
          <w:szCs w:val="32"/>
          <w:rtl/>
          <w:lang w:val="en-US"/>
        </w:rPr>
        <w:t xml:space="preserve"> تم التأكيد للمشاركين أن جميع المعلومات ستعامل بسرية تامة، وستحفظ بصورة آمنة، ولن يطلع عليها سوى الباحث لأغراض التحليل العلمي، مع الالتزام بعدم استخدامها لأي أغراض أخرى. وستعرض نتائج الدراسة في صورة نتائج إحصائية مجمعة، دون الإشارة إلى أسماء المشاركين أو الإدارات أو أي معلومات يمكن أن تكشف عن هوياتهم، وذلك بما ينسجم مع أخلاقيات البحث العلمي والمعايير الأكاديمية المعمول بها</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Calibri" w:eastAsia="Calibri" w:hAnsi="Calibri" w:cs="Arial"/>
          <w:lang w:val="en-US"/>
        </w:rPr>
      </w:pP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lastRenderedPageBreak/>
        <w:t xml:space="preserve">3.11 </w:t>
      </w:r>
      <w:proofErr w:type="gramStart"/>
      <w:r w:rsidRPr="00101B30">
        <w:rPr>
          <w:rFonts w:ascii="Traditional Arabic" w:eastAsia="Calibri" w:hAnsi="Traditional Arabic" w:cs="Traditional Arabic"/>
          <w:b/>
          <w:bCs/>
          <w:sz w:val="32"/>
          <w:szCs w:val="32"/>
          <w:rtl/>
          <w:lang w:val="en-US"/>
        </w:rPr>
        <w:t>المعالجة</w:t>
      </w:r>
      <w:proofErr w:type="gramEnd"/>
      <w:r w:rsidRPr="00101B30">
        <w:rPr>
          <w:rFonts w:ascii="Traditional Arabic" w:eastAsia="Calibri" w:hAnsi="Traditional Arabic" w:cs="Traditional Arabic"/>
          <w:b/>
          <w:bCs/>
          <w:sz w:val="32"/>
          <w:szCs w:val="32"/>
          <w:rtl/>
          <w:lang w:val="en-US"/>
        </w:rPr>
        <w:t xml:space="preserve"> الإحصائية</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اعتمد الباحث على برنامج الحزمة الإحصائية للعلوم الاجتماعية</w:t>
      </w:r>
      <w:r w:rsidRPr="00101B30">
        <w:rPr>
          <w:rFonts w:ascii="Traditional Arabic" w:eastAsia="Calibri" w:hAnsi="Traditional Arabic" w:cs="Traditional Arabic"/>
          <w:sz w:val="32"/>
          <w:szCs w:val="32"/>
          <w:lang w:val="en-US"/>
        </w:rPr>
        <w:t xml:space="preserve"> (SPSS) </w:t>
      </w:r>
      <w:r w:rsidRPr="00101B30">
        <w:rPr>
          <w:rFonts w:ascii="Traditional Arabic" w:eastAsia="Calibri" w:hAnsi="Traditional Arabic" w:cs="Traditional Arabic"/>
          <w:sz w:val="32"/>
          <w:szCs w:val="32"/>
          <w:rtl/>
          <w:lang w:val="en-US"/>
        </w:rPr>
        <w:t xml:space="preserve">في إدخال البيانات </w:t>
      </w:r>
      <w:proofErr w:type="gramStart"/>
      <w:r w:rsidRPr="00101B30">
        <w:rPr>
          <w:rFonts w:ascii="Traditional Arabic" w:eastAsia="Calibri" w:hAnsi="Traditional Arabic" w:cs="Traditional Arabic"/>
          <w:sz w:val="32"/>
          <w:szCs w:val="32"/>
          <w:rtl/>
          <w:lang w:val="en-US"/>
        </w:rPr>
        <w:t>ومعالجتها</w:t>
      </w:r>
      <w:proofErr w:type="gramEnd"/>
      <w:r w:rsidRPr="00101B30">
        <w:rPr>
          <w:rFonts w:ascii="Traditional Arabic" w:eastAsia="Calibri" w:hAnsi="Traditional Arabic" w:cs="Traditional Arabic"/>
          <w:sz w:val="32"/>
          <w:szCs w:val="32"/>
          <w:rtl/>
          <w:lang w:val="en-US"/>
        </w:rPr>
        <w:t xml:space="preserve"> وتحليلها، وذلك للإجابة عن أسئلة الدراسة واختبار فرضياتها. وتم اختيار الأساليب الإحصائية بما يتلاءم مع طبيعة متغيرات الدراسة وأبعادها ومستوى القياس، وذلك على النحو الآتي</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center"/>
        <w:rPr>
          <w:rFonts w:ascii="Traditional Arabic" w:eastAsia="Calibri" w:hAnsi="Traditional Arabic" w:cs="Traditional Arabic"/>
          <w:sz w:val="32"/>
          <w:szCs w:val="32"/>
          <w:lang w:val="en-US"/>
        </w:rPr>
      </w:pPr>
      <w:r w:rsidRPr="00101B30">
        <w:rPr>
          <w:rFonts w:ascii="Traditional Arabic" w:eastAsia="Calibri" w:hAnsi="Traditional Arabic" w:cs="Traditional Arabic"/>
          <w:b/>
          <w:bCs/>
          <w:sz w:val="32"/>
          <w:szCs w:val="32"/>
          <w:rtl/>
          <w:lang w:val="en-US"/>
        </w:rPr>
        <w:t>الجدول (3-7): الأساليب الإحصائية المستخدمة في الدراسة</w:t>
      </w:r>
    </w:p>
    <w:tbl>
      <w:tblPr>
        <w:tblStyle w:val="20"/>
        <w:bidiVisual/>
        <w:tblW w:w="0" w:type="auto"/>
        <w:tblLook w:val="04A0" w:firstRow="1" w:lastRow="0" w:firstColumn="1" w:lastColumn="0" w:noHBand="0" w:noVBand="1"/>
      </w:tblPr>
      <w:tblGrid>
        <w:gridCol w:w="2719"/>
        <w:gridCol w:w="5803"/>
      </w:tblGrid>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b/>
                <w:bCs/>
                <w:sz w:val="32"/>
                <w:szCs w:val="32"/>
                <w:lang w:val="en-US"/>
              </w:rPr>
            </w:pPr>
            <w:proofErr w:type="gramStart"/>
            <w:r w:rsidRPr="00101B30">
              <w:rPr>
                <w:rFonts w:ascii="Traditional Arabic" w:hAnsi="Traditional Arabic" w:cs="Traditional Arabic"/>
                <w:b/>
                <w:bCs/>
                <w:sz w:val="32"/>
                <w:szCs w:val="32"/>
                <w:rtl/>
                <w:lang w:val="en-US"/>
              </w:rPr>
              <w:t>الأسلوب</w:t>
            </w:r>
            <w:proofErr w:type="gramEnd"/>
            <w:r w:rsidRPr="00101B30">
              <w:rPr>
                <w:rFonts w:ascii="Traditional Arabic" w:hAnsi="Traditional Arabic" w:cs="Traditional Arabic"/>
                <w:b/>
                <w:bCs/>
                <w:sz w:val="32"/>
                <w:szCs w:val="32"/>
                <w:rtl/>
                <w:lang w:val="en-US"/>
              </w:rPr>
              <w:t xml:space="preserve"> الإحصائي</w:t>
            </w:r>
          </w:p>
        </w:tc>
        <w:tc>
          <w:tcPr>
            <w:tcW w:w="0" w:type="auto"/>
            <w:hideMark/>
          </w:tcPr>
          <w:p w:rsidR="00101B30" w:rsidRPr="00101B30" w:rsidRDefault="00101B30" w:rsidP="00101B30">
            <w:pPr>
              <w:bidi/>
              <w:jc w:val="both"/>
              <w:rPr>
                <w:rFonts w:ascii="Traditional Arabic" w:hAnsi="Traditional Arabic" w:cs="Traditional Arabic"/>
                <w:b/>
                <w:bCs/>
                <w:sz w:val="32"/>
                <w:szCs w:val="32"/>
                <w:lang w:val="en-US"/>
              </w:rPr>
            </w:pPr>
            <w:r w:rsidRPr="00101B30">
              <w:rPr>
                <w:rFonts w:ascii="Traditional Arabic" w:hAnsi="Traditional Arabic" w:cs="Traditional Arabic"/>
                <w:b/>
                <w:bCs/>
                <w:sz w:val="32"/>
                <w:szCs w:val="32"/>
                <w:rtl/>
                <w:lang w:val="en-US"/>
              </w:rPr>
              <w:t>الغرض من استخدامه</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التكرارات والنسب المئوية</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وصف الخصائص الديموغرافية لأفراد عينة الدراسة وتحديد توزيع المشاركين وفق المتغيرات الديموغرافية المعتمدة في الدراسة</w:t>
            </w:r>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proofErr w:type="gramStart"/>
            <w:r w:rsidRPr="00101B30">
              <w:rPr>
                <w:rFonts w:ascii="Traditional Arabic" w:hAnsi="Traditional Arabic" w:cs="Traditional Arabic"/>
                <w:sz w:val="32"/>
                <w:szCs w:val="32"/>
                <w:rtl/>
                <w:lang w:val="en-US"/>
              </w:rPr>
              <w:t>المتوسطات</w:t>
            </w:r>
            <w:proofErr w:type="gramEnd"/>
            <w:r w:rsidRPr="00101B30">
              <w:rPr>
                <w:rFonts w:ascii="Traditional Arabic" w:hAnsi="Traditional Arabic" w:cs="Traditional Arabic"/>
                <w:sz w:val="32"/>
                <w:szCs w:val="32"/>
                <w:rtl/>
                <w:lang w:val="en-US"/>
              </w:rPr>
              <w:t xml:space="preserve"> الحسابية والانحرافات المعيارية</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 xml:space="preserve">تحديد مستوى تطبيق أبعاد التخطيط الاستراتيجي للموارد البشرية، ومستوى توافر أبعاد البراعة التنظيمية، وترتيب الأبعاد والفقرات وفقًا </w:t>
            </w:r>
            <w:proofErr w:type="spellStart"/>
            <w:r w:rsidRPr="00101B30">
              <w:rPr>
                <w:rFonts w:ascii="Traditional Arabic" w:hAnsi="Traditional Arabic" w:cs="Traditional Arabic"/>
                <w:sz w:val="32"/>
                <w:szCs w:val="32"/>
                <w:rtl/>
                <w:lang w:val="en-US"/>
              </w:rPr>
              <w:t>لمتوسطاتها</w:t>
            </w:r>
            <w:proofErr w:type="spellEnd"/>
            <w:r w:rsidRPr="00101B30">
              <w:rPr>
                <w:rFonts w:ascii="Traditional Arabic" w:hAnsi="Traditional Arabic" w:cs="Traditional Arabic"/>
                <w:sz w:val="32"/>
                <w:szCs w:val="32"/>
                <w:rtl/>
                <w:lang w:val="en-US"/>
              </w:rPr>
              <w:t xml:space="preserve"> الحسابية</w:t>
            </w:r>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معامل ارتباط بيرسون</w:t>
            </w:r>
            <w:r w:rsidRPr="00101B30">
              <w:rPr>
                <w:rFonts w:ascii="Traditional Arabic" w:hAnsi="Traditional Arabic" w:cs="Traditional Arabic"/>
                <w:sz w:val="32"/>
                <w:szCs w:val="32"/>
                <w:lang w:val="en-US"/>
              </w:rPr>
              <w:t xml:space="preserve"> (Pearson Correlation)</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التحقق من صدق البناء في الدراسة الاستطلاعية من خلال قياس ارتباط الفقرات بالأبعاد التي تنتمي إليها، بالإضافة إلى الكشف عن طبيعة واتجاه العلاقات الارتباطية بين متغيرات الدراسة وأبعادها</w:t>
            </w:r>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معامل كرونباخ ألفا</w:t>
            </w:r>
            <w:r w:rsidRPr="00101B30">
              <w:rPr>
                <w:rFonts w:ascii="Traditional Arabic" w:hAnsi="Traditional Arabic" w:cs="Traditional Arabic"/>
                <w:sz w:val="32"/>
                <w:szCs w:val="32"/>
                <w:lang w:val="en-US"/>
              </w:rPr>
              <w:t xml:space="preserve"> (</w:t>
            </w:r>
            <w:proofErr w:type="spellStart"/>
            <w:r w:rsidRPr="00101B30">
              <w:rPr>
                <w:rFonts w:ascii="Traditional Arabic" w:hAnsi="Traditional Arabic" w:cs="Traditional Arabic"/>
                <w:sz w:val="32"/>
                <w:szCs w:val="32"/>
                <w:lang w:val="en-US"/>
              </w:rPr>
              <w:t>Cronbach's</w:t>
            </w:r>
            <w:proofErr w:type="spellEnd"/>
            <w:r w:rsidRPr="00101B30">
              <w:rPr>
                <w:rFonts w:ascii="Traditional Arabic" w:hAnsi="Traditional Arabic" w:cs="Traditional Arabic"/>
                <w:sz w:val="32"/>
                <w:szCs w:val="32"/>
                <w:lang w:val="en-US"/>
              </w:rPr>
              <w:t xml:space="preserve"> Alpha)</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 xml:space="preserve">التحقق من ثبات أداة الدراسة وقياس درجة الاتساق الداخلي لفقراتها </w:t>
            </w:r>
            <w:proofErr w:type="gramStart"/>
            <w:r w:rsidRPr="00101B30">
              <w:rPr>
                <w:rFonts w:ascii="Traditional Arabic" w:hAnsi="Traditional Arabic" w:cs="Traditional Arabic"/>
                <w:sz w:val="32"/>
                <w:szCs w:val="32"/>
                <w:rtl/>
                <w:lang w:val="en-US"/>
              </w:rPr>
              <w:t>وأبعادها</w:t>
            </w:r>
            <w:proofErr w:type="gramEnd"/>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proofErr w:type="gramStart"/>
            <w:r w:rsidRPr="00101B30">
              <w:rPr>
                <w:rFonts w:ascii="Traditional Arabic" w:hAnsi="Traditional Arabic" w:cs="Traditional Arabic"/>
                <w:sz w:val="32"/>
                <w:szCs w:val="32"/>
                <w:rtl/>
                <w:lang w:val="en-US"/>
              </w:rPr>
              <w:t>تحليل</w:t>
            </w:r>
            <w:proofErr w:type="gramEnd"/>
            <w:r w:rsidRPr="00101B30">
              <w:rPr>
                <w:rFonts w:ascii="Traditional Arabic" w:hAnsi="Traditional Arabic" w:cs="Traditional Arabic"/>
                <w:sz w:val="32"/>
                <w:szCs w:val="32"/>
                <w:rtl/>
                <w:lang w:val="en-US"/>
              </w:rPr>
              <w:t xml:space="preserve"> الانحدار الخطي المتعدد</w:t>
            </w:r>
            <w:r w:rsidRPr="00101B30">
              <w:rPr>
                <w:rFonts w:ascii="Traditional Arabic" w:hAnsi="Traditional Arabic" w:cs="Traditional Arabic"/>
                <w:sz w:val="32"/>
                <w:szCs w:val="32"/>
                <w:lang w:val="en-US"/>
              </w:rPr>
              <w:t xml:space="preserve"> (Multiple Linear Regression)</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اختبار أثر أبعاد التخطيط الاستراتيجي للموارد البشرية، والمتمثلة في التحليل والتنبؤ بالاحتياجات، وتطوير القدرات البشرية، والمتابعة والتقييم، مجتمعة في البراعة التنظيمية الكلية، وكذلك اختبار أثرها مجتمعة في كل بعد من أبعاد البراعة التنظيمية من خلال نماذج انحدار مستقلة</w:t>
            </w:r>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proofErr w:type="gramStart"/>
            <w:r w:rsidRPr="00101B30">
              <w:rPr>
                <w:rFonts w:ascii="Traditional Arabic" w:hAnsi="Traditional Arabic" w:cs="Traditional Arabic"/>
                <w:sz w:val="32"/>
                <w:szCs w:val="32"/>
                <w:rtl/>
                <w:lang w:val="en-US"/>
              </w:rPr>
              <w:t>معامل</w:t>
            </w:r>
            <w:proofErr w:type="gramEnd"/>
            <w:r w:rsidRPr="00101B30">
              <w:rPr>
                <w:rFonts w:ascii="Traditional Arabic" w:hAnsi="Traditional Arabic" w:cs="Traditional Arabic"/>
                <w:sz w:val="32"/>
                <w:szCs w:val="32"/>
                <w:rtl/>
                <w:lang w:val="en-US"/>
              </w:rPr>
              <w:t xml:space="preserve"> التحديد</w:t>
            </w:r>
            <w:r w:rsidRPr="00101B30">
              <w:rPr>
                <w:rFonts w:ascii="Traditional Arabic" w:hAnsi="Traditional Arabic" w:cs="Traditional Arabic"/>
                <w:sz w:val="32"/>
                <w:szCs w:val="32"/>
                <w:lang w:val="en-US"/>
              </w:rPr>
              <w:t xml:space="preserve"> (</w:t>
            </w:r>
            <w:proofErr w:type="spellStart"/>
            <w:r w:rsidRPr="00101B30">
              <w:rPr>
                <w:rFonts w:ascii="Traditional Arabic" w:hAnsi="Traditional Arabic" w:cs="Traditional Arabic"/>
                <w:sz w:val="32"/>
                <w:szCs w:val="32"/>
                <w:lang w:val="en-US"/>
              </w:rPr>
              <w:t>R²</w:t>
            </w:r>
            <w:proofErr w:type="spellEnd"/>
            <w:r w:rsidRPr="00101B30">
              <w:rPr>
                <w:rFonts w:ascii="Traditional Arabic" w:hAnsi="Traditional Arabic" w:cs="Traditional Arabic"/>
                <w:sz w:val="32"/>
                <w:szCs w:val="32"/>
                <w:lang w:val="en-US"/>
              </w:rPr>
              <w:t>)</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تحديد نسبة التباين في المتغير التابع التي يمكن تفسيرها من خلال أبعاد التخطيط الاستراتيجي للموارد البشرية مجتمعة في كل نموذج من نماذج الانحدار</w:t>
            </w:r>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اختبار</w:t>
            </w:r>
            <w:r w:rsidRPr="00101B30">
              <w:rPr>
                <w:rFonts w:ascii="Traditional Arabic" w:hAnsi="Traditional Arabic" w:cs="Traditional Arabic"/>
                <w:sz w:val="32"/>
                <w:szCs w:val="32"/>
                <w:lang w:val="en-US"/>
              </w:rPr>
              <w:t xml:space="preserve"> (F)</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proofErr w:type="gramStart"/>
            <w:r w:rsidRPr="00101B30">
              <w:rPr>
                <w:rFonts w:ascii="Traditional Arabic" w:hAnsi="Traditional Arabic" w:cs="Traditional Arabic"/>
                <w:sz w:val="32"/>
                <w:szCs w:val="32"/>
                <w:rtl/>
                <w:lang w:val="en-US"/>
              </w:rPr>
              <w:t>التحقق</w:t>
            </w:r>
            <w:proofErr w:type="gramEnd"/>
            <w:r w:rsidRPr="00101B30">
              <w:rPr>
                <w:rFonts w:ascii="Traditional Arabic" w:hAnsi="Traditional Arabic" w:cs="Traditional Arabic"/>
                <w:sz w:val="32"/>
                <w:szCs w:val="32"/>
                <w:rtl/>
                <w:lang w:val="en-US"/>
              </w:rPr>
              <w:t xml:space="preserve"> من الدلالة الإحصائية الكلية لكل نموذج من نماذج الانحدار </w:t>
            </w:r>
            <w:r w:rsidRPr="00101B30">
              <w:rPr>
                <w:rFonts w:ascii="Traditional Arabic" w:hAnsi="Traditional Arabic" w:cs="Traditional Arabic"/>
                <w:sz w:val="32"/>
                <w:szCs w:val="32"/>
                <w:rtl/>
                <w:lang w:val="en-US"/>
              </w:rPr>
              <w:lastRenderedPageBreak/>
              <w:t>الخطي المتعدد ومدى صلاحيته لتفسير التغير في المتغير التابع</w:t>
            </w:r>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lastRenderedPageBreak/>
              <w:t>معاملات الانحدار المعيارية</w:t>
            </w:r>
            <w:r w:rsidRPr="00101B30">
              <w:rPr>
                <w:rFonts w:ascii="Traditional Arabic" w:hAnsi="Traditional Arabic" w:cs="Traditional Arabic"/>
                <w:sz w:val="32"/>
                <w:szCs w:val="32"/>
                <w:lang w:val="en-US"/>
              </w:rPr>
              <w:t xml:space="preserve"> (Beta) </w:t>
            </w:r>
            <w:proofErr w:type="gramStart"/>
            <w:r w:rsidRPr="00101B30">
              <w:rPr>
                <w:rFonts w:ascii="Traditional Arabic" w:hAnsi="Traditional Arabic" w:cs="Traditional Arabic"/>
                <w:sz w:val="32"/>
                <w:szCs w:val="32"/>
                <w:rtl/>
                <w:lang w:val="en-US"/>
              </w:rPr>
              <w:t>واختبار</w:t>
            </w:r>
            <w:proofErr w:type="gramEnd"/>
            <w:r w:rsidRPr="00101B30">
              <w:rPr>
                <w:rFonts w:ascii="Traditional Arabic" w:hAnsi="Traditional Arabic" w:cs="Traditional Arabic"/>
                <w:sz w:val="32"/>
                <w:szCs w:val="32"/>
                <w:lang w:val="en-US"/>
              </w:rPr>
              <w:t xml:space="preserve"> (t)</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تقدير اتجاه وقوة معاملات الانحدار الخاصة بأبعاد التخطيط الاستراتيجي للموارد البشرية داخل كل نموذج، والتحقق من الدلالة الإحصائية لكل معامل، وذلك في إطار نموذج الانحدار المتعدد ودون اعتبار كل بعد نموذجًا مستقلاً بحد ذاته</w:t>
            </w:r>
            <w:r w:rsidRPr="00101B30">
              <w:rPr>
                <w:rFonts w:ascii="Traditional Arabic" w:hAnsi="Traditional Arabic" w:cs="Traditional Arabic"/>
                <w:sz w:val="32"/>
                <w:szCs w:val="32"/>
                <w:lang w:val="en-US"/>
              </w:rPr>
              <w:t>.</w:t>
            </w:r>
          </w:p>
        </w:tc>
      </w:tr>
      <w:tr w:rsidR="00101B30" w:rsidRPr="00101B30" w:rsidTr="0070485A">
        <w:tc>
          <w:tcPr>
            <w:tcW w:w="0" w:type="auto"/>
            <w:hideMark/>
          </w:tcPr>
          <w:p w:rsidR="00101B30" w:rsidRPr="00101B30" w:rsidRDefault="00101B30" w:rsidP="00101B30">
            <w:pPr>
              <w:bidi/>
              <w:jc w:val="both"/>
              <w:rPr>
                <w:rFonts w:ascii="Traditional Arabic" w:hAnsi="Traditional Arabic" w:cs="Traditional Arabic"/>
                <w:sz w:val="32"/>
                <w:szCs w:val="32"/>
                <w:lang w:val="en-US"/>
              </w:rPr>
            </w:pPr>
            <w:proofErr w:type="gramStart"/>
            <w:r w:rsidRPr="00101B30">
              <w:rPr>
                <w:rFonts w:ascii="Traditional Arabic" w:hAnsi="Traditional Arabic" w:cs="Traditional Arabic"/>
                <w:sz w:val="32"/>
                <w:szCs w:val="32"/>
                <w:rtl/>
                <w:lang w:val="en-US"/>
              </w:rPr>
              <w:t>تحليل</w:t>
            </w:r>
            <w:proofErr w:type="gramEnd"/>
            <w:r w:rsidRPr="00101B30">
              <w:rPr>
                <w:rFonts w:ascii="Traditional Arabic" w:hAnsi="Traditional Arabic" w:cs="Traditional Arabic"/>
                <w:sz w:val="32"/>
                <w:szCs w:val="32"/>
                <w:rtl/>
                <w:lang w:val="en-US"/>
              </w:rPr>
              <w:t xml:space="preserve"> التباين الأحادي</w:t>
            </w:r>
            <w:r w:rsidRPr="00101B30">
              <w:rPr>
                <w:rFonts w:ascii="Traditional Arabic" w:hAnsi="Traditional Arabic" w:cs="Traditional Arabic"/>
                <w:sz w:val="32"/>
                <w:szCs w:val="32"/>
                <w:lang w:val="en-US"/>
              </w:rPr>
              <w:t xml:space="preserve"> (One-Way ANOVA)</w:t>
            </w:r>
          </w:p>
        </w:tc>
        <w:tc>
          <w:tcPr>
            <w:tcW w:w="0" w:type="auto"/>
            <w:hideMark/>
          </w:tcPr>
          <w:p w:rsidR="00101B30" w:rsidRPr="00101B30" w:rsidRDefault="00101B30" w:rsidP="00101B30">
            <w:pPr>
              <w:bidi/>
              <w:jc w:val="both"/>
              <w:rPr>
                <w:rFonts w:ascii="Traditional Arabic" w:hAnsi="Traditional Arabic" w:cs="Traditional Arabic"/>
                <w:sz w:val="32"/>
                <w:szCs w:val="32"/>
                <w:lang w:val="en-US"/>
              </w:rPr>
            </w:pPr>
            <w:r w:rsidRPr="00101B30">
              <w:rPr>
                <w:rFonts w:ascii="Traditional Arabic" w:hAnsi="Traditional Arabic" w:cs="Traditional Arabic"/>
                <w:sz w:val="32"/>
                <w:szCs w:val="32"/>
                <w:rtl/>
                <w:lang w:val="en-US"/>
              </w:rPr>
              <w:t>اختبار الفروق ذات الدلالة الإحصائية في متوسطات متغيرات الدراسة تبعًا للمتغيرات الديموغرافية الواردة في فرضية الفروق، مثل سنوات الخبرة، والمسمى الوظيفي، والإدارة، متى كانت تتكون من أكثر من فئتين</w:t>
            </w:r>
            <w:r w:rsidRPr="00101B30">
              <w:rPr>
                <w:rFonts w:ascii="Traditional Arabic" w:hAnsi="Traditional Arabic" w:cs="Traditional Arabic"/>
                <w:sz w:val="32"/>
                <w:szCs w:val="32"/>
                <w:lang w:val="en-US"/>
              </w:rPr>
              <w:t>.</w:t>
            </w:r>
          </w:p>
        </w:tc>
      </w:tr>
    </w:tbl>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وقبل</w:t>
      </w:r>
      <w:proofErr w:type="gramEnd"/>
      <w:r w:rsidRPr="00101B30">
        <w:rPr>
          <w:rFonts w:ascii="Traditional Arabic" w:eastAsia="Calibri" w:hAnsi="Traditional Arabic" w:cs="Traditional Arabic"/>
          <w:sz w:val="32"/>
          <w:szCs w:val="32"/>
          <w:rtl/>
          <w:lang w:val="en-US"/>
        </w:rPr>
        <w:t xml:space="preserve"> إجراء تحليلات الانحدار الخطي المتعدد، سيتم التحقق من الافتراضات الإحصائية اللازمة لتطبيقه، بما في ذلك فحص التعدد الخطي بين المتغيرات المستقلة باستخدام معاملي التباين المسموح (</w:t>
      </w:r>
      <w:r w:rsidRPr="00101B30">
        <w:rPr>
          <w:rFonts w:ascii="Traditional Arabic" w:eastAsia="Calibri" w:hAnsi="Traditional Arabic" w:cs="Traditional Arabic"/>
          <w:sz w:val="32"/>
          <w:szCs w:val="32"/>
          <w:lang w:val="en-US"/>
        </w:rPr>
        <w:t>Tolerance</w:t>
      </w:r>
      <w:r w:rsidRPr="00101B30">
        <w:rPr>
          <w:rFonts w:ascii="Traditional Arabic" w:eastAsia="Calibri" w:hAnsi="Traditional Arabic" w:cs="Traditional Arabic"/>
          <w:sz w:val="32"/>
          <w:szCs w:val="32"/>
          <w:rtl/>
          <w:lang w:val="en-US"/>
        </w:rPr>
        <w:t>) وتضخم التباين (</w:t>
      </w:r>
      <w:proofErr w:type="spellStart"/>
      <w:r w:rsidRPr="00101B30">
        <w:rPr>
          <w:rFonts w:ascii="Traditional Arabic" w:eastAsia="Calibri" w:hAnsi="Traditional Arabic" w:cs="Traditional Arabic"/>
          <w:sz w:val="32"/>
          <w:szCs w:val="32"/>
          <w:lang w:val="en-US"/>
        </w:rPr>
        <w:t>VIF</w:t>
      </w:r>
      <w:proofErr w:type="spellEnd"/>
      <w:r w:rsidRPr="00101B30">
        <w:rPr>
          <w:rFonts w:ascii="Traditional Arabic" w:eastAsia="Calibri" w:hAnsi="Traditional Arabic" w:cs="Traditional Arabic"/>
          <w:sz w:val="32"/>
          <w:szCs w:val="32"/>
          <w:rtl/>
          <w:lang w:val="en-US"/>
        </w:rPr>
        <w:t>)، وفحص ملاءمة البيانات للتحليل وفق المتطلبات الإحصائية ذات الصلة.</w:t>
      </w:r>
    </w:p>
    <w:p w:rsidR="00101B30" w:rsidRPr="00101B30" w:rsidRDefault="00101B30" w:rsidP="00101B30">
      <w:pPr>
        <w:bidi/>
        <w:spacing w:line="360" w:lineRule="auto"/>
        <w:jc w:val="both"/>
        <w:rPr>
          <w:rFonts w:ascii="Traditional Arabic" w:eastAsia="Calibri" w:hAnsi="Traditional Arabic" w:cs="Traditional Arabic"/>
          <w:b/>
          <w:bCs/>
          <w:sz w:val="32"/>
          <w:szCs w:val="32"/>
          <w:rtl/>
          <w:lang w:val="en-US"/>
        </w:rPr>
      </w:pPr>
      <w:r w:rsidRPr="00101B30">
        <w:rPr>
          <w:rFonts w:ascii="Traditional Arabic" w:eastAsia="Calibri" w:hAnsi="Traditional Arabic" w:cs="Traditional Arabic"/>
          <w:b/>
          <w:bCs/>
          <w:sz w:val="32"/>
          <w:szCs w:val="32"/>
          <w:rtl/>
          <w:lang w:val="en-US"/>
        </w:rPr>
        <w:t xml:space="preserve">3.11.1 ربط الأساليب الإحصائية بأسئلة الدراسة </w:t>
      </w:r>
      <w:proofErr w:type="gramStart"/>
      <w:r w:rsidRPr="00101B30">
        <w:rPr>
          <w:rFonts w:ascii="Traditional Arabic" w:eastAsia="Calibri" w:hAnsi="Traditional Arabic" w:cs="Traditional Arabic"/>
          <w:b/>
          <w:bCs/>
          <w:sz w:val="32"/>
          <w:szCs w:val="32"/>
          <w:rtl/>
          <w:lang w:val="en-US"/>
        </w:rPr>
        <w:t>وفرضياتها</w:t>
      </w:r>
      <w:proofErr w:type="gramEnd"/>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حرص</w:t>
      </w:r>
      <w:proofErr w:type="gramEnd"/>
      <w:r w:rsidRPr="00101B30">
        <w:rPr>
          <w:rFonts w:ascii="Traditional Arabic" w:eastAsia="Calibri" w:hAnsi="Traditional Arabic" w:cs="Traditional Arabic"/>
          <w:sz w:val="32"/>
          <w:szCs w:val="32"/>
          <w:rtl/>
          <w:lang w:val="en-US"/>
        </w:rPr>
        <w:t xml:space="preserve"> الباحث على تحقيق الاتساق بين أسئلة الدراسة وفرضياتها والأساليب الإحصائية المستخدمة في تحليل البيانات، بحيث تم اختيار الاختبار الإحصائي المناسب لطبيعة كل سؤال وفرضية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 xml:space="preserve">وللإجابة عن السؤال الأول المتعلق بمستوى تطبيق أبعاد التخطيط الاستراتيجي للموارد البشرية، سيتم استخدام المتوسطات الحسابية والانحرافات المعيارية، إلى جانب ترتيب الأبعاد والفقرات وفقًا </w:t>
      </w:r>
      <w:proofErr w:type="spellStart"/>
      <w:r w:rsidRPr="00101B30">
        <w:rPr>
          <w:rFonts w:ascii="Traditional Arabic" w:eastAsia="Calibri" w:hAnsi="Traditional Arabic" w:cs="Traditional Arabic"/>
          <w:sz w:val="32"/>
          <w:szCs w:val="32"/>
          <w:rtl/>
          <w:lang w:val="en-US"/>
        </w:rPr>
        <w:t>لمتوسطاتها</w:t>
      </w:r>
      <w:proofErr w:type="spellEnd"/>
      <w:r w:rsidRPr="00101B30">
        <w:rPr>
          <w:rFonts w:ascii="Traditional Arabic" w:eastAsia="Calibri" w:hAnsi="Traditional Arabic" w:cs="Traditional Arabic"/>
          <w:sz w:val="32"/>
          <w:szCs w:val="32"/>
          <w:rtl/>
          <w:lang w:val="en-US"/>
        </w:rPr>
        <w:t xml:space="preserve"> الحسابية</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lastRenderedPageBreak/>
        <w:t>وللإجابة</w:t>
      </w:r>
      <w:proofErr w:type="gramEnd"/>
      <w:r w:rsidRPr="00101B30">
        <w:rPr>
          <w:rFonts w:ascii="Traditional Arabic" w:eastAsia="Calibri" w:hAnsi="Traditional Arabic" w:cs="Traditional Arabic"/>
          <w:sz w:val="32"/>
          <w:szCs w:val="32"/>
          <w:rtl/>
          <w:lang w:val="en-US"/>
        </w:rPr>
        <w:t xml:space="preserve"> عن السؤال الثاني المتعلق بمستوى توافر أبعاد البراعة التنظيمية لدى العاملين في ديوان وزارة الإعلام، سيتم استخدام المتوسطات الحسابية والانحرافات المعيارية، مع ترتيب أبعاد البراعة التنظيمية وفقًا لمستوى توافرها</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أما الفرضية الرئيسة (</w:t>
      </w:r>
      <w:r w:rsidRPr="00101B30">
        <w:rPr>
          <w:rFonts w:ascii="Traditional Arabic" w:eastAsia="Calibri" w:hAnsi="Traditional Arabic" w:cs="Traditional Arabic"/>
          <w:sz w:val="32"/>
          <w:szCs w:val="32"/>
          <w:lang w:val="en-US"/>
        </w:rPr>
        <w:t>H1</w:t>
      </w:r>
      <w:r w:rsidRPr="00101B30">
        <w:rPr>
          <w:rFonts w:ascii="Traditional Arabic" w:eastAsia="Calibri" w:hAnsi="Traditional Arabic" w:cs="Traditional Arabic"/>
          <w:sz w:val="32"/>
          <w:szCs w:val="32"/>
          <w:rtl/>
          <w:lang w:val="en-US"/>
        </w:rPr>
        <w:t>)، التي تنص على وجود تأثير لأبعاد التخطيط الاستراتيجي للموارد البشرية مجتمعة في البراعة التنظيمية، فسيتم اختبارها باستخدام تحليل الانحدار الخطي المتعدد، بحيث تمثل أبعاد التخطيط الاستراتيجي للموارد البشرية الثلاثة: التحليل والتنبؤ بالاحتياجات، وتطوير القدرات البشرية، والمتابعة والتقييم متغيرات مستقلة، بينما تمثل البراعة التنظيمية الكلية المتغير التابع</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كما</w:t>
      </w:r>
      <w:proofErr w:type="gramEnd"/>
      <w:r w:rsidRPr="00101B30">
        <w:rPr>
          <w:rFonts w:ascii="Traditional Arabic" w:eastAsia="Calibri" w:hAnsi="Traditional Arabic" w:cs="Traditional Arabic"/>
          <w:sz w:val="32"/>
          <w:szCs w:val="32"/>
          <w:rtl/>
          <w:lang w:val="en-US"/>
        </w:rPr>
        <w:t xml:space="preserve"> سيتم اختبار الفرضيات الفرعية باستخدام نماذج مستقلة من تحليل الانحدار الخطي المتعدد على النحو الآتي</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1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الفرضية</w:t>
      </w:r>
      <w:proofErr w:type="gramEnd"/>
      <w:r w:rsidRPr="00101B30">
        <w:rPr>
          <w:rFonts w:ascii="Traditional Arabic" w:eastAsia="Calibri" w:hAnsi="Traditional Arabic" w:cs="Traditional Arabic"/>
          <w:sz w:val="32"/>
          <w:szCs w:val="32"/>
          <w:rtl/>
          <w:lang w:val="en-US"/>
        </w:rPr>
        <w:t xml:space="preserve"> الفرعية (</w:t>
      </w:r>
      <w:proofErr w:type="spellStart"/>
      <w:r w:rsidRPr="00101B30">
        <w:rPr>
          <w:rFonts w:ascii="Traditional Arabic" w:eastAsia="Calibri" w:hAnsi="Traditional Arabic" w:cs="Traditional Arabic"/>
          <w:sz w:val="32"/>
          <w:szCs w:val="32"/>
          <w:lang w:val="en-US"/>
        </w:rPr>
        <w:t>H1.1</w:t>
      </w:r>
      <w:proofErr w:type="spellEnd"/>
      <w:r w:rsidRPr="00101B30">
        <w:rPr>
          <w:rFonts w:ascii="Traditional Arabic" w:eastAsia="Calibri" w:hAnsi="Traditional Arabic" w:cs="Traditional Arabic"/>
          <w:sz w:val="32"/>
          <w:szCs w:val="32"/>
          <w:rtl/>
          <w:lang w:val="en-US"/>
        </w:rPr>
        <w:t>): اختبار أثر أبعاد التخطيط الاستراتيجي للموارد البشرية مجتمعة في المرونة التنظيمية، بحيث تمثل المرونة التنظيمية المتغير التابع في نموذج الانحدار</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1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الفرضية</w:t>
      </w:r>
      <w:proofErr w:type="gramEnd"/>
      <w:r w:rsidRPr="00101B30">
        <w:rPr>
          <w:rFonts w:ascii="Traditional Arabic" w:eastAsia="Calibri" w:hAnsi="Traditional Arabic" w:cs="Traditional Arabic"/>
          <w:sz w:val="32"/>
          <w:szCs w:val="32"/>
          <w:rtl/>
          <w:lang w:val="en-US"/>
        </w:rPr>
        <w:t xml:space="preserve"> الفرعية (</w:t>
      </w:r>
      <w:r w:rsidRPr="00101B30">
        <w:rPr>
          <w:rFonts w:ascii="Traditional Arabic" w:eastAsia="Calibri" w:hAnsi="Traditional Arabic" w:cs="Traditional Arabic"/>
          <w:sz w:val="32"/>
          <w:szCs w:val="32"/>
          <w:lang w:val="en-US"/>
        </w:rPr>
        <w:t>H1.2</w:t>
      </w:r>
      <w:r w:rsidRPr="00101B30">
        <w:rPr>
          <w:rFonts w:ascii="Traditional Arabic" w:eastAsia="Calibri" w:hAnsi="Traditional Arabic" w:cs="Traditional Arabic"/>
          <w:sz w:val="32"/>
          <w:szCs w:val="32"/>
          <w:rtl/>
          <w:lang w:val="en-US"/>
        </w:rPr>
        <w:t>): اختبار أثر أبعاد التخطيط الاستراتيجي للموارد البشرية مجتمعة في التكيف التنظيمي، بحيث يمثل التكيف التنظيمي المتغير التابع في نموذج الانحدار</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1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الفرضية</w:t>
      </w:r>
      <w:proofErr w:type="gramEnd"/>
      <w:r w:rsidRPr="00101B30">
        <w:rPr>
          <w:rFonts w:ascii="Traditional Arabic" w:eastAsia="Calibri" w:hAnsi="Traditional Arabic" w:cs="Traditional Arabic"/>
          <w:sz w:val="32"/>
          <w:szCs w:val="32"/>
          <w:rtl/>
          <w:lang w:val="en-US"/>
        </w:rPr>
        <w:t xml:space="preserve"> الفرعية (</w:t>
      </w:r>
      <w:r w:rsidRPr="00101B30">
        <w:rPr>
          <w:rFonts w:ascii="Traditional Arabic" w:eastAsia="Calibri" w:hAnsi="Traditional Arabic" w:cs="Traditional Arabic"/>
          <w:sz w:val="32"/>
          <w:szCs w:val="32"/>
          <w:lang w:val="en-US"/>
        </w:rPr>
        <w:t>H1.3</w:t>
      </w:r>
      <w:r w:rsidRPr="00101B30">
        <w:rPr>
          <w:rFonts w:ascii="Traditional Arabic" w:eastAsia="Calibri" w:hAnsi="Traditional Arabic" w:cs="Traditional Arabic"/>
          <w:sz w:val="32"/>
          <w:szCs w:val="32"/>
          <w:rtl/>
          <w:lang w:val="en-US"/>
        </w:rPr>
        <w:t>): اختبار أثر أبعاد التخطيط الاستراتيجي للموارد البشرية مجتمعة في سرعة الاستجابة التنظيمية، بحيث تمثل سرعة الاستجابة التنظيمية المتغير التابع في نموذج الانحدار</w:t>
      </w:r>
      <w:r w:rsidRPr="00101B30">
        <w:rPr>
          <w:rFonts w:ascii="Traditional Arabic" w:eastAsia="Calibri" w:hAnsi="Traditional Arabic" w:cs="Traditional Arabic"/>
          <w:sz w:val="32"/>
          <w:szCs w:val="32"/>
          <w:lang w:val="en-US"/>
        </w:rPr>
        <w:t>.</w:t>
      </w:r>
    </w:p>
    <w:p w:rsidR="00101B30" w:rsidRPr="00101B30" w:rsidRDefault="00101B30" w:rsidP="00101B30">
      <w:pPr>
        <w:numPr>
          <w:ilvl w:val="0"/>
          <w:numId w:val="17"/>
        </w:numPr>
        <w:bidi/>
        <w:spacing w:after="160"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الفرضية</w:t>
      </w:r>
      <w:proofErr w:type="gramEnd"/>
      <w:r w:rsidRPr="00101B30">
        <w:rPr>
          <w:rFonts w:ascii="Traditional Arabic" w:eastAsia="Calibri" w:hAnsi="Traditional Arabic" w:cs="Traditional Arabic"/>
          <w:sz w:val="32"/>
          <w:szCs w:val="32"/>
          <w:rtl/>
          <w:lang w:val="en-US"/>
        </w:rPr>
        <w:t xml:space="preserve"> الفرعية (</w:t>
      </w:r>
      <w:proofErr w:type="spellStart"/>
      <w:r w:rsidRPr="00101B30">
        <w:rPr>
          <w:rFonts w:ascii="Traditional Arabic" w:eastAsia="Calibri" w:hAnsi="Traditional Arabic" w:cs="Traditional Arabic"/>
          <w:sz w:val="32"/>
          <w:szCs w:val="32"/>
          <w:lang w:val="en-US"/>
        </w:rPr>
        <w:t>H1.4</w:t>
      </w:r>
      <w:proofErr w:type="spellEnd"/>
      <w:r w:rsidRPr="00101B30">
        <w:rPr>
          <w:rFonts w:ascii="Traditional Arabic" w:eastAsia="Calibri" w:hAnsi="Traditional Arabic" w:cs="Traditional Arabic"/>
          <w:sz w:val="32"/>
          <w:szCs w:val="32"/>
          <w:rtl/>
          <w:lang w:val="en-US"/>
        </w:rPr>
        <w:t>): اختبار أثر أبعاد التخطيط الاستراتيجي للموارد البشرية مجتمعة في الابتكار التنظيمي، بحيث يمثل الابتكار التنظيمي المتغير التابع في نموذج الانحدار</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lastRenderedPageBreak/>
        <w:t>وبذلك سيتم تقدير خمسة نماذج للانحدار الخطي المتعدد؛ الأول لقياس أثر أبعاد التخطيط الاستراتيجي للموارد البشرية مجتمعة في البراعة التنظيمية الكلية، وأربعة نماذج إضافية يكون المتغير التابع في كل منها أحد أبعاد البراعة التنظيمية: المرونة التنظيمية، والتكيف التنظيمي، وسرعة الاستجابة التنظيمية، والابتكار التنظيمي</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وسيتم</w:t>
      </w:r>
      <w:proofErr w:type="gramEnd"/>
      <w:r w:rsidRPr="00101B30">
        <w:rPr>
          <w:rFonts w:ascii="Traditional Arabic" w:eastAsia="Calibri" w:hAnsi="Traditional Arabic" w:cs="Traditional Arabic"/>
          <w:sz w:val="32"/>
          <w:szCs w:val="32"/>
          <w:rtl/>
          <w:lang w:val="en-US"/>
        </w:rPr>
        <w:t xml:space="preserve"> في كل نموذج الاعتماد على معامل التحديد (</w:t>
      </w:r>
      <w:proofErr w:type="spellStart"/>
      <w:r w:rsidRPr="00101B30">
        <w:rPr>
          <w:rFonts w:ascii="Traditional Arabic" w:eastAsia="Calibri" w:hAnsi="Traditional Arabic" w:cs="Traditional Arabic"/>
          <w:sz w:val="32"/>
          <w:szCs w:val="32"/>
          <w:lang w:val="en-US"/>
        </w:rPr>
        <w:t>R²</w:t>
      </w:r>
      <w:proofErr w:type="spellEnd"/>
      <w:r w:rsidRPr="00101B30">
        <w:rPr>
          <w:rFonts w:ascii="Traditional Arabic" w:eastAsia="Calibri" w:hAnsi="Traditional Arabic" w:cs="Traditional Arabic"/>
          <w:sz w:val="32"/>
          <w:szCs w:val="32"/>
          <w:rtl/>
          <w:lang w:val="en-US"/>
        </w:rPr>
        <w:t>) لتحديد نسبة التباين المفسر في المتغير التابع، واختبار (</w:t>
      </w:r>
      <w:r w:rsidRPr="00101B30">
        <w:rPr>
          <w:rFonts w:ascii="Traditional Arabic" w:eastAsia="Calibri" w:hAnsi="Traditional Arabic" w:cs="Traditional Arabic"/>
          <w:sz w:val="32"/>
          <w:szCs w:val="32"/>
          <w:lang w:val="en-US"/>
        </w:rPr>
        <w:t>F</w:t>
      </w:r>
      <w:r w:rsidRPr="00101B30">
        <w:rPr>
          <w:rFonts w:ascii="Traditional Arabic" w:eastAsia="Calibri" w:hAnsi="Traditional Arabic" w:cs="Traditional Arabic"/>
          <w:sz w:val="32"/>
          <w:szCs w:val="32"/>
          <w:rtl/>
          <w:lang w:val="en-US"/>
        </w:rPr>
        <w:t>) للتحقق من معنوية النموذج ككل، بالإضافة إلى معاملات الانحدار المعيارية (</w:t>
      </w:r>
      <w:r w:rsidRPr="00101B30">
        <w:rPr>
          <w:rFonts w:ascii="Traditional Arabic" w:eastAsia="Calibri" w:hAnsi="Traditional Arabic" w:cs="Traditional Arabic"/>
          <w:sz w:val="32"/>
          <w:szCs w:val="32"/>
          <w:lang w:val="en-US"/>
        </w:rPr>
        <w:t>Beta</w:t>
      </w:r>
      <w:r w:rsidRPr="00101B30">
        <w:rPr>
          <w:rFonts w:ascii="Traditional Arabic" w:eastAsia="Calibri" w:hAnsi="Traditional Arabic" w:cs="Traditional Arabic"/>
          <w:sz w:val="32"/>
          <w:szCs w:val="32"/>
          <w:rtl/>
          <w:lang w:val="en-US"/>
        </w:rPr>
        <w:t>) واختبار (</w:t>
      </w:r>
      <w:r w:rsidRPr="00101B30">
        <w:rPr>
          <w:rFonts w:ascii="Traditional Arabic" w:eastAsia="Calibri" w:hAnsi="Traditional Arabic" w:cs="Traditional Arabic"/>
          <w:sz w:val="32"/>
          <w:szCs w:val="32"/>
          <w:lang w:val="en-US"/>
        </w:rPr>
        <w:t>t</w:t>
      </w:r>
      <w:r w:rsidRPr="00101B30">
        <w:rPr>
          <w:rFonts w:ascii="Traditional Arabic" w:eastAsia="Calibri" w:hAnsi="Traditional Arabic" w:cs="Traditional Arabic"/>
          <w:sz w:val="32"/>
          <w:szCs w:val="32"/>
          <w:rtl/>
          <w:lang w:val="en-US"/>
        </w:rPr>
        <w:t>) للتحقق من اتجاه معاملات الانحدار ودلالتها الإحصائية داخل النموذج</w:t>
      </w:r>
      <w:r w:rsidRPr="00101B30">
        <w:rPr>
          <w:rFonts w:ascii="Traditional Arabic" w:eastAsia="Calibri" w:hAnsi="Traditional Arabic" w:cs="Traditional Arabic"/>
          <w:sz w:val="32"/>
          <w:szCs w:val="32"/>
          <w:lang w:val="en-US"/>
        </w:rPr>
        <w:t>.</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r w:rsidRPr="00101B30">
        <w:rPr>
          <w:rFonts w:ascii="Traditional Arabic" w:eastAsia="Calibri" w:hAnsi="Traditional Arabic" w:cs="Traditional Arabic"/>
          <w:sz w:val="32"/>
          <w:szCs w:val="32"/>
          <w:rtl/>
          <w:lang w:val="en-US"/>
        </w:rPr>
        <w:t>أما الفرضية الثانية (</w:t>
      </w:r>
      <w:proofErr w:type="spellStart"/>
      <w:r w:rsidRPr="00101B30">
        <w:rPr>
          <w:rFonts w:ascii="Traditional Arabic" w:eastAsia="Calibri" w:hAnsi="Traditional Arabic" w:cs="Traditional Arabic"/>
          <w:sz w:val="32"/>
          <w:szCs w:val="32"/>
          <w:lang w:val="en-US"/>
        </w:rPr>
        <w:t>H2</w:t>
      </w:r>
      <w:proofErr w:type="spellEnd"/>
      <w:r w:rsidRPr="00101B30">
        <w:rPr>
          <w:rFonts w:ascii="Traditional Arabic" w:eastAsia="Calibri" w:hAnsi="Traditional Arabic" w:cs="Traditional Arabic"/>
          <w:sz w:val="32"/>
          <w:szCs w:val="32"/>
          <w:rtl/>
          <w:lang w:val="en-US"/>
        </w:rPr>
        <w:t>)، المتعلقة بوجود فروق ذات دلالة إحصائية في متوسطات أبعاد التخطيط الاستراتيجي للموارد البشرية وأبعاد البراعة التنظيمية تبعًا للمتغيرات الديموغرافية المتمثلة في سنوات الخبرة، والمسمى الوظيفي، والإدارة، فسيتم اختبارها باستخدام تحليل التباين الأحادي (</w:t>
      </w:r>
      <w:r w:rsidRPr="00101B30">
        <w:rPr>
          <w:rFonts w:ascii="Traditional Arabic" w:eastAsia="Calibri" w:hAnsi="Traditional Arabic" w:cs="Traditional Arabic"/>
          <w:sz w:val="32"/>
          <w:szCs w:val="32"/>
          <w:lang w:val="en-US"/>
        </w:rPr>
        <w:t>One-Way ANOVA</w:t>
      </w:r>
      <w:r w:rsidRPr="00101B30">
        <w:rPr>
          <w:rFonts w:ascii="Traditional Arabic" w:eastAsia="Calibri" w:hAnsi="Traditional Arabic" w:cs="Traditional Arabic"/>
          <w:sz w:val="32"/>
          <w:szCs w:val="32"/>
          <w:rtl/>
          <w:lang w:val="en-US"/>
        </w:rPr>
        <w:t>)، وذلك لمقارنة المتوسطات بين الفئات المختلفة لكل متغير ديموغرافي.</w:t>
      </w:r>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roofErr w:type="gramStart"/>
      <w:r w:rsidRPr="00101B30">
        <w:rPr>
          <w:rFonts w:ascii="Traditional Arabic" w:eastAsia="Calibri" w:hAnsi="Traditional Arabic" w:cs="Traditional Arabic"/>
          <w:sz w:val="32"/>
          <w:szCs w:val="32"/>
          <w:rtl/>
          <w:lang w:val="en-US"/>
        </w:rPr>
        <w:t>ويضمن</w:t>
      </w:r>
      <w:proofErr w:type="gramEnd"/>
      <w:r w:rsidRPr="00101B30">
        <w:rPr>
          <w:rFonts w:ascii="Traditional Arabic" w:eastAsia="Calibri" w:hAnsi="Traditional Arabic" w:cs="Traditional Arabic"/>
          <w:sz w:val="32"/>
          <w:szCs w:val="32"/>
          <w:rtl/>
          <w:lang w:val="en-US"/>
        </w:rPr>
        <w:t xml:space="preserve"> هذا التحديد المسبق للأساليب الإحصائية وضوح العلاقة بين كل سؤال وفرضية من جهة، والأسلوب الإحصائي المستخدم لاختبارها من جهة أخرى، بما يعزز الاتساق المنهجي ودقة تفسير النتائج</w:t>
      </w:r>
      <w:r w:rsidRPr="00101B30">
        <w:rPr>
          <w:rFonts w:ascii="Traditional Arabic" w:eastAsia="Calibri" w:hAnsi="Traditional Arabic" w:cs="Traditional Arabic"/>
          <w:sz w:val="32"/>
          <w:szCs w:val="32"/>
          <w:lang w:val="en-US"/>
        </w:rPr>
        <w:t>.</w:t>
      </w:r>
      <w:bookmarkStart w:id="0" w:name="_GoBack"/>
      <w:bookmarkEnd w:id="0"/>
    </w:p>
    <w:p w:rsidR="00101B30" w:rsidRPr="00101B30" w:rsidRDefault="00101B30" w:rsidP="00101B30">
      <w:pPr>
        <w:bidi/>
        <w:spacing w:line="360" w:lineRule="auto"/>
        <w:jc w:val="both"/>
        <w:rPr>
          <w:rFonts w:ascii="Traditional Arabic" w:eastAsia="Calibri" w:hAnsi="Traditional Arabic" w:cs="Traditional Arabic"/>
          <w:sz w:val="32"/>
          <w:szCs w:val="32"/>
          <w:lang w:val="en-US"/>
        </w:rPr>
      </w:pPr>
    </w:p>
    <w:p w:rsidR="00101B30" w:rsidRPr="00101B30" w:rsidRDefault="00101B30" w:rsidP="00101B30">
      <w:pPr>
        <w:bidi/>
        <w:spacing w:line="360" w:lineRule="auto"/>
        <w:jc w:val="both"/>
        <w:rPr>
          <w:rFonts w:ascii="Calibri" w:eastAsia="Calibri" w:hAnsi="Calibri" w:cs="Arial"/>
          <w:lang w:val="en-US"/>
        </w:rPr>
      </w:pPr>
    </w:p>
    <w:p w:rsidR="00101B30" w:rsidRPr="00101B30" w:rsidRDefault="00101B30" w:rsidP="00101B30">
      <w:pPr>
        <w:bidi/>
        <w:spacing w:line="360" w:lineRule="auto"/>
        <w:jc w:val="both"/>
        <w:rPr>
          <w:rFonts w:ascii="Traditional Arabic" w:eastAsia="Calibri" w:hAnsi="Traditional Arabic" w:cs="Traditional Arabic"/>
          <w:sz w:val="32"/>
          <w:szCs w:val="32"/>
          <w:lang w:val="en-US" w:bidi="ar-JO"/>
        </w:rPr>
      </w:pPr>
      <w:r w:rsidRPr="00101B30">
        <w:rPr>
          <w:rFonts w:ascii="Traditional Arabic" w:eastAsia="Calibri" w:hAnsi="Traditional Arabic" w:cs="Traditional Arabic"/>
          <w:sz w:val="32"/>
          <w:szCs w:val="32"/>
          <w:rtl/>
          <w:lang w:val="en-US" w:bidi="ar-JO"/>
        </w:rPr>
        <w:br w:type="page"/>
      </w:r>
    </w:p>
    <w:p w:rsidR="00101B30" w:rsidRPr="00101B30" w:rsidRDefault="00101B30" w:rsidP="00101B30">
      <w:pPr>
        <w:pageBreakBefore/>
        <w:bidi/>
        <w:jc w:val="both"/>
        <w:rPr>
          <w:rFonts w:ascii="Traditional Arabic" w:eastAsia="Calibri" w:hAnsi="Traditional Arabic" w:cs="Traditional Arabic"/>
          <w:b/>
          <w:bCs/>
          <w:sz w:val="36"/>
          <w:szCs w:val="36"/>
          <w:rtl/>
          <w:lang w:val="en-US"/>
        </w:rPr>
      </w:pPr>
      <w:proofErr w:type="gramStart"/>
      <w:r w:rsidRPr="00101B30">
        <w:rPr>
          <w:rFonts w:ascii="Traditional Arabic" w:eastAsia="Calibri" w:hAnsi="Traditional Arabic" w:cs="Traditional Arabic"/>
          <w:b/>
          <w:bCs/>
          <w:sz w:val="36"/>
          <w:szCs w:val="36"/>
          <w:rtl/>
          <w:lang w:val="en-US"/>
        </w:rPr>
        <w:lastRenderedPageBreak/>
        <w:t>قائمة</w:t>
      </w:r>
      <w:proofErr w:type="gramEnd"/>
      <w:r w:rsidRPr="00101B30">
        <w:rPr>
          <w:rFonts w:ascii="Traditional Arabic" w:eastAsia="Calibri" w:hAnsi="Traditional Arabic" w:cs="Traditional Arabic"/>
          <w:b/>
          <w:bCs/>
          <w:sz w:val="36"/>
          <w:szCs w:val="36"/>
          <w:rtl/>
          <w:lang w:val="en-US"/>
        </w:rPr>
        <w:t xml:space="preserve"> المراجع</w:t>
      </w:r>
    </w:p>
    <w:p w:rsidR="00101B30" w:rsidRPr="00101B30" w:rsidRDefault="00101B30" w:rsidP="00101B30">
      <w:pPr>
        <w:bidi/>
        <w:jc w:val="both"/>
        <w:rPr>
          <w:rFonts w:ascii="Traditional Arabic" w:eastAsia="Calibri" w:hAnsi="Traditional Arabic" w:cs="Traditional Arabic"/>
          <w:b/>
          <w:bCs/>
          <w:sz w:val="36"/>
          <w:szCs w:val="36"/>
          <w:rtl/>
          <w:lang w:val="en-US" w:bidi="ar-JO"/>
        </w:rPr>
      </w:pPr>
      <w:proofErr w:type="spellStart"/>
      <w:r>
        <w:rPr>
          <w:rFonts w:ascii="Traditional Arabic" w:eastAsia="Calibri" w:hAnsi="Traditional Arabic" w:cs="Traditional Arabic" w:hint="cs"/>
          <w:b/>
          <w:bCs/>
          <w:sz w:val="36"/>
          <w:szCs w:val="36"/>
          <w:rtl/>
          <w:lang w:val="en-US" w:bidi="ar-JO"/>
        </w:rPr>
        <w:t>اولا</w:t>
      </w:r>
      <w:proofErr w:type="spellEnd"/>
      <w:r>
        <w:rPr>
          <w:rFonts w:ascii="Traditional Arabic" w:eastAsia="Calibri" w:hAnsi="Traditional Arabic" w:cs="Traditional Arabic" w:hint="cs"/>
          <w:b/>
          <w:bCs/>
          <w:sz w:val="36"/>
          <w:szCs w:val="36"/>
          <w:rtl/>
          <w:lang w:val="en-US" w:bidi="ar-JO"/>
        </w:rPr>
        <w:t xml:space="preserve">: </w:t>
      </w:r>
      <w:r w:rsidRPr="00101B30">
        <w:rPr>
          <w:rFonts w:ascii="Traditional Arabic" w:eastAsia="Calibri" w:hAnsi="Traditional Arabic" w:cs="Traditional Arabic" w:hint="cs"/>
          <w:b/>
          <w:bCs/>
          <w:sz w:val="36"/>
          <w:szCs w:val="36"/>
          <w:rtl/>
          <w:lang w:val="en-US" w:bidi="ar-JO"/>
        </w:rPr>
        <w:t>المراجع العربية</w:t>
      </w:r>
    </w:p>
    <w:p w:rsidR="00101B30" w:rsidRPr="00101B30" w:rsidRDefault="00101B30" w:rsidP="00101B30">
      <w:pPr>
        <w:bidi/>
        <w:rPr>
          <w:rFonts w:ascii="Traditional Arabic" w:eastAsia="Calibri" w:hAnsi="Traditional Arabic" w:cs="Traditional Arabic"/>
          <w:sz w:val="28"/>
          <w:szCs w:val="28"/>
          <w:lang w:val="en-US" w:bidi="ar-JO"/>
        </w:rPr>
      </w:pPr>
      <w:r w:rsidRPr="00101B30">
        <w:rPr>
          <w:rFonts w:ascii="Traditional Arabic" w:eastAsia="Calibri" w:hAnsi="Traditional Arabic" w:cs="Traditional Arabic"/>
          <w:sz w:val="28"/>
          <w:szCs w:val="28"/>
          <w:rtl/>
        </w:rPr>
        <w:t xml:space="preserve">أبو جنيب، جمانة طايل عيد. (2020). </w:t>
      </w:r>
      <w:r w:rsidRPr="00101B30">
        <w:rPr>
          <w:rFonts w:ascii="Traditional Arabic" w:eastAsia="Calibri" w:hAnsi="Traditional Arabic" w:cs="Traditional Arabic"/>
          <w:i/>
          <w:iCs/>
          <w:sz w:val="28"/>
          <w:szCs w:val="28"/>
          <w:rtl/>
        </w:rPr>
        <w:t>التفكير الاستراتيجي وعلاقته بالبراعة التنظيمية لدى رؤساء الأقسام الأكاديمية في الجامعات الأردنية الخاصة بمحافظة العاصمة عمان من وجهة نظر أعضاء هيئة التدريس</w:t>
      </w:r>
      <w:r w:rsidRPr="00101B30">
        <w:rPr>
          <w:rFonts w:ascii="Traditional Arabic" w:eastAsia="Calibri" w:hAnsi="Traditional Arabic" w:cs="Traditional Arabic"/>
          <w:sz w:val="28"/>
          <w:szCs w:val="28"/>
          <w:rtl/>
        </w:rPr>
        <w:t xml:space="preserve"> [رسالة ماجستير غير منشورة]. جامعة الشرق الأوسط، الأردن.</w:t>
      </w:r>
    </w:p>
    <w:p w:rsidR="00101B30" w:rsidRPr="00101B30" w:rsidRDefault="00101B30" w:rsidP="00101B30">
      <w:pPr>
        <w:bidi/>
        <w:rPr>
          <w:rFonts w:ascii="Traditional Arabic" w:eastAsia="Calibri" w:hAnsi="Traditional Arabic" w:cs="Traditional Arabic"/>
          <w:sz w:val="28"/>
          <w:szCs w:val="28"/>
          <w:lang w:val="en-US" w:bidi="ar-JO"/>
        </w:rPr>
      </w:pPr>
      <w:proofErr w:type="gramStart"/>
      <w:r w:rsidRPr="00101B30">
        <w:rPr>
          <w:rFonts w:ascii="Traditional Arabic" w:eastAsia="Calibri" w:hAnsi="Traditional Arabic" w:cs="Traditional Arabic"/>
          <w:sz w:val="28"/>
          <w:szCs w:val="28"/>
          <w:rtl/>
        </w:rPr>
        <w:t>أبو</w:t>
      </w:r>
      <w:proofErr w:type="gramEnd"/>
      <w:r w:rsidRPr="00101B30">
        <w:rPr>
          <w:rFonts w:ascii="Traditional Arabic" w:eastAsia="Calibri" w:hAnsi="Traditional Arabic" w:cs="Traditional Arabic"/>
          <w:sz w:val="28"/>
          <w:szCs w:val="28"/>
          <w:rtl/>
        </w:rPr>
        <w:t xml:space="preserve"> زيد، حمادة فوزي ثابت. (2021). أثر ممارسات إدارة الموارد البشرية الاستراتيجية على البراعة التنظيمية والأداء الابتكاري في ظل توسط دور الثقافة التنظيمية</w:t>
      </w:r>
      <w:r w:rsidRPr="00101B30">
        <w:rPr>
          <w:rFonts w:ascii="Traditional Arabic" w:eastAsia="Calibri" w:hAnsi="Traditional Arabic" w:cs="Traditional Arabic"/>
          <w:sz w:val="28"/>
          <w:szCs w:val="28"/>
          <w:lang w:val="en-US" w:bidi="ar-JO"/>
        </w:rPr>
        <w:t xml:space="preserve">. </w:t>
      </w:r>
      <w:r w:rsidRPr="00101B30">
        <w:rPr>
          <w:rFonts w:ascii="Traditional Arabic" w:eastAsia="Calibri" w:hAnsi="Traditional Arabic" w:cs="Traditional Arabic"/>
          <w:i/>
          <w:iCs/>
          <w:sz w:val="28"/>
          <w:szCs w:val="28"/>
          <w:rtl/>
        </w:rPr>
        <w:t xml:space="preserve">المجلة العلمية للدراسات التجارية </w:t>
      </w:r>
      <w:proofErr w:type="gramStart"/>
      <w:r w:rsidRPr="00101B30">
        <w:rPr>
          <w:rFonts w:ascii="Traditional Arabic" w:eastAsia="Calibri" w:hAnsi="Traditional Arabic" w:cs="Traditional Arabic"/>
          <w:i/>
          <w:iCs/>
          <w:sz w:val="28"/>
          <w:szCs w:val="28"/>
          <w:rtl/>
        </w:rPr>
        <w:t>والبيئية</w:t>
      </w:r>
      <w:proofErr w:type="gramEnd"/>
      <w:r w:rsidRPr="00101B30">
        <w:rPr>
          <w:rFonts w:ascii="Traditional Arabic" w:eastAsia="Calibri" w:hAnsi="Traditional Arabic" w:cs="Traditional Arabic"/>
          <w:i/>
          <w:iCs/>
          <w:sz w:val="28"/>
          <w:szCs w:val="28"/>
          <w:rtl/>
        </w:rPr>
        <w:t>، 12</w:t>
      </w:r>
      <w:r w:rsidRPr="00101B30">
        <w:rPr>
          <w:rFonts w:ascii="Traditional Arabic" w:eastAsia="Calibri" w:hAnsi="Traditional Arabic" w:cs="Traditional Arabic"/>
          <w:sz w:val="28"/>
          <w:szCs w:val="28"/>
          <w:lang w:val="en-US" w:bidi="ar-JO"/>
        </w:rPr>
        <w:t>(1)</w:t>
      </w:r>
      <w:r w:rsidRPr="00101B30">
        <w:rPr>
          <w:rFonts w:ascii="Traditional Arabic" w:eastAsia="Calibri" w:hAnsi="Traditional Arabic" w:cs="Traditional Arabic"/>
          <w:sz w:val="28"/>
          <w:szCs w:val="28"/>
          <w:rtl/>
        </w:rPr>
        <w:t xml:space="preserve">، </w:t>
      </w:r>
      <w:r w:rsidRPr="00101B30">
        <w:rPr>
          <w:rFonts w:ascii="Traditional Arabic" w:eastAsia="Calibri" w:hAnsi="Traditional Arabic" w:cs="Traditional Arabic"/>
          <w:sz w:val="28"/>
          <w:szCs w:val="28"/>
          <w:lang w:val="en-US" w:bidi="ar-JO"/>
        </w:rPr>
        <w:t xml:space="preserve">1–34. </w:t>
      </w:r>
      <w:hyperlink r:id="rId6" w:history="1">
        <w:r w:rsidRPr="00101B30">
          <w:rPr>
            <w:rFonts w:ascii="Traditional Arabic" w:eastAsia="Calibri" w:hAnsi="Traditional Arabic" w:cs="Traditional Arabic"/>
            <w:color w:val="0000FF"/>
            <w:sz w:val="28"/>
            <w:szCs w:val="28"/>
            <w:u w:val="single"/>
            <w:lang w:val="en-US" w:bidi="ar-JO"/>
          </w:rPr>
          <w:t>https://doi.org/10.21608/JCES.2021.168626</w:t>
        </w:r>
      </w:hyperlink>
    </w:p>
    <w:p w:rsidR="00101B30" w:rsidRPr="00101B30" w:rsidRDefault="00101B30" w:rsidP="00101B30">
      <w:pPr>
        <w:bidi/>
        <w:rPr>
          <w:rFonts w:ascii="Traditional Arabic" w:eastAsia="Calibri" w:hAnsi="Traditional Arabic" w:cs="Traditional Arabic"/>
          <w:sz w:val="28"/>
          <w:szCs w:val="28"/>
          <w:lang w:val="en-US" w:bidi="ar-JO"/>
        </w:rPr>
      </w:pPr>
      <w:proofErr w:type="spellStart"/>
      <w:r w:rsidRPr="00101B30">
        <w:rPr>
          <w:rFonts w:ascii="Traditional Arabic" w:eastAsia="Calibri" w:hAnsi="Traditional Arabic" w:cs="Traditional Arabic"/>
          <w:sz w:val="28"/>
          <w:szCs w:val="28"/>
          <w:rtl/>
        </w:rPr>
        <w:t>الأزوري</w:t>
      </w:r>
      <w:proofErr w:type="spellEnd"/>
      <w:r w:rsidRPr="00101B30">
        <w:rPr>
          <w:rFonts w:ascii="Traditional Arabic" w:eastAsia="Calibri" w:hAnsi="Traditional Arabic" w:cs="Traditional Arabic"/>
          <w:sz w:val="28"/>
          <w:szCs w:val="28"/>
          <w:rtl/>
        </w:rPr>
        <w:t>، بوادر خالد علي، وجفري، علي بن عمر عبد الله. (2022). دور التخطيط الاستراتيجي للموارد البشرية في تحقيق تميز الأداء المؤسسي</w:t>
      </w:r>
      <w:r w:rsidRPr="00101B30">
        <w:rPr>
          <w:rFonts w:ascii="Traditional Arabic" w:eastAsia="Calibri" w:hAnsi="Traditional Arabic" w:cs="Traditional Arabic"/>
          <w:sz w:val="28"/>
          <w:szCs w:val="28"/>
          <w:lang w:val="en-US" w:bidi="ar-JO"/>
        </w:rPr>
        <w:t xml:space="preserve">. </w:t>
      </w:r>
      <w:r w:rsidRPr="00101B30">
        <w:rPr>
          <w:rFonts w:ascii="Traditional Arabic" w:eastAsia="Calibri" w:hAnsi="Traditional Arabic" w:cs="Traditional Arabic"/>
          <w:i/>
          <w:iCs/>
          <w:sz w:val="28"/>
          <w:szCs w:val="28"/>
          <w:rtl/>
        </w:rPr>
        <w:t>المجلة العربية للنشر العلمي، 5</w:t>
      </w:r>
      <w:r w:rsidRPr="00101B30">
        <w:rPr>
          <w:rFonts w:ascii="Traditional Arabic" w:eastAsia="Calibri" w:hAnsi="Traditional Arabic" w:cs="Traditional Arabic"/>
          <w:sz w:val="28"/>
          <w:szCs w:val="28"/>
          <w:lang w:val="en-US" w:bidi="ar-JO"/>
        </w:rPr>
        <w:t>(48)</w:t>
      </w:r>
      <w:r w:rsidRPr="00101B30">
        <w:rPr>
          <w:rFonts w:ascii="Traditional Arabic" w:eastAsia="Calibri" w:hAnsi="Traditional Arabic" w:cs="Traditional Arabic"/>
          <w:sz w:val="28"/>
          <w:szCs w:val="28"/>
          <w:rtl/>
        </w:rPr>
        <w:t xml:space="preserve">، </w:t>
      </w:r>
      <w:r w:rsidRPr="00101B30">
        <w:rPr>
          <w:rFonts w:ascii="Traditional Arabic" w:eastAsia="Calibri" w:hAnsi="Traditional Arabic" w:cs="Traditional Arabic"/>
          <w:sz w:val="28"/>
          <w:szCs w:val="28"/>
          <w:lang w:val="en-US" w:bidi="ar-JO"/>
        </w:rPr>
        <w:t>253–280.</w:t>
      </w:r>
    </w:p>
    <w:p w:rsidR="00101B30" w:rsidRPr="00101B30" w:rsidRDefault="00101B30" w:rsidP="00101B30">
      <w:pPr>
        <w:bidi/>
        <w:rPr>
          <w:rFonts w:ascii="Traditional Arabic" w:eastAsia="Calibri" w:hAnsi="Traditional Arabic" w:cs="Traditional Arabic"/>
          <w:sz w:val="28"/>
          <w:szCs w:val="28"/>
          <w:lang w:val="en-US" w:bidi="ar-JO"/>
        </w:rPr>
      </w:pPr>
      <w:r w:rsidRPr="00101B30">
        <w:rPr>
          <w:rFonts w:ascii="Traditional Arabic" w:eastAsia="Calibri" w:hAnsi="Traditional Arabic" w:cs="Traditional Arabic"/>
          <w:sz w:val="28"/>
          <w:szCs w:val="28"/>
          <w:rtl/>
        </w:rPr>
        <w:t xml:space="preserve">الحسن، قاسم </w:t>
      </w:r>
      <w:proofErr w:type="gramStart"/>
      <w:r w:rsidRPr="00101B30">
        <w:rPr>
          <w:rFonts w:ascii="Traditional Arabic" w:eastAsia="Calibri" w:hAnsi="Traditional Arabic" w:cs="Traditional Arabic"/>
          <w:sz w:val="28"/>
          <w:szCs w:val="28"/>
          <w:rtl/>
        </w:rPr>
        <w:t>حسن</w:t>
      </w:r>
      <w:proofErr w:type="gramEnd"/>
      <w:r w:rsidRPr="00101B30">
        <w:rPr>
          <w:rFonts w:ascii="Traditional Arabic" w:eastAsia="Calibri" w:hAnsi="Traditional Arabic" w:cs="Traditional Arabic"/>
          <w:sz w:val="28"/>
          <w:szCs w:val="28"/>
          <w:rtl/>
        </w:rPr>
        <w:t>. (2022). تأثير التوجه الاستراتيجي في تحقيق البراعة التنظيمية: دراسة حالة الجامعة الوطنية الخاصة في محافظة حماة</w:t>
      </w:r>
      <w:r w:rsidRPr="00101B30">
        <w:rPr>
          <w:rFonts w:ascii="Traditional Arabic" w:eastAsia="Calibri" w:hAnsi="Traditional Arabic" w:cs="Traditional Arabic"/>
          <w:sz w:val="28"/>
          <w:szCs w:val="28"/>
          <w:lang w:val="en-US" w:bidi="ar-JO"/>
        </w:rPr>
        <w:t xml:space="preserve">. </w:t>
      </w:r>
      <w:proofErr w:type="gramStart"/>
      <w:r w:rsidRPr="00101B30">
        <w:rPr>
          <w:rFonts w:ascii="Traditional Arabic" w:eastAsia="Calibri" w:hAnsi="Traditional Arabic" w:cs="Traditional Arabic"/>
          <w:i/>
          <w:iCs/>
          <w:sz w:val="28"/>
          <w:szCs w:val="28"/>
          <w:rtl/>
        </w:rPr>
        <w:t>مجلة</w:t>
      </w:r>
      <w:proofErr w:type="gramEnd"/>
      <w:r w:rsidRPr="00101B30">
        <w:rPr>
          <w:rFonts w:ascii="Traditional Arabic" w:eastAsia="Calibri" w:hAnsi="Traditional Arabic" w:cs="Traditional Arabic"/>
          <w:i/>
          <w:iCs/>
          <w:sz w:val="28"/>
          <w:szCs w:val="28"/>
          <w:rtl/>
        </w:rPr>
        <w:t xml:space="preserve"> جامعة البعث، سلسلة العلوم الاقتصادية، 44</w:t>
      </w:r>
      <w:r w:rsidRPr="00101B30">
        <w:rPr>
          <w:rFonts w:ascii="Traditional Arabic" w:eastAsia="Calibri" w:hAnsi="Traditional Arabic" w:cs="Traditional Arabic"/>
          <w:sz w:val="28"/>
          <w:szCs w:val="28"/>
          <w:lang w:val="en-US" w:bidi="ar-JO"/>
        </w:rPr>
        <w:t>(27)</w:t>
      </w:r>
      <w:r w:rsidRPr="00101B30">
        <w:rPr>
          <w:rFonts w:ascii="Traditional Arabic" w:eastAsia="Calibri" w:hAnsi="Traditional Arabic" w:cs="Traditional Arabic"/>
          <w:sz w:val="28"/>
          <w:szCs w:val="28"/>
          <w:rtl/>
        </w:rPr>
        <w:t xml:space="preserve">، </w:t>
      </w:r>
      <w:r w:rsidRPr="00101B30">
        <w:rPr>
          <w:rFonts w:ascii="Traditional Arabic" w:eastAsia="Calibri" w:hAnsi="Traditional Arabic" w:cs="Traditional Arabic"/>
          <w:sz w:val="28"/>
          <w:szCs w:val="28"/>
          <w:lang w:val="en-US" w:bidi="ar-JO"/>
        </w:rPr>
        <w:t>115–161.</w:t>
      </w:r>
    </w:p>
    <w:p w:rsidR="00101B30" w:rsidRPr="00101B30" w:rsidRDefault="00101B30" w:rsidP="00101B30">
      <w:pPr>
        <w:bidi/>
        <w:rPr>
          <w:rFonts w:ascii="Traditional Arabic" w:eastAsia="Calibri" w:hAnsi="Traditional Arabic" w:cs="Traditional Arabic"/>
          <w:sz w:val="28"/>
          <w:szCs w:val="28"/>
          <w:lang w:val="en-US" w:bidi="ar-JO"/>
        </w:rPr>
      </w:pPr>
      <w:r w:rsidRPr="00101B30">
        <w:rPr>
          <w:rFonts w:ascii="Traditional Arabic" w:eastAsia="Calibri" w:hAnsi="Traditional Arabic" w:cs="Traditional Arabic"/>
          <w:sz w:val="28"/>
          <w:szCs w:val="28"/>
          <w:rtl/>
        </w:rPr>
        <w:t>حسن، مروان صباح، ومجيد، عصام خضير، وسبتي، أسيل ناصر. (2021). دور عناصر التفكير الاستراتيجي في بناء البراعة التنظيمية: دراسة تحليلية لآراء المدراء في معمل أدوية سامراء</w:t>
      </w:r>
      <w:r w:rsidRPr="00101B30">
        <w:rPr>
          <w:rFonts w:ascii="Traditional Arabic" w:eastAsia="Calibri" w:hAnsi="Traditional Arabic" w:cs="Traditional Arabic"/>
          <w:sz w:val="28"/>
          <w:szCs w:val="28"/>
          <w:lang w:val="en-US" w:bidi="ar-JO"/>
        </w:rPr>
        <w:t xml:space="preserve">. </w:t>
      </w:r>
      <w:r w:rsidRPr="00101B30">
        <w:rPr>
          <w:rFonts w:ascii="Traditional Arabic" w:eastAsia="Calibri" w:hAnsi="Traditional Arabic" w:cs="Traditional Arabic"/>
          <w:i/>
          <w:iCs/>
          <w:sz w:val="28"/>
          <w:szCs w:val="28"/>
          <w:rtl/>
        </w:rPr>
        <w:t>مجلة تكريت للعلوم الإدارية والاقتصادية، 17</w:t>
      </w:r>
      <w:r w:rsidRPr="00101B30">
        <w:rPr>
          <w:rFonts w:ascii="Traditional Arabic" w:eastAsia="Calibri" w:hAnsi="Traditional Arabic" w:cs="Traditional Arabic"/>
          <w:sz w:val="28"/>
          <w:szCs w:val="28"/>
          <w:lang w:val="en-US" w:bidi="ar-JO"/>
        </w:rPr>
        <w:t>(53)</w:t>
      </w:r>
      <w:r w:rsidRPr="00101B30">
        <w:rPr>
          <w:rFonts w:ascii="Traditional Arabic" w:eastAsia="Calibri" w:hAnsi="Traditional Arabic" w:cs="Traditional Arabic"/>
          <w:sz w:val="28"/>
          <w:szCs w:val="28"/>
          <w:rtl/>
        </w:rPr>
        <w:t xml:space="preserve">، </w:t>
      </w:r>
      <w:r w:rsidRPr="00101B30">
        <w:rPr>
          <w:rFonts w:ascii="Traditional Arabic" w:eastAsia="Calibri" w:hAnsi="Traditional Arabic" w:cs="Traditional Arabic"/>
          <w:sz w:val="28"/>
          <w:szCs w:val="28"/>
          <w:lang w:val="en-US" w:bidi="ar-JO"/>
        </w:rPr>
        <w:t xml:space="preserve">497–514. </w:t>
      </w:r>
      <w:hyperlink r:id="rId7" w:history="1">
        <w:r w:rsidRPr="00101B30">
          <w:rPr>
            <w:rFonts w:ascii="Traditional Arabic" w:eastAsia="Calibri" w:hAnsi="Traditional Arabic" w:cs="Traditional Arabic"/>
            <w:color w:val="0000FF"/>
            <w:sz w:val="28"/>
            <w:szCs w:val="28"/>
            <w:u w:val="single"/>
            <w:lang w:val="en-US" w:bidi="ar-JO"/>
          </w:rPr>
          <w:t>https://doi.org/10.25130/tjaes.17.53.1.29</w:t>
        </w:r>
      </w:hyperlink>
    </w:p>
    <w:p w:rsidR="00101B30" w:rsidRPr="00101B30" w:rsidRDefault="00101B30" w:rsidP="00101B30">
      <w:pPr>
        <w:bidi/>
        <w:rPr>
          <w:rFonts w:ascii="Traditional Arabic" w:eastAsia="Calibri" w:hAnsi="Traditional Arabic" w:cs="Traditional Arabic"/>
          <w:sz w:val="28"/>
          <w:szCs w:val="28"/>
          <w:lang w:val="en-US" w:bidi="ar-JO"/>
        </w:rPr>
      </w:pPr>
      <w:r w:rsidRPr="00101B30">
        <w:rPr>
          <w:rFonts w:ascii="Traditional Arabic" w:eastAsia="Calibri" w:hAnsi="Traditional Arabic" w:cs="Traditional Arabic"/>
          <w:sz w:val="28"/>
          <w:szCs w:val="28"/>
          <w:rtl/>
        </w:rPr>
        <w:t xml:space="preserve">حميد، أثير مهدي. (2021). </w:t>
      </w:r>
      <w:r w:rsidRPr="00101B30">
        <w:rPr>
          <w:rFonts w:ascii="Traditional Arabic" w:eastAsia="Calibri" w:hAnsi="Traditional Arabic" w:cs="Traditional Arabic"/>
          <w:i/>
          <w:iCs/>
          <w:sz w:val="28"/>
          <w:szCs w:val="28"/>
          <w:rtl/>
        </w:rPr>
        <w:t>تأثير القيادة الاستراتيجية في البراعة التنظيمية: دراسة تحليلية لآراء عينة من القيادات في الشرطة الاتحادية العراقية</w:t>
      </w:r>
      <w:r w:rsidRPr="00101B30">
        <w:rPr>
          <w:rFonts w:ascii="Traditional Arabic" w:eastAsia="Calibri" w:hAnsi="Traditional Arabic" w:cs="Traditional Arabic"/>
          <w:sz w:val="28"/>
          <w:szCs w:val="28"/>
          <w:rtl/>
        </w:rPr>
        <w:t xml:space="preserve"> [رسالة ماجستير غير منشورة]. جامعة كربلاء، كلية الإدارة والاقتصاد، العراق.</w:t>
      </w:r>
    </w:p>
    <w:p w:rsidR="00101B30" w:rsidRPr="00101B30" w:rsidRDefault="00101B30" w:rsidP="00101B30">
      <w:pPr>
        <w:bidi/>
        <w:rPr>
          <w:rFonts w:ascii="Traditional Arabic" w:eastAsia="Calibri" w:hAnsi="Traditional Arabic" w:cs="Traditional Arabic"/>
          <w:sz w:val="28"/>
          <w:szCs w:val="28"/>
          <w:lang w:val="en-US" w:bidi="ar-JO"/>
        </w:rPr>
      </w:pPr>
      <w:r w:rsidRPr="00101B30">
        <w:rPr>
          <w:rFonts w:ascii="Traditional Arabic" w:eastAsia="Calibri" w:hAnsi="Traditional Arabic" w:cs="Traditional Arabic"/>
          <w:sz w:val="28"/>
          <w:szCs w:val="28"/>
          <w:rtl/>
        </w:rPr>
        <w:t>طوفان، مثال جواد عبد، والجنابي، عادل عباس عبد الحسين. (2022). دور الاحتواء الاستراتيجي في تعزيز البراعة التنظيمية: بحث استطلاعي تحليلي لآراء العاملين في رئاسة جامعة كربلاء</w:t>
      </w:r>
      <w:r w:rsidRPr="00101B30">
        <w:rPr>
          <w:rFonts w:ascii="Traditional Arabic" w:eastAsia="Calibri" w:hAnsi="Traditional Arabic" w:cs="Traditional Arabic"/>
          <w:sz w:val="28"/>
          <w:szCs w:val="28"/>
          <w:lang w:val="en-US" w:bidi="ar-JO"/>
        </w:rPr>
        <w:t xml:space="preserve">. </w:t>
      </w:r>
      <w:r w:rsidRPr="00101B30">
        <w:rPr>
          <w:rFonts w:ascii="Traditional Arabic" w:eastAsia="Calibri" w:hAnsi="Traditional Arabic" w:cs="Traditional Arabic"/>
          <w:i/>
          <w:iCs/>
          <w:sz w:val="28"/>
          <w:szCs w:val="28"/>
          <w:rtl/>
        </w:rPr>
        <w:t xml:space="preserve">مجلة واسط للعلوم الإنسانية </w:t>
      </w:r>
      <w:proofErr w:type="gramStart"/>
      <w:r w:rsidRPr="00101B30">
        <w:rPr>
          <w:rFonts w:ascii="Traditional Arabic" w:eastAsia="Calibri" w:hAnsi="Traditional Arabic" w:cs="Traditional Arabic"/>
          <w:i/>
          <w:iCs/>
          <w:sz w:val="28"/>
          <w:szCs w:val="28"/>
          <w:rtl/>
        </w:rPr>
        <w:t>والاجتماعية</w:t>
      </w:r>
      <w:proofErr w:type="gramEnd"/>
      <w:r w:rsidRPr="00101B30">
        <w:rPr>
          <w:rFonts w:ascii="Traditional Arabic" w:eastAsia="Calibri" w:hAnsi="Traditional Arabic" w:cs="Traditional Arabic"/>
          <w:i/>
          <w:iCs/>
          <w:sz w:val="28"/>
          <w:szCs w:val="28"/>
          <w:rtl/>
        </w:rPr>
        <w:t>، 18</w:t>
      </w:r>
      <w:r w:rsidRPr="00101B30">
        <w:rPr>
          <w:rFonts w:ascii="Traditional Arabic" w:eastAsia="Calibri" w:hAnsi="Traditional Arabic" w:cs="Traditional Arabic"/>
          <w:sz w:val="28"/>
          <w:szCs w:val="28"/>
          <w:lang w:val="en-US" w:bidi="ar-JO"/>
        </w:rPr>
        <w:t>(51)</w:t>
      </w:r>
      <w:r w:rsidRPr="00101B30">
        <w:rPr>
          <w:rFonts w:ascii="Traditional Arabic" w:eastAsia="Calibri" w:hAnsi="Traditional Arabic" w:cs="Traditional Arabic"/>
          <w:sz w:val="28"/>
          <w:szCs w:val="28"/>
          <w:rtl/>
        </w:rPr>
        <w:t xml:space="preserve">، </w:t>
      </w:r>
      <w:r w:rsidRPr="00101B30">
        <w:rPr>
          <w:rFonts w:ascii="Traditional Arabic" w:eastAsia="Calibri" w:hAnsi="Traditional Arabic" w:cs="Traditional Arabic"/>
          <w:sz w:val="28"/>
          <w:szCs w:val="28"/>
          <w:lang w:val="en-US" w:bidi="ar-JO"/>
        </w:rPr>
        <w:t xml:space="preserve">657–687. </w:t>
      </w:r>
      <w:hyperlink r:id="rId8" w:history="1">
        <w:r w:rsidRPr="00101B30">
          <w:rPr>
            <w:rFonts w:ascii="Traditional Arabic" w:eastAsia="Calibri" w:hAnsi="Traditional Arabic" w:cs="Traditional Arabic"/>
            <w:color w:val="0000FF"/>
            <w:sz w:val="28"/>
            <w:szCs w:val="28"/>
            <w:u w:val="single"/>
            <w:lang w:val="en-US" w:bidi="ar-JO"/>
          </w:rPr>
          <w:t>https://doi.org/10.31185/.Vol18.Iss51.276</w:t>
        </w:r>
      </w:hyperlink>
    </w:p>
    <w:p w:rsidR="00101B30" w:rsidRPr="00101B30" w:rsidRDefault="00101B30" w:rsidP="00101B30">
      <w:pPr>
        <w:bidi/>
        <w:rPr>
          <w:rFonts w:ascii="Traditional Arabic" w:eastAsia="Calibri" w:hAnsi="Traditional Arabic" w:cs="Traditional Arabic"/>
          <w:sz w:val="28"/>
          <w:szCs w:val="28"/>
          <w:lang w:val="en-US" w:bidi="ar-JO"/>
        </w:rPr>
      </w:pPr>
      <w:r w:rsidRPr="00101B30">
        <w:rPr>
          <w:rFonts w:ascii="Traditional Arabic" w:eastAsia="Calibri" w:hAnsi="Traditional Arabic" w:cs="Traditional Arabic"/>
          <w:sz w:val="28"/>
          <w:szCs w:val="28"/>
          <w:rtl/>
        </w:rPr>
        <w:t xml:space="preserve">علي، سوسن محمد. (2023). </w:t>
      </w:r>
      <w:r w:rsidRPr="00101B30">
        <w:rPr>
          <w:rFonts w:ascii="Traditional Arabic" w:eastAsia="Calibri" w:hAnsi="Traditional Arabic" w:cs="Traditional Arabic"/>
          <w:i/>
          <w:iCs/>
          <w:sz w:val="28"/>
          <w:szCs w:val="28"/>
          <w:rtl/>
        </w:rPr>
        <w:t xml:space="preserve">أثر التخطيط الاستراتيجي على الأداء الوظيفي: دراسة ميدانية على شركة </w:t>
      </w:r>
      <w:proofErr w:type="spellStart"/>
      <w:r w:rsidRPr="00101B30">
        <w:rPr>
          <w:rFonts w:ascii="Traditional Arabic" w:eastAsia="Calibri" w:hAnsi="Traditional Arabic" w:cs="Traditional Arabic"/>
          <w:i/>
          <w:iCs/>
          <w:sz w:val="28"/>
          <w:szCs w:val="28"/>
          <w:rtl/>
        </w:rPr>
        <w:t>سيرياتل</w:t>
      </w:r>
      <w:proofErr w:type="spellEnd"/>
      <w:r w:rsidRPr="00101B30">
        <w:rPr>
          <w:rFonts w:ascii="Traditional Arabic" w:eastAsia="Calibri" w:hAnsi="Traditional Arabic" w:cs="Traditional Arabic"/>
          <w:i/>
          <w:iCs/>
          <w:sz w:val="28"/>
          <w:szCs w:val="28"/>
          <w:rtl/>
        </w:rPr>
        <w:t xml:space="preserve"> للاتصالات </w:t>
      </w:r>
      <w:r w:rsidRPr="00101B30">
        <w:rPr>
          <w:rFonts w:ascii="Traditional Arabic" w:eastAsia="Calibri" w:hAnsi="Traditional Arabic" w:cs="Traditional Arabic"/>
          <w:sz w:val="28"/>
          <w:szCs w:val="28"/>
          <w:rtl/>
        </w:rPr>
        <w:t xml:space="preserve">[رسالة ماجستير غير منشورة]. </w:t>
      </w:r>
      <w:proofErr w:type="gramStart"/>
      <w:r w:rsidRPr="00101B30">
        <w:rPr>
          <w:rFonts w:ascii="Traditional Arabic" w:eastAsia="Calibri" w:hAnsi="Traditional Arabic" w:cs="Traditional Arabic"/>
          <w:sz w:val="28"/>
          <w:szCs w:val="28"/>
          <w:rtl/>
        </w:rPr>
        <w:t>الجامعة</w:t>
      </w:r>
      <w:proofErr w:type="gramEnd"/>
      <w:r w:rsidRPr="00101B30">
        <w:rPr>
          <w:rFonts w:ascii="Traditional Arabic" w:eastAsia="Calibri" w:hAnsi="Traditional Arabic" w:cs="Traditional Arabic"/>
          <w:sz w:val="28"/>
          <w:szCs w:val="28"/>
          <w:rtl/>
        </w:rPr>
        <w:t xml:space="preserve"> الافتراضية السورية، سوريا.</w:t>
      </w:r>
    </w:p>
    <w:p w:rsidR="00101B30" w:rsidRPr="00101B30" w:rsidRDefault="00101B30" w:rsidP="00101B30">
      <w:pPr>
        <w:bidi/>
        <w:rPr>
          <w:rFonts w:ascii="Traditional Arabic" w:eastAsia="Calibri" w:hAnsi="Traditional Arabic" w:cs="Traditional Arabic"/>
          <w:sz w:val="28"/>
          <w:szCs w:val="28"/>
          <w:lang w:val="en-US" w:bidi="ar-JO"/>
        </w:rPr>
      </w:pPr>
      <w:proofErr w:type="gramStart"/>
      <w:r w:rsidRPr="00101B30">
        <w:rPr>
          <w:rFonts w:ascii="Traditional Arabic" w:eastAsia="Calibri" w:hAnsi="Traditional Arabic" w:cs="Traditional Arabic"/>
          <w:sz w:val="28"/>
          <w:szCs w:val="28"/>
          <w:rtl/>
        </w:rPr>
        <w:lastRenderedPageBreak/>
        <w:t>وزارة</w:t>
      </w:r>
      <w:proofErr w:type="gramEnd"/>
      <w:r w:rsidRPr="00101B30">
        <w:rPr>
          <w:rFonts w:ascii="Traditional Arabic" w:eastAsia="Calibri" w:hAnsi="Traditional Arabic" w:cs="Traditional Arabic"/>
          <w:sz w:val="28"/>
          <w:szCs w:val="28"/>
          <w:rtl/>
        </w:rPr>
        <w:t xml:space="preserve"> الإعلام. (2025، 28 أبريل). </w:t>
      </w:r>
      <w:r w:rsidRPr="00101B30">
        <w:rPr>
          <w:rFonts w:ascii="Traditional Arabic" w:eastAsia="Calibri" w:hAnsi="Traditional Arabic" w:cs="Traditional Arabic"/>
          <w:i/>
          <w:iCs/>
          <w:sz w:val="28"/>
          <w:szCs w:val="28"/>
          <w:rtl/>
        </w:rPr>
        <w:t xml:space="preserve">التقرير السنوي لوزارة الإعلام </w:t>
      </w:r>
      <w:proofErr w:type="spellStart"/>
      <w:r w:rsidRPr="00101B30">
        <w:rPr>
          <w:rFonts w:ascii="Traditional Arabic" w:eastAsia="Calibri" w:hAnsi="Traditional Arabic" w:cs="Traditional Arabic"/>
          <w:i/>
          <w:iCs/>
          <w:sz w:val="28"/>
          <w:szCs w:val="28"/>
          <w:rtl/>
        </w:rPr>
        <w:t>2024م</w:t>
      </w:r>
      <w:proofErr w:type="spellEnd"/>
      <w:r w:rsidRPr="00101B30">
        <w:rPr>
          <w:rFonts w:ascii="Traditional Arabic" w:eastAsia="Calibri" w:hAnsi="Traditional Arabic" w:cs="Traditional Arabic"/>
          <w:i/>
          <w:iCs/>
          <w:sz w:val="28"/>
          <w:szCs w:val="28"/>
          <w:lang w:val="en-US" w:bidi="ar-JO"/>
        </w:rPr>
        <w:t>.</w:t>
      </w:r>
      <w:r w:rsidRPr="00101B30">
        <w:rPr>
          <w:rFonts w:ascii="Traditional Arabic" w:eastAsia="Calibri" w:hAnsi="Traditional Arabic" w:cs="Traditional Arabic"/>
          <w:sz w:val="28"/>
          <w:szCs w:val="28"/>
          <w:lang w:val="en-US" w:bidi="ar-JO"/>
        </w:rPr>
        <w:t xml:space="preserve"> </w:t>
      </w:r>
      <w:hyperlink r:id="rId9" w:history="1">
        <w:r w:rsidRPr="00101B30">
          <w:rPr>
            <w:rFonts w:ascii="Traditional Arabic" w:eastAsia="Calibri" w:hAnsi="Traditional Arabic" w:cs="Traditional Arabic"/>
            <w:color w:val="0000FF"/>
            <w:sz w:val="28"/>
            <w:szCs w:val="28"/>
            <w:u w:val="single"/>
            <w:lang w:val="en-US" w:bidi="ar-JO"/>
          </w:rPr>
          <w:t>https://media.gov.sa/ar/media-center/reports/ministry-of-information-annual-report</w:t>
        </w:r>
      </w:hyperlink>
    </w:p>
    <w:p w:rsidR="00101B30" w:rsidRPr="00101B30" w:rsidRDefault="00101B30" w:rsidP="00101B30">
      <w:pPr>
        <w:bidi/>
        <w:rPr>
          <w:rFonts w:ascii="Traditional Arabic" w:eastAsia="Calibri" w:hAnsi="Traditional Arabic" w:cs="Traditional Arabic"/>
          <w:i/>
          <w:iCs/>
          <w:sz w:val="28"/>
          <w:szCs w:val="28"/>
          <w:lang w:val="en-US" w:bidi="ar-JO"/>
        </w:rPr>
      </w:pPr>
      <w:r w:rsidRPr="00101B30">
        <w:rPr>
          <w:rFonts w:ascii="Traditional Arabic" w:eastAsia="Calibri" w:hAnsi="Traditional Arabic" w:cs="Traditional Arabic"/>
          <w:sz w:val="28"/>
          <w:szCs w:val="28"/>
          <w:rtl/>
        </w:rPr>
        <w:t xml:space="preserve">وزارة الموارد البشرية </w:t>
      </w:r>
      <w:proofErr w:type="gramStart"/>
      <w:r w:rsidRPr="00101B30">
        <w:rPr>
          <w:rFonts w:ascii="Traditional Arabic" w:eastAsia="Calibri" w:hAnsi="Traditional Arabic" w:cs="Traditional Arabic"/>
          <w:sz w:val="28"/>
          <w:szCs w:val="28"/>
          <w:rtl/>
        </w:rPr>
        <w:t>والتنمية</w:t>
      </w:r>
      <w:proofErr w:type="gramEnd"/>
      <w:r w:rsidRPr="00101B30">
        <w:rPr>
          <w:rFonts w:ascii="Traditional Arabic" w:eastAsia="Calibri" w:hAnsi="Traditional Arabic" w:cs="Traditional Arabic"/>
          <w:sz w:val="28"/>
          <w:szCs w:val="28"/>
          <w:rtl/>
        </w:rPr>
        <w:t xml:space="preserve"> الاجتماعية. (2021، 7 مارس). </w:t>
      </w:r>
      <w:r w:rsidRPr="00101B30">
        <w:rPr>
          <w:rFonts w:ascii="Traditional Arabic" w:eastAsia="Calibri" w:hAnsi="Traditional Arabic" w:cs="Traditional Arabic"/>
          <w:i/>
          <w:iCs/>
          <w:sz w:val="28"/>
          <w:szCs w:val="28"/>
          <w:rtl/>
        </w:rPr>
        <w:t xml:space="preserve">الدليل </w:t>
      </w:r>
      <w:proofErr w:type="spellStart"/>
      <w:r w:rsidRPr="00101B30">
        <w:rPr>
          <w:rFonts w:ascii="Traditional Arabic" w:eastAsia="Calibri" w:hAnsi="Traditional Arabic" w:cs="Traditional Arabic"/>
          <w:i/>
          <w:iCs/>
          <w:sz w:val="28"/>
          <w:szCs w:val="28"/>
          <w:rtl/>
        </w:rPr>
        <w:t>الاسترشادي</w:t>
      </w:r>
      <w:proofErr w:type="spellEnd"/>
      <w:r w:rsidRPr="00101B30">
        <w:rPr>
          <w:rFonts w:ascii="Traditional Arabic" w:eastAsia="Calibri" w:hAnsi="Traditional Arabic" w:cs="Traditional Arabic"/>
          <w:i/>
          <w:iCs/>
          <w:sz w:val="28"/>
          <w:szCs w:val="28"/>
          <w:rtl/>
        </w:rPr>
        <w:t xml:space="preserve"> للتخطيط الاستراتيجي للقوى العاملة في القطاع الحكومي.</w:t>
      </w:r>
    </w:p>
    <w:p w:rsidR="00101B30" w:rsidRPr="00101B30" w:rsidRDefault="00101B30" w:rsidP="00101B30">
      <w:pPr>
        <w:bidi/>
        <w:rPr>
          <w:rFonts w:ascii="Traditional Arabic" w:eastAsia="Calibri" w:hAnsi="Traditional Arabic" w:cs="Traditional Arabic"/>
          <w:sz w:val="28"/>
          <w:szCs w:val="28"/>
          <w:lang w:bidi="ar-JO"/>
        </w:rPr>
      </w:pPr>
      <w:r w:rsidRPr="00101B30">
        <w:rPr>
          <w:rFonts w:ascii="Traditional Arabic" w:eastAsia="Calibri" w:hAnsi="Traditional Arabic" w:cs="Traditional Arabic"/>
          <w:sz w:val="28"/>
          <w:szCs w:val="28"/>
          <w:rtl/>
          <w:lang w:bidi="ar-JO"/>
        </w:rPr>
        <w:br w:type="page"/>
      </w:r>
    </w:p>
    <w:p w:rsidR="00101B30" w:rsidRPr="00101B30" w:rsidRDefault="00101B30" w:rsidP="00101B30">
      <w:pPr>
        <w:bidi/>
        <w:jc w:val="both"/>
        <w:rPr>
          <w:rFonts w:ascii="Traditional Arabic" w:eastAsia="Calibri" w:hAnsi="Traditional Arabic" w:cs="Traditional Arabic"/>
          <w:b/>
          <w:bCs/>
          <w:sz w:val="28"/>
          <w:szCs w:val="28"/>
          <w:lang w:val="en-US" w:bidi="ar-JO"/>
        </w:rPr>
      </w:pPr>
      <w:r w:rsidRPr="00101B30">
        <w:rPr>
          <w:rFonts w:ascii="Traditional Arabic" w:eastAsia="Calibri" w:hAnsi="Traditional Arabic" w:cs="Traditional Arabic"/>
          <w:b/>
          <w:bCs/>
          <w:sz w:val="32"/>
          <w:szCs w:val="32"/>
          <w:rtl/>
          <w:lang w:val="en-US"/>
        </w:rPr>
        <w:lastRenderedPageBreak/>
        <w:t xml:space="preserve">ثانيًا: </w:t>
      </w:r>
      <w:proofErr w:type="gramStart"/>
      <w:r w:rsidRPr="00101B30">
        <w:rPr>
          <w:rFonts w:ascii="Traditional Arabic" w:eastAsia="Calibri" w:hAnsi="Traditional Arabic" w:cs="Traditional Arabic"/>
          <w:b/>
          <w:bCs/>
          <w:sz w:val="32"/>
          <w:szCs w:val="32"/>
          <w:rtl/>
          <w:lang w:val="en-US"/>
        </w:rPr>
        <w:t>المراجع</w:t>
      </w:r>
      <w:proofErr w:type="gramEnd"/>
      <w:r w:rsidRPr="00101B30">
        <w:rPr>
          <w:rFonts w:ascii="Traditional Arabic" w:eastAsia="Calibri" w:hAnsi="Traditional Arabic" w:cs="Traditional Arabic"/>
          <w:b/>
          <w:bCs/>
          <w:sz w:val="32"/>
          <w:szCs w:val="32"/>
          <w:rtl/>
          <w:lang w:val="en-US"/>
        </w:rPr>
        <w:t xml:space="preserve"> الأجنبية</w:t>
      </w:r>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t>Aguinis</w:t>
      </w:r>
      <w:proofErr w:type="spellEnd"/>
      <w:r w:rsidRPr="00101B30">
        <w:rPr>
          <w:rFonts w:ascii="Times New Roman" w:eastAsia="Times New Roman" w:hAnsi="Times New Roman" w:cs="Times New Roman"/>
          <w:sz w:val="24"/>
          <w:szCs w:val="24"/>
          <w:lang w:val="en-US"/>
        </w:rPr>
        <w:t xml:space="preserve">, H. (2019). </w:t>
      </w:r>
      <w:r w:rsidRPr="00101B30">
        <w:rPr>
          <w:rFonts w:ascii="Times New Roman" w:eastAsia="Times New Roman" w:hAnsi="Times New Roman" w:cs="Times New Roman"/>
          <w:i/>
          <w:iCs/>
          <w:sz w:val="24"/>
          <w:szCs w:val="24"/>
          <w:lang w:val="en-US"/>
        </w:rPr>
        <w:t>Performance management</w:t>
      </w:r>
      <w:r w:rsidRPr="00101B30">
        <w:rPr>
          <w:rFonts w:ascii="Times New Roman" w:eastAsia="Times New Roman" w:hAnsi="Times New Roman" w:cs="Times New Roman"/>
          <w:sz w:val="24"/>
          <w:szCs w:val="24"/>
          <w:lang w:val="en-US"/>
        </w:rPr>
        <w:t xml:space="preserve"> (4th </w:t>
      </w:r>
      <w:proofErr w:type="gramStart"/>
      <w:r w:rsidRPr="00101B30">
        <w:rPr>
          <w:rFonts w:ascii="Times New Roman" w:eastAsia="Times New Roman" w:hAnsi="Times New Roman" w:cs="Times New Roman"/>
          <w:sz w:val="24"/>
          <w:szCs w:val="24"/>
          <w:lang w:val="en-US"/>
        </w:rPr>
        <w:t>ed</w:t>
      </w:r>
      <w:proofErr w:type="gramEnd"/>
      <w:r w:rsidRPr="00101B30">
        <w:rPr>
          <w:rFonts w:ascii="Times New Roman" w:eastAsia="Times New Roman" w:hAnsi="Times New Roman" w:cs="Times New Roman"/>
          <w:sz w:val="24"/>
          <w:szCs w:val="24"/>
          <w:lang w:val="en-US"/>
        </w:rPr>
        <w:t>.). Chicago Business Press.</w:t>
      </w:r>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Alhosani</w:t>
      </w:r>
      <w:proofErr w:type="spellEnd"/>
      <w:r w:rsidRPr="00101B30">
        <w:rPr>
          <w:rFonts w:ascii="Times New Roman" w:eastAsia="Times New Roman" w:hAnsi="Times New Roman" w:cs="Times New Roman"/>
          <w:sz w:val="24"/>
          <w:szCs w:val="24"/>
          <w:lang w:val="en-US"/>
        </w:rPr>
        <w:t>, F. H., &amp; Ahmad, S. Z. (2024).</w:t>
      </w:r>
      <w:proofErr w:type="gramEnd"/>
      <w:r w:rsidRPr="00101B30">
        <w:rPr>
          <w:rFonts w:ascii="Times New Roman" w:eastAsia="Times New Roman" w:hAnsi="Times New Roman" w:cs="Times New Roman"/>
          <w:sz w:val="24"/>
          <w:szCs w:val="24"/>
          <w:lang w:val="en-US"/>
        </w:rPr>
        <w:t xml:space="preserve"> Role of human resource practices, leadership and intellectual capital in enhancing organisational performance: The mediating effect of organisational agility. </w:t>
      </w:r>
      <w:r w:rsidRPr="00101B30">
        <w:rPr>
          <w:rFonts w:ascii="Times New Roman" w:eastAsia="Times New Roman" w:hAnsi="Times New Roman" w:cs="Times New Roman"/>
          <w:i/>
          <w:iCs/>
          <w:sz w:val="24"/>
          <w:szCs w:val="24"/>
          <w:lang w:val="en-US"/>
        </w:rPr>
        <w:t>Journal of Intellectual Capital, 25</w:t>
      </w:r>
      <w:r w:rsidRPr="00101B30">
        <w:rPr>
          <w:rFonts w:ascii="Times New Roman" w:eastAsia="Times New Roman" w:hAnsi="Times New Roman" w:cs="Times New Roman"/>
          <w:sz w:val="24"/>
          <w:szCs w:val="24"/>
          <w:lang w:val="en-US"/>
        </w:rPr>
        <w:t xml:space="preserve">(4), 664–685. </w:t>
      </w:r>
      <w:hyperlink r:id="rId10" w:history="1">
        <w:r w:rsidRPr="00101B30">
          <w:rPr>
            <w:rFonts w:ascii="Times New Roman" w:eastAsia="Times New Roman" w:hAnsi="Times New Roman" w:cs="Times New Roman"/>
            <w:color w:val="0000FF"/>
            <w:sz w:val="24"/>
            <w:szCs w:val="24"/>
            <w:u w:val="single"/>
            <w:lang w:val="en-US"/>
          </w:rPr>
          <w:t>https://doi.org/10.1108/JIC-08-2023-0183</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t>Almagharbeh</w:t>
      </w:r>
      <w:proofErr w:type="spellEnd"/>
      <w:r w:rsidRPr="00101B30">
        <w:rPr>
          <w:rFonts w:ascii="Times New Roman" w:eastAsia="Times New Roman" w:hAnsi="Times New Roman" w:cs="Times New Roman"/>
          <w:sz w:val="24"/>
          <w:szCs w:val="24"/>
          <w:lang w:val="en-US"/>
        </w:rPr>
        <w:t xml:space="preserve">, B. K. (2024). The effect of human resource agility on organizational sustainability: Structural equation modeling approach. </w:t>
      </w:r>
      <w:r w:rsidRPr="00101B30">
        <w:rPr>
          <w:rFonts w:ascii="Times New Roman" w:eastAsia="Times New Roman" w:hAnsi="Times New Roman" w:cs="Times New Roman"/>
          <w:i/>
          <w:iCs/>
          <w:sz w:val="24"/>
          <w:szCs w:val="24"/>
          <w:lang w:val="en-US"/>
        </w:rPr>
        <w:t>International Journal of Human Capital in Urban Management, 9</w:t>
      </w:r>
      <w:r w:rsidRPr="00101B30">
        <w:rPr>
          <w:rFonts w:ascii="Times New Roman" w:eastAsia="Times New Roman" w:hAnsi="Times New Roman" w:cs="Times New Roman"/>
          <w:sz w:val="24"/>
          <w:szCs w:val="24"/>
          <w:lang w:val="en-US"/>
        </w:rPr>
        <w:t xml:space="preserve">(1), 177–188. </w:t>
      </w:r>
      <w:hyperlink r:id="rId11" w:history="1">
        <w:r w:rsidRPr="00101B30">
          <w:rPr>
            <w:rFonts w:ascii="Times New Roman" w:eastAsia="Times New Roman" w:hAnsi="Times New Roman" w:cs="Times New Roman"/>
            <w:color w:val="0000FF"/>
            <w:sz w:val="24"/>
            <w:szCs w:val="24"/>
            <w:u w:val="single"/>
            <w:lang w:val="en-US"/>
          </w:rPr>
          <w:t>https://doi.org/10.22034/IJHCUM.2024.01.12</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t>Alqarni</w:t>
      </w:r>
      <w:proofErr w:type="spellEnd"/>
      <w:r w:rsidRPr="00101B30">
        <w:rPr>
          <w:rFonts w:ascii="Times New Roman" w:eastAsia="Times New Roman" w:hAnsi="Times New Roman" w:cs="Times New Roman"/>
          <w:sz w:val="24"/>
          <w:szCs w:val="24"/>
          <w:lang w:val="en-US"/>
        </w:rPr>
        <w:t xml:space="preserve">, K., </w:t>
      </w:r>
      <w:proofErr w:type="spellStart"/>
      <w:r w:rsidRPr="00101B30">
        <w:rPr>
          <w:rFonts w:ascii="Times New Roman" w:eastAsia="Times New Roman" w:hAnsi="Times New Roman" w:cs="Times New Roman"/>
          <w:sz w:val="24"/>
          <w:szCs w:val="24"/>
          <w:lang w:val="en-US"/>
        </w:rPr>
        <w:t>Agina</w:t>
      </w:r>
      <w:proofErr w:type="spellEnd"/>
      <w:r w:rsidRPr="00101B30">
        <w:rPr>
          <w:rFonts w:ascii="Times New Roman" w:eastAsia="Times New Roman" w:hAnsi="Times New Roman" w:cs="Times New Roman"/>
          <w:sz w:val="24"/>
          <w:szCs w:val="24"/>
          <w:lang w:val="en-US"/>
        </w:rPr>
        <w:t xml:space="preserve">, M. F., </w:t>
      </w:r>
      <w:proofErr w:type="spellStart"/>
      <w:r w:rsidRPr="00101B30">
        <w:rPr>
          <w:rFonts w:ascii="Times New Roman" w:eastAsia="Times New Roman" w:hAnsi="Times New Roman" w:cs="Times New Roman"/>
          <w:sz w:val="24"/>
          <w:szCs w:val="24"/>
          <w:lang w:val="en-US"/>
        </w:rPr>
        <w:t>Khairy</w:t>
      </w:r>
      <w:proofErr w:type="spellEnd"/>
      <w:r w:rsidRPr="00101B30">
        <w:rPr>
          <w:rFonts w:ascii="Times New Roman" w:eastAsia="Times New Roman" w:hAnsi="Times New Roman" w:cs="Times New Roman"/>
          <w:sz w:val="24"/>
          <w:szCs w:val="24"/>
          <w:lang w:val="en-US"/>
        </w:rPr>
        <w:t>, H. A., Al-</w:t>
      </w:r>
      <w:proofErr w:type="spellStart"/>
      <w:r w:rsidRPr="00101B30">
        <w:rPr>
          <w:rFonts w:ascii="Times New Roman" w:eastAsia="Times New Roman" w:hAnsi="Times New Roman" w:cs="Times New Roman"/>
          <w:sz w:val="24"/>
          <w:szCs w:val="24"/>
          <w:lang w:val="en-US"/>
        </w:rPr>
        <w:t>Romeedy</w:t>
      </w:r>
      <w:proofErr w:type="spellEnd"/>
      <w:r w:rsidRPr="00101B30">
        <w:rPr>
          <w:rFonts w:ascii="Times New Roman" w:eastAsia="Times New Roman" w:hAnsi="Times New Roman" w:cs="Times New Roman"/>
          <w:sz w:val="24"/>
          <w:szCs w:val="24"/>
          <w:lang w:val="en-US"/>
        </w:rPr>
        <w:t xml:space="preserve">, B. S., </w:t>
      </w:r>
      <w:proofErr w:type="spellStart"/>
      <w:r w:rsidRPr="00101B30">
        <w:rPr>
          <w:rFonts w:ascii="Times New Roman" w:eastAsia="Times New Roman" w:hAnsi="Times New Roman" w:cs="Times New Roman"/>
          <w:sz w:val="24"/>
          <w:szCs w:val="24"/>
          <w:lang w:val="en-US"/>
        </w:rPr>
        <w:t>Farrag</w:t>
      </w:r>
      <w:proofErr w:type="spellEnd"/>
      <w:r w:rsidRPr="00101B30">
        <w:rPr>
          <w:rFonts w:ascii="Times New Roman" w:eastAsia="Times New Roman" w:hAnsi="Times New Roman" w:cs="Times New Roman"/>
          <w:sz w:val="24"/>
          <w:szCs w:val="24"/>
          <w:lang w:val="en-US"/>
        </w:rPr>
        <w:t xml:space="preserve">, D. A., &amp; </w:t>
      </w:r>
      <w:proofErr w:type="spellStart"/>
      <w:r w:rsidRPr="00101B30">
        <w:rPr>
          <w:rFonts w:ascii="Times New Roman" w:eastAsia="Times New Roman" w:hAnsi="Times New Roman" w:cs="Times New Roman"/>
          <w:sz w:val="24"/>
          <w:szCs w:val="24"/>
          <w:lang w:val="en-US"/>
        </w:rPr>
        <w:t>Abdallah</w:t>
      </w:r>
      <w:proofErr w:type="spellEnd"/>
      <w:r w:rsidRPr="00101B30">
        <w:rPr>
          <w:rFonts w:ascii="Times New Roman" w:eastAsia="Times New Roman" w:hAnsi="Times New Roman" w:cs="Times New Roman"/>
          <w:sz w:val="24"/>
          <w:szCs w:val="24"/>
          <w:lang w:val="en-US"/>
        </w:rPr>
        <w:t xml:space="preserve">, R. M. (2023). The effect of electronic human resource management systems on sustainable competitive advantages: The roles of sustainable innovation and organizational agility. </w:t>
      </w:r>
      <w:proofErr w:type="gramStart"/>
      <w:r w:rsidRPr="00101B30">
        <w:rPr>
          <w:rFonts w:ascii="Times New Roman" w:eastAsia="Times New Roman" w:hAnsi="Times New Roman" w:cs="Times New Roman"/>
          <w:i/>
          <w:iCs/>
          <w:sz w:val="24"/>
          <w:szCs w:val="24"/>
          <w:lang w:val="en-US"/>
        </w:rPr>
        <w:t>Sustainability, 15</w:t>
      </w:r>
      <w:r w:rsidRPr="00101B30">
        <w:rPr>
          <w:rFonts w:ascii="Times New Roman" w:eastAsia="Times New Roman" w:hAnsi="Times New Roman" w:cs="Times New Roman"/>
          <w:sz w:val="24"/>
          <w:szCs w:val="24"/>
          <w:lang w:val="en-US"/>
        </w:rPr>
        <w:t>(23), 16382.</w:t>
      </w:r>
      <w:proofErr w:type="gramEnd"/>
      <w:r w:rsidRPr="00101B30">
        <w:rPr>
          <w:rFonts w:ascii="Times New Roman" w:eastAsia="Times New Roman" w:hAnsi="Times New Roman" w:cs="Times New Roman"/>
          <w:sz w:val="24"/>
          <w:szCs w:val="24"/>
          <w:lang w:val="en-US"/>
        </w:rPr>
        <w:t xml:space="preserve"> </w:t>
      </w:r>
      <w:hyperlink r:id="rId12" w:history="1">
        <w:r w:rsidRPr="00101B30">
          <w:rPr>
            <w:rFonts w:ascii="Times New Roman" w:eastAsia="Times New Roman" w:hAnsi="Times New Roman" w:cs="Times New Roman"/>
            <w:color w:val="0000FF"/>
            <w:sz w:val="24"/>
            <w:szCs w:val="24"/>
            <w:u w:val="single"/>
            <w:lang w:val="en-US"/>
          </w:rPr>
          <w:t>https://doi.org/10.3390/su152316382</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t>Alshammari</w:t>
      </w:r>
      <w:proofErr w:type="spellEnd"/>
      <w:r w:rsidRPr="00101B30">
        <w:rPr>
          <w:rFonts w:ascii="Times New Roman" w:eastAsia="Times New Roman" w:hAnsi="Times New Roman" w:cs="Times New Roman"/>
          <w:sz w:val="24"/>
          <w:szCs w:val="24"/>
          <w:lang w:val="en-US"/>
        </w:rPr>
        <w:t xml:space="preserve">, A. A. (2020). The impact of human resource management practices, organizational learning, organizational culture and knowledge management capabilities on organizational performance in Saudi organizations: A conceptual framework. </w:t>
      </w:r>
      <w:proofErr w:type="spellStart"/>
      <w:proofErr w:type="gramStart"/>
      <w:r w:rsidRPr="00101B30">
        <w:rPr>
          <w:rFonts w:ascii="Times New Roman" w:eastAsia="Times New Roman" w:hAnsi="Times New Roman" w:cs="Times New Roman"/>
          <w:i/>
          <w:iCs/>
          <w:sz w:val="24"/>
          <w:szCs w:val="24"/>
          <w:lang w:val="en-US"/>
        </w:rPr>
        <w:t>Revista</w:t>
      </w:r>
      <w:proofErr w:type="spellEnd"/>
      <w:r w:rsidRPr="00101B30">
        <w:rPr>
          <w:rFonts w:ascii="Times New Roman" w:eastAsia="Times New Roman" w:hAnsi="Times New Roman" w:cs="Times New Roman"/>
          <w:i/>
          <w:iCs/>
          <w:sz w:val="24"/>
          <w:szCs w:val="24"/>
          <w:lang w:val="en-US"/>
        </w:rPr>
        <w:t xml:space="preserve"> Argentina de </w:t>
      </w:r>
      <w:proofErr w:type="spellStart"/>
      <w:r w:rsidRPr="00101B30">
        <w:rPr>
          <w:rFonts w:ascii="Times New Roman" w:eastAsia="Times New Roman" w:hAnsi="Times New Roman" w:cs="Times New Roman"/>
          <w:i/>
          <w:iCs/>
          <w:sz w:val="24"/>
          <w:szCs w:val="24"/>
          <w:lang w:val="en-US"/>
        </w:rPr>
        <w:t>Clínica</w:t>
      </w:r>
      <w:proofErr w:type="spellEnd"/>
      <w:r w:rsidRPr="00101B30">
        <w:rPr>
          <w:rFonts w:ascii="Times New Roman" w:eastAsia="Times New Roman" w:hAnsi="Times New Roman" w:cs="Times New Roman"/>
          <w:i/>
          <w:iCs/>
          <w:sz w:val="24"/>
          <w:szCs w:val="24"/>
          <w:lang w:val="en-US"/>
        </w:rPr>
        <w:t xml:space="preserve"> </w:t>
      </w:r>
      <w:proofErr w:type="spellStart"/>
      <w:r w:rsidRPr="00101B30">
        <w:rPr>
          <w:rFonts w:ascii="Times New Roman" w:eastAsia="Times New Roman" w:hAnsi="Times New Roman" w:cs="Times New Roman"/>
          <w:i/>
          <w:iCs/>
          <w:sz w:val="24"/>
          <w:szCs w:val="24"/>
          <w:lang w:val="en-US"/>
        </w:rPr>
        <w:t>Psicológica</w:t>
      </w:r>
      <w:proofErr w:type="spellEnd"/>
      <w:r w:rsidRPr="00101B30">
        <w:rPr>
          <w:rFonts w:ascii="Times New Roman" w:eastAsia="Times New Roman" w:hAnsi="Times New Roman" w:cs="Times New Roman"/>
          <w:i/>
          <w:iCs/>
          <w:sz w:val="24"/>
          <w:szCs w:val="24"/>
          <w:lang w:val="en-US"/>
        </w:rPr>
        <w:t>, 29</w:t>
      </w:r>
      <w:r w:rsidRPr="00101B30">
        <w:rPr>
          <w:rFonts w:ascii="Times New Roman" w:eastAsia="Times New Roman" w:hAnsi="Times New Roman" w:cs="Times New Roman"/>
          <w:sz w:val="24"/>
          <w:szCs w:val="24"/>
          <w:lang w:val="en-US"/>
        </w:rPr>
        <w:t>(4), 714–721.</w:t>
      </w:r>
      <w:proofErr w:type="gramEnd"/>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t>Alyamani</w:t>
      </w:r>
      <w:proofErr w:type="spellEnd"/>
      <w:r w:rsidRPr="00101B30">
        <w:rPr>
          <w:rFonts w:ascii="Times New Roman" w:eastAsia="Times New Roman" w:hAnsi="Times New Roman" w:cs="Times New Roman"/>
          <w:sz w:val="24"/>
          <w:szCs w:val="24"/>
          <w:lang w:val="en-US"/>
        </w:rPr>
        <w:t xml:space="preserve">, K. A. Z. (2025). </w:t>
      </w:r>
      <w:proofErr w:type="gramStart"/>
      <w:r w:rsidRPr="00101B30">
        <w:rPr>
          <w:rFonts w:ascii="Times New Roman" w:eastAsia="Times New Roman" w:hAnsi="Times New Roman" w:cs="Times New Roman"/>
          <w:sz w:val="24"/>
          <w:szCs w:val="24"/>
          <w:lang w:val="en-US"/>
        </w:rPr>
        <w:t xml:space="preserve">Transforming Saudi Arabia’s workforce: </w:t>
      </w:r>
      <w:proofErr w:type="spellStart"/>
      <w:r w:rsidRPr="00101B30">
        <w:rPr>
          <w:rFonts w:ascii="Times New Roman" w:eastAsia="Times New Roman" w:hAnsi="Times New Roman" w:cs="Times New Roman"/>
          <w:sz w:val="24"/>
          <w:szCs w:val="24"/>
          <w:lang w:val="en-US"/>
        </w:rPr>
        <w:t>HR</w:t>
      </w:r>
      <w:proofErr w:type="spellEnd"/>
      <w:r w:rsidRPr="00101B30">
        <w:rPr>
          <w:rFonts w:ascii="Times New Roman" w:eastAsia="Times New Roman" w:hAnsi="Times New Roman" w:cs="Times New Roman"/>
          <w:sz w:val="24"/>
          <w:szCs w:val="24"/>
          <w:lang w:val="en-US"/>
        </w:rPr>
        <w:t xml:space="preserve"> management strategies in action.</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International Journal of Innovative Research and Scientific Studies, 8</w:t>
      </w:r>
      <w:r w:rsidRPr="00101B30">
        <w:rPr>
          <w:rFonts w:ascii="Times New Roman" w:eastAsia="Times New Roman" w:hAnsi="Times New Roman" w:cs="Times New Roman"/>
          <w:sz w:val="24"/>
          <w:szCs w:val="24"/>
          <w:lang w:val="en-US"/>
        </w:rPr>
        <w:t xml:space="preserve">(2), 465–476. </w:t>
      </w:r>
      <w:hyperlink r:id="rId13" w:history="1">
        <w:r w:rsidRPr="00101B30">
          <w:rPr>
            <w:rFonts w:ascii="Times New Roman" w:eastAsia="Times New Roman" w:hAnsi="Times New Roman" w:cs="Times New Roman"/>
            <w:color w:val="0000FF"/>
            <w:sz w:val="24"/>
            <w:szCs w:val="24"/>
            <w:u w:val="single"/>
            <w:lang w:val="en-US"/>
          </w:rPr>
          <w:t>https://doi.org/10.53894/ijirss.v8i2.5198</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Argyris</w:t>
      </w:r>
      <w:proofErr w:type="spellEnd"/>
      <w:r w:rsidRPr="00101B30">
        <w:rPr>
          <w:rFonts w:ascii="Times New Roman" w:eastAsia="Times New Roman" w:hAnsi="Times New Roman" w:cs="Times New Roman"/>
          <w:sz w:val="24"/>
          <w:szCs w:val="24"/>
          <w:lang w:val="en-US"/>
        </w:rPr>
        <w:t xml:space="preserve">, C., &amp; </w:t>
      </w:r>
      <w:proofErr w:type="spellStart"/>
      <w:r w:rsidRPr="00101B30">
        <w:rPr>
          <w:rFonts w:ascii="Times New Roman" w:eastAsia="Times New Roman" w:hAnsi="Times New Roman" w:cs="Times New Roman"/>
          <w:sz w:val="24"/>
          <w:szCs w:val="24"/>
          <w:lang w:val="en-US"/>
        </w:rPr>
        <w:t>Schön</w:t>
      </w:r>
      <w:proofErr w:type="spellEnd"/>
      <w:r w:rsidRPr="00101B30">
        <w:rPr>
          <w:rFonts w:ascii="Times New Roman" w:eastAsia="Times New Roman" w:hAnsi="Times New Roman" w:cs="Times New Roman"/>
          <w:sz w:val="24"/>
          <w:szCs w:val="24"/>
          <w:lang w:val="en-US"/>
        </w:rPr>
        <w:t>, D. A. (1978).</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Organizational learning: A theory of action perspective</w:t>
      </w:r>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Addison-Wesley.</w:t>
      </w:r>
      <w:proofErr w:type="gramEnd"/>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t>Asfahani</w:t>
      </w:r>
      <w:proofErr w:type="spellEnd"/>
      <w:r w:rsidRPr="00101B30">
        <w:rPr>
          <w:rFonts w:ascii="Times New Roman" w:eastAsia="Times New Roman" w:hAnsi="Times New Roman" w:cs="Times New Roman"/>
          <w:sz w:val="24"/>
          <w:szCs w:val="24"/>
          <w:lang w:val="en-US"/>
        </w:rPr>
        <w:t xml:space="preserve">, A. M. (2021). The impact of modern strategic human resources management models on promoting organizational agility. </w:t>
      </w:r>
      <w:r w:rsidRPr="00101B30">
        <w:rPr>
          <w:rFonts w:ascii="Times New Roman" w:eastAsia="Times New Roman" w:hAnsi="Times New Roman" w:cs="Times New Roman"/>
          <w:i/>
          <w:iCs/>
          <w:sz w:val="24"/>
          <w:szCs w:val="24"/>
          <w:lang w:val="en-US"/>
        </w:rPr>
        <w:t>Academy of Strategic Management Journal, 20</w:t>
      </w:r>
      <w:r w:rsidRPr="00101B30">
        <w:rPr>
          <w:rFonts w:ascii="Times New Roman" w:eastAsia="Times New Roman" w:hAnsi="Times New Roman" w:cs="Times New Roman"/>
          <w:sz w:val="24"/>
          <w:szCs w:val="24"/>
          <w:lang w:val="en-US"/>
        </w:rPr>
        <w:t>(2), 1–11.</w:t>
      </w:r>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t>Badraig</w:t>
      </w:r>
      <w:proofErr w:type="spellEnd"/>
      <w:r w:rsidRPr="00101B30">
        <w:rPr>
          <w:rFonts w:ascii="Times New Roman" w:eastAsia="Times New Roman" w:hAnsi="Times New Roman" w:cs="Times New Roman"/>
          <w:sz w:val="24"/>
          <w:szCs w:val="24"/>
          <w:lang w:val="en-US"/>
        </w:rPr>
        <w:t xml:space="preserve">, H. A. (2022). The role of human resource management practices in achieving job satisfaction within organizations in the Kingdom of Saudi Arabia: A field study on a group of small and medium-sized companies in Jeddah. </w:t>
      </w:r>
      <w:r w:rsidRPr="00101B30">
        <w:rPr>
          <w:rFonts w:ascii="Times New Roman" w:eastAsia="Times New Roman" w:hAnsi="Times New Roman" w:cs="Times New Roman"/>
          <w:i/>
          <w:iCs/>
          <w:sz w:val="24"/>
          <w:szCs w:val="24"/>
          <w:lang w:val="en-US"/>
        </w:rPr>
        <w:t>International Journal of Research and Studies Publishing, 3</w:t>
      </w:r>
      <w:r w:rsidRPr="00101B30">
        <w:rPr>
          <w:rFonts w:ascii="Times New Roman" w:eastAsia="Times New Roman" w:hAnsi="Times New Roman" w:cs="Times New Roman"/>
          <w:sz w:val="24"/>
          <w:szCs w:val="24"/>
          <w:lang w:val="en-US"/>
        </w:rPr>
        <w:t xml:space="preserve">(34), 332–358. </w:t>
      </w:r>
      <w:hyperlink r:id="rId14" w:history="1">
        <w:r w:rsidRPr="00101B30">
          <w:rPr>
            <w:rFonts w:ascii="Times New Roman" w:eastAsia="Times New Roman" w:hAnsi="Times New Roman" w:cs="Times New Roman"/>
            <w:color w:val="0000FF"/>
            <w:sz w:val="24"/>
            <w:szCs w:val="24"/>
            <w:u w:val="single"/>
            <w:lang w:val="en-US"/>
          </w:rPr>
          <w:t>https://doi.org/10.52133/ijrsp.v3.34.11</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Barahma</w:t>
      </w:r>
      <w:proofErr w:type="spellEnd"/>
      <w:r w:rsidRPr="00101B30">
        <w:rPr>
          <w:rFonts w:ascii="Times New Roman" w:eastAsia="Times New Roman" w:hAnsi="Times New Roman" w:cs="Times New Roman"/>
          <w:sz w:val="24"/>
          <w:szCs w:val="24"/>
          <w:lang w:val="en-US"/>
        </w:rPr>
        <w:t xml:space="preserve">, M., Ali, K. B., </w:t>
      </w:r>
      <w:proofErr w:type="spellStart"/>
      <w:r w:rsidRPr="00101B30">
        <w:rPr>
          <w:rFonts w:ascii="Times New Roman" w:eastAsia="Times New Roman" w:hAnsi="Times New Roman" w:cs="Times New Roman"/>
          <w:sz w:val="24"/>
          <w:szCs w:val="24"/>
          <w:lang w:val="en-US"/>
        </w:rPr>
        <w:t>Nashief</w:t>
      </w:r>
      <w:proofErr w:type="spellEnd"/>
      <w:r w:rsidRPr="00101B30">
        <w:rPr>
          <w:rFonts w:ascii="Times New Roman" w:eastAsia="Times New Roman" w:hAnsi="Times New Roman" w:cs="Times New Roman"/>
          <w:sz w:val="24"/>
          <w:szCs w:val="24"/>
          <w:lang w:val="en-US"/>
        </w:rPr>
        <w:t>, M., &amp; Al-</w:t>
      </w:r>
      <w:proofErr w:type="spellStart"/>
      <w:r w:rsidRPr="00101B30">
        <w:rPr>
          <w:rFonts w:ascii="Times New Roman" w:eastAsia="Times New Roman" w:hAnsi="Times New Roman" w:cs="Times New Roman"/>
          <w:sz w:val="24"/>
          <w:szCs w:val="24"/>
          <w:lang w:val="en-US"/>
        </w:rPr>
        <w:t>Awlaqi</w:t>
      </w:r>
      <w:proofErr w:type="spellEnd"/>
      <w:r w:rsidRPr="00101B30">
        <w:rPr>
          <w:rFonts w:ascii="Times New Roman" w:eastAsia="Times New Roman" w:hAnsi="Times New Roman" w:cs="Times New Roman"/>
          <w:sz w:val="24"/>
          <w:szCs w:val="24"/>
          <w:lang w:val="en-US"/>
        </w:rPr>
        <w:t>, M. A. (2019).</w:t>
      </w:r>
      <w:proofErr w:type="gramEnd"/>
      <w:r w:rsidRPr="00101B30">
        <w:rPr>
          <w:rFonts w:ascii="Times New Roman" w:eastAsia="Times New Roman" w:hAnsi="Times New Roman" w:cs="Times New Roman"/>
          <w:sz w:val="24"/>
          <w:szCs w:val="24"/>
          <w:lang w:val="en-US"/>
        </w:rPr>
        <w:t xml:space="preserve"> The impact of human resources management strategies on strategic agility: A field study in large and medium Yemeni manufacturing sector. </w:t>
      </w:r>
      <w:r w:rsidRPr="00101B30">
        <w:rPr>
          <w:rFonts w:ascii="Times New Roman" w:eastAsia="Times New Roman" w:hAnsi="Times New Roman" w:cs="Times New Roman"/>
          <w:i/>
          <w:iCs/>
          <w:sz w:val="24"/>
          <w:szCs w:val="24"/>
          <w:lang w:val="en-US"/>
        </w:rPr>
        <w:t>Journal of Social Sciences (</w:t>
      </w:r>
      <w:proofErr w:type="spellStart"/>
      <w:r w:rsidRPr="00101B30">
        <w:rPr>
          <w:rFonts w:ascii="Times New Roman" w:eastAsia="Times New Roman" w:hAnsi="Times New Roman" w:cs="Times New Roman"/>
          <w:i/>
          <w:iCs/>
          <w:sz w:val="24"/>
          <w:szCs w:val="24"/>
          <w:lang w:val="en-US"/>
        </w:rPr>
        <w:t>COES&amp;RJ-JSS</w:t>
      </w:r>
      <w:proofErr w:type="spellEnd"/>
      <w:r w:rsidRPr="00101B30">
        <w:rPr>
          <w:rFonts w:ascii="Times New Roman" w:eastAsia="Times New Roman" w:hAnsi="Times New Roman" w:cs="Times New Roman"/>
          <w:i/>
          <w:iCs/>
          <w:sz w:val="24"/>
          <w:szCs w:val="24"/>
          <w:lang w:val="en-US"/>
        </w:rPr>
        <w:t>), 8</w:t>
      </w:r>
      <w:r w:rsidRPr="00101B30">
        <w:rPr>
          <w:rFonts w:ascii="Times New Roman" w:eastAsia="Times New Roman" w:hAnsi="Times New Roman" w:cs="Times New Roman"/>
          <w:sz w:val="24"/>
          <w:szCs w:val="24"/>
          <w:lang w:val="en-US"/>
        </w:rPr>
        <w:t xml:space="preserve">(4), 611–629. </w:t>
      </w:r>
      <w:hyperlink r:id="rId15" w:history="1">
        <w:r w:rsidRPr="00101B30">
          <w:rPr>
            <w:rFonts w:ascii="Times New Roman" w:eastAsia="Times New Roman" w:hAnsi="Times New Roman" w:cs="Times New Roman"/>
            <w:color w:val="0000FF"/>
            <w:sz w:val="24"/>
            <w:szCs w:val="24"/>
            <w:u w:val="single"/>
            <w:lang w:val="en-US"/>
          </w:rPr>
          <w:t>https://doi.org/10.25255/jss.2019.8.4.611.629</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Babkin</w:t>
      </w:r>
      <w:proofErr w:type="spellEnd"/>
      <w:r w:rsidRPr="00101B30">
        <w:rPr>
          <w:rFonts w:ascii="Times New Roman" w:eastAsia="Times New Roman" w:hAnsi="Times New Roman" w:cs="Times New Roman"/>
          <w:sz w:val="24"/>
          <w:szCs w:val="24"/>
          <w:lang w:val="en-US"/>
        </w:rPr>
        <w:t xml:space="preserve">, E., </w:t>
      </w:r>
      <w:proofErr w:type="spellStart"/>
      <w:r w:rsidRPr="00101B30">
        <w:rPr>
          <w:rFonts w:ascii="Times New Roman" w:eastAsia="Times New Roman" w:hAnsi="Times New Roman" w:cs="Times New Roman"/>
          <w:sz w:val="24"/>
          <w:szCs w:val="24"/>
          <w:lang w:val="en-US"/>
        </w:rPr>
        <w:t>Barjis</w:t>
      </w:r>
      <w:proofErr w:type="spellEnd"/>
      <w:r w:rsidRPr="00101B30">
        <w:rPr>
          <w:rFonts w:ascii="Times New Roman" w:eastAsia="Times New Roman" w:hAnsi="Times New Roman" w:cs="Times New Roman"/>
          <w:sz w:val="24"/>
          <w:szCs w:val="24"/>
          <w:lang w:val="en-US"/>
        </w:rPr>
        <w:t xml:space="preserve">, J., </w:t>
      </w:r>
      <w:proofErr w:type="spellStart"/>
      <w:r w:rsidRPr="00101B30">
        <w:rPr>
          <w:rFonts w:ascii="Times New Roman" w:eastAsia="Times New Roman" w:hAnsi="Times New Roman" w:cs="Times New Roman"/>
          <w:sz w:val="24"/>
          <w:szCs w:val="24"/>
          <w:lang w:val="en-US"/>
        </w:rPr>
        <w:t>Malyzhenkov</w:t>
      </w:r>
      <w:proofErr w:type="spellEnd"/>
      <w:r w:rsidRPr="00101B30">
        <w:rPr>
          <w:rFonts w:ascii="Times New Roman" w:eastAsia="Times New Roman" w:hAnsi="Times New Roman" w:cs="Times New Roman"/>
          <w:sz w:val="24"/>
          <w:szCs w:val="24"/>
          <w:lang w:val="en-US"/>
        </w:rPr>
        <w:t xml:space="preserve">, P., </w:t>
      </w:r>
      <w:proofErr w:type="spellStart"/>
      <w:r w:rsidRPr="00101B30">
        <w:rPr>
          <w:rFonts w:ascii="Times New Roman" w:eastAsia="Times New Roman" w:hAnsi="Times New Roman" w:cs="Times New Roman"/>
          <w:sz w:val="24"/>
          <w:szCs w:val="24"/>
          <w:lang w:val="en-US"/>
        </w:rPr>
        <w:t>Merunka</w:t>
      </w:r>
      <w:proofErr w:type="spellEnd"/>
      <w:r w:rsidRPr="00101B30">
        <w:rPr>
          <w:rFonts w:ascii="Times New Roman" w:eastAsia="Times New Roman" w:hAnsi="Times New Roman" w:cs="Times New Roman"/>
          <w:sz w:val="24"/>
          <w:szCs w:val="24"/>
          <w:lang w:val="en-US"/>
        </w:rPr>
        <w:t xml:space="preserve">, V., &amp; </w:t>
      </w:r>
      <w:proofErr w:type="spellStart"/>
      <w:r w:rsidRPr="00101B30">
        <w:rPr>
          <w:rFonts w:ascii="Times New Roman" w:eastAsia="Times New Roman" w:hAnsi="Times New Roman" w:cs="Times New Roman"/>
          <w:sz w:val="24"/>
          <w:szCs w:val="24"/>
          <w:lang w:val="en-US"/>
        </w:rPr>
        <w:t>Molhanec</w:t>
      </w:r>
      <w:proofErr w:type="spellEnd"/>
      <w:r w:rsidRPr="00101B30">
        <w:rPr>
          <w:rFonts w:ascii="Times New Roman" w:eastAsia="Times New Roman" w:hAnsi="Times New Roman" w:cs="Times New Roman"/>
          <w:sz w:val="24"/>
          <w:szCs w:val="24"/>
          <w:lang w:val="en-US"/>
        </w:rPr>
        <w:t>, M. (Eds.).</w:t>
      </w:r>
      <w:proofErr w:type="gramEnd"/>
      <w:r w:rsidRPr="00101B30">
        <w:rPr>
          <w:rFonts w:ascii="Times New Roman" w:eastAsia="Times New Roman" w:hAnsi="Times New Roman" w:cs="Times New Roman"/>
          <w:sz w:val="24"/>
          <w:szCs w:val="24"/>
          <w:lang w:val="en-US"/>
        </w:rPr>
        <w:t xml:space="preserve"> (2023). </w:t>
      </w:r>
      <w:r w:rsidRPr="00101B30">
        <w:rPr>
          <w:rFonts w:ascii="Times New Roman" w:eastAsia="Times New Roman" w:hAnsi="Times New Roman" w:cs="Times New Roman"/>
          <w:i/>
          <w:iCs/>
          <w:sz w:val="24"/>
          <w:szCs w:val="24"/>
          <w:lang w:val="en-US"/>
        </w:rPr>
        <w:t xml:space="preserve">Model-driven organizational and business agility: Third International Workshop, </w:t>
      </w:r>
      <w:proofErr w:type="spellStart"/>
      <w:r w:rsidRPr="00101B30">
        <w:rPr>
          <w:rFonts w:ascii="Times New Roman" w:eastAsia="Times New Roman" w:hAnsi="Times New Roman" w:cs="Times New Roman"/>
          <w:i/>
          <w:iCs/>
          <w:sz w:val="24"/>
          <w:szCs w:val="24"/>
          <w:lang w:val="en-US"/>
        </w:rPr>
        <w:lastRenderedPageBreak/>
        <w:t>MOBA</w:t>
      </w:r>
      <w:proofErr w:type="spellEnd"/>
      <w:r w:rsidRPr="00101B30">
        <w:rPr>
          <w:rFonts w:ascii="Times New Roman" w:eastAsia="Times New Roman" w:hAnsi="Times New Roman" w:cs="Times New Roman"/>
          <w:i/>
          <w:iCs/>
          <w:sz w:val="24"/>
          <w:szCs w:val="24"/>
          <w:lang w:val="en-US"/>
        </w:rPr>
        <w:t xml:space="preserve"> 2023, Zaragoza, Spain, June 12–13, 2023, revised selected papers</w:t>
      </w:r>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Springer.</w:t>
      </w:r>
      <w:proofErr w:type="gramEnd"/>
      <w:r w:rsidRPr="00101B30">
        <w:rPr>
          <w:rFonts w:ascii="Times New Roman" w:eastAsia="Times New Roman" w:hAnsi="Times New Roman" w:cs="Times New Roman"/>
          <w:sz w:val="24"/>
          <w:szCs w:val="24"/>
          <w:lang w:val="en-US"/>
        </w:rPr>
        <w:t xml:space="preserve"> </w:t>
      </w:r>
      <w:hyperlink r:id="rId16" w:history="1">
        <w:r w:rsidRPr="00101B30">
          <w:rPr>
            <w:rFonts w:ascii="Times New Roman" w:eastAsia="Times New Roman" w:hAnsi="Times New Roman" w:cs="Times New Roman"/>
            <w:color w:val="0000FF"/>
            <w:sz w:val="24"/>
            <w:szCs w:val="24"/>
            <w:u w:val="single"/>
            <w:lang w:val="en-US"/>
          </w:rPr>
          <w:t>https://doi.org/10.1007/978-3-031-45010-5</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r w:rsidRPr="00101B30">
        <w:rPr>
          <w:rFonts w:ascii="Times New Roman" w:eastAsia="Times New Roman" w:hAnsi="Times New Roman" w:cs="Times New Roman"/>
          <w:sz w:val="24"/>
          <w:szCs w:val="24"/>
          <w:lang w:val="en-US"/>
        </w:rPr>
        <w:t xml:space="preserve">Barney, J. (1991). Firm resources and sustained competitive advantage. </w:t>
      </w:r>
      <w:r w:rsidRPr="00101B30">
        <w:rPr>
          <w:rFonts w:ascii="Times New Roman" w:eastAsia="Times New Roman" w:hAnsi="Times New Roman" w:cs="Times New Roman"/>
          <w:i/>
          <w:iCs/>
          <w:sz w:val="24"/>
          <w:szCs w:val="24"/>
          <w:lang w:val="en-US"/>
        </w:rPr>
        <w:t>Journal of Management, 17</w:t>
      </w:r>
      <w:r w:rsidRPr="00101B30">
        <w:rPr>
          <w:rFonts w:ascii="Times New Roman" w:eastAsia="Times New Roman" w:hAnsi="Times New Roman" w:cs="Times New Roman"/>
          <w:sz w:val="24"/>
          <w:szCs w:val="24"/>
          <w:lang w:val="en-US"/>
        </w:rPr>
        <w:t xml:space="preserve">(1), 99–120. </w:t>
      </w:r>
      <w:hyperlink r:id="rId17" w:history="1">
        <w:r w:rsidRPr="00101B30">
          <w:rPr>
            <w:rFonts w:ascii="Times New Roman" w:eastAsia="Times New Roman" w:hAnsi="Times New Roman" w:cs="Times New Roman"/>
            <w:color w:val="0000FF"/>
            <w:sz w:val="24"/>
            <w:szCs w:val="24"/>
            <w:u w:val="single"/>
            <w:lang w:val="en-US"/>
          </w:rPr>
          <w:t>https://doi.org/10.1177/014920639101700108</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r w:rsidRPr="00101B30">
        <w:rPr>
          <w:rFonts w:ascii="Times New Roman" w:eastAsia="Times New Roman" w:hAnsi="Times New Roman" w:cs="Times New Roman"/>
          <w:sz w:val="24"/>
          <w:szCs w:val="24"/>
          <w:lang w:val="en-US"/>
        </w:rPr>
        <w:t xml:space="preserve">Becker, G. S. (1964). </w:t>
      </w:r>
      <w:r w:rsidRPr="00101B30">
        <w:rPr>
          <w:rFonts w:ascii="Times New Roman" w:eastAsia="Times New Roman" w:hAnsi="Times New Roman" w:cs="Times New Roman"/>
          <w:i/>
          <w:iCs/>
          <w:sz w:val="24"/>
          <w:szCs w:val="24"/>
          <w:lang w:val="en-US"/>
        </w:rPr>
        <w:t>Human capital: A theoretical and empirical analysis, with special reference to education</w:t>
      </w:r>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National Bureau of Economic Research; Columbia University Press.</w:t>
      </w:r>
      <w:proofErr w:type="gramEnd"/>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Belcourt</w:t>
      </w:r>
      <w:proofErr w:type="spellEnd"/>
      <w:r w:rsidRPr="00101B30">
        <w:rPr>
          <w:rFonts w:ascii="Times New Roman" w:eastAsia="Times New Roman" w:hAnsi="Times New Roman" w:cs="Times New Roman"/>
          <w:sz w:val="24"/>
          <w:szCs w:val="24"/>
          <w:lang w:val="en-US"/>
        </w:rPr>
        <w:t xml:space="preserve">, M., &amp; </w:t>
      </w:r>
      <w:proofErr w:type="spellStart"/>
      <w:r w:rsidRPr="00101B30">
        <w:rPr>
          <w:rFonts w:ascii="Times New Roman" w:eastAsia="Times New Roman" w:hAnsi="Times New Roman" w:cs="Times New Roman"/>
          <w:sz w:val="24"/>
          <w:szCs w:val="24"/>
          <w:lang w:val="en-US"/>
        </w:rPr>
        <w:t>Podolsky</w:t>
      </w:r>
      <w:proofErr w:type="spellEnd"/>
      <w:r w:rsidRPr="00101B30">
        <w:rPr>
          <w:rFonts w:ascii="Times New Roman" w:eastAsia="Times New Roman" w:hAnsi="Times New Roman" w:cs="Times New Roman"/>
          <w:sz w:val="24"/>
          <w:szCs w:val="24"/>
          <w:lang w:val="en-US"/>
        </w:rPr>
        <w:t>, M. (2023).</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Strategic human resources planning</w:t>
      </w:r>
      <w:r w:rsidRPr="00101B30">
        <w:rPr>
          <w:rFonts w:ascii="Times New Roman" w:eastAsia="Times New Roman" w:hAnsi="Times New Roman" w:cs="Times New Roman"/>
          <w:sz w:val="24"/>
          <w:szCs w:val="24"/>
          <w:lang w:val="en-US"/>
        </w:rPr>
        <w:t xml:space="preserve"> (8th </w:t>
      </w:r>
      <w:proofErr w:type="gramStart"/>
      <w:r w:rsidRPr="00101B30">
        <w:rPr>
          <w:rFonts w:ascii="Times New Roman" w:eastAsia="Times New Roman" w:hAnsi="Times New Roman" w:cs="Times New Roman"/>
          <w:sz w:val="24"/>
          <w:szCs w:val="24"/>
          <w:lang w:val="en-US"/>
        </w:rPr>
        <w:t>ed</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Top Hat.</w:t>
      </w:r>
      <w:proofErr w:type="gramEnd"/>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Boxall</w:t>
      </w:r>
      <w:proofErr w:type="spellEnd"/>
      <w:r w:rsidRPr="00101B30">
        <w:rPr>
          <w:rFonts w:ascii="Times New Roman" w:eastAsia="Times New Roman" w:hAnsi="Times New Roman" w:cs="Times New Roman"/>
          <w:sz w:val="24"/>
          <w:szCs w:val="24"/>
          <w:lang w:val="en-US"/>
        </w:rPr>
        <w:t>, P., &amp; Purcell, J. (2016).</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Strategy and human resource management</w:t>
      </w:r>
      <w:r w:rsidRPr="00101B30">
        <w:rPr>
          <w:rFonts w:ascii="Times New Roman" w:eastAsia="Times New Roman" w:hAnsi="Times New Roman" w:cs="Times New Roman"/>
          <w:sz w:val="24"/>
          <w:szCs w:val="24"/>
          <w:lang w:val="en-US"/>
        </w:rPr>
        <w:t xml:space="preserve"> (4th </w:t>
      </w:r>
      <w:proofErr w:type="gramStart"/>
      <w:r w:rsidRPr="00101B30">
        <w:rPr>
          <w:rFonts w:ascii="Times New Roman" w:eastAsia="Times New Roman" w:hAnsi="Times New Roman" w:cs="Times New Roman"/>
          <w:sz w:val="24"/>
          <w:szCs w:val="24"/>
          <w:lang w:val="en-US"/>
        </w:rPr>
        <w:t>ed</w:t>
      </w:r>
      <w:proofErr w:type="gramEnd"/>
      <w:r w:rsidRPr="00101B30">
        <w:rPr>
          <w:rFonts w:ascii="Times New Roman" w:eastAsia="Times New Roman" w:hAnsi="Times New Roman" w:cs="Times New Roman"/>
          <w:sz w:val="24"/>
          <w:szCs w:val="24"/>
          <w:lang w:val="en-US"/>
        </w:rPr>
        <w:t>.). Palgrave Macmillan.</w:t>
      </w:r>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Hamidianpour</w:t>
      </w:r>
      <w:proofErr w:type="spellEnd"/>
      <w:r w:rsidRPr="00101B30">
        <w:rPr>
          <w:rFonts w:ascii="Times New Roman" w:eastAsia="Times New Roman" w:hAnsi="Times New Roman" w:cs="Times New Roman"/>
          <w:sz w:val="24"/>
          <w:szCs w:val="24"/>
          <w:lang w:val="en-US"/>
        </w:rPr>
        <w:t xml:space="preserve">, F., </w:t>
      </w:r>
      <w:proofErr w:type="spellStart"/>
      <w:r w:rsidRPr="00101B30">
        <w:rPr>
          <w:rFonts w:ascii="Times New Roman" w:eastAsia="Times New Roman" w:hAnsi="Times New Roman" w:cs="Times New Roman"/>
          <w:sz w:val="24"/>
          <w:szCs w:val="24"/>
          <w:lang w:val="en-US"/>
        </w:rPr>
        <w:t>Esmaeilpour</w:t>
      </w:r>
      <w:proofErr w:type="spellEnd"/>
      <w:r w:rsidRPr="00101B30">
        <w:rPr>
          <w:rFonts w:ascii="Times New Roman" w:eastAsia="Times New Roman" w:hAnsi="Times New Roman" w:cs="Times New Roman"/>
          <w:sz w:val="24"/>
          <w:szCs w:val="24"/>
          <w:lang w:val="en-US"/>
        </w:rPr>
        <w:t xml:space="preserve">, M., &amp; </w:t>
      </w:r>
      <w:proofErr w:type="spellStart"/>
      <w:r w:rsidRPr="00101B30">
        <w:rPr>
          <w:rFonts w:ascii="Times New Roman" w:eastAsia="Times New Roman" w:hAnsi="Times New Roman" w:cs="Times New Roman"/>
          <w:sz w:val="24"/>
          <w:szCs w:val="24"/>
          <w:lang w:val="en-US"/>
        </w:rPr>
        <w:t>Firoozi</w:t>
      </w:r>
      <w:proofErr w:type="spellEnd"/>
      <w:r w:rsidRPr="00101B30">
        <w:rPr>
          <w:rFonts w:ascii="Times New Roman" w:eastAsia="Times New Roman" w:hAnsi="Times New Roman" w:cs="Times New Roman"/>
          <w:sz w:val="24"/>
          <w:szCs w:val="24"/>
          <w:lang w:val="en-US"/>
        </w:rPr>
        <w:t>, H. (2016).</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 xml:space="preserve">Assessing the impact of electronic human resource management on creation of organizational agility: A study in the </w:t>
      </w:r>
      <w:proofErr w:type="spellStart"/>
      <w:r w:rsidRPr="00101B30">
        <w:rPr>
          <w:rFonts w:ascii="Times New Roman" w:eastAsia="Times New Roman" w:hAnsi="Times New Roman" w:cs="Times New Roman"/>
          <w:sz w:val="24"/>
          <w:szCs w:val="24"/>
          <w:lang w:val="en-US"/>
        </w:rPr>
        <w:t>Bushehr</w:t>
      </w:r>
      <w:proofErr w:type="spellEnd"/>
      <w:r w:rsidRPr="00101B30">
        <w:rPr>
          <w:rFonts w:ascii="Times New Roman" w:eastAsia="Times New Roman" w:hAnsi="Times New Roman" w:cs="Times New Roman"/>
          <w:sz w:val="24"/>
          <w:szCs w:val="24"/>
          <w:lang w:val="en-US"/>
        </w:rPr>
        <w:t xml:space="preserve"> banks, Iran.</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Asian Social Science, 12</w:t>
      </w:r>
      <w:r w:rsidRPr="00101B30">
        <w:rPr>
          <w:rFonts w:ascii="Times New Roman" w:eastAsia="Times New Roman" w:hAnsi="Times New Roman" w:cs="Times New Roman"/>
          <w:sz w:val="24"/>
          <w:szCs w:val="24"/>
          <w:lang w:val="en-US"/>
        </w:rPr>
        <w:t xml:space="preserve">(7), 105–114. </w:t>
      </w:r>
      <w:hyperlink r:id="rId18" w:history="1">
        <w:r w:rsidRPr="00101B30">
          <w:rPr>
            <w:rFonts w:ascii="Times New Roman" w:eastAsia="Times New Roman" w:hAnsi="Times New Roman" w:cs="Times New Roman"/>
            <w:color w:val="0000FF"/>
            <w:sz w:val="24"/>
            <w:szCs w:val="24"/>
            <w:u w:val="single"/>
            <w:lang w:val="en-US"/>
          </w:rPr>
          <w:t>https://doi.org/10.5539/ass.v12n7p105</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r w:rsidRPr="00101B30">
        <w:rPr>
          <w:rFonts w:ascii="Times New Roman" w:eastAsia="Times New Roman" w:hAnsi="Times New Roman" w:cs="Times New Roman"/>
          <w:sz w:val="24"/>
          <w:szCs w:val="24"/>
          <w:lang w:val="en-US"/>
        </w:rPr>
        <w:t xml:space="preserve">Malik, A. (Ed.). (2022). </w:t>
      </w:r>
      <w:r w:rsidRPr="00101B30">
        <w:rPr>
          <w:rFonts w:ascii="Times New Roman" w:eastAsia="Times New Roman" w:hAnsi="Times New Roman" w:cs="Times New Roman"/>
          <w:i/>
          <w:iCs/>
          <w:sz w:val="24"/>
          <w:szCs w:val="24"/>
          <w:lang w:val="en-US"/>
        </w:rPr>
        <w:t>Strategic human resource management and employment relations: An international perspective</w:t>
      </w:r>
      <w:r w:rsidRPr="00101B30">
        <w:rPr>
          <w:rFonts w:ascii="Times New Roman" w:eastAsia="Times New Roman" w:hAnsi="Times New Roman" w:cs="Times New Roman"/>
          <w:sz w:val="24"/>
          <w:szCs w:val="24"/>
          <w:lang w:val="en-US"/>
        </w:rPr>
        <w:t xml:space="preserve"> (2nd </w:t>
      </w:r>
      <w:proofErr w:type="gramStart"/>
      <w:r w:rsidRPr="00101B30">
        <w:rPr>
          <w:rFonts w:ascii="Times New Roman" w:eastAsia="Times New Roman" w:hAnsi="Times New Roman" w:cs="Times New Roman"/>
          <w:sz w:val="24"/>
          <w:szCs w:val="24"/>
          <w:lang w:val="en-US"/>
        </w:rPr>
        <w:t>ed</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Springer.</w:t>
      </w:r>
      <w:proofErr w:type="gramEnd"/>
      <w:r w:rsidRPr="00101B30">
        <w:rPr>
          <w:rFonts w:ascii="Times New Roman" w:eastAsia="Times New Roman" w:hAnsi="Times New Roman" w:cs="Times New Roman"/>
          <w:sz w:val="24"/>
          <w:szCs w:val="24"/>
          <w:lang w:val="en-US"/>
        </w:rPr>
        <w:t xml:space="preserve"> </w:t>
      </w:r>
      <w:hyperlink r:id="rId19" w:history="1">
        <w:r w:rsidRPr="00101B30">
          <w:rPr>
            <w:rFonts w:ascii="Times New Roman" w:eastAsia="Times New Roman" w:hAnsi="Times New Roman" w:cs="Times New Roman"/>
            <w:color w:val="0000FF"/>
            <w:sz w:val="24"/>
            <w:szCs w:val="24"/>
            <w:u w:val="single"/>
            <w:lang w:val="en-US"/>
          </w:rPr>
          <w:t>https://doi.org/10.1007/978-3-030-90955-0</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101B30">
        <w:rPr>
          <w:rFonts w:ascii="Times New Roman" w:eastAsia="Times New Roman" w:hAnsi="Times New Roman" w:cs="Times New Roman"/>
          <w:sz w:val="24"/>
          <w:szCs w:val="24"/>
          <w:lang w:val="en-US"/>
        </w:rPr>
        <w:t>March, J. G. (1991).</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Exploration and exploitation in organizational learning.</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Organization Science, 2</w:t>
      </w:r>
      <w:r w:rsidRPr="00101B30">
        <w:rPr>
          <w:rFonts w:ascii="Times New Roman" w:eastAsia="Times New Roman" w:hAnsi="Times New Roman" w:cs="Times New Roman"/>
          <w:sz w:val="24"/>
          <w:szCs w:val="24"/>
          <w:lang w:val="en-US"/>
        </w:rPr>
        <w:t xml:space="preserve">(1), 71–87. </w:t>
      </w:r>
      <w:hyperlink r:id="rId20" w:history="1">
        <w:r w:rsidRPr="00101B30">
          <w:rPr>
            <w:rFonts w:ascii="Times New Roman" w:eastAsia="Times New Roman" w:hAnsi="Times New Roman" w:cs="Times New Roman"/>
            <w:color w:val="0000FF"/>
            <w:sz w:val="24"/>
            <w:szCs w:val="24"/>
            <w:u w:val="single"/>
            <w:lang w:val="en-US"/>
          </w:rPr>
          <w:t>https://doi.org/10.1287/orsc.2.1.71</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Marhoon</w:t>
      </w:r>
      <w:proofErr w:type="spellEnd"/>
      <w:r w:rsidRPr="00101B30">
        <w:rPr>
          <w:rFonts w:ascii="Times New Roman" w:eastAsia="Times New Roman" w:hAnsi="Times New Roman" w:cs="Times New Roman"/>
          <w:sz w:val="24"/>
          <w:szCs w:val="24"/>
          <w:lang w:val="en-US"/>
        </w:rPr>
        <w:t>, R. H. H., &amp; Omar, K. M. (2024).</w:t>
      </w:r>
      <w:proofErr w:type="gramEnd"/>
      <w:r w:rsidRPr="00101B30">
        <w:rPr>
          <w:rFonts w:ascii="Times New Roman" w:eastAsia="Times New Roman" w:hAnsi="Times New Roman" w:cs="Times New Roman"/>
          <w:sz w:val="24"/>
          <w:szCs w:val="24"/>
          <w:lang w:val="en-US"/>
        </w:rPr>
        <w:t xml:space="preserve"> The role of sustainable human resource management in enhancing organizational agility: Articles review. </w:t>
      </w:r>
      <w:proofErr w:type="gramStart"/>
      <w:r w:rsidRPr="00101B30">
        <w:rPr>
          <w:rFonts w:ascii="Times New Roman" w:eastAsia="Times New Roman" w:hAnsi="Times New Roman" w:cs="Times New Roman"/>
          <w:sz w:val="24"/>
          <w:szCs w:val="24"/>
          <w:lang w:val="en-US"/>
        </w:rPr>
        <w:t xml:space="preserve">In </w:t>
      </w:r>
      <w:r w:rsidRPr="00101B30">
        <w:rPr>
          <w:rFonts w:ascii="Times New Roman" w:eastAsia="Times New Roman" w:hAnsi="Times New Roman" w:cs="Times New Roman"/>
          <w:i/>
          <w:iCs/>
          <w:sz w:val="24"/>
          <w:szCs w:val="24"/>
          <w:lang w:val="en-US"/>
        </w:rPr>
        <w:t>2024 International Conference on Decision Aid Sciences and Applications (</w:t>
      </w:r>
      <w:proofErr w:type="spellStart"/>
      <w:r w:rsidRPr="00101B30">
        <w:rPr>
          <w:rFonts w:ascii="Times New Roman" w:eastAsia="Times New Roman" w:hAnsi="Times New Roman" w:cs="Times New Roman"/>
          <w:i/>
          <w:iCs/>
          <w:sz w:val="24"/>
          <w:szCs w:val="24"/>
          <w:lang w:val="en-US"/>
        </w:rPr>
        <w:t>DASA</w:t>
      </w:r>
      <w:proofErr w:type="spellEnd"/>
      <w:r w:rsidRPr="00101B30">
        <w:rPr>
          <w:rFonts w:ascii="Times New Roman" w:eastAsia="Times New Roman" w:hAnsi="Times New Roman" w:cs="Times New Roman"/>
          <w:i/>
          <w:iCs/>
          <w:sz w:val="24"/>
          <w:szCs w:val="24"/>
          <w:lang w:val="en-US"/>
        </w:rPr>
        <w:t>)</w:t>
      </w:r>
      <w:r w:rsidRPr="00101B30">
        <w:rPr>
          <w:rFonts w:ascii="Times New Roman" w:eastAsia="Times New Roman" w:hAnsi="Times New Roman" w:cs="Times New Roman"/>
          <w:sz w:val="24"/>
          <w:szCs w:val="24"/>
          <w:lang w:val="en-US"/>
        </w:rPr>
        <w:t>.</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IEEE.</w:t>
      </w:r>
      <w:proofErr w:type="gramEnd"/>
      <w:r w:rsidRPr="00101B30">
        <w:rPr>
          <w:rFonts w:ascii="Times New Roman" w:eastAsia="Times New Roman" w:hAnsi="Times New Roman" w:cs="Times New Roman"/>
          <w:sz w:val="24"/>
          <w:szCs w:val="24"/>
          <w:lang w:val="en-US"/>
        </w:rPr>
        <w:t xml:space="preserve"> </w:t>
      </w:r>
      <w:hyperlink r:id="rId21" w:history="1">
        <w:r w:rsidRPr="00101B30">
          <w:rPr>
            <w:rFonts w:ascii="Times New Roman" w:eastAsia="Times New Roman" w:hAnsi="Times New Roman" w:cs="Times New Roman"/>
            <w:color w:val="0000FF"/>
            <w:sz w:val="24"/>
            <w:szCs w:val="24"/>
            <w:u w:val="single"/>
            <w:lang w:val="en-US"/>
          </w:rPr>
          <w:t>https://doi.org/10.1109/DASA63652.2024.10836604</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101B30">
        <w:rPr>
          <w:rFonts w:ascii="Times New Roman" w:eastAsia="Times New Roman" w:hAnsi="Times New Roman" w:cs="Times New Roman"/>
          <w:sz w:val="24"/>
          <w:szCs w:val="24"/>
          <w:lang w:val="en-US"/>
        </w:rPr>
        <w:t>Ministry of Communications and Information Technology.</w:t>
      </w:r>
      <w:proofErr w:type="gramEnd"/>
      <w:r w:rsidRPr="00101B30">
        <w:rPr>
          <w:rFonts w:ascii="Times New Roman" w:eastAsia="Times New Roman" w:hAnsi="Times New Roman" w:cs="Times New Roman"/>
          <w:sz w:val="24"/>
          <w:szCs w:val="24"/>
          <w:lang w:val="en-US"/>
        </w:rPr>
        <w:t xml:space="preserve"> (2024, September 20). </w:t>
      </w:r>
      <w:r w:rsidRPr="00101B30">
        <w:rPr>
          <w:rFonts w:ascii="Times New Roman" w:eastAsia="Times New Roman" w:hAnsi="Times New Roman" w:cs="Times New Roman"/>
          <w:i/>
          <w:iCs/>
          <w:sz w:val="24"/>
          <w:szCs w:val="24"/>
          <w:lang w:val="en-US"/>
        </w:rPr>
        <w:t>Saudi Arabia jumps 25 places to 4th position globally, 1st regionally in digital services index, UN says</w:t>
      </w:r>
      <w:r w:rsidRPr="00101B30">
        <w:rPr>
          <w:rFonts w:ascii="Times New Roman" w:eastAsia="Times New Roman" w:hAnsi="Times New Roman" w:cs="Times New Roman"/>
          <w:sz w:val="24"/>
          <w:szCs w:val="24"/>
          <w:lang w:val="en-US"/>
        </w:rPr>
        <w:t xml:space="preserve">. </w:t>
      </w:r>
      <w:hyperlink r:id="rId22" w:history="1">
        <w:r w:rsidRPr="00101B30">
          <w:rPr>
            <w:rFonts w:ascii="Times New Roman" w:eastAsia="Times New Roman" w:hAnsi="Times New Roman" w:cs="Times New Roman"/>
            <w:color w:val="0000FF"/>
            <w:sz w:val="24"/>
            <w:szCs w:val="24"/>
            <w:u w:val="single"/>
            <w:lang w:val="en-US"/>
          </w:rPr>
          <w:t>https://mcit.gov.sa/en/news/saudi-arabia-jumps-25-places-4th-position-globally-1st-regionally-digital-services-index-un</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101B30">
        <w:rPr>
          <w:rFonts w:ascii="Times New Roman" w:eastAsia="Times New Roman" w:hAnsi="Times New Roman" w:cs="Times New Roman"/>
          <w:sz w:val="24"/>
          <w:szCs w:val="24"/>
          <w:lang w:val="en-US"/>
        </w:rPr>
        <w:t xml:space="preserve">O’Reilly, C. A., III, &amp; </w:t>
      </w:r>
      <w:proofErr w:type="spellStart"/>
      <w:r w:rsidRPr="00101B30">
        <w:rPr>
          <w:rFonts w:ascii="Times New Roman" w:eastAsia="Times New Roman" w:hAnsi="Times New Roman" w:cs="Times New Roman"/>
          <w:sz w:val="24"/>
          <w:szCs w:val="24"/>
          <w:lang w:val="en-US"/>
        </w:rPr>
        <w:t>Tushman</w:t>
      </w:r>
      <w:proofErr w:type="spellEnd"/>
      <w:r w:rsidRPr="00101B30">
        <w:rPr>
          <w:rFonts w:ascii="Times New Roman" w:eastAsia="Times New Roman" w:hAnsi="Times New Roman" w:cs="Times New Roman"/>
          <w:sz w:val="24"/>
          <w:szCs w:val="24"/>
          <w:lang w:val="en-US"/>
        </w:rPr>
        <w:t>, M. L. (2013).</w:t>
      </w:r>
      <w:proofErr w:type="gramEnd"/>
      <w:r w:rsidRPr="00101B30">
        <w:rPr>
          <w:rFonts w:ascii="Times New Roman" w:eastAsia="Times New Roman" w:hAnsi="Times New Roman" w:cs="Times New Roman"/>
          <w:sz w:val="24"/>
          <w:szCs w:val="24"/>
          <w:lang w:val="en-US"/>
        </w:rPr>
        <w:t xml:space="preserve"> Organizational ambidexterity: Past, present, and future. </w:t>
      </w:r>
      <w:r w:rsidRPr="00101B30">
        <w:rPr>
          <w:rFonts w:ascii="Times New Roman" w:eastAsia="Times New Roman" w:hAnsi="Times New Roman" w:cs="Times New Roman"/>
          <w:i/>
          <w:iCs/>
          <w:sz w:val="24"/>
          <w:szCs w:val="24"/>
          <w:lang w:val="en-US"/>
        </w:rPr>
        <w:t>Academy of Management Perspectives, 27</w:t>
      </w:r>
      <w:r w:rsidRPr="00101B30">
        <w:rPr>
          <w:rFonts w:ascii="Times New Roman" w:eastAsia="Times New Roman" w:hAnsi="Times New Roman" w:cs="Times New Roman"/>
          <w:sz w:val="24"/>
          <w:szCs w:val="24"/>
          <w:lang w:val="en-US"/>
        </w:rPr>
        <w:t xml:space="preserve">(4), 324–338. </w:t>
      </w:r>
      <w:hyperlink r:id="rId23" w:history="1">
        <w:r w:rsidRPr="00101B30">
          <w:rPr>
            <w:rFonts w:ascii="Times New Roman" w:eastAsia="Times New Roman" w:hAnsi="Times New Roman" w:cs="Times New Roman"/>
            <w:color w:val="0000FF"/>
            <w:sz w:val="24"/>
            <w:szCs w:val="24"/>
            <w:u w:val="single"/>
            <w:lang w:val="en-US"/>
          </w:rPr>
          <w:t>https://doi.org/10.5465/amp.2013.0025</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Saad</w:t>
      </w:r>
      <w:proofErr w:type="spellEnd"/>
      <w:r w:rsidRPr="00101B30">
        <w:rPr>
          <w:rFonts w:ascii="Times New Roman" w:eastAsia="Times New Roman" w:hAnsi="Times New Roman" w:cs="Times New Roman"/>
          <w:sz w:val="24"/>
          <w:szCs w:val="24"/>
          <w:lang w:val="en-US"/>
        </w:rPr>
        <w:t>, M. A., &amp; Al-</w:t>
      </w:r>
      <w:proofErr w:type="spellStart"/>
      <w:r w:rsidRPr="00101B30">
        <w:rPr>
          <w:rFonts w:ascii="Times New Roman" w:eastAsia="Times New Roman" w:hAnsi="Times New Roman" w:cs="Times New Roman"/>
          <w:sz w:val="24"/>
          <w:szCs w:val="24"/>
          <w:lang w:val="en-US"/>
        </w:rPr>
        <w:t>Naggar</w:t>
      </w:r>
      <w:proofErr w:type="spellEnd"/>
      <w:r w:rsidRPr="00101B30">
        <w:rPr>
          <w:rFonts w:ascii="Times New Roman" w:eastAsia="Times New Roman" w:hAnsi="Times New Roman" w:cs="Times New Roman"/>
          <w:sz w:val="24"/>
          <w:szCs w:val="24"/>
          <w:lang w:val="en-US"/>
        </w:rPr>
        <w:t>, S. A. (2023).</w:t>
      </w:r>
      <w:proofErr w:type="gramEnd"/>
      <w:r w:rsidRPr="00101B30">
        <w:rPr>
          <w:rFonts w:ascii="Times New Roman" w:eastAsia="Times New Roman" w:hAnsi="Times New Roman" w:cs="Times New Roman"/>
          <w:sz w:val="24"/>
          <w:szCs w:val="24"/>
          <w:lang w:val="en-US"/>
        </w:rPr>
        <w:t xml:space="preserve"> The impact of human resources maintenance on enhancing organizational agility: An applied study on Secretariat of Northern Borders Region. </w:t>
      </w:r>
      <w:r w:rsidRPr="00101B30">
        <w:rPr>
          <w:rFonts w:ascii="Times New Roman" w:eastAsia="Times New Roman" w:hAnsi="Times New Roman" w:cs="Times New Roman"/>
          <w:i/>
          <w:iCs/>
          <w:sz w:val="24"/>
          <w:szCs w:val="24"/>
          <w:lang w:val="en-US"/>
        </w:rPr>
        <w:t>Marketing and Management of Innovations, 14</w:t>
      </w:r>
      <w:r w:rsidRPr="00101B30">
        <w:rPr>
          <w:rFonts w:ascii="Times New Roman" w:eastAsia="Times New Roman" w:hAnsi="Times New Roman" w:cs="Times New Roman"/>
          <w:sz w:val="24"/>
          <w:szCs w:val="24"/>
          <w:lang w:val="en-US"/>
        </w:rPr>
        <w:t xml:space="preserve">(1), 75–86. </w:t>
      </w:r>
      <w:hyperlink r:id="rId24" w:history="1">
        <w:r w:rsidRPr="00101B30">
          <w:rPr>
            <w:rFonts w:ascii="Times New Roman" w:eastAsia="Times New Roman" w:hAnsi="Times New Roman" w:cs="Times New Roman"/>
            <w:color w:val="0000FF"/>
            <w:sz w:val="24"/>
            <w:szCs w:val="24"/>
            <w:u w:val="single"/>
            <w:lang w:val="en-US"/>
          </w:rPr>
          <w:t>https://doi.org/10.21272/mmi.2023.1-07</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r w:rsidRPr="00101B30">
        <w:rPr>
          <w:rFonts w:ascii="Times New Roman" w:eastAsia="Times New Roman" w:hAnsi="Times New Roman" w:cs="Times New Roman"/>
          <w:sz w:val="24"/>
          <w:szCs w:val="24"/>
          <w:lang w:val="en-US"/>
        </w:rPr>
        <w:t xml:space="preserve">Smith, R. R. (2022). </w:t>
      </w:r>
      <w:r w:rsidRPr="00101B30">
        <w:rPr>
          <w:rFonts w:ascii="Times New Roman" w:eastAsia="Times New Roman" w:hAnsi="Times New Roman" w:cs="Times New Roman"/>
          <w:i/>
          <w:iCs/>
          <w:sz w:val="24"/>
          <w:szCs w:val="24"/>
          <w:lang w:val="en-US"/>
        </w:rPr>
        <w:t>Strategic human capital development in Asia: Building ecosystems for business growth</w:t>
      </w:r>
      <w:r w:rsidRPr="00101B30">
        <w:rPr>
          <w:rFonts w:ascii="Times New Roman" w:eastAsia="Times New Roman" w:hAnsi="Times New Roman" w:cs="Times New Roman"/>
          <w:sz w:val="24"/>
          <w:szCs w:val="24"/>
          <w:lang w:val="en-US"/>
        </w:rPr>
        <w:t xml:space="preserve">. </w:t>
      </w:r>
      <w:proofErr w:type="spellStart"/>
      <w:proofErr w:type="gramStart"/>
      <w:r w:rsidRPr="00101B30">
        <w:rPr>
          <w:rFonts w:ascii="Times New Roman" w:eastAsia="Times New Roman" w:hAnsi="Times New Roman" w:cs="Times New Roman"/>
          <w:sz w:val="24"/>
          <w:szCs w:val="24"/>
          <w:lang w:val="en-US"/>
        </w:rPr>
        <w:t>Routledge</w:t>
      </w:r>
      <w:proofErr w:type="spellEnd"/>
      <w:r w:rsidRPr="00101B30">
        <w:rPr>
          <w:rFonts w:ascii="Times New Roman" w:eastAsia="Times New Roman" w:hAnsi="Times New Roman" w:cs="Times New Roman"/>
          <w:sz w:val="24"/>
          <w:szCs w:val="24"/>
          <w:lang w:val="en-US"/>
        </w:rPr>
        <w:t>.</w:t>
      </w:r>
      <w:proofErr w:type="gramEnd"/>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101B30">
        <w:rPr>
          <w:rFonts w:ascii="Times New Roman" w:eastAsia="Times New Roman" w:hAnsi="Times New Roman" w:cs="Times New Roman"/>
          <w:sz w:val="24"/>
          <w:szCs w:val="24"/>
          <w:lang w:val="en-US"/>
        </w:rPr>
        <w:lastRenderedPageBreak/>
        <w:t>Teece</w:t>
      </w:r>
      <w:proofErr w:type="spellEnd"/>
      <w:r w:rsidRPr="00101B30">
        <w:rPr>
          <w:rFonts w:ascii="Times New Roman" w:eastAsia="Times New Roman" w:hAnsi="Times New Roman" w:cs="Times New Roman"/>
          <w:sz w:val="24"/>
          <w:szCs w:val="24"/>
          <w:lang w:val="en-US"/>
        </w:rPr>
        <w:t xml:space="preserve">, D. J., Pisano, G., &amp; </w:t>
      </w:r>
      <w:proofErr w:type="spellStart"/>
      <w:r w:rsidRPr="00101B30">
        <w:rPr>
          <w:rFonts w:ascii="Times New Roman" w:eastAsia="Times New Roman" w:hAnsi="Times New Roman" w:cs="Times New Roman"/>
          <w:sz w:val="24"/>
          <w:szCs w:val="24"/>
          <w:lang w:val="en-US"/>
        </w:rPr>
        <w:t>Shuen</w:t>
      </w:r>
      <w:proofErr w:type="spellEnd"/>
      <w:r w:rsidRPr="00101B30">
        <w:rPr>
          <w:rFonts w:ascii="Times New Roman" w:eastAsia="Times New Roman" w:hAnsi="Times New Roman" w:cs="Times New Roman"/>
          <w:sz w:val="24"/>
          <w:szCs w:val="24"/>
          <w:lang w:val="en-US"/>
        </w:rPr>
        <w:t xml:space="preserve">, A. (1997). </w:t>
      </w:r>
      <w:proofErr w:type="gramStart"/>
      <w:r w:rsidRPr="00101B30">
        <w:rPr>
          <w:rFonts w:ascii="Times New Roman" w:eastAsia="Times New Roman" w:hAnsi="Times New Roman" w:cs="Times New Roman"/>
          <w:sz w:val="24"/>
          <w:szCs w:val="24"/>
          <w:lang w:val="en-US"/>
        </w:rPr>
        <w:t>Dynamic capabilities and strategic management.</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Strategic Management Journal, 18</w:t>
      </w:r>
      <w:r w:rsidRPr="00101B30">
        <w:rPr>
          <w:rFonts w:ascii="Times New Roman" w:eastAsia="Times New Roman" w:hAnsi="Times New Roman" w:cs="Times New Roman"/>
          <w:sz w:val="24"/>
          <w:szCs w:val="24"/>
          <w:lang w:val="en-US"/>
        </w:rPr>
        <w:t xml:space="preserve">(7), 509–533. </w:t>
      </w:r>
      <w:hyperlink r:id="rId25" w:history="1">
        <w:r w:rsidRPr="00101B30">
          <w:rPr>
            <w:rFonts w:ascii="Times New Roman" w:eastAsia="Times New Roman" w:hAnsi="Times New Roman" w:cs="Times New Roman"/>
            <w:color w:val="0000FF"/>
            <w:sz w:val="24"/>
            <w:szCs w:val="24"/>
            <w:u w:val="single"/>
            <w:lang w:val="en-US"/>
          </w:rPr>
          <w:t>https://doi.org/10.1002/(SICI)1097-0266(199708)18:7%3C509::AID-SMJ882%3E3.0.CO;2-Z</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Tidd</w:t>
      </w:r>
      <w:proofErr w:type="spellEnd"/>
      <w:r w:rsidRPr="00101B30">
        <w:rPr>
          <w:rFonts w:ascii="Times New Roman" w:eastAsia="Times New Roman" w:hAnsi="Times New Roman" w:cs="Times New Roman"/>
          <w:sz w:val="24"/>
          <w:szCs w:val="24"/>
          <w:lang w:val="en-US"/>
        </w:rPr>
        <w:t xml:space="preserve">, J., &amp; </w:t>
      </w:r>
      <w:proofErr w:type="spellStart"/>
      <w:r w:rsidRPr="00101B30">
        <w:rPr>
          <w:rFonts w:ascii="Times New Roman" w:eastAsia="Times New Roman" w:hAnsi="Times New Roman" w:cs="Times New Roman"/>
          <w:sz w:val="24"/>
          <w:szCs w:val="24"/>
          <w:lang w:val="en-US"/>
        </w:rPr>
        <w:t>Bessant</w:t>
      </w:r>
      <w:proofErr w:type="spellEnd"/>
      <w:r w:rsidRPr="00101B30">
        <w:rPr>
          <w:rFonts w:ascii="Times New Roman" w:eastAsia="Times New Roman" w:hAnsi="Times New Roman" w:cs="Times New Roman"/>
          <w:sz w:val="24"/>
          <w:szCs w:val="24"/>
          <w:lang w:val="en-US"/>
        </w:rPr>
        <w:t>, J. R. (2021).</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Managing innovation: Integrating technological, market and organizational change</w:t>
      </w:r>
      <w:r w:rsidRPr="00101B30">
        <w:rPr>
          <w:rFonts w:ascii="Times New Roman" w:eastAsia="Times New Roman" w:hAnsi="Times New Roman" w:cs="Times New Roman"/>
          <w:sz w:val="24"/>
          <w:szCs w:val="24"/>
          <w:lang w:val="en-US"/>
        </w:rPr>
        <w:t xml:space="preserve"> (7th </w:t>
      </w:r>
      <w:proofErr w:type="gramStart"/>
      <w:r w:rsidRPr="00101B30">
        <w:rPr>
          <w:rFonts w:ascii="Times New Roman" w:eastAsia="Times New Roman" w:hAnsi="Times New Roman" w:cs="Times New Roman"/>
          <w:sz w:val="24"/>
          <w:szCs w:val="24"/>
          <w:lang w:val="en-US"/>
        </w:rPr>
        <w:t>ed</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Wiley.</w:t>
      </w:r>
      <w:proofErr w:type="gramEnd"/>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Tiwow</w:t>
      </w:r>
      <w:proofErr w:type="spellEnd"/>
      <w:r w:rsidRPr="00101B30">
        <w:rPr>
          <w:rFonts w:ascii="Times New Roman" w:eastAsia="Times New Roman" w:hAnsi="Times New Roman" w:cs="Times New Roman"/>
          <w:sz w:val="24"/>
          <w:szCs w:val="24"/>
          <w:lang w:val="en-US"/>
        </w:rPr>
        <w:t xml:space="preserve">, G. M., </w:t>
      </w:r>
      <w:proofErr w:type="spellStart"/>
      <w:r w:rsidRPr="00101B30">
        <w:rPr>
          <w:rFonts w:ascii="Times New Roman" w:eastAsia="Times New Roman" w:hAnsi="Times New Roman" w:cs="Times New Roman"/>
          <w:sz w:val="24"/>
          <w:szCs w:val="24"/>
          <w:lang w:val="en-US"/>
        </w:rPr>
        <w:t>Batmetan</w:t>
      </w:r>
      <w:proofErr w:type="spellEnd"/>
      <w:r w:rsidRPr="00101B30">
        <w:rPr>
          <w:rFonts w:ascii="Times New Roman" w:eastAsia="Times New Roman" w:hAnsi="Times New Roman" w:cs="Times New Roman"/>
          <w:sz w:val="24"/>
          <w:szCs w:val="24"/>
          <w:lang w:val="en-US"/>
        </w:rPr>
        <w:t xml:space="preserve">, J. R., </w:t>
      </w:r>
      <w:proofErr w:type="spellStart"/>
      <w:r w:rsidRPr="00101B30">
        <w:rPr>
          <w:rFonts w:ascii="Times New Roman" w:eastAsia="Times New Roman" w:hAnsi="Times New Roman" w:cs="Times New Roman"/>
          <w:sz w:val="24"/>
          <w:szCs w:val="24"/>
          <w:lang w:val="en-US"/>
        </w:rPr>
        <w:t>Sumual</w:t>
      </w:r>
      <w:proofErr w:type="spellEnd"/>
      <w:r w:rsidRPr="00101B30">
        <w:rPr>
          <w:rFonts w:ascii="Times New Roman" w:eastAsia="Times New Roman" w:hAnsi="Times New Roman" w:cs="Times New Roman"/>
          <w:sz w:val="24"/>
          <w:szCs w:val="24"/>
          <w:lang w:val="en-US"/>
        </w:rPr>
        <w:t xml:space="preserve">, T. E. M., &amp; </w:t>
      </w:r>
      <w:proofErr w:type="spellStart"/>
      <w:r w:rsidRPr="00101B30">
        <w:rPr>
          <w:rFonts w:ascii="Times New Roman" w:eastAsia="Times New Roman" w:hAnsi="Times New Roman" w:cs="Times New Roman"/>
          <w:sz w:val="24"/>
          <w:szCs w:val="24"/>
          <w:lang w:val="en-US"/>
        </w:rPr>
        <w:t>Sumual</w:t>
      </w:r>
      <w:proofErr w:type="spellEnd"/>
      <w:r w:rsidRPr="00101B30">
        <w:rPr>
          <w:rFonts w:ascii="Times New Roman" w:eastAsia="Times New Roman" w:hAnsi="Times New Roman" w:cs="Times New Roman"/>
          <w:sz w:val="24"/>
          <w:szCs w:val="24"/>
          <w:lang w:val="en-US"/>
        </w:rPr>
        <w:t>, S. D. M. (2023).</w:t>
      </w:r>
      <w:proofErr w:type="gramEnd"/>
      <w:r w:rsidRPr="00101B30">
        <w:rPr>
          <w:rFonts w:ascii="Times New Roman" w:eastAsia="Times New Roman" w:hAnsi="Times New Roman" w:cs="Times New Roman"/>
          <w:sz w:val="24"/>
          <w:szCs w:val="24"/>
          <w:lang w:val="en-US"/>
        </w:rPr>
        <w:t xml:space="preserve"> Human resources management in trouble time: Strategy to increase organization agility for digital transformation in university. </w:t>
      </w:r>
      <w:r w:rsidRPr="00101B30">
        <w:rPr>
          <w:rFonts w:ascii="Times New Roman" w:eastAsia="Times New Roman" w:hAnsi="Times New Roman" w:cs="Times New Roman"/>
          <w:i/>
          <w:iCs/>
          <w:sz w:val="24"/>
          <w:szCs w:val="24"/>
          <w:lang w:val="en-US"/>
        </w:rPr>
        <w:t>International Journal of Information Technology and Education, 2</w:t>
      </w:r>
      <w:r w:rsidRPr="00101B30">
        <w:rPr>
          <w:rFonts w:ascii="Times New Roman" w:eastAsia="Times New Roman" w:hAnsi="Times New Roman" w:cs="Times New Roman"/>
          <w:sz w:val="24"/>
          <w:szCs w:val="24"/>
          <w:lang w:val="en-US"/>
        </w:rPr>
        <w:t xml:space="preserve">(4), 99–112. </w:t>
      </w:r>
      <w:hyperlink r:id="rId26" w:history="1">
        <w:r w:rsidRPr="00101B30">
          <w:rPr>
            <w:rFonts w:ascii="Times New Roman" w:eastAsia="Times New Roman" w:hAnsi="Times New Roman" w:cs="Times New Roman"/>
            <w:color w:val="0000FF"/>
            <w:sz w:val="24"/>
            <w:szCs w:val="24"/>
            <w:u w:val="single"/>
            <w:lang w:val="en-US"/>
          </w:rPr>
          <w:t>https://doi.org/10.62711/ijite.v2i4.166</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101B30">
        <w:rPr>
          <w:rFonts w:ascii="Times New Roman" w:eastAsia="Times New Roman" w:hAnsi="Times New Roman" w:cs="Times New Roman"/>
          <w:sz w:val="24"/>
          <w:szCs w:val="24"/>
          <w:lang w:val="en-US"/>
        </w:rPr>
        <w:t>United Nations Department of Economic and Social Affairs.</w:t>
      </w:r>
      <w:proofErr w:type="gramEnd"/>
      <w:r w:rsidRPr="00101B30">
        <w:rPr>
          <w:rFonts w:ascii="Times New Roman" w:eastAsia="Times New Roman" w:hAnsi="Times New Roman" w:cs="Times New Roman"/>
          <w:sz w:val="24"/>
          <w:szCs w:val="24"/>
          <w:lang w:val="en-US"/>
        </w:rPr>
        <w:t xml:space="preserve"> (2024). </w:t>
      </w:r>
      <w:r w:rsidRPr="00101B30">
        <w:rPr>
          <w:rFonts w:ascii="Times New Roman" w:eastAsia="Times New Roman" w:hAnsi="Times New Roman" w:cs="Times New Roman"/>
          <w:i/>
          <w:iCs/>
          <w:sz w:val="24"/>
          <w:szCs w:val="24"/>
          <w:lang w:val="en-US"/>
        </w:rPr>
        <w:t>United Nations e-government survey 2024: Accelerating digital transformation for sustainable development with the addendum on artificial intelligence</w:t>
      </w:r>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United Nations.</w:t>
      </w:r>
      <w:proofErr w:type="gramEnd"/>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101B30">
        <w:rPr>
          <w:rFonts w:ascii="Times New Roman" w:eastAsia="Times New Roman" w:hAnsi="Times New Roman" w:cs="Times New Roman"/>
          <w:sz w:val="24"/>
          <w:szCs w:val="24"/>
          <w:lang w:val="en-US"/>
        </w:rPr>
        <w:t xml:space="preserve">Wang, J., &amp; </w:t>
      </w:r>
      <w:proofErr w:type="spellStart"/>
      <w:r w:rsidRPr="00101B30">
        <w:rPr>
          <w:rFonts w:ascii="Times New Roman" w:eastAsia="Times New Roman" w:hAnsi="Times New Roman" w:cs="Times New Roman"/>
          <w:sz w:val="24"/>
          <w:szCs w:val="24"/>
          <w:lang w:val="en-US"/>
        </w:rPr>
        <w:t>Regua</w:t>
      </w:r>
      <w:proofErr w:type="spellEnd"/>
      <w:r w:rsidRPr="00101B30">
        <w:rPr>
          <w:rFonts w:ascii="Times New Roman" w:eastAsia="Times New Roman" w:hAnsi="Times New Roman" w:cs="Times New Roman"/>
          <w:sz w:val="24"/>
          <w:szCs w:val="24"/>
          <w:lang w:val="en-US"/>
        </w:rPr>
        <w:t>, O. U. D. (2024).</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The role of strategic human resource management in achieving organizational agility.</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International Journal of Science and Engineering Applications, 13</w:t>
      </w:r>
      <w:r w:rsidRPr="00101B30">
        <w:rPr>
          <w:rFonts w:ascii="Times New Roman" w:eastAsia="Times New Roman" w:hAnsi="Times New Roman" w:cs="Times New Roman"/>
          <w:sz w:val="24"/>
          <w:szCs w:val="24"/>
          <w:lang w:val="en-US"/>
        </w:rPr>
        <w:t xml:space="preserve">(8), 92–96. </w:t>
      </w:r>
      <w:hyperlink r:id="rId27" w:history="1">
        <w:r w:rsidRPr="00101B30">
          <w:rPr>
            <w:rFonts w:ascii="Times New Roman" w:eastAsia="Times New Roman" w:hAnsi="Times New Roman" w:cs="Times New Roman"/>
            <w:color w:val="0000FF"/>
            <w:sz w:val="24"/>
            <w:szCs w:val="24"/>
            <w:u w:val="single"/>
            <w:lang w:val="en-US"/>
          </w:rPr>
          <w:t>https://doi.org/10.7753/IJSEA1308.1020</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101B30">
        <w:rPr>
          <w:rFonts w:ascii="Times New Roman" w:eastAsia="Times New Roman" w:hAnsi="Times New Roman" w:cs="Times New Roman"/>
          <w:sz w:val="24"/>
          <w:szCs w:val="24"/>
          <w:lang w:val="en-US"/>
        </w:rPr>
        <w:t>Wright, P. M., &amp; McMahan, G. C. (1992).</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Theoretical perspectives for strategic human resource management.</w:t>
      </w:r>
      <w:proofErr w:type="gramEnd"/>
      <w:r w:rsidRPr="00101B30">
        <w:rPr>
          <w:rFonts w:ascii="Times New Roman" w:eastAsia="Times New Roman" w:hAnsi="Times New Roman" w:cs="Times New Roman"/>
          <w:sz w:val="24"/>
          <w:szCs w:val="24"/>
          <w:lang w:val="en-US"/>
        </w:rPr>
        <w:t xml:space="preserve"> </w:t>
      </w:r>
      <w:r w:rsidRPr="00101B30">
        <w:rPr>
          <w:rFonts w:ascii="Times New Roman" w:eastAsia="Times New Roman" w:hAnsi="Times New Roman" w:cs="Times New Roman"/>
          <w:i/>
          <w:iCs/>
          <w:sz w:val="24"/>
          <w:szCs w:val="24"/>
          <w:lang w:val="en-US"/>
        </w:rPr>
        <w:t>Journal of Management, 18</w:t>
      </w:r>
      <w:r w:rsidRPr="00101B30">
        <w:rPr>
          <w:rFonts w:ascii="Times New Roman" w:eastAsia="Times New Roman" w:hAnsi="Times New Roman" w:cs="Times New Roman"/>
          <w:sz w:val="24"/>
          <w:szCs w:val="24"/>
          <w:lang w:val="en-US"/>
        </w:rPr>
        <w:t xml:space="preserve">(2), 295–320. </w:t>
      </w:r>
      <w:hyperlink r:id="rId28" w:history="1">
        <w:r w:rsidRPr="00101B30">
          <w:rPr>
            <w:rFonts w:ascii="Times New Roman" w:eastAsia="Times New Roman" w:hAnsi="Times New Roman" w:cs="Times New Roman"/>
            <w:color w:val="0000FF"/>
            <w:sz w:val="24"/>
            <w:szCs w:val="24"/>
            <w:u w:val="single"/>
            <w:lang w:val="en-US"/>
          </w:rPr>
          <w:t>https://doi.org/10.1177/014920639201800205</w:t>
        </w:r>
      </w:hyperlink>
    </w:p>
    <w:p w:rsidR="00101B30" w:rsidRPr="00101B30" w:rsidRDefault="00101B30" w:rsidP="00101B30">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101B30">
        <w:rPr>
          <w:rFonts w:ascii="Times New Roman" w:eastAsia="Times New Roman" w:hAnsi="Times New Roman" w:cs="Times New Roman"/>
          <w:sz w:val="24"/>
          <w:szCs w:val="24"/>
          <w:lang w:val="en-US"/>
        </w:rPr>
        <w:t>Yamin</w:t>
      </w:r>
      <w:proofErr w:type="spellEnd"/>
      <w:r w:rsidRPr="00101B30">
        <w:rPr>
          <w:rFonts w:ascii="Times New Roman" w:eastAsia="Times New Roman" w:hAnsi="Times New Roman" w:cs="Times New Roman"/>
          <w:sz w:val="24"/>
          <w:szCs w:val="24"/>
          <w:lang w:val="en-US"/>
        </w:rPr>
        <w:t xml:space="preserve">, M. A., </w:t>
      </w:r>
      <w:proofErr w:type="spellStart"/>
      <w:r w:rsidRPr="00101B30">
        <w:rPr>
          <w:rFonts w:ascii="Times New Roman" w:eastAsia="Times New Roman" w:hAnsi="Times New Roman" w:cs="Times New Roman"/>
          <w:sz w:val="24"/>
          <w:szCs w:val="24"/>
          <w:lang w:val="en-US"/>
        </w:rPr>
        <w:t>Almuteri</w:t>
      </w:r>
      <w:proofErr w:type="spellEnd"/>
      <w:r w:rsidRPr="00101B30">
        <w:rPr>
          <w:rFonts w:ascii="Times New Roman" w:eastAsia="Times New Roman" w:hAnsi="Times New Roman" w:cs="Times New Roman"/>
          <w:sz w:val="24"/>
          <w:szCs w:val="24"/>
          <w:lang w:val="en-US"/>
        </w:rPr>
        <w:t xml:space="preserve">, S. D., </w:t>
      </w:r>
      <w:proofErr w:type="spellStart"/>
      <w:r w:rsidRPr="00101B30">
        <w:rPr>
          <w:rFonts w:ascii="Times New Roman" w:eastAsia="Times New Roman" w:hAnsi="Times New Roman" w:cs="Times New Roman"/>
          <w:sz w:val="24"/>
          <w:szCs w:val="24"/>
          <w:lang w:val="en-US"/>
        </w:rPr>
        <w:t>Bogari</w:t>
      </w:r>
      <w:proofErr w:type="spellEnd"/>
      <w:r w:rsidRPr="00101B30">
        <w:rPr>
          <w:rFonts w:ascii="Times New Roman" w:eastAsia="Times New Roman" w:hAnsi="Times New Roman" w:cs="Times New Roman"/>
          <w:sz w:val="24"/>
          <w:szCs w:val="24"/>
          <w:lang w:val="en-US"/>
        </w:rPr>
        <w:t xml:space="preserve">, K. J., &amp; </w:t>
      </w:r>
      <w:proofErr w:type="spellStart"/>
      <w:r w:rsidRPr="00101B30">
        <w:rPr>
          <w:rFonts w:ascii="Times New Roman" w:eastAsia="Times New Roman" w:hAnsi="Times New Roman" w:cs="Times New Roman"/>
          <w:sz w:val="24"/>
          <w:szCs w:val="24"/>
          <w:lang w:val="en-US"/>
        </w:rPr>
        <w:t>Ashi</w:t>
      </w:r>
      <w:proofErr w:type="spellEnd"/>
      <w:r w:rsidRPr="00101B30">
        <w:rPr>
          <w:rFonts w:ascii="Times New Roman" w:eastAsia="Times New Roman" w:hAnsi="Times New Roman" w:cs="Times New Roman"/>
          <w:sz w:val="24"/>
          <w:szCs w:val="24"/>
          <w:lang w:val="en-US"/>
        </w:rPr>
        <w:t>, A. K. (2024).</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sz w:val="24"/>
          <w:szCs w:val="24"/>
          <w:lang w:val="en-US"/>
        </w:rPr>
        <w:t>The influence of strategic human resource management and artificial intelligence in determining supply chain agility and supply chain resilience.</w:t>
      </w:r>
      <w:proofErr w:type="gramEnd"/>
      <w:r w:rsidRPr="00101B30">
        <w:rPr>
          <w:rFonts w:ascii="Times New Roman" w:eastAsia="Times New Roman" w:hAnsi="Times New Roman" w:cs="Times New Roman"/>
          <w:sz w:val="24"/>
          <w:szCs w:val="24"/>
          <w:lang w:val="en-US"/>
        </w:rPr>
        <w:t xml:space="preserve"> </w:t>
      </w:r>
      <w:proofErr w:type="gramStart"/>
      <w:r w:rsidRPr="00101B30">
        <w:rPr>
          <w:rFonts w:ascii="Times New Roman" w:eastAsia="Times New Roman" w:hAnsi="Times New Roman" w:cs="Times New Roman"/>
          <w:i/>
          <w:iCs/>
          <w:sz w:val="24"/>
          <w:szCs w:val="24"/>
          <w:lang w:val="en-US"/>
        </w:rPr>
        <w:t>Sustainability, 16</w:t>
      </w:r>
      <w:r w:rsidRPr="00101B30">
        <w:rPr>
          <w:rFonts w:ascii="Times New Roman" w:eastAsia="Times New Roman" w:hAnsi="Times New Roman" w:cs="Times New Roman"/>
          <w:sz w:val="24"/>
          <w:szCs w:val="24"/>
          <w:lang w:val="en-US"/>
        </w:rPr>
        <w:t>(7), 2688.</w:t>
      </w:r>
      <w:proofErr w:type="gramEnd"/>
      <w:r w:rsidRPr="00101B30">
        <w:rPr>
          <w:rFonts w:ascii="Times New Roman" w:eastAsia="Times New Roman" w:hAnsi="Times New Roman" w:cs="Times New Roman"/>
          <w:sz w:val="24"/>
          <w:szCs w:val="24"/>
          <w:lang w:val="en-US"/>
        </w:rPr>
        <w:t xml:space="preserve"> </w:t>
      </w:r>
      <w:hyperlink r:id="rId29" w:history="1">
        <w:r w:rsidRPr="00101B30">
          <w:rPr>
            <w:rFonts w:ascii="Times New Roman" w:eastAsia="Times New Roman" w:hAnsi="Times New Roman" w:cs="Times New Roman"/>
            <w:color w:val="0000FF"/>
            <w:sz w:val="24"/>
            <w:szCs w:val="24"/>
            <w:u w:val="single"/>
            <w:lang w:val="en-US"/>
          </w:rPr>
          <w:t>https://doi.org/10.3390/su16072688</w:t>
        </w:r>
      </w:hyperlink>
    </w:p>
    <w:p w:rsidR="00101B30" w:rsidRP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P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Default="00101B30" w:rsidP="00101B30">
      <w:pPr>
        <w:spacing w:after="160" w:line="240" w:lineRule="auto"/>
        <w:ind w:left="1077" w:hanging="720"/>
        <w:rPr>
          <w:rFonts w:ascii="Traditional Arabic" w:eastAsia="Calibri" w:hAnsi="Traditional Arabic" w:cs="Traditional Arabic" w:hint="cs"/>
          <w:color w:val="0000FF"/>
          <w:sz w:val="24"/>
          <w:szCs w:val="24"/>
          <w:u w:val="single"/>
          <w:rtl/>
          <w:lang w:val="en-US" w:bidi="ar-JO"/>
        </w:rPr>
      </w:pPr>
    </w:p>
    <w:p w:rsidR="00101B30" w:rsidRPr="00101B30" w:rsidRDefault="00101B30" w:rsidP="00101B30">
      <w:pPr>
        <w:spacing w:after="160" w:line="240" w:lineRule="auto"/>
        <w:ind w:left="1077" w:hanging="720"/>
        <w:rPr>
          <w:rFonts w:ascii="Traditional Arabic" w:eastAsia="Calibri" w:hAnsi="Traditional Arabic" w:cs="Traditional Arabic"/>
          <w:color w:val="0000FF"/>
          <w:sz w:val="24"/>
          <w:szCs w:val="24"/>
          <w:u w:val="single"/>
          <w:rtl/>
          <w:lang w:val="en-US" w:bidi="ar-JO"/>
        </w:rPr>
      </w:pPr>
    </w:p>
    <w:p w:rsidR="00101B30" w:rsidRPr="00101B30" w:rsidRDefault="00101B30" w:rsidP="00101B30">
      <w:pPr>
        <w:spacing w:after="160" w:line="240" w:lineRule="auto"/>
        <w:ind w:left="1077" w:hanging="720"/>
        <w:jc w:val="right"/>
        <w:rPr>
          <w:rFonts w:ascii="Traditional Arabic" w:eastAsia="Calibri" w:hAnsi="Traditional Arabic" w:cs="Traditional Arabic" w:hint="cs"/>
          <w:b/>
          <w:bCs/>
          <w:sz w:val="32"/>
          <w:szCs w:val="32"/>
          <w:rtl/>
          <w:lang w:val="en-US" w:bidi="ar-JO"/>
        </w:rPr>
      </w:pPr>
      <w:r w:rsidRPr="00101B30">
        <w:rPr>
          <w:rFonts w:ascii="Traditional Arabic" w:eastAsia="Calibri" w:hAnsi="Traditional Arabic" w:cs="Traditional Arabic" w:hint="cs"/>
          <w:b/>
          <w:bCs/>
          <w:sz w:val="32"/>
          <w:szCs w:val="32"/>
          <w:rtl/>
          <w:lang w:val="en-US" w:bidi="ar-JO"/>
        </w:rPr>
        <w:lastRenderedPageBreak/>
        <w:t>الملحق رقم (1) أداة الدراسة</w:t>
      </w:r>
    </w:p>
    <w:p w:rsidR="00101B30" w:rsidRPr="00101B30" w:rsidRDefault="00101B30" w:rsidP="00101B30">
      <w:pPr>
        <w:spacing w:after="160" w:line="240" w:lineRule="auto"/>
        <w:ind w:left="1077" w:hanging="720"/>
        <w:jc w:val="right"/>
        <w:rPr>
          <w:rFonts w:ascii="Traditional Arabic" w:eastAsia="Calibri" w:hAnsi="Traditional Arabic" w:cs="Traditional Arabic"/>
          <w:b/>
          <w:bCs/>
          <w:sz w:val="32"/>
          <w:szCs w:val="32"/>
          <w:rtl/>
          <w:lang w:val="en-US" w:bidi="ar-JO"/>
        </w:rPr>
      </w:pPr>
    </w:p>
    <w:p w:rsidR="00101B30" w:rsidRPr="00101B30" w:rsidRDefault="00101B30" w:rsidP="00101B30">
      <w:pPr>
        <w:spacing w:after="160" w:line="240" w:lineRule="auto"/>
        <w:ind w:left="1077" w:hanging="720"/>
        <w:jc w:val="right"/>
        <w:rPr>
          <w:rFonts w:ascii="Traditional Arabic" w:eastAsia="Calibri" w:hAnsi="Traditional Arabic" w:cs="Traditional Arabic"/>
          <w:sz w:val="32"/>
          <w:szCs w:val="32"/>
          <w:rtl/>
          <w:lang w:val="en-US" w:bidi="ar-JO"/>
        </w:rPr>
      </w:pPr>
    </w:p>
    <w:p w:rsidR="00101B30" w:rsidRPr="00101B30" w:rsidRDefault="00101B30" w:rsidP="00101B30">
      <w:pPr>
        <w:bidi/>
        <w:spacing w:after="160" w:line="256" w:lineRule="auto"/>
        <w:jc w:val="center"/>
        <w:rPr>
          <w:rFonts w:ascii="Traditional Arabic" w:eastAsia="Calibri" w:hAnsi="Traditional Arabic" w:cs="Traditional Arabic"/>
          <w:b/>
          <w:bCs/>
          <w:kern w:val="2"/>
          <w:sz w:val="32"/>
          <w:szCs w:val="32"/>
          <w:lang w:val="en-US" w:bidi="ar-EG"/>
          <w14:ligatures w14:val="standardContextual"/>
        </w:rPr>
      </w:pPr>
      <w:r w:rsidRPr="00101B30">
        <w:rPr>
          <w:rFonts w:ascii="Traditional Arabic" w:eastAsia="Simplified Arabic" w:hAnsi="Traditional Arabic" w:cs="Traditional Arabic"/>
          <w:bCs/>
          <w:kern w:val="2"/>
          <w:sz w:val="40"/>
          <w:szCs w:val="40"/>
          <w:rtl/>
          <w:lang w:val="en-US"/>
          <w14:ligatures w14:val="standardContextual"/>
        </w:rPr>
        <w:t xml:space="preserve">الاستبانة </w:t>
      </w:r>
    </w:p>
    <w:p w:rsidR="00101B30" w:rsidRPr="00101B30" w:rsidRDefault="00101B30" w:rsidP="00101B30">
      <w:pPr>
        <w:bidi/>
        <w:spacing w:after="160" w:line="256" w:lineRule="auto"/>
        <w:rPr>
          <w:rFonts w:ascii="Traditional Arabic" w:eastAsia="Calibri" w:hAnsi="Traditional Arabic" w:cs="Traditional Arabic"/>
          <w:kern w:val="2"/>
          <w:sz w:val="36"/>
          <w:szCs w:val="36"/>
          <w:lang w:val="en-US"/>
          <w14:ligatures w14:val="standardContextual"/>
        </w:rPr>
      </w:pPr>
      <w:proofErr w:type="gramStart"/>
      <w:r w:rsidRPr="00101B30">
        <w:rPr>
          <w:rFonts w:ascii="Traditional Arabic" w:eastAsia="Calibri" w:hAnsi="Traditional Arabic" w:cs="Traditional Arabic"/>
          <w:kern w:val="2"/>
          <w:sz w:val="36"/>
          <w:szCs w:val="36"/>
          <w:rtl/>
          <w:lang w:val="en-US"/>
          <w14:ligatures w14:val="standardContextual"/>
        </w:rPr>
        <w:t>أخي</w:t>
      </w:r>
      <w:proofErr w:type="gramEnd"/>
      <w:r w:rsidRPr="00101B30">
        <w:rPr>
          <w:rFonts w:ascii="Traditional Arabic" w:eastAsia="Calibri" w:hAnsi="Traditional Arabic" w:cs="Traditional Arabic"/>
          <w:kern w:val="2"/>
          <w:sz w:val="36"/>
          <w:szCs w:val="36"/>
          <w:rtl/>
          <w:lang w:val="en-US"/>
          <w14:ligatures w14:val="standardContextual"/>
        </w:rPr>
        <w:t xml:space="preserve"> المستجيب المحترم،</w:t>
      </w:r>
    </w:p>
    <w:p w:rsidR="00101B30" w:rsidRPr="00101B30" w:rsidRDefault="00101B30" w:rsidP="00101B30">
      <w:pPr>
        <w:bidi/>
        <w:spacing w:after="160" w:line="256" w:lineRule="auto"/>
        <w:rPr>
          <w:rFonts w:ascii="Traditional Arabic" w:eastAsia="Calibri" w:hAnsi="Traditional Arabic" w:cs="Traditional Arabic"/>
          <w:kern w:val="2"/>
          <w:sz w:val="36"/>
          <w:szCs w:val="36"/>
          <w:rtl/>
          <w:lang w:val="en-US"/>
          <w14:ligatures w14:val="standardContextual"/>
        </w:rPr>
      </w:pPr>
      <w:proofErr w:type="gramStart"/>
      <w:r w:rsidRPr="00101B30">
        <w:rPr>
          <w:rFonts w:ascii="Traditional Arabic" w:eastAsia="Calibri" w:hAnsi="Traditional Arabic" w:cs="Traditional Arabic"/>
          <w:kern w:val="2"/>
          <w:sz w:val="36"/>
          <w:szCs w:val="36"/>
          <w:rtl/>
          <w:lang w:val="en-US"/>
          <w14:ligatures w14:val="standardContextual"/>
        </w:rPr>
        <w:t>أختي</w:t>
      </w:r>
      <w:proofErr w:type="gramEnd"/>
      <w:r w:rsidRPr="00101B30">
        <w:rPr>
          <w:rFonts w:ascii="Traditional Arabic" w:eastAsia="Calibri" w:hAnsi="Traditional Arabic" w:cs="Traditional Arabic"/>
          <w:kern w:val="2"/>
          <w:sz w:val="36"/>
          <w:szCs w:val="36"/>
          <w:rtl/>
          <w:lang w:val="en-US"/>
          <w14:ligatures w14:val="standardContextual"/>
        </w:rPr>
        <w:t xml:space="preserve"> المستجيبة المحترمة،</w:t>
      </w:r>
    </w:p>
    <w:p w:rsidR="00101B30" w:rsidRPr="00101B30" w:rsidRDefault="00101B30" w:rsidP="00101B30">
      <w:pPr>
        <w:bidi/>
        <w:spacing w:after="160" w:line="256" w:lineRule="auto"/>
        <w:rPr>
          <w:rFonts w:ascii="Traditional Arabic" w:eastAsia="Calibri" w:hAnsi="Traditional Arabic" w:cs="Traditional Arabic"/>
          <w:kern w:val="2"/>
          <w:sz w:val="36"/>
          <w:szCs w:val="36"/>
          <w:rtl/>
          <w:lang w:val="en-US"/>
          <w14:ligatures w14:val="standardContextual"/>
        </w:rPr>
      </w:pPr>
      <w:proofErr w:type="gramStart"/>
      <w:r w:rsidRPr="00101B30">
        <w:rPr>
          <w:rFonts w:ascii="Traditional Arabic" w:eastAsia="Calibri" w:hAnsi="Traditional Arabic" w:cs="Traditional Arabic"/>
          <w:kern w:val="2"/>
          <w:sz w:val="36"/>
          <w:szCs w:val="36"/>
          <w:rtl/>
          <w:lang w:val="en-US"/>
          <w14:ligatures w14:val="standardContextual"/>
        </w:rPr>
        <w:t>بعد</w:t>
      </w:r>
      <w:proofErr w:type="gramEnd"/>
      <w:r w:rsidRPr="00101B30">
        <w:rPr>
          <w:rFonts w:ascii="Traditional Arabic" w:eastAsia="Calibri" w:hAnsi="Traditional Arabic" w:cs="Traditional Arabic"/>
          <w:kern w:val="2"/>
          <w:sz w:val="36"/>
          <w:szCs w:val="36"/>
          <w:rtl/>
          <w:lang w:val="en-US"/>
          <w14:ligatures w14:val="standardContextual"/>
        </w:rPr>
        <w:t xml:space="preserve"> التحية،</w:t>
      </w:r>
    </w:p>
    <w:p w:rsidR="00101B30" w:rsidRPr="00101B30" w:rsidRDefault="00101B30" w:rsidP="00101B30">
      <w:pPr>
        <w:bidi/>
        <w:spacing w:after="160" w:line="256" w:lineRule="auto"/>
        <w:rPr>
          <w:rFonts w:ascii="Traditional Arabic" w:eastAsia="Calibri" w:hAnsi="Traditional Arabic" w:cs="Traditional Arabic"/>
          <w:color w:val="000000"/>
          <w:kern w:val="2"/>
          <w:sz w:val="36"/>
          <w:szCs w:val="36"/>
          <w:rtl/>
          <w:lang w:val="en-US"/>
          <w14:ligatures w14:val="standardContextual"/>
        </w:rPr>
      </w:pPr>
      <w:r w:rsidRPr="00101B30">
        <w:rPr>
          <w:rFonts w:ascii="Traditional Arabic" w:eastAsia="Calibri" w:hAnsi="Traditional Arabic" w:cs="Traditional Arabic"/>
          <w:color w:val="000000"/>
          <w:kern w:val="2"/>
          <w:sz w:val="36"/>
          <w:szCs w:val="36"/>
          <w:rtl/>
          <w:lang w:val="en-US"/>
          <w14:ligatures w14:val="standardContextual"/>
        </w:rPr>
        <w:t>يقوم الباحث بإجراء دراسة بعنوان:</w:t>
      </w:r>
    </w:p>
    <w:p w:rsidR="00101B30" w:rsidRPr="00101B30" w:rsidRDefault="00101B30" w:rsidP="00101B30">
      <w:pPr>
        <w:bidi/>
        <w:spacing w:after="160" w:line="360" w:lineRule="auto"/>
        <w:jc w:val="center"/>
        <w:rPr>
          <w:rFonts w:ascii="Traditional Arabic" w:eastAsia="Calibri" w:hAnsi="Traditional Arabic" w:cs="Traditional Arabic"/>
          <w:b/>
          <w:bCs/>
          <w:color w:val="000000"/>
          <w:kern w:val="2"/>
          <w:sz w:val="36"/>
          <w:szCs w:val="36"/>
          <w:rtl/>
          <w:lang w:val="en-US"/>
          <w14:ligatures w14:val="standardContextual"/>
        </w:rPr>
      </w:pPr>
      <w:r w:rsidRPr="00101B30">
        <w:rPr>
          <w:rFonts w:ascii="Traditional Arabic" w:eastAsia="Calibri" w:hAnsi="Traditional Arabic" w:cs="Traditional Arabic"/>
          <w:b/>
          <w:bCs/>
          <w:color w:val="000000"/>
          <w:kern w:val="2"/>
          <w:sz w:val="36"/>
          <w:szCs w:val="36"/>
          <w:rtl/>
          <w:lang w:val="en-US"/>
          <w14:ligatures w14:val="standardContextual"/>
        </w:rPr>
        <w:t xml:space="preserve">" دور التخطيط الاستراتيجي للموارد البشرية في تعزيز البراعة التنظيمية: دراسة ميدانية على وزارة الإعلام السعودية" </w:t>
      </w:r>
      <w:r w:rsidRPr="00101B30">
        <w:rPr>
          <w:rFonts w:ascii="Traditional Arabic" w:eastAsia="Calibri" w:hAnsi="Traditional Arabic" w:cs="Traditional Arabic"/>
          <w:color w:val="000000"/>
          <w:kern w:val="2"/>
          <w:sz w:val="36"/>
          <w:szCs w:val="36"/>
          <w:rtl/>
          <w:lang w:val="en-US"/>
          <w14:ligatures w14:val="standardContextual"/>
        </w:rPr>
        <w:t>وذلك استكمالًا لمتطلبات الحصول على درجة الدكتوراه في إدارة الموارد البشرية</w:t>
      </w:r>
    </w:p>
    <w:p w:rsidR="00101B30" w:rsidRPr="00101B30" w:rsidRDefault="00101B30" w:rsidP="00101B30">
      <w:pPr>
        <w:bidi/>
        <w:spacing w:before="100" w:beforeAutospacing="1" w:after="100" w:afterAutospacing="1" w:line="240" w:lineRule="auto"/>
        <w:ind w:left="120"/>
        <w:jc w:val="both"/>
        <w:rPr>
          <w:rFonts w:ascii="Traditional Arabic" w:eastAsia="Calibri" w:hAnsi="Traditional Arabic" w:cs="Traditional Arabic"/>
          <w:kern w:val="2"/>
          <w:sz w:val="36"/>
          <w:szCs w:val="36"/>
          <w:rtl/>
          <w:lang w:val="en-US"/>
          <w14:ligatures w14:val="standardContextual"/>
        </w:rPr>
      </w:pPr>
      <w:r w:rsidRPr="00101B30">
        <w:rPr>
          <w:rFonts w:ascii="Traditional Arabic" w:eastAsia="Times New Roman" w:hAnsi="Traditional Arabic" w:cs="Traditional Arabic"/>
          <w:i/>
          <w:iCs/>
          <w:sz w:val="36"/>
          <w:szCs w:val="36"/>
          <w:rtl/>
          <w:lang w:val="en-US"/>
        </w:rPr>
        <w:t xml:space="preserve">لذا نرجو التكرم بالإجابة عن فقرات الاستبانة المرفقة بكل دقة وموضوعية، لما تتمتعون به من خبرة عملية ومعرفة بطبيعة العمل، </w:t>
      </w:r>
      <w:r w:rsidRPr="00101B30">
        <w:rPr>
          <w:rFonts w:ascii="Traditional Arabic" w:eastAsia="Calibri" w:hAnsi="Traditional Arabic" w:cs="Traditional Arabic"/>
          <w:kern w:val="2"/>
          <w:sz w:val="36"/>
          <w:szCs w:val="36"/>
          <w:rtl/>
          <w:lang w:val="en-US"/>
          <w14:ligatures w14:val="standardContextual"/>
        </w:rPr>
        <w:t>وذلك بوضع إشارة (</w:t>
      </w:r>
      <w:r w:rsidRPr="00101B30">
        <w:rPr>
          <w:rFonts w:ascii="Traditional Arabic" w:eastAsia="Calibri" w:hAnsi="Traditional Arabic" w:cs="Traditional Arabic"/>
          <w:kern w:val="2"/>
          <w:sz w:val="36"/>
          <w:szCs w:val="36"/>
          <w:lang w:val="en-US"/>
          <w14:ligatures w14:val="standardContextual"/>
        </w:rPr>
        <w:sym w:font="Marlett" w:char="F062"/>
      </w:r>
      <w:r w:rsidRPr="00101B30">
        <w:rPr>
          <w:rFonts w:ascii="Traditional Arabic" w:eastAsia="Calibri" w:hAnsi="Traditional Arabic" w:cs="Traditional Arabic"/>
          <w:kern w:val="2"/>
          <w:sz w:val="36"/>
          <w:szCs w:val="36"/>
          <w:rtl/>
          <w:lang w:val="en-US"/>
          <w14:ligatures w14:val="standardContextual"/>
        </w:rPr>
        <w:t>) حول الإجابة التي تنطبق عليكم، مع التأكيد على أن جميع البيانات والمعلومات ستُعامل بسرية تامة، ولن تُستخدم إلا لأغراض البحث العلمي</w:t>
      </w:r>
      <w:r w:rsidRPr="00101B30">
        <w:rPr>
          <w:rFonts w:ascii="Traditional Arabic" w:eastAsia="Calibri" w:hAnsi="Traditional Arabic" w:cs="Traditional Arabic"/>
          <w:kern w:val="2"/>
          <w:sz w:val="36"/>
          <w:szCs w:val="36"/>
          <w:lang w:val="en-US"/>
          <w14:ligatures w14:val="standardContextual"/>
        </w:rPr>
        <w:t>.</w:t>
      </w:r>
    </w:p>
    <w:p w:rsidR="00101B30" w:rsidRPr="00101B30" w:rsidRDefault="00101B30" w:rsidP="00101B30">
      <w:pPr>
        <w:bidi/>
        <w:spacing w:after="160" w:line="256" w:lineRule="auto"/>
        <w:jc w:val="both"/>
        <w:rPr>
          <w:rFonts w:ascii="Traditional Arabic" w:eastAsia="Calibri" w:hAnsi="Traditional Arabic" w:cs="Traditional Arabic"/>
          <w:kern w:val="2"/>
          <w:sz w:val="36"/>
          <w:szCs w:val="36"/>
          <w:rtl/>
          <w:lang w:val="en-US"/>
          <w14:ligatures w14:val="standardContextual"/>
        </w:rPr>
      </w:pPr>
      <w:r w:rsidRPr="00101B30">
        <w:rPr>
          <w:rFonts w:ascii="Traditional Arabic" w:eastAsia="Calibri" w:hAnsi="Traditional Arabic" w:cs="Traditional Arabic"/>
          <w:kern w:val="2"/>
          <w:sz w:val="36"/>
          <w:szCs w:val="36"/>
          <w:rtl/>
          <w:lang w:val="en-US"/>
          <w14:ligatures w14:val="standardContextual"/>
        </w:rPr>
        <w:t>نشكر لكم تعاونكم الكريم ومساهمتكم القيمة في إنجاح هذا العمل الأكاديمي</w:t>
      </w:r>
      <w:r w:rsidRPr="00101B30">
        <w:rPr>
          <w:rFonts w:ascii="Traditional Arabic" w:eastAsia="Calibri" w:hAnsi="Traditional Arabic" w:cs="Traditional Arabic"/>
          <w:kern w:val="2"/>
          <w:sz w:val="36"/>
          <w:szCs w:val="36"/>
          <w:lang w:val="en-US"/>
          <w14:ligatures w14:val="standardContextual"/>
        </w:rPr>
        <w:t>.</w:t>
      </w:r>
    </w:p>
    <w:p w:rsidR="00101B30" w:rsidRPr="00101B30" w:rsidRDefault="00101B30" w:rsidP="00101B30">
      <w:pPr>
        <w:bidi/>
        <w:spacing w:after="160" w:line="256" w:lineRule="auto"/>
        <w:jc w:val="both"/>
        <w:rPr>
          <w:rFonts w:ascii="Traditional Arabic" w:eastAsia="Calibri" w:hAnsi="Traditional Arabic" w:cs="Traditional Arabic"/>
          <w:kern w:val="2"/>
          <w:sz w:val="36"/>
          <w:szCs w:val="36"/>
          <w:rtl/>
          <w:lang w:val="en-US"/>
          <w14:ligatures w14:val="standardContextual"/>
        </w:rPr>
      </w:pPr>
      <w:r w:rsidRPr="00101B30">
        <w:rPr>
          <w:rFonts w:ascii="Traditional Arabic" w:eastAsia="Calibri" w:hAnsi="Traditional Arabic" w:cs="Traditional Arabic"/>
          <w:kern w:val="2"/>
          <w:sz w:val="36"/>
          <w:szCs w:val="36"/>
          <w:rtl/>
          <w:lang w:val="en-US"/>
          <w14:ligatures w14:val="standardContextual"/>
        </w:rPr>
        <w:t>وتفضلوا بقبول فائق الاحترام.</w:t>
      </w:r>
    </w:p>
    <w:p w:rsidR="00101B30" w:rsidRPr="00101B30" w:rsidRDefault="00101B30" w:rsidP="00101B30">
      <w:pPr>
        <w:bidi/>
        <w:spacing w:after="160" w:line="256" w:lineRule="auto"/>
        <w:jc w:val="both"/>
        <w:rPr>
          <w:rFonts w:ascii="Sakkal Majalla" w:eastAsia="Calibri" w:hAnsi="Sakkal Majalla" w:cs="Sakkal Majalla"/>
          <w:kern w:val="2"/>
          <w:sz w:val="28"/>
          <w:szCs w:val="28"/>
          <w:rtl/>
          <w:lang w:val="en-US"/>
          <w14:ligatures w14:val="standardContextual"/>
        </w:rPr>
      </w:pPr>
    </w:p>
    <w:p w:rsidR="00101B30" w:rsidRPr="00101B30" w:rsidRDefault="00101B30" w:rsidP="00101B30">
      <w:pPr>
        <w:bidi/>
        <w:spacing w:after="160" w:line="256" w:lineRule="auto"/>
        <w:rPr>
          <w:rFonts w:ascii="Sakkal Majalla" w:eastAsia="Calibri" w:hAnsi="Sakkal Majalla" w:cs="Sakkal Majalla"/>
          <w:kern w:val="2"/>
          <w:sz w:val="28"/>
          <w:szCs w:val="28"/>
          <w:lang w:val="en-US"/>
          <w14:ligatures w14:val="standardContextual"/>
        </w:rPr>
      </w:pPr>
      <w:r w:rsidRPr="00101B30">
        <w:rPr>
          <w:rFonts w:ascii="Sakkal Majalla" w:eastAsia="Calibri" w:hAnsi="Sakkal Majalla" w:cs="Sakkal Majalla"/>
          <w:bCs/>
          <w:kern w:val="2"/>
          <w:sz w:val="28"/>
          <w:szCs w:val="28"/>
          <w:rtl/>
          <w:lang w:val="en-US" w:bidi="ar-OM"/>
          <w14:ligatures w14:val="standardContextual"/>
        </w:rPr>
        <w:t xml:space="preserve">  </w:t>
      </w:r>
    </w:p>
    <w:p w:rsidR="00101B30" w:rsidRPr="00101B30" w:rsidRDefault="00101B30" w:rsidP="00101B30">
      <w:pPr>
        <w:bidi/>
        <w:spacing w:after="160" w:line="256" w:lineRule="auto"/>
        <w:rPr>
          <w:rFonts w:ascii="Sakkal Majalla" w:eastAsia="Calibri" w:hAnsi="Sakkal Majalla" w:cs="Sakkal Majalla"/>
          <w:kern w:val="2"/>
          <w:sz w:val="28"/>
          <w:szCs w:val="28"/>
          <w:rtl/>
          <w:lang w:val="en-US"/>
          <w14:ligatures w14:val="standardContextual"/>
        </w:rPr>
      </w:pPr>
    </w:p>
    <w:p w:rsidR="00101B30" w:rsidRPr="00101B30" w:rsidRDefault="00101B30" w:rsidP="00101B30">
      <w:pPr>
        <w:bidi/>
        <w:spacing w:after="160" w:line="256" w:lineRule="auto"/>
        <w:rPr>
          <w:rFonts w:ascii="Sakkal Majalla" w:eastAsia="Simplified Arabic" w:hAnsi="Sakkal Majalla" w:cs="Sakkal Majalla"/>
          <w:b/>
          <w:kern w:val="2"/>
          <w:sz w:val="28"/>
          <w:szCs w:val="28"/>
          <w:rtl/>
          <w:lang w:val="en-US"/>
          <w14:ligatures w14:val="standardContextual"/>
        </w:rPr>
      </w:pPr>
      <w:r w:rsidRPr="00101B30">
        <w:rPr>
          <w:rFonts w:ascii="Sakkal Majalla" w:eastAsia="Simplified Arabic" w:hAnsi="Sakkal Majalla" w:cs="Sakkal Majalla"/>
          <w:bCs/>
          <w:kern w:val="2"/>
          <w:sz w:val="32"/>
          <w:szCs w:val="32"/>
          <w:rtl/>
          <w:lang w:val="en-US"/>
          <w14:ligatures w14:val="standardContextual"/>
        </w:rPr>
        <w:lastRenderedPageBreak/>
        <w:t xml:space="preserve">الجزء </w:t>
      </w:r>
      <w:r w:rsidRPr="00101B30">
        <w:rPr>
          <w:rFonts w:ascii="Sakkal Majalla" w:eastAsia="Simplified Arabic" w:hAnsi="Sakkal Majalla" w:cs="Sakkal Majalla" w:hint="cs"/>
          <w:bCs/>
          <w:kern w:val="2"/>
          <w:sz w:val="32"/>
          <w:szCs w:val="32"/>
          <w:rtl/>
          <w:lang w:val="en-US"/>
          <w14:ligatures w14:val="standardContextual"/>
        </w:rPr>
        <w:t>الأول</w:t>
      </w:r>
      <w:r w:rsidRPr="00101B30">
        <w:rPr>
          <w:rFonts w:ascii="Sakkal Majalla" w:eastAsia="Simplified Arabic" w:hAnsi="Sakkal Majalla" w:cs="Sakkal Majalla"/>
          <w:bCs/>
          <w:kern w:val="2"/>
          <w:sz w:val="32"/>
          <w:szCs w:val="32"/>
          <w:rtl/>
          <w:lang w:val="en-US"/>
          <w14:ligatures w14:val="standardContextual"/>
        </w:rPr>
        <w:t>:</w:t>
      </w:r>
      <w:r w:rsidRPr="00101B30">
        <w:rPr>
          <w:rFonts w:ascii="Sakkal Majalla" w:eastAsia="Simplified Arabic" w:hAnsi="Sakkal Majalla" w:cs="Sakkal Majalla"/>
          <w:b/>
          <w:kern w:val="2"/>
          <w:sz w:val="32"/>
          <w:szCs w:val="32"/>
          <w:rtl/>
          <w:lang w:val="en-US"/>
          <w14:ligatures w14:val="standardContextual"/>
        </w:rPr>
        <w:t xml:space="preserve"> </w:t>
      </w:r>
      <w:r w:rsidRPr="00101B30">
        <w:rPr>
          <w:rFonts w:ascii="Sakkal Majalla" w:eastAsia="Simplified Arabic" w:hAnsi="Sakkal Majalla" w:cs="Sakkal Majalla"/>
          <w:b/>
          <w:kern w:val="2"/>
          <w:sz w:val="28"/>
          <w:szCs w:val="28"/>
          <w:rtl/>
          <w:lang w:val="en-US"/>
          <w14:ligatures w14:val="standardContextual"/>
        </w:rPr>
        <w:t>يُرجى وضع إشارة (</w:t>
      </w:r>
      <w:r w:rsidRPr="00101B30">
        <w:rPr>
          <w:rFonts w:ascii="Times New Roman" w:eastAsia="Symbol" w:hAnsi="Times New Roman" w:cs="Times New Roman"/>
          <w:b/>
          <w:kern w:val="2"/>
          <w:sz w:val="28"/>
          <w:szCs w:val="28"/>
          <w:lang w:val="en-US"/>
          <w14:ligatures w14:val="standardContextual"/>
        </w:rPr>
        <w:sym w:font="Wingdings 2" w:char="F050"/>
      </w:r>
      <w:r w:rsidRPr="00101B30">
        <w:rPr>
          <w:rFonts w:ascii="Sakkal Majalla" w:eastAsia="Simplified Arabic" w:hAnsi="Sakkal Majalla" w:cs="Sakkal Majalla"/>
          <w:b/>
          <w:kern w:val="2"/>
          <w:sz w:val="28"/>
          <w:szCs w:val="28"/>
          <w:rtl/>
          <w:lang w:val="en-US"/>
          <w14:ligatures w14:val="standardContextual"/>
        </w:rPr>
        <w:t>) أمام كل عبارة لبيان مدى انطباقها لرأيك وفقًا لمقاييس الاختيار بجانب كل فقرة.</w:t>
      </w:r>
    </w:p>
    <w:p w:rsidR="00101B30" w:rsidRPr="00101B30" w:rsidRDefault="00101B30" w:rsidP="00101B30">
      <w:pPr>
        <w:bidi/>
        <w:spacing w:after="160" w:line="256" w:lineRule="auto"/>
        <w:rPr>
          <w:rFonts w:ascii="Sakkal Majalla" w:eastAsia="Simplified Arabic" w:hAnsi="Sakkal Majalla" w:cs="Sakkal Majalla"/>
          <w:bCs/>
          <w:kern w:val="2"/>
          <w:sz w:val="28"/>
          <w:szCs w:val="28"/>
          <w:rtl/>
          <w:lang w:val="en-US"/>
          <w14:ligatures w14:val="standardContextual"/>
        </w:rPr>
      </w:pPr>
      <w:r w:rsidRPr="00101B30">
        <w:rPr>
          <w:rFonts w:ascii="Sakkal Majalla" w:eastAsia="Simplified Arabic" w:hAnsi="Sakkal Majalla" w:cs="Sakkal Majalla"/>
          <w:bCs/>
          <w:kern w:val="2"/>
          <w:sz w:val="28"/>
          <w:szCs w:val="28"/>
          <w:rtl/>
          <w:lang w:val="en-US"/>
          <w14:ligatures w14:val="standardContextual"/>
        </w:rPr>
        <w:t>أبعاد المتغير المستقل: التخطيط الاستراتيجي للموارد البشرية</w:t>
      </w:r>
    </w:p>
    <w:tbl>
      <w:tblPr>
        <w:tblStyle w:val="20"/>
        <w:bidiVisual/>
        <w:tblW w:w="10637" w:type="dxa"/>
        <w:jc w:val="center"/>
        <w:tblLook w:val="01E0" w:firstRow="1" w:lastRow="1" w:firstColumn="1" w:lastColumn="1" w:noHBand="0" w:noVBand="0"/>
      </w:tblPr>
      <w:tblGrid>
        <w:gridCol w:w="1120"/>
        <w:gridCol w:w="5683"/>
        <w:gridCol w:w="733"/>
        <w:gridCol w:w="733"/>
        <w:gridCol w:w="812"/>
        <w:gridCol w:w="733"/>
        <w:gridCol w:w="823"/>
      </w:tblGrid>
      <w:tr w:rsidR="00101B30" w:rsidRPr="00101B30" w:rsidTr="0070485A">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01B30" w:rsidRPr="00101B30" w:rsidRDefault="00101B30" w:rsidP="00101B30">
            <w:pPr>
              <w:bidi/>
              <w:spacing w:after="160" w:line="256" w:lineRule="auto"/>
              <w:rPr>
                <w:rFonts w:ascii="Sakkal Majalla" w:eastAsia="Simplified Arabic" w:hAnsi="Sakkal Majalla" w:cs="Sakkal Majalla"/>
                <w:bCs/>
                <w:color w:val="000000"/>
                <w:kern w:val="2"/>
                <w:sz w:val="28"/>
                <w:szCs w:val="28"/>
                <w:rtl/>
                <w:lang w:val="en-US"/>
                <w14:ligatures w14:val="standardContextual"/>
              </w:rPr>
            </w:pPr>
            <w:proofErr w:type="gramStart"/>
            <w:r w:rsidRPr="00101B30">
              <w:rPr>
                <w:rFonts w:ascii="Sakkal Majalla" w:eastAsia="Simplified Arabic" w:hAnsi="Sakkal Majalla" w:cs="Sakkal Majalla"/>
                <w:bCs/>
                <w:color w:val="000000"/>
                <w:kern w:val="2"/>
                <w:sz w:val="28"/>
                <w:szCs w:val="28"/>
                <w:rtl/>
                <w:lang w:val="en-US"/>
                <w14:ligatures w14:val="standardContextual"/>
              </w:rPr>
              <w:t>البعد</w:t>
            </w:r>
            <w:proofErr w:type="gramEnd"/>
            <w:r w:rsidRPr="00101B30">
              <w:rPr>
                <w:rFonts w:ascii="Sakkal Majalla" w:eastAsia="Simplified Arabic" w:hAnsi="Sakkal Majalla" w:cs="Sakkal Majalla"/>
                <w:bCs/>
                <w:color w:val="000000"/>
                <w:kern w:val="2"/>
                <w:sz w:val="28"/>
                <w:szCs w:val="28"/>
                <w:rtl/>
                <w:lang w:val="en-US"/>
                <w14:ligatures w14:val="standardContextual"/>
              </w:rPr>
              <w:t xml:space="preserve"> الأول: التحليل والتنبؤ بالاحتياجات</w:t>
            </w:r>
          </w:p>
          <w:p w:rsidR="00101B30" w:rsidRPr="00101B30" w:rsidRDefault="00101B30" w:rsidP="00101B30">
            <w:pPr>
              <w:bidi/>
              <w:spacing w:after="160" w:line="256" w:lineRule="auto"/>
              <w:rPr>
                <w:rFonts w:ascii="Sakkal Majalla" w:eastAsia="Simplified Arabic" w:hAnsi="Sakkal Majalla" w:cs="Sakkal Majalla"/>
                <w:bCs/>
                <w:color w:val="FF0000"/>
                <w:kern w:val="2"/>
                <w:sz w:val="28"/>
                <w:szCs w:val="28"/>
                <w:lang w:val="en-US" w:bidi="ar-JO"/>
                <w14:ligatures w14:val="standardContextual"/>
              </w:rPr>
            </w:pPr>
            <w:proofErr w:type="gramStart"/>
            <w:r w:rsidRPr="00101B30">
              <w:rPr>
                <w:rFonts w:ascii="Sakkal Majalla" w:eastAsia="Simplified Arabic" w:hAnsi="Sakkal Majalla" w:cs="Sakkal Majalla"/>
                <w:bCs/>
                <w:color w:val="000000"/>
                <w:kern w:val="2"/>
                <w:sz w:val="28"/>
                <w:szCs w:val="28"/>
                <w:rtl/>
                <w:lang w:val="en-US"/>
                <w14:ligatures w14:val="standardContextual"/>
              </w:rPr>
              <w:t>التعريف</w:t>
            </w:r>
            <w:proofErr w:type="gramEnd"/>
            <w:r w:rsidRPr="00101B30">
              <w:rPr>
                <w:rFonts w:ascii="Sakkal Majalla" w:eastAsia="Simplified Arabic" w:hAnsi="Sakkal Majalla" w:cs="Sakkal Majalla"/>
                <w:bCs/>
                <w:color w:val="000000"/>
                <w:kern w:val="2"/>
                <w:sz w:val="28"/>
                <w:szCs w:val="28"/>
                <w:rtl/>
                <w:lang w:val="en-US"/>
                <w14:ligatures w14:val="standardContextual"/>
              </w:rPr>
              <w:t xml:space="preserve"> الإجرائي</w:t>
            </w:r>
            <w:r w:rsidRPr="00101B30">
              <w:rPr>
                <w:rFonts w:ascii="Sakkal Majalla" w:eastAsia="Simplified Arabic" w:hAnsi="Sakkal Majalla" w:cs="Sakkal Majalla"/>
                <w:bCs/>
                <w:color w:val="000000"/>
                <w:kern w:val="2"/>
                <w:sz w:val="28"/>
                <w:szCs w:val="28"/>
                <w:lang w:val="en-US"/>
                <w14:ligatures w14:val="standardContextual"/>
              </w:rPr>
              <w:t>:</w:t>
            </w:r>
            <w:r w:rsidRPr="00101B30">
              <w:rPr>
                <w:rFonts w:ascii="Sakkal Majalla" w:eastAsia="Simplified Arabic" w:hAnsi="Sakkal Majalla" w:cs="Sakkal Majalla"/>
                <w:bCs/>
                <w:color w:val="000000"/>
                <w:kern w:val="2"/>
                <w:sz w:val="28"/>
                <w:szCs w:val="28"/>
                <w:rtl/>
                <w:lang w:val="en-US"/>
                <w14:ligatures w14:val="standardContextual"/>
              </w:rPr>
              <w:t xml:space="preserve"> </w:t>
            </w:r>
            <w:r w:rsidRPr="00101B30">
              <w:rPr>
                <w:rFonts w:ascii="Sakkal Majalla" w:eastAsia="Simplified Arabic" w:hAnsi="Sakkal Majalla" w:cs="Sakkal Majalla" w:hint="cs"/>
                <w:bCs/>
                <w:color w:val="000000"/>
                <w:kern w:val="2"/>
                <w:sz w:val="28"/>
                <w:szCs w:val="28"/>
                <w:rtl/>
                <w:lang w:val="en-US"/>
                <w14:ligatures w14:val="standardContextual"/>
              </w:rPr>
              <w:t>يقصد به مدى قدرة وزارة الإعلام السعودية على تحليل بيانات القوى العاملة الحالية والتنبؤ باحتياجاتها المستقبلية من الموارد البشرية في ضوء أهدافها الإستراتيجية والمتغيرات البيئية</w:t>
            </w:r>
            <w:r w:rsidRPr="00101B30">
              <w:rPr>
                <w:rFonts w:ascii="Sakkal Majalla" w:eastAsia="Simplified Arabic" w:hAnsi="Sakkal Majalla" w:cs="Sakkal Majalla"/>
                <w:bCs/>
                <w:color w:val="000000"/>
                <w:kern w:val="2"/>
                <w:sz w:val="28"/>
                <w:szCs w:val="28"/>
                <w:lang w:val="en-US"/>
                <w14:ligatures w14:val="standardContextual"/>
              </w:rPr>
              <w:t>.</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hAnsi="Sakkal Majalla" w:cs="Sakkal Majalla"/>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الرقم</w:t>
            </w:r>
          </w:p>
        </w:tc>
        <w:tc>
          <w:tcPr>
            <w:tcW w:w="568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spacing w:after="160" w:line="256" w:lineRule="auto"/>
              <w:rPr>
                <w:rFonts w:ascii="Times New Roman" w:eastAsia="Times New Roman" w:hAnsi="Times New Roman" w:cs="Times New Roman"/>
                <w:kern w:val="2"/>
                <w:sz w:val="24"/>
                <w:szCs w:val="24"/>
                <w:rtl/>
                <w:lang w:val="en-US"/>
                <w14:ligatures w14:val="standardContextual"/>
              </w:rPr>
            </w:pPr>
            <w:r w:rsidRPr="00101B30">
              <w:rPr>
                <w:rFonts w:ascii="Sakkal Majalla" w:eastAsia="Simplified Arabic" w:hAnsi="Sakkal Majalla" w:cs="Sakkal Majalla"/>
                <w:kern w:val="2"/>
                <w:sz w:val="28"/>
                <w:szCs w:val="28"/>
                <w:rtl/>
                <w:lang w:val="en-US"/>
                <w14:ligatures w14:val="standardContextual"/>
              </w:rPr>
              <w:t>الفقرة</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spacing w:after="160" w:line="256" w:lineRule="auto"/>
              <w:rPr>
                <w:rFonts w:ascii="Sakkal Majalla" w:hAnsi="Sakkal Majalla" w:cs="Sakkal Majalla"/>
                <w:b/>
                <w:bCs/>
                <w:kern w:val="2"/>
                <w:sz w:val="28"/>
                <w:szCs w:val="28"/>
                <w:lang w:val="en-US" w:bidi="ar-JO"/>
                <w14:ligatures w14:val="standardContextual"/>
              </w:rPr>
            </w:pPr>
            <w:proofErr w:type="gramStart"/>
            <w:r w:rsidRPr="00101B30">
              <w:rPr>
                <w:rFonts w:ascii="Sakkal Majalla" w:hAnsi="Sakkal Majalla" w:cs="Sakkal Majalla"/>
                <w:kern w:val="2"/>
                <w:sz w:val="28"/>
                <w:szCs w:val="28"/>
                <w:rtl/>
                <w:lang w:val="en-US" w:bidi="ar-JO"/>
                <w14:ligatures w14:val="standardContextual"/>
              </w:rPr>
              <w:t>موافق</w:t>
            </w:r>
            <w:proofErr w:type="gramEnd"/>
            <w:r w:rsidRPr="00101B30">
              <w:rPr>
                <w:rFonts w:ascii="Sakkal Majalla" w:hAnsi="Sakkal Majalla" w:cs="Sakkal Majalla"/>
                <w:kern w:val="2"/>
                <w:sz w:val="28"/>
                <w:szCs w:val="28"/>
                <w:rtl/>
                <w:lang w:val="en-US" w:bidi="ar-JO"/>
                <w14:ligatures w14:val="standardContextual"/>
              </w:rPr>
              <w:t xml:space="preserve"> بشدة</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spacing w:after="160" w:line="256" w:lineRule="auto"/>
              <w:rPr>
                <w:rFonts w:ascii="Sakkal Majalla"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موافق</w:t>
            </w:r>
          </w:p>
        </w:tc>
        <w:tc>
          <w:tcPr>
            <w:tcW w:w="812"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spacing w:after="160" w:line="256" w:lineRule="auto"/>
              <w:rPr>
                <w:rFonts w:ascii="Sakkal Majalla"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محايد</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spacing w:after="160" w:line="256" w:lineRule="auto"/>
              <w:rPr>
                <w:rFonts w:ascii="Sakkal Majalla"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w:t>
            </w:r>
          </w:p>
        </w:tc>
        <w:tc>
          <w:tcPr>
            <w:tcW w:w="82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spacing w:after="160" w:line="256" w:lineRule="auto"/>
              <w:rPr>
                <w:rFonts w:ascii="Sakkal Majalla"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 بشدة</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1"/>
              </w:numPr>
              <w:bidi/>
              <w:rPr>
                <w:rFonts w:ascii="Sakkal Majalla" w:hAnsi="Sakkal Majalla" w:cs="Sakkal Majalla"/>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after="160" w:line="256" w:lineRule="auto"/>
              <w:rPr>
                <w:rFonts w:ascii="Sakkal Majalla" w:hAnsi="Sakkal Majalla" w:cs="Sakkal Majalla"/>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تعتمد الوزارة على تحليل منهجي لتحديد احتياجاتها الحالية من الموارد البشرية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Traditional Arabic" w:hAnsi="Traditional Arabic" w:cs="Traditional Arabic"/>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Traditional Arabic" w:hAnsi="Traditional Arabic" w:cs="Traditional Arabic"/>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Traditional Arabic" w:hAnsi="Traditional Arabic" w:cs="Traditional Arabic"/>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Traditional Arabic" w:hAnsi="Traditional Arabic" w:cs="Traditional Arabic"/>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Traditional Arabic" w:hAnsi="Traditional Arabic" w:cs="Traditional Arabic"/>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1"/>
              </w:numPr>
              <w:bidi/>
              <w:rPr>
                <w:rFonts w:ascii="Sakkal Majalla" w:hAnsi="Sakkal Majalla" w:cs="Sakkal Majalla"/>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after="160" w:line="256" w:lineRule="auto"/>
              <w:rPr>
                <w:rFonts w:ascii="Sakkal Majalla" w:hAnsi="Sakkal Majalla" w:cs="Sakkal Majalla"/>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يتم التنبؤ بالاحتياجات المستقبلية من الكوادر البشرية في ضوء الأهداف الإستراتيجية للوزارة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1"/>
              </w:numPr>
              <w:bidi/>
              <w:rPr>
                <w:rFonts w:ascii="Sakkal Majalla" w:hAnsi="Sakkal Majalla" w:cs="Sakkal Majalla"/>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after="160" w:line="256" w:lineRule="auto"/>
              <w:rPr>
                <w:rFonts w:ascii="Sakkal Majalla" w:hAnsi="Sakkal Majalla" w:cs="Sakkal Majalla"/>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تستند قرارات الموارد البشرية إلى بيانات ومعلومات دقيقة حول القوى العاملة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1"/>
              </w:numPr>
              <w:bidi/>
              <w:rPr>
                <w:rFonts w:ascii="Sakkal Majalla" w:hAnsi="Sakkal Majalla" w:cs="Sakkal Majalla"/>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after="160" w:line="256" w:lineRule="auto"/>
              <w:rPr>
                <w:rFonts w:ascii="Sakkal Majalla" w:hAnsi="Sakkal Majalla" w:cs="Sakkal Majalla"/>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تقوم الوزارة بدراسة التغيرات البيئية عند </w:t>
            </w:r>
            <w:proofErr w:type="gramStart"/>
            <w:r w:rsidRPr="00101B30">
              <w:rPr>
                <w:rFonts w:ascii="Times New Roman" w:eastAsia="Times New Roman" w:hAnsi="Times New Roman" w:cs="Times New Roman"/>
                <w:kern w:val="2"/>
                <w:sz w:val="24"/>
                <w:szCs w:val="24"/>
                <w:rtl/>
                <w:lang w:val="en-US"/>
                <w14:ligatures w14:val="standardContextual"/>
              </w:rPr>
              <w:t>تحديد</w:t>
            </w:r>
            <w:proofErr w:type="gramEnd"/>
            <w:r w:rsidRPr="00101B30">
              <w:rPr>
                <w:rFonts w:ascii="Times New Roman" w:eastAsia="Times New Roman" w:hAnsi="Times New Roman" w:cs="Times New Roman"/>
                <w:kern w:val="2"/>
                <w:sz w:val="24"/>
                <w:szCs w:val="24"/>
                <w:rtl/>
                <w:lang w:val="en-US"/>
                <w14:ligatures w14:val="standardContextual"/>
              </w:rPr>
              <w:t xml:space="preserve"> احتياجاتها المستقبلية من الموارد البشرية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1"/>
              </w:numPr>
              <w:bidi/>
              <w:rPr>
                <w:rFonts w:ascii="Sakkal Majalla" w:hAnsi="Sakkal Majalla" w:cs="Sakkal Majalla"/>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after="160" w:line="256" w:lineRule="auto"/>
              <w:rPr>
                <w:rFonts w:ascii="Sakkal Majalla" w:hAnsi="Sakkal Majalla" w:cs="Sakkal Majalla"/>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يتم تحديد الفجوات </w:t>
            </w:r>
            <w:proofErr w:type="spellStart"/>
            <w:r w:rsidRPr="00101B30">
              <w:rPr>
                <w:rFonts w:ascii="Times New Roman" w:eastAsia="Times New Roman" w:hAnsi="Times New Roman" w:cs="Times New Roman"/>
                <w:kern w:val="2"/>
                <w:sz w:val="24"/>
                <w:szCs w:val="24"/>
                <w:rtl/>
                <w:lang w:val="en-US"/>
                <w14:ligatures w14:val="standardContextual"/>
              </w:rPr>
              <w:t>المهارية</w:t>
            </w:r>
            <w:proofErr w:type="spellEnd"/>
            <w:r w:rsidRPr="00101B30">
              <w:rPr>
                <w:rFonts w:ascii="Times New Roman" w:eastAsia="Times New Roman" w:hAnsi="Times New Roman" w:cs="Times New Roman"/>
                <w:kern w:val="2"/>
                <w:sz w:val="24"/>
                <w:szCs w:val="24"/>
                <w:rtl/>
                <w:lang w:val="en-US"/>
                <w14:ligatures w14:val="standardContextual"/>
              </w:rPr>
              <w:t xml:space="preserve"> للعاملين بصورة دورية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1"/>
              </w:numPr>
              <w:bidi/>
              <w:rPr>
                <w:rFonts w:ascii="Sakkal Majalla" w:hAnsi="Sakkal Majalla" w:cs="Sakkal Majalla"/>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after="160" w:line="256" w:lineRule="auto"/>
              <w:rPr>
                <w:rFonts w:ascii="Sakkal Majalla" w:hAnsi="Sakkal Majalla" w:cs="Sakkal Majalla"/>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تمتلك الوزارة آليات واضحة للتنبؤ بالاحتياجات الوظيفية المستقبلية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spacing w:after="160" w:line="256" w:lineRule="auto"/>
              <w:jc w:val="center"/>
              <w:rPr>
                <w:rFonts w:ascii="Sakkal Majalla" w:hAnsi="Sakkal Majalla" w:cs="Sakkal Majalla"/>
                <w:b/>
                <w:bCs/>
                <w:kern w:val="2"/>
                <w:sz w:val="28"/>
                <w:szCs w:val="28"/>
                <w:lang w:val="en-US" w:bidi="ar-JO"/>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hideMark/>
          </w:tcPr>
          <w:p w:rsidR="00101B30" w:rsidRPr="00101B30" w:rsidRDefault="00101B30" w:rsidP="00101B30">
            <w:pPr>
              <w:bidi/>
              <w:rPr>
                <w:rFonts w:ascii="Sakkal Majalla" w:eastAsia="Simplified Arabic" w:hAnsi="Sakkal Majalla" w:cs="Sakkal Majalla"/>
                <w:b/>
                <w:bCs/>
                <w:kern w:val="2"/>
                <w:sz w:val="28"/>
                <w:szCs w:val="28"/>
                <w:rtl/>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البعد</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الثاني: تطوير القدرات البشرية</w:t>
            </w:r>
          </w:p>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التعريف الإجرائي</w:t>
            </w:r>
            <w:r w:rsidRPr="00101B30">
              <w:rPr>
                <w:rFonts w:ascii="Sakkal Majalla" w:eastAsia="Simplified Arabic" w:hAnsi="Sakkal Majalla" w:cs="Sakkal Majalla"/>
                <w:b/>
                <w:bCs/>
                <w:kern w:val="2"/>
                <w:sz w:val="28"/>
                <w:szCs w:val="28"/>
                <w:lang w:val="en-US"/>
                <w14:ligatures w14:val="standardContextual"/>
              </w:rPr>
              <w:t>:</w:t>
            </w:r>
            <w:r w:rsidRPr="00101B30">
              <w:rPr>
                <w:rFonts w:ascii="Sakkal Majalla" w:eastAsia="Simplified Arabic" w:hAnsi="Sakkal Majalla" w:cs="Sakkal Majalla"/>
                <w:b/>
                <w:bCs/>
                <w:kern w:val="2"/>
                <w:sz w:val="28"/>
                <w:szCs w:val="28"/>
                <w:rtl/>
                <w:lang w:val="en-US"/>
                <w14:ligatures w14:val="standardContextual"/>
              </w:rPr>
              <w:t xml:space="preserve"> </w:t>
            </w:r>
            <w:r w:rsidRPr="00101B30">
              <w:rPr>
                <w:rFonts w:ascii="Sakkal Majalla" w:eastAsia="Simplified Arabic" w:hAnsi="Sakkal Majalla" w:cs="Sakkal Majalla" w:hint="cs"/>
                <w:b/>
                <w:bCs/>
                <w:kern w:val="2"/>
                <w:sz w:val="28"/>
                <w:szCs w:val="28"/>
                <w:rtl/>
                <w:lang w:val="en-US"/>
                <w14:ligatures w14:val="standardContextual"/>
              </w:rPr>
              <w:t xml:space="preserve">يقصد به مستوى اهتمام وزارة الإعلام السعودية بتنمية مهارات ومعارف العاملين من خلال التدريب والتطوير المهني المستمر بما يتوافق مع متطلبات العمل الحالية </w:t>
            </w:r>
            <w:proofErr w:type="gramStart"/>
            <w:r w:rsidRPr="00101B30">
              <w:rPr>
                <w:rFonts w:ascii="Sakkal Majalla" w:eastAsia="Simplified Arabic" w:hAnsi="Sakkal Majalla" w:cs="Sakkal Majalla" w:hint="cs"/>
                <w:b/>
                <w:bCs/>
                <w:kern w:val="2"/>
                <w:sz w:val="28"/>
                <w:szCs w:val="28"/>
                <w:rtl/>
                <w:lang w:val="en-US"/>
                <w14:ligatures w14:val="standardContextual"/>
              </w:rPr>
              <w:t>والمستقبلية</w:t>
            </w:r>
            <w:proofErr w:type="gramEnd"/>
            <w:r w:rsidRPr="00101B30">
              <w:rPr>
                <w:rFonts w:ascii="Sakkal Majalla" w:eastAsia="Simplified Arabic" w:hAnsi="Sakkal Majalla" w:cs="Sakkal Majalla"/>
                <w:b/>
                <w:bCs/>
                <w:kern w:val="2"/>
                <w:sz w:val="28"/>
                <w:szCs w:val="28"/>
                <w:lang w:val="en-US"/>
                <w14:ligatures w14:val="standardContextual"/>
              </w:rPr>
              <w:t>.</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الرقم</w:t>
            </w:r>
          </w:p>
        </w:tc>
        <w:tc>
          <w:tcPr>
            <w:tcW w:w="568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imes New Roman" w:eastAsia="Times New Roman" w:hAnsi="Times New Roman" w:cs="Times New Roman"/>
                <w:kern w:val="2"/>
                <w:sz w:val="24"/>
                <w:szCs w:val="24"/>
                <w:rtl/>
                <w:lang w:val="en-US"/>
                <w14:ligatures w14:val="standardContextual"/>
              </w:rPr>
            </w:pPr>
            <w:r w:rsidRPr="00101B30">
              <w:rPr>
                <w:rFonts w:ascii="Sakkal Majalla" w:eastAsia="Simplified Arabic" w:hAnsi="Sakkal Majalla" w:cs="Sakkal Majalla"/>
                <w:kern w:val="2"/>
                <w:sz w:val="28"/>
                <w:szCs w:val="28"/>
                <w:rtl/>
                <w:lang w:val="en-US"/>
                <w14:ligatures w14:val="standardContextual"/>
              </w:rPr>
              <w:t>الفقرة</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hAnsi="Sakkal Majalla" w:cs="Sakkal Majalla"/>
                <w:kern w:val="2"/>
                <w:sz w:val="28"/>
                <w:szCs w:val="28"/>
                <w:rtl/>
                <w:lang w:val="en-US" w:bidi="ar-JO"/>
                <w14:ligatures w14:val="standardContextual"/>
              </w:rPr>
              <w:t>موافق</w:t>
            </w:r>
            <w:proofErr w:type="gramEnd"/>
            <w:r w:rsidRPr="00101B30">
              <w:rPr>
                <w:rFonts w:ascii="Sakkal Majalla" w:hAnsi="Sakkal Majalla" w:cs="Sakkal Majalla"/>
                <w:kern w:val="2"/>
                <w:sz w:val="28"/>
                <w:szCs w:val="28"/>
                <w:rtl/>
                <w:lang w:val="en-US" w:bidi="ar-JO"/>
                <w14:ligatures w14:val="standardContextual"/>
              </w:rPr>
              <w:t xml:space="preserve"> بشدة</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موافق</w:t>
            </w:r>
          </w:p>
        </w:tc>
        <w:tc>
          <w:tcPr>
            <w:tcW w:w="812"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محايد</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غير موافق</w:t>
            </w:r>
          </w:p>
        </w:tc>
        <w:tc>
          <w:tcPr>
            <w:tcW w:w="82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غير موافق بشدة</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توفر الوزارة برامج تدريبية تتوافق مع احتياجات العمل الحالية </w:t>
            </w:r>
            <w:proofErr w:type="gramStart"/>
            <w:r w:rsidRPr="00101B30">
              <w:rPr>
                <w:rFonts w:ascii="Times New Roman" w:eastAsia="Times New Roman" w:hAnsi="Times New Roman" w:cs="Times New Roman"/>
                <w:kern w:val="2"/>
                <w:sz w:val="24"/>
                <w:szCs w:val="24"/>
                <w:rtl/>
                <w:lang w:val="en-US"/>
                <w14:ligatures w14:val="standardContextual"/>
              </w:rPr>
              <w:t>والمستقبلية</w:t>
            </w:r>
            <w:proofErr w:type="gramEnd"/>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تعتمد الوزارة برامج تطوير مستمرة </w:t>
            </w:r>
            <w:proofErr w:type="gramStart"/>
            <w:r w:rsidRPr="00101B30">
              <w:rPr>
                <w:rFonts w:ascii="Times New Roman" w:eastAsia="Times New Roman" w:hAnsi="Times New Roman" w:cs="Times New Roman"/>
                <w:kern w:val="2"/>
                <w:sz w:val="24"/>
                <w:szCs w:val="24"/>
                <w:rtl/>
                <w:lang w:val="en-US"/>
                <w14:ligatures w14:val="standardContextual"/>
              </w:rPr>
              <w:t>لرفع</w:t>
            </w:r>
            <w:proofErr w:type="gramEnd"/>
            <w:r w:rsidRPr="00101B30">
              <w:rPr>
                <w:rFonts w:ascii="Times New Roman" w:eastAsia="Times New Roman" w:hAnsi="Times New Roman" w:cs="Times New Roman"/>
                <w:kern w:val="2"/>
                <w:sz w:val="24"/>
                <w:szCs w:val="24"/>
                <w:rtl/>
                <w:lang w:val="en-US"/>
                <w14:ligatures w14:val="standardContextual"/>
              </w:rPr>
              <w:t xml:space="preserve"> المهارات المهنية للعاملين بما يتوافق مع متطلبات العمل المستقبلية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تدعم الوزارة </w:t>
            </w:r>
            <w:proofErr w:type="gramStart"/>
            <w:r w:rsidRPr="00101B30">
              <w:rPr>
                <w:rFonts w:ascii="Times New Roman" w:eastAsia="Times New Roman" w:hAnsi="Times New Roman" w:cs="Times New Roman"/>
                <w:kern w:val="2"/>
                <w:sz w:val="24"/>
                <w:szCs w:val="24"/>
                <w:rtl/>
                <w:lang w:val="en-US"/>
                <w14:ligatures w14:val="standardContextual"/>
              </w:rPr>
              <w:t>العاملين</w:t>
            </w:r>
            <w:proofErr w:type="gramEnd"/>
            <w:r w:rsidRPr="00101B30">
              <w:rPr>
                <w:rFonts w:ascii="Times New Roman" w:eastAsia="Times New Roman" w:hAnsi="Times New Roman" w:cs="Times New Roman"/>
                <w:kern w:val="2"/>
                <w:sz w:val="24"/>
                <w:szCs w:val="24"/>
                <w:rtl/>
                <w:lang w:val="en-US"/>
                <w14:ligatures w14:val="standardContextual"/>
              </w:rPr>
              <w:t xml:space="preserve"> للحصول على معارف وخبرات جديدة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يتم إعداد </w:t>
            </w:r>
            <w:proofErr w:type="gramStart"/>
            <w:r w:rsidRPr="00101B30">
              <w:rPr>
                <w:rFonts w:ascii="Times New Roman" w:eastAsia="Times New Roman" w:hAnsi="Times New Roman" w:cs="Times New Roman"/>
                <w:kern w:val="2"/>
                <w:sz w:val="24"/>
                <w:szCs w:val="24"/>
                <w:rtl/>
                <w:lang w:val="en-US"/>
                <w14:ligatures w14:val="standardContextual"/>
              </w:rPr>
              <w:t>خطط</w:t>
            </w:r>
            <w:proofErr w:type="gramEnd"/>
            <w:r w:rsidRPr="00101B30">
              <w:rPr>
                <w:rFonts w:ascii="Times New Roman" w:eastAsia="Times New Roman" w:hAnsi="Times New Roman" w:cs="Times New Roman"/>
                <w:kern w:val="2"/>
                <w:sz w:val="24"/>
                <w:szCs w:val="24"/>
                <w:rtl/>
                <w:lang w:val="en-US"/>
                <w14:ligatures w14:val="standardContextual"/>
              </w:rPr>
              <w:t xml:space="preserve"> واضحة لتنمية القدرات البشرية في الوزارة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Times New Roman" w:eastAsia="Times New Roman" w:hAnsi="Times New Roman" w:cs="Times New Roman"/>
                <w:kern w:val="2"/>
                <w:sz w:val="24"/>
                <w:szCs w:val="24"/>
                <w:rtl/>
                <w:lang w:val="en-US"/>
                <w14:ligatures w14:val="standardContextual"/>
              </w:rPr>
              <w:t>توفر</w:t>
            </w:r>
            <w:proofErr w:type="gramEnd"/>
            <w:r w:rsidRPr="00101B30">
              <w:rPr>
                <w:rFonts w:ascii="Times New Roman" w:eastAsia="Times New Roman" w:hAnsi="Times New Roman" w:cs="Times New Roman"/>
                <w:kern w:val="2"/>
                <w:sz w:val="24"/>
                <w:szCs w:val="24"/>
                <w:rtl/>
                <w:lang w:val="en-US"/>
                <w14:ligatures w14:val="standardContextual"/>
              </w:rPr>
              <w:t xml:space="preserve"> الوزارة فرصاً متكافئة للتعلم والتطوير المهني</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تسهم برامج التطوير </w:t>
            </w:r>
            <w:proofErr w:type="gramStart"/>
            <w:r w:rsidRPr="00101B30">
              <w:rPr>
                <w:rFonts w:ascii="Times New Roman" w:eastAsia="Times New Roman" w:hAnsi="Times New Roman" w:cs="Times New Roman"/>
                <w:kern w:val="2"/>
                <w:sz w:val="24"/>
                <w:szCs w:val="24"/>
                <w:rtl/>
                <w:lang w:val="en-US"/>
                <w14:ligatures w14:val="standardContextual"/>
              </w:rPr>
              <w:t>في</w:t>
            </w:r>
            <w:proofErr w:type="gramEnd"/>
            <w:r w:rsidRPr="00101B30">
              <w:rPr>
                <w:rFonts w:ascii="Times New Roman" w:eastAsia="Times New Roman" w:hAnsi="Times New Roman" w:cs="Times New Roman"/>
                <w:kern w:val="2"/>
                <w:sz w:val="24"/>
                <w:szCs w:val="24"/>
                <w:rtl/>
                <w:lang w:val="en-US"/>
                <w14:ligatures w14:val="standardContextual"/>
              </w:rPr>
              <w:t xml:space="preserve"> رفع كفاءة العاملين لأداء مهامهم</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rsidR="00101B30" w:rsidRPr="00101B30" w:rsidRDefault="00101B30" w:rsidP="00101B30">
            <w:pPr>
              <w:bidi/>
              <w:rPr>
                <w:rFonts w:ascii="Sakkal Majalla" w:eastAsia="Simplified Arabic" w:hAnsi="Sakkal Majalla" w:cs="Sakkal Majalla"/>
                <w:b/>
                <w:bCs/>
                <w:kern w:val="2"/>
                <w:sz w:val="28"/>
                <w:szCs w:val="28"/>
                <w:rtl/>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البعد الثالث: المتابعة </w:t>
            </w:r>
            <w:proofErr w:type="gramStart"/>
            <w:r w:rsidRPr="00101B30">
              <w:rPr>
                <w:rFonts w:ascii="Sakkal Majalla" w:eastAsia="Simplified Arabic" w:hAnsi="Sakkal Majalla" w:cs="Sakkal Majalla"/>
                <w:b/>
                <w:bCs/>
                <w:kern w:val="2"/>
                <w:sz w:val="28"/>
                <w:szCs w:val="28"/>
                <w:rtl/>
                <w:lang w:val="en-US"/>
                <w14:ligatures w14:val="standardContextual"/>
              </w:rPr>
              <w:t>والتقييم</w:t>
            </w:r>
            <w:proofErr w:type="gramEnd"/>
          </w:p>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التعريف</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الإجرائي</w:t>
            </w:r>
            <w:r w:rsidRPr="00101B30">
              <w:rPr>
                <w:rFonts w:ascii="Sakkal Majalla" w:eastAsia="Simplified Arabic" w:hAnsi="Sakkal Majalla" w:cs="Sakkal Majalla"/>
                <w:b/>
                <w:bCs/>
                <w:kern w:val="2"/>
                <w:sz w:val="28"/>
                <w:szCs w:val="28"/>
                <w:lang w:val="en-US"/>
                <w14:ligatures w14:val="standardContextual"/>
              </w:rPr>
              <w:t>:</w:t>
            </w:r>
            <w:r w:rsidRPr="00101B30">
              <w:rPr>
                <w:rFonts w:ascii="Sakkal Majalla" w:eastAsia="Simplified Arabic" w:hAnsi="Sakkal Majalla" w:cs="Sakkal Majalla"/>
                <w:b/>
                <w:bCs/>
                <w:kern w:val="2"/>
                <w:sz w:val="28"/>
                <w:szCs w:val="28"/>
                <w:rtl/>
                <w:lang w:val="en-US"/>
                <w14:ligatures w14:val="standardContextual"/>
              </w:rPr>
              <w:t xml:space="preserve"> </w:t>
            </w:r>
            <w:r w:rsidRPr="00101B30">
              <w:rPr>
                <w:rFonts w:ascii="Sakkal Majalla" w:eastAsia="Simplified Arabic" w:hAnsi="Sakkal Majalla" w:cs="Sakkal Majalla" w:hint="cs"/>
                <w:b/>
                <w:bCs/>
                <w:kern w:val="2"/>
                <w:sz w:val="28"/>
                <w:szCs w:val="28"/>
                <w:rtl/>
                <w:lang w:val="en-US"/>
                <w14:ligatures w14:val="standardContextual"/>
              </w:rPr>
              <w:t>يقصد به مستوى تطبيق وزارة الإعلام السعودية لعمليات متابعة أداء العاملين وتقييمه بصورة دورية ومنظمة والاستفادة من نتائج التقييم في تحسين الأداء المؤسسي</w:t>
            </w:r>
            <w:r w:rsidRPr="00101B30">
              <w:rPr>
                <w:rFonts w:ascii="Sakkal Majalla" w:eastAsia="Simplified Arabic" w:hAnsi="Sakkal Majalla" w:cs="Sakkal Majalla"/>
                <w:b/>
                <w:bCs/>
                <w:kern w:val="2"/>
                <w:sz w:val="28"/>
                <w:szCs w:val="28"/>
                <w:lang w:val="en-US"/>
                <w14:ligatures w14:val="standardContextual"/>
              </w:rPr>
              <w:t>.</w:t>
            </w:r>
          </w:p>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الرقم</w:t>
            </w:r>
          </w:p>
        </w:tc>
        <w:tc>
          <w:tcPr>
            <w:tcW w:w="568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imes New Roman" w:eastAsia="Times New Roman" w:hAnsi="Times New Roman" w:cs="Times New Roman"/>
                <w:kern w:val="2"/>
                <w:sz w:val="24"/>
                <w:szCs w:val="24"/>
                <w:rtl/>
                <w:lang w:val="en-US"/>
                <w14:ligatures w14:val="standardContextual"/>
              </w:rPr>
            </w:pPr>
            <w:r w:rsidRPr="00101B30">
              <w:rPr>
                <w:rFonts w:ascii="Sakkal Majalla" w:eastAsia="Simplified Arabic" w:hAnsi="Sakkal Majalla" w:cs="Sakkal Majalla"/>
                <w:kern w:val="2"/>
                <w:sz w:val="28"/>
                <w:szCs w:val="28"/>
                <w:rtl/>
                <w:lang w:val="en-US"/>
                <w14:ligatures w14:val="standardContextual"/>
              </w:rPr>
              <w:t>الفقرة</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hAnsi="Sakkal Majalla" w:cs="Sakkal Majalla"/>
                <w:kern w:val="2"/>
                <w:sz w:val="28"/>
                <w:szCs w:val="28"/>
                <w:rtl/>
                <w:lang w:val="en-US" w:bidi="ar-JO"/>
                <w14:ligatures w14:val="standardContextual"/>
              </w:rPr>
              <w:t>موافق</w:t>
            </w:r>
            <w:proofErr w:type="gramEnd"/>
            <w:r w:rsidRPr="00101B30">
              <w:rPr>
                <w:rFonts w:ascii="Sakkal Majalla" w:hAnsi="Sakkal Majalla" w:cs="Sakkal Majalla"/>
                <w:kern w:val="2"/>
                <w:sz w:val="28"/>
                <w:szCs w:val="28"/>
                <w:rtl/>
                <w:lang w:val="en-US" w:bidi="ar-JO"/>
                <w14:ligatures w14:val="standardContextual"/>
              </w:rPr>
              <w:t xml:space="preserve"> بشدة</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موافق</w:t>
            </w:r>
          </w:p>
        </w:tc>
        <w:tc>
          <w:tcPr>
            <w:tcW w:w="812"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محايد</w:t>
            </w:r>
          </w:p>
        </w:tc>
        <w:tc>
          <w:tcPr>
            <w:tcW w:w="73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غير موافق</w:t>
            </w:r>
          </w:p>
        </w:tc>
        <w:tc>
          <w:tcPr>
            <w:tcW w:w="823"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غير موافق بشدة</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تعتمد الوزارة معايير واضحة لمتابعة تنفيذ </w:t>
            </w:r>
            <w:proofErr w:type="gramStart"/>
            <w:r w:rsidRPr="00101B30">
              <w:rPr>
                <w:rFonts w:ascii="Times New Roman" w:eastAsia="Times New Roman" w:hAnsi="Times New Roman" w:cs="Times New Roman"/>
                <w:kern w:val="2"/>
                <w:sz w:val="24"/>
                <w:szCs w:val="24"/>
                <w:rtl/>
                <w:lang w:val="en-US"/>
                <w14:ligatures w14:val="standardContextual"/>
              </w:rPr>
              <w:t>خطط</w:t>
            </w:r>
            <w:proofErr w:type="gramEnd"/>
            <w:r w:rsidRPr="00101B30">
              <w:rPr>
                <w:rFonts w:ascii="Times New Roman" w:eastAsia="Times New Roman" w:hAnsi="Times New Roman" w:cs="Times New Roman"/>
                <w:kern w:val="2"/>
                <w:sz w:val="24"/>
                <w:szCs w:val="24"/>
                <w:rtl/>
                <w:lang w:val="en-US"/>
                <w14:ligatures w14:val="standardContextual"/>
              </w:rPr>
              <w:t xml:space="preserve"> الموارد البشرية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يتم تقييم أداء العاملين بصورة دورية </w:t>
            </w:r>
            <w:proofErr w:type="gramStart"/>
            <w:r w:rsidRPr="00101B30">
              <w:rPr>
                <w:rFonts w:ascii="Times New Roman" w:eastAsia="Times New Roman" w:hAnsi="Times New Roman" w:cs="Times New Roman"/>
                <w:kern w:val="2"/>
                <w:sz w:val="24"/>
                <w:szCs w:val="24"/>
                <w:rtl/>
                <w:lang w:val="en-US"/>
                <w14:ligatures w14:val="standardContextual"/>
              </w:rPr>
              <w:t>ومنتظمة</w:t>
            </w:r>
            <w:proofErr w:type="gramEnd"/>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تستثمر الوزارة نتائج تقييم الأداء في تطوير السياسات والإجراءات وتحسين الأداء المؤسسي</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 xml:space="preserve">يتم قياس مدى تحقيق أهداف </w:t>
            </w:r>
            <w:proofErr w:type="gramStart"/>
            <w:r w:rsidRPr="00101B30">
              <w:rPr>
                <w:rFonts w:ascii="Times New Roman" w:eastAsia="Times New Roman" w:hAnsi="Times New Roman" w:cs="Times New Roman"/>
                <w:kern w:val="2"/>
                <w:sz w:val="24"/>
                <w:szCs w:val="24"/>
                <w:rtl/>
                <w:lang w:val="en-US"/>
                <w14:ligatures w14:val="standardContextual"/>
              </w:rPr>
              <w:t>خطط</w:t>
            </w:r>
            <w:proofErr w:type="gramEnd"/>
            <w:r w:rsidRPr="00101B30">
              <w:rPr>
                <w:rFonts w:ascii="Times New Roman" w:eastAsia="Times New Roman" w:hAnsi="Times New Roman" w:cs="Times New Roman"/>
                <w:kern w:val="2"/>
                <w:sz w:val="24"/>
                <w:szCs w:val="24"/>
                <w:rtl/>
                <w:lang w:val="en-US"/>
                <w14:ligatures w14:val="standardContextual"/>
              </w:rPr>
              <w:t xml:space="preserve"> الموارد البشرية بانتظام</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توفر أنظمة المتابعة معلومات تساعد في اتخاذ القرارات المناسبة</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120"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2"/>
              </w:numPr>
              <w:bidi/>
              <w:rPr>
                <w:rFonts w:ascii="Sakkal Majalla" w:eastAsia="Simplified Arabic" w:hAnsi="Sakkal Majalla" w:cs="Sakkal Majalla"/>
                <w:b/>
                <w:bCs/>
                <w:kern w:val="2"/>
                <w:sz w:val="28"/>
                <w:szCs w:val="28"/>
                <w:lang w:val="en-US" w:bidi="ar-JO"/>
                <w14:ligatures w14:val="standardContextual"/>
              </w:rPr>
            </w:pPr>
          </w:p>
        </w:tc>
        <w:tc>
          <w:tcPr>
            <w:tcW w:w="5683"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imes New Roman" w:eastAsia="Times New Roman" w:hAnsi="Times New Roman" w:cs="Times New Roman"/>
                <w:kern w:val="2"/>
                <w:sz w:val="24"/>
                <w:szCs w:val="24"/>
                <w:rtl/>
                <w:lang w:val="en-US"/>
                <w14:ligatures w14:val="standardContextual"/>
              </w:rPr>
              <w:t>تسهم عمليات التقييم في الكشف عن نقاط القوة والضعف لدى العاملين</w:t>
            </w:r>
            <w:r w:rsidRPr="00101B30">
              <w:rPr>
                <w:rFonts w:ascii="Times New Roman" w:eastAsia="Times New Roman" w:hAnsi="Times New Roman" w:cs="Times New Roman"/>
                <w:kern w:val="2"/>
                <w:sz w:val="24"/>
                <w:szCs w:val="24"/>
                <w:lang w:val="en-US"/>
                <w14:ligatures w14:val="standardContextual"/>
              </w:rPr>
              <w:t>.</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1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23"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jc w:val="center"/>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bl>
    <w:p w:rsidR="00101B30" w:rsidRPr="00101B30" w:rsidRDefault="00101B30" w:rsidP="00101B30">
      <w:pPr>
        <w:bidi/>
        <w:spacing w:after="0" w:line="240" w:lineRule="auto"/>
        <w:rPr>
          <w:rFonts w:ascii="Sakkal Majalla" w:eastAsia="Simplified Arabic" w:hAnsi="Sakkal Majalla" w:cs="Sakkal Majalla"/>
          <w:b/>
          <w:bCs/>
          <w:kern w:val="2"/>
          <w:sz w:val="28"/>
          <w:szCs w:val="28"/>
          <w:rtl/>
          <w:lang w:val="en-US"/>
          <w14:ligatures w14:val="standardContextual"/>
        </w:rPr>
      </w:pPr>
    </w:p>
    <w:tbl>
      <w:tblPr>
        <w:tblStyle w:val="20"/>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101B30" w:rsidRPr="00101B30" w:rsidTr="0070485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hideMark/>
          </w:tcPr>
          <w:p w:rsidR="00101B30" w:rsidRPr="00101B30" w:rsidRDefault="00101B30" w:rsidP="00101B30">
            <w:pPr>
              <w:bidi/>
              <w:rPr>
                <w:rFonts w:ascii="Sakkal Majalla" w:eastAsia="Simplified Arabic" w:hAnsi="Sakkal Majalla" w:cs="Sakkal Majalla"/>
                <w:b/>
                <w:bCs/>
                <w:kern w:val="2"/>
                <w:sz w:val="28"/>
                <w:szCs w:val="28"/>
                <w:rtl/>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المتغير</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التابع: البراعة التنظيمية</w:t>
            </w:r>
          </w:p>
          <w:p w:rsidR="00101B30" w:rsidRPr="00101B30" w:rsidRDefault="00101B30" w:rsidP="00101B30">
            <w:pPr>
              <w:bidi/>
              <w:rPr>
                <w:rFonts w:ascii="Sakkal Majalla" w:eastAsia="Simplified Arabic" w:hAnsi="Sakkal Majalla" w:cs="Sakkal Majalla"/>
                <w:b/>
                <w:bCs/>
                <w:kern w:val="2"/>
                <w:sz w:val="28"/>
                <w:szCs w:val="28"/>
                <w:lang w:val="en-US" w:bidi="ar-JO"/>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التعريف</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الإجرائي</w:t>
            </w:r>
            <w:r w:rsidRPr="00101B30">
              <w:rPr>
                <w:rFonts w:ascii="Sakkal Majalla" w:eastAsia="Simplified Arabic" w:hAnsi="Sakkal Majalla" w:cs="Sakkal Majalla"/>
                <w:b/>
                <w:bCs/>
                <w:kern w:val="2"/>
                <w:sz w:val="28"/>
                <w:szCs w:val="28"/>
                <w:lang w:val="en-US"/>
                <w14:ligatures w14:val="standardContextual"/>
              </w:rPr>
              <w:t>:</w:t>
            </w:r>
            <w:r w:rsidRPr="00101B30">
              <w:rPr>
                <w:rFonts w:ascii="Sakkal Majalla" w:eastAsia="Simplified Arabic" w:hAnsi="Sakkal Majalla" w:cs="Sakkal Majalla"/>
                <w:b/>
                <w:bCs/>
                <w:kern w:val="2"/>
                <w:sz w:val="28"/>
                <w:szCs w:val="28"/>
                <w:rtl/>
                <w:lang w:val="en-US"/>
                <w14:ligatures w14:val="standardContextual"/>
              </w:rPr>
              <w:t xml:space="preserve"> </w:t>
            </w:r>
            <w:r w:rsidRPr="00101B30">
              <w:rPr>
                <w:rFonts w:ascii="Sakkal Majalla" w:eastAsia="Simplified Arabic" w:hAnsi="Sakkal Majalla" w:cs="Sakkal Majalla" w:hint="cs"/>
                <w:b/>
                <w:bCs/>
                <w:kern w:val="2"/>
                <w:sz w:val="28"/>
                <w:szCs w:val="28"/>
                <w:rtl/>
                <w:lang w:val="en-US"/>
                <w14:ligatures w14:val="standardContextual"/>
              </w:rPr>
              <w:t>يقصد بالبراعة التنظيمية قدرة وزارة الإعلام السعودية على التكيف مع المتغيرات الداخلية والخارجية والاستجابة لها بكفاءة من خلال المرونة التنظيمية، والتكيف التنظيمي، وسرعة الاستجابة التنظيمية، والابتكار التنظيمي</w:t>
            </w:r>
            <w:r w:rsidRPr="00101B30">
              <w:rPr>
                <w:rFonts w:ascii="Sakkal Majalla" w:eastAsia="Simplified Arabic" w:hAnsi="Sakkal Majalla" w:cs="Sakkal Majalla"/>
                <w:b/>
                <w:bCs/>
                <w:kern w:val="2"/>
                <w:sz w:val="28"/>
                <w:szCs w:val="28"/>
                <w:lang w:val="en-US"/>
                <w14:ligatures w14:val="standardContextual"/>
              </w:rPr>
              <w:t>.</w:t>
            </w:r>
          </w:p>
        </w:tc>
      </w:tr>
      <w:tr w:rsidR="00101B30" w:rsidRPr="00101B30" w:rsidTr="0070485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البعد</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الأول: المرونة التنظيمية</w:t>
            </w:r>
            <w:r w:rsidRPr="00101B30">
              <w:rPr>
                <w:rFonts w:ascii="Sakkal Majalla" w:eastAsia="Simplified Arabic" w:hAnsi="Sakkal Majalla" w:cs="Sakkal Majalla"/>
                <w:b/>
                <w:bCs/>
                <w:kern w:val="2"/>
                <w:sz w:val="28"/>
                <w:szCs w:val="28"/>
                <w:lang w:val="en-US"/>
                <w14:ligatures w14:val="standardContextual"/>
              </w:rPr>
              <w:t xml:space="preserve"> </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الرقم</w:t>
            </w:r>
          </w:p>
        </w:tc>
        <w:tc>
          <w:tcPr>
            <w:tcW w:w="606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rtl/>
                <w:lang w:val="en-US"/>
                <w14:ligatures w14:val="standardContextual"/>
              </w:rPr>
            </w:pPr>
            <w:r w:rsidRPr="00101B30">
              <w:rPr>
                <w:rFonts w:ascii="Sakkal Majalla" w:eastAsia="Simplified Arabic" w:hAnsi="Sakkal Majalla" w:cs="Sakkal Majalla"/>
                <w:kern w:val="2"/>
                <w:sz w:val="28"/>
                <w:szCs w:val="28"/>
                <w:rtl/>
                <w:lang w:val="en-US"/>
                <w14:ligatures w14:val="standardContextual"/>
              </w:rPr>
              <w:t>الفقرة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proofErr w:type="gramStart"/>
            <w:r w:rsidRPr="00101B30">
              <w:rPr>
                <w:rFonts w:ascii="Sakkal Majalla" w:hAnsi="Sakkal Majalla" w:cs="Sakkal Majalla"/>
                <w:kern w:val="2"/>
                <w:sz w:val="28"/>
                <w:szCs w:val="28"/>
                <w:rtl/>
                <w:lang w:val="en-US" w:bidi="ar-JO"/>
                <w14:ligatures w14:val="standardContextual"/>
              </w:rPr>
              <w:t>موافق</w:t>
            </w:r>
            <w:proofErr w:type="gramEnd"/>
            <w:r w:rsidRPr="00101B30">
              <w:rPr>
                <w:rFonts w:ascii="Sakkal Majalla" w:hAnsi="Sakkal Majalla" w:cs="Sakkal Majalla"/>
                <w:kern w:val="2"/>
                <w:sz w:val="28"/>
                <w:szCs w:val="28"/>
                <w:rtl/>
                <w:lang w:val="en-US" w:bidi="ar-JO"/>
                <w14:ligatures w14:val="standardContextual"/>
              </w:rPr>
              <w:t xml:space="preserve"> بشدة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موافق</w:t>
            </w:r>
          </w:p>
        </w:tc>
        <w:tc>
          <w:tcPr>
            <w:tcW w:w="82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محايد</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w:t>
            </w:r>
          </w:p>
        </w:tc>
        <w:tc>
          <w:tcPr>
            <w:tcW w:w="832"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 بشدة</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3"/>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تتمتع الوزارة بالقدرة على تعديل إجراءات العمل عند الحاجة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3"/>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تستطيع الوزارة إعادة </w:t>
            </w:r>
            <w:proofErr w:type="gramStart"/>
            <w:r w:rsidRPr="00101B30">
              <w:rPr>
                <w:rFonts w:ascii="Sakkal Majalla" w:eastAsia="Simplified Arabic" w:hAnsi="Sakkal Majalla" w:cs="Sakkal Majalla"/>
                <w:b/>
                <w:bCs/>
                <w:kern w:val="2"/>
                <w:sz w:val="28"/>
                <w:szCs w:val="28"/>
                <w:rtl/>
                <w:lang w:val="en-US"/>
                <w14:ligatures w14:val="standardContextual"/>
              </w:rPr>
              <w:t>توزيع</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الموارد بما يتناسب مع متطلبات العمل</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3"/>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تتسم</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الأنظمة الإدارية في الوزارة بالمرونة الكافية لمواجهة التغيرات</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3"/>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يمكن للوزارة تعديل أولوياتها التشغيلية بسرعة عند الضرورة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3"/>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تشجع</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الوزارة العاملين على التكيف مع التغييرات التنظيمية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3"/>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تستجيب الهياكل التنظيمية في الوزارة بمرونة للمتغيرات المختلفة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البعد</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الثاني: التكيف التنظيمي</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الرقم</w:t>
            </w:r>
          </w:p>
        </w:tc>
        <w:tc>
          <w:tcPr>
            <w:tcW w:w="606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rtl/>
                <w:lang w:val="en-US"/>
                <w14:ligatures w14:val="standardContextual"/>
              </w:rPr>
            </w:pPr>
            <w:r w:rsidRPr="00101B30">
              <w:rPr>
                <w:rFonts w:ascii="Sakkal Majalla" w:eastAsia="Simplified Arabic" w:hAnsi="Sakkal Majalla" w:cs="Sakkal Majalla"/>
                <w:kern w:val="2"/>
                <w:sz w:val="28"/>
                <w:szCs w:val="28"/>
                <w:rtl/>
                <w:lang w:val="en-US"/>
                <w14:ligatures w14:val="standardContextual"/>
              </w:rPr>
              <w:t>الفقرة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hAnsi="Sakkal Majalla" w:cs="Sakkal Majalla"/>
                <w:kern w:val="2"/>
                <w:sz w:val="28"/>
                <w:szCs w:val="28"/>
                <w:rtl/>
                <w:lang w:val="en-US" w:bidi="ar-JO"/>
                <w14:ligatures w14:val="standardContextual"/>
              </w:rPr>
              <w:t>موافق</w:t>
            </w:r>
            <w:proofErr w:type="gramEnd"/>
            <w:r w:rsidRPr="00101B30">
              <w:rPr>
                <w:rFonts w:ascii="Sakkal Majalla" w:hAnsi="Sakkal Majalla" w:cs="Sakkal Majalla"/>
                <w:kern w:val="2"/>
                <w:sz w:val="28"/>
                <w:szCs w:val="28"/>
                <w:rtl/>
                <w:lang w:val="en-US" w:bidi="ar-JO"/>
                <w14:ligatures w14:val="standardContextual"/>
              </w:rPr>
              <w:t xml:space="preserve"> بشدة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موافق</w:t>
            </w:r>
          </w:p>
        </w:tc>
        <w:tc>
          <w:tcPr>
            <w:tcW w:w="82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محايد</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غير موافق</w:t>
            </w:r>
          </w:p>
        </w:tc>
        <w:tc>
          <w:tcPr>
            <w:tcW w:w="832"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hAnsi="Sakkal Majalla" w:cs="Sakkal Majalla"/>
                <w:kern w:val="2"/>
                <w:sz w:val="28"/>
                <w:szCs w:val="28"/>
                <w:rtl/>
                <w:lang w:val="en-US" w:bidi="ar-JO"/>
                <w14:ligatures w14:val="standardContextual"/>
              </w:rPr>
              <w:t>غير موافق بشدة</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4"/>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تتمكن الوزارة من التكيف مع التغيرات في بيئة العمل الخارجية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4"/>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تراجع الوزارة سياساتها وإجراءاتها بما يتناسب مع المتغيرات الجديدة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4"/>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تتبنى الوزارة أساليب عمل تتلاءم مع التطورات الحديثة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4"/>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تستطيع الوزارة التكيف مع المتطلبات التقنية المتجددة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4"/>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تستفيد الوزارة من الخبرات المتراكمة للعاملين </w:t>
            </w:r>
            <w:proofErr w:type="gramStart"/>
            <w:r w:rsidRPr="00101B30">
              <w:rPr>
                <w:rFonts w:ascii="Sakkal Majalla" w:eastAsia="Simplified Arabic" w:hAnsi="Sakkal Majalla" w:cs="Sakkal Majalla"/>
                <w:b/>
                <w:bCs/>
                <w:kern w:val="2"/>
                <w:sz w:val="28"/>
                <w:szCs w:val="28"/>
                <w:rtl/>
                <w:lang w:val="en-US"/>
                <w14:ligatures w14:val="standardContextual"/>
              </w:rPr>
              <w:t>في</w:t>
            </w:r>
            <w:proofErr w:type="gramEnd"/>
            <w:r w:rsidRPr="00101B30">
              <w:rPr>
                <w:rFonts w:ascii="Sakkal Majalla" w:eastAsia="Simplified Arabic" w:hAnsi="Sakkal Majalla" w:cs="Sakkal Majalla"/>
                <w:b/>
                <w:bCs/>
                <w:kern w:val="2"/>
                <w:sz w:val="28"/>
                <w:szCs w:val="28"/>
                <w:rtl/>
                <w:lang w:val="en-US"/>
                <w14:ligatures w14:val="standardContextual"/>
              </w:rPr>
              <w:t xml:space="preserve"> دعم قدرتها على التكيف مع المتغيرات</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4"/>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تستجيب الوزارة بفعالية للتحولات التي تطرأ على قطاع الإعلام</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البعد</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الثالث: سرعة الاستجابة التنظيمية</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الرقم</w:t>
            </w:r>
          </w:p>
        </w:tc>
        <w:tc>
          <w:tcPr>
            <w:tcW w:w="606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rtl/>
                <w:lang w:val="en-US"/>
                <w14:ligatures w14:val="standardContextual"/>
              </w:rPr>
            </w:pPr>
            <w:r w:rsidRPr="00101B30">
              <w:rPr>
                <w:rFonts w:ascii="Sakkal Majalla" w:eastAsia="Simplified Arabic" w:hAnsi="Sakkal Majalla" w:cs="Sakkal Majalla"/>
                <w:kern w:val="2"/>
                <w:sz w:val="28"/>
                <w:szCs w:val="28"/>
                <w:rtl/>
                <w:lang w:val="en-US"/>
                <w14:ligatures w14:val="standardContextual"/>
              </w:rPr>
              <w:t>الفقرة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proofErr w:type="gramStart"/>
            <w:r w:rsidRPr="00101B30">
              <w:rPr>
                <w:rFonts w:ascii="Sakkal Majalla" w:hAnsi="Sakkal Majalla" w:cs="Sakkal Majalla"/>
                <w:kern w:val="2"/>
                <w:sz w:val="28"/>
                <w:szCs w:val="28"/>
                <w:rtl/>
                <w:lang w:val="en-US" w:bidi="ar-JO"/>
                <w14:ligatures w14:val="standardContextual"/>
              </w:rPr>
              <w:t>موافق</w:t>
            </w:r>
            <w:proofErr w:type="gramEnd"/>
            <w:r w:rsidRPr="00101B30">
              <w:rPr>
                <w:rFonts w:ascii="Sakkal Majalla" w:hAnsi="Sakkal Majalla" w:cs="Sakkal Majalla"/>
                <w:kern w:val="2"/>
                <w:sz w:val="28"/>
                <w:szCs w:val="28"/>
                <w:rtl/>
                <w:lang w:val="en-US" w:bidi="ar-JO"/>
                <w14:ligatures w14:val="standardContextual"/>
              </w:rPr>
              <w:t xml:space="preserve"> بشدة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موافق</w:t>
            </w:r>
          </w:p>
        </w:tc>
        <w:tc>
          <w:tcPr>
            <w:tcW w:w="82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محايد</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w:t>
            </w:r>
          </w:p>
        </w:tc>
        <w:tc>
          <w:tcPr>
            <w:tcW w:w="832"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 بشدة</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5"/>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تتخذ الوزارة القرارات اللازمة في الوقت المناسب</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5"/>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تستجيب الوزارة بسرعة للمشكلات </w:t>
            </w:r>
            <w:proofErr w:type="gramStart"/>
            <w:r w:rsidRPr="00101B30">
              <w:rPr>
                <w:rFonts w:ascii="Sakkal Majalla" w:eastAsia="Simplified Arabic" w:hAnsi="Sakkal Majalla" w:cs="Sakkal Majalla"/>
                <w:b/>
                <w:bCs/>
                <w:kern w:val="2"/>
                <w:sz w:val="28"/>
                <w:szCs w:val="28"/>
                <w:rtl/>
                <w:lang w:val="en-US"/>
                <w14:ligatures w14:val="standardContextual"/>
              </w:rPr>
              <w:t>التي</w:t>
            </w:r>
            <w:proofErr w:type="gramEnd"/>
            <w:r w:rsidRPr="00101B30">
              <w:rPr>
                <w:rFonts w:ascii="Sakkal Majalla" w:eastAsia="Simplified Arabic" w:hAnsi="Sakkal Majalla" w:cs="Sakkal Majalla"/>
                <w:b/>
                <w:bCs/>
                <w:kern w:val="2"/>
                <w:sz w:val="28"/>
                <w:szCs w:val="28"/>
                <w:rtl/>
                <w:lang w:val="en-US"/>
                <w14:ligatures w14:val="standardContextual"/>
              </w:rPr>
              <w:t xml:space="preserve"> تواجه العمل</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5"/>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تتم معالجة التحديات التشغيلية بكفاءة وسرعة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5"/>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تسهم قنوات الاتصال الداخلية في تسريع الاستجابة للأحداث</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5"/>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تمتلك الوزارة القدرة على الاستجابة </w:t>
            </w:r>
            <w:proofErr w:type="gramStart"/>
            <w:r w:rsidRPr="00101B30">
              <w:rPr>
                <w:rFonts w:ascii="Sakkal Majalla" w:eastAsia="Simplified Arabic" w:hAnsi="Sakkal Majalla" w:cs="Sakkal Majalla"/>
                <w:b/>
                <w:bCs/>
                <w:kern w:val="2"/>
                <w:sz w:val="28"/>
                <w:szCs w:val="28"/>
                <w:rtl/>
                <w:lang w:val="en-US"/>
                <w14:ligatures w14:val="standardContextual"/>
              </w:rPr>
              <w:t>السريعة</w:t>
            </w:r>
            <w:proofErr w:type="gramEnd"/>
            <w:r w:rsidRPr="00101B30">
              <w:rPr>
                <w:rFonts w:ascii="Sakkal Majalla" w:eastAsia="Simplified Arabic" w:hAnsi="Sakkal Majalla" w:cs="Sakkal Majalla"/>
                <w:b/>
                <w:bCs/>
                <w:kern w:val="2"/>
                <w:sz w:val="28"/>
                <w:szCs w:val="28"/>
                <w:rtl/>
                <w:lang w:val="en-US"/>
                <w14:ligatures w14:val="standardContextual"/>
              </w:rPr>
              <w:t xml:space="preserve"> للمتغيرات الإعلامية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5"/>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يتم تنفيذ القرارات التنظيمية بسرعة </w:t>
            </w:r>
            <w:proofErr w:type="gramStart"/>
            <w:r w:rsidRPr="00101B30">
              <w:rPr>
                <w:rFonts w:ascii="Sakkal Majalla" w:eastAsia="Simplified Arabic" w:hAnsi="Sakkal Majalla" w:cs="Sakkal Majalla"/>
                <w:b/>
                <w:bCs/>
                <w:kern w:val="2"/>
                <w:sz w:val="28"/>
                <w:szCs w:val="28"/>
                <w:rtl/>
                <w:lang w:val="en-US"/>
                <w14:ligatures w14:val="standardContextual"/>
              </w:rPr>
              <w:t>وفعالية</w:t>
            </w:r>
            <w:proofErr w:type="gramEnd"/>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البعد</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الرابع: الابتكار التنظيمي</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lang w:val="en-US" w:bidi="ar-JO"/>
                <w14:ligatures w14:val="standardContextual"/>
              </w:rPr>
            </w:pPr>
            <w:r w:rsidRPr="00101B30">
              <w:rPr>
                <w:rFonts w:ascii="Sakkal Majalla" w:hAnsi="Sakkal Majalla" w:cs="Sakkal Majalla"/>
                <w:kern w:val="2"/>
                <w:sz w:val="28"/>
                <w:szCs w:val="28"/>
                <w:rtl/>
                <w:lang w:val="en-US" w:bidi="ar-JO"/>
                <w14:ligatures w14:val="standardContextual"/>
              </w:rPr>
              <w:t>الرقم</w:t>
            </w:r>
          </w:p>
        </w:tc>
        <w:tc>
          <w:tcPr>
            <w:tcW w:w="606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Sakkal Majalla" w:eastAsia="Simplified Arabic" w:hAnsi="Sakkal Majalla" w:cs="Sakkal Majalla"/>
                <w:b/>
                <w:bCs/>
                <w:kern w:val="2"/>
                <w:sz w:val="28"/>
                <w:szCs w:val="28"/>
                <w:rtl/>
                <w:lang w:val="en-US"/>
                <w14:ligatures w14:val="standardContextual"/>
              </w:rPr>
            </w:pPr>
            <w:r w:rsidRPr="00101B30">
              <w:rPr>
                <w:rFonts w:ascii="Sakkal Majalla" w:eastAsia="Simplified Arabic" w:hAnsi="Sakkal Majalla" w:cs="Sakkal Majalla"/>
                <w:kern w:val="2"/>
                <w:sz w:val="28"/>
                <w:szCs w:val="28"/>
                <w:rtl/>
                <w:lang w:val="en-US"/>
                <w14:ligatures w14:val="standardContextual"/>
              </w:rPr>
              <w:t>الفقرة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proofErr w:type="gramStart"/>
            <w:r w:rsidRPr="00101B30">
              <w:rPr>
                <w:rFonts w:ascii="Sakkal Majalla" w:hAnsi="Sakkal Majalla" w:cs="Sakkal Majalla"/>
                <w:kern w:val="2"/>
                <w:sz w:val="28"/>
                <w:szCs w:val="28"/>
                <w:rtl/>
                <w:lang w:val="en-US" w:bidi="ar-JO"/>
                <w14:ligatures w14:val="standardContextual"/>
              </w:rPr>
              <w:t>موافق</w:t>
            </w:r>
            <w:proofErr w:type="gramEnd"/>
            <w:r w:rsidRPr="00101B30">
              <w:rPr>
                <w:rFonts w:ascii="Sakkal Majalla" w:hAnsi="Sakkal Majalla" w:cs="Sakkal Majalla"/>
                <w:kern w:val="2"/>
                <w:sz w:val="28"/>
                <w:szCs w:val="28"/>
                <w:rtl/>
                <w:lang w:val="en-US" w:bidi="ar-JO"/>
                <w14:ligatures w14:val="standardContextual"/>
              </w:rPr>
              <w:t xml:space="preserve"> بشدة</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موافق</w:t>
            </w:r>
          </w:p>
        </w:tc>
        <w:tc>
          <w:tcPr>
            <w:tcW w:w="821"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محايد</w:t>
            </w:r>
          </w:p>
        </w:tc>
        <w:tc>
          <w:tcPr>
            <w:tcW w:w="735"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w:t>
            </w:r>
          </w:p>
        </w:tc>
        <w:tc>
          <w:tcPr>
            <w:tcW w:w="832"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bidi/>
              <w:rPr>
                <w:rFonts w:ascii="Traditional Arabic" w:hAnsi="Traditional Arabic" w:cs="Traditional Arabic"/>
                <w:kern w:val="2"/>
                <w:sz w:val="28"/>
                <w:szCs w:val="28"/>
                <w:rtl/>
                <w:lang w:val="en-US" w:bidi="ar-JO"/>
                <w14:ligatures w14:val="standardContextual"/>
              </w:rPr>
            </w:pPr>
            <w:r w:rsidRPr="00101B30">
              <w:rPr>
                <w:rFonts w:ascii="Sakkal Majalla" w:hAnsi="Sakkal Majalla" w:cs="Sakkal Majalla"/>
                <w:kern w:val="2"/>
                <w:sz w:val="28"/>
                <w:szCs w:val="28"/>
                <w:rtl/>
                <w:lang w:val="en-US" w:bidi="ar-JO"/>
                <w14:ligatures w14:val="standardContextual"/>
              </w:rPr>
              <w:t>غير موافق بشدة</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6"/>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تشجع الوزارة العاملين على تقديم أفكار جديدة </w:t>
            </w:r>
            <w:proofErr w:type="gramStart"/>
            <w:r w:rsidRPr="00101B30">
              <w:rPr>
                <w:rFonts w:ascii="Sakkal Majalla" w:eastAsia="Simplified Arabic" w:hAnsi="Sakkal Majalla" w:cs="Sakkal Majalla"/>
                <w:b/>
                <w:bCs/>
                <w:kern w:val="2"/>
                <w:sz w:val="28"/>
                <w:szCs w:val="28"/>
                <w:rtl/>
                <w:lang w:val="en-US"/>
                <w14:ligatures w14:val="standardContextual"/>
              </w:rPr>
              <w:t>ومبتكرة</w:t>
            </w:r>
            <w:proofErr w:type="gramEnd"/>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6"/>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تدعم الإدارة </w:t>
            </w:r>
            <w:proofErr w:type="gramStart"/>
            <w:r w:rsidRPr="00101B30">
              <w:rPr>
                <w:rFonts w:ascii="Sakkal Majalla" w:eastAsia="Simplified Arabic" w:hAnsi="Sakkal Majalla" w:cs="Sakkal Majalla"/>
                <w:b/>
                <w:bCs/>
                <w:kern w:val="2"/>
                <w:sz w:val="28"/>
                <w:szCs w:val="28"/>
                <w:rtl/>
                <w:lang w:val="en-US"/>
                <w14:ligatures w14:val="standardContextual"/>
              </w:rPr>
              <w:t>المبادرات</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التي تسهم في تطوير العمل</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6"/>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proofErr w:type="gramStart"/>
            <w:r w:rsidRPr="00101B30">
              <w:rPr>
                <w:rFonts w:ascii="Sakkal Majalla" w:eastAsia="Simplified Arabic" w:hAnsi="Sakkal Majalla" w:cs="Sakkal Majalla"/>
                <w:b/>
                <w:bCs/>
                <w:kern w:val="2"/>
                <w:sz w:val="28"/>
                <w:szCs w:val="28"/>
                <w:rtl/>
                <w:lang w:val="en-US"/>
                <w14:ligatures w14:val="standardContextual"/>
              </w:rPr>
              <w:t>تخصص</w:t>
            </w:r>
            <w:proofErr w:type="gramEnd"/>
            <w:r w:rsidRPr="00101B30">
              <w:rPr>
                <w:rFonts w:ascii="Sakkal Majalla" w:eastAsia="Simplified Arabic" w:hAnsi="Sakkal Majalla" w:cs="Sakkal Majalla"/>
                <w:b/>
                <w:bCs/>
                <w:kern w:val="2"/>
                <w:sz w:val="28"/>
                <w:szCs w:val="28"/>
                <w:rtl/>
                <w:lang w:val="en-US"/>
                <w14:ligatures w14:val="standardContextual"/>
              </w:rPr>
              <w:t xml:space="preserve"> الوزارة موارد لتطوير الأفكار الإبداعية</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6"/>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تشجع الوزارة تجربة أساليب </w:t>
            </w:r>
            <w:proofErr w:type="gramStart"/>
            <w:r w:rsidRPr="00101B30">
              <w:rPr>
                <w:rFonts w:ascii="Sakkal Majalla" w:eastAsia="Simplified Arabic" w:hAnsi="Sakkal Majalla" w:cs="Sakkal Majalla"/>
                <w:b/>
                <w:bCs/>
                <w:kern w:val="2"/>
                <w:sz w:val="28"/>
                <w:szCs w:val="28"/>
                <w:rtl/>
                <w:lang w:val="en-US"/>
                <w14:ligatures w14:val="standardContextual"/>
              </w:rPr>
              <w:t>عمل</w:t>
            </w:r>
            <w:proofErr w:type="gramEnd"/>
            <w:r w:rsidRPr="00101B30">
              <w:rPr>
                <w:rFonts w:ascii="Sakkal Majalla" w:eastAsia="Simplified Arabic" w:hAnsi="Sakkal Majalla" w:cs="Sakkal Majalla"/>
                <w:b/>
                <w:bCs/>
                <w:kern w:val="2"/>
                <w:sz w:val="28"/>
                <w:szCs w:val="28"/>
                <w:rtl/>
                <w:lang w:val="en-US"/>
                <w14:ligatures w14:val="standardContextual"/>
              </w:rPr>
              <w:t xml:space="preserve"> جديدة لتحسين الأداء</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6"/>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تسهم بيئة العمل في تحفيز الإبداع والابتكار بين العاملين</w:t>
            </w:r>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r w:rsidR="00101B30" w:rsidRPr="00101B30" w:rsidTr="0070485A">
        <w:trPr>
          <w:jc w:val="center"/>
        </w:trPr>
        <w:tc>
          <w:tcPr>
            <w:tcW w:w="718" w:type="dxa"/>
            <w:tcBorders>
              <w:top w:val="single" w:sz="4" w:space="0" w:color="auto"/>
              <w:left w:val="single" w:sz="4" w:space="0" w:color="auto"/>
              <w:bottom w:val="single" w:sz="4" w:space="0" w:color="auto"/>
              <w:right w:val="single" w:sz="4" w:space="0" w:color="auto"/>
            </w:tcBorders>
            <w:vAlign w:val="center"/>
          </w:tcPr>
          <w:p w:rsidR="00101B30" w:rsidRPr="00101B30" w:rsidRDefault="00101B30" w:rsidP="00101B30">
            <w:pPr>
              <w:numPr>
                <w:ilvl w:val="0"/>
                <w:numId w:val="16"/>
              </w:numPr>
              <w:bidi/>
              <w:rPr>
                <w:rFonts w:ascii="Sakkal Majalla" w:eastAsia="Simplified Arabic" w:hAnsi="Sakkal Majalla" w:cs="Sakkal Majalla"/>
                <w:b/>
                <w:bCs/>
                <w:kern w:val="2"/>
                <w:sz w:val="28"/>
                <w:szCs w:val="28"/>
                <w:lang w:val="en-US" w:bidi="ar-JO"/>
                <w14:ligatures w14:val="standardContextual"/>
              </w:rPr>
            </w:pPr>
          </w:p>
        </w:tc>
        <w:tc>
          <w:tcPr>
            <w:tcW w:w="6061" w:type="dxa"/>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تستفيد الوزارة من الأفكار المبتكرة في تطوير خدماتها </w:t>
            </w:r>
            <w:proofErr w:type="gramStart"/>
            <w:r w:rsidRPr="00101B30">
              <w:rPr>
                <w:rFonts w:ascii="Sakkal Majalla" w:eastAsia="Simplified Arabic" w:hAnsi="Sakkal Majalla" w:cs="Sakkal Majalla"/>
                <w:b/>
                <w:bCs/>
                <w:kern w:val="2"/>
                <w:sz w:val="28"/>
                <w:szCs w:val="28"/>
                <w:rtl/>
                <w:lang w:val="en-US"/>
                <w14:ligatures w14:val="standardContextual"/>
              </w:rPr>
              <w:t>وعملياتها</w:t>
            </w:r>
            <w:proofErr w:type="gramEnd"/>
            <w:r w:rsidRPr="00101B30">
              <w:rPr>
                <w:rFonts w:ascii="Sakkal Majalla" w:eastAsia="Simplified Arabic" w:hAnsi="Sakkal Majalla" w:cs="Sakkal Majalla"/>
                <w:b/>
                <w:bCs/>
                <w:kern w:val="2"/>
                <w:sz w:val="28"/>
                <w:szCs w:val="28"/>
                <w:lang w:val="en-US"/>
                <w14:ligatures w14:val="standardContextual"/>
              </w:rPr>
              <w:t>.</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5</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4</w:t>
            </w:r>
          </w:p>
        </w:tc>
        <w:tc>
          <w:tcPr>
            <w:tcW w:w="821"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3</w:t>
            </w:r>
          </w:p>
        </w:tc>
        <w:tc>
          <w:tcPr>
            <w:tcW w:w="735"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2</w:t>
            </w:r>
          </w:p>
        </w:tc>
        <w:tc>
          <w:tcPr>
            <w:tcW w:w="832" w:type="dxa"/>
            <w:tcBorders>
              <w:top w:val="single" w:sz="4" w:space="0" w:color="auto"/>
              <w:left w:val="single" w:sz="4" w:space="0" w:color="auto"/>
              <w:bottom w:val="single" w:sz="4" w:space="0" w:color="auto"/>
              <w:right w:val="single" w:sz="4" w:space="0" w:color="auto"/>
            </w:tcBorders>
          </w:tcPr>
          <w:p w:rsidR="00101B30" w:rsidRPr="00101B30" w:rsidRDefault="00101B30" w:rsidP="00101B30">
            <w:pPr>
              <w:bidi/>
              <w:rPr>
                <w:rFonts w:ascii="Sakkal Majalla" w:eastAsia="Simplified Arabic" w:hAnsi="Sakkal Majalla" w:cs="Sakkal Majalla"/>
                <w:b/>
                <w:bCs/>
                <w:kern w:val="2"/>
                <w:sz w:val="28"/>
                <w:szCs w:val="28"/>
                <w:lang w:val="en-US"/>
                <w14:ligatures w14:val="standardContextual"/>
              </w:rPr>
            </w:pPr>
            <w:r w:rsidRPr="00101B30">
              <w:rPr>
                <w:rFonts w:ascii="Traditional Arabic" w:hAnsi="Traditional Arabic" w:cs="Traditional Arabic"/>
                <w:kern w:val="2"/>
                <w:sz w:val="28"/>
                <w:szCs w:val="28"/>
                <w:rtl/>
                <w:lang w:val="en-US" w:bidi="ar-JO"/>
                <w14:ligatures w14:val="standardContextual"/>
              </w:rPr>
              <w:t>1</w:t>
            </w:r>
          </w:p>
        </w:tc>
      </w:tr>
    </w:tbl>
    <w:p w:rsidR="00101B30" w:rsidRPr="00101B30" w:rsidRDefault="00101B30" w:rsidP="00101B30">
      <w:pPr>
        <w:bidi/>
        <w:spacing w:after="0" w:line="240" w:lineRule="auto"/>
        <w:rPr>
          <w:rFonts w:ascii="Sakkal Majalla" w:eastAsia="Simplified Arabic" w:hAnsi="Sakkal Majalla" w:cs="Sakkal Majalla"/>
          <w:b/>
          <w:bCs/>
          <w:kern w:val="2"/>
          <w:sz w:val="28"/>
          <w:szCs w:val="28"/>
          <w:rtl/>
          <w:lang w:val="en-US"/>
          <w14:ligatures w14:val="standardContextual"/>
        </w:rPr>
      </w:pPr>
    </w:p>
    <w:p w:rsidR="00101B30" w:rsidRPr="00101B30" w:rsidRDefault="00101B30" w:rsidP="00101B30">
      <w:pPr>
        <w:bidi/>
        <w:spacing w:after="0" w:line="240" w:lineRule="auto"/>
        <w:rPr>
          <w:rFonts w:ascii="Sakkal Majalla" w:eastAsia="Simplified Arabic" w:hAnsi="Sakkal Majalla" w:cs="Sakkal Majalla"/>
          <w:b/>
          <w:bCs/>
          <w:kern w:val="2"/>
          <w:sz w:val="28"/>
          <w:szCs w:val="28"/>
          <w:rtl/>
          <w:lang w:val="en-US"/>
          <w14:ligatures w14:val="standardContextual"/>
        </w:rPr>
      </w:pPr>
      <w:r w:rsidRPr="00101B30">
        <w:rPr>
          <w:rFonts w:ascii="Sakkal Majalla" w:eastAsia="Simplified Arabic" w:hAnsi="Sakkal Majalla" w:cs="Sakkal Majalla"/>
          <w:b/>
          <w:bCs/>
          <w:kern w:val="2"/>
          <w:sz w:val="28"/>
          <w:szCs w:val="28"/>
          <w:rtl/>
          <w:lang w:val="en-US"/>
          <w14:ligatures w14:val="standardContextual"/>
        </w:rPr>
        <w:t xml:space="preserve">الجزء الثالث: البيانات الشخصية </w:t>
      </w:r>
      <w:proofErr w:type="gramStart"/>
      <w:r w:rsidRPr="00101B30">
        <w:rPr>
          <w:rFonts w:ascii="Sakkal Majalla" w:eastAsia="Simplified Arabic" w:hAnsi="Sakkal Majalla" w:cs="Sakkal Majalla"/>
          <w:b/>
          <w:bCs/>
          <w:kern w:val="2"/>
          <w:sz w:val="28"/>
          <w:szCs w:val="28"/>
          <w:rtl/>
          <w:lang w:val="en-US"/>
          <w14:ligatures w14:val="standardContextual"/>
        </w:rPr>
        <w:t>والوظيفية</w:t>
      </w:r>
      <w:proofErr w:type="gramEnd"/>
    </w:p>
    <w:p w:rsidR="00101B30" w:rsidRPr="00101B30" w:rsidRDefault="00101B30" w:rsidP="00101B30">
      <w:pPr>
        <w:bidi/>
        <w:spacing w:after="0" w:line="240" w:lineRule="auto"/>
        <w:rPr>
          <w:rFonts w:ascii="Sakkal Majalla" w:eastAsia="Simplified Arabic" w:hAnsi="Sakkal Majalla" w:cs="Sakkal Majalla"/>
          <w:kern w:val="2"/>
          <w:sz w:val="28"/>
          <w:szCs w:val="28"/>
          <w:lang w:val="en-US" w:bidi="ar-JO"/>
          <w14:ligatures w14:val="standardContextual"/>
        </w:rPr>
      </w:pPr>
      <w:r w:rsidRPr="00101B30">
        <w:rPr>
          <w:rFonts w:ascii="Sakkal Majalla" w:eastAsia="Simplified Arabic" w:hAnsi="Sakkal Majalla" w:cs="Sakkal Majalla"/>
          <w:kern w:val="2"/>
          <w:sz w:val="28"/>
          <w:szCs w:val="28"/>
          <w:rtl/>
          <w:lang w:val="en-US"/>
          <w14:ligatures w14:val="standardContextual"/>
        </w:rPr>
        <w:t xml:space="preserve">يُرجى </w:t>
      </w:r>
      <w:proofErr w:type="gramStart"/>
      <w:r w:rsidRPr="00101B30">
        <w:rPr>
          <w:rFonts w:ascii="Sakkal Majalla" w:eastAsia="Simplified Arabic" w:hAnsi="Sakkal Majalla" w:cs="Sakkal Majalla"/>
          <w:kern w:val="2"/>
          <w:sz w:val="28"/>
          <w:szCs w:val="28"/>
          <w:rtl/>
          <w:lang w:val="en-US"/>
          <w14:ligatures w14:val="standardContextual"/>
        </w:rPr>
        <w:t>وضع</w:t>
      </w:r>
      <w:proofErr w:type="gramEnd"/>
      <w:r w:rsidRPr="00101B30">
        <w:rPr>
          <w:rFonts w:ascii="Sakkal Majalla" w:eastAsia="Simplified Arabic" w:hAnsi="Sakkal Majalla" w:cs="Sakkal Majalla"/>
          <w:kern w:val="2"/>
          <w:sz w:val="28"/>
          <w:szCs w:val="28"/>
          <w:rtl/>
          <w:lang w:val="en-US"/>
          <w14:ligatures w14:val="standardContextual"/>
        </w:rPr>
        <w:t xml:space="preserve"> إشارة (</w:t>
      </w:r>
      <w:r w:rsidRPr="00101B30">
        <w:rPr>
          <w:rFonts w:ascii="Times New Roman" w:eastAsia="Noto Sans Symbols" w:hAnsi="Times New Roman" w:cs="Times New Roman"/>
          <w:kern w:val="2"/>
          <w:sz w:val="28"/>
          <w:szCs w:val="28"/>
          <w:lang w:val="en-US"/>
          <w14:ligatures w14:val="standardContextual"/>
        </w:rPr>
        <w:sym w:font="Wingdings 2" w:char="F050"/>
      </w:r>
      <w:r w:rsidRPr="00101B30">
        <w:rPr>
          <w:rFonts w:ascii="Sakkal Majalla" w:eastAsia="Simplified Arabic" w:hAnsi="Sakkal Majalla" w:cs="Sakkal Majalla"/>
          <w:kern w:val="2"/>
          <w:sz w:val="28"/>
          <w:szCs w:val="28"/>
          <w:rtl/>
          <w:lang w:val="en-US"/>
          <w14:ligatures w14:val="standardContextual"/>
        </w:rPr>
        <w:t>) داخل مربع الإجابة الذي يتوافق معك</w:t>
      </w:r>
    </w:p>
    <w:tbl>
      <w:tblPr>
        <w:tblStyle w:val="20"/>
        <w:bidiVisual/>
        <w:tblW w:w="5000" w:type="pct"/>
        <w:tblLook w:val="04A0" w:firstRow="1" w:lastRow="0" w:firstColumn="1" w:lastColumn="0" w:noHBand="0" w:noVBand="1"/>
      </w:tblPr>
      <w:tblGrid>
        <w:gridCol w:w="2979"/>
        <w:gridCol w:w="5543"/>
      </w:tblGrid>
      <w:tr w:rsidR="00101B30" w:rsidRPr="00101B30" w:rsidTr="0070485A">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b/>
                <w:bCs/>
                <w:color w:val="000000"/>
                <w:kern w:val="2"/>
                <w:sz w:val="28"/>
                <w:szCs w:val="28"/>
                <w:lang w:val="en-US"/>
                <w14:ligatures w14:val="standardContextual"/>
              </w:rPr>
            </w:pPr>
            <w:r w:rsidRPr="00101B30">
              <w:rPr>
                <w:rFonts w:ascii="Sakkal Majalla" w:eastAsia="Simplified Arabic" w:hAnsi="Sakkal Majalla" w:cs="Sakkal Majalla"/>
                <w:b/>
                <w:bCs/>
                <w:color w:val="000000"/>
                <w:kern w:val="2"/>
                <w:sz w:val="28"/>
                <w:szCs w:val="28"/>
                <w:rtl/>
                <w:lang w:val="en-US"/>
                <w14:ligatures w14:val="standardContextual"/>
              </w:rPr>
              <w:t>المتغير</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b/>
                <w:bCs/>
                <w:color w:val="000000"/>
                <w:kern w:val="2"/>
                <w:sz w:val="28"/>
                <w:szCs w:val="28"/>
                <w:lang w:val="en-US"/>
                <w14:ligatures w14:val="standardContextual"/>
              </w:rPr>
            </w:pPr>
            <w:r w:rsidRPr="00101B30">
              <w:rPr>
                <w:rFonts w:ascii="Sakkal Majalla" w:eastAsia="Simplified Arabic" w:hAnsi="Sakkal Majalla" w:cs="Sakkal Majalla"/>
                <w:b/>
                <w:bCs/>
                <w:color w:val="000000"/>
                <w:kern w:val="2"/>
                <w:sz w:val="28"/>
                <w:szCs w:val="28"/>
                <w:rtl/>
                <w:lang w:val="en-US"/>
                <w14:ligatures w14:val="standardContextual"/>
              </w:rPr>
              <w:t>الفئة</w:t>
            </w:r>
          </w:p>
        </w:tc>
      </w:tr>
      <w:tr w:rsidR="00101B30" w:rsidRPr="00101B30" w:rsidTr="0070485A">
        <w:trPr>
          <w:trHeight w:val="913"/>
        </w:trPr>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Sakkal Majalla" w:eastAsia="Simplified Arabic" w:hAnsi="Sakkal Majalla" w:cs="Sakkal Majalla"/>
                <w:b/>
                <w:bCs/>
                <w:color w:val="000000"/>
                <w:kern w:val="2"/>
                <w:sz w:val="28"/>
                <w:szCs w:val="28"/>
                <w:rtl/>
                <w:lang w:val="en-US"/>
                <w14:ligatures w14:val="standardContextual"/>
              </w:rPr>
              <w:t>الجنس</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rtl/>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ذكر</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أنثى</w:t>
            </w:r>
          </w:p>
        </w:tc>
      </w:tr>
      <w:tr w:rsidR="00101B30" w:rsidRPr="00101B30" w:rsidTr="0070485A">
        <w:trPr>
          <w:trHeight w:val="1827"/>
        </w:trPr>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Sakkal Majalla" w:eastAsia="Simplified Arabic" w:hAnsi="Sakkal Majalla" w:cs="Sakkal Majalla"/>
                <w:b/>
                <w:bCs/>
                <w:color w:val="000000"/>
                <w:kern w:val="2"/>
                <w:sz w:val="28"/>
                <w:szCs w:val="28"/>
                <w:rtl/>
                <w:lang w:val="en-US"/>
                <w14:ligatures w14:val="standardContextual"/>
              </w:rPr>
              <w:lastRenderedPageBreak/>
              <w:t>العمر</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rtl/>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أقل من 30 سنة</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من 30 إلى أقل من 40 سنة</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من 40 إلى أقل من 50 سنة</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50 </w:t>
            </w:r>
            <w:r w:rsidRPr="00101B30">
              <w:rPr>
                <w:rFonts w:ascii="Sakkal Majalla" w:eastAsia="Simplified Arabic" w:hAnsi="Sakkal Majalla" w:cs="Sakkal Majalla"/>
                <w:color w:val="000000"/>
                <w:kern w:val="2"/>
                <w:sz w:val="28"/>
                <w:szCs w:val="28"/>
                <w:rtl/>
                <w:lang w:val="en-US"/>
                <w14:ligatures w14:val="standardContextual"/>
              </w:rPr>
              <w:t>سنة فأكثر</w:t>
            </w:r>
          </w:p>
        </w:tc>
      </w:tr>
      <w:tr w:rsidR="00101B30" w:rsidRPr="00101B30" w:rsidTr="0070485A">
        <w:trPr>
          <w:trHeight w:val="1827"/>
        </w:trPr>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proofErr w:type="gramStart"/>
            <w:r w:rsidRPr="00101B30">
              <w:rPr>
                <w:rFonts w:ascii="Sakkal Majalla" w:eastAsia="Simplified Arabic" w:hAnsi="Sakkal Majalla" w:cs="Sakkal Majalla"/>
                <w:b/>
                <w:bCs/>
                <w:color w:val="000000"/>
                <w:kern w:val="2"/>
                <w:sz w:val="28"/>
                <w:szCs w:val="28"/>
                <w:rtl/>
                <w:lang w:val="en-US"/>
                <w14:ligatures w14:val="standardContextual"/>
              </w:rPr>
              <w:t>المؤهل</w:t>
            </w:r>
            <w:proofErr w:type="gramEnd"/>
            <w:r w:rsidRPr="00101B30">
              <w:rPr>
                <w:rFonts w:ascii="Sakkal Majalla" w:eastAsia="Simplified Arabic" w:hAnsi="Sakkal Majalla" w:cs="Sakkal Majalla"/>
                <w:b/>
                <w:bCs/>
                <w:color w:val="000000"/>
                <w:kern w:val="2"/>
                <w:sz w:val="28"/>
                <w:szCs w:val="28"/>
                <w:rtl/>
                <w:lang w:val="en-US"/>
                <w14:ligatures w14:val="standardContextual"/>
              </w:rPr>
              <w:t xml:space="preserve"> العلمي</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rtl/>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دبلوم فأقل</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بكالوريوس</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ماجستير</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دكتوراه</w:t>
            </w:r>
          </w:p>
        </w:tc>
      </w:tr>
      <w:tr w:rsidR="00101B30" w:rsidRPr="00101B30" w:rsidTr="0070485A">
        <w:trPr>
          <w:trHeight w:val="1827"/>
        </w:trPr>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Sakkal Majalla" w:eastAsia="Simplified Arabic" w:hAnsi="Sakkal Majalla" w:cs="Sakkal Majalla"/>
                <w:b/>
                <w:bCs/>
                <w:color w:val="000000"/>
                <w:kern w:val="2"/>
                <w:sz w:val="28"/>
                <w:szCs w:val="28"/>
                <w:rtl/>
                <w:lang w:val="en-US"/>
                <w14:ligatures w14:val="standardContextual"/>
              </w:rPr>
              <w:t>سنوات الخدمة في وزارة الإعلام</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rtl/>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أقل من 5 سنوات</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من 5 إلى أقل من 10 سنوات</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من 10 إلى أقل من 15 سنة</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15 </w:t>
            </w:r>
            <w:r w:rsidRPr="00101B30">
              <w:rPr>
                <w:rFonts w:ascii="Sakkal Majalla" w:eastAsia="Simplified Arabic" w:hAnsi="Sakkal Majalla" w:cs="Sakkal Majalla"/>
                <w:color w:val="000000"/>
                <w:kern w:val="2"/>
                <w:sz w:val="28"/>
                <w:szCs w:val="28"/>
                <w:rtl/>
                <w:lang w:val="en-US"/>
                <w14:ligatures w14:val="standardContextual"/>
              </w:rPr>
              <w:t>سنة فأكثر</w:t>
            </w:r>
          </w:p>
        </w:tc>
      </w:tr>
      <w:tr w:rsidR="00101B30" w:rsidRPr="00101B30" w:rsidTr="0070485A">
        <w:trPr>
          <w:trHeight w:val="1827"/>
        </w:trPr>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proofErr w:type="gramStart"/>
            <w:r w:rsidRPr="00101B30">
              <w:rPr>
                <w:rFonts w:ascii="Sakkal Majalla" w:eastAsia="Simplified Arabic" w:hAnsi="Sakkal Majalla" w:cs="Sakkal Majalla"/>
                <w:b/>
                <w:bCs/>
                <w:color w:val="000000"/>
                <w:kern w:val="2"/>
                <w:sz w:val="28"/>
                <w:szCs w:val="28"/>
                <w:rtl/>
                <w:lang w:val="en-US"/>
                <w14:ligatures w14:val="standardContextual"/>
              </w:rPr>
              <w:t>المستوى</w:t>
            </w:r>
            <w:proofErr w:type="gramEnd"/>
            <w:r w:rsidRPr="00101B30">
              <w:rPr>
                <w:rFonts w:ascii="Sakkal Majalla" w:eastAsia="Simplified Arabic" w:hAnsi="Sakkal Majalla" w:cs="Sakkal Majalla"/>
                <w:b/>
                <w:bCs/>
                <w:color w:val="000000"/>
                <w:kern w:val="2"/>
                <w:sz w:val="28"/>
                <w:szCs w:val="28"/>
                <w:rtl/>
                <w:lang w:val="en-US"/>
                <w14:ligatures w14:val="standardContextual"/>
              </w:rPr>
              <w:t xml:space="preserve"> الإداري/الوظيفي</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rtl/>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 xml:space="preserve">موظف </w:t>
            </w:r>
            <w:r w:rsidRPr="00101B30">
              <w:rPr>
                <w:rFonts w:ascii="Sakkal Majalla" w:eastAsia="Simplified Arabic" w:hAnsi="Sakkal Majalla" w:cs="Sakkal Majalla" w:hint="cs"/>
                <w:color w:val="000000"/>
                <w:kern w:val="2"/>
                <w:sz w:val="28"/>
                <w:szCs w:val="28"/>
                <w:rtl/>
                <w:lang w:val="en-US"/>
                <w14:ligatures w14:val="standardContextual"/>
              </w:rPr>
              <w:t xml:space="preserve">غير </w:t>
            </w:r>
            <w:proofErr w:type="spellStart"/>
            <w:r w:rsidRPr="00101B30">
              <w:rPr>
                <w:rFonts w:ascii="Sakkal Majalla" w:eastAsia="Simplified Arabic" w:hAnsi="Sakkal Majalla" w:cs="Sakkal Majalla" w:hint="cs"/>
                <w:color w:val="000000"/>
                <w:kern w:val="2"/>
                <w:sz w:val="28"/>
                <w:szCs w:val="28"/>
                <w:rtl/>
                <w:lang w:val="en-US"/>
                <w14:ligatures w14:val="standardContextual"/>
              </w:rPr>
              <w:t>اشرافي</w:t>
            </w:r>
            <w:proofErr w:type="spellEnd"/>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رئيس قسم</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مدير إدارة</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مدير عام أو ما يعادله</w:t>
            </w:r>
          </w:p>
        </w:tc>
      </w:tr>
      <w:tr w:rsidR="00101B30" w:rsidRPr="00101B30" w:rsidTr="0070485A">
        <w:trPr>
          <w:trHeight w:val="2283"/>
        </w:trPr>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proofErr w:type="gramStart"/>
            <w:r w:rsidRPr="00101B30">
              <w:rPr>
                <w:rFonts w:ascii="Sakkal Majalla" w:eastAsia="Simplified Arabic" w:hAnsi="Sakkal Majalla" w:cs="Sakkal Majalla"/>
                <w:b/>
                <w:bCs/>
                <w:color w:val="000000"/>
                <w:kern w:val="2"/>
                <w:sz w:val="28"/>
                <w:szCs w:val="28"/>
                <w:rtl/>
                <w:lang w:val="en-US"/>
                <w14:ligatures w14:val="standardContextual"/>
              </w:rPr>
              <w:t>الإدارة</w:t>
            </w:r>
            <w:proofErr w:type="gramEnd"/>
            <w:r w:rsidRPr="00101B30">
              <w:rPr>
                <w:rFonts w:ascii="Sakkal Majalla" w:eastAsia="Simplified Arabic" w:hAnsi="Sakkal Majalla" w:cs="Sakkal Majalla"/>
                <w:b/>
                <w:bCs/>
                <w:color w:val="000000"/>
                <w:kern w:val="2"/>
                <w:sz w:val="28"/>
                <w:szCs w:val="28"/>
                <w:rtl/>
                <w:lang w:val="en-US"/>
                <w14:ligatures w14:val="standardContextual"/>
              </w:rPr>
              <w:t xml:space="preserve"> أو القطاع</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rtl/>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الموارد البشرية</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الشؤون الإدارية والمالية</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الإعلام والاتصال المؤسسي</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التقنية والتحول الرقمي</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إدارة أخرى</w:t>
            </w:r>
          </w:p>
        </w:tc>
      </w:tr>
      <w:tr w:rsidR="00101B30" w:rsidRPr="00101B30" w:rsidTr="0070485A">
        <w:trPr>
          <w:trHeight w:val="2035"/>
        </w:trPr>
        <w:tc>
          <w:tcPr>
            <w:tcW w:w="1748"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Sakkal Majalla" w:eastAsia="Simplified Arabic" w:hAnsi="Sakkal Majalla" w:cs="Sakkal Majalla"/>
                <w:b/>
                <w:bCs/>
                <w:color w:val="000000"/>
                <w:kern w:val="2"/>
                <w:sz w:val="28"/>
                <w:szCs w:val="28"/>
                <w:rtl/>
                <w:lang w:val="en-US"/>
                <w14:ligatures w14:val="standardContextual"/>
              </w:rPr>
              <w:t xml:space="preserve">عدد </w:t>
            </w:r>
            <w:proofErr w:type="gramStart"/>
            <w:r w:rsidRPr="00101B30">
              <w:rPr>
                <w:rFonts w:ascii="Sakkal Majalla" w:eastAsia="Simplified Arabic" w:hAnsi="Sakkal Majalla" w:cs="Sakkal Majalla"/>
                <w:b/>
                <w:bCs/>
                <w:color w:val="000000"/>
                <w:kern w:val="2"/>
                <w:sz w:val="28"/>
                <w:szCs w:val="28"/>
                <w:rtl/>
                <w:lang w:val="en-US"/>
                <w14:ligatures w14:val="standardContextual"/>
              </w:rPr>
              <w:t>الدورات</w:t>
            </w:r>
            <w:proofErr w:type="gramEnd"/>
            <w:r w:rsidRPr="00101B30">
              <w:rPr>
                <w:rFonts w:ascii="Sakkal Majalla" w:eastAsia="Simplified Arabic" w:hAnsi="Sakkal Majalla" w:cs="Sakkal Majalla"/>
                <w:b/>
                <w:bCs/>
                <w:color w:val="000000"/>
                <w:kern w:val="2"/>
                <w:sz w:val="28"/>
                <w:szCs w:val="28"/>
                <w:rtl/>
                <w:lang w:val="en-US"/>
                <w14:ligatures w14:val="standardContextual"/>
              </w:rPr>
              <w:t xml:space="preserve"> التدريبية في مجال الموارد البشرية أو التطوير الإداري خلال السنوات الثلاث الأخيرة</w:t>
            </w:r>
          </w:p>
        </w:tc>
        <w:tc>
          <w:tcPr>
            <w:tcW w:w="3252" w:type="pct"/>
            <w:tcBorders>
              <w:top w:val="single" w:sz="4" w:space="0" w:color="auto"/>
              <w:left w:val="single" w:sz="4" w:space="0" w:color="auto"/>
              <w:bottom w:val="single" w:sz="4" w:space="0" w:color="auto"/>
              <w:right w:val="single" w:sz="4" w:space="0" w:color="auto"/>
            </w:tcBorders>
            <w:hideMark/>
          </w:tcPr>
          <w:p w:rsidR="00101B30" w:rsidRPr="00101B30" w:rsidRDefault="00101B30" w:rsidP="00101B30">
            <w:pPr>
              <w:bidi/>
              <w:spacing w:line="256" w:lineRule="auto"/>
              <w:rPr>
                <w:rFonts w:ascii="Sakkal Majalla" w:eastAsia="Simplified Arabic" w:hAnsi="Sakkal Majalla" w:cs="Sakkal Majalla"/>
                <w:color w:val="000000"/>
                <w:kern w:val="2"/>
                <w:sz w:val="28"/>
                <w:szCs w:val="28"/>
                <w:rtl/>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أقل من 3 دورات</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من 3 إلى أقل من 6 دورات</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w:t>
            </w:r>
            <w:r w:rsidRPr="00101B30">
              <w:rPr>
                <w:rFonts w:ascii="Sakkal Majalla" w:eastAsia="Simplified Arabic" w:hAnsi="Sakkal Majalla" w:cs="Sakkal Majalla"/>
                <w:color w:val="000000"/>
                <w:kern w:val="2"/>
                <w:sz w:val="28"/>
                <w:szCs w:val="28"/>
                <w:rtl/>
                <w:lang w:val="en-US"/>
                <w14:ligatures w14:val="standardContextual"/>
              </w:rPr>
              <w:t>من 6 إلى أقل من 10 دورات</w:t>
            </w:r>
          </w:p>
          <w:p w:rsidR="00101B30" w:rsidRPr="00101B30" w:rsidRDefault="00101B30" w:rsidP="00101B30">
            <w:pPr>
              <w:bidi/>
              <w:spacing w:line="256" w:lineRule="auto"/>
              <w:rPr>
                <w:rFonts w:ascii="Sakkal Majalla" w:eastAsia="Simplified Arabic" w:hAnsi="Sakkal Majalla" w:cs="Sakkal Majalla"/>
                <w:color w:val="000000"/>
                <w:kern w:val="2"/>
                <w:sz w:val="28"/>
                <w:szCs w:val="28"/>
                <w:lang w:val="en-US"/>
                <w14:ligatures w14:val="standardContextual"/>
              </w:rPr>
            </w:pPr>
            <w:r w:rsidRPr="00101B30">
              <w:rPr>
                <w:rFonts w:ascii="MS Gothic" w:eastAsia="MS Gothic" w:hAnsi="MS Gothic" w:cs="MS Gothic" w:hint="eastAsia"/>
                <w:color w:val="000000"/>
                <w:kern w:val="2"/>
                <w:sz w:val="28"/>
                <w:szCs w:val="28"/>
                <w:lang w:val="en-US"/>
                <w14:ligatures w14:val="standardContextual"/>
              </w:rPr>
              <w:t>☐</w:t>
            </w:r>
            <w:r w:rsidRPr="00101B30">
              <w:rPr>
                <w:rFonts w:ascii="Sakkal Majalla" w:eastAsia="Simplified Arabic" w:hAnsi="Sakkal Majalla" w:cs="Sakkal Majalla"/>
                <w:color w:val="000000"/>
                <w:kern w:val="2"/>
                <w:sz w:val="28"/>
                <w:szCs w:val="28"/>
                <w:lang w:val="en-US"/>
                <w14:ligatures w14:val="standardContextual"/>
              </w:rPr>
              <w:t xml:space="preserve"> 10 </w:t>
            </w:r>
            <w:r w:rsidRPr="00101B30">
              <w:rPr>
                <w:rFonts w:ascii="Sakkal Majalla" w:eastAsia="Simplified Arabic" w:hAnsi="Sakkal Majalla" w:cs="Sakkal Majalla"/>
                <w:color w:val="000000"/>
                <w:kern w:val="2"/>
                <w:sz w:val="28"/>
                <w:szCs w:val="28"/>
                <w:rtl/>
                <w:lang w:val="en-US"/>
                <w14:ligatures w14:val="standardContextual"/>
              </w:rPr>
              <w:t>دورات فأكثر</w:t>
            </w:r>
          </w:p>
        </w:tc>
      </w:tr>
    </w:tbl>
    <w:p w:rsidR="00101B30" w:rsidRPr="00101B30" w:rsidRDefault="00101B30" w:rsidP="00101B30">
      <w:pPr>
        <w:bidi/>
        <w:spacing w:after="0" w:line="256" w:lineRule="auto"/>
        <w:rPr>
          <w:rFonts w:ascii="Sakkal Majalla" w:eastAsia="Simplified Arabic" w:hAnsi="Sakkal Majalla" w:cs="Sakkal Majalla"/>
          <w:color w:val="EE0000"/>
          <w:kern w:val="2"/>
          <w:sz w:val="28"/>
          <w:szCs w:val="28"/>
          <w:rtl/>
          <w:lang w:val="en-US"/>
          <w14:ligatures w14:val="standardContextual"/>
        </w:rPr>
      </w:pPr>
    </w:p>
    <w:p w:rsidR="00101B30" w:rsidRPr="00101B30" w:rsidRDefault="00101B30" w:rsidP="00101B30">
      <w:pPr>
        <w:bidi/>
        <w:spacing w:after="0" w:line="256" w:lineRule="auto"/>
        <w:rPr>
          <w:rFonts w:ascii="Sakkal Majalla" w:eastAsia="Simplified Arabic" w:hAnsi="Sakkal Majalla" w:cs="Sakkal Majalla"/>
          <w:color w:val="EE0000"/>
          <w:kern w:val="2"/>
          <w:sz w:val="28"/>
          <w:szCs w:val="28"/>
          <w:rtl/>
          <w:lang w:val="en-US"/>
          <w14:ligatures w14:val="standardContextual"/>
        </w:rPr>
      </w:pPr>
    </w:p>
    <w:p w:rsidR="00101B30" w:rsidRPr="00101B30" w:rsidRDefault="00101B30" w:rsidP="00101B30">
      <w:pPr>
        <w:bidi/>
        <w:spacing w:after="0" w:line="256" w:lineRule="auto"/>
        <w:rPr>
          <w:rFonts w:ascii="Sakkal Majalla" w:eastAsia="Simplified Arabic" w:hAnsi="Sakkal Majalla" w:cs="Sakkal Majalla"/>
          <w:color w:val="EE0000"/>
          <w:kern w:val="2"/>
          <w:sz w:val="28"/>
          <w:szCs w:val="28"/>
          <w:rtl/>
          <w:lang w:val="en-US"/>
          <w14:ligatures w14:val="standardContextual"/>
        </w:rPr>
      </w:pPr>
    </w:p>
    <w:p w:rsidR="00101B30" w:rsidRPr="00101B30" w:rsidRDefault="00101B30" w:rsidP="00101B30">
      <w:pPr>
        <w:spacing w:after="160" w:line="256" w:lineRule="auto"/>
        <w:rPr>
          <w:rFonts w:ascii="Sakkal Majalla" w:eastAsia="Calibri" w:hAnsi="Sakkal Majalla" w:cs="Sakkal Majalla"/>
          <w:kern w:val="2"/>
          <w:rtl/>
          <w:lang w:val="en-US"/>
          <w14:ligatures w14:val="standardContextual"/>
        </w:rPr>
      </w:pPr>
    </w:p>
    <w:p w:rsidR="00101B30" w:rsidRPr="00101B30" w:rsidRDefault="00101B30" w:rsidP="00101B30">
      <w:pPr>
        <w:spacing w:after="160" w:line="256" w:lineRule="auto"/>
        <w:rPr>
          <w:rFonts w:ascii="Sakkal Majalla" w:eastAsia="Calibri" w:hAnsi="Sakkal Majalla" w:cs="Sakkal Majalla"/>
          <w:kern w:val="2"/>
          <w:lang w:val="en-US"/>
          <w14:ligatures w14:val="standardContextual"/>
        </w:rPr>
      </w:pPr>
    </w:p>
    <w:p w:rsidR="00101B30" w:rsidRPr="00101B30" w:rsidRDefault="00101B30" w:rsidP="00101B30">
      <w:pPr>
        <w:spacing w:after="160" w:line="256" w:lineRule="auto"/>
        <w:rPr>
          <w:rFonts w:ascii="Sakkal Majalla" w:eastAsia="Calibri" w:hAnsi="Sakkal Majalla" w:cs="Sakkal Majalla"/>
          <w:kern w:val="2"/>
          <w:rtl/>
          <w:lang w:val="en-US"/>
          <w14:ligatures w14:val="standardContextual"/>
        </w:rPr>
      </w:pPr>
    </w:p>
    <w:p w:rsidR="00101B30" w:rsidRPr="00101B30" w:rsidRDefault="00101B30" w:rsidP="00101B30">
      <w:pPr>
        <w:tabs>
          <w:tab w:val="left" w:pos="1128"/>
        </w:tabs>
        <w:spacing w:after="160" w:line="256" w:lineRule="auto"/>
        <w:rPr>
          <w:rFonts w:ascii="Sakkal Majalla" w:eastAsia="Calibri" w:hAnsi="Sakkal Majalla" w:cs="Sakkal Majalla"/>
          <w:kern w:val="2"/>
          <w:rtl/>
          <w:lang w:val="en-US"/>
          <w14:ligatures w14:val="standardContextual"/>
        </w:rPr>
      </w:pPr>
      <w:r w:rsidRPr="00101B30">
        <w:rPr>
          <w:rFonts w:ascii="Sakkal Majalla" w:eastAsia="Calibri" w:hAnsi="Sakkal Majalla" w:cs="Sakkal Majalla"/>
          <w:kern w:val="2"/>
          <w:lang w:val="en-US"/>
          <w14:ligatures w14:val="standardContextual"/>
        </w:rPr>
        <w:tab/>
      </w:r>
    </w:p>
    <w:p w:rsidR="00101B30" w:rsidRPr="00101B30" w:rsidRDefault="00101B30" w:rsidP="00101B30">
      <w:pPr>
        <w:spacing w:after="160" w:line="240" w:lineRule="auto"/>
        <w:ind w:left="1077" w:hanging="720"/>
        <w:jc w:val="right"/>
        <w:rPr>
          <w:rFonts w:ascii="Traditional Arabic" w:eastAsia="Calibri" w:hAnsi="Traditional Arabic" w:cs="Traditional Arabic"/>
          <w:b/>
          <w:bCs/>
          <w:sz w:val="32"/>
          <w:szCs w:val="32"/>
          <w:rtl/>
          <w:lang w:val="en-US"/>
        </w:rPr>
      </w:pPr>
    </w:p>
    <w:p w:rsidR="00101B30" w:rsidRPr="00101B30" w:rsidRDefault="00101B30" w:rsidP="00101B30">
      <w:pPr>
        <w:spacing w:after="160" w:line="240" w:lineRule="auto"/>
        <w:ind w:left="1077" w:hanging="720"/>
        <w:rPr>
          <w:rFonts w:ascii="Traditional Arabic" w:eastAsia="Calibri" w:hAnsi="Traditional Arabic" w:cs="Traditional Arabic"/>
          <w:sz w:val="24"/>
          <w:szCs w:val="24"/>
          <w:rtl/>
          <w:lang w:val="en-US" w:bidi="ar-JO"/>
        </w:rPr>
      </w:pPr>
    </w:p>
    <w:p w:rsidR="007419CC" w:rsidRDefault="007419CC" w:rsidP="00101B30">
      <w:pPr>
        <w:bidi/>
        <w:rPr>
          <w:lang w:bidi="ar-JO"/>
        </w:rPr>
      </w:pPr>
    </w:p>
    <w:sectPr w:rsidR="007419CC" w:rsidSect="00395E1F">
      <w:headerReference w:type="even" r:id="rId30"/>
      <w:headerReference w:type="default" r:id="rId31"/>
      <w:footerReference w:type="default" r:id="rId32"/>
      <w:headerReference w:type="first" r:id="rId33"/>
      <w:footerReference w:type="first" r:id="rId3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arlett">
    <w:panose1 w:val="00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Wingdings 2">
    <w:panose1 w:val="05020102010507070707"/>
    <w:charset w:val="02"/>
    <w:family w:val="roman"/>
    <w:pitch w:val="variable"/>
    <w:sig w:usb0="00000000" w:usb1="10000000" w:usb2="00000000" w:usb3="00000000" w:csb0="80000000"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rsidR="00E5407B" w:rsidRDefault="00101B30">
        <w:pPr>
          <w:pStyle w:val="a5"/>
          <w:jc w:val="center"/>
        </w:pPr>
        <w:r>
          <w:fldChar w:fldCharType="begin"/>
        </w:r>
        <w:r>
          <w:instrText xml:space="preserve"> PA</w:instrText>
        </w:r>
        <w:r>
          <w:instrText xml:space="preserve">GE   \* MERGEFORMAT </w:instrText>
        </w:r>
        <w:r>
          <w:fldChar w:fldCharType="separate"/>
        </w:r>
        <w:r>
          <w:rPr>
            <w:noProof/>
          </w:rPr>
          <w:t>26</w:t>
        </w:r>
        <w:r>
          <w:rPr>
            <w:noProof/>
          </w:rPr>
          <w:fldChar w:fldCharType="end"/>
        </w:r>
      </w:p>
    </w:sdtContent>
  </w:sdt>
  <w:p w:rsidR="00E5407B" w:rsidRDefault="00101B3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07B" w:rsidRPr="00883E09" w:rsidRDefault="00101B30" w:rsidP="008074A2">
    <w:pPr>
      <w:pStyle w:val="a5"/>
      <w:bidi/>
      <w:rPr>
        <w:sz w:val="24"/>
        <w:szCs w:val="24"/>
      </w:rPr>
    </w:pPr>
    <w:r>
      <w:rPr>
        <w:rFonts w:ascii="Times New Roman"/>
        <w:b/>
        <w:noProof/>
        <w:sz w:val="20"/>
      </w:rPr>
      <w:drawing>
        <wp:anchor distT="0" distB="0" distL="114300" distR="114300" simplePos="0" relativeHeight="251659264" behindDoc="0" locked="0" layoutInCell="1" allowOverlap="1" wp14:anchorId="670EBBDD" wp14:editId="3B4A0253">
          <wp:simplePos x="0" y="0"/>
          <wp:positionH relativeFrom="margin">
            <wp:posOffset>-236220</wp:posOffset>
          </wp:positionH>
          <wp:positionV relativeFrom="margin">
            <wp:posOffset>8957945</wp:posOffset>
          </wp:positionV>
          <wp:extent cx="952500" cy="418465"/>
          <wp:effectExtent l="0" t="0" r="0" b="63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07B" w:rsidRDefault="00101B3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07B" w:rsidRDefault="00101B3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4144;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rsidR="00E5407B" w:rsidRDefault="00101B30">
        <w:pPr>
          <w:pStyle w:val="a4"/>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821AA"/>
    <w:multiLevelType w:val="hybridMultilevel"/>
    <w:tmpl w:val="D14258B2"/>
    <w:lvl w:ilvl="0" w:tplc="B5C0286E">
      <w:start w:val="1"/>
      <w:numFmt w:val="decimal"/>
      <w:lvlText w:val="%1-"/>
      <w:lvlJc w:val="left"/>
      <w:pPr>
        <w:tabs>
          <w:tab w:val="num" w:pos="420"/>
        </w:tabs>
        <w:ind w:left="420" w:hanging="360"/>
      </w:p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1">
    <w:nsid w:val="07114F13"/>
    <w:multiLevelType w:val="multilevel"/>
    <w:tmpl w:val="A87E6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83DE6"/>
    <w:multiLevelType w:val="multilevel"/>
    <w:tmpl w:val="E488C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6C198B"/>
    <w:multiLevelType w:val="hybridMultilevel"/>
    <w:tmpl w:val="D14258B2"/>
    <w:lvl w:ilvl="0" w:tplc="B5C0286E">
      <w:start w:val="1"/>
      <w:numFmt w:val="decimal"/>
      <w:lvlText w:val="%1-"/>
      <w:lvlJc w:val="left"/>
      <w:pPr>
        <w:tabs>
          <w:tab w:val="num" w:pos="420"/>
        </w:tabs>
        <w:ind w:left="420" w:hanging="360"/>
      </w:p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4">
    <w:nsid w:val="1E747A99"/>
    <w:multiLevelType w:val="multilevel"/>
    <w:tmpl w:val="44247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0812F25"/>
    <w:multiLevelType w:val="hybridMultilevel"/>
    <w:tmpl w:val="D14258B2"/>
    <w:lvl w:ilvl="0" w:tplc="B5C0286E">
      <w:start w:val="1"/>
      <w:numFmt w:val="decimal"/>
      <w:lvlText w:val="%1-"/>
      <w:lvlJc w:val="left"/>
      <w:pPr>
        <w:tabs>
          <w:tab w:val="num" w:pos="420"/>
        </w:tabs>
        <w:ind w:left="420" w:hanging="360"/>
      </w:p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6">
    <w:nsid w:val="28092624"/>
    <w:multiLevelType w:val="multilevel"/>
    <w:tmpl w:val="FF9A7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215952"/>
    <w:multiLevelType w:val="hybridMultilevel"/>
    <w:tmpl w:val="B0E0F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7D1CF6"/>
    <w:multiLevelType w:val="hybridMultilevel"/>
    <w:tmpl w:val="D14258B2"/>
    <w:lvl w:ilvl="0" w:tplc="B5C0286E">
      <w:start w:val="1"/>
      <w:numFmt w:val="decimal"/>
      <w:lvlText w:val="%1-"/>
      <w:lvlJc w:val="left"/>
      <w:pPr>
        <w:tabs>
          <w:tab w:val="num" w:pos="420"/>
        </w:tabs>
        <w:ind w:left="420" w:hanging="360"/>
      </w:p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9">
    <w:nsid w:val="312D3C99"/>
    <w:multiLevelType w:val="hybridMultilevel"/>
    <w:tmpl w:val="0AC46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FE293D"/>
    <w:multiLevelType w:val="multilevel"/>
    <w:tmpl w:val="714E1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0DF727D"/>
    <w:multiLevelType w:val="multilevel"/>
    <w:tmpl w:val="E864E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61E2E9C"/>
    <w:multiLevelType w:val="hybridMultilevel"/>
    <w:tmpl w:val="D14258B2"/>
    <w:lvl w:ilvl="0" w:tplc="B5C0286E">
      <w:start w:val="1"/>
      <w:numFmt w:val="decimal"/>
      <w:lvlText w:val="%1-"/>
      <w:lvlJc w:val="left"/>
      <w:pPr>
        <w:tabs>
          <w:tab w:val="num" w:pos="420"/>
        </w:tabs>
        <w:ind w:left="420" w:hanging="360"/>
      </w:p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13">
    <w:nsid w:val="4C8555E3"/>
    <w:multiLevelType w:val="hybridMultilevel"/>
    <w:tmpl w:val="4F04B84A"/>
    <w:lvl w:ilvl="0" w:tplc="3DC6546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931B9E"/>
    <w:multiLevelType w:val="multilevel"/>
    <w:tmpl w:val="88E4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9436EF"/>
    <w:multiLevelType w:val="hybridMultilevel"/>
    <w:tmpl w:val="D14258B2"/>
    <w:lvl w:ilvl="0" w:tplc="B5C0286E">
      <w:start w:val="1"/>
      <w:numFmt w:val="decimal"/>
      <w:lvlText w:val="%1-"/>
      <w:lvlJc w:val="left"/>
      <w:pPr>
        <w:tabs>
          <w:tab w:val="num" w:pos="420"/>
        </w:tabs>
        <w:ind w:left="420" w:hanging="360"/>
      </w:pPr>
    </w:lvl>
    <w:lvl w:ilvl="1" w:tplc="04090019">
      <w:start w:val="1"/>
      <w:numFmt w:val="lowerLetter"/>
      <w:lvlText w:val="%2."/>
      <w:lvlJc w:val="left"/>
      <w:pPr>
        <w:tabs>
          <w:tab w:val="num" w:pos="1140"/>
        </w:tabs>
        <w:ind w:left="1140" w:hanging="360"/>
      </w:pPr>
    </w:lvl>
    <w:lvl w:ilvl="2" w:tplc="0409001B">
      <w:start w:val="1"/>
      <w:numFmt w:val="lowerRoman"/>
      <w:lvlText w:val="%3."/>
      <w:lvlJc w:val="right"/>
      <w:pPr>
        <w:tabs>
          <w:tab w:val="num" w:pos="1860"/>
        </w:tabs>
        <w:ind w:left="1860" w:hanging="180"/>
      </w:pPr>
    </w:lvl>
    <w:lvl w:ilvl="3" w:tplc="0409000F">
      <w:start w:val="1"/>
      <w:numFmt w:val="decimal"/>
      <w:lvlText w:val="%4."/>
      <w:lvlJc w:val="left"/>
      <w:pPr>
        <w:tabs>
          <w:tab w:val="num" w:pos="2580"/>
        </w:tabs>
        <w:ind w:left="2580" w:hanging="360"/>
      </w:pPr>
    </w:lvl>
    <w:lvl w:ilvl="4" w:tplc="04090019">
      <w:start w:val="1"/>
      <w:numFmt w:val="lowerLetter"/>
      <w:lvlText w:val="%5."/>
      <w:lvlJc w:val="left"/>
      <w:pPr>
        <w:tabs>
          <w:tab w:val="num" w:pos="3300"/>
        </w:tabs>
        <w:ind w:left="3300" w:hanging="360"/>
      </w:pPr>
    </w:lvl>
    <w:lvl w:ilvl="5" w:tplc="0409001B">
      <w:start w:val="1"/>
      <w:numFmt w:val="lowerRoman"/>
      <w:lvlText w:val="%6."/>
      <w:lvlJc w:val="right"/>
      <w:pPr>
        <w:tabs>
          <w:tab w:val="num" w:pos="4020"/>
        </w:tabs>
        <w:ind w:left="4020" w:hanging="180"/>
      </w:pPr>
    </w:lvl>
    <w:lvl w:ilvl="6" w:tplc="0409000F">
      <w:start w:val="1"/>
      <w:numFmt w:val="decimal"/>
      <w:lvlText w:val="%7."/>
      <w:lvlJc w:val="left"/>
      <w:pPr>
        <w:tabs>
          <w:tab w:val="num" w:pos="4740"/>
        </w:tabs>
        <w:ind w:left="4740" w:hanging="360"/>
      </w:pPr>
    </w:lvl>
    <w:lvl w:ilvl="7" w:tplc="04090019">
      <w:start w:val="1"/>
      <w:numFmt w:val="lowerLetter"/>
      <w:lvlText w:val="%8."/>
      <w:lvlJc w:val="left"/>
      <w:pPr>
        <w:tabs>
          <w:tab w:val="num" w:pos="5460"/>
        </w:tabs>
        <w:ind w:left="5460" w:hanging="360"/>
      </w:pPr>
    </w:lvl>
    <w:lvl w:ilvl="8" w:tplc="0409001B">
      <w:start w:val="1"/>
      <w:numFmt w:val="lowerRoman"/>
      <w:lvlText w:val="%9."/>
      <w:lvlJc w:val="right"/>
      <w:pPr>
        <w:tabs>
          <w:tab w:val="num" w:pos="6180"/>
        </w:tabs>
        <w:ind w:left="6180" w:hanging="180"/>
      </w:pPr>
    </w:lvl>
  </w:abstractNum>
  <w:abstractNum w:abstractNumId="16">
    <w:nsid w:val="6BC77E52"/>
    <w:multiLevelType w:val="multilevel"/>
    <w:tmpl w:val="D9448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7"/>
  </w:num>
  <w:num w:numId="3">
    <w:abstractNumId w:val="1"/>
  </w:num>
  <w:num w:numId="4">
    <w:abstractNumId w:val="13"/>
  </w:num>
  <w:num w:numId="5">
    <w:abstractNumId w:val="10"/>
  </w:num>
  <w:num w:numId="6">
    <w:abstractNumId w:val="11"/>
  </w:num>
  <w:num w:numId="7">
    <w:abstractNumId w:val="2"/>
  </w:num>
  <w:num w:numId="8">
    <w:abstractNumId w:val="16"/>
  </w:num>
  <w:num w:numId="9">
    <w:abstractNumId w:val="6"/>
  </w:num>
  <w:num w:numId="10">
    <w:abstractNumId w:val="4"/>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C96"/>
    <w:rsid w:val="00101B30"/>
    <w:rsid w:val="001E4DDA"/>
    <w:rsid w:val="007419CC"/>
    <w:rsid w:val="009F3C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paragraph" w:styleId="1">
    <w:name w:val="heading 1"/>
    <w:basedOn w:val="a"/>
    <w:next w:val="a"/>
    <w:link w:val="1Char"/>
    <w:uiPriority w:val="9"/>
    <w:qFormat/>
    <w:rsid w:val="00101B30"/>
    <w:pPr>
      <w:keepNext/>
      <w:keepLines/>
      <w:spacing w:before="480" w:after="0"/>
      <w:outlineLvl w:val="0"/>
    </w:pPr>
    <w:rPr>
      <w:rFonts w:ascii="Cambria" w:eastAsia="Times New Roman" w:hAnsi="Cambria" w:cs="Times New Roman"/>
      <w:color w:val="365F91"/>
      <w:sz w:val="32"/>
      <w:szCs w:val="32"/>
      <w:lang w:val="en-US"/>
    </w:rPr>
  </w:style>
  <w:style w:type="paragraph" w:styleId="2">
    <w:name w:val="heading 2"/>
    <w:basedOn w:val="a"/>
    <w:next w:val="a"/>
    <w:link w:val="2Char"/>
    <w:uiPriority w:val="9"/>
    <w:semiHidden/>
    <w:unhideWhenUsed/>
    <w:qFormat/>
    <w:rsid w:val="00101B30"/>
    <w:pPr>
      <w:keepNext/>
      <w:keepLines/>
      <w:spacing w:before="200" w:after="0"/>
      <w:outlineLvl w:val="1"/>
    </w:pPr>
    <w:rPr>
      <w:rFonts w:ascii="Cambria" w:eastAsia="Times New Roman" w:hAnsi="Cambria" w:cs="Times New Roman"/>
      <w:color w:val="365F91"/>
      <w:sz w:val="26"/>
      <w:szCs w:val="26"/>
      <w:lang w:val="en-US"/>
    </w:rPr>
  </w:style>
  <w:style w:type="paragraph" w:styleId="3">
    <w:name w:val="heading 3"/>
    <w:basedOn w:val="a"/>
    <w:next w:val="a"/>
    <w:link w:val="3Char"/>
    <w:uiPriority w:val="9"/>
    <w:semiHidden/>
    <w:unhideWhenUsed/>
    <w:qFormat/>
    <w:rsid w:val="00101B30"/>
    <w:pPr>
      <w:keepNext/>
      <w:keepLines/>
      <w:spacing w:before="200" w:after="0"/>
      <w:outlineLvl w:val="2"/>
    </w:pPr>
    <w:rPr>
      <w:rFonts w:ascii="Cambria" w:eastAsia="Times New Roman" w:hAnsi="Cambria" w:cs="Times New Roman"/>
      <w:color w:val="243F60"/>
      <w:sz w:val="24"/>
      <w:szCs w:val="24"/>
      <w:lang w:val="en-US"/>
    </w:rPr>
  </w:style>
  <w:style w:type="paragraph" w:styleId="4">
    <w:name w:val="heading 4"/>
    <w:basedOn w:val="a"/>
    <w:next w:val="a"/>
    <w:link w:val="4Char"/>
    <w:uiPriority w:val="9"/>
    <w:semiHidden/>
    <w:unhideWhenUsed/>
    <w:qFormat/>
    <w:rsid w:val="00101B30"/>
    <w:pPr>
      <w:keepNext/>
      <w:keepLines/>
      <w:spacing w:before="200" w:after="0"/>
      <w:outlineLvl w:val="3"/>
    </w:pPr>
    <w:rPr>
      <w:rFonts w:ascii="Cambria" w:eastAsia="Times New Roman" w:hAnsi="Cambria" w:cs="Times New Roman"/>
      <w:i/>
      <w:iCs/>
      <w:color w:val="365F9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101B30"/>
    <w:pPr>
      <w:keepNext/>
      <w:keepLines/>
      <w:spacing w:before="240" w:after="0" w:line="259" w:lineRule="auto"/>
      <w:outlineLvl w:val="0"/>
    </w:pPr>
    <w:rPr>
      <w:rFonts w:ascii="Cambria" w:eastAsia="Times New Roman" w:hAnsi="Cambria" w:cs="Times New Roman"/>
      <w:color w:val="365F91"/>
      <w:sz w:val="32"/>
      <w:szCs w:val="32"/>
      <w:lang w:val="en-US"/>
    </w:rPr>
  </w:style>
  <w:style w:type="paragraph" w:customStyle="1" w:styleId="21">
    <w:name w:val="عنوان 21"/>
    <w:basedOn w:val="a"/>
    <w:next w:val="a"/>
    <w:uiPriority w:val="9"/>
    <w:unhideWhenUsed/>
    <w:qFormat/>
    <w:rsid w:val="00101B30"/>
    <w:pPr>
      <w:keepNext/>
      <w:keepLines/>
      <w:spacing w:before="40" w:after="0" w:line="259" w:lineRule="auto"/>
      <w:outlineLvl w:val="1"/>
    </w:pPr>
    <w:rPr>
      <w:rFonts w:ascii="Cambria" w:eastAsia="Times New Roman" w:hAnsi="Cambria" w:cs="Times New Roman"/>
      <w:color w:val="365F91"/>
      <w:sz w:val="26"/>
      <w:szCs w:val="26"/>
      <w:lang w:val="en-US"/>
    </w:rPr>
  </w:style>
  <w:style w:type="paragraph" w:customStyle="1" w:styleId="31">
    <w:name w:val="عنوان 31"/>
    <w:basedOn w:val="a"/>
    <w:next w:val="a"/>
    <w:uiPriority w:val="9"/>
    <w:semiHidden/>
    <w:unhideWhenUsed/>
    <w:qFormat/>
    <w:rsid w:val="00101B30"/>
    <w:pPr>
      <w:keepNext/>
      <w:keepLines/>
      <w:spacing w:before="40" w:after="0" w:line="259" w:lineRule="auto"/>
      <w:outlineLvl w:val="2"/>
    </w:pPr>
    <w:rPr>
      <w:rFonts w:ascii="Cambria" w:eastAsia="Times New Roman" w:hAnsi="Cambria" w:cs="Times New Roman"/>
      <w:color w:val="243F60"/>
      <w:sz w:val="24"/>
      <w:szCs w:val="24"/>
      <w:lang w:val="en-US"/>
    </w:rPr>
  </w:style>
  <w:style w:type="paragraph" w:customStyle="1" w:styleId="41">
    <w:name w:val="عنوان 41"/>
    <w:basedOn w:val="a"/>
    <w:next w:val="a"/>
    <w:uiPriority w:val="9"/>
    <w:semiHidden/>
    <w:unhideWhenUsed/>
    <w:qFormat/>
    <w:rsid w:val="00101B30"/>
    <w:pPr>
      <w:keepNext/>
      <w:keepLines/>
      <w:spacing w:before="40" w:after="0" w:line="259" w:lineRule="auto"/>
      <w:outlineLvl w:val="3"/>
    </w:pPr>
    <w:rPr>
      <w:rFonts w:ascii="Cambria" w:eastAsia="Times New Roman" w:hAnsi="Cambria" w:cs="Times New Roman"/>
      <w:i/>
      <w:iCs/>
      <w:color w:val="365F91"/>
      <w:lang w:val="en-US"/>
    </w:rPr>
  </w:style>
  <w:style w:type="numbering" w:customStyle="1" w:styleId="10">
    <w:name w:val="بلا قائمة1"/>
    <w:next w:val="a2"/>
    <w:uiPriority w:val="99"/>
    <w:semiHidden/>
    <w:unhideWhenUsed/>
    <w:rsid w:val="00101B30"/>
  </w:style>
  <w:style w:type="character" w:customStyle="1" w:styleId="2Char">
    <w:name w:val="عنوان 2 Char"/>
    <w:basedOn w:val="a0"/>
    <w:link w:val="2"/>
    <w:uiPriority w:val="9"/>
    <w:rsid w:val="00101B30"/>
    <w:rPr>
      <w:rFonts w:ascii="Cambria" w:eastAsia="Times New Roman" w:hAnsi="Cambria" w:cs="Times New Roman"/>
      <w:color w:val="365F91"/>
      <w:sz w:val="26"/>
      <w:szCs w:val="26"/>
    </w:rPr>
  </w:style>
  <w:style w:type="paragraph" w:styleId="a3">
    <w:name w:val="List Paragraph"/>
    <w:basedOn w:val="a"/>
    <w:uiPriority w:val="34"/>
    <w:qFormat/>
    <w:rsid w:val="00101B30"/>
    <w:pPr>
      <w:spacing w:after="160" w:line="259" w:lineRule="auto"/>
      <w:ind w:left="720"/>
      <w:contextualSpacing/>
    </w:pPr>
    <w:rPr>
      <w:lang w:val="en-US"/>
    </w:rPr>
  </w:style>
  <w:style w:type="paragraph" w:styleId="a4">
    <w:name w:val="header"/>
    <w:basedOn w:val="a"/>
    <w:link w:val="Char"/>
    <w:uiPriority w:val="99"/>
    <w:unhideWhenUsed/>
    <w:rsid w:val="00101B30"/>
    <w:pPr>
      <w:tabs>
        <w:tab w:val="center" w:pos="4153"/>
        <w:tab w:val="right" w:pos="8306"/>
      </w:tabs>
      <w:spacing w:after="0" w:line="240" w:lineRule="auto"/>
    </w:pPr>
    <w:rPr>
      <w:lang w:val="en-US"/>
    </w:rPr>
  </w:style>
  <w:style w:type="character" w:customStyle="1" w:styleId="Char">
    <w:name w:val="رأس الصفحة Char"/>
    <w:basedOn w:val="a0"/>
    <w:link w:val="a4"/>
    <w:uiPriority w:val="99"/>
    <w:rsid w:val="00101B30"/>
  </w:style>
  <w:style w:type="paragraph" w:styleId="a5">
    <w:name w:val="footer"/>
    <w:basedOn w:val="a"/>
    <w:link w:val="Char0"/>
    <w:uiPriority w:val="99"/>
    <w:unhideWhenUsed/>
    <w:rsid w:val="00101B30"/>
    <w:pPr>
      <w:tabs>
        <w:tab w:val="center" w:pos="4153"/>
        <w:tab w:val="right" w:pos="8306"/>
      </w:tabs>
      <w:spacing w:after="0" w:line="240" w:lineRule="auto"/>
    </w:pPr>
    <w:rPr>
      <w:lang w:val="en-US"/>
    </w:rPr>
  </w:style>
  <w:style w:type="character" w:customStyle="1" w:styleId="Char0">
    <w:name w:val="تذييل الصفحة Char"/>
    <w:basedOn w:val="a0"/>
    <w:link w:val="a5"/>
    <w:uiPriority w:val="99"/>
    <w:rsid w:val="00101B30"/>
  </w:style>
  <w:style w:type="paragraph" w:styleId="a6">
    <w:name w:val="Balloon Text"/>
    <w:basedOn w:val="a"/>
    <w:link w:val="Char1"/>
    <w:uiPriority w:val="99"/>
    <w:semiHidden/>
    <w:unhideWhenUsed/>
    <w:rsid w:val="00101B30"/>
    <w:pPr>
      <w:spacing w:after="0" w:line="240" w:lineRule="auto"/>
    </w:pPr>
    <w:rPr>
      <w:rFonts w:ascii="Tahoma" w:hAnsi="Tahoma" w:cs="Tahoma"/>
      <w:sz w:val="16"/>
      <w:szCs w:val="16"/>
      <w:lang w:val="en-US"/>
    </w:rPr>
  </w:style>
  <w:style w:type="character" w:customStyle="1" w:styleId="Char1">
    <w:name w:val="نص في بالون Char"/>
    <w:basedOn w:val="a0"/>
    <w:link w:val="a6"/>
    <w:uiPriority w:val="99"/>
    <w:semiHidden/>
    <w:rsid w:val="00101B30"/>
    <w:rPr>
      <w:rFonts w:ascii="Tahoma" w:hAnsi="Tahoma" w:cs="Tahoma"/>
      <w:sz w:val="16"/>
      <w:szCs w:val="16"/>
    </w:rPr>
  </w:style>
  <w:style w:type="character" w:customStyle="1" w:styleId="1Char">
    <w:name w:val="عنوان 1 Char"/>
    <w:basedOn w:val="a0"/>
    <w:link w:val="1"/>
    <w:uiPriority w:val="9"/>
    <w:rsid w:val="00101B30"/>
    <w:rPr>
      <w:rFonts w:ascii="Cambria" w:eastAsia="Times New Roman" w:hAnsi="Cambria" w:cs="Times New Roman"/>
      <w:color w:val="365F91"/>
      <w:sz w:val="32"/>
      <w:szCs w:val="32"/>
    </w:rPr>
  </w:style>
  <w:style w:type="table" w:styleId="a7">
    <w:name w:val="Table Grid"/>
    <w:basedOn w:val="a1"/>
    <w:uiPriority w:val="59"/>
    <w:rsid w:val="00101B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101B3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9">
    <w:name w:val="Strong"/>
    <w:basedOn w:val="a0"/>
    <w:uiPriority w:val="22"/>
    <w:qFormat/>
    <w:rsid w:val="00101B30"/>
    <w:rPr>
      <w:b/>
      <w:bCs/>
    </w:rPr>
  </w:style>
  <w:style w:type="paragraph" w:styleId="aa">
    <w:name w:val="Subtitle"/>
    <w:basedOn w:val="a"/>
    <w:link w:val="Char2"/>
    <w:qFormat/>
    <w:rsid w:val="00101B30"/>
    <w:pPr>
      <w:bidi/>
      <w:spacing w:after="0" w:line="240" w:lineRule="auto"/>
      <w:jc w:val="center"/>
    </w:pPr>
    <w:rPr>
      <w:rFonts w:ascii="Times New Roman" w:eastAsia="Times New Roman" w:hAnsi="Times New Roman" w:cs="Times New Roman"/>
      <w:i/>
      <w:iCs/>
      <w:sz w:val="28"/>
      <w:szCs w:val="28"/>
      <w:lang w:val="en-US" w:eastAsia="ar-SA"/>
    </w:rPr>
  </w:style>
  <w:style w:type="character" w:customStyle="1" w:styleId="Char2">
    <w:name w:val="عنوان فرعي Char"/>
    <w:basedOn w:val="a0"/>
    <w:link w:val="aa"/>
    <w:rsid w:val="00101B30"/>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101B30"/>
    <w:rPr>
      <w:rFonts w:ascii="Cambria" w:eastAsia="Times New Roman" w:hAnsi="Cambria" w:cs="Times New Roman"/>
      <w:i/>
      <w:iCs/>
      <w:color w:val="365F91"/>
    </w:rPr>
  </w:style>
  <w:style w:type="character" w:customStyle="1" w:styleId="3Char">
    <w:name w:val="عنوان 3 Char"/>
    <w:basedOn w:val="a0"/>
    <w:link w:val="3"/>
    <w:uiPriority w:val="9"/>
    <w:semiHidden/>
    <w:rsid w:val="00101B30"/>
    <w:rPr>
      <w:rFonts w:ascii="Cambria" w:eastAsia="Times New Roman" w:hAnsi="Cambria" w:cs="Times New Roman"/>
      <w:color w:val="243F60"/>
      <w:sz w:val="24"/>
      <w:szCs w:val="24"/>
    </w:rPr>
  </w:style>
  <w:style w:type="character" w:customStyle="1" w:styleId="Hyperlink1">
    <w:name w:val="Hyperlink1"/>
    <w:basedOn w:val="a0"/>
    <w:uiPriority w:val="99"/>
    <w:unhideWhenUsed/>
    <w:rsid w:val="00101B30"/>
    <w:rPr>
      <w:color w:val="0000FF"/>
      <w:u w:val="single"/>
    </w:rPr>
  </w:style>
  <w:style w:type="character" w:customStyle="1" w:styleId="UnresolvedMention">
    <w:name w:val="Unresolved Mention"/>
    <w:basedOn w:val="a0"/>
    <w:uiPriority w:val="99"/>
    <w:semiHidden/>
    <w:unhideWhenUsed/>
    <w:rsid w:val="00101B30"/>
    <w:rPr>
      <w:color w:val="605E5C"/>
      <w:shd w:val="clear" w:color="auto" w:fill="E1DFDD"/>
    </w:rPr>
  </w:style>
  <w:style w:type="character" w:customStyle="1" w:styleId="12">
    <w:name w:val="ارتباط تشعبي متبع1"/>
    <w:basedOn w:val="a0"/>
    <w:uiPriority w:val="99"/>
    <w:semiHidden/>
    <w:unhideWhenUsed/>
    <w:rsid w:val="00101B30"/>
    <w:rPr>
      <w:color w:val="800080"/>
      <w:u w:val="single"/>
    </w:rPr>
  </w:style>
  <w:style w:type="character" w:customStyle="1" w:styleId="relative">
    <w:name w:val="relative"/>
    <w:basedOn w:val="a0"/>
    <w:rsid w:val="00101B30"/>
  </w:style>
  <w:style w:type="character" w:styleId="ab">
    <w:name w:val="Emphasis"/>
    <w:basedOn w:val="a0"/>
    <w:uiPriority w:val="20"/>
    <w:qFormat/>
    <w:rsid w:val="00101B30"/>
    <w:rPr>
      <w:i/>
      <w:iCs/>
    </w:rPr>
  </w:style>
  <w:style w:type="character" w:customStyle="1" w:styleId="ms-1">
    <w:name w:val="ms-1"/>
    <w:basedOn w:val="a0"/>
    <w:rsid w:val="00101B30"/>
  </w:style>
  <w:style w:type="character" w:customStyle="1" w:styleId="max-w-full">
    <w:name w:val="max-w-full"/>
    <w:basedOn w:val="a0"/>
    <w:rsid w:val="00101B30"/>
  </w:style>
  <w:style w:type="character" w:customStyle="1" w:styleId="-me-1">
    <w:name w:val="-me-1"/>
    <w:basedOn w:val="a0"/>
    <w:rsid w:val="00101B30"/>
  </w:style>
  <w:style w:type="numbering" w:customStyle="1" w:styleId="110">
    <w:name w:val="بلا قائمة11"/>
    <w:next w:val="a2"/>
    <w:uiPriority w:val="99"/>
    <w:semiHidden/>
    <w:unhideWhenUsed/>
    <w:rsid w:val="00101B30"/>
  </w:style>
  <w:style w:type="table" w:customStyle="1" w:styleId="13">
    <w:name w:val="شبكة جدول1"/>
    <w:basedOn w:val="a1"/>
    <w:next w:val="a7"/>
    <w:uiPriority w:val="59"/>
    <w:rsid w:val="00101B30"/>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rsid w:val="00101B30"/>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عنوان 2 Char1"/>
    <w:basedOn w:val="a0"/>
    <w:link w:val="2"/>
    <w:uiPriority w:val="9"/>
    <w:semiHidden/>
    <w:rsid w:val="00101B30"/>
    <w:rPr>
      <w:rFonts w:asciiTheme="majorHAnsi" w:eastAsiaTheme="majorEastAsia" w:hAnsiTheme="majorHAnsi" w:cstheme="majorBidi"/>
      <w:b/>
      <w:bCs/>
      <w:color w:val="4F81BD" w:themeColor="accent1"/>
      <w:sz w:val="26"/>
      <w:szCs w:val="26"/>
      <w:lang w:val="en-GB"/>
    </w:rPr>
  </w:style>
  <w:style w:type="character" w:customStyle="1" w:styleId="1Char1">
    <w:name w:val="عنوان 1 Char1"/>
    <w:basedOn w:val="a0"/>
    <w:link w:val="1"/>
    <w:uiPriority w:val="9"/>
    <w:rsid w:val="00101B30"/>
    <w:rPr>
      <w:rFonts w:asciiTheme="majorHAnsi" w:eastAsiaTheme="majorEastAsia" w:hAnsiTheme="majorHAnsi" w:cstheme="majorBidi"/>
      <w:b/>
      <w:bCs/>
      <w:color w:val="365F91" w:themeColor="accent1" w:themeShade="BF"/>
      <w:sz w:val="28"/>
      <w:szCs w:val="28"/>
      <w:lang w:val="en-GB"/>
    </w:rPr>
  </w:style>
  <w:style w:type="character" w:customStyle="1" w:styleId="4Char1">
    <w:name w:val="عنوان 4 Char1"/>
    <w:basedOn w:val="a0"/>
    <w:link w:val="4"/>
    <w:uiPriority w:val="9"/>
    <w:semiHidden/>
    <w:rsid w:val="00101B30"/>
    <w:rPr>
      <w:rFonts w:asciiTheme="majorHAnsi" w:eastAsiaTheme="majorEastAsia" w:hAnsiTheme="majorHAnsi" w:cstheme="majorBidi"/>
      <w:b/>
      <w:bCs/>
      <w:i/>
      <w:iCs/>
      <w:color w:val="4F81BD" w:themeColor="accent1"/>
      <w:lang w:val="en-GB"/>
    </w:rPr>
  </w:style>
  <w:style w:type="character" w:customStyle="1" w:styleId="3Char1">
    <w:name w:val="عنوان 3 Char1"/>
    <w:basedOn w:val="a0"/>
    <w:link w:val="3"/>
    <w:uiPriority w:val="9"/>
    <w:semiHidden/>
    <w:rsid w:val="00101B30"/>
    <w:rPr>
      <w:rFonts w:asciiTheme="majorHAnsi" w:eastAsiaTheme="majorEastAsia" w:hAnsiTheme="majorHAnsi" w:cstheme="majorBidi"/>
      <w:b/>
      <w:bCs/>
      <w:color w:val="4F81BD" w:themeColor="accent1"/>
      <w:lang w:val="en-GB"/>
    </w:rPr>
  </w:style>
  <w:style w:type="character" w:styleId="Hyperlink">
    <w:name w:val="Hyperlink"/>
    <w:basedOn w:val="a0"/>
    <w:uiPriority w:val="99"/>
    <w:semiHidden/>
    <w:unhideWhenUsed/>
    <w:rsid w:val="00101B30"/>
    <w:rPr>
      <w:color w:val="0000FF" w:themeColor="hyperlink"/>
      <w:u w:val="single"/>
    </w:rPr>
  </w:style>
  <w:style w:type="character" w:styleId="ac">
    <w:name w:val="FollowedHyperlink"/>
    <w:basedOn w:val="a0"/>
    <w:uiPriority w:val="99"/>
    <w:semiHidden/>
    <w:unhideWhenUsed/>
    <w:rsid w:val="00101B3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paragraph" w:styleId="1">
    <w:name w:val="heading 1"/>
    <w:basedOn w:val="a"/>
    <w:next w:val="a"/>
    <w:link w:val="1Char"/>
    <w:uiPriority w:val="9"/>
    <w:qFormat/>
    <w:rsid w:val="00101B30"/>
    <w:pPr>
      <w:keepNext/>
      <w:keepLines/>
      <w:spacing w:before="480" w:after="0"/>
      <w:outlineLvl w:val="0"/>
    </w:pPr>
    <w:rPr>
      <w:rFonts w:ascii="Cambria" w:eastAsia="Times New Roman" w:hAnsi="Cambria" w:cs="Times New Roman"/>
      <w:color w:val="365F91"/>
      <w:sz w:val="32"/>
      <w:szCs w:val="32"/>
      <w:lang w:val="en-US"/>
    </w:rPr>
  </w:style>
  <w:style w:type="paragraph" w:styleId="2">
    <w:name w:val="heading 2"/>
    <w:basedOn w:val="a"/>
    <w:next w:val="a"/>
    <w:link w:val="2Char"/>
    <w:uiPriority w:val="9"/>
    <w:semiHidden/>
    <w:unhideWhenUsed/>
    <w:qFormat/>
    <w:rsid w:val="00101B30"/>
    <w:pPr>
      <w:keepNext/>
      <w:keepLines/>
      <w:spacing w:before="200" w:after="0"/>
      <w:outlineLvl w:val="1"/>
    </w:pPr>
    <w:rPr>
      <w:rFonts w:ascii="Cambria" w:eastAsia="Times New Roman" w:hAnsi="Cambria" w:cs="Times New Roman"/>
      <w:color w:val="365F91"/>
      <w:sz w:val="26"/>
      <w:szCs w:val="26"/>
      <w:lang w:val="en-US"/>
    </w:rPr>
  </w:style>
  <w:style w:type="paragraph" w:styleId="3">
    <w:name w:val="heading 3"/>
    <w:basedOn w:val="a"/>
    <w:next w:val="a"/>
    <w:link w:val="3Char"/>
    <w:uiPriority w:val="9"/>
    <w:semiHidden/>
    <w:unhideWhenUsed/>
    <w:qFormat/>
    <w:rsid w:val="00101B30"/>
    <w:pPr>
      <w:keepNext/>
      <w:keepLines/>
      <w:spacing w:before="200" w:after="0"/>
      <w:outlineLvl w:val="2"/>
    </w:pPr>
    <w:rPr>
      <w:rFonts w:ascii="Cambria" w:eastAsia="Times New Roman" w:hAnsi="Cambria" w:cs="Times New Roman"/>
      <w:color w:val="243F60"/>
      <w:sz w:val="24"/>
      <w:szCs w:val="24"/>
      <w:lang w:val="en-US"/>
    </w:rPr>
  </w:style>
  <w:style w:type="paragraph" w:styleId="4">
    <w:name w:val="heading 4"/>
    <w:basedOn w:val="a"/>
    <w:next w:val="a"/>
    <w:link w:val="4Char"/>
    <w:uiPriority w:val="9"/>
    <w:semiHidden/>
    <w:unhideWhenUsed/>
    <w:qFormat/>
    <w:rsid w:val="00101B30"/>
    <w:pPr>
      <w:keepNext/>
      <w:keepLines/>
      <w:spacing w:before="200" w:after="0"/>
      <w:outlineLvl w:val="3"/>
    </w:pPr>
    <w:rPr>
      <w:rFonts w:ascii="Cambria" w:eastAsia="Times New Roman" w:hAnsi="Cambria" w:cs="Times New Roman"/>
      <w:i/>
      <w:iCs/>
      <w:color w:val="365F91"/>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عنوان 11"/>
    <w:basedOn w:val="a"/>
    <w:next w:val="a"/>
    <w:uiPriority w:val="9"/>
    <w:qFormat/>
    <w:rsid w:val="00101B30"/>
    <w:pPr>
      <w:keepNext/>
      <w:keepLines/>
      <w:spacing w:before="240" w:after="0" w:line="259" w:lineRule="auto"/>
      <w:outlineLvl w:val="0"/>
    </w:pPr>
    <w:rPr>
      <w:rFonts w:ascii="Cambria" w:eastAsia="Times New Roman" w:hAnsi="Cambria" w:cs="Times New Roman"/>
      <w:color w:val="365F91"/>
      <w:sz w:val="32"/>
      <w:szCs w:val="32"/>
      <w:lang w:val="en-US"/>
    </w:rPr>
  </w:style>
  <w:style w:type="paragraph" w:customStyle="1" w:styleId="21">
    <w:name w:val="عنوان 21"/>
    <w:basedOn w:val="a"/>
    <w:next w:val="a"/>
    <w:uiPriority w:val="9"/>
    <w:unhideWhenUsed/>
    <w:qFormat/>
    <w:rsid w:val="00101B30"/>
    <w:pPr>
      <w:keepNext/>
      <w:keepLines/>
      <w:spacing w:before="40" w:after="0" w:line="259" w:lineRule="auto"/>
      <w:outlineLvl w:val="1"/>
    </w:pPr>
    <w:rPr>
      <w:rFonts w:ascii="Cambria" w:eastAsia="Times New Roman" w:hAnsi="Cambria" w:cs="Times New Roman"/>
      <w:color w:val="365F91"/>
      <w:sz w:val="26"/>
      <w:szCs w:val="26"/>
      <w:lang w:val="en-US"/>
    </w:rPr>
  </w:style>
  <w:style w:type="paragraph" w:customStyle="1" w:styleId="31">
    <w:name w:val="عنوان 31"/>
    <w:basedOn w:val="a"/>
    <w:next w:val="a"/>
    <w:uiPriority w:val="9"/>
    <w:semiHidden/>
    <w:unhideWhenUsed/>
    <w:qFormat/>
    <w:rsid w:val="00101B30"/>
    <w:pPr>
      <w:keepNext/>
      <w:keepLines/>
      <w:spacing w:before="40" w:after="0" w:line="259" w:lineRule="auto"/>
      <w:outlineLvl w:val="2"/>
    </w:pPr>
    <w:rPr>
      <w:rFonts w:ascii="Cambria" w:eastAsia="Times New Roman" w:hAnsi="Cambria" w:cs="Times New Roman"/>
      <w:color w:val="243F60"/>
      <w:sz w:val="24"/>
      <w:szCs w:val="24"/>
      <w:lang w:val="en-US"/>
    </w:rPr>
  </w:style>
  <w:style w:type="paragraph" w:customStyle="1" w:styleId="41">
    <w:name w:val="عنوان 41"/>
    <w:basedOn w:val="a"/>
    <w:next w:val="a"/>
    <w:uiPriority w:val="9"/>
    <w:semiHidden/>
    <w:unhideWhenUsed/>
    <w:qFormat/>
    <w:rsid w:val="00101B30"/>
    <w:pPr>
      <w:keepNext/>
      <w:keepLines/>
      <w:spacing w:before="40" w:after="0" w:line="259" w:lineRule="auto"/>
      <w:outlineLvl w:val="3"/>
    </w:pPr>
    <w:rPr>
      <w:rFonts w:ascii="Cambria" w:eastAsia="Times New Roman" w:hAnsi="Cambria" w:cs="Times New Roman"/>
      <w:i/>
      <w:iCs/>
      <w:color w:val="365F91"/>
      <w:lang w:val="en-US"/>
    </w:rPr>
  </w:style>
  <w:style w:type="numbering" w:customStyle="1" w:styleId="10">
    <w:name w:val="بلا قائمة1"/>
    <w:next w:val="a2"/>
    <w:uiPriority w:val="99"/>
    <w:semiHidden/>
    <w:unhideWhenUsed/>
    <w:rsid w:val="00101B30"/>
  </w:style>
  <w:style w:type="character" w:customStyle="1" w:styleId="2Char">
    <w:name w:val="عنوان 2 Char"/>
    <w:basedOn w:val="a0"/>
    <w:link w:val="2"/>
    <w:uiPriority w:val="9"/>
    <w:rsid w:val="00101B30"/>
    <w:rPr>
      <w:rFonts w:ascii="Cambria" w:eastAsia="Times New Roman" w:hAnsi="Cambria" w:cs="Times New Roman"/>
      <w:color w:val="365F91"/>
      <w:sz w:val="26"/>
      <w:szCs w:val="26"/>
    </w:rPr>
  </w:style>
  <w:style w:type="paragraph" w:styleId="a3">
    <w:name w:val="List Paragraph"/>
    <w:basedOn w:val="a"/>
    <w:uiPriority w:val="34"/>
    <w:qFormat/>
    <w:rsid w:val="00101B30"/>
    <w:pPr>
      <w:spacing w:after="160" w:line="259" w:lineRule="auto"/>
      <w:ind w:left="720"/>
      <w:contextualSpacing/>
    </w:pPr>
    <w:rPr>
      <w:lang w:val="en-US"/>
    </w:rPr>
  </w:style>
  <w:style w:type="paragraph" w:styleId="a4">
    <w:name w:val="header"/>
    <w:basedOn w:val="a"/>
    <w:link w:val="Char"/>
    <w:uiPriority w:val="99"/>
    <w:unhideWhenUsed/>
    <w:rsid w:val="00101B30"/>
    <w:pPr>
      <w:tabs>
        <w:tab w:val="center" w:pos="4153"/>
        <w:tab w:val="right" w:pos="8306"/>
      </w:tabs>
      <w:spacing w:after="0" w:line="240" w:lineRule="auto"/>
    </w:pPr>
    <w:rPr>
      <w:lang w:val="en-US"/>
    </w:rPr>
  </w:style>
  <w:style w:type="character" w:customStyle="1" w:styleId="Char">
    <w:name w:val="رأس الصفحة Char"/>
    <w:basedOn w:val="a0"/>
    <w:link w:val="a4"/>
    <w:uiPriority w:val="99"/>
    <w:rsid w:val="00101B30"/>
  </w:style>
  <w:style w:type="paragraph" w:styleId="a5">
    <w:name w:val="footer"/>
    <w:basedOn w:val="a"/>
    <w:link w:val="Char0"/>
    <w:uiPriority w:val="99"/>
    <w:unhideWhenUsed/>
    <w:rsid w:val="00101B30"/>
    <w:pPr>
      <w:tabs>
        <w:tab w:val="center" w:pos="4153"/>
        <w:tab w:val="right" w:pos="8306"/>
      </w:tabs>
      <w:spacing w:after="0" w:line="240" w:lineRule="auto"/>
    </w:pPr>
    <w:rPr>
      <w:lang w:val="en-US"/>
    </w:rPr>
  </w:style>
  <w:style w:type="character" w:customStyle="1" w:styleId="Char0">
    <w:name w:val="تذييل الصفحة Char"/>
    <w:basedOn w:val="a0"/>
    <w:link w:val="a5"/>
    <w:uiPriority w:val="99"/>
    <w:rsid w:val="00101B30"/>
  </w:style>
  <w:style w:type="paragraph" w:styleId="a6">
    <w:name w:val="Balloon Text"/>
    <w:basedOn w:val="a"/>
    <w:link w:val="Char1"/>
    <w:uiPriority w:val="99"/>
    <w:semiHidden/>
    <w:unhideWhenUsed/>
    <w:rsid w:val="00101B30"/>
    <w:pPr>
      <w:spacing w:after="0" w:line="240" w:lineRule="auto"/>
    </w:pPr>
    <w:rPr>
      <w:rFonts w:ascii="Tahoma" w:hAnsi="Tahoma" w:cs="Tahoma"/>
      <w:sz w:val="16"/>
      <w:szCs w:val="16"/>
      <w:lang w:val="en-US"/>
    </w:rPr>
  </w:style>
  <w:style w:type="character" w:customStyle="1" w:styleId="Char1">
    <w:name w:val="نص في بالون Char"/>
    <w:basedOn w:val="a0"/>
    <w:link w:val="a6"/>
    <w:uiPriority w:val="99"/>
    <w:semiHidden/>
    <w:rsid w:val="00101B30"/>
    <w:rPr>
      <w:rFonts w:ascii="Tahoma" w:hAnsi="Tahoma" w:cs="Tahoma"/>
      <w:sz w:val="16"/>
      <w:szCs w:val="16"/>
    </w:rPr>
  </w:style>
  <w:style w:type="character" w:customStyle="1" w:styleId="1Char">
    <w:name w:val="عنوان 1 Char"/>
    <w:basedOn w:val="a0"/>
    <w:link w:val="1"/>
    <w:uiPriority w:val="9"/>
    <w:rsid w:val="00101B30"/>
    <w:rPr>
      <w:rFonts w:ascii="Cambria" w:eastAsia="Times New Roman" w:hAnsi="Cambria" w:cs="Times New Roman"/>
      <w:color w:val="365F91"/>
      <w:sz w:val="32"/>
      <w:szCs w:val="32"/>
    </w:rPr>
  </w:style>
  <w:style w:type="table" w:styleId="a7">
    <w:name w:val="Table Grid"/>
    <w:basedOn w:val="a1"/>
    <w:uiPriority w:val="59"/>
    <w:rsid w:val="00101B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101B3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9">
    <w:name w:val="Strong"/>
    <w:basedOn w:val="a0"/>
    <w:uiPriority w:val="22"/>
    <w:qFormat/>
    <w:rsid w:val="00101B30"/>
    <w:rPr>
      <w:b/>
      <w:bCs/>
    </w:rPr>
  </w:style>
  <w:style w:type="paragraph" w:styleId="aa">
    <w:name w:val="Subtitle"/>
    <w:basedOn w:val="a"/>
    <w:link w:val="Char2"/>
    <w:qFormat/>
    <w:rsid w:val="00101B30"/>
    <w:pPr>
      <w:bidi/>
      <w:spacing w:after="0" w:line="240" w:lineRule="auto"/>
      <w:jc w:val="center"/>
    </w:pPr>
    <w:rPr>
      <w:rFonts w:ascii="Times New Roman" w:eastAsia="Times New Roman" w:hAnsi="Times New Roman" w:cs="Times New Roman"/>
      <w:i/>
      <w:iCs/>
      <w:sz w:val="28"/>
      <w:szCs w:val="28"/>
      <w:lang w:val="en-US" w:eastAsia="ar-SA"/>
    </w:rPr>
  </w:style>
  <w:style w:type="character" w:customStyle="1" w:styleId="Char2">
    <w:name w:val="عنوان فرعي Char"/>
    <w:basedOn w:val="a0"/>
    <w:link w:val="aa"/>
    <w:rsid w:val="00101B30"/>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101B30"/>
    <w:rPr>
      <w:rFonts w:ascii="Cambria" w:eastAsia="Times New Roman" w:hAnsi="Cambria" w:cs="Times New Roman"/>
      <w:i/>
      <w:iCs/>
      <w:color w:val="365F91"/>
    </w:rPr>
  </w:style>
  <w:style w:type="character" w:customStyle="1" w:styleId="3Char">
    <w:name w:val="عنوان 3 Char"/>
    <w:basedOn w:val="a0"/>
    <w:link w:val="3"/>
    <w:uiPriority w:val="9"/>
    <w:semiHidden/>
    <w:rsid w:val="00101B30"/>
    <w:rPr>
      <w:rFonts w:ascii="Cambria" w:eastAsia="Times New Roman" w:hAnsi="Cambria" w:cs="Times New Roman"/>
      <w:color w:val="243F60"/>
      <w:sz w:val="24"/>
      <w:szCs w:val="24"/>
    </w:rPr>
  </w:style>
  <w:style w:type="character" w:customStyle="1" w:styleId="Hyperlink1">
    <w:name w:val="Hyperlink1"/>
    <w:basedOn w:val="a0"/>
    <w:uiPriority w:val="99"/>
    <w:unhideWhenUsed/>
    <w:rsid w:val="00101B30"/>
    <w:rPr>
      <w:color w:val="0000FF"/>
      <w:u w:val="single"/>
    </w:rPr>
  </w:style>
  <w:style w:type="character" w:customStyle="1" w:styleId="UnresolvedMention">
    <w:name w:val="Unresolved Mention"/>
    <w:basedOn w:val="a0"/>
    <w:uiPriority w:val="99"/>
    <w:semiHidden/>
    <w:unhideWhenUsed/>
    <w:rsid w:val="00101B30"/>
    <w:rPr>
      <w:color w:val="605E5C"/>
      <w:shd w:val="clear" w:color="auto" w:fill="E1DFDD"/>
    </w:rPr>
  </w:style>
  <w:style w:type="character" w:customStyle="1" w:styleId="12">
    <w:name w:val="ارتباط تشعبي متبع1"/>
    <w:basedOn w:val="a0"/>
    <w:uiPriority w:val="99"/>
    <w:semiHidden/>
    <w:unhideWhenUsed/>
    <w:rsid w:val="00101B30"/>
    <w:rPr>
      <w:color w:val="800080"/>
      <w:u w:val="single"/>
    </w:rPr>
  </w:style>
  <w:style w:type="character" w:customStyle="1" w:styleId="relative">
    <w:name w:val="relative"/>
    <w:basedOn w:val="a0"/>
    <w:rsid w:val="00101B30"/>
  </w:style>
  <w:style w:type="character" w:styleId="ab">
    <w:name w:val="Emphasis"/>
    <w:basedOn w:val="a0"/>
    <w:uiPriority w:val="20"/>
    <w:qFormat/>
    <w:rsid w:val="00101B30"/>
    <w:rPr>
      <w:i/>
      <w:iCs/>
    </w:rPr>
  </w:style>
  <w:style w:type="character" w:customStyle="1" w:styleId="ms-1">
    <w:name w:val="ms-1"/>
    <w:basedOn w:val="a0"/>
    <w:rsid w:val="00101B30"/>
  </w:style>
  <w:style w:type="character" w:customStyle="1" w:styleId="max-w-full">
    <w:name w:val="max-w-full"/>
    <w:basedOn w:val="a0"/>
    <w:rsid w:val="00101B30"/>
  </w:style>
  <w:style w:type="character" w:customStyle="1" w:styleId="-me-1">
    <w:name w:val="-me-1"/>
    <w:basedOn w:val="a0"/>
    <w:rsid w:val="00101B30"/>
  </w:style>
  <w:style w:type="numbering" w:customStyle="1" w:styleId="110">
    <w:name w:val="بلا قائمة11"/>
    <w:next w:val="a2"/>
    <w:uiPriority w:val="99"/>
    <w:semiHidden/>
    <w:unhideWhenUsed/>
    <w:rsid w:val="00101B30"/>
  </w:style>
  <w:style w:type="table" w:customStyle="1" w:styleId="13">
    <w:name w:val="شبكة جدول1"/>
    <w:basedOn w:val="a1"/>
    <w:next w:val="a7"/>
    <w:uiPriority w:val="59"/>
    <w:rsid w:val="00101B30"/>
    <w:pPr>
      <w:spacing w:after="0" w:line="240" w:lineRule="auto"/>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rsid w:val="00101B30"/>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عنوان 2 Char1"/>
    <w:basedOn w:val="a0"/>
    <w:link w:val="2"/>
    <w:uiPriority w:val="9"/>
    <w:semiHidden/>
    <w:rsid w:val="00101B30"/>
    <w:rPr>
      <w:rFonts w:asciiTheme="majorHAnsi" w:eastAsiaTheme="majorEastAsia" w:hAnsiTheme="majorHAnsi" w:cstheme="majorBidi"/>
      <w:b/>
      <w:bCs/>
      <w:color w:val="4F81BD" w:themeColor="accent1"/>
      <w:sz w:val="26"/>
      <w:szCs w:val="26"/>
      <w:lang w:val="en-GB"/>
    </w:rPr>
  </w:style>
  <w:style w:type="character" w:customStyle="1" w:styleId="1Char1">
    <w:name w:val="عنوان 1 Char1"/>
    <w:basedOn w:val="a0"/>
    <w:link w:val="1"/>
    <w:uiPriority w:val="9"/>
    <w:rsid w:val="00101B30"/>
    <w:rPr>
      <w:rFonts w:asciiTheme="majorHAnsi" w:eastAsiaTheme="majorEastAsia" w:hAnsiTheme="majorHAnsi" w:cstheme="majorBidi"/>
      <w:b/>
      <w:bCs/>
      <w:color w:val="365F91" w:themeColor="accent1" w:themeShade="BF"/>
      <w:sz w:val="28"/>
      <w:szCs w:val="28"/>
      <w:lang w:val="en-GB"/>
    </w:rPr>
  </w:style>
  <w:style w:type="character" w:customStyle="1" w:styleId="4Char1">
    <w:name w:val="عنوان 4 Char1"/>
    <w:basedOn w:val="a0"/>
    <w:link w:val="4"/>
    <w:uiPriority w:val="9"/>
    <w:semiHidden/>
    <w:rsid w:val="00101B30"/>
    <w:rPr>
      <w:rFonts w:asciiTheme="majorHAnsi" w:eastAsiaTheme="majorEastAsia" w:hAnsiTheme="majorHAnsi" w:cstheme="majorBidi"/>
      <w:b/>
      <w:bCs/>
      <w:i/>
      <w:iCs/>
      <w:color w:val="4F81BD" w:themeColor="accent1"/>
      <w:lang w:val="en-GB"/>
    </w:rPr>
  </w:style>
  <w:style w:type="character" w:customStyle="1" w:styleId="3Char1">
    <w:name w:val="عنوان 3 Char1"/>
    <w:basedOn w:val="a0"/>
    <w:link w:val="3"/>
    <w:uiPriority w:val="9"/>
    <w:semiHidden/>
    <w:rsid w:val="00101B30"/>
    <w:rPr>
      <w:rFonts w:asciiTheme="majorHAnsi" w:eastAsiaTheme="majorEastAsia" w:hAnsiTheme="majorHAnsi" w:cstheme="majorBidi"/>
      <w:b/>
      <w:bCs/>
      <w:color w:val="4F81BD" w:themeColor="accent1"/>
      <w:lang w:val="en-GB"/>
    </w:rPr>
  </w:style>
  <w:style w:type="character" w:styleId="Hyperlink">
    <w:name w:val="Hyperlink"/>
    <w:basedOn w:val="a0"/>
    <w:uiPriority w:val="99"/>
    <w:semiHidden/>
    <w:unhideWhenUsed/>
    <w:rsid w:val="00101B30"/>
    <w:rPr>
      <w:color w:val="0000FF" w:themeColor="hyperlink"/>
      <w:u w:val="single"/>
    </w:rPr>
  </w:style>
  <w:style w:type="character" w:styleId="ac">
    <w:name w:val="FollowedHyperlink"/>
    <w:basedOn w:val="a0"/>
    <w:uiPriority w:val="99"/>
    <w:semiHidden/>
    <w:unhideWhenUsed/>
    <w:rsid w:val="00101B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185/.Vol18.Iss51.276" TargetMode="External"/><Relationship Id="rId13" Type="http://schemas.openxmlformats.org/officeDocument/2006/relationships/hyperlink" Target="https://doi.org/10.53894/ijirss.v8i2.5198" TargetMode="External"/><Relationship Id="rId18" Type="http://schemas.openxmlformats.org/officeDocument/2006/relationships/hyperlink" Target="https://doi.org/10.5539/ass.v12n7p105" TargetMode="External"/><Relationship Id="rId26" Type="http://schemas.openxmlformats.org/officeDocument/2006/relationships/hyperlink" Target="https://doi.org/10.62711/ijite.v2i4.166" TargetMode="External"/><Relationship Id="rId3" Type="http://schemas.microsoft.com/office/2007/relationships/stylesWithEffects" Target="stylesWithEffects.xml"/><Relationship Id="rId21" Type="http://schemas.openxmlformats.org/officeDocument/2006/relationships/hyperlink" Target="https://doi.org/10.1109/DASA63652.2024.10836604" TargetMode="External"/><Relationship Id="rId34" Type="http://schemas.openxmlformats.org/officeDocument/2006/relationships/footer" Target="footer2.xml"/><Relationship Id="rId7" Type="http://schemas.openxmlformats.org/officeDocument/2006/relationships/hyperlink" Target="https://doi.org/10.25130/tjaes.17.53.1.29" TargetMode="External"/><Relationship Id="rId12" Type="http://schemas.openxmlformats.org/officeDocument/2006/relationships/hyperlink" Target="https://doi.org/10.3390/su152316382" TargetMode="External"/><Relationship Id="rId17" Type="http://schemas.openxmlformats.org/officeDocument/2006/relationships/hyperlink" Target="https://doi.org/10.1177/014920639101700108" TargetMode="External"/><Relationship Id="rId25" Type="http://schemas.openxmlformats.org/officeDocument/2006/relationships/hyperlink" Target="https://doi.org/10.1002/(SICI)1097-0266(199708)18:7%3C509::AID-SMJ882%3E3.0.CO;2-Z"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i.org/10.1007/978-3-031-45010-5" TargetMode="External"/><Relationship Id="rId20" Type="http://schemas.openxmlformats.org/officeDocument/2006/relationships/hyperlink" Target="https://doi.org/10.1287/orsc.2.1.71" TargetMode="External"/><Relationship Id="rId29" Type="http://schemas.openxmlformats.org/officeDocument/2006/relationships/hyperlink" Target="https://doi.org/10.3390/su16072688" TargetMode="External"/><Relationship Id="rId1" Type="http://schemas.openxmlformats.org/officeDocument/2006/relationships/numbering" Target="numbering.xml"/><Relationship Id="rId6" Type="http://schemas.openxmlformats.org/officeDocument/2006/relationships/hyperlink" Target="https://doi.org/10.21608/JCES.2021.168626" TargetMode="External"/><Relationship Id="rId11" Type="http://schemas.openxmlformats.org/officeDocument/2006/relationships/hyperlink" Target="https://doi.org/10.22034/IJHCUM.2024.01.12" TargetMode="External"/><Relationship Id="rId24" Type="http://schemas.openxmlformats.org/officeDocument/2006/relationships/hyperlink" Target="https://doi.org/10.21272/mmi.2023.1-07"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25255/jss.2019.8.4.611.629" TargetMode="External"/><Relationship Id="rId23" Type="http://schemas.openxmlformats.org/officeDocument/2006/relationships/hyperlink" Target="https://doi.org/10.5465/amp.2013.0025" TargetMode="External"/><Relationship Id="rId28" Type="http://schemas.openxmlformats.org/officeDocument/2006/relationships/hyperlink" Target="https://doi.org/10.1177/014920639201800205" TargetMode="External"/><Relationship Id="rId36" Type="http://schemas.openxmlformats.org/officeDocument/2006/relationships/theme" Target="theme/theme1.xml"/><Relationship Id="rId10" Type="http://schemas.openxmlformats.org/officeDocument/2006/relationships/hyperlink" Target="https://doi.org/10.1108/JIC-08-2023-0183" TargetMode="External"/><Relationship Id="rId19" Type="http://schemas.openxmlformats.org/officeDocument/2006/relationships/hyperlink" Target="https://doi.org/10.1007/978-3-030-90955-0"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media.gov.sa/ar/media-center/reports/ministry-of-information-annual-report" TargetMode="External"/><Relationship Id="rId14" Type="http://schemas.openxmlformats.org/officeDocument/2006/relationships/hyperlink" Target="https://doi.org/10.52133/ijrsp.v3.34.11" TargetMode="External"/><Relationship Id="rId22" Type="http://schemas.openxmlformats.org/officeDocument/2006/relationships/hyperlink" Target="https://mcit.gov.sa/en/news/saudi-arabia-jumps-25-places-4th-position-globally-1st-regionally-digital-services-index-un" TargetMode="External"/><Relationship Id="rId27" Type="http://schemas.openxmlformats.org/officeDocument/2006/relationships/hyperlink" Target="https://doi.org/10.7753/IJSEA1308.1020"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7333</Words>
  <Characters>41804</Characters>
  <Application>Microsoft Office Word</Application>
  <DocSecurity>0</DocSecurity>
  <Lines>348</Lines>
  <Paragraphs>98</Paragraphs>
  <ScaleCrop>false</ScaleCrop>
  <Company/>
  <LinksUpToDate>false</LinksUpToDate>
  <CharactersWithSpaces>49039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2026-08-13T15:23:00Z</dcterms:created>
  <dcterms:modified xsi:type="dcterms:W3CDTF">2026-08-13T15:24:00Z</dcterms:modified>
</cp:coreProperties>
</file>